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5CEAC">
      <w:pPr>
        <w:autoSpaceDE w:val="0"/>
        <w:autoSpaceDN w:val="0"/>
        <w:spacing w:line="500" w:lineRule="atLeast"/>
        <w:jc w:val="center"/>
        <w:textAlignment w:val="bottom"/>
        <w:rPr>
          <w:rFonts w:hint="eastAsia" w:ascii="新宋体" w:hAnsi="新宋体" w:eastAsia="新宋体" w:cs="新宋体"/>
          <w:bCs/>
          <w:color w:val="auto"/>
          <w:sz w:val="84"/>
          <w:szCs w:val="84"/>
          <w:highlight w:val="none"/>
        </w:rPr>
      </w:pPr>
      <w:r>
        <w:rPr>
          <w:rFonts w:hint="eastAsia" w:ascii="新宋体" w:hAnsi="新宋体" w:eastAsia="新宋体" w:cs="新宋体"/>
          <w:b/>
          <w:bCs/>
          <w:color w:val="auto"/>
          <w:spacing w:val="120"/>
          <w:sz w:val="84"/>
          <w:szCs w:val="84"/>
          <w:highlight w:val="none"/>
          <w:lang w:val="en-US" w:eastAsia="zh-CN"/>
        </w:rPr>
        <w:t>温州市</w:t>
      </w:r>
      <w:r>
        <w:rPr>
          <w:rFonts w:hint="eastAsia" w:ascii="新宋体" w:hAnsi="新宋体" w:eastAsia="新宋体" w:cs="新宋体"/>
          <w:b/>
          <w:bCs/>
          <w:color w:val="auto"/>
          <w:spacing w:val="120"/>
          <w:sz w:val="84"/>
          <w:szCs w:val="84"/>
          <w:highlight w:val="none"/>
        </w:rPr>
        <w:t>政府采购</w:t>
      </w:r>
    </w:p>
    <w:p w14:paraId="68BECD92">
      <w:pPr>
        <w:spacing w:line="400" w:lineRule="atLeast"/>
        <w:jc w:val="center"/>
        <w:rPr>
          <w:rFonts w:hint="eastAsia" w:ascii="新宋体" w:hAnsi="新宋体" w:eastAsia="新宋体" w:cs="新宋体"/>
          <w:b/>
          <w:color w:val="auto"/>
          <w:sz w:val="52"/>
          <w:highlight w:val="none"/>
        </w:rPr>
      </w:pPr>
    </w:p>
    <w:p w14:paraId="4DC57E03">
      <w:pPr>
        <w:spacing w:line="400" w:lineRule="atLeast"/>
        <w:jc w:val="both"/>
        <w:rPr>
          <w:rFonts w:hint="eastAsia" w:ascii="新宋体" w:hAnsi="新宋体" w:eastAsia="新宋体" w:cs="新宋体"/>
          <w:b/>
          <w:color w:val="auto"/>
          <w:sz w:val="52"/>
          <w:highlight w:val="none"/>
        </w:rPr>
      </w:pPr>
    </w:p>
    <w:p w14:paraId="4FF5DDB6">
      <w:pPr>
        <w:spacing w:line="400" w:lineRule="atLeast"/>
        <w:jc w:val="center"/>
        <w:rPr>
          <w:rFonts w:hint="eastAsia" w:ascii="新宋体" w:hAnsi="新宋体" w:eastAsia="新宋体" w:cs="新宋体"/>
          <w:b/>
          <w:color w:val="auto"/>
          <w:sz w:val="52"/>
          <w:highlight w:val="none"/>
        </w:rPr>
      </w:pPr>
    </w:p>
    <w:p w14:paraId="2412F96C">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采 购 文 件</w:t>
      </w:r>
    </w:p>
    <w:p w14:paraId="11B8A619">
      <w:pPr>
        <w:spacing w:line="400" w:lineRule="atLeast"/>
        <w:jc w:val="center"/>
        <w:rPr>
          <w:rFonts w:hint="eastAsia" w:ascii="新宋体" w:hAnsi="新宋体" w:eastAsia="新宋体" w:cs="新宋体"/>
          <w:b/>
          <w:color w:val="auto"/>
          <w:sz w:val="52"/>
          <w:highlight w:val="none"/>
        </w:rPr>
      </w:pPr>
    </w:p>
    <w:p w14:paraId="372A414C">
      <w:pPr>
        <w:spacing w:line="400" w:lineRule="atLeast"/>
        <w:jc w:val="center"/>
        <w:rPr>
          <w:rFonts w:hint="eastAsia" w:ascii="新宋体" w:hAnsi="新宋体" w:eastAsia="新宋体" w:cs="新宋体"/>
          <w:b/>
          <w:color w:val="auto"/>
          <w:sz w:val="52"/>
          <w:highlight w:val="none"/>
        </w:rPr>
      </w:pPr>
    </w:p>
    <w:tbl>
      <w:tblPr>
        <w:tblStyle w:val="53"/>
        <w:tblW w:w="0" w:type="auto"/>
        <w:jc w:val="center"/>
        <w:tblLayout w:type="fixed"/>
        <w:tblCellMar>
          <w:top w:w="0" w:type="dxa"/>
          <w:left w:w="108" w:type="dxa"/>
          <w:bottom w:w="0" w:type="dxa"/>
          <w:right w:w="108" w:type="dxa"/>
        </w:tblCellMar>
      </w:tblPr>
      <w:tblGrid>
        <w:gridCol w:w="1483"/>
        <w:gridCol w:w="3346"/>
      </w:tblGrid>
      <w:tr w14:paraId="6F219305">
        <w:tblPrEx>
          <w:tblCellMar>
            <w:top w:w="0" w:type="dxa"/>
            <w:left w:w="108" w:type="dxa"/>
            <w:bottom w:w="0" w:type="dxa"/>
            <w:right w:w="108" w:type="dxa"/>
          </w:tblCellMar>
        </w:tblPrEx>
        <w:trPr>
          <w:trHeight w:val="785" w:hRule="atLeast"/>
          <w:jc w:val="center"/>
        </w:trPr>
        <w:tc>
          <w:tcPr>
            <w:tcW w:w="1483" w:type="dxa"/>
            <w:noWrap w:val="0"/>
            <w:vAlign w:val="center"/>
          </w:tcPr>
          <w:p w14:paraId="0484D73C">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346" w:type="dxa"/>
            <w:noWrap w:val="0"/>
            <w:vAlign w:val="center"/>
          </w:tcPr>
          <w:p w14:paraId="6D75BEE6">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ZXZB-H20250703-PBC2</w:t>
            </w:r>
          </w:p>
        </w:tc>
      </w:tr>
      <w:tr w14:paraId="0575D5F8">
        <w:tblPrEx>
          <w:tblCellMar>
            <w:top w:w="0" w:type="dxa"/>
            <w:left w:w="108" w:type="dxa"/>
            <w:bottom w:w="0" w:type="dxa"/>
            <w:right w:w="108" w:type="dxa"/>
          </w:tblCellMar>
        </w:tblPrEx>
        <w:trPr>
          <w:trHeight w:val="773" w:hRule="atLeast"/>
          <w:jc w:val="center"/>
        </w:trPr>
        <w:tc>
          <w:tcPr>
            <w:tcW w:w="1483" w:type="dxa"/>
            <w:noWrap w:val="0"/>
            <w:vAlign w:val="center"/>
          </w:tcPr>
          <w:p w14:paraId="78CAB933">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346" w:type="dxa"/>
            <w:noWrap w:val="0"/>
            <w:vAlign w:val="center"/>
          </w:tcPr>
          <w:p w14:paraId="119AB304">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2025年公路应急抢险设备采购(除雪破冰车、车载应急终端)第二次</w:t>
            </w:r>
          </w:p>
        </w:tc>
      </w:tr>
      <w:tr w14:paraId="347107FA">
        <w:tblPrEx>
          <w:tblCellMar>
            <w:top w:w="0" w:type="dxa"/>
            <w:left w:w="108" w:type="dxa"/>
            <w:bottom w:w="0" w:type="dxa"/>
            <w:right w:w="108" w:type="dxa"/>
          </w:tblCellMar>
        </w:tblPrEx>
        <w:trPr>
          <w:trHeight w:val="785" w:hRule="atLeast"/>
          <w:jc w:val="center"/>
        </w:trPr>
        <w:tc>
          <w:tcPr>
            <w:tcW w:w="1483" w:type="dxa"/>
            <w:noWrap w:val="0"/>
            <w:vAlign w:val="center"/>
          </w:tcPr>
          <w:p w14:paraId="55F59F7D">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346" w:type="dxa"/>
            <w:noWrap w:val="0"/>
            <w:vAlign w:val="center"/>
          </w:tcPr>
          <w:p w14:paraId="5D99BA77">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4921E16D">
      <w:pPr>
        <w:spacing w:line="400" w:lineRule="atLeast"/>
        <w:jc w:val="both"/>
        <w:rPr>
          <w:rFonts w:hint="eastAsia" w:ascii="新宋体" w:hAnsi="新宋体" w:eastAsia="新宋体" w:cs="新宋体"/>
          <w:b/>
          <w:color w:val="auto"/>
          <w:sz w:val="52"/>
          <w:highlight w:val="none"/>
        </w:rPr>
      </w:pPr>
    </w:p>
    <w:p w14:paraId="10B742C9">
      <w:pPr>
        <w:spacing w:line="400" w:lineRule="atLeast"/>
        <w:jc w:val="both"/>
        <w:rPr>
          <w:rFonts w:hint="eastAsia" w:ascii="新宋体" w:hAnsi="新宋体" w:eastAsia="新宋体" w:cs="新宋体"/>
          <w:b/>
          <w:color w:val="auto"/>
          <w:sz w:val="52"/>
          <w:highlight w:val="none"/>
        </w:rPr>
      </w:pPr>
    </w:p>
    <w:p w14:paraId="21186957">
      <w:pPr>
        <w:spacing w:line="400" w:lineRule="atLeast"/>
        <w:jc w:val="both"/>
        <w:rPr>
          <w:rFonts w:hint="eastAsia" w:ascii="新宋体" w:hAnsi="新宋体" w:eastAsia="新宋体" w:cs="新宋体"/>
          <w:b/>
          <w:color w:val="auto"/>
          <w:sz w:val="52"/>
          <w:highlight w:val="none"/>
        </w:rPr>
      </w:pPr>
    </w:p>
    <w:p w14:paraId="7AE15DFC">
      <w:pPr>
        <w:spacing w:line="400" w:lineRule="atLeast"/>
        <w:jc w:val="both"/>
        <w:rPr>
          <w:rFonts w:hint="eastAsia" w:ascii="新宋体" w:hAnsi="新宋体" w:eastAsia="新宋体" w:cs="新宋体"/>
          <w:b/>
          <w:color w:val="auto"/>
          <w:sz w:val="52"/>
          <w:highlight w:val="none"/>
        </w:rPr>
      </w:pPr>
    </w:p>
    <w:tbl>
      <w:tblPr>
        <w:tblStyle w:val="53"/>
        <w:tblW w:w="0" w:type="auto"/>
        <w:jc w:val="center"/>
        <w:tblLayout w:type="fixed"/>
        <w:tblCellMar>
          <w:top w:w="0" w:type="dxa"/>
          <w:left w:w="108" w:type="dxa"/>
          <w:bottom w:w="0" w:type="dxa"/>
          <w:right w:w="108" w:type="dxa"/>
        </w:tblCellMar>
      </w:tblPr>
      <w:tblGrid>
        <w:gridCol w:w="2178"/>
        <w:gridCol w:w="6566"/>
      </w:tblGrid>
      <w:tr w14:paraId="77651A66">
        <w:tblPrEx>
          <w:tblCellMar>
            <w:top w:w="0" w:type="dxa"/>
            <w:left w:w="108" w:type="dxa"/>
            <w:bottom w:w="0" w:type="dxa"/>
            <w:right w:w="108" w:type="dxa"/>
          </w:tblCellMar>
        </w:tblPrEx>
        <w:trPr>
          <w:trHeight w:val="707" w:hRule="atLeast"/>
          <w:jc w:val="center"/>
        </w:trPr>
        <w:tc>
          <w:tcPr>
            <w:tcW w:w="2178" w:type="dxa"/>
            <w:noWrap w:val="0"/>
            <w:vAlign w:val="center"/>
          </w:tcPr>
          <w:p w14:paraId="120A6B1A">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lang w:eastAsia="zh-CN"/>
              </w:rPr>
              <w:t>采购人</w:t>
            </w:r>
            <w:r>
              <w:rPr>
                <w:rFonts w:hint="eastAsia" w:ascii="新宋体" w:hAnsi="新宋体" w:eastAsia="新宋体" w:cs="新宋体"/>
                <w:b/>
                <w:color w:val="auto"/>
                <w:sz w:val="28"/>
                <w:szCs w:val="28"/>
                <w:highlight w:val="none"/>
              </w:rPr>
              <w:t>：</w:t>
            </w:r>
          </w:p>
        </w:tc>
        <w:tc>
          <w:tcPr>
            <w:tcW w:w="6566" w:type="dxa"/>
            <w:noWrap w:val="0"/>
            <w:vAlign w:val="center"/>
          </w:tcPr>
          <w:p w14:paraId="55205566">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b/>
                <w:color w:val="auto"/>
                <w:sz w:val="28"/>
                <w:szCs w:val="28"/>
                <w:highlight w:val="none"/>
                <w:lang w:val="en-US" w:eastAsia="zh-CN"/>
              </w:rPr>
              <w:t>温州市公路与运输管理中心</w:t>
            </w:r>
          </w:p>
        </w:tc>
      </w:tr>
      <w:tr w14:paraId="588FB452">
        <w:tblPrEx>
          <w:tblCellMar>
            <w:top w:w="0" w:type="dxa"/>
            <w:left w:w="108" w:type="dxa"/>
            <w:bottom w:w="0" w:type="dxa"/>
            <w:right w:w="108" w:type="dxa"/>
          </w:tblCellMar>
        </w:tblPrEx>
        <w:trPr>
          <w:trHeight w:val="707" w:hRule="atLeast"/>
          <w:jc w:val="center"/>
        </w:trPr>
        <w:tc>
          <w:tcPr>
            <w:tcW w:w="2178" w:type="dxa"/>
            <w:noWrap w:val="0"/>
            <w:vAlign w:val="center"/>
          </w:tcPr>
          <w:p w14:paraId="68637380">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采购代理机构：</w:t>
            </w:r>
          </w:p>
        </w:tc>
        <w:tc>
          <w:tcPr>
            <w:tcW w:w="6566" w:type="dxa"/>
            <w:noWrap w:val="0"/>
            <w:vAlign w:val="center"/>
          </w:tcPr>
          <w:p w14:paraId="312F1CC1">
            <w:pPr>
              <w:jc w:val="distribute"/>
              <w:rPr>
                <w:rFonts w:hint="eastAsia" w:ascii="新宋体" w:hAnsi="新宋体" w:eastAsia="新宋体" w:cs="新宋体"/>
                <w:b/>
                <w:color w:val="auto"/>
                <w:sz w:val="28"/>
                <w:szCs w:val="28"/>
                <w:highlight w:val="none"/>
              </w:rPr>
            </w:pPr>
            <w:r>
              <w:rPr>
                <w:rFonts w:hint="eastAsia" w:ascii="新宋体" w:hAnsi="新宋体" w:eastAsia="新宋体"/>
                <w:b/>
                <w:color w:val="auto"/>
                <w:sz w:val="28"/>
                <w:szCs w:val="28"/>
                <w:highlight w:val="none"/>
              </w:rPr>
              <w:t>温州市智信招标代理有限公司</w:t>
            </w:r>
          </w:p>
        </w:tc>
      </w:tr>
    </w:tbl>
    <w:p w14:paraId="75A947D9">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五</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七</w:t>
      </w:r>
      <w:r>
        <w:rPr>
          <w:rFonts w:hint="eastAsia" w:ascii="新宋体" w:hAnsi="新宋体" w:eastAsia="新宋体" w:cs="新宋体"/>
          <w:b/>
          <w:color w:val="auto"/>
          <w:spacing w:val="40"/>
          <w:sz w:val="30"/>
          <w:szCs w:val="30"/>
          <w:highlight w:val="none"/>
        </w:rPr>
        <w:t>月</w:t>
      </w:r>
    </w:p>
    <w:p w14:paraId="77AF82D5">
      <w:pPr>
        <w:spacing w:line="600" w:lineRule="exact"/>
        <w:jc w:val="center"/>
        <w:rPr>
          <w:rFonts w:hint="eastAsia" w:ascii="新宋体" w:hAnsi="新宋体" w:eastAsia="新宋体" w:cs="新宋体"/>
          <w:b/>
          <w:bCs/>
          <w:color w:val="auto"/>
          <w:sz w:val="32"/>
          <w:szCs w:val="32"/>
          <w:highlight w:val="none"/>
        </w:rPr>
        <w:sectPr>
          <w:headerReference r:id="rId5" w:type="first"/>
          <w:headerReference r:id="rId3" w:type="default"/>
          <w:footerReference r:id="rId6" w:type="default"/>
          <w:headerReference r:id="rId4" w:type="even"/>
          <w:footerReference r:id="rId7" w:type="even"/>
          <w:pgSz w:w="11900" w:h="16840"/>
          <w:pgMar w:top="1134" w:right="1134" w:bottom="1134" w:left="1134" w:header="850" w:footer="850" w:gutter="0"/>
          <w:pgNumType w:fmt="decimal"/>
          <w:cols w:space="720" w:num="1"/>
          <w:titlePg/>
          <w:docGrid w:linePitch="360" w:charSpace="0"/>
        </w:sectPr>
      </w:pPr>
    </w:p>
    <w:p w14:paraId="2AD1DF91">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35943CC5">
      <w:pPr>
        <w:spacing w:line="600" w:lineRule="exact"/>
        <w:jc w:val="center"/>
        <w:rPr>
          <w:rFonts w:hint="eastAsia" w:ascii="新宋体" w:hAnsi="新宋体" w:eastAsia="新宋体" w:cs="新宋体"/>
          <w:b/>
          <w:bCs/>
          <w:color w:val="auto"/>
          <w:sz w:val="32"/>
          <w:szCs w:val="32"/>
          <w:highlight w:val="none"/>
        </w:rPr>
      </w:pPr>
    </w:p>
    <w:p w14:paraId="6B580D97">
      <w:pPr>
        <w:pStyle w:val="39"/>
        <w:rPr>
          <w:rFonts w:ascii="新宋体" w:hAnsi="新宋体" w:eastAsia="新宋体" w:cs="Times New Roman"/>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"_Toc38203951"</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s="新宋体"/>
          <w:color w:val="auto"/>
          <w:sz w:val="22"/>
          <w:szCs w:val="22"/>
          <w:highlight w:val="none"/>
          <w:lang w:eastAsia="zh-CN"/>
        </w:rPr>
        <w:t>供应商</w:t>
      </w:r>
      <w:r>
        <w:rPr>
          <w:rStyle w:val="62"/>
          <w:rFonts w:hint="eastAsia" w:ascii="新宋体" w:hAnsi="新宋体" w:eastAsia="新宋体" w:cs="新宋体"/>
          <w:color w:val="auto"/>
          <w:sz w:val="22"/>
          <w:szCs w:val="22"/>
          <w:highlight w:val="none"/>
        </w:rPr>
        <w:t>须知前附表</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_Toc38203951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2</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410B81C7">
      <w:pPr>
        <w:pStyle w:val="39"/>
        <w:rPr>
          <w:rFonts w:ascii="新宋体" w:hAnsi="新宋体" w:eastAsia="新宋体" w:cs="Times New Roman"/>
          <w:bCs w:val="0"/>
          <w:color w:val="auto"/>
          <w:sz w:val="22"/>
          <w:szCs w:val="22"/>
          <w:highlight w:val="none"/>
          <w:lang w:val="en-US" w:eastAsia="zh-CN"/>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"_Toc38203952"</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s="新宋体"/>
          <w:color w:val="auto"/>
          <w:sz w:val="22"/>
          <w:szCs w:val="22"/>
          <w:highlight w:val="none"/>
        </w:rPr>
        <w:t>第一部分</w:t>
      </w:r>
      <w:r>
        <w:rPr>
          <w:rStyle w:val="62"/>
          <w:rFonts w:ascii="新宋体" w:hAnsi="新宋体" w:eastAsia="新宋体" w:cs="新宋体"/>
          <w:color w:val="auto"/>
          <w:sz w:val="22"/>
          <w:szCs w:val="22"/>
          <w:highlight w:val="none"/>
        </w:rPr>
        <w:t xml:space="preserve">    </w:t>
      </w:r>
      <w:r>
        <w:rPr>
          <w:rStyle w:val="62"/>
          <w:rFonts w:hint="eastAsia" w:ascii="新宋体" w:hAnsi="新宋体" w:eastAsia="新宋体" w:cs="新宋体"/>
          <w:color w:val="auto"/>
          <w:sz w:val="22"/>
          <w:szCs w:val="22"/>
          <w:highlight w:val="none"/>
          <w:lang w:eastAsia="zh-CN"/>
        </w:rPr>
        <w:t>供应商</w:t>
      </w:r>
      <w:r>
        <w:rPr>
          <w:rStyle w:val="62"/>
          <w:rFonts w:hint="eastAsia" w:ascii="新宋体" w:hAnsi="新宋体" w:eastAsia="新宋体" w:cs="新宋体"/>
          <w:color w:val="auto"/>
          <w:sz w:val="22"/>
          <w:szCs w:val="22"/>
          <w:highlight w:val="none"/>
        </w:rPr>
        <w:t>须知</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_Toc38203952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7</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0C5C86CD">
      <w:pPr>
        <w:pStyle w:val="46"/>
        <w:tabs>
          <w:tab w:val="right" w:leader="dot" w:pos="9628"/>
        </w:tabs>
        <w:spacing w:line="480" w:lineRule="auto"/>
        <w:rPr>
          <w:rFonts w:ascii="新宋体" w:hAnsi="新宋体" w:eastAsia="新宋体"/>
          <w:color w:val="auto"/>
          <w:sz w:val="22"/>
          <w:szCs w:val="22"/>
          <w:highlight w:val="none"/>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"_Toc38203953"</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一、</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说明</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_Toc38203953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7</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1DD26F61">
      <w:pPr>
        <w:pStyle w:val="46"/>
        <w:tabs>
          <w:tab w:val="right" w:leader="dot" w:pos="9628"/>
        </w:tabs>
        <w:spacing w:line="480" w:lineRule="auto"/>
        <w:rPr>
          <w:rFonts w:ascii="新宋体" w:hAnsi="新宋体" w:eastAsia="新宋体"/>
          <w:color w:val="auto"/>
          <w:sz w:val="22"/>
          <w:szCs w:val="22"/>
          <w:highlight w:val="none"/>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"_Toc38203954"</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二、</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采购文件</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_Toc38203954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8</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37FAB74A">
      <w:pPr>
        <w:pStyle w:val="46"/>
        <w:tabs>
          <w:tab w:val="right" w:leader="dot" w:pos="9628"/>
        </w:tabs>
        <w:spacing w:line="480" w:lineRule="auto"/>
        <w:rPr>
          <w:rFonts w:ascii="新宋体" w:hAnsi="新宋体" w:eastAsia="新宋体"/>
          <w:color w:val="auto"/>
          <w:sz w:val="22"/>
          <w:szCs w:val="22"/>
          <w:highlight w:val="none"/>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"_Toc38203955"</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三、</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投标文件的编制</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_Toc38203955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9</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3F8799BB">
      <w:pPr>
        <w:pStyle w:val="46"/>
        <w:tabs>
          <w:tab w:val="right" w:leader="dot" w:pos="9628"/>
        </w:tabs>
        <w:spacing w:line="480" w:lineRule="auto"/>
        <w:rPr>
          <w:rFonts w:ascii="新宋体" w:hAnsi="新宋体" w:eastAsia="新宋体"/>
          <w:color w:val="auto"/>
          <w:sz w:val="22"/>
          <w:szCs w:val="22"/>
          <w:highlight w:val="none"/>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"_Toc38203956"</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四、</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投标文件的递交</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_Toc38203956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13</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615A0977">
      <w:pPr>
        <w:pStyle w:val="46"/>
        <w:tabs>
          <w:tab w:val="right" w:leader="dot" w:pos="9628"/>
        </w:tabs>
        <w:spacing w:line="480" w:lineRule="auto"/>
        <w:rPr>
          <w:rFonts w:ascii="新宋体" w:hAnsi="新宋体" w:eastAsia="新宋体"/>
          <w:color w:val="auto"/>
          <w:sz w:val="22"/>
          <w:szCs w:val="22"/>
          <w:highlight w:val="none"/>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"_Toc38203957"</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五、</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开标</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_Toc38203957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13</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3EC69650">
      <w:pPr>
        <w:pStyle w:val="46"/>
        <w:tabs>
          <w:tab w:val="right" w:leader="dot" w:pos="9628"/>
        </w:tabs>
        <w:spacing w:line="480" w:lineRule="auto"/>
        <w:rPr>
          <w:rFonts w:ascii="新宋体" w:hAnsi="新宋体" w:eastAsia="新宋体"/>
          <w:color w:val="auto"/>
          <w:sz w:val="22"/>
          <w:szCs w:val="22"/>
          <w:highlight w:val="none"/>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"_Toc38203958"</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六、</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评</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标</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_Toc38203958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14</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60FEA62F">
      <w:pPr>
        <w:pStyle w:val="46"/>
        <w:tabs>
          <w:tab w:val="right" w:leader="dot" w:pos="9628"/>
        </w:tabs>
        <w:spacing w:line="480" w:lineRule="auto"/>
        <w:rPr>
          <w:rFonts w:ascii="新宋体" w:hAnsi="新宋体" w:eastAsia="新宋体"/>
          <w:color w:val="auto"/>
          <w:sz w:val="22"/>
          <w:szCs w:val="22"/>
          <w:highlight w:val="none"/>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"_Toc38203959"</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七、</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授予合同</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_Toc38203959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18</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5DB2F5B2">
      <w:pPr>
        <w:pStyle w:val="39"/>
        <w:rPr>
          <w:rFonts w:ascii="新宋体" w:hAnsi="新宋体" w:eastAsia="新宋体" w:cs="Times New Roman"/>
          <w:bCs w:val="0"/>
          <w:color w:val="auto"/>
          <w:sz w:val="22"/>
          <w:szCs w:val="22"/>
          <w:highlight w:val="none"/>
          <w:lang w:val="en-US" w:eastAsia="zh-CN"/>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"_Toc38203960"</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s="新宋体"/>
          <w:color w:val="auto"/>
          <w:sz w:val="22"/>
          <w:szCs w:val="22"/>
          <w:highlight w:val="none"/>
        </w:rPr>
        <w:t>第二部分</w:t>
      </w:r>
      <w:r>
        <w:rPr>
          <w:rStyle w:val="62"/>
          <w:rFonts w:ascii="新宋体" w:hAnsi="新宋体" w:eastAsia="新宋体" w:cs="新宋体"/>
          <w:color w:val="auto"/>
          <w:sz w:val="22"/>
          <w:szCs w:val="22"/>
          <w:highlight w:val="none"/>
        </w:rPr>
        <w:t xml:space="preserve">   </w:t>
      </w:r>
      <w:r>
        <w:rPr>
          <w:rStyle w:val="62"/>
          <w:rFonts w:hint="eastAsia" w:ascii="新宋体" w:hAnsi="新宋体" w:eastAsia="新宋体" w:cs="新宋体"/>
          <w:color w:val="auto"/>
          <w:sz w:val="22"/>
          <w:szCs w:val="22"/>
          <w:highlight w:val="none"/>
        </w:rPr>
        <w:t>政府采购政策功能相关说明</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_Toc38203960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20</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03006539">
      <w:pPr>
        <w:pStyle w:val="39"/>
        <w:rPr>
          <w:rFonts w:ascii="新宋体" w:hAnsi="新宋体" w:eastAsia="新宋体" w:cs="Times New Roman"/>
          <w:bCs w:val="0"/>
          <w:color w:val="auto"/>
          <w:sz w:val="22"/>
          <w:szCs w:val="22"/>
          <w:highlight w:val="none"/>
          <w:lang w:val="en-US" w:eastAsia="zh-CN"/>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"_Toc38203961"</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第三部分</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合同主要条款</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_Toc38203961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25</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3D512587">
      <w:pPr>
        <w:pStyle w:val="39"/>
        <w:rPr>
          <w:rFonts w:ascii="新宋体" w:hAnsi="新宋体" w:eastAsia="新宋体" w:cs="Times New Roman"/>
          <w:bCs w:val="0"/>
          <w:color w:val="auto"/>
          <w:sz w:val="22"/>
          <w:szCs w:val="22"/>
          <w:highlight w:val="none"/>
          <w:lang w:val="en-US" w:eastAsia="zh-CN"/>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"_Toc38203962"</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olor w:val="auto"/>
          <w:sz w:val="22"/>
          <w:szCs w:val="22"/>
          <w:highlight w:val="none"/>
        </w:rPr>
        <w:t>第四部分</w:t>
      </w:r>
      <w:r>
        <w:rPr>
          <w:rStyle w:val="62"/>
          <w:rFonts w:ascii="新宋体" w:hAnsi="新宋体" w:eastAsia="新宋体"/>
          <w:color w:val="auto"/>
          <w:sz w:val="22"/>
          <w:szCs w:val="22"/>
          <w:highlight w:val="none"/>
        </w:rPr>
        <w:t xml:space="preserve">   </w:t>
      </w:r>
      <w:r>
        <w:rPr>
          <w:rStyle w:val="62"/>
          <w:rFonts w:hint="eastAsia" w:ascii="新宋体" w:hAnsi="新宋体" w:eastAsia="新宋体"/>
          <w:color w:val="auto"/>
          <w:sz w:val="22"/>
          <w:szCs w:val="22"/>
          <w:highlight w:val="none"/>
        </w:rPr>
        <w:t>投标文件格式</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_Toc38203962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33</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4FEA9C5F">
      <w:pPr>
        <w:pStyle w:val="39"/>
        <w:rPr>
          <w:rFonts w:ascii="新宋体" w:hAnsi="新宋体" w:eastAsia="新宋体" w:cs="Times New Roman"/>
          <w:bCs w:val="0"/>
          <w:color w:val="auto"/>
          <w:sz w:val="22"/>
          <w:szCs w:val="22"/>
          <w:highlight w:val="none"/>
          <w:lang w:val="en-US" w:eastAsia="zh-CN"/>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"_Toc38203963"</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s="新宋体"/>
          <w:color w:val="auto"/>
          <w:sz w:val="22"/>
          <w:szCs w:val="22"/>
          <w:highlight w:val="none"/>
        </w:rPr>
        <w:t>第五部分</w:t>
      </w:r>
      <w:r>
        <w:rPr>
          <w:rStyle w:val="62"/>
          <w:rFonts w:ascii="新宋体" w:hAnsi="新宋体" w:eastAsia="新宋体" w:cs="新宋体"/>
          <w:color w:val="auto"/>
          <w:sz w:val="22"/>
          <w:szCs w:val="22"/>
          <w:highlight w:val="none"/>
        </w:rPr>
        <w:t xml:space="preserve">   </w:t>
      </w:r>
      <w:r>
        <w:rPr>
          <w:rStyle w:val="62"/>
          <w:rFonts w:hint="eastAsia" w:ascii="新宋体" w:hAnsi="新宋体" w:eastAsia="新宋体" w:cs="新宋体"/>
          <w:color w:val="auto"/>
          <w:sz w:val="22"/>
          <w:szCs w:val="22"/>
          <w:highlight w:val="none"/>
        </w:rPr>
        <w:t>采购内容及要求</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_Toc38203963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51</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54E0D388">
      <w:pPr>
        <w:pStyle w:val="39"/>
        <w:rPr>
          <w:rFonts w:ascii="新宋体" w:hAnsi="新宋体" w:eastAsia="新宋体" w:cs="Times New Roman"/>
          <w:bCs w:val="0"/>
          <w:color w:val="auto"/>
          <w:sz w:val="21"/>
          <w:szCs w:val="22"/>
          <w:highlight w:val="none"/>
          <w:lang w:val="en-US" w:eastAsia="zh-CN"/>
        </w:rPr>
      </w:pPr>
      <w:r>
        <w:rPr>
          <w:rFonts w:ascii="新宋体" w:hAnsi="新宋体" w:eastAsia="新宋体"/>
          <w:color w:val="auto"/>
          <w:sz w:val="22"/>
          <w:szCs w:val="22"/>
          <w:highlight w:val="none"/>
        </w:rPr>
        <w:fldChar w:fldCharType="begin"/>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instrText xml:space="preserve">HYPERLINK \l "_Toc38203964"</w:instrText>
      </w:r>
      <w:r>
        <w:rPr>
          <w:rStyle w:val="62"/>
          <w:rFonts w:ascii="新宋体" w:hAnsi="新宋体" w:eastAsia="新宋体"/>
          <w:color w:val="auto"/>
          <w:sz w:val="22"/>
          <w:szCs w:val="22"/>
          <w:highlight w:val="none"/>
        </w:rPr>
        <w:instrText xml:space="preserve"> </w:instrText>
      </w:r>
      <w:r>
        <w:rPr>
          <w:rFonts w:ascii="新宋体" w:hAnsi="新宋体" w:eastAsia="新宋体"/>
          <w:color w:val="auto"/>
          <w:sz w:val="22"/>
          <w:szCs w:val="22"/>
          <w:highlight w:val="none"/>
        </w:rPr>
        <w:fldChar w:fldCharType="separate"/>
      </w:r>
      <w:r>
        <w:rPr>
          <w:rStyle w:val="62"/>
          <w:rFonts w:hint="eastAsia" w:ascii="新宋体" w:hAnsi="新宋体" w:eastAsia="新宋体" w:cs="新宋体"/>
          <w:color w:val="auto"/>
          <w:sz w:val="22"/>
          <w:szCs w:val="22"/>
          <w:highlight w:val="none"/>
        </w:rPr>
        <w:t>第六部分</w:t>
      </w:r>
      <w:r>
        <w:rPr>
          <w:rStyle w:val="62"/>
          <w:rFonts w:ascii="新宋体" w:hAnsi="新宋体" w:eastAsia="新宋体" w:cs="新宋体"/>
          <w:color w:val="auto"/>
          <w:sz w:val="22"/>
          <w:szCs w:val="22"/>
          <w:highlight w:val="none"/>
        </w:rPr>
        <w:t xml:space="preserve">   </w:t>
      </w:r>
      <w:r>
        <w:rPr>
          <w:rStyle w:val="62"/>
          <w:rFonts w:hint="eastAsia" w:ascii="新宋体" w:hAnsi="新宋体" w:eastAsia="新宋体" w:cs="新宋体"/>
          <w:color w:val="auto"/>
          <w:sz w:val="22"/>
          <w:szCs w:val="22"/>
          <w:highlight w:val="none"/>
        </w:rPr>
        <w:t>评标原则及方法</w:t>
      </w:r>
      <w:r>
        <w:rPr>
          <w:rFonts w:ascii="新宋体" w:hAnsi="新宋体" w:eastAsia="新宋体"/>
          <w:color w:val="auto"/>
          <w:sz w:val="22"/>
          <w:szCs w:val="22"/>
          <w:highlight w:val="none"/>
        </w:rPr>
        <w:tab/>
      </w:r>
      <w:r>
        <w:rPr>
          <w:rFonts w:ascii="新宋体" w:hAnsi="新宋体" w:eastAsia="新宋体"/>
          <w:color w:val="auto"/>
          <w:sz w:val="22"/>
          <w:szCs w:val="22"/>
          <w:highlight w:val="none"/>
        </w:rPr>
        <w:fldChar w:fldCharType="begin"/>
      </w:r>
      <w:r>
        <w:rPr>
          <w:rFonts w:ascii="新宋体" w:hAnsi="新宋体" w:eastAsia="新宋体"/>
          <w:color w:val="auto"/>
          <w:sz w:val="22"/>
          <w:szCs w:val="22"/>
          <w:highlight w:val="none"/>
        </w:rPr>
        <w:instrText xml:space="preserve"> PAGEREF _Toc38203964 \h </w:instrText>
      </w:r>
      <w:r>
        <w:rPr>
          <w:rFonts w:ascii="新宋体" w:hAnsi="新宋体" w:eastAsia="新宋体"/>
          <w:color w:val="auto"/>
          <w:sz w:val="22"/>
          <w:szCs w:val="22"/>
          <w:highlight w:val="none"/>
        </w:rPr>
        <w:fldChar w:fldCharType="separate"/>
      </w:r>
      <w:r>
        <w:rPr>
          <w:rFonts w:ascii="新宋体" w:hAnsi="新宋体" w:eastAsia="新宋体"/>
          <w:color w:val="auto"/>
          <w:sz w:val="22"/>
          <w:szCs w:val="22"/>
          <w:highlight w:val="none"/>
        </w:rPr>
        <w:t>56</w:t>
      </w:r>
      <w:r>
        <w:rPr>
          <w:rFonts w:ascii="新宋体" w:hAnsi="新宋体" w:eastAsia="新宋体"/>
          <w:color w:val="auto"/>
          <w:sz w:val="22"/>
          <w:szCs w:val="22"/>
          <w:highlight w:val="none"/>
        </w:rPr>
        <w:fldChar w:fldCharType="end"/>
      </w:r>
      <w:r>
        <w:rPr>
          <w:rFonts w:ascii="新宋体" w:hAnsi="新宋体" w:eastAsia="新宋体"/>
          <w:color w:val="auto"/>
          <w:sz w:val="22"/>
          <w:szCs w:val="22"/>
          <w:highlight w:val="none"/>
        </w:rPr>
        <w:fldChar w:fldCharType="end"/>
      </w:r>
    </w:p>
    <w:p w14:paraId="0BE92626">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12557974">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注：采购文件中加“▲”且加下划线的条款，为招标的实质性要求和条件，着重提醒各供应商注意，并认真查看采购文件中的每一个条款及要求，因误读采购文件而造成的后果，采购人概不负责。</w:t>
      </w:r>
    </w:p>
    <w:p w14:paraId="07140421">
      <w:pPr>
        <w:spacing w:line="560" w:lineRule="exact"/>
        <w:rPr>
          <w:rFonts w:hint="eastAsia" w:ascii="新宋体" w:hAnsi="新宋体" w:eastAsia="新宋体" w:cs="新宋体"/>
          <w:b/>
          <w:bCs/>
          <w:color w:val="auto"/>
          <w:sz w:val="22"/>
          <w:szCs w:val="22"/>
          <w:highlight w:val="none"/>
        </w:rPr>
      </w:pPr>
    </w:p>
    <w:p w14:paraId="2136CE9C">
      <w:pPr>
        <w:pStyle w:val="5"/>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0" w:name="_Toc38203951"/>
      <w:r>
        <w:rPr>
          <w:rFonts w:hint="eastAsia" w:ascii="新宋体" w:hAnsi="新宋体" w:eastAsia="新宋体" w:cs="新宋体"/>
          <w:color w:val="auto"/>
          <w:sz w:val="36"/>
          <w:szCs w:val="36"/>
          <w:highlight w:val="none"/>
        </w:rPr>
        <w:t>供应商须知前附表</w:t>
      </w:r>
      <w:bookmarkEnd w:id="0"/>
    </w:p>
    <w:tbl>
      <w:tblPr>
        <w:tblStyle w:val="53"/>
        <w:tblW w:w="0" w:type="auto"/>
        <w:tblInd w:w="0" w:type="dxa"/>
        <w:tblLayout w:type="fixed"/>
        <w:tblCellMar>
          <w:top w:w="0" w:type="dxa"/>
          <w:left w:w="108" w:type="dxa"/>
          <w:bottom w:w="0" w:type="dxa"/>
          <w:right w:w="108" w:type="dxa"/>
        </w:tblCellMar>
      </w:tblPr>
      <w:tblGrid>
        <w:gridCol w:w="793"/>
        <w:gridCol w:w="1680"/>
        <w:gridCol w:w="7381"/>
      </w:tblGrid>
      <w:tr w14:paraId="713A1E28">
        <w:tblPrEx>
          <w:tblCellMar>
            <w:top w:w="0" w:type="dxa"/>
            <w:left w:w="108" w:type="dxa"/>
            <w:bottom w:w="0" w:type="dxa"/>
            <w:right w:w="108" w:type="dxa"/>
          </w:tblCellMar>
        </w:tblPrEx>
        <w:trPr>
          <w:trHeight w:val="430" w:hRule="atLeas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14:paraId="3CABBA11">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DC09D32">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条款名称</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444D0FF6">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编列内容</w:t>
            </w:r>
          </w:p>
        </w:tc>
      </w:tr>
      <w:tr w14:paraId="1BF128AF">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21CC5A3">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ABEE3E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06DBD4B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采购人名称：</w:t>
            </w:r>
            <w:r>
              <w:rPr>
                <w:rFonts w:hint="eastAsia" w:ascii="宋体" w:hAnsi="宋体" w:cs="宋体"/>
                <w:color w:val="auto"/>
                <w:sz w:val="22"/>
                <w:szCs w:val="22"/>
                <w:highlight w:val="none"/>
                <w:lang w:val="en-US" w:eastAsia="zh-CN"/>
              </w:rPr>
              <w:t>温州市公路与运输管理中心</w:t>
            </w:r>
          </w:p>
          <w:p w14:paraId="46DAEC3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地址：浙江省温州市龙湾区新三路16号高新大厦</w:t>
            </w:r>
          </w:p>
          <w:p w14:paraId="24DC3A0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项目联系人（询问）：王先生 </w:t>
            </w:r>
          </w:p>
          <w:p w14:paraId="3F685BD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项目联系方式（询问）：0577-88608819</w:t>
            </w:r>
          </w:p>
          <w:p w14:paraId="5130736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质疑联系人：</w:t>
            </w:r>
            <w:r>
              <w:rPr>
                <w:rFonts w:hint="eastAsia" w:ascii="宋体" w:hAnsi="宋体" w:cs="宋体"/>
                <w:color w:val="auto"/>
                <w:sz w:val="22"/>
                <w:szCs w:val="22"/>
                <w:highlight w:val="none"/>
                <w:lang w:val="en-US" w:eastAsia="zh-CN"/>
              </w:rPr>
              <w:t xml:space="preserve"> 戚先生 </w:t>
            </w:r>
          </w:p>
          <w:p w14:paraId="555B3628">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bCs/>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质疑联系方式：0577-88603712</w:t>
            </w:r>
            <w:r>
              <w:rPr>
                <w:rFonts w:hint="eastAsia" w:ascii="宋体" w:hAnsi="宋体" w:cs="宋体"/>
                <w:color w:val="auto"/>
                <w:sz w:val="22"/>
                <w:szCs w:val="22"/>
                <w:highlight w:val="none"/>
                <w:lang w:val="en-US" w:eastAsia="zh-CN"/>
              </w:rPr>
              <w:t xml:space="preserve">  </w:t>
            </w:r>
          </w:p>
        </w:tc>
      </w:tr>
      <w:tr w14:paraId="241F2BFE">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C36B992">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04C74F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0E478DA4">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代理机构名称：温州市智信招标代理有限公司</w:t>
            </w:r>
          </w:p>
          <w:p w14:paraId="24CF7E6A">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地址：</w:t>
            </w:r>
            <w:r>
              <w:rPr>
                <w:rFonts w:hint="eastAsia" w:ascii="新宋体" w:hAnsi="新宋体" w:eastAsia="新宋体" w:cs="新宋体"/>
                <w:color w:val="auto"/>
                <w:kern w:val="0"/>
                <w:sz w:val="22"/>
                <w:szCs w:val="22"/>
                <w:highlight w:val="none"/>
                <w:lang w:eastAsia="zh-CN"/>
              </w:rPr>
              <w:t>温州市瓯海区新桥街道高昂路1号牛山广场2号楼1409室</w:t>
            </w:r>
          </w:p>
          <w:p w14:paraId="22A017E1">
            <w:pPr>
              <w:spacing w:line="30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lang w:val="en-US" w:eastAsia="zh-CN"/>
              </w:rPr>
              <w:t>项目</w:t>
            </w:r>
            <w:r>
              <w:rPr>
                <w:rFonts w:hint="eastAsia" w:ascii="新宋体" w:hAnsi="新宋体" w:eastAsia="新宋体"/>
                <w:bCs/>
                <w:color w:val="auto"/>
                <w:kern w:val="0"/>
                <w:sz w:val="22"/>
                <w:szCs w:val="22"/>
                <w:highlight w:val="none"/>
              </w:rPr>
              <w:t>联系人</w:t>
            </w:r>
            <w:r>
              <w:rPr>
                <w:rFonts w:hint="eastAsia" w:ascii="新宋体" w:hAnsi="新宋体" w:eastAsia="新宋体"/>
                <w:bCs/>
                <w:color w:val="auto"/>
                <w:kern w:val="0"/>
                <w:sz w:val="22"/>
                <w:szCs w:val="22"/>
                <w:highlight w:val="none"/>
                <w:lang w:eastAsia="zh-CN"/>
              </w:rPr>
              <w:t>（</w:t>
            </w:r>
            <w:r>
              <w:rPr>
                <w:rFonts w:hint="eastAsia" w:ascii="新宋体" w:hAnsi="新宋体" w:eastAsia="新宋体"/>
                <w:bCs/>
                <w:color w:val="auto"/>
                <w:kern w:val="0"/>
                <w:sz w:val="22"/>
                <w:szCs w:val="22"/>
                <w:highlight w:val="none"/>
                <w:lang w:val="en-US" w:eastAsia="zh-CN"/>
              </w:rPr>
              <w:t>询问）</w:t>
            </w:r>
            <w:r>
              <w:rPr>
                <w:rFonts w:hint="eastAsia" w:ascii="新宋体" w:hAnsi="新宋体" w:eastAsia="新宋体"/>
                <w:bCs/>
                <w:color w:val="auto"/>
                <w:kern w:val="0"/>
                <w:sz w:val="22"/>
                <w:szCs w:val="22"/>
                <w:highlight w:val="none"/>
              </w:rPr>
              <w:t>：苏</w:t>
            </w:r>
            <w:r>
              <w:rPr>
                <w:rFonts w:hint="eastAsia" w:ascii="新宋体" w:hAnsi="新宋体" w:eastAsia="新宋体"/>
                <w:bCs/>
                <w:color w:val="auto"/>
                <w:kern w:val="0"/>
                <w:sz w:val="22"/>
                <w:szCs w:val="22"/>
                <w:highlight w:val="none"/>
                <w:lang w:val="en-US" w:eastAsia="zh-CN"/>
              </w:rPr>
              <w:t>立敏</w:t>
            </w:r>
            <w:r>
              <w:rPr>
                <w:rFonts w:hint="eastAsia" w:ascii="新宋体" w:hAnsi="新宋体" w:eastAsia="新宋体"/>
                <w:bCs/>
                <w:color w:val="auto"/>
                <w:kern w:val="0"/>
                <w:sz w:val="22"/>
                <w:szCs w:val="22"/>
                <w:highlight w:val="none"/>
              </w:rPr>
              <w:t>/</w:t>
            </w:r>
            <w:r>
              <w:rPr>
                <w:rFonts w:hint="eastAsia" w:ascii="新宋体" w:hAnsi="新宋体" w:eastAsia="新宋体"/>
                <w:bCs/>
                <w:color w:val="auto"/>
                <w:kern w:val="0"/>
                <w:sz w:val="22"/>
                <w:szCs w:val="22"/>
                <w:highlight w:val="none"/>
                <w:lang w:val="en-US" w:eastAsia="zh-CN"/>
              </w:rPr>
              <w:t>熊晋</w:t>
            </w:r>
            <w:r>
              <w:rPr>
                <w:rFonts w:hint="eastAsia" w:ascii="新宋体" w:hAnsi="新宋体" w:eastAsia="新宋体"/>
                <w:bCs/>
                <w:color w:val="auto"/>
                <w:kern w:val="0"/>
                <w:sz w:val="22"/>
                <w:szCs w:val="22"/>
                <w:highlight w:val="none"/>
              </w:rPr>
              <w:t xml:space="preserve"> </w:t>
            </w:r>
          </w:p>
          <w:p w14:paraId="7B76EA90">
            <w:pPr>
              <w:spacing w:line="30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lang w:val="en-US" w:eastAsia="zh-CN"/>
              </w:rPr>
              <w:t>项目联系方式（询问）</w:t>
            </w:r>
            <w:r>
              <w:rPr>
                <w:rFonts w:hint="eastAsia" w:ascii="新宋体" w:hAnsi="新宋体" w:eastAsia="新宋体"/>
                <w:bCs/>
                <w:color w:val="auto"/>
                <w:kern w:val="0"/>
                <w:sz w:val="22"/>
                <w:szCs w:val="22"/>
                <w:highlight w:val="none"/>
              </w:rPr>
              <w:t>：13626506308</w:t>
            </w:r>
          </w:p>
          <w:p w14:paraId="074FB76B">
            <w:pPr>
              <w:pStyle w:val="36"/>
              <w:rPr>
                <w:rFonts w:hint="eastAsia" w:ascii="新宋体" w:hAnsi="新宋体" w:eastAsia="新宋体"/>
                <w:bCs/>
                <w:color w:val="auto"/>
                <w:kern w:val="0"/>
                <w:sz w:val="22"/>
                <w:szCs w:val="22"/>
                <w:highlight w:val="none"/>
                <w:lang w:val="en-US" w:eastAsia="zh-CN"/>
              </w:rPr>
            </w:pPr>
            <w:r>
              <w:rPr>
                <w:rFonts w:hint="eastAsia" w:ascii="新宋体" w:hAnsi="新宋体" w:eastAsia="新宋体"/>
                <w:bCs/>
                <w:color w:val="auto"/>
                <w:kern w:val="0"/>
                <w:sz w:val="22"/>
                <w:szCs w:val="22"/>
                <w:highlight w:val="none"/>
                <w:lang w:val="en-US" w:eastAsia="zh-CN"/>
              </w:rPr>
              <w:t>质疑联系人：叶宗杰</w:t>
            </w:r>
          </w:p>
          <w:p w14:paraId="4A20187A">
            <w:pPr>
              <w:keepNext w:val="0"/>
              <w:keepLines w:val="0"/>
              <w:pageBreakBefore w:val="0"/>
              <w:kinsoku/>
              <w:wordWrap/>
              <w:overflowPunct/>
              <w:topLinePunct w:val="0"/>
              <w:bidi w:val="0"/>
              <w:snapToGrid/>
              <w:spacing w:line="288"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bCs/>
                <w:color w:val="auto"/>
                <w:kern w:val="0"/>
                <w:sz w:val="22"/>
                <w:szCs w:val="22"/>
                <w:highlight w:val="none"/>
                <w:lang w:val="en-US" w:eastAsia="zh-CN"/>
              </w:rPr>
              <w:t>质疑联系方式：13958779970</w:t>
            </w:r>
          </w:p>
        </w:tc>
      </w:tr>
      <w:tr w14:paraId="1165E848">
        <w:tblPrEx>
          <w:tblCellMar>
            <w:top w:w="0" w:type="dxa"/>
            <w:left w:w="108" w:type="dxa"/>
            <w:bottom w:w="0" w:type="dxa"/>
            <w:right w:w="108" w:type="dxa"/>
          </w:tblCellMar>
        </w:tblPrEx>
        <w:trPr>
          <w:trHeight w:val="9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11CFD5EE">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6E9D0D1">
            <w:pPr>
              <w:keepNext w:val="0"/>
              <w:keepLines w:val="0"/>
              <w:pageBreakBefore w:val="0"/>
              <w:kinsoku/>
              <w:wordWrap/>
              <w:overflowPunct/>
              <w:topLinePunct w:val="0"/>
              <w:bidi w:val="0"/>
              <w:snapToGrid/>
              <w:spacing w:line="288" w:lineRule="auto"/>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lang w:val="en-US" w:eastAsia="zh-CN"/>
              </w:rPr>
              <w:t>及编号</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5C70442">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项目名称：</w:t>
            </w:r>
            <w:r>
              <w:rPr>
                <w:rFonts w:hint="eastAsia" w:ascii="新宋体" w:hAnsi="新宋体" w:eastAsia="新宋体" w:cs="新宋体"/>
                <w:color w:val="auto"/>
                <w:kern w:val="0"/>
                <w:sz w:val="22"/>
                <w:szCs w:val="22"/>
                <w:highlight w:val="none"/>
                <w:lang w:eastAsia="zh-CN"/>
              </w:rPr>
              <w:t>2025年公路应急抢险设备采购(除雪破冰车、车载应急终端)第二次</w:t>
            </w:r>
          </w:p>
          <w:p w14:paraId="5D2B40D6">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ZXZB-H20250703-PBC2</w:t>
            </w:r>
            <w:r>
              <w:rPr>
                <w:rFonts w:hint="eastAsia" w:ascii="新宋体" w:hAnsi="新宋体" w:eastAsia="新宋体" w:cs="新宋体"/>
                <w:color w:val="auto"/>
                <w:kern w:val="0"/>
                <w:sz w:val="22"/>
                <w:szCs w:val="22"/>
                <w:highlight w:val="none"/>
              </w:rPr>
              <w:t xml:space="preserve"> </w:t>
            </w:r>
          </w:p>
        </w:tc>
      </w:tr>
      <w:tr w14:paraId="412B28BA">
        <w:tblPrEx>
          <w:tblCellMar>
            <w:top w:w="0" w:type="dxa"/>
            <w:left w:w="108" w:type="dxa"/>
            <w:bottom w:w="0" w:type="dxa"/>
            <w:right w:w="108" w:type="dxa"/>
          </w:tblCellMar>
        </w:tblPrEx>
        <w:trPr>
          <w:trHeight w:val="864" w:hRule="atLeast"/>
        </w:trPr>
        <w:tc>
          <w:tcPr>
            <w:tcW w:w="793" w:type="dxa"/>
            <w:tcBorders>
              <w:top w:val="single" w:color="auto" w:sz="4" w:space="0"/>
              <w:left w:val="single" w:color="auto" w:sz="4" w:space="0"/>
              <w:right w:val="single" w:color="auto" w:sz="4" w:space="0"/>
            </w:tcBorders>
            <w:noWrap w:val="0"/>
            <w:vAlign w:val="center"/>
          </w:tcPr>
          <w:p w14:paraId="4664248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0" w:type="dxa"/>
            <w:tcBorders>
              <w:top w:val="single" w:color="auto" w:sz="4" w:space="0"/>
              <w:left w:val="single" w:color="auto" w:sz="4" w:space="0"/>
              <w:right w:val="single" w:color="auto" w:sz="4" w:space="0"/>
            </w:tcBorders>
            <w:noWrap w:val="0"/>
            <w:vAlign w:val="center"/>
          </w:tcPr>
          <w:p w14:paraId="579BE1C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6747EBF3">
            <w:pPr>
              <w:keepNext w:val="0"/>
              <w:keepLines w:val="0"/>
              <w:pageBreakBefore w:val="0"/>
              <w:widowControl/>
              <w:kinsoku/>
              <w:wordWrap/>
              <w:overflowPunct/>
              <w:topLinePunct w:val="0"/>
              <w:bidi w:val="0"/>
              <w:snapToGrid/>
              <w:spacing w:before="60" w:after="60" w:line="288" w:lineRule="auto"/>
              <w:jc w:val="lef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2025年公路应急抢险设备采购(除雪破冰车、车载应急终端)一台，具体参数要求详见采购文件第五部分。</w:t>
            </w:r>
          </w:p>
          <w:p w14:paraId="2BDD8856">
            <w:pPr>
              <w:keepNext w:val="0"/>
              <w:keepLines w:val="0"/>
              <w:pageBreakBefore w:val="0"/>
              <w:widowControl/>
              <w:kinsoku/>
              <w:wordWrap/>
              <w:overflowPunct/>
              <w:topLinePunct w:val="0"/>
              <w:bidi w:val="0"/>
              <w:snapToGrid/>
              <w:spacing w:before="60" w:after="60" w:line="288" w:lineRule="auto"/>
              <w:jc w:val="left"/>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预算金额175万元整</w:t>
            </w:r>
          </w:p>
        </w:tc>
      </w:tr>
      <w:tr w14:paraId="43E43F9A">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49C09A07">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0C2BAA1">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交货时间</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7D03947F">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合同签订后</w:t>
            </w:r>
            <w:r>
              <w:rPr>
                <w:rFonts w:hint="eastAsia" w:ascii="新宋体" w:hAnsi="新宋体" w:eastAsia="新宋体" w:cs="新宋体"/>
                <w:color w:val="auto"/>
                <w:kern w:val="0"/>
                <w:sz w:val="22"/>
                <w:szCs w:val="22"/>
                <w:highlight w:val="none"/>
                <w:lang w:val="en-US" w:eastAsia="zh-CN"/>
              </w:rPr>
              <w:t>60个日历天</w:t>
            </w:r>
            <w:r>
              <w:rPr>
                <w:rFonts w:hint="eastAsia" w:ascii="新宋体" w:hAnsi="新宋体" w:eastAsia="新宋体" w:cs="新宋体"/>
                <w:color w:val="auto"/>
                <w:kern w:val="0"/>
                <w:sz w:val="22"/>
                <w:szCs w:val="22"/>
                <w:highlight w:val="none"/>
              </w:rPr>
              <w:t>内完成</w:t>
            </w:r>
            <w:r>
              <w:rPr>
                <w:rFonts w:hint="eastAsia" w:ascii="新宋体" w:hAnsi="新宋体" w:eastAsia="新宋体" w:cs="新宋体"/>
                <w:color w:val="auto"/>
                <w:kern w:val="0"/>
                <w:sz w:val="22"/>
                <w:szCs w:val="22"/>
                <w:highlight w:val="none"/>
                <w:lang w:val="en-US" w:eastAsia="zh-CN"/>
              </w:rPr>
              <w:t>车辆</w:t>
            </w:r>
            <w:r>
              <w:rPr>
                <w:rFonts w:hint="eastAsia" w:ascii="新宋体" w:hAnsi="新宋体" w:eastAsia="新宋体" w:cs="新宋体"/>
                <w:color w:val="auto"/>
                <w:kern w:val="0"/>
                <w:sz w:val="22"/>
                <w:szCs w:val="22"/>
                <w:highlight w:val="none"/>
              </w:rPr>
              <w:t>的供货。</w:t>
            </w:r>
          </w:p>
        </w:tc>
      </w:tr>
      <w:tr w14:paraId="4D465F76">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18530552">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8B7BFF6">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w:t>
            </w:r>
          </w:p>
          <w:p w14:paraId="0FF1C320">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资格要求</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76C8AF38">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1.一般资格条件：</w:t>
            </w:r>
          </w:p>
          <w:p w14:paraId="653FA3D3">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8EB36B1">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6A624CC6">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2.落实政府采购政策需满足的资格要求: </w:t>
            </w:r>
            <w:r>
              <w:rPr>
                <w:rFonts w:hint="eastAsia" w:ascii="新宋体" w:hAnsi="新宋体" w:eastAsia="新宋体" w:cs="新宋体"/>
                <w:color w:val="auto"/>
                <w:kern w:val="0"/>
                <w:sz w:val="22"/>
                <w:szCs w:val="22"/>
                <w:highlight w:val="none"/>
                <w:lang w:val="en-US" w:eastAsia="zh-CN"/>
              </w:rPr>
              <w:t>无</w:t>
            </w:r>
            <w:r>
              <w:rPr>
                <w:rFonts w:hint="eastAsia" w:ascii="新宋体" w:hAnsi="新宋体" w:eastAsia="新宋体" w:cs="新宋体"/>
                <w:color w:val="auto"/>
                <w:kern w:val="0"/>
                <w:sz w:val="22"/>
                <w:szCs w:val="22"/>
                <w:highlight w:val="none"/>
                <w:lang w:val="zh-CN"/>
              </w:rPr>
              <w:t>。</w:t>
            </w:r>
          </w:p>
          <w:p w14:paraId="28D14505">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0000FF"/>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lang w:val="zh-CN"/>
              </w:rPr>
              <w:t>特殊资格条件：</w:t>
            </w:r>
            <w:r>
              <w:rPr>
                <w:rFonts w:hint="eastAsia" w:ascii="新宋体" w:hAnsi="新宋体" w:eastAsia="新宋体" w:cs="新宋体"/>
                <w:color w:val="auto"/>
                <w:kern w:val="0"/>
                <w:sz w:val="22"/>
                <w:szCs w:val="22"/>
                <w:highlight w:val="none"/>
                <w:lang w:val="en-US" w:eastAsia="zh-CN"/>
              </w:rPr>
              <w:t>无</w:t>
            </w:r>
          </w:p>
        </w:tc>
      </w:tr>
      <w:tr w14:paraId="09124E89">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535204C9">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EE9DC37">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43A23D8">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不接受</w:t>
            </w:r>
          </w:p>
          <w:p w14:paraId="48602AF5">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b w:val="0"/>
                <w:bCs/>
                <w:color w:val="auto"/>
                <w:kern w:val="0"/>
                <w:sz w:val="22"/>
                <w:szCs w:val="22"/>
                <w:highlight w:val="none"/>
              </w:rPr>
              <w:t>接受，应满足下列要求：</w:t>
            </w:r>
          </w:p>
        </w:tc>
      </w:tr>
      <w:tr w14:paraId="26D0E2AC">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0D59795">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18CAACE">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7FA3CEFA">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581F1632">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18BE8717">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69B29F4F">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97918F5">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4C1310EB">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298C11F5">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47AC0B3A">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69F7677E">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25B11DA">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6C9B5F5E">
            <w:pPr>
              <w:keepNext w:val="0"/>
              <w:keepLines w:val="0"/>
              <w:pageBreakBefore w:val="0"/>
              <w:kinsoku/>
              <w:wordWrap/>
              <w:overflowPunct/>
              <w:topLinePunct w:val="0"/>
              <w:bidi w:val="0"/>
              <w:snapToGrid/>
              <w:spacing w:line="288"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eastAsia="zh-CN"/>
              </w:rPr>
              <w:t>2025年7月25日09时00分整</w:t>
            </w:r>
          </w:p>
        </w:tc>
      </w:tr>
      <w:tr w14:paraId="259441AA">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B0C0B89">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E29944B">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4D1375EC">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□允许</w:t>
            </w:r>
          </w:p>
          <w:p w14:paraId="37BF9FF5">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不允许</w:t>
            </w:r>
            <w:bookmarkStart w:id="111" w:name="_GoBack"/>
            <w:bookmarkEnd w:id="111"/>
          </w:p>
        </w:tc>
      </w:tr>
      <w:tr w14:paraId="5E351E35">
        <w:tblPrEx>
          <w:tblCellMar>
            <w:top w:w="0" w:type="dxa"/>
            <w:left w:w="108" w:type="dxa"/>
            <w:bottom w:w="0" w:type="dxa"/>
            <w:right w:w="108" w:type="dxa"/>
          </w:tblCellMar>
        </w:tblPrEx>
        <w:trPr>
          <w:trHeight w:val="42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49338ED5">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9120F7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68D3A56">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7A3E8F99">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19251FFA">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82DFF4E">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65648DDB">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32178783">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5AF92D7B">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595CA43">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9FC03C2">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无需提交</w:t>
            </w:r>
          </w:p>
        </w:tc>
      </w:tr>
      <w:tr w14:paraId="60EDF169">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DDC81A6">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6BC7A43">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5B1384E">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完整的投标文件由资格审查资料、商务技术文件、报价文件三个部分组成。</w:t>
            </w:r>
          </w:p>
        </w:tc>
      </w:tr>
      <w:tr w14:paraId="2D2BB84E">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BC4D29F">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8F39719">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41DC57DB">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7E9A284C">
        <w:tblPrEx>
          <w:tblCellMar>
            <w:top w:w="0" w:type="dxa"/>
            <w:left w:w="108" w:type="dxa"/>
            <w:bottom w:w="0" w:type="dxa"/>
            <w:right w:w="108" w:type="dxa"/>
          </w:tblCellMar>
        </w:tblPrEx>
        <w:trPr>
          <w:trHeight w:val="434"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064A83F">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09BD506">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盖章要求</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2309DE1">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投标文件的相应位置应加盖：电子签章。</w:t>
            </w:r>
          </w:p>
        </w:tc>
      </w:tr>
      <w:tr w14:paraId="21A979CC">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12BE2BD3">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A791B7C">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4C5130A6">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zh-CN"/>
              </w:rPr>
              <w:t>本项目实行在线投标响应（电子投标）。</w:t>
            </w:r>
          </w:p>
          <w:p w14:paraId="2A4AE37B">
            <w:pPr>
              <w:keepNext w:val="0"/>
              <w:keepLines w:val="0"/>
              <w:pageBreakBefore w:val="0"/>
              <w:kinsoku/>
              <w:wordWrap/>
              <w:overflowPunct/>
              <w:topLinePunct w:val="0"/>
              <w:bidi w:val="0"/>
              <w:snapToGrid/>
              <w:spacing w:line="288" w:lineRule="auto"/>
              <w:textAlignment w:val="auto"/>
              <w:rPr>
                <w:rStyle w:val="124"/>
                <w:rFonts w:ascii="新宋体" w:hAnsi="新宋体" w:eastAsia="新宋体"/>
                <w:color w:val="auto"/>
                <w:kern w:val="0"/>
                <w:sz w:val="22"/>
                <w:szCs w:val="22"/>
                <w:highlight w:val="none"/>
              </w:rPr>
            </w:pPr>
            <w:r>
              <w:rPr>
                <w:rStyle w:val="124"/>
                <w:rFonts w:ascii="新宋体" w:hAnsi="新宋体" w:eastAsia="新宋体"/>
                <w:color w:val="auto"/>
                <w:kern w:val="0"/>
                <w:sz w:val="22"/>
                <w:szCs w:val="22"/>
                <w:highlight w:val="none"/>
              </w:rPr>
              <w:t>2.投标人须准备电子投标文件（包括“电子加密投标文件”和“备份投标文件”两类，在投标文件编制完成后同时生成）。</w:t>
            </w:r>
          </w:p>
          <w:p w14:paraId="5BD6419F">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7228F468">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4AED1124">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zh-CN"/>
              </w:rPr>
              <w:t>以上两类投标文件均由资格审查资料、商务技术文件、报价文件三部分组成。</w:t>
            </w:r>
          </w:p>
        </w:tc>
      </w:tr>
      <w:tr w14:paraId="4EB9C033">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AF53444">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1D79F9B">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20157472">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516CDFBC">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以U盘存储，密封包装后（顺丰快递形式）在</w:t>
            </w:r>
            <w:r>
              <w:rPr>
                <w:rFonts w:hint="eastAsia" w:ascii="新宋体" w:hAnsi="新宋体" w:eastAsia="新宋体" w:cs="新宋体"/>
                <w:bCs/>
                <w:color w:val="auto"/>
                <w:kern w:val="0"/>
                <w:sz w:val="22"/>
                <w:szCs w:val="22"/>
                <w:highlight w:val="none"/>
                <w:lang w:val="en-US" w:eastAsia="zh-CN"/>
              </w:rPr>
              <w:t>投标截止时间前</w:t>
            </w:r>
            <w:r>
              <w:rPr>
                <w:rFonts w:hint="eastAsia" w:ascii="新宋体" w:hAnsi="新宋体" w:eastAsia="新宋体" w:cs="新宋体"/>
                <w:color w:val="auto"/>
                <w:kern w:val="0"/>
                <w:sz w:val="22"/>
                <w:szCs w:val="22"/>
                <w:highlight w:val="none"/>
                <w:lang w:val="zh-CN"/>
              </w:rPr>
              <w:t>递交，一份，邮寄地址：</w:t>
            </w:r>
            <w:r>
              <w:rPr>
                <w:rFonts w:hint="eastAsia" w:ascii="新宋体" w:hAnsi="新宋体" w:eastAsia="新宋体" w:cs="新宋体"/>
                <w:color w:val="auto"/>
                <w:kern w:val="0"/>
                <w:sz w:val="22"/>
                <w:szCs w:val="22"/>
                <w:highlight w:val="none"/>
                <w:lang w:eastAsia="zh-CN"/>
              </w:rPr>
              <w:t>温州市瓯海区新桥街道高昂路1号牛山广场2号楼1409室</w:t>
            </w:r>
            <w:r>
              <w:rPr>
                <w:rFonts w:hint="eastAsia" w:ascii="新宋体" w:hAnsi="新宋体" w:eastAsia="新宋体" w:cs="新宋体"/>
                <w:color w:val="auto"/>
                <w:kern w:val="0"/>
                <w:sz w:val="22"/>
                <w:szCs w:val="22"/>
                <w:highlight w:val="none"/>
                <w:lang w:val="zh-CN"/>
              </w:rPr>
              <w:t>，叶先生收。</w:t>
            </w:r>
          </w:p>
        </w:tc>
      </w:tr>
      <w:tr w14:paraId="01977E20">
        <w:tblPrEx>
          <w:tblCellMar>
            <w:top w:w="0" w:type="dxa"/>
            <w:left w:w="108" w:type="dxa"/>
            <w:bottom w:w="0" w:type="dxa"/>
            <w:right w:w="108" w:type="dxa"/>
          </w:tblCellMar>
        </w:tblPrEx>
        <w:trPr>
          <w:trHeight w:val="46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EA30632">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0647FA8">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04AA5D52">
            <w:pPr>
              <w:pStyle w:val="357"/>
              <w:keepNext w:val="0"/>
              <w:keepLines w:val="0"/>
              <w:pageBreakBefore w:val="0"/>
              <w:kinsoku/>
              <w:wordWrap/>
              <w:overflowPunct/>
              <w:topLinePunct w:val="0"/>
              <w:autoSpaceDE w:val="0"/>
              <w:autoSpaceDN w:val="0"/>
              <w:bidi w:val="0"/>
              <w:adjustRightInd w:val="0"/>
              <w:snapToGrid/>
              <w:spacing w:line="288" w:lineRule="auto"/>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0DFE621D">
            <w:pPr>
              <w:pStyle w:val="357"/>
              <w:keepNext w:val="0"/>
              <w:keepLines w:val="0"/>
              <w:pageBreakBefore w:val="0"/>
              <w:kinsoku/>
              <w:wordWrap/>
              <w:overflowPunct/>
              <w:topLinePunct w:val="0"/>
              <w:autoSpaceDE w:val="0"/>
              <w:autoSpaceDN w:val="0"/>
              <w:bidi w:val="0"/>
              <w:adjustRightInd w:val="0"/>
              <w:snapToGrid/>
              <w:spacing w:line="288" w:lineRule="auto"/>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a.供应商应在</w:t>
            </w:r>
            <w:r>
              <w:rPr>
                <w:rFonts w:hint="eastAsia" w:ascii="新宋体" w:hAnsi="新宋体" w:eastAsia="新宋体" w:cs="新宋体"/>
                <w:bCs/>
                <w:color w:val="auto"/>
                <w:kern w:val="0"/>
                <w:sz w:val="22"/>
                <w:szCs w:val="22"/>
                <w:highlight w:val="none"/>
                <w:lang w:val="en-US" w:eastAsia="zh-CN"/>
              </w:rPr>
              <w:t>投标截止时间</w:t>
            </w:r>
            <w:r>
              <w:rPr>
                <w:rFonts w:hint="eastAsia" w:ascii="新宋体" w:hAnsi="新宋体" w:eastAsia="新宋体" w:cs="新宋体"/>
                <w:color w:val="auto"/>
                <w:sz w:val="22"/>
                <w:szCs w:val="22"/>
                <w:highlight w:val="none"/>
              </w:rPr>
              <w:t>前将“电子加密投标文件”成功上传递交至“政采云平台”，否则投标无效。</w:t>
            </w:r>
          </w:p>
          <w:p w14:paraId="4A2A1071">
            <w:pPr>
              <w:pStyle w:val="357"/>
              <w:keepNext w:val="0"/>
              <w:keepLines w:val="0"/>
              <w:pageBreakBefore w:val="0"/>
              <w:kinsoku/>
              <w:wordWrap/>
              <w:overflowPunct/>
              <w:topLinePunct w:val="0"/>
              <w:autoSpaceDE w:val="0"/>
              <w:autoSpaceDN w:val="0"/>
              <w:bidi w:val="0"/>
              <w:adjustRightInd w:val="0"/>
              <w:snapToGrid/>
              <w:spacing w:line="288" w:lineRule="auto"/>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44C74DCC">
            <w:pPr>
              <w:pStyle w:val="357"/>
              <w:keepNext w:val="0"/>
              <w:keepLines w:val="0"/>
              <w:pageBreakBefore w:val="0"/>
              <w:kinsoku/>
              <w:wordWrap/>
              <w:overflowPunct/>
              <w:topLinePunct w:val="0"/>
              <w:autoSpaceDE w:val="0"/>
              <w:autoSpaceDN w:val="0"/>
              <w:bidi w:val="0"/>
              <w:adjustRightInd w:val="0"/>
              <w:snapToGrid/>
              <w:spacing w:line="288" w:lineRule="auto"/>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3319F7AA">
            <w:pPr>
              <w:pStyle w:val="357"/>
              <w:keepNext w:val="0"/>
              <w:keepLines w:val="0"/>
              <w:pageBreakBefore w:val="0"/>
              <w:kinsoku/>
              <w:wordWrap/>
              <w:overflowPunct/>
              <w:topLinePunct w:val="0"/>
              <w:autoSpaceDE w:val="0"/>
              <w:autoSpaceDN w:val="0"/>
              <w:bidi w:val="0"/>
              <w:adjustRightInd w:val="0"/>
              <w:snapToGrid/>
              <w:spacing w:line="288" w:lineRule="auto"/>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a.供应商在“政采云平台”完成“电子加密投标文件”的上传递交后，还可以（建议顺丰快递寄形式）在</w:t>
            </w:r>
            <w:r>
              <w:rPr>
                <w:rFonts w:hint="eastAsia" w:ascii="新宋体" w:hAnsi="新宋体" w:eastAsia="新宋体" w:cs="新宋体"/>
                <w:bCs/>
                <w:color w:val="auto"/>
                <w:kern w:val="0"/>
                <w:sz w:val="22"/>
                <w:szCs w:val="22"/>
                <w:highlight w:val="none"/>
                <w:lang w:val="en-US" w:eastAsia="zh-CN"/>
              </w:rPr>
              <w:t>投标截止时间</w:t>
            </w:r>
            <w:r>
              <w:rPr>
                <w:rFonts w:hint="eastAsia" w:ascii="新宋体" w:hAnsi="新宋体" w:eastAsia="新宋体" w:cs="新宋体"/>
                <w:color w:val="auto"/>
                <w:sz w:val="22"/>
                <w:szCs w:val="22"/>
                <w:highlight w:val="none"/>
              </w:rPr>
              <w:t>前递交以介质（U盘）存储的 “备份投标文件”（一份）；顺丰快递邮寄形式快递至采购代理机构地址（地址详见招标采购文件）；解密CA必须是上传并制作电子投标文件CA锁。</w:t>
            </w:r>
          </w:p>
          <w:p w14:paraId="01DABF9C">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0B9735B1">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5370A1A1">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d.供应商应加强U盘的包装与保护，因包装不当而造成“备份投标文件”损坏或不能在开评标现场设备上正确读取的责任由供应商自负。</w:t>
            </w:r>
          </w:p>
        </w:tc>
      </w:tr>
      <w:tr w14:paraId="14ACD6D7">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14EFCBB3">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848B47B">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86489CE">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（1）开标后，采购组织机构将向各供应商发出“电子加密投标文件”的解密通知，各供应商代表应当在接到解密通知后30分钟内自行完成“电子加密投标文件”的在线解密。</w:t>
            </w:r>
          </w:p>
          <w:p w14:paraId="4581230B">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2F83A66D">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（3）投标文件递交截止时间前，供应商仅递交了“备份投标文件”而未将电子加密投标文件上传至“政采云平台”的，投标无效。</w:t>
            </w:r>
          </w:p>
        </w:tc>
      </w:tr>
      <w:tr w14:paraId="1FEEE515">
        <w:tblPrEx>
          <w:tblCellMar>
            <w:top w:w="0" w:type="dxa"/>
            <w:left w:w="108" w:type="dxa"/>
            <w:bottom w:w="0" w:type="dxa"/>
            <w:right w:w="108" w:type="dxa"/>
          </w:tblCellMar>
        </w:tblPrEx>
        <w:trPr>
          <w:trHeight w:val="55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4ABDB385">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7EBA623">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递交投标</w:t>
            </w:r>
          </w:p>
          <w:p w14:paraId="6BD1DE58">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43F43835">
            <w:pPr>
              <w:keepNext w:val="0"/>
              <w:keepLines w:val="0"/>
              <w:pageBreakBefore w:val="0"/>
              <w:kinsoku/>
              <w:wordWrap/>
              <w:overflowPunct/>
              <w:topLinePunct w:val="0"/>
              <w:bidi w:val="0"/>
              <w:snapToGrid/>
              <w:spacing w:line="288"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宋体"/>
                <w:bCs/>
                <w:color w:val="auto"/>
                <w:kern w:val="0"/>
                <w:sz w:val="22"/>
                <w:szCs w:val="22"/>
                <w:highlight w:val="none"/>
              </w:rPr>
              <w:t>政采云平台(www.zcygov.cn)</w:t>
            </w:r>
            <w:r>
              <w:rPr>
                <w:rFonts w:hint="eastAsia" w:ascii="新宋体" w:hAnsi="新宋体" w:eastAsia="新宋体" w:cs="宋体"/>
                <w:bCs/>
                <w:color w:val="auto"/>
                <w:kern w:val="0"/>
                <w:sz w:val="22"/>
                <w:szCs w:val="22"/>
                <w:highlight w:val="none"/>
                <w:lang w:val="en-US" w:eastAsia="zh-CN"/>
              </w:rPr>
              <w:t>在线提交</w:t>
            </w:r>
          </w:p>
        </w:tc>
      </w:tr>
      <w:tr w14:paraId="2E1F1990">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EA460E5">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DE1DC08">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72FD3FFB">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和评标地点</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CD8EF5F">
            <w:pPr>
              <w:keepNext w:val="0"/>
              <w:keepLines w:val="0"/>
              <w:pageBreakBefore w:val="0"/>
              <w:kinsoku/>
              <w:wordWrap/>
              <w:overflowPunct/>
              <w:topLinePunct w:val="0"/>
              <w:bidi w:val="0"/>
              <w:snapToGrid/>
              <w:spacing w:line="288"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bCs/>
                <w:color w:val="auto"/>
                <w:kern w:val="0"/>
                <w:sz w:val="22"/>
                <w:szCs w:val="22"/>
                <w:highlight w:val="none"/>
                <w:lang w:eastAsia="zh-CN"/>
              </w:rPr>
              <w:t>2025年7月25日09时00分整</w:t>
            </w:r>
          </w:p>
          <w:p w14:paraId="393FD331">
            <w:pPr>
              <w:keepNext w:val="0"/>
              <w:keepLines w:val="0"/>
              <w:pageBreakBefore w:val="0"/>
              <w:kinsoku/>
              <w:wordWrap/>
              <w:overflowPunct/>
              <w:topLinePunct w:val="0"/>
              <w:bidi w:val="0"/>
              <w:snapToGrid/>
              <w:spacing w:line="288"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开标地点：</w:t>
            </w:r>
            <w:r>
              <w:rPr>
                <w:rFonts w:hint="eastAsia" w:ascii="新宋体" w:hAnsi="新宋体" w:eastAsia="新宋体" w:cs="宋体"/>
                <w:bCs/>
                <w:color w:val="auto"/>
                <w:kern w:val="0"/>
                <w:sz w:val="22"/>
                <w:szCs w:val="22"/>
                <w:highlight w:val="none"/>
              </w:rPr>
              <w:t>政采云平台(www.zcygov.cn)</w:t>
            </w:r>
            <w:r>
              <w:rPr>
                <w:rFonts w:hint="eastAsia" w:ascii="新宋体" w:hAnsi="新宋体" w:eastAsia="新宋体" w:cs="宋体"/>
                <w:bCs/>
                <w:color w:val="auto"/>
                <w:kern w:val="0"/>
                <w:sz w:val="22"/>
                <w:szCs w:val="22"/>
                <w:highlight w:val="none"/>
                <w:lang w:val="en-US" w:eastAsia="zh-CN"/>
              </w:rPr>
              <w:t>在线开标</w:t>
            </w:r>
          </w:p>
          <w:p w14:paraId="4F1D1EF2">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kern w:val="0"/>
                <w:sz w:val="22"/>
                <w:szCs w:val="22"/>
                <w:highlight w:val="none"/>
                <w:lang w:val="zh-CN"/>
              </w:rPr>
              <w:t>评标地点：</w:t>
            </w:r>
            <w:r>
              <w:rPr>
                <w:rFonts w:hint="eastAsia" w:ascii="新宋体" w:hAnsi="新宋体" w:eastAsia="新宋体" w:cs="新宋体"/>
                <w:color w:val="auto"/>
                <w:kern w:val="0"/>
                <w:sz w:val="22"/>
                <w:szCs w:val="22"/>
                <w:highlight w:val="none"/>
                <w:lang w:eastAsia="zh-CN"/>
              </w:rPr>
              <w:t>温州市瓯海区新桥街道高昂路1号牛山广场2号楼1409室</w:t>
            </w:r>
          </w:p>
        </w:tc>
      </w:tr>
      <w:tr w14:paraId="70E1DA26">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405B217C">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A98E2B3">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2DFF4BC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B7192D5">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0B7D9D42">
        <w:tblPrEx>
          <w:tblCellMar>
            <w:top w:w="0" w:type="dxa"/>
            <w:left w:w="108" w:type="dxa"/>
            <w:bottom w:w="0" w:type="dxa"/>
            <w:right w:w="108" w:type="dxa"/>
          </w:tblCellMar>
        </w:tblPrEx>
        <w:trPr>
          <w:trHeight w:val="514"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5DDF6D7">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3D6CF90">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2986B7F4">
            <w:pPr>
              <w:keepNext w:val="0"/>
              <w:keepLines w:val="0"/>
              <w:pageBreakBefore w:val="0"/>
              <w:kinsoku/>
              <w:wordWrap/>
              <w:overflowPunct/>
              <w:topLinePunct w:val="0"/>
              <w:bidi w:val="0"/>
              <w:snapToGrid/>
              <w:spacing w:line="288" w:lineRule="auto"/>
              <w:textAlignment w:val="auto"/>
              <w:rPr>
                <w:rFonts w:hint="default" w:ascii="新宋体" w:hAnsi="新宋体" w:eastAsia="新宋体" w:cs="新宋体"/>
                <w:snapToGrid w:val="0"/>
                <w:color w:val="auto"/>
                <w:sz w:val="22"/>
                <w:szCs w:val="22"/>
                <w:highlight w:val="none"/>
                <w:lang w:val="en-US" w:eastAsia="zh-CN"/>
              </w:rPr>
            </w:pPr>
            <w:r>
              <w:rPr>
                <w:rFonts w:hint="eastAsia" w:ascii="新宋体" w:hAnsi="新宋体" w:eastAsia="新宋体" w:cs="新宋体"/>
                <w:snapToGrid w:val="0"/>
                <w:color w:val="auto"/>
                <w:sz w:val="22"/>
                <w:szCs w:val="22"/>
                <w:highlight w:val="none"/>
                <w:lang w:val="en-US" w:eastAsia="zh-CN"/>
              </w:rPr>
              <w:t>不</w:t>
            </w:r>
            <w:r>
              <w:rPr>
                <w:rFonts w:hint="eastAsia" w:ascii="新宋体" w:hAnsi="新宋体" w:eastAsia="新宋体" w:cs="新宋体"/>
                <w:snapToGrid w:val="0"/>
                <w:color w:val="auto"/>
                <w:sz w:val="22"/>
                <w:szCs w:val="22"/>
                <w:highlight w:val="none"/>
              </w:rPr>
              <w:t>需要</w:t>
            </w:r>
          </w:p>
        </w:tc>
      </w:tr>
      <w:tr w14:paraId="18D37657">
        <w:tblPrEx>
          <w:tblCellMar>
            <w:top w:w="0" w:type="dxa"/>
            <w:left w:w="108" w:type="dxa"/>
            <w:bottom w:w="0" w:type="dxa"/>
            <w:right w:w="108" w:type="dxa"/>
          </w:tblCellMar>
        </w:tblPrEx>
        <w:trPr>
          <w:trHeight w:val="747" w:hRule="atLeast"/>
        </w:trPr>
        <w:tc>
          <w:tcPr>
            <w:tcW w:w="793" w:type="dxa"/>
            <w:tcBorders>
              <w:top w:val="single" w:color="auto" w:sz="4" w:space="0"/>
              <w:left w:val="single" w:color="auto" w:sz="4" w:space="0"/>
              <w:right w:val="single" w:color="auto" w:sz="4" w:space="0"/>
            </w:tcBorders>
            <w:noWrap w:val="0"/>
            <w:vAlign w:val="center"/>
          </w:tcPr>
          <w:p w14:paraId="2B54D7CA">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26</w:t>
            </w:r>
          </w:p>
        </w:tc>
        <w:tc>
          <w:tcPr>
            <w:tcW w:w="1680" w:type="dxa"/>
            <w:tcBorders>
              <w:top w:val="single" w:color="auto" w:sz="4" w:space="0"/>
              <w:left w:val="single" w:color="auto" w:sz="4" w:space="0"/>
              <w:right w:val="single" w:color="auto" w:sz="4" w:space="0"/>
            </w:tcBorders>
            <w:shd w:val="clear" w:color="auto" w:fill="auto"/>
            <w:noWrap w:val="0"/>
            <w:vAlign w:val="center"/>
          </w:tcPr>
          <w:p w14:paraId="199645EA">
            <w:pPr>
              <w:keepNext w:val="0"/>
              <w:keepLines w:val="0"/>
              <w:pageBreakBefore w:val="0"/>
              <w:kinsoku/>
              <w:wordWrap/>
              <w:overflowPunct/>
              <w:topLinePunct w:val="0"/>
              <w:bidi w:val="0"/>
              <w:adjustRightInd w:val="0"/>
              <w:snapToGrid/>
              <w:spacing w:line="288" w:lineRule="auto"/>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7F993BAF">
            <w:pPr>
              <w:keepNext w:val="0"/>
              <w:keepLines w:val="0"/>
              <w:pageBreakBefore w:val="0"/>
              <w:kinsoku/>
              <w:wordWrap/>
              <w:overflowPunct/>
              <w:topLinePunct w:val="0"/>
              <w:bidi w:val="0"/>
              <w:adjustRightInd w:val="0"/>
              <w:snapToGrid/>
              <w:spacing w:line="288" w:lineRule="auto"/>
              <w:jc w:val="center"/>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扶持政策</w:t>
            </w:r>
          </w:p>
        </w:tc>
        <w:tc>
          <w:tcPr>
            <w:tcW w:w="7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F7963">
            <w:pPr>
              <w:keepNext w:val="0"/>
              <w:keepLines w:val="0"/>
              <w:pageBreakBefore w:val="0"/>
              <w:kinsoku/>
              <w:wordWrap/>
              <w:overflowPunct/>
              <w:topLinePunct w:val="0"/>
              <w:bidi w:val="0"/>
              <w:snapToGrid/>
              <w:spacing w:line="288" w:lineRule="auto"/>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1.本项目对符合财政扶持政策的中小企业（小型、微型）、监狱企业、残疾人福利性单位给予价格优惠扶持，价格优惠扶持见《第六部分 评标原则及方法》。</w:t>
            </w:r>
          </w:p>
          <w:p w14:paraId="33496CAE">
            <w:pPr>
              <w:keepNext w:val="0"/>
              <w:keepLines w:val="0"/>
              <w:pageBreakBefore w:val="0"/>
              <w:kinsoku/>
              <w:wordWrap/>
              <w:overflowPunct/>
              <w:topLinePunct w:val="0"/>
              <w:bidi w:val="0"/>
              <w:snapToGrid/>
              <w:spacing w:line="288" w:lineRule="auto"/>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2.满足《政府采购促进中小企业发展管理办法》（财库[2020]46号）的规定的中小企业可享受优惠扶持。</w:t>
            </w:r>
          </w:p>
          <w:p w14:paraId="4AA1877F">
            <w:pPr>
              <w:keepNext w:val="0"/>
              <w:keepLines w:val="0"/>
              <w:pageBreakBefore w:val="0"/>
              <w:kinsoku/>
              <w:wordWrap/>
              <w:overflowPunct/>
              <w:topLinePunct w:val="0"/>
              <w:bidi w:val="0"/>
              <w:snapToGrid/>
              <w:spacing w:line="288" w:lineRule="auto"/>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14:paraId="1632F071">
            <w:pPr>
              <w:keepNext w:val="0"/>
              <w:keepLines w:val="0"/>
              <w:pageBreakBefore w:val="0"/>
              <w:kinsoku/>
              <w:wordWrap/>
              <w:overflowPunct/>
              <w:topLinePunct w:val="0"/>
              <w:bidi w:val="0"/>
              <w:snapToGrid/>
              <w:spacing w:line="288" w:lineRule="auto"/>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14:paraId="7BC90F49">
            <w:pPr>
              <w:keepNext w:val="0"/>
              <w:keepLines w:val="0"/>
              <w:pageBreakBefore w:val="0"/>
              <w:kinsoku/>
              <w:wordWrap/>
              <w:overflowPunct/>
              <w:topLinePunct w:val="0"/>
              <w:bidi w:val="0"/>
              <w:snapToGrid/>
              <w:spacing w:line="288" w:lineRule="auto"/>
              <w:textAlignment w:val="auto"/>
              <w:rPr>
                <w:rFonts w:hint="eastAsia" w:ascii="宋体" w:hAnsi="宋体" w:cs="新宋体"/>
                <w:color w:val="auto"/>
                <w:sz w:val="22"/>
                <w:szCs w:val="22"/>
                <w:highlight w:val="none"/>
              </w:rPr>
            </w:pPr>
            <w:r>
              <w:rPr>
                <w:rFonts w:ascii="宋体" w:hAnsi="宋体" w:cs="新宋体"/>
                <w:bCs/>
                <w:color w:val="auto"/>
                <w:sz w:val="22"/>
                <w:szCs w:val="22"/>
                <w:highlight w:val="none"/>
              </w:rPr>
              <w:t>5.</w:t>
            </w:r>
            <w:r>
              <w:rPr>
                <w:rFonts w:hint="eastAsia" w:ascii="宋体" w:hAnsi="宋体" w:cs="新宋体"/>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r>
              <w:rPr>
                <w:rFonts w:hint="eastAsia" w:ascii="宋体" w:hAnsi="宋体" w:cs="新宋体"/>
                <w:color w:val="auto"/>
                <w:sz w:val="22"/>
                <w:szCs w:val="22"/>
                <w:highlight w:val="none"/>
              </w:rPr>
              <w:t>。</w:t>
            </w:r>
          </w:p>
          <w:p w14:paraId="0067AF41">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.节能产品、环境标志产品的强制采购政策</w:t>
            </w:r>
          </w:p>
          <w:p w14:paraId="5314E747">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1605EE6">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.节能产品、环境标志产品的优先采购政策</w:t>
            </w:r>
          </w:p>
          <w:p w14:paraId="0645D406">
            <w:pPr>
              <w:keepNext w:val="0"/>
              <w:keepLines w:val="0"/>
              <w:pageBreakBefore w:val="0"/>
              <w:kinsoku/>
              <w:wordWrap/>
              <w:overflowPunct/>
              <w:topLinePunct w:val="0"/>
              <w:bidi w:val="0"/>
              <w:snapToGrid/>
              <w:spacing w:line="288" w:lineRule="auto"/>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A1D7328">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494980F">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1F597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合同备案</w:t>
            </w:r>
          </w:p>
        </w:tc>
        <w:tc>
          <w:tcPr>
            <w:tcW w:w="7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F710D">
            <w:pPr>
              <w:keepNext w:val="0"/>
              <w:keepLines w:val="0"/>
              <w:pageBreakBefore w:val="0"/>
              <w:kinsoku/>
              <w:wordWrap/>
              <w:overflowPunct/>
              <w:topLinePunct w:val="0"/>
              <w:bidi w:val="0"/>
              <w:snapToGrid/>
              <w:spacing w:line="288"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（1）中标供应商须在中标通知书发出之日起30日历天内与采购人签订合同。</w:t>
            </w:r>
          </w:p>
          <w:p w14:paraId="4EDB685B">
            <w:pPr>
              <w:keepNext w:val="0"/>
              <w:keepLines w:val="0"/>
              <w:pageBreakBefore w:val="0"/>
              <w:kinsoku/>
              <w:wordWrap/>
              <w:overflowPunct/>
              <w:topLinePunct w:val="0"/>
              <w:bidi w:val="0"/>
              <w:snapToGrid/>
              <w:spacing w:line="288" w:lineRule="auto"/>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（2）中标供应商与采购人签订合同后，2日历天内将合同扫描件电子版发给采购代理机构邮箱：</w:t>
            </w:r>
            <w:r>
              <w:rPr>
                <w:rFonts w:hint="eastAsia" w:ascii="新宋体" w:hAnsi="新宋体" w:eastAsia="新宋体" w:cs="新宋体"/>
                <w:b/>
                <w:color w:val="auto"/>
                <w:sz w:val="22"/>
                <w:szCs w:val="22"/>
                <w:highlight w:val="none"/>
                <w:u w:val="single"/>
              </w:rPr>
              <w:t>ye462978466@qq.com</w:t>
            </w:r>
            <w:r>
              <w:rPr>
                <w:rFonts w:hint="eastAsia" w:ascii="新宋体" w:hAnsi="新宋体" w:eastAsia="新宋体" w:cs="新宋体"/>
                <w:color w:val="auto"/>
                <w:sz w:val="22"/>
                <w:szCs w:val="22"/>
                <w:highlight w:val="none"/>
              </w:rPr>
              <w:t>。</w:t>
            </w:r>
          </w:p>
        </w:tc>
      </w:tr>
      <w:tr w14:paraId="6010CA67">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E3FC059">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1D5619">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合同履约管理</w:t>
            </w:r>
          </w:p>
        </w:tc>
        <w:tc>
          <w:tcPr>
            <w:tcW w:w="7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7703C">
            <w:pPr>
              <w:keepNext w:val="0"/>
              <w:keepLines w:val="0"/>
              <w:pageBreakBefore w:val="0"/>
              <w:kinsoku/>
              <w:wordWrap/>
              <w:overflowPunct/>
              <w:topLinePunct w:val="0"/>
              <w:bidi w:val="0"/>
              <w:snapToGrid/>
              <w:spacing w:line="288" w:lineRule="auto"/>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2E5AC5A">
        <w:tblPrEx>
          <w:tblCellMar>
            <w:top w:w="0" w:type="dxa"/>
            <w:left w:w="108" w:type="dxa"/>
            <w:bottom w:w="0" w:type="dxa"/>
            <w:right w:w="108" w:type="dxa"/>
          </w:tblCellMar>
        </w:tblPrEx>
        <w:trPr>
          <w:trHeight w:val="557"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1E0F11DE">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4765A3">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解释权</w:t>
            </w:r>
          </w:p>
        </w:tc>
        <w:tc>
          <w:tcPr>
            <w:tcW w:w="7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DEC1F">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42DB0E7">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5F97B10">
            <w:pPr>
              <w:keepNext w:val="0"/>
              <w:keepLines w:val="0"/>
              <w:pageBreakBefore w:val="0"/>
              <w:kinsoku/>
              <w:wordWrap/>
              <w:overflowPunct/>
              <w:topLinePunct w:val="0"/>
              <w:bidi w:val="0"/>
              <w:snapToGrid/>
              <w:spacing w:line="288" w:lineRule="auto"/>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AE728F">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sz w:val="22"/>
                <w:szCs w:val="22"/>
                <w:highlight w:val="none"/>
              </w:rPr>
              <w:t>采购代理服务费</w:t>
            </w:r>
          </w:p>
        </w:tc>
        <w:tc>
          <w:tcPr>
            <w:tcW w:w="7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6B890">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（1）采购代理服务费按国家计委计价格【2002】1980号文件规定的</w:t>
            </w:r>
            <w:r>
              <w:rPr>
                <w:rFonts w:hint="eastAsia" w:ascii="新宋体" w:hAnsi="新宋体" w:eastAsia="新宋体" w:cs="新宋体"/>
                <w:color w:val="auto"/>
                <w:sz w:val="22"/>
                <w:szCs w:val="22"/>
                <w:highlight w:val="none"/>
                <w:lang w:val="en-US" w:eastAsia="zh-CN"/>
              </w:rPr>
              <w:t>货物</w:t>
            </w:r>
            <w:r>
              <w:rPr>
                <w:rFonts w:hint="eastAsia" w:ascii="新宋体" w:hAnsi="新宋体" w:eastAsia="新宋体" w:cs="新宋体"/>
                <w:color w:val="auto"/>
                <w:sz w:val="22"/>
                <w:szCs w:val="22"/>
                <w:highlight w:val="none"/>
              </w:rPr>
              <w:t>类收费标准</w:t>
            </w:r>
            <w:r>
              <w:rPr>
                <w:rFonts w:hint="eastAsia" w:ascii="新宋体" w:hAnsi="新宋体" w:eastAsia="新宋体" w:cs="新宋体"/>
                <w:color w:val="auto"/>
                <w:sz w:val="22"/>
                <w:szCs w:val="22"/>
                <w:highlight w:val="none"/>
                <w:lang w:val="en-US" w:eastAsia="zh-CN"/>
              </w:rPr>
              <w:t>的80%</w:t>
            </w:r>
            <w:r>
              <w:rPr>
                <w:rFonts w:hint="eastAsia" w:ascii="新宋体" w:hAnsi="新宋体" w:eastAsia="新宋体" w:cs="新宋体"/>
                <w:color w:val="auto"/>
                <w:sz w:val="22"/>
                <w:szCs w:val="22"/>
                <w:highlight w:val="none"/>
              </w:rPr>
              <w:t>计取</w:t>
            </w:r>
            <w:r>
              <w:rPr>
                <w:rFonts w:hint="eastAsia" w:ascii="新宋体" w:hAnsi="新宋体" w:eastAsia="新宋体" w:cs="新宋体"/>
                <w:color w:val="auto"/>
                <w:sz w:val="22"/>
                <w:szCs w:val="22"/>
                <w:highlight w:val="none"/>
                <w:lang w:val="en-US" w:eastAsia="zh-CN"/>
              </w:rPr>
              <w:t>，由中标供应商</w:t>
            </w:r>
            <w:r>
              <w:rPr>
                <w:rFonts w:hint="eastAsia" w:ascii="新宋体" w:hAnsi="新宋体" w:eastAsia="新宋体" w:cs="新宋体"/>
                <w:color w:val="auto"/>
                <w:sz w:val="22"/>
                <w:szCs w:val="22"/>
                <w:highlight w:val="none"/>
              </w:rPr>
              <w:t>在领取中标通知书时向采购代理机构进行支付，该服务费须计入投标报价。</w:t>
            </w:r>
          </w:p>
          <w:p w14:paraId="22BF9165">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（2）采购代理服务费可以是现金、支票或汇票。</w:t>
            </w:r>
          </w:p>
          <w:p w14:paraId="098CA943">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收款账户户名：温州市智信招标代理有限公司</w:t>
            </w:r>
          </w:p>
          <w:p w14:paraId="153B6154">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收款账号：333504140018800009390</w:t>
            </w:r>
          </w:p>
          <w:p w14:paraId="70DE7FC8">
            <w:pPr>
              <w:keepNext w:val="0"/>
              <w:keepLines w:val="0"/>
              <w:pageBreakBefore w:val="0"/>
              <w:kinsoku/>
              <w:wordWrap/>
              <w:overflowPunct/>
              <w:topLinePunct w:val="0"/>
              <w:bidi w:val="0"/>
              <w:snapToGrid/>
              <w:spacing w:line="288" w:lineRule="auto"/>
              <w:textAlignment w:val="auto"/>
              <w:rPr>
                <w:rFonts w:hint="eastAsia" w:ascii="Times New Roman" w:hAnsi="Times New Roman" w:eastAsia="宋体" w:cs="Times New Roman"/>
                <w:color w:val="auto"/>
                <w:kern w:val="2"/>
                <w:sz w:val="22"/>
                <w:szCs w:val="22"/>
                <w:highlight w:val="none"/>
                <w:lang w:val="zh-CN" w:eastAsia="zh-CN" w:bidi="ar-SA"/>
              </w:rPr>
            </w:pPr>
            <w:r>
              <w:rPr>
                <w:rFonts w:hint="eastAsia" w:ascii="新宋体" w:hAnsi="新宋体" w:eastAsia="新宋体" w:cs="新宋体"/>
                <w:color w:val="auto"/>
                <w:sz w:val="22"/>
                <w:szCs w:val="22"/>
                <w:highlight w:val="none"/>
              </w:rPr>
              <w:t>开户行：交通银行温州分行瓯海支行</w:t>
            </w:r>
          </w:p>
        </w:tc>
      </w:tr>
      <w:tr w14:paraId="76693BC1">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1F5EF23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7E768">
            <w:pPr>
              <w:keepNext w:val="0"/>
              <w:keepLines w:val="0"/>
              <w:pageBreakBefore w:val="0"/>
              <w:kinsoku/>
              <w:wordWrap/>
              <w:overflowPunct/>
              <w:topLinePunct w:val="0"/>
              <w:bidi w:val="0"/>
              <w:snapToGrid/>
              <w:spacing w:line="288" w:lineRule="auto"/>
              <w:jc w:val="center"/>
              <w:textAlignment w:val="auto"/>
              <w:rPr>
                <w:rFonts w:hint="eastAsia" w:ascii="新宋体" w:hAnsi="新宋体" w:eastAsia="新宋体" w:cs="新宋体"/>
                <w:b/>
                <w:bCs/>
                <w:color w:val="auto"/>
                <w:kern w:val="2"/>
                <w:sz w:val="22"/>
                <w:szCs w:val="22"/>
                <w:highlight w:val="none"/>
                <w:lang w:val="zh-CN" w:eastAsia="zh-CN" w:bidi="ar-SA"/>
              </w:rPr>
            </w:pPr>
            <w:r>
              <w:rPr>
                <w:rFonts w:hint="eastAsia" w:ascii="新宋体" w:hAnsi="新宋体" w:eastAsia="新宋体" w:cs="新宋体"/>
                <w:b/>
                <w:bCs/>
                <w:color w:val="auto"/>
                <w:sz w:val="22"/>
                <w:szCs w:val="22"/>
                <w:highlight w:val="none"/>
                <w:lang w:val="en-US" w:eastAsia="zh-CN"/>
              </w:rPr>
              <w:t>项目类型</w:t>
            </w:r>
          </w:p>
        </w:tc>
        <w:tc>
          <w:tcPr>
            <w:tcW w:w="7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BF708C">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b/>
                <w:bCs/>
                <w:color w:val="auto"/>
                <w:kern w:val="2"/>
                <w:sz w:val="22"/>
                <w:szCs w:val="22"/>
                <w:highlight w:val="none"/>
                <w:lang w:val="zh-CN" w:eastAsia="zh-CN" w:bidi="ar-SA"/>
              </w:rPr>
            </w:pPr>
            <w:r>
              <w:rPr>
                <w:rFonts w:hint="eastAsia" w:ascii="新宋体" w:hAnsi="新宋体" w:eastAsia="新宋体" w:cs="新宋体"/>
                <w:b/>
                <w:bCs/>
                <w:color w:val="auto"/>
                <w:sz w:val="22"/>
                <w:szCs w:val="22"/>
                <w:highlight w:val="none"/>
                <w:lang w:val="en-US" w:eastAsia="zh-CN"/>
              </w:rPr>
              <w:t>货物类：工业</w:t>
            </w:r>
          </w:p>
        </w:tc>
      </w:tr>
    </w:tbl>
    <w:p w14:paraId="083C0D6F">
      <w:pPr>
        <w:pStyle w:val="5"/>
        <w:rPr>
          <w:rFonts w:hint="eastAsia" w:ascii="新宋体" w:hAnsi="新宋体" w:eastAsia="新宋体" w:cs="新宋体"/>
          <w:color w:val="auto"/>
          <w:sz w:val="36"/>
          <w:szCs w:val="36"/>
          <w:highlight w:val="none"/>
        </w:rPr>
      </w:pPr>
      <w:bookmarkStart w:id="1" w:name="_Toc221374622"/>
      <w:bookmarkStart w:id="2" w:name="_Toc222114875"/>
      <w:bookmarkStart w:id="3" w:name="_Toc265529379"/>
      <w:bookmarkStart w:id="4" w:name="_Toc221356947"/>
      <w:bookmarkStart w:id="5" w:name="_Toc241404198"/>
      <w:bookmarkStart w:id="6" w:name="_Toc239145350"/>
      <w:bookmarkStart w:id="7" w:name="_Toc223715994"/>
      <w:bookmarkStart w:id="8" w:name="_Toc221356882"/>
      <w:bookmarkStart w:id="9" w:name="_Toc221423615"/>
      <w:r>
        <w:rPr>
          <w:rFonts w:hint="eastAsia" w:ascii="新宋体" w:hAnsi="新宋体" w:eastAsia="新宋体" w:cs="新宋体"/>
          <w:color w:val="auto"/>
          <w:sz w:val="36"/>
          <w:szCs w:val="36"/>
          <w:highlight w:val="none"/>
        </w:rPr>
        <w:br w:type="page"/>
      </w:r>
      <w:bookmarkStart w:id="10" w:name="_Toc38203952"/>
      <w:r>
        <w:rPr>
          <w:rFonts w:hint="eastAsia" w:ascii="新宋体" w:hAnsi="新宋体" w:eastAsia="新宋体" w:cs="新宋体"/>
          <w:color w:val="auto"/>
          <w:sz w:val="36"/>
          <w:szCs w:val="36"/>
          <w:highlight w:val="none"/>
        </w:rPr>
        <w:t>第一部分    供应商须知</w:t>
      </w:r>
      <w:bookmarkEnd w:id="1"/>
      <w:bookmarkEnd w:id="2"/>
      <w:bookmarkEnd w:id="3"/>
      <w:bookmarkEnd w:id="4"/>
      <w:bookmarkEnd w:id="5"/>
      <w:bookmarkEnd w:id="6"/>
      <w:bookmarkEnd w:id="7"/>
      <w:bookmarkEnd w:id="8"/>
      <w:bookmarkEnd w:id="9"/>
      <w:bookmarkEnd w:id="10"/>
    </w:p>
    <w:p w14:paraId="0CF39291">
      <w:pPr>
        <w:pStyle w:val="6"/>
        <w:spacing w:line="500" w:lineRule="exact"/>
        <w:jc w:val="center"/>
        <w:rPr>
          <w:rFonts w:hint="eastAsia" w:ascii="新宋体" w:hAnsi="新宋体" w:eastAsia="新宋体"/>
          <w:color w:val="auto"/>
          <w:sz w:val="24"/>
          <w:szCs w:val="24"/>
          <w:highlight w:val="none"/>
        </w:rPr>
      </w:pPr>
      <w:bookmarkStart w:id="11" w:name="_Toc221423616"/>
      <w:bookmarkStart w:id="12" w:name="_Toc223715995"/>
      <w:bookmarkStart w:id="13" w:name="_Toc265529380"/>
      <w:bookmarkStart w:id="14" w:name="_Toc239145351"/>
      <w:bookmarkStart w:id="15" w:name="_Toc38203953"/>
      <w:bookmarkStart w:id="16" w:name="_Toc221356948"/>
      <w:bookmarkStart w:id="17" w:name="_Toc221356883"/>
      <w:bookmarkStart w:id="18" w:name="_Toc241404199"/>
      <w:bookmarkStart w:id="19" w:name="_Toc221374623"/>
      <w:bookmarkStart w:id="20" w:name="_Toc222114876"/>
      <w:r>
        <w:rPr>
          <w:rFonts w:hint="eastAsia" w:ascii="新宋体" w:hAnsi="新宋体" w:eastAsia="新宋体"/>
          <w:color w:val="auto"/>
          <w:sz w:val="24"/>
          <w:szCs w:val="24"/>
          <w:highlight w:val="none"/>
        </w:rPr>
        <w:t>一、  说明</w:t>
      </w:r>
      <w:bookmarkEnd w:id="11"/>
      <w:bookmarkEnd w:id="12"/>
      <w:bookmarkEnd w:id="13"/>
      <w:bookmarkEnd w:id="14"/>
      <w:bookmarkEnd w:id="15"/>
      <w:bookmarkEnd w:id="16"/>
      <w:bookmarkEnd w:id="17"/>
      <w:bookmarkEnd w:id="18"/>
      <w:bookmarkEnd w:id="19"/>
      <w:bookmarkEnd w:id="20"/>
    </w:p>
    <w:p w14:paraId="1FD9701F">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14:paraId="3712912C">
      <w:pPr>
        <w:tabs>
          <w:tab w:val="left" w:pos="540"/>
          <w:tab w:val="left" w:pos="90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2.合格供应商要求以招标公告对供应商资格条件要求的表述为准。</w:t>
      </w:r>
    </w:p>
    <w:p w14:paraId="63B70E2C">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3.供应商代表</w:t>
      </w:r>
    </w:p>
    <w:p w14:paraId="632130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指全权代表供应商参加投标活动并签署投标文件的人。如果供应商代表不是法定代表人，须持有《法定代表人授权书》。</w:t>
      </w:r>
    </w:p>
    <w:p w14:paraId="5C3818DC">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75AEA94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供应商应承担所有与准备和参加投标有关费用，不论投标的结果如何，采购人和采购代理机构均无义务和责任承担这些费用。</w:t>
      </w:r>
    </w:p>
    <w:p w14:paraId="0B8F0B26">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5.优化政府采购金融服务</w:t>
      </w:r>
    </w:p>
    <w:p w14:paraId="31213EB2">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3C6312D7">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05A8389E">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6.特别说明：</w:t>
      </w:r>
    </w:p>
    <w:p w14:paraId="22C7C830">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6.1供应商应仔细阅读采购文件的所有内容，按照采购文件的要求提交投标文件，并对所提供的全部资料的真实性承担法律责任。</w:t>
      </w:r>
    </w:p>
    <w:p w14:paraId="36E6A5D2">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31C41EE6">
      <w:pPr>
        <w:spacing w:line="400" w:lineRule="exact"/>
        <w:ind w:firstLine="464" w:firstLineChars="200"/>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p>
    <w:p w14:paraId="12D150D7">
      <w:pPr>
        <w:spacing w:line="400" w:lineRule="exact"/>
        <w:ind w:firstLine="464" w:firstLineChars="200"/>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注：所有核心产品品牌均相同按同品牌供应商计算。</w:t>
      </w:r>
    </w:p>
    <w:p w14:paraId="33810F6A">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B4B47EA">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62B5768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bCs/>
          <w:color w:val="auto"/>
          <w:spacing w:val="6"/>
          <w:sz w:val="22"/>
          <w:szCs w:val="22"/>
          <w:highlight w:val="none"/>
        </w:rPr>
        <w:t>6.5</w:t>
      </w:r>
      <w:r>
        <w:rPr>
          <w:rFonts w:hint="eastAsia" w:ascii="新宋体" w:hAnsi="新宋体" w:eastAsia="新宋体" w:cs="宋体"/>
          <w:bCs/>
          <w:color w:val="auto"/>
          <w:kern w:val="0"/>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中标人的，在合同签订前按本办法的规定完成注册并成为正式注册供应商。</w:t>
      </w:r>
    </w:p>
    <w:p w14:paraId="03CE632A">
      <w:pPr>
        <w:pStyle w:val="6"/>
        <w:spacing w:line="500" w:lineRule="exact"/>
        <w:jc w:val="center"/>
        <w:rPr>
          <w:rFonts w:hint="eastAsia" w:ascii="新宋体" w:hAnsi="新宋体" w:eastAsia="新宋体"/>
          <w:color w:val="auto"/>
          <w:sz w:val="24"/>
          <w:szCs w:val="24"/>
          <w:highlight w:val="none"/>
        </w:rPr>
      </w:pPr>
      <w:bookmarkStart w:id="21" w:name="_Toc223715996"/>
      <w:bookmarkStart w:id="22" w:name="_Toc221423617"/>
      <w:bookmarkStart w:id="23" w:name="_Toc222114877"/>
      <w:bookmarkStart w:id="24" w:name="_Toc221374624"/>
      <w:bookmarkStart w:id="25" w:name="_Toc38203954"/>
      <w:bookmarkStart w:id="26" w:name="_Toc265529381"/>
      <w:bookmarkStart w:id="27" w:name="_Toc239145352"/>
      <w:bookmarkStart w:id="28" w:name="_Toc241404200"/>
      <w:bookmarkStart w:id="29" w:name="_Toc221356949"/>
      <w:bookmarkStart w:id="30" w:name="_Toc221356884"/>
      <w:r>
        <w:rPr>
          <w:rFonts w:hint="eastAsia" w:ascii="新宋体" w:hAnsi="新宋体" w:eastAsia="新宋体"/>
          <w:color w:val="auto"/>
          <w:sz w:val="24"/>
          <w:szCs w:val="24"/>
          <w:highlight w:val="none"/>
        </w:rPr>
        <w:t>二、 采购文件</w:t>
      </w:r>
      <w:bookmarkEnd w:id="21"/>
      <w:bookmarkEnd w:id="22"/>
      <w:bookmarkEnd w:id="23"/>
      <w:bookmarkEnd w:id="24"/>
      <w:bookmarkEnd w:id="25"/>
      <w:bookmarkEnd w:id="26"/>
      <w:bookmarkEnd w:id="27"/>
      <w:bookmarkEnd w:id="28"/>
      <w:bookmarkEnd w:id="29"/>
      <w:bookmarkEnd w:id="30"/>
    </w:p>
    <w:p w14:paraId="284FC52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62E1E4D3">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38A119A4">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宋体"/>
          <w:color w:val="auto"/>
          <w:spacing w:val="6"/>
          <w:sz w:val="22"/>
          <w:highlight w:val="none"/>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13066A0">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8.2供应商提出质疑应当提交质疑函和必要的证明材料，质疑函范本请到“浙江政府采购网下载专区”下载，质疑函内容及签署等相关要求请参看《政府采购质疑和投诉办法》相关规定。</w:t>
      </w:r>
    </w:p>
    <w:p w14:paraId="03A8560B">
      <w:pPr>
        <w:tabs>
          <w:tab w:val="left" w:pos="540"/>
        </w:tabs>
        <w:spacing w:line="460" w:lineRule="exact"/>
        <w:rPr>
          <w:rFonts w:hint="eastAsia" w:ascii="新宋体" w:hAnsi="新宋体" w:eastAsia="新宋体" w:cs="宋体"/>
          <w:b/>
          <w:bCs/>
          <w:color w:val="auto"/>
          <w:spacing w:val="6"/>
          <w:sz w:val="22"/>
          <w:highlight w:val="none"/>
        </w:rPr>
      </w:pPr>
      <w:r>
        <w:rPr>
          <w:rFonts w:hint="eastAsia" w:ascii="新宋体" w:hAnsi="新宋体" w:eastAsia="新宋体" w:cs="宋体"/>
          <w:color w:val="auto"/>
          <w:spacing w:val="6"/>
          <w:sz w:val="22"/>
          <w:highlight w:val="none"/>
        </w:rPr>
        <w:t>8.3提出质疑的供应商应当是参与本项目招标活动的供应商。</w:t>
      </w:r>
      <w:r>
        <w:rPr>
          <w:rFonts w:hint="eastAsia" w:ascii="新宋体" w:hAnsi="新宋体" w:eastAsia="新宋体" w:cs="宋体"/>
          <w:b/>
          <w:bCs/>
          <w:color w:val="auto"/>
          <w:spacing w:val="6"/>
          <w:sz w:val="22"/>
          <w:highlight w:val="none"/>
        </w:rPr>
        <w:t>供应商在法定质疑期内一次性提出针对同一采购程序环节的质疑。</w:t>
      </w:r>
    </w:p>
    <w:p w14:paraId="0E4BAD87">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b/>
          <w:bCs/>
          <w:color w:val="auto"/>
          <w:spacing w:val="6"/>
          <w:sz w:val="22"/>
          <w:highlight w:val="none"/>
        </w:rPr>
        <w:t>8.4</w:t>
      </w:r>
      <w:r>
        <w:rPr>
          <w:rFonts w:hint="eastAsia" w:ascii="新宋体" w:hAnsi="新宋体" w:eastAsia="新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2BDDE8AD">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9.投诉</w:t>
      </w:r>
    </w:p>
    <w:p w14:paraId="2EEF391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color w:val="auto"/>
          <w:spacing w:val="6"/>
          <w:sz w:val="22"/>
          <w:highlight w:val="none"/>
        </w:rPr>
        <w:t>9.1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3807805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42522D0C">
      <w:pPr>
        <w:spacing w:line="400" w:lineRule="exact"/>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10.1采购人或者采购代理机构可以对已发出的采购文件进行必要的澄清或者修改。澄清或者修改</w:t>
      </w:r>
      <w:r>
        <w:rPr>
          <w:rFonts w:hint="eastAsia" w:ascii="新宋体" w:hAnsi="新宋体" w:eastAsia="新宋体" w:cs="宋体"/>
          <w:bCs/>
          <w:color w:val="auto"/>
          <w:spacing w:val="6"/>
          <w:sz w:val="22"/>
          <w:szCs w:val="22"/>
          <w:highlight w:val="none"/>
        </w:rPr>
        <w:t>在浙江政府采购网上发布公告，同时政采云系统会向所有已按采购文件规定方式获取采购文件的潜在供应商发送更正提醒信息，潜在供应商请自行到浙江省政府采购网上下载公告附件，潜在供应商在收到该公告附件后应于1日内，以书面或传真形式（签署意见并加盖公章）向采购代理机构回函给予确认。过期未回复的，视为默认接受。</w:t>
      </w:r>
      <w:r>
        <w:rPr>
          <w:rFonts w:hint="eastAsia" w:ascii="新宋体" w:hAnsi="新宋体" w:eastAsia="新宋体" w:cs="宋体"/>
          <w:color w:val="auto"/>
          <w:spacing w:val="6"/>
          <w:sz w:val="22"/>
          <w:szCs w:val="22"/>
          <w:highlight w:val="none"/>
        </w:rPr>
        <w:t>澄清或者修改的内容为采购文件的组成部分。</w:t>
      </w:r>
    </w:p>
    <w:p w14:paraId="2BD23F82">
      <w:pPr>
        <w:spacing w:line="400" w:lineRule="exact"/>
        <w:rPr>
          <w:rFonts w:hint="eastAsia"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10.2澄清或者修改的内容可能影响投标文件编制的，采购人或者采购代理机构应当在投标截止时间至少15日前，以书面形式（</w:t>
      </w:r>
      <w:r>
        <w:rPr>
          <w:rFonts w:hint="eastAsia" w:ascii="新宋体" w:hAnsi="新宋体" w:eastAsia="新宋体" w:cs="宋体"/>
          <w:bCs/>
          <w:color w:val="auto"/>
          <w:spacing w:val="6"/>
          <w:sz w:val="22"/>
          <w:szCs w:val="22"/>
          <w:highlight w:val="none"/>
        </w:rPr>
        <w:t>在浙江政府采购网上发布公告</w:t>
      </w:r>
      <w:r>
        <w:rPr>
          <w:rFonts w:hint="eastAsia" w:ascii="新宋体" w:hAnsi="新宋体" w:eastAsia="新宋体" w:cs="宋体"/>
          <w:color w:val="auto"/>
          <w:spacing w:val="6"/>
          <w:sz w:val="22"/>
          <w:szCs w:val="22"/>
          <w:highlight w:val="none"/>
        </w:rPr>
        <w:t>）通知所有获取采购文件的潜在供应商；不足15日的，采购人或者采购代理机构应当顺延提交投标文件的截止时间。</w:t>
      </w:r>
    </w:p>
    <w:p w14:paraId="58C5338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color w:val="auto"/>
          <w:spacing w:val="6"/>
          <w:sz w:val="22"/>
          <w:szCs w:val="22"/>
          <w:highlight w:val="none"/>
        </w:rPr>
        <w:t>10.3采购文件如有补充更正均见“政采云”（http://www.zcygov.cn）。供应商须在开标前一日自行查看是否有补充更正文件，并按补充更正文件要求投标，否则责任自负。</w:t>
      </w:r>
    </w:p>
    <w:p w14:paraId="7D1B6B77">
      <w:pPr>
        <w:pStyle w:val="6"/>
        <w:spacing w:line="500" w:lineRule="exact"/>
        <w:jc w:val="center"/>
        <w:rPr>
          <w:rFonts w:hint="eastAsia" w:ascii="新宋体" w:hAnsi="新宋体" w:eastAsia="新宋体"/>
          <w:color w:val="auto"/>
          <w:sz w:val="24"/>
          <w:szCs w:val="24"/>
          <w:highlight w:val="none"/>
        </w:rPr>
      </w:pPr>
      <w:bookmarkStart w:id="31" w:name="_Toc221356885"/>
      <w:bookmarkStart w:id="32" w:name="_Toc221374625"/>
      <w:bookmarkStart w:id="33" w:name="_Toc265529382"/>
      <w:bookmarkStart w:id="34" w:name="_Toc241404201"/>
      <w:bookmarkStart w:id="35" w:name="_Toc221423618"/>
      <w:bookmarkStart w:id="36" w:name="_Toc223715997"/>
      <w:bookmarkStart w:id="37" w:name="_Toc221356950"/>
      <w:bookmarkStart w:id="38" w:name="_Toc222114878"/>
      <w:bookmarkStart w:id="39" w:name="_Toc239145353"/>
      <w:bookmarkStart w:id="40" w:name="_Toc38203955"/>
      <w:r>
        <w:rPr>
          <w:rFonts w:hint="eastAsia" w:ascii="新宋体" w:hAnsi="新宋体" w:eastAsia="新宋体"/>
          <w:color w:val="auto"/>
          <w:sz w:val="24"/>
          <w:szCs w:val="24"/>
          <w:highlight w:val="none"/>
        </w:rPr>
        <w:t>三、 投标文件的编制</w:t>
      </w:r>
      <w:bookmarkEnd w:id="31"/>
      <w:bookmarkEnd w:id="32"/>
      <w:bookmarkEnd w:id="33"/>
      <w:bookmarkEnd w:id="34"/>
      <w:bookmarkEnd w:id="35"/>
      <w:bookmarkEnd w:id="36"/>
      <w:bookmarkEnd w:id="37"/>
      <w:bookmarkEnd w:id="38"/>
      <w:bookmarkEnd w:id="39"/>
      <w:bookmarkEnd w:id="40"/>
    </w:p>
    <w:p w14:paraId="485CCDD5">
      <w:pPr>
        <w:spacing w:line="440" w:lineRule="exact"/>
        <w:rPr>
          <w:rFonts w:hint="eastAsia" w:ascii="新宋体" w:hAnsi="新宋体" w:eastAsia="新宋体" w:cs="新宋体"/>
          <w:snapToGrid w:val="0"/>
          <w:color w:val="auto"/>
          <w:sz w:val="22"/>
          <w:szCs w:val="22"/>
          <w:highlight w:val="none"/>
        </w:rPr>
      </w:pPr>
      <w:bookmarkStart w:id="41" w:name="_Toc221356886"/>
      <w:r>
        <w:rPr>
          <w:rFonts w:hint="eastAsia" w:ascii="新宋体" w:hAnsi="新宋体" w:eastAsia="新宋体" w:cs="新宋体"/>
          <w:snapToGrid w:val="0"/>
          <w:color w:val="auto"/>
          <w:sz w:val="22"/>
          <w:szCs w:val="22"/>
          <w:highlight w:val="none"/>
        </w:rPr>
        <w:t>11. 投标文件的形式和效力</w:t>
      </w:r>
    </w:p>
    <w:p w14:paraId="1686E967">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3104818B">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6D244E17">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0BA22264">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02A5771C">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 投标文件的构成</w:t>
      </w:r>
    </w:p>
    <w:p w14:paraId="6F2E4DAD">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12.1 投标文件包括资格审查资料、商务技术文件、报价文件三部分。</w:t>
      </w:r>
    </w:p>
    <w:p w14:paraId="525D0229">
      <w:p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资格审查资料须包括下列部分：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6BA4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14:paraId="1632F04F">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noWrap w:val="0"/>
            <w:vAlign w:val="center"/>
          </w:tcPr>
          <w:p w14:paraId="6A3476EE">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2E02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09240609">
            <w:pPr>
              <w:overflowPunct w:val="0"/>
              <w:spacing w:line="430" w:lineRule="exact"/>
              <w:jc w:val="center"/>
              <w:rPr>
                <w:rFonts w:hint="eastAsia" w:ascii="新宋体" w:hAnsi="新宋体" w:eastAsia="新宋体" w:cs="新宋体"/>
                <w:bCs/>
                <w:color w:val="auto"/>
                <w:sz w:val="22"/>
                <w:szCs w:val="22"/>
                <w:highlight w:val="none"/>
              </w:rPr>
            </w:pPr>
            <w:bookmarkStart w:id="42"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6E71A445">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14:paraId="2F66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6A3B3B5B">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1C05053C">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营业执照(或事业法人登记证书或其它工商等登记证明材料)。</w:t>
            </w:r>
          </w:p>
        </w:tc>
      </w:tr>
      <w:tr w14:paraId="1EAB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1FAA3C19">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7E456F">
            <w:pPr>
              <w:rPr>
                <w:rFonts w:hint="eastAsia" w:ascii="宋体" w:hAnsi="宋体" w:eastAsia="宋体" w:cs="宋体"/>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2934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12F9614">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AA0EC6">
            <w:pPr>
              <w:rPr>
                <w:rFonts w:hint="eastAsia" w:ascii="宋体" w:hAnsi="宋体" w:eastAsia="宋体" w:cs="宋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42"/>
    </w:tbl>
    <w:p w14:paraId="3DCB5ACE">
      <w:p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p w14:paraId="7A5CF3A8">
      <w:pPr>
        <w:numPr>
          <w:ilvl w:val="0"/>
          <w:numId w:val="2"/>
        </w:numPr>
        <w:spacing w:line="43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1D5D210">
      <w:pPr>
        <w:numPr>
          <w:ilvl w:val="0"/>
          <w:numId w:val="2"/>
        </w:numPr>
        <w:spacing w:line="430" w:lineRule="exact"/>
        <w:rPr>
          <w:rFonts w:hint="eastAsia" w:ascii="新宋体" w:hAnsi="新宋体" w:eastAsia="新宋体" w:cs="新宋体"/>
          <w:color w:val="auto"/>
          <w:highlight w:val="none"/>
        </w:rPr>
      </w:pPr>
      <w:r>
        <w:rPr>
          <w:rFonts w:hint="eastAsia" w:ascii="新宋体" w:hAnsi="新宋体" w:eastAsia="新宋体" w:cs="新宋体"/>
          <w:b/>
          <w:bCs/>
          <w:color w:val="auto"/>
          <w:szCs w:val="21"/>
          <w:highlight w:val="none"/>
          <w:u w:val="single"/>
        </w:rPr>
        <w:t>▲</w:t>
      </w:r>
      <w:r>
        <w:rPr>
          <w:rFonts w:hint="eastAsia" w:ascii="新宋体" w:hAnsi="新宋体" w:eastAsia="新宋体" w:cs="新宋体"/>
          <w:b/>
          <w:color w:val="auto"/>
          <w:sz w:val="22"/>
          <w:szCs w:val="22"/>
          <w:highlight w:val="none"/>
          <w:u w:val="single"/>
        </w:rPr>
        <w:t>以上所需的各种证书、证件、证明等若系复印件、扫描件，须加盖供应商有效的公章（电子签章）。</w:t>
      </w:r>
    </w:p>
    <w:p w14:paraId="49A654DA">
      <w:pPr>
        <w:numPr>
          <w:ilvl w:val="0"/>
          <w:numId w:val="2"/>
        </w:numPr>
        <w:spacing w:line="43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相关证书、报告等如遇年检或换证等特殊情况须按要求提供相应的证明材料。</w:t>
      </w:r>
    </w:p>
    <w:p w14:paraId="5398ABDE">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商务技术文件应包括下列部分：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091"/>
      </w:tblGrid>
      <w:tr w14:paraId="71F6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3421D8B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091" w:type="dxa"/>
            <w:noWrap w:val="0"/>
            <w:vAlign w:val="center"/>
          </w:tcPr>
          <w:p w14:paraId="57D7FA4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7628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54D4C34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091" w:type="dxa"/>
            <w:noWrap w:val="0"/>
            <w:vAlign w:val="center"/>
          </w:tcPr>
          <w:p w14:paraId="298D9ADE">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75FD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672495F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091" w:type="dxa"/>
            <w:noWrap w:val="0"/>
            <w:vAlign w:val="center"/>
          </w:tcPr>
          <w:p w14:paraId="4AA5683E">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要求应答表</w:t>
            </w:r>
            <w:r>
              <w:rPr>
                <w:rFonts w:hint="eastAsia" w:ascii="新宋体" w:hAnsi="新宋体" w:eastAsia="新宋体" w:cs="新宋体"/>
                <w:color w:val="auto"/>
                <w:sz w:val="22"/>
                <w:szCs w:val="22"/>
                <w:highlight w:val="none"/>
              </w:rPr>
              <w:t>、商务条款偏离表</w:t>
            </w:r>
          </w:p>
        </w:tc>
      </w:tr>
      <w:tr w14:paraId="1CDA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07D619B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091" w:type="dxa"/>
            <w:noWrap w:val="0"/>
            <w:vAlign w:val="center"/>
          </w:tcPr>
          <w:p w14:paraId="12E8875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设备供货范围详细清单、随机附件及备品备件、专用工具一览表、供业主选购的设备及备品备件一览表</w:t>
            </w:r>
          </w:p>
        </w:tc>
      </w:tr>
      <w:tr w14:paraId="020E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34982CC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091" w:type="dxa"/>
            <w:noWrap w:val="0"/>
            <w:vAlign w:val="center"/>
          </w:tcPr>
          <w:p w14:paraId="694CB10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投标人基本情况</w:t>
            </w:r>
          </w:p>
        </w:tc>
      </w:tr>
      <w:tr w14:paraId="1137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672FFA5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091" w:type="dxa"/>
            <w:noWrap w:val="0"/>
            <w:vAlign w:val="center"/>
          </w:tcPr>
          <w:p w14:paraId="24DAC79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同类业绩</w:t>
            </w:r>
          </w:p>
        </w:tc>
      </w:tr>
      <w:tr w14:paraId="523B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4D43C036">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6</w:t>
            </w:r>
          </w:p>
        </w:tc>
        <w:tc>
          <w:tcPr>
            <w:tcW w:w="9091" w:type="dxa"/>
            <w:noWrap w:val="0"/>
            <w:vAlign w:val="center"/>
          </w:tcPr>
          <w:p w14:paraId="0C5404A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整车技术参数响应情况</w:t>
            </w:r>
          </w:p>
        </w:tc>
      </w:tr>
      <w:tr w14:paraId="31D2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185D0D8A">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7</w:t>
            </w:r>
          </w:p>
        </w:tc>
        <w:tc>
          <w:tcPr>
            <w:tcW w:w="9091" w:type="dxa"/>
            <w:noWrap w:val="0"/>
            <w:vAlign w:val="center"/>
          </w:tcPr>
          <w:p w14:paraId="51B14D37">
            <w:pPr>
              <w:rPr>
                <w:rFonts w:hint="default" w:ascii="新宋体" w:hAnsi="新宋体" w:eastAsia="新宋体" w:cs="新宋体"/>
                <w:color w:val="auto"/>
                <w:sz w:val="22"/>
                <w:szCs w:val="22"/>
                <w:highlight w:val="none"/>
                <w:lang w:val="en-US" w:eastAsia="zh-CN"/>
              </w:rPr>
            </w:pPr>
            <w:r>
              <w:rPr>
                <w:rFonts w:hint="default" w:ascii="新宋体" w:hAnsi="新宋体" w:eastAsia="新宋体" w:cs="新宋体"/>
                <w:color w:val="auto"/>
                <w:sz w:val="22"/>
                <w:szCs w:val="22"/>
                <w:highlight w:val="none"/>
                <w:lang w:val="en-US" w:eastAsia="zh-CN"/>
              </w:rPr>
              <w:t>车辆应急终端参数响应情况</w:t>
            </w:r>
          </w:p>
        </w:tc>
      </w:tr>
      <w:tr w14:paraId="44EA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5F52ABE0">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p>
        </w:tc>
        <w:tc>
          <w:tcPr>
            <w:tcW w:w="9091" w:type="dxa"/>
            <w:noWrap w:val="0"/>
            <w:vAlign w:val="center"/>
          </w:tcPr>
          <w:p w14:paraId="7DCEB4A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供货、运行和调试</w:t>
            </w:r>
          </w:p>
        </w:tc>
      </w:tr>
      <w:tr w14:paraId="2AC6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420DED7D">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9091" w:type="dxa"/>
            <w:noWrap w:val="0"/>
            <w:vAlign w:val="center"/>
          </w:tcPr>
          <w:p w14:paraId="4E69388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培训方案</w:t>
            </w:r>
          </w:p>
        </w:tc>
      </w:tr>
      <w:tr w14:paraId="309F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3F71C641">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9091" w:type="dxa"/>
            <w:noWrap w:val="0"/>
            <w:vAlign w:val="center"/>
          </w:tcPr>
          <w:p w14:paraId="5621139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售后服务及质量保障</w:t>
            </w:r>
          </w:p>
        </w:tc>
      </w:tr>
      <w:tr w14:paraId="6A62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0CB64B40">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9091" w:type="dxa"/>
            <w:noWrap w:val="0"/>
            <w:vAlign w:val="center"/>
          </w:tcPr>
          <w:p w14:paraId="712AE17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保险及质保</w:t>
            </w:r>
          </w:p>
        </w:tc>
      </w:tr>
      <w:tr w14:paraId="7C42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46D501A8">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9091" w:type="dxa"/>
            <w:noWrap w:val="0"/>
            <w:vAlign w:val="center"/>
          </w:tcPr>
          <w:p w14:paraId="69F590F5">
            <w:pPr>
              <w:rPr>
                <w:rFonts w:hint="eastAsia" w:ascii="新宋体" w:hAnsi="新宋体" w:eastAsia="新宋体" w:cs="新宋体"/>
                <w:color w:val="auto"/>
                <w:sz w:val="22"/>
                <w:szCs w:val="22"/>
                <w:highlight w:val="none"/>
              </w:rPr>
            </w:pPr>
            <w:r>
              <w:rPr>
                <w:rFonts w:hint="eastAsia" w:ascii="宋体" w:hAnsi="宋体" w:eastAsia="宋体" w:cs="宋体"/>
                <w:i w:val="0"/>
                <w:iCs w:val="0"/>
                <w:color w:val="auto"/>
                <w:kern w:val="2"/>
                <w:sz w:val="22"/>
                <w:szCs w:val="22"/>
                <w:highlight w:val="none"/>
                <w:lang w:val="en-US" w:eastAsia="zh-CN" w:bidi="ar-SA"/>
              </w:rPr>
              <w:t>节能、环保</w:t>
            </w:r>
          </w:p>
        </w:tc>
      </w:tr>
      <w:tr w14:paraId="08C6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199AA929">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9091" w:type="dxa"/>
            <w:noWrap w:val="0"/>
            <w:vAlign w:val="center"/>
          </w:tcPr>
          <w:p w14:paraId="7213C27E">
            <w:pPr>
              <w:rPr>
                <w:rFonts w:hint="default" w:ascii="新宋体" w:hAnsi="新宋体" w:eastAsia="新宋体" w:cs="新宋体"/>
                <w:color w:val="auto"/>
                <w:sz w:val="22"/>
                <w:szCs w:val="22"/>
                <w:highlight w:val="none"/>
                <w:lang w:val="en-US" w:eastAsia="zh-CN"/>
              </w:rPr>
            </w:pPr>
            <w:r>
              <w:rPr>
                <w:rFonts w:hint="default" w:ascii="新宋体" w:hAnsi="新宋体" w:eastAsia="新宋体" w:cs="新宋体"/>
                <w:color w:val="auto"/>
                <w:sz w:val="22"/>
                <w:szCs w:val="22"/>
                <w:highlight w:val="none"/>
                <w:lang w:val="en-US" w:eastAsia="zh-CN"/>
              </w:rPr>
              <w:t>针对评分细则，编制目录索引，注明评标细则项目所在投标文件页码，格式自拟</w:t>
            </w:r>
          </w:p>
        </w:tc>
      </w:tr>
    </w:tbl>
    <w:p w14:paraId="6E230536">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14609AEB">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供应商可根据采购文件中的采购内容及需求和商务技术文件评分细则，提供供应商认为需要提供的文件和资料。</w:t>
      </w:r>
    </w:p>
    <w:p w14:paraId="3ACF5066">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651EF99E">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以上所需的各种证书、证件、证明等若系复印件、扫描件，须加盖供应商有效的公章。</w:t>
      </w:r>
    </w:p>
    <w:p w14:paraId="750151D8">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3BB2FA28">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12.4 报价文件标应包括下列部分：</w:t>
      </w:r>
    </w:p>
    <w:tbl>
      <w:tblPr>
        <w:tblStyle w:val="53"/>
        <w:tblW w:w="0" w:type="auto"/>
        <w:tblInd w:w="0" w:type="dxa"/>
        <w:tblLayout w:type="fixed"/>
        <w:tblCellMar>
          <w:top w:w="0" w:type="dxa"/>
          <w:left w:w="108" w:type="dxa"/>
          <w:bottom w:w="0" w:type="dxa"/>
          <w:right w:w="108" w:type="dxa"/>
        </w:tblCellMar>
      </w:tblPr>
      <w:tblGrid>
        <w:gridCol w:w="675"/>
        <w:gridCol w:w="9179"/>
      </w:tblGrid>
      <w:tr w14:paraId="2DCFC100">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C5D977">
            <w:pPr>
              <w:autoSpaceDE w:val="0"/>
              <w:autoSpaceDN w:val="0"/>
              <w:adjustRightInd w:val="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651DC1">
            <w:pPr>
              <w:autoSpaceDE w:val="0"/>
              <w:autoSpaceDN w:val="0"/>
              <w:adjustRightInd w:val="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r>
      <w:tr w14:paraId="1C48EA26">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A2D92D">
            <w:pPr>
              <w:autoSpaceDE w:val="0"/>
              <w:autoSpaceDN w:val="0"/>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FE4B12">
            <w:pPr>
              <w:autoSpaceDE w:val="0"/>
              <w:autoSpaceDN w:val="0"/>
              <w:adjustRightInd w:val="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r>
      <w:tr w14:paraId="097798B7">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7E9766">
            <w:pPr>
              <w:autoSpaceDE w:val="0"/>
              <w:autoSpaceDN w:val="0"/>
              <w:adjustRightInd w:val="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88F9DB1">
            <w:pPr>
              <w:autoSpaceDE w:val="0"/>
              <w:autoSpaceDN w:val="0"/>
              <w:adjustRightInd w:val="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r>
      <w:tr w14:paraId="5063FC12">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7BF31A">
            <w:pPr>
              <w:autoSpaceDE w:val="0"/>
              <w:autoSpaceDN w:val="0"/>
              <w:adjustRightInd w:val="0"/>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568F5D">
            <w:pPr>
              <w:autoSpaceDE w:val="0"/>
              <w:autoSpaceDN w:val="0"/>
              <w:adjustRightInd w:val="0"/>
              <w:rPr>
                <w:rFonts w:hint="eastAsia" w:ascii="新宋体" w:hAnsi="新宋体" w:eastAsia="新宋体" w:cs="新宋体"/>
                <w:color w:val="auto"/>
                <w:kern w:val="0"/>
                <w:sz w:val="22"/>
                <w:szCs w:val="22"/>
                <w:highlight w:val="none"/>
                <w:lang w:val="zh-CN"/>
              </w:rPr>
            </w:pPr>
            <w:r>
              <w:rPr>
                <w:rFonts w:hint="eastAsia" w:ascii="宋体" w:hAnsi="宋体" w:cs="宋体"/>
                <w:color w:val="auto"/>
                <w:kern w:val="0"/>
                <w:sz w:val="22"/>
                <w:szCs w:val="22"/>
                <w:highlight w:val="none"/>
              </w:rPr>
              <w:t>中小企业声明函（或监狱企业声明函、残疾人福利性单位声明函</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采购文件第二部分相关附件）</w:t>
            </w:r>
          </w:p>
        </w:tc>
      </w:tr>
      <w:bookmarkEnd w:id="41"/>
    </w:tbl>
    <w:p w14:paraId="7870F6B9">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13.投标文件编制</w:t>
      </w:r>
    </w:p>
    <w:p w14:paraId="6911914D">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34A9270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13.2供应商应当按照本章节 “投标文件组成”规定的内容及顺序在“政采云电子交易客户端”编制投标文件。其中“资格审查资料”和“商务技术文件”中不得出现本项目投标报价，如因供应商原因提前泄露投标报价，是供应商的责任。</w:t>
      </w:r>
    </w:p>
    <w:p w14:paraId="1F99DE1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投标文件格式”中有提供格式的，供应商须参照格式进行编制（格式中要求提供相关证明材料的还需后附相关证明材料），并按格式要求在指定位置根据要求进行签章，否则视为未提供；本文件“第四部分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523F0A82">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13.4投标文件内容不完整、编排混乱导致投标文件被误读、漏读或者查找不到相关内容的，是供应商的责任。</w:t>
      </w:r>
    </w:p>
    <w:p w14:paraId="4AC6BD1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13.5投标文件因字迹潦草或表达不清所引起的后果由供应商负责。</w:t>
      </w:r>
    </w:p>
    <w:p w14:paraId="589A0FD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供应商没有按照本章节 “投标文件组成”要求提供全部资料，或者没有仔细阅读采购文件，或者没有对采购文件在各方面的要求作出实质性响应是供应商的风险，由此造成的一切后果由供应商自行承担。</w:t>
      </w:r>
    </w:p>
    <w:p w14:paraId="1D947B22">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14.投标文件的签章</w:t>
      </w:r>
    </w:p>
    <w:p w14:paraId="56D6980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14.1投标文件的签章要求：供应商须知前附表第17款；</w:t>
      </w:r>
    </w:p>
    <w:p w14:paraId="3F205798">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14.2投标文件应由供应商法定代表人或其授权代表签章（电子签章），并时加盖供应商公章（电子签章）。</w:t>
      </w:r>
    </w:p>
    <w:p w14:paraId="1A97056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电子签章操作指南详见“政采云平台”《供应商项目采购-电子招投标操作指南》。</w:t>
      </w:r>
    </w:p>
    <w:p w14:paraId="69683F88">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15.投标文件的形式</w:t>
      </w:r>
    </w:p>
    <w:p w14:paraId="07C7C926">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15.1投标文件的形式：见供应商须知前附表第18款；</w:t>
      </w:r>
    </w:p>
    <w:p w14:paraId="59F55D34">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56EB88FA">
      <w:pPr>
        <w:tabs>
          <w:tab w:val="left" w:pos="360"/>
        </w:tabs>
        <w:spacing w:line="460" w:lineRule="exact"/>
        <w:rPr>
          <w:rFonts w:hint="eastAsia" w:ascii="新宋体" w:hAnsi="新宋体" w:eastAsia="新宋体" w:cs="Arial"/>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3C70350A">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16.投标文件的份数</w:t>
      </w:r>
    </w:p>
    <w:p w14:paraId="17900EBB">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16.1投标文件的份数：见供应商须知前附表第19款。</w:t>
      </w:r>
    </w:p>
    <w:p w14:paraId="334880F1">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0F52C2E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供应商应报出本项目建设内容所包含的所有单价和总价，并且报出价格组成表，对于供应商价格组成表中未列出的项目或没有填写单价和总价的项目,在合同执行时采购人将不予支付,并认为这些项目费用已包括在投标报价内。</w:t>
      </w:r>
    </w:p>
    <w:p w14:paraId="636693FA">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实行固定费用总包干，供应商应根据上述因素自行考虑含入投标总价，否则由此而引起的一切费用均视为已包括在投标报价中。</w:t>
      </w:r>
    </w:p>
    <w:p w14:paraId="2DA2C93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供应商须认真阅读、充分理解采购文件，如有疑问可在询疑截止时间前送达（或传真）采购代理机构，采购代理机构将会统一解答。任何因对本项目采购文件理解不清、产生歧义等由此产生的费用，视作以含在投标总价中。</w:t>
      </w:r>
    </w:p>
    <w:p w14:paraId="67EFF5CC">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供应商必须按第三部分附件的开标一览表（统一格式）、投标分项报价表（统一格式）的内容填写单价、合价及其他事项，并由法定代表人或授权代表签署。</w:t>
      </w:r>
    </w:p>
    <w:p w14:paraId="5D426346">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55B1600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40A87011">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15ADD2DB">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1B463B13">
      <w:pPr>
        <w:tabs>
          <w:tab w:val="left" w:pos="-180"/>
          <w:tab w:val="left" w:pos="180"/>
          <w:tab w:val="left" w:pos="360"/>
        </w:tabs>
        <w:spacing w:line="440" w:lineRule="exact"/>
        <w:ind w:left="660" w:hanging="660" w:hangingChars="300"/>
        <w:rPr>
          <w:rFonts w:hint="eastAsia" w:ascii="新宋体" w:hAnsi="新宋体" w:eastAsia="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b/>
          <w:bCs/>
          <w:color w:val="auto"/>
          <w:sz w:val="22"/>
          <w:szCs w:val="22"/>
          <w:highlight w:val="none"/>
        </w:rPr>
        <w:t>供应商如发生下列情况之一，将上报同级政府采购监督管理部门，追究其责任：</w:t>
      </w:r>
    </w:p>
    <w:p w14:paraId="04D3C4C0">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供应商在采购文件规定的投标有效期内撤回投标；</w:t>
      </w:r>
    </w:p>
    <w:p w14:paraId="6CFCA9F9">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478F51CE">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供应商在采购文件中提供虚假技术指标及参数，经评标委员会确认属实的。</w:t>
      </w:r>
    </w:p>
    <w:p w14:paraId="63C2E0A6">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经同级政府采购监督管理部门审查认定供应商有违反《中华人民共和国政府采购法》等有关法律法规的行为。</w:t>
      </w:r>
    </w:p>
    <w:p w14:paraId="7FDECE9F">
      <w:pPr>
        <w:tabs>
          <w:tab w:val="left" w:pos="-180"/>
          <w:tab w:val="left" w:pos="180"/>
          <w:tab w:val="left" w:pos="360"/>
        </w:tabs>
        <w:spacing w:line="440" w:lineRule="exact"/>
        <w:rPr>
          <w:rFonts w:hint="eastAsia" w:ascii="新宋体" w:hAnsi="新宋体" w:eastAsia="新宋体"/>
          <w:b/>
          <w:bCs/>
          <w:color w:val="auto"/>
          <w:sz w:val="22"/>
          <w:szCs w:val="22"/>
          <w:highlight w:val="none"/>
        </w:rPr>
      </w:pPr>
      <w:bookmarkStart w:id="43" w:name="_Toc265529383"/>
      <w:bookmarkStart w:id="44" w:name="_Toc221356887"/>
      <w:bookmarkStart w:id="45" w:name="_Toc241404202"/>
      <w:bookmarkStart w:id="46" w:name="_Toc221356951"/>
      <w:bookmarkStart w:id="47" w:name="_Toc222114879"/>
      <w:bookmarkStart w:id="48" w:name="_Toc221423619"/>
      <w:bookmarkStart w:id="49" w:name="_Toc221374626"/>
      <w:bookmarkStart w:id="50" w:name="_Toc239145354"/>
      <w:bookmarkStart w:id="51" w:name="_Toc223715998"/>
      <w:r>
        <w:rPr>
          <w:rFonts w:hint="eastAsia" w:ascii="新宋体" w:hAnsi="新宋体" w:eastAsia="新宋体"/>
          <w:b/>
          <w:bCs/>
          <w:color w:val="auto"/>
          <w:sz w:val="22"/>
          <w:szCs w:val="22"/>
          <w:highlight w:val="none"/>
        </w:rPr>
        <w:t>19. 投标有效期</w:t>
      </w:r>
    </w:p>
    <w:p w14:paraId="4E53B714">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4B533DA5">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特殊情况下，在原投标有效期截止前，采购人可与供应商协商延长投标有效期，这种要求和答复均以书面形式进行。供应商可拒绝接受延期要求。同意延长投标有效期的供应商不得修改投标文件。</w:t>
      </w:r>
    </w:p>
    <w:p w14:paraId="4DA01A16">
      <w:pPr>
        <w:pStyle w:val="6"/>
        <w:spacing w:line="500" w:lineRule="exact"/>
        <w:jc w:val="center"/>
        <w:rPr>
          <w:rFonts w:hint="eastAsia" w:ascii="新宋体" w:hAnsi="新宋体" w:eastAsia="新宋体"/>
          <w:color w:val="auto"/>
          <w:sz w:val="24"/>
          <w:szCs w:val="24"/>
          <w:highlight w:val="none"/>
        </w:rPr>
      </w:pPr>
      <w:bookmarkStart w:id="52" w:name="_Toc38203956"/>
      <w:r>
        <w:rPr>
          <w:rFonts w:hint="eastAsia" w:ascii="新宋体" w:hAnsi="新宋体" w:eastAsia="新宋体"/>
          <w:color w:val="auto"/>
          <w:sz w:val="24"/>
          <w:szCs w:val="24"/>
          <w:highlight w:val="none"/>
        </w:rPr>
        <w:t>四、 投标文件的递交</w:t>
      </w:r>
      <w:bookmarkEnd w:id="43"/>
      <w:bookmarkEnd w:id="44"/>
      <w:bookmarkEnd w:id="45"/>
      <w:bookmarkEnd w:id="46"/>
      <w:bookmarkEnd w:id="47"/>
      <w:bookmarkEnd w:id="48"/>
      <w:bookmarkEnd w:id="49"/>
      <w:bookmarkEnd w:id="50"/>
      <w:bookmarkEnd w:id="51"/>
      <w:bookmarkEnd w:id="52"/>
    </w:p>
    <w:p w14:paraId="753FFCD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7165B8D3">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20.1投标文件的上传、递交：见供应商须知前附表第20款。</w:t>
      </w:r>
    </w:p>
    <w:p w14:paraId="5EFD3B7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7374B73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21.1“电子加密投标文件”解密：见供应商须知前附表第21款。</w:t>
      </w:r>
    </w:p>
    <w:p w14:paraId="135131C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48FCD66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762F888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w:t>
      </w:r>
      <w:r>
        <w:rPr>
          <w:rFonts w:ascii="新宋体" w:hAnsi="新宋体" w:eastAsia="新宋体" w:cs="新宋体"/>
          <w:bCs/>
          <w:color w:val="auto"/>
          <w:kern w:val="0"/>
          <w:sz w:val="22"/>
          <w:szCs w:val="22"/>
          <w:highlight w:val="none"/>
        </w:rPr>
        <w:t>投标文件递交截止时间后，</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不得撤回、修改</w:t>
      </w:r>
      <w:r>
        <w:rPr>
          <w:rFonts w:hint="eastAsia" w:ascii="新宋体" w:hAnsi="新宋体" w:eastAsia="新宋体" w:cs="新宋体"/>
          <w:bCs/>
          <w:color w:val="auto"/>
          <w:kern w:val="0"/>
          <w:sz w:val="22"/>
          <w:szCs w:val="22"/>
          <w:highlight w:val="none"/>
        </w:rPr>
        <w:t>投标文件。</w:t>
      </w:r>
    </w:p>
    <w:p w14:paraId="24822553">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6D1ADBFA">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23.1供应商不得递交任何的</w:t>
      </w:r>
      <w:r>
        <w:rPr>
          <w:rFonts w:ascii="新宋体" w:hAnsi="新宋体" w:eastAsia="新宋体" w:cs="新宋体"/>
          <w:bCs/>
          <w:color w:val="auto"/>
          <w:kern w:val="0"/>
          <w:sz w:val="22"/>
          <w:szCs w:val="22"/>
          <w:highlight w:val="none"/>
        </w:rPr>
        <w:t>投标备选（替代）方案</w:t>
      </w:r>
      <w:r>
        <w:rPr>
          <w:rFonts w:hint="eastAsia" w:ascii="新宋体" w:hAnsi="新宋体" w:eastAsia="新宋体" w:cs="新宋体"/>
          <w:bCs/>
          <w:color w:val="auto"/>
          <w:kern w:val="0"/>
          <w:sz w:val="22"/>
          <w:szCs w:val="22"/>
          <w:highlight w:val="none"/>
        </w:rPr>
        <w:t>，否则其投标文件将作无效标处理。与“电子加密投标文件”同时生成的“备份投标文件”不是投标备选（替代）方案。</w:t>
      </w:r>
    </w:p>
    <w:p w14:paraId="2B26DE3F">
      <w:pPr>
        <w:pStyle w:val="6"/>
        <w:spacing w:line="500" w:lineRule="exact"/>
        <w:jc w:val="center"/>
        <w:rPr>
          <w:rFonts w:hint="eastAsia" w:ascii="新宋体" w:hAnsi="新宋体" w:eastAsia="新宋体"/>
          <w:color w:val="auto"/>
          <w:sz w:val="24"/>
          <w:szCs w:val="24"/>
          <w:highlight w:val="none"/>
        </w:rPr>
      </w:pPr>
      <w:bookmarkStart w:id="53" w:name="_Toc221374627"/>
      <w:bookmarkStart w:id="54" w:name="_Toc221356888"/>
      <w:bookmarkStart w:id="55" w:name="_Toc221423620"/>
      <w:bookmarkStart w:id="56" w:name="_Toc222114880"/>
      <w:bookmarkStart w:id="57" w:name="_Toc38203957"/>
      <w:bookmarkStart w:id="58" w:name="_Toc223715999"/>
      <w:bookmarkStart w:id="59" w:name="_Toc239145355"/>
      <w:bookmarkStart w:id="60" w:name="_Toc221356952"/>
      <w:bookmarkStart w:id="61" w:name="_Toc265529384"/>
      <w:bookmarkStart w:id="62" w:name="_Toc241404203"/>
      <w:r>
        <w:rPr>
          <w:rFonts w:hint="eastAsia" w:ascii="新宋体" w:hAnsi="新宋体" w:eastAsia="新宋体"/>
          <w:color w:val="auto"/>
          <w:sz w:val="24"/>
          <w:szCs w:val="24"/>
          <w:highlight w:val="none"/>
        </w:rPr>
        <w:t>五、 开标</w:t>
      </w:r>
      <w:bookmarkEnd w:id="53"/>
      <w:bookmarkEnd w:id="54"/>
      <w:bookmarkEnd w:id="55"/>
      <w:bookmarkEnd w:id="56"/>
      <w:bookmarkEnd w:id="57"/>
      <w:bookmarkEnd w:id="58"/>
      <w:bookmarkEnd w:id="59"/>
      <w:bookmarkEnd w:id="60"/>
      <w:bookmarkEnd w:id="61"/>
      <w:bookmarkEnd w:id="62"/>
    </w:p>
    <w:p w14:paraId="095A12E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57488BA9">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30E483E8">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25. </w:t>
      </w:r>
      <w:r>
        <w:rPr>
          <w:rFonts w:ascii="新宋体" w:hAnsi="新宋体" w:eastAsia="新宋体" w:cs="新宋体"/>
          <w:b/>
          <w:bCs/>
          <w:color w:val="auto"/>
          <w:kern w:val="0"/>
          <w:sz w:val="22"/>
          <w:szCs w:val="22"/>
          <w:highlight w:val="none"/>
        </w:rPr>
        <w:t>开标准备</w:t>
      </w:r>
    </w:p>
    <w:p w14:paraId="5362005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1CE7475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25.2采购组织机构将按照采购文件规定的时间通过“政采云平台”组织开标、开启投标文件，所有供应商均应当准时在线参加。供应商</w:t>
      </w:r>
      <w:r>
        <w:rPr>
          <w:rFonts w:ascii="新宋体" w:hAnsi="新宋体" w:eastAsia="新宋体" w:cs="新宋体"/>
          <w:bCs/>
          <w:color w:val="auto"/>
          <w:kern w:val="0"/>
          <w:sz w:val="22"/>
          <w:szCs w:val="22"/>
          <w:highlight w:val="none"/>
        </w:rPr>
        <w:t>如不</w:t>
      </w:r>
      <w:r>
        <w:rPr>
          <w:rFonts w:hint="eastAsia" w:ascii="新宋体" w:hAnsi="新宋体" w:eastAsia="新宋体" w:cs="新宋体"/>
          <w:bCs/>
          <w:color w:val="auto"/>
          <w:kern w:val="0"/>
          <w:sz w:val="22"/>
          <w:szCs w:val="22"/>
          <w:highlight w:val="none"/>
        </w:rPr>
        <w:t>参加</w:t>
      </w:r>
      <w:r>
        <w:rPr>
          <w:rFonts w:ascii="新宋体" w:hAnsi="新宋体" w:eastAsia="新宋体" w:cs="新宋体"/>
          <w:bCs/>
          <w:color w:val="auto"/>
          <w:kern w:val="0"/>
          <w:sz w:val="22"/>
          <w:szCs w:val="22"/>
          <w:highlight w:val="none"/>
        </w:rPr>
        <w:t>开标大会的，</w:t>
      </w:r>
      <w:r>
        <w:rPr>
          <w:rFonts w:hint="eastAsia" w:ascii="新宋体" w:hAnsi="新宋体" w:eastAsia="新宋体" w:cs="新宋体"/>
          <w:bCs/>
          <w:color w:val="auto"/>
          <w:kern w:val="0"/>
          <w:sz w:val="22"/>
          <w:szCs w:val="22"/>
          <w:highlight w:val="none"/>
        </w:rPr>
        <w:t>视同认可开标结果，</w:t>
      </w:r>
      <w:r>
        <w:rPr>
          <w:rFonts w:ascii="新宋体" w:hAnsi="新宋体" w:eastAsia="新宋体" w:cs="新宋体"/>
          <w:bCs/>
          <w:color w:val="auto"/>
          <w:kern w:val="0"/>
          <w:sz w:val="22"/>
          <w:szCs w:val="22"/>
          <w:highlight w:val="none"/>
        </w:rPr>
        <w:t>事后不得对采购相关人员、开标过程和开标结果提出异议</w:t>
      </w:r>
      <w:r>
        <w:rPr>
          <w:rFonts w:hint="eastAsia" w:ascii="新宋体" w:hAnsi="新宋体" w:eastAsia="新宋体" w:cs="新宋体"/>
          <w:bCs/>
          <w:color w:val="auto"/>
          <w:kern w:val="0"/>
          <w:sz w:val="22"/>
          <w:szCs w:val="22"/>
          <w:highlight w:val="none"/>
        </w:rPr>
        <w:t>，同时供应商因未在线参加开标而导致投标文件无法按时解密等一切后果由供应商自己承担。</w:t>
      </w:r>
    </w:p>
    <w:p w14:paraId="5E0E6067">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w:t>
      </w:r>
      <w:r>
        <w:rPr>
          <w:rFonts w:ascii="新宋体" w:hAnsi="新宋体" w:eastAsia="新宋体" w:cs="新宋体"/>
          <w:b/>
          <w:bCs/>
          <w:color w:val="auto"/>
          <w:kern w:val="0"/>
          <w:sz w:val="22"/>
          <w:szCs w:val="22"/>
          <w:highlight w:val="none"/>
        </w:rPr>
        <w:t>开标</w:t>
      </w:r>
      <w:r>
        <w:rPr>
          <w:rFonts w:hint="eastAsia" w:ascii="新宋体" w:hAnsi="新宋体" w:eastAsia="新宋体" w:cs="新宋体"/>
          <w:b/>
          <w:bCs/>
          <w:color w:val="auto"/>
          <w:kern w:val="0"/>
          <w:sz w:val="22"/>
          <w:szCs w:val="22"/>
          <w:highlight w:val="none"/>
        </w:rPr>
        <w:t>流程</w:t>
      </w:r>
    </w:p>
    <w:p w14:paraId="74278EBF">
      <w:pPr>
        <w:tabs>
          <w:tab w:val="left" w:pos="540"/>
        </w:tabs>
        <w:spacing w:line="460" w:lineRule="exact"/>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26.</w:t>
      </w:r>
      <w:r>
        <w:rPr>
          <w:rFonts w:hint="eastAsia" w:ascii="宋体" w:hAnsi="宋体" w:cs="宋体"/>
          <w:b/>
          <w:bCs/>
          <w:color w:val="auto"/>
          <w:kern w:val="0"/>
          <w:sz w:val="22"/>
          <w:szCs w:val="22"/>
          <w:highlight w:val="none"/>
          <w:lang w:val="en-US" w:eastAsia="zh-CN"/>
        </w:rPr>
        <w:t>1解密开标</w:t>
      </w:r>
    </w:p>
    <w:p w14:paraId="10C1F0D6">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w:t>
      </w:r>
      <w:r>
        <w:rPr>
          <w:rFonts w:hint="eastAsia" w:ascii="宋体" w:hAnsi="宋体" w:cs="宋体"/>
          <w:b/>
          <w:bCs/>
          <w:color w:val="auto"/>
          <w:kern w:val="0"/>
          <w:sz w:val="22"/>
          <w:szCs w:val="22"/>
          <w:highlight w:val="none"/>
          <w:lang w:val="en-US" w:eastAsia="zh-CN"/>
        </w:rPr>
        <w:t>投标人</w:t>
      </w:r>
      <w:r>
        <w:rPr>
          <w:rFonts w:hint="eastAsia" w:ascii="宋体" w:hAnsi="宋体" w:cs="宋体"/>
          <w:b/>
          <w:bCs/>
          <w:color w:val="auto"/>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3156C919">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7B7C8492">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（3）开启投标文件，在“政采云平台”系统平台上公布开标一览表有关内容，</w:t>
      </w:r>
      <w:r>
        <w:rPr>
          <w:rFonts w:hint="eastAsia" w:ascii="宋体" w:hAnsi="宋体" w:cs="宋体"/>
          <w:b/>
          <w:bCs/>
          <w:color w:val="auto"/>
          <w:kern w:val="0"/>
          <w:sz w:val="22"/>
          <w:szCs w:val="22"/>
          <w:highlight w:val="none"/>
          <w:lang w:val="en-US" w:eastAsia="zh-CN"/>
        </w:rPr>
        <w:t>投标人在线确认。</w:t>
      </w:r>
    </w:p>
    <w:p w14:paraId="56D4C54E">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采购人或采购代理机构依法对投标人的资格进行审查</w:t>
      </w:r>
      <w:r>
        <w:rPr>
          <w:rFonts w:hint="eastAsia" w:ascii="宋体" w:hAnsi="宋体" w:cs="宋体"/>
          <w:b/>
          <w:bCs/>
          <w:color w:val="auto"/>
          <w:kern w:val="0"/>
          <w:sz w:val="22"/>
          <w:szCs w:val="22"/>
          <w:highlight w:val="none"/>
          <w:lang w:eastAsia="zh-CN"/>
        </w:rPr>
        <w:t>；</w:t>
      </w:r>
    </w:p>
    <w:p w14:paraId="706AD026">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rPr>
        <w:t>）资格审查通过的投标人的商务技术文件进入符合性审查、商务技术评审；</w:t>
      </w:r>
    </w:p>
    <w:p w14:paraId="2CC7C527">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6</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商务技术评审完成后</w:t>
      </w:r>
      <w:r>
        <w:rPr>
          <w:rFonts w:hint="eastAsia" w:ascii="宋体" w:hAnsi="宋体" w:cs="宋体"/>
          <w:b/>
          <w:bCs/>
          <w:color w:val="auto"/>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auto"/>
          <w:kern w:val="0"/>
          <w:sz w:val="22"/>
          <w:szCs w:val="22"/>
          <w:highlight w:val="none"/>
          <w:lang w:eastAsia="zh-CN"/>
        </w:rPr>
        <w:t>；</w:t>
      </w:r>
    </w:p>
    <w:p w14:paraId="7B22F049">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auto"/>
          <w:kern w:val="0"/>
          <w:sz w:val="22"/>
          <w:szCs w:val="22"/>
          <w:highlight w:val="none"/>
          <w:lang w:eastAsia="zh-CN"/>
        </w:rPr>
        <w:t>；</w:t>
      </w:r>
    </w:p>
    <w:p w14:paraId="41FE777B">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8</w:t>
      </w:r>
      <w:r>
        <w:rPr>
          <w:rFonts w:hint="eastAsia" w:ascii="宋体" w:hAnsi="宋体" w:cs="宋体"/>
          <w:b/>
          <w:bCs/>
          <w:color w:val="auto"/>
          <w:kern w:val="0"/>
          <w:sz w:val="22"/>
          <w:szCs w:val="22"/>
          <w:highlight w:val="none"/>
        </w:rPr>
        <w:t>）评审结束后，在“政采云平台”系统平台上公布中标（成交）候选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14:paraId="33AF5357">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1E7EF766">
      <w:pPr>
        <w:tabs>
          <w:tab w:val="left" w:pos="540"/>
        </w:tabs>
        <w:spacing w:line="460" w:lineRule="exact"/>
        <w:rPr>
          <w:rFonts w:hint="eastAsia" w:ascii="新宋体" w:hAnsi="新宋体" w:eastAsia="新宋体" w:cs="新宋体"/>
          <w:b/>
          <w:bCs/>
          <w:color w:val="auto"/>
          <w:kern w:val="0"/>
          <w:sz w:val="22"/>
          <w:szCs w:val="22"/>
          <w:highlight w:val="none"/>
        </w:rPr>
      </w:pPr>
      <w:bookmarkStart w:id="63" w:name="_Toc33194393"/>
      <w:bookmarkStart w:id="64" w:name="_Toc24550037"/>
      <w:r>
        <w:rPr>
          <w:rFonts w:hint="eastAsia" w:ascii="新宋体" w:hAnsi="新宋体" w:eastAsia="新宋体" w:cs="新宋体"/>
          <w:b/>
          <w:bCs/>
          <w:color w:val="auto"/>
          <w:kern w:val="0"/>
          <w:sz w:val="22"/>
          <w:szCs w:val="22"/>
          <w:highlight w:val="none"/>
        </w:rPr>
        <w:t>27. 供应商资格审查</w:t>
      </w:r>
      <w:bookmarkEnd w:id="63"/>
      <w:bookmarkEnd w:id="64"/>
    </w:p>
    <w:p w14:paraId="56F29FC7">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27.1开标大会结束后，采购人或采购代理机构首先依法对各供应商的资格进行审查，审查各供应商的资格是否满足采购文件的要求。</w:t>
      </w:r>
      <w:r>
        <w:rPr>
          <w:rFonts w:ascii="新宋体" w:hAnsi="新宋体" w:eastAsia="新宋体" w:cs="新宋体"/>
          <w:bCs/>
          <w:color w:val="auto"/>
          <w:kern w:val="0"/>
          <w:sz w:val="22"/>
          <w:szCs w:val="22"/>
          <w:highlight w:val="none"/>
        </w:rPr>
        <w:t>采购人或采购代理机构对</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所</w:t>
      </w:r>
      <w:r>
        <w:rPr>
          <w:rFonts w:hint="eastAsia" w:ascii="新宋体" w:hAnsi="新宋体" w:eastAsia="新宋体" w:cs="新宋体"/>
          <w:bCs/>
          <w:color w:val="auto"/>
          <w:kern w:val="0"/>
          <w:sz w:val="22"/>
          <w:szCs w:val="22"/>
          <w:highlight w:val="none"/>
        </w:rPr>
        <w:t>提交</w:t>
      </w:r>
      <w:r>
        <w:rPr>
          <w:rFonts w:ascii="新宋体" w:hAnsi="新宋体" w:eastAsia="新宋体" w:cs="新宋体"/>
          <w:bCs/>
          <w:color w:val="auto"/>
          <w:kern w:val="0"/>
          <w:sz w:val="22"/>
          <w:szCs w:val="22"/>
          <w:highlight w:val="none"/>
        </w:rPr>
        <w:t>的资格审查材料仅负审核的责任。如发现</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所提</w:t>
      </w:r>
      <w:r>
        <w:rPr>
          <w:rFonts w:hint="eastAsia" w:ascii="新宋体" w:hAnsi="新宋体" w:eastAsia="新宋体" w:cs="新宋体"/>
          <w:bCs/>
          <w:color w:val="auto"/>
          <w:kern w:val="0"/>
          <w:sz w:val="22"/>
          <w:szCs w:val="22"/>
          <w:highlight w:val="none"/>
        </w:rPr>
        <w:t>交</w:t>
      </w:r>
      <w:r>
        <w:rPr>
          <w:rFonts w:ascii="新宋体" w:hAnsi="新宋体" w:eastAsia="新宋体" w:cs="新宋体"/>
          <w:bCs/>
          <w:color w:val="auto"/>
          <w:kern w:val="0"/>
          <w:sz w:val="22"/>
          <w:szCs w:val="22"/>
          <w:highlight w:val="none"/>
        </w:rPr>
        <w:t>的资格审查材料不合法或</w:t>
      </w:r>
      <w:r>
        <w:rPr>
          <w:rFonts w:hint="eastAsia" w:ascii="新宋体" w:hAnsi="新宋体" w:eastAsia="新宋体" w:cs="新宋体"/>
          <w:bCs/>
          <w:color w:val="auto"/>
          <w:kern w:val="0"/>
          <w:sz w:val="22"/>
          <w:szCs w:val="22"/>
          <w:highlight w:val="none"/>
        </w:rPr>
        <w:t>与事实不符</w:t>
      </w:r>
      <w:r>
        <w:rPr>
          <w:rFonts w:ascii="新宋体" w:hAnsi="新宋体" w:eastAsia="新宋体" w:cs="新宋体"/>
          <w:bCs/>
          <w:color w:val="auto"/>
          <w:kern w:val="0"/>
          <w:sz w:val="22"/>
          <w:szCs w:val="22"/>
          <w:highlight w:val="none"/>
        </w:rPr>
        <w:t>，采购人可取消</w:t>
      </w:r>
      <w:r>
        <w:rPr>
          <w:rFonts w:hint="eastAsia" w:ascii="新宋体" w:hAnsi="新宋体" w:eastAsia="新宋体" w:cs="新宋体"/>
          <w:bCs/>
          <w:color w:val="auto"/>
          <w:kern w:val="0"/>
          <w:sz w:val="22"/>
          <w:szCs w:val="22"/>
          <w:highlight w:val="none"/>
        </w:rPr>
        <w:t>其</w:t>
      </w:r>
      <w:r>
        <w:rPr>
          <w:rFonts w:ascii="新宋体" w:hAnsi="新宋体" w:eastAsia="新宋体" w:cs="新宋体"/>
          <w:bCs/>
          <w:color w:val="auto"/>
          <w:kern w:val="0"/>
          <w:sz w:val="22"/>
          <w:szCs w:val="22"/>
          <w:highlight w:val="none"/>
        </w:rPr>
        <w:t>中标资格并追究</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的法律责任。</w:t>
      </w:r>
    </w:p>
    <w:p w14:paraId="02079D66">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27.2供应商提交的资格审查材料无法证明其符合采购文件规定的“供应商资格要求”的，采购人或采购代理机构将对其作资格审查不通过处理（无效投标），并不再将其投标提交评标委员会进行后续评审。</w:t>
      </w:r>
    </w:p>
    <w:p w14:paraId="1DF4FAE6">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27.3单位负责人为同一人或者存在直接控股、管理关系的不同供应商参加同一合同项下的政府采购活动的，相关供应商均作资格无效处理。</w:t>
      </w:r>
    </w:p>
    <w:p w14:paraId="47770814">
      <w:pPr>
        <w:pStyle w:val="6"/>
        <w:spacing w:line="500" w:lineRule="exact"/>
        <w:jc w:val="center"/>
        <w:rPr>
          <w:rFonts w:hint="eastAsia" w:ascii="新宋体" w:hAnsi="新宋体" w:eastAsia="新宋体"/>
          <w:color w:val="auto"/>
          <w:sz w:val="24"/>
          <w:szCs w:val="24"/>
          <w:highlight w:val="none"/>
        </w:rPr>
      </w:pPr>
      <w:bookmarkStart w:id="65" w:name="_Toc34221900"/>
      <w:bookmarkStart w:id="66" w:name="_Toc38203958"/>
      <w:r>
        <w:rPr>
          <w:rFonts w:hint="eastAsia" w:ascii="新宋体" w:hAnsi="新宋体" w:eastAsia="新宋体"/>
          <w:color w:val="auto"/>
          <w:sz w:val="24"/>
          <w:szCs w:val="24"/>
          <w:highlight w:val="none"/>
        </w:rPr>
        <w:t>六、 评  标</w:t>
      </w:r>
      <w:bookmarkEnd w:id="65"/>
      <w:bookmarkEnd w:id="66"/>
    </w:p>
    <w:p w14:paraId="75C12A3E">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4987CF3A">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725CDA10">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45F63668">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开标后直至向中标人授予合同时止，凡与评审有关的资料均不得向供应商及与评标无关人员透露。如果供应商在评标过程中试图向采购人和采购代理机构施加影响，其投标将被拒绝。</w:t>
      </w:r>
    </w:p>
    <w:p w14:paraId="1933D545">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28CA063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2182863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b/>
          <w:bCs/>
          <w:color w:val="auto"/>
          <w:kern w:val="0"/>
          <w:sz w:val="22"/>
          <w:szCs w:val="22"/>
          <w:highlight w:val="none"/>
          <w:u w:val="single"/>
        </w:rPr>
        <w:t>供应商存在下列情况之一的，投标无效</w:t>
      </w:r>
      <w:r>
        <w:rPr>
          <w:rFonts w:hint="eastAsia" w:ascii="新宋体" w:hAnsi="新宋体" w:eastAsia="新宋体" w:cs="新宋体"/>
          <w:color w:val="auto"/>
          <w:kern w:val="0"/>
          <w:sz w:val="22"/>
          <w:szCs w:val="22"/>
          <w:highlight w:val="none"/>
        </w:rPr>
        <w:t>:</w:t>
      </w:r>
    </w:p>
    <w:p w14:paraId="12543554">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1）投标文件未按采购文件要求签署、盖章的；</w:t>
      </w:r>
    </w:p>
    <w:p w14:paraId="7AD53E3C">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2）不具备采购文件中规定的资格要求的；</w:t>
      </w:r>
    </w:p>
    <w:p w14:paraId="2497F3CA">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3）报价超过采购文件中规定的预算金额或者最高限价的；</w:t>
      </w:r>
    </w:p>
    <w:p w14:paraId="0035860B">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4）投标文件含有采购人不能接受的附加条件的（包括采购文件中明确要求不得偏离的招标要求，存在负偏离的）；</w:t>
      </w:r>
    </w:p>
    <w:p w14:paraId="7D48A754">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5）仅提交“备份投标文件”的；</w:t>
      </w:r>
    </w:p>
    <w:p w14:paraId="3EA73316">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6）对关键条文的偏离、保留或反对，例如关于付款方式、完工期（服务期）、免费质保期、适用法律法规、标准、税费等其他内容；</w:t>
      </w:r>
    </w:p>
    <w:p w14:paraId="249601EB">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7）存在串标、抬标或弄虚作假情况的；</w:t>
      </w:r>
    </w:p>
    <w:p w14:paraId="6F74BFA8">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8）法律、法规和采购文件规定的其他无效情形（或出现重大偏差）。</w:t>
      </w:r>
    </w:p>
    <w:p w14:paraId="6681BFD2">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9）不同供应商的电子投标（响应）文件上传的IP地址、MAC地址、硬盘序列号等硬件信息相同且无法合理解释的；</w:t>
      </w:r>
    </w:p>
    <w:p w14:paraId="6EF60789">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10）不同供应商的电子投标（响应）文件上传时的联系人或手机号信息相同且无法合理解释的；</w:t>
      </w:r>
    </w:p>
    <w:p w14:paraId="180BF81A">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11）上传的电子投标（响应）文件若出现使用本项目其他投标（响应）供应商的数字证书加密的，或者加盖本项目其他投标（响应）供应商的电子印章的；</w:t>
      </w:r>
    </w:p>
    <w:p w14:paraId="1C566BF3">
      <w:pPr>
        <w:spacing w:line="460" w:lineRule="exact"/>
        <w:ind w:firstLine="418" w:firstLineChars="190"/>
        <w:rPr>
          <w:rFonts w:hint="eastAsia" w:ascii="宋体" w:hAnsi="宋体" w:cs="宋体"/>
          <w:kern w:val="0"/>
          <w:sz w:val="22"/>
          <w:szCs w:val="22"/>
          <w:highlight w:val="none"/>
        </w:rPr>
      </w:pPr>
      <w:r>
        <w:rPr>
          <w:rFonts w:hint="eastAsia"/>
          <w:color w:val="auto"/>
          <w:sz w:val="22"/>
          <w:szCs w:val="22"/>
          <w:highlight w:val="none"/>
          <w:lang w:val="en-US" w:eastAsia="zh-CN"/>
        </w:rPr>
        <w:t>12）不同供应商的投标（响应）文件的内容存在三处（含）以上错误一致的</w:t>
      </w:r>
    </w:p>
    <w:p w14:paraId="346186F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14:paraId="783E9013">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1）未按采购文件要求编制或字迹模糊、辨认不清的投标文件；</w:t>
      </w:r>
    </w:p>
    <w:p w14:paraId="35387869">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2）除30.1条款以外，出现其它明显不符合技术规格、技术标准的要求或不满足采购文件技术规格书中的主要参数的投标文件；</w:t>
      </w:r>
    </w:p>
    <w:p w14:paraId="20B70B90">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3）除30.1条款以外，出现投标项目数量与采购文件对比出现较大偏差；报价文件明细表计算错误，出现较大差错；</w:t>
      </w:r>
    </w:p>
    <w:p w14:paraId="1FEFE53B">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4）除30.1条款以外，出现其它不符合采购文件中规定的实质性要求的投标文件，是否为偏离实质性要求由评标委员会认定。</w:t>
      </w:r>
    </w:p>
    <w:p w14:paraId="2A95079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u w:val="single"/>
        </w:rPr>
        <w:t>有下列情形之一的，视为供应商串通投标，其投标无效</w:t>
      </w:r>
      <w:r>
        <w:rPr>
          <w:rFonts w:hint="eastAsia" w:ascii="新宋体" w:hAnsi="新宋体" w:eastAsia="新宋体" w:cs="新宋体"/>
          <w:color w:val="auto"/>
          <w:kern w:val="0"/>
          <w:sz w:val="22"/>
          <w:szCs w:val="22"/>
          <w:highlight w:val="none"/>
        </w:rPr>
        <w:t>：</w:t>
      </w:r>
    </w:p>
    <w:p w14:paraId="52A75545">
      <w:pPr>
        <w:numPr>
          <w:ilvl w:val="0"/>
          <w:numId w:val="5"/>
        </w:num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不同供应商的投标文件由同一单位或者个人编制；</w:t>
      </w:r>
    </w:p>
    <w:p w14:paraId="0F61F279">
      <w:pPr>
        <w:numPr>
          <w:ilvl w:val="0"/>
          <w:numId w:val="5"/>
        </w:numPr>
        <w:spacing w:line="460" w:lineRule="exact"/>
        <w:ind w:left="0" w:leftChars="0"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不同供应商委托同一单位或者个人办理投标事宜；</w:t>
      </w:r>
    </w:p>
    <w:p w14:paraId="4CAB5C8D">
      <w:pPr>
        <w:numPr>
          <w:ilvl w:val="0"/>
          <w:numId w:val="5"/>
        </w:numPr>
        <w:spacing w:line="460" w:lineRule="exact"/>
        <w:ind w:left="0" w:leftChars="0"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不同供应商的投标文件载明的项目管理成员或者联系人员为同一人；</w:t>
      </w:r>
    </w:p>
    <w:p w14:paraId="2DF44101">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4）不同供应商的投标文件异常一致或者投标报价呈规律性差异；</w:t>
      </w:r>
    </w:p>
    <w:p w14:paraId="55653327">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5）不同供应商的投标文件相互混装；</w:t>
      </w:r>
    </w:p>
    <w:p w14:paraId="54A6E4C8">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2D2A86C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30.5实质上没有响应采购文件要求的投标将被否决，供应商不得通过修正或撤消不合要求的偏离或保留从而使其投标成为实质上响应的投标。</w:t>
      </w:r>
    </w:p>
    <w:p w14:paraId="100E80A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36F66E10">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宋体"/>
          <w:b/>
          <w:bCs/>
          <w:color w:val="auto"/>
          <w:sz w:val="22"/>
          <w:szCs w:val="22"/>
          <w:highlight w:val="none"/>
        </w:rPr>
        <w:t>为有助于投标文件的审查、评价和比较，评标小组可以在“政采云平台”在线询标或其他有效形式要求供应商对同一份投标文件含义不明确或同类问题表述不一致的内容（采购文件其它地方有规定处理方法的除外）作必要的澄清或说明，供应商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0CA0A157">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供应商书面澄清（书面澄清仅限在投标文件递交截止时间前所提交投标文件及相关材料中未被评标委员会审查出的内容）亦不明确的，评审过程中将不予认可，不再寻求外部证据（外部证据包括供应商在澄清过程中申请补交的证明材料或网络查询结果等非投标文件本身内容）。</w:t>
      </w:r>
    </w:p>
    <w:p w14:paraId="64D7172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5654E693">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1F571900">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14:paraId="4CFC0BBA">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14:paraId="199D67AF">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14:paraId="2F735E08">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5）</w:t>
      </w:r>
      <w:r>
        <w:rPr>
          <w:rFonts w:hint="eastAsia" w:ascii="新宋体" w:hAnsi="新宋体" w:eastAsia="新宋体" w:cs="新宋体"/>
          <w:color w:val="auto"/>
          <w:sz w:val="22"/>
          <w:szCs w:val="22"/>
          <w:highlight w:val="none"/>
        </w:rPr>
        <w:t>投标人在政采云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14:paraId="3FC17E3E">
      <w:pPr>
        <w:spacing w:line="460" w:lineRule="exact"/>
        <w:ind w:firstLine="420" w:firstLineChars="190"/>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7F4028FC">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kern w:val="0"/>
          <w:sz w:val="22"/>
          <w:szCs w:val="22"/>
          <w:highlight w:val="none"/>
          <w:u w:val="single"/>
        </w:rPr>
        <w:t>评标委员会认为供应商的报价明显低于其他通过符合性审查供应商的报价，有可能影响产品质量或者不能诚信履约的，将要求其在合理时间内在“政采云平台”上作出在线澄清并提供书面说明，必要时提交相关证明材料；供应商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0E8F132B">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31.5如果供应商代表拒绝按评标委员会要求在“政采云平台”作出在线回复且无其他有效回复方式的，评标委员会可以对其作出否决投标处理。</w:t>
      </w:r>
    </w:p>
    <w:p w14:paraId="2FEB5F3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b/>
          <w:bCs/>
          <w:color w:val="auto"/>
          <w:sz w:val="22"/>
          <w:szCs w:val="22"/>
          <w:highlight w:val="none"/>
        </w:rPr>
        <w:t>31.6</w:t>
      </w:r>
      <w:r>
        <w:rPr>
          <w:rFonts w:hint="eastAsia" w:ascii="新宋体" w:hAnsi="新宋体" w:eastAsia="新宋体" w:cs="宋体"/>
          <w:color w:val="auto"/>
          <w:sz w:val="22"/>
          <w:highlight w:val="none"/>
          <w:u w:val="single"/>
        </w:rPr>
        <w:t>经澄清后，若偏差仍存在，且不可接受，则投标文件将被认定为“没有实质性响应采购文件要求”，按无效投标处理，不再进入下一步评审。</w:t>
      </w:r>
    </w:p>
    <w:p w14:paraId="011372E4">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宋体"/>
          <w:b/>
          <w:bCs/>
          <w:color w:val="auto"/>
          <w:sz w:val="22"/>
          <w:highlight w:val="none"/>
        </w:rPr>
        <w:t xml:space="preserve"> 评标原则和评标办法</w:t>
      </w:r>
    </w:p>
    <w:p w14:paraId="1998626F">
      <w:pPr>
        <w:pStyle w:val="29"/>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493F5D43">
      <w:pPr>
        <w:pStyle w:val="49"/>
        <w:spacing w:before="0" w:beforeAutospacing="0" w:after="0" w:afterAutospacing="0" w:line="460" w:lineRule="exact"/>
        <w:jc w:val="both"/>
        <w:rPr>
          <w:rFonts w:ascii="新宋体" w:hAnsi="新宋体" w:eastAsia="新宋体"/>
          <w:color w:val="auto"/>
          <w:sz w:val="22"/>
          <w:highlight w:val="none"/>
        </w:rPr>
      </w:pPr>
      <w:r>
        <w:rPr>
          <w:rFonts w:hint="eastAsia" w:ascii="新宋体" w:hAnsi="新宋体" w:eastAsia="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24F13003">
      <w:pPr>
        <w:pStyle w:val="29"/>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648818BD">
      <w:pPr>
        <w:pStyle w:val="29"/>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32.4本项目评标办法是综合评分法，具体评标内容及评分标准等详见第六部分“评标原则及方法”。</w:t>
      </w:r>
    </w:p>
    <w:p w14:paraId="1D9B4058">
      <w:pPr>
        <w:pStyle w:val="29"/>
        <w:overflowPunct/>
        <w:autoSpaceDE/>
        <w:autoSpaceDN/>
        <w:adjustRightInd/>
        <w:snapToGrid w:val="0"/>
        <w:spacing w:line="460" w:lineRule="exact"/>
        <w:textAlignment w:val="auto"/>
        <w:rPr>
          <w:rFonts w:ascii="新宋体" w:hAnsi="新宋体" w:eastAsia="新宋体" w:cs="宋体"/>
          <w:b/>
          <w:bCs/>
          <w:color w:val="auto"/>
          <w:sz w:val="22"/>
          <w:highlight w:val="none"/>
        </w:rPr>
      </w:pPr>
      <w:r>
        <w:rPr>
          <w:rFonts w:hint="eastAsia" w:ascii="新宋体" w:hAnsi="新宋体" w:eastAsia="新宋体" w:cs="宋体"/>
          <w:b/>
          <w:bCs/>
          <w:color w:val="auto"/>
          <w:sz w:val="22"/>
          <w:highlight w:val="none"/>
          <w:u w:val="single"/>
        </w:rPr>
        <w:t>32.5▲根据《中华人民共和国政府采购法》第三十六条规定：在招标采购中，符合专业条件的供应商或者对采购文件作实质响应的供应商不足三家的，此项目废标，应重新组织采购。</w:t>
      </w:r>
    </w:p>
    <w:p w14:paraId="5D7A17C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color w:val="auto"/>
          <w:sz w:val="22"/>
          <w:highlight w:val="none"/>
        </w:rPr>
        <w:t>32.6评标过程中遇到特殊情况，由评标委员会遵循公开、公正原则，采取投票方式按照少数服从多数原则决定。</w:t>
      </w:r>
    </w:p>
    <w:p w14:paraId="048B71F1">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350BEF4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2A5B7D6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评标委员会依据法律、法规及采购文件有关规定在有效标中按供应商的最终得分（即</w:t>
      </w:r>
      <w:r>
        <w:rPr>
          <w:rFonts w:hint="eastAsia" w:ascii="新宋体" w:hAnsi="新宋体" w:eastAsia="新宋体" w:cs="新宋体"/>
          <w:color w:val="auto"/>
          <w:sz w:val="22"/>
          <w:szCs w:val="22"/>
          <w:highlight w:val="none"/>
          <w:lang w:val="en-US" w:eastAsia="zh-CN"/>
        </w:rPr>
        <w:t>商务</w:t>
      </w:r>
      <w:r>
        <w:rPr>
          <w:rFonts w:hint="eastAsia" w:ascii="新宋体" w:hAnsi="新宋体" w:eastAsia="新宋体" w:cs="新宋体"/>
          <w:color w:val="auto"/>
          <w:sz w:val="22"/>
          <w:szCs w:val="22"/>
          <w:highlight w:val="none"/>
        </w:rPr>
        <w:t>技术分与</w:t>
      </w:r>
      <w:r>
        <w:rPr>
          <w:rFonts w:hint="eastAsia" w:ascii="新宋体" w:hAnsi="新宋体" w:eastAsia="新宋体" w:cs="新宋体"/>
          <w:color w:val="auto"/>
          <w:sz w:val="22"/>
          <w:szCs w:val="22"/>
          <w:highlight w:val="none"/>
          <w:lang w:eastAsia="zh-CN"/>
        </w:rPr>
        <w:t>报价分</w:t>
      </w:r>
      <w:r>
        <w:rPr>
          <w:rFonts w:hint="eastAsia" w:ascii="新宋体" w:hAnsi="新宋体" w:eastAsia="新宋体" w:cs="新宋体"/>
          <w:color w:val="auto"/>
          <w:sz w:val="22"/>
          <w:szCs w:val="22"/>
          <w:highlight w:val="none"/>
        </w:rPr>
        <w:t>之和）高低进行排序，得分前二名的供应商推荐为中标候选人与备选中标人（得分相同投标报价低的排序前位；得分且投标报价相同的并列，投标文件满足采购文件全部实质性要求，且按照评审因素的量化指标评审得分最高的供应商为中标候选人）</w:t>
      </w:r>
      <w:r>
        <w:rPr>
          <w:rFonts w:hint="eastAsia" w:ascii="新宋体" w:hAnsi="新宋体" w:eastAsia="新宋体" w:cs="新宋体"/>
          <w:color w:val="auto"/>
          <w:kern w:val="0"/>
          <w:sz w:val="22"/>
          <w:szCs w:val="22"/>
          <w:highlight w:val="none"/>
        </w:rPr>
        <w:t>。</w:t>
      </w:r>
    </w:p>
    <w:p w14:paraId="29AE364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33.3若出现以下情形之一，采购人可视具体情况确定是否由备选中标人为中标人或重新组织招标：</w:t>
      </w:r>
    </w:p>
    <w:p w14:paraId="04969274">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14:paraId="2E717F05">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14:paraId="79CD3FBC">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14:paraId="068D4D2B">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14:paraId="12C41E2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w:t>
      </w:r>
    </w:p>
    <w:p w14:paraId="17AA60D3">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评标细则详见“评标原则及方法”</w:t>
      </w:r>
      <w:r>
        <w:rPr>
          <w:rFonts w:hint="eastAsia" w:ascii="新宋体" w:hAnsi="新宋体" w:eastAsia="新宋体" w:cs="新宋体"/>
          <w:bCs/>
          <w:color w:val="auto"/>
          <w:sz w:val="22"/>
          <w:szCs w:val="22"/>
          <w:highlight w:val="none"/>
        </w:rPr>
        <w:t>。</w:t>
      </w:r>
    </w:p>
    <w:p w14:paraId="39718B13">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77A53315">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74479971">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31F601CB">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079BD208">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05623E3E">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7E8EC378">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39C39A6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08992D86">
      <w:pPr>
        <w:pStyle w:val="6"/>
        <w:spacing w:line="500" w:lineRule="exact"/>
        <w:jc w:val="center"/>
        <w:rPr>
          <w:rFonts w:hint="eastAsia" w:ascii="新宋体" w:hAnsi="新宋体" w:eastAsia="新宋体"/>
          <w:color w:val="auto"/>
          <w:sz w:val="24"/>
          <w:szCs w:val="24"/>
          <w:highlight w:val="none"/>
        </w:rPr>
      </w:pPr>
      <w:bookmarkStart w:id="67" w:name="_Toc38203959"/>
      <w:bookmarkStart w:id="68" w:name="_Toc34221901"/>
      <w:bookmarkStart w:id="69" w:name="_Toc306613654"/>
      <w:r>
        <w:rPr>
          <w:rFonts w:hint="eastAsia" w:ascii="新宋体" w:hAnsi="新宋体" w:eastAsia="新宋体"/>
          <w:color w:val="auto"/>
          <w:sz w:val="24"/>
          <w:szCs w:val="24"/>
          <w:highlight w:val="none"/>
        </w:rPr>
        <w:t>七、 授予合同</w:t>
      </w:r>
      <w:bookmarkEnd w:id="67"/>
      <w:bookmarkEnd w:id="68"/>
      <w:bookmarkEnd w:id="69"/>
    </w:p>
    <w:p w14:paraId="2A74510F">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4689E3AF">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03EA30F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36.2中标人确定之日起2个工作日内，在“政采云”平台上公示中标结果，中标公告期限为1个工作日；</w:t>
      </w:r>
    </w:p>
    <w:p w14:paraId="19B6DFE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592E8495">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36.4各供应商对评标结果如有异议，可在中标结果公示之日起7个工作日内以书面形式向采购人进行署名投诉或提出质疑，但需对投诉或质疑内容的真实性承担法律责任。</w:t>
      </w:r>
    </w:p>
    <w:p w14:paraId="0AD2D9CD">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37. 签订合同</w:t>
      </w:r>
    </w:p>
    <w:p w14:paraId="66D2C0CB">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37.1公示期结束后，中标供应商须在5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568ED4C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37.2采购文件、中标供应商的投标文件及投标修改文件、评标过程中有关澄清文件及经双方签字的询标纪要（承诺）和中标通知书均作为合同附件。</w:t>
      </w:r>
    </w:p>
    <w:p w14:paraId="6A9247F5">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37.3拒签合同的责任</w:t>
      </w:r>
    </w:p>
    <w:p w14:paraId="260B2888">
      <w:pPr>
        <w:tabs>
          <w:tab w:val="left" w:pos="640"/>
        </w:tabs>
        <w:spacing w:line="44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37.4中标供应商在规定时间内（30日历天）借故否认已经承诺的条件、拒签合同，以投标违约处理，其投标保证金不予退回，并赔偿采购人由此造成的直接经济损失；采购人重新组织招标的，所需费用由原中标供应商承担。</w:t>
      </w:r>
    </w:p>
    <w:p w14:paraId="5B0E8033">
      <w:pPr>
        <w:pStyle w:val="453"/>
        <w:widowControl w:val="0"/>
        <w:snapToGrid w:val="0"/>
        <w:spacing w:line="500" w:lineRule="exact"/>
        <w:jc w:val="center"/>
        <w:rPr>
          <w:rFonts w:ascii="新宋体" w:hAnsi="新宋体" w:eastAsia="新宋体" w:cs="宋体"/>
          <w:b/>
          <w:color w:val="auto"/>
          <w:sz w:val="24"/>
          <w:szCs w:val="24"/>
          <w:highlight w:val="none"/>
        </w:rPr>
      </w:pPr>
      <w:r>
        <w:rPr>
          <w:rFonts w:ascii="新宋体" w:hAnsi="新宋体" w:eastAsia="新宋体" w:cs="新宋体"/>
          <w:b/>
          <w:bCs/>
          <w:color w:val="auto"/>
          <w:sz w:val="22"/>
          <w:szCs w:val="22"/>
          <w:highlight w:val="none"/>
        </w:rPr>
        <w:br w:type="page"/>
      </w:r>
      <w:r>
        <w:rPr>
          <w:rFonts w:hint="eastAsia" w:ascii="新宋体" w:hAnsi="新宋体" w:eastAsia="新宋体" w:cs="宋体"/>
          <w:b/>
          <w:color w:val="auto"/>
          <w:sz w:val="24"/>
          <w:szCs w:val="24"/>
          <w:highlight w:val="none"/>
        </w:rPr>
        <w:t>政府采购活动现场确认声明书</w:t>
      </w:r>
    </w:p>
    <w:p w14:paraId="7B3BF28F">
      <w:pPr>
        <w:pStyle w:val="453"/>
        <w:widowControl w:val="0"/>
        <w:snapToGrid w:val="0"/>
        <w:spacing w:line="500" w:lineRule="exact"/>
        <w:jc w:val="both"/>
        <w:rPr>
          <w:rFonts w:ascii="新宋体" w:hAnsi="新宋体" w:eastAsia="新宋体" w:cs="宋体"/>
          <w:b/>
          <w:color w:val="auto"/>
          <w:sz w:val="22"/>
          <w:szCs w:val="22"/>
          <w:highlight w:val="none"/>
        </w:rPr>
      </w:pPr>
      <w:r>
        <w:rPr>
          <w:rFonts w:hint="eastAsia" w:ascii="新宋体" w:hAnsi="新宋体" w:eastAsia="新宋体" w:cs="宋体"/>
          <w:b/>
          <w:bCs/>
          <w:color w:val="auto"/>
          <w:sz w:val="22"/>
          <w:szCs w:val="22"/>
          <w:highlight w:val="none"/>
        </w:rPr>
        <w:t>温州市智信招标代理有限公司</w:t>
      </w:r>
      <w:r>
        <w:rPr>
          <w:rFonts w:hint="eastAsia" w:ascii="新宋体" w:hAnsi="新宋体" w:eastAsia="新宋体" w:cs="宋体"/>
          <w:b/>
          <w:color w:val="auto"/>
          <w:kern w:val="0"/>
          <w:sz w:val="22"/>
          <w:szCs w:val="22"/>
          <w:highlight w:val="none"/>
        </w:rPr>
        <w:t>：</w:t>
      </w:r>
    </w:p>
    <w:p w14:paraId="26F7AB06">
      <w:pPr>
        <w:pStyle w:val="453"/>
        <w:spacing w:line="480" w:lineRule="exact"/>
        <w:ind w:firstLine="464"/>
        <w:rPr>
          <w:rFonts w:ascii="新宋体" w:hAnsi="新宋体" w:eastAsia="新宋体" w:cs="宋体"/>
          <w:spacing w:val="6"/>
          <w:sz w:val="22"/>
          <w:szCs w:val="22"/>
          <w:highlight w:val="none"/>
        </w:rPr>
      </w:pPr>
      <w:r>
        <w:rPr>
          <w:rFonts w:hint="eastAsia" w:ascii="新宋体" w:hAnsi="新宋体" w:eastAsia="新宋体" w:cs="宋体"/>
          <w:spacing w:val="6"/>
          <w:sz w:val="22"/>
          <w:szCs w:val="22"/>
          <w:highlight w:val="none"/>
        </w:rPr>
        <w:t>本人经由</w:t>
      </w:r>
      <w:r>
        <w:rPr>
          <w:rFonts w:hint="eastAsia" w:ascii="新宋体" w:hAnsi="新宋体" w:eastAsia="新宋体" w:cs="宋体"/>
          <w:spacing w:val="6"/>
          <w:sz w:val="22"/>
          <w:szCs w:val="22"/>
          <w:highlight w:val="none"/>
          <w:u w:val="single"/>
        </w:rPr>
        <w:t xml:space="preserve">                  （单位）</w:t>
      </w:r>
      <w:r>
        <w:rPr>
          <w:rFonts w:hint="eastAsia" w:ascii="新宋体" w:hAnsi="新宋体" w:eastAsia="新宋体" w:cs="宋体"/>
          <w:spacing w:val="6"/>
          <w:sz w:val="22"/>
          <w:szCs w:val="22"/>
          <w:highlight w:val="none"/>
        </w:rPr>
        <w:t>负责人</w:t>
      </w:r>
      <w:r>
        <w:rPr>
          <w:rFonts w:hint="eastAsia" w:ascii="新宋体" w:hAnsi="新宋体" w:eastAsia="新宋体" w:cs="宋体"/>
          <w:spacing w:val="6"/>
          <w:sz w:val="22"/>
          <w:szCs w:val="22"/>
          <w:highlight w:val="none"/>
          <w:u w:val="single"/>
        </w:rPr>
        <w:t xml:space="preserve">        （姓名）</w:t>
      </w:r>
      <w:r>
        <w:rPr>
          <w:rFonts w:hint="eastAsia" w:ascii="新宋体" w:hAnsi="新宋体" w:eastAsia="新宋体" w:cs="宋体"/>
          <w:spacing w:val="6"/>
          <w:sz w:val="22"/>
          <w:szCs w:val="22"/>
          <w:highlight w:val="none"/>
        </w:rPr>
        <w:t>合法授权参加项目</w:t>
      </w:r>
      <w:r>
        <w:rPr>
          <w:rFonts w:hint="eastAsia" w:ascii="新宋体" w:hAnsi="新宋体" w:eastAsia="新宋体" w:cs="宋体"/>
          <w:spacing w:val="6"/>
          <w:sz w:val="22"/>
          <w:szCs w:val="22"/>
          <w:highlight w:val="none"/>
          <w:u w:val="single"/>
        </w:rPr>
        <w:t xml:space="preserve">                    </w:t>
      </w:r>
      <w:r>
        <w:rPr>
          <w:rFonts w:hint="eastAsia" w:ascii="新宋体" w:hAnsi="新宋体" w:eastAsia="新宋体" w:cs="宋体"/>
          <w:spacing w:val="6"/>
          <w:sz w:val="22"/>
          <w:szCs w:val="22"/>
          <w:highlight w:val="none"/>
        </w:rPr>
        <w:t>）（编号：</w:t>
      </w:r>
      <w:r>
        <w:rPr>
          <w:rFonts w:hint="eastAsia" w:ascii="新宋体" w:hAnsi="新宋体" w:eastAsia="新宋体" w:cs="宋体"/>
          <w:spacing w:val="6"/>
          <w:sz w:val="22"/>
          <w:szCs w:val="22"/>
          <w:highlight w:val="none"/>
          <w:u w:val="single"/>
        </w:rPr>
        <w:t xml:space="preserve">             </w:t>
      </w:r>
      <w:r>
        <w:rPr>
          <w:rFonts w:hint="eastAsia" w:ascii="新宋体" w:hAnsi="新宋体" w:eastAsia="新宋体" w:cs="宋体"/>
          <w:spacing w:val="6"/>
          <w:sz w:val="22"/>
          <w:szCs w:val="22"/>
          <w:highlight w:val="none"/>
        </w:rPr>
        <w:t xml:space="preserve">）政府采购活动，经与本单位法人代表（负责人）联系确认，现就有关公平竞争事项郑重声明如下： </w:t>
      </w:r>
    </w:p>
    <w:p w14:paraId="2505D8EE">
      <w:pPr>
        <w:pStyle w:val="454"/>
        <w:widowControl/>
        <w:numPr>
          <w:ilvl w:val="0"/>
          <w:numId w:val="0"/>
        </w:numPr>
        <w:snapToGrid w:val="0"/>
        <w:spacing w:line="480" w:lineRule="exact"/>
        <w:ind w:firstLine="440" w:firstLineChars="200"/>
        <w:rPr>
          <w:rFonts w:ascii="新宋体" w:hAnsi="新宋体" w:eastAsia="新宋体" w:cs="宋体"/>
          <w:kern w:val="0"/>
          <w:sz w:val="22"/>
          <w:szCs w:val="22"/>
          <w:highlight w:val="none"/>
        </w:rPr>
      </w:pPr>
      <w:r>
        <w:rPr>
          <w:rFonts w:hint="eastAsia" w:ascii="新宋体" w:hAnsi="新宋体" w:eastAsia="新宋体" w:cs="宋体"/>
          <w:kern w:val="0"/>
          <w:sz w:val="22"/>
          <w:szCs w:val="22"/>
          <w:highlight w:val="none"/>
          <w:lang w:eastAsia="zh-CN"/>
        </w:rPr>
        <w:t>一、</w:t>
      </w:r>
      <w:r>
        <w:rPr>
          <w:rFonts w:hint="eastAsia" w:ascii="新宋体" w:hAnsi="新宋体" w:eastAsia="新宋体" w:cs="宋体"/>
          <w:kern w:val="0"/>
          <w:sz w:val="22"/>
          <w:szCs w:val="22"/>
          <w:highlight w:val="none"/>
        </w:rPr>
        <w:t>本单位与采购人之间 □不存在利害关系 □存在下列利害关系：</w:t>
      </w:r>
    </w:p>
    <w:p w14:paraId="09ADF6B7">
      <w:pPr>
        <w:pStyle w:val="454"/>
        <w:widowControl/>
        <w:snapToGrid w:val="0"/>
        <w:spacing w:line="480" w:lineRule="exact"/>
        <w:ind w:firstLine="440" w:firstLineChars="200"/>
        <w:rPr>
          <w:rFonts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t>A.投资关系    B.行政隶属关系    C.业务指导关系</w:t>
      </w:r>
    </w:p>
    <w:p w14:paraId="30626E40">
      <w:pPr>
        <w:pStyle w:val="454"/>
        <w:widowControl/>
        <w:snapToGrid w:val="0"/>
        <w:spacing w:line="480" w:lineRule="exact"/>
        <w:ind w:firstLine="440" w:firstLineChars="200"/>
        <w:rPr>
          <w:rFonts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t>D.其他可能</w:t>
      </w:r>
      <w:r>
        <w:rPr>
          <w:rFonts w:hint="eastAsia" w:ascii="新宋体" w:hAnsi="新宋体" w:eastAsia="新宋体" w:cs="宋体"/>
          <w:sz w:val="22"/>
          <w:szCs w:val="22"/>
          <w:highlight w:val="none"/>
        </w:rPr>
        <w:t>影响采购公正的</w:t>
      </w:r>
      <w:r>
        <w:rPr>
          <w:rFonts w:hint="eastAsia" w:ascii="新宋体" w:hAnsi="新宋体" w:eastAsia="新宋体" w:cs="宋体"/>
          <w:kern w:val="0"/>
          <w:sz w:val="22"/>
          <w:szCs w:val="22"/>
          <w:highlight w:val="none"/>
        </w:rPr>
        <w:t>利害关系</w:t>
      </w:r>
      <w:r>
        <w:rPr>
          <w:rFonts w:hint="eastAsia" w:ascii="新宋体" w:hAnsi="新宋体" w:eastAsia="新宋体" w:cs="宋体"/>
          <w:kern w:val="0"/>
          <w:sz w:val="22"/>
          <w:szCs w:val="22"/>
          <w:highlight w:val="none"/>
          <w:u w:val="single"/>
        </w:rPr>
        <w:t xml:space="preserve">（如有，请如实说明）                 </w:t>
      </w:r>
      <w:r>
        <w:rPr>
          <w:rFonts w:hint="eastAsia" w:ascii="新宋体" w:hAnsi="新宋体" w:eastAsia="新宋体" w:cs="宋体"/>
          <w:kern w:val="0"/>
          <w:sz w:val="22"/>
          <w:szCs w:val="22"/>
          <w:highlight w:val="none"/>
        </w:rPr>
        <w:t>。</w:t>
      </w:r>
    </w:p>
    <w:p w14:paraId="5004E381">
      <w:pPr>
        <w:pStyle w:val="454"/>
        <w:widowControl/>
        <w:snapToGrid w:val="0"/>
        <w:spacing w:line="480" w:lineRule="exact"/>
        <w:ind w:firstLine="440" w:firstLineChars="200"/>
        <w:rPr>
          <w:rFonts w:hint="eastAsia"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t>二、现已清楚知道参加本项目采购活动的其他所有供应商名称，本单位 □与其他所有供应商之间均不存在利害关系</w:t>
      </w:r>
      <w:r>
        <w:rPr>
          <w:rFonts w:hint="eastAsia" w:ascii="新宋体" w:hAnsi="新宋体" w:eastAsia="新宋体" w:cs="宋体"/>
          <w:kern w:val="0"/>
          <w:sz w:val="22"/>
          <w:szCs w:val="22"/>
          <w:highlight w:val="none"/>
          <w:lang w:eastAsia="zh-CN"/>
        </w:rPr>
        <w:t>。</w:t>
      </w:r>
      <w:r>
        <w:rPr>
          <w:rFonts w:hint="eastAsia" w:ascii="新宋体" w:hAnsi="新宋体" w:eastAsia="新宋体" w:cs="宋体"/>
          <w:kern w:val="0"/>
          <w:sz w:val="22"/>
          <w:szCs w:val="22"/>
          <w:highlight w:val="none"/>
        </w:rPr>
        <w:t>□与</w:t>
      </w:r>
      <w:r>
        <w:rPr>
          <w:rFonts w:hint="eastAsia" w:ascii="新宋体" w:hAnsi="新宋体" w:eastAsia="新宋体" w:cs="宋体"/>
          <w:kern w:val="0"/>
          <w:sz w:val="22"/>
          <w:szCs w:val="22"/>
          <w:highlight w:val="none"/>
          <w:u w:val="single"/>
        </w:rPr>
        <w:t xml:space="preserve">           </w:t>
      </w:r>
      <w:r>
        <w:rPr>
          <w:rFonts w:hint="eastAsia" w:ascii="新宋体" w:hAnsi="新宋体" w:eastAsia="新宋体" w:cs="宋体"/>
          <w:kern w:val="0"/>
          <w:sz w:val="22"/>
          <w:szCs w:val="22"/>
          <w:highlight w:val="none"/>
        </w:rPr>
        <w:t>（供应商名称）之间存在下列利害关系：</w:t>
      </w:r>
    </w:p>
    <w:p w14:paraId="6B1B70A0">
      <w:pPr>
        <w:pStyle w:val="453"/>
        <w:spacing w:line="480" w:lineRule="exact"/>
        <w:ind w:firstLine="440"/>
        <w:rPr>
          <w:rFonts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t>A.法定代表人或负责人或实际控制人是同一人</w:t>
      </w:r>
    </w:p>
    <w:p w14:paraId="05F6E361">
      <w:pPr>
        <w:pStyle w:val="453"/>
        <w:spacing w:line="480" w:lineRule="exact"/>
        <w:ind w:firstLine="440"/>
        <w:rPr>
          <w:rFonts w:ascii="新宋体" w:hAnsi="新宋体" w:eastAsia="新宋体" w:cs="宋体"/>
          <w:spacing w:val="6"/>
          <w:sz w:val="22"/>
          <w:szCs w:val="22"/>
          <w:highlight w:val="none"/>
        </w:rPr>
      </w:pPr>
      <w:r>
        <w:rPr>
          <w:rFonts w:hint="eastAsia" w:ascii="新宋体" w:hAnsi="新宋体" w:eastAsia="新宋体" w:cs="宋体"/>
          <w:kern w:val="0"/>
          <w:sz w:val="22"/>
          <w:szCs w:val="22"/>
          <w:highlight w:val="none"/>
        </w:rPr>
        <w:t>B.法定代表人或负责人或实际控制人是夫妻关系</w:t>
      </w:r>
    </w:p>
    <w:p w14:paraId="78CFC9E7">
      <w:pPr>
        <w:pStyle w:val="453"/>
        <w:spacing w:line="480" w:lineRule="exact"/>
        <w:ind w:firstLine="440"/>
        <w:rPr>
          <w:rFonts w:ascii="新宋体" w:hAnsi="新宋体" w:eastAsia="新宋体" w:cs="宋体"/>
          <w:spacing w:val="6"/>
          <w:sz w:val="22"/>
          <w:szCs w:val="22"/>
          <w:highlight w:val="none"/>
        </w:rPr>
      </w:pPr>
      <w:r>
        <w:rPr>
          <w:rFonts w:hint="eastAsia" w:ascii="新宋体" w:hAnsi="新宋体" w:eastAsia="新宋体" w:cs="宋体"/>
          <w:kern w:val="0"/>
          <w:sz w:val="22"/>
          <w:szCs w:val="22"/>
          <w:highlight w:val="none"/>
        </w:rPr>
        <w:t>C.法定代表人或负责人或实际控制人是直系血亲关系</w:t>
      </w:r>
    </w:p>
    <w:p w14:paraId="41EDB0DD">
      <w:pPr>
        <w:pStyle w:val="453"/>
        <w:spacing w:line="480" w:lineRule="exact"/>
        <w:ind w:firstLine="440"/>
        <w:rPr>
          <w:rFonts w:ascii="新宋体" w:hAnsi="新宋体" w:eastAsia="新宋体" w:cs="宋体"/>
          <w:spacing w:val="6"/>
          <w:sz w:val="22"/>
          <w:szCs w:val="22"/>
          <w:highlight w:val="none"/>
        </w:rPr>
      </w:pPr>
      <w:r>
        <w:rPr>
          <w:rFonts w:hint="eastAsia" w:ascii="新宋体" w:hAnsi="新宋体" w:eastAsia="新宋体" w:cs="宋体"/>
          <w:kern w:val="0"/>
          <w:sz w:val="22"/>
          <w:szCs w:val="22"/>
          <w:highlight w:val="none"/>
        </w:rPr>
        <w:t>D.法定代表人或负责人或实际控制人存在三代以内旁系血亲关系</w:t>
      </w:r>
    </w:p>
    <w:p w14:paraId="3B3D2596">
      <w:pPr>
        <w:pStyle w:val="453"/>
        <w:spacing w:line="480" w:lineRule="exact"/>
        <w:ind w:firstLine="440"/>
        <w:rPr>
          <w:rFonts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t>E.法定代表人或负责人或实际控制人存在近姻亲关系</w:t>
      </w:r>
    </w:p>
    <w:p w14:paraId="31488C32">
      <w:pPr>
        <w:pStyle w:val="453"/>
        <w:spacing w:line="480" w:lineRule="exact"/>
        <w:ind w:firstLine="440"/>
        <w:rPr>
          <w:rFonts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t>F.法定代表人或负责人或实际控制人存在股份控制或实际控制关系</w:t>
      </w:r>
    </w:p>
    <w:p w14:paraId="6189F5C0">
      <w:pPr>
        <w:pStyle w:val="453"/>
        <w:spacing w:line="480" w:lineRule="exact"/>
        <w:ind w:firstLine="440"/>
        <w:rPr>
          <w:rFonts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t>G.存在共同直接或间接投资设立子公司、联营企业和合营企业情况</w:t>
      </w:r>
    </w:p>
    <w:p w14:paraId="0909464F">
      <w:pPr>
        <w:pStyle w:val="453"/>
        <w:spacing w:line="480" w:lineRule="exact"/>
        <w:ind w:firstLine="440"/>
        <w:rPr>
          <w:rFonts w:hint="eastAsia" w:ascii="新宋体" w:hAnsi="新宋体" w:eastAsia="新宋体" w:cs="宋体"/>
          <w:sz w:val="22"/>
          <w:szCs w:val="22"/>
          <w:highlight w:val="none"/>
          <w:lang w:eastAsia="zh-CN"/>
        </w:rPr>
      </w:pPr>
      <w:r>
        <w:rPr>
          <w:rFonts w:hint="eastAsia" w:ascii="新宋体" w:hAnsi="新宋体" w:eastAsia="新宋体" w:cs="宋体"/>
          <w:sz w:val="22"/>
          <w:szCs w:val="22"/>
          <w:highlight w:val="none"/>
        </w:rPr>
        <w:t>H.存在分级代理或代销关系、同一生产制造商关系、管理关系、重要业务（占主营业务收入50%以上）或重要财务往来关系（如融资）等其他实质性控制关系</w:t>
      </w:r>
      <w:r>
        <w:rPr>
          <w:rFonts w:hint="eastAsia" w:ascii="新宋体" w:hAnsi="新宋体" w:eastAsia="新宋体" w:cs="宋体"/>
          <w:sz w:val="22"/>
          <w:szCs w:val="22"/>
          <w:highlight w:val="none"/>
          <w:lang w:eastAsia="zh-CN"/>
        </w:rPr>
        <w:t>。</w:t>
      </w:r>
    </w:p>
    <w:p w14:paraId="14413FD2">
      <w:pPr>
        <w:pStyle w:val="453"/>
        <w:spacing w:line="480" w:lineRule="exact"/>
        <w:ind w:firstLine="44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I.其他利害关系情况。</w:t>
      </w:r>
    </w:p>
    <w:p w14:paraId="273C8419">
      <w:pPr>
        <w:pStyle w:val="453"/>
        <w:spacing w:line="480" w:lineRule="exact"/>
        <w:ind w:firstLine="44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lang w:eastAsia="zh-CN"/>
        </w:rPr>
        <w:t>三、</w:t>
      </w:r>
      <w:r>
        <w:rPr>
          <w:rFonts w:hint="eastAsia" w:ascii="新宋体" w:hAnsi="新宋体" w:eastAsia="新宋体" w:cs="宋体"/>
          <w:sz w:val="22"/>
          <w:szCs w:val="22"/>
          <w:highlight w:val="none"/>
        </w:rPr>
        <w:t>现已清楚知道并严格遵守政府采购法律法规和现场纪律。</w:t>
      </w:r>
    </w:p>
    <w:p w14:paraId="22E07332">
      <w:pPr>
        <w:pStyle w:val="453"/>
        <w:spacing w:line="480" w:lineRule="exact"/>
        <w:ind w:firstLine="44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lang w:eastAsia="zh-CN"/>
        </w:rPr>
        <w:t>四、</w:t>
      </w:r>
      <w:r>
        <w:rPr>
          <w:rFonts w:hint="eastAsia" w:ascii="新宋体" w:hAnsi="新宋体" w:eastAsia="新宋体" w:cs="宋体"/>
          <w:sz w:val="22"/>
          <w:szCs w:val="22"/>
          <w:highlight w:val="none"/>
        </w:rPr>
        <w:t>我发现供应商</w:t>
      </w:r>
      <w:r>
        <w:rPr>
          <w:rFonts w:hint="eastAsia" w:ascii="新宋体" w:hAnsi="新宋体" w:eastAsia="新宋体" w:cs="宋体"/>
          <w:sz w:val="22"/>
          <w:szCs w:val="22"/>
          <w:highlight w:val="none"/>
          <w:u w:val="single"/>
        </w:rPr>
        <w:t xml:space="preserve">           </w:t>
      </w:r>
      <w:r>
        <w:rPr>
          <w:rFonts w:hint="eastAsia" w:ascii="新宋体" w:hAnsi="新宋体" w:eastAsia="新宋体" w:cs="宋体"/>
          <w:sz w:val="22"/>
          <w:szCs w:val="22"/>
          <w:highlight w:val="none"/>
        </w:rPr>
        <w:t>之间存在或可能存在上述第二条第</w:t>
      </w:r>
      <w:r>
        <w:rPr>
          <w:rFonts w:hint="eastAsia" w:ascii="新宋体" w:hAnsi="新宋体" w:eastAsia="新宋体" w:cs="宋体"/>
          <w:sz w:val="22"/>
          <w:szCs w:val="22"/>
          <w:highlight w:val="none"/>
          <w:u w:val="single"/>
        </w:rPr>
        <w:t xml:space="preserve">             </w:t>
      </w:r>
      <w:r>
        <w:rPr>
          <w:rFonts w:hint="eastAsia" w:ascii="新宋体" w:hAnsi="新宋体" w:eastAsia="新宋体" w:cs="宋体"/>
          <w:sz w:val="22"/>
          <w:szCs w:val="22"/>
          <w:highlight w:val="none"/>
        </w:rPr>
        <w:t>项利害关系。</w:t>
      </w:r>
    </w:p>
    <w:p w14:paraId="454D7E87">
      <w:pPr>
        <w:pStyle w:val="453"/>
        <w:spacing w:line="500" w:lineRule="exact"/>
        <w:ind w:firstLine="440"/>
        <w:rPr>
          <w:rFonts w:ascii="新宋体" w:hAnsi="新宋体" w:eastAsia="新宋体" w:cs="宋体"/>
          <w:sz w:val="22"/>
          <w:szCs w:val="22"/>
          <w:highlight w:val="none"/>
        </w:rPr>
      </w:pPr>
    </w:p>
    <w:p w14:paraId="5573FB54">
      <w:pPr>
        <w:pStyle w:val="453"/>
        <w:spacing w:line="500" w:lineRule="exact"/>
        <w:ind w:firstLine="440"/>
        <w:rPr>
          <w:rFonts w:ascii="新宋体" w:hAnsi="新宋体" w:eastAsia="新宋体" w:cs="宋体"/>
          <w:sz w:val="22"/>
          <w:szCs w:val="22"/>
          <w:highlight w:val="none"/>
          <w:u w:val="single"/>
        </w:rPr>
      </w:pPr>
      <w:r>
        <w:rPr>
          <w:rFonts w:hint="eastAsia" w:ascii="新宋体" w:hAnsi="新宋体" w:eastAsia="新宋体" w:cs="宋体"/>
          <w:sz w:val="22"/>
          <w:szCs w:val="22"/>
          <w:highlight w:val="none"/>
        </w:rPr>
        <w:t>供应商代表签字：</w:t>
      </w:r>
    </w:p>
    <w:p w14:paraId="489D0AB0">
      <w:pPr>
        <w:spacing w:line="440" w:lineRule="exact"/>
        <w:jc w:val="right"/>
        <w:rPr>
          <w:rFonts w:hint="eastAsia" w:ascii="新宋体" w:hAnsi="新宋体" w:eastAsia="新宋体" w:cs="宋体"/>
          <w:sz w:val="24"/>
          <w:highlight w:val="none"/>
        </w:rPr>
      </w:pPr>
    </w:p>
    <w:p w14:paraId="5F7B66FB">
      <w:pPr>
        <w:spacing w:line="440" w:lineRule="exact"/>
        <w:jc w:val="right"/>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 xml:space="preserve"> </w:t>
      </w:r>
    </w:p>
    <w:p w14:paraId="414EF940">
      <w:pPr>
        <w:spacing w:line="440" w:lineRule="exact"/>
        <w:jc w:val="right"/>
        <w:rPr>
          <w:rFonts w:hint="eastAsia" w:ascii="新宋体" w:hAnsi="新宋体" w:eastAsia="新宋体" w:cs="宋体"/>
          <w:sz w:val="22"/>
          <w:szCs w:val="22"/>
          <w:highlight w:val="none"/>
        </w:rPr>
      </w:pPr>
    </w:p>
    <w:p w14:paraId="309DA0B6">
      <w:pPr>
        <w:spacing w:line="440" w:lineRule="exact"/>
        <w:jc w:val="right"/>
        <w:rPr>
          <w:rFonts w:hint="eastAsia" w:ascii="新宋体" w:hAnsi="新宋体" w:eastAsia="新宋体" w:cs="新宋体"/>
          <w:b/>
          <w:bCs/>
          <w:sz w:val="22"/>
          <w:szCs w:val="22"/>
          <w:highlight w:val="none"/>
        </w:rPr>
      </w:pPr>
      <w:r>
        <w:rPr>
          <w:rFonts w:hint="eastAsia" w:ascii="新宋体" w:hAnsi="新宋体" w:eastAsia="新宋体" w:cs="宋体"/>
          <w:sz w:val="22"/>
          <w:szCs w:val="22"/>
          <w:highlight w:val="none"/>
        </w:rPr>
        <w:t>年  月  日</w:t>
      </w:r>
    </w:p>
    <w:p w14:paraId="421655E3">
      <w:pPr>
        <w:spacing w:line="440" w:lineRule="exact"/>
        <w:jc w:val="right"/>
        <w:rPr>
          <w:rFonts w:hint="eastAsia" w:ascii="新宋体" w:hAnsi="新宋体" w:eastAsia="新宋体" w:cs="新宋体"/>
          <w:b/>
          <w:bCs/>
          <w:color w:val="auto"/>
          <w:sz w:val="22"/>
          <w:szCs w:val="22"/>
          <w:highlight w:val="none"/>
        </w:rPr>
      </w:pPr>
    </w:p>
    <w:p w14:paraId="3F37E374">
      <w:pPr>
        <w:spacing w:line="440" w:lineRule="exact"/>
        <w:rPr>
          <w:rFonts w:hint="eastAsia" w:ascii="新宋体" w:hAnsi="新宋体" w:eastAsia="新宋体" w:cs="新宋体"/>
          <w:b/>
          <w:bCs/>
          <w:color w:val="auto"/>
          <w:sz w:val="22"/>
          <w:szCs w:val="22"/>
          <w:highlight w:val="none"/>
        </w:rPr>
      </w:pPr>
    </w:p>
    <w:p w14:paraId="7000B6C3">
      <w:pPr>
        <w:pStyle w:val="50"/>
        <w:rPr>
          <w:rFonts w:hint="eastAsia" w:ascii="新宋体" w:hAnsi="新宋体" w:eastAsia="新宋体" w:cs="新宋体"/>
          <w:color w:val="auto"/>
          <w:kern w:val="2"/>
          <w:sz w:val="36"/>
          <w:szCs w:val="36"/>
          <w:highlight w:val="none"/>
        </w:rPr>
      </w:pPr>
      <w:r>
        <w:rPr>
          <w:rFonts w:hint="eastAsia" w:ascii="新宋体" w:hAnsi="新宋体" w:eastAsia="新宋体" w:cs="新宋体"/>
          <w:b w:val="0"/>
          <w:bCs w:val="0"/>
          <w:color w:val="auto"/>
          <w:sz w:val="22"/>
          <w:szCs w:val="22"/>
          <w:highlight w:val="none"/>
        </w:rPr>
        <w:br w:type="page"/>
      </w:r>
      <w:bookmarkStart w:id="70" w:name="_Toc495955195"/>
      <w:bookmarkStart w:id="71" w:name="_Toc38203960"/>
      <w:r>
        <w:rPr>
          <w:rFonts w:hint="eastAsia" w:ascii="新宋体" w:hAnsi="新宋体" w:eastAsia="新宋体" w:cs="新宋体"/>
          <w:color w:val="auto"/>
          <w:kern w:val="2"/>
          <w:sz w:val="36"/>
          <w:szCs w:val="36"/>
          <w:highlight w:val="none"/>
        </w:rPr>
        <w:t>第二部分   政府采购政策功能相关说明</w:t>
      </w:r>
      <w:bookmarkEnd w:id="70"/>
      <w:bookmarkEnd w:id="71"/>
    </w:p>
    <w:p w14:paraId="42CA499F">
      <w:pPr>
        <w:jc w:val="left"/>
        <w:rPr>
          <w:rFonts w:hint="eastAsia" w:ascii="新宋体" w:hAnsi="新宋体" w:eastAsia="新宋体" w:cs="新宋体"/>
          <w:b/>
          <w:color w:val="auto"/>
          <w:sz w:val="22"/>
          <w:highlight w:val="none"/>
        </w:rPr>
      </w:pPr>
    </w:p>
    <w:p w14:paraId="5FFEB6D4">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0A405E4D">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1.文件依据</w:t>
      </w:r>
    </w:p>
    <w:p w14:paraId="7A1D9316">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7D5DA40C">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（2）浙江省财政厅《关于开展政府采购投标人网上注册登记和诚信管理工作的通知》（浙财采监〔2010〕8号)</w:t>
      </w:r>
    </w:p>
    <w:p w14:paraId="3E4F52DF">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14:paraId="5651100A">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4AFB5EB4">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14:paraId="1C21D696">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14:paraId="69407ABB">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14:paraId="0EEF963B">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14:paraId="34348D6D">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24A8E035">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02BDB465">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01326C74">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09C6A6D6">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32ACB65B">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0%的扣除，用扣除后的价格参与评审。</w:t>
      </w:r>
    </w:p>
    <w:p w14:paraId="2625FA77">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12C41AD9">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19CE1512">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w:t>
      </w:r>
      <w:r>
        <w:rPr>
          <w:rFonts w:hint="eastAsia" w:ascii="宋体" w:hAnsi="宋体" w:cs="宋体"/>
          <w:bCs/>
          <w:color w:val="auto"/>
          <w:sz w:val="22"/>
          <w:highlight w:val="none"/>
          <w:lang w:val="en-US" w:eastAsia="zh-CN"/>
        </w:rPr>
        <w:t>6</w:t>
      </w:r>
      <w:r>
        <w:rPr>
          <w:rFonts w:hint="eastAsia" w:ascii="宋体" w:hAnsi="宋体" w:cs="宋体"/>
          <w:bCs/>
          <w:color w:val="auto"/>
          <w:sz w:val="22"/>
          <w:highlight w:val="none"/>
        </w:rPr>
        <w:t>%的扣除，用扣除后的价格参与评审。</w:t>
      </w:r>
    </w:p>
    <w:p w14:paraId="109D79F6">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14:paraId="0CB63182">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14:paraId="09A2296D">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享受监狱企业价格扣除应提供以下证明材料（投标文件报价文件中，不提供的不享受价格扣除）</w:t>
      </w:r>
      <w:r>
        <w:rPr>
          <w:rFonts w:hint="eastAsia" w:ascii="宋体" w:hAnsi="宋体" w:cs="宋体"/>
          <w:bCs/>
          <w:color w:val="auto"/>
          <w:sz w:val="22"/>
          <w:highlight w:val="none"/>
        </w:rPr>
        <w:t>：</w:t>
      </w:r>
    </w:p>
    <w:p w14:paraId="6C1596AF">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3D34663D">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cs="宋体"/>
          <w:bCs/>
          <w:color w:val="auto"/>
          <w:sz w:val="22"/>
          <w:highlight w:val="none"/>
        </w:rPr>
        <w:t>：</w:t>
      </w:r>
    </w:p>
    <w:p w14:paraId="4023841B">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730DFA70">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0376EB0F">
      <w:pPr>
        <w:spacing w:line="440" w:lineRule="atLeast"/>
        <w:jc w:val="left"/>
        <w:rPr>
          <w:rFonts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046B41BB">
      <w:pPr>
        <w:spacing w:line="440" w:lineRule="atLeast"/>
        <w:jc w:val="left"/>
        <w:rPr>
          <w:rFonts w:ascii="宋体" w:hAnsi="宋体" w:cs="宋体"/>
          <w:b/>
          <w:color w:val="auto"/>
          <w:sz w:val="22"/>
          <w:highlight w:val="none"/>
        </w:rPr>
      </w:pPr>
    </w:p>
    <w:p w14:paraId="197BE77B">
      <w:pPr>
        <w:spacing w:line="440" w:lineRule="atLeast"/>
        <w:jc w:val="left"/>
        <w:rPr>
          <w:rFonts w:ascii="宋体" w:hAnsi="宋体" w:cs="宋体"/>
          <w:b/>
          <w:color w:val="auto"/>
          <w:sz w:val="22"/>
          <w:highlight w:val="none"/>
        </w:rPr>
      </w:pPr>
    </w:p>
    <w:p w14:paraId="330688C2">
      <w:pPr>
        <w:spacing w:line="440" w:lineRule="atLeast"/>
        <w:jc w:val="left"/>
        <w:rPr>
          <w:rFonts w:ascii="宋体" w:hAnsi="宋体" w:cs="宋体"/>
          <w:b/>
          <w:color w:val="auto"/>
          <w:sz w:val="22"/>
          <w:highlight w:val="none"/>
        </w:rPr>
      </w:pPr>
    </w:p>
    <w:p w14:paraId="1EAAAA09">
      <w:pPr>
        <w:spacing w:line="440" w:lineRule="atLeast"/>
        <w:jc w:val="left"/>
        <w:rPr>
          <w:rFonts w:ascii="宋体" w:hAnsi="宋体" w:cs="宋体"/>
          <w:b/>
          <w:color w:val="auto"/>
          <w:sz w:val="22"/>
          <w:highlight w:val="none"/>
        </w:rPr>
      </w:pPr>
    </w:p>
    <w:p w14:paraId="730E7722">
      <w:pPr>
        <w:spacing w:line="440" w:lineRule="atLeast"/>
        <w:jc w:val="left"/>
        <w:rPr>
          <w:rFonts w:ascii="宋体" w:hAnsi="宋体" w:cs="宋体"/>
          <w:b/>
          <w:color w:val="auto"/>
          <w:sz w:val="22"/>
          <w:highlight w:val="none"/>
        </w:rPr>
      </w:pPr>
    </w:p>
    <w:p w14:paraId="2CDCB8AB">
      <w:pPr>
        <w:pStyle w:val="16"/>
        <w:rPr>
          <w:rFonts w:ascii="宋体" w:hAnsi="宋体" w:cs="宋体"/>
          <w:b/>
          <w:color w:val="auto"/>
          <w:sz w:val="22"/>
          <w:highlight w:val="none"/>
        </w:rPr>
      </w:pPr>
    </w:p>
    <w:p w14:paraId="182D3BA1">
      <w:pPr>
        <w:rPr>
          <w:rFonts w:ascii="宋体" w:hAnsi="宋体" w:cs="宋体"/>
          <w:b/>
          <w:color w:val="auto"/>
          <w:sz w:val="22"/>
          <w:highlight w:val="none"/>
        </w:rPr>
      </w:pPr>
    </w:p>
    <w:p w14:paraId="30556BC9">
      <w:pPr>
        <w:pStyle w:val="16"/>
        <w:rPr>
          <w:rFonts w:ascii="宋体" w:hAnsi="宋体" w:cs="宋体"/>
          <w:b/>
          <w:color w:val="auto"/>
          <w:sz w:val="22"/>
          <w:highlight w:val="none"/>
        </w:rPr>
      </w:pPr>
    </w:p>
    <w:p w14:paraId="42F527DA">
      <w:pPr>
        <w:rPr>
          <w:rFonts w:ascii="宋体" w:hAnsi="宋体" w:cs="宋体"/>
          <w:b/>
          <w:color w:val="auto"/>
          <w:sz w:val="22"/>
          <w:highlight w:val="none"/>
        </w:rPr>
      </w:pPr>
    </w:p>
    <w:p w14:paraId="2313349F">
      <w:pPr>
        <w:pStyle w:val="16"/>
        <w:rPr>
          <w:rFonts w:ascii="宋体" w:hAnsi="宋体" w:cs="宋体"/>
          <w:b/>
          <w:color w:val="auto"/>
          <w:sz w:val="22"/>
          <w:highlight w:val="none"/>
        </w:rPr>
      </w:pPr>
    </w:p>
    <w:p w14:paraId="7D5711E2">
      <w:pPr>
        <w:rPr>
          <w:rFonts w:ascii="宋体" w:hAnsi="宋体" w:cs="宋体"/>
          <w:b/>
          <w:color w:val="auto"/>
          <w:sz w:val="22"/>
          <w:highlight w:val="none"/>
        </w:rPr>
      </w:pPr>
    </w:p>
    <w:p w14:paraId="206BC8F8">
      <w:pPr>
        <w:pStyle w:val="16"/>
        <w:rPr>
          <w:rFonts w:ascii="宋体" w:hAnsi="宋体" w:cs="宋体"/>
          <w:b/>
          <w:color w:val="auto"/>
          <w:sz w:val="22"/>
          <w:highlight w:val="none"/>
        </w:rPr>
      </w:pPr>
    </w:p>
    <w:p w14:paraId="4B963C72">
      <w:pPr>
        <w:rPr>
          <w:rFonts w:ascii="宋体" w:hAnsi="宋体" w:cs="宋体"/>
          <w:b/>
          <w:color w:val="auto"/>
          <w:sz w:val="22"/>
          <w:highlight w:val="none"/>
        </w:rPr>
      </w:pPr>
    </w:p>
    <w:p w14:paraId="36A51E99">
      <w:pPr>
        <w:pStyle w:val="16"/>
        <w:rPr>
          <w:rFonts w:ascii="宋体" w:hAnsi="宋体" w:cs="宋体"/>
          <w:b/>
          <w:color w:val="auto"/>
          <w:sz w:val="22"/>
          <w:highlight w:val="none"/>
        </w:rPr>
      </w:pPr>
    </w:p>
    <w:p w14:paraId="11DFDCA4">
      <w:pPr>
        <w:rPr>
          <w:rFonts w:ascii="宋体" w:hAnsi="宋体" w:cs="宋体"/>
          <w:b/>
          <w:color w:val="auto"/>
          <w:sz w:val="22"/>
          <w:highlight w:val="none"/>
        </w:rPr>
      </w:pPr>
    </w:p>
    <w:p w14:paraId="3884B6A2">
      <w:pPr>
        <w:pStyle w:val="16"/>
        <w:rPr>
          <w:rFonts w:ascii="宋体" w:hAnsi="宋体" w:cs="宋体"/>
          <w:b/>
          <w:color w:val="auto"/>
          <w:sz w:val="22"/>
          <w:highlight w:val="none"/>
        </w:rPr>
      </w:pPr>
    </w:p>
    <w:p w14:paraId="7595F86B">
      <w:pPr>
        <w:rPr>
          <w:rFonts w:ascii="宋体" w:hAnsi="宋体" w:cs="宋体"/>
          <w:b/>
          <w:color w:val="auto"/>
          <w:sz w:val="22"/>
          <w:highlight w:val="none"/>
        </w:rPr>
      </w:pPr>
    </w:p>
    <w:p w14:paraId="4EDAEE9D">
      <w:pPr>
        <w:pStyle w:val="16"/>
        <w:rPr>
          <w:rFonts w:ascii="宋体" w:hAnsi="宋体" w:cs="宋体"/>
          <w:b/>
          <w:color w:val="auto"/>
          <w:sz w:val="22"/>
          <w:highlight w:val="none"/>
        </w:rPr>
      </w:pPr>
    </w:p>
    <w:p w14:paraId="40A7DFA4">
      <w:pPr>
        <w:rPr>
          <w:color w:val="auto"/>
          <w:highlight w:val="none"/>
        </w:rPr>
      </w:pPr>
    </w:p>
    <w:p w14:paraId="6B68A2A9">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t>附件1：</w:t>
      </w:r>
    </w:p>
    <w:p w14:paraId="1942BAB2">
      <w:pPr>
        <w:widowControl/>
        <w:spacing w:before="100" w:beforeAutospacing="1" w:after="100" w:afterAutospacing="1" w:line="440" w:lineRule="atLeast"/>
        <w:jc w:val="center"/>
        <w:rPr>
          <w:rFonts w:ascii="宋体" w:hAnsi="宋体" w:cs="宋体"/>
          <w:b/>
          <w:color w:val="auto"/>
          <w:sz w:val="24"/>
          <w:highlight w:val="none"/>
        </w:rPr>
      </w:pPr>
      <w:r>
        <w:rPr>
          <w:rFonts w:hint="eastAsia" w:ascii="宋体" w:hAnsi="宋体" w:cs="宋体"/>
          <w:b/>
          <w:bCs/>
          <w:color w:val="auto"/>
          <w:sz w:val="24"/>
          <w:highlight w:val="none"/>
        </w:rPr>
        <w:t>中小企业声明函（货物）</w:t>
      </w:r>
    </w:p>
    <w:p w14:paraId="714CF876">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14:paraId="33E7A788">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010FA427">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，从业人员人，营业收入为万元，资产总额为万元，属于 （中型企业、小型企业、微型企业） ；</w:t>
      </w:r>
    </w:p>
    <w:p w14:paraId="5EE95F64">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14:paraId="30957F7F">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66FF7180">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53C800AD">
      <w:pPr>
        <w:widowControl/>
        <w:spacing w:before="100" w:beforeAutospacing="1" w:after="100" w:afterAutospacing="1" w:line="44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2817BF81">
      <w:pPr>
        <w:widowControl/>
        <w:spacing w:before="100" w:beforeAutospacing="1" w:after="100" w:afterAutospacing="1" w:line="44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日 期：</w:t>
      </w:r>
    </w:p>
    <w:p w14:paraId="1F015D36">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3DF95284">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3D9491DC">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641F2C58">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471F09EF">
      <w:pPr>
        <w:widowControl/>
        <w:spacing w:before="100" w:beforeAutospacing="1" w:after="100" w:afterAutospacing="1" w:line="440" w:lineRule="atLeast"/>
        <w:jc w:val="center"/>
        <w:rPr>
          <w:rFonts w:ascii="宋体" w:hAnsi="宋体" w:cs="宋体"/>
          <w:b/>
          <w:bCs/>
          <w:color w:val="auto"/>
          <w:sz w:val="24"/>
          <w:highlight w:val="none"/>
        </w:rPr>
      </w:pPr>
      <w:bookmarkStart w:id="72" w:name="OLE_LINK14"/>
      <w:bookmarkStart w:id="73" w:name="OLE_LINK13"/>
      <w:r>
        <w:rPr>
          <w:rFonts w:hint="eastAsia" w:ascii="宋体" w:hAnsi="宋体" w:cs="宋体"/>
          <w:b/>
          <w:bCs/>
          <w:color w:val="auto"/>
          <w:sz w:val="24"/>
          <w:highlight w:val="none"/>
        </w:rPr>
        <w:t>残疾人福利性单位声明函</w:t>
      </w:r>
    </w:p>
    <w:bookmarkEnd w:id="72"/>
    <w:bookmarkEnd w:id="73"/>
    <w:p w14:paraId="6DD78A0D">
      <w:pPr>
        <w:spacing w:line="588" w:lineRule="exact"/>
        <w:rPr>
          <w:rFonts w:ascii="宋体" w:hAnsi="宋体" w:cs="宋体"/>
          <w:b/>
          <w:color w:val="auto"/>
          <w:spacing w:val="6"/>
          <w:sz w:val="30"/>
          <w:szCs w:val="30"/>
          <w:highlight w:val="none"/>
        </w:rPr>
      </w:pPr>
    </w:p>
    <w:p w14:paraId="625B6376">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D4E71B">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1A04DEDD">
      <w:pPr>
        <w:spacing w:line="588" w:lineRule="exact"/>
        <w:ind w:firstLine="464" w:firstLineChars="200"/>
        <w:rPr>
          <w:rFonts w:ascii="宋体" w:hAnsi="宋体" w:cs="宋体"/>
          <w:color w:val="auto"/>
          <w:spacing w:val="6"/>
          <w:sz w:val="22"/>
          <w:szCs w:val="22"/>
          <w:highlight w:val="none"/>
        </w:rPr>
      </w:pPr>
    </w:p>
    <w:p w14:paraId="212C50AB">
      <w:pPr>
        <w:tabs>
          <w:tab w:val="left" w:pos="4860"/>
        </w:tabs>
        <w:spacing w:line="588" w:lineRule="exact"/>
        <w:ind w:right="1560" w:firstLine="464" w:firstLineChars="200"/>
        <w:rPr>
          <w:rFonts w:ascii="宋体" w:hAnsi="宋体" w:cs="宋体"/>
          <w:color w:val="auto"/>
          <w:spacing w:val="6"/>
          <w:sz w:val="22"/>
          <w:szCs w:val="22"/>
          <w:highlight w:val="none"/>
        </w:rPr>
      </w:pPr>
    </w:p>
    <w:p w14:paraId="5F0ACF5B">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14:paraId="1F5369B8">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355A2AD5">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10887F89">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28A87EBC">
      <w:pPr>
        <w:tabs>
          <w:tab w:val="left" w:pos="4860"/>
        </w:tabs>
        <w:spacing w:line="588" w:lineRule="exact"/>
        <w:ind w:right="1560"/>
        <w:jc w:val="left"/>
        <w:rPr>
          <w:rFonts w:ascii="宋体" w:hAnsi="宋体" w:cs="宋体"/>
          <w:b/>
          <w:color w:val="auto"/>
          <w:sz w:val="22"/>
          <w:szCs w:val="22"/>
          <w:highlight w:val="none"/>
        </w:rPr>
      </w:pPr>
      <w:r>
        <w:rPr>
          <w:rFonts w:hint="eastAsia" w:ascii="宋体" w:hAnsi="宋体" w:cs="宋体"/>
          <w:b/>
          <w:color w:val="auto"/>
          <w:sz w:val="22"/>
          <w:szCs w:val="22"/>
          <w:highlight w:val="none"/>
        </w:rPr>
        <w:t>备注说明：</w:t>
      </w:r>
    </w:p>
    <w:p w14:paraId="6D89A887">
      <w:pPr>
        <w:numPr>
          <w:ilvl w:val="2"/>
          <w:numId w:val="7"/>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62041A6C">
      <w:pPr>
        <w:numPr>
          <w:ilvl w:val="2"/>
          <w:numId w:val="7"/>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14:paraId="4EBD79AB">
      <w:pPr>
        <w:rPr>
          <w:rFonts w:ascii="新宋体" w:hAnsi="新宋体" w:eastAsia="新宋体"/>
          <w:color w:val="auto"/>
          <w:highlight w:val="none"/>
        </w:rPr>
      </w:pPr>
    </w:p>
    <w:p w14:paraId="7C71F2F2">
      <w:pPr>
        <w:pStyle w:val="5"/>
        <w:rPr>
          <w:rFonts w:hint="eastAsia" w:ascii="新宋体" w:hAnsi="新宋体" w:eastAsia="新宋体"/>
          <w:bCs w:val="0"/>
          <w:color w:val="auto"/>
          <w:sz w:val="36"/>
          <w:szCs w:val="36"/>
          <w:highlight w:val="none"/>
        </w:rPr>
      </w:pPr>
      <w:r>
        <w:rPr>
          <w:rFonts w:hint="eastAsia" w:ascii="新宋体" w:hAnsi="新宋体" w:eastAsia="新宋体" w:cs="新宋体"/>
          <w:color w:val="auto"/>
          <w:sz w:val="22"/>
          <w:szCs w:val="22"/>
          <w:highlight w:val="none"/>
        </w:rPr>
        <w:br w:type="page"/>
      </w:r>
      <w:bookmarkStart w:id="74" w:name="_Toc222114882"/>
      <w:bookmarkStart w:id="75" w:name="_Toc221423622"/>
      <w:bookmarkStart w:id="76" w:name="_Toc265529386"/>
      <w:bookmarkStart w:id="77" w:name="_Toc221356890"/>
      <w:bookmarkStart w:id="78" w:name="_Toc223716001"/>
      <w:bookmarkStart w:id="79" w:name="_Toc221356954"/>
      <w:bookmarkStart w:id="80" w:name="_Toc221374629"/>
      <w:bookmarkStart w:id="81" w:name="_Toc239145357"/>
      <w:bookmarkStart w:id="82" w:name="_Toc241404205"/>
      <w:bookmarkStart w:id="83" w:name="_Toc38203961"/>
      <w:r>
        <w:rPr>
          <w:rFonts w:hint="eastAsia" w:ascii="新宋体" w:hAnsi="新宋体" w:eastAsia="新宋体"/>
          <w:bCs w:val="0"/>
          <w:color w:val="auto"/>
          <w:sz w:val="36"/>
          <w:szCs w:val="36"/>
          <w:highlight w:val="none"/>
        </w:rPr>
        <w:t xml:space="preserve">第三部分   </w:t>
      </w:r>
      <w:bookmarkEnd w:id="74"/>
      <w:bookmarkEnd w:id="75"/>
      <w:bookmarkEnd w:id="76"/>
      <w:bookmarkEnd w:id="77"/>
      <w:bookmarkEnd w:id="78"/>
      <w:bookmarkEnd w:id="79"/>
      <w:bookmarkEnd w:id="80"/>
      <w:bookmarkEnd w:id="81"/>
      <w:bookmarkEnd w:id="82"/>
      <w:r>
        <w:rPr>
          <w:rFonts w:hint="eastAsia" w:ascii="新宋体" w:hAnsi="新宋体" w:eastAsia="新宋体"/>
          <w:bCs w:val="0"/>
          <w:color w:val="auto"/>
          <w:sz w:val="36"/>
          <w:szCs w:val="36"/>
          <w:highlight w:val="none"/>
        </w:rPr>
        <w:t>合同主要条款</w:t>
      </w:r>
      <w:bookmarkEnd w:id="83"/>
    </w:p>
    <w:p w14:paraId="558B6270">
      <w:pPr>
        <w:spacing w:line="1000" w:lineRule="exact"/>
        <w:jc w:val="center"/>
        <w:rPr>
          <w:rFonts w:hint="eastAsia" w:ascii="新宋体" w:hAnsi="新宋体" w:eastAsia="新宋体" w:cs="新宋体"/>
          <w:b/>
          <w:color w:val="auto"/>
          <w:sz w:val="72"/>
          <w:szCs w:val="72"/>
          <w:highlight w:val="none"/>
        </w:rPr>
      </w:pPr>
    </w:p>
    <w:p w14:paraId="63129D52">
      <w:pPr>
        <w:spacing w:line="440" w:lineRule="exact"/>
        <w:ind w:firstLine="440" w:firstLineChars="200"/>
        <w:rPr>
          <w:rFonts w:hint="eastAsia" w:ascii="宋体" w:hAnsi="宋体" w:cs="楷体"/>
          <w:sz w:val="22"/>
          <w:highlight w:val="none"/>
        </w:rPr>
      </w:pPr>
      <w:r>
        <w:rPr>
          <w:rFonts w:hint="eastAsia" w:ascii="宋体" w:hAnsi="宋体" w:cs="楷体"/>
          <w:sz w:val="22"/>
          <w:highlight w:val="none"/>
        </w:rPr>
        <w:t>说明：如</w:t>
      </w:r>
      <w:r>
        <w:rPr>
          <w:rFonts w:hint="eastAsia" w:ascii="宋体" w:hAnsi="宋体" w:cs="楷体"/>
          <w:sz w:val="22"/>
          <w:highlight w:val="none"/>
          <w:lang w:val="en-US" w:eastAsia="zh-CN"/>
        </w:rPr>
        <w:t>甲、乙</w:t>
      </w:r>
      <w:r>
        <w:rPr>
          <w:rFonts w:hint="eastAsia" w:ascii="宋体" w:hAnsi="宋体" w:cs="楷体"/>
          <w:sz w:val="22"/>
          <w:highlight w:val="none"/>
        </w:rPr>
        <w:t>双方同意，合同格式也可以按照其他形式。但合同条款的基本内容应与《中标合同》要求的内容相一致。</w:t>
      </w:r>
    </w:p>
    <w:p w14:paraId="79312D1E">
      <w:pPr>
        <w:rPr>
          <w:rFonts w:hint="eastAsia" w:ascii="宋体" w:hAnsi="宋体" w:cs="楷体"/>
          <w:highlight w:val="none"/>
        </w:rPr>
      </w:pPr>
    </w:p>
    <w:p w14:paraId="7CE7710B">
      <w:pPr>
        <w:autoSpaceDE w:val="0"/>
        <w:autoSpaceDN w:val="0"/>
        <w:spacing w:line="440" w:lineRule="exact"/>
        <w:jc w:val="center"/>
        <w:textAlignment w:val="bottom"/>
        <w:rPr>
          <w:rFonts w:hint="eastAsia" w:ascii="宋体" w:hAnsi="宋体" w:cs="楷体"/>
          <w:sz w:val="44"/>
          <w:highlight w:val="none"/>
        </w:rPr>
      </w:pPr>
    </w:p>
    <w:p w14:paraId="2E2EE680">
      <w:pPr>
        <w:autoSpaceDE w:val="0"/>
        <w:autoSpaceDN w:val="0"/>
        <w:spacing w:line="500" w:lineRule="atLeast"/>
        <w:jc w:val="center"/>
        <w:textAlignment w:val="bottom"/>
        <w:rPr>
          <w:rFonts w:hint="eastAsia" w:ascii="宋体" w:hAnsi="宋体" w:cs="楷体"/>
          <w:sz w:val="24"/>
          <w:highlight w:val="none"/>
        </w:rPr>
      </w:pPr>
      <w:r>
        <w:rPr>
          <w:rFonts w:hint="eastAsia" w:ascii="宋体" w:hAnsi="宋体" w:cs="楷体"/>
          <w:sz w:val="24"/>
          <w:highlight w:val="none"/>
        </w:rPr>
        <w:t>中标合同</w:t>
      </w:r>
    </w:p>
    <w:p w14:paraId="772DB633">
      <w:pPr>
        <w:autoSpaceDE w:val="0"/>
        <w:autoSpaceDN w:val="0"/>
        <w:spacing w:line="500" w:lineRule="atLeast"/>
        <w:jc w:val="center"/>
        <w:textAlignment w:val="bottom"/>
        <w:rPr>
          <w:rFonts w:hint="eastAsia" w:ascii="宋体" w:hAnsi="宋体" w:cs="楷体"/>
          <w:sz w:val="24"/>
          <w:highlight w:val="none"/>
        </w:rPr>
      </w:pPr>
    </w:p>
    <w:p w14:paraId="59DCD4AE">
      <w:pPr>
        <w:autoSpaceDE w:val="0"/>
        <w:autoSpaceDN w:val="0"/>
        <w:spacing w:line="580" w:lineRule="atLeast"/>
        <w:textAlignment w:val="bottom"/>
        <w:rPr>
          <w:rFonts w:hint="eastAsia" w:ascii="宋体" w:hAnsi="宋体" w:cs="楷体"/>
          <w:sz w:val="24"/>
          <w:highlight w:val="none"/>
        </w:rPr>
      </w:pP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项目名称：</w:t>
      </w:r>
      <w:r>
        <w:rPr>
          <w:rFonts w:hint="eastAsia" w:ascii="宋体" w:hAnsi="宋体" w:cs="楷体"/>
          <w:sz w:val="24"/>
          <w:highlight w:val="none"/>
          <w:u w:val="single"/>
        </w:rPr>
        <w:t xml:space="preserve">                      </w:t>
      </w:r>
    </w:p>
    <w:p w14:paraId="719458CA">
      <w:pPr>
        <w:autoSpaceDE w:val="0"/>
        <w:autoSpaceDN w:val="0"/>
        <w:spacing w:line="580" w:lineRule="atLeast"/>
        <w:textAlignment w:val="bottom"/>
        <w:rPr>
          <w:rFonts w:hint="eastAsia" w:ascii="宋体" w:hAnsi="宋体" w:cs="楷体"/>
          <w:sz w:val="24"/>
          <w:highlight w:val="none"/>
        </w:rPr>
      </w:pP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设备名称：</w:t>
      </w:r>
      <w:r>
        <w:rPr>
          <w:rFonts w:hint="eastAsia" w:ascii="宋体" w:hAnsi="宋体" w:cs="楷体"/>
          <w:sz w:val="24"/>
          <w:highlight w:val="none"/>
          <w:u w:val="single"/>
        </w:rPr>
        <w:t xml:space="preserve">                      </w:t>
      </w:r>
    </w:p>
    <w:p w14:paraId="449F1C5F">
      <w:pPr>
        <w:autoSpaceDE w:val="0"/>
        <w:autoSpaceDN w:val="0"/>
        <w:spacing w:line="580" w:lineRule="atLeast"/>
        <w:textAlignment w:val="bottom"/>
        <w:rPr>
          <w:rFonts w:hint="eastAsia" w:ascii="宋体" w:hAnsi="宋体" w:cs="楷体"/>
          <w:sz w:val="24"/>
          <w:highlight w:val="none"/>
        </w:rPr>
      </w:pP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合同编号：</w:t>
      </w:r>
      <w:r>
        <w:rPr>
          <w:rFonts w:hint="eastAsia" w:ascii="宋体" w:hAnsi="宋体" w:cs="楷体"/>
          <w:sz w:val="24"/>
          <w:highlight w:val="none"/>
          <w:u w:val="single"/>
        </w:rPr>
        <w:t xml:space="preserve">                      </w:t>
      </w:r>
    </w:p>
    <w:p w14:paraId="7B12D7AA">
      <w:pPr>
        <w:autoSpaceDE w:val="0"/>
        <w:autoSpaceDN w:val="0"/>
        <w:spacing w:line="580" w:lineRule="atLeast"/>
        <w:textAlignment w:val="bottom"/>
        <w:rPr>
          <w:rFonts w:hint="eastAsia" w:ascii="宋体" w:hAnsi="宋体" w:cs="楷体"/>
          <w:sz w:val="24"/>
          <w:highlight w:val="none"/>
        </w:rPr>
      </w:pPr>
    </w:p>
    <w:p w14:paraId="13854C44">
      <w:pPr>
        <w:autoSpaceDE w:val="0"/>
        <w:autoSpaceDN w:val="0"/>
        <w:spacing w:line="580" w:lineRule="atLeast"/>
        <w:textAlignment w:val="bottom"/>
        <w:rPr>
          <w:rFonts w:hint="eastAsia" w:ascii="宋体" w:hAnsi="宋体" w:cs="楷体"/>
          <w:sz w:val="24"/>
          <w:highlight w:val="none"/>
        </w:rPr>
      </w:pPr>
    </w:p>
    <w:p w14:paraId="0ACC0658">
      <w:pPr>
        <w:autoSpaceDE w:val="0"/>
        <w:autoSpaceDN w:val="0"/>
        <w:spacing w:line="580" w:lineRule="atLeast"/>
        <w:textAlignment w:val="bottom"/>
        <w:rPr>
          <w:rFonts w:hint="eastAsia" w:ascii="宋体" w:hAnsi="宋体" w:cs="楷体"/>
          <w:sz w:val="24"/>
          <w:highlight w:val="none"/>
        </w:rPr>
      </w:pPr>
    </w:p>
    <w:p w14:paraId="0D54D92C">
      <w:pPr>
        <w:autoSpaceDE w:val="0"/>
        <w:autoSpaceDN w:val="0"/>
        <w:spacing w:line="580" w:lineRule="atLeast"/>
        <w:textAlignment w:val="bottom"/>
        <w:rPr>
          <w:rFonts w:hint="eastAsia" w:ascii="宋体" w:hAnsi="宋体" w:cs="楷体"/>
          <w:sz w:val="24"/>
          <w:highlight w:val="none"/>
        </w:rPr>
      </w:pPr>
    </w:p>
    <w:p w14:paraId="4FC77DC8">
      <w:pPr>
        <w:autoSpaceDE w:val="0"/>
        <w:autoSpaceDN w:val="0"/>
        <w:spacing w:line="580" w:lineRule="atLeast"/>
        <w:textAlignment w:val="bottom"/>
        <w:rPr>
          <w:rFonts w:hint="eastAsia" w:ascii="宋体" w:hAnsi="宋体" w:cs="楷体"/>
          <w:sz w:val="24"/>
          <w:highlight w:val="none"/>
          <w:u w:val="single"/>
        </w:rPr>
      </w:pP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lang w:val="en-US" w:eastAsia="zh-CN"/>
        </w:rPr>
        <w:t>甲</w:t>
      </w:r>
      <w:r>
        <w:rPr>
          <w:rFonts w:hint="eastAsia" w:ascii="宋体" w:hAnsi="宋体" w:cs="楷体"/>
          <w:sz w:val="24"/>
          <w:highlight w:val="none"/>
        </w:rPr>
        <w:t xml:space="preserve">    方：</w:t>
      </w:r>
      <w:r>
        <w:rPr>
          <w:rFonts w:hint="eastAsia" w:ascii="宋体" w:hAnsi="宋体" w:cs="楷体"/>
          <w:sz w:val="24"/>
          <w:highlight w:val="none"/>
          <w:u w:val="single"/>
        </w:rPr>
        <w:t xml:space="preserve">                      </w:t>
      </w:r>
    </w:p>
    <w:p w14:paraId="0921286B">
      <w:pPr>
        <w:autoSpaceDE w:val="0"/>
        <w:autoSpaceDN w:val="0"/>
        <w:spacing w:line="580" w:lineRule="atLeast"/>
        <w:textAlignment w:val="bottom"/>
        <w:rPr>
          <w:rFonts w:hint="eastAsia" w:ascii="宋体" w:hAnsi="宋体" w:cs="楷体"/>
          <w:sz w:val="24"/>
          <w:highlight w:val="none"/>
        </w:rPr>
      </w:pP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lang w:val="en-US" w:eastAsia="zh-CN"/>
        </w:rPr>
        <w:t>乙</w:t>
      </w:r>
      <w:r>
        <w:rPr>
          <w:rFonts w:hint="eastAsia" w:ascii="宋体" w:hAnsi="宋体" w:cs="楷体"/>
          <w:sz w:val="24"/>
          <w:highlight w:val="none"/>
        </w:rPr>
        <w:t xml:space="preserve">    方：</w:t>
      </w:r>
      <w:r>
        <w:rPr>
          <w:rFonts w:hint="eastAsia" w:ascii="宋体" w:hAnsi="宋体" w:cs="楷体"/>
          <w:sz w:val="24"/>
          <w:highlight w:val="none"/>
          <w:u w:val="single"/>
        </w:rPr>
        <w:t xml:space="preserve">                      </w:t>
      </w:r>
    </w:p>
    <w:p w14:paraId="5C5D1C4A">
      <w:pPr>
        <w:spacing w:line="460" w:lineRule="exact"/>
        <w:rPr>
          <w:rFonts w:hint="eastAsia" w:ascii="宋体" w:hAnsi="宋体" w:cs="楷体"/>
          <w:sz w:val="24"/>
          <w:highlight w:val="none"/>
          <w:u w:val="single"/>
        </w:rPr>
      </w:pP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ab/>
      </w:r>
      <w:r>
        <w:rPr>
          <w:rFonts w:hint="eastAsia" w:ascii="宋体" w:hAnsi="宋体" w:cs="楷体"/>
          <w:sz w:val="24"/>
          <w:highlight w:val="none"/>
        </w:rPr>
        <w:t>签署日期：</w:t>
      </w:r>
      <w:r>
        <w:rPr>
          <w:rFonts w:hint="eastAsia" w:ascii="宋体" w:hAnsi="宋体" w:cs="楷体"/>
          <w:sz w:val="24"/>
          <w:highlight w:val="none"/>
          <w:u w:val="single"/>
        </w:rPr>
        <w:t xml:space="preserve">                      </w:t>
      </w:r>
    </w:p>
    <w:p w14:paraId="14E64100">
      <w:pPr>
        <w:spacing w:line="360" w:lineRule="exact"/>
        <w:rPr>
          <w:rFonts w:hint="eastAsia" w:ascii="宋体" w:hAnsi="宋体" w:cs="楷体"/>
          <w:sz w:val="32"/>
          <w:highlight w:val="none"/>
        </w:rPr>
      </w:pPr>
    </w:p>
    <w:p w14:paraId="275C1AD0">
      <w:pPr>
        <w:spacing w:line="360" w:lineRule="exact"/>
        <w:rPr>
          <w:rFonts w:hint="eastAsia" w:ascii="宋体" w:hAnsi="宋体" w:cs="楷体"/>
          <w:sz w:val="32"/>
          <w:highlight w:val="none"/>
        </w:rPr>
      </w:pPr>
    </w:p>
    <w:p w14:paraId="30AE0ECE">
      <w:pPr>
        <w:tabs>
          <w:tab w:val="left" w:pos="0"/>
          <w:tab w:val="left" w:pos="630"/>
        </w:tabs>
        <w:snapToGrid w:val="0"/>
        <w:spacing w:line="500" w:lineRule="exact"/>
        <w:ind w:firstLine="420"/>
        <w:jc w:val="center"/>
        <w:rPr>
          <w:rFonts w:hint="eastAsia" w:ascii="宋体" w:hAnsi="宋体" w:cs="楷体"/>
          <w:strike/>
          <w:sz w:val="22"/>
          <w:highlight w:val="none"/>
        </w:rPr>
      </w:pPr>
      <w:r>
        <w:rPr>
          <w:rFonts w:hint="eastAsia" w:ascii="宋体" w:hAnsi="宋体" w:cs="楷体"/>
          <w:sz w:val="32"/>
          <w:highlight w:val="none"/>
        </w:rPr>
        <w:br w:type="page"/>
      </w:r>
      <w:r>
        <w:rPr>
          <w:rFonts w:hint="eastAsia" w:ascii="宋体" w:hAnsi="宋体" w:cs="楷体"/>
          <w:b/>
          <w:sz w:val="32"/>
          <w:highlight w:val="none"/>
        </w:rPr>
        <w:t>合同主要条款</w:t>
      </w:r>
    </w:p>
    <w:p w14:paraId="066050FD">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本条款为</w:t>
      </w:r>
      <w:r>
        <w:rPr>
          <w:rFonts w:hint="eastAsia" w:ascii="宋体" w:hAnsi="宋体" w:cs="楷体"/>
          <w:color w:val="000000"/>
          <w:sz w:val="22"/>
          <w:highlight w:val="none"/>
          <w:lang w:val="en-US" w:eastAsia="zh-CN"/>
        </w:rPr>
        <w:t>甲乙</w:t>
      </w:r>
      <w:r>
        <w:rPr>
          <w:rFonts w:hint="eastAsia" w:ascii="宋体" w:hAnsi="宋体" w:cs="楷体"/>
          <w:color w:val="000000"/>
          <w:sz w:val="22"/>
          <w:highlight w:val="none"/>
        </w:rPr>
        <w:t>双方必须遵守的基本条款，</w:t>
      </w:r>
      <w:r>
        <w:rPr>
          <w:rFonts w:hint="eastAsia" w:ascii="宋体" w:hAnsi="宋体" w:cs="楷体"/>
          <w:color w:val="000000"/>
          <w:sz w:val="22"/>
          <w:highlight w:val="none"/>
          <w:lang w:val="en-US" w:eastAsia="zh-CN"/>
        </w:rPr>
        <w:t>甲乙</w:t>
      </w:r>
      <w:r>
        <w:rPr>
          <w:rFonts w:hint="eastAsia" w:ascii="宋体" w:hAnsi="宋体" w:cs="楷体"/>
          <w:color w:val="000000"/>
          <w:sz w:val="22"/>
          <w:highlight w:val="none"/>
        </w:rPr>
        <w:t>双方也可根据实际情况另签合同条款，正式合同以双方签字盖章的文本为准。</w:t>
      </w:r>
    </w:p>
    <w:p w14:paraId="04F15239">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lang w:val="en-US" w:eastAsia="zh-CN"/>
        </w:rPr>
        <w:t>甲</w:t>
      </w:r>
      <w:r>
        <w:rPr>
          <w:rFonts w:hint="eastAsia" w:ascii="宋体" w:hAnsi="宋体" w:cs="楷体"/>
          <w:color w:val="000000"/>
          <w:sz w:val="22"/>
          <w:highlight w:val="none"/>
        </w:rPr>
        <w:t xml:space="preserve">方：                    </w:t>
      </w:r>
    </w:p>
    <w:p w14:paraId="6A727A64">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lang w:val="en-US" w:eastAsia="zh-CN"/>
        </w:rPr>
        <w:t>乙</w:t>
      </w:r>
      <w:r>
        <w:rPr>
          <w:rFonts w:hint="eastAsia" w:ascii="宋体" w:hAnsi="宋体" w:cs="楷体"/>
          <w:color w:val="000000"/>
          <w:sz w:val="22"/>
          <w:highlight w:val="none"/>
        </w:rPr>
        <w:t xml:space="preserve">方：                   </w:t>
      </w:r>
    </w:p>
    <w:p w14:paraId="7E77CE9E">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鉴于</w:t>
      </w:r>
      <w:r>
        <w:rPr>
          <w:rFonts w:hint="eastAsia" w:ascii="宋体" w:hAnsi="宋体" w:cs="楷体"/>
          <w:color w:val="000000"/>
          <w:sz w:val="22"/>
          <w:highlight w:val="none"/>
          <w:lang w:val="en-US" w:eastAsia="zh-CN"/>
        </w:rPr>
        <w:t>甲方</w:t>
      </w:r>
      <w:r>
        <w:rPr>
          <w:rFonts w:hint="eastAsia" w:ascii="宋体" w:hAnsi="宋体" w:cs="楷体"/>
          <w:color w:val="000000"/>
          <w:sz w:val="22"/>
          <w:highlight w:val="none"/>
        </w:rPr>
        <w:t>于</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年</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月</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日接受</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对</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的投标，双方根据《中华人民共和国民法典》和本项目的</w:t>
      </w:r>
      <w:r>
        <w:rPr>
          <w:rFonts w:hint="eastAsia" w:ascii="宋体" w:hAnsi="宋体" w:cs="楷体"/>
          <w:color w:val="000000"/>
          <w:sz w:val="22"/>
          <w:highlight w:val="none"/>
          <w:lang w:val="en-US" w:eastAsia="zh-CN"/>
        </w:rPr>
        <w:t>采购</w:t>
      </w:r>
      <w:r>
        <w:rPr>
          <w:rFonts w:hint="eastAsia" w:ascii="宋体" w:hAnsi="宋体" w:cs="楷体"/>
          <w:color w:val="000000"/>
          <w:sz w:val="22"/>
          <w:highlight w:val="none"/>
        </w:rPr>
        <w:t>文件、投标文件及其投标中的承诺，经双方友好协商，同意签订本合同，共同遵守：</w:t>
      </w:r>
    </w:p>
    <w:p w14:paraId="61A80583">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第一条　合同价格</w:t>
      </w:r>
    </w:p>
    <w:p w14:paraId="487EAE07">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 xml:space="preserve">本合同总价为人民币 </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万元，（大写</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w:t>
      </w:r>
    </w:p>
    <w:p w14:paraId="584C0E8B">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本合同总价包括车辆的设计、采购、制造、调试、检测、试验、至最终目的地的费用、税费以及测试、验收、技术服务（包括技术资料的提供、代为上牌）、维护、培训、售后服务、质保期保障、采购代理服务费等完成合同所需的一切本身和不可或缺的所有工作开支、政策性文件规定及合同包含的所有风险、责任等各项全部费用。</w:t>
      </w:r>
    </w:p>
    <w:p w14:paraId="2CFB6DAF">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第二条 车辆品牌名称、型号、颜色、数量、配置</w:t>
      </w:r>
    </w:p>
    <w:p w14:paraId="14BC3D53">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车辆品牌名称</w:t>
      </w:r>
      <w:r>
        <w:rPr>
          <w:rFonts w:hint="eastAsia" w:ascii="宋体" w:hAnsi="宋体" w:cs="楷体"/>
          <w:color w:val="000000"/>
          <w:sz w:val="22"/>
          <w:highlight w:val="none"/>
          <w:u w:val="single"/>
        </w:rPr>
        <w:t xml:space="preserve">　　 　　 　　    </w:t>
      </w:r>
    </w:p>
    <w:p w14:paraId="6852DB2B">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型号规格：</w:t>
      </w:r>
      <w:r>
        <w:rPr>
          <w:rFonts w:hint="eastAsia" w:ascii="宋体" w:hAnsi="宋体" w:cs="楷体"/>
          <w:color w:val="000000"/>
          <w:sz w:val="22"/>
          <w:highlight w:val="none"/>
          <w:u w:val="single"/>
        </w:rPr>
        <w:t xml:space="preserve">                    </w:t>
      </w:r>
    </w:p>
    <w:p w14:paraId="089BE1C1">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 xml:space="preserve">颜色 </w:t>
      </w:r>
      <w:r>
        <w:rPr>
          <w:rFonts w:hint="eastAsia" w:ascii="宋体" w:hAnsi="宋体" w:cs="楷体"/>
          <w:color w:val="000000"/>
          <w:sz w:val="22"/>
          <w:highlight w:val="none"/>
          <w:u w:val="single"/>
        </w:rPr>
        <w:t xml:space="preserve">                       </w:t>
      </w:r>
    </w:p>
    <w:p w14:paraId="5584D733">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数量（辆）</w:t>
      </w:r>
      <w:r>
        <w:rPr>
          <w:rFonts w:hint="eastAsia" w:ascii="宋体" w:hAnsi="宋体" w:cs="楷体"/>
          <w:color w:val="000000"/>
          <w:sz w:val="22"/>
          <w:highlight w:val="none"/>
          <w:u w:val="single"/>
        </w:rPr>
        <w:t xml:space="preserve">                 </w:t>
      </w:r>
    </w:p>
    <w:p w14:paraId="4D15565F">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 xml:space="preserve">配置及技术性能要求 </w:t>
      </w:r>
      <w:r>
        <w:rPr>
          <w:rFonts w:hint="eastAsia" w:ascii="宋体" w:hAnsi="宋体" w:cs="楷体"/>
          <w:color w:val="000000"/>
          <w:sz w:val="22"/>
          <w:highlight w:val="none"/>
          <w:u w:val="single"/>
        </w:rPr>
        <w:t xml:space="preserve"> 依据</w:t>
      </w:r>
      <w:r>
        <w:rPr>
          <w:rFonts w:hint="eastAsia" w:ascii="宋体" w:hAnsi="宋体" w:cs="楷体"/>
          <w:color w:val="000000"/>
          <w:sz w:val="22"/>
          <w:highlight w:val="none"/>
          <w:u w:val="single"/>
          <w:lang w:val="en-US" w:eastAsia="zh-CN"/>
        </w:rPr>
        <w:t>甲方采购</w:t>
      </w:r>
      <w:r>
        <w:rPr>
          <w:rFonts w:hint="eastAsia" w:ascii="宋体" w:hAnsi="宋体" w:cs="楷体"/>
          <w:color w:val="000000"/>
          <w:sz w:val="22"/>
          <w:highlight w:val="none"/>
          <w:u w:val="single"/>
        </w:rPr>
        <w:t>文件采购内容及</w:t>
      </w:r>
      <w:r>
        <w:rPr>
          <w:rFonts w:hint="eastAsia" w:ascii="宋体" w:hAnsi="宋体" w:cs="楷体"/>
          <w:color w:val="000000"/>
          <w:sz w:val="22"/>
          <w:highlight w:val="none"/>
          <w:u w:val="single"/>
          <w:lang w:val="en-US" w:eastAsia="zh-CN"/>
        </w:rPr>
        <w:t>乙方</w:t>
      </w:r>
      <w:r>
        <w:rPr>
          <w:rFonts w:hint="eastAsia" w:ascii="宋体" w:hAnsi="宋体" w:cs="楷体"/>
          <w:color w:val="000000"/>
          <w:sz w:val="22"/>
          <w:highlight w:val="none"/>
          <w:u w:val="single"/>
        </w:rPr>
        <w:t xml:space="preserve">投标文件承诺  </w:t>
      </w:r>
    </w:p>
    <w:p w14:paraId="6008754A">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 xml:space="preserve">第三条　质量要求、技术标准 </w:t>
      </w:r>
    </w:p>
    <w:p w14:paraId="18ECFC9C">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（一）本合同约定的车辆，其质量必须符合国家汽车产品标准，并符合生产厂家出厂检验标准，符合安全驾驶和说明书载明的基本使用要求（</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应在上述材料上盖章确认），符合国家关于尾气排放的标准。 　　</w:t>
      </w:r>
    </w:p>
    <w:p w14:paraId="61F3532A">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（二）本合同约定的车辆，必须是进入工信部《车辆生产企业及产品公告》目录上的产品，并能通过公安交通管理部门的检测，可以上牌行驶的车辆。 　　</w:t>
      </w:r>
    </w:p>
    <w:p w14:paraId="065EEC73">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（三）双方对车辆质量的认定有争议的，以</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指定的国家授权汽车检验机构出具的书面鉴定意见为处理争议的依据。 　　</w:t>
      </w:r>
    </w:p>
    <w:p w14:paraId="2B8EDAE1">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（四）</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 xml:space="preserve">必须保证汽车为新车，保证汽车的外观没有任何损坏，不得出现掉漆、磨损等现象。  </w:t>
      </w:r>
    </w:p>
    <w:p w14:paraId="1A686C95">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（五）</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保证向</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出售的车辆，在交给</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使用前已作必要的检验和清洁。 　　</w:t>
      </w:r>
    </w:p>
    <w:p w14:paraId="6346985A">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 xml:space="preserve">第四条　付款方式 </w:t>
      </w:r>
    </w:p>
    <w:p w14:paraId="3EA1991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cs="楷体"/>
          <w:color w:val="000000"/>
          <w:sz w:val="22"/>
          <w:highlight w:val="none"/>
          <w:lang w:eastAsia="zh-CN"/>
        </w:rPr>
      </w:pPr>
      <w:r>
        <w:rPr>
          <w:rFonts w:hint="eastAsia" w:ascii="宋体" w:hAnsi="宋体" w:eastAsia="宋体" w:cs="宋体"/>
          <w:color w:val="auto"/>
          <w:kern w:val="2"/>
          <w:sz w:val="22"/>
          <w:szCs w:val="22"/>
          <w:highlight w:val="none"/>
          <w:u w:val="single"/>
          <w:lang w:val="en-US" w:eastAsia="zh-CN" w:bidi="ar"/>
        </w:rPr>
        <w:t>合同生效且具备实施条件，甲方在财政资金下达且收到乙方开具的符合甲方要求的正式发票后7个工作日内，向乙方支付合同总价50%的预付款；项目执行结束并通过验收后，甲方在财政资金下达且收到乙方开具的符合甲方要求的正式发票后7个工作日内，向乙方再支付50%的剩余款项。</w:t>
      </w:r>
    </w:p>
    <w:p w14:paraId="22603CD9">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lang w:eastAsia="zh-CN"/>
        </w:rPr>
      </w:pPr>
      <w:r>
        <w:rPr>
          <w:rFonts w:hint="eastAsia" w:ascii="宋体" w:hAnsi="宋体" w:cs="楷体"/>
          <w:color w:val="000000"/>
          <w:sz w:val="22"/>
          <w:highlight w:val="none"/>
          <w:lang w:eastAsia="zh-CN"/>
        </w:rPr>
        <w:t>上述支付方式，以财政资金实际拨付时间为准，若因财政拨付时间延后支付，甲方无责。在签订合同时，</w:t>
      </w:r>
      <w:r>
        <w:rPr>
          <w:rFonts w:hint="eastAsia" w:ascii="宋体" w:hAnsi="宋体" w:cs="楷体"/>
          <w:color w:val="000000"/>
          <w:sz w:val="22"/>
          <w:highlight w:val="none"/>
          <w:lang w:val="en-US" w:eastAsia="zh-CN"/>
        </w:rPr>
        <w:t>乙方</w:t>
      </w:r>
      <w:r>
        <w:rPr>
          <w:rFonts w:hint="eastAsia" w:ascii="宋体" w:hAnsi="宋体" w:cs="楷体"/>
          <w:color w:val="000000"/>
          <w:sz w:val="22"/>
          <w:highlight w:val="none"/>
          <w:lang w:eastAsia="zh-CN"/>
        </w:rPr>
        <w:t>明确表示无需预付款或者主动要求降低预付款比例的，</w:t>
      </w:r>
      <w:r>
        <w:rPr>
          <w:rFonts w:hint="eastAsia" w:ascii="宋体" w:hAnsi="宋体" w:cs="楷体"/>
          <w:color w:val="000000"/>
          <w:sz w:val="22"/>
          <w:highlight w:val="none"/>
          <w:lang w:val="en-US" w:eastAsia="zh-CN"/>
        </w:rPr>
        <w:t>甲方</w:t>
      </w:r>
      <w:r>
        <w:rPr>
          <w:rFonts w:hint="eastAsia" w:ascii="宋体" w:hAnsi="宋体" w:cs="楷体"/>
          <w:color w:val="000000"/>
          <w:sz w:val="22"/>
          <w:highlight w:val="none"/>
          <w:lang w:eastAsia="zh-CN"/>
        </w:rPr>
        <w:t>可不适用前述规定。</w:t>
      </w:r>
    </w:p>
    <w:p w14:paraId="45978D16">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eastAsia="宋体" w:cs="楷体"/>
          <w:b/>
          <w:sz w:val="22"/>
          <w:highlight w:val="none"/>
          <w:u w:val="single"/>
          <w:lang w:eastAsia="zh-CN"/>
        </w:rPr>
      </w:pPr>
      <w:r>
        <w:rPr>
          <w:rFonts w:hint="eastAsia" w:ascii="宋体" w:hAnsi="宋体" w:cs="楷体"/>
          <w:color w:val="000000"/>
          <w:sz w:val="22"/>
          <w:highlight w:val="none"/>
          <w:lang w:eastAsia="zh-CN"/>
        </w:rPr>
        <w:t>违约金或者损失赔偿额的计算方式：</w:t>
      </w:r>
    </w:p>
    <w:p w14:paraId="555A1A30">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sz w:val="22"/>
          <w:highlight w:val="none"/>
        </w:rPr>
      </w:pPr>
      <w:r>
        <w:rPr>
          <w:rFonts w:hint="eastAsia" w:ascii="宋体" w:hAnsi="宋体" w:cs="楷体"/>
          <w:b/>
          <w:sz w:val="22"/>
          <w:highlight w:val="none"/>
          <w:lang w:val="en-US" w:eastAsia="zh-CN"/>
        </w:rPr>
        <w:t>第</w:t>
      </w:r>
      <w:r>
        <w:rPr>
          <w:rFonts w:hint="eastAsia" w:ascii="宋体" w:hAnsi="宋体" w:cs="楷体"/>
          <w:b/>
          <w:sz w:val="22"/>
          <w:highlight w:val="none"/>
        </w:rPr>
        <w:t>五条　交车时间、地点及交车方式 　</w:t>
      </w:r>
    </w:p>
    <w:p w14:paraId="206CA1AB">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sz w:val="22"/>
          <w:highlight w:val="none"/>
          <w:u w:val="single"/>
        </w:rPr>
      </w:pPr>
      <w:r>
        <w:rPr>
          <w:rFonts w:hint="eastAsia" w:ascii="宋体" w:hAnsi="宋体" w:cs="楷体"/>
          <w:sz w:val="22"/>
          <w:highlight w:val="none"/>
        </w:rPr>
        <w:t>（一）</w:t>
      </w:r>
      <w:r>
        <w:rPr>
          <w:rFonts w:hint="eastAsia" w:ascii="宋体" w:hAnsi="宋体" w:cs="楷体"/>
          <w:bCs/>
          <w:kern w:val="0"/>
          <w:sz w:val="22"/>
          <w:highlight w:val="none"/>
        </w:rPr>
        <w:t>车辆交付使用时间：在合同签订</w:t>
      </w:r>
      <w:r>
        <w:rPr>
          <w:rFonts w:hint="eastAsia" w:ascii="宋体" w:hAnsi="宋体" w:cs="楷体"/>
          <w:bCs/>
          <w:kern w:val="0"/>
          <w:sz w:val="22"/>
          <w:highlight w:val="none"/>
          <w:lang w:val="en-US" w:eastAsia="zh-CN"/>
        </w:rPr>
        <w:t>后</w:t>
      </w:r>
      <w:r>
        <w:rPr>
          <w:rFonts w:hint="eastAsia" w:ascii="宋体" w:hAnsi="宋体" w:cs="楷体"/>
          <w:bCs/>
          <w:sz w:val="22"/>
          <w:highlight w:val="none"/>
          <w:lang w:val="en-US" w:eastAsia="zh-CN"/>
        </w:rPr>
        <w:t>60个日历天</w:t>
      </w:r>
      <w:r>
        <w:rPr>
          <w:rFonts w:hint="eastAsia" w:ascii="宋体" w:hAnsi="宋体" w:cs="楷体"/>
          <w:bCs/>
          <w:kern w:val="0"/>
          <w:sz w:val="22"/>
          <w:highlight w:val="none"/>
        </w:rPr>
        <w:t>内完成车辆的供货。</w:t>
      </w:r>
    </w:p>
    <w:p w14:paraId="794F90DF">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sz w:val="22"/>
          <w:highlight w:val="none"/>
        </w:rPr>
      </w:pPr>
      <w:r>
        <w:rPr>
          <w:rFonts w:hint="eastAsia" w:ascii="宋体" w:hAnsi="宋体" w:cs="楷体"/>
          <w:sz w:val="22"/>
          <w:highlight w:val="none"/>
        </w:rPr>
        <w:t>（二）</w:t>
      </w:r>
      <w:r>
        <w:rPr>
          <w:rFonts w:hint="eastAsia" w:ascii="宋体" w:hAnsi="宋体" w:cs="楷体"/>
          <w:bCs/>
          <w:sz w:val="22"/>
          <w:highlight w:val="none"/>
        </w:rPr>
        <w:t>车辆交付地点：</w:t>
      </w:r>
      <w:r>
        <w:rPr>
          <w:rFonts w:hint="eastAsia" w:ascii="宋体" w:hAnsi="宋体" w:cs="楷体"/>
          <w:bCs/>
          <w:sz w:val="22"/>
          <w:highlight w:val="none"/>
          <w:lang w:eastAsia="zh-CN"/>
        </w:rPr>
        <w:t>甲方</w:t>
      </w:r>
      <w:r>
        <w:rPr>
          <w:rFonts w:hint="eastAsia" w:ascii="宋体" w:hAnsi="宋体" w:cs="楷体"/>
          <w:bCs/>
          <w:sz w:val="22"/>
          <w:highlight w:val="none"/>
        </w:rPr>
        <w:t>指定现场</w:t>
      </w:r>
      <w:r>
        <w:rPr>
          <w:rFonts w:hint="eastAsia" w:ascii="宋体" w:hAnsi="宋体" w:cs="楷体"/>
          <w:sz w:val="22"/>
          <w:highlight w:val="none"/>
        </w:rPr>
        <w:t>。 　　</w:t>
      </w:r>
    </w:p>
    <w:p w14:paraId="4190B09E">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sz w:val="22"/>
          <w:highlight w:val="none"/>
        </w:rPr>
      </w:pPr>
      <w:r>
        <w:rPr>
          <w:rFonts w:hint="eastAsia" w:ascii="宋体" w:hAnsi="宋体" w:cs="楷体"/>
          <w:sz w:val="22"/>
          <w:highlight w:val="none"/>
        </w:rPr>
        <w:t>（三）交车方式：</w:t>
      </w:r>
      <w:r>
        <w:rPr>
          <w:rFonts w:hint="eastAsia" w:ascii="宋体" w:hAnsi="宋体" w:cs="楷体"/>
          <w:sz w:val="22"/>
          <w:highlight w:val="none"/>
          <w:lang w:eastAsia="zh-CN"/>
        </w:rPr>
        <w:t>乙方</w:t>
      </w:r>
      <w:r>
        <w:rPr>
          <w:rFonts w:hint="eastAsia" w:ascii="宋体" w:hAnsi="宋体" w:cs="楷体"/>
          <w:sz w:val="22"/>
          <w:highlight w:val="none"/>
        </w:rPr>
        <w:t>送车上门　　</w:t>
      </w:r>
    </w:p>
    <w:p w14:paraId="0D292E5E">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sz w:val="22"/>
          <w:highlight w:val="none"/>
        </w:rPr>
      </w:pPr>
      <w:r>
        <w:rPr>
          <w:rFonts w:hint="eastAsia" w:ascii="宋体" w:hAnsi="宋体" w:cs="楷体"/>
          <w:sz w:val="22"/>
          <w:highlight w:val="none"/>
        </w:rPr>
        <w:t>（四）</w:t>
      </w:r>
      <w:r>
        <w:rPr>
          <w:rFonts w:hint="eastAsia" w:ascii="宋体" w:hAnsi="宋体" w:cs="楷体"/>
          <w:sz w:val="22"/>
          <w:highlight w:val="none"/>
          <w:lang w:eastAsia="zh-CN"/>
        </w:rPr>
        <w:t>乙方</w:t>
      </w:r>
      <w:r>
        <w:rPr>
          <w:rFonts w:hint="eastAsia" w:ascii="宋体" w:hAnsi="宋体" w:cs="楷体"/>
          <w:sz w:val="22"/>
          <w:highlight w:val="none"/>
        </w:rPr>
        <w:t>在向</w:t>
      </w:r>
      <w:r>
        <w:rPr>
          <w:rFonts w:hint="eastAsia" w:ascii="宋体" w:hAnsi="宋体" w:cs="楷体"/>
          <w:sz w:val="22"/>
          <w:highlight w:val="none"/>
          <w:lang w:eastAsia="zh-CN"/>
        </w:rPr>
        <w:t>甲方</w:t>
      </w:r>
      <w:r>
        <w:rPr>
          <w:rFonts w:hint="eastAsia" w:ascii="宋体" w:hAnsi="宋体" w:cs="楷体"/>
          <w:sz w:val="22"/>
          <w:highlight w:val="none"/>
        </w:rPr>
        <w:t>交付车辆时须同时提供：</w:t>
      </w:r>
    </w:p>
    <w:p w14:paraId="5A80496A">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sz w:val="22"/>
          <w:highlight w:val="none"/>
        </w:rPr>
      </w:pPr>
      <w:r>
        <w:rPr>
          <w:rFonts w:hint="eastAsia" w:ascii="宋体" w:hAnsi="宋体" w:cs="楷体"/>
          <w:sz w:val="22"/>
          <w:highlight w:val="none"/>
        </w:rPr>
        <w:t xml:space="preserve"> 1、销售发票。 　　　　</w:t>
      </w:r>
    </w:p>
    <w:p w14:paraId="63D1297C">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660" w:firstLineChars="300"/>
        <w:textAlignment w:val="auto"/>
        <w:rPr>
          <w:rFonts w:hint="eastAsia" w:ascii="宋体" w:hAnsi="宋体" w:cs="楷体"/>
          <w:sz w:val="22"/>
          <w:highlight w:val="none"/>
        </w:rPr>
      </w:pPr>
      <w:r>
        <w:rPr>
          <w:rFonts w:hint="eastAsia" w:ascii="宋体" w:hAnsi="宋体" w:cs="楷体"/>
          <w:sz w:val="22"/>
          <w:highlight w:val="none"/>
        </w:rPr>
        <w:t>2、车辆合格证。</w:t>
      </w:r>
    </w:p>
    <w:p w14:paraId="6EC98C84">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660" w:firstLineChars="300"/>
        <w:textAlignment w:val="auto"/>
        <w:rPr>
          <w:rFonts w:hint="eastAsia" w:ascii="宋体" w:hAnsi="宋体" w:cs="楷体"/>
          <w:sz w:val="22"/>
          <w:highlight w:val="none"/>
        </w:rPr>
      </w:pPr>
      <w:r>
        <w:rPr>
          <w:rFonts w:hint="eastAsia" w:ascii="宋体" w:hAnsi="宋体" w:cs="楷体"/>
          <w:sz w:val="22"/>
          <w:highlight w:val="none"/>
        </w:rPr>
        <w:t>3、质量服务卡或保修手册。</w:t>
      </w:r>
    </w:p>
    <w:p w14:paraId="6016B1C7">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660" w:firstLineChars="300"/>
        <w:textAlignment w:val="auto"/>
        <w:rPr>
          <w:rFonts w:hint="eastAsia" w:ascii="宋体" w:hAnsi="宋体" w:cs="楷体"/>
          <w:sz w:val="22"/>
          <w:highlight w:val="none"/>
        </w:rPr>
      </w:pPr>
      <w:r>
        <w:rPr>
          <w:rFonts w:hint="eastAsia" w:ascii="宋体" w:hAnsi="宋体" w:cs="楷体"/>
          <w:sz w:val="22"/>
          <w:highlight w:val="none"/>
        </w:rPr>
        <w:t>4、车辆使用说明书或用户使用手册（中文）。</w:t>
      </w:r>
    </w:p>
    <w:p w14:paraId="3EFBE77E">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660" w:firstLineChars="300"/>
        <w:textAlignment w:val="auto"/>
        <w:rPr>
          <w:rFonts w:hint="eastAsia" w:ascii="宋体" w:hAnsi="宋体" w:cs="楷体"/>
          <w:color w:val="000000"/>
          <w:sz w:val="22"/>
          <w:highlight w:val="none"/>
        </w:rPr>
      </w:pPr>
      <w:r>
        <w:rPr>
          <w:rFonts w:hint="eastAsia" w:ascii="宋体" w:hAnsi="宋体" w:cs="楷体"/>
          <w:sz w:val="22"/>
          <w:highlight w:val="none"/>
        </w:rPr>
        <w:t>5、随车工具及</w:t>
      </w:r>
      <w:r>
        <w:rPr>
          <w:rFonts w:hint="eastAsia" w:ascii="宋体" w:hAnsi="宋体" w:cs="楷体"/>
          <w:color w:val="000000"/>
          <w:sz w:val="22"/>
          <w:highlight w:val="none"/>
        </w:rPr>
        <w:t>备件清单。 　　</w:t>
      </w:r>
    </w:p>
    <w:p w14:paraId="4C47AF1E">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660" w:firstLineChars="300"/>
        <w:textAlignment w:val="auto"/>
        <w:rPr>
          <w:rFonts w:hint="eastAsia" w:ascii="宋体" w:hAnsi="宋体" w:cs="楷体"/>
          <w:color w:val="000000"/>
          <w:sz w:val="22"/>
          <w:highlight w:val="none"/>
        </w:rPr>
      </w:pPr>
      <w:r>
        <w:rPr>
          <w:rFonts w:hint="eastAsia" w:ascii="宋体" w:hAnsi="宋体" w:cs="楷体"/>
          <w:color w:val="000000"/>
          <w:sz w:val="22"/>
          <w:highlight w:val="none"/>
        </w:rPr>
        <w:t xml:space="preserve">经双方验收，签订车辆验收文件。 </w:t>
      </w:r>
    </w:p>
    <w:p w14:paraId="6DA92057">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第六条　车辆交付及验收方式 　　</w:t>
      </w:r>
    </w:p>
    <w:p w14:paraId="520C0F9A">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（一）车辆交接时当场验收，</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应对所购车辆外观和基本使用功能等进行认真检查、确认。如对外观有异议，应当场向</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提出。 　　</w:t>
      </w:r>
    </w:p>
    <w:p w14:paraId="1D4B51A7">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 xml:space="preserve">（二）具体验收要求和标准 </w:t>
      </w:r>
      <w:r>
        <w:rPr>
          <w:rFonts w:hint="eastAsia" w:ascii="宋体" w:hAnsi="宋体" w:cs="楷体"/>
          <w:color w:val="000000"/>
          <w:sz w:val="22"/>
          <w:highlight w:val="none"/>
          <w:u w:val="single"/>
        </w:rPr>
        <w:t>见</w:t>
      </w:r>
      <w:r>
        <w:rPr>
          <w:rFonts w:hint="eastAsia" w:ascii="宋体" w:hAnsi="宋体" w:cs="楷体"/>
          <w:color w:val="000000"/>
          <w:sz w:val="22"/>
          <w:highlight w:val="none"/>
          <w:u w:val="single"/>
          <w:lang w:eastAsia="zh-CN"/>
        </w:rPr>
        <w:t>甲方</w:t>
      </w:r>
      <w:r>
        <w:rPr>
          <w:rFonts w:hint="eastAsia" w:ascii="宋体" w:hAnsi="宋体" w:cs="楷体"/>
          <w:color w:val="000000"/>
          <w:sz w:val="22"/>
          <w:highlight w:val="none"/>
          <w:u w:val="single"/>
          <w:lang w:val="en-US" w:eastAsia="zh-CN"/>
        </w:rPr>
        <w:t>采购</w:t>
      </w:r>
      <w:r>
        <w:rPr>
          <w:rFonts w:hint="eastAsia" w:ascii="宋体" w:hAnsi="宋体" w:cs="楷体"/>
          <w:color w:val="000000"/>
          <w:sz w:val="22"/>
          <w:highlight w:val="none"/>
          <w:u w:val="single"/>
        </w:rPr>
        <w:t>文件要求和</w:t>
      </w:r>
      <w:r>
        <w:rPr>
          <w:rFonts w:hint="eastAsia" w:ascii="宋体" w:hAnsi="宋体" w:cs="楷体"/>
          <w:color w:val="000000"/>
          <w:sz w:val="22"/>
          <w:highlight w:val="none"/>
          <w:u w:val="single"/>
          <w:lang w:eastAsia="zh-CN"/>
        </w:rPr>
        <w:t>乙方</w:t>
      </w:r>
      <w:r>
        <w:rPr>
          <w:rFonts w:hint="eastAsia" w:ascii="宋体" w:hAnsi="宋体" w:cs="楷体"/>
          <w:color w:val="000000"/>
          <w:sz w:val="22"/>
          <w:highlight w:val="none"/>
          <w:u w:val="single"/>
        </w:rPr>
        <w:t xml:space="preserve">投标文件承诺 </w:t>
      </w:r>
      <w:r>
        <w:rPr>
          <w:rFonts w:hint="eastAsia" w:ascii="宋体" w:hAnsi="宋体" w:cs="楷体"/>
          <w:color w:val="000000"/>
          <w:sz w:val="22"/>
          <w:highlight w:val="none"/>
        </w:rPr>
        <w:t>。　</w:t>
      </w:r>
    </w:p>
    <w:p w14:paraId="60A9CD6D">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（三）自车辆正式交付使用之时起，该车辆的风险责任由</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转移至</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 xml:space="preserve">。 </w:t>
      </w:r>
    </w:p>
    <w:p w14:paraId="5A3BA7C1">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第七条　售后服务 　　</w:t>
      </w:r>
    </w:p>
    <w:p w14:paraId="09AEB480">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（一）</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承诺，为</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提供以下售后服务：见</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招标文件要求和</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投标文件承诺 。</w:t>
      </w:r>
    </w:p>
    <w:p w14:paraId="67EC5B9B">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（二）当汽车出现故障时，如</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售后维修点距发生故障地点超过　公里时，</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有权就近选择其他具有资质的维修方修理，事后，</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可凭发票要求</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报销。 　　</w:t>
      </w:r>
    </w:p>
    <w:p w14:paraId="1DF013B7">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第八条　无效条款 　　</w:t>
      </w:r>
    </w:p>
    <w:p w14:paraId="31E79681">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lang w:eastAsia="zh-CN"/>
        </w:rPr>
        <w:t>乙方</w:t>
      </w:r>
      <w:r>
        <w:rPr>
          <w:rFonts w:hint="eastAsia" w:ascii="宋体" w:hAnsi="宋体" w:cs="楷体"/>
          <w:color w:val="000000"/>
          <w:sz w:val="22"/>
          <w:highlight w:val="none"/>
        </w:rPr>
        <w:t>提供给</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的说明书及其他材料中，排除或限制</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权利、免除或减轻</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责任的条款无效，无论该条款是否通知</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w:t>
      </w:r>
    </w:p>
    <w:p w14:paraId="259EE281">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第九条　关于修理、退货或更换的特别约定 　　</w:t>
      </w:r>
    </w:p>
    <w:p w14:paraId="47EA6B65">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（一）本项目整车、零部件总成的质量保修期自验收合格并交付使用后开始至少  年或者</w:t>
      </w:r>
      <w:r>
        <w:rPr>
          <w:rFonts w:hint="eastAsia" w:ascii="宋体" w:hAnsi="宋体" w:cs="楷体"/>
          <w:color w:val="000000"/>
          <w:sz w:val="22"/>
          <w:highlight w:val="none"/>
          <w:lang w:val="en-US" w:eastAsia="zh-CN"/>
        </w:rPr>
        <w:t xml:space="preserve">  </w:t>
      </w:r>
      <w:r>
        <w:rPr>
          <w:rFonts w:hint="eastAsia" w:ascii="宋体" w:hAnsi="宋体" w:cs="楷体"/>
          <w:color w:val="000000"/>
          <w:sz w:val="22"/>
          <w:highlight w:val="none"/>
        </w:rPr>
        <w:t>万公里质量保修期内免费上门服务（免费是指免零部件、材料费、人工费、交通住宿费等与上门保 修服务有关的一切费用），终身维修。如厂商本身承诺的产品质保期高于标书要求的则按照厂商承诺执行。 　　</w:t>
      </w:r>
    </w:p>
    <w:p w14:paraId="6FD5751F">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（二）在上述保修期内车辆出现质量问题或需要保养，</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应在双方约定的维修站进行修理和保养。但发生第六、（二）条事项时除外。 　　</w:t>
      </w:r>
    </w:p>
    <w:p w14:paraId="7F9AB223">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（三）在车辆使用</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u w:val="single"/>
          <w:lang w:val="en-US" w:eastAsia="zh-CN"/>
        </w:rPr>
        <w:t xml:space="preserve">   </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年或行驶</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u w:val="single"/>
          <w:lang w:val="en-US" w:eastAsia="zh-CN"/>
        </w:rPr>
        <w:t xml:space="preserve">   </w:t>
      </w:r>
      <w:r>
        <w:rPr>
          <w:rFonts w:hint="eastAsia" w:ascii="宋体" w:hAnsi="宋体" w:cs="楷体"/>
          <w:color w:val="000000"/>
          <w:sz w:val="22"/>
          <w:highlight w:val="none"/>
        </w:rPr>
        <w:t>万公里内（以先到为准，下同），同一严重安全性能故障累计修理2次（以修理单据和发票为准，下同）仍未排除故障，或关键总成因质量问题累计更换2次后仍无法使用，</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 xml:space="preserve">有权退车。 </w:t>
      </w:r>
    </w:p>
    <w:p w14:paraId="0E3866F8">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（四）在车辆使用</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u w:val="single"/>
          <w:lang w:val="en-US" w:eastAsia="zh-CN"/>
        </w:rPr>
        <w:t xml:space="preserve">   </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年或行驶</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u w:val="single"/>
          <w:lang w:val="en-US" w:eastAsia="zh-CN"/>
        </w:rPr>
        <w:t xml:space="preserve">   </w:t>
      </w:r>
      <w:r>
        <w:rPr>
          <w:rFonts w:hint="eastAsia" w:ascii="宋体" w:hAnsi="宋体" w:cs="楷体"/>
          <w:color w:val="000000"/>
          <w:sz w:val="22"/>
          <w:highlight w:val="none"/>
        </w:rPr>
        <w:t>万公里内，同一关键零件或总成因质量问题，累计修理2次仍不能恢复使用；或由于质量问题及修理，使得该车停用的累计工作日超过60日（扣除进口零件进货在途时间）；或累计修理5次以上（不含5次）仍不能正常行驶，</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应负责为</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换车或退车。 　　</w:t>
      </w:r>
    </w:p>
    <w:p w14:paraId="045344FD">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（五）按照本条上述约定退车的，</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应当负责为</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按发票价格一次退清车款，但应减去</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使用该车产生的合理折旧。 　</w:t>
      </w:r>
    </w:p>
    <w:p w14:paraId="2CF4DD9B">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（六）非车辆质量问题发生交通事故而造成损坏的，或无有效发票的，可免除本条上述第3项、第4项规定的</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责任。</w:t>
      </w:r>
    </w:p>
    <w:p w14:paraId="27B1FAE7">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（七）由于人为破坏、使用或保养不当和疏忽造成的质量问题，或者由于</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装潢、改装不当造成的质量问题，或者到约定以外的修理点进行修理造成的质量问题，由</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自行承担后果。</w:t>
      </w:r>
    </w:p>
    <w:p w14:paraId="095C57F5">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（八）本合同签订后，国家如出台有关汽车产品修理更换退货的规定，双方按国家规定执行。</w:t>
      </w:r>
    </w:p>
    <w:p w14:paraId="6DE3E5A1">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b/>
          <w:color w:val="000000"/>
          <w:sz w:val="22"/>
          <w:highlight w:val="none"/>
        </w:rPr>
      </w:pPr>
      <w:r>
        <w:rPr>
          <w:rFonts w:hint="eastAsia" w:ascii="宋体" w:hAnsi="宋体" w:cs="楷体"/>
          <w:color w:val="000000"/>
          <w:sz w:val="22"/>
          <w:highlight w:val="none"/>
        </w:rPr>
        <w:t>（九）生产厂的保修条款比本合同的约定更有利于</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的，双方按生产厂的规定执行。 　　 　　</w:t>
      </w:r>
      <w:r>
        <w:rPr>
          <w:rFonts w:hint="eastAsia" w:ascii="宋体" w:hAnsi="宋体" w:cs="楷体"/>
          <w:b/>
          <w:color w:val="000000"/>
          <w:sz w:val="22"/>
          <w:highlight w:val="none"/>
        </w:rPr>
        <w:t>第十条　违约责任 　　</w:t>
      </w:r>
    </w:p>
    <w:p w14:paraId="19649795">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一）一方迟延交车或迟延支付车款（属于不可预见的财政原因导致的迟延支付除外）的，应每日按照迟延部分车款百分之零点二（0.2%）的标准向对方支付违约金。迟延超过十五日的，对方有权解除合同，并要求迟延方赔偿本合同价款的</w:t>
      </w:r>
      <w:r>
        <w:rPr>
          <w:rFonts w:hint="eastAsia" w:ascii="宋体" w:hAnsi="宋体" w:cs="楷体"/>
          <w:color w:val="000000"/>
          <w:sz w:val="22"/>
          <w:highlight w:val="none"/>
          <w:u w:val="single"/>
        </w:rPr>
        <w:t>　　</w:t>
      </w:r>
      <w:r>
        <w:rPr>
          <w:rFonts w:hint="eastAsia" w:ascii="宋体" w:hAnsi="宋体" w:cs="楷体"/>
          <w:color w:val="000000"/>
          <w:sz w:val="22"/>
          <w:highlight w:val="none"/>
        </w:rPr>
        <w:t>%作为违约金。 　　</w:t>
      </w:r>
    </w:p>
    <w:p w14:paraId="2B37D795">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（二）在车辆交付使用后</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日内，</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交付的汽车不符合说明书中表明的质量标准或本合同约定的标准，</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有权要求</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承担无偿修复、补偿损失或减少价款的违约责任。</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也可以选择解除本合同，</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应向</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支付违约金</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 xml:space="preserve"> 元。</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行使上述约定权利时，所发生的一切费用也由</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承担。 　　</w:t>
      </w:r>
    </w:p>
    <w:p w14:paraId="02B8B266">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（三）经国家授权的汽车检验机构鉴定，</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所购汽车确实存在设计、制造缺陷，</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可依据国家关于召回的法律法规协助汽车制造商主动召回有问题的车辆；由车辆缺陷所造成的人身和他人财产损害，</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可向</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要求赔偿。若该车有特殊的使用要求时，</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应该明示告知，否则应承担相应赔偿责任。 　　</w:t>
      </w:r>
    </w:p>
    <w:p w14:paraId="0DAE3F1C">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（四）</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不履行售后服务义务时，</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有权要求</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双倍赔偿</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为维修汽车而花费的一切合理费用，包括但不限于维修费、购买汽车配件费、交通费等。 　</w:t>
      </w:r>
    </w:p>
    <w:p w14:paraId="3F054CB1">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（五）因车身超重、尾气不合格等情况导致</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无法上牌照，</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有权退车并要求</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承担违约金</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元，违约金不足以弥补</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损失的，</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有权追偿。</w:t>
      </w:r>
    </w:p>
    <w:p w14:paraId="33B9660E">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（六）</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有其他违约情形时，每有一次，应当向</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支付违约金</w:t>
      </w:r>
      <w:r>
        <w:rPr>
          <w:rFonts w:hint="eastAsia" w:ascii="宋体" w:hAnsi="宋体" w:cs="楷体"/>
          <w:color w:val="000000"/>
          <w:sz w:val="22"/>
          <w:highlight w:val="none"/>
          <w:u w:val="single"/>
        </w:rPr>
        <w:t xml:space="preserve">　　  </w:t>
      </w:r>
      <w:r>
        <w:rPr>
          <w:rFonts w:hint="eastAsia" w:ascii="宋体" w:hAnsi="宋体" w:cs="楷体"/>
          <w:color w:val="000000"/>
          <w:sz w:val="22"/>
          <w:highlight w:val="none"/>
        </w:rPr>
        <w:t>元人民币，违约金不足以赔偿</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损失的，</w:t>
      </w:r>
      <w:r>
        <w:rPr>
          <w:rFonts w:hint="eastAsia" w:ascii="宋体" w:hAnsi="宋体" w:cs="楷体"/>
          <w:color w:val="000000"/>
          <w:sz w:val="22"/>
          <w:highlight w:val="none"/>
          <w:lang w:eastAsia="zh-CN"/>
        </w:rPr>
        <w:t>甲方</w:t>
      </w:r>
      <w:r>
        <w:rPr>
          <w:rFonts w:hint="eastAsia" w:ascii="宋体" w:hAnsi="宋体" w:cs="楷体"/>
          <w:color w:val="000000"/>
          <w:sz w:val="22"/>
          <w:highlight w:val="none"/>
        </w:rPr>
        <w:t>有权追偿。 　　</w:t>
      </w:r>
    </w:p>
    <w:p w14:paraId="0ADF2783">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第十一条　不可抗力 　　</w:t>
      </w:r>
    </w:p>
    <w:p w14:paraId="33FBBCD4">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（一）任何一方对由于不可抗力造成的部分或全部不能履行本合同不负责任。但迟延履行后发生不可抗力或发生不可抗力后没有采取补救措施和通知义务的，不能免除责任。 　　</w:t>
      </w:r>
    </w:p>
    <w:p w14:paraId="60DE0CB3">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（二）遇有不可抗力的一方，应在3 日内将事件的情况以书面形式（含传真、电子邮件、手机短信等形式）通知另一方，并在事件发生后10 日内，向另一方提交合同不能履行或部分不能履行或需要延期履行理由的报告。 　　</w:t>
      </w:r>
    </w:p>
    <w:p w14:paraId="79CFBE9D">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auto"/>
          <w:sz w:val="22"/>
          <w:highlight w:val="none"/>
        </w:rPr>
      </w:pPr>
      <w:r>
        <w:rPr>
          <w:rFonts w:hint="eastAsia" w:ascii="宋体" w:hAnsi="宋体" w:cs="楷体"/>
          <w:b/>
          <w:color w:val="000000"/>
          <w:sz w:val="22"/>
          <w:highlight w:val="none"/>
        </w:rPr>
        <w:t>第十二条　解决争议的方式</w:t>
      </w:r>
      <w:r>
        <w:rPr>
          <w:rFonts w:hint="eastAsia" w:ascii="宋体" w:hAnsi="宋体" w:cs="楷体"/>
          <w:b/>
          <w:color w:val="auto"/>
          <w:sz w:val="22"/>
          <w:highlight w:val="none"/>
        </w:rPr>
        <w:t xml:space="preserve"> 　　</w:t>
      </w:r>
    </w:p>
    <w:p w14:paraId="0EBBE0BE">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auto"/>
          <w:sz w:val="22"/>
          <w:highlight w:val="none"/>
        </w:rPr>
      </w:pPr>
      <w:r>
        <w:rPr>
          <w:rFonts w:hint="eastAsia" w:ascii="宋体" w:hAnsi="宋体" w:cs="楷体"/>
          <w:color w:val="auto"/>
          <w:sz w:val="22"/>
          <w:highlight w:val="none"/>
        </w:rPr>
        <w:t>合同发生纠纷，甲乙双方应协商解决，也可向有关部门申请调解，协商或者调解不成时约定采取下列第</w:t>
      </w:r>
      <w:r>
        <w:rPr>
          <w:rFonts w:hint="eastAsia" w:ascii="宋体" w:hAnsi="宋体" w:cs="楷体"/>
          <w:color w:val="auto"/>
          <w:sz w:val="22"/>
          <w:highlight w:val="none"/>
          <w:u w:val="single"/>
        </w:rPr>
        <w:t xml:space="preserve">      </w:t>
      </w:r>
      <w:r>
        <w:rPr>
          <w:rFonts w:hint="eastAsia" w:ascii="宋体" w:hAnsi="宋体" w:cs="楷体"/>
          <w:color w:val="auto"/>
          <w:sz w:val="22"/>
          <w:highlight w:val="none"/>
        </w:rPr>
        <w:t>种方式解决: 　　</w:t>
      </w:r>
    </w:p>
    <w:p w14:paraId="3754B36D">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auto"/>
          <w:sz w:val="22"/>
          <w:highlight w:val="none"/>
        </w:rPr>
      </w:pPr>
      <w:r>
        <w:rPr>
          <w:rFonts w:hint="eastAsia" w:ascii="宋体" w:hAnsi="宋体" w:cs="楷体"/>
          <w:color w:val="auto"/>
          <w:sz w:val="22"/>
          <w:highlight w:val="none"/>
        </w:rPr>
        <w:t>（一）向</w:t>
      </w:r>
      <w:r>
        <w:rPr>
          <w:rFonts w:hint="eastAsia" w:ascii="宋体" w:hAnsi="宋体" w:cs="楷体"/>
          <w:color w:val="auto"/>
          <w:sz w:val="22"/>
          <w:highlight w:val="none"/>
          <w:lang w:eastAsia="zh-CN"/>
        </w:rPr>
        <w:t>甲方</w:t>
      </w:r>
      <w:r>
        <w:rPr>
          <w:rFonts w:hint="eastAsia" w:ascii="宋体" w:hAnsi="宋体" w:cs="楷体"/>
          <w:color w:val="auto"/>
          <w:sz w:val="22"/>
          <w:highlight w:val="none"/>
        </w:rPr>
        <w:t>所在地仲裁委员会申请仲裁。</w:t>
      </w:r>
    </w:p>
    <w:p w14:paraId="3DB8563C">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auto"/>
          <w:sz w:val="22"/>
          <w:highlight w:val="none"/>
        </w:rPr>
      </w:pPr>
      <w:r>
        <w:rPr>
          <w:rFonts w:hint="eastAsia" w:ascii="宋体" w:hAnsi="宋体" w:cs="楷体"/>
          <w:color w:val="auto"/>
          <w:sz w:val="22"/>
          <w:highlight w:val="none"/>
        </w:rPr>
        <w:t>（二）依法向</w:t>
      </w:r>
      <w:r>
        <w:rPr>
          <w:rFonts w:hint="eastAsia" w:ascii="宋体" w:hAnsi="宋体" w:cs="楷体"/>
          <w:color w:val="auto"/>
          <w:sz w:val="22"/>
          <w:highlight w:val="none"/>
          <w:lang w:eastAsia="zh-CN"/>
        </w:rPr>
        <w:t>甲方</w:t>
      </w:r>
      <w:r>
        <w:rPr>
          <w:rFonts w:hint="eastAsia" w:ascii="宋体" w:hAnsi="宋体" w:cs="楷体"/>
          <w:color w:val="auto"/>
          <w:sz w:val="22"/>
          <w:highlight w:val="none"/>
        </w:rPr>
        <w:t>所在地人民法院起诉。 　　</w:t>
      </w:r>
    </w:p>
    <w:p w14:paraId="5208F52A">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auto"/>
          <w:sz w:val="22"/>
          <w:highlight w:val="none"/>
        </w:rPr>
      </w:pPr>
      <w:r>
        <w:rPr>
          <w:rFonts w:hint="eastAsia" w:ascii="宋体" w:hAnsi="宋体" w:cs="楷体"/>
          <w:b/>
          <w:color w:val="auto"/>
          <w:sz w:val="22"/>
          <w:highlight w:val="none"/>
        </w:rPr>
        <w:t>第十二条　双方特别约定 　　</w:t>
      </w:r>
    </w:p>
    <w:p w14:paraId="1B263617">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auto"/>
          <w:sz w:val="22"/>
          <w:highlight w:val="none"/>
        </w:rPr>
      </w:pPr>
      <w:r>
        <w:rPr>
          <w:rFonts w:hint="eastAsia" w:ascii="宋体" w:hAnsi="宋体" w:cs="楷体"/>
          <w:color w:val="auto"/>
          <w:sz w:val="22"/>
          <w:highlight w:val="none"/>
        </w:rPr>
        <w:t>经双方协商，</w:t>
      </w:r>
      <w:r>
        <w:rPr>
          <w:rFonts w:hint="eastAsia" w:ascii="宋体" w:hAnsi="宋体" w:cs="楷体"/>
          <w:color w:val="auto"/>
          <w:sz w:val="22"/>
          <w:highlight w:val="none"/>
          <w:lang w:eastAsia="zh-CN"/>
        </w:rPr>
        <w:t>乙方</w:t>
      </w:r>
      <w:r>
        <w:rPr>
          <w:rFonts w:hint="eastAsia" w:ascii="宋体" w:hAnsi="宋体" w:cs="楷体"/>
          <w:color w:val="auto"/>
          <w:sz w:val="22"/>
          <w:highlight w:val="none"/>
        </w:rPr>
        <w:t>为</w:t>
      </w:r>
      <w:r>
        <w:rPr>
          <w:rFonts w:hint="eastAsia" w:ascii="宋体" w:hAnsi="宋体" w:cs="楷体"/>
          <w:color w:val="auto"/>
          <w:sz w:val="22"/>
          <w:highlight w:val="none"/>
          <w:lang w:eastAsia="zh-CN"/>
        </w:rPr>
        <w:t>甲方</w:t>
      </w:r>
      <w:r>
        <w:rPr>
          <w:rFonts w:hint="eastAsia" w:ascii="宋体" w:hAnsi="宋体" w:cs="楷体"/>
          <w:color w:val="auto"/>
          <w:sz w:val="22"/>
          <w:highlight w:val="none"/>
        </w:rPr>
        <w:t>代办上牌服务，若所投车辆不能上牌，</w:t>
      </w:r>
      <w:r>
        <w:rPr>
          <w:rFonts w:hint="eastAsia" w:ascii="宋体" w:hAnsi="宋体" w:cs="楷体"/>
          <w:color w:val="auto"/>
          <w:sz w:val="22"/>
          <w:highlight w:val="none"/>
          <w:lang w:eastAsia="zh-CN"/>
        </w:rPr>
        <w:t>甲方</w:t>
      </w:r>
      <w:r>
        <w:rPr>
          <w:rFonts w:hint="eastAsia" w:ascii="宋体" w:hAnsi="宋体" w:cs="楷体"/>
          <w:color w:val="auto"/>
          <w:sz w:val="22"/>
          <w:highlight w:val="none"/>
        </w:rPr>
        <w:t>有权无条件退货。</w:t>
      </w:r>
    </w:p>
    <w:p w14:paraId="1A405D4F">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第十三条 其他 　　</w:t>
      </w:r>
    </w:p>
    <w:p w14:paraId="1710633F">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（一）双方地址、电话若有改变，应在变更之日起3日内书面通知对方，因一方迟延通知而造成损失的，由过错方承担责任。 　　</w:t>
      </w:r>
    </w:p>
    <w:p w14:paraId="05730022">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（二）本合同的未尽事宜及需变更的事宜，双方应通过订立补充条款或补充协议进行约定。本合同的补充条款、补充协议及附件均为本合同不可分割的部分。 　　</w:t>
      </w:r>
    </w:p>
    <w:p w14:paraId="5AB2EDA3">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（三）本合同的金额应当同时以大、小写表示，大小写数额应当一致，不一致的，以大写为准。 　　</w:t>
      </w:r>
    </w:p>
    <w:p w14:paraId="12AD3ABF">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（四）违约方应当承担守约方为进行仲裁/诉讼而支出的一切合理费用，包括但不限于律师费、仲裁费用/诉讼费用、差旅费。 　　</w:t>
      </w:r>
    </w:p>
    <w:p w14:paraId="088A7495">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（五）其他约定条款：　 　　</w:t>
      </w:r>
    </w:p>
    <w:p w14:paraId="7CF13959">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Fonts w:hint="eastAsia" w:ascii="宋体" w:hAnsi="宋体" w:cs="楷体"/>
          <w:b/>
          <w:color w:val="000000"/>
          <w:sz w:val="22"/>
          <w:highlight w:val="none"/>
        </w:rPr>
      </w:pPr>
      <w:r>
        <w:rPr>
          <w:rFonts w:hint="eastAsia" w:ascii="宋体" w:hAnsi="宋体" w:cs="楷体"/>
          <w:b/>
          <w:color w:val="000000"/>
          <w:sz w:val="22"/>
          <w:highlight w:val="none"/>
        </w:rPr>
        <w:t>第十四条 合同的生效 　　</w:t>
      </w:r>
    </w:p>
    <w:p w14:paraId="1ECC167A">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宋体" w:hAnsi="宋体" w:cs="楷体"/>
          <w:color w:val="000000"/>
          <w:sz w:val="22"/>
          <w:highlight w:val="none"/>
        </w:rPr>
      </w:pPr>
      <w:r>
        <w:rPr>
          <w:rFonts w:hint="eastAsia" w:ascii="宋体" w:hAnsi="宋体" w:cs="楷体"/>
          <w:color w:val="000000"/>
          <w:sz w:val="22"/>
          <w:highlight w:val="none"/>
        </w:rPr>
        <w:t>本合同自双方签字或盖章之日起生效，本合同壹式</w:t>
      </w:r>
      <w:r>
        <w:rPr>
          <w:rFonts w:hint="eastAsia" w:ascii="宋体" w:hAnsi="宋体" w:cs="楷体"/>
          <w:color w:val="000000"/>
          <w:sz w:val="22"/>
          <w:highlight w:val="none"/>
          <w:lang w:val="en-US" w:eastAsia="zh-CN"/>
        </w:rPr>
        <w:t>肆</w:t>
      </w:r>
      <w:r>
        <w:rPr>
          <w:rFonts w:hint="eastAsia" w:ascii="宋体" w:hAnsi="宋体" w:cs="楷体"/>
          <w:color w:val="000000"/>
          <w:sz w:val="22"/>
          <w:highlight w:val="none"/>
        </w:rPr>
        <w:t xml:space="preserve">份，双方各执壹份所有合同具有同等法律效力。 　　 　　 　　 </w:t>
      </w:r>
    </w:p>
    <w:p w14:paraId="6DC8AC5D">
      <w:pPr>
        <w:rPr>
          <w:rFonts w:hint="eastAsia" w:ascii="宋体" w:hAnsi="宋体" w:cs="楷体"/>
          <w:color w:val="000000"/>
          <w:sz w:val="22"/>
          <w:highlight w:val="none"/>
          <w:lang w:eastAsia="zh-CN"/>
        </w:rPr>
      </w:pPr>
      <w:r>
        <w:rPr>
          <w:rFonts w:hint="eastAsia" w:ascii="宋体" w:hAnsi="宋体" w:cs="楷体"/>
          <w:color w:val="000000"/>
          <w:sz w:val="22"/>
          <w:highlight w:val="none"/>
          <w:lang w:eastAsia="zh-CN"/>
        </w:rPr>
        <w:br w:type="page"/>
      </w:r>
    </w:p>
    <w:p w14:paraId="2C3ED36F">
      <w:pPr>
        <w:tabs>
          <w:tab w:val="left" w:pos="360"/>
        </w:tabs>
        <w:spacing w:line="460" w:lineRule="exact"/>
        <w:ind w:firstLine="550" w:firstLineChars="250"/>
        <w:rPr>
          <w:rFonts w:hint="eastAsia" w:ascii="宋体" w:hAnsi="宋体" w:cs="楷体"/>
          <w:color w:val="000000"/>
          <w:sz w:val="22"/>
          <w:highlight w:val="none"/>
        </w:rPr>
      </w:pPr>
      <w:r>
        <w:rPr>
          <w:rFonts w:hint="eastAsia" w:ascii="宋体" w:hAnsi="宋体" w:cs="楷体"/>
          <w:color w:val="000000"/>
          <w:sz w:val="22"/>
          <w:highlight w:val="none"/>
          <w:lang w:eastAsia="zh-CN"/>
        </w:rPr>
        <w:t>甲方</w:t>
      </w:r>
      <w:r>
        <w:rPr>
          <w:rFonts w:hint="eastAsia" w:ascii="宋体" w:hAnsi="宋体" w:cs="楷体"/>
          <w:color w:val="000000"/>
          <w:sz w:val="22"/>
          <w:highlight w:val="none"/>
        </w:rPr>
        <w:t xml:space="preserve">：（印章）                        </w:t>
      </w:r>
      <w:r>
        <w:rPr>
          <w:rFonts w:hint="eastAsia" w:ascii="宋体" w:hAnsi="宋体" w:cs="楷体"/>
          <w:color w:val="000000"/>
          <w:sz w:val="22"/>
          <w:highlight w:val="none"/>
          <w:lang w:eastAsia="zh-CN"/>
        </w:rPr>
        <w:t>乙方</w:t>
      </w:r>
      <w:r>
        <w:rPr>
          <w:rFonts w:hint="eastAsia" w:ascii="宋体" w:hAnsi="宋体" w:cs="楷体"/>
          <w:color w:val="000000"/>
          <w:sz w:val="22"/>
          <w:highlight w:val="none"/>
        </w:rPr>
        <w:t>：（印章）</w:t>
      </w:r>
    </w:p>
    <w:p w14:paraId="24D948CA">
      <w:pPr>
        <w:tabs>
          <w:tab w:val="left" w:pos="360"/>
        </w:tabs>
        <w:spacing w:line="460" w:lineRule="exact"/>
        <w:ind w:firstLine="550" w:firstLineChars="250"/>
        <w:rPr>
          <w:rFonts w:hint="eastAsia" w:ascii="宋体" w:hAnsi="宋体" w:cs="楷体"/>
          <w:color w:val="000000"/>
          <w:sz w:val="22"/>
          <w:highlight w:val="none"/>
        </w:rPr>
      </w:pPr>
      <w:r>
        <w:rPr>
          <w:rFonts w:hint="eastAsia" w:ascii="宋体" w:hAnsi="宋体" w:cs="楷体"/>
          <w:color w:val="000000"/>
          <w:sz w:val="22"/>
          <w:highlight w:val="none"/>
        </w:rPr>
        <w:t>全权代表:（签字）                    全权代表:（签字）</w:t>
      </w:r>
    </w:p>
    <w:p w14:paraId="4098A365">
      <w:pPr>
        <w:tabs>
          <w:tab w:val="left" w:pos="360"/>
        </w:tabs>
        <w:spacing w:line="460" w:lineRule="exact"/>
        <w:ind w:firstLine="550" w:firstLineChars="250"/>
        <w:rPr>
          <w:rFonts w:hint="eastAsia" w:ascii="宋体" w:hAnsi="宋体" w:cs="楷体"/>
          <w:color w:val="000000"/>
          <w:sz w:val="22"/>
          <w:highlight w:val="none"/>
        </w:rPr>
      </w:pPr>
      <w:r>
        <w:rPr>
          <w:rFonts w:hint="eastAsia" w:ascii="宋体" w:hAnsi="宋体" w:cs="楷体"/>
          <w:color w:val="000000"/>
          <w:sz w:val="22"/>
          <w:highlight w:val="none"/>
        </w:rPr>
        <w:t>地址：                               地址：</w:t>
      </w:r>
    </w:p>
    <w:p w14:paraId="279F4E1A">
      <w:pPr>
        <w:tabs>
          <w:tab w:val="left" w:pos="360"/>
        </w:tabs>
        <w:spacing w:line="460" w:lineRule="exact"/>
        <w:ind w:firstLine="550" w:firstLineChars="250"/>
        <w:rPr>
          <w:rFonts w:hint="eastAsia" w:ascii="宋体" w:hAnsi="宋体" w:cs="楷体"/>
          <w:color w:val="000000"/>
          <w:sz w:val="22"/>
          <w:highlight w:val="none"/>
        </w:rPr>
      </w:pPr>
      <w:r>
        <w:rPr>
          <w:rFonts w:hint="eastAsia" w:ascii="宋体" w:hAnsi="宋体" w:cs="楷体"/>
          <w:color w:val="000000"/>
          <w:sz w:val="22"/>
          <w:highlight w:val="none"/>
        </w:rPr>
        <w:t>邮政编码：                           邮政编码：</w:t>
      </w:r>
    </w:p>
    <w:p w14:paraId="265802A6">
      <w:pPr>
        <w:tabs>
          <w:tab w:val="left" w:pos="360"/>
        </w:tabs>
        <w:spacing w:line="460" w:lineRule="exact"/>
        <w:ind w:firstLine="550" w:firstLineChars="250"/>
        <w:rPr>
          <w:rFonts w:hint="eastAsia" w:ascii="宋体" w:hAnsi="宋体" w:cs="楷体"/>
          <w:color w:val="000000"/>
          <w:sz w:val="22"/>
          <w:highlight w:val="none"/>
        </w:rPr>
      </w:pPr>
      <w:r>
        <w:rPr>
          <w:rFonts w:hint="eastAsia" w:ascii="宋体" w:hAnsi="宋体" w:cs="楷体"/>
          <w:color w:val="000000"/>
          <w:sz w:val="22"/>
          <w:highlight w:val="none"/>
        </w:rPr>
        <w:t>电话：                               电话：</w:t>
      </w:r>
    </w:p>
    <w:p w14:paraId="6106C4D9">
      <w:pPr>
        <w:tabs>
          <w:tab w:val="left" w:pos="360"/>
        </w:tabs>
        <w:spacing w:line="460" w:lineRule="exact"/>
        <w:ind w:firstLine="550" w:firstLineChars="250"/>
        <w:rPr>
          <w:rFonts w:hint="eastAsia" w:ascii="宋体" w:hAnsi="宋体" w:cs="楷体"/>
          <w:color w:val="000000"/>
          <w:sz w:val="22"/>
          <w:highlight w:val="none"/>
        </w:rPr>
      </w:pPr>
      <w:r>
        <w:rPr>
          <w:rFonts w:hint="eastAsia" w:ascii="宋体" w:hAnsi="宋体" w:cs="楷体"/>
          <w:color w:val="000000"/>
          <w:sz w:val="22"/>
          <w:highlight w:val="none"/>
        </w:rPr>
        <w:t>传真：                               传真：</w:t>
      </w:r>
    </w:p>
    <w:p w14:paraId="14C74B2A">
      <w:pPr>
        <w:tabs>
          <w:tab w:val="left" w:pos="360"/>
        </w:tabs>
        <w:spacing w:line="460" w:lineRule="exact"/>
        <w:ind w:firstLine="550" w:firstLineChars="250"/>
        <w:rPr>
          <w:rFonts w:hint="eastAsia" w:ascii="宋体" w:hAnsi="宋体" w:cs="楷体"/>
          <w:color w:val="000000"/>
          <w:sz w:val="22"/>
          <w:highlight w:val="none"/>
        </w:rPr>
      </w:pPr>
      <w:r>
        <w:rPr>
          <w:rFonts w:hint="eastAsia" w:ascii="宋体" w:hAnsi="宋体" w:cs="楷体"/>
          <w:color w:val="000000"/>
          <w:sz w:val="22"/>
          <w:highlight w:val="none"/>
        </w:rPr>
        <w:t>开户银行：                           开户银行：</w:t>
      </w:r>
    </w:p>
    <w:p w14:paraId="5C9ECA9D">
      <w:pPr>
        <w:tabs>
          <w:tab w:val="left" w:pos="360"/>
        </w:tabs>
        <w:spacing w:line="460" w:lineRule="exact"/>
        <w:ind w:firstLine="550" w:firstLineChars="250"/>
        <w:rPr>
          <w:rFonts w:hint="eastAsia" w:ascii="宋体" w:hAnsi="宋体" w:cs="楷体"/>
          <w:color w:val="000000"/>
          <w:sz w:val="22"/>
          <w:highlight w:val="none"/>
        </w:rPr>
      </w:pPr>
      <w:r>
        <w:rPr>
          <w:rFonts w:hint="eastAsia" w:ascii="宋体" w:hAnsi="宋体" w:cs="楷体"/>
          <w:color w:val="000000"/>
          <w:sz w:val="22"/>
          <w:highlight w:val="none"/>
        </w:rPr>
        <w:t>帐号：                               帐号：</w:t>
      </w:r>
    </w:p>
    <w:p w14:paraId="45E2650A">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宋体" w:hAnsi="宋体" w:cs="楷体"/>
          <w:color w:val="000000"/>
          <w:sz w:val="22"/>
          <w:highlight w:val="none"/>
        </w:rPr>
        <w:t>签约日期：　　　　　　　　　　　　　 签约地点</w:t>
      </w:r>
      <w:r>
        <w:rPr>
          <w:rFonts w:hint="eastAsia" w:ascii="新宋体" w:hAnsi="新宋体" w:eastAsia="新宋体" w:cs="新宋体"/>
          <w:color w:val="auto"/>
          <w:kern w:val="1"/>
          <w:sz w:val="22"/>
          <w:szCs w:val="22"/>
          <w:highlight w:val="none"/>
        </w:rPr>
        <w:t>：</w:t>
      </w:r>
    </w:p>
    <w:p w14:paraId="15C0F50A">
      <w:pPr>
        <w:tabs>
          <w:tab w:val="left" w:pos="840"/>
        </w:tabs>
        <w:spacing w:line="360" w:lineRule="auto"/>
        <w:ind w:firstLine="456"/>
        <w:jc w:val="right"/>
        <w:rPr>
          <w:rFonts w:hint="eastAsia" w:ascii="新宋体" w:hAnsi="新宋体" w:eastAsia="新宋体" w:cs="新宋体"/>
          <w:color w:val="auto"/>
          <w:sz w:val="22"/>
          <w:szCs w:val="22"/>
          <w:highlight w:val="none"/>
        </w:rPr>
      </w:pPr>
    </w:p>
    <w:p w14:paraId="20E10E59">
      <w:pPr>
        <w:rPr>
          <w:rFonts w:hint="eastAsia" w:ascii="新宋体" w:hAnsi="新宋体" w:eastAsia="新宋体"/>
          <w:color w:val="auto"/>
          <w:highlight w:val="none"/>
        </w:rPr>
      </w:pPr>
    </w:p>
    <w:p w14:paraId="699E8BAC">
      <w:pPr>
        <w:spacing w:line="288" w:lineRule="auto"/>
        <w:rPr>
          <w:rFonts w:hint="eastAsia" w:ascii="新宋体" w:hAnsi="新宋体" w:eastAsia="新宋体"/>
          <w:color w:val="auto"/>
          <w:sz w:val="24"/>
          <w:highlight w:val="none"/>
        </w:rPr>
      </w:pPr>
    </w:p>
    <w:p w14:paraId="2F375583">
      <w:pPr>
        <w:spacing w:line="288" w:lineRule="auto"/>
        <w:jc w:val="center"/>
        <w:rPr>
          <w:rFonts w:hint="eastAsia" w:ascii="新宋体" w:hAnsi="新宋体" w:eastAsia="新宋体"/>
          <w:bCs/>
          <w:color w:val="auto"/>
          <w:sz w:val="36"/>
          <w:szCs w:val="36"/>
          <w:highlight w:val="none"/>
        </w:rPr>
      </w:pPr>
      <w:r>
        <w:rPr>
          <w:rFonts w:ascii="新宋体" w:hAnsi="新宋体" w:eastAsia="新宋体"/>
          <w:color w:val="auto"/>
          <w:sz w:val="24"/>
          <w:highlight w:val="none"/>
        </w:rPr>
        <w:br w:type="page"/>
      </w:r>
      <w:bookmarkStart w:id="84" w:name="_Toc5314"/>
      <w:bookmarkStart w:id="85" w:name="_Toc38203962"/>
      <w:r>
        <w:rPr>
          <w:rFonts w:hint="eastAsia" w:ascii="新宋体" w:hAnsi="新宋体" w:eastAsia="新宋体"/>
          <w:bCs/>
          <w:color w:val="auto"/>
          <w:sz w:val="36"/>
          <w:szCs w:val="36"/>
          <w:highlight w:val="none"/>
        </w:rPr>
        <w:t>第四部分   投标文件格式</w:t>
      </w:r>
      <w:bookmarkEnd w:id="84"/>
      <w:bookmarkEnd w:id="85"/>
    </w:p>
    <w:p w14:paraId="74524BE1">
      <w:pPr>
        <w:spacing w:before="120" w:beforeLines="50" w:after="120" w:afterLines="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（资格审查资料封面，供参考）</w:t>
      </w:r>
    </w:p>
    <w:p w14:paraId="51787AAE">
      <w:pPr>
        <w:rPr>
          <w:rFonts w:hint="eastAsia" w:ascii="新宋体" w:hAnsi="新宋体" w:eastAsia="新宋体" w:cs="新宋体"/>
          <w:color w:val="auto"/>
          <w:highlight w:val="none"/>
        </w:rPr>
      </w:pPr>
    </w:p>
    <w:p w14:paraId="118855FC">
      <w:pPr>
        <w:rPr>
          <w:rFonts w:hint="eastAsia" w:ascii="新宋体" w:hAnsi="新宋体" w:eastAsia="新宋体" w:cs="新宋体"/>
          <w:color w:val="auto"/>
          <w:highlight w:val="none"/>
        </w:rPr>
      </w:pPr>
    </w:p>
    <w:p w14:paraId="4922F90E">
      <w:pPr>
        <w:rPr>
          <w:rFonts w:hint="eastAsia" w:ascii="新宋体" w:hAnsi="新宋体" w:eastAsia="新宋体" w:cs="新宋体"/>
          <w:color w:val="auto"/>
          <w:highlight w:val="none"/>
        </w:rPr>
      </w:pPr>
    </w:p>
    <w:p w14:paraId="3B02AD76">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4052BF45">
      <w:pPr>
        <w:jc w:val="center"/>
        <w:rPr>
          <w:rFonts w:hint="eastAsia" w:ascii="宋体" w:hAnsi="宋体" w:eastAsia="宋体" w:cs="楷体"/>
          <w:color w:val="auto"/>
          <w:sz w:val="28"/>
          <w:szCs w:val="28"/>
          <w:highlight w:val="none"/>
        </w:rPr>
      </w:pPr>
    </w:p>
    <w:p w14:paraId="7A2B1E1C">
      <w:pPr>
        <w:rPr>
          <w:rFonts w:hint="eastAsia" w:ascii="新宋体" w:hAnsi="新宋体" w:eastAsia="新宋体" w:cs="新宋体"/>
          <w:color w:val="auto"/>
          <w:sz w:val="28"/>
          <w:szCs w:val="28"/>
          <w:highlight w:val="none"/>
        </w:rPr>
      </w:pPr>
    </w:p>
    <w:p w14:paraId="08D154CF">
      <w:pPr>
        <w:rPr>
          <w:rFonts w:hint="eastAsia" w:ascii="新宋体" w:hAnsi="新宋体" w:eastAsia="新宋体" w:cs="新宋体"/>
          <w:color w:val="auto"/>
          <w:sz w:val="28"/>
          <w:szCs w:val="28"/>
          <w:highlight w:val="none"/>
        </w:rPr>
      </w:pPr>
    </w:p>
    <w:p w14:paraId="5BDAA90E">
      <w:pPr>
        <w:rPr>
          <w:rFonts w:hint="eastAsia" w:ascii="新宋体" w:hAnsi="新宋体" w:eastAsia="新宋体" w:cs="新宋体"/>
          <w:color w:val="auto"/>
          <w:sz w:val="28"/>
          <w:szCs w:val="28"/>
          <w:highlight w:val="none"/>
        </w:rPr>
      </w:pPr>
    </w:p>
    <w:p w14:paraId="503D0D3E">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14:paraId="207B5EE7">
      <w:pPr>
        <w:spacing w:line="360" w:lineRule="auto"/>
        <w:rPr>
          <w:rFonts w:hint="eastAsia" w:ascii="新宋体" w:hAnsi="新宋体" w:eastAsia="新宋体" w:cs="新宋体"/>
          <w:color w:val="auto"/>
          <w:szCs w:val="21"/>
          <w:highlight w:val="none"/>
        </w:rPr>
      </w:pPr>
    </w:p>
    <w:p w14:paraId="5547E502">
      <w:pPr>
        <w:spacing w:line="360" w:lineRule="auto"/>
        <w:rPr>
          <w:rFonts w:hint="eastAsia" w:ascii="新宋体" w:hAnsi="新宋体" w:eastAsia="新宋体" w:cs="新宋体"/>
          <w:color w:val="auto"/>
          <w:szCs w:val="21"/>
          <w:highlight w:val="none"/>
        </w:rPr>
      </w:pPr>
    </w:p>
    <w:p w14:paraId="3BCA7911">
      <w:pPr>
        <w:spacing w:line="360" w:lineRule="auto"/>
        <w:rPr>
          <w:rFonts w:hint="eastAsia" w:ascii="新宋体" w:hAnsi="新宋体" w:eastAsia="新宋体" w:cs="新宋体"/>
          <w:color w:val="auto"/>
          <w:szCs w:val="21"/>
          <w:highlight w:val="none"/>
        </w:rPr>
      </w:pPr>
    </w:p>
    <w:p w14:paraId="397A9951">
      <w:pPr>
        <w:spacing w:line="360" w:lineRule="auto"/>
        <w:rPr>
          <w:rFonts w:hint="eastAsia" w:ascii="新宋体" w:hAnsi="新宋体" w:eastAsia="新宋体" w:cs="新宋体"/>
          <w:color w:val="auto"/>
          <w:szCs w:val="21"/>
          <w:highlight w:val="none"/>
        </w:rPr>
      </w:pPr>
    </w:p>
    <w:p w14:paraId="297CC5D0">
      <w:pPr>
        <w:spacing w:line="360" w:lineRule="auto"/>
        <w:rPr>
          <w:rFonts w:hint="eastAsia" w:ascii="新宋体" w:hAnsi="新宋体" w:eastAsia="新宋体" w:cs="新宋体"/>
          <w:color w:val="auto"/>
          <w:szCs w:val="21"/>
          <w:highlight w:val="none"/>
        </w:rPr>
      </w:pPr>
    </w:p>
    <w:p w14:paraId="2B7088E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4FD6CBAF">
      <w:pPr>
        <w:rPr>
          <w:rFonts w:hint="eastAsia" w:ascii="新宋体" w:hAnsi="新宋体" w:eastAsia="新宋体" w:cs="新宋体"/>
          <w:color w:val="auto"/>
          <w:sz w:val="28"/>
          <w:szCs w:val="28"/>
          <w:highlight w:val="none"/>
          <w:u w:val="single"/>
        </w:rPr>
      </w:pPr>
    </w:p>
    <w:p w14:paraId="7232CF25">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234047DB">
      <w:pPr>
        <w:rPr>
          <w:rFonts w:hint="eastAsia" w:ascii="新宋体" w:hAnsi="新宋体" w:eastAsia="新宋体" w:cs="新宋体"/>
          <w:color w:val="auto"/>
          <w:sz w:val="28"/>
          <w:szCs w:val="28"/>
          <w:highlight w:val="none"/>
        </w:rPr>
      </w:pPr>
    </w:p>
    <w:p w14:paraId="2C1AFD1F">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4C6BF84A">
      <w:pPr>
        <w:spacing w:line="46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14:paraId="027E86A3">
      <w:pPr>
        <w:jc w:val="center"/>
        <w:rPr>
          <w:rFonts w:hint="eastAsia" w:ascii="新宋体" w:hAnsi="新宋体" w:eastAsia="新宋体" w:cs="新宋体"/>
          <w:b/>
          <w:bCs/>
          <w:color w:val="auto"/>
          <w:sz w:val="52"/>
          <w:szCs w:val="52"/>
          <w:highlight w:val="none"/>
        </w:rPr>
      </w:pPr>
      <w:bookmarkStart w:id="86" w:name="_Toc465107614"/>
      <w:bookmarkStart w:id="87" w:name="_Toc504034734"/>
      <w:r>
        <w:rPr>
          <w:rFonts w:hint="eastAsia" w:ascii="新宋体" w:hAnsi="新宋体" w:eastAsia="新宋体" w:cs="新宋体"/>
          <w:b/>
          <w:bCs/>
          <w:color w:val="auto"/>
          <w:sz w:val="52"/>
          <w:szCs w:val="52"/>
          <w:highlight w:val="none"/>
        </w:rPr>
        <w:t>目    录</w:t>
      </w:r>
    </w:p>
    <w:p w14:paraId="0EF961F2">
      <w:pPr>
        <w:numPr>
          <w:ilvl w:val="0"/>
          <w:numId w:val="8"/>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法定代表人（单位负责人）授权书和被授权人有效身份证明。</w:t>
      </w:r>
    </w:p>
    <w:p w14:paraId="5B71736E">
      <w:pPr>
        <w:numPr>
          <w:ilvl w:val="0"/>
          <w:numId w:val="8"/>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营业执照(或事业法人登记证书或其它工商等登记证明材料)。</w:t>
      </w:r>
    </w:p>
    <w:p w14:paraId="59B0D806">
      <w:pPr>
        <w:numPr>
          <w:ilvl w:val="0"/>
          <w:numId w:val="8"/>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资格条件承诺函</w:t>
      </w:r>
    </w:p>
    <w:p w14:paraId="269FA049">
      <w:pPr>
        <w:numPr>
          <w:ilvl w:val="0"/>
          <w:numId w:val="8"/>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申请材料真实性声明。</w:t>
      </w:r>
    </w:p>
    <w:p w14:paraId="193C6572">
      <w:pPr>
        <w:pStyle w:val="5"/>
        <w:spacing w:line="360" w:lineRule="auto"/>
        <w:ind w:left="420"/>
        <w:jc w:val="left"/>
        <w:rPr>
          <w:rFonts w:hint="eastAsia" w:ascii="新宋体" w:hAnsi="新宋体" w:eastAsia="新宋体" w:cs="新宋体"/>
          <w:b w:val="0"/>
          <w:color w:val="auto"/>
          <w:sz w:val="22"/>
          <w:szCs w:val="22"/>
          <w:highlight w:val="none"/>
        </w:rPr>
      </w:pPr>
    </w:p>
    <w:p w14:paraId="608FD45E">
      <w:pPr>
        <w:pStyle w:val="5"/>
        <w:spacing w:line="360" w:lineRule="auto"/>
        <w:ind w:left="420"/>
        <w:jc w:val="left"/>
        <w:rPr>
          <w:rFonts w:hint="eastAsia" w:ascii="新宋体" w:hAnsi="新宋体" w:eastAsia="新宋体" w:cs="新宋体"/>
          <w:b w:val="0"/>
          <w:color w:val="auto"/>
          <w:sz w:val="22"/>
          <w:szCs w:val="22"/>
          <w:highlight w:val="none"/>
        </w:rPr>
      </w:pPr>
    </w:p>
    <w:p w14:paraId="5894839A">
      <w:pPr>
        <w:pStyle w:val="5"/>
        <w:spacing w:line="360" w:lineRule="auto"/>
        <w:ind w:left="420"/>
        <w:jc w:val="left"/>
        <w:rPr>
          <w:rFonts w:hint="eastAsia" w:ascii="新宋体" w:hAnsi="新宋体" w:eastAsia="新宋体" w:cs="新宋体"/>
          <w:b w:val="0"/>
          <w:color w:val="auto"/>
          <w:sz w:val="22"/>
          <w:szCs w:val="22"/>
          <w:highlight w:val="none"/>
        </w:rPr>
      </w:pPr>
    </w:p>
    <w:p w14:paraId="034F9D6A">
      <w:pPr>
        <w:pStyle w:val="5"/>
        <w:spacing w:line="360" w:lineRule="auto"/>
        <w:ind w:left="420"/>
        <w:rPr>
          <w:rFonts w:hint="eastAsia"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br w:type="page"/>
      </w:r>
    </w:p>
    <w:p w14:paraId="1296382B">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法定代表人授权书</w:t>
      </w:r>
    </w:p>
    <w:p w14:paraId="104CA77C">
      <w:pPr>
        <w:spacing w:line="420" w:lineRule="exact"/>
        <w:rPr>
          <w:rFonts w:hint="eastAsia" w:ascii="新宋体" w:hAnsi="新宋体" w:eastAsia="新宋体"/>
          <w:b/>
          <w:color w:val="auto"/>
          <w:sz w:val="22"/>
          <w:szCs w:val="22"/>
          <w:highlight w:val="none"/>
        </w:rPr>
      </w:pPr>
    </w:p>
    <w:p w14:paraId="5615565D">
      <w:pPr>
        <w:spacing w:line="420" w:lineRule="exact"/>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温州市公路与运输管理中心：</w:t>
      </w:r>
    </w:p>
    <w:p w14:paraId="681616FB">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118FFC5E">
      <w:pPr>
        <w:spacing w:line="460" w:lineRule="exact"/>
        <w:rPr>
          <w:rFonts w:hint="eastAsia" w:ascii="新宋体" w:hAnsi="新宋体" w:eastAsia="新宋体"/>
          <w:color w:val="auto"/>
          <w:sz w:val="22"/>
          <w:szCs w:val="22"/>
          <w:highlight w:val="none"/>
          <w:u w:val="single"/>
        </w:rPr>
      </w:pPr>
    </w:p>
    <w:p w14:paraId="6D117567">
      <w:pPr>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（供应商全称）法定代表人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（全权代表姓名）为全权代表，参加贵</w:t>
      </w:r>
      <w:r>
        <w:rPr>
          <w:rFonts w:hint="eastAsia" w:ascii="新宋体" w:hAnsi="新宋体" w:eastAsia="新宋体"/>
          <w:color w:val="auto"/>
          <w:sz w:val="22"/>
          <w:szCs w:val="22"/>
          <w:highlight w:val="none"/>
          <w:lang w:val="en-US" w:eastAsia="zh-CN"/>
        </w:rPr>
        <w:t>方</w:t>
      </w:r>
      <w:r>
        <w:rPr>
          <w:rFonts w:hint="eastAsia" w:ascii="新宋体" w:hAnsi="新宋体" w:eastAsia="新宋体"/>
          <w:color w:val="auto"/>
          <w:sz w:val="22"/>
          <w:szCs w:val="22"/>
          <w:highlight w:val="none"/>
        </w:rPr>
        <w:t>组织的</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（招标项目名称、编号）的招标活动，全权代表我方处理招标活动中的一切事宜。</w:t>
      </w:r>
    </w:p>
    <w:p w14:paraId="4C1771D2">
      <w:pPr>
        <w:spacing w:line="460" w:lineRule="exact"/>
        <w:ind w:firstLine="2955"/>
        <w:rPr>
          <w:rFonts w:hint="eastAsia" w:ascii="新宋体" w:hAnsi="新宋体" w:eastAsia="新宋体"/>
          <w:color w:val="auto"/>
          <w:sz w:val="22"/>
          <w:szCs w:val="22"/>
          <w:highlight w:val="none"/>
        </w:rPr>
      </w:pPr>
    </w:p>
    <w:p w14:paraId="26DB9D42">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14:paraId="6E2AC377">
      <w:pPr>
        <w:spacing w:line="460" w:lineRule="exact"/>
        <w:ind w:firstLine="3971" w:firstLineChars="180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 (签字或盖章)：</w:t>
      </w:r>
    </w:p>
    <w:p w14:paraId="56C05527">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供应商全称（公章）：</w:t>
      </w:r>
    </w:p>
    <w:p w14:paraId="7916AB4E">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日期：     年    月   日</w:t>
      </w:r>
    </w:p>
    <w:p w14:paraId="70A170E9">
      <w:pPr>
        <w:spacing w:line="460" w:lineRule="exact"/>
        <w:rPr>
          <w:rFonts w:hint="eastAsia" w:ascii="新宋体" w:hAnsi="新宋体" w:eastAsia="新宋体"/>
          <w:color w:val="auto"/>
          <w:sz w:val="22"/>
          <w:szCs w:val="22"/>
          <w:highlight w:val="none"/>
        </w:rPr>
      </w:pPr>
    </w:p>
    <w:p w14:paraId="66232CFC">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附：</w:t>
      </w:r>
    </w:p>
    <w:p w14:paraId="4BE16614">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授权代表姓名：</w:t>
      </w:r>
    </w:p>
    <w:p w14:paraId="194A7B79">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p w14:paraId="7B08CC3C">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详细通讯地址：</w:t>
      </w:r>
    </w:p>
    <w:p w14:paraId="669055B5">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p>
    <w:p w14:paraId="5E53D13A">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14:paraId="2255E3F3">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w:t>
      </w:r>
    </w:p>
    <w:tbl>
      <w:tblPr>
        <w:tblStyle w:val="53"/>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BBC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14:paraId="6999C4B1">
            <w:pPr>
              <w:spacing w:line="380" w:lineRule="exact"/>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供应商代表身份证扫描件</w:t>
            </w:r>
          </w:p>
          <w:p w14:paraId="72C6358D">
            <w:pPr>
              <w:spacing w:line="380" w:lineRule="exact"/>
              <w:jc w:val="center"/>
              <w:rPr>
                <w:rFonts w:hint="eastAsia" w:ascii="新宋体" w:hAnsi="新宋体" w:eastAsia="新宋体"/>
                <w:b/>
                <w:bCs/>
                <w:color w:val="auto"/>
                <w:sz w:val="28"/>
                <w:highlight w:val="none"/>
              </w:rPr>
            </w:pPr>
          </w:p>
        </w:tc>
      </w:tr>
    </w:tbl>
    <w:p w14:paraId="59AC23C7">
      <w:pPr>
        <w:pStyle w:val="5"/>
        <w:jc w:val="center"/>
        <w:rPr>
          <w:rFonts w:hint="eastAsia" w:ascii="新宋体" w:hAnsi="新宋体" w:eastAsia="新宋体" w:cs="新宋体"/>
          <w:b/>
          <w:color w:val="auto"/>
          <w:kern w:val="0"/>
          <w:sz w:val="28"/>
          <w:szCs w:val="28"/>
          <w:highlight w:val="none"/>
        </w:rPr>
      </w:pPr>
      <w:r>
        <w:rPr>
          <w:rFonts w:hint="eastAsia" w:ascii="新宋体" w:hAnsi="新宋体" w:eastAsia="新宋体"/>
          <w:color w:val="auto"/>
          <w:sz w:val="22"/>
          <w:szCs w:val="22"/>
          <w:highlight w:val="none"/>
        </w:rPr>
        <w:br w:type="page"/>
      </w:r>
      <w:bookmarkStart w:id="88" w:name="_Toc9801"/>
      <w:bookmarkStart w:id="89" w:name="_Toc5222"/>
      <w:r>
        <w:rPr>
          <w:rFonts w:hint="eastAsia" w:ascii="新宋体" w:hAnsi="新宋体" w:eastAsia="新宋体" w:cs="新宋体"/>
          <w:b/>
          <w:color w:val="auto"/>
          <w:kern w:val="0"/>
          <w:sz w:val="28"/>
          <w:szCs w:val="28"/>
          <w:highlight w:val="none"/>
        </w:rPr>
        <w:t>资格条件承诺函</w:t>
      </w:r>
      <w:bookmarkEnd w:id="88"/>
      <w:bookmarkEnd w:id="89"/>
    </w:p>
    <w:p w14:paraId="77A9ABE1">
      <w:pPr>
        <w:spacing w:line="440" w:lineRule="exact"/>
        <w:ind w:right="-153" w:rightChars="-73"/>
        <w:rPr>
          <w:rFonts w:hint="eastAsia" w:ascii="宋体" w:hAnsi="宋体" w:cs="宋体"/>
          <w:color w:val="auto"/>
          <w:sz w:val="22"/>
          <w:szCs w:val="22"/>
          <w:highlight w:val="none"/>
        </w:rPr>
      </w:pPr>
    </w:p>
    <w:p w14:paraId="43D79D65">
      <w:pPr>
        <w:spacing w:line="420" w:lineRule="exact"/>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温州市公路与运输管理中心：</w:t>
      </w:r>
    </w:p>
    <w:p w14:paraId="1C8F3FF9">
      <w:pPr>
        <w:spacing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65506FC5">
      <w:pPr>
        <w:shd w:val="clear" w:color="auto" w:fill="FFFFFF"/>
        <w:snapToGrid w:val="0"/>
        <w:spacing w:line="440" w:lineRule="exact"/>
        <w:rPr>
          <w:rFonts w:hint="eastAsia" w:ascii="宋体" w:hAnsi="宋体" w:cs="宋体"/>
          <w:color w:val="auto"/>
          <w:sz w:val="22"/>
          <w:szCs w:val="22"/>
          <w:highlight w:val="none"/>
        </w:rPr>
      </w:pPr>
    </w:p>
    <w:p w14:paraId="58762749">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，现郑重承诺：</w:t>
      </w:r>
    </w:p>
    <w:p w14:paraId="5758C9E3">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我方符合《</w:t>
      </w:r>
      <w:r>
        <w:rPr>
          <w:rFonts w:hint="eastAsia" w:ascii="宋体" w:hAnsi="宋体" w:cs="宋体"/>
          <w:color w:val="auto"/>
          <w:sz w:val="22"/>
          <w:szCs w:val="22"/>
          <w:highlight w:val="none"/>
          <w:lang w:eastAsia="zh-CN"/>
        </w:rPr>
        <w:t>中华人民共和国政府采购法</w:t>
      </w:r>
      <w:r>
        <w:rPr>
          <w:rFonts w:hint="eastAsia" w:ascii="宋体" w:hAnsi="宋体" w:cs="宋体"/>
          <w:color w:val="auto"/>
          <w:sz w:val="22"/>
          <w:szCs w:val="22"/>
          <w:highlight w:val="none"/>
        </w:rPr>
        <w:t>》第</w:t>
      </w:r>
      <w:r>
        <w:rPr>
          <w:rFonts w:hint="eastAsia" w:ascii="宋体" w:hAnsi="宋体" w:cs="宋体"/>
          <w:color w:val="auto"/>
          <w:sz w:val="22"/>
          <w:szCs w:val="22"/>
          <w:highlight w:val="none"/>
          <w:lang w:eastAsia="zh-CN"/>
        </w:rPr>
        <w:t>二十二</w:t>
      </w:r>
      <w:r>
        <w:rPr>
          <w:rFonts w:hint="eastAsia" w:ascii="宋体" w:hAnsi="宋体" w:cs="宋体"/>
          <w:color w:val="auto"/>
          <w:sz w:val="22"/>
          <w:szCs w:val="22"/>
          <w:highlight w:val="none"/>
        </w:rPr>
        <w:t>条规定的资格条件，即</w:t>
      </w:r>
    </w:p>
    <w:p w14:paraId="30F58C34">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1BFADB7A">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17CBFDF7">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0F17C550">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3B9E78A2">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w:t>
      </w:r>
      <w:r>
        <w:rPr>
          <w:rFonts w:hint="eastAsia" w:ascii="宋体" w:hAnsi="宋体" w:cs="宋体"/>
          <w:color w:val="auto"/>
          <w:kern w:val="0"/>
          <w:sz w:val="22"/>
          <w:szCs w:val="22"/>
          <w:highlight w:val="none"/>
          <w:lang w:eastAsia="zh-CN"/>
        </w:rPr>
        <w:t>政府采购</w:t>
      </w:r>
      <w:r>
        <w:rPr>
          <w:rFonts w:hint="eastAsia" w:ascii="宋体" w:hAnsi="宋体" w:cs="宋体"/>
          <w:color w:val="auto"/>
          <w:kern w:val="0"/>
          <w:sz w:val="22"/>
          <w:szCs w:val="22"/>
          <w:highlight w:val="none"/>
        </w:rPr>
        <w:t>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DABE5E5">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到本项目投标截止时间为止，我方未被“信用中国（</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"http://www.creditchina.gov.cn）、" </w:instrText>
      </w:r>
      <w:r>
        <w:rPr>
          <w:rFonts w:hint="eastAsia" w:ascii="宋体" w:hAnsi="宋体" w:cs="宋体"/>
          <w:color w:val="auto"/>
          <w:kern w:val="0"/>
          <w:sz w:val="22"/>
          <w:szCs w:val="22"/>
          <w:highlight w:val="none"/>
        </w:rPr>
        <w:fldChar w:fldCharType="separate"/>
      </w:r>
      <w:r>
        <w:rPr>
          <w:rStyle w:val="62"/>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7F1AC2BD">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13FE83AB">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15001846">
      <w:pPr>
        <w:pStyle w:val="29"/>
        <w:spacing w:line="600" w:lineRule="exact"/>
        <w:ind w:firstLine="4840" w:firstLineChars="2200"/>
        <w:rPr>
          <w:rFonts w:hint="eastAsia" w:hAnsi="宋体" w:cs="宋体"/>
          <w:color w:val="auto"/>
          <w:sz w:val="22"/>
          <w:szCs w:val="22"/>
          <w:highlight w:val="none"/>
        </w:rPr>
      </w:pPr>
    </w:p>
    <w:p w14:paraId="37771937">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供应商名称（盖章）                  </w:t>
      </w:r>
    </w:p>
    <w:p w14:paraId="74D721AC">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供应商代表（签字）                   </w:t>
      </w:r>
    </w:p>
    <w:p w14:paraId="614103FD">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48CEE305">
      <w:pPr>
        <w:spacing w:line="380" w:lineRule="exact"/>
        <w:rPr>
          <w:rFonts w:hint="eastAsia" w:ascii="宋体" w:hAnsi="宋体" w:cs="宋体"/>
          <w:bCs/>
          <w:color w:val="auto"/>
          <w:sz w:val="22"/>
          <w:szCs w:val="22"/>
          <w:highlight w:val="none"/>
        </w:rPr>
      </w:pPr>
    </w:p>
    <w:p w14:paraId="79F8137D">
      <w:pPr>
        <w:spacing w:line="380" w:lineRule="exact"/>
        <w:ind w:left="-358" w:leftChars="-171" w:hanging="1"/>
        <w:jc w:val="center"/>
        <w:rPr>
          <w:rFonts w:hint="eastAsia" w:ascii="宋体" w:hAnsi="宋体" w:cs="宋体"/>
          <w:bCs/>
          <w:color w:val="auto"/>
          <w:sz w:val="22"/>
          <w:szCs w:val="22"/>
          <w:highlight w:val="none"/>
        </w:rPr>
      </w:pPr>
    </w:p>
    <w:p w14:paraId="1F730107">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65AFE02C">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14:paraId="1B3B97D3">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7A88E195">
      <w:pPr>
        <w:spacing w:line="460" w:lineRule="exac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温州市公路与运输管理中心：</w:t>
      </w:r>
    </w:p>
    <w:p w14:paraId="387E7ACF">
      <w:pPr>
        <w:spacing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6D3A1A15">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14:paraId="23BFF18D">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w:t>
      </w:r>
      <w:r>
        <w:rPr>
          <w:rFonts w:hint="eastAsia" w:ascii="新宋体" w:hAnsi="新宋体" w:eastAsia="新宋体" w:cs="新宋体"/>
          <w:color w:val="auto"/>
          <w:kern w:val="0"/>
          <w:sz w:val="22"/>
          <w:szCs w:val="22"/>
          <w:highlight w:val="none"/>
          <w:lang w:eastAsia="zh-CN"/>
        </w:rPr>
        <w:t>单位</w:t>
      </w:r>
      <w:r>
        <w:rPr>
          <w:rFonts w:hint="eastAsia" w:ascii="新宋体" w:hAnsi="新宋体" w:eastAsia="新宋体" w:cs="新宋体"/>
          <w:color w:val="auto"/>
          <w:kern w:val="0"/>
          <w:sz w:val="22"/>
          <w:szCs w:val="22"/>
          <w:highlight w:val="none"/>
        </w:rPr>
        <w:t>此次</w:t>
      </w:r>
      <w:r>
        <w:rPr>
          <w:rFonts w:hint="eastAsia" w:ascii="新宋体" w:hAnsi="新宋体" w:eastAsia="新宋体" w:cs="新宋体"/>
          <w:color w:val="auto"/>
          <w:kern w:val="0"/>
          <w:sz w:val="22"/>
          <w:szCs w:val="22"/>
          <w:highlight w:val="none"/>
          <w:lang w:eastAsia="zh-CN"/>
        </w:rPr>
        <w:t>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w:t>
      </w:r>
      <w:r>
        <w:rPr>
          <w:rFonts w:hint="eastAsia" w:ascii="宋体" w:hAnsi="宋体" w:cs="宋体"/>
          <w:color w:val="auto"/>
          <w:sz w:val="22"/>
          <w:szCs w:val="22"/>
          <w:highlight w:val="none"/>
          <w:lang w:val="en-US" w:eastAsia="zh-CN"/>
        </w:rPr>
        <w:t>公开招标</w:t>
      </w:r>
      <w:r>
        <w:rPr>
          <w:rFonts w:hint="eastAsia" w:ascii="宋体" w:hAnsi="宋体" w:cs="宋体"/>
          <w:color w:val="auto"/>
          <w:sz w:val="22"/>
          <w:szCs w:val="22"/>
          <w:highlight w:val="none"/>
          <w:lang w:eastAsia="zh-CN"/>
        </w:rPr>
        <w:t>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3680CC73">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14:paraId="037B9901">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702FCCA4">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3228D6E1">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供应商名称（盖章）                  </w:t>
      </w:r>
    </w:p>
    <w:p w14:paraId="6826AC0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供应商代表（签字）                   </w:t>
      </w:r>
    </w:p>
    <w:p w14:paraId="747FD63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日    期   </w:t>
      </w:r>
    </w:p>
    <w:p w14:paraId="529AC491">
      <w:pPr>
        <w:pStyle w:val="2"/>
        <w:ind w:firstLine="221"/>
        <w:rPr>
          <w:rFonts w:ascii="宋体" w:hAnsi="宋体" w:cs="宋体"/>
          <w:color w:val="auto"/>
          <w:sz w:val="22"/>
          <w:szCs w:val="22"/>
          <w:highlight w:val="none"/>
          <w:u w:val="single"/>
        </w:rPr>
      </w:pPr>
    </w:p>
    <w:p w14:paraId="1AFD8765">
      <w:pPr>
        <w:spacing w:line="360" w:lineRule="auto"/>
        <w:rPr>
          <w:rFonts w:ascii="宋体" w:hAnsi="宋体" w:cs="宋体"/>
          <w:color w:val="auto"/>
          <w:sz w:val="22"/>
          <w:szCs w:val="22"/>
          <w:highlight w:val="none"/>
        </w:rPr>
      </w:pPr>
    </w:p>
    <w:p w14:paraId="745B9F6F">
      <w:pPr>
        <w:pStyle w:val="2"/>
        <w:ind w:firstLine="321"/>
        <w:rPr>
          <w:rFonts w:ascii="宋体" w:hAnsi="宋体" w:cs="宋体"/>
          <w:color w:val="auto"/>
          <w:highlight w:val="none"/>
        </w:rPr>
      </w:pPr>
    </w:p>
    <w:p w14:paraId="075E05ED">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7863C259">
      <w:pPr>
        <w:spacing w:line="380" w:lineRule="exact"/>
        <w:rPr>
          <w:rFonts w:hint="eastAsia" w:ascii="宋体" w:hAnsi="宋体" w:cs="宋体"/>
          <w:color w:val="auto"/>
          <w:sz w:val="22"/>
          <w:szCs w:val="22"/>
          <w:highlight w:val="none"/>
        </w:rPr>
      </w:pPr>
    </w:p>
    <w:p w14:paraId="7489FC08">
      <w:pPr>
        <w:spacing w:line="380" w:lineRule="exact"/>
        <w:rPr>
          <w:rFonts w:hint="eastAsia" w:ascii="宋体" w:hAnsi="宋体" w:cs="宋体"/>
          <w:color w:val="auto"/>
          <w:sz w:val="22"/>
          <w:szCs w:val="22"/>
          <w:highlight w:val="none"/>
        </w:rPr>
      </w:pPr>
    </w:p>
    <w:p w14:paraId="242B07D2">
      <w:pPr>
        <w:spacing w:line="380" w:lineRule="exact"/>
        <w:rPr>
          <w:rFonts w:hint="eastAsia" w:ascii="宋体" w:hAnsi="宋体" w:cs="宋体"/>
          <w:color w:val="auto"/>
          <w:sz w:val="22"/>
          <w:szCs w:val="22"/>
          <w:highlight w:val="none"/>
        </w:rPr>
      </w:pPr>
    </w:p>
    <w:p w14:paraId="17E49DCA">
      <w:pPr>
        <w:spacing w:line="440" w:lineRule="exact"/>
        <w:rPr>
          <w:rFonts w:hint="eastAsia" w:ascii="新宋体" w:hAnsi="新宋体" w:eastAsia="新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6B14B22B">
      <w:pPr>
        <w:pStyle w:val="2"/>
        <w:ind w:firstLine="220"/>
        <w:rPr>
          <w:rFonts w:hint="eastAsia" w:ascii="新宋体" w:hAnsi="新宋体" w:eastAsia="新宋体"/>
          <w:color w:val="auto"/>
          <w:sz w:val="22"/>
          <w:szCs w:val="22"/>
          <w:highlight w:val="none"/>
          <w:u w:val="single"/>
        </w:rPr>
      </w:pPr>
    </w:p>
    <w:p w14:paraId="52DAC469">
      <w:pPr>
        <w:spacing w:line="360" w:lineRule="auto"/>
        <w:rPr>
          <w:rFonts w:hint="eastAsia" w:ascii="新宋体" w:hAnsi="新宋体" w:eastAsia="新宋体"/>
          <w:color w:val="auto"/>
          <w:sz w:val="22"/>
          <w:szCs w:val="22"/>
          <w:highlight w:val="none"/>
        </w:rPr>
      </w:pPr>
    </w:p>
    <w:p w14:paraId="1357428C">
      <w:pPr>
        <w:pStyle w:val="2"/>
        <w:ind w:firstLine="200"/>
        <w:rPr>
          <w:rFonts w:hint="eastAsia" w:ascii="新宋体" w:hAnsi="新宋体" w:eastAsia="新宋体"/>
          <w:color w:val="auto"/>
          <w:highlight w:val="none"/>
        </w:rPr>
      </w:pPr>
    </w:p>
    <w:p w14:paraId="4ABF47D3">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2FC95917">
      <w:pPr>
        <w:pStyle w:val="5"/>
        <w:jc w:val="left"/>
        <w:rPr>
          <w:rFonts w:hint="eastAsia" w:ascii="新宋体" w:hAnsi="新宋体" w:eastAsia="新宋体" w:cs="新宋体"/>
          <w:b w:val="0"/>
          <w:color w:val="auto"/>
          <w:szCs w:val="21"/>
          <w:highlight w:val="none"/>
        </w:rPr>
      </w:pPr>
      <w:r>
        <w:rPr>
          <w:rFonts w:hint="eastAsia" w:ascii="新宋体" w:hAnsi="新宋体" w:eastAsia="新宋体" w:cs="新宋体"/>
          <w:b w:val="0"/>
          <w:color w:val="auto"/>
          <w:szCs w:val="21"/>
          <w:highlight w:val="none"/>
        </w:rPr>
        <w:br w:type="page"/>
      </w:r>
    </w:p>
    <w:p w14:paraId="23DBD9D8">
      <w:pPr>
        <w:spacing w:before="120" w:beforeLines="50" w:after="120" w:afterLines="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（商务技术文件封面，供参考）</w:t>
      </w:r>
      <w:bookmarkEnd w:id="86"/>
      <w:bookmarkEnd w:id="87"/>
    </w:p>
    <w:p w14:paraId="05EF04C0">
      <w:pPr>
        <w:rPr>
          <w:rFonts w:hint="eastAsia" w:ascii="新宋体" w:hAnsi="新宋体" w:eastAsia="新宋体" w:cs="新宋体"/>
          <w:color w:val="auto"/>
          <w:highlight w:val="none"/>
        </w:rPr>
      </w:pPr>
    </w:p>
    <w:p w14:paraId="3C5AC98A">
      <w:pPr>
        <w:rPr>
          <w:rFonts w:hint="eastAsia" w:ascii="新宋体" w:hAnsi="新宋体" w:eastAsia="新宋体" w:cs="新宋体"/>
          <w:color w:val="auto"/>
          <w:highlight w:val="none"/>
        </w:rPr>
      </w:pPr>
    </w:p>
    <w:p w14:paraId="2C7F0B9F">
      <w:pPr>
        <w:rPr>
          <w:rFonts w:hint="eastAsia" w:ascii="新宋体" w:hAnsi="新宋体" w:eastAsia="新宋体" w:cs="新宋体"/>
          <w:color w:val="auto"/>
          <w:highlight w:val="none"/>
        </w:rPr>
      </w:pPr>
    </w:p>
    <w:p w14:paraId="6B160230">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46DD030F">
      <w:pPr>
        <w:rPr>
          <w:rFonts w:hint="eastAsia" w:ascii="新宋体" w:hAnsi="新宋体" w:eastAsia="新宋体" w:cs="新宋体"/>
          <w:color w:val="auto"/>
          <w:sz w:val="28"/>
          <w:szCs w:val="28"/>
          <w:highlight w:val="none"/>
        </w:rPr>
      </w:pPr>
    </w:p>
    <w:p w14:paraId="1C7AF503">
      <w:pPr>
        <w:pStyle w:val="2"/>
        <w:ind w:left="0" w:leftChars="0" w:firstLine="0" w:firstLineChars="0"/>
        <w:rPr>
          <w:rFonts w:hint="eastAsia" w:ascii="新宋体" w:hAnsi="新宋体" w:eastAsia="新宋体" w:cs="新宋体"/>
          <w:color w:val="auto"/>
          <w:sz w:val="28"/>
          <w:szCs w:val="28"/>
          <w:highlight w:val="none"/>
        </w:rPr>
      </w:pPr>
    </w:p>
    <w:p w14:paraId="44F54AD7">
      <w:pPr>
        <w:rPr>
          <w:rFonts w:hint="eastAsia" w:ascii="新宋体" w:hAnsi="新宋体" w:eastAsia="新宋体" w:cs="新宋体"/>
          <w:color w:val="auto"/>
          <w:sz w:val="28"/>
          <w:szCs w:val="28"/>
          <w:highlight w:val="none"/>
        </w:rPr>
      </w:pPr>
    </w:p>
    <w:p w14:paraId="4A25D15C">
      <w:pPr>
        <w:rPr>
          <w:rFonts w:hint="eastAsia" w:ascii="新宋体" w:hAnsi="新宋体" w:eastAsia="新宋体" w:cs="新宋体"/>
          <w:color w:val="auto"/>
          <w:sz w:val="28"/>
          <w:szCs w:val="28"/>
          <w:highlight w:val="none"/>
        </w:rPr>
      </w:pPr>
    </w:p>
    <w:p w14:paraId="79A3D13D">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技 术 文 件</w:t>
      </w:r>
    </w:p>
    <w:p w14:paraId="6CFE9F6A">
      <w:pPr>
        <w:spacing w:line="360" w:lineRule="auto"/>
        <w:rPr>
          <w:rFonts w:hint="eastAsia" w:ascii="新宋体" w:hAnsi="新宋体" w:eastAsia="新宋体" w:cs="新宋体"/>
          <w:color w:val="auto"/>
          <w:szCs w:val="21"/>
          <w:highlight w:val="none"/>
        </w:rPr>
      </w:pPr>
    </w:p>
    <w:p w14:paraId="33A5EB60">
      <w:pPr>
        <w:spacing w:line="360" w:lineRule="auto"/>
        <w:rPr>
          <w:rFonts w:hint="eastAsia" w:ascii="新宋体" w:hAnsi="新宋体" w:eastAsia="新宋体" w:cs="新宋体"/>
          <w:color w:val="auto"/>
          <w:szCs w:val="21"/>
          <w:highlight w:val="none"/>
        </w:rPr>
      </w:pPr>
    </w:p>
    <w:p w14:paraId="78555358">
      <w:pPr>
        <w:spacing w:line="360" w:lineRule="auto"/>
        <w:rPr>
          <w:rFonts w:hint="eastAsia" w:ascii="新宋体" w:hAnsi="新宋体" w:eastAsia="新宋体" w:cs="新宋体"/>
          <w:color w:val="auto"/>
          <w:szCs w:val="21"/>
          <w:highlight w:val="none"/>
        </w:rPr>
      </w:pPr>
    </w:p>
    <w:p w14:paraId="2E65B09D">
      <w:pPr>
        <w:spacing w:line="360" w:lineRule="auto"/>
        <w:rPr>
          <w:rFonts w:hint="eastAsia" w:ascii="新宋体" w:hAnsi="新宋体" w:eastAsia="新宋体" w:cs="新宋体"/>
          <w:color w:val="auto"/>
          <w:szCs w:val="21"/>
          <w:highlight w:val="none"/>
        </w:rPr>
      </w:pPr>
    </w:p>
    <w:p w14:paraId="3E6595FF">
      <w:pPr>
        <w:pStyle w:val="2"/>
        <w:ind w:firstLine="200"/>
        <w:rPr>
          <w:rFonts w:hint="eastAsia" w:ascii="新宋体" w:hAnsi="新宋体" w:eastAsia="新宋体"/>
          <w:color w:val="auto"/>
          <w:highlight w:val="none"/>
        </w:rPr>
      </w:pPr>
    </w:p>
    <w:p w14:paraId="286AFE5B">
      <w:pPr>
        <w:spacing w:line="360" w:lineRule="auto"/>
        <w:rPr>
          <w:rFonts w:hint="eastAsia" w:ascii="新宋体" w:hAnsi="新宋体" w:eastAsia="新宋体" w:cs="新宋体"/>
          <w:color w:val="auto"/>
          <w:szCs w:val="21"/>
          <w:highlight w:val="none"/>
        </w:rPr>
      </w:pPr>
    </w:p>
    <w:p w14:paraId="0C227C74">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6FC07C4F">
      <w:pPr>
        <w:rPr>
          <w:rFonts w:hint="eastAsia" w:ascii="新宋体" w:hAnsi="新宋体" w:eastAsia="新宋体" w:cs="新宋体"/>
          <w:color w:val="auto"/>
          <w:sz w:val="28"/>
          <w:szCs w:val="28"/>
          <w:highlight w:val="none"/>
          <w:u w:val="single"/>
        </w:rPr>
      </w:pPr>
    </w:p>
    <w:p w14:paraId="7E060B84">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62656EB6">
      <w:pPr>
        <w:rPr>
          <w:rFonts w:hint="eastAsia" w:ascii="新宋体" w:hAnsi="新宋体" w:eastAsia="新宋体" w:cs="新宋体"/>
          <w:color w:val="auto"/>
          <w:sz w:val="28"/>
          <w:szCs w:val="28"/>
          <w:highlight w:val="none"/>
        </w:rPr>
      </w:pPr>
    </w:p>
    <w:p w14:paraId="6D22CFB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2DCD61CD">
      <w:pPr>
        <w:pStyle w:val="2"/>
        <w:ind w:firstLine="0" w:firstLineChars="0"/>
        <w:rPr>
          <w:rFonts w:hint="eastAsia" w:ascii="新宋体" w:hAnsi="新宋体" w:eastAsia="新宋体"/>
          <w:color w:val="auto"/>
          <w:sz w:val="22"/>
          <w:szCs w:val="22"/>
          <w:highlight w:val="none"/>
        </w:rPr>
      </w:pPr>
      <w:r>
        <w:rPr>
          <w:rFonts w:hint="eastAsia" w:ascii="新宋体" w:hAnsi="新宋体" w:eastAsia="新宋体" w:cs="宋体"/>
          <w:color w:val="auto"/>
          <w:highlight w:val="none"/>
        </w:rPr>
        <w:br w:type="page"/>
      </w:r>
    </w:p>
    <w:p w14:paraId="264EFD2C">
      <w:pPr>
        <w:jc w:val="center"/>
        <w:rPr>
          <w:rFonts w:hint="eastAsia" w:ascii="新宋体" w:hAnsi="新宋体" w:eastAsia="新宋体" w:cs="新宋体"/>
          <w:b/>
          <w:bCs/>
          <w:color w:val="auto"/>
          <w:sz w:val="52"/>
          <w:szCs w:val="52"/>
          <w:highlight w:val="none"/>
        </w:rPr>
      </w:pPr>
      <w:bookmarkStart w:id="90" w:name="_Toc152042576"/>
      <w:bookmarkStart w:id="91" w:name="_Toc152045787"/>
      <w:bookmarkStart w:id="92" w:name="_Toc465107615"/>
      <w:bookmarkStart w:id="93" w:name="_Toc247527827"/>
      <w:bookmarkStart w:id="94" w:name="_Toc247514246"/>
      <w:bookmarkStart w:id="95" w:name="_Toc144974856"/>
      <w:r>
        <w:rPr>
          <w:rFonts w:hint="eastAsia" w:ascii="新宋体" w:hAnsi="新宋体" w:eastAsia="新宋体" w:cs="新宋体"/>
          <w:b/>
          <w:bCs/>
          <w:color w:val="auto"/>
          <w:sz w:val="52"/>
          <w:szCs w:val="52"/>
          <w:highlight w:val="none"/>
        </w:rPr>
        <w:t>目    录</w:t>
      </w:r>
      <w:bookmarkEnd w:id="90"/>
      <w:bookmarkEnd w:id="91"/>
      <w:bookmarkEnd w:id="92"/>
      <w:bookmarkEnd w:id="93"/>
      <w:bookmarkEnd w:id="94"/>
      <w:bookmarkEnd w:id="95"/>
    </w:p>
    <w:p w14:paraId="643509E3">
      <w:pPr>
        <w:pStyle w:val="29"/>
        <w:spacing w:line="480" w:lineRule="auto"/>
        <w:ind w:left="660" w:hanging="660" w:hangingChars="300"/>
        <w:rPr>
          <w:rFonts w:hint="eastAsia" w:ascii="新宋体" w:hAnsi="新宋体" w:eastAsia="新宋体"/>
          <w:bCs/>
          <w:color w:val="auto"/>
          <w:sz w:val="22"/>
          <w:highlight w:val="none"/>
          <w:lang w:val="zh-CN"/>
        </w:rPr>
      </w:pPr>
    </w:p>
    <w:p w14:paraId="48C481B1">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内容</w:t>
      </w:r>
    </w:p>
    <w:p w14:paraId="04ED8EA4">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投标函</w:t>
      </w:r>
    </w:p>
    <w:p w14:paraId="4DB580DD">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技术要求应答表、商务条款偏离表</w:t>
      </w:r>
    </w:p>
    <w:p w14:paraId="756F7260">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设备供货范围详细清单、随机附件及备品备件、专用工具一览表、供业主选购的设备及备品备件一览表</w:t>
      </w:r>
    </w:p>
    <w:p w14:paraId="7EAA7344">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投标人基本情况</w:t>
      </w:r>
    </w:p>
    <w:p w14:paraId="241FA721">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同类业绩</w:t>
      </w:r>
    </w:p>
    <w:p w14:paraId="6A309F8E">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整车技术参数响应情况</w:t>
      </w:r>
    </w:p>
    <w:p w14:paraId="5221AF2F">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车辆应急终端参数响应情况</w:t>
      </w:r>
    </w:p>
    <w:p w14:paraId="0268653D">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供货、运行和调试</w:t>
      </w:r>
    </w:p>
    <w:p w14:paraId="08C75196">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培训方案</w:t>
      </w:r>
    </w:p>
    <w:p w14:paraId="51BEC77A">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售后服务及质量保障</w:t>
      </w:r>
    </w:p>
    <w:p w14:paraId="2941366C">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11</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保险及质保</w:t>
      </w:r>
    </w:p>
    <w:p w14:paraId="65380721">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12</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节能、环保</w:t>
      </w:r>
    </w:p>
    <w:p w14:paraId="13D630CC">
      <w:pPr>
        <w:spacing w:line="460" w:lineRule="exact"/>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13</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针对评分细则，编制目录索引，注明评标细则项目所在投标文件页码，格式自拟</w:t>
      </w:r>
      <w:r>
        <w:rPr>
          <w:rFonts w:hint="eastAsia"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附件一</w:t>
      </w:r>
    </w:p>
    <w:p w14:paraId="0C383910">
      <w:pPr>
        <w:spacing w:line="460" w:lineRule="exact"/>
        <w:ind w:left="22" w:hanging="22" w:hangingChars="8"/>
        <w:jc w:val="center"/>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 标 函</w:t>
      </w:r>
    </w:p>
    <w:p w14:paraId="2DD28FA1">
      <w:pPr>
        <w:spacing w:line="460" w:lineRule="exact"/>
        <w:rPr>
          <w:rFonts w:hint="eastAsia" w:ascii="宋体" w:hAnsi="宋体"/>
          <w:color w:val="auto"/>
          <w:sz w:val="22"/>
          <w:szCs w:val="22"/>
          <w:highlight w:val="none"/>
          <w:lang w:val="en-US" w:eastAsia="zh-CN"/>
        </w:rPr>
      </w:pPr>
    </w:p>
    <w:p w14:paraId="7A7865D3">
      <w:pPr>
        <w:spacing w:line="460" w:lineRule="exac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温州市公路与运输管理中心：</w:t>
      </w:r>
    </w:p>
    <w:p w14:paraId="47DB7027">
      <w:pPr>
        <w:spacing w:line="420" w:lineRule="exact"/>
        <w:rPr>
          <w:rFonts w:hint="eastAsia" w:ascii="新宋体" w:hAnsi="新宋体" w:eastAsia="新宋体"/>
          <w:color w:val="auto"/>
          <w:sz w:val="22"/>
          <w:szCs w:val="22"/>
          <w:highlight w:val="none"/>
        </w:rPr>
      </w:pPr>
      <w:r>
        <w:rPr>
          <w:rFonts w:hint="eastAsia" w:ascii="宋体" w:hAnsi="宋体"/>
          <w:color w:val="auto"/>
          <w:sz w:val="22"/>
          <w:szCs w:val="22"/>
          <w:highlight w:val="none"/>
          <w:lang w:val="en-US" w:eastAsia="zh-CN"/>
        </w:rPr>
        <w:t>=</w:t>
      </w:r>
      <w:r>
        <w:rPr>
          <w:rFonts w:hint="eastAsia" w:ascii="新宋体" w:hAnsi="新宋体" w:eastAsia="新宋体"/>
          <w:color w:val="auto"/>
          <w:sz w:val="22"/>
          <w:szCs w:val="22"/>
          <w:highlight w:val="none"/>
        </w:rPr>
        <w:t>温州市智信招标代理有限公司：</w:t>
      </w:r>
    </w:p>
    <w:p w14:paraId="7C63344C">
      <w:pPr>
        <w:spacing w:line="42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（供应商名称）作为供应商正式授权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14:paraId="7885E657">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在此提交的投标文件中，包括如下内容，并已分别单独提交：</w:t>
      </w:r>
    </w:p>
    <w:p w14:paraId="5AE4C877">
      <w:pPr>
        <w:numPr>
          <w:ilvl w:val="0"/>
          <w:numId w:val="9"/>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按“供应商须知”要求编制的投标文件资格审查资料 ；</w:t>
      </w:r>
    </w:p>
    <w:p w14:paraId="4D0F2A46">
      <w:pPr>
        <w:numPr>
          <w:ilvl w:val="0"/>
          <w:numId w:val="9"/>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按“供应商须知”要求编制的投标文件商务技术文件 ；</w:t>
      </w:r>
    </w:p>
    <w:p w14:paraId="1738E259">
      <w:pPr>
        <w:numPr>
          <w:ilvl w:val="0"/>
          <w:numId w:val="9"/>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按“供应商须知”要求编制的投标文件报价文件 。</w:t>
      </w:r>
    </w:p>
    <w:p w14:paraId="37C3C0E6">
      <w:pPr>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我方己完全明白采购文件的所有条款要求，并重申以下几点：</w:t>
      </w:r>
    </w:p>
    <w:p w14:paraId="0912A571">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194F5D29">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14:paraId="259B0D44">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14:paraId="10611205">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同意在采购文件中供应商须知规定的开标日期起遵守本投标书中的承诺且在投标有效期满之前均具有约束力。</w:t>
      </w:r>
    </w:p>
    <w:p w14:paraId="29DDD44D">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如果在开标后规定的投标有效期内撤回投标，我方接受贵方处罚。</w:t>
      </w:r>
    </w:p>
    <w:p w14:paraId="14F6A45E">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14:paraId="3A43444C">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期间禁止参加政府采购活动但是期限届满，须附相关证明文件）</w:t>
      </w:r>
    </w:p>
    <w:p w14:paraId="4C266527">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在投标截止前（未被“信用中国”网站(</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www.creditchina.gov.cn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)列入失信被执行人、重大税收违法案件当事人名单；未被“中国政府采购网”(</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"http://www.ccgp.gov.cn"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www.ccgp.gov.cn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)列入政府采购严重违法失信行为记录名单。）或（被“信用中国”或“中国政府采购网”列入……名单。）</w:t>
      </w:r>
    </w:p>
    <w:p w14:paraId="14BAB12D">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单位、法定代表人（单位负责人）、本项目被授权人及本项目负责人在参加本项目前三年内（以法院判决书生效日期为准）均无行贿犯罪记录。</w:t>
      </w:r>
    </w:p>
    <w:p w14:paraId="5E9B92AF">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如有列情形之一的，我方愿意被取消中标资格（如中标），同时继续承担其他一切法律后果，并不再寻求任何旨在减轻或免除法律责任的解释：</w:t>
      </w:r>
    </w:p>
    <w:p w14:paraId="489AF680">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14:paraId="7777B421">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(2)采取不正当手段诋毁、排挤其他供应商的；</w:t>
      </w:r>
    </w:p>
    <w:p w14:paraId="4DB91AC6">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(3)与采购人、其它供应商或者采购代理机构恶意串通的；</w:t>
      </w:r>
    </w:p>
    <w:p w14:paraId="1834E334">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14:paraId="243E51D7">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(5)在招标采购过程中与采购人进行协商谈判的；</w:t>
      </w:r>
    </w:p>
    <w:p w14:paraId="375E3746">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14:paraId="1F8CFFBC">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14:paraId="17EC1156">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0F4CFD14">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75C5B0FB">
      <w:pPr>
        <w:spacing w:line="420" w:lineRule="exact"/>
        <w:ind w:firstLine="435"/>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4057A2A6">
      <w:pPr>
        <w:spacing w:line="42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14:paraId="664F140A">
      <w:pPr>
        <w:spacing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供应商名称（盖章）</w:t>
      </w:r>
      <w:r>
        <w:rPr>
          <w:rFonts w:hint="eastAsia" w:ascii="新宋体" w:hAnsi="新宋体" w:eastAsia="新宋体" w:cs="hakuyoxingshu7000"/>
          <w:color w:val="auto"/>
          <w:sz w:val="22"/>
          <w:szCs w:val="22"/>
          <w:highlight w:val="none"/>
          <w:u w:val="single"/>
        </w:rPr>
        <w:t xml:space="preserve">                  </w:t>
      </w:r>
    </w:p>
    <w:p w14:paraId="2AF3AB01">
      <w:pPr>
        <w:spacing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供应商代表（签字）</w:t>
      </w:r>
      <w:r>
        <w:rPr>
          <w:rFonts w:hint="eastAsia" w:ascii="新宋体" w:hAnsi="新宋体" w:eastAsia="新宋体" w:cs="hakuyoxingshu7000"/>
          <w:color w:val="auto"/>
          <w:sz w:val="22"/>
          <w:szCs w:val="22"/>
          <w:highlight w:val="none"/>
          <w:u w:val="single"/>
        </w:rPr>
        <w:t xml:space="preserve">                   </w:t>
      </w:r>
    </w:p>
    <w:p w14:paraId="1D9F4CCC">
      <w:pPr>
        <w:spacing w:line="460" w:lineRule="exact"/>
        <w:ind w:firstLine="4620"/>
        <w:rPr>
          <w:rFonts w:hint="eastAsia" w:ascii="新宋体" w:hAnsi="新宋体" w:eastAsia="新宋体" w:cs="hakuyoxingshu7000"/>
          <w:color w:val="auto"/>
          <w:sz w:val="22"/>
          <w:szCs w:val="22"/>
          <w:highlight w:val="none"/>
          <w:u w:val="single"/>
        </w:rPr>
      </w:pPr>
      <w:r>
        <w:rPr>
          <w:rFonts w:hint="eastAsia" w:ascii="新宋体" w:hAnsi="新宋体" w:eastAsia="新宋体" w:cs="hakuyoxingshu7000"/>
          <w:color w:val="auto"/>
          <w:sz w:val="22"/>
          <w:szCs w:val="22"/>
          <w:highlight w:val="none"/>
        </w:rPr>
        <w:t>日    期</w:t>
      </w:r>
      <w:r>
        <w:rPr>
          <w:rFonts w:hint="eastAsia" w:ascii="新宋体" w:hAnsi="新宋体" w:eastAsia="新宋体" w:cs="hakuyoxingshu7000"/>
          <w:color w:val="auto"/>
          <w:sz w:val="22"/>
          <w:szCs w:val="22"/>
          <w:highlight w:val="none"/>
          <w:u w:val="single"/>
        </w:rPr>
        <w:t xml:space="preserve">           </w:t>
      </w:r>
    </w:p>
    <w:p w14:paraId="61453A20">
      <w:pPr>
        <w:spacing w:line="460" w:lineRule="exact"/>
        <w:ind w:firstLine="4620"/>
        <w:rPr>
          <w:rFonts w:hint="eastAsia" w:ascii="新宋体" w:hAnsi="新宋体" w:eastAsia="新宋体" w:cs="hakuyoxingshu7000"/>
          <w:color w:val="auto"/>
          <w:sz w:val="22"/>
          <w:szCs w:val="22"/>
          <w:highlight w:val="none"/>
          <w:u w:val="single"/>
        </w:rPr>
      </w:pPr>
    </w:p>
    <w:p w14:paraId="166CCEE5">
      <w:pPr>
        <w:spacing w:line="460" w:lineRule="exact"/>
        <w:rPr>
          <w:rFonts w:hint="eastAsia"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u w:val="single"/>
        </w:rPr>
        <w:t>▲不提供投标函的投标文件将被视为未实质性响应采购文件。</w:t>
      </w:r>
    </w:p>
    <w:p w14:paraId="301EB39C">
      <w:pPr>
        <w:spacing w:line="460" w:lineRule="exact"/>
        <w:ind w:firstLine="435"/>
        <w:rPr>
          <w:rFonts w:hint="eastAsia" w:ascii="新宋体" w:hAnsi="新宋体" w:eastAsia="新宋体"/>
          <w:b/>
          <w:color w:val="auto"/>
          <w:sz w:val="22"/>
          <w:szCs w:val="22"/>
          <w:highlight w:val="none"/>
          <w:u w:val="single"/>
        </w:rPr>
      </w:pPr>
    </w:p>
    <w:p w14:paraId="4724AD6F">
      <w:pPr>
        <w:spacing w:line="460" w:lineRule="exact"/>
        <w:rPr>
          <w:rFonts w:hint="eastAsia" w:ascii="新宋体" w:hAnsi="新宋体" w:eastAsia="新宋体"/>
          <w:b/>
          <w:color w:val="auto"/>
          <w:sz w:val="22"/>
          <w:szCs w:val="22"/>
          <w:highlight w:val="none"/>
          <w:u w:val="single"/>
        </w:rPr>
        <w:sectPr>
          <w:footerReference r:id="rId8" w:type="default"/>
          <w:pgSz w:w="11906" w:h="16838"/>
          <w:pgMar w:top="1134" w:right="1134" w:bottom="1134" w:left="1134" w:header="851" w:footer="992" w:gutter="0"/>
          <w:pgNumType w:fmt="decimal" w:start="1"/>
          <w:cols w:space="720" w:num="1"/>
          <w:docGrid w:type="lines" w:linePitch="312" w:charSpace="0"/>
        </w:sectPr>
      </w:pPr>
      <w:r>
        <w:rPr>
          <w:rFonts w:hint="eastAsia" w:ascii="新宋体" w:hAnsi="新宋体" w:eastAsia="新宋体"/>
          <w:b/>
          <w:color w:val="auto"/>
          <w:sz w:val="22"/>
          <w:szCs w:val="22"/>
          <w:highlight w:val="none"/>
          <w:u w:val="single"/>
        </w:rPr>
        <w:br w:type="page"/>
      </w:r>
    </w:p>
    <w:p w14:paraId="59F6D974">
      <w:pPr>
        <w:spacing w:line="46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w:t>
      </w:r>
    </w:p>
    <w:p w14:paraId="66E35921">
      <w:pPr>
        <w:spacing w:line="460" w:lineRule="exact"/>
        <w:jc w:val="center"/>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 xml:space="preserve"> (1)技术要求应答表</w:t>
      </w:r>
    </w:p>
    <w:p w14:paraId="15883616">
      <w:pPr>
        <w:ind w:firstLine="435"/>
        <w:jc w:val="center"/>
        <w:rPr>
          <w:rFonts w:hint="eastAsia" w:ascii="新宋体" w:hAnsi="新宋体" w:eastAsia="新宋体"/>
          <w:b/>
          <w:color w:val="auto"/>
          <w:sz w:val="44"/>
          <w:highlight w:val="none"/>
        </w:rPr>
      </w:pPr>
    </w:p>
    <w:p w14:paraId="76959732">
      <w:pPr>
        <w:overflowPunct w:val="0"/>
        <w:spacing w:line="380" w:lineRule="exact"/>
        <w:rPr>
          <w:rFonts w:hint="eastAsia" w:ascii="新宋体" w:hAnsi="新宋体" w:eastAsia="新宋体"/>
          <w:bCs/>
          <w:color w:val="auto"/>
          <w:sz w:val="22"/>
          <w:szCs w:val="22"/>
          <w:highlight w:val="none"/>
        </w:rPr>
      </w:pPr>
      <w:r>
        <w:rPr>
          <w:rFonts w:hint="eastAsia" w:ascii="新宋体" w:hAnsi="新宋体" w:eastAsia="新宋体"/>
          <w:b/>
          <w:color w:val="auto"/>
          <w:sz w:val="24"/>
          <w:highlight w:val="none"/>
        </w:rPr>
        <w:t xml:space="preserve">   </w:t>
      </w:r>
      <w:r>
        <w:rPr>
          <w:rFonts w:hint="eastAsia" w:ascii="新宋体" w:hAnsi="新宋体" w:eastAsia="新宋体"/>
          <w:bCs/>
          <w:color w:val="auto"/>
          <w:sz w:val="22"/>
          <w:szCs w:val="22"/>
          <w:highlight w:val="none"/>
        </w:rPr>
        <w:t>项目名称：                                      项目编号：</w:t>
      </w:r>
    </w:p>
    <w:p w14:paraId="72642210">
      <w:pPr>
        <w:ind w:firstLine="361" w:firstLineChars="150"/>
        <w:rPr>
          <w:rFonts w:hint="eastAsia" w:ascii="新宋体" w:hAnsi="新宋体" w:eastAsia="新宋体"/>
          <w:b/>
          <w:color w:val="auto"/>
          <w:sz w:val="24"/>
          <w:highlight w:val="none"/>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176FCC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33E37E28">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2538" w:type="dxa"/>
            <w:noWrap w:val="0"/>
            <w:vAlign w:val="center"/>
          </w:tcPr>
          <w:p w14:paraId="6222A64E">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采购文件技术要求</w:t>
            </w:r>
          </w:p>
        </w:tc>
        <w:tc>
          <w:tcPr>
            <w:tcW w:w="2326" w:type="dxa"/>
            <w:noWrap w:val="0"/>
            <w:vAlign w:val="center"/>
          </w:tcPr>
          <w:p w14:paraId="72F8FF6A">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供应商技术响应</w:t>
            </w:r>
          </w:p>
        </w:tc>
        <w:tc>
          <w:tcPr>
            <w:tcW w:w="2115" w:type="dxa"/>
            <w:noWrap w:val="0"/>
            <w:vAlign w:val="center"/>
          </w:tcPr>
          <w:p w14:paraId="2A4A4FB5">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902" w:type="dxa"/>
            <w:noWrap w:val="0"/>
            <w:vAlign w:val="center"/>
          </w:tcPr>
          <w:p w14:paraId="03BB49D6">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14:paraId="1F02BB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52CA0183">
            <w:pPr>
              <w:jc w:val="center"/>
              <w:rPr>
                <w:rFonts w:hint="eastAsia" w:ascii="新宋体" w:hAnsi="新宋体" w:eastAsia="新宋体"/>
                <w:color w:val="auto"/>
                <w:sz w:val="22"/>
                <w:szCs w:val="22"/>
                <w:highlight w:val="none"/>
              </w:rPr>
            </w:pPr>
          </w:p>
        </w:tc>
        <w:tc>
          <w:tcPr>
            <w:tcW w:w="2538" w:type="dxa"/>
            <w:noWrap w:val="0"/>
            <w:vAlign w:val="center"/>
          </w:tcPr>
          <w:p w14:paraId="6383F78B">
            <w:pPr>
              <w:jc w:val="center"/>
              <w:rPr>
                <w:rFonts w:hint="eastAsia" w:ascii="新宋体" w:hAnsi="新宋体" w:eastAsia="新宋体"/>
                <w:color w:val="auto"/>
                <w:sz w:val="22"/>
                <w:szCs w:val="22"/>
                <w:highlight w:val="none"/>
              </w:rPr>
            </w:pPr>
          </w:p>
        </w:tc>
        <w:tc>
          <w:tcPr>
            <w:tcW w:w="2326" w:type="dxa"/>
            <w:noWrap w:val="0"/>
            <w:vAlign w:val="center"/>
          </w:tcPr>
          <w:p w14:paraId="25DC57F5">
            <w:pPr>
              <w:jc w:val="center"/>
              <w:rPr>
                <w:rFonts w:hint="eastAsia" w:ascii="新宋体" w:hAnsi="新宋体" w:eastAsia="新宋体"/>
                <w:color w:val="auto"/>
                <w:sz w:val="22"/>
                <w:szCs w:val="22"/>
                <w:highlight w:val="none"/>
              </w:rPr>
            </w:pPr>
          </w:p>
        </w:tc>
        <w:tc>
          <w:tcPr>
            <w:tcW w:w="2115" w:type="dxa"/>
            <w:noWrap w:val="0"/>
            <w:vAlign w:val="center"/>
          </w:tcPr>
          <w:p w14:paraId="3FD4F625">
            <w:pPr>
              <w:jc w:val="center"/>
              <w:rPr>
                <w:rFonts w:hint="eastAsia" w:ascii="新宋体" w:hAnsi="新宋体" w:eastAsia="新宋体"/>
                <w:color w:val="auto"/>
                <w:sz w:val="22"/>
                <w:szCs w:val="22"/>
                <w:highlight w:val="none"/>
              </w:rPr>
            </w:pPr>
          </w:p>
        </w:tc>
        <w:tc>
          <w:tcPr>
            <w:tcW w:w="1902" w:type="dxa"/>
            <w:noWrap w:val="0"/>
            <w:vAlign w:val="center"/>
          </w:tcPr>
          <w:p w14:paraId="6EFF3C9F">
            <w:pPr>
              <w:jc w:val="center"/>
              <w:rPr>
                <w:rFonts w:hint="eastAsia" w:ascii="新宋体" w:hAnsi="新宋体" w:eastAsia="新宋体"/>
                <w:color w:val="auto"/>
                <w:sz w:val="22"/>
                <w:szCs w:val="22"/>
                <w:highlight w:val="none"/>
              </w:rPr>
            </w:pPr>
          </w:p>
        </w:tc>
      </w:tr>
      <w:tr w14:paraId="7AC691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4ED7B3F2">
            <w:pPr>
              <w:jc w:val="center"/>
              <w:rPr>
                <w:rFonts w:hint="eastAsia" w:ascii="新宋体" w:hAnsi="新宋体" w:eastAsia="新宋体"/>
                <w:color w:val="auto"/>
                <w:sz w:val="22"/>
                <w:szCs w:val="22"/>
                <w:highlight w:val="none"/>
              </w:rPr>
            </w:pPr>
          </w:p>
        </w:tc>
        <w:tc>
          <w:tcPr>
            <w:tcW w:w="2538" w:type="dxa"/>
            <w:noWrap w:val="0"/>
            <w:vAlign w:val="center"/>
          </w:tcPr>
          <w:p w14:paraId="68CE0EBC">
            <w:pPr>
              <w:jc w:val="center"/>
              <w:rPr>
                <w:rFonts w:hint="eastAsia" w:ascii="新宋体" w:hAnsi="新宋体" w:eastAsia="新宋体"/>
                <w:color w:val="auto"/>
                <w:sz w:val="22"/>
                <w:szCs w:val="22"/>
                <w:highlight w:val="none"/>
              </w:rPr>
            </w:pPr>
          </w:p>
        </w:tc>
        <w:tc>
          <w:tcPr>
            <w:tcW w:w="2326" w:type="dxa"/>
            <w:noWrap w:val="0"/>
            <w:vAlign w:val="center"/>
          </w:tcPr>
          <w:p w14:paraId="12E18132">
            <w:pPr>
              <w:jc w:val="center"/>
              <w:rPr>
                <w:rFonts w:hint="eastAsia" w:ascii="新宋体" w:hAnsi="新宋体" w:eastAsia="新宋体"/>
                <w:color w:val="auto"/>
                <w:sz w:val="22"/>
                <w:szCs w:val="22"/>
                <w:highlight w:val="none"/>
              </w:rPr>
            </w:pPr>
          </w:p>
        </w:tc>
        <w:tc>
          <w:tcPr>
            <w:tcW w:w="2115" w:type="dxa"/>
            <w:noWrap w:val="0"/>
            <w:vAlign w:val="center"/>
          </w:tcPr>
          <w:p w14:paraId="5FAE39A3">
            <w:pPr>
              <w:jc w:val="center"/>
              <w:rPr>
                <w:rFonts w:hint="eastAsia" w:ascii="新宋体" w:hAnsi="新宋体" w:eastAsia="新宋体"/>
                <w:color w:val="auto"/>
                <w:sz w:val="22"/>
                <w:szCs w:val="22"/>
                <w:highlight w:val="none"/>
              </w:rPr>
            </w:pPr>
          </w:p>
        </w:tc>
        <w:tc>
          <w:tcPr>
            <w:tcW w:w="1902" w:type="dxa"/>
            <w:noWrap w:val="0"/>
            <w:vAlign w:val="center"/>
          </w:tcPr>
          <w:p w14:paraId="7F0FB908">
            <w:pPr>
              <w:jc w:val="center"/>
              <w:rPr>
                <w:rFonts w:hint="eastAsia" w:ascii="新宋体" w:hAnsi="新宋体" w:eastAsia="新宋体"/>
                <w:color w:val="auto"/>
                <w:sz w:val="22"/>
                <w:szCs w:val="22"/>
                <w:highlight w:val="none"/>
              </w:rPr>
            </w:pPr>
          </w:p>
        </w:tc>
      </w:tr>
      <w:tr w14:paraId="65903C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68FD8A99">
            <w:pPr>
              <w:jc w:val="center"/>
              <w:rPr>
                <w:rFonts w:hint="eastAsia" w:ascii="新宋体" w:hAnsi="新宋体" w:eastAsia="新宋体"/>
                <w:color w:val="auto"/>
                <w:sz w:val="22"/>
                <w:szCs w:val="22"/>
                <w:highlight w:val="none"/>
              </w:rPr>
            </w:pPr>
          </w:p>
        </w:tc>
        <w:tc>
          <w:tcPr>
            <w:tcW w:w="2538" w:type="dxa"/>
            <w:noWrap w:val="0"/>
            <w:vAlign w:val="center"/>
          </w:tcPr>
          <w:p w14:paraId="505CD065">
            <w:pPr>
              <w:jc w:val="center"/>
              <w:rPr>
                <w:rFonts w:hint="eastAsia" w:ascii="新宋体" w:hAnsi="新宋体" w:eastAsia="新宋体"/>
                <w:color w:val="auto"/>
                <w:sz w:val="22"/>
                <w:szCs w:val="22"/>
                <w:highlight w:val="none"/>
              </w:rPr>
            </w:pPr>
          </w:p>
        </w:tc>
        <w:tc>
          <w:tcPr>
            <w:tcW w:w="2326" w:type="dxa"/>
            <w:noWrap w:val="0"/>
            <w:vAlign w:val="center"/>
          </w:tcPr>
          <w:p w14:paraId="354B3911">
            <w:pPr>
              <w:jc w:val="center"/>
              <w:rPr>
                <w:rFonts w:hint="eastAsia" w:ascii="新宋体" w:hAnsi="新宋体" w:eastAsia="新宋体"/>
                <w:color w:val="auto"/>
                <w:sz w:val="22"/>
                <w:szCs w:val="22"/>
                <w:highlight w:val="none"/>
              </w:rPr>
            </w:pPr>
          </w:p>
        </w:tc>
        <w:tc>
          <w:tcPr>
            <w:tcW w:w="2115" w:type="dxa"/>
            <w:noWrap w:val="0"/>
            <w:vAlign w:val="center"/>
          </w:tcPr>
          <w:p w14:paraId="5A3F5674">
            <w:pPr>
              <w:jc w:val="center"/>
              <w:rPr>
                <w:rFonts w:hint="eastAsia" w:ascii="新宋体" w:hAnsi="新宋体" w:eastAsia="新宋体"/>
                <w:color w:val="auto"/>
                <w:sz w:val="22"/>
                <w:szCs w:val="22"/>
                <w:highlight w:val="none"/>
              </w:rPr>
            </w:pPr>
          </w:p>
        </w:tc>
        <w:tc>
          <w:tcPr>
            <w:tcW w:w="1902" w:type="dxa"/>
            <w:noWrap w:val="0"/>
            <w:vAlign w:val="center"/>
          </w:tcPr>
          <w:p w14:paraId="5DB51BAB">
            <w:pPr>
              <w:jc w:val="center"/>
              <w:rPr>
                <w:rFonts w:hint="eastAsia" w:ascii="新宋体" w:hAnsi="新宋体" w:eastAsia="新宋体"/>
                <w:color w:val="auto"/>
                <w:sz w:val="22"/>
                <w:szCs w:val="22"/>
                <w:highlight w:val="none"/>
              </w:rPr>
            </w:pPr>
          </w:p>
        </w:tc>
      </w:tr>
      <w:tr w14:paraId="5B6FA0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0A218759">
            <w:pPr>
              <w:jc w:val="center"/>
              <w:rPr>
                <w:rFonts w:hint="eastAsia" w:ascii="新宋体" w:hAnsi="新宋体" w:eastAsia="新宋体"/>
                <w:color w:val="auto"/>
                <w:sz w:val="22"/>
                <w:szCs w:val="22"/>
                <w:highlight w:val="none"/>
              </w:rPr>
            </w:pPr>
          </w:p>
        </w:tc>
        <w:tc>
          <w:tcPr>
            <w:tcW w:w="2538" w:type="dxa"/>
            <w:noWrap w:val="0"/>
            <w:vAlign w:val="center"/>
          </w:tcPr>
          <w:p w14:paraId="126ACC9D">
            <w:pPr>
              <w:jc w:val="center"/>
              <w:rPr>
                <w:rFonts w:hint="eastAsia" w:ascii="新宋体" w:hAnsi="新宋体" w:eastAsia="新宋体"/>
                <w:color w:val="auto"/>
                <w:sz w:val="22"/>
                <w:szCs w:val="22"/>
                <w:highlight w:val="none"/>
              </w:rPr>
            </w:pPr>
          </w:p>
        </w:tc>
        <w:tc>
          <w:tcPr>
            <w:tcW w:w="2326" w:type="dxa"/>
            <w:noWrap w:val="0"/>
            <w:vAlign w:val="center"/>
          </w:tcPr>
          <w:p w14:paraId="4AC506F4">
            <w:pPr>
              <w:jc w:val="center"/>
              <w:rPr>
                <w:rFonts w:hint="eastAsia" w:ascii="新宋体" w:hAnsi="新宋体" w:eastAsia="新宋体"/>
                <w:color w:val="auto"/>
                <w:sz w:val="22"/>
                <w:szCs w:val="22"/>
                <w:highlight w:val="none"/>
              </w:rPr>
            </w:pPr>
          </w:p>
        </w:tc>
        <w:tc>
          <w:tcPr>
            <w:tcW w:w="2115" w:type="dxa"/>
            <w:noWrap w:val="0"/>
            <w:vAlign w:val="center"/>
          </w:tcPr>
          <w:p w14:paraId="376179F5">
            <w:pPr>
              <w:jc w:val="center"/>
              <w:rPr>
                <w:rFonts w:hint="eastAsia" w:ascii="新宋体" w:hAnsi="新宋体" w:eastAsia="新宋体"/>
                <w:color w:val="auto"/>
                <w:sz w:val="22"/>
                <w:szCs w:val="22"/>
                <w:highlight w:val="none"/>
              </w:rPr>
            </w:pPr>
          </w:p>
        </w:tc>
        <w:tc>
          <w:tcPr>
            <w:tcW w:w="1902" w:type="dxa"/>
            <w:noWrap w:val="0"/>
            <w:vAlign w:val="center"/>
          </w:tcPr>
          <w:p w14:paraId="59C759FF">
            <w:pPr>
              <w:jc w:val="center"/>
              <w:rPr>
                <w:rFonts w:hint="eastAsia" w:ascii="新宋体" w:hAnsi="新宋体" w:eastAsia="新宋体"/>
                <w:color w:val="auto"/>
                <w:sz w:val="22"/>
                <w:szCs w:val="22"/>
                <w:highlight w:val="none"/>
              </w:rPr>
            </w:pPr>
          </w:p>
        </w:tc>
      </w:tr>
      <w:tr w14:paraId="609370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4584A145">
            <w:pPr>
              <w:jc w:val="center"/>
              <w:rPr>
                <w:rFonts w:hint="eastAsia" w:ascii="新宋体" w:hAnsi="新宋体" w:eastAsia="新宋体"/>
                <w:color w:val="auto"/>
                <w:sz w:val="22"/>
                <w:szCs w:val="22"/>
                <w:highlight w:val="none"/>
              </w:rPr>
            </w:pPr>
          </w:p>
        </w:tc>
        <w:tc>
          <w:tcPr>
            <w:tcW w:w="2538" w:type="dxa"/>
            <w:noWrap w:val="0"/>
            <w:vAlign w:val="center"/>
          </w:tcPr>
          <w:p w14:paraId="0D0CA139">
            <w:pPr>
              <w:jc w:val="center"/>
              <w:rPr>
                <w:rFonts w:hint="eastAsia" w:ascii="新宋体" w:hAnsi="新宋体" w:eastAsia="新宋体"/>
                <w:color w:val="auto"/>
                <w:sz w:val="22"/>
                <w:szCs w:val="22"/>
                <w:highlight w:val="none"/>
              </w:rPr>
            </w:pPr>
          </w:p>
        </w:tc>
        <w:tc>
          <w:tcPr>
            <w:tcW w:w="2326" w:type="dxa"/>
            <w:noWrap w:val="0"/>
            <w:vAlign w:val="center"/>
          </w:tcPr>
          <w:p w14:paraId="22770D89">
            <w:pPr>
              <w:jc w:val="center"/>
              <w:rPr>
                <w:rFonts w:hint="eastAsia" w:ascii="新宋体" w:hAnsi="新宋体" w:eastAsia="新宋体"/>
                <w:color w:val="auto"/>
                <w:sz w:val="22"/>
                <w:szCs w:val="22"/>
                <w:highlight w:val="none"/>
              </w:rPr>
            </w:pPr>
          </w:p>
        </w:tc>
        <w:tc>
          <w:tcPr>
            <w:tcW w:w="2115" w:type="dxa"/>
            <w:noWrap w:val="0"/>
            <w:vAlign w:val="center"/>
          </w:tcPr>
          <w:p w14:paraId="217A7B09">
            <w:pPr>
              <w:jc w:val="center"/>
              <w:rPr>
                <w:rFonts w:hint="eastAsia" w:ascii="新宋体" w:hAnsi="新宋体" w:eastAsia="新宋体"/>
                <w:color w:val="auto"/>
                <w:sz w:val="22"/>
                <w:szCs w:val="22"/>
                <w:highlight w:val="none"/>
              </w:rPr>
            </w:pPr>
          </w:p>
        </w:tc>
        <w:tc>
          <w:tcPr>
            <w:tcW w:w="1902" w:type="dxa"/>
            <w:noWrap w:val="0"/>
            <w:vAlign w:val="center"/>
          </w:tcPr>
          <w:p w14:paraId="6895246A">
            <w:pPr>
              <w:jc w:val="center"/>
              <w:rPr>
                <w:rFonts w:hint="eastAsia" w:ascii="新宋体" w:hAnsi="新宋体" w:eastAsia="新宋体"/>
                <w:color w:val="auto"/>
                <w:sz w:val="22"/>
                <w:szCs w:val="22"/>
                <w:highlight w:val="none"/>
              </w:rPr>
            </w:pPr>
          </w:p>
        </w:tc>
      </w:tr>
    </w:tbl>
    <w:p w14:paraId="2FE69B23">
      <w:pPr>
        <w:spacing w:line="500" w:lineRule="exact"/>
        <w:rPr>
          <w:rFonts w:hint="eastAsia" w:ascii="新宋体" w:hAnsi="新宋体" w:eastAsia="新宋体"/>
          <w:color w:val="auto"/>
          <w:sz w:val="24"/>
          <w:highlight w:val="none"/>
        </w:rPr>
      </w:pPr>
    </w:p>
    <w:p w14:paraId="2A72CBD2">
      <w:pPr>
        <w:spacing w:line="5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说明：</w:t>
      </w:r>
    </w:p>
    <w:p w14:paraId="7E9E43A1">
      <w:pPr>
        <w:spacing w:line="40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不填写此表视作完全响应采购文件要求。</w:t>
      </w:r>
    </w:p>
    <w:p w14:paraId="3E9B0D39">
      <w:pPr>
        <w:spacing w:line="400" w:lineRule="exact"/>
        <w:rPr>
          <w:rFonts w:hint="eastAsia" w:ascii="新宋体" w:hAnsi="新宋体" w:eastAsia="新宋体"/>
          <w:color w:val="auto"/>
          <w:sz w:val="22"/>
          <w:szCs w:val="22"/>
          <w:highlight w:val="none"/>
        </w:rPr>
      </w:pPr>
    </w:p>
    <w:p w14:paraId="5EB7AFB6">
      <w:pPr>
        <w:spacing w:line="400" w:lineRule="exact"/>
        <w:ind w:firstLine="770" w:firstLineChars="350"/>
        <w:rPr>
          <w:rFonts w:hint="eastAsia" w:ascii="新宋体" w:hAnsi="新宋体" w:eastAsia="新宋体"/>
          <w:color w:val="auto"/>
          <w:sz w:val="22"/>
          <w:szCs w:val="22"/>
          <w:highlight w:val="none"/>
        </w:rPr>
      </w:pPr>
    </w:p>
    <w:p w14:paraId="66FFEEED">
      <w:pPr>
        <w:spacing w:line="400" w:lineRule="exact"/>
        <w:ind w:firstLine="770" w:firstLineChars="350"/>
        <w:rPr>
          <w:rFonts w:hint="eastAsia" w:ascii="新宋体" w:hAnsi="新宋体" w:eastAsia="新宋体"/>
          <w:color w:val="auto"/>
          <w:sz w:val="22"/>
          <w:szCs w:val="22"/>
          <w:highlight w:val="none"/>
        </w:rPr>
      </w:pPr>
    </w:p>
    <w:p w14:paraId="14D86951">
      <w:pPr>
        <w:spacing w:line="400" w:lineRule="exact"/>
        <w:ind w:firstLine="770" w:firstLineChars="35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供应商全称（盖章）：</w:t>
      </w:r>
    </w:p>
    <w:p w14:paraId="61857CE8">
      <w:pPr>
        <w:spacing w:line="400" w:lineRule="exact"/>
        <w:ind w:firstLine="770" w:firstLineChars="35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供应商代表（签名或盖章）：</w:t>
      </w:r>
    </w:p>
    <w:p w14:paraId="4D4F7D61">
      <w:pPr>
        <w:spacing w:line="400" w:lineRule="exact"/>
        <w:ind w:firstLine="770" w:firstLineChars="35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日 期：  年  月  日</w:t>
      </w:r>
    </w:p>
    <w:p w14:paraId="4789E1CF">
      <w:pPr>
        <w:spacing w:line="400" w:lineRule="exact"/>
        <w:rPr>
          <w:rFonts w:hint="eastAsia" w:ascii="新宋体" w:hAnsi="新宋体" w:eastAsia="新宋体"/>
          <w:color w:val="auto"/>
          <w:sz w:val="22"/>
          <w:szCs w:val="22"/>
          <w:highlight w:val="none"/>
        </w:rPr>
      </w:pPr>
    </w:p>
    <w:p w14:paraId="7346EF0D">
      <w:pPr>
        <w:spacing w:line="500" w:lineRule="exact"/>
        <w:jc w:val="center"/>
        <w:rPr>
          <w:rFonts w:hint="eastAsia" w:ascii="新宋体" w:hAnsi="新宋体" w:eastAsia="新宋体"/>
          <w:color w:val="auto"/>
          <w:sz w:val="24"/>
          <w:highlight w:val="none"/>
        </w:rPr>
        <w:sectPr>
          <w:pgSz w:w="11906" w:h="16838"/>
          <w:pgMar w:top="1134" w:right="1134" w:bottom="1134" w:left="1134" w:header="851" w:footer="850" w:gutter="0"/>
          <w:pgNumType w:fmt="decimal"/>
          <w:cols w:space="0" w:num="1"/>
          <w:rtlGutter w:val="0"/>
          <w:docGrid w:type="lines" w:linePitch="321" w:charSpace="0"/>
        </w:sectPr>
      </w:pPr>
      <w:r>
        <w:rPr>
          <w:rFonts w:hint="eastAsia" w:ascii="新宋体" w:hAnsi="新宋体" w:eastAsia="新宋体"/>
          <w:color w:val="auto"/>
          <w:sz w:val="24"/>
          <w:highlight w:val="none"/>
        </w:rPr>
        <w:br w:type="page"/>
      </w:r>
    </w:p>
    <w:p w14:paraId="0AC8B035">
      <w:pPr>
        <w:spacing w:line="500" w:lineRule="exact"/>
        <w:jc w:val="center"/>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(2)商务条款偏离表</w:t>
      </w:r>
    </w:p>
    <w:p w14:paraId="029B3883">
      <w:pPr>
        <w:ind w:firstLine="435"/>
        <w:jc w:val="center"/>
        <w:rPr>
          <w:rFonts w:hint="eastAsia" w:ascii="新宋体" w:hAnsi="新宋体" w:eastAsia="新宋体"/>
          <w:b/>
          <w:color w:val="auto"/>
          <w:sz w:val="44"/>
          <w:highlight w:val="none"/>
        </w:rPr>
      </w:pPr>
    </w:p>
    <w:p w14:paraId="30142E66">
      <w:pPr>
        <w:overflowPunct w:val="0"/>
        <w:spacing w:line="380" w:lineRule="exact"/>
        <w:rPr>
          <w:rFonts w:hint="eastAsia" w:ascii="新宋体" w:hAnsi="新宋体" w:eastAsia="新宋体"/>
          <w:bCs/>
          <w:color w:val="auto"/>
          <w:sz w:val="22"/>
          <w:szCs w:val="22"/>
          <w:highlight w:val="none"/>
        </w:rPr>
      </w:pPr>
      <w:r>
        <w:rPr>
          <w:rFonts w:hint="eastAsia" w:ascii="新宋体" w:hAnsi="新宋体" w:eastAsia="新宋体"/>
          <w:b/>
          <w:color w:val="auto"/>
          <w:sz w:val="22"/>
          <w:szCs w:val="22"/>
          <w:highlight w:val="none"/>
        </w:rPr>
        <w:t xml:space="preserve">  </w:t>
      </w:r>
      <w:r>
        <w:rPr>
          <w:rFonts w:hint="eastAsia" w:ascii="新宋体" w:hAnsi="新宋体" w:eastAsia="新宋体"/>
          <w:bCs/>
          <w:color w:val="auto"/>
          <w:sz w:val="22"/>
          <w:szCs w:val="22"/>
          <w:highlight w:val="none"/>
        </w:rPr>
        <w:t>项目名称：                                      项目编号：</w:t>
      </w:r>
    </w:p>
    <w:p w14:paraId="28DE3940">
      <w:pPr>
        <w:ind w:firstLine="221" w:firstLineChars="100"/>
        <w:rPr>
          <w:rFonts w:hint="eastAsia" w:ascii="新宋体" w:hAnsi="新宋体" w:eastAsia="新宋体"/>
          <w:b/>
          <w:color w:val="auto"/>
          <w:sz w:val="22"/>
          <w:szCs w:val="22"/>
          <w:highlight w:val="none"/>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53339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14:paraId="1EEF1F53">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1559" w:type="dxa"/>
            <w:noWrap w:val="0"/>
            <w:vAlign w:val="center"/>
          </w:tcPr>
          <w:p w14:paraId="5FAE15FC">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条款内容</w:t>
            </w:r>
          </w:p>
        </w:tc>
        <w:tc>
          <w:tcPr>
            <w:tcW w:w="2184" w:type="dxa"/>
            <w:noWrap w:val="0"/>
            <w:vAlign w:val="center"/>
          </w:tcPr>
          <w:p w14:paraId="26B68C43">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采购文件商务条款描述</w:t>
            </w:r>
          </w:p>
        </w:tc>
        <w:tc>
          <w:tcPr>
            <w:tcW w:w="2402" w:type="dxa"/>
            <w:noWrap w:val="0"/>
            <w:vAlign w:val="center"/>
          </w:tcPr>
          <w:p w14:paraId="6A680AEC">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投标文件商务条款</w:t>
            </w:r>
          </w:p>
        </w:tc>
        <w:tc>
          <w:tcPr>
            <w:tcW w:w="1200" w:type="dxa"/>
            <w:noWrap w:val="0"/>
            <w:vAlign w:val="center"/>
          </w:tcPr>
          <w:p w14:paraId="0CC91A57">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588" w:type="dxa"/>
            <w:noWrap w:val="0"/>
            <w:vAlign w:val="center"/>
          </w:tcPr>
          <w:p w14:paraId="3CA04F89">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14:paraId="28D64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14:paraId="05DC0344">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p>
        </w:tc>
        <w:tc>
          <w:tcPr>
            <w:tcW w:w="1559" w:type="dxa"/>
            <w:noWrap w:val="0"/>
            <w:vAlign w:val="center"/>
          </w:tcPr>
          <w:p w14:paraId="7826529D">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付款方式</w:t>
            </w:r>
          </w:p>
        </w:tc>
        <w:tc>
          <w:tcPr>
            <w:tcW w:w="2184" w:type="dxa"/>
            <w:noWrap w:val="0"/>
            <w:vAlign w:val="center"/>
          </w:tcPr>
          <w:p w14:paraId="0C009A03">
            <w:pPr>
              <w:jc w:val="center"/>
              <w:rPr>
                <w:rFonts w:hint="eastAsia" w:ascii="新宋体" w:hAnsi="新宋体" w:eastAsia="新宋体"/>
                <w:color w:val="auto"/>
                <w:sz w:val="22"/>
                <w:szCs w:val="22"/>
                <w:highlight w:val="none"/>
              </w:rPr>
            </w:pPr>
          </w:p>
        </w:tc>
        <w:tc>
          <w:tcPr>
            <w:tcW w:w="2402" w:type="dxa"/>
            <w:noWrap w:val="0"/>
            <w:vAlign w:val="center"/>
          </w:tcPr>
          <w:p w14:paraId="01056799">
            <w:pPr>
              <w:jc w:val="center"/>
              <w:rPr>
                <w:rFonts w:hint="eastAsia" w:ascii="新宋体" w:hAnsi="新宋体" w:eastAsia="新宋体"/>
                <w:color w:val="auto"/>
                <w:sz w:val="22"/>
                <w:szCs w:val="22"/>
                <w:highlight w:val="none"/>
              </w:rPr>
            </w:pPr>
          </w:p>
        </w:tc>
        <w:tc>
          <w:tcPr>
            <w:tcW w:w="1200" w:type="dxa"/>
            <w:noWrap w:val="0"/>
            <w:vAlign w:val="center"/>
          </w:tcPr>
          <w:p w14:paraId="4970D511">
            <w:pPr>
              <w:jc w:val="center"/>
              <w:rPr>
                <w:rFonts w:hint="eastAsia" w:ascii="新宋体" w:hAnsi="新宋体" w:eastAsia="新宋体"/>
                <w:color w:val="auto"/>
                <w:sz w:val="22"/>
                <w:szCs w:val="22"/>
                <w:highlight w:val="none"/>
              </w:rPr>
            </w:pPr>
          </w:p>
        </w:tc>
        <w:tc>
          <w:tcPr>
            <w:tcW w:w="1588" w:type="dxa"/>
            <w:noWrap w:val="0"/>
            <w:vAlign w:val="center"/>
          </w:tcPr>
          <w:p w14:paraId="4C90651C">
            <w:pPr>
              <w:jc w:val="center"/>
              <w:rPr>
                <w:rFonts w:hint="eastAsia" w:ascii="新宋体" w:hAnsi="新宋体" w:eastAsia="新宋体"/>
                <w:color w:val="auto"/>
                <w:sz w:val="22"/>
                <w:szCs w:val="22"/>
                <w:highlight w:val="none"/>
              </w:rPr>
            </w:pPr>
          </w:p>
        </w:tc>
      </w:tr>
      <w:tr w14:paraId="20E736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3A4610A">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w:t>
            </w:r>
          </w:p>
        </w:tc>
        <w:tc>
          <w:tcPr>
            <w:tcW w:w="1559" w:type="dxa"/>
            <w:noWrap w:val="0"/>
            <w:vAlign w:val="center"/>
          </w:tcPr>
          <w:p w14:paraId="7814374C">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供货时间</w:t>
            </w:r>
          </w:p>
        </w:tc>
        <w:tc>
          <w:tcPr>
            <w:tcW w:w="2184" w:type="dxa"/>
            <w:noWrap w:val="0"/>
            <w:vAlign w:val="center"/>
          </w:tcPr>
          <w:p w14:paraId="21011765">
            <w:pPr>
              <w:jc w:val="center"/>
              <w:rPr>
                <w:rFonts w:hint="eastAsia" w:ascii="新宋体" w:hAnsi="新宋体" w:eastAsia="新宋体"/>
                <w:color w:val="auto"/>
                <w:sz w:val="22"/>
                <w:szCs w:val="22"/>
                <w:highlight w:val="none"/>
              </w:rPr>
            </w:pPr>
          </w:p>
        </w:tc>
        <w:tc>
          <w:tcPr>
            <w:tcW w:w="2402" w:type="dxa"/>
            <w:noWrap w:val="0"/>
            <w:vAlign w:val="center"/>
          </w:tcPr>
          <w:p w14:paraId="5B827050">
            <w:pPr>
              <w:jc w:val="center"/>
              <w:rPr>
                <w:rFonts w:hint="eastAsia" w:ascii="新宋体" w:hAnsi="新宋体" w:eastAsia="新宋体"/>
                <w:color w:val="auto"/>
                <w:sz w:val="22"/>
                <w:szCs w:val="22"/>
                <w:highlight w:val="none"/>
              </w:rPr>
            </w:pPr>
          </w:p>
        </w:tc>
        <w:tc>
          <w:tcPr>
            <w:tcW w:w="1200" w:type="dxa"/>
            <w:noWrap w:val="0"/>
            <w:vAlign w:val="center"/>
          </w:tcPr>
          <w:p w14:paraId="2CA1CAB8">
            <w:pPr>
              <w:jc w:val="center"/>
              <w:rPr>
                <w:rFonts w:hint="eastAsia" w:ascii="新宋体" w:hAnsi="新宋体" w:eastAsia="新宋体"/>
                <w:color w:val="auto"/>
                <w:sz w:val="22"/>
                <w:szCs w:val="22"/>
                <w:highlight w:val="none"/>
              </w:rPr>
            </w:pPr>
          </w:p>
        </w:tc>
        <w:tc>
          <w:tcPr>
            <w:tcW w:w="1588" w:type="dxa"/>
            <w:noWrap w:val="0"/>
            <w:vAlign w:val="center"/>
          </w:tcPr>
          <w:p w14:paraId="2A7DC047">
            <w:pPr>
              <w:jc w:val="center"/>
              <w:rPr>
                <w:rFonts w:hint="eastAsia" w:ascii="新宋体" w:hAnsi="新宋体" w:eastAsia="新宋体"/>
                <w:color w:val="auto"/>
                <w:sz w:val="22"/>
                <w:szCs w:val="22"/>
                <w:highlight w:val="none"/>
              </w:rPr>
            </w:pPr>
          </w:p>
        </w:tc>
      </w:tr>
      <w:tr w14:paraId="558F5F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60A48F2">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w:t>
            </w:r>
          </w:p>
        </w:tc>
        <w:tc>
          <w:tcPr>
            <w:tcW w:w="1559" w:type="dxa"/>
            <w:noWrap w:val="0"/>
            <w:vAlign w:val="center"/>
          </w:tcPr>
          <w:p w14:paraId="72ABD811">
            <w:pPr>
              <w:jc w:val="center"/>
              <w:rPr>
                <w:rFonts w:hint="eastAsia" w:ascii="新宋体" w:hAnsi="新宋体" w:eastAsia="新宋体"/>
                <w:color w:val="auto"/>
                <w:sz w:val="22"/>
                <w:szCs w:val="22"/>
                <w:highlight w:val="none"/>
              </w:rPr>
            </w:pPr>
          </w:p>
        </w:tc>
        <w:tc>
          <w:tcPr>
            <w:tcW w:w="2184" w:type="dxa"/>
            <w:noWrap w:val="0"/>
            <w:vAlign w:val="center"/>
          </w:tcPr>
          <w:p w14:paraId="0C132CB1">
            <w:pPr>
              <w:jc w:val="center"/>
              <w:rPr>
                <w:rFonts w:hint="eastAsia" w:ascii="新宋体" w:hAnsi="新宋体" w:eastAsia="新宋体"/>
                <w:color w:val="auto"/>
                <w:sz w:val="22"/>
                <w:szCs w:val="22"/>
                <w:highlight w:val="none"/>
              </w:rPr>
            </w:pPr>
          </w:p>
        </w:tc>
        <w:tc>
          <w:tcPr>
            <w:tcW w:w="2402" w:type="dxa"/>
            <w:noWrap w:val="0"/>
            <w:vAlign w:val="center"/>
          </w:tcPr>
          <w:p w14:paraId="1AB1EA6F">
            <w:pPr>
              <w:jc w:val="center"/>
              <w:rPr>
                <w:rFonts w:hint="eastAsia" w:ascii="新宋体" w:hAnsi="新宋体" w:eastAsia="新宋体"/>
                <w:color w:val="auto"/>
                <w:sz w:val="22"/>
                <w:szCs w:val="22"/>
                <w:highlight w:val="none"/>
              </w:rPr>
            </w:pPr>
          </w:p>
        </w:tc>
        <w:tc>
          <w:tcPr>
            <w:tcW w:w="1200" w:type="dxa"/>
            <w:noWrap w:val="0"/>
            <w:vAlign w:val="center"/>
          </w:tcPr>
          <w:p w14:paraId="79EA0F19">
            <w:pPr>
              <w:jc w:val="center"/>
              <w:rPr>
                <w:rFonts w:hint="eastAsia" w:ascii="新宋体" w:hAnsi="新宋体" w:eastAsia="新宋体"/>
                <w:color w:val="auto"/>
                <w:sz w:val="22"/>
                <w:szCs w:val="22"/>
                <w:highlight w:val="none"/>
              </w:rPr>
            </w:pPr>
          </w:p>
        </w:tc>
        <w:tc>
          <w:tcPr>
            <w:tcW w:w="1588" w:type="dxa"/>
            <w:noWrap w:val="0"/>
            <w:vAlign w:val="center"/>
          </w:tcPr>
          <w:p w14:paraId="25B400C4">
            <w:pPr>
              <w:jc w:val="center"/>
              <w:rPr>
                <w:rFonts w:hint="eastAsia" w:ascii="新宋体" w:hAnsi="新宋体" w:eastAsia="新宋体"/>
                <w:color w:val="auto"/>
                <w:sz w:val="22"/>
                <w:szCs w:val="22"/>
                <w:highlight w:val="none"/>
              </w:rPr>
            </w:pPr>
          </w:p>
        </w:tc>
      </w:tr>
      <w:tr w14:paraId="0C835C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5BDF0D4B">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w:t>
            </w:r>
          </w:p>
        </w:tc>
        <w:tc>
          <w:tcPr>
            <w:tcW w:w="1559" w:type="dxa"/>
            <w:noWrap w:val="0"/>
            <w:vAlign w:val="center"/>
          </w:tcPr>
          <w:p w14:paraId="0E4208C0">
            <w:pPr>
              <w:jc w:val="center"/>
              <w:rPr>
                <w:rFonts w:hint="eastAsia" w:ascii="新宋体" w:hAnsi="新宋体" w:eastAsia="新宋体"/>
                <w:color w:val="auto"/>
                <w:sz w:val="22"/>
                <w:szCs w:val="22"/>
                <w:highlight w:val="none"/>
              </w:rPr>
            </w:pPr>
          </w:p>
        </w:tc>
        <w:tc>
          <w:tcPr>
            <w:tcW w:w="2184" w:type="dxa"/>
            <w:noWrap w:val="0"/>
            <w:vAlign w:val="center"/>
          </w:tcPr>
          <w:p w14:paraId="0A4B5616">
            <w:pPr>
              <w:jc w:val="center"/>
              <w:rPr>
                <w:rFonts w:hint="eastAsia" w:ascii="新宋体" w:hAnsi="新宋体" w:eastAsia="新宋体"/>
                <w:color w:val="auto"/>
                <w:sz w:val="22"/>
                <w:szCs w:val="22"/>
                <w:highlight w:val="none"/>
              </w:rPr>
            </w:pPr>
          </w:p>
        </w:tc>
        <w:tc>
          <w:tcPr>
            <w:tcW w:w="2402" w:type="dxa"/>
            <w:noWrap w:val="0"/>
            <w:vAlign w:val="center"/>
          </w:tcPr>
          <w:p w14:paraId="0DF97F56">
            <w:pPr>
              <w:jc w:val="center"/>
              <w:rPr>
                <w:rFonts w:hint="eastAsia" w:ascii="新宋体" w:hAnsi="新宋体" w:eastAsia="新宋体"/>
                <w:color w:val="auto"/>
                <w:sz w:val="22"/>
                <w:szCs w:val="22"/>
                <w:highlight w:val="none"/>
              </w:rPr>
            </w:pPr>
          </w:p>
        </w:tc>
        <w:tc>
          <w:tcPr>
            <w:tcW w:w="1200" w:type="dxa"/>
            <w:noWrap w:val="0"/>
            <w:vAlign w:val="center"/>
          </w:tcPr>
          <w:p w14:paraId="66CB12EC">
            <w:pPr>
              <w:jc w:val="center"/>
              <w:rPr>
                <w:rFonts w:hint="eastAsia" w:ascii="新宋体" w:hAnsi="新宋体" w:eastAsia="新宋体"/>
                <w:color w:val="auto"/>
                <w:sz w:val="22"/>
                <w:szCs w:val="22"/>
                <w:highlight w:val="none"/>
              </w:rPr>
            </w:pPr>
          </w:p>
        </w:tc>
        <w:tc>
          <w:tcPr>
            <w:tcW w:w="1588" w:type="dxa"/>
            <w:noWrap w:val="0"/>
            <w:vAlign w:val="center"/>
          </w:tcPr>
          <w:p w14:paraId="730FFB9E">
            <w:pPr>
              <w:jc w:val="center"/>
              <w:rPr>
                <w:rFonts w:hint="eastAsia" w:ascii="新宋体" w:hAnsi="新宋体" w:eastAsia="新宋体"/>
                <w:color w:val="auto"/>
                <w:sz w:val="22"/>
                <w:szCs w:val="22"/>
                <w:highlight w:val="none"/>
              </w:rPr>
            </w:pPr>
          </w:p>
        </w:tc>
      </w:tr>
      <w:tr w14:paraId="4B5100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22C76CAD">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w:t>
            </w:r>
          </w:p>
        </w:tc>
        <w:tc>
          <w:tcPr>
            <w:tcW w:w="1559" w:type="dxa"/>
            <w:noWrap w:val="0"/>
            <w:vAlign w:val="center"/>
          </w:tcPr>
          <w:p w14:paraId="06B753AB">
            <w:pPr>
              <w:jc w:val="center"/>
              <w:rPr>
                <w:rFonts w:hint="eastAsia" w:ascii="新宋体" w:hAnsi="新宋体" w:eastAsia="新宋体"/>
                <w:color w:val="auto"/>
                <w:sz w:val="22"/>
                <w:szCs w:val="22"/>
                <w:highlight w:val="none"/>
              </w:rPr>
            </w:pPr>
          </w:p>
        </w:tc>
        <w:tc>
          <w:tcPr>
            <w:tcW w:w="2184" w:type="dxa"/>
            <w:noWrap w:val="0"/>
            <w:vAlign w:val="center"/>
          </w:tcPr>
          <w:p w14:paraId="6C44998F">
            <w:pPr>
              <w:jc w:val="center"/>
              <w:rPr>
                <w:rFonts w:hint="eastAsia" w:ascii="新宋体" w:hAnsi="新宋体" w:eastAsia="新宋体"/>
                <w:color w:val="auto"/>
                <w:sz w:val="22"/>
                <w:szCs w:val="22"/>
                <w:highlight w:val="none"/>
              </w:rPr>
            </w:pPr>
          </w:p>
        </w:tc>
        <w:tc>
          <w:tcPr>
            <w:tcW w:w="2402" w:type="dxa"/>
            <w:noWrap w:val="0"/>
            <w:vAlign w:val="center"/>
          </w:tcPr>
          <w:p w14:paraId="6071D0AA">
            <w:pPr>
              <w:jc w:val="center"/>
              <w:rPr>
                <w:rFonts w:hint="eastAsia" w:ascii="新宋体" w:hAnsi="新宋体" w:eastAsia="新宋体"/>
                <w:color w:val="auto"/>
                <w:sz w:val="22"/>
                <w:szCs w:val="22"/>
                <w:highlight w:val="none"/>
              </w:rPr>
            </w:pPr>
          </w:p>
        </w:tc>
        <w:tc>
          <w:tcPr>
            <w:tcW w:w="1200" w:type="dxa"/>
            <w:noWrap w:val="0"/>
            <w:vAlign w:val="center"/>
          </w:tcPr>
          <w:p w14:paraId="532D3874">
            <w:pPr>
              <w:jc w:val="center"/>
              <w:rPr>
                <w:rFonts w:hint="eastAsia" w:ascii="新宋体" w:hAnsi="新宋体" w:eastAsia="新宋体"/>
                <w:color w:val="auto"/>
                <w:sz w:val="22"/>
                <w:szCs w:val="22"/>
                <w:highlight w:val="none"/>
              </w:rPr>
            </w:pPr>
          </w:p>
        </w:tc>
        <w:tc>
          <w:tcPr>
            <w:tcW w:w="1588" w:type="dxa"/>
            <w:noWrap w:val="0"/>
            <w:vAlign w:val="center"/>
          </w:tcPr>
          <w:p w14:paraId="443B45F4">
            <w:pPr>
              <w:jc w:val="center"/>
              <w:rPr>
                <w:rFonts w:hint="eastAsia" w:ascii="新宋体" w:hAnsi="新宋体" w:eastAsia="新宋体"/>
                <w:color w:val="auto"/>
                <w:sz w:val="22"/>
                <w:szCs w:val="22"/>
                <w:highlight w:val="none"/>
              </w:rPr>
            </w:pPr>
          </w:p>
        </w:tc>
      </w:tr>
      <w:tr w14:paraId="722FCD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5EC070BC">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w:t>
            </w:r>
          </w:p>
        </w:tc>
        <w:tc>
          <w:tcPr>
            <w:tcW w:w="1559" w:type="dxa"/>
            <w:noWrap w:val="0"/>
            <w:vAlign w:val="center"/>
          </w:tcPr>
          <w:p w14:paraId="228FA6FB">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w:t>
            </w:r>
          </w:p>
        </w:tc>
        <w:tc>
          <w:tcPr>
            <w:tcW w:w="2184" w:type="dxa"/>
            <w:noWrap w:val="0"/>
            <w:vAlign w:val="center"/>
          </w:tcPr>
          <w:p w14:paraId="6D97C363">
            <w:pPr>
              <w:jc w:val="center"/>
              <w:rPr>
                <w:rFonts w:hint="eastAsia" w:ascii="新宋体" w:hAnsi="新宋体" w:eastAsia="新宋体"/>
                <w:color w:val="auto"/>
                <w:sz w:val="22"/>
                <w:szCs w:val="22"/>
                <w:highlight w:val="none"/>
              </w:rPr>
            </w:pPr>
          </w:p>
        </w:tc>
        <w:tc>
          <w:tcPr>
            <w:tcW w:w="2402" w:type="dxa"/>
            <w:noWrap w:val="0"/>
            <w:vAlign w:val="center"/>
          </w:tcPr>
          <w:p w14:paraId="65B8060B">
            <w:pPr>
              <w:jc w:val="center"/>
              <w:rPr>
                <w:rFonts w:hint="eastAsia" w:ascii="新宋体" w:hAnsi="新宋体" w:eastAsia="新宋体"/>
                <w:color w:val="auto"/>
                <w:sz w:val="22"/>
                <w:szCs w:val="22"/>
                <w:highlight w:val="none"/>
              </w:rPr>
            </w:pPr>
          </w:p>
        </w:tc>
        <w:tc>
          <w:tcPr>
            <w:tcW w:w="1200" w:type="dxa"/>
            <w:noWrap w:val="0"/>
            <w:vAlign w:val="center"/>
          </w:tcPr>
          <w:p w14:paraId="60EBC4A1">
            <w:pPr>
              <w:jc w:val="center"/>
              <w:rPr>
                <w:rFonts w:hint="eastAsia" w:ascii="新宋体" w:hAnsi="新宋体" w:eastAsia="新宋体"/>
                <w:color w:val="auto"/>
                <w:sz w:val="22"/>
                <w:szCs w:val="22"/>
                <w:highlight w:val="none"/>
              </w:rPr>
            </w:pPr>
          </w:p>
        </w:tc>
        <w:tc>
          <w:tcPr>
            <w:tcW w:w="1588" w:type="dxa"/>
            <w:noWrap w:val="0"/>
            <w:vAlign w:val="center"/>
          </w:tcPr>
          <w:p w14:paraId="22A98F68">
            <w:pPr>
              <w:jc w:val="center"/>
              <w:rPr>
                <w:rFonts w:hint="eastAsia" w:ascii="新宋体" w:hAnsi="新宋体" w:eastAsia="新宋体"/>
                <w:color w:val="auto"/>
                <w:sz w:val="22"/>
                <w:szCs w:val="22"/>
                <w:highlight w:val="none"/>
              </w:rPr>
            </w:pPr>
          </w:p>
        </w:tc>
      </w:tr>
    </w:tbl>
    <w:p w14:paraId="5C989BC1">
      <w:pPr>
        <w:spacing w:line="5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说明：</w:t>
      </w:r>
    </w:p>
    <w:p w14:paraId="7DE12568">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不填写此表视作完全响应采购文件要求。</w:t>
      </w:r>
    </w:p>
    <w:p w14:paraId="606D7A40">
      <w:pPr>
        <w:spacing w:line="440" w:lineRule="exact"/>
        <w:ind w:firstLine="4400" w:firstLineChars="2000"/>
        <w:rPr>
          <w:rFonts w:hint="eastAsia" w:ascii="新宋体" w:hAnsi="新宋体" w:eastAsia="新宋体"/>
          <w:color w:val="auto"/>
          <w:sz w:val="22"/>
          <w:szCs w:val="22"/>
          <w:highlight w:val="none"/>
        </w:rPr>
      </w:pPr>
    </w:p>
    <w:p w14:paraId="150B6723">
      <w:pPr>
        <w:spacing w:line="440" w:lineRule="exact"/>
        <w:ind w:firstLine="4400" w:firstLineChars="2000"/>
        <w:rPr>
          <w:rFonts w:hint="eastAsia" w:ascii="新宋体" w:hAnsi="新宋体" w:eastAsia="新宋体"/>
          <w:color w:val="auto"/>
          <w:sz w:val="22"/>
          <w:szCs w:val="22"/>
          <w:highlight w:val="none"/>
        </w:rPr>
      </w:pPr>
    </w:p>
    <w:p w14:paraId="08E34240">
      <w:pPr>
        <w:spacing w:line="440" w:lineRule="exact"/>
        <w:ind w:firstLine="4400" w:firstLineChars="2000"/>
        <w:rPr>
          <w:rFonts w:hint="eastAsia" w:ascii="新宋体" w:hAnsi="新宋体" w:eastAsia="新宋体"/>
          <w:color w:val="auto"/>
          <w:sz w:val="22"/>
          <w:szCs w:val="22"/>
          <w:highlight w:val="none"/>
        </w:rPr>
      </w:pPr>
    </w:p>
    <w:p w14:paraId="06E79AB5">
      <w:pPr>
        <w:tabs>
          <w:tab w:val="left" w:pos="840"/>
        </w:tabs>
        <w:adjustRightInd w:val="0"/>
        <w:snapToGrid w:val="0"/>
        <w:spacing w:line="440" w:lineRule="exact"/>
        <w:ind w:firstLine="660" w:firstLineChars="30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供应商全称（盖章）：</w:t>
      </w:r>
    </w:p>
    <w:p w14:paraId="205283AA">
      <w:pPr>
        <w:tabs>
          <w:tab w:val="left" w:pos="840"/>
        </w:tabs>
        <w:adjustRightInd w:val="0"/>
        <w:snapToGrid w:val="0"/>
        <w:spacing w:line="440" w:lineRule="exact"/>
        <w:ind w:firstLine="660" w:firstLineChars="30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供应商代表（签名或盖章）：</w:t>
      </w:r>
    </w:p>
    <w:p w14:paraId="78E7C63A">
      <w:pPr>
        <w:spacing w:line="440" w:lineRule="exact"/>
        <w:ind w:firstLine="660" w:firstLineChars="30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日 期：  年  月  日</w:t>
      </w:r>
    </w:p>
    <w:p w14:paraId="0D674DB9">
      <w:pPr>
        <w:spacing w:line="460" w:lineRule="exact"/>
        <w:jc w:val="center"/>
        <w:rPr>
          <w:rStyle w:val="124"/>
          <w:rFonts w:ascii="新宋体" w:hAnsi="新宋体" w:eastAsia="新宋体"/>
          <w:b/>
          <w:bCs/>
          <w:color w:val="auto"/>
          <w:sz w:val="28"/>
          <w:szCs w:val="28"/>
          <w:highlight w:val="none"/>
        </w:rPr>
      </w:pPr>
    </w:p>
    <w:p w14:paraId="569BF84E">
      <w:pPr>
        <w:spacing w:line="460" w:lineRule="exact"/>
        <w:jc w:val="center"/>
        <w:rPr>
          <w:rStyle w:val="124"/>
          <w:rFonts w:ascii="新宋体" w:hAnsi="新宋体" w:eastAsia="新宋体"/>
          <w:b/>
          <w:bCs/>
          <w:color w:val="auto"/>
          <w:sz w:val="28"/>
          <w:szCs w:val="28"/>
          <w:highlight w:val="none"/>
        </w:rPr>
      </w:pPr>
    </w:p>
    <w:p w14:paraId="48C82C7F">
      <w:pPr>
        <w:spacing w:line="460" w:lineRule="exact"/>
        <w:jc w:val="center"/>
        <w:rPr>
          <w:rStyle w:val="124"/>
          <w:rFonts w:ascii="新宋体" w:hAnsi="新宋体" w:eastAsia="新宋体"/>
          <w:b/>
          <w:bCs/>
          <w:color w:val="auto"/>
          <w:sz w:val="28"/>
          <w:szCs w:val="28"/>
          <w:highlight w:val="none"/>
        </w:rPr>
      </w:pPr>
    </w:p>
    <w:p w14:paraId="27461B81">
      <w:pPr>
        <w:spacing w:line="460" w:lineRule="exact"/>
        <w:jc w:val="center"/>
        <w:rPr>
          <w:rStyle w:val="124"/>
          <w:rFonts w:ascii="新宋体" w:hAnsi="新宋体" w:eastAsia="新宋体"/>
          <w:b/>
          <w:bCs/>
          <w:color w:val="auto"/>
          <w:sz w:val="28"/>
          <w:szCs w:val="28"/>
          <w:highlight w:val="none"/>
        </w:rPr>
      </w:pPr>
    </w:p>
    <w:p w14:paraId="30D5E24D">
      <w:pPr>
        <w:spacing w:line="460" w:lineRule="exact"/>
        <w:jc w:val="center"/>
        <w:rPr>
          <w:rStyle w:val="124"/>
          <w:rFonts w:ascii="新宋体" w:hAnsi="新宋体" w:eastAsia="新宋体"/>
          <w:b/>
          <w:bCs/>
          <w:color w:val="auto"/>
          <w:sz w:val="28"/>
          <w:szCs w:val="28"/>
          <w:highlight w:val="none"/>
        </w:rPr>
      </w:pPr>
      <w:r>
        <w:rPr>
          <w:rStyle w:val="124"/>
          <w:rFonts w:ascii="新宋体" w:hAnsi="新宋体" w:eastAsia="新宋体"/>
          <w:b/>
          <w:bCs/>
          <w:color w:val="auto"/>
          <w:sz w:val="28"/>
          <w:szCs w:val="28"/>
          <w:highlight w:val="none"/>
        </w:rPr>
        <w:br w:type="page"/>
      </w:r>
      <w:r>
        <w:rPr>
          <w:rStyle w:val="124"/>
          <w:rFonts w:ascii="新宋体" w:hAnsi="新宋体" w:eastAsia="新宋体"/>
          <w:b/>
          <w:bCs/>
          <w:color w:val="auto"/>
          <w:sz w:val="28"/>
          <w:szCs w:val="28"/>
          <w:highlight w:val="none"/>
        </w:rPr>
        <w:t>（3）设备供货范围详细清单</w:t>
      </w:r>
    </w:p>
    <w:p w14:paraId="5E1F126B">
      <w:pPr>
        <w:spacing w:line="380" w:lineRule="exact"/>
        <w:rPr>
          <w:rStyle w:val="124"/>
          <w:rFonts w:ascii="新宋体" w:hAnsi="新宋体" w:eastAsia="新宋体" w:cs="宋体"/>
          <w:b/>
          <w:bCs/>
          <w:color w:val="auto"/>
          <w:sz w:val="22"/>
          <w:szCs w:val="22"/>
          <w:highlight w:val="none"/>
        </w:rPr>
      </w:pPr>
      <w:r>
        <w:rPr>
          <w:rStyle w:val="124"/>
          <w:rFonts w:ascii="新宋体" w:hAnsi="新宋体" w:eastAsia="新宋体"/>
          <w:bCs/>
          <w:color w:val="auto"/>
          <w:sz w:val="22"/>
          <w:szCs w:val="22"/>
          <w:highlight w:val="none"/>
        </w:rPr>
        <w:t>项目名称：                                         项目编号：</w:t>
      </w:r>
    </w:p>
    <w:tbl>
      <w:tblPr>
        <w:tblStyle w:val="5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83"/>
        <w:gridCol w:w="3193"/>
        <w:gridCol w:w="956"/>
        <w:gridCol w:w="765"/>
        <w:gridCol w:w="1336"/>
        <w:gridCol w:w="1143"/>
      </w:tblGrid>
      <w:tr w14:paraId="50EED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tcBorders>
              <w:top w:val="single" w:color="000000" w:sz="12" w:space="0"/>
              <w:left w:val="single" w:color="000000" w:sz="12" w:space="0"/>
              <w:bottom w:val="single" w:color="000000" w:sz="12" w:space="0"/>
              <w:right w:val="single" w:color="000000" w:sz="4" w:space="0"/>
            </w:tcBorders>
            <w:noWrap w:val="0"/>
            <w:vAlign w:val="top"/>
          </w:tcPr>
          <w:p w14:paraId="183B2099">
            <w:pPr>
              <w:jc w:val="center"/>
              <w:rPr>
                <w:rStyle w:val="124"/>
                <w:rFonts w:ascii="新宋体" w:hAnsi="新宋体" w:eastAsia="新宋体"/>
                <w:b/>
                <w:bCs/>
                <w:color w:val="auto"/>
                <w:sz w:val="22"/>
                <w:szCs w:val="22"/>
                <w:highlight w:val="none"/>
              </w:rPr>
            </w:pPr>
            <w:r>
              <w:rPr>
                <w:rStyle w:val="124"/>
                <w:rFonts w:ascii="新宋体" w:hAnsi="新宋体" w:eastAsia="新宋体"/>
                <w:b/>
                <w:bCs/>
                <w:color w:val="auto"/>
                <w:sz w:val="22"/>
                <w:szCs w:val="22"/>
                <w:highlight w:val="none"/>
              </w:rPr>
              <w:t>序号</w:t>
            </w:r>
          </w:p>
        </w:tc>
        <w:tc>
          <w:tcPr>
            <w:tcW w:w="1583" w:type="dxa"/>
            <w:tcBorders>
              <w:top w:val="single" w:color="000000" w:sz="12" w:space="0"/>
              <w:left w:val="single" w:color="000000" w:sz="4" w:space="0"/>
              <w:bottom w:val="single" w:color="000000" w:sz="12" w:space="0"/>
              <w:right w:val="single" w:color="000000" w:sz="4" w:space="0"/>
            </w:tcBorders>
            <w:noWrap w:val="0"/>
            <w:vAlign w:val="top"/>
          </w:tcPr>
          <w:p w14:paraId="4FCE3603">
            <w:pPr>
              <w:jc w:val="center"/>
              <w:rPr>
                <w:rStyle w:val="124"/>
                <w:rFonts w:ascii="新宋体" w:hAnsi="新宋体" w:eastAsia="新宋体"/>
                <w:b/>
                <w:bCs/>
                <w:color w:val="auto"/>
                <w:sz w:val="22"/>
                <w:szCs w:val="22"/>
                <w:highlight w:val="none"/>
              </w:rPr>
            </w:pPr>
            <w:r>
              <w:rPr>
                <w:rStyle w:val="124"/>
                <w:rFonts w:ascii="新宋体" w:hAnsi="新宋体" w:eastAsia="新宋体"/>
                <w:b/>
                <w:bCs/>
                <w:color w:val="auto"/>
                <w:sz w:val="22"/>
                <w:szCs w:val="22"/>
                <w:highlight w:val="none"/>
              </w:rPr>
              <w:t>设备名称</w:t>
            </w:r>
          </w:p>
        </w:tc>
        <w:tc>
          <w:tcPr>
            <w:tcW w:w="3193" w:type="dxa"/>
            <w:tcBorders>
              <w:top w:val="single" w:color="000000" w:sz="12" w:space="0"/>
              <w:left w:val="single" w:color="000000" w:sz="4" w:space="0"/>
              <w:bottom w:val="single" w:color="000000" w:sz="12" w:space="0"/>
              <w:right w:val="single" w:color="000000" w:sz="4" w:space="0"/>
            </w:tcBorders>
            <w:noWrap w:val="0"/>
            <w:vAlign w:val="top"/>
          </w:tcPr>
          <w:p w14:paraId="7678B99E">
            <w:pPr>
              <w:jc w:val="center"/>
              <w:rPr>
                <w:rStyle w:val="124"/>
                <w:rFonts w:ascii="新宋体" w:hAnsi="新宋体" w:eastAsia="新宋体"/>
                <w:b/>
                <w:bCs/>
                <w:color w:val="auto"/>
                <w:sz w:val="22"/>
                <w:szCs w:val="22"/>
                <w:highlight w:val="none"/>
              </w:rPr>
            </w:pPr>
            <w:r>
              <w:rPr>
                <w:rStyle w:val="124"/>
                <w:rFonts w:ascii="新宋体" w:hAnsi="新宋体" w:eastAsia="新宋体"/>
                <w:b/>
                <w:bCs/>
                <w:color w:val="auto"/>
                <w:sz w:val="22"/>
                <w:szCs w:val="22"/>
                <w:highlight w:val="none"/>
              </w:rPr>
              <w:t>详细配置说明（品牌、型号，详细参数）</w:t>
            </w:r>
          </w:p>
        </w:tc>
        <w:tc>
          <w:tcPr>
            <w:tcW w:w="956" w:type="dxa"/>
            <w:tcBorders>
              <w:top w:val="single" w:color="000000" w:sz="12" w:space="0"/>
              <w:left w:val="single" w:color="000000" w:sz="4" w:space="0"/>
              <w:bottom w:val="single" w:color="000000" w:sz="12" w:space="0"/>
              <w:right w:val="single" w:color="000000" w:sz="4" w:space="0"/>
            </w:tcBorders>
            <w:noWrap w:val="0"/>
            <w:vAlign w:val="top"/>
          </w:tcPr>
          <w:p w14:paraId="4BFEE653">
            <w:pPr>
              <w:jc w:val="center"/>
              <w:rPr>
                <w:rStyle w:val="124"/>
                <w:rFonts w:ascii="新宋体" w:hAnsi="新宋体" w:eastAsia="新宋体"/>
                <w:b/>
                <w:bCs/>
                <w:color w:val="auto"/>
                <w:sz w:val="22"/>
                <w:szCs w:val="22"/>
                <w:highlight w:val="none"/>
              </w:rPr>
            </w:pPr>
            <w:r>
              <w:rPr>
                <w:rStyle w:val="124"/>
                <w:rFonts w:ascii="新宋体" w:hAnsi="新宋体" w:eastAsia="新宋体"/>
                <w:b/>
                <w:bCs/>
                <w:color w:val="auto"/>
                <w:sz w:val="22"/>
                <w:szCs w:val="22"/>
                <w:highlight w:val="none"/>
              </w:rPr>
              <w:t>产地</w:t>
            </w:r>
          </w:p>
        </w:tc>
        <w:tc>
          <w:tcPr>
            <w:tcW w:w="765" w:type="dxa"/>
            <w:tcBorders>
              <w:top w:val="single" w:color="000000" w:sz="12" w:space="0"/>
              <w:left w:val="single" w:color="000000" w:sz="4" w:space="0"/>
              <w:bottom w:val="single" w:color="000000" w:sz="12" w:space="0"/>
              <w:right w:val="single" w:color="000000" w:sz="4" w:space="0"/>
            </w:tcBorders>
            <w:noWrap w:val="0"/>
            <w:vAlign w:val="top"/>
          </w:tcPr>
          <w:p w14:paraId="33DE04FE">
            <w:pPr>
              <w:jc w:val="center"/>
              <w:rPr>
                <w:rStyle w:val="124"/>
                <w:rFonts w:ascii="新宋体" w:hAnsi="新宋体" w:eastAsia="新宋体"/>
                <w:b/>
                <w:bCs/>
                <w:color w:val="auto"/>
                <w:sz w:val="22"/>
                <w:szCs w:val="22"/>
                <w:highlight w:val="none"/>
              </w:rPr>
            </w:pPr>
            <w:r>
              <w:rPr>
                <w:rStyle w:val="124"/>
                <w:rFonts w:ascii="新宋体" w:hAnsi="新宋体" w:eastAsia="新宋体"/>
                <w:b/>
                <w:bCs/>
                <w:color w:val="auto"/>
                <w:sz w:val="22"/>
                <w:szCs w:val="22"/>
                <w:highlight w:val="none"/>
              </w:rPr>
              <w:t>数量</w:t>
            </w:r>
          </w:p>
        </w:tc>
        <w:tc>
          <w:tcPr>
            <w:tcW w:w="1336" w:type="dxa"/>
            <w:tcBorders>
              <w:top w:val="single" w:color="000000" w:sz="12" w:space="0"/>
              <w:left w:val="single" w:color="000000" w:sz="4" w:space="0"/>
              <w:bottom w:val="single" w:color="000000" w:sz="12" w:space="0"/>
              <w:right w:val="single" w:color="000000" w:sz="4" w:space="0"/>
            </w:tcBorders>
            <w:noWrap w:val="0"/>
            <w:vAlign w:val="top"/>
          </w:tcPr>
          <w:p w14:paraId="4ADB5181">
            <w:pPr>
              <w:jc w:val="center"/>
              <w:rPr>
                <w:rStyle w:val="124"/>
                <w:rFonts w:ascii="新宋体" w:hAnsi="新宋体" w:eastAsia="新宋体"/>
                <w:b/>
                <w:bCs/>
                <w:color w:val="auto"/>
                <w:sz w:val="22"/>
                <w:szCs w:val="22"/>
                <w:highlight w:val="none"/>
              </w:rPr>
            </w:pPr>
            <w:r>
              <w:rPr>
                <w:rStyle w:val="124"/>
                <w:rFonts w:ascii="新宋体" w:hAnsi="新宋体" w:eastAsia="新宋体"/>
                <w:b/>
                <w:bCs/>
                <w:color w:val="auto"/>
                <w:sz w:val="22"/>
                <w:szCs w:val="22"/>
                <w:highlight w:val="none"/>
              </w:rPr>
              <w:t>质保期限</w:t>
            </w:r>
          </w:p>
        </w:tc>
        <w:tc>
          <w:tcPr>
            <w:tcW w:w="1143" w:type="dxa"/>
            <w:tcBorders>
              <w:top w:val="single" w:color="000000" w:sz="12" w:space="0"/>
              <w:left w:val="single" w:color="000000" w:sz="4" w:space="0"/>
              <w:bottom w:val="single" w:color="000000" w:sz="12" w:space="0"/>
              <w:right w:val="single" w:color="000000" w:sz="12" w:space="0"/>
            </w:tcBorders>
            <w:noWrap w:val="0"/>
            <w:vAlign w:val="top"/>
          </w:tcPr>
          <w:p w14:paraId="5D53F440">
            <w:pPr>
              <w:jc w:val="center"/>
              <w:rPr>
                <w:rStyle w:val="124"/>
                <w:rFonts w:ascii="新宋体" w:hAnsi="新宋体" w:eastAsia="新宋体"/>
                <w:b/>
                <w:bCs/>
                <w:color w:val="auto"/>
                <w:sz w:val="22"/>
                <w:szCs w:val="22"/>
                <w:highlight w:val="none"/>
              </w:rPr>
            </w:pPr>
            <w:r>
              <w:rPr>
                <w:rStyle w:val="124"/>
                <w:rFonts w:ascii="新宋体" w:hAnsi="新宋体" w:eastAsia="新宋体"/>
                <w:b/>
                <w:bCs/>
                <w:color w:val="auto"/>
                <w:sz w:val="22"/>
                <w:szCs w:val="22"/>
                <w:highlight w:val="none"/>
              </w:rPr>
              <w:t>备注</w:t>
            </w:r>
          </w:p>
        </w:tc>
      </w:tr>
      <w:tr w14:paraId="6CEA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12" w:space="0"/>
              <w:left w:val="single" w:color="000000" w:sz="12" w:space="0"/>
              <w:bottom w:val="single" w:color="000000" w:sz="4" w:space="0"/>
              <w:right w:val="single" w:color="000000" w:sz="4" w:space="0"/>
            </w:tcBorders>
            <w:noWrap w:val="0"/>
            <w:vAlign w:val="top"/>
          </w:tcPr>
          <w:p w14:paraId="276AE7B5">
            <w:pPr>
              <w:rPr>
                <w:rStyle w:val="124"/>
                <w:rFonts w:ascii="新宋体" w:hAnsi="新宋体" w:eastAsia="新宋体"/>
                <w:b/>
                <w:bCs/>
                <w:color w:val="auto"/>
                <w:sz w:val="22"/>
                <w:szCs w:val="22"/>
                <w:highlight w:val="none"/>
              </w:rPr>
            </w:pPr>
          </w:p>
        </w:tc>
        <w:tc>
          <w:tcPr>
            <w:tcW w:w="1583" w:type="dxa"/>
            <w:vMerge w:val="restart"/>
            <w:tcBorders>
              <w:top w:val="single" w:color="000000" w:sz="12" w:space="0"/>
              <w:left w:val="single" w:color="000000" w:sz="4" w:space="0"/>
              <w:bottom w:val="single" w:color="000000" w:sz="4" w:space="0"/>
              <w:right w:val="single" w:color="000000" w:sz="4" w:space="0"/>
            </w:tcBorders>
            <w:noWrap w:val="0"/>
            <w:vAlign w:val="top"/>
          </w:tcPr>
          <w:p w14:paraId="12460D08">
            <w:pPr>
              <w:rPr>
                <w:rStyle w:val="124"/>
                <w:rFonts w:ascii="新宋体" w:hAnsi="新宋体" w:eastAsia="新宋体"/>
                <w:b/>
                <w:bCs/>
                <w:color w:val="auto"/>
                <w:sz w:val="22"/>
                <w:szCs w:val="22"/>
                <w:highlight w:val="none"/>
              </w:rPr>
            </w:pPr>
          </w:p>
        </w:tc>
        <w:tc>
          <w:tcPr>
            <w:tcW w:w="3193" w:type="dxa"/>
            <w:tcBorders>
              <w:top w:val="single" w:color="000000" w:sz="12" w:space="0"/>
              <w:left w:val="single" w:color="000000" w:sz="4" w:space="0"/>
              <w:bottom w:val="single" w:color="000000" w:sz="4" w:space="0"/>
              <w:right w:val="single" w:color="000000" w:sz="4" w:space="0"/>
            </w:tcBorders>
            <w:noWrap w:val="0"/>
            <w:vAlign w:val="top"/>
          </w:tcPr>
          <w:p w14:paraId="17CE6FD4">
            <w:pPr>
              <w:rPr>
                <w:rStyle w:val="124"/>
                <w:rFonts w:ascii="新宋体" w:hAnsi="新宋体" w:eastAsia="新宋体"/>
                <w:b/>
                <w:bCs/>
                <w:color w:val="auto"/>
                <w:sz w:val="22"/>
                <w:szCs w:val="22"/>
                <w:highlight w:val="none"/>
              </w:rPr>
            </w:pPr>
          </w:p>
        </w:tc>
        <w:tc>
          <w:tcPr>
            <w:tcW w:w="956" w:type="dxa"/>
            <w:tcBorders>
              <w:top w:val="single" w:color="000000" w:sz="12" w:space="0"/>
              <w:left w:val="single" w:color="000000" w:sz="4" w:space="0"/>
              <w:bottom w:val="single" w:color="000000" w:sz="4" w:space="0"/>
              <w:right w:val="single" w:color="000000" w:sz="4" w:space="0"/>
            </w:tcBorders>
            <w:noWrap w:val="0"/>
            <w:vAlign w:val="top"/>
          </w:tcPr>
          <w:p w14:paraId="15519254">
            <w:pPr>
              <w:rPr>
                <w:rStyle w:val="124"/>
                <w:rFonts w:ascii="新宋体" w:hAnsi="新宋体" w:eastAsia="新宋体"/>
                <w:b/>
                <w:bCs/>
                <w:color w:val="auto"/>
                <w:sz w:val="22"/>
                <w:szCs w:val="22"/>
                <w:highlight w:val="none"/>
              </w:rPr>
            </w:pPr>
          </w:p>
        </w:tc>
        <w:tc>
          <w:tcPr>
            <w:tcW w:w="765" w:type="dxa"/>
            <w:tcBorders>
              <w:top w:val="single" w:color="000000" w:sz="12" w:space="0"/>
              <w:left w:val="single" w:color="000000" w:sz="4" w:space="0"/>
              <w:bottom w:val="single" w:color="000000" w:sz="4" w:space="0"/>
              <w:right w:val="single" w:color="000000" w:sz="4" w:space="0"/>
            </w:tcBorders>
            <w:noWrap w:val="0"/>
            <w:vAlign w:val="top"/>
          </w:tcPr>
          <w:p w14:paraId="541AC7FA">
            <w:pPr>
              <w:rPr>
                <w:rStyle w:val="124"/>
                <w:rFonts w:ascii="新宋体" w:hAnsi="新宋体" w:eastAsia="新宋体"/>
                <w:b/>
                <w:bCs/>
                <w:color w:val="auto"/>
                <w:sz w:val="22"/>
                <w:szCs w:val="22"/>
                <w:highlight w:val="none"/>
              </w:rPr>
            </w:pPr>
          </w:p>
        </w:tc>
        <w:tc>
          <w:tcPr>
            <w:tcW w:w="1336" w:type="dxa"/>
            <w:tcBorders>
              <w:top w:val="single" w:color="000000" w:sz="12" w:space="0"/>
              <w:left w:val="single" w:color="000000" w:sz="4" w:space="0"/>
              <w:bottom w:val="single" w:color="000000" w:sz="4" w:space="0"/>
              <w:right w:val="single" w:color="000000" w:sz="4" w:space="0"/>
            </w:tcBorders>
            <w:noWrap w:val="0"/>
            <w:vAlign w:val="top"/>
          </w:tcPr>
          <w:p w14:paraId="20A361E1">
            <w:pPr>
              <w:rPr>
                <w:rStyle w:val="124"/>
                <w:rFonts w:ascii="新宋体" w:hAnsi="新宋体" w:eastAsia="新宋体"/>
                <w:b/>
                <w:bCs/>
                <w:color w:val="auto"/>
                <w:sz w:val="22"/>
                <w:szCs w:val="22"/>
                <w:highlight w:val="none"/>
              </w:rPr>
            </w:pPr>
          </w:p>
        </w:tc>
        <w:tc>
          <w:tcPr>
            <w:tcW w:w="1143" w:type="dxa"/>
            <w:tcBorders>
              <w:top w:val="single" w:color="000000" w:sz="12" w:space="0"/>
              <w:left w:val="single" w:color="000000" w:sz="4" w:space="0"/>
              <w:bottom w:val="single" w:color="000000" w:sz="4" w:space="0"/>
              <w:right w:val="single" w:color="000000" w:sz="12" w:space="0"/>
            </w:tcBorders>
            <w:noWrap w:val="0"/>
            <w:vAlign w:val="top"/>
          </w:tcPr>
          <w:p w14:paraId="0078A2D0">
            <w:pPr>
              <w:rPr>
                <w:rStyle w:val="124"/>
                <w:rFonts w:ascii="新宋体" w:hAnsi="新宋体" w:eastAsia="新宋体"/>
                <w:b/>
                <w:bCs/>
                <w:color w:val="auto"/>
                <w:sz w:val="22"/>
                <w:szCs w:val="22"/>
                <w:highlight w:val="none"/>
              </w:rPr>
            </w:pPr>
          </w:p>
        </w:tc>
      </w:tr>
      <w:tr w14:paraId="0AE7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6A2144C5">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35575114">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5BA6FDB">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16E534DC">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DE5387A">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0E9CA6F2">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1A9C961">
            <w:pPr>
              <w:rPr>
                <w:rStyle w:val="124"/>
                <w:rFonts w:ascii="新宋体" w:hAnsi="新宋体" w:eastAsia="新宋体"/>
                <w:b/>
                <w:bCs/>
                <w:color w:val="auto"/>
                <w:sz w:val="22"/>
                <w:szCs w:val="22"/>
                <w:highlight w:val="none"/>
              </w:rPr>
            </w:pPr>
          </w:p>
        </w:tc>
      </w:tr>
      <w:tr w14:paraId="7FE08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02FF7605">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334FAB8E">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65AFEF63">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18D80E9A">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09643C8B">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31AD8B52">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19C79D2C">
            <w:pPr>
              <w:rPr>
                <w:rStyle w:val="124"/>
                <w:rFonts w:ascii="新宋体" w:hAnsi="新宋体" w:eastAsia="新宋体"/>
                <w:b/>
                <w:bCs/>
                <w:color w:val="auto"/>
                <w:sz w:val="22"/>
                <w:szCs w:val="22"/>
                <w:highlight w:val="none"/>
              </w:rPr>
            </w:pPr>
          </w:p>
        </w:tc>
      </w:tr>
      <w:tr w14:paraId="322F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7EAA15FC">
            <w:pPr>
              <w:rPr>
                <w:rStyle w:val="124"/>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109B027A">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2CC3EF0C">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164912A">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51A25D8">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53C8FC4">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5DDB96DB">
            <w:pPr>
              <w:rPr>
                <w:rStyle w:val="124"/>
                <w:rFonts w:ascii="新宋体" w:hAnsi="新宋体" w:eastAsia="新宋体"/>
                <w:b/>
                <w:bCs/>
                <w:color w:val="auto"/>
                <w:sz w:val="22"/>
                <w:szCs w:val="22"/>
                <w:highlight w:val="none"/>
              </w:rPr>
            </w:pPr>
          </w:p>
        </w:tc>
      </w:tr>
      <w:tr w14:paraId="606E0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2E42714">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55681E7A">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0AB5AF44">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65CEF4F1">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FF82DB9">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19AF921">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6906C48">
            <w:pPr>
              <w:rPr>
                <w:rStyle w:val="124"/>
                <w:rFonts w:ascii="新宋体" w:hAnsi="新宋体" w:eastAsia="新宋体"/>
                <w:b/>
                <w:bCs/>
                <w:color w:val="auto"/>
                <w:sz w:val="22"/>
                <w:szCs w:val="22"/>
                <w:highlight w:val="none"/>
              </w:rPr>
            </w:pPr>
          </w:p>
        </w:tc>
      </w:tr>
      <w:tr w14:paraId="7A92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03EB178F">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1F068D26">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3507C187">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65612B5D">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0B947602">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8C03241">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6F6CC0E">
            <w:pPr>
              <w:rPr>
                <w:rStyle w:val="124"/>
                <w:rFonts w:ascii="新宋体" w:hAnsi="新宋体" w:eastAsia="新宋体"/>
                <w:b/>
                <w:bCs/>
                <w:color w:val="auto"/>
                <w:sz w:val="22"/>
                <w:szCs w:val="22"/>
                <w:highlight w:val="none"/>
              </w:rPr>
            </w:pPr>
          </w:p>
        </w:tc>
      </w:tr>
      <w:tr w14:paraId="6ACC5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6F990750">
            <w:pPr>
              <w:rPr>
                <w:rStyle w:val="124"/>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5473B4BF">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200E01A4">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736FB4BB">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66D7102B">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AEB6AC5">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181CA5FE">
            <w:pPr>
              <w:rPr>
                <w:rStyle w:val="124"/>
                <w:rFonts w:ascii="新宋体" w:hAnsi="新宋体" w:eastAsia="新宋体"/>
                <w:b/>
                <w:bCs/>
                <w:color w:val="auto"/>
                <w:sz w:val="22"/>
                <w:szCs w:val="22"/>
                <w:highlight w:val="none"/>
              </w:rPr>
            </w:pPr>
          </w:p>
        </w:tc>
      </w:tr>
      <w:tr w14:paraId="7CAC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7E752D1D">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30B6637F">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82BB40C">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AB225E9">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52F2673">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522DB32">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2968D6D">
            <w:pPr>
              <w:rPr>
                <w:rStyle w:val="124"/>
                <w:rFonts w:ascii="新宋体" w:hAnsi="新宋体" w:eastAsia="新宋体"/>
                <w:b/>
                <w:bCs/>
                <w:color w:val="auto"/>
                <w:sz w:val="22"/>
                <w:szCs w:val="22"/>
                <w:highlight w:val="none"/>
              </w:rPr>
            </w:pPr>
          </w:p>
        </w:tc>
      </w:tr>
      <w:tr w14:paraId="134F1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06C7A1B">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642CDF43">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8D09CCF">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1F36157F">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20E3C667">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59A8717">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C87A0BD">
            <w:pPr>
              <w:rPr>
                <w:rStyle w:val="124"/>
                <w:rFonts w:ascii="新宋体" w:hAnsi="新宋体" w:eastAsia="新宋体"/>
                <w:b/>
                <w:bCs/>
                <w:color w:val="auto"/>
                <w:sz w:val="22"/>
                <w:szCs w:val="22"/>
                <w:highlight w:val="none"/>
              </w:rPr>
            </w:pPr>
          </w:p>
        </w:tc>
      </w:tr>
      <w:tr w14:paraId="40E14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634B9140">
            <w:pPr>
              <w:rPr>
                <w:rStyle w:val="124"/>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7F43C4AA">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5BB6D520">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193859F0">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716F43B">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2469237F">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9E85917">
            <w:pPr>
              <w:rPr>
                <w:rStyle w:val="124"/>
                <w:rFonts w:ascii="新宋体" w:hAnsi="新宋体" w:eastAsia="新宋体"/>
                <w:b/>
                <w:bCs/>
                <w:color w:val="auto"/>
                <w:sz w:val="22"/>
                <w:szCs w:val="22"/>
                <w:highlight w:val="none"/>
              </w:rPr>
            </w:pPr>
          </w:p>
        </w:tc>
      </w:tr>
      <w:tr w14:paraId="074E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0B2F5F3C">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3BDF39DA">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54904057">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5441F601">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C097AFF">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F9D10EF">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45090707">
            <w:pPr>
              <w:rPr>
                <w:rStyle w:val="124"/>
                <w:rFonts w:ascii="新宋体" w:hAnsi="新宋体" w:eastAsia="新宋体"/>
                <w:b/>
                <w:bCs/>
                <w:color w:val="auto"/>
                <w:sz w:val="22"/>
                <w:szCs w:val="22"/>
                <w:highlight w:val="none"/>
              </w:rPr>
            </w:pPr>
          </w:p>
        </w:tc>
      </w:tr>
      <w:tr w14:paraId="2167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6C145A2">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2321AD9A">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D134AA0">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4B1BEE5F">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4609D798">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265551E3">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7E9E1A4">
            <w:pPr>
              <w:rPr>
                <w:rStyle w:val="124"/>
                <w:rFonts w:ascii="新宋体" w:hAnsi="新宋体" w:eastAsia="新宋体"/>
                <w:b/>
                <w:bCs/>
                <w:color w:val="auto"/>
                <w:sz w:val="22"/>
                <w:szCs w:val="22"/>
                <w:highlight w:val="none"/>
              </w:rPr>
            </w:pPr>
          </w:p>
        </w:tc>
      </w:tr>
      <w:tr w14:paraId="3C77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7887565D">
            <w:pPr>
              <w:rPr>
                <w:rStyle w:val="124"/>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36F25AD5">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681E71B5">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76FC9BF">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0FBBBD23">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996CBBF">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A1A909F">
            <w:pPr>
              <w:rPr>
                <w:rStyle w:val="124"/>
                <w:rFonts w:ascii="新宋体" w:hAnsi="新宋体" w:eastAsia="新宋体"/>
                <w:b/>
                <w:bCs/>
                <w:color w:val="auto"/>
                <w:sz w:val="22"/>
                <w:szCs w:val="22"/>
                <w:highlight w:val="none"/>
              </w:rPr>
            </w:pPr>
          </w:p>
        </w:tc>
      </w:tr>
      <w:tr w14:paraId="5D2FA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9505502">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24E1EB75">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69D86F1C">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7F5A24DC">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04255095">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19B227A3">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9E59C4D">
            <w:pPr>
              <w:rPr>
                <w:rStyle w:val="124"/>
                <w:rFonts w:ascii="新宋体" w:hAnsi="新宋体" w:eastAsia="新宋体"/>
                <w:b/>
                <w:bCs/>
                <w:color w:val="auto"/>
                <w:sz w:val="22"/>
                <w:szCs w:val="22"/>
                <w:highlight w:val="none"/>
              </w:rPr>
            </w:pPr>
          </w:p>
        </w:tc>
      </w:tr>
      <w:tr w14:paraId="4ECE4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1E1AAE5">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5093B9D1">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0D49D07">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122780C7">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2BF46243">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4EFBEE4F">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2310FF2A">
            <w:pPr>
              <w:rPr>
                <w:rStyle w:val="124"/>
                <w:rFonts w:ascii="新宋体" w:hAnsi="新宋体" w:eastAsia="新宋体"/>
                <w:b/>
                <w:bCs/>
                <w:color w:val="auto"/>
                <w:sz w:val="22"/>
                <w:szCs w:val="22"/>
                <w:highlight w:val="none"/>
              </w:rPr>
            </w:pPr>
          </w:p>
        </w:tc>
      </w:tr>
      <w:tr w14:paraId="6E4EC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55175420">
            <w:pPr>
              <w:rPr>
                <w:rStyle w:val="124"/>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6F9D6432">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65269498">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CFA63DC">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85BAF81">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23510871">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DD4C334">
            <w:pPr>
              <w:rPr>
                <w:rStyle w:val="124"/>
                <w:rFonts w:ascii="新宋体" w:hAnsi="新宋体" w:eastAsia="新宋体"/>
                <w:b/>
                <w:bCs/>
                <w:color w:val="auto"/>
                <w:sz w:val="22"/>
                <w:szCs w:val="22"/>
                <w:highlight w:val="none"/>
              </w:rPr>
            </w:pPr>
          </w:p>
        </w:tc>
      </w:tr>
      <w:tr w14:paraId="06648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AAD4683">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32C6BE25">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0F2C765C">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4EB46254">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7D330DA">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4DAA5F55">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19FCC558">
            <w:pPr>
              <w:rPr>
                <w:rStyle w:val="124"/>
                <w:rFonts w:ascii="新宋体" w:hAnsi="新宋体" w:eastAsia="新宋体"/>
                <w:b/>
                <w:bCs/>
                <w:color w:val="auto"/>
                <w:sz w:val="22"/>
                <w:szCs w:val="22"/>
                <w:highlight w:val="none"/>
              </w:rPr>
            </w:pPr>
          </w:p>
        </w:tc>
      </w:tr>
      <w:tr w14:paraId="0BEB7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3F2EC1F2">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785AB1D9">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3212C138">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45DB4EE">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519EC8B7">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29B82BC2">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417FDD0">
            <w:pPr>
              <w:rPr>
                <w:rStyle w:val="124"/>
                <w:rFonts w:ascii="新宋体" w:hAnsi="新宋体" w:eastAsia="新宋体"/>
                <w:b/>
                <w:bCs/>
                <w:color w:val="auto"/>
                <w:sz w:val="22"/>
                <w:szCs w:val="22"/>
                <w:highlight w:val="none"/>
              </w:rPr>
            </w:pPr>
          </w:p>
        </w:tc>
      </w:tr>
      <w:tr w14:paraId="5422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7DB32BA0">
            <w:pPr>
              <w:rPr>
                <w:rStyle w:val="124"/>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517E74D1">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624FCD21">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734991F">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218EAB71">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82E703B">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F754780">
            <w:pPr>
              <w:rPr>
                <w:rStyle w:val="124"/>
                <w:rFonts w:ascii="新宋体" w:hAnsi="新宋体" w:eastAsia="新宋体"/>
                <w:b/>
                <w:bCs/>
                <w:color w:val="auto"/>
                <w:sz w:val="22"/>
                <w:szCs w:val="22"/>
                <w:highlight w:val="none"/>
              </w:rPr>
            </w:pPr>
          </w:p>
        </w:tc>
      </w:tr>
      <w:tr w14:paraId="05EE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37F29DA9">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133C1086">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127B53C2">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52217B8D">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844A260">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4612E983">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2972EB5">
            <w:pPr>
              <w:rPr>
                <w:rStyle w:val="124"/>
                <w:rFonts w:ascii="新宋体" w:hAnsi="新宋体" w:eastAsia="新宋体"/>
                <w:b/>
                <w:bCs/>
                <w:color w:val="auto"/>
                <w:sz w:val="22"/>
                <w:szCs w:val="22"/>
                <w:highlight w:val="none"/>
              </w:rPr>
            </w:pPr>
          </w:p>
        </w:tc>
      </w:tr>
      <w:tr w14:paraId="02CF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12" w:space="0"/>
              <w:right w:val="single" w:color="000000" w:sz="4" w:space="0"/>
            </w:tcBorders>
            <w:noWrap w:val="0"/>
            <w:vAlign w:val="top"/>
          </w:tcPr>
          <w:p w14:paraId="6E461891">
            <w:pPr>
              <w:rPr>
                <w:rStyle w:val="124"/>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12" w:space="0"/>
              <w:right w:val="single" w:color="000000" w:sz="4" w:space="0"/>
            </w:tcBorders>
            <w:noWrap w:val="0"/>
            <w:vAlign w:val="top"/>
          </w:tcPr>
          <w:p w14:paraId="5D18C222">
            <w:pPr>
              <w:rPr>
                <w:rStyle w:val="124"/>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12" w:space="0"/>
              <w:right w:val="single" w:color="000000" w:sz="4" w:space="0"/>
            </w:tcBorders>
            <w:noWrap w:val="0"/>
            <w:vAlign w:val="top"/>
          </w:tcPr>
          <w:p w14:paraId="11BEFDEC">
            <w:pPr>
              <w:rPr>
                <w:rStyle w:val="124"/>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12" w:space="0"/>
              <w:right w:val="single" w:color="000000" w:sz="4" w:space="0"/>
            </w:tcBorders>
            <w:noWrap w:val="0"/>
            <w:vAlign w:val="top"/>
          </w:tcPr>
          <w:p w14:paraId="2AB97576">
            <w:pPr>
              <w:rPr>
                <w:rStyle w:val="124"/>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12" w:space="0"/>
              <w:right w:val="single" w:color="000000" w:sz="4" w:space="0"/>
            </w:tcBorders>
            <w:noWrap w:val="0"/>
            <w:vAlign w:val="top"/>
          </w:tcPr>
          <w:p w14:paraId="2DE26D37">
            <w:pPr>
              <w:rPr>
                <w:rStyle w:val="124"/>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12" w:space="0"/>
              <w:right w:val="single" w:color="000000" w:sz="4" w:space="0"/>
            </w:tcBorders>
            <w:noWrap w:val="0"/>
            <w:vAlign w:val="top"/>
          </w:tcPr>
          <w:p w14:paraId="1944574C">
            <w:pPr>
              <w:rPr>
                <w:rStyle w:val="124"/>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12" w:space="0"/>
              <w:right w:val="single" w:color="000000" w:sz="12" w:space="0"/>
            </w:tcBorders>
            <w:noWrap w:val="0"/>
            <w:vAlign w:val="top"/>
          </w:tcPr>
          <w:p w14:paraId="089D26C7">
            <w:pPr>
              <w:rPr>
                <w:rStyle w:val="124"/>
                <w:rFonts w:ascii="新宋体" w:hAnsi="新宋体" w:eastAsia="新宋体"/>
                <w:b/>
                <w:bCs/>
                <w:color w:val="auto"/>
                <w:sz w:val="22"/>
                <w:szCs w:val="22"/>
                <w:highlight w:val="none"/>
              </w:rPr>
            </w:pPr>
          </w:p>
        </w:tc>
      </w:tr>
    </w:tbl>
    <w:p w14:paraId="5D33DC2E">
      <w:pPr>
        <w:ind w:left="745" w:leftChars="4" w:hanging="737" w:hangingChars="335"/>
        <w:rPr>
          <w:rStyle w:val="124"/>
          <w:rFonts w:ascii="新宋体" w:hAnsi="新宋体" w:eastAsia="新宋体"/>
          <w:color w:val="auto"/>
          <w:sz w:val="22"/>
          <w:szCs w:val="22"/>
          <w:highlight w:val="none"/>
        </w:rPr>
      </w:pPr>
      <w:r>
        <w:rPr>
          <w:rStyle w:val="124"/>
          <w:rFonts w:ascii="新宋体" w:hAnsi="新宋体" w:eastAsia="新宋体"/>
          <w:color w:val="auto"/>
          <w:kern w:val="0"/>
          <w:sz w:val="22"/>
          <w:szCs w:val="22"/>
          <w:highlight w:val="none"/>
          <w:lang w:val="zh-CN"/>
        </w:rPr>
        <w:t>注：</w:t>
      </w:r>
      <w:r>
        <w:rPr>
          <w:rStyle w:val="124"/>
          <w:rFonts w:ascii="新宋体" w:hAnsi="新宋体" w:eastAsia="新宋体"/>
          <w:color w:val="auto"/>
          <w:kern w:val="0"/>
          <w:sz w:val="22"/>
          <w:szCs w:val="22"/>
          <w:highlight w:val="none"/>
        </w:rPr>
        <w:t>1.</w:t>
      </w:r>
      <w:r>
        <w:rPr>
          <w:rStyle w:val="124"/>
          <w:rFonts w:ascii="新宋体" w:hAnsi="新宋体" w:eastAsia="新宋体"/>
          <w:color w:val="auto"/>
          <w:sz w:val="22"/>
          <w:szCs w:val="22"/>
          <w:highlight w:val="none"/>
        </w:rPr>
        <w:t>详细配置说明一栏中需提供设备每一可拆卸部件的规格、型号、名称、性能描述等。</w:t>
      </w:r>
    </w:p>
    <w:p w14:paraId="5955ABF4">
      <w:pPr>
        <w:ind w:firstLine="440" w:firstLineChars="200"/>
        <w:rPr>
          <w:rStyle w:val="124"/>
          <w:rFonts w:ascii="新宋体" w:hAnsi="新宋体" w:eastAsia="新宋体"/>
          <w:color w:val="auto"/>
          <w:sz w:val="22"/>
          <w:szCs w:val="22"/>
          <w:highlight w:val="none"/>
        </w:rPr>
      </w:pPr>
      <w:r>
        <w:rPr>
          <w:rStyle w:val="124"/>
          <w:rFonts w:ascii="新宋体" w:hAnsi="新宋体" w:eastAsia="新宋体"/>
          <w:color w:val="auto"/>
          <w:sz w:val="22"/>
          <w:szCs w:val="22"/>
          <w:highlight w:val="none"/>
        </w:rPr>
        <w:t>2.此表仅提供了表格形式，</w:t>
      </w:r>
      <w:r>
        <w:rPr>
          <w:rStyle w:val="124"/>
          <w:rFonts w:hint="eastAsia" w:ascii="新宋体" w:hAnsi="新宋体" w:eastAsia="新宋体"/>
          <w:color w:val="auto"/>
          <w:sz w:val="22"/>
          <w:szCs w:val="22"/>
          <w:highlight w:val="none"/>
        </w:rPr>
        <w:t>供应商</w:t>
      </w:r>
      <w:r>
        <w:rPr>
          <w:rStyle w:val="124"/>
          <w:rFonts w:ascii="新宋体" w:hAnsi="新宋体" w:eastAsia="新宋体"/>
          <w:color w:val="auto"/>
          <w:sz w:val="22"/>
          <w:szCs w:val="22"/>
          <w:highlight w:val="none"/>
        </w:rPr>
        <w:t>应根据需要准备足够数量的表格来填写。</w:t>
      </w:r>
    </w:p>
    <w:p w14:paraId="22D3BA59">
      <w:pPr>
        <w:ind w:left="737" w:leftChars="212" w:hanging="292" w:hangingChars="133"/>
        <w:rPr>
          <w:rStyle w:val="124"/>
          <w:rFonts w:ascii="新宋体" w:hAnsi="新宋体" w:eastAsia="新宋体"/>
          <w:color w:val="auto"/>
          <w:kern w:val="0"/>
          <w:sz w:val="22"/>
          <w:szCs w:val="22"/>
          <w:highlight w:val="none"/>
        </w:rPr>
      </w:pPr>
      <w:r>
        <w:rPr>
          <w:rStyle w:val="124"/>
          <w:rFonts w:ascii="新宋体" w:hAnsi="新宋体" w:eastAsia="新宋体"/>
          <w:color w:val="auto"/>
          <w:kern w:val="0"/>
          <w:sz w:val="22"/>
          <w:szCs w:val="22"/>
          <w:highlight w:val="none"/>
        </w:rPr>
        <w:t>3.不提供所投产品的品牌及型号，视为实质性偏离，做无效标处理。</w:t>
      </w:r>
    </w:p>
    <w:p w14:paraId="024CF209">
      <w:pPr>
        <w:spacing w:line="500" w:lineRule="exact"/>
        <w:rPr>
          <w:rStyle w:val="124"/>
          <w:rFonts w:ascii="新宋体" w:hAnsi="新宋体" w:eastAsia="新宋体"/>
          <w:color w:val="auto"/>
          <w:sz w:val="22"/>
          <w:szCs w:val="22"/>
          <w:highlight w:val="none"/>
        </w:rPr>
      </w:pPr>
    </w:p>
    <w:p w14:paraId="4C2FA531">
      <w:pPr>
        <w:spacing w:line="380" w:lineRule="exact"/>
        <w:jc w:val="center"/>
        <w:rPr>
          <w:rStyle w:val="124"/>
          <w:rFonts w:ascii="新宋体" w:hAnsi="新宋体" w:eastAsia="新宋体"/>
          <w:color w:val="auto"/>
          <w:sz w:val="22"/>
          <w:szCs w:val="22"/>
          <w:highlight w:val="none"/>
        </w:rPr>
      </w:pPr>
      <w:r>
        <w:rPr>
          <w:rStyle w:val="124"/>
          <w:rFonts w:hint="eastAsia" w:ascii="新宋体" w:hAnsi="新宋体" w:eastAsia="新宋体"/>
          <w:color w:val="auto"/>
          <w:sz w:val="22"/>
          <w:szCs w:val="22"/>
          <w:highlight w:val="none"/>
          <w:lang w:val="en-US" w:eastAsia="zh-CN"/>
        </w:rPr>
        <w:t xml:space="preserve">                                   </w:t>
      </w:r>
      <w:r>
        <w:rPr>
          <w:rStyle w:val="124"/>
          <w:rFonts w:hint="eastAsia" w:ascii="新宋体" w:hAnsi="新宋体" w:eastAsia="新宋体"/>
          <w:color w:val="auto"/>
          <w:sz w:val="22"/>
          <w:szCs w:val="22"/>
          <w:highlight w:val="none"/>
        </w:rPr>
        <w:t>供应商</w:t>
      </w:r>
      <w:r>
        <w:rPr>
          <w:rStyle w:val="124"/>
          <w:rFonts w:ascii="新宋体" w:hAnsi="新宋体" w:eastAsia="新宋体"/>
          <w:color w:val="auto"/>
          <w:sz w:val="22"/>
          <w:szCs w:val="22"/>
          <w:highlight w:val="none"/>
        </w:rPr>
        <w:t>全称（盖章）：</w:t>
      </w:r>
    </w:p>
    <w:p w14:paraId="409CAFDD">
      <w:pPr>
        <w:spacing w:line="380" w:lineRule="exact"/>
        <w:jc w:val="center"/>
        <w:rPr>
          <w:rStyle w:val="124"/>
          <w:rFonts w:ascii="新宋体" w:hAnsi="新宋体" w:eastAsia="新宋体"/>
          <w:color w:val="auto"/>
          <w:sz w:val="22"/>
          <w:szCs w:val="22"/>
          <w:highlight w:val="none"/>
        </w:rPr>
      </w:pPr>
      <w:r>
        <w:rPr>
          <w:rStyle w:val="124"/>
          <w:rFonts w:hint="eastAsia" w:ascii="新宋体" w:hAnsi="新宋体" w:eastAsia="新宋体"/>
          <w:color w:val="auto"/>
          <w:sz w:val="22"/>
          <w:szCs w:val="22"/>
          <w:highlight w:val="none"/>
          <w:lang w:val="en-US" w:eastAsia="zh-CN"/>
        </w:rPr>
        <w:t xml:space="preserve">                                         </w:t>
      </w:r>
      <w:r>
        <w:rPr>
          <w:rStyle w:val="124"/>
          <w:rFonts w:hint="eastAsia" w:ascii="新宋体" w:hAnsi="新宋体" w:eastAsia="新宋体"/>
          <w:color w:val="auto"/>
          <w:sz w:val="22"/>
          <w:szCs w:val="22"/>
          <w:highlight w:val="none"/>
        </w:rPr>
        <w:t>供应商</w:t>
      </w:r>
      <w:r>
        <w:rPr>
          <w:rStyle w:val="124"/>
          <w:rFonts w:ascii="新宋体" w:hAnsi="新宋体" w:eastAsia="新宋体"/>
          <w:color w:val="auto"/>
          <w:sz w:val="22"/>
          <w:szCs w:val="22"/>
          <w:highlight w:val="none"/>
        </w:rPr>
        <w:t>代表（签字或盖章）：</w:t>
      </w:r>
    </w:p>
    <w:p w14:paraId="70A132F0">
      <w:pPr>
        <w:spacing w:line="380" w:lineRule="exact"/>
        <w:ind w:firstLine="5720" w:firstLineChars="2600"/>
        <w:jc w:val="both"/>
        <w:rPr>
          <w:rStyle w:val="124"/>
          <w:rFonts w:ascii="新宋体" w:hAnsi="新宋体" w:eastAsia="新宋体"/>
          <w:color w:val="auto"/>
          <w:sz w:val="22"/>
          <w:szCs w:val="22"/>
          <w:highlight w:val="none"/>
        </w:rPr>
      </w:pPr>
      <w:r>
        <w:rPr>
          <w:rStyle w:val="124"/>
          <w:rFonts w:ascii="新宋体" w:hAnsi="新宋体" w:eastAsia="新宋体"/>
          <w:color w:val="auto"/>
          <w:sz w:val="22"/>
          <w:szCs w:val="22"/>
          <w:highlight w:val="none"/>
        </w:rPr>
        <w:t xml:space="preserve">日期：  年   月  日  </w:t>
      </w:r>
    </w:p>
    <w:p w14:paraId="292FA7D0">
      <w:pPr>
        <w:tabs>
          <w:tab w:val="left" w:pos="780"/>
        </w:tabs>
        <w:spacing w:line="400" w:lineRule="exact"/>
        <w:ind w:left="180"/>
        <w:rPr>
          <w:rStyle w:val="124"/>
          <w:rFonts w:ascii="新宋体" w:hAnsi="新宋体" w:eastAsia="新宋体" w:cs="新宋体"/>
          <w:b/>
          <w:bCs/>
          <w:color w:val="auto"/>
          <w:sz w:val="22"/>
          <w:szCs w:val="22"/>
          <w:highlight w:val="none"/>
        </w:rPr>
      </w:pPr>
      <w:r>
        <w:rPr>
          <w:rStyle w:val="124"/>
          <w:rFonts w:ascii="新宋体" w:hAnsi="新宋体" w:eastAsia="新宋体"/>
          <w:color w:val="auto"/>
          <w:sz w:val="22"/>
          <w:szCs w:val="22"/>
          <w:highlight w:val="none"/>
        </w:rPr>
        <w:br w:type="page"/>
      </w:r>
      <w:r>
        <w:rPr>
          <w:rStyle w:val="124"/>
          <w:rFonts w:ascii="新宋体" w:hAnsi="新宋体" w:eastAsia="新宋体" w:cs="新宋体"/>
          <w:b/>
          <w:bCs/>
          <w:color w:val="auto"/>
          <w:sz w:val="22"/>
          <w:szCs w:val="22"/>
          <w:highlight w:val="none"/>
        </w:rPr>
        <w:t>附件三</w:t>
      </w:r>
    </w:p>
    <w:p w14:paraId="6187C77B">
      <w:pPr>
        <w:spacing w:line="460" w:lineRule="exact"/>
        <w:jc w:val="center"/>
        <w:rPr>
          <w:rStyle w:val="124"/>
          <w:rFonts w:ascii="宋体" w:hAnsi="宋体"/>
          <w:b/>
          <w:bCs/>
          <w:color w:val="auto"/>
          <w:sz w:val="28"/>
          <w:szCs w:val="28"/>
          <w:highlight w:val="none"/>
        </w:rPr>
      </w:pPr>
      <w:r>
        <w:rPr>
          <w:rStyle w:val="124"/>
          <w:rFonts w:ascii="宋体" w:hAnsi="宋体"/>
          <w:b/>
          <w:bCs/>
          <w:color w:val="auto"/>
          <w:sz w:val="28"/>
          <w:szCs w:val="28"/>
          <w:highlight w:val="none"/>
        </w:rPr>
        <w:t>质量保证服务计划、售后服务措施及承诺表</w:t>
      </w:r>
    </w:p>
    <w:tbl>
      <w:tblPr>
        <w:tblStyle w:val="5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8863"/>
      </w:tblGrid>
      <w:tr w14:paraId="362A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5"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1A8C0996">
            <w:pPr>
              <w:jc w:val="center"/>
              <w:rPr>
                <w:rStyle w:val="124"/>
                <w:rFonts w:ascii="宋体" w:hAnsi="宋体"/>
                <w:color w:val="auto"/>
                <w:sz w:val="24"/>
                <w:highlight w:val="none"/>
              </w:rPr>
            </w:pPr>
            <w:r>
              <w:rPr>
                <w:rStyle w:val="124"/>
                <w:rFonts w:ascii="宋体" w:hAnsi="宋体"/>
                <w:color w:val="auto"/>
                <w:sz w:val="24"/>
                <w:highlight w:val="none"/>
              </w:rPr>
              <w:t>质</w:t>
            </w:r>
          </w:p>
          <w:p w14:paraId="62346329">
            <w:pPr>
              <w:jc w:val="center"/>
              <w:rPr>
                <w:rStyle w:val="124"/>
                <w:rFonts w:ascii="宋体" w:hAnsi="宋体"/>
                <w:color w:val="auto"/>
                <w:sz w:val="24"/>
                <w:highlight w:val="none"/>
              </w:rPr>
            </w:pPr>
            <w:r>
              <w:rPr>
                <w:rStyle w:val="124"/>
                <w:rFonts w:ascii="宋体" w:hAnsi="宋体"/>
                <w:color w:val="auto"/>
                <w:sz w:val="24"/>
                <w:highlight w:val="none"/>
              </w:rPr>
              <w:t>量</w:t>
            </w:r>
          </w:p>
          <w:p w14:paraId="0AC776DE">
            <w:pPr>
              <w:jc w:val="center"/>
              <w:rPr>
                <w:rStyle w:val="124"/>
                <w:rFonts w:ascii="宋体" w:hAnsi="宋体"/>
                <w:color w:val="auto"/>
                <w:sz w:val="24"/>
                <w:highlight w:val="none"/>
              </w:rPr>
            </w:pPr>
            <w:r>
              <w:rPr>
                <w:rStyle w:val="124"/>
                <w:rFonts w:ascii="宋体" w:hAnsi="宋体"/>
                <w:color w:val="auto"/>
                <w:sz w:val="24"/>
                <w:highlight w:val="none"/>
              </w:rPr>
              <w:t>保</w:t>
            </w:r>
          </w:p>
          <w:p w14:paraId="63800F8B">
            <w:pPr>
              <w:jc w:val="center"/>
              <w:rPr>
                <w:rStyle w:val="124"/>
                <w:rFonts w:ascii="宋体" w:hAnsi="宋体"/>
                <w:color w:val="auto"/>
                <w:sz w:val="24"/>
                <w:highlight w:val="none"/>
              </w:rPr>
            </w:pPr>
            <w:r>
              <w:rPr>
                <w:rStyle w:val="124"/>
                <w:rFonts w:ascii="宋体" w:hAnsi="宋体"/>
                <w:color w:val="auto"/>
                <w:sz w:val="24"/>
                <w:highlight w:val="none"/>
              </w:rPr>
              <w:t>证</w:t>
            </w:r>
          </w:p>
          <w:p w14:paraId="21191D86">
            <w:pPr>
              <w:jc w:val="center"/>
              <w:rPr>
                <w:rStyle w:val="124"/>
                <w:rFonts w:ascii="宋体" w:hAnsi="宋体"/>
                <w:color w:val="auto"/>
                <w:sz w:val="24"/>
                <w:highlight w:val="none"/>
              </w:rPr>
            </w:pPr>
            <w:r>
              <w:rPr>
                <w:rStyle w:val="124"/>
                <w:rFonts w:ascii="宋体" w:hAnsi="宋体"/>
                <w:color w:val="auto"/>
                <w:sz w:val="24"/>
                <w:highlight w:val="none"/>
              </w:rPr>
              <w:t>承</w:t>
            </w:r>
          </w:p>
          <w:p w14:paraId="0A026C2B">
            <w:pPr>
              <w:jc w:val="center"/>
              <w:rPr>
                <w:rStyle w:val="124"/>
                <w:rFonts w:ascii="宋体" w:hAnsi="宋体"/>
                <w:color w:val="auto"/>
                <w:sz w:val="24"/>
                <w:highlight w:val="none"/>
              </w:rPr>
            </w:pPr>
            <w:r>
              <w:rPr>
                <w:rStyle w:val="124"/>
                <w:rFonts w:ascii="宋体" w:hAnsi="宋体"/>
                <w:color w:val="auto"/>
                <w:sz w:val="24"/>
                <w:highlight w:val="none"/>
              </w:rPr>
              <w:t>诺</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6BB4C8E4">
            <w:pPr>
              <w:pStyle w:val="365"/>
              <w:spacing w:after="0"/>
              <w:rPr>
                <w:rStyle w:val="124"/>
                <w:rFonts w:ascii="宋体" w:hAnsi="宋体"/>
                <w:color w:val="auto"/>
                <w:sz w:val="24"/>
                <w:highlight w:val="none"/>
              </w:rPr>
            </w:pPr>
          </w:p>
        </w:tc>
      </w:tr>
      <w:tr w14:paraId="60D80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57DA6CE">
            <w:pPr>
              <w:jc w:val="center"/>
              <w:rPr>
                <w:rStyle w:val="124"/>
                <w:rFonts w:ascii="宋体" w:hAnsi="宋体"/>
                <w:color w:val="auto"/>
                <w:sz w:val="24"/>
                <w:highlight w:val="none"/>
              </w:rPr>
            </w:pPr>
            <w:r>
              <w:rPr>
                <w:rStyle w:val="124"/>
                <w:rFonts w:ascii="宋体" w:hAnsi="宋体"/>
                <w:color w:val="auto"/>
                <w:sz w:val="24"/>
                <w:highlight w:val="none"/>
              </w:rPr>
              <w:t>售</w:t>
            </w:r>
          </w:p>
          <w:p w14:paraId="67EA0FC0">
            <w:pPr>
              <w:jc w:val="center"/>
              <w:rPr>
                <w:rStyle w:val="124"/>
                <w:rFonts w:ascii="宋体" w:hAnsi="宋体"/>
                <w:color w:val="auto"/>
                <w:sz w:val="24"/>
                <w:highlight w:val="none"/>
              </w:rPr>
            </w:pPr>
            <w:r>
              <w:rPr>
                <w:rStyle w:val="124"/>
                <w:rFonts w:ascii="宋体" w:hAnsi="宋体"/>
                <w:color w:val="auto"/>
                <w:sz w:val="24"/>
                <w:highlight w:val="none"/>
              </w:rPr>
              <w:t>后</w:t>
            </w:r>
          </w:p>
          <w:p w14:paraId="27DBFAB4">
            <w:pPr>
              <w:jc w:val="center"/>
              <w:rPr>
                <w:rStyle w:val="124"/>
                <w:rFonts w:ascii="宋体" w:hAnsi="宋体"/>
                <w:color w:val="auto"/>
                <w:sz w:val="24"/>
                <w:highlight w:val="none"/>
              </w:rPr>
            </w:pPr>
            <w:r>
              <w:rPr>
                <w:rStyle w:val="124"/>
                <w:rFonts w:ascii="宋体" w:hAnsi="宋体"/>
                <w:color w:val="auto"/>
                <w:sz w:val="24"/>
                <w:highlight w:val="none"/>
              </w:rPr>
              <w:t>服</w:t>
            </w:r>
          </w:p>
          <w:p w14:paraId="06F5C784">
            <w:pPr>
              <w:jc w:val="center"/>
              <w:rPr>
                <w:rStyle w:val="124"/>
                <w:rFonts w:ascii="宋体" w:hAnsi="宋体"/>
                <w:color w:val="auto"/>
                <w:sz w:val="24"/>
                <w:highlight w:val="none"/>
              </w:rPr>
            </w:pPr>
            <w:r>
              <w:rPr>
                <w:rStyle w:val="124"/>
                <w:rFonts w:ascii="宋体" w:hAnsi="宋体"/>
                <w:color w:val="auto"/>
                <w:sz w:val="24"/>
                <w:highlight w:val="none"/>
              </w:rPr>
              <w:t>务</w:t>
            </w:r>
          </w:p>
          <w:p w14:paraId="706A7CCE">
            <w:pPr>
              <w:jc w:val="center"/>
              <w:rPr>
                <w:rStyle w:val="124"/>
                <w:rFonts w:ascii="宋体" w:hAnsi="宋体"/>
                <w:color w:val="auto"/>
                <w:sz w:val="24"/>
                <w:highlight w:val="none"/>
              </w:rPr>
            </w:pPr>
            <w:r>
              <w:rPr>
                <w:rStyle w:val="124"/>
                <w:rFonts w:ascii="宋体" w:hAnsi="宋体"/>
                <w:color w:val="auto"/>
                <w:sz w:val="24"/>
                <w:highlight w:val="none"/>
              </w:rPr>
              <w:t>计</w:t>
            </w:r>
          </w:p>
          <w:p w14:paraId="3A033ADB">
            <w:pPr>
              <w:jc w:val="center"/>
              <w:rPr>
                <w:rStyle w:val="124"/>
                <w:rFonts w:ascii="宋体" w:hAnsi="宋体"/>
                <w:color w:val="auto"/>
                <w:sz w:val="24"/>
                <w:highlight w:val="none"/>
              </w:rPr>
            </w:pPr>
            <w:r>
              <w:rPr>
                <w:rStyle w:val="124"/>
                <w:rFonts w:ascii="宋体" w:hAnsi="宋体"/>
                <w:color w:val="auto"/>
                <w:sz w:val="24"/>
                <w:highlight w:val="none"/>
              </w:rPr>
              <w:t>划</w:t>
            </w:r>
          </w:p>
          <w:p w14:paraId="225EDCF3">
            <w:pPr>
              <w:jc w:val="center"/>
              <w:rPr>
                <w:rStyle w:val="124"/>
                <w:rFonts w:ascii="宋体" w:hAnsi="宋体"/>
                <w:color w:val="auto"/>
                <w:sz w:val="24"/>
                <w:highlight w:val="none"/>
              </w:rPr>
            </w:pPr>
            <w:r>
              <w:rPr>
                <w:rStyle w:val="124"/>
                <w:rFonts w:ascii="宋体" w:hAnsi="宋体"/>
                <w:color w:val="auto"/>
                <w:sz w:val="24"/>
                <w:highlight w:val="none"/>
              </w:rPr>
              <w:t>承</w:t>
            </w:r>
          </w:p>
          <w:p w14:paraId="475DAA8B">
            <w:pPr>
              <w:jc w:val="center"/>
              <w:rPr>
                <w:rStyle w:val="124"/>
                <w:rFonts w:ascii="宋体" w:hAnsi="宋体"/>
                <w:color w:val="auto"/>
                <w:sz w:val="24"/>
                <w:highlight w:val="none"/>
              </w:rPr>
            </w:pPr>
            <w:r>
              <w:rPr>
                <w:rStyle w:val="124"/>
                <w:rFonts w:ascii="宋体" w:hAnsi="宋体"/>
                <w:color w:val="auto"/>
                <w:sz w:val="24"/>
                <w:highlight w:val="none"/>
              </w:rPr>
              <w:t>诺</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385EAE4F">
            <w:pPr>
              <w:pStyle w:val="365"/>
              <w:spacing w:after="0"/>
              <w:rPr>
                <w:rStyle w:val="124"/>
                <w:rFonts w:ascii="宋体" w:hAnsi="宋体"/>
                <w:color w:val="auto"/>
                <w:sz w:val="24"/>
                <w:highlight w:val="none"/>
              </w:rPr>
            </w:pPr>
          </w:p>
        </w:tc>
      </w:tr>
      <w:tr w14:paraId="5F93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33FE3EAE">
            <w:pPr>
              <w:jc w:val="center"/>
              <w:rPr>
                <w:rStyle w:val="124"/>
                <w:rFonts w:ascii="宋体" w:hAnsi="宋体"/>
                <w:color w:val="auto"/>
                <w:sz w:val="24"/>
                <w:highlight w:val="none"/>
              </w:rPr>
            </w:pPr>
            <w:r>
              <w:rPr>
                <w:rStyle w:val="124"/>
                <w:rFonts w:ascii="宋体" w:hAnsi="宋体"/>
                <w:color w:val="auto"/>
                <w:sz w:val="24"/>
                <w:highlight w:val="none"/>
              </w:rPr>
              <w:t>其</w:t>
            </w:r>
          </w:p>
          <w:p w14:paraId="60949BB4">
            <w:pPr>
              <w:jc w:val="center"/>
              <w:rPr>
                <w:rStyle w:val="124"/>
                <w:rFonts w:ascii="宋体" w:hAnsi="宋体"/>
                <w:color w:val="auto"/>
                <w:sz w:val="24"/>
                <w:highlight w:val="none"/>
              </w:rPr>
            </w:pPr>
            <w:r>
              <w:rPr>
                <w:rStyle w:val="124"/>
                <w:rFonts w:ascii="宋体" w:hAnsi="宋体"/>
                <w:color w:val="auto"/>
                <w:sz w:val="24"/>
                <w:highlight w:val="none"/>
              </w:rPr>
              <w:t>他</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0A64525E">
            <w:pPr>
              <w:pStyle w:val="365"/>
              <w:spacing w:after="0"/>
              <w:rPr>
                <w:rStyle w:val="124"/>
                <w:rFonts w:ascii="宋体" w:hAnsi="宋体"/>
                <w:color w:val="auto"/>
                <w:sz w:val="24"/>
                <w:highlight w:val="none"/>
              </w:rPr>
            </w:pPr>
            <w:r>
              <w:rPr>
                <w:rStyle w:val="124"/>
                <w:rFonts w:ascii="宋体" w:hAnsi="宋体"/>
                <w:color w:val="auto"/>
                <w:sz w:val="22"/>
                <w:szCs w:val="22"/>
                <w:highlight w:val="none"/>
              </w:rPr>
              <w:t>（惩罚保证、优惠条件、额外服务等等）</w:t>
            </w:r>
          </w:p>
        </w:tc>
      </w:tr>
    </w:tbl>
    <w:p w14:paraId="3A1BAEA7">
      <w:pPr>
        <w:pStyle w:val="703"/>
        <w:spacing w:line="460" w:lineRule="exact"/>
        <w:jc w:val="left"/>
        <w:rPr>
          <w:rStyle w:val="124"/>
          <w:rFonts w:hint="eastAsia" w:hAnsi="宋体"/>
          <w:color w:val="auto"/>
          <w:sz w:val="22"/>
          <w:highlight w:val="none"/>
        </w:rPr>
      </w:pPr>
    </w:p>
    <w:p w14:paraId="16562085">
      <w:pPr>
        <w:pStyle w:val="703"/>
        <w:spacing w:line="460" w:lineRule="exact"/>
        <w:jc w:val="left"/>
        <w:rPr>
          <w:rStyle w:val="124"/>
          <w:rFonts w:hint="eastAsia" w:hAnsi="宋体"/>
          <w:color w:val="auto"/>
          <w:sz w:val="22"/>
          <w:highlight w:val="none"/>
        </w:rPr>
      </w:pPr>
    </w:p>
    <w:p w14:paraId="0F49758A">
      <w:pPr>
        <w:pStyle w:val="703"/>
        <w:spacing w:line="460" w:lineRule="exact"/>
        <w:ind w:firstLine="220" w:firstLineChars="100"/>
        <w:jc w:val="center"/>
        <w:rPr>
          <w:rStyle w:val="124"/>
          <w:rFonts w:hAnsi="宋体"/>
          <w:color w:val="auto"/>
          <w:sz w:val="22"/>
          <w:highlight w:val="none"/>
        </w:rPr>
      </w:pPr>
      <w:r>
        <w:rPr>
          <w:rStyle w:val="124"/>
          <w:rFonts w:hint="eastAsia" w:hAnsi="宋体"/>
          <w:color w:val="auto"/>
          <w:sz w:val="22"/>
          <w:highlight w:val="none"/>
          <w:lang w:val="en-US" w:eastAsia="zh-CN"/>
        </w:rPr>
        <w:t xml:space="preserve">                              </w:t>
      </w:r>
      <w:r>
        <w:rPr>
          <w:rStyle w:val="124"/>
          <w:rFonts w:hint="eastAsia" w:hAnsi="宋体"/>
          <w:color w:val="auto"/>
          <w:sz w:val="22"/>
          <w:highlight w:val="none"/>
        </w:rPr>
        <w:t>供应商</w:t>
      </w:r>
      <w:r>
        <w:rPr>
          <w:rStyle w:val="124"/>
          <w:rFonts w:hAnsi="宋体"/>
          <w:color w:val="auto"/>
          <w:sz w:val="22"/>
          <w:highlight w:val="none"/>
        </w:rPr>
        <w:t>全称（盖章）：</w:t>
      </w:r>
    </w:p>
    <w:p w14:paraId="77A7CAE6">
      <w:pPr>
        <w:pStyle w:val="703"/>
        <w:spacing w:line="460" w:lineRule="exact"/>
        <w:ind w:left="660" w:hanging="660" w:hangingChars="300"/>
        <w:jc w:val="center"/>
        <w:rPr>
          <w:rStyle w:val="124"/>
          <w:rFonts w:hAnsi="宋体"/>
          <w:color w:val="auto"/>
          <w:sz w:val="22"/>
          <w:highlight w:val="none"/>
        </w:rPr>
      </w:pPr>
      <w:r>
        <w:rPr>
          <w:rStyle w:val="124"/>
          <w:rFonts w:hint="eastAsia" w:hAnsi="宋体"/>
          <w:color w:val="auto"/>
          <w:sz w:val="22"/>
          <w:szCs w:val="22"/>
          <w:highlight w:val="none"/>
          <w:lang w:val="en-US" w:eastAsia="zh-CN"/>
        </w:rPr>
        <w:t xml:space="preserve">                                         </w:t>
      </w:r>
      <w:r>
        <w:rPr>
          <w:rStyle w:val="124"/>
          <w:rFonts w:hAnsi="宋体"/>
          <w:color w:val="auto"/>
          <w:sz w:val="22"/>
          <w:szCs w:val="22"/>
          <w:highlight w:val="none"/>
        </w:rPr>
        <w:t>法定代表人或授权代表（签字）：</w:t>
      </w:r>
    </w:p>
    <w:p w14:paraId="18CEE98F">
      <w:pPr>
        <w:spacing w:line="380" w:lineRule="exact"/>
        <w:jc w:val="center"/>
        <w:rPr>
          <w:rStyle w:val="124"/>
          <w:rFonts w:ascii="宋体" w:hAnsi="宋体"/>
          <w:color w:val="auto"/>
          <w:sz w:val="22"/>
          <w:highlight w:val="none"/>
        </w:rPr>
      </w:pPr>
      <w:r>
        <w:rPr>
          <w:rStyle w:val="124"/>
          <w:rFonts w:hint="eastAsia" w:ascii="宋体" w:hAnsi="宋体"/>
          <w:color w:val="auto"/>
          <w:sz w:val="22"/>
          <w:highlight w:val="none"/>
          <w:lang w:val="en-US" w:eastAsia="zh-CN"/>
        </w:rPr>
        <w:t xml:space="preserve">                                 </w:t>
      </w:r>
      <w:r>
        <w:rPr>
          <w:rStyle w:val="124"/>
          <w:rFonts w:ascii="宋体" w:hAnsi="宋体"/>
          <w:color w:val="auto"/>
          <w:sz w:val="22"/>
          <w:highlight w:val="none"/>
        </w:rPr>
        <w:t>日期：    年   月   日</w:t>
      </w:r>
    </w:p>
    <w:p w14:paraId="7F7209C2">
      <w:pPr>
        <w:tabs>
          <w:tab w:val="left" w:pos="840"/>
        </w:tabs>
        <w:adjustRightInd w:val="0"/>
        <w:snapToGrid w:val="0"/>
        <w:spacing w:line="360" w:lineRule="auto"/>
        <w:ind w:left="420" w:leftChars="200" w:firstLine="330" w:firstLineChars="150"/>
        <w:rPr>
          <w:rFonts w:hint="eastAsia" w:ascii="新宋体" w:hAnsi="新宋体" w:eastAsia="新宋体"/>
          <w:color w:val="auto"/>
          <w:sz w:val="22"/>
          <w:szCs w:val="22"/>
          <w:highlight w:val="none"/>
        </w:rPr>
      </w:pPr>
    </w:p>
    <w:p w14:paraId="64ADBC1A">
      <w:pPr>
        <w:tabs>
          <w:tab w:val="left" w:pos="840"/>
        </w:tabs>
        <w:adjustRightInd w:val="0"/>
        <w:snapToGrid w:val="0"/>
        <w:spacing w:line="360" w:lineRule="auto"/>
        <w:ind w:left="420" w:leftChars="200" w:firstLine="330" w:firstLineChars="150"/>
        <w:rPr>
          <w:rFonts w:hint="eastAsia" w:ascii="新宋体" w:hAnsi="新宋体" w:eastAsia="新宋体"/>
          <w:color w:val="auto"/>
          <w:sz w:val="22"/>
          <w:szCs w:val="22"/>
          <w:highlight w:val="none"/>
        </w:rPr>
      </w:pPr>
    </w:p>
    <w:p w14:paraId="7A8A1D63">
      <w:pPr>
        <w:tabs>
          <w:tab w:val="left" w:pos="840"/>
        </w:tabs>
        <w:adjustRightInd w:val="0"/>
        <w:snapToGrid w:val="0"/>
        <w:spacing w:line="360" w:lineRule="auto"/>
        <w:rPr>
          <w:rFonts w:hint="eastAsia" w:ascii="新宋体" w:hAnsi="新宋体" w:eastAsia="新宋体" w:cs="ˎ̥"/>
          <w:b/>
          <w:bCs/>
          <w:color w:val="auto"/>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cs="ˎ̥"/>
          <w:b/>
          <w:bCs/>
          <w:color w:val="auto"/>
          <w:sz w:val="22"/>
          <w:szCs w:val="22"/>
          <w:highlight w:val="none"/>
        </w:rPr>
        <w:t>附件四</w:t>
      </w:r>
    </w:p>
    <w:p w14:paraId="626C0B8F">
      <w:pPr>
        <w:tabs>
          <w:tab w:val="left" w:pos="780"/>
        </w:tabs>
        <w:spacing w:line="400" w:lineRule="exact"/>
        <w:jc w:val="center"/>
        <w:rPr>
          <w:rFonts w:hint="default" w:ascii="新宋体" w:hAnsi="新宋体" w:eastAsia="新宋体"/>
          <w:b/>
          <w:color w:val="auto"/>
          <w:sz w:val="22"/>
          <w:szCs w:val="22"/>
          <w:highlight w:val="none"/>
          <w:lang w:val="en-US"/>
        </w:rPr>
      </w:pPr>
      <w:r>
        <w:rPr>
          <w:rFonts w:hint="eastAsia" w:ascii="新宋体" w:hAnsi="新宋体" w:eastAsia="新宋体"/>
          <w:b/>
          <w:color w:val="auto"/>
          <w:sz w:val="22"/>
          <w:szCs w:val="22"/>
          <w:highlight w:val="none"/>
          <w:lang w:val="en-US" w:eastAsia="zh-CN"/>
        </w:rPr>
        <w:t>投标</w:t>
      </w:r>
      <w:r>
        <w:rPr>
          <w:rFonts w:hint="eastAsia" w:ascii="新宋体" w:hAnsi="新宋体" w:eastAsia="新宋体"/>
          <w:b/>
          <w:color w:val="auto"/>
          <w:sz w:val="22"/>
          <w:szCs w:val="22"/>
          <w:highlight w:val="none"/>
          <w:lang w:eastAsia="zh-CN"/>
        </w:rPr>
        <w:t>产品</w:t>
      </w:r>
      <w:r>
        <w:rPr>
          <w:rFonts w:hint="eastAsia" w:ascii="新宋体" w:hAnsi="新宋体" w:eastAsia="新宋体"/>
          <w:b/>
          <w:color w:val="auto"/>
          <w:sz w:val="22"/>
          <w:szCs w:val="22"/>
          <w:highlight w:val="none"/>
          <w:lang w:val="en-US" w:eastAsia="zh-CN"/>
        </w:rPr>
        <w:t>供货业绩</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5CFF92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14:paraId="4CD464F6">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noWrap w:val="0"/>
            <w:vAlign w:val="center"/>
          </w:tcPr>
          <w:p w14:paraId="7BB737CF">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noWrap w:val="0"/>
            <w:vAlign w:val="center"/>
          </w:tcPr>
          <w:p w14:paraId="780C1553">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noWrap w:val="0"/>
            <w:vAlign w:val="center"/>
          </w:tcPr>
          <w:p w14:paraId="50DE44BC">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noWrap w:val="0"/>
            <w:vAlign w:val="center"/>
          </w:tcPr>
          <w:p w14:paraId="1E265A54">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noWrap w:val="0"/>
            <w:vAlign w:val="center"/>
          </w:tcPr>
          <w:p w14:paraId="277821D7">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noWrap w:val="0"/>
            <w:vAlign w:val="center"/>
          </w:tcPr>
          <w:p w14:paraId="08E5F179">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14:paraId="6699B8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431CB0DF">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061203A1">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77A0678E">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5E148C48">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6DB9B798">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1A43F83F">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039F265B">
            <w:pPr>
              <w:spacing w:after="120" w:line="360" w:lineRule="atLeast"/>
              <w:jc w:val="center"/>
              <w:rPr>
                <w:rFonts w:hint="eastAsia" w:ascii="新宋体" w:hAnsi="新宋体" w:eastAsia="新宋体"/>
                <w:color w:val="auto"/>
                <w:sz w:val="22"/>
                <w:szCs w:val="22"/>
                <w:highlight w:val="none"/>
              </w:rPr>
            </w:pPr>
          </w:p>
        </w:tc>
      </w:tr>
      <w:tr w14:paraId="728B3E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32DF7F1">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424EA8CF">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2E263BB7">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07627488">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6EDC1FD2">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759618DB">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6F68BDFF">
            <w:pPr>
              <w:spacing w:after="120" w:line="360" w:lineRule="atLeast"/>
              <w:jc w:val="center"/>
              <w:rPr>
                <w:rFonts w:hint="eastAsia" w:ascii="新宋体" w:hAnsi="新宋体" w:eastAsia="新宋体"/>
                <w:color w:val="auto"/>
                <w:sz w:val="22"/>
                <w:szCs w:val="22"/>
                <w:highlight w:val="none"/>
              </w:rPr>
            </w:pPr>
          </w:p>
        </w:tc>
      </w:tr>
      <w:tr w14:paraId="1C5A16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7885544">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3EFEBD83">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617A0615">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7745CDEF">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7CA29D44">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16D8AB21">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0DE3C197">
            <w:pPr>
              <w:spacing w:after="120" w:line="360" w:lineRule="atLeast"/>
              <w:jc w:val="center"/>
              <w:rPr>
                <w:rFonts w:hint="eastAsia" w:ascii="新宋体" w:hAnsi="新宋体" w:eastAsia="新宋体"/>
                <w:color w:val="auto"/>
                <w:sz w:val="22"/>
                <w:szCs w:val="22"/>
                <w:highlight w:val="none"/>
              </w:rPr>
            </w:pPr>
          </w:p>
        </w:tc>
      </w:tr>
      <w:tr w14:paraId="186C3A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0457FDF">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0B1324A4">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23DBF5D1">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07471CCD">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14EB26FB">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001E60A1">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7BD1AEC9">
            <w:pPr>
              <w:spacing w:after="120" w:line="360" w:lineRule="atLeast"/>
              <w:jc w:val="center"/>
              <w:rPr>
                <w:rFonts w:hint="eastAsia" w:ascii="新宋体" w:hAnsi="新宋体" w:eastAsia="新宋体"/>
                <w:color w:val="auto"/>
                <w:sz w:val="22"/>
                <w:szCs w:val="22"/>
                <w:highlight w:val="none"/>
              </w:rPr>
            </w:pPr>
          </w:p>
        </w:tc>
      </w:tr>
      <w:tr w14:paraId="4EE904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6F005E59">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7FC769FC">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003C64BB">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0258D713">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1764C8F3">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6CF2DD64">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62129B92">
            <w:pPr>
              <w:spacing w:after="120" w:line="360" w:lineRule="atLeast"/>
              <w:jc w:val="center"/>
              <w:rPr>
                <w:rFonts w:hint="eastAsia" w:ascii="新宋体" w:hAnsi="新宋体" w:eastAsia="新宋体"/>
                <w:color w:val="auto"/>
                <w:sz w:val="22"/>
                <w:szCs w:val="22"/>
                <w:highlight w:val="none"/>
              </w:rPr>
            </w:pPr>
          </w:p>
        </w:tc>
      </w:tr>
      <w:tr w14:paraId="4F5852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02988E9D">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2468EBBF">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1DD7E30F">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2E9B62A5">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0620F98D">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4EDEA93A">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2A294BAB">
            <w:pPr>
              <w:spacing w:after="120" w:line="360" w:lineRule="atLeast"/>
              <w:jc w:val="center"/>
              <w:rPr>
                <w:rFonts w:hint="eastAsia" w:ascii="新宋体" w:hAnsi="新宋体" w:eastAsia="新宋体"/>
                <w:color w:val="auto"/>
                <w:sz w:val="22"/>
                <w:szCs w:val="22"/>
                <w:highlight w:val="none"/>
              </w:rPr>
            </w:pPr>
          </w:p>
        </w:tc>
      </w:tr>
      <w:tr w14:paraId="4C3D56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28E870A">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14B89836">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329DFE71">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2D36A97A">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0391CBF8">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7A2A3169">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310B191E">
            <w:pPr>
              <w:spacing w:after="120" w:line="360" w:lineRule="atLeast"/>
              <w:jc w:val="center"/>
              <w:rPr>
                <w:rFonts w:hint="eastAsia" w:ascii="新宋体" w:hAnsi="新宋体" w:eastAsia="新宋体"/>
                <w:color w:val="auto"/>
                <w:sz w:val="22"/>
                <w:szCs w:val="22"/>
                <w:highlight w:val="none"/>
              </w:rPr>
            </w:pPr>
          </w:p>
        </w:tc>
      </w:tr>
      <w:tr w14:paraId="245DF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C63D3FA">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7023C9A3">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05B0239E">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7B056BFE">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17F3CA16">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4F68A621">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165918D2">
            <w:pPr>
              <w:spacing w:after="120" w:line="360" w:lineRule="atLeast"/>
              <w:jc w:val="center"/>
              <w:rPr>
                <w:rFonts w:hint="eastAsia" w:ascii="新宋体" w:hAnsi="新宋体" w:eastAsia="新宋体"/>
                <w:color w:val="auto"/>
                <w:sz w:val="22"/>
                <w:szCs w:val="22"/>
                <w:highlight w:val="none"/>
              </w:rPr>
            </w:pPr>
          </w:p>
        </w:tc>
      </w:tr>
      <w:tr w14:paraId="0386D7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62A22B5F">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1E7E9BF7">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77F04BE1">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2423D06E">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56656685">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6C8A54E9">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34755A3F">
            <w:pPr>
              <w:spacing w:after="120" w:line="360" w:lineRule="atLeast"/>
              <w:jc w:val="center"/>
              <w:rPr>
                <w:rFonts w:hint="eastAsia" w:ascii="新宋体" w:hAnsi="新宋体" w:eastAsia="新宋体"/>
                <w:color w:val="auto"/>
                <w:sz w:val="22"/>
                <w:szCs w:val="22"/>
                <w:highlight w:val="none"/>
              </w:rPr>
            </w:pPr>
          </w:p>
        </w:tc>
      </w:tr>
      <w:tr w14:paraId="6913B5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643801B">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2DD198B2">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58ACCFFD">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251EB38F">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10005F96">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0F9E67DB">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05C6D12D">
            <w:pPr>
              <w:spacing w:after="120" w:line="360" w:lineRule="atLeast"/>
              <w:jc w:val="center"/>
              <w:rPr>
                <w:rFonts w:hint="eastAsia" w:ascii="新宋体" w:hAnsi="新宋体" w:eastAsia="新宋体"/>
                <w:color w:val="auto"/>
                <w:sz w:val="22"/>
                <w:szCs w:val="22"/>
                <w:highlight w:val="none"/>
              </w:rPr>
            </w:pPr>
          </w:p>
        </w:tc>
      </w:tr>
      <w:tr w14:paraId="49B3C4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F334EE3">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615D085D">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160B055B">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06E8D4C0">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69D4763C">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783CD907">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3545423C">
            <w:pPr>
              <w:spacing w:after="120" w:line="360" w:lineRule="atLeast"/>
              <w:jc w:val="center"/>
              <w:rPr>
                <w:rFonts w:hint="eastAsia" w:ascii="新宋体" w:hAnsi="新宋体" w:eastAsia="新宋体"/>
                <w:color w:val="auto"/>
                <w:sz w:val="22"/>
                <w:szCs w:val="22"/>
                <w:highlight w:val="none"/>
              </w:rPr>
            </w:pPr>
          </w:p>
        </w:tc>
      </w:tr>
      <w:tr w14:paraId="666E8D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14:paraId="52B54B95">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076359B1">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0500ACFD">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337A9C67">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53FE48B3">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0530D986">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75077DF3">
            <w:pPr>
              <w:spacing w:after="120" w:line="360" w:lineRule="atLeast"/>
              <w:jc w:val="center"/>
              <w:rPr>
                <w:rFonts w:hint="eastAsia" w:ascii="新宋体" w:hAnsi="新宋体" w:eastAsia="新宋体"/>
                <w:color w:val="auto"/>
                <w:sz w:val="22"/>
                <w:szCs w:val="22"/>
                <w:highlight w:val="none"/>
              </w:rPr>
            </w:pPr>
          </w:p>
        </w:tc>
      </w:tr>
    </w:tbl>
    <w:p w14:paraId="04A9F6EA">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14:paraId="3A8A220B">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1.此表仅提供了表格形式，供应商应根据需要准备足够数量的表格来填写。</w:t>
      </w:r>
    </w:p>
    <w:p w14:paraId="506CE8B4">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 xml:space="preserve">2.每项业绩须根据商务技术文件评分细则的要求提供证明材料； </w:t>
      </w:r>
    </w:p>
    <w:p w14:paraId="2F15644C">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3.供应商不按此要求填写此项内容或未按要求提供业绩证明材料将视为无业绩，不纳入评分范围。</w:t>
      </w:r>
    </w:p>
    <w:p w14:paraId="025B28A0">
      <w:pPr>
        <w:spacing w:line="400" w:lineRule="exact"/>
        <w:ind w:left="180"/>
        <w:rPr>
          <w:rFonts w:hint="eastAsia" w:ascii="新宋体" w:hAnsi="新宋体" w:eastAsia="新宋体"/>
          <w:b/>
          <w:color w:val="auto"/>
          <w:sz w:val="22"/>
          <w:szCs w:val="22"/>
          <w:highlight w:val="none"/>
        </w:rPr>
      </w:pPr>
    </w:p>
    <w:p w14:paraId="7EF89C18">
      <w:pPr>
        <w:tabs>
          <w:tab w:val="left" w:pos="840"/>
          <w:tab w:val="left" w:pos="5400"/>
        </w:tabs>
        <w:adjustRightInd w:val="0"/>
        <w:snapToGrid w:val="0"/>
        <w:spacing w:line="400" w:lineRule="exact"/>
        <w:ind w:left="420" w:leftChars="200" w:firstLine="4620" w:firstLineChars="2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p>
    <w:p w14:paraId="07FD9854">
      <w:pPr>
        <w:tabs>
          <w:tab w:val="left" w:pos="840"/>
          <w:tab w:val="left" w:pos="5400"/>
        </w:tabs>
        <w:adjustRightInd w:val="0"/>
        <w:snapToGrid w:val="0"/>
        <w:spacing w:line="400" w:lineRule="exact"/>
        <w:ind w:left="420" w:leftChars="200" w:firstLine="4620" w:firstLineChars="2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供应商代表（签字或盖章）：</w:t>
      </w:r>
    </w:p>
    <w:p w14:paraId="04C8F4AC">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日期：  年  月  日</w:t>
      </w:r>
    </w:p>
    <w:p w14:paraId="78CCB0EC">
      <w:pPr>
        <w:spacing w:line="360" w:lineRule="auto"/>
        <w:jc w:val="center"/>
        <w:rPr>
          <w:rStyle w:val="124"/>
          <w:rFonts w:ascii="宋体" w:hAnsi="宋体"/>
          <w:b/>
          <w:color w:val="auto"/>
          <w:sz w:val="24"/>
          <w:highlight w:val="none"/>
        </w:rPr>
      </w:pPr>
      <w:r>
        <w:rPr>
          <w:rFonts w:ascii="新宋体" w:hAnsi="新宋体" w:eastAsia="新宋体"/>
          <w:color w:val="auto"/>
          <w:sz w:val="22"/>
          <w:szCs w:val="22"/>
          <w:highlight w:val="none"/>
        </w:rPr>
        <w:br w:type="page"/>
      </w:r>
    </w:p>
    <w:p w14:paraId="3950938B">
      <w:pPr>
        <w:spacing w:line="360" w:lineRule="auto"/>
        <w:jc w:val="center"/>
        <w:rPr>
          <w:rStyle w:val="124"/>
          <w:rFonts w:ascii="宋体" w:hAnsi="宋体" w:cs="宋体"/>
          <w:bCs/>
          <w:color w:val="auto"/>
          <w:sz w:val="24"/>
          <w:highlight w:val="none"/>
        </w:rPr>
      </w:pPr>
      <w:r>
        <w:rPr>
          <w:rStyle w:val="124"/>
          <w:rFonts w:ascii="宋体" w:hAnsi="宋体"/>
          <w:b/>
          <w:color w:val="auto"/>
          <w:sz w:val="24"/>
          <w:highlight w:val="none"/>
        </w:rPr>
        <w:t>节能、环保产品证明材料（如有）</w:t>
      </w:r>
    </w:p>
    <w:p w14:paraId="13AC33D8">
      <w:pPr>
        <w:spacing w:line="360" w:lineRule="auto"/>
        <w:rPr>
          <w:rStyle w:val="124"/>
          <w:rFonts w:ascii="宋体" w:hAnsi="宋体"/>
          <w:b/>
          <w:color w:val="auto"/>
          <w:sz w:val="24"/>
          <w:highlight w:val="none"/>
        </w:rPr>
      </w:pPr>
    </w:p>
    <w:p w14:paraId="5CB8DD1E">
      <w:pPr>
        <w:spacing w:line="360" w:lineRule="auto"/>
        <w:rPr>
          <w:rStyle w:val="124"/>
          <w:rFonts w:ascii="宋体" w:hAnsi="宋体"/>
          <w:b/>
          <w:color w:val="auto"/>
          <w:sz w:val="24"/>
          <w:highlight w:val="none"/>
        </w:rPr>
      </w:pPr>
    </w:p>
    <w:p w14:paraId="0E8DD213">
      <w:pPr>
        <w:spacing w:line="360" w:lineRule="auto"/>
        <w:rPr>
          <w:rStyle w:val="124"/>
          <w:rFonts w:ascii="宋体" w:hAnsi="宋体"/>
          <w:b/>
          <w:color w:val="auto"/>
          <w:sz w:val="24"/>
          <w:highlight w:val="none"/>
        </w:rPr>
      </w:pPr>
      <w:r>
        <w:rPr>
          <w:rStyle w:val="124"/>
          <w:rFonts w:ascii="宋体" w:hAnsi="宋体"/>
          <w:b/>
          <w:color w:val="auto"/>
          <w:sz w:val="24"/>
          <w:highlight w:val="none"/>
        </w:rPr>
        <w:t>说明：</w:t>
      </w:r>
    </w:p>
    <w:p w14:paraId="6460EBFB">
      <w:pPr>
        <w:spacing w:line="360" w:lineRule="auto"/>
        <w:ind w:firstLine="482" w:firstLineChars="200"/>
        <w:rPr>
          <w:rStyle w:val="124"/>
          <w:rFonts w:ascii="宋体" w:hAnsi="宋体"/>
          <w:b/>
          <w:color w:val="auto"/>
          <w:sz w:val="24"/>
          <w:highlight w:val="none"/>
        </w:rPr>
      </w:pPr>
      <w:r>
        <w:rPr>
          <w:rStyle w:val="124"/>
          <w:rFonts w:ascii="宋体" w:hAnsi="宋体"/>
          <w:b/>
          <w:color w:val="auto"/>
          <w:sz w:val="24"/>
          <w:highlight w:val="none"/>
        </w:rPr>
        <w:t>1.</w:t>
      </w:r>
      <w:r>
        <w:rPr>
          <w:rStyle w:val="124"/>
          <w:rFonts w:hint="eastAsia" w:ascii="宋体" w:hAnsi="宋体"/>
          <w:b/>
          <w:color w:val="auto"/>
          <w:sz w:val="24"/>
          <w:highlight w:val="none"/>
        </w:rPr>
        <w:t>供应商</w:t>
      </w:r>
      <w:r>
        <w:rPr>
          <w:rStyle w:val="124"/>
          <w:rFonts w:ascii="宋体" w:hAnsi="宋体"/>
          <w:b/>
          <w:color w:val="auto"/>
          <w:sz w:val="24"/>
          <w:highlight w:val="none"/>
        </w:rPr>
        <w:t>所投产品属于政府采购品目清单范围的，</w:t>
      </w:r>
      <w:r>
        <w:rPr>
          <w:rStyle w:val="124"/>
          <w:rFonts w:hint="eastAsia" w:ascii="宋体" w:hAnsi="宋体"/>
          <w:b/>
          <w:color w:val="auto"/>
          <w:sz w:val="24"/>
          <w:highlight w:val="none"/>
        </w:rPr>
        <w:t>供应商</w:t>
      </w:r>
      <w:r>
        <w:rPr>
          <w:rStyle w:val="124"/>
          <w:rFonts w:ascii="宋体" w:hAnsi="宋体"/>
          <w:b/>
          <w:color w:val="auto"/>
          <w:sz w:val="24"/>
          <w:highlight w:val="none"/>
        </w:rPr>
        <w:t>应当提供经国家确定的认证机构出具的、处于有效期之内的节能产品、环境标志产品认证证书（</w:t>
      </w:r>
      <w:r>
        <w:rPr>
          <w:rStyle w:val="124"/>
          <w:rFonts w:hint="eastAsia" w:ascii="宋体" w:hAnsi="宋体"/>
          <w:b/>
          <w:color w:val="auto"/>
          <w:sz w:val="24"/>
          <w:highlight w:val="none"/>
        </w:rPr>
        <w:t>扫描件</w:t>
      </w:r>
      <w:r>
        <w:rPr>
          <w:rStyle w:val="124"/>
          <w:rFonts w:ascii="宋体" w:hAnsi="宋体"/>
          <w:b/>
          <w:color w:val="auto"/>
          <w:sz w:val="24"/>
          <w:highlight w:val="none"/>
        </w:rPr>
        <w:t>加盖</w:t>
      </w:r>
      <w:r>
        <w:rPr>
          <w:rStyle w:val="124"/>
          <w:rFonts w:hint="eastAsia" w:ascii="宋体" w:hAnsi="宋体"/>
          <w:b/>
          <w:color w:val="auto"/>
          <w:sz w:val="24"/>
          <w:highlight w:val="none"/>
        </w:rPr>
        <w:t>供应商</w:t>
      </w:r>
      <w:r>
        <w:rPr>
          <w:rStyle w:val="124"/>
          <w:rFonts w:ascii="宋体" w:hAnsi="宋体"/>
          <w:b/>
          <w:color w:val="auto"/>
          <w:sz w:val="24"/>
          <w:highlight w:val="none"/>
        </w:rPr>
        <w:t>公章），另外</w:t>
      </w:r>
      <w:r>
        <w:rPr>
          <w:rStyle w:val="124"/>
          <w:rFonts w:hint="eastAsia" w:ascii="宋体" w:hAnsi="宋体"/>
          <w:b/>
          <w:color w:val="auto"/>
          <w:sz w:val="24"/>
          <w:highlight w:val="none"/>
        </w:rPr>
        <w:t>供应商</w:t>
      </w:r>
      <w:r>
        <w:rPr>
          <w:rStyle w:val="124"/>
          <w:rFonts w:ascii="宋体" w:hAnsi="宋体"/>
          <w:b/>
          <w:color w:val="auto"/>
          <w:sz w:val="24"/>
          <w:highlight w:val="none"/>
        </w:rPr>
        <w:t>因对提供的环保、节能产品需在投标文件货物配置清单备注中注明；</w:t>
      </w:r>
    </w:p>
    <w:p w14:paraId="5100457E">
      <w:pPr>
        <w:spacing w:line="380" w:lineRule="exact"/>
        <w:ind w:firstLine="482" w:firstLineChars="200"/>
        <w:rPr>
          <w:rStyle w:val="124"/>
          <w:rFonts w:ascii="宋体" w:hAnsi="宋体"/>
          <w:b/>
          <w:color w:val="auto"/>
          <w:sz w:val="24"/>
          <w:highlight w:val="none"/>
        </w:rPr>
      </w:pPr>
      <w:r>
        <w:rPr>
          <w:rStyle w:val="124"/>
          <w:rFonts w:ascii="宋体" w:hAnsi="宋体"/>
          <w:b/>
          <w:color w:val="auto"/>
          <w:sz w:val="24"/>
          <w:highlight w:val="none"/>
        </w:rPr>
        <w:t>2.评审小组成员审查此项只根据投标文件本身的内容，不再寻求其他的外部证据。</w:t>
      </w:r>
    </w:p>
    <w:p w14:paraId="45AE960A">
      <w:pPr>
        <w:overflowPunct w:val="0"/>
        <w:spacing w:line="380" w:lineRule="exact"/>
        <w:rPr>
          <w:rFonts w:ascii="新宋体" w:hAnsi="新宋体" w:eastAsia="新宋体"/>
          <w:color w:val="auto"/>
          <w:sz w:val="22"/>
          <w:szCs w:val="22"/>
          <w:highlight w:val="none"/>
        </w:rPr>
      </w:pPr>
      <w:r>
        <w:rPr>
          <w:rFonts w:ascii="新宋体" w:hAnsi="新宋体" w:eastAsia="新宋体"/>
          <w:color w:val="auto"/>
          <w:sz w:val="22"/>
          <w:szCs w:val="22"/>
          <w:highlight w:val="none"/>
        </w:rPr>
        <w:br w:type="page"/>
      </w:r>
    </w:p>
    <w:p w14:paraId="2916891E">
      <w:pPr>
        <w:spacing w:before="120" w:beforeLines="50" w:after="120" w:afterLines="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（报价文件封面，供参考）</w:t>
      </w:r>
    </w:p>
    <w:p w14:paraId="0AAF0526">
      <w:pPr>
        <w:rPr>
          <w:rFonts w:hint="eastAsia" w:ascii="新宋体" w:hAnsi="新宋体" w:eastAsia="新宋体" w:cs="新宋体"/>
          <w:color w:val="auto"/>
          <w:highlight w:val="none"/>
        </w:rPr>
      </w:pPr>
    </w:p>
    <w:p w14:paraId="517CBF4A">
      <w:pPr>
        <w:rPr>
          <w:rFonts w:hint="eastAsia" w:ascii="新宋体" w:hAnsi="新宋体" w:eastAsia="新宋体" w:cs="新宋体"/>
          <w:color w:val="auto"/>
          <w:highlight w:val="none"/>
        </w:rPr>
      </w:pPr>
    </w:p>
    <w:p w14:paraId="562EFABE">
      <w:pPr>
        <w:rPr>
          <w:rFonts w:hint="eastAsia" w:ascii="新宋体" w:hAnsi="新宋体" w:eastAsia="新宋体" w:cs="新宋体"/>
          <w:color w:val="auto"/>
          <w:highlight w:val="none"/>
        </w:rPr>
      </w:pPr>
    </w:p>
    <w:p w14:paraId="6223EB9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strike w:val="0"/>
          <w:dstrike w:val="0"/>
          <w:color w:val="auto"/>
          <w:sz w:val="28"/>
          <w:szCs w:val="28"/>
          <w:highlight w:val="none"/>
          <w:u w:val="single"/>
        </w:rPr>
        <w:t xml:space="preserve">   （项目名称）   </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14:paraId="071EF55C">
      <w:pPr>
        <w:rPr>
          <w:rFonts w:hint="eastAsia" w:ascii="新宋体" w:hAnsi="新宋体" w:eastAsia="新宋体" w:cs="新宋体"/>
          <w:color w:val="auto"/>
          <w:sz w:val="28"/>
          <w:szCs w:val="28"/>
          <w:highlight w:val="none"/>
        </w:rPr>
      </w:pPr>
    </w:p>
    <w:p w14:paraId="17AB38BB">
      <w:pPr>
        <w:rPr>
          <w:rFonts w:hint="eastAsia" w:ascii="新宋体" w:hAnsi="新宋体" w:eastAsia="新宋体" w:cs="新宋体"/>
          <w:color w:val="auto"/>
          <w:sz w:val="28"/>
          <w:szCs w:val="28"/>
          <w:highlight w:val="none"/>
        </w:rPr>
      </w:pPr>
    </w:p>
    <w:p w14:paraId="04987120">
      <w:pPr>
        <w:rPr>
          <w:rFonts w:hint="eastAsia" w:ascii="新宋体" w:hAnsi="新宋体" w:eastAsia="新宋体" w:cs="新宋体"/>
          <w:color w:val="auto"/>
          <w:sz w:val="28"/>
          <w:szCs w:val="28"/>
          <w:highlight w:val="none"/>
        </w:rPr>
      </w:pPr>
    </w:p>
    <w:p w14:paraId="40077067">
      <w:pPr>
        <w:rPr>
          <w:rFonts w:hint="eastAsia" w:ascii="新宋体" w:hAnsi="新宋体" w:eastAsia="新宋体" w:cs="新宋体"/>
          <w:color w:val="auto"/>
          <w:sz w:val="28"/>
          <w:szCs w:val="28"/>
          <w:highlight w:val="none"/>
        </w:rPr>
      </w:pPr>
    </w:p>
    <w:p w14:paraId="0E9368EE">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报 价 文 件</w:t>
      </w:r>
    </w:p>
    <w:p w14:paraId="4D79BCA5">
      <w:pPr>
        <w:spacing w:line="360" w:lineRule="auto"/>
        <w:rPr>
          <w:rFonts w:hint="eastAsia" w:ascii="新宋体" w:hAnsi="新宋体" w:eastAsia="新宋体" w:cs="新宋体"/>
          <w:color w:val="auto"/>
          <w:szCs w:val="21"/>
          <w:highlight w:val="none"/>
        </w:rPr>
      </w:pPr>
    </w:p>
    <w:p w14:paraId="26DF4B91">
      <w:pPr>
        <w:spacing w:line="360" w:lineRule="auto"/>
        <w:rPr>
          <w:rFonts w:hint="eastAsia" w:ascii="新宋体" w:hAnsi="新宋体" w:eastAsia="新宋体" w:cs="新宋体"/>
          <w:color w:val="auto"/>
          <w:szCs w:val="21"/>
          <w:highlight w:val="none"/>
        </w:rPr>
      </w:pPr>
    </w:p>
    <w:p w14:paraId="64CE8D5E">
      <w:pPr>
        <w:spacing w:line="360" w:lineRule="auto"/>
        <w:rPr>
          <w:rFonts w:hint="eastAsia" w:ascii="新宋体" w:hAnsi="新宋体" w:eastAsia="新宋体" w:cs="新宋体"/>
          <w:color w:val="auto"/>
          <w:szCs w:val="21"/>
          <w:highlight w:val="none"/>
        </w:rPr>
      </w:pPr>
    </w:p>
    <w:p w14:paraId="021CC275">
      <w:pPr>
        <w:spacing w:line="360" w:lineRule="auto"/>
        <w:rPr>
          <w:rFonts w:hint="eastAsia" w:ascii="新宋体" w:hAnsi="新宋体" w:eastAsia="新宋体" w:cs="新宋体"/>
          <w:color w:val="auto"/>
          <w:szCs w:val="21"/>
          <w:highlight w:val="none"/>
        </w:rPr>
      </w:pPr>
    </w:p>
    <w:p w14:paraId="1D4984C1">
      <w:pPr>
        <w:spacing w:line="360" w:lineRule="auto"/>
        <w:rPr>
          <w:rFonts w:hint="eastAsia" w:ascii="新宋体" w:hAnsi="新宋体" w:eastAsia="新宋体" w:cs="新宋体"/>
          <w:color w:val="auto"/>
          <w:szCs w:val="21"/>
          <w:highlight w:val="none"/>
        </w:rPr>
      </w:pPr>
    </w:p>
    <w:p w14:paraId="1A76DAD7">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17E22149">
      <w:pPr>
        <w:rPr>
          <w:rFonts w:hint="eastAsia" w:ascii="新宋体" w:hAnsi="新宋体" w:eastAsia="新宋体" w:cs="新宋体"/>
          <w:color w:val="auto"/>
          <w:sz w:val="28"/>
          <w:szCs w:val="28"/>
          <w:highlight w:val="none"/>
          <w:u w:val="single"/>
        </w:rPr>
      </w:pPr>
    </w:p>
    <w:p w14:paraId="3AFBABC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6235893B">
      <w:pPr>
        <w:rPr>
          <w:rFonts w:hint="eastAsia" w:ascii="新宋体" w:hAnsi="新宋体" w:eastAsia="新宋体" w:cs="新宋体"/>
          <w:color w:val="auto"/>
          <w:sz w:val="28"/>
          <w:szCs w:val="28"/>
          <w:highlight w:val="none"/>
        </w:rPr>
      </w:pPr>
    </w:p>
    <w:p w14:paraId="267AA7CD">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7D8B6574">
      <w:pPr>
        <w:overflowPunct w:val="0"/>
        <w:spacing w:line="380" w:lineRule="exact"/>
        <w:rPr>
          <w:rFonts w:hint="eastAsia" w:ascii="新宋体" w:hAnsi="新宋体" w:eastAsia="新宋体"/>
          <w:b/>
          <w:bCs/>
          <w:color w:val="auto"/>
          <w:sz w:val="22"/>
          <w:szCs w:val="22"/>
          <w:highlight w:val="none"/>
        </w:rPr>
      </w:pPr>
      <w:r>
        <w:rPr>
          <w:rFonts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附件一</w:t>
      </w:r>
    </w:p>
    <w:p w14:paraId="1063F612">
      <w:pPr>
        <w:autoSpaceDE w:val="0"/>
        <w:autoSpaceDN w:val="0"/>
        <w:adjustRightInd w:val="0"/>
        <w:spacing w:line="460" w:lineRule="atLeast"/>
        <w:jc w:val="center"/>
        <w:rPr>
          <w:rFonts w:hint="eastAsia" w:ascii="新宋体" w:hAnsi="新宋体" w:eastAsia="新宋体" w:cs="新宋体"/>
          <w:b/>
          <w:bCs/>
          <w:color w:val="auto"/>
          <w:kern w:val="0"/>
          <w:sz w:val="28"/>
          <w:szCs w:val="28"/>
          <w:highlight w:val="none"/>
          <w:lang w:val="zh-CN"/>
        </w:rPr>
      </w:pPr>
    </w:p>
    <w:p w14:paraId="1C8D9F2C">
      <w:pPr>
        <w:autoSpaceDE w:val="0"/>
        <w:autoSpaceDN w:val="0"/>
        <w:adjustRightInd w:val="0"/>
        <w:spacing w:line="460" w:lineRule="atLeast"/>
        <w:jc w:val="center"/>
        <w:rPr>
          <w:rFonts w:hint="default" w:ascii="新宋体" w:hAnsi="新宋体" w:eastAsia="新宋体" w:cs="新宋体"/>
          <w:b/>
          <w:bCs/>
          <w:color w:val="auto"/>
          <w:kern w:val="0"/>
          <w:sz w:val="28"/>
          <w:szCs w:val="28"/>
          <w:highlight w:val="none"/>
          <w:lang w:val="en-US" w:eastAsia="zh-CN"/>
        </w:rPr>
      </w:pPr>
      <w:r>
        <w:rPr>
          <w:rFonts w:hint="eastAsia" w:ascii="新宋体" w:hAnsi="新宋体" w:eastAsia="新宋体" w:cs="新宋体"/>
          <w:b/>
          <w:bCs/>
          <w:color w:val="auto"/>
          <w:kern w:val="0"/>
          <w:sz w:val="28"/>
          <w:szCs w:val="28"/>
          <w:highlight w:val="none"/>
          <w:lang w:val="zh-CN"/>
        </w:rPr>
        <w:t>开标一览表</w:t>
      </w:r>
    </w:p>
    <w:p w14:paraId="2E3EE0BD">
      <w:pPr>
        <w:spacing w:line="380" w:lineRule="exact"/>
        <w:ind w:right="349" w:rightChars="166" w:firstLine="330" w:firstLineChars="15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7387"/>
      </w:tblGrid>
      <w:tr w14:paraId="16ED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rPr>
        <w:tc>
          <w:tcPr>
            <w:tcW w:w="2482" w:type="dxa"/>
            <w:noWrap w:val="0"/>
            <w:vAlign w:val="center"/>
          </w:tcPr>
          <w:p w14:paraId="37A012C9">
            <w:pPr>
              <w:pStyle w:val="29"/>
              <w:jc w:val="center"/>
              <w:rPr>
                <w:rFonts w:hint="eastAsia" w:ascii="新宋体" w:hAnsi="新宋体" w:eastAsia="新宋体" w:cs="宋体"/>
                <w:color w:val="auto"/>
                <w:highlight w:val="none"/>
              </w:rPr>
            </w:pPr>
            <w:r>
              <w:rPr>
                <w:rFonts w:hint="eastAsia" w:ascii="新宋体" w:hAnsi="新宋体" w:eastAsia="新宋体" w:cs="宋体"/>
                <w:color w:val="auto"/>
                <w:highlight w:val="none"/>
              </w:rPr>
              <w:t>投标报价</w:t>
            </w:r>
          </w:p>
        </w:tc>
        <w:tc>
          <w:tcPr>
            <w:tcW w:w="7387" w:type="dxa"/>
            <w:noWrap w:val="0"/>
            <w:vAlign w:val="center"/>
          </w:tcPr>
          <w:p w14:paraId="45B3E40D">
            <w:pPr>
              <w:ind w:right="-21" w:rightChars="-10"/>
              <w:rPr>
                <w:rFonts w:hint="eastAsia" w:ascii="新宋体" w:hAnsi="新宋体" w:eastAsia="新宋体"/>
                <w:bCs/>
                <w:color w:val="auto"/>
                <w:highlight w:val="none"/>
              </w:rPr>
            </w:pPr>
            <w:r>
              <w:rPr>
                <w:rFonts w:hint="eastAsia" w:ascii="新宋体" w:hAnsi="新宋体" w:eastAsia="新宋体"/>
                <w:bCs/>
                <w:color w:val="auto"/>
                <w:highlight w:val="none"/>
              </w:rPr>
              <w:t>投标总价</w:t>
            </w:r>
          </w:p>
          <w:p w14:paraId="6AE694AA">
            <w:pPr>
              <w:ind w:right="-21" w:rightChars="-10"/>
              <w:rPr>
                <w:rFonts w:hint="eastAsia" w:ascii="新宋体" w:hAnsi="新宋体" w:eastAsia="新宋体"/>
                <w:bCs/>
                <w:color w:val="auto"/>
                <w:highlight w:val="none"/>
              </w:rPr>
            </w:pPr>
            <w:r>
              <w:rPr>
                <w:rFonts w:hint="eastAsia" w:ascii="新宋体" w:hAnsi="新宋体" w:eastAsia="新宋体"/>
                <w:bCs/>
                <w:color w:val="auto"/>
                <w:highlight w:val="none"/>
              </w:rPr>
              <w:t>（大写）：</w:t>
            </w:r>
          </w:p>
          <w:p w14:paraId="1BB44785">
            <w:pPr>
              <w:ind w:right="-21" w:rightChars="-10"/>
              <w:rPr>
                <w:rFonts w:hint="eastAsia" w:ascii="新宋体" w:hAnsi="新宋体" w:eastAsia="新宋体"/>
                <w:bCs/>
                <w:color w:val="auto"/>
                <w:highlight w:val="none"/>
              </w:rPr>
            </w:pPr>
          </w:p>
          <w:p w14:paraId="46B56166">
            <w:pPr>
              <w:pStyle w:val="29"/>
              <w:rPr>
                <w:rFonts w:hint="eastAsia" w:ascii="新宋体" w:hAnsi="新宋体" w:eastAsia="新宋体" w:cs="宋体"/>
                <w:color w:val="auto"/>
                <w:highlight w:val="none"/>
              </w:rPr>
            </w:pPr>
            <w:r>
              <w:rPr>
                <w:rFonts w:hint="eastAsia" w:ascii="新宋体" w:hAnsi="新宋体" w:eastAsia="新宋体"/>
                <w:bCs/>
                <w:color w:val="auto"/>
                <w:highlight w:val="none"/>
              </w:rPr>
              <w:t>（小写）：</w:t>
            </w:r>
            <w:r>
              <w:rPr>
                <w:rFonts w:ascii="新宋体" w:hAnsi="新宋体" w:eastAsia="新宋体" w:cs="Arial"/>
                <w:bCs/>
                <w:color w:val="auto"/>
                <w:sz w:val="28"/>
                <w:szCs w:val="28"/>
                <w:highlight w:val="none"/>
              </w:rPr>
              <w:t>¥</w:t>
            </w:r>
          </w:p>
        </w:tc>
      </w:tr>
    </w:tbl>
    <w:p w14:paraId="6F470E69">
      <w:pPr>
        <w:spacing w:line="380" w:lineRule="exact"/>
        <w:ind w:right="349" w:rightChars="166" w:firstLine="331" w:firstLineChars="150"/>
        <w:rPr>
          <w:rFonts w:hint="eastAsia" w:ascii="新宋体" w:hAnsi="新宋体" w:eastAsia="新宋体" w:cs="宋体"/>
          <w:b/>
          <w:color w:val="auto"/>
          <w:sz w:val="22"/>
          <w:highlight w:val="none"/>
        </w:rPr>
      </w:pPr>
    </w:p>
    <w:p w14:paraId="72E090B1">
      <w:pPr>
        <w:spacing w:line="380" w:lineRule="exact"/>
        <w:ind w:right="349" w:rightChars="166" w:firstLine="331" w:firstLineChars="150"/>
        <w:rPr>
          <w:rFonts w:hint="eastAsia" w:ascii="新宋体" w:hAnsi="新宋体" w:eastAsia="新宋体" w:cs="宋体"/>
          <w:b/>
          <w:color w:val="auto"/>
          <w:sz w:val="22"/>
          <w:highlight w:val="none"/>
        </w:rPr>
      </w:pPr>
    </w:p>
    <w:p w14:paraId="0F2BB812">
      <w:pPr>
        <w:tabs>
          <w:tab w:val="left" w:pos="540"/>
        </w:tabs>
        <w:spacing w:line="460" w:lineRule="exact"/>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说明：</w:t>
      </w:r>
    </w:p>
    <w:p w14:paraId="147E2B75">
      <w:pPr>
        <w:numPr>
          <w:ilvl w:val="0"/>
          <w:numId w:val="11"/>
        </w:numPr>
        <w:autoSpaceDE w:val="0"/>
        <w:autoSpaceDN w:val="0"/>
        <w:adjustRightInd w:val="0"/>
        <w:spacing w:line="400" w:lineRule="atLeast"/>
        <w:rPr>
          <w:rFonts w:ascii="新宋体" w:hAnsi="新宋体" w:eastAsia="新宋体" w:cs="新宋体"/>
          <w:b/>
          <w:bCs/>
          <w:color w:val="auto"/>
          <w:kern w:val="0"/>
          <w:sz w:val="22"/>
          <w:szCs w:val="22"/>
          <w:highlight w:val="none"/>
          <w:u w:val="wave"/>
          <w:lang w:val="zh-CN"/>
        </w:rPr>
      </w:pPr>
      <w:r>
        <w:rPr>
          <w:rFonts w:hint="eastAsia" w:ascii="新宋体" w:hAnsi="新宋体" w:eastAsia="新宋体" w:cs="宋体"/>
          <w:b/>
          <w:bCs/>
          <w:color w:val="auto"/>
          <w:sz w:val="22"/>
          <w:szCs w:val="22"/>
          <w:highlight w:val="none"/>
          <w:u w:val="single"/>
        </w:rPr>
        <w:t>不提供此表格将被视为没有实质性响应采购文件。</w:t>
      </w:r>
    </w:p>
    <w:p w14:paraId="5FFE6893">
      <w:pPr>
        <w:numPr>
          <w:ilvl w:val="0"/>
          <w:numId w:val="11"/>
        </w:numPr>
        <w:autoSpaceDE w:val="0"/>
        <w:autoSpaceDN w:val="0"/>
        <w:adjustRightInd w:val="0"/>
        <w:spacing w:line="400" w:lineRule="atLeast"/>
        <w:rPr>
          <w:rFonts w:ascii="新宋体" w:hAnsi="新宋体" w:eastAsia="新宋体" w:cs="新宋体"/>
          <w:b/>
          <w:bCs/>
          <w:color w:val="auto"/>
          <w:kern w:val="0"/>
          <w:sz w:val="22"/>
          <w:szCs w:val="22"/>
          <w:highlight w:val="none"/>
          <w:u w:val="wave"/>
          <w:lang w:val="zh-CN"/>
        </w:rPr>
      </w:pPr>
      <w:r>
        <w:rPr>
          <w:rFonts w:hint="eastAsia" w:ascii="新宋体" w:hAnsi="新宋体" w:eastAsia="新宋体" w:cs="宋体"/>
          <w:b/>
          <w:bCs/>
          <w:color w:val="auto"/>
          <w:sz w:val="22"/>
          <w:szCs w:val="22"/>
          <w:highlight w:val="none"/>
          <w:u w:val="single"/>
        </w:rPr>
        <w:t>投标报价须与投标分项报价表中的合计价相一致。</w:t>
      </w:r>
    </w:p>
    <w:p w14:paraId="2F6706F6">
      <w:pPr>
        <w:autoSpaceDE w:val="0"/>
        <w:autoSpaceDN w:val="0"/>
        <w:adjustRightInd w:val="0"/>
        <w:spacing w:line="380" w:lineRule="atLeast"/>
        <w:ind w:left="36"/>
        <w:rPr>
          <w:rFonts w:ascii="新宋体" w:hAnsi="新宋体" w:eastAsia="新宋体" w:cs="新宋体"/>
          <w:color w:val="auto"/>
          <w:kern w:val="0"/>
          <w:sz w:val="22"/>
          <w:szCs w:val="22"/>
          <w:highlight w:val="none"/>
          <w:lang w:val="zh-CN"/>
        </w:rPr>
      </w:pPr>
    </w:p>
    <w:p w14:paraId="4CC60FD9">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5E1CB43A">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74FEF13C">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33C57387">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7E3FC1D4">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70C75F3E">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653ABC64">
      <w:pPr>
        <w:autoSpaceDE w:val="0"/>
        <w:autoSpaceDN w:val="0"/>
        <w:adjustRightInd w:val="0"/>
        <w:spacing w:line="38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6C6395B7">
      <w:pPr>
        <w:autoSpaceDE w:val="0"/>
        <w:autoSpaceDN w:val="0"/>
        <w:adjustRightInd w:val="0"/>
        <w:spacing w:line="38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w:t>
      </w:r>
    </w:p>
    <w:p w14:paraId="2222735B">
      <w:pPr>
        <w:spacing w:line="38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期：</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年</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月</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日</w:t>
      </w:r>
    </w:p>
    <w:p w14:paraId="50BA3698">
      <w:pPr>
        <w:spacing w:line="380" w:lineRule="exact"/>
        <w:rPr>
          <w:rFonts w:hint="eastAsia" w:ascii="新宋体" w:hAnsi="新宋体" w:eastAsia="新宋体" w:cs="新宋体"/>
          <w:color w:val="auto"/>
          <w:kern w:val="0"/>
          <w:sz w:val="22"/>
          <w:szCs w:val="22"/>
          <w:highlight w:val="none"/>
          <w:lang w:val="zh-CN"/>
        </w:rPr>
      </w:pPr>
    </w:p>
    <w:p w14:paraId="1259A33D">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br w:type="page"/>
      </w:r>
      <w:r>
        <w:rPr>
          <w:rFonts w:hint="eastAsia" w:ascii="新宋体" w:hAnsi="新宋体" w:eastAsia="新宋体" w:cs="新宋体"/>
          <w:b/>
          <w:bCs/>
          <w:color w:val="auto"/>
          <w:kern w:val="0"/>
          <w:sz w:val="22"/>
          <w:szCs w:val="22"/>
          <w:highlight w:val="none"/>
          <w:lang w:val="zh-CN"/>
        </w:rPr>
        <w:t>附件二</w:t>
      </w:r>
    </w:p>
    <w:p w14:paraId="06F3E666">
      <w:pPr>
        <w:autoSpaceDE w:val="0"/>
        <w:autoSpaceDN w:val="0"/>
        <w:adjustRightInd w:val="0"/>
        <w:spacing w:line="38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投标分项报价表</w:t>
      </w:r>
    </w:p>
    <w:p w14:paraId="269DC745">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p>
    <w:p w14:paraId="4CAA59C7">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项目名称：            （价格单位：人民币）                   采购编号：</w:t>
      </w:r>
    </w:p>
    <w:tbl>
      <w:tblPr>
        <w:tblStyle w:val="53"/>
        <w:tblW w:w="0" w:type="auto"/>
        <w:tblInd w:w="0" w:type="dxa"/>
        <w:tblLayout w:type="fixed"/>
        <w:tblCellMar>
          <w:top w:w="0" w:type="dxa"/>
          <w:left w:w="108" w:type="dxa"/>
          <w:bottom w:w="0" w:type="dxa"/>
          <w:right w:w="108" w:type="dxa"/>
        </w:tblCellMar>
      </w:tblPr>
      <w:tblGrid>
        <w:gridCol w:w="437"/>
        <w:gridCol w:w="2912"/>
        <w:gridCol w:w="1382"/>
        <w:gridCol w:w="706"/>
        <w:gridCol w:w="864"/>
        <w:gridCol w:w="1173"/>
        <w:gridCol w:w="1180"/>
        <w:gridCol w:w="1198"/>
      </w:tblGrid>
      <w:tr w14:paraId="64702521">
        <w:tblPrEx>
          <w:tblCellMar>
            <w:top w:w="0" w:type="dxa"/>
            <w:left w:w="108" w:type="dxa"/>
            <w:bottom w:w="0" w:type="dxa"/>
            <w:right w:w="108" w:type="dxa"/>
          </w:tblCellMar>
        </w:tblPrEx>
        <w:trPr>
          <w:trHeight w:val="1310" w:hRule="exact"/>
        </w:trPr>
        <w:tc>
          <w:tcPr>
            <w:tcW w:w="437" w:type="dxa"/>
            <w:tcBorders>
              <w:top w:val="single" w:color="000000" w:sz="12" w:space="0"/>
              <w:left w:val="single" w:color="000000" w:sz="12" w:space="0"/>
              <w:bottom w:val="single" w:color="000000" w:sz="2" w:space="0"/>
              <w:right w:val="single" w:color="000000" w:sz="2" w:space="0"/>
            </w:tcBorders>
            <w:noWrap w:val="0"/>
            <w:vAlign w:val="center"/>
          </w:tcPr>
          <w:p w14:paraId="45A0664A">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序号</w:t>
            </w:r>
          </w:p>
          <w:p w14:paraId="1CC57778">
            <w:pPr>
              <w:spacing w:line="400" w:lineRule="exact"/>
              <w:jc w:val="center"/>
              <w:rPr>
                <w:rFonts w:hint="eastAsia" w:ascii="新宋体" w:hAnsi="新宋体" w:eastAsia="新宋体" w:cs="新宋体"/>
                <w:color w:val="auto"/>
                <w:kern w:val="1"/>
                <w:sz w:val="22"/>
                <w:szCs w:val="22"/>
                <w:highlight w:val="none"/>
              </w:rPr>
            </w:pPr>
          </w:p>
        </w:tc>
        <w:tc>
          <w:tcPr>
            <w:tcW w:w="2912" w:type="dxa"/>
            <w:tcBorders>
              <w:top w:val="single" w:color="000000" w:sz="12" w:space="0"/>
              <w:left w:val="single" w:color="000000" w:sz="2" w:space="0"/>
              <w:bottom w:val="single" w:color="000000" w:sz="2" w:space="0"/>
              <w:right w:val="single" w:color="000000" w:sz="2" w:space="0"/>
            </w:tcBorders>
            <w:noWrap w:val="0"/>
            <w:vAlign w:val="center"/>
          </w:tcPr>
          <w:p w14:paraId="03D32A02">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项目内容</w:t>
            </w:r>
          </w:p>
        </w:tc>
        <w:tc>
          <w:tcPr>
            <w:tcW w:w="1382" w:type="dxa"/>
            <w:tcBorders>
              <w:top w:val="single" w:color="000000" w:sz="12" w:space="0"/>
              <w:left w:val="single" w:color="000000" w:sz="2" w:space="0"/>
              <w:bottom w:val="single" w:color="000000" w:sz="2" w:space="0"/>
              <w:right w:val="single" w:color="000000" w:sz="2" w:space="0"/>
            </w:tcBorders>
            <w:noWrap w:val="0"/>
            <w:vAlign w:val="center"/>
          </w:tcPr>
          <w:p w14:paraId="0FD1FD0D">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lang w:val="en-US" w:eastAsia="zh-CN"/>
              </w:rPr>
              <w:t>品牌、</w:t>
            </w:r>
            <w:r>
              <w:rPr>
                <w:rFonts w:hint="eastAsia" w:ascii="新宋体" w:hAnsi="新宋体" w:eastAsia="新宋体" w:cs="新宋体"/>
                <w:color w:val="auto"/>
                <w:kern w:val="1"/>
                <w:sz w:val="22"/>
                <w:szCs w:val="22"/>
                <w:highlight w:val="none"/>
              </w:rPr>
              <w:t>型号和规格</w:t>
            </w:r>
          </w:p>
        </w:tc>
        <w:tc>
          <w:tcPr>
            <w:tcW w:w="706" w:type="dxa"/>
            <w:tcBorders>
              <w:top w:val="single" w:color="000000" w:sz="12" w:space="0"/>
              <w:left w:val="single" w:color="000000" w:sz="2" w:space="0"/>
              <w:bottom w:val="single" w:color="000000" w:sz="2" w:space="0"/>
              <w:right w:val="single" w:color="000000" w:sz="2" w:space="0"/>
            </w:tcBorders>
            <w:noWrap w:val="0"/>
            <w:vAlign w:val="center"/>
          </w:tcPr>
          <w:p w14:paraId="76542887">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数量</w:t>
            </w:r>
          </w:p>
        </w:tc>
        <w:tc>
          <w:tcPr>
            <w:tcW w:w="864" w:type="dxa"/>
            <w:tcBorders>
              <w:top w:val="single" w:color="000000" w:sz="12" w:space="0"/>
              <w:left w:val="single" w:color="000000" w:sz="2" w:space="0"/>
              <w:bottom w:val="single" w:color="000000" w:sz="2" w:space="0"/>
              <w:right w:val="single" w:color="000000" w:sz="2" w:space="0"/>
            </w:tcBorders>
            <w:noWrap w:val="0"/>
            <w:vAlign w:val="center"/>
          </w:tcPr>
          <w:p w14:paraId="073B2CA5">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产地</w:t>
            </w:r>
          </w:p>
        </w:tc>
        <w:tc>
          <w:tcPr>
            <w:tcW w:w="1173" w:type="dxa"/>
            <w:tcBorders>
              <w:top w:val="single" w:color="000000" w:sz="12" w:space="0"/>
              <w:left w:val="single" w:color="000000" w:sz="2" w:space="0"/>
              <w:bottom w:val="single" w:color="000000" w:sz="2" w:space="0"/>
              <w:right w:val="single" w:color="000000" w:sz="2" w:space="0"/>
            </w:tcBorders>
            <w:noWrap w:val="0"/>
            <w:vAlign w:val="center"/>
          </w:tcPr>
          <w:p w14:paraId="710E0841">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制造厂商名称</w:t>
            </w:r>
          </w:p>
        </w:tc>
        <w:tc>
          <w:tcPr>
            <w:tcW w:w="1180" w:type="dxa"/>
            <w:tcBorders>
              <w:top w:val="single" w:color="000000" w:sz="12" w:space="0"/>
              <w:left w:val="single" w:color="000000" w:sz="2" w:space="0"/>
              <w:bottom w:val="single" w:color="000000" w:sz="2" w:space="0"/>
              <w:right w:val="single" w:color="000000" w:sz="2" w:space="0"/>
            </w:tcBorders>
            <w:noWrap w:val="0"/>
            <w:vAlign w:val="center"/>
          </w:tcPr>
          <w:p w14:paraId="52D55BA3">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单价（元）</w:t>
            </w:r>
          </w:p>
        </w:tc>
        <w:tc>
          <w:tcPr>
            <w:tcW w:w="1198" w:type="dxa"/>
            <w:tcBorders>
              <w:top w:val="single" w:color="000000" w:sz="12" w:space="0"/>
              <w:left w:val="single" w:color="000000" w:sz="2" w:space="0"/>
              <w:bottom w:val="single" w:color="000000" w:sz="2" w:space="0"/>
              <w:right w:val="single" w:color="000000" w:sz="12" w:space="0"/>
            </w:tcBorders>
            <w:noWrap w:val="0"/>
            <w:vAlign w:val="center"/>
          </w:tcPr>
          <w:p w14:paraId="058F2CF8">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合价（元）</w:t>
            </w:r>
          </w:p>
        </w:tc>
      </w:tr>
      <w:tr w14:paraId="7E2DB92A">
        <w:tblPrEx>
          <w:tblCellMar>
            <w:top w:w="0" w:type="dxa"/>
            <w:left w:w="108" w:type="dxa"/>
            <w:bottom w:w="0" w:type="dxa"/>
            <w:right w:w="108" w:type="dxa"/>
          </w:tblCellMar>
        </w:tblPrEx>
        <w:trPr>
          <w:trHeight w:val="89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6655273F">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1</w:t>
            </w:r>
          </w:p>
        </w:tc>
        <w:tc>
          <w:tcPr>
            <w:tcW w:w="2912" w:type="dxa"/>
            <w:tcBorders>
              <w:top w:val="single" w:color="000000" w:sz="2" w:space="0"/>
              <w:left w:val="single" w:color="000000" w:sz="2" w:space="0"/>
              <w:bottom w:val="single" w:color="auto" w:sz="4" w:space="0"/>
              <w:right w:val="single" w:color="000000" w:sz="2" w:space="0"/>
            </w:tcBorders>
            <w:noWrap w:val="0"/>
            <w:vAlign w:val="center"/>
          </w:tcPr>
          <w:p w14:paraId="45CC3973">
            <w:pPr>
              <w:keepNext w:val="0"/>
              <w:keepLines w:val="0"/>
              <w:pageBreakBefore w:val="0"/>
              <w:widowControl/>
              <w:kinsoku/>
              <w:wordWrap/>
              <w:overflowPunct/>
              <w:topLinePunct w:val="0"/>
              <w:bidi w:val="0"/>
              <w:spacing w:line="440" w:lineRule="exact"/>
              <w:jc w:val="center"/>
              <w:rPr>
                <w:rFonts w:hint="eastAsia" w:ascii="新宋体" w:hAnsi="新宋体" w:eastAsia="宋体" w:cs="新宋体"/>
                <w:color w:val="auto"/>
                <w:kern w:val="1"/>
                <w:sz w:val="22"/>
                <w:szCs w:val="22"/>
                <w:highlight w:val="none"/>
                <w:lang w:eastAsia="zh-CN"/>
              </w:rPr>
            </w:pPr>
            <w:r>
              <w:rPr>
                <w:rFonts w:hint="eastAsia" w:ascii="宋体" w:hAnsi="宋体" w:eastAsia="宋体" w:cs="宋体"/>
                <w:color w:val="auto"/>
                <w:kern w:val="0"/>
                <w:sz w:val="22"/>
                <w:szCs w:val="22"/>
                <w:highlight w:val="none"/>
              </w:rPr>
              <w:t>综合除雪破冰车</w:t>
            </w:r>
            <w:r>
              <w:rPr>
                <w:rFonts w:hint="eastAsia" w:ascii="宋体" w:hAnsi="宋体" w:cs="宋体"/>
                <w:b/>
                <w:bCs/>
                <w:color w:val="auto"/>
                <w:kern w:val="0"/>
                <w:sz w:val="22"/>
                <w:szCs w:val="22"/>
                <w:highlight w:val="none"/>
                <w:lang w:eastAsia="zh-CN"/>
              </w:rPr>
              <w:t>（核心产品）</w:t>
            </w:r>
          </w:p>
        </w:tc>
        <w:tc>
          <w:tcPr>
            <w:tcW w:w="1382" w:type="dxa"/>
            <w:tcBorders>
              <w:top w:val="single" w:color="000000" w:sz="2" w:space="0"/>
              <w:left w:val="single" w:color="000000" w:sz="2" w:space="0"/>
              <w:bottom w:val="single" w:color="000000" w:sz="2" w:space="0"/>
              <w:right w:val="single" w:color="000000" w:sz="2" w:space="0"/>
            </w:tcBorders>
            <w:noWrap w:val="0"/>
            <w:vAlign w:val="center"/>
          </w:tcPr>
          <w:p w14:paraId="13B830CF">
            <w:pPr>
              <w:spacing w:line="400" w:lineRule="exact"/>
              <w:jc w:val="center"/>
              <w:rPr>
                <w:rFonts w:hint="eastAsia" w:ascii="新宋体" w:hAnsi="新宋体" w:eastAsia="新宋体" w:cs="新宋体"/>
                <w:color w:val="auto"/>
                <w:kern w:val="1"/>
                <w:sz w:val="22"/>
                <w:szCs w:val="22"/>
                <w:highlight w:val="none"/>
              </w:rPr>
            </w:pPr>
          </w:p>
        </w:tc>
        <w:tc>
          <w:tcPr>
            <w:tcW w:w="706" w:type="dxa"/>
            <w:tcBorders>
              <w:top w:val="single" w:color="000000" w:sz="2" w:space="0"/>
              <w:left w:val="single" w:color="000000" w:sz="2" w:space="0"/>
              <w:bottom w:val="single" w:color="000000" w:sz="2" w:space="0"/>
              <w:right w:val="single" w:color="000000" w:sz="2" w:space="0"/>
            </w:tcBorders>
            <w:noWrap w:val="0"/>
            <w:vAlign w:val="center"/>
          </w:tcPr>
          <w:p w14:paraId="7E915082">
            <w:pPr>
              <w:spacing w:line="400" w:lineRule="exact"/>
              <w:jc w:val="center"/>
              <w:rPr>
                <w:rFonts w:hint="eastAsia" w:ascii="新宋体" w:hAnsi="新宋体" w:eastAsia="新宋体" w:cs="新宋体"/>
                <w:color w:val="auto"/>
                <w:kern w:val="1"/>
                <w:sz w:val="22"/>
                <w:szCs w:val="22"/>
                <w:highlight w:val="none"/>
              </w:rPr>
            </w:pPr>
          </w:p>
        </w:tc>
        <w:tc>
          <w:tcPr>
            <w:tcW w:w="864" w:type="dxa"/>
            <w:tcBorders>
              <w:top w:val="single" w:color="000000" w:sz="2" w:space="0"/>
              <w:left w:val="single" w:color="000000" w:sz="2" w:space="0"/>
              <w:bottom w:val="single" w:color="000000" w:sz="2" w:space="0"/>
              <w:right w:val="single" w:color="000000" w:sz="2" w:space="0"/>
            </w:tcBorders>
            <w:noWrap w:val="0"/>
            <w:vAlign w:val="center"/>
          </w:tcPr>
          <w:p w14:paraId="5055F361">
            <w:pPr>
              <w:spacing w:line="400" w:lineRule="exact"/>
              <w:jc w:val="center"/>
              <w:rPr>
                <w:rFonts w:hint="eastAsia" w:ascii="新宋体" w:hAnsi="新宋体" w:eastAsia="新宋体" w:cs="新宋体"/>
                <w:color w:val="auto"/>
                <w:kern w:val="1"/>
                <w:sz w:val="22"/>
                <w:szCs w:val="22"/>
                <w:highlight w:val="none"/>
              </w:rPr>
            </w:pPr>
          </w:p>
        </w:tc>
        <w:tc>
          <w:tcPr>
            <w:tcW w:w="1173" w:type="dxa"/>
            <w:tcBorders>
              <w:top w:val="single" w:color="000000" w:sz="2" w:space="0"/>
              <w:left w:val="single" w:color="000000" w:sz="2" w:space="0"/>
              <w:bottom w:val="single" w:color="000000" w:sz="2" w:space="0"/>
              <w:right w:val="single" w:color="000000" w:sz="2" w:space="0"/>
            </w:tcBorders>
            <w:noWrap w:val="0"/>
            <w:vAlign w:val="center"/>
          </w:tcPr>
          <w:p w14:paraId="7E1A1631">
            <w:pPr>
              <w:spacing w:line="400" w:lineRule="exact"/>
              <w:jc w:val="center"/>
              <w:rPr>
                <w:rFonts w:hint="eastAsia" w:ascii="新宋体" w:hAnsi="新宋体" w:eastAsia="新宋体" w:cs="新宋体"/>
                <w:color w:val="auto"/>
                <w:kern w:val="1"/>
                <w:sz w:val="22"/>
                <w:szCs w:val="22"/>
                <w:highlight w:val="none"/>
              </w:rPr>
            </w:pPr>
          </w:p>
        </w:tc>
        <w:tc>
          <w:tcPr>
            <w:tcW w:w="1180" w:type="dxa"/>
            <w:tcBorders>
              <w:top w:val="single" w:color="000000" w:sz="2" w:space="0"/>
              <w:left w:val="single" w:color="000000" w:sz="2" w:space="0"/>
              <w:bottom w:val="single" w:color="000000" w:sz="2" w:space="0"/>
              <w:right w:val="single" w:color="000000" w:sz="2" w:space="0"/>
            </w:tcBorders>
            <w:noWrap w:val="0"/>
            <w:vAlign w:val="center"/>
          </w:tcPr>
          <w:p w14:paraId="556E1B0B">
            <w:pPr>
              <w:spacing w:line="400" w:lineRule="exact"/>
              <w:jc w:val="center"/>
              <w:rPr>
                <w:rFonts w:hint="eastAsia" w:ascii="新宋体" w:hAnsi="新宋体" w:eastAsia="新宋体" w:cs="新宋体"/>
                <w:color w:val="auto"/>
                <w:kern w:val="1"/>
                <w:sz w:val="22"/>
                <w:szCs w:val="22"/>
                <w:highlight w:val="none"/>
              </w:rPr>
            </w:pPr>
          </w:p>
        </w:tc>
        <w:tc>
          <w:tcPr>
            <w:tcW w:w="1198" w:type="dxa"/>
            <w:tcBorders>
              <w:top w:val="single" w:color="000000" w:sz="2" w:space="0"/>
              <w:left w:val="single" w:color="000000" w:sz="2" w:space="0"/>
              <w:bottom w:val="single" w:color="000000" w:sz="2" w:space="0"/>
              <w:right w:val="single" w:color="000000" w:sz="12" w:space="0"/>
            </w:tcBorders>
            <w:noWrap w:val="0"/>
            <w:vAlign w:val="center"/>
          </w:tcPr>
          <w:p w14:paraId="3AE07E81">
            <w:pPr>
              <w:spacing w:line="400" w:lineRule="exact"/>
              <w:jc w:val="center"/>
              <w:rPr>
                <w:rFonts w:hint="eastAsia" w:ascii="新宋体" w:hAnsi="新宋体" w:eastAsia="新宋体" w:cs="新宋体"/>
                <w:color w:val="auto"/>
                <w:kern w:val="1"/>
                <w:sz w:val="22"/>
                <w:szCs w:val="22"/>
                <w:highlight w:val="none"/>
              </w:rPr>
            </w:pPr>
          </w:p>
        </w:tc>
      </w:tr>
      <w:tr w14:paraId="25BE650C">
        <w:tblPrEx>
          <w:tblCellMar>
            <w:top w:w="0" w:type="dxa"/>
            <w:left w:w="108" w:type="dxa"/>
            <w:bottom w:w="0" w:type="dxa"/>
            <w:right w:w="108" w:type="dxa"/>
          </w:tblCellMar>
        </w:tblPrEx>
        <w:trPr>
          <w:trHeight w:val="894" w:hRule="exact"/>
        </w:trPr>
        <w:tc>
          <w:tcPr>
            <w:tcW w:w="437" w:type="dxa"/>
            <w:tcBorders>
              <w:top w:val="single" w:color="000000" w:sz="2" w:space="0"/>
              <w:left w:val="single" w:color="000000" w:sz="12" w:space="0"/>
              <w:bottom w:val="single" w:color="000000" w:sz="2" w:space="0"/>
              <w:right w:val="single" w:color="000000" w:sz="2" w:space="0"/>
            </w:tcBorders>
            <w:shd w:val="clear" w:color="auto" w:fill="auto"/>
            <w:noWrap w:val="0"/>
            <w:vAlign w:val="center"/>
          </w:tcPr>
          <w:p w14:paraId="744C6A99">
            <w:pPr>
              <w:spacing w:line="400" w:lineRule="exact"/>
              <w:jc w:val="center"/>
              <w:rPr>
                <w:rFonts w:hint="eastAsia" w:ascii="新宋体" w:hAnsi="新宋体" w:eastAsia="新宋体" w:cs="新宋体"/>
                <w:color w:val="auto"/>
                <w:kern w:val="1"/>
                <w:sz w:val="22"/>
                <w:szCs w:val="22"/>
                <w:highlight w:val="none"/>
                <w:lang w:val="en-US" w:eastAsia="zh-CN" w:bidi="ar-SA"/>
              </w:rPr>
            </w:pPr>
            <w:r>
              <w:rPr>
                <w:rFonts w:hint="eastAsia" w:ascii="新宋体" w:hAnsi="新宋体" w:eastAsia="新宋体" w:cs="新宋体"/>
                <w:color w:val="auto"/>
                <w:kern w:val="1"/>
                <w:sz w:val="22"/>
                <w:szCs w:val="22"/>
                <w:highlight w:val="none"/>
              </w:rPr>
              <w:t>2</w:t>
            </w:r>
          </w:p>
        </w:tc>
        <w:tc>
          <w:tcPr>
            <w:tcW w:w="2912" w:type="dxa"/>
            <w:tcBorders>
              <w:top w:val="single" w:color="000000" w:sz="2" w:space="0"/>
              <w:left w:val="single" w:color="000000" w:sz="2" w:space="0"/>
              <w:bottom w:val="single" w:color="auto" w:sz="4" w:space="0"/>
              <w:right w:val="single" w:color="000000" w:sz="2" w:space="0"/>
            </w:tcBorders>
            <w:noWrap w:val="0"/>
            <w:vAlign w:val="center"/>
          </w:tcPr>
          <w:p w14:paraId="5CE2D012">
            <w:pPr>
              <w:keepNext w:val="0"/>
              <w:keepLines w:val="0"/>
              <w:pageBreakBefore w:val="0"/>
              <w:widowControl/>
              <w:kinsoku/>
              <w:wordWrap/>
              <w:overflowPunct/>
              <w:topLinePunct w:val="0"/>
              <w:bidi w:val="0"/>
              <w:spacing w:line="440" w:lineRule="exact"/>
              <w:jc w:val="center"/>
              <w:rPr>
                <w:rFonts w:hint="eastAsia" w:ascii="新宋体" w:hAnsi="新宋体" w:eastAsia="新宋体" w:cs="新宋体"/>
                <w:color w:val="auto"/>
                <w:kern w:val="1"/>
                <w:sz w:val="22"/>
                <w:szCs w:val="22"/>
                <w:highlight w:val="none"/>
              </w:rPr>
            </w:pPr>
            <w:r>
              <w:rPr>
                <w:rFonts w:hint="eastAsia" w:ascii="宋体" w:hAnsi="宋体" w:eastAsia="宋体" w:cs="宋体"/>
                <w:color w:val="auto"/>
                <w:kern w:val="0"/>
                <w:sz w:val="22"/>
                <w:szCs w:val="22"/>
                <w:highlight w:val="none"/>
                <w:lang w:val="en-US" w:eastAsia="zh-CN"/>
              </w:rPr>
              <w:t>车载应急终端</w:t>
            </w:r>
          </w:p>
        </w:tc>
        <w:tc>
          <w:tcPr>
            <w:tcW w:w="1382" w:type="dxa"/>
            <w:tcBorders>
              <w:top w:val="single" w:color="000000" w:sz="2" w:space="0"/>
              <w:left w:val="single" w:color="000000" w:sz="2" w:space="0"/>
              <w:bottom w:val="single" w:color="000000" w:sz="2" w:space="0"/>
              <w:right w:val="single" w:color="000000" w:sz="2" w:space="0"/>
            </w:tcBorders>
            <w:noWrap w:val="0"/>
            <w:vAlign w:val="center"/>
          </w:tcPr>
          <w:p w14:paraId="4C7645B5">
            <w:pPr>
              <w:spacing w:line="400" w:lineRule="exact"/>
              <w:jc w:val="center"/>
              <w:rPr>
                <w:rFonts w:hint="eastAsia" w:ascii="新宋体" w:hAnsi="新宋体" w:eastAsia="新宋体" w:cs="新宋体"/>
                <w:color w:val="auto"/>
                <w:kern w:val="1"/>
                <w:sz w:val="22"/>
                <w:szCs w:val="22"/>
                <w:highlight w:val="none"/>
              </w:rPr>
            </w:pPr>
          </w:p>
        </w:tc>
        <w:tc>
          <w:tcPr>
            <w:tcW w:w="706" w:type="dxa"/>
            <w:tcBorders>
              <w:top w:val="single" w:color="000000" w:sz="2" w:space="0"/>
              <w:left w:val="single" w:color="000000" w:sz="2" w:space="0"/>
              <w:bottom w:val="single" w:color="000000" w:sz="2" w:space="0"/>
              <w:right w:val="single" w:color="000000" w:sz="2" w:space="0"/>
            </w:tcBorders>
            <w:noWrap w:val="0"/>
            <w:vAlign w:val="center"/>
          </w:tcPr>
          <w:p w14:paraId="56016517">
            <w:pPr>
              <w:spacing w:line="400" w:lineRule="exact"/>
              <w:jc w:val="center"/>
              <w:rPr>
                <w:rFonts w:hint="eastAsia" w:ascii="新宋体" w:hAnsi="新宋体" w:eastAsia="新宋体" w:cs="新宋体"/>
                <w:color w:val="auto"/>
                <w:kern w:val="1"/>
                <w:sz w:val="22"/>
                <w:szCs w:val="22"/>
                <w:highlight w:val="none"/>
              </w:rPr>
            </w:pPr>
          </w:p>
        </w:tc>
        <w:tc>
          <w:tcPr>
            <w:tcW w:w="864" w:type="dxa"/>
            <w:tcBorders>
              <w:top w:val="single" w:color="000000" w:sz="2" w:space="0"/>
              <w:left w:val="single" w:color="000000" w:sz="2" w:space="0"/>
              <w:bottom w:val="single" w:color="000000" w:sz="2" w:space="0"/>
              <w:right w:val="single" w:color="000000" w:sz="2" w:space="0"/>
            </w:tcBorders>
            <w:noWrap w:val="0"/>
            <w:vAlign w:val="center"/>
          </w:tcPr>
          <w:p w14:paraId="5740F621">
            <w:pPr>
              <w:spacing w:line="400" w:lineRule="exact"/>
              <w:jc w:val="center"/>
              <w:rPr>
                <w:rFonts w:hint="eastAsia" w:ascii="新宋体" w:hAnsi="新宋体" w:eastAsia="新宋体" w:cs="新宋体"/>
                <w:color w:val="auto"/>
                <w:kern w:val="1"/>
                <w:sz w:val="22"/>
                <w:szCs w:val="22"/>
                <w:highlight w:val="none"/>
              </w:rPr>
            </w:pPr>
          </w:p>
        </w:tc>
        <w:tc>
          <w:tcPr>
            <w:tcW w:w="1173" w:type="dxa"/>
            <w:tcBorders>
              <w:top w:val="single" w:color="000000" w:sz="2" w:space="0"/>
              <w:left w:val="single" w:color="000000" w:sz="2" w:space="0"/>
              <w:bottom w:val="single" w:color="000000" w:sz="2" w:space="0"/>
              <w:right w:val="single" w:color="000000" w:sz="2" w:space="0"/>
            </w:tcBorders>
            <w:noWrap w:val="0"/>
            <w:vAlign w:val="center"/>
          </w:tcPr>
          <w:p w14:paraId="25385A24">
            <w:pPr>
              <w:spacing w:line="400" w:lineRule="exact"/>
              <w:jc w:val="center"/>
              <w:rPr>
                <w:rFonts w:hint="eastAsia" w:ascii="新宋体" w:hAnsi="新宋体" w:eastAsia="新宋体" w:cs="新宋体"/>
                <w:color w:val="auto"/>
                <w:kern w:val="1"/>
                <w:sz w:val="22"/>
                <w:szCs w:val="22"/>
                <w:highlight w:val="none"/>
              </w:rPr>
            </w:pPr>
          </w:p>
        </w:tc>
        <w:tc>
          <w:tcPr>
            <w:tcW w:w="1180" w:type="dxa"/>
            <w:tcBorders>
              <w:top w:val="single" w:color="000000" w:sz="2" w:space="0"/>
              <w:left w:val="single" w:color="000000" w:sz="2" w:space="0"/>
              <w:bottom w:val="single" w:color="000000" w:sz="2" w:space="0"/>
              <w:right w:val="single" w:color="000000" w:sz="2" w:space="0"/>
            </w:tcBorders>
            <w:noWrap w:val="0"/>
            <w:vAlign w:val="center"/>
          </w:tcPr>
          <w:p w14:paraId="415407E1">
            <w:pPr>
              <w:spacing w:line="400" w:lineRule="exact"/>
              <w:jc w:val="center"/>
              <w:rPr>
                <w:rFonts w:hint="eastAsia" w:ascii="新宋体" w:hAnsi="新宋体" w:eastAsia="新宋体" w:cs="新宋体"/>
                <w:color w:val="auto"/>
                <w:kern w:val="1"/>
                <w:sz w:val="22"/>
                <w:szCs w:val="22"/>
                <w:highlight w:val="none"/>
              </w:rPr>
            </w:pPr>
          </w:p>
        </w:tc>
        <w:tc>
          <w:tcPr>
            <w:tcW w:w="1198" w:type="dxa"/>
            <w:tcBorders>
              <w:top w:val="single" w:color="000000" w:sz="2" w:space="0"/>
              <w:left w:val="single" w:color="000000" w:sz="2" w:space="0"/>
              <w:bottom w:val="single" w:color="000000" w:sz="2" w:space="0"/>
              <w:right w:val="single" w:color="000000" w:sz="12" w:space="0"/>
            </w:tcBorders>
            <w:noWrap w:val="0"/>
            <w:vAlign w:val="center"/>
          </w:tcPr>
          <w:p w14:paraId="37CD73B8">
            <w:pPr>
              <w:spacing w:line="400" w:lineRule="exact"/>
              <w:jc w:val="center"/>
              <w:rPr>
                <w:rFonts w:hint="eastAsia" w:ascii="新宋体" w:hAnsi="新宋体" w:eastAsia="新宋体" w:cs="新宋体"/>
                <w:color w:val="auto"/>
                <w:kern w:val="1"/>
                <w:sz w:val="22"/>
                <w:szCs w:val="22"/>
                <w:highlight w:val="none"/>
              </w:rPr>
            </w:pPr>
          </w:p>
        </w:tc>
      </w:tr>
      <w:tr w14:paraId="36A5EC2A">
        <w:tblPrEx>
          <w:tblCellMar>
            <w:top w:w="0" w:type="dxa"/>
            <w:left w:w="108" w:type="dxa"/>
            <w:bottom w:w="0" w:type="dxa"/>
            <w:right w:w="108" w:type="dxa"/>
          </w:tblCellMar>
        </w:tblPrEx>
        <w:trPr>
          <w:trHeight w:val="968" w:hRule="exact"/>
        </w:trPr>
        <w:tc>
          <w:tcPr>
            <w:tcW w:w="437" w:type="dxa"/>
            <w:tcBorders>
              <w:top w:val="single" w:color="000000" w:sz="2" w:space="0"/>
              <w:left w:val="single" w:color="000000" w:sz="12" w:space="0"/>
              <w:bottom w:val="single" w:color="000000" w:sz="2" w:space="0"/>
              <w:right w:val="single" w:color="000000" w:sz="2" w:space="0"/>
            </w:tcBorders>
            <w:shd w:val="clear" w:color="auto" w:fill="auto"/>
            <w:noWrap w:val="0"/>
            <w:vAlign w:val="center"/>
          </w:tcPr>
          <w:p w14:paraId="76901056">
            <w:pPr>
              <w:spacing w:line="400" w:lineRule="exact"/>
              <w:jc w:val="center"/>
              <w:rPr>
                <w:rFonts w:hint="eastAsia" w:ascii="新宋体" w:hAnsi="新宋体" w:eastAsia="新宋体" w:cs="新宋体"/>
                <w:color w:val="auto"/>
                <w:kern w:val="1"/>
                <w:sz w:val="22"/>
                <w:szCs w:val="22"/>
                <w:highlight w:val="none"/>
                <w:lang w:val="en-US" w:eastAsia="zh-CN" w:bidi="ar-SA"/>
              </w:rPr>
            </w:pPr>
            <w:r>
              <w:rPr>
                <w:rFonts w:hint="eastAsia" w:ascii="新宋体" w:hAnsi="新宋体" w:eastAsia="新宋体" w:cs="新宋体"/>
                <w:color w:val="auto"/>
                <w:kern w:val="1"/>
                <w:sz w:val="22"/>
                <w:szCs w:val="22"/>
                <w:highlight w:val="none"/>
              </w:rPr>
              <w:t>3</w:t>
            </w:r>
          </w:p>
        </w:tc>
        <w:tc>
          <w:tcPr>
            <w:tcW w:w="2912" w:type="dxa"/>
            <w:tcBorders>
              <w:top w:val="single" w:color="auto" w:sz="4" w:space="0"/>
              <w:left w:val="single" w:color="000000" w:sz="2" w:space="0"/>
              <w:bottom w:val="single" w:color="000000" w:sz="2" w:space="0"/>
              <w:right w:val="single" w:color="000000" w:sz="2" w:space="0"/>
            </w:tcBorders>
            <w:noWrap w:val="0"/>
            <w:vAlign w:val="center"/>
          </w:tcPr>
          <w:p w14:paraId="4E3E23FB">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随机备品备件、耗材、专用工具（如有）</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38A807E2">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6681F14E">
        <w:tblPrEx>
          <w:tblCellMar>
            <w:top w:w="0" w:type="dxa"/>
            <w:left w:w="108" w:type="dxa"/>
            <w:bottom w:w="0" w:type="dxa"/>
            <w:right w:w="108" w:type="dxa"/>
          </w:tblCellMar>
        </w:tblPrEx>
        <w:trPr>
          <w:trHeight w:val="936" w:hRule="exact"/>
        </w:trPr>
        <w:tc>
          <w:tcPr>
            <w:tcW w:w="437" w:type="dxa"/>
            <w:tcBorders>
              <w:top w:val="single" w:color="000000" w:sz="2" w:space="0"/>
              <w:left w:val="single" w:color="000000" w:sz="12" w:space="0"/>
              <w:bottom w:val="single" w:color="000000" w:sz="2" w:space="0"/>
              <w:right w:val="single" w:color="000000" w:sz="2" w:space="0"/>
            </w:tcBorders>
            <w:shd w:val="clear" w:color="auto" w:fill="auto"/>
            <w:noWrap w:val="0"/>
            <w:vAlign w:val="center"/>
          </w:tcPr>
          <w:p w14:paraId="3AB3FBC6">
            <w:pPr>
              <w:spacing w:line="400" w:lineRule="exact"/>
              <w:jc w:val="center"/>
              <w:rPr>
                <w:rFonts w:hint="eastAsia" w:ascii="新宋体" w:hAnsi="新宋体" w:eastAsia="新宋体" w:cs="新宋体"/>
                <w:color w:val="auto"/>
                <w:kern w:val="1"/>
                <w:sz w:val="22"/>
                <w:szCs w:val="22"/>
                <w:highlight w:val="none"/>
                <w:lang w:val="en-US" w:eastAsia="zh-CN" w:bidi="ar-SA"/>
              </w:rPr>
            </w:pPr>
            <w:r>
              <w:rPr>
                <w:rFonts w:hint="eastAsia" w:ascii="新宋体" w:hAnsi="新宋体" w:eastAsia="新宋体" w:cs="新宋体"/>
                <w:color w:val="auto"/>
                <w:kern w:val="1"/>
                <w:sz w:val="22"/>
                <w:szCs w:val="22"/>
                <w:highlight w:val="none"/>
              </w:rPr>
              <w:t>4</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1D2CD7AA">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安装、调试、检验费（含第三方检验费）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326565DE">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16D711CF">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shd w:val="clear" w:color="auto" w:fill="auto"/>
            <w:noWrap w:val="0"/>
            <w:vAlign w:val="center"/>
          </w:tcPr>
          <w:p w14:paraId="06B64C69">
            <w:pPr>
              <w:spacing w:line="400" w:lineRule="exact"/>
              <w:jc w:val="center"/>
              <w:rPr>
                <w:rFonts w:hint="eastAsia" w:ascii="新宋体" w:hAnsi="新宋体" w:eastAsia="新宋体" w:cs="新宋体"/>
                <w:color w:val="auto"/>
                <w:kern w:val="1"/>
                <w:sz w:val="22"/>
                <w:szCs w:val="22"/>
                <w:highlight w:val="none"/>
                <w:lang w:val="en-US" w:eastAsia="zh-CN" w:bidi="ar-SA"/>
              </w:rPr>
            </w:pPr>
            <w:r>
              <w:rPr>
                <w:rFonts w:hint="eastAsia" w:ascii="新宋体" w:hAnsi="新宋体" w:eastAsia="新宋体" w:cs="新宋体"/>
                <w:color w:val="auto"/>
                <w:kern w:val="1"/>
                <w:sz w:val="22"/>
                <w:szCs w:val="22"/>
                <w:highlight w:val="none"/>
              </w:rPr>
              <w:t>5</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74517B3B">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人员培训费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3138DF4D">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29C377BC">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shd w:val="clear" w:color="auto" w:fill="auto"/>
            <w:noWrap w:val="0"/>
            <w:vAlign w:val="center"/>
          </w:tcPr>
          <w:p w14:paraId="6FE3813E">
            <w:pPr>
              <w:spacing w:line="400" w:lineRule="exact"/>
              <w:jc w:val="center"/>
              <w:rPr>
                <w:rFonts w:hint="eastAsia" w:ascii="新宋体" w:hAnsi="新宋体" w:eastAsia="新宋体" w:cs="新宋体"/>
                <w:color w:val="auto"/>
                <w:kern w:val="1"/>
                <w:sz w:val="22"/>
                <w:szCs w:val="22"/>
                <w:highlight w:val="none"/>
                <w:lang w:val="en-US" w:eastAsia="zh-CN" w:bidi="ar-SA"/>
              </w:rPr>
            </w:pPr>
            <w:r>
              <w:rPr>
                <w:rFonts w:hint="eastAsia" w:ascii="新宋体" w:hAnsi="新宋体" w:eastAsia="新宋体" w:cs="新宋体"/>
                <w:color w:val="auto"/>
                <w:kern w:val="1"/>
                <w:sz w:val="22"/>
                <w:szCs w:val="22"/>
                <w:highlight w:val="none"/>
              </w:rPr>
              <w:t>6</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3AD8212C">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技术服务费（如有）</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563EF0FB">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5CE14F26">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shd w:val="clear" w:color="auto" w:fill="auto"/>
            <w:noWrap w:val="0"/>
            <w:vAlign w:val="center"/>
          </w:tcPr>
          <w:p w14:paraId="12DE3B3B">
            <w:pPr>
              <w:spacing w:line="400" w:lineRule="exact"/>
              <w:jc w:val="center"/>
              <w:rPr>
                <w:rFonts w:hint="eastAsia" w:ascii="新宋体" w:hAnsi="新宋体" w:eastAsia="新宋体" w:cs="新宋体"/>
                <w:color w:val="auto"/>
                <w:kern w:val="1"/>
                <w:sz w:val="22"/>
                <w:szCs w:val="22"/>
                <w:highlight w:val="none"/>
                <w:lang w:val="en-US" w:eastAsia="zh-CN" w:bidi="ar-SA"/>
              </w:rPr>
            </w:pPr>
            <w:r>
              <w:rPr>
                <w:rFonts w:hint="eastAsia" w:ascii="新宋体" w:hAnsi="新宋体" w:eastAsia="新宋体" w:cs="新宋体"/>
                <w:color w:val="auto"/>
                <w:kern w:val="1"/>
                <w:sz w:val="22"/>
                <w:szCs w:val="22"/>
                <w:highlight w:val="none"/>
              </w:rPr>
              <w:t>7</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17FF0F7A">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至最终目的地的运费、保险费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76BA6657">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0BF1CFF0">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3ECCBD93">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8</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6247C128">
            <w:pPr>
              <w:spacing w:line="38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其它</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54A794A9">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3316FBDB">
        <w:tblPrEx>
          <w:tblCellMar>
            <w:top w:w="0" w:type="dxa"/>
            <w:left w:w="108" w:type="dxa"/>
            <w:bottom w:w="0" w:type="dxa"/>
            <w:right w:w="108" w:type="dxa"/>
          </w:tblCellMar>
        </w:tblPrEx>
        <w:trPr>
          <w:trHeight w:val="724" w:hRule="exact"/>
        </w:trPr>
        <w:tc>
          <w:tcPr>
            <w:tcW w:w="3349" w:type="dxa"/>
            <w:gridSpan w:val="2"/>
            <w:tcBorders>
              <w:top w:val="single" w:color="000000" w:sz="2" w:space="0"/>
              <w:left w:val="single" w:color="000000" w:sz="12" w:space="0"/>
              <w:bottom w:val="single" w:color="000000" w:sz="12" w:space="0"/>
              <w:right w:val="single" w:color="000000" w:sz="2" w:space="0"/>
            </w:tcBorders>
            <w:noWrap w:val="0"/>
            <w:vAlign w:val="center"/>
          </w:tcPr>
          <w:p w14:paraId="3415A310">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总    计   价（元）</w:t>
            </w:r>
          </w:p>
        </w:tc>
        <w:tc>
          <w:tcPr>
            <w:tcW w:w="6503" w:type="dxa"/>
            <w:gridSpan w:val="6"/>
            <w:tcBorders>
              <w:top w:val="single" w:color="000000" w:sz="2" w:space="0"/>
              <w:left w:val="single" w:color="000000" w:sz="2" w:space="0"/>
              <w:bottom w:val="single" w:color="000000" w:sz="12" w:space="0"/>
              <w:right w:val="single" w:color="000000" w:sz="12" w:space="0"/>
            </w:tcBorders>
            <w:noWrap w:val="0"/>
            <w:vAlign w:val="center"/>
          </w:tcPr>
          <w:p w14:paraId="62533401">
            <w:pPr>
              <w:spacing w:line="400" w:lineRule="exact"/>
              <w:jc w:val="center"/>
              <w:rPr>
                <w:rFonts w:hint="eastAsia" w:ascii="新宋体" w:hAnsi="新宋体" w:eastAsia="新宋体" w:cs="新宋体"/>
                <w:color w:val="auto"/>
                <w:kern w:val="1"/>
                <w:sz w:val="22"/>
                <w:szCs w:val="22"/>
                <w:highlight w:val="none"/>
              </w:rPr>
            </w:pPr>
          </w:p>
        </w:tc>
      </w:tr>
    </w:tbl>
    <w:p w14:paraId="12EFFF59">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p>
    <w:p w14:paraId="6AE37C9E">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6DBA18BA">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1. 总计价应与附件一“开标一览表”中投标总价相一致。</w:t>
      </w:r>
    </w:p>
    <w:p w14:paraId="0A2E1892">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2. 各项费用如已包含在总计价中请注明“含”，若免费请注明“免”, 若没有请注明“无”。</w:t>
      </w:r>
    </w:p>
    <w:p w14:paraId="2D9BD12E">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3. 不提供投标分项报价表的投标文件将被视为未实质性响应采购文件。 </w:t>
      </w:r>
    </w:p>
    <w:p w14:paraId="21C23426">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4. 本表可在不改变格式的情况下根据具体需要自行增减。</w:t>
      </w:r>
    </w:p>
    <w:p w14:paraId="21ACE292">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268B6505">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0C5CCF67">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1C656D5A">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62A7BCEA">
      <w:pPr>
        <w:pStyle w:val="5"/>
        <w:jc w:val="center"/>
        <w:rPr>
          <w:rFonts w:hint="eastAsia" w:ascii="新宋体" w:hAnsi="新宋体" w:eastAsia="新宋体" w:cs="新宋体"/>
          <w:color w:val="auto"/>
          <w:sz w:val="36"/>
          <w:szCs w:val="36"/>
          <w:highlight w:val="none"/>
        </w:rPr>
      </w:pPr>
      <w:bookmarkStart w:id="96" w:name="_Toc38203963"/>
      <w:r>
        <w:rPr>
          <w:rFonts w:hint="eastAsia" w:ascii="新宋体" w:hAnsi="新宋体" w:eastAsia="新宋体" w:cs="新宋体"/>
          <w:color w:val="auto"/>
          <w:sz w:val="36"/>
          <w:szCs w:val="36"/>
          <w:highlight w:val="none"/>
        </w:rPr>
        <w:t>第五部分   采购内容及要求</w:t>
      </w:r>
      <w:bookmarkEnd w:id="96"/>
    </w:p>
    <w:p w14:paraId="6BC8FB5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2"/>
          <w:szCs w:val="22"/>
          <w:highlight w:val="none"/>
        </w:rPr>
      </w:pPr>
      <w:bookmarkStart w:id="97" w:name="_Toc239145361"/>
      <w:bookmarkStart w:id="98" w:name="_Toc221374633"/>
      <w:bookmarkStart w:id="99" w:name="_Toc221356960"/>
      <w:bookmarkStart w:id="100" w:name="_Toc221423626"/>
      <w:bookmarkStart w:id="101" w:name="_Toc223716005"/>
      <w:bookmarkStart w:id="102" w:name="_Toc265529390"/>
      <w:bookmarkStart w:id="103" w:name="_Toc222114886"/>
      <w:bookmarkStart w:id="104" w:name="_Toc221356897"/>
      <w:bookmarkStart w:id="105" w:name="_Toc241404209"/>
    </w:p>
    <w:p w14:paraId="1EC2B0BA">
      <w:pPr>
        <w:pStyle w:val="735"/>
        <w:keepNext w:val="0"/>
        <w:keepLines w:val="0"/>
        <w:pageBreakBefore w:val="0"/>
        <w:kinsoku/>
        <w:wordWrap/>
        <w:overflowPunct/>
        <w:topLinePunct w:val="0"/>
        <w:bidi w:val="0"/>
        <w:spacing w:line="44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主要设备技术指标及要求</w:t>
      </w:r>
    </w:p>
    <w:p w14:paraId="75A0121B">
      <w:pPr>
        <w:pStyle w:val="735"/>
        <w:keepNext w:val="0"/>
        <w:keepLines w:val="0"/>
        <w:pageBreakBefore w:val="0"/>
        <w:widowControl/>
        <w:kinsoku/>
        <w:wordWrap/>
        <w:overflowPunct/>
        <w:topLinePunct w:val="0"/>
        <w:bidi w:val="0"/>
        <w:spacing w:line="44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（一）清单</w:t>
      </w:r>
    </w:p>
    <w:tbl>
      <w:tblPr>
        <w:tblStyle w:val="5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00"/>
        <w:gridCol w:w="1128"/>
        <w:gridCol w:w="1620"/>
        <w:gridCol w:w="4552"/>
      </w:tblGrid>
      <w:tr w14:paraId="4718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78" w:type="pct"/>
            <w:noWrap/>
            <w:vAlign w:val="center"/>
          </w:tcPr>
          <w:p w14:paraId="2FF17457">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914" w:type="pct"/>
            <w:noWrap/>
            <w:vAlign w:val="center"/>
          </w:tcPr>
          <w:p w14:paraId="0BF1A4FC">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设备名称</w:t>
            </w:r>
          </w:p>
        </w:tc>
        <w:tc>
          <w:tcPr>
            <w:tcW w:w="572" w:type="pct"/>
            <w:noWrap w:val="0"/>
            <w:vAlign w:val="center"/>
          </w:tcPr>
          <w:p w14:paraId="1B573CEB">
            <w:pPr>
              <w:keepNext w:val="0"/>
              <w:keepLines w:val="0"/>
              <w:pageBreakBefore w:val="0"/>
              <w:widowControl/>
              <w:kinsoku/>
              <w:wordWrap/>
              <w:overflowPunct/>
              <w:topLinePunct w:val="0"/>
              <w:bidi w:val="0"/>
              <w:spacing w:line="440" w:lineRule="exact"/>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最高限价</w:t>
            </w:r>
          </w:p>
        </w:tc>
        <w:tc>
          <w:tcPr>
            <w:tcW w:w="822" w:type="pct"/>
            <w:noWrap w:val="0"/>
            <w:vAlign w:val="center"/>
          </w:tcPr>
          <w:p w14:paraId="3A373482">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数量（辆或台）</w:t>
            </w:r>
          </w:p>
        </w:tc>
        <w:tc>
          <w:tcPr>
            <w:tcW w:w="2311" w:type="pct"/>
            <w:noWrap/>
            <w:vAlign w:val="center"/>
          </w:tcPr>
          <w:p w14:paraId="266CDB76">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510F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78" w:type="pct"/>
            <w:noWrap/>
            <w:vAlign w:val="center"/>
          </w:tcPr>
          <w:p w14:paraId="64D02F7F">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4" w:type="pct"/>
            <w:noWrap/>
            <w:vAlign w:val="center"/>
          </w:tcPr>
          <w:p w14:paraId="0C31C393">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综合除雪破冰车</w:t>
            </w:r>
          </w:p>
        </w:tc>
        <w:tc>
          <w:tcPr>
            <w:tcW w:w="572" w:type="pct"/>
            <w:noWrap/>
            <w:vAlign w:val="center"/>
          </w:tcPr>
          <w:p w14:paraId="2ED4BA41">
            <w:pPr>
              <w:keepNext w:val="0"/>
              <w:keepLines w:val="0"/>
              <w:pageBreakBefore w:val="0"/>
              <w:widowControl/>
              <w:kinsoku/>
              <w:wordWrap/>
              <w:overflowPunct/>
              <w:topLinePunct w:val="0"/>
              <w:bidi w:val="0"/>
              <w:spacing w:line="440" w:lineRule="exact"/>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170万元</w:t>
            </w:r>
          </w:p>
        </w:tc>
        <w:tc>
          <w:tcPr>
            <w:tcW w:w="822" w:type="pct"/>
            <w:noWrap/>
            <w:vAlign w:val="center"/>
          </w:tcPr>
          <w:p w14:paraId="49F25ABF">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1</w:t>
            </w:r>
          </w:p>
        </w:tc>
        <w:tc>
          <w:tcPr>
            <w:tcW w:w="2311" w:type="pct"/>
            <w:noWrap/>
            <w:vAlign w:val="center"/>
          </w:tcPr>
          <w:p w14:paraId="608C37F1">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本项为核心产品</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大型配件需配套钢丝橡胶垫</w:t>
            </w:r>
          </w:p>
        </w:tc>
      </w:tr>
      <w:tr w14:paraId="4C8F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78" w:type="pct"/>
            <w:noWrap/>
            <w:vAlign w:val="center"/>
          </w:tcPr>
          <w:p w14:paraId="1EFEB715">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c>
          <w:tcPr>
            <w:tcW w:w="914" w:type="pct"/>
            <w:noWrap/>
            <w:vAlign w:val="center"/>
          </w:tcPr>
          <w:p w14:paraId="7E321E03">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车载应急终端</w:t>
            </w:r>
          </w:p>
        </w:tc>
        <w:tc>
          <w:tcPr>
            <w:tcW w:w="572" w:type="pct"/>
            <w:noWrap/>
            <w:vAlign w:val="center"/>
          </w:tcPr>
          <w:p w14:paraId="1E8E7A20">
            <w:pPr>
              <w:keepNext w:val="0"/>
              <w:keepLines w:val="0"/>
              <w:pageBreakBefore w:val="0"/>
              <w:widowControl/>
              <w:kinsoku/>
              <w:wordWrap/>
              <w:overflowPunct/>
              <w:topLinePunct w:val="0"/>
              <w:bidi w:val="0"/>
              <w:spacing w:line="440" w:lineRule="exact"/>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5万元</w:t>
            </w:r>
          </w:p>
        </w:tc>
        <w:tc>
          <w:tcPr>
            <w:tcW w:w="822" w:type="pct"/>
            <w:noWrap/>
            <w:vAlign w:val="center"/>
          </w:tcPr>
          <w:p w14:paraId="6024104A">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p>
        </w:tc>
        <w:tc>
          <w:tcPr>
            <w:tcW w:w="2311" w:type="pct"/>
            <w:noWrap/>
            <w:vAlign w:val="center"/>
          </w:tcPr>
          <w:p w14:paraId="5D702C67">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2"/>
                <w:szCs w:val="22"/>
                <w:highlight w:val="none"/>
              </w:rPr>
            </w:pPr>
          </w:p>
        </w:tc>
      </w:tr>
    </w:tbl>
    <w:p w14:paraId="403950D0">
      <w:pPr>
        <w:pStyle w:val="735"/>
        <w:keepNext w:val="0"/>
        <w:keepLines w:val="0"/>
        <w:pageBreakBefore w:val="0"/>
        <w:kinsoku/>
        <w:wordWrap/>
        <w:overflowPunct/>
        <w:topLinePunct w:val="0"/>
        <w:bidi w:val="0"/>
        <w:spacing w:line="440" w:lineRule="exact"/>
        <w:rPr>
          <w:rFonts w:hint="eastAsia" w:ascii="宋体" w:hAnsi="宋体" w:eastAsia="宋体" w:cs="宋体"/>
          <w:b/>
          <w:bCs/>
          <w:color w:val="auto"/>
          <w:kern w:val="0"/>
          <w:sz w:val="22"/>
          <w:szCs w:val="22"/>
          <w:highlight w:val="none"/>
        </w:rPr>
      </w:pPr>
    </w:p>
    <w:p w14:paraId="46A10E84">
      <w:pPr>
        <w:pStyle w:val="735"/>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bCs/>
          <w:color w:val="auto"/>
          <w:sz w:val="22"/>
          <w:szCs w:val="22"/>
          <w:highlight w:val="none"/>
        </w:rPr>
        <w:t>技术指标及要求</w:t>
      </w:r>
    </w:p>
    <w:p w14:paraId="3BD46A1C">
      <w:pPr>
        <w:pStyle w:val="735"/>
        <w:keepNext w:val="0"/>
        <w:keepLines w:val="0"/>
        <w:pageBreakBefore w:val="0"/>
        <w:widowControl w:val="0"/>
        <w:kinsoku/>
        <w:wordWrap/>
        <w:overflowPunct/>
        <w:topLinePunct w:val="0"/>
        <w:bidi w:val="0"/>
        <w:snapToGrid/>
        <w:spacing w:line="440" w:lineRule="exact"/>
        <w:ind w:firstLine="560"/>
        <w:jc w:val="center"/>
        <w:textAlignment w:val="auto"/>
        <w:rPr>
          <w:rFonts w:hint="eastAsia"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eastAsia="zh-CN"/>
        </w:rPr>
        <w:t>2025年公路应急抢险设备采购(除雪破冰车、车载应急终端)</w:t>
      </w:r>
      <w:r>
        <w:rPr>
          <w:rFonts w:hint="eastAsia" w:ascii="宋体" w:hAnsi="宋体" w:eastAsia="宋体" w:cs="宋体"/>
          <w:b/>
          <w:bCs/>
          <w:color w:val="auto"/>
          <w:kern w:val="0"/>
          <w:sz w:val="22"/>
          <w:szCs w:val="22"/>
          <w:highlight w:val="none"/>
        </w:rPr>
        <w:t>要求</w:t>
      </w:r>
    </w:p>
    <w:tbl>
      <w:tblPr>
        <w:tblStyle w:val="53"/>
        <w:tblW w:w="498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3060"/>
        <w:gridCol w:w="5812"/>
      </w:tblGrid>
      <w:tr w14:paraId="1F730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482" w:type="pct"/>
            <w:tcBorders>
              <w:top w:val="single" w:color="000000" w:sz="4" w:space="0"/>
              <w:left w:val="single" w:color="000000" w:sz="4" w:space="0"/>
              <w:right w:val="single" w:color="000000" w:sz="4" w:space="0"/>
            </w:tcBorders>
            <w:noWrap w:val="0"/>
            <w:vAlign w:val="center"/>
          </w:tcPr>
          <w:p w14:paraId="5F7BE8A2">
            <w:pPr>
              <w:keepNext w:val="0"/>
              <w:keepLines w:val="0"/>
              <w:pageBreakBefore w:val="0"/>
              <w:kinsoku/>
              <w:wordWrap/>
              <w:overflowPunct/>
              <w:topLinePunct w:val="0"/>
              <w:bidi w:val="0"/>
              <w:spacing w:line="240" w:lineRule="auto"/>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序号</w:t>
            </w:r>
          </w:p>
        </w:tc>
        <w:tc>
          <w:tcPr>
            <w:tcW w:w="1558" w:type="pct"/>
            <w:tcBorders>
              <w:top w:val="single" w:color="000000" w:sz="4" w:space="0"/>
              <w:left w:val="single" w:color="000000" w:sz="4" w:space="0"/>
              <w:right w:val="single" w:color="000000" w:sz="4" w:space="0"/>
            </w:tcBorders>
            <w:noWrap w:val="0"/>
            <w:vAlign w:val="center"/>
          </w:tcPr>
          <w:p w14:paraId="119A3D6C">
            <w:pPr>
              <w:keepNext w:val="0"/>
              <w:keepLines w:val="0"/>
              <w:pageBreakBefore w:val="0"/>
              <w:kinsoku/>
              <w:wordWrap/>
              <w:overflowPunct/>
              <w:topLinePunct w:val="0"/>
              <w:bidi w:val="0"/>
              <w:spacing w:line="240" w:lineRule="auto"/>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技术要求</w:t>
            </w:r>
          </w:p>
        </w:tc>
        <w:tc>
          <w:tcPr>
            <w:tcW w:w="2959" w:type="pct"/>
            <w:tcBorders>
              <w:top w:val="single" w:color="000000" w:sz="4" w:space="0"/>
              <w:left w:val="single" w:color="000000" w:sz="4" w:space="0"/>
              <w:right w:val="single" w:color="000000" w:sz="4" w:space="0"/>
            </w:tcBorders>
            <w:noWrap w:val="0"/>
            <w:vAlign w:val="center"/>
          </w:tcPr>
          <w:p w14:paraId="69E22000">
            <w:pPr>
              <w:keepNext w:val="0"/>
              <w:keepLines w:val="0"/>
              <w:pageBreakBefore w:val="0"/>
              <w:kinsoku/>
              <w:wordWrap/>
              <w:overflowPunct/>
              <w:topLinePunct w:val="0"/>
              <w:bidi w:val="0"/>
              <w:spacing w:line="240" w:lineRule="auto"/>
              <w:ind w:firstLine="433" w:firstLineChars="196"/>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参数数值</w:t>
            </w:r>
          </w:p>
        </w:tc>
      </w:tr>
      <w:tr w14:paraId="404BF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000000" w:sz="4" w:space="0"/>
              <w:left w:val="single" w:color="000000" w:sz="4" w:space="0"/>
              <w:bottom w:val="single" w:color="auto" w:sz="4" w:space="0"/>
              <w:right w:val="single" w:color="000000" w:sz="4" w:space="0"/>
            </w:tcBorders>
            <w:noWrap w:val="0"/>
            <w:vAlign w:val="center"/>
          </w:tcPr>
          <w:p w14:paraId="57E79CA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58" w:type="pct"/>
            <w:tcBorders>
              <w:top w:val="single" w:color="000000" w:sz="4" w:space="0"/>
              <w:left w:val="single" w:color="000000" w:sz="4" w:space="0"/>
              <w:bottom w:val="single" w:color="auto" w:sz="4" w:space="0"/>
              <w:right w:val="single" w:color="000000" w:sz="4" w:space="0"/>
            </w:tcBorders>
            <w:noWrap w:val="0"/>
            <w:vAlign w:val="center"/>
          </w:tcPr>
          <w:p w14:paraId="390C0260">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整车要求</w:t>
            </w:r>
          </w:p>
        </w:tc>
        <w:tc>
          <w:tcPr>
            <w:tcW w:w="2959" w:type="pct"/>
            <w:tcBorders>
              <w:top w:val="single" w:color="000000" w:sz="4" w:space="0"/>
              <w:left w:val="single" w:color="000000" w:sz="4" w:space="0"/>
              <w:bottom w:val="single" w:color="auto" w:sz="4" w:space="0"/>
              <w:right w:val="single" w:color="auto" w:sz="4" w:space="0"/>
            </w:tcBorders>
            <w:noWrap w:val="0"/>
            <w:vAlign w:val="center"/>
          </w:tcPr>
          <w:p w14:paraId="2E7FF2C8">
            <w:pPr>
              <w:keepNext w:val="0"/>
              <w:keepLines w:val="0"/>
              <w:pageBreakBefore w:val="0"/>
              <w:kinsoku/>
              <w:wordWrap/>
              <w:overflowPunct/>
              <w:topLinePunct w:val="0"/>
              <w:bidi w:val="0"/>
              <w:spacing w:line="240" w:lineRule="auto"/>
              <w:jc w:val="left"/>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车辆进入国家工信部公告的汽车企业及产品目录，符合现行国家专用汽车的相关要求。设备外观涂装采用《浙江省公路应急保障基地建设和管理规范化手册》P47标识色彩搭配专用表第三行所规定黄、红、黑三色，设备通体涂装黄色，设备驾驶室门外涂装红色公路路徽,设备两侧和前方显著位置涂装黑色黑体“浙江公路应急”。</w:t>
            </w:r>
          </w:p>
          <w:p w14:paraId="16E220D0">
            <w:pPr>
              <w:keepNext w:val="0"/>
              <w:keepLines w:val="0"/>
              <w:pageBreakBefore w:val="0"/>
              <w:kinsoku/>
              <w:wordWrap/>
              <w:overflowPunct/>
              <w:topLinePunct w:val="0"/>
              <w:bidi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eastAsia="zh-CN"/>
              </w:rPr>
              <w:t>①驾驶室有冷暖空调；②整车配备倒车监视系统（该系统包含显示屏和摄像头）</w:t>
            </w:r>
          </w:p>
        </w:tc>
      </w:tr>
      <w:tr w14:paraId="1A4C2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noWrap w:val="0"/>
            <w:vAlign w:val="center"/>
          </w:tcPr>
          <w:p w14:paraId="19B1CFF0">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19FA605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▲发动机功率</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4DCD30D5">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0kw</w:t>
            </w:r>
          </w:p>
        </w:tc>
      </w:tr>
      <w:tr w14:paraId="76694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noWrap w:val="0"/>
            <w:vAlign w:val="center"/>
          </w:tcPr>
          <w:p w14:paraId="420C48E1">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33023C25">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★排放标准</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6271E30">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道路行驶国六及以上排放标准</w:t>
            </w:r>
          </w:p>
        </w:tc>
      </w:tr>
      <w:tr w14:paraId="5C5C0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noWrap w:val="0"/>
            <w:vAlign w:val="center"/>
          </w:tcPr>
          <w:p w14:paraId="5EF0ACB7">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03A79391">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en-US"/>
              </w:rPr>
              <w:t>最大总质量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5E8F9B6F">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en-US"/>
              </w:rPr>
              <w:t>≥25吨</w:t>
            </w:r>
          </w:p>
        </w:tc>
      </w:tr>
      <w:tr w14:paraId="1B627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5C5306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1BD11AE">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驱动形式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532BA7B0">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lang w:eastAsia="en-US"/>
              </w:rPr>
            </w:pPr>
            <w:r>
              <w:rPr>
                <w:rFonts w:hint="eastAsia" w:ascii="宋体" w:hAnsi="宋体" w:eastAsia="宋体" w:cs="宋体"/>
                <w:i w:val="0"/>
                <w:iCs w:val="0"/>
                <w:color w:val="000000"/>
                <w:kern w:val="0"/>
                <w:sz w:val="22"/>
                <w:szCs w:val="22"/>
                <w:highlight w:val="none"/>
                <w:u w:val="none"/>
                <w:lang w:val="en-US" w:eastAsia="zh-CN" w:bidi="ar"/>
              </w:rPr>
              <w:t>6×4</w:t>
            </w:r>
          </w:p>
        </w:tc>
      </w:tr>
      <w:tr w14:paraId="7A53D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3774968">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6</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F7734A7">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▲轴距 ( mm)</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68D33B4D">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lang w:eastAsia="en-US"/>
              </w:rPr>
            </w:pPr>
            <w:r>
              <w:rPr>
                <w:rFonts w:hint="eastAsia" w:ascii="宋体" w:hAnsi="宋体" w:eastAsia="宋体" w:cs="宋体"/>
                <w:i w:val="0"/>
                <w:iCs w:val="0"/>
                <w:color w:val="000000"/>
                <w:kern w:val="0"/>
                <w:sz w:val="22"/>
                <w:szCs w:val="22"/>
                <w:highlight w:val="none"/>
                <w:u w:val="none"/>
                <w:lang w:val="en-US" w:eastAsia="zh-CN" w:bidi="ar"/>
              </w:rPr>
              <w:t>≥4600+1350</w:t>
            </w:r>
          </w:p>
        </w:tc>
      </w:tr>
      <w:tr w14:paraId="10A1E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CEDC13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7</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A2F85CB">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动力输出形式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49427ED6">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lang w:eastAsia="en-US"/>
              </w:rPr>
            </w:pPr>
            <w:r>
              <w:rPr>
                <w:rFonts w:hint="eastAsia" w:ascii="宋体" w:hAnsi="宋体" w:eastAsia="宋体" w:cs="宋体"/>
                <w:i w:val="0"/>
                <w:iCs w:val="0"/>
                <w:color w:val="000000"/>
                <w:kern w:val="0"/>
                <w:sz w:val="22"/>
                <w:szCs w:val="22"/>
                <w:highlight w:val="none"/>
                <w:u w:val="none"/>
                <w:lang w:val="en-US" w:eastAsia="zh-CN" w:bidi="ar"/>
              </w:rPr>
              <w:t>全功率 PTO 多轴输出</w:t>
            </w:r>
          </w:p>
        </w:tc>
      </w:tr>
      <w:tr w14:paraId="1C005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24CDEFA">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2723E11A">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固体</w:t>
            </w:r>
            <w:r>
              <w:rPr>
                <w:rFonts w:hint="eastAsia" w:ascii="宋体" w:hAnsi="宋体" w:eastAsia="宋体" w:cs="宋体"/>
                <w:b/>
                <w:bCs/>
                <w:color w:val="auto"/>
                <w:sz w:val="22"/>
                <w:szCs w:val="22"/>
                <w:highlight w:val="none"/>
                <w:lang w:eastAsia="zh-CN"/>
              </w:rPr>
              <w:t>融雪剂</w:t>
            </w:r>
            <w:r>
              <w:rPr>
                <w:rFonts w:hint="eastAsia" w:ascii="宋体" w:hAnsi="宋体" w:eastAsia="宋体" w:cs="宋体"/>
                <w:b/>
                <w:bCs/>
                <w:color w:val="auto"/>
                <w:sz w:val="22"/>
                <w:szCs w:val="22"/>
                <w:highlight w:val="none"/>
              </w:rPr>
              <w:t>撒布仓容量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0819DA91">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m³</w:t>
            </w:r>
          </w:p>
        </w:tc>
      </w:tr>
      <w:tr w14:paraId="3E7AF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40D873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9</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49931BE">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固体</w:t>
            </w:r>
            <w:r>
              <w:rPr>
                <w:rFonts w:hint="eastAsia" w:ascii="宋体" w:hAnsi="宋体" w:eastAsia="宋体" w:cs="宋体"/>
                <w:b/>
                <w:bCs/>
                <w:color w:val="auto"/>
                <w:sz w:val="22"/>
                <w:szCs w:val="22"/>
                <w:highlight w:val="none"/>
                <w:lang w:eastAsia="zh-CN"/>
              </w:rPr>
              <w:t>融雪剂</w:t>
            </w:r>
            <w:r>
              <w:rPr>
                <w:rFonts w:hint="eastAsia" w:ascii="宋体" w:hAnsi="宋体" w:eastAsia="宋体" w:cs="宋体"/>
                <w:b/>
                <w:bCs/>
                <w:color w:val="auto"/>
                <w:sz w:val="22"/>
                <w:szCs w:val="22"/>
                <w:highlight w:val="none"/>
              </w:rPr>
              <w:t>撒布</w:t>
            </w:r>
            <w:r>
              <w:rPr>
                <w:rFonts w:hint="eastAsia" w:ascii="宋体" w:hAnsi="宋体" w:eastAsia="宋体" w:cs="宋体"/>
                <w:b/>
                <w:bCs/>
                <w:color w:val="auto"/>
                <w:sz w:val="22"/>
                <w:szCs w:val="22"/>
                <w:highlight w:val="none"/>
                <w:lang w:eastAsia="zh-CN"/>
              </w:rPr>
              <w:t>宽度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694E1BCE">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3～24m无级调整</w:t>
            </w:r>
          </w:p>
        </w:tc>
      </w:tr>
      <w:tr w14:paraId="13E68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6E796D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10</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22A8276D">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固体</w:t>
            </w:r>
            <w:r>
              <w:rPr>
                <w:rFonts w:hint="eastAsia" w:ascii="宋体" w:hAnsi="宋体" w:eastAsia="宋体" w:cs="宋体"/>
                <w:b/>
                <w:bCs/>
                <w:color w:val="auto"/>
                <w:sz w:val="22"/>
                <w:szCs w:val="22"/>
                <w:highlight w:val="none"/>
                <w:lang w:eastAsia="zh-CN"/>
              </w:rPr>
              <w:t>融雪剂</w:t>
            </w:r>
            <w:r>
              <w:rPr>
                <w:rFonts w:hint="eastAsia" w:ascii="宋体" w:hAnsi="宋体" w:eastAsia="宋体" w:cs="宋体"/>
                <w:b/>
                <w:bCs/>
                <w:color w:val="auto"/>
                <w:sz w:val="22"/>
                <w:szCs w:val="22"/>
                <w:highlight w:val="none"/>
              </w:rPr>
              <w:t>撒布</w:t>
            </w:r>
            <w:r>
              <w:rPr>
                <w:rFonts w:hint="eastAsia" w:ascii="宋体" w:hAnsi="宋体" w:eastAsia="宋体" w:cs="宋体"/>
                <w:b/>
                <w:bCs/>
                <w:color w:val="auto"/>
                <w:sz w:val="22"/>
                <w:szCs w:val="22"/>
                <w:highlight w:val="none"/>
                <w:lang w:eastAsia="zh-CN"/>
              </w:rPr>
              <w:t>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3BB5B0E">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20～150g/</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无级调整</w:t>
            </w:r>
          </w:p>
        </w:tc>
      </w:tr>
      <w:tr w14:paraId="64EC2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0476BFA">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11</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6458A2C">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输送方式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7F69F84">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en-US"/>
              </w:rPr>
              <w:t>链条刮板式（提供实物图片）</w:t>
            </w:r>
          </w:p>
        </w:tc>
      </w:tr>
      <w:tr w14:paraId="09348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DF1312A">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12</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336CCDB7">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液体</w:t>
            </w:r>
            <w:r>
              <w:rPr>
                <w:rFonts w:hint="eastAsia" w:ascii="宋体" w:hAnsi="宋体" w:eastAsia="宋体" w:cs="宋体"/>
                <w:b/>
                <w:bCs/>
                <w:color w:val="auto"/>
                <w:sz w:val="22"/>
                <w:szCs w:val="22"/>
                <w:highlight w:val="none"/>
                <w:lang w:eastAsia="zh-CN"/>
              </w:rPr>
              <w:t>融雪剂</w:t>
            </w:r>
            <w:r>
              <w:rPr>
                <w:rFonts w:hint="eastAsia" w:ascii="宋体" w:hAnsi="宋体" w:eastAsia="宋体" w:cs="宋体"/>
                <w:b/>
                <w:bCs/>
                <w:color w:val="auto"/>
                <w:sz w:val="22"/>
                <w:szCs w:val="22"/>
                <w:highlight w:val="none"/>
              </w:rPr>
              <w:t>撒布仓容量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34F02BB8">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m³</w:t>
            </w:r>
          </w:p>
        </w:tc>
      </w:tr>
      <w:tr w14:paraId="2A5B3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36BADD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13</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29CB2835">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液体</w:t>
            </w:r>
            <w:r>
              <w:rPr>
                <w:rFonts w:hint="eastAsia" w:ascii="宋体" w:hAnsi="宋体" w:eastAsia="宋体" w:cs="宋体"/>
                <w:b/>
                <w:bCs/>
                <w:color w:val="auto"/>
                <w:sz w:val="22"/>
                <w:szCs w:val="22"/>
                <w:highlight w:val="none"/>
                <w:lang w:eastAsia="zh-CN"/>
              </w:rPr>
              <w:t>融雪剂</w:t>
            </w:r>
            <w:r>
              <w:rPr>
                <w:rFonts w:hint="eastAsia" w:ascii="宋体" w:hAnsi="宋体" w:eastAsia="宋体" w:cs="宋体"/>
                <w:b/>
                <w:bCs/>
                <w:color w:val="auto"/>
                <w:sz w:val="22"/>
                <w:szCs w:val="22"/>
                <w:highlight w:val="none"/>
              </w:rPr>
              <w:t>撒布宽度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4EE814C5">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～12m无级调整</w:t>
            </w:r>
          </w:p>
        </w:tc>
      </w:tr>
      <w:tr w14:paraId="0FEBF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EADB4D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14</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0BBDA5E8">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液体</w:t>
            </w:r>
            <w:r>
              <w:rPr>
                <w:rFonts w:hint="eastAsia" w:ascii="宋体" w:hAnsi="宋体" w:eastAsia="宋体" w:cs="宋体"/>
                <w:b/>
                <w:bCs/>
                <w:color w:val="auto"/>
                <w:sz w:val="22"/>
                <w:szCs w:val="22"/>
                <w:highlight w:val="none"/>
                <w:lang w:eastAsia="zh-CN"/>
              </w:rPr>
              <w:t>融雪剂</w:t>
            </w:r>
            <w:r>
              <w:rPr>
                <w:rFonts w:hint="eastAsia" w:ascii="宋体" w:hAnsi="宋体" w:eastAsia="宋体" w:cs="宋体"/>
                <w:b/>
                <w:bCs/>
                <w:color w:val="auto"/>
                <w:sz w:val="22"/>
                <w:szCs w:val="22"/>
                <w:highlight w:val="none"/>
              </w:rPr>
              <w:t>撒布量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DAEEB08">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20～</w:t>
            </w:r>
            <w:r>
              <w:rPr>
                <w:rFonts w:hint="eastAsia" w:ascii="宋体" w:hAnsi="宋体" w:eastAsia="宋体" w:cs="宋体"/>
                <w:b w:val="0"/>
                <w:bCs w:val="0"/>
                <w:color w:val="auto"/>
                <w:sz w:val="22"/>
                <w:szCs w:val="22"/>
                <w:highlight w:val="none"/>
                <w:lang w:val="en-US" w:eastAsia="zh-CN"/>
              </w:rPr>
              <w:t>150</w:t>
            </w:r>
            <w:r>
              <w:rPr>
                <w:rFonts w:hint="eastAsia" w:ascii="宋体" w:hAnsi="宋体" w:eastAsia="宋体" w:cs="宋体"/>
                <w:color w:val="auto"/>
                <w:sz w:val="22"/>
                <w:szCs w:val="22"/>
                <w:highlight w:val="none"/>
              </w:rPr>
              <w:t>g/</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rPr>
              <w:t>无级调整</w:t>
            </w:r>
          </w:p>
        </w:tc>
      </w:tr>
      <w:tr w14:paraId="56192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F9D9E9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15</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6906C756">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前置</w:t>
            </w:r>
            <w:r>
              <w:rPr>
                <w:rFonts w:hint="eastAsia" w:ascii="宋体" w:hAnsi="宋体" w:eastAsia="宋体" w:cs="宋体"/>
                <w:b/>
                <w:bCs/>
                <w:color w:val="auto"/>
                <w:sz w:val="22"/>
                <w:szCs w:val="22"/>
                <w:highlight w:val="none"/>
              </w:rPr>
              <w:t>除雪滚刷宽度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47B63B8D">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3.5</w:t>
            </w:r>
            <w:r>
              <w:rPr>
                <w:rFonts w:hint="eastAsia" w:ascii="宋体" w:hAnsi="宋体" w:eastAsia="宋体" w:cs="宋体"/>
                <w:b w:val="0"/>
                <w:bCs w:val="0"/>
                <w:color w:val="auto"/>
                <w:sz w:val="22"/>
                <w:szCs w:val="22"/>
                <w:highlight w:val="none"/>
              </w:rPr>
              <w:t>m</w:t>
            </w:r>
          </w:p>
        </w:tc>
      </w:tr>
      <w:tr w14:paraId="3850E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9412BA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16</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1A66C38">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前置</w:t>
            </w:r>
            <w:r>
              <w:rPr>
                <w:rFonts w:hint="eastAsia" w:ascii="宋体" w:hAnsi="宋体" w:eastAsia="宋体" w:cs="宋体"/>
                <w:b/>
                <w:bCs/>
                <w:color w:val="auto"/>
                <w:sz w:val="22"/>
                <w:szCs w:val="22"/>
                <w:highlight w:val="none"/>
              </w:rPr>
              <w:t>除雪滚刷</w:t>
            </w:r>
            <w:r>
              <w:rPr>
                <w:rFonts w:hint="eastAsia" w:ascii="宋体" w:hAnsi="宋体" w:eastAsia="宋体" w:cs="宋体"/>
                <w:b/>
                <w:bCs/>
                <w:color w:val="auto"/>
                <w:sz w:val="22"/>
                <w:szCs w:val="22"/>
                <w:highlight w:val="none"/>
                <w:lang w:eastAsia="zh-CN"/>
              </w:rPr>
              <w:t>直径</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6C8FCE9C">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≥800mm</w:t>
            </w:r>
          </w:p>
        </w:tc>
      </w:tr>
      <w:tr w14:paraId="267AF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870785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17</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10B88DF9">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前置</w:t>
            </w:r>
            <w:r>
              <w:rPr>
                <w:rFonts w:hint="eastAsia" w:ascii="宋体" w:hAnsi="宋体" w:eastAsia="宋体" w:cs="宋体"/>
                <w:b/>
                <w:bCs/>
                <w:color w:val="auto"/>
                <w:sz w:val="22"/>
                <w:szCs w:val="22"/>
                <w:highlight w:val="none"/>
              </w:rPr>
              <w:t>除雪滚刷转速</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77F1C43">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0r/min</w:t>
            </w:r>
          </w:p>
        </w:tc>
      </w:tr>
      <w:tr w14:paraId="3F1E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1F41E3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18</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2F73CA7C">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定位支撑机构规格</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515A5DB4">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≥410×150mm</w:t>
            </w:r>
          </w:p>
        </w:tc>
      </w:tr>
      <w:tr w14:paraId="129DB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8D8A0A8">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19</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7E306B30">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刷片类型</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5196BA9">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平片式</w:t>
            </w:r>
          </w:p>
        </w:tc>
      </w:tr>
      <w:tr w14:paraId="7CA18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F6890A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20</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6EEF0AC5">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刷毛材质</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AC844CC">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聚丙烯(提供质检报告实物图片)</w:t>
            </w:r>
          </w:p>
        </w:tc>
      </w:tr>
      <w:tr w14:paraId="264F1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0FE90F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21</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EE3E969">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安全示宽灯</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61C1F27">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≥2根柔光LED灯柱带弹性底座</w:t>
            </w:r>
          </w:p>
        </w:tc>
      </w:tr>
      <w:tr w14:paraId="0E102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65393E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22</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1E7FE438">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马达数量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FAC398D">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两台</w:t>
            </w:r>
          </w:p>
        </w:tc>
      </w:tr>
      <w:tr w14:paraId="5EC6D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216A03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23</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2CCE07B9">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马达排量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C4BF852">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≥310ml/r</w:t>
            </w:r>
          </w:p>
        </w:tc>
      </w:tr>
      <w:tr w14:paraId="7903E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945DEE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24</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1065BD08">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摆角形式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335FA111">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双液压油缸</w:t>
            </w:r>
          </w:p>
        </w:tc>
      </w:tr>
      <w:tr w14:paraId="0D395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2D9A0A2">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25</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4EA19A43">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液压控制偏转角度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54C5BBF1">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左右≥30°</w:t>
            </w:r>
          </w:p>
        </w:tc>
      </w:tr>
      <w:tr w14:paraId="3E4C1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A236D3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26</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01235F11">
            <w:pPr>
              <w:keepNext w:val="0"/>
              <w:keepLines w:val="0"/>
              <w:widowControl/>
              <w:suppressLineNumbers w:val="0"/>
              <w:spacing w:line="240" w:lineRule="auto"/>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上下浮动角度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47D9689">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r>
      <w:tr w14:paraId="3885A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03A6AB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27</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58F59396">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★滚刷采用 2 个高负荷耐磨充气支撑轮胎，刷毛与地面接触高度可根据需求调整，刷毛磨损后通过对支撑轮的高低调整实现对滚刷的高度调整；雪刷可以自动适应路面横坡变化角度，保持与地面切合及扫雪最佳受力角，遇不平路面自动仿形(提供实物图片、结构设计图，并详述原理）；</w:t>
            </w:r>
          </w:p>
        </w:tc>
      </w:tr>
      <w:tr w14:paraId="14275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D311A3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28</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6E67F400">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采用梯形四连杆机构，框架摆动自适应系统</w:t>
            </w:r>
          </w:p>
        </w:tc>
      </w:tr>
      <w:tr w14:paraId="36AD2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9FD0FC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29</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7CA8ACD4">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★滚刷采用双侧液压马达驱动，马达与刷轴通过柔性联轴器连接，不接受链条传动形式（提供图纸，并详述工作原理）</w:t>
            </w:r>
          </w:p>
        </w:tc>
      </w:tr>
      <w:tr w14:paraId="44673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971705A">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30</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5A77F805">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滚刷前设有挡雪板，一方面有效的阻止雪飞溅，以免挡住操作者视线，确保行驶安全；另一方面对滚刷收集起来的雪起到加速并扬雪、抛雪的作用；</w:t>
            </w:r>
          </w:p>
        </w:tc>
      </w:tr>
      <w:tr w14:paraId="04927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FB2FCB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31</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22FAB664">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滚刷四连杆升降系统自带偏转结构，可进行横向地面仿型，自适应不平度在≥10 度范围内的横向路面； 清扫作业时滚刷可根据路面情况、降雪情况，通过回转油缸进行左、右调节，可保证机组前进时被清扫的积雪沿滚刷轴方向向道边一侧堆积，以达到最佳清扫效果；</w:t>
            </w:r>
          </w:p>
        </w:tc>
      </w:tr>
      <w:tr w14:paraId="275A1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40657FA">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32</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2D5F87DE">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滚刷与车体采用安全可靠的快速连接方式，与配套车辆快速完成拆装，与雪铲能够方便简单快速互换。</w:t>
            </w:r>
          </w:p>
        </w:tc>
      </w:tr>
      <w:tr w14:paraId="79FCF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BA9014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33</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0B5C0A77">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推雪板</w:t>
            </w:r>
            <w:r>
              <w:rPr>
                <w:rFonts w:hint="eastAsia" w:ascii="宋体" w:hAnsi="宋体" w:cs="宋体"/>
                <w:b/>
                <w:bCs/>
                <w:color w:val="auto"/>
                <w:sz w:val="22"/>
                <w:szCs w:val="22"/>
                <w:highlight w:val="none"/>
                <w:lang w:val="en-US" w:eastAsia="zh-CN"/>
              </w:rPr>
              <w:t>除雪</w:t>
            </w:r>
            <w:r>
              <w:rPr>
                <w:rFonts w:hint="eastAsia" w:ascii="宋体" w:hAnsi="宋体" w:eastAsia="宋体" w:cs="宋体"/>
                <w:b/>
                <w:bCs/>
                <w:color w:val="auto"/>
                <w:sz w:val="22"/>
                <w:szCs w:val="22"/>
                <w:highlight w:val="none"/>
              </w:rPr>
              <w:t>宽度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33BE5B5D">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≥3.3m</w:t>
            </w:r>
          </w:p>
        </w:tc>
      </w:tr>
      <w:tr w14:paraId="2DE01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1434C5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34</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77234ECE">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推雪板形式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1F4B78DD">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三段式避障</w:t>
            </w:r>
            <w:r>
              <w:rPr>
                <w:rFonts w:hint="eastAsia" w:ascii="宋体" w:hAnsi="宋体" w:eastAsia="宋体" w:cs="宋体"/>
                <w:b w:val="0"/>
                <w:bCs w:val="0"/>
                <w:color w:val="auto"/>
                <w:sz w:val="22"/>
                <w:szCs w:val="22"/>
                <w:highlight w:val="none"/>
              </w:rPr>
              <w:t>(提供实物图片，原理)</w:t>
            </w:r>
          </w:p>
        </w:tc>
      </w:tr>
      <w:tr w14:paraId="6E2D0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86DE6D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35</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406C6C44">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eastAsia="zh-CN"/>
              </w:rPr>
              <w:t>推雪板避障</w:t>
            </w:r>
            <w:r>
              <w:rPr>
                <w:rFonts w:hint="eastAsia" w:ascii="宋体" w:hAnsi="宋体" w:eastAsia="宋体" w:cs="宋体"/>
                <w:b/>
                <w:bCs/>
                <w:color w:val="auto"/>
                <w:sz w:val="22"/>
                <w:szCs w:val="22"/>
                <w:highlight w:val="none"/>
              </w:rPr>
              <w:t>高度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4CE89917">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≥200mm;</w:t>
            </w:r>
          </w:p>
        </w:tc>
      </w:tr>
      <w:tr w14:paraId="1FEE6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20F49B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36</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1E517E70">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推雪板高度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C46FFF9">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≥1000mm</w:t>
            </w:r>
          </w:p>
        </w:tc>
      </w:tr>
      <w:tr w14:paraId="387D9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4C962B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37</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F3465B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推雪板连接方式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428353E3">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采用梯形四连杆机构、具有框架摆动自适应系统(提供实物图片、原理设计图纸)</w:t>
            </w:r>
          </w:p>
        </w:tc>
      </w:tr>
      <w:tr w14:paraId="103E7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15038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38</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6EC9468D">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推雪板采用 2 个高负荷耐磨充气支撑轮胎，轮胎直径 ≥400mm ，轮胎宽度≥150mm   (提供照片)</w:t>
            </w:r>
          </w:p>
        </w:tc>
      </w:tr>
      <w:tr w14:paraId="766F1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7EB981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39</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5B597F82">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路面水平适应度≥10°</w:t>
            </w:r>
          </w:p>
        </w:tc>
      </w:tr>
      <w:tr w14:paraId="48B77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28A1D39">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40</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74034D8D">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具有自平衡功能</w:t>
            </w:r>
          </w:p>
        </w:tc>
      </w:tr>
      <w:tr w14:paraId="481F1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60F0AB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41</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5D50AC0A">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除雪铲采用快速连接方式，安装、拆卸方便快捷；</w:t>
            </w:r>
          </w:p>
        </w:tc>
      </w:tr>
      <w:tr w14:paraId="51FA0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4782B4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42</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03FE7833">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除雪铲的上下高度、左右偏转角度可调，其操作在驾驶室内完成。</w:t>
            </w:r>
          </w:p>
        </w:tc>
      </w:tr>
      <w:tr w14:paraId="3071A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13F8DC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43</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70CB643D">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中置随行挂冰铲宽度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0B28B5FA">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m</w:t>
            </w:r>
          </w:p>
        </w:tc>
      </w:tr>
      <w:tr w14:paraId="13E89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7B95E8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44</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7AED0B54">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中置随行挂冰铲避障高度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6959585C">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200</w:t>
            </w:r>
            <w:r>
              <w:rPr>
                <w:rFonts w:hint="eastAsia" w:ascii="宋体" w:hAnsi="宋体" w:eastAsia="宋体" w:cs="宋体"/>
                <w:b w:val="0"/>
                <w:bCs w:val="0"/>
                <w:color w:val="auto"/>
                <w:sz w:val="22"/>
                <w:szCs w:val="22"/>
                <w:highlight w:val="none"/>
              </w:rPr>
              <w:t>mm</w:t>
            </w:r>
          </w:p>
        </w:tc>
      </w:tr>
      <w:tr w14:paraId="289C7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89AE7D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45</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A608CD2">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刮冰铲避障形式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0B9DEF9">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整体跳跃避障</w:t>
            </w:r>
          </w:p>
        </w:tc>
      </w:tr>
      <w:tr w14:paraId="61B6A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044DD7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46</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705193D">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刮冰铲铲刃材质</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61BA8B80">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高强度耐磨合金钢</w:t>
            </w:r>
          </w:p>
        </w:tc>
      </w:tr>
      <w:tr w14:paraId="7897B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7D4FE2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47</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16B717B8">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刮冰铲提升高度 ( mm)</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0F0848B7">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≥130</w:t>
            </w:r>
          </w:p>
        </w:tc>
      </w:tr>
      <w:tr w14:paraId="1035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09C3E2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48</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49096CF3">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刮冰铲高度 ( mm )</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3069D895">
            <w:pPr>
              <w:keepNext w:val="0"/>
              <w:keepLines w:val="0"/>
              <w:widowControl/>
              <w:suppressLineNumbers w:val="0"/>
              <w:spacing w:line="24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r>
      <w:tr w14:paraId="77341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D705852">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49</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4806AD84">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eastAsia="zh-CN"/>
              </w:rPr>
              <w:t>中置</w:t>
            </w:r>
            <w:r>
              <w:rPr>
                <w:rFonts w:hint="eastAsia" w:ascii="宋体" w:hAnsi="宋体" w:eastAsia="宋体" w:cs="宋体"/>
                <w:b/>
                <w:bCs/>
                <w:color w:val="auto"/>
                <w:sz w:val="22"/>
                <w:szCs w:val="22"/>
                <w:highlight w:val="none"/>
              </w:rPr>
              <w:t>破冰轮宽度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3554169E">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≥2.5m</w:t>
            </w:r>
          </w:p>
        </w:tc>
      </w:tr>
      <w:tr w14:paraId="2F76C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533D93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50</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4829BD9D">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破冰辊破除压实冰雪厚度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652D792">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200</w:t>
            </w:r>
            <w:r>
              <w:rPr>
                <w:rFonts w:hint="eastAsia" w:ascii="宋体" w:hAnsi="宋体" w:eastAsia="宋体" w:cs="宋体"/>
                <w:b w:val="0"/>
                <w:bCs w:val="0"/>
                <w:color w:val="auto"/>
                <w:sz w:val="22"/>
                <w:szCs w:val="22"/>
                <w:highlight w:val="none"/>
              </w:rPr>
              <w:t>mm</w:t>
            </w:r>
          </w:p>
        </w:tc>
      </w:tr>
      <w:tr w14:paraId="2755E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EAA5652">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51</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188BD908">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破冰辊刀片材质</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50B6EF4D">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高强度耐磨合金钢 </w:t>
            </w:r>
          </w:p>
        </w:tc>
      </w:tr>
      <w:tr w14:paraId="551A0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732B84A">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52</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10439101">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破冰辊传动方式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08D1A6DA">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机械齿轮箱传动 (不接受链条或皮带传动。马达直驱，提供图片) 破冰辊上方设计有减震装置，可浮动、可强制下压(提供图片及设计图，并详述工作原理)</w:t>
            </w:r>
          </w:p>
        </w:tc>
      </w:tr>
      <w:tr w14:paraId="342F2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926139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53</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7FD140CB">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破冰辊形式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071F63DA">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同轴线分轴两段式(提供图片及设计图，并详述工作原理)</w:t>
            </w:r>
          </w:p>
        </w:tc>
      </w:tr>
      <w:tr w14:paraId="63AE5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FB44892">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54</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389DA52C">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破冰辊升降高度 ( mm )</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5EFA2955">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≥150mm</w:t>
            </w:r>
          </w:p>
        </w:tc>
      </w:tr>
      <w:tr w14:paraId="6BD34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B83204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55</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6C8B672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后置吹雪风机出风量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37FA45F5">
            <w:pPr>
              <w:keepNext w:val="0"/>
              <w:keepLines w:val="0"/>
              <w:pageBreakBefore w:val="0"/>
              <w:kinsoku/>
              <w:wordWrap/>
              <w:overflowPunct/>
              <w:topLinePunct w:val="0"/>
              <w:bidi w:val="0"/>
              <w:spacing w:line="24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rPr>
              <w:t>≥15000</w:t>
            </w:r>
            <w:r>
              <w:rPr>
                <w:rFonts w:hint="eastAsia" w:ascii="宋体" w:hAnsi="宋体" w:eastAsia="宋体" w:cs="宋体"/>
                <w:color w:val="auto"/>
                <w:sz w:val="22"/>
                <w:szCs w:val="22"/>
                <w:highlight w:val="none"/>
                <w:lang w:val="en-US" w:eastAsia="zh-CN"/>
              </w:rPr>
              <w:t>m³</w:t>
            </w:r>
            <w:r>
              <w:rPr>
                <w:rFonts w:hint="eastAsia" w:ascii="宋体" w:hAnsi="宋体" w:eastAsia="宋体" w:cs="宋体"/>
                <w:color w:val="auto"/>
                <w:sz w:val="22"/>
                <w:szCs w:val="22"/>
                <w:highlight w:val="none"/>
              </w:rPr>
              <w:t>/h</w:t>
            </w:r>
            <w:r>
              <w:rPr>
                <w:rFonts w:hint="eastAsia" w:ascii="宋体" w:hAnsi="宋体" w:eastAsia="宋体" w:cs="宋体"/>
                <w:color w:val="auto"/>
                <w:sz w:val="22"/>
                <w:szCs w:val="22"/>
                <w:highlight w:val="none"/>
                <w:lang w:eastAsia="zh-CN"/>
              </w:rPr>
              <w:t>，液压</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升降，可左右</w:t>
            </w:r>
            <w:r>
              <w:rPr>
                <w:rFonts w:hint="eastAsia" w:ascii="宋体" w:hAnsi="宋体" w:eastAsia="宋体" w:cs="宋体"/>
                <w:color w:val="auto"/>
                <w:sz w:val="22"/>
                <w:szCs w:val="22"/>
                <w:highlight w:val="none"/>
                <w:lang w:val="en-US" w:eastAsia="zh-CN"/>
              </w:rPr>
              <w:t>180°调整</w:t>
            </w:r>
          </w:p>
        </w:tc>
      </w:tr>
      <w:tr w14:paraId="03A8F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CA9F29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56</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44DE67F9">
            <w:pPr>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eastAsia="zh-CN"/>
              </w:rPr>
              <w:t>后置扫雪滚刷</w:t>
            </w:r>
            <w:r>
              <w:rPr>
                <w:rFonts w:hint="eastAsia" w:ascii="宋体" w:hAnsi="宋体" w:eastAsia="宋体" w:cs="宋体"/>
                <w:b/>
                <w:bCs/>
                <w:color w:val="auto"/>
                <w:sz w:val="22"/>
                <w:szCs w:val="22"/>
                <w:highlight w:val="none"/>
              </w:rPr>
              <w:t>宽度</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7A697B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3000</w:t>
            </w:r>
            <w:r>
              <w:rPr>
                <w:rFonts w:hint="eastAsia" w:ascii="宋体" w:hAnsi="宋体" w:eastAsia="宋体" w:cs="宋体"/>
                <w:color w:val="auto"/>
                <w:sz w:val="22"/>
                <w:szCs w:val="22"/>
                <w:highlight w:val="none"/>
              </w:rPr>
              <w:t>mm</w:t>
            </w:r>
          </w:p>
        </w:tc>
      </w:tr>
      <w:tr w14:paraId="4C6E7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EC4782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57</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5A078C18">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eastAsia="zh-CN"/>
              </w:rPr>
              <w:t>后置扫雪滚刷转速</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11D5986">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≥300r/min</w:t>
            </w:r>
          </w:p>
        </w:tc>
      </w:tr>
      <w:tr w14:paraId="48F87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3FD53E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58</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6BAAFF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后置扫雪滚刷直径 ( mm )</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9174FC4">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≥500</w:t>
            </w:r>
          </w:p>
        </w:tc>
      </w:tr>
      <w:tr w14:paraId="6727A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21E569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59</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4AF30344">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滚刷驱动方式</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75ED2DB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内置直连式驱动方式，柔性连接，有防止刮碰的装置，马达旋转轴直接驱动刷毛轴旋转 (不接受链条传动，提供实物图片)</w:t>
            </w:r>
          </w:p>
        </w:tc>
      </w:tr>
      <w:tr w14:paraId="3575B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75B653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60</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49DF5DCB">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★清雪厚度 ( mm )</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66EB74C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r>
      <w:tr w14:paraId="0DFC1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noWrap w:val="0"/>
            <w:vAlign w:val="center"/>
          </w:tcPr>
          <w:p w14:paraId="69FFF8A6">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61</w:t>
            </w:r>
          </w:p>
        </w:tc>
        <w:tc>
          <w:tcPr>
            <w:tcW w:w="1558" w:type="pct"/>
            <w:tcBorders>
              <w:top w:val="single" w:color="auto" w:sz="4" w:space="0"/>
              <w:left w:val="single" w:color="000000" w:sz="4" w:space="0"/>
              <w:bottom w:val="single" w:color="auto" w:sz="4" w:space="0"/>
              <w:right w:val="single" w:color="000000" w:sz="4" w:space="0"/>
            </w:tcBorders>
            <w:noWrap w:val="0"/>
            <w:vAlign w:val="center"/>
          </w:tcPr>
          <w:p w14:paraId="75D1D13B">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作业最大速度 (km/h)</w:t>
            </w:r>
          </w:p>
        </w:tc>
        <w:tc>
          <w:tcPr>
            <w:tcW w:w="2959" w:type="pct"/>
            <w:tcBorders>
              <w:top w:val="single" w:color="auto" w:sz="4" w:space="0"/>
              <w:left w:val="single" w:color="000000" w:sz="4" w:space="0"/>
              <w:bottom w:val="single" w:color="auto" w:sz="4" w:space="0"/>
              <w:right w:val="single" w:color="auto" w:sz="4" w:space="0"/>
            </w:tcBorders>
            <w:noWrap w:val="0"/>
            <w:vAlign w:val="center"/>
          </w:tcPr>
          <w:p w14:paraId="241671A6">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w:t>
            </w:r>
          </w:p>
        </w:tc>
      </w:tr>
      <w:tr w14:paraId="38F65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2" w:type="pct"/>
            <w:tcBorders>
              <w:top w:val="single" w:color="auto" w:sz="4" w:space="0"/>
              <w:left w:val="single" w:color="000000" w:sz="4" w:space="0"/>
              <w:bottom w:val="single" w:color="auto" w:sz="4" w:space="0"/>
              <w:right w:val="single" w:color="000000" w:sz="4" w:space="0"/>
            </w:tcBorders>
            <w:noWrap w:val="0"/>
            <w:vAlign w:val="center"/>
          </w:tcPr>
          <w:p w14:paraId="49C96A7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62</w:t>
            </w:r>
          </w:p>
        </w:tc>
        <w:tc>
          <w:tcPr>
            <w:tcW w:w="4517" w:type="pct"/>
            <w:gridSpan w:val="2"/>
            <w:tcBorders>
              <w:top w:val="single" w:color="auto" w:sz="4" w:space="0"/>
              <w:left w:val="single" w:color="000000" w:sz="4" w:space="0"/>
              <w:bottom w:val="single" w:color="auto" w:sz="4" w:space="0"/>
              <w:right w:val="single" w:color="auto" w:sz="4" w:space="0"/>
            </w:tcBorders>
            <w:noWrap w:val="0"/>
            <w:vAlign w:val="center"/>
          </w:tcPr>
          <w:p w14:paraId="4C3B32B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高速滚刷具备上下升降功能，右偏转角度≥30°拒绝向前直扫防止冰雪堆积</w:t>
            </w:r>
          </w:p>
        </w:tc>
      </w:tr>
    </w:tbl>
    <w:p w14:paraId="5847A388">
      <w:pPr>
        <w:pStyle w:val="16"/>
        <w:keepNext w:val="0"/>
        <w:keepLines w:val="0"/>
        <w:pageBreakBefore w:val="0"/>
        <w:numPr>
          <w:ilvl w:val="0"/>
          <w:numId w:val="0"/>
        </w:numPr>
        <w:kinsoku/>
        <w:wordWrap/>
        <w:overflowPunct/>
        <w:topLinePunct w:val="0"/>
        <w:bidi w:val="0"/>
        <w:spacing w:line="440" w:lineRule="exact"/>
        <w:ind w:firstLine="221" w:firstLineChars="100"/>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lang w:val="en-US" w:eastAsia="zh-CN"/>
        </w:rPr>
        <w:t>注：</w:t>
      </w:r>
      <w:r>
        <w:rPr>
          <w:rFonts w:hint="eastAsia" w:ascii="宋体" w:hAnsi="宋体" w:eastAsia="宋体" w:cs="宋体"/>
          <w:b/>
          <w:bCs/>
          <w:color w:val="auto"/>
          <w:sz w:val="22"/>
          <w:szCs w:val="22"/>
          <w:highlight w:val="none"/>
          <w:u w:val="single"/>
          <w:lang w:val="en-US" w:eastAsia="zh-CN"/>
        </w:rPr>
        <w:t>本次车辆的购置税、首次保险（一年）包含在投标报价中，车辆保险须至少包含强制险、车船税、商业险（至少含有不少于300万的第三者责任险、车损险、驾乘险等主要险种）。</w:t>
      </w:r>
      <w:r>
        <w:rPr>
          <w:rFonts w:hint="eastAsia" w:ascii="宋体" w:hAnsi="宋体" w:cs="宋体"/>
          <w:bCs/>
          <w:color w:val="auto"/>
          <w:sz w:val="22"/>
          <w:szCs w:val="22"/>
          <w:highlight w:val="none"/>
          <w:lang w:val="en-US" w:eastAsia="zh-CN"/>
        </w:rPr>
        <w:t>（所投保险机构需报采购人审核）</w:t>
      </w:r>
    </w:p>
    <w:p w14:paraId="79C6CFEB">
      <w:pPr>
        <w:pStyle w:val="735"/>
        <w:keepNext w:val="0"/>
        <w:keepLines w:val="0"/>
        <w:pageBreakBefore w:val="0"/>
        <w:widowControl w:val="0"/>
        <w:kinsoku/>
        <w:wordWrap/>
        <w:overflowPunct/>
        <w:topLinePunct w:val="0"/>
        <w:bidi w:val="0"/>
        <w:snapToGrid/>
        <w:spacing w:line="440" w:lineRule="exact"/>
        <w:ind w:firstLine="0"/>
        <w:jc w:val="both"/>
        <w:textAlignment w:val="auto"/>
        <w:rPr>
          <w:rFonts w:hint="eastAsia" w:ascii="宋体" w:hAnsi="宋体" w:eastAsia="宋体" w:cs="宋体"/>
          <w:b/>
          <w:color w:val="auto"/>
          <w:kern w:val="0"/>
          <w:sz w:val="22"/>
          <w:szCs w:val="22"/>
          <w:highlight w:val="none"/>
          <w:lang w:eastAsia="zh-CN"/>
        </w:rPr>
      </w:pPr>
    </w:p>
    <w:p w14:paraId="5087707E">
      <w:pPr>
        <w:pStyle w:val="735"/>
        <w:keepNext w:val="0"/>
        <w:keepLines w:val="0"/>
        <w:pageBreakBefore w:val="0"/>
        <w:widowControl w:val="0"/>
        <w:kinsoku/>
        <w:wordWrap/>
        <w:overflowPunct/>
        <w:topLinePunct w:val="0"/>
        <w:bidi w:val="0"/>
        <w:snapToGrid/>
        <w:spacing w:line="440" w:lineRule="exact"/>
        <w:ind w:firstLine="0"/>
        <w:jc w:val="center"/>
        <w:textAlignment w:val="auto"/>
        <w:rPr>
          <w:rFonts w:hint="default"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eastAsia="zh-CN"/>
        </w:rPr>
        <w:t>车载应急终端</w:t>
      </w:r>
      <w:r>
        <w:rPr>
          <w:rFonts w:hint="eastAsia" w:ascii="宋体" w:hAnsi="宋体" w:eastAsia="宋体" w:cs="宋体"/>
          <w:b/>
          <w:color w:val="auto"/>
          <w:kern w:val="0"/>
          <w:sz w:val="22"/>
          <w:szCs w:val="22"/>
          <w:highlight w:val="none"/>
        </w:rPr>
        <w:t>采购要求</w:t>
      </w:r>
    </w:p>
    <w:p w14:paraId="3EC4D22E">
      <w:pPr>
        <w:pStyle w:val="3"/>
        <w:keepNext w:val="0"/>
        <w:keepLines w:val="0"/>
        <w:pageBreakBefore w:val="0"/>
        <w:widowControl w:val="0"/>
        <w:kinsoku/>
        <w:wordWrap/>
        <w:overflowPunct/>
        <w:topLinePunct w:val="0"/>
        <w:autoSpaceDE w:val="0"/>
        <w:autoSpaceDN w:val="0"/>
        <w:bidi w:val="0"/>
        <w:adjustRightInd w:val="0"/>
        <w:snapToGrid w:val="0"/>
        <w:spacing w:after="0" w:afterLines="0" w:line="440" w:lineRule="exact"/>
        <w:ind w:firstLine="442" w:firstLineChars="200"/>
        <w:textAlignment w:val="auto"/>
        <w:rPr>
          <w:rFonts w:hint="eastAsia" w:ascii="宋体" w:hAnsi="宋体" w:eastAsia="宋体" w:cs="宋体"/>
          <w:i w:val="0"/>
          <w:iCs w:val="0"/>
          <w:color w:val="000000"/>
          <w:sz w:val="22"/>
          <w:szCs w:val="22"/>
          <w:highlight w:val="none"/>
          <w:shd w:val="clear" w:color="auto" w:fill="auto"/>
        </w:rPr>
      </w:pPr>
      <w:r>
        <w:rPr>
          <w:rFonts w:hint="eastAsia" w:ascii="宋体" w:hAnsi="宋体" w:eastAsia="宋体" w:cs="宋体"/>
          <w:b/>
          <w:bCs/>
          <w:i w:val="0"/>
          <w:iCs w:val="0"/>
          <w:color w:val="000000"/>
          <w:sz w:val="22"/>
          <w:szCs w:val="22"/>
          <w:highlight w:val="none"/>
          <w:shd w:val="clear" w:color="auto" w:fill="auto"/>
          <w:lang w:eastAsia="zh-CN"/>
        </w:rPr>
        <w:t>车载应急终端</w:t>
      </w:r>
      <w:r>
        <w:rPr>
          <w:rFonts w:hint="eastAsia" w:ascii="宋体" w:hAnsi="宋体" w:eastAsia="宋体" w:cs="宋体"/>
          <w:b/>
          <w:bCs/>
          <w:i w:val="0"/>
          <w:iCs w:val="0"/>
          <w:color w:val="000000"/>
          <w:sz w:val="22"/>
          <w:szCs w:val="22"/>
          <w:highlight w:val="none"/>
          <w:shd w:val="clear" w:color="auto" w:fill="auto"/>
          <w:lang w:val="en-US" w:eastAsia="zh-CN"/>
        </w:rPr>
        <w:t>1</w:t>
      </w:r>
      <w:r>
        <w:rPr>
          <w:rFonts w:hint="eastAsia" w:ascii="宋体" w:hAnsi="宋体" w:eastAsia="宋体" w:cs="宋体"/>
          <w:b/>
          <w:bCs/>
          <w:i w:val="0"/>
          <w:iCs w:val="0"/>
          <w:color w:val="000000"/>
          <w:sz w:val="22"/>
          <w:szCs w:val="22"/>
          <w:highlight w:val="none"/>
          <w:shd w:val="clear" w:color="auto" w:fill="auto"/>
        </w:rPr>
        <w:t>套：</w:t>
      </w:r>
    </w:p>
    <w:p w14:paraId="45BFC073">
      <w:pPr>
        <w:pStyle w:val="3"/>
        <w:keepNext w:val="0"/>
        <w:keepLines w:val="0"/>
        <w:pageBreakBefore w:val="0"/>
        <w:widowControl w:val="0"/>
        <w:kinsoku/>
        <w:wordWrap/>
        <w:overflowPunct/>
        <w:topLinePunct w:val="0"/>
        <w:autoSpaceDE w:val="0"/>
        <w:autoSpaceDN w:val="0"/>
        <w:bidi w:val="0"/>
        <w:adjustRightInd w:val="0"/>
        <w:snapToGrid w:val="0"/>
        <w:spacing w:after="0" w:afterLines="0" w:line="440" w:lineRule="exact"/>
        <w:ind w:firstLine="440" w:firstLineChars="200"/>
        <w:textAlignment w:val="auto"/>
        <w:rPr>
          <w:rFonts w:hint="eastAsia" w:ascii="宋体" w:hAnsi="宋体" w:eastAsia="宋体" w:cs="宋体"/>
          <w:i w:val="0"/>
          <w:iCs w:val="0"/>
          <w:color w:val="000000"/>
          <w:sz w:val="22"/>
          <w:szCs w:val="22"/>
          <w:highlight w:val="none"/>
          <w:shd w:val="clear" w:color="auto" w:fill="auto"/>
        </w:rPr>
      </w:pPr>
      <w:r>
        <w:rPr>
          <w:rFonts w:hint="eastAsia" w:ascii="宋体" w:hAnsi="宋体" w:eastAsia="宋体" w:cs="宋体"/>
          <w:i w:val="0"/>
          <w:iCs w:val="0"/>
          <w:color w:val="000000"/>
          <w:sz w:val="22"/>
          <w:szCs w:val="22"/>
          <w:highlight w:val="none"/>
          <w:shd w:val="clear" w:color="auto" w:fill="auto"/>
          <w:lang w:val="en-US" w:eastAsia="zh-CN"/>
        </w:rPr>
        <w:t>至少</w:t>
      </w:r>
      <w:r>
        <w:rPr>
          <w:rFonts w:hint="eastAsia" w:ascii="宋体" w:hAnsi="宋体" w:eastAsia="宋体" w:cs="宋体"/>
          <w:i w:val="0"/>
          <w:iCs w:val="0"/>
          <w:color w:val="000000"/>
          <w:sz w:val="22"/>
          <w:szCs w:val="22"/>
          <w:highlight w:val="none"/>
          <w:shd w:val="clear" w:color="auto" w:fill="auto"/>
        </w:rPr>
        <w:t>包含：车载控制主机一个（内置北斗及4G通讯模组）、车载摄像头二个、语音对讲设备一套和标准化安装线缆一套。</w:t>
      </w:r>
      <w:r>
        <w:rPr>
          <w:rFonts w:hint="eastAsia" w:ascii="宋体" w:hAnsi="宋体" w:eastAsia="宋体" w:cs="宋体"/>
          <w:i w:val="0"/>
          <w:iCs w:val="0"/>
          <w:color w:val="000000"/>
          <w:sz w:val="22"/>
          <w:szCs w:val="22"/>
          <w:highlight w:val="none"/>
          <w:shd w:val="clear" w:color="auto" w:fill="auto"/>
          <w:lang w:eastAsia="zh-CN"/>
        </w:rPr>
        <w:t>车载应急终端</w:t>
      </w:r>
      <w:r>
        <w:rPr>
          <w:rFonts w:hint="eastAsia" w:ascii="宋体" w:hAnsi="宋体" w:eastAsia="宋体" w:cs="宋体"/>
          <w:i w:val="0"/>
          <w:iCs w:val="0"/>
          <w:color w:val="000000"/>
          <w:sz w:val="22"/>
          <w:szCs w:val="22"/>
          <w:highlight w:val="none"/>
          <w:shd w:val="clear" w:color="auto" w:fill="auto"/>
        </w:rPr>
        <w:t>是应急指挥系统的重要载体，其在执行任务时利用车载设备将车辆音视频信息、定位信息实时上传至指挥中心，对整个任务过程进行实时指挥调度。通过配备一套既支持4G/5G又支持卫星通信服务的</w:t>
      </w:r>
      <w:r>
        <w:rPr>
          <w:rFonts w:hint="eastAsia" w:ascii="宋体" w:hAnsi="宋体" w:eastAsia="宋体" w:cs="宋体"/>
          <w:i w:val="0"/>
          <w:iCs w:val="0"/>
          <w:color w:val="000000"/>
          <w:sz w:val="22"/>
          <w:szCs w:val="22"/>
          <w:highlight w:val="none"/>
          <w:shd w:val="clear" w:color="auto" w:fill="auto"/>
          <w:lang w:eastAsia="zh-CN"/>
        </w:rPr>
        <w:t>车载应急终端</w:t>
      </w:r>
      <w:r>
        <w:rPr>
          <w:rFonts w:hint="eastAsia" w:ascii="宋体" w:hAnsi="宋体" w:eastAsia="宋体" w:cs="宋体"/>
          <w:i w:val="0"/>
          <w:iCs w:val="0"/>
          <w:color w:val="000000"/>
          <w:sz w:val="22"/>
          <w:szCs w:val="22"/>
          <w:highlight w:val="none"/>
          <w:shd w:val="clear" w:color="auto" w:fill="auto"/>
        </w:rPr>
        <w:t>系统，从而组成无盲区的应急现场与指挥中心之间的通信链路。</w:t>
      </w:r>
    </w:p>
    <w:p w14:paraId="40A8A2B7">
      <w:pPr>
        <w:keepNext w:val="0"/>
        <w:keepLines w:val="0"/>
        <w:pageBreakBefore w:val="0"/>
        <w:widowControl w:val="0"/>
        <w:kinsoku/>
        <w:wordWrap/>
        <w:overflowPunct/>
        <w:topLinePunct w:val="0"/>
        <w:bidi w:val="0"/>
        <w:adjustRightInd w:val="0"/>
        <w:snapToGrid w:val="0"/>
        <w:spacing w:line="440" w:lineRule="exact"/>
        <w:ind w:firstLine="442" w:firstLineChars="200"/>
        <w:jc w:val="left"/>
        <w:textAlignment w:val="auto"/>
        <w:outlineLvl w:val="9"/>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b/>
          <w:bCs/>
          <w:i w:val="0"/>
          <w:iCs w:val="0"/>
          <w:color w:val="000000"/>
          <w:kern w:val="2"/>
          <w:sz w:val="22"/>
          <w:szCs w:val="22"/>
          <w:highlight w:val="none"/>
          <w:shd w:val="clear" w:color="auto" w:fill="auto"/>
          <w:lang w:val="en-US" w:eastAsia="zh-CN" w:bidi="ar-SA"/>
        </w:rPr>
        <w:t>公路应急指挥调度平台软件</w:t>
      </w:r>
    </w:p>
    <w:p w14:paraId="6C468F76">
      <w:pPr>
        <w:pStyle w:val="17"/>
        <w:keepNext w:val="0"/>
        <w:keepLines w:val="0"/>
        <w:pageBreakBefore w:val="0"/>
        <w:widowControl w:val="0"/>
        <w:kinsoku/>
        <w:wordWrap/>
        <w:overflowPunct/>
        <w:topLinePunct w:val="0"/>
        <w:bidi w:val="0"/>
        <w:adjustRightInd w:val="0"/>
        <w:snapToGrid w:val="0"/>
        <w:spacing w:line="440" w:lineRule="exact"/>
        <w:ind w:left="437" w:leftChars="208" w:firstLine="0" w:firstLineChars="0"/>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（1）与省中心应急通信指挥平台相兼容</w:t>
      </w:r>
    </w:p>
    <w:p w14:paraId="3EEABF58">
      <w:pPr>
        <w:pStyle w:val="17"/>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车载应急终端软件应能接入省中心应急与指挥调度平台，与市中心指挥中心平台兼容。</w:t>
      </w:r>
    </w:p>
    <w:p w14:paraId="65D21037">
      <w:pPr>
        <w:pStyle w:val="17"/>
        <w:keepNext w:val="0"/>
        <w:keepLines w:val="0"/>
        <w:pageBreakBefore w:val="0"/>
        <w:widowControl w:val="0"/>
        <w:kinsoku/>
        <w:wordWrap/>
        <w:overflowPunct/>
        <w:topLinePunct w:val="0"/>
        <w:bidi w:val="0"/>
        <w:adjustRightInd w:val="0"/>
        <w:snapToGrid w:val="0"/>
        <w:spacing w:line="440" w:lineRule="exact"/>
        <w:ind w:left="437" w:leftChars="208" w:firstLine="0" w:firstLineChars="0"/>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（2）具有自动登录、设备在线与离线状态监测、设备分辨率的更改、设备信息传输与管理、指挥中心语音指挥功能</w:t>
      </w:r>
    </w:p>
    <w:p w14:paraId="715F61C9">
      <w:pPr>
        <w:pStyle w:val="17"/>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车载应急终端软件具有自动登录、设备在线与离线状态监测功能，设备能接收指挥中心对摄像头分辨率的更改，对设备信息的传输、停止传输具备开启与关闭功能，能接受指挥中心语音指挥。</w:t>
      </w:r>
    </w:p>
    <w:p w14:paraId="1D1D22DC">
      <w:pPr>
        <w:pStyle w:val="17"/>
        <w:keepNext w:val="0"/>
        <w:keepLines w:val="0"/>
        <w:pageBreakBefore w:val="0"/>
        <w:widowControl w:val="0"/>
        <w:kinsoku/>
        <w:wordWrap/>
        <w:overflowPunct/>
        <w:topLinePunct w:val="0"/>
        <w:bidi w:val="0"/>
        <w:adjustRightInd w:val="0"/>
        <w:snapToGrid w:val="0"/>
        <w:spacing w:line="440" w:lineRule="exact"/>
        <w:ind w:left="437" w:leftChars="208" w:firstLine="0" w:firstLineChars="0"/>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（3）自动获取车载摄像头信息，并自动上传目标服务器</w:t>
      </w:r>
    </w:p>
    <w:p w14:paraId="118FD747">
      <w:pPr>
        <w:pStyle w:val="17"/>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车辆开启能自动获取车载摄像头信息，并自动上传目标服务器。</w:t>
      </w:r>
    </w:p>
    <w:p w14:paraId="61793834">
      <w:pPr>
        <w:pStyle w:val="17"/>
        <w:keepNext w:val="0"/>
        <w:keepLines w:val="0"/>
        <w:pageBreakBefore w:val="0"/>
        <w:widowControl w:val="0"/>
        <w:kinsoku/>
        <w:wordWrap/>
        <w:overflowPunct/>
        <w:topLinePunct w:val="0"/>
        <w:bidi w:val="0"/>
        <w:adjustRightInd w:val="0"/>
        <w:snapToGrid w:val="0"/>
        <w:spacing w:line="440" w:lineRule="exact"/>
        <w:ind w:left="437" w:leftChars="208" w:firstLine="0" w:firstLineChars="0"/>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（4）自动获取北斗定位位置信息，并自动上传目标服务器；</w:t>
      </w:r>
    </w:p>
    <w:p w14:paraId="2207BC15">
      <w:pPr>
        <w:pStyle w:val="17"/>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车辆开启能自动获取北斗定位位置信息，实现北斗信息的串口或虚拟串口的读取、4G传输到指挥中心、服务器端北斗数据库。</w:t>
      </w:r>
    </w:p>
    <w:p w14:paraId="242212C6">
      <w:pPr>
        <w:pStyle w:val="17"/>
        <w:keepNext w:val="0"/>
        <w:keepLines w:val="0"/>
        <w:pageBreakBefore w:val="0"/>
        <w:widowControl w:val="0"/>
        <w:kinsoku/>
        <w:wordWrap/>
        <w:overflowPunct/>
        <w:topLinePunct w:val="0"/>
        <w:bidi w:val="0"/>
        <w:adjustRightInd w:val="0"/>
        <w:snapToGrid w:val="0"/>
        <w:spacing w:line="440" w:lineRule="exact"/>
        <w:ind w:left="437" w:leftChars="208" w:firstLine="0" w:firstLineChars="0"/>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（5）自动获取音频信息，并自动上传目标服务器</w:t>
      </w:r>
    </w:p>
    <w:p w14:paraId="565B25AD">
      <w:pPr>
        <w:pStyle w:val="17"/>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车辆开启能通过车载麦克自动获取音频信息，并自动上传目标服务器。</w:t>
      </w:r>
    </w:p>
    <w:p w14:paraId="7C136140">
      <w:pPr>
        <w:pStyle w:val="17"/>
        <w:keepNext w:val="0"/>
        <w:keepLines w:val="0"/>
        <w:pageBreakBefore w:val="0"/>
        <w:widowControl w:val="0"/>
        <w:kinsoku/>
        <w:wordWrap/>
        <w:overflowPunct/>
        <w:topLinePunct w:val="0"/>
        <w:bidi w:val="0"/>
        <w:adjustRightInd w:val="0"/>
        <w:snapToGrid w:val="0"/>
        <w:spacing w:line="440" w:lineRule="exact"/>
        <w:ind w:left="437" w:leftChars="208" w:firstLine="0" w:firstLineChars="0"/>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（6）支持低带宽卫星网络的信息传输</w:t>
      </w:r>
    </w:p>
    <w:p w14:paraId="41AC6ED8">
      <w:pPr>
        <w:pStyle w:val="17"/>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车载应急终端具备低带宽卫星网络的信息传输功能，在具备卫星网络情况下，以适应4G网络中断情</w:t>
      </w:r>
    </w:p>
    <w:p w14:paraId="164C816D">
      <w:pPr>
        <w:pStyle w:val="17"/>
        <w:keepNext w:val="0"/>
        <w:keepLines w:val="0"/>
        <w:pageBreakBefore w:val="0"/>
        <w:widowControl w:val="0"/>
        <w:kinsoku/>
        <w:wordWrap/>
        <w:overflowPunct/>
        <w:topLinePunct w:val="0"/>
        <w:bidi w:val="0"/>
        <w:adjustRightInd w:val="0"/>
        <w:snapToGrid w:val="0"/>
        <w:spacing w:line="440" w:lineRule="exact"/>
        <w:ind w:left="0" w:leftChars="0" w:firstLine="0" w:firstLineChars="0"/>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况下卫星网络传输。</w:t>
      </w:r>
    </w:p>
    <w:p w14:paraId="5F4344E3">
      <w:pPr>
        <w:pStyle w:val="17"/>
        <w:keepNext w:val="0"/>
        <w:keepLines w:val="0"/>
        <w:pageBreakBefore w:val="0"/>
        <w:widowControl w:val="0"/>
        <w:kinsoku/>
        <w:wordWrap/>
        <w:overflowPunct/>
        <w:topLinePunct w:val="0"/>
        <w:bidi w:val="0"/>
        <w:adjustRightInd w:val="0"/>
        <w:snapToGrid w:val="0"/>
        <w:spacing w:line="440" w:lineRule="exact"/>
        <w:ind w:left="437" w:leftChars="208" w:firstLine="0" w:firstLineChars="0"/>
        <w:textAlignment w:val="auto"/>
        <w:rPr>
          <w:rFonts w:hint="eastAsia" w:ascii="宋体" w:hAnsi="宋体" w:eastAsia="宋体" w:cs="宋体"/>
          <w:i w:val="0"/>
          <w:iCs w:val="0"/>
          <w:color w:val="000000"/>
          <w:kern w:val="2"/>
          <w:sz w:val="22"/>
          <w:szCs w:val="22"/>
          <w:highlight w:val="none"/>
          <w:shd w:val="clear" w:color="auto" w:fill="auto"/>
          <w:lang w:val="en-US" w:eastAsia="zh-CN" w:bidi="ar-SA"/>
        </w:rPr>
      </w:pPr>
      <w:r>
        <w:rPr>
          <w:rFonts w:hint="eastAsia" w:ascii="宋体" w:hAnsi="宋体" w:eastAsia="宋体" w:cs="宋体"/>
          <w:i w:val="0"/>
          <w:iCs w:val="0"/>
          <w:color w:val="000000"/>
          <w:kern w:val="2"/>
          <w:sz w:val="22"/>
          <w:szCs w:val="22"/>
          <w:highlight w:val="none"/>
          <w:shd w:val="clear" w:color="auto" w:fill="auto"/>
          <w:lang w:val="en-US" w:eastAsia="zh-CN" w:bidi="ar-SA"/>
        </w:rPr>
        <w:t>（7）具有车辆历史轨迹查询回放功能。</w:t>
      </w:r>
    </w:p>
    <w:p w14:paraId="3D154CC3">
      <w:pPr>
        <w:keepNext w:val="0"/>
        <w:keepLines w:val="0"/>
        <w:pageBreakBefore w:val="0"/>
        <w:widowControl w:val="0"/>
        <w:kinsoku/>
        <w:wordWrap/>
        <w:overflowPunct/>
        <w:topLinePunct w:val="0"/>
        <w:autoSpaceDE w:val="0"/>
        <w:bidi w:val="0"/>
        <w:adjustRightInd w:val="0"/>
        <w:snapToGrid w:val="0"/>
        <w:spacing w:line="440" w:lineRule="exact"/>
        <w:ind w:firstLine="440" w:firstLineChars="200"/>
        <w:jc w:val="left"/>
        <w:textAlignment w:val="auto"/>
        <w:rPr>
          <w:rFonts w:hint="eastAsia" w:ascii="宋体" w:hAnsi="宋体" w:eastAsia="宋体" w:cs="宋体"/>
          <w:i w:val="0"/>
          <w:iCs w:val="0"/>
          <w:color w:val="000000"/>
          <w:sz w:val="22"/>
          <w:szCs w:val="22"/>
          <w:highlight w:val="none"/>
          <w:shd w:val="clear" w:color="auto" w:fill="auto"/>
          <w:lang w:bidi="ar"/>
        </w:rPr>
      </w:pPr>
      <w:r>
        <w:rPr>
          <w:rFonts w:hint="eastAsia" w:ascii="宋体" w:hAnsi="宋体" w:eastAsia="宋体" w:cs="宋体"/>
          <w:i w:val="0"/>
          <w:iCs w:val="0"/>
          <w:color w:val="000000"/>
          <w:kern w:val="2"/>
          <w:sz w:val="22"/>
          <w:szCs w:val="22"/>
          <w:highlight w:val="none"/>
          <w:shd w:val="clear" w:color="auto" w:fill="auto"/>
          <w:lang w:val="en-US" w:eastAsia="zh-CN" w:bidi="ar-SA"/>
        </w:rPr>
        <w:t>（8）具有音视频通信功能。</w:t>
      </w:r>
    </w:p>
    <w:p w14:paraId="6CA46C44">
      <w:pPr>
        <w:keepNext w:val="0"/>
        <w:keepLines w:val="0"/>
        <w:pageBreakBefore w:val="0"/>
        <w:kinsoku/>
        <w:wordWrap/>
        <w:overflowPunct/>
        <w:topLinePunct w:val="0"/>
        <w:autoSpaceDE w:val="0"/>
        <w:bidi w:val="0"/>
        <w:adjustRightInd w:val="0"/>
        <w:snapToGrid w:val="0"/>
        <w:spacing w:line="440" w:lineRule="exact"/>
        <w:ind w:firstLine="440" w:firstLineChars="200"/>
        <w:jc w:val="left"/>
        <w:rPr>
          <w:rFonts w:hint="eastAsia" w:ascii="宋体" w:hAnsi="宋体" w:eastAsia="宋体" w:cs="宋体"/>
          <w:i w:val="0"/>
          <w:iCs w:val="0"/>
          <w:color w:val="000000"/>
          <w:sz w:val="22"/>
          <w:szCs w:val="22"/>
          <w:highlight w:val="none"/>
          <w:shd w:val="clear" w:color="auto" w:fill="auto"/>
          <w:lang w:val="en-US" w:eastAsia="zh-CN" w:bidi="ar"/>
        </w:rPr>
      </w:pPr>
      <w:r>
        <w:rPr>
          <w:rFonts w:hint="eastAsia" w:ascii="宋体" w:hAnsi="宋体" w:eastAsia="宋体" w:cs="宋体"/>
          <w:i w:val="0"/>
          <w:iCs w:val="0"/>
          <w:color w:val="000000"/>
          <w:sz w:val="22"/>
          <w:szCs w:val="22"/>
          <w:highlight w:val="none"/>
          <w:shd w:val="clear" w:color="auto" w:fill="auto"/>
          <w:lang w:val="en-US" w:eastAsia="zh-CN" w:bidi="ar"/>
        </w:rPr>
        <w:t>3.2具体参数指标要求</w:t>
      </w:r>
    </w:p>
    <w:tbl>
      <w:tblPr>
        <w:tblStyle w:val="53"/>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9"/>
        <w:gridCol w:w="803"/>
        <w:gridCol w:w="5892"/>
        <w:gridCol w:w="723"/>
        <w:gridCol w:w="702"/>
        <w:gridCol w:w="855"/>
      </w:tblGrid>
      <w:tr w14:paraId="0D23BA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6" w:type="pct"/>
            <w:noWrap w:val="0"/>
            <w:tcMar>
              <w:top w:w="15" w:type="dxa"/>
              <w:left w:w="15" w:type="dxa"/>
              <w:right w:w="15" w:type="dxa"/>
            </w:tcMar>
            <w:vAlign w:val="center"/>
          </w:tcPr>
          <w:p w14:paraId="2EADB0DC">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b/>
                <w:color w:val="000000"/>
                <w:kern w:val="1"/>
                <w:sz w:val="22"/>
                <w:szCs w:val="22"/>
                <w:highlight w:val="none"/>
              </w:rPr>
            </w:pPr>
            <w:r>
              <w:rPr>
                <w:rFonts w:hint="eastAsia" w:ascii="宋体" w:hAnsi="宋体" w:eastAsia="宋体" w:cs="宋体"/>
                <w:b/>
                <w:color w:val="000000"/>
                <w:sz w:val="22"/>
                <w:szCs w:val="22"/>
                <w:highlight w:val="none"/>
              </w:rPr>
              <w:t>序号</w:t>
            </w:r>
          </w:p>
        </w:tc>
        <w:tc>
          <w:tcPr>
            <w:tcW w:w="415" w:type="pct"/>
            <w:noWrap w:val="0"/>
            <w:tcMar>
              <w:top w:w="15" w:type="dxa"/>
              <w:left w:w="15" w:type="dxa"/>
              <w:right w:w="15" w:type="dxa"/>
            </w:tcMar>
            <w:vAlign w:val="center"/>
          </w:tcPr>
          <w:p w14:paraId="12111E65">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b/>
                <w:color w:val="000000"/>
                <w:kern w:val="1"/>
                <w:sz w:val="22"/>
                <w:szCs w:val="22"/>
                <w:highlight w:val="none"/>
              </w:rPr>
            </w:pPr>
            <w:r>
              <w:rPr>
                <w:rFonts w:hint="eastAsia" w:ascii="宋体" w:hAnsi="宋体" w:eastAsia="宋体" w:cs="宋体"/>
                <w:b/>
                <w:color w:val="000000"/>
                <w:sz w:val="22"/>
                <w:szCs w:val="22"/>
                <w:highlight w:val="none"/>
              </w:rPr>
              <w:t>名称</w:t>
            </w:r>
          </w:p>
        </w:tc>
        <w:tc>
          <w:tcPr>
            <w:tcW w:w="3046" w:type="pct"/>
            <w:noWrap w:val="0"/>
            <w:vAlign w:val="center"/>
          </w:tcPr>
          <w:p w14:paraId="3169E220">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b/>
                <w:color w:val="000000"/>
                <w:kern w:val="1"/>
                <w:sz w:val="22"/>
                <w:szCs w:val="22"/>
                <w:highlight w:val="none"/>
              </w:rPr>
            </w:pPr>
            <w:r>
              <w:rPr>
                <w:rFonts w:hint="eastAsia" w:ascii="宋体" w:hAnsi="宋体" w:eastAsia="宋体" w:cs="宋体"/>
                <w:b/>
                <w:color w:val="000000"/>
                <w:sz w:val="22"/>
                <w:szCs w:val="22"/>
                <w:highlight w:val="none"/>
              </w:rPr>
              <w:t>技术参数</w:t>
            </w:r>
          </w:p>
        </w:tc>
        <w:tc>
          <w:tcPr>
            <w:tcW w:w="374" w:type="pct"/>
            <w:noWrap w:val="0"/>
            <w:tcMar>
              <w:top w:w="15" w:type="dxa"/>
              <w:left w:w="15" w:type="dxa"/>
              <w:right w:w="15" w:type="dxa"/>
            </w:tcMar>
            <w:vAlign w:val="center"/>
          </w:tcPr>
          <w:p w14:paraId="2FD39E53">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b/>
                <w:color w:val="000000"/>
                <w:kern w:val="1"/>
                <w:sz w:val="22"/>
                <w:szCs w:val="22"/>
                <w:highlight w:val="none"/>
              </w:rPr>
            </w:pPr>
            <w:r>
              <w:rPr>
                <w:rFonts w:hint="eastAsia" w:ascii="宋体" w:hAnsi="宋体" w:eastAsia="宋体" w:cs="宋体"/>
                <w:b/>
                <w:color w:val="000000"/>
                <w:sz w:val="22"/>
                <w:szCs w:val="22"/>
                <w:highlight w:val="none"/>
              </w:rPr>
              <w:t>单位</w:t>
            </w:r>
          </w:p>
        </w:tc>
        <w:tc>
          <w:tcPr>
            <w:tcW w:w="363" w:type="pct"/>
            <w:noWrap w:val="0"/>
            <w:tcMar>
              <w:top w:w="15" w:type="dxa"/>
              <w:left w:w="15" w:type="dxa"/>
              <w:right w:w="15" w:type="dxa"/>
            </w:tcMar>
            <w:vAlign w:val="center"/>
          </w:tcPr>
          <w:p w14:paraId="7B3CC2F2">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b/>
                <w:color w:val="000000"/>
                <w:kern w:val="1"/>
                <w:sz w:val="22"/>
                <w:szCs w:val="22"/>
                <w:highlight w:val="none"/>
              </w:rPr>
            </w:pPr>
            <w:r>
              <w:rPr>
                <w:rFonts w:hint="eastAsia" w:ascii="宋体" w:hAnsi="宋体" w:eastAsia="宋体" w:cs="宋体"/>
                <w:b/>
                <w:color w:val="000000"/>
                <w:sz w:val="22"/>
                <w:szCs w:val="22"/>
                <w:highlight w:val="none"/>
              </w:rPr>
              <w:t>数量</w:t>
            </w:r>
          </w:p>
        </w:tc>
        <w:tc>
          <w:tcPr>
            <w:tcW w:w="442" w:type="pct"/>
            <w:noWrap w:val="0"/>
            <w:vAlign w:val="center"/>
          </w:tcPr>
          <w:p w14:paraId="42DEC712">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b/>
                <w:color w:val="000000"/>
                <w:kern w:val="1"/>
                <w:sz w:val="22"/>
                <w:szCs w:val="22"/>
                <w:highlight w:val="none"/>
              </w:rPr>
            </w:pPr>
            <w:r>
              <w:rPr>
                <w:rFonts w:hint="eastAsia" w:ascii="宋体" w:hAnsi="宋体" w:eastAsia="宋体" w:cs="宋体"/>
                <w:b/>
                <w:color w:val="000000"/>
                <w:kern w:val="1"/>
                <w:sz w:val="22"/>
                <w:szCs w:val="22"/>
                <w:highlight w:val="none"/>
              </w:rPr>
              <w:t>备注</w:t>
            </w:r>
          </w:p>
        </w:tc>
      </w:tr>
      <w:tr w14:paraId="78448E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6" w:type="pct"/>
            <w:vMerge w:val="restart"/>
            <w:noWrap w:val="0"/>
            <w:tcMar>
              <w:top w:w="15" w:type="dxa"/>
              <w:left w:w="15" w:type="dxa"/>
              <w:right w:w="15" w:type="dxa"/>
            </w:tcMar>
            <w:vAlign w:val="center"/>
          </w:tcPr>
          <w:p w14:paraId="0D3A35F6">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val="en-US" w:eastAsia="zh-CN"/>
              </w:rPr>
            </w:pPr>
            <w:r>
              <w:rPr>
                <w:rFonts w:hint="eastAsia" w:ascii="宋体" w:hAnsi="宋体" w:eastAsia="宋体" w:cs="宋体"/>
                <w:color w:val="000000"/>
                <w:kern w:val="1"/>
                <w:sz w:val="22"/>
                <w:szCs w:val="22"/>
                <w:highlight w:val="none"/>
                <w:lang w:val="en-US" w:eastAsia="zh-CN"/>
              </w:rPr>
              <w:t>1</w:t>
            </w:r>
          </w:p>
        </w:tc>
        <w:tc>
          <w:tcPr>
            <w:tcW w:w="415" w:type="pct"/>
            <w:vMerge w:val="restart"/>
            <w:noWrap w:val="0"/>
            <w:tcMar>
              <w:top w:w="15" w:type="dxa"/>
              <w:left w:w="15" w:type="dxa"/>
              <w:right w:w="15" w:type="dxa"/>
            </w:tcMar>
            <w:vAlign w:val="center"/>
          </w:tcPr>
          <w:p w14:paraId="770A5E26">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rPr>
            </w:pPr>
            <w:r>
              <w:rPr>
                <w:rFonts w:hint="eastAsia" w:ascii="宋体" w:hAnsi="宋体" w:eastAsia="宋体" w:cs="宋体"/>
                <w:color w:val="000000"/>
                <w:sz w:val="22"/>
                <w:szCs w:val="22"/>
                <w:highlight w:val="none"/>
              </w:rPr>
              <w:t>车载</w:t>
            </w:r>
            <w:r>
              <w:rPr>
                <w:rFonts w:hint="eastAsia" w:ascii="宋体" w:hAnsi="宋体" w:eastAsia="宋体" w:cs="宋体"/>
                <w:color w:val="000000"/>
                <w:sz w:val="22"/>
                <w:szCs w:val="22"/>
                <w:highlight w:val="none"/>
                <w:lang w:val="en-US" w:eastAsia="zh-CN"/>
              </w:rPr>
              <w:t>控制</w:t>
            </w:r>
            <w:r>
              <w:rPr>
                <w:rFonts w:hint="eastAsia" w:ascii="宋体" w:hAnsi="宋体" w:eastAsia="宋体" w:cs="宋体"/>
                <w:color w:val="000000"/>
                <w:sz w:val="22"/>
                <w:szCs w:val="22"/>
                <w:highlight w:val="none"/>
              </w:rPr>
              <w:t>主机</w:t>
            </w:r>
          </w:p>
        </w:tc>
        <w:tc>
          <w:tcPr>
            <w:tcW w:w="3046" w:type="pct"/>
            <w:noWrap w:val="0"/>
            <w:vAlign w:val="center"/>
          </w:tcPr>
          <w:p w14:paraId="0E6051A7">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车载主机1个：</w:t>
            </w:r>
          </w:p>
          <w:p w14:paraId="18C8358E">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1、主机内置北斗定位模块，可将定位信息实时传输到省中心应急指挥调度平台，显示设备实时位置；</w:t>
            </w:r>
          </w:p>
          <w:p w14:paraId="0678EB96">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2、主机内置4G通讯模块，支持中国移动、中国电信、中国联通三大运营商4G全网通；</w:t>
            </w:r>
          </w:p>
          <w:p w14:paraId="55F41241">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3、主机内存≥4GB，硬盘≥30GB；SIM卡槽接口,数量≥1个；</w:t>
            </w:r>
          </w:p>
          <w:p w14:paraId="2E5291D1">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HDMI输入接口，数量≥1个；</w:t>
            </w:r>
          </w:p>
          <w:p w14:paraId="20C94FB0">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4、USB航空插口≥3个，音箱航空插口≥1个，手咪航空插口≥1个，电源航空插口≥1个，串口≥1个，网口≥1个；</w:t>
            </w:r>
          </w:p>
          <w:p w14:paraId="67BE2B1D">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电源支持12-24V直流供电；</w:t>
            </w:r>
          </w:p>
          <w:p w14:paraId="77871057">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▲5、主机内嵌音视频指挥终端软件，摄像头图像与省中心应急指挥与调度软件平台可互联互通，应具有自动登录、设备在、离线状态监测、设备分辨率的更改、设备信息传输与管理、指挥中心语音指挥功能；</w:t>
            </w:r>
          </w:p>
          <w:p w14:paraId="4D2A8586">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▲6、主机可自动获取音频信息，通过车载手咪可与中心应急指挥调度平台实时语音指挥；</w:t>
            </w:r>
          </w:p>
          <w:p w14:paraId="5A83F560">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kern w:val="1"/>
                <w:sz w:val="22"/>
                <w:szCs w:val="22"/>
                <w:highlight w:val="none"/>
              </w:rPr>
            </w:pP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val="en-US" w:eastAsia="zh-CN"/>
              </w:rPr>
              <w:t>7</w:t>
            </w:r>
            <w:r>
              <w:rPr>
                <w:rFonts w:hint="eastAsia" w:ascii="宋体" w:hAnsi="宋体" w:eastAsia="宋体" w:cs="宋体"/>
                <w:color w:val="000000"/>
                <w:sz w:val="22"/>
                <w:szCs w:val="22"/>
                <w:highlight w:val="none"/>
              </w:rPr>
              <w:t>、主机网口应支持低带宽下的卫星网络。</w:t>
            </w:r>
          </w:p>
        </w:tc>
        <w:tc>
          <w:tcPr>
            <w:tcW w:w="374" w:type="pct"/>
            <w:vMerge w:val="restart"/>
            <w:noWrap w:val="0"/>
            <w:tcMar>
              <w:top w:w="15" w:type="dxa"/>
              <w:left w:w="15" w:type="dxa"/>
              <w:right w:w="15" w:type="dxa"/>
            </w:tcMar>
            <w:vAlign w:val="center"/>
          </w:tcPr>
          <w:p w14:paraId="489377E0">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eastAsia="zh-CN"/>
              </w:rPr>
            </w:pPr>
            <w:r>
              <w:rPr>
                <w:rFonts w:hint="eastAsia" w:ascii="宋体" w:hAnsi="宋体" w:eastAsia="宋体" w:cs="宋体"/>
                <w:color w:val="000000"/>
                <w:kern w:val="1"/>
                <w:sz w:val="22"/>
                <w:szCs w:val="22"/>
                <w:highlight w:val="none"/>
                <w:lang w:eastAsia="zh-CN"/>
              </w:rPr>
              <w:t>个</w:t>
            </w:r>
          </w:p>
        </w:tc>
        <w:tc>
          <w:tcPr>
            <w:tcW w:w="363" w:type="pct"/>
            <w:vMerge w:val="restart"/>
            <w:noWrap w:val="0"/>
            <w:tcMar>
              <w:top w:w="15" w:type="dxa"/>
              <w:left w:w="15" w:type="dxa"/>
              <w:right w:w="15" w:type="dxa"/>
            </w:tcMar>
            <w:vAlign w:val="center"/>
          </w:tcPr>
          <w:p w14:paraId="6A7497F9">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eastAsia="zh-CN"/>
              </w:rPr>
            </w:pPr>
            <w:r>
              <w:rPr>
                <w:rFonts w:hint="eastAsia" w:ascii="宋体" w:hAnsi="宋体" w:eastAsia="宋体" w:cs="宋体"/>
                <w:color w:val="000000"/>
                <w:kern w:val="1"/>
                <w:sz w:val="22"/>
                <w:szCs w:val="22"/>
                <w:highlight w:val="none"/>
                <w:lang w:val="en-US" w:eastAsia="zh-CN"/>
              </w:rPr>
              <w:t>1</w:t>
            </w:r>
          </w:p>
        </w:tc>
        <w:tc>
          <w:tcPr>
            <w:tcW w:w="442" w:type="pct"/>
            <w:noWrap w:val="0"/>
            <w:vAlign w:val="top"/>
          </w:tcPr>
          <w:p w14:paraId="68D19A9D">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kern w:val="1"/>
                <w:sz w:val="22"/>
                <w:szCs w:val="22"/>
                <w:highlight w:val="none"/>
              </w:rPr>
            </w:pPr>
          </w:p>
        </w:tc>
      </w:tr>
      <w:tr w14:paraId="178415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6" w:type="pct"/>
            <w:vMerge w:val="continue"/>
            <w:noWrap w:val="0"/>
            <w:tcMar>
              <w:top w:w="15" w:type="dxa"/>
              <w:left w:w="15" w:type="dxa"/>
              <w:right w:w="15" w:type="dxa"/>
            </w:tcMar>
            <w:vAlign w:val="center"/>
          </w:tcPr>
          <w:p w14:paraId="2EBC580C">
            <w:pPr>
              <w:keepNext w:val="0"/>
              <w:keepLines w:val="0"/>
              <w:pageBreakBefore w:val="0"/>
              <w:kinsoku/>
              <w:wordWrap/>
              <w:overflowPunct/>
              <w:topLinePunct w:val="0"/>
              <w:bidi w:val="0"/>
              <w:adjustRightInd w:val="0"/>
              <w:snapToGrid w:val="0"/>
              <w:spacing w:line="240" w:lineRule="auto"/>
              <w:ind w:left="42" w:leftChars="20" w:right="42" w:rightChars="20"/>
              <w:jc w:val="center"/>
              <w:rPr>
                <w:rFonts w:hint="eastAsia" w:ascii="宋体" w:hAnsi="宋体" w:eastAsia="宋体" w:cs="宋体"/>
                <w:color w:val="000000"/>
                <w:sz w:val="22"/>
                <w:szCs w:val="22"/>
                <w:highlight w:val="none"/>
              </w:rPr>
            </w:pPr>
          </w:p>
        </w:tc>
        <w:tc>
          <w:tcPr>
            <w:tcW w:w="415" w:type="pct"/>
            <w:vMerge w:val="continue"/>
            <w:noWrap w:val="0"/>
            <w:tcMar>
              <w:top w:w="15" w:type="dxa"/>
              <w:left w:w="15" w:type="dxa"/>
              <w:right w:w="15" w:type="dxa"/>
            </w:tcMar>
            <w:vAlign w:val="center"/>
          </w:tcPr>
          <w:p w14:paraId="27F30700">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p>
        </w:tc>
        <w:tc>
          <w:tcPr>
            <w:tcW w:w="3046" w:type="pct"/>
            <w:noWrap w:val="0"/>
            <w:vAlign w:val="center"/>
          </w:tcPr>
          <w:p w14:paraId="3D2A6513">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北斗定位模块：</w:t>
            </w:r>
          </w:p>
          <w:p w14:paraId="1A8D3893">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1）内置北斗定位模块，实时定位，可将定位信息实时传输到省中心平台，显示设备位置。</w:t>
            </w:r>
          </w:p>
        </w:tc>
        <w:tc>
          <w:tcPr>
            <w:tcW w:w="374" w:type="pct"/>
            <w:vMerge w:val="continue"/>
            <w:noWrap w:val="0"/>
            <w:tcMar>
              <w:top w:w="15" w:type="dxa"/>
              <w:left w:w="15" w:type="dxa"/>
              <w:right w:w="15" w:type="dxa"/>
            </w:tcMar>
            <w:vAlign w:val="center"/>
          </w:tcPr>
          <w:p w14:paraId="63F3130B">
            <w:pPr>
              <w:keepNext w:val="0"/>
              <w:keepLines w:val="0"/>
              <w:pageBreakBefore w:val="0"/>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p>
        </w:tc>
        <w:tc>
          <w:tcPr>
            <w:tcW w:w="363" w:type="pct"/>
            <w:vMerge w:val="continue"/>
            <w:noWrap w:val="0"/>
            <w:tcMar>
              <w:top w:w="15" w:type="dxa"/>
              <w:left w:w="15" w:type="dxa"/>
              <w:right w:w="15" w:type="dxa"/>
            </w:tcMar>
            <w:vAlign w:val="center"/>
          </w:tcPr>
          <w:p w14:paraId="4275A027">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p>
        </w:tc>
        <w:tc>
          <w:tcPr>
            <w:tcW w:w="442" w:type="pct"/>
            <w:noWrap w:val="0"/>
            <w:vAlign w:val="top"/>
          </w:tcPr>
          <w:p w14:paraId="57FDC874">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b/>
                <w:color w:val="000000"/>
                <w:sz w:val="22"/>
                <w:szCs w:val="22"/>
                <w:highlight w:val="none"/>
              </w:rPr>
            </w:pPr>
          </w:p>
        </w:tc>
      </w:tr>
      <w:tr w14:paraId="3E9D07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6" w:type="pct"/>
            <w:vMerge w:val="continue"/>
            <w:noWrap w:val="0"/>
            <w:tcMar>
              <w:top w:w="15" w:type="dxa"/>
              <w:left w:w="15" w:type="dxa"/>
              <w:right w:w="15" w:type="dxa"/>
            </w:tcMar>
            <w:vAlign w:val="center"/>
          </w:tcPr>
          <w:p w14:paraId="3408D12D">
            <w:pPr>
              <w:keepNext w:val="0"/>
              <w:keepLines w:val="0"/>
              <w:pageBreakBefore w:val="0"/>
              <w:kinsoku/>
              <w:wordWrap/>
              <w:overflowPunct/>
              <w:topLinePunct w:val="0"/>
              <w:bidi w:val="0"/>
              <w:adjustRightInd w:val="0"/>
              <w:snapToGrid w:val="0"/>
              <w:spacing w:line="240" w:lineRule="auto"/>
              <w:ind w:left="42" w:leftChars="20" w:right="42" w:rightChars="20"/>
              <w:jc w:val="center"/>
              <w:rPr>
                <w:rFonts w:hint="eastAsia" w:ascii="宋体" w:hAnsi="宋体" w:eastAsia="宋体" w:cs="宋体"/>
                <w:color w:val="000000"/>
                <w:sz w:val="22"/>
                <w:szCs w:val="22"/>
                <w:highlight w:val="none"/>
              </w:rPr>
            </w:pPr>
          </w:p>
        </w:tc>
        <w:tc>
          <w:tcPr>
            <w:tcW w:w="415" w:type="pct"/>
            <w:vMerge w:val="continue"/>
            <w:noWrap w:val="0"/>
            <w:tcMar>
              <w:top w:w="15" w:type="dxa"/>
              <w:left w:w="15" w:type="dxa"/>
              <w:right w:w="15" w:type="dxa"/>
            </w:tcMar>
            <w:vAlign w:val="center"/>
          </w:tcPr>
          <w:p w14:paraId="484158C7">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p>
        </w:tc>
        <w:tc>
          <w:tcPr>
            <w:tcW w:w="3046" w:type="pct"/>
            <w:noWrap w:val="0"/>
            <w:vAlign w:val="center"/>
          </w:tcPr>
          <w:p w14:paraId="2285FB9E">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4G通讯模块：</w:t>
            </w:r>
          </w:p>
          <w:p w14:paraId="717E07A3">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1）支持中国移动、中国电信、中国联通三大运营商4G全网通网络；支持VPDN。</w:t>
            </w:r>
          </w:p>
        </w:tc>
        <w:tc>
          <w:tcPr>
            <w:tcW w:w="374" w:type="pct"/>
            <w:vMerge w:val="continue"/>
            <w:noWrap w:val="0"/>
            <w:tcMar>
              <w:top w:w="15" w:type="dxa"/>
              <w:left w:w="15" w:type="dxa"/>
              <w:right w:w="15" w:type="dxa"/>
            </w:tcMar>
            <w:vAlign w:val="center"/>
          </w:tcPr>
          <w:p w14:paraId="04C21F85">
            <w:pPr>
              <w:keepNext w:val="0"/>
              <w:keepLines w:val="0"/>
              <w:pageBreakBefore w:val="0"/>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p>
        </w:tc>
        <w:tc>
          <w:tcPr>
            <w:tcW w:w="363" w:type="pct"/>
            <w:vMerge w:val="continue"/>
            <w:noWrap w:val="0"/>
            <w:tcMar>
              <w:top w:w="15" w:type="dxa"/>
              <w:left w:w="15" w:type="dxa"/>
              <w:right w:w="15" w:type="dxa"/>
            </w:tcMar>
            <w:vAlign w:val="center"/>
          </w:tcPr>
          <w:p w14:paraId="7717A4F4">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p>
        </w:tc>
        <w:tc>
          <w:tcPr>
            <w:tcW w:w="442" w:type="pct"/>
            <w:noWrap w:val="0"/>
            <w:vAlign w:val="top"/>
          </w:tcPr>
          <w:p w14:paraId="268C86E1">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包含</w:t>
            </w:r>
            <w:r>
              <w:rPr>
                <w:rFonts w:hint="eastAsia" w:ascii="宋体" w:hAnsi="宋体" w:eastAsia="宋体" w:cs="宋体"/>
                <w:b/>
                <w:color w:val="000000"/>
                <w:sz w:val="22"/>
                <w:szCs w:val="22"/>
                <w:highlight w:val="none"/>
                <w:lang w:val="en-US" w:eastAsia="zh-CN"/>
              </w:rPr>
              <w:t>5</w:t>
            </w:r>
            <w:r>
              <w:rPr>
                <w:rFonts w:hint="eastAsia" w:ascii="宋体" w:hAnsi="宋体" w:eastAsia="宋体" w:cs="宋体"/>
                <w:b/>
                <w:color w:val="000000"/>
                <w:sz w:val="22"/>
                <w:szCs w:val="22"/>
                <w:highlight w:val="none"/>
              </w:rPr>
              <w:t>年4G网络通信费</w:t>
            </w:r>
          </w:p>
        </w:tc>
      </w:tr>
      <w:tr w14:paraId="6E4210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6" w:type="pct"/>
            <w:noWrap w:val="0"/>
            <w:tcMar>
              <w:top w:w="15" w:type="dxa"/>
              <w:left w:w="15" w:type="dxa"/>
              <w:right w:w="15" w:type="dxa"/>
            </w:tcMar>
            <w:vAlign w:val="center"/>
          </w:tcPr>
          <w:p w14:paraId="7D865822">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val="en-US" w:eastAsia="zh-CN"/>
              </w:rPr>
            </w:pPr>
            <w:r>
              <w:rPr>
                <w:rFonts w:hint="eastAsia" w:ascii="宋体" w:hAnsi="宋体" w:eastAsia="宋体" w:cs="宋体"/>
                <w:color w:val="000000"/>
                <w:kern w:val="1"/>
                <w:sz w:val="22"/>
                <w:szCs w:val="22"/>
                <w:highlight w:val="none"/>
                <w:lang w:val="en-US" w:eastAsia="zh-CN"/>
              </w:rPr>
              <w:t>2</w:t>
            </w:r>
          </w:p>
        </w:tc>
        <w:tc>
          <w:tcPr>
            <w:tcW w:w="415" w:type="pct"/>
            <w:noWrap w:val="0"/>
            <w:tcMar>
              <w:top w:w="15" w:type="dxa"/>
              <w:left w:w="15" w:type="dxa"/>
              <w:right w:w="15" w:type="dxa"/>
            </w:tcMar>
            <w:vAlign w:val="center"/>
          </w:tcPr>
          <w:p w14:paraId="4AD348B9">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车载摄像头</w:t>
            </w:r>
          </w:p>
        </w:tc>
        <w:tc>
          <w:tcPr>
            <w:tcW w:w="3046" w:type="pct"/>
            <w:noWrap w:val="0"/>
            <w:vAlign w:val="center"/>
          </w:tcPr>
          <w:p w14:paraId="71CB5852">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1、1个驾驶舱朝前视角，1个驾驶舱朝内视角</w:t>
            </w:r>
          </w:p>
          <w:p w14:paraId="6F82215F">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2、支持 720P/1080P分辨率；每套按照标准需求配置摄像头个数；</w:t>
            </w:r>
          </w:p>
          <w:p w14:paraId="340775F9">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3、支持红外夜视或者低照度成像功能；</w:t>
            </w:r>
          </w:p>
          <w:p w14:paraId="4B787112">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4、支持自动曝光控制AEC，支持自动白平衡AEB，支持自动增益控制AGC；</w:t>
            </w:r>
          </w:p>
          <w:p w14:paraId="418FB558">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5、USB航空接口，工作温度-20～70℃；</w:t>
            </w:r>
          </w:p>
        </w:tc>
        <w:tc>
          <w:tcPr>
            <w:tcW w:w="374" w:type="pct"/>
            <w:noWrap w:val="0"/>
            <w:tcMar>
              <w:top w:w="15" w:type="dxa"/>
              <w:left w:w="15" w:type="dxa"/>
              <w:right w:w="15" w:type="dxa"/>
            </w:tcMar>
            <w:vAlign w:val="center"/>
          </w:tcPr>
          <w:p w14:paraId="754BE54D">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个</w:t>
            </w:r>
          </w:p>
        </w:tc>
        <w:tc>
          <w:tcPr>
            <w:tcW w:w="363" w:type="pct"/>
            <w:noWrap w:val="0"/>
            <w:tcMar>
              <w:top w:w="15" w:type="dxa"/>
              <w:left w:w="15" w:type="dxa"/>
              <w:right w:w="15" w:type="dxa"/>
            </w:tcMar>
            <w:vAlign w:val="center"/>
          </w:tcPr>
          <w:p w14:paraId="00870BD1">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eastAsia="zh-CN"/>
              </w:rPr>
            </w:pPr>
            <w:r>
              <w:rPr>
                <w:rFonts w:hint="eastAsia" w:ascii="宋体" w:hAnsi="宋体" w:eastAsia="宋体" w:cs="宋体"/>
                <w:color w:val="000000"/>
                <w:kern w:val="1"/>
                <w:sz w:val="22"/>
                <w:szCs w:val="22"/>
                <w:highlight w:val="none"/>
                <w:lang w:val="en-US" w:eastAsia="zh-CN"/>
              </w:rPr>
              <w:t>2</w:t>
            </w:r>
          </w:p>
        </w:tc>
        <w:tc>
          <w:tcPr>
            <w:tcW w:w="442" w:type="pct"/>
            <w:noWrap w:val="0"/>
            <w:vAlign w:val="top"/>
          </w:tcPr>
          <w:p w14:paraId="090BDB30">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kern w:val="1"/>
                <w:sz w:val="22"/>
                <w:szCs w:val="22"/>
                <w:highlight w:val="none"/>
              </w:rPr>
            </w:pPr>
          </w:p>
        </w:tc>
      </w:tr>
      <w:tr w14:paraId="5810F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6" w:type="pct"/>
            <w:vMerge w:val="restart"/>
            <w:noWrap w:val="0"/>
            <w:tcMar>
              <w:top w:w="15" w:type="dxa"/>
              <w:left w:w="15" w:type="dxa"/>
              <w:right w:w="15" w:type="dxa"/>
            </w:tcMar>
            <w:vAlign w:val="center"/>
          </w:tcPr>
          <w:p w14:paraId="357FE86D">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val="en-US" w:eastAsia="zh-CN"/>
              </w:rPr>
            </w:pPr>
            <w:r>
              <w:rPr>
                <w:rFonts w:hint="eastAsia" w:ascii="宋体" w:hAnsi="宋体" w:eastAsia="宋体" w:cs="宋体"/>
                <w:color w:val="000000"/>
                <w:kern w:val="1"/>
                <w:sz w:val="22"/>
                <w:szCs w:val="22"/>
                <w:highlight w:val="none"/>
                <w:lang w:val="en-US" w:eastAsia="zh-CN"/>
              </w:rPr>
              <w:t>3</w:t>
            </w:r>
          </w:p>
        </w:tc>
        <w:tc>
          <w:tcPr>
            <w:tcW w:w="415" w:type="pct"/>
            <w:vMerge w:val="restart"/>
            <w:noWrap w:val="0"/>
            <w:tcMar>
              <w:top w:w="15" w:type="dxa"/>
              <w:left w:w="15" w:type="dxa"/>
              <w:right w:w="15" w:type="dxa"/>
            </w:tcMar>
            <w:vAlign w:val="center"/>
          </w:tcPr>
          <w:p w14:paraId="314613F8">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语音对讲设备</w:t>
            </w:r>
          </w:p>
        </w:tc>
        <w:tc>
          <w:tcPr>
            <w:tcW w:w="3046" w:type="pct"/>
            <w:noWrap w:val="0"/>
            <w:vAlign w:val="center"/>
          </w:tcPr>
          <w:p w14:paraId="423E478B">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音箱：</w:t>
            </w:r>
          </w:p>
          <w:p w14:paraId="4A25C137">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1）高保真、抗干扰，根据车辆改装位置空间选择具体型号</w:t>
            </w:r>
          </w:p>
        </w:tc>
        <w:tc>
          <w:tcPr>
            <w:tcW w:w="374" w:type="pct"/>
            <w:vMerge w:val="restart"/>
            <w:noWrap w:val="0"/>
            <w:tcMar>
              <w:top w:w="15" w:type="dxa"/>
              <w:left w:w="15" w:type="dxa"/>
              <w:right w:w="15" w:type="dxa"/>
            </w:tcMar>
            <w:vAlign w:val="center"/>
          </w:tcPr>
          <w:p w14:paraId="7058AC51">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套</w:t>
            </w:r>
          </w:p>
        </w:tc>
        <w:tc>
          <w:tcPr>
            <w:tcW w:w="363" w:type="pct"/>
            <w:vMerge w:val="restart"/>
            <w:noWrap w:val="0"/>
            <w:tcMar>
              <w:top w:w="15" w:type="dxa"/>
              <w:left w:w="15" w:type="dxa"/>
              <w:right w:w="15" w:type="dxa"/>
            </w:tcMar>
            <w:vAlign w:val="center"/>
          </w:tcPr>
          <w:p w14:paraId="6346554C">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val="en-US" w:eastAsia="zh-CN"/>
              </w:rPr>
            </w:pPr>
            <w:r>
              <w:rPr>
                <w:rFonts w:hint="eastAsia" w:ascii="宋体" w:hAnsi="宋体" w:eastAsia="宋体" w:cs="宋体"/>
                <w:color w:val="000000"/>
                <w:kern w:val="1"/>
                <w:sz w:val="22"/>
                <w:szCs w:val="22"/>
                <w:highlight w:val="none"/>
                <w:lang w:val="en-US" w:eastAsia="zh-CN"/>
              </w:rPr>
              <w:t>1</w:t>
            </w:r>
          </w:p>
        </w:tc>
        <w:tc>
          <w:tcPr>
            <w:tcW w:w="442" w:type="pct"/>
            <w:noWrap w:val="0"/>
            <w:vAlign w:val="top"/>
          </w:tcPr>
          <w:p w14:paraId="1EC7117A">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kern w:val="1"/>
                <w:sz w:val="22"/>
                <w:szCs w:val="22"/>
                <w:highlight w:val="none"/>
              </w:rPr>
            </w:pPr>
          </w:p>
        </w:tc>
      </w:tr>
      <w:tr w14:paraId="306D2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6" w:type="pct"/>
            <w:vMerge w:val="continue"/>
            <w:noWrap w:val="0"/>
            <w:tcMar>
              <w:top w:w="15" w:type="dxa"/>
              <w:left w:w="15" w:type="dxa"/>
              <w:right w:w="15" w:type="dxa"/>
            </w:tcMar>
            <w:vAlign w:val="center"/>
          </w:tcPr>
          <w:p w14:paraId="33883DE0">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rPr>
            </w:pPr>
          </w:p>
        </w:tc>
        <w:tc>
          <w:tcPr>
            <w:tcW w:w="415" w:type="pct"/>
            <w:vMerge w:val="continue"/>
            <w:noWrap w:val="0"/>
            <w:tcMar>
              <w:top w:w="15" w:type="dxa"/>
              <w:left w:w="15" w:type="dxa"/>
              <w:right w:w="15" w:type="dxa"/>
            </w:tcMar>
            <w:vAlign w:val="center"/>
          </w:tcPr>
          <w:p w14:paraId="126F490F">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p>
        </w:tc>
        <w:tc>
          <w:tcPr>
            <w:tcW w:w="3046" w:type="pct"/>
            <w:noWrap w:val="0"/>
            <w:vAlign w:val="center"/>
          </w:tcPr>
          <w:p w14:paraId="01ABBE28">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对讲麦克：</w:t>
            </w:r>
          </w:p>
          <w:p w14:paraId="32404AE9">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1）高灵敏度电容咪头，全向采音、高音质输出</w:t>
            </w:r>
          </w:p>
        </w:tc>
        <w:tc>
          <w:tcPr>
            <w:tcW w:w="374" w:type="pct"/>
            <w:vMerge w:val="continue"/>
            <w:noWrap w:val="0"/>
            <w:tcMar>
              <w:top w:w="15" w:type="dxa"/>
              <w:left w:w="15" w:type="dxa"/>
              <w:right w:w="15" w:type="dxa"/>
            </w:tcMar>
            <w:vAlign w:val="center"/>
          </w:tcPr>
          <w:p w14:paraId="128168CB">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p>
        </w:tc>
        <w:tc>
          <w:tcPr>
            <w:tcW w:w="363" w:type="pct"/>
            <w:vMerge w:val="continue"/>
            <w:noWrap w:val="0"/>
            <w:tcMar>
              <w:top w:w="15" w:type="dxa"/>
              <w:left w:w="15" w:type="dxa"/>
              <w:right w:w="15" w:type="dxa"/>
            </w:tcMar>
            <w:vAlign w:val="center"/>
          </w:tcPr>
          <w:p w14:paraId="65F2F060">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rPr>
            </w:pPr>
          </w:p>
        </w:tc>
        <w:tc>
          <w:tcPr>
            <w:tcW w:w="442" w:type="pct"/>
            <w:noWrap w:val="0"/>
            <w:vAlign w:val="top"/>
          </w:tcPr>
          <w:p w14:paraId="26B3637A">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kern w:val="1"/>
                <w:sz w:val="22"/>
                <w:szCs w:val="22"/>
                <w:highlight w:val="none"/>
              </w:rPr>
            </w:pPr>
          </w:p>
        </w:tc>
      </w:tr>
      <w:tr w14:paraId="057F6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6" w:type="pct"/>
            <w:noWrap w:val="0"/>
            <w:tcMar>
              <w:top w:w="15" w:type="dxa"/>
              <w:left w:w="15" w:type="dxa"/>
              <w:right w:w="15" w:type="dxa"/>
            </w:tcMar>
            <w:vAlign w:val="center"/>
          </w:tcPr>
          <w:p w14:paraId="4D33529B">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val="en-US" w:eastAsia="zh-CN"/>
              </w:rPr>
            </w:pPr>
            <w:r>
              <w:rPr>
                <w:rFonts w:hint="eastAsia" w:ascii="宋体" w:hAnsi="宋体" w:eastAsia="宋体" w:cs="宋体"/>
                <w:color w:val="000000"/>
                <w:kern w:val="1"/>
                <w:sz w:val="22"/>
                <w:szCs w:val="22"/>
                <w:highlight w:val="none"/>
                <w:lang w:val="en-US" w:eastAsia="zh-CN"/>
              </w:rPr>
              <w:t>4</w:t>
            </w:r>
          </w:p>
        </w:tc>
        <w:tc>
          <w:tcPr>
            <w:tcW w:w="415" w:type="pct"/>
            <w:noWrap w:val="0"/>
            <w:tcMar>
              <w:top w:w="15" w:type="dxa"/>
              <w:left w:w="15" w:type="dxa"/>
              <w:right w:w="15" w:type="dxa"/>
            </w:tcMar>
            <w:vAlign w:val="center"/>
          </w:tcPr>
          <w:p w14:paraId="13DEFBD9">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布线及改装</w:t>
            </w:r>
          </w:p>
        </w:tc>
        <w:tc>
          <w:tcPr>
            <w:tcW w:w="3046" w:type="pct"/>
            <w:noWrap w:val="0"/>
            <w:vAlign w:val="center"/>
          </w:tcPr>
          <w:p w14:paraId="2893EDB7">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安装北斗天线、4G天线以及其它设备，完成车内设备的固定及各线缆布线工程，要求设备布局合理并固定牢靠。</w:t>
            </w:r>
          </w:p>
        </w:tc>
        <w:tc>
          <w:tcPr>
            <w:tcW w:w="374" w:type="pct"/>
            <w:noWrap w:val="0"/>
            <w:tcMar>
              <w:top w:w="15" w:type="dxa"/>
              <w:left w:w="15" w:type="dxa"/>
              <w:right w:w="15" w:type="dxa"/>
            </w:tcMar>
            <w:vAlign w:val="center"/>
          </w:tcPr>
          <w:p w14:paraId="179C31BC">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套</w:t>
            </w:r>
          </w:p>
        </w:tc>
        <w:tc>
          <w:tcPr>
            <w:tcW w:w="363" w:type="pct"/>
            <w:noWrap w:val="0"/>
            <w:tcMar>
              <w:top w:w="15" w:type="dxa"/>
              <w:left w:w="15" w:type="dxa"/>
              <w:right w:w="15" w:type="dxa"/>
            </w:tcMar>
            <w:vAlign w:val="center"/>
          </w:tcPr>
          <w:p w14:paraId="774F2E34">
            <w:pPr>
              <w:keepNext w:val="0"/>
              <w:keepLines w:val="0"/>
              <w:pageBreakBefore w:val="0"/>
              <w:widowControl/>
              <w:kinsoku/>
              <w:wordWrap/>
              <w:overflowPunct/>
              <w:topLinePunct w:val="0"/>
              <w:bidi w:val="0"/>
              <w:adjustRightInd w:val="0"/>
              <w:snapToGrid w:val="0"/>
              <w:spacing w:line="240" w:lineRule="auto"/>
              <w:ind w:left="42" w:leftChars="20" w:right="42" w:rightChars="20"/>
              <w:jc w:val="center"/>
              <w:textAlignment w:val="center"/>
              <w:rPr>
                <w:rFonts w:hint="eastAsia" w:ascii="宋体" w:hAnsi="宋体" w:eastAsia="宋体" w:cs="宋体"/>
                <w:color w:val="000000"/>
                <w:kern w:val="1"/>
                <w:sz w:val="22"/>
                <w:szCs w:val="22"/>
                <w:highlight w:val="none"/>
                <w:lang w:eastAsia="zh-CN"/>
              </w:rPr>
            </w:pPr>
            <w:r>
              <w:rPr>
                <w:rFonts w:hint="eastAsia" w:ascii="宋体" w:hAnsi="宋体" w:eastAsia="宋体" w:cs="宋体"/>
                <w:color w:val="000000"/>
                <w:kern w:val="1"/>
                <w:sz w:val="22"/>
                <w:szCs w:val="22"/>
                <w:highlight w:val="none"/>
                <w:lang w:val="en-US" w:eastAsia="zh-CN"/>
              </w:rPr>
              <w:t>1</w:t>
            </w:r>
          </w:p>
        </w:tc>
        <w:tc>
          <w:tcPr>
            <w:tcW w:w="442" w:type="pct"/>
            <w:noWrap w:val="0"/>
            <w:vAlign w:val="top"/>
          </w:tcPr>
          <w:p w14:paraId="6F187F8C">
            <w:pPr>
              <w:keepNext w:val="0"/>
              <w:keepLines w:val="0"/>
              <w:pageBreakBefore w:val="0"/>
              <w:widowControl/>
              <w:kinsoku/>
              <w:wordWrap/>
              <w:overflowPunct/>
              <w:topLinePunct w:val="0"/>
              <w:bidi w:val="0"/>
              <w:adjustRightInd w:val="0"/>
              <w:snapToGrid w:val="0"/>
              <w:spacing w:line="240" w:lineRule="auto"/>
              <w:ind w:left="42" w:leftChars="20" w:right="42" w:rightChars="20"/>
              <w:textAlignment w:val="center"/>
              <w:rPr>
                <w:rFonts w:hint="eastAsia" w:ascii="宋体" w:hAnsi="宋体" w:eastAsia="宋体" w:cs="宋体"/>
                <w:color w:val="000000"/>
                <w:kern w:val="1"/>
                <w:sz w:val="22"/>
                <w:szCs w:val="22"/>
                <w:highlight w:val="none"/>
              </w:rPr>
            </w:pPr>
          </w:p>
        </w:tc>
      </w:tr>
    </w:tbl>
    <w:p w14:paraId="58D87E65">
      <w:pPr>
        <w:keepNext w:val="0"/>
        <w:keepLines w:val="0"/>
        <w:pageBreakBefore w:val="0"/>
        <w:kinsoku/>
        <w:wordWrap/>
        <w:overflowPunct/>
        <w:topLinePunct w:val="0"/>
        <w:bidi w:val="0"/>
        <w:spacing w:line="440" w:lineRule="exact"/>
        <w:rPr>
          <w:rFonts w:hint="eastAsia" w:ascii="宋体" w:hAnsi="宋体" w:eastAsia="宋体" w:cs="宋体"/>
          <w:b/>
          <w:bCs/>
          <w:color w:val="auto"/>
          <w:sz w:val="22"/>
          <w:szCs w:val="22"/>
          <w:highlight w:val="none"/>
          <w:lang w:eastAsia="zh-CN"/>
        </w:rPr>
      </w:pPr>
    </w:p>
    <w:p w14:paraId="1F653A3A">
      <w:pPr>
        <w:keepNext w:val="0"/>
        <w:keepLines w:val="0"/>
        <w:pageBreakBefore w:val="0"/>
        <w:kinsoku/>
        <w:wordWrap/>
        <w:overflowPunct/>
        <w:topLinePunct w:val="0"/>
        <w:bidi w:val="0"/>
        <w:spacing w:line="44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以上参数需提供</w:t>
      </w:r>
      <w:r>
        <w:rPr>
          <w:rFonts w:hint="eastAsia" w:ascii="宋体" w:hAnsi="宋体" w:eastAsia="宋体" w:cs="宋体"/>
          <w:b/>
          <w:bCs/>
          <w:color w:val="auto"/>
          <w:kern w:val="2"/>
          <w:sz w:val="22"/>
          <w:szCs w:val="22"/>
          <w:highlight w:val="none"/>
          <w:lang w:val="en-US" w:eastAsia="zh-CN" w:bidi="ar-SA"/>
        </w:rPr>
        <w:t>产品检测报告可证明参数的材料。</w:t>
      </w:r>
    </w:p>
    <w:p w14:paraId="556A678B">
      <w:pPr>
        <w:keepNext w:val="0"/>
        <w:keepLines w:val="0"/>
        <w:pageBreakBefore w:val="0"/>
        <w:numPr>
          <w:ilvl w:val="0"/>
          <w:numId w:val="0"/>
        </w:numPr>
        <w:kinsoku/>
        <w:wordWrap/>
        <w:overflowPunct/>
        <w:topLinePunct w:val="0"/>
        <w:autoSpaceDE w:val="0"/>
        <w:autoSpaceDN w:val="0"/>
        <w:bidi w:val="0"/>
        <w:adjustRightInd w:val="0"/>
        <w:spacing w:line="440" w:lineRule="exact"/>
        <w:ind w:firstLine="442"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bCs/>
          <w:color w:val="auto"/>
          <w:sz w:val="22"/>
          <w:szCs w:val="22"/>
          <w:highlight w:val="none"/>
        </w:rPr>
        <w:t>注：</w:t>
      </w:r>
      <w:r>
        <w:rPr>
          <w:rFonts w:hint="eastAsia" w:ascii="宋体" w:hAnsi="宋体" w:eastAsia="宋体" w:cs="宋体"/>
          <w:color w:val="auto"/>
          <w:sz w:val="22"/>
          <w:szCs w:val="22"/>
          <w:highlight w:val="none"/>
        </w:rPr>
        <w:t>本项目为交钥匙项目。投标人的报价应包括招标文件《采购需求》要求的全部内容、投标文件响应承诺的全部内容以及设备的</w:t>
      </w:r>
      <w:r>
        <w:rPr>
          <w:rFonts w:hint="eastAsia" w:ascii="宋体" w:hAnsi="宋体" w:eastAsia="宋体" w:cs="宋体"/>
          <w:color w:val="auto"/>
          <w:sz w:val="22"/>
          <w:szCs w:val="22"/>
          <w:highlight w:val="none"/>
          <w:lang w:eastAsia="zh-CN"/>
        </w:rPr>
        <w:t>购置税、</w:t>
      </w:r>
      <w:r>
        <w:rPr>
          <w:rFonts w:hint="eastAsia" w:ascii="宋体" w:hAnsi="宋体" w:eastAsia="宋体" w:cs="宋体"/>
          <w:color w:val="auto"/>
          <w:sz w:val="22"/>
          <w:szCs w:val="22"/>
          <w:highlight w:val="none"/>
        </w:rPr>
        <w:t>设计、制造、检测、包装、仓储、保管、运输、装卸、标配工具、安装调试、验收、培训、技术服务、质保服务、发票税费、滞纳金、保函、担保、质保期内的保养维修以及设备交货验收通过前不可预见的全部费用。</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无偿配合</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做好车辆上牌工作；若因</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原因导致车辆无法或及时上牌，由此产生的责任和费用由</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承担</w:t>
      </w:r>
      <w:r>
        <w:rPr>
          <w:rFonts w:hint="eastAsia" w:ascii="宋体" w:hAnsi="宋体" w:eastAsia="宋体" w:cs="宋体"/>
          <w:b w:val="0"/>
          <w:bCs w:val="0"/>
          <w:sz w:val="22"/>
          <w:szCs w:val="22"/>
          <w:highlight w:val="none"/>
          <w:lang w:val="en-US" w:eastAsia="zh-CN"/>
        </w:rPr>
        <w:t>。</w:t>
      </w:r>
    </w:p>
    <w:p w14:paraId="6E69AAA9">
      <w:pPr>
        <w:pStyle w:val="2"/>
        <w:ind w:left="0" w:leftChars="0" w:firstLine="0" w:firstLineChars="0"/>
        <w:rPr>
          <w:rFonts w:hint="eastAsia" w:ascii="宋体" w:hAnsi="宋体" w:eastAsia="宋体" w:cs="宋体"/>
          <w:b w:val="0"/>
          <w:bCs w:val="0"/>
          <w:sz w:val="22"/>
          <w:szCs w:val="22"/>
          <w:highlight w:val="none"/>
          <w:lang w:val="en-US" w:eastAsia="zh-CN"/>
        </w:rPr>
      </w:pPr>
    </w:p>
    <w:p w14:paraId="10FF78B6">
      <w:pPr>
        <w:pStyle w:val="2"/>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0" w:firstLineChars="0"/>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二、其他要求：</w:t>
      </w:r>
    </w:p>
    <w:p w14:paraId="37C892C0">
      <w:pPr>
        <w:pStyle w:val="2"/>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442" w:firstLineChars="20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1.投标人服务维护响应：</w:t>
      </w:r>
      <w:r>
        <w:rPr>
          <w:rFonts w:hint="eastAsia" w:ascii="宋体" w:hAnsi="宋体" w:eastAsia="宋体" w:cs="宋体"/>
          <w:b w:val="0"/>
          <w:bCs w:val="0"/>
          <w:sz w:val="22"/>
          <w:szCs w:val="22"/>
          <w:highlight w:val="none"/>
          <w:lang w:val="en-US" w:eastAsia="zh-CN"/>
        </w:rPr>
        <w:t>投标人承诺：投标人收到采购人通知后1小时内有响应，4小时内派出合格的服务人员到达现场进行处理，24小时内解决。否则投标人应提供相同设备或不低于故障设备规格档次的备用设备供采购人使用，直至故障设备修复。</w:t>
      </w:r>
    </w:p>
    <w:p w14:paraId="696C6BF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440" w:lineRule="exact"/>
        <w:ind w:firstLine="442" w:firstLineChars="20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2.售后服务承诺：</w:t>
      </w:r>
      <w:r>
        <w:rPr>
          <w:rFonts w:hint="eastAsia" w:ascii="宋体" w:hAnsi="宋体" w:eastAsia="宋体" w:cs="宋体"/>
          <w:b w:val="0"/>
          <w:bCs w:val="0"/>
          <w:sz w:val="22"/>
          <w:szCs w:val="22"/>
          <w:highlight w:val="none"/>
          <w:lang w:val="en-US" w:eastAsia="zh-CN"/>
        </w:rPr>
        <w:t>质量保证期为交货并验收合格之日开始计算12个月，投标人应保证合同下所发货物完全是新产品且所有部件的生产日期为近6个月内。投标人应对货物出现的质量负责处理解决并承担一切费用。货物在质量保证期内免费保修或更换（易损件除外），部件更换后的质量保证期仍为12个月。超过保修期的机器设备，终生维修，维修时只收部件成本费。</w:t>
      </w:r>
    </w:p>
    <w:p w14:paraId="184952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ind w:firstLine="442" w:firstLineChars="200"/>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3.培训方案：</w:t>
      </w:r>
      <w:r>
        <w:rPr>
          <w:rFonts w:hint="eastAsia" w:ascii="宋体" w:hAnsi="宋体" w:eastAsia="宋体" w:cs="宋体"/>
          <w:b w:val="0"/>
          <w:bCs w:val="0"/>
          <w:sz w:val="22"/>
          <w:szCs w:val="22"/>
          <w:highlight w:val="none"/>
          <w:lang w:val="en-US" w:eastAsia="zh-CN"/>
        </w:rPr>
        <w:t>投标人应免费（包含来回交通费用、食宿费用）为采购人培训设备操作人员，每台产品培训不少于5名操作手，如有必要应取得行采购人管部门颁发的培训证书。培训次数可根据采购人的需求至少在质保期内提供3次免费培训。</w:t>
      </w:r>
    </w:p>
    <w:p w14:paraId="0F28213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ind w:firstLine="442" w:firstLineChars="200"/>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4.运行和调试：</w:t>
      </w:r>
      <w:r>
        <w:rPr>
          <w:rFonts w:hint="eastAsia" w:ascii="宋体" w:hAnsi="宋体" w:eastAsia="宋体" w:cs="宋体"/>
          <w:b w:val="0"/>
          <w:bCs w:val="0"/>
          <w:sz w:val="22"/>
          <w:szCs w:val="22"/>
          <w:highlight w:val="none"/>
          <w:lang w:val="en-US" w:eastAsia="zh-CN"/>
        </w:rPr>
        <w:t>应派遣有实践经验的工程技术人员与采购人及设备组装就位单位一起进行设备的调试及试运行工作，如在此阶段，因设备自身质量问题或组装就位出现差错，中标人应全权负责消除差错，并应按合同条款中规定执行。</w:t>
      </w:r>
    </w:p>
    <w:p w14:paraId="3D9E819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在调试期间中标人应在现场负责测试和调试，以检测其运行效果等。并提供所有测试和调试所需的工具和劳务人员，一切费用由中标人负责。所用仪器、仪表应经检定合格并在有效期内。</w:t>
      </w:r>
    </w:p>
    <w:p w14:paraId="7C758B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ind w:firstLine="442" w:firstLineChars="200"/>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5.其他要求：</w:t>
      </w:r>
      <w:r>
        <w:rPr>
          <w:rFonts w:hint="eastAsia" w:ascii="宋体" w:hAnsi="宋体" w:eastAsia="宋体" w:cs="宋体"/>
          <w:b w:val="0"/>
          <w:bCs w:val="0"/>
          <w:sz w:val="22"/>
          <w:szCs w:val="22"/>
          <w:highlight w:val="none"/>
          <w:lang w:val="en-US" w:eastAsia="zh-CN"/>
        </w:rPr>
        <w:t>提供为达到安全、满意的运行所必须的所有装配部件及辅助设施等，并应保证设备在各方面均能达到正常运行的要求。</w:t>
      </w:r>
    </w:p>
    <w:p w14:paraId="6CA4AF8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ind w:firstLine="440" w:firstLineChars="200"/>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投标人承诺提供符合本技术规范书和工业标准的优质产品。投标人对设备设计符合图纸（如有）、技术规格书要求负责。</w:t>
      </w:r>
    </w:p>
    <w:p w14:paraId="70811D7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ind w:firstLine="440" w:firstLineChars="200"/>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在设备到位时提供详细的使用操作说明书，包含；</w:t>
      </w:r>
    </w:p>
    <w:p w14:paraId="66DBB0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ind w:firstLine="440" w:firstLineChars="200"/>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运输及装卸：承诺设备运输至招标人指定地点。</w:t>
      </w:r>
    </w:p>
    <w:p w14:paraId="53A654A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ind w:firstLine="440" w:firstLineChars="200"/>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组装就位及调试：承诺所有设备调试由投标人负责。</w:t>
      </w:r>
    </w:p>
    <w:p w14:paraId="1049A3D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440" w:lineRule="exact"/>
        <w:ind w:firstLine="440" w:firstLineChars="200"/>
        <w:jc w:val="left"/>
        <w:textAlignment w:val="auto"/>
        <w:rPr>
          <w:rFonts w:hint="default" w:ascii="宋体" w:hAnsi="宋体" w:eastAsia="宋体" w:cs="宋体"/>
          <w:b w:val="0"/>
          <w:bCs w:val="0"/>
          <w:sz w:val="22"/>
          <w:szCs w:val="22"/>
          <w:highlight w:val="none"/>
          <w:lang w:val="en-US" w:eastAsia="zh-CN"/>
        </w:rPr>
        <w:sectPr>
          <w:footerReference r:id="rId9" w:type="default"/>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b w:val="0"/>
          <w:bCs w:val="0"/>
          <w:sz w:val="22"/>
          <w:szCs w:val="22"/>
          <w:highlight w:val="none"/>
          <w:lang w:val="en-US" w:eastAsia="zh-CN"/>
        </w:rPr>
        <w:t>中标人应负责提供完整的中文操作维护使用手册，每台至少二份。</w:t>
      </w:r>
    </w:p>
    <w:p w14:paraId="79D05F2B">
      <w:pPr>
        <w:pStyle w:val="5"/>
        <w:rPr>
          <w:rFonts w:hint="eastAsia"/>
          <w:highlight w:val="none"/>
          <w:lang w:val="en-US" w:eastAsia="zh-CN"/>
        </w:rPr>
      </w:pPr>
    </w:p>
    <w:p w14:paraId="30723866">
      <w:pPr>
        <w:spacing w:line="360" w:lineRule="auto"/>
        <w:jc w:val="center"/>
        <w:rPr>
          <w:rStyle w:val="70"/>
          <w:rFonts w:hint="eastAsia" w:ascii="新宋体" w:hAnsi="新宋体" w:eastAsia="新宋体" w:cs="新宋体"/>
          <w:color w:val="auto"/>
          <w:sz w:val="36"/>
          <w:szCs w:val="36"/>
          <w:highlight w:val="none"/>
        </w:rPr>
      </w:pPr>
      <w:bookmarkStart w:id="106" w:name="_Toc38203964"/>
      <w:r>
        <w:rPr>
          <w:rStyle w:val="70"/>
          <w:rFonts w:hint="eastAsia" w:ascii="新宋体" w:hAnsi="新宋体" w:eastAsia="新宋体" w:cs="新宋体"/>
          <w:color w:val="auto"/>
          <w:sz w:val="36"/>
          <w:szCs w:val="36"/>
          <w:highlight w:val="none"/>
        </w:rPr>
        <w:t>第六部分   评标原则及方法</w:t>
      </w:r>
      <w:bookmarkEnd w:id="97"/>
      <w:bookmarkEnd w:id="98"/>
      <w:bookmarkEnd w:id="99"/>
      <w:bookmarkEnd w:id="100"/>
      <w:bookmarkEnd w:id="101"/>
      <w:bookmarkEnd w:id="102"/>
      <w:bookmarkEnd w:id="103"/>
      <w:bookmarkEnd w:id="104"/>
      <w:bookmarkEnd w:id="105"/>
      <w:bookmarkEnd w:id="106"/>
    </w:p>
    <w:p w14:paraId="27082BB8">
      <w:pPr>
        <w:pStyle w:val="3"/>
        <w:keepNext w:val="0"/>
        <w:keepLines w:val="0"/>
        <w:pageBreakBefore w:val="0"/>
        <w:widowControl w:val="0"/>
        <w:kinsoku/>
        <w:wordWrap/>
        <w:overflowPunct w:val="0"/>
        <w:topLinePunct w:val="0"/>
        <w:bidi w:val="0"/>
        <w:spacing w:after="0" w:afterLines="0" w:line="440" w:lineRule="exact"/>
        <w:textAlignment w:val="auto"/>
        <w:rPr>
          <w:rFonts w:hint="eastAsia" w:ascii="新宋体" w:hAnsi="新宋体" w:eastAsia="新宋体" w:cs="新宋体"/>
          <w:b/>
          <w:color w:val="auto"/>
          <w:highlight w:val="none"/>
        </w:rPr>
      </w:pPr>
      <w:bookmarkStart w:id="107" w:name="_Toc221356898"/>
      <w:bookmarkStart w:id="108" w:name="_Toc221356961"/>
      <w:r>
        <w:rPr>
          <w:rFonts w:hint="eastAsia" w:ascii="新宋体" w:hAnsi="新宋体" w:eastAsia="新宋体" w:cs="新宋体"/>
          <w:b/>
          <w:color w:val="auto"/>
          <w:highlight w:val="none"/>
        </w:rPr>
        <w:t>一. 总  则</w:t>
      </w:r>
      <w:bookmarkEnd w:id="107"/>
      <w:bookmarkEnd w:id="108"/>
    </w:p>
    <w:p w14:paraId="1CC4253E">
      <w:pPr>
        <w:keepNext w:val="0"/>
        <w:keepLines w:val="0"/>
        <w:pageBreakBefore w:val="0"/>
        <w:widowControl w:val="0"/>
        <w:kinsoku/>
        <w:wordWrap/>
        <w:overflowPunct w:val="0"/>
        <w:topLinePunct w:val="0"/>
        <w:bidi w:val="0"/>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w:t>
      </w:r>
      <w:r>
        <w:rPr>
          <w:rFonts w:hint="eastAsia" w:ascii="新宋体" w:hAnsi="新宋体" w:eastAsia="新宋体" w:cs="新宋体"/>
          <w:color w:val="auto"/>
          <w:sz w:val="22"/>
          <w:szCs w:val="22"/>
          <w:highlight w:val="none"/>
          <w:lang w:val="en-US" w:eastAsia="zh-CN"/>
        </w:rPr>
        <w:t>产品</w:t>
      </w:r>
      <w:r>
        <w:rPr>
          <w:rFonts w:hint="eastAsia" w:ascii="新宋体" w:hAnsi="新宋体" w:eastAsia="新宋体" w:cs="新宋体"/>
          <w:color w:val="auto"/>
          <w:sz w:val="22"/>
          <w:szCs w:val="22"/>
          <w:highlight w:val="none"/>
        </w:rPr>
        <w:t>质量、交货期，节约投资，最大限度的保护当事人权益，严格按照采购文件的商务、技术要求，对投标文件进行综合评定，提出优选方案，编写评标报告。对落标单位，评委会不作任何落标解释。供应商不得以任何方式干扰招投标工作的进行，一经发现其投标文件将被拒绝。</w:t>
      </w:r>
    </w:p>
    <w:p w14:paraId="32B075A9">
      <w:pPr>
        <w:pStyle w:val="3"/>
        <w:keepNext w:val="0"/>
        <w:keepLines w:val="0"/>
        <w:pageBreakBefore w:val="0"/>
        <w:widowControl w:val="0"/>
        <w:kinsoku/>
        <w:wordWrap/>
        <w:overflowPunct w:val="0"/>
        <w:topLinePunct w:val="0"/>
        <w:bidi w:val="0"/>
        <w:spacing w:after="0" w:afterLines="0" w:line="440" w:lineRule="exact"/>
        <w:textAlignment w:val="auto"/>
        <w:rPr>
          <w:rFonts w:hint="eastAsia" w:ascii="新宋体" w:hAnsi="新宋体" w:eastAsia="新宋体" w:cs="新宋体"/>
          <w:b/>
          <w:color w:val="auto"/>
          <w:highlight w:val="none"/>
        </w:rPr>
      </w:pPr>
      <w:bookmarkStart w:id="109" w:name="_Toc221356962"/>
      <w:bookmarkStart w:id="110" w:name="_Toc221356899"/>
      <w:r>
        <w:rPr>
          <w:rFonts w:hint="eastAsia" w:ascii="新宋体" w:hAnsi="新宋体" w:eastAsia="新宋体" w:cs="新宋体"/>
          <w:b/>
          <w:color w:val="auto"/>
          <w:highlight w:val="none"/>
        </w:rPr>
        <w:t>二、评标组织</w:t>
      </w:r>
      <w:bookmarkEnd w:id="109"/>
      <w:bookmarkEnd w:id="110"/>
    </w:p>
    <w:p w14:paraId="44F3EE70">
      <w:pPr>
        <w:keepNext w:val="0"/>
        <w:keepLines w:val="0"/>
        <w:pageBreakBefore w:val="0"/>
        <w:widowControl w:val="0"/>
        <w:kinsoku/>
        <w:wordWrap/>
        <w:overflowPunct w:val="0"/>
        <w:topLinePunct w:val="0"/>
        <w:bidi w:val="0"/>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评标工作由采购人依法组建的评标委员会负责，评标全过程由有关部门指导监督。</w:t>
      </w:r>
    </w:p>
    <w:p w14:paraId="761C8CCC">
      <w:pPr>
        <w:keepNext w:val="0"/>
        <w:keepLines w:val="0"/>
        <w:pageBreakBefore w:val="0"/>
        <w:widowControl w:val="0"/>
        <w:kinsoku/>
        <w:wordWrap/>
        <w:topLinePunct w:val="0"/>
        <w:autoSpaceDE w:val="0"/>
        <w:autoSpaceDN w:val="0"/>
        <w:bidi w:val="0"/>
        <w:adjustRightInd w:val="0"/>
        <w:spacing w:line="440" w:lineRule="exact"/>
        <w:textAlignment w:val="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4D81A148">
      <w:pPr>
        <w:keepNext w:val="0"/>
        <w:keepLines w:val="0"/>
        <w:pageBreakBefore w:val="0"/>
        <w:widowControl w:val="0"/>
        <w:kinsoku/>
        <w:wordWrap/>
        <w:overflowPunct w:val="0"/>
        <w:topLinePunct w:val="0"/>
        <w:bidi w:val="0"/>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供应商的资格进行审查；然后评标委员会对合格供应商的进行符合性审查，按照采购文件中规定的评标方法和标准，对符合性审查合格的投标文件进行商务和技术评估，综合比较与评价。</w:t>
      </w:r>
    </w:p>
    <w:p w14:paraId="35C169F3">
      <w:pPr>
        <w:pStyle w:val="3"/>
        <w:keepNext w:val="0"/>
        <w:keepLines w:val="0"/>
        <w:pageBreakBefore w:val="0"/>
        <w:widowControl w:val="0"/>
        <w:kinsoku/>
        <w:wordWrap/>
        <w:topLinePunct w:val="0"/>
        <w:bidi w:val="0"/>
        <w:adjustRightInd w:val="0"/>
        <w:snapToGrid w:val="0"/>
        <w:spacing w:after="0" w:afterLines="0" w:line="440" w:lineRule="exact"/>
        <w:textAlignment w:val="auto"/>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四、 评标办法</w:t>
      </w:r>
    </w:p>
    <w:p w14:paraId="64242219">
      <w:pPr>
        <w:pStyle w:val="17"/>
        <w:keepNext w:val="0"/>
        <w:keepLines w:val="0"/>
        <w:pageBreakBefore w:val="0"/>
        <w:widowControl w:val="0"/>
        <w:numPr>
          <w:ilvl w:val="0"/>
          <w:numId w:val="0"/>
        </w:numPr>
        <w:kinsoku/>
        <w:wordWrap/>
        <w:topLinePunct w:val="0"/>
        <w:bidi w:val="0"/>
        <w:spacing w:line="440" w:lineRule="exact"/>
        <w:ind w:firstLine="442" w:firstLineChars="200"/>
        <w:textAlignment w:val="auto"/>
        <w:rPr>
          <w:rFonts w:hint="eastAsia" w:ascii="新宋体" w:hAnsi="新宋体" w:eastAsia="新宋体"/>
          <w:b/>
          <w:color w:val="auto"/>
          <w:sz w:val="22"/>
          <w:szCs w:val="22"/>
          <w:highlight w:val="none"/>
          <w:u w:val="single"/>
        </w:rPr>
      </w:pPr>
      <w:r>
        <w:rPr>
          <w:rFonts w:hint="eastAsia" w:ascii="新宋体" w:hAnsi="新宋体" w:eastAsia="新宋体"/>
          <w:b/>
          <w:color w:val="auto"/>
          <w:sz w:val="22"/>
          <w:highlight w:val="none"/>
          <w:lang w:val="en-US" w:eastAsia="zh-CN"/>
        </w:rPr>
        <w:t>1.</w:t>
      </w:r>
      <w:r>
        <w:rPr>
          <w:rFonts w:hint="eastAsia" w:ascii="新宋体" w:hAnsi="新宋体" w:eastAsia="新宋体"/>
          <w:b/>
          <w:color w:val="auto"/>
          <w:sz w:val="22"/>
          <w:highlight w:val="none"/>
        </w:rPr>
        <w:t>本项目评标办法采取百分制综合评分法</w:t>
      </w:r>
      <w:r>
        <w:rPr>
          <w:rFonts w:hint="eastAsia" w:ascii="新宋体" w:hAnsi="新宋体" w:eastAsia="新宋体"/>
          <w:color w:val="auto"/>
          <w:sz w:val="22"/>
          <w:highlight w:val="none"/>
        </w:rPr>
        <w:t>，</w:t>
      </w:r>
      <w:r>
        <w:rPr>
          <w:rFonts w:hint="eastAsia" w:ascii="新宋体" w:hAnsi="新宋体" w:eastAsia="新宋体"/>
          <w:b/>
          <w:color w:val="auto"/>
          <w:sz w:val="22"/>
          <w:highlight w:val="none"/>
        </w:rPr>
        <w:t>其中</w:t>
      </w:r>
      <w:r>
        <w:rPr>
          <w:rFonts w:hint="eastAsia" w:ascii="新宋体" w:hAnsi="新宋体" w:eastAsia="新宋体"/>
          <w:b/>
          <w:bCs/>
          <w:color w:val="auto"/>
          <w:sz w:val="22"/>
          <w:highlight w:val="none"/>
        </w:rPr>
        <w:t>商务技术</w:t>
      </w:r>
      <w:r>
        <w:rPr>
          <w:rFonts w:hint="eastAsia" w:ascii="新宋体" w:hAnsi="新宋体" w:eastAsia="新宋体"/>
          <w:b/>
          <w:color w:val="auto"/>
          <w:sz w:val="22"/>
          <w:highlight w:val="none"/>
        </w:rPr>
        <w:t>70分（商务技术权值为70%），投标报价30分（价格权值为30%）。</w:t>
      </w:r>
      <w:r>
        <w:rPr>
          <w:rFonts w:hint="eastAsia" w:ascii="新宋体" w:hAnsi="新宋体" w:eastAsia="新宋体"/>
          <w:color w:val="auto"/>
          <w:sz w:val="22"/>
          <w:szCs w:val="22"/>
          <w:highlight w:val="none"/>
        </w:rPr>
        <w:t>即最大限度地满足采购文件实质性要求前提下，按照采购文件中规定的各项评分内容进行综合评审。以最终得分（即商务技术得分与</w:t>
      </w:r>
      <w:r>
        <w:rPr>
          <w:rFonts w:hint="eastAsia" w:ascii="新宋体" w:hAnsi="新宋体" w:eastAsia="新宋体"/>
          <w:color w:val="auto"/>
          <w:sz w:val="22"/>
          <w:szCs w:val="22"/>
          <w:highlight w:val="none"/>
          <w:lang w:eastAsia="zh-CN"/>
        </w:rPr>
        <w:t>报价分</w:t>
      </w:r>
      <w:r>
        <w:rPr>
          <w:rFonts w:hint="eastAsia" w:ascii="新宋体" w:hAnsi="新宋体" w:eastAsia="新宋体"/>
          <w:color w:val="auto"/>
          <w:sz w:val="22"/>
          <w:szCs w:val="22"/>
          <w:highlight w:val="none"/>
        </w:rPr>
        <w:t>之和）高低进行排序，得分第一名的供应商确定为中标候选人（</w:t>
      </w:r>
      <w:r>
        <w:rPr>
          <w:rFonts w:hint="eastAsia" w:ascii="新宋体" w:hAnsi="新宋体" w:eastAsia="新宋体" w:cs="新宋体"/>
          <w:color w:val="auto"/>
          <w:sz w:val="22"/>
          <w:szCs w:val="22"/>
          <w:highlight w:val="none"/>
        </w:rPr>
        <w:t>得分相同投标报价低的排序前位；得分且投标报价相同的并列，投标文件满足采购文件全部实质性要求，且按照评审因素的量化指标评审得分最高的供应商为中标候选人</w:t>
      </w:r>
      <w:r>
        <w:rPr>
          <w:rFonts w:hint="eastAsia" w:ascii="新宋体" w:hAnsi="新宋体" w:eastAsia="新宋体"/>
          <w:color w:val="auto"/>
          <w:sz w:val="22"/>
          <w:szCs w:val="22"/>
          <w:highlight w:val="none"/>
        </w:rPr>
        <w:t>），得分第二名的供应商推荐为备选中标人。</w:t>
      </w:r>
    </w:p>
    <w:p w14:paraId="426F8B64">
      <w:pPr>
        <w:keepNext w:val="0"/>
        <w:keepLines w:val="0"/>
        <w:pageBreakBefore w:val="0"/>
        <w:widowControl w:val="0"/>
        <w:kinsoku/>
        <w:wordWrap/>
        <w:topLinePunct w:val="0"/>
        <w:bidi w:val="0"/>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lang w:val="en-US" w:eastAsia="zh-CN"/>
        </w:rPr>
        <w:t>2.</w:t>
      </w:r>
      <w:r>
        <w:rPr>
          <w:rFonts w:hint="eastAsia" w:ascii="新宋体" w:hAnsi="新宋体" w:eastAsia="新宋体"/>
          <w:color w:val="auto"/>
          <w:sz w:val="22"/>
          <w:highlight w:val="none"/>
        </w:rPr>
        <w:t>评标过程中遇到特殊情况，由评标委员会遵循公平、公正原则，采取记名投票方式按照少数服从多数原则决定。</w:t>
      </w:r>
    </w:p>
    <w:p w14:paraId="571ED370">
      <w:pPr>
        <w:pStyle w:val="3"/>
        <w:keepNext w:val="0"/>
        <w:keepLines w:val="0"/>
        <w:pageBreakBefore w:val="0"/>
        <w:widowControl w:val="0"/>
        <w:kinsoku/>
        <w:wordWrap/>
        <w:topLinePunct w:val="0"/>
        <w:bidi w:val="0"/>
        <w:spacing w:after="0" w:afterLines="0" w:line="44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34BD997F">
      <w:pPr>
        <w:keepNext w:val="0"/>
        <w:keepLines w:val="0"/>
        <w:pageBreakBefore w:val="0"/>
        <w:widowControl w:val="0"/>
        <w:numPr>
          <w:ilvl w:val="0"/>
          <w:numId w:val="12"/>
        </w:numPr>
        <w:kinsoku/>
        <w:wordWrap/>
        <w:topLinePunct w:val="0"/>
        <w:bidi w:val="0"/>
        <w:spacing w:line="44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商务技术文件的评定（70分）</w:t>
      </w:r>
    </w:p>
    <w:p w14:paraId="6ADED8E4">
      <w:pPr>
        <w:keepNext w:val="0"/>
        <w:keepLines w:val="0"/>
        <w:pageBreakBefore w:val="0"/>
        <w:widowControl w:val="0"/>
        <w:kinsoku/>
        <w:wordWrap/>
        <w:topLinePunct w:val="0"/>
        <w:bidi w:val="0"/>
        <w:spacing w:line="440" w:lineRule="exact"/>
        <w:ind w:firstLine="330" w:firstLineChars="150"/>
        <w:textAlignment w:val="auto"/>
        <w:rPr>
          <w:color w:val="auto"/>
          <w:highlight w:val="none"/>
        </w:rPr>
      </w:pPr>
      <w:r>
        <w:rPr>
          <w:rFonts w:hint="eastAsia" w:ascii="新宋体" w:hAnsi="新宋体" w:eastAsia="新宋体" w:cs="新宋体"/>
          <w:color w:val="auto"/>
          <w:sz w:val="22"/>
          <w:szCs w:val="22"/>
          <w:highlight w:val="none"/>
        </w:rPr>
        <w:t>各评委成员按下列评分项目进行评定，每人一张评分计算表，由评标委员会成员各自评定打分并记实名。</w:t>
      </w:r>
      <w:r>
        <w:rPr>
          <w:rFonts w:hint="eastAsia" w:ascii="新宋体" w:hAnsi="新宋体" w:eastAsia="新宋体" w:cs="新宋体"/>
          <w:b/>
          <w:color w:val="auto"/>
          <w:sz w:val="22"/>
          <w:szCs w:val="22"/>
          <w:highlight w:val="none"/>
        </w:rPr>
        <w:t>如任何一张表的一项评分内容分值超过规定的范围，则该张表无效。</w:t>
      </w:r>
      <w:r>
        <w:rPr>
          <w:rFonts w:hint="eastAsia" w:ascii="新宋体" w:hAnsi="新宋体" w:eastAsia="新宋体" w:cs="新宋体"/>
          <w:color w:val="auto"/>
          <w:sz w:val="22"/>
          <w:szCs w:val="22"/>
          <w:highlight w:val="none"/>
        </w:rPr>
        <w:t>评标委员会成员对各供应商的各项评分内容评分合计值的算术平均值为该供应商商务技术文件的最终得分（四舍五入，保留小数点后二位）。</w:t>
      </w:r>
    </w:p>
    <w:tbl>
      <w:tblPr>
        <w:tblStyle w:val="53"/>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18"/>
        <w:gridCol w:w="7279"/>
        <w:gridCol w:w="694"/>
      </w:tblGrid>
      <w:tr w14:paraId="5ADA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CF2587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highlight w:val="none"/>
              </w:rPr>
            </w:pPr>
            <w:r>
              <w:rPr>
                <w:rFonts w:hint="eastAsia" w:ascii="宋体" w:hAnsi="宋体" w:eastAsia="宋体" w:cs="宋体"/>
                <w:b/>
                <w:i w:val="0"/>
                <w:iCs w:val="0"/>
                <w:color w:val="auto"/>
                <w:sz w:val="22"/>
                <w:szCs w:val="22"/>
                <w:highlight w:val="none"/>
              </w:rPr>
              <w:t>序号</w:t>
            </w:r>
          </w:p>
        </w:tc>
        <w:tc>
          <w:tcPr>
            <w:tcW w:w="569" w:type="pct"/>
            <w:vAlign w:val="center"/>
          </w:tcPr>
          <w:p w14:paraId="06C82A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2"/>
                <w:szCs w:val="22"/>
                <w:highlight w:val="none"/>
              </w:rPr>
            </w:pPr>
            <w:r>
              <w:rPr>
                <w:rFonts w:hint="eastAsia" w:ascii="宋体" w:hAnsi="宋体" w:eastAsia="宋体" w:cs="宋体"/>
                <w:b/>
                <w:i w:val="0"/>
                <w:iCs w:val="0"/>
                <w:color w:val="auto"/>
                <w:sz w:val="22"/>
                <w:szCs w:val="22"/>
                <w:highlight w:val="none"/>
              </w:rPr>
              <w:t>评审内容</w:t>
            </w:r>
          </w:p>
        </w:tc>
        <w:tc>
          <w:tcPr>
            <w:tcW w:w="3705" w:type="pct"/>
            <w:vAlign w:val="center"/>
          </w:tcPr>
          <w:p w14:paraId="0C2433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2"/>
                <w:szCs w:val="22"/>
                <w:highlight w:val="none"/>
              </w:rPr>
            </w:pPr>
            <w:r>
              <w:rPr>
                <w:rFonts w:hint="eastAsia" w:ascii="宋体" w:hAnsi="宋体" w:eastAsia="宋体" w:cs="宋体"/>
                <w:b/>
                <w:i w:val="0"/>
                <w:iCs w:val="0"/>
                <w:color w:val="auto"/>
                <w:sz w:val="22"/>
                <w:szCs w:val="22"/>
                <w:highlight w:val="none"/>
              </w:rPr>
              <w:t>评分标准</w:t>
            </w:r>
          </w:p>
        </w:tc>
        <w:tc>
          <w:tcPr>
            <w:tcW w:w="353" w:type="pct"/>
            <w:vAlign w:val="center"/>
          </w:tcPr>
          <w:p w14:paraId="2768EC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2"/>
                <w:szCs w:val="22"/>
                <w:highlight w:val="none"/>
              </w:rPr>
            </w:pPr>
            <w:r>
              <w:rPr>
                <w:rFonts w:hint="eastAsia" w:ascii="宋体" w:hAnsi="宋体" w:eastAsia="宋体" w:cs="宋体"/>
                <w:b/>
                <w:i w:val="0"/>
                <w:iCs w:val="0"/>
                <w:color w:val="auto"/>
                <w:sz w:val="22"/>
                <w:szCs w:val="22"/>
                <w:highlight w:val="none"/>
              </w:rPr>
              <w:t>分值</w:t>
            </w:r>
          </w:p>
        </w:tc>
      </w:tr>
      <w:tr w14:paraId="43BA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71" w:type="pct"/>
            <w:vAlign w:val="center"/>
          </w:tcPr>
          <w:p w14:paraId="6B0E29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color w:val="auto"/>
                <w:sz w:val="22"/>
                <w:szCs w:val="22"/>
                <w:highlight w:val="none"/>
                <w:lang w:val="en-US" w:eastAsia="zh-CN"/>
              </w:rPr>
            </w:pPr>
            <w:r>
              <w:rPr>
                <w:rFonts w:hint="eastAsia" w:ascii="宋体" w:hAnsi="宋体" w:eastAsia="宋体" w:cs="宋体"/>
                <w:b/>
                <w:i w:val="0"/>
                <w:iCs w:val="0"/>
                <w:color w:val="auto"/>
                <w:sz w:val="22"/>
                <w:szCs w:val="22"/>
                <w:highlight w:val="none"/>
                <w:lang w:val="en-US" w:eastAsia="zh-CN"/>
              </w:rPr>
              <w:t>1</w:t>
            </w:r>
          </w:p>
        </w:tc>
        <w:tc>
          <w:tcPr>
            <w:tcW w:w="569" w:type="pct"/>
            <w:shd w:val="clear" w:color="auto" w:fill="auto"/>
            <w:vAlign w:val="center"/>
          </w:tcPr>
          <w:p w14:paraId="35249FAF">
            <w:pPr>
              <w:autoSpaceDE w:val="0"/>
              <w:autoSpaceDN w:val="0"/>
              <w:adjustRightInd w:val="0"/>
              <w:spacing w:line="240" w:lineRule="auto"/>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投标人</w:t>
            </w:r>
            <w:r>
              <w:rPr>
                <w:rFonts w:hint="eastAsia" w:ascii="宋体" w:hAnsi="宋体" w:eastAsia="宋体" w:cs="宋体"/>
                <w:i w:val="0"/>
                <w:iCs w:val="0"/>
                <w:color w:val="auto"/>
                <w:kern w:val="2"/>
                <w:sz w:val="22"/>
                <w:szCs w:val="22"/>
                <w:highlight w:val="none"/>
                <w:lang w:val="en-US" w:eastAsia="zh-CN" w:bidi="ar-SA"/>
              </w:rPr>
              <w:t>基本情况</w:t>
            </w:r>
          </w:p>
        </w:tc>
        <w:tc>
          <w:tcPr>
            <w:tcW w:w="3705" w:type="pct"/>
            <w:shd w:val="clear" w:color="auto" w:fill="auto"/>
            <w:vAlign w:val="center"/>
          </w:tcPr>
          <w:p w14:paraId="4AA40486">
            <w:pPr>
              <w:shd w:val="clear" w:color="auto" w:fill="auto"/>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投标人</w:t>
            </w:r>
            <w:r>
              <w:rPr>
                <w:rFonts w:hint="eastAsia" w:ascii="宋体" w:hAnsi="宋体" w:cs="宋体"/>
                <w:color w:val="auto"/>
                <w:sz w:val="22"/>
                <w:highlight w:val="none"/>
              </w:rPr>
              <w:t>具有质量管理体系认证证书、环境管理体系认证证书、职业健康安全管理体系认证证书，每</w:t>
            </w:r>
            <w:r>
              <w:rPr>
                <w:rFonts w:hint="eastAsia" w:ascii="宋体" w:hAnsi="宋体" w:cs="宋体"/>
                <w:color w:val="auto"/>
                <w:sz w:val="22"/>
                <w:highlight w:val="none"/>
                <w:lang w:val="en-US" w:eastAsia="zh-CN"/>
              </w:rPr>
              <w:t>提供一个</w:t>
            </w:r>
            <w:r>
              <w:rPr>
                <w:rFonts w:hint="eastAsia" w:ascii="宋体" w:hAnsi="宋体" w:cs="宋体"/>
                <w:color w:val="auto"/>
                <w:sz w:val="22"/>
                <w:highlight w:val="none"/>
              </w:rPr>
              <w:t>得1分，最</w:t>
            </w:r>
            <w:r>
              <w:rPr>
                <w:rFonts w:hint="eastAsia" w:ascii="宋体" w:hAnsi="宋体" w:cs="宋体"/>
                <w:color w:val="auto"/>
                <w:sz w:val="22"/>
                <w:highlight w:val="none"/>
                <w:lang w:val="en-US" w:eastAsia="zh-CN"/>
              </w:rPr>
              <w:t>多</w:t>
            </w:r>
            <w:r>
              <w:rPr>
                <w:rFonts w:hint="eastAsia" w:ascii="宋体" w:hAnsi="宋体" w:cs="宋体"/>
                <w:color w:val="auto"/>
                <w:sz w:val="22"/>
                <w:highlight w:val="none"/>
              </w:rPr>
              <w:t>得3分</w:t>
            </w:r>
            <w:r>
              <w:rPr>
                <w:rFonts w:hint="eastAsia" w:ascii="宋体" w:hAnsi="宋体" w:cs="宋体"/>
                <w:color w:val="auto"/>
                <w:sz w:val="22"/>
                <w:highlight w:val="none"/>
                <w:lang w:eastAsia="zh-CN"/>
              </w:rPr>
              <w:t>。</w:t>
            </w:r>
          </w:p>
          <w:p w14:paraId="36F75628">
            <w:pPr>
              <w:shd w:val="clear" w:color="auto" w:fill="auto"/>
              <w:spacing w:line="24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val="en-US" w:eastAsia="zh-CN"/>
              </w:rPr>
              <w:t>须提供有效证书扫描件及全国认证认可信息公共服务平台网站截图，未提供或提供不全的不得分。</w:t>
            </w:r>
          </w:p>
        </w:tc>
        <w:tc>
          <w:tcPr>
            <w:tcW w:w="353" w:type="pct"/>
            <w:shd w:val="clear" w:color="auto" w:fill="auto"/>
            <w:vAlign w:val="center"/>
          </w:tcPr>
          <w:p w14:paraId="6A8A0F2A">
            <w:pPr>
              <w:autoSpaceDE w:val="0"/>
              <w:autoSpaceDN w:val="0"/>
              <w:adjustRightIn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r>
      <w:tr w14:paraId="7CC9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1FA98B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color w:val="auto"/>
                <w:sz w:val="22"/>
                <w:szCs w:val="22"/>
                <w:highlight w:val="none"/>
                <w:lang w:val="en-US" w:eastAsia="zh-CN"/>
              </w:rPr>
            </w:pPr>
            <w:r>
              <w:rPr>
                <w:rFonts w:hint="eastAsia" w:ascii="宋体" w:hAnsi="宋体" w:eastAsia="宋体" w:cs="宋体"/>
                <w:b/>
                <w:i w:val="0"/>
                <w:iCs w:val="0"/>
                <w:color w:val="auto"/>
                <w:sz w:val="22"/>
                <w:szCs w:val="22"/>
                <w:highlight w:val="none"/>
                <w:lang w:val="en-US" w:eastAsia="zh-CN"/>
              </w:rPr>
              <w:t>2</w:t>
            </w:r>
          </w:p>
        </w:tc>
        <w:tc>
          <w:tcPr>
            <w:tcW w:w="569" w:type="pct"/>
            <w:shd w:val="clear" w:color="auto" w:fill="auto"/>
            <w:vAlign w:val="center"/>
          </w:tcPr>
          <w:p w14:paraId="7489328D">
            <w:pPr>
              <w:autoSpaceDE w:val="0"/>
              <w:autoSpaceDN w:val="0"/>
              <w:adjustRightIn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同类业绩</w:t>
            </w:r>
          </w:p>
        </w:tc>
        <w:tc>
          <w:tcPr>
            <w:tcW w:w="3705" w:type="pct"/>
            <w:shd w:val="clear" w:color="auto" w:fill="auto"/>
            <w:vAlign w:val="center"/>
          </w:tcPr>
          <w:p w14:paraId="5D5BD1DB">
            <w:pPr>
              <w:spacing w:line="240" w:lineRule="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rPr>
              <w:t>投标人自202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年1月1日以来（以用户验收报告时间为准）</w:t>
            </w:r>
            <w:r>
              <w:rPr>
                <w:rFonts w:hint="eastAsia" w:ascii="宋体" w:hAnsi="宋体" w:eastAsia="宋体" w:cs="宋体"/>
                <w:color w:val="auto"/>
                <w:sz w:val="22"/>
                <w:szCs w:val="22"/>
                <w:highlight w:val="none"/>
                <w:lang w:val="en-US" w:eastAsia="zh-CN"/>
              </w:rPr>
              <w:t>已</w:t>
            </w:r>
            <w:r>
              <w:rPr>
                <w:rFonts w:hint="eastAsia" w:ascii="宋体" w:hAnsi="宋体" w:eastAsia="宋体" w:cs="宋体"/>
                <w:color w:val="auto"/>
                <w:sz w:val="22"/>
                <w:szCs w:val="22"/>
                <w:highlight w:val="none"/>
              </w:rPr>
              <w:t>完成</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同类项目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综合除雪、破冰车）</w:t>
            </w:r>
            <w:r>
              <w:rPr>
                <w:rFonts w:hint="eastAsia" w:ascii="宋体" w:hAnsi="宋体" w:eastAsia="宋体" w:cs="宋体"/>
                <w:color w:val="auto"/>
                <w:sz w:val="22"/>
                <w:szCs w:val="22"/>
                <w:highlight w:val="none"/>
              </w:rPr>
              <w:t>案例的每提供一个得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分，最多得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提供有效合同扫描件和验收材料，否则不得分</w:t>
            </w:r>
            <w:r>
              <w:rPr>
                <w:rFonts w:hint="eastAsia" w:ascii="宋体" w:hAnsi="宋体" w:eastAsia="宋体" w:cs="宋体"/>
                <w:color w:val="auto"/>
                <w:sz w:val="22"/>
                <w:szCs w:val="22"/>
                <w:highlight w:val="none"/>
              </w:rPr>
              <w:t>）</w:t>
            </w:r>
          </w:p>
        </w:tc>
        <w:tc>
          <w:tcPr>
            <w:tcW w:w="353" w:type="pct"/>
            <w:shd w:val="clear" w:color="auto" w:fill="auto"/>
            <w:vAlign w:val="center"/>
          </w:tcPr>
          <w:p w14:paraId="6928B941">
            <w:pPr>
              <w:autoSpaceDE w:val="0"/>
              <w:autoSpaceDN w:val="0"/>
              <w:adjustRightIn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r>
      <w:tr w14:paraId="0110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371" w:type="pct"/>
            <w:vAlign w:val="center"/>
          </w:tcPr>
          <w:p w14:paraId="57580F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eastAsia="宋体" w:cs="宋体"/>
                <w:b/>
                <w:i w:val="0"/>
                <w:iCs w:val="0"/>
                <w:color w:val="auto"/>
                <w:sz w:val="22"/>
                <w:szCs w:val="22"/>
                <w:highlight w:val="none"/>
                <w:lang w:val="en-US" w:eastAsia="zh-CN"/>
              </w:rPr>
              <w:t>3</w:t>
            </w:r>
          </w:p>
        </w:tc>
        <w:tc>
          <w:tcPr>
            <w:tcW w:w="569" w:type="pct"/>
            <w:vAlign w:val="center"/>
          </w:tcPr>
          <w:p w14:paraId="23E0C31E">
            <w:pPr>
              <w:autoSpaceDE w:val="0"/>
              <w:autoSpaceDN w:val="0"/>
              <w:adjustRightInd w:val="0"/>
              <w:spacing w:line="240" w:lineRule="auto"/>
              <w:jc w:val="center"/>
              <w:rPr>
                <w:rFonts w:hint="eastAsia" w:ascii="宋体" w:hAnsi="宋体" w:eastAsia="宋体" w:cs="宋体"/>
                <w:b w:val="0"/>
                <w:bCs w:val="0"/>
                <w:i w:val="0"/>
                <w:iCs w:val="0"/>
                <w:color w:val="auto"/>
                <w:kern w:val="0"/>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整车</w:t>
            </w:r>
            <w:r>
              <w:rPr>
                <w:rFonts w:hint="eastAsia" w:ascii="宋体" w:hAnsi="宋体" w:eastAsia="宋体" w:cs="宋体"/>
                <w:b w:val="0"/>
                <w:bCs w:val="0"/>
                <w:color w:val="auto"/>
                <w:sz w:val="22"/>
                <w:szCs w:val="22"/>
                <w:highlight w:val="none"/>
              </w:rPr>
              <w:t>技术参数</w:t>
            </w:r>
            <w:r>
              <w:rPr>
                <w:rFonts w:hint="eastAsia" w:ascii="宋体" w:hAnsi="宋体" w:eastAsia="宋体" w:cs="宋体"/>
                <w:b w:val="0"/>
                <w:bCs w:val="0"/>
                <w:color w:val="auto"/>
                <w:sz w:val="22"/>
                <w:szCs w:val="22"/>
                <w:highlight w:val="none"/>
                <w:lang w:val="en-US" w:eastAsia="zh-CN"/>
              </w:rPr>
              <w:t>响应情况</w:t>
            </w:r>
          </w:p>
        </w:tc>
        <w:tc>
          <w:tcPr>
            <w:tcW w:w="3705" w:type="pct"/>
            <w:vAlign w:val="center"/>
          </w:tcPr>
          <w:p w14:paraId="47FD18ED">
            <w:pPr>
              <w:spacing w:line="24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lang w:bidi="ar"/>
              </w:rPr>
              <w:t>根据供应商对采购文件各项技术要求响应情况进行评价。全部响应各性能指标及技术参数的，得</w:t>
            </w:r>
            <w:r>
              <w:rPr>
                <w:rFonts w:hint="eastAsia" w:ascii="宋体" w:hAnsi="宋体" w:eastAsia="宋体" w:cs="宋体"/>
                <w:color w:val="auto"/>
                <w:sz w:val="22"/>
                <w:szCs w:val="22"/>
                <w:highlight w:val="none"/>
                <w:lang w:val="en-US" w:eastAsia="zh-CN" w:bidi="ar"/>
              </w:rPr>
              <w:t>30</w:t>
            </w:r>
            <w:r>
              <w:rPr>
                <w:rFonts w:hint="eastAsia" w:ascii="宋体" w:hAnsi="宋体" w:eastAsia="宋体" w:cs="宋体"/>
                <w:color w:val="auto"/>
                <w:sz w:val="22"/>
                <w:szCs w:val="22"/>
                <w:highlight w:val="none"/>
                <w:lang w:bidi="ar"/>
              </w:rPr>
              <w:t>分，</w:t>
            </w:r>
            <w:r>
              <w:rPr>
                <w:rFonts w:hint="eastAsia" w:ascii="宋体" w:hAnsi="宋体" w:eastAsia="宋体" w:cs="宋体"/>
                <w:color w:val="auto"/>
                <w:sz w:val="22"/>
                <w:szCs w:val="22"/>
                <w:highlight w:val="none"/>
                <w:lang w:val="en-US" w:eastAsia="zh-CN"/>
              </w:rPr>
              <w:t>其中标“</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”的为重要技术参数，参数每负偏离一条的</w:t>
            </w:r>
            <w:r>
              <w:rPr>
                <w:rFonts w:hint="eastAsia" w:ascii="宋体" w:hAnsi="宋体" w:eastAsia="宋体" w:cs="宋体"/>
                <w:color w:val="auto"/>
                <w:sz w:val="22"/>
                <w:szCs w:val="22"/>
                <w:highlight w:val="none"/>
              </w:rPr>
              <w:t>扣2分；其他参数</w:t>
            </w:r>
            <w:r>
              <w:rPr>
                <w:rFonts w:hint="eastAsia" w:ascii="宋体" w:hAnsi="宋体" w:eastAsia="宋体" w:cs="宋体"/>
                <w:color w:val="auto"/>
                <w:sz w:val="22"/>
                <w:szCs w:val="22"/>
                <w:highlight w:val="none"/>
                <w:lang w:val="en-US" w:eastAsia="zh-CN"/>
              </w:rPr>
              <w:t>每负偏离一条的</w:t>
            </w:r>
            <w:r>
              <w:rPr>
                <w:rFonts w:hint="eastAsia" w:ascii="宋体" w:hAnsi="宋体" w:eastAsia="宋体" w:cs="宋体"/>
                <w:color w:val="auto"/>
                <w:sz w:val="22"/>
                <w:szCs w:val="22"/>
                <w:highlight w:val="none"/>
              </w:rPr>
              <w:t>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bidi="ar"/>
              </w:rPr>
              <w:t>，扣完为止。标记“▲”符号的重要条款不响应，视为供应商实质性不响应</w:t>
            </w:r>
            <w:r>
              <w:rPr>
                <w:rFonts w:hint="eastAsia" w:ascii="宋体" w:hAnsi="宋体" w:eastAsia="宋体" w:cs="宋体"/>
                <w:color w:val="auto"/>
                <w:sz w:val="22"/>
                <w:szCs w:val="22"/>
                <w:highlight w:val="none"/>
                <w:lang w:val="en-US" w:eastAsia="zh-CN" w:bidi="ar"/>
              </w:rPr>
              <w:t>采购</w:t>
            </w:r>
            <w:r>
              <w:rPr>
                <w:rFonts w:hint="eastAsia" w:ascii="宋体" w:hAnsi="宋体" w:eastAsia="宋体" w:cs="宋体"/>
                <w:color w:val="auto"/>
                <w:sz w:val="22"/>
                <w:szCs w:val="22"/>
                <w:highlight w:val="none"/>
                <w:lang w:bidi="ar"/>
              </w:rPr>
              <w:t>文件，将导致废标。</w:t>
            </w:r>
          </w:p>
        </w:tc>
        <w:tc>
          <w:tcPr>
            <w:tcW w:w="353" w:type="pct"/>
            <w:vAlign w:val="center"/>
          </w:tcPr>
          <w:p w14:paraId="778B74EA">
            <w:pPr>
              <w:autoSpaceDE w:val="0"/>
              <w:autoSpaceDN w:val="0"/>
              <w:adjustRightInd w:val="0"/>
              <w:spacing w:line="240" w:lineRule="auto"/>
              <w:jc w:val="center"/>
              <w:rPr>
                <w:rFonts w:hint="default" w:ascii="宋体" w:hAnsi="宋体" w:eastAsia="宋体" w:cs="宋体"/>
                <w:b/>
                <w:bCs/>
                <w:i w:val="0"/>
                <w:iCs w:val="0"/>
                <w:color w:val="auto"/>
                <w:kern w:val="0"/>
                <w:sz w:val="22"/>
                <w:szCs w:val="22"/>
                <w:highlight w:val="none"/>
                <w:lang w:val="en-US" w:eastAsia="zh-CN"/>
              </w:rPr>
            </w:pPr>
            <w:r>
              <w:rPr>
                <w:rFonts w:hint="eastAsia" w:ascii="宋体" w:hAnsi="宋体" w:eastAsia="宋体" w:cs="宋体"/>
                <w:b/>
                <w:bCs/>
                <w:i w:val="0"/>
                <w:iCs w:val="0"/>
                <w:color w:val="auto"/>
                <w:kern w:val="0"/>
                <w:sz w:val="22"/>
                <w:szCs w:val="22"/>
                <w:highlight w:val="none"/>
                <w:lang w:val="en-US" w:eastAsia="zh-CN"/>
              </w:rPr>
              <w:t>30</w:t>
            </w:r>
          </w:p>
        </w:tc>
      </w:tr>
      <w:tr w14:paraId="7E9C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52C439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color w:val="auto"/>
                <w:sz w:val="22"/>
                <w:szCs w:val="22"/>
                <w:highlight w:val="none"/>
                <w:lang w:val="en-US" w:eastAsia="zh-CN"/>
              </w:rPr>
            </w:pPr>
            <w:r>
              <w:rPr>
                <w:rFonts w:hint="eastAsia" w:ascii="宋体" w:hAnsi="宋体" w:eastAsia="宋体" w:cs="宋体"/>
                <w:b/>
                <w:i w:val="0"/>
                <w:iCs w:val="0"/>
                <w:color w:val="auto"/>
                <w:sz w:val="22"/>
                <w:szCs w:val="22"/>
                <w:highlight w:val="none"/>
                <w:lang w:val="en-US" w:eastAsia="zh-CN"/>
              </w:rPr>
              <w:t>4</w:t>
            </w:r>
          </w:p>
        </w:tc>
        <w:tc>
          <w:tcPr>
            <w:tcW w:w="569" w:type="pct"/>
            <w:vAlign w:val="center"/>
          </w:tcPr>
          <w:p w14:paraId="0CB8CB62">
            <w:pPr>
              <w:autoSpaceDE w:val="0"/>
              <w:autoSpaceDN w:val="0"/>
              <w:adjustRightIn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车辆应急终端参数响应情况</w:t>
            </w:r>
          </w:p>
        </w:tc>
        <w:tc>
          <w:tcPr>
            <w:tcW w:w="3705" w:type="pct"/>
            <w:vAlign w:val="center"/>
          </w:tcPr>
          <w:p w14:paraId="6FF7F6DF">
            <w:pPr>
              <w:spacing w:line="240" w:lineRule="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技术参数响应情况：根据供应商对采购文件各项技术要求响应情况进行评价。全部响应各性能指标及技术参数的，得</w:t>
            </w:r>
            <w:r>
              <w:rPr>
                <w:rFonts w:hint="eastAsia" w:ascii="宋体" w:hAnsi="宋体" w:eastAsia="宋体" w:cs="宋体"/>
                <w:color w:val="auto"/>
                <w:sz w:val="22"/>
                <w:szCs w:val="22"/>
                <w:highlight w:val="none"/>
                <w:lang w:val="en-US" w:eastAsia="zh-CN" w:bidi="ar"/>
              </w:rPr>
              <w:t>5</w:t>
            </w:r>
            <w:r>
              <w:rPr>
                <w:rFonts w:hint="eastAsia" w:ascii="宋体" w:hAnsi="宋体" w:eastAsia="宋体" w:cs="宋体"/>
                <w:color w:val="auto"/>
                <w:sz w:val="22"/>
                <w:szCs w:val="22"/>
                <w:highlight w:val="none"/>
                <w:lang w:bidi="ar"/>
              </w:rPr>
              <w:t>分，性能指标及技术参数每负偏离一项扣</w:t>
            </w:r>
            <w:r>
              <w:rPr>
                <w:rFonts w:hint="eastAsia" w:ascii="宋体" w:hAnsi="宋体" w:eastAsia="宋体" w:cs="宋体"/>
                <w:color w:val="auto"/>
                <w:sz w:val="22"/>
                <w:szCs w:val="22"/>
                <w:highlight w:val="none"/>
                <w:lang w:val="en-US" w:eastAsia="zh-CN" w:bidi="ar"/>
              </w:rPr>
              <w:t>0.5</w:t>
            </w:r>
            <w:r>
              <w:rPr>
                <w:rFonts w:hint="eastAsia" w:ascii="宋体" w:hAnsi="宋体" w:eastAsia="宋体" w:cs="宋体"/>
                <w:color w:val="auto"/>
                <w:sz w:val="22"/>
                <w:szCs w:val="22"/>
                <w:highlight w:val="none"/>
                <w:lang w:bidi="ar"/>
              </w:rPr>
              <w:t>分，扣完为止。标记“▲”符号的重要条款不响应，视为供应商实质性不响应招标文件，将导致废标。</w:t>
            </w:r>
          </w:p>
        </w:tc>
        <w:tc>
          <w:tcPr>
            <w:tcW w:w="353" w:type="pct"/>
            <w:vAlign w:val="center"/>
          </w:tcPr>
          <w:p w14:paraId="765D050F">
            <w:pPr>
              <w:autoSpaceDE w:val="0"/>
              <w:autoSpaceDN w:val="0"/>
              <w:adjustRightIn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7BA0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21D19E5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color w:val="auto"/>
                <w:sz w:val="22"/>
                <w:szCs w:val="22"/>
                <w:highlight w:val="none"/>
                <w:lang w:val="en-US" w:eastAsia="zh-CN"/>
              </w:rPr>
            </w:pPr>
            <w:r>
              <w:rPr>
                <w:rFonts w:hint="eastAsia" w:ascii="宋体" w:hAnsi="宋体" w:eastAsia="宋体" w:cs="宋体"/>
                <w:b/>
                <w:i w:val="0"/>
                <w:iCs w:val="0"/>
                <w:color w:val="auto"/>
                <w:sz w:val="22"/>
                <w:szCs w:val="22"/>
                <w:highlight w:val="none"/>
                <w:lang w:val="en-US" w:eastAsia="zh-CN"/>
              </w:rPr>
              <w:t>5</w:t>
            </w:r>
          </w:p>
        </w:tc>
        <w:tc>
          <w:tcPr>
            <w:tcW w:w="569" w:type="pct"/>
            <w:shd w:val="clear" w:color="auto" w:fill="auto"/>
            <w:vAlign w:val="center"/>
          </w:tcPr>
          <w:p w14:paraId="78AD77B1">
            <w:pPr>
              <w:autoSpaceDE w:val="0"/>
              <w:autoSpaceDN w:val="0"/>
              <w:adjustRightInd w:val="0"/>
              <w:spacing w:line="240" w:lineRule="auto"/>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供货、运行和调试</w:t>
            </w:r>
          </w:p>
        </w:tc>
        <w:tc>
          <w:tcPr>
            <w:tcW w:w="3705" w:type="pct"/>
            <w:shd w:val="clear" w:color="auto" w:fill="auto"/>
            <w:vAlign w:val="center"/>
          </w:tcPr>
          <w:p w14:paraId="4B023FEB">
            <w:pPr>
              <w:shd w:val="clear" w:color="auto" w:fill="auto"/>
              <w:spacing w:line="24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根据投标人提供的供货、运行调试方案（包括但不仅限于供货方案、拟派遣的工程技术人员、组装、调试、试运行、现场测试等内容）</w:t>
            </w:r>
            <w:r>
              <w:rPr>
                <w:rFonts w:hint="eastAsia" w:ascii="宋体" w:hAnsi="宋体" w:eastAsia="宋体" w:cs="宋体"/>
                <w:i w:val="0"/>
                <w:iCs w:val="0"/>
                <w:color w:val="auto"/>
                <w:sz w:val="22"/>
                <w:szCs w:val="22"/>
                <w:highlight w:val="none"/>
                <w:lang w:val="en-US" w:eastAsia="zh-CN"/>
              </w:rPr>
              <w:t>的完整性、科学性、合理性进行综合打分。（6，5，4，2，0）</w:t>
            </w:r>
          </w:p>
        </w:tc>
        <w:tc>
          <w:tcPr>
            <w:tcW w:w="353" w:type="pct"/>
            <w:vAlign w:val="center"/>
          </w:tcPr>
          <w:p w14:paraId="7E8CB247">
            <w:pPr>
              <w:autoSpaceDE w:val="0"/>
              <w:autoSpaceDN w:val="0"/>
              <w:adjustRightIn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r>
      <w:tr w14:paraId="0DDF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6B370C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i w:val="0"/>
                <w:iCs w:val="0"/>
                <w:color w:val="auto"/>
                <w:sz w:val="22"/>
                <w:szCs w:val="22"/>
                <w:highlight w:val="none"/>
                <w:lang w:val="en-US" w:eastAsia="zh-CN"/>
              </w:rPr>
            </w:pPr>
            <w:r>
              <w:rPr>
                <w:rFonts w:hint="eastAsia" w:ascii="宋体" w:hAnsi="宋体" w:eastAsia="宋体" w:cs="宋体"/>
                <w:b/>
                <w:i w:val="0"/>
                <w:iCs w:val="0"/>
                <w:color w:val="auto"/>
                <w:sz w:val="22"/>
                <w:szCs w:val="22"/>
                <w:highlight w:val="none"/>
                <w:lang w:val="en-US" w:eastAsia="zh-CN"/>
              </w:rPr>
              <w:t>6</w:t>
            </w:r>
          </w:p>
        </w:tc>
        <w:tc>
          <w:tcPr>
            <w:tcW w:w="569" w:type="pct"/>
            <w:shd w:val="clear" w:color="auto" w:fill="auto"/>
            <w:vAlign w:val="center"/>
          </w:tcPr>
          <w:p w14:paraId="5E943FC2">
            <w:pPr>
              <w:autoSpaceDE w:val="0"/>
              <w:autoSpaceDN w:val="0"/>
              <w:adjustRightInd w:val="0"/>
              <w:spacing w:line="240" w:lineRule="auto"/>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培训方案</w:t>
            </w:r>
          </w:p>
        </w:tc>
        <w:tc>
          <w:tcPr>
            <w:tcW w:w="3705" w:type="pct"/>
            <w:shd w:val="clear" w:color="auto" w:fill="auto"/>
            <w:vAlign w:val="center"/>
          </w:tcPr>
          <w:p w14:paraId="715E577E">
            <w:pPr>
              <w:spacing w:line="240" w:lineRule="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根据投标人提供的培训方案（包括但不仅限于培训操作员、培训次数、培训时间等内容）的完整性、科学性、合理性进行综合打分。（6，5，4，2，0）</w:t>
            </w:r>
          </w:p>
        </w:tc>
        <w:tc>
          <w:tcPr>
            <w:tcW w:w="353" w:type="pct"/>
            <w:vAlign w:val="center"/>
          </w:tcPr>
          <w:p w14:paraId="7A63C1F8">
            <w:pPr>
              <w:autoSpaceDE w:val="0"/>
              <w:autoSpaceDN w:val="0"/>
              <w:adjustRightInd w:val="0"/>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r>
      <w:tr w14:paraId="460B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71" w:type="pct"/>
            <w:vMerge w:val="restart"/>
            <w:vAlign w:val="center"/>
          </w:tcPr>
          <w:p w14:paraId="512AF69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val="en-US" w:eastAsia="zh-CN"/>
              </w:rPr>
              <w:t>7</w:t>
            </w:r>
          </w:p>
        </w:tc>
        <w:tc>
          <w:tcPr>
            <w:tcW w:w="569" w:type="pct"/>
            <w:vMerge w:val="restart"/>
            <w:shd w:val="clear" w:color="auto" w:fill="auto"/>
            <w:vAlign w:val="center"/>
          </w:tcPr>
          <w:p w14:paraId="4DE265A4">
            <w:pPr>
              <w:autoSpaceDE w:val="0"/>
              <w:autoSpaceDN w:val="0"/>
              <w:adjustRightInd w:val="0"/>
              <w:spacing w:line="240" w:lineRule="auto"/>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售后服务及质量保障</w:t>
            </w:r>
          </w:p>
        </w:tc>
        <w:tc>
          <w:tcPr>
            <w:tcW w:w="3705" w:type="pct"/>
            <w:shd w:val="clear" w:color="auto" w:fill="auto"/>
            <w:vAlign w:val="center"/>
          </w:tcPr>
          <w:p w14:paraId="2A1761E6">
            <w:pPr>
              <w:widowControl/>
              <w:spacing w:line="24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根据</w:t>
            </w: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zh-CN"/>
              </w:rPr>
              <w:t>提供的售后服务</w:t>
            </w:r>
            <w:r>
              <w:rPr>
                <w:rFonts w:hint="eastAsia" w:ascii="宋体" w:hAnsi="宋体" w:eastAsia="宋体" w:cs="宋体"/>
                <w:color w:val="auto"/>
                <w:sz w:val="22"/>
                <w:szCs w:val="22"/>
                <w:highlight w:val="none"/>
              </w:rPr>
              <w:t>整体方案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包括但不限于</w:t>
            </w:r>
            <w:r>
              <w:rPr>
                <w:rFonts w:hint="eastAsia" w:ascii="宋体" w:hAnsi="宋体" w:eastAsia="宋体" w:cs="宋体"/>
                <w:color w:val="auto"/>
                <w:sz w:val="22"/>
                <w:szCs w:val="22"/>
                <w:highlight w:val="none"/>
                <w:lang w:val="zh-CN"/>
              </w:rPr>
              <w:t>详细完整的“三包”、免费保修、售后服务措施、产品质量保证、回访等）进行打分。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3，2，1，0）</w:t>
            </w:r>
          </w:p>
        </w:tc>
        <w:tc>
          <w:tcPr>
            <w:tcW w:w="353" w:type="pct"/>
            <w:vAlign w:val="center"/>
          </w:tcPr>
          <w:p w14:paraId="6A1CB54B">
            <w:pPr>
              <w:autoSpaceDE w:val="0"/>
              <w:autoSpaceDN w:val="0"/>
              <w:adjustRightInd w:val="0"/>
              <w:spacing w:line="240" w:lineRule="auto"/>
              <w:jc w:val="center"/>
              <w:rPr>
                <w:rFonts w:hint="eastAsia"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3</w:t>
            </w:r>
          </w:p>
        </w:tc>
      </w:tr>
      <w:tr w14:paraId="0F4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1" w:type="pct"/>
            <w:vMerge w:val="continue"/>
            <w:vAlign w:val="center"/>
          </w:tcPr>
          <w:p w14:paraId="44A15B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sz w:val="22"/>
                <w:szCs w:val="22"/>
                <w:highlight w:val="none"/>
                <w:lang w:val="en-US" w:eastAsia="zh-CN"/>
              </w:rPr>
            </w:pPr>
          </w:p>
        </w:tc>
        <w:tc>
          <w:tcPr>
            <w:tcW w:w="569" w:type="pct"/>
            <w:vMerge w:val="continue"/>
            <w:shd w:val="clear" w:color="auto" w:fill="auto"/>
            <w:vAlign w:val="center"/>
          </w:tcPr>
          <w:p w14:paraId="494A6DAE">
            <w:pPr>
              <w:autoSpaceDE w:val="0"/>
              <w:autoSpaceDN w:val="0"/>
              <w:adjustRightInd w:val="0"/>
              <w:spacing w:line="240" w:lineRule="auto"/>
              <w:jc w:val="center"/>
              <w:rPr>
                <w:rFonts w:hint="eastAsia" w:ascii="宋体" w:hAnsi="宋体" w:eastAsia="宋体" w:cs="宋体"/>
                <w:color w:val="auto"/>
                <w:sz w:val="22"/>
                <w:szCs w:val="22"/>
                <w:highlight w:val="none"/>
              </w:rPr>
            </w:pPr>
          </w:p>
        </w:tc>
        <w:tc>
          <w:tcPr>
            <w:tcW w:w="3705" w:type="pct"/>
            <w:shd w:val="clear" w:color="auto" w:fill="auto"/>
            <w:vAlign w:val="center"/>
          </w:tcPr>
          <w:p w14:paraId="5C7D367B">
            <w:pPr>
              <w:widowControl/>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根据</w:t>
            </w:r>
            <w:r>
              <w:rPr>
                <w:rFonts w:hint="eastAsia" w:ascii="宋体" w:hAnsi="宋体" w:eastAsia="宋体" w:cs="宋体"/>
                <w:color w:val="auto"/>
                <w:sz w:val="22"/>
                <w:szCs w:val="22"/>
                <w:highlight w:val="none"/>
              </w:rPr>
              <w:t>供应商就近维修</w:t>
            </w:r>
            <w:r>
              <w:rPr>
                <w:rFonts w:hint="eastAsia" w:ascii="宋体" w:hAnsi="宋体" w:eastAsia="宋体" w:cs="宋体"/>
                <w:color w:val="auto"/>
                <w:sz w:val="22"/>
                <w:szCs w:val="22"/>
                <w:highlight w:val="none"/>
                <w:lang w:val="en-US" w:eastAsia="zh-CN"/>
              </w:rPr>
              <w:t>点响应时间</w:t>
            </w:r>
            <w:r>
              <w:rPr>
                <w:rFonts w:hint="eastAsia" w:ascii="宋体" w:hAnsi="宋体" w:eastAsia="宋体" w:cs="宋体"/>
                <w:color w:val="auto"/>
                <w:sz w:val="22"/>
                <w:szCs w:val="22"/>
                <w:highlight w:val="none"/>
              </w:rPr>
              <w:t>、相关配套服务保障和常规易损配件</w:t>
            </w:r>
            <w:r>
              <w:rPr>
                <w:rFonts w:hint="eastAsia" w:ascii="宋体" w:hAnsi="宋体" w:eastAsia="宋体" w:cs="宋体"/>
                <w:color w:val="auto"/>
                <w:sz w:val="22"/>
                <w:szCs w:val="22"/>
                <w:highlight w:val="none"/>
                <w:lang w:eastAsia="zh-CN"/>
              </w:rPr>
              <w:t>维修更换时间</w:t>
            </w:r>
            <w:r>
              <w:rPr>
                <w:rFonts w:hint="eastAsia" w:ascii="宋体" w:hAnsi="宋体" w:eastAsia="宋体" w:cs="宋体"/>
                <w:color w:val="auto"/>
                <w:sz w:val="22"/>
                <w:szCs w:val="22"/>
                <w:highlight w:val="none"/>
                <w:lang w:val="en-US" w:eastAsia="zh-CN"/>
              </w:rPr>
              <w:t>等方案综合打分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（3，2，1，0）</w:t>
            </w:r>
          </w:p>
        </w:tc>
        <w:tc>
          <w:tcPr>
            <w:tcW w:w="353" w:type="pct"/>
            <w:vAlign w:val="center"/>
          </w:tcPr>
          <w:p w14:paraId="069A9586">
            <w:pPr>
              <w:autoSpaceDE w:val="0"/>
              <w:autoSpaceDN w:val="0"/>
              <w:adjustRightInd w:val="0"/>
              <w:spacing w:line="240" w:lineRule="auto"/>
              <w:jc w:val="center"/>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3</w:t>
            </w:r>
          </w:p>
        </w:tc>
      </w:tr>
      <w:tr w14:paraId="1883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Merge w:val="restart"/>
            <w:vAlign w:val="center"/>
          </w:tcPr>
          <w:p w14:paraId="5550E35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8</w:t>
            </w:r>
          </w:p>
        </w:tc>
        <w:tc>
          <w:tcPr>
            <w:tcW w:w="569" w:type="pct"/>
            <w:vMerge w:val="restart"/>
            <w:shd w:val="clear" w:color="auto" w:fill="auto"/>
            <w:vAlign w:val="center"/>
          </w:tcPr>
          <w:p w14:paraId="02702B6D">
            <w:pPr>
              <w:autoSpaceDE w:val="0"/>
              <w:autoSpaceDN w:val="0"/>
              <w:adjustRightInd w:val="0"/>
              <w:spacing w:line="240" w:lineRule="auto"/>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保险及质保</w:t>
            </w:r>
          </w:p>
          <w:p w14:paraId="4961754B">
            <w:pPr>
              <w:autoSpaceDE w:val="0"/>
              <w:autoSpaceDN w:val="0"/>
              <w:adjustRightInd w:val="0"/>
              <w:spacing w:line="240" w:lineRule="auto"/>
              <w:jc w:val="center"/>
              <w:rPr>
                <w:rFonts w:hint="eastAsia" w:ascii="宋体" w:hAnsi="宋体" w:eastAsia="宋体" w:cs="宋体"/>
                <w:i w:val="0"/>
                <w:iCs w:val="0"/>
                <w:color w:val="auto"/>
                <w:kern w:val="2"/>
                <w:sz w:val="22"/>
                <w:szCs w:val="22"/>
                <w:highlight w:val="none"/>
                <w:lang w:val="en-US" w:eastAsia="zh-CN" w:bidi="ar-SA"/>
              </w:rPr>
            </w:pPr>
          </w:p>
        </w:tc>
        <w:tc>
          <w:tcPr>
            <w:tcW w:w="3705" w:type="pct"/>
            <w:shd w:val="clear" w:color="auto" w:fill="auto"/>
            <w:vAlign w:val="center"/>
          </w:tcPr>
          <w:p w14:paraId="43AD6897">
            <w:pPr>
              <w:spacing w:line="24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车辆</w:t>
            </w:r>
            <w:r>
              <w:rPr>
                <w:rFonts w:hint="eastAsia" w:ascii="宋体" w:hAnsi="宋体" w:eastAsia="宋体" w:cs="宋体"/>
                <w:color w:val="auto"/>
                <w:sz w:val="22"/>
                <w:szCs w:val="22"/>
                <w:highlight w:val="none"/>
                <w:lang w:eastAsia="zh-CN" w:bidi="ar"/>
              </w:rPr>
              <w:t>保险：</w:t>
            </w:r>
            <w:r>
              <w:rPr>
                <w:rFonts w:hint="eastAsia" w:ascii="宋体" w:hAnsi="宋体" w:eastAsia="宋体" w:cs="宋体"/>
                <w:color w:val="auto"/>
                <w:sz w:val="22"/>
                <w:szCs w:val="22"/>
                <w:highlight w:val="none"/>
                <w:lang w:bidi="ar"/>
              </w:rPr>
              <w:t>满足采购文件要求的</w:t>
            </w:r>
            <w:r>
              <w:rPr>
                <w:rFonts w:hint="eastAsia" w:ascii="宋体" w:hAnsi="宋体" w:eastAsia="宋体" w:cs="宋体"/>
                <w:color w:val="auto"/>
                <w:sz w:val="22"/>
                <w:szCs w:val="22"/>
                <w:highlight w:val="none"/>
                <w:lang w:eastAsia="zh-CN" w:bidi="ar"/>
              </w:rPr>
              <w:t>基础上</w:t>
            </w:r>
            <w:r>
              <w:rPr>
                <w:rFonts w:hint="eastAsia" w:ascii="宋体" w:hAnsi="宋体" w:eastAsia="宋体" w:cs="宋体"/>
                <w:color w:val="auto"/>
                <w:sz w:val="22"/>
                <w:szCs w:val="22"/>
                <w:highlight w:val="none"/>
                <w:lang w:bidi="ar"/>
              </w:rPr>
              <w:t>，增加</w:t>
            </w:r>
            <w:r>
              <w:rPr>
                <w:rFonts w:hint="eastAsia" w:ascii="宋体" w:hAnsi="宋体" w:eastAsia="宋体" w:cs="宋体"/>
                <w:color w:val="auto"/>
                <w:sz w:val="22"/>
                <w:szCs w:val="22"/>
                <w:highlight w:val="none"/>
                <w:lang w:val="en-US" w:eastAsia="zh-CN" w:bidi="ar"/>
              </w:rPr>
              <w:t>12</w:t>
            </w:r>
            <w:r>
              <w:rPr>
                <w:rFonts w:hint="eastAsia" w:ascii="宋体" w:hAnsi="宋体" w:eastAsia="宋体" w:cs="宋体"/>
                <w:color w:val="auto"/>
                <w:sz w:val="22"/>
                <w:szCs w:val="22"/>
                <w:highlight w:val="none"/>
                <w:lang w:bidi="ar"/>
              </w:rPr>
              <w:t>个月</w:t>
            </w:r>
            <w:r>
              <w:rPr>
                <w:rFonts w:hint="eastAsia" w:ascii="宋体" w:hAnsi="宋体" w:eastAsia="宋体" w:cs="宋体"/>
                <w:color w:val="auto"/>
                <w:sz w:val="22"/>
                <w:szCs w:val="22"/>
                <w:highlight w:val="none"/>
                <w:lang w:eastAsia="zh-CN" w:bidi="ar"/>
              </w:rPr>
              <w:t>保险得</w:t>
            </w:r>
            <w:r>
              <w:rPr>
                <w:rFonts w:hint="eastAsia" w:ascii="宋体" w:hAnsi="宋体" w:eastAsia="宋体" w:cs="宋体"/>
                <w:color w:val="auto"/>
                <w:sz w:val="22"/>
                <w:szCs w:val="22"/>
                <w:highlight w:val="none"/>
                <w:lang w:val="en-US" w:eastAsia="zh-CN" w:bidi="ar"/>
              </w:rPr>
              <w:t>2</w:t>
            </w:r>
            <w:r>
              <w:rPr>
                <w:rFonts w:hint="eastAsia" w:ascii="宋体" w:hAnsi="宋体" w:eastAsia="宋体" w:cs="宋体"/>
                <w:color w:val="auto"/>
                <w:sz w:val="22"/>
                <w:szCs w:val="22"/>
                <w:highlight w:val="none"/>
                <w:lang w:bidi="ar"/>
              </w:rPr>
              <w:t>分</w:t>
            </w:r>
            <w:r>
              <w:rPr>
                <w:rFonts w:hint="eastAsia" w:ascii="宋体" w:hAnsi="宋体" w:eastAsia="宋体" w:cs="宋体"/>
                <w:color w:val="auto"/>
                <w:sz w:val="22"/>
                <w:szCs w:val="22"/>
                <w:highlight w:val="none"/>
                <w:lang w:eastAsia="zh-CN" w:bidi="ar"/>
              </w:rPr>
              <w:t>；增加</w:t>
            </w:r>
            <w:r>
              <w:rPr>
                <w:rFonts w:hint="eastAsia" w:ascii="宋体" w:hAnsi="宋体" w:eastAsia="宋体" w:cs="宋体"/>
                <w:color w:val="auto"/>
                <w:sz w:val="22"/>
                <w:szCs w:val="22"/>
                <w:highlight w:val="none"/>
                <w:lang w:val="en-US" w:eastAsia="zh-CN" w:bidi="ar"/>
              </w:rPr>
              <w:t>24个月保险得5分。</w:t>
            </w:r>
            <w:r>
              <w:rPr>
                <w:rFonts w:hint="eastAsia" w:ascii="宋体" w:hAnsi="宋体" w:eastAsia="宋体" w:cs="宋体"/>
                <w:color w:val="auto"/>
                <w:sz w:val="22"/>
                <w:szCs w:val="22"/>
                <w:highlight w:val="none"/>
                <w:lang w:bidi="ar"/>
              </w:rPr>
              <w:t>最高得</w:t>
            </w:r>
            <w:r>
              <w:rPr>
                <w:rFonts w:hint="eastAsia" w:ascii="宋体" w:hAnsi="宋体" w:eastAsia="宋体" w:cs="宋体"/>
                <w:color w:val="auto"/>
                <w:sz w:val="22"/>
                <w:szCs w:val="22"/>
                <w:highlight w:val="none"/>
                <w:lang w:val="en-US" w:eastAsia="zh-CN" w:bidi="ar"/>
              </w:rPr>
              <w:t>5</w:t>
            </w:r>
            <w:r>
              <w:rPr>
                <w:rFonts w:hint="eastAsia" w:ascii="宋体" w:hAnsi="宋体" w:eastAsia="宋体" w:cs="宋体"/>
                <w:color w:val="auto"/>
                <w:sz w:val="22"/>
                <w:szCs w:val="22"/>
                <w:highlight w:val="none"/>
                <w:lang w:bidi="ar"/>
              </w:rPr>
              <w:t>分。</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val="en-US" w:eastAsia="zh-CN" w:bidi="ar"/>
              </w:rPr>
              <w:t>未提供承诺不得分。）</w:t>
            </w:r>
          </w:p>
        </w:tc>
        <w:tc>
          <w:tcPr>
            <w:tcW w:w="353" w:type="pct"/>
            <w:shd w:val="clear" w:color="auto" w:fill="auto"/>
            <w:vAlign w:val="center"/>
          </w:tcPr>
          <w:p w14:paraId="3DC1038F">
            <w:pPr>
              <w:autoSpaceDE w:val="0"/>
              <w:autoSpaceDN w:val="0"/>
              <w:adjustRightIn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14:paraId="4AD0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Merge w:val="continue"/>
            <w:vAlign w:val="center"/>
          </w:tcPr>
          <w:p w14:paraId="4AF1D4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sz w:val="22"/>
                <w:szCs w:val="22"/>
                <w:highlight w:val="none"/>
                <w:lang w:val="en-US" w:eastAsia="zh-CN"/>
              </w:rPr>
            </w:pPr>
          </w:p>
        </w:tc>
        <w:tc>
          <w:tcPr>
            <w:tcW w:w="569" w:type="pct"/>
            <w:vMerge w:val="continue"/>
            <w:shd w:val="clear" w:color="auto" w:fill="auto"/>
            <w:vAlign w:val="center"/>
          </w:tcPr>
          <w:p w14:paraId="0DA0450F">
            <w:pPr>
              <w:autoSpaceDE w:val="0"/>
              <w:autoSpaceDN w:val="0"/>
              <w:adjustRightInd w:val="0"/>
              <w:spacing w:line="240" w:lineRule="auto"/>
              <w:jc w:val="center"/>
              <w:rPr>
                <w:rFonts w:hint="eastAsia" w:ascii="宋体" w:hAnsi="宋体" w:eastAsia="宋体" w:cs="宋体"/>
                <w:i w:val="0"/>
                <w:iCs w:val="0"/>
                <w:color w:val="auto"/>
                <w:kern w:val="2"/>
                <w:sz w:val="22"/>
                <w:szCs w:val="22"/>
                <w:highlight w:val="none"/>
                <w:lang w:val="en-US" w:eastAsia="zh-CN" w:bidi="ar-SA"/>
              </w:rPr>
            </w:pPr>
          </w:p>
        </w:tc>
        <w:tc>
          <w:tcPr>
            <w:tcW w:w="3705" w:type="pct"/>
            <w:shd w:val="clear" w:color="auto" w:fill="auto"/>
            <w:vAlign w:val="center"/>
          </w:tcPr>
          <w:p w14:paraId="7921A593">
            <w:pPr>
              <w:spacing w:line="240" w:lineRule="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质保期：</w:t>
            </w:r>
            <w:r>
              <w:rPr>
                <w:rFonts w:hint="eastAsia" w:ascii="宋体" w:hAnsi="宋体" w:eastAsia="宋体" w:cs="宋体"/>
                <w:color w:val="auto"/>
                <w:sz w:val="22"/>
                <w:szCs w:val="22"/>
                <w:highlight w:val="none"/>
                <w:lang w:bidi="ar"/>
              </w:rPr>
              <w:t>满足采购文件要求的</w:t>
            </w:r>
            <w:r>
              <w:rPr>
                <w:rFonts w:hint="eastAsia" w:ascii="宋体" w:hAnsi="宋体" w:eastAsia="宋体" w:cs="宋体"/>
                <w:color w:val="auto"/>
                <w:sz w:val="22"/>
                <w:szCs w:val="22"/>
                <w:highlight w:val="none"/>
                <w:lang w:eastAsia="zh-CN" w:bidi="ar"/>
              </w:rPr>
              <w:t>基础上</w:t>
            </w:r>
            <w:r>
              <w:rPr>
                <w:rFonts w:hint="eastAsia" w:ascii="宋体" w:hAnsi="宋体" w:eastAsia="宋体" w:cs="宋体"/>
                <w:color w:val="auto"/>
                <w:sz w:val="22"/>
                <w:szCs w:val="22"/>
                <w:highlight w:val="none"/>
                <w:lang w:bidi="ar"/>
              </w:rPr>
              <w:t>，增加</w:t>
            </w:r>
            <w:r>
              <w:rPr>
                <w:rFonts w:hint="eastAsia" w:ascii="宋体" w:hAnsi="宋体" w:eastAsia="宋体" w:cs="宋体"/>
                <w:color w:val="auto"/>
                <w:sz w:val="22"/>
                <w:szCs w:val="22"/>
                <w:highlight w:val="none"/>
                <w:lang w:val="en-US" w:eastAsia="zh-CN" w:bidi="ar"/>
              </w:rPr>
              <w:t>12</w:t>
            </w:r>
            <w:r>
              <w:rPr>
                <w:rFonts w:hint="eastAsia" w:ascii="宋体" w:hAnsi="宋体" w:eastAsia="宋体" w:cs="宋体"/>
                <w:color w:val="auto"/>
                <w:sz w:val="22"/>
                <w:szCs w:val="22"/>
                <w:highlight w:val="none"/>
                <w:lang w:bidi="ar"/>
              </w:rPr>
              <w:t>个月质保期</w:t>
            </w:r>
            <w:r>
              <w:rPr>
                <w:rFonts w:hint="eastAsia" w:ascii="宋体" w:hAnsi="宋体" w:eastAsia="宋体" w:cs="宋体"/>
                <w:color w:val="auto"/>
                <w:sz w:val="22"/>
                <w:szCs w:val="22"/>
                <w:highlight w:val="none"/>
                <w:lang w:eastAsia="zh-CN" w:bidi="ar"/>
              </w:rPr>
              <w:t>得</w:t>
            </w:r>
            <w:r>
              <w:rPr>
                <w:rFonts w:hint="eastAsia" w:ascii="宋体" w:hAnsi="宋体" w:eastAsia="宋体" w:cs="宋体"/>
                <w:color w:val="auto"/>
                <w:sz w:val="22"/>
                <w:szCs w:val="22"/>
                <w:highlight w:val="none"/>
                <w:lang w:val="en-US" w:eastAsia="zh-CN" w:bidi="ar"/>
              </w:rPr>
              <w:t>2</w:t>
            </w:r>
            <w:r>
              <w:rPr>
                <w:rFonts w:hint="eastAsia" w:ascii="宋体" w:hAnsi="宋体" w:eastAsia="宋体" w:cs="宋体"/>
                <w:color w:val="auto"/>
                <w:sz w:val="22"/>
                <w:szCs w:val="22"/>
                <w:highlight w:val="none"/>
                <w:lang w:bidi="ar"/>
              </w:rPr>
              <w:t>分</w:t>
            </w:r>
            <w:r>
              <w:rPr>
                <w:rFonts w:hint="eastAsia" w:ascii="宋体" w:hAnsi="宋体" w:eastAsia="宋体" w:cs="宋体"/>
                <w:color w:val="auto"/>
                <w:sz w:val="22"/>
                <w:szCs w:val="22"/>
                <w:highlight w:val="none"/>
                <w:lang w:eastAsia="zh-CN" w:bidi="ar"/>
              </w:rPr>
              <w:t>；增加</w:t>
            </w:r>
            <w:r>
              <w:rPr>
                <w:rFonts w:hint="eastAsia" w:ascii="宋体" w:hAnsi="宋体" w:eastAsia="宋体" w:cs="宋体"/>
                <w:color w:val="auto"/>
                <w:sz w:val="22"/>
                <w:szCs w:val="22"/>
                <w:highlight w:val="none"/>
                <w:lang w:val="en-US" w:eastAsia="zh-CN" w:bidi="ar"/>
              </w:rPr>
              <w:t>24个月质保期得5分。</w:t>
            </w:r>
            <w:r>
              <w:rPr>
                <w:rFonts w:hint="eastAsia" w:ascii="宋体" w:hAnsi="宋体" w:eastAsia="宋体" w:cs="宋体"/>
                <w:color w:val="auto"/>
                <w:sz w:val="22"/>
                <w:szCs w:val="22"/>
                <w:highlight w:val="none"/>
                <w:lang w:bidi="ar"/>
              </w:rPr>
              <w:t>最高得</w:t>
            </w:r>
            <w:r>
              <w:rPr>
                <w:rFonts w:hint="eastAsia" w:ascii="宋体" w:hAnsi="宋体" w:eastAsia="宋体" w:cs="宋体"/>
                <w:color w:val="auto"/>
                <w:sz w:val="22"/>
                <w:szCs w:val="22"/>
                <w:highlight w:val="none"/>
                <w:lang w:val="en-US" w:eastAsia="zh-CN" w:bidi="ar"/>
              </w:rPr>
              <w:t>5</w:t>
            </w:r>
            <w:r>
              <w:rPr>
                <w:rFonts w:hint="eastAsia" w:ascii="宋体" w:hAnsi="宋体" w:eastAsia="宋体" w:cs="宋体"/>
                <w:color w:val="auto"/>
                <w:sz w:val="22"/>
                <w:szCs w:val="22"/>
                <w:highlight w:val="none"/>
                <w:lang w:bidi="ar"/>
              </w:rPr>
              <w:t>分。</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val="en-US" w:eastAsia="zh-CN" w:bidi="ar"/>
              </w:rPr>
              <w:t>未提供承诺不得分。）</w:t>
            </w:r>
          </w:p>
        </w:tc>
        <w:tc>
          <w:tcPr>
            <w:tcW w:w="353" w:type="pct"/>
            <w:shd w:val="clear" w:color="auto" w:fill="auto"/>
            <w:vAlign w:val="center"/>
          </w:tcPr>
          <w:p w14:paraId="379D1FA5">
            <w:pPr>
              <w:autoSpaceDE w:val="0"/>
              <w:autoSpaceDN w:val="0"/>
              <w:adjustRightInd w:val="0"/>
              <w:spacing w:line="24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14:paraId="5531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483E0B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9</w:t>
            </w:r>
          </w:p>
        </w:tc>
        <w:tc>
          <w:tcPr>
            <w:tcW w:w="569" w:type="pct"/>
            <w:shd w:val="clear" w:color="auto" w:fill="auto"/>
            <w:vAlign w:val="center"/>
          </w:tcPr>
          <w:p w14:paraId="638EF2C3">
            <w:pPr>
              <w:autoSpaceDE w:val="0"/>
              <w:autoSpaceDN w:val="0"/>
              <w:adjustRightInd w:val="0"/>
              <w:spacing w:line="240" w:lineRule="auto"/>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节能、环保</w:t>
            </w:r>
          </w:p>
        </w:tc>
        <w:tc>
          <w:tcPr>
            <w:tcW w:w="3705" w:type="pct"/>
            <w:shd w:val="clear" w:color="auto" w:fill="auto"/>
            <w:vAlign w:val="center"/>
          </w:tcPr>
          <w:p w14:paraId="13E49242">
            <w:pPr>
              <w:pStyle w:val="736"/>
              <w:shd w:val="clear" w:color="auto" w:fill="auto"/>
              <w:spacing w:line="240" w:lineRule="auto"/>
              <w:ind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投标产品所在最新政府采购节能产品、环境标志产品品目清单截图及国家认监委认可认证机构出具的、处于有效期之内的节能产品、环境标志产品认证证书复印件，否则不予以计分。</w:t>
            </w:r>
          </w:p>
        </w:tc>
        <w:tc>
          <w:tcPr>
            <w:tcW w:w="353" w:type="pct"/>
            <w:shd w:val="clear" w:color="auto" w:fill="auto"/>
            <w:vAlign w:val="center"/>
          </w:tcPr>
          <w:p w14:paraId="3EA3A9FF">
            <w:pPr>
              <w:autoSpaceDE w:val="0"/>
              <w:autoSpaceDN w:val="0"/>
              <w:adjustRightIn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p>
        </w:tc>
      </w:tr>
    </w:tbl>
    <w:p w14:paraId="18553D54">
      <w:p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61BFB1E3">
      <w:pPr>
        <w:numPr>
          <w:ilvl w:val="0"/>
          <w:numId w:val="13"/>
        </w:numPr>
        <w:spacing w:line="460" w:lineRule="exact"/>
        <w:ind w:firstLine="330" w:firstLineChars="15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评分项，供应商须提供证明材料，证明材料以评标标准要求为准。评标委员会、采购机构在项目评审直至合同签订、履约期间，有权要求供应商出具投标文件中的合同文本原件，予以确认其的真实性和有效性，如出现与事实不符等情况，将根据有关规定以“提供虚假材料谋取中标”予以处理。</w:t>
      </w:r>
      <w:r>
        <w:rPr>
          <w:rFonts w:hint="eastAsia" w:ascii="新宋体" w:hAnsi="新宋体" w:eastAsia="新宋体" w:cs="新宋体"/>
          <w:b/>
          <w:bCs/>
          <w:color w:val="auto"/>
          <w:kern w:val="0"/>
          <w:sz w:val="22"/>
          <w:szCs w:val="22"/>
          <w:highlight w:val="none"/>
        </w:rPr>
        <w:t>对省级以上主管部门认定的首台套产品，自纳入《省推广应用指导目录》起三年内参加政府采购活动，视同已具备相应销售业绩，业绩分为满分。</w:t>
      </w:r>
    </w:p>
    <w:p w14:paraId="6E659082">
      <w:pPr>
        <w:numPr>
          <w:ilvl w:val="0"/>
          <w:numId w:val="12"/>
        </w:numPr>
        <w:spacing w:line="460" w:lineRule="exact"/>
        <w:ind w:firstLine="0"/>
        <w:rPr>
          <w:rFonts w:hint="eastAsia" w:ascii="新宋体" w:hAnsi="新宋体" w:eastAsia="新宋体" w:cs="新宋体"/>
          <w:b/>
          <w:bCs/>
          <w:color w:val="auto"/>
          <w:sz w:val="22"/>
          <w:szCs w:val="22"/>
          <w:highlight w:val="none"/>
        </w:rPr>
      </w:pPr>
      <w:r>
        <w:rPr>
          <w:rFonts w:hint="eastAsia" w:ascii="新宋体" w:hAnsi="新宋体" w:eastAsia="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26B08BA5">
      <w:pPr>
        <w:spacing w:line="44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2.1满足采购文件要求且投标价格最低的投标报价为评标基准价；</w:t>
      </w:r>
    </w:p>
    <w:p w14:paraId="318AF53C">
      <w:pPr>
        <w:spacing w:line="440" w:lineRule="exact"/>
        <w:ind w:left="33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1）有效投标人的投标价等于评标基准价时，其投标报价评分值为满分；</w:t>
      </w:r>
    </w:p>
    <w:p w14:paraId="35EB9704">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w:t>
      </w:r>
      <w:r>
        <w:rPr>
          <w:rFonts w:hint="eastAsia" w:ascii="新宋体" w:hAnsi="新宋体" w:eastAsia="新宋体" w:cs="宋体"/>
          <w:color w:val="auto"/>
          <w:kern w:val="0"/>
          <w:sz w:val="22"/>
          <w:szCs w:val="22"/>
          <w:highlight w:val="none"/>
        </w:rPr>
        <w:t>）</w:t>
      </w:r>
      <w:r>
        <w:rPr>
          <w:rFonts w:hint="eastAsia" w:ascii="新宋体" w:hAnsi="新宋体" w:eastAsia="新宋体" w:cs="宋体"/>
          <w:color w:val="auto"/>
          <w:sz w:val="22"/>
          <w:highlight w:val="none"/>
        </w:rPr>
        <w:t>报价得分</w:t>
      </w:r>
      <w:r>
        <w:rPr>
          <w:rFonts w:hint="eastAsia" w:ascii="新宋体" w:hAnsi="新宋体" w:eastAsia="新宋体" w:cs="宋体"/>
          <w:color w:val="auto"/>
          <w:kern w:val="0"/>
          <w:sz w:val="22"/>
          <w:szCs w:val="22"/>
          <w:highlight w:val="none"/>
        </w:rPr>
        <w:t>=（评标基准价/投标人投标报价）×30</w:t>
      </w:r>
      <w:r>
        <w:rPr>
          <w:rFonts w:hint="eastAsia" w:ascii="新宋体" w:hAnsi="新宋体" w:eastAsia="新宋体" w:cs="宋体"/>
          <w:color w:val="auto"/>
          <w:sz w:val="22"/>
          <w:szCs w:val="22"/>
          <w:highlight w:val="none"/>
        </w:rPr>
        <w:t>（四舍五入，保留小数点后2位）</w:t>
      </w:r>
    </w:p>
    <w:p w14:paraId="33DA4E3C">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）如投标人报价超过采购预算，其投标文件作无效标处理。</w:t>
      </w:r>
    </w:p>
    <w:p w14:paraId="635CBBD1">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4</w:t>
      </w:r>
      <w:r>
        <w:rPr>
          <w:rFonts w:hint="eastAsia" w:ascii="新宋体" w:hAnsi="新宋体" w:eastAsia="新宋体" w:cs="宋体"/>
          <w:color w:val="auto"/>
          <w:kern w:val="0"/>
          <w:sz w:val="22"/>
          <w:szCs w:val="22"/>
          <w:highlight w:val="none"/>
        </w:rPr>
        <w:t>）所有投标人商务报价均超采购预算，重新组织招标。</w:t>
      </w:r>
    </w:p>
    <w:p w14:paraId="78335BAE">
      <w:pPr>
        <w:spacing w:line="440" w:lineRule="exac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14:paraId="16C71821">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①根据《政府采购促进中小企业发展管理办法》的通知（财库[2020]46号）的规定，投标人</w:t>
      </w:r>
      <w:r>
        <w:rPr>
          <w:rFonts w:hint="eastAsia" w:ascii="宋体" w:hAnsi="宋体" w:cs="宋体"/>
          <w:bCs/>
          <w:color w:val="auto"/>
          <w:sz w:val="22"/>
          <w:highlight w:val="none"/>
          <w:lang w:val="en-US" w:eastAsia="zh-CN"/>
        </w:rPr>
        <w:t>所提供的</w:t>
      </w:r>
      <w:r>
        <w:rPr>
          <w:rFonts w:hint="eastAsia" w:ascii="宋体" w:hAnsi="宋体" w:cs="宋体"/>
          <w:bCs/>
          <w:color w:val="auto"/>
          <w:sz w:val="22"/>
          <w:highlight w:val="none"/>
        </w:rPr>
        <w:t>投标产品为小型或微型企业生产的并提交</w:t>
      </w:r>
      <w:r>
        <w:rPr>
          <w:rFonts w:hint="eastAsia" w:ascii="宋体" w:hAnsi="宋体" w:cs="宋体"/>
          <w:bCs/>
          <w:color w:val="auto"/>
          <w:sz w:val="22"/>
          <w:highlight w:val="none"/>
          <w:lang w:val="en-US" w:eastAsia="zh-CN"/>
        </w:rPr>
        <w:t>中小企业申明函的</w:t>
      </w:r>
      <w:r>
        <w:rPr>
          <w:rFonts w:hint="eastAsia" w:ascii="宋体" w:hAnsi="宋体" w:cs="宋体"/>
          <w:bCs/>
          <w:color w:val="auto"/>
          <w:sz w:val="22"/>
          <w:highlight w:val="none"/>
        </w:rPr>
        <w:t>，其小型或微型企业部分投标报价扣除</w:t>
      </w:r>
      <w:r>
        <w:rPr>
          <w:rFonts w:hint="eastAsia" w:ascii="宋体" w:hAnsi="宋体" w:cs="宋体"/>
          <w:bCs/>
          <w:color w:val="auto"/>
          <w:sz w:val="22"/>
          <w:highlight w:val="none"/>
          <w:lang w:val="en-US" w:eastAsia="zh-CN"/>
        </w:rPr>
        <w:t>20</w:t>
      </w:r>
      <w:r>
        <w:rPr>
          <w:rFonts w:hint="eastAsia" w:ascii="宋体" w:hAnsi="宋体" w:cs="宋体"/>
          <w:bCs/>
          <w:color w:val="auto"/>
          <w:sz w:val="22"/>
          <w:highlight w:val="none"/>
        </w:rPr>
        <w:t>%后参与评审。</w:t>
      </w:r>
    </w:p>
    <w:p w14:paraId="5A3D201D">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②根据《关于政府采购支持监狱企业发展有关问题的通知》（财库[2014]68号）的规定，在政府采购活动中，监狱企业视同小型、微型企业，其小型或微型企业部分投标报价扣除</w:t>
      </w:r>
      <w:r>
        <w:rPr>
          <w:rFonts w:hint="eastAsia" w:ascii="宋体" w:hAnsi="宋体" w:cs="宋体"/>
          <w:bCs/>
          <w:color w:val="auto"/>
          <w:sz w:val="22"/>
          <w:highlight w:val="none"/>
          <w:lang w:val="en-US" w:eastAsia="zh-CN"/>
        </w:rPr>
        <w:t>20</w:t>
      </w:r>
      <w:r>
        <w:rPr>
          <w:rFonts w:hint="eastAsia" w:ascii="宋体" w:hAnsi="宋体" w:cs="宋体"/>
          <w:bCs/>
          <w:color w:val="auto"/>
          <w:sz w:val="22"/>
          <w:highlight w:val="none"/>
        </w:rPr>
        <w:t>%后参与评审。</w:t>
      </w:r>
    </w:p>
    <w:p w14:paraId="4F003497">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③根据《财政部、民政部、中国残疾人联合会关于促进残疾人就业政府采购政策的通知》（财库〔2017〕141号）的规定，在政府采购活动中，残疾人福利性单位视同小型、微型企业，其小型或微型企业部分投标报价扣除</w:t>
      </w:r>
      <w:r>
        <w:rPr>
          <w:rFonts w:hint="eastAsia" w:ascii="宋体" w:hAnsi="宋体" w:cs="宋体"/>
          <w:bCs/>
          <w:color w:val="auto"/>
          <w:sz w:val="22"/>
          <w:highlight w:val="none"/>
          <w:lang w:val="en-US" w:eastAsia="zh-CN"/>
        </w:rPr>
        <w:t>20</w:t>
      </w:r>
      <w:r>
        <w:rPr>
          <w:rFonts w:hint="eastAsia" w:ascii="宋体" w:hAnsi="宋体" w:cs="宋体"/>
          <w:bCs/>
          <w:color w:val="auto"/>
          <w:sz w:val="22"/>
          <w:highlight w:val="none"/>
        </w:rPr>
        <w:t>%后参与评审。</w:t>
      </w:r>
    </w:p>
    <w:p w14:paraId="7B8D573F">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④以上小型、微型企业的，不重复享受政策。未提供完整证明材料的，投标报价不予扣减。对于联合体协议或者分包意向协议约定小微企业合同份额占到合同总金额30%以上的，对其投标报价给予</w:t>
      </w:r>
      <w:r>
        <w:rPr>
          <w:rFonts w:hint="eastAsia" w:ascii="宋体" w:hAnsi="宋体" w:cs="宋体"/>
          <w:bCs/>
          <w:color w:val="auto"/>
          <w:sz w:val="22"/>
          <w:highlight w:val="none"/>
          <w:lang w:val="en-US" w:eastAsia="zh-CN"/>
        </w:rPr>
        <w:t>6</w:t>
      </w:r>
      <w:r>
        <w:rPr>
          <w:rFonts w:hint="eastAsia" w:ascii="宋体" w:hAnsi="宋体" w:cs="宋体"/>
          <w:bCs/>
          <w:color w:val="auto"/>
          <w:sz w:val="22"/>
          <w:highlight w:val="none"/>
        </w:rPr>
        <w:t>%的扣除，用扣除后的价格参与评审。证明材料详见</w:t>
      </w:r>
      <w:r>
        <w:rPr>
          <w:rFonts w:hint="eastAsia" w:ascii="宋体" w:hAnsi="宋体" w:cs="宋体"/>
          <w:bCs/>
          <w:color w:val="auto"/>
          <w:sz w:val="22"/>
          <w:highlight w:val="none"/>
          <w:lang w:eastAsia="zh-CN"/>
        </w:rPr>
        <w:t>采购文件</w:t>
      </w:r>
      <w:r>
        <w:rPr>
          <w:rFonts w:hint="eastAsia" w:ascii="宋体" w:hAnsi="宋体" w:cs="宋体"/>
          <w:bCs/>
          <w:color w:val="auto"/>
          <w:sz w:val="22"/>
          <w:highlight w:val="none"/>
        </w:rPr>
        <w:t>第二部分。</w:t>
      </w:r>
    </w:p>
    <w:p w14:paraId="0AAE01E4">
      <w:pPr>
        <w:spacing w:line="440" w:lineRule="exact"/>
        <w:ind w:firstLine="440" w:firstLineChars="200"/>
        <w:rPr>
          <w:rFonts w:hint="eastAsia" w:ascii="新宋体" w:hAnsi="新宋体" w:eastAsia="宋体" w:cs="新宋体"/>
          <w:b/>
          <w:bCs/>
          <w:color w:val="auto"/>
          <w:kern w:val="0"/>
          <w:sz w:val="22"/>
          <w:szCs w:val="22"/>
          <w:highlight w:val="none"/>
          <w:u w:val="single"/>
          <w:lang w:eastAsia="zh-CN"/>
        </w:rPr>
      </w:pPr>
      <w:r>
        <w:rPr>
          <w:rFonts w:hint="eastAsia" w:ascii="宋体" w:hAnsi="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r>
        <w:rPr>
          <w:rFonts w:hint="eastAsia" w:ascii="宋体" w:hAnsi="宋体" w:cs="宋体"/>
          <w:bCs/>
          <w:color w:val="auto"/>
          <w:sz w:val="22"/>
          <w:highlight w:val="none"/>
          <w:lang w:eastAsia="zh-CN"/>
        </w:rPr>
        <w:t>。</w:t>
      </w:r>
    </w:p>
    <w:p w14:paraId="5EFFE9AE">
      <w:pPr>
        <w:spacing w:line="440" w:lineRule="exact"/>
        <w:ind w:firstLine="442" w:firstLineChars="200"/>
        <w:rPr>
          <w:rFonts w:hint="eastAsia"/>
          <w:color w:val="auto"/>
          <w:highlight w:val="none"/>
        </w:rPr>
      </w:pP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有效投标人的综合得分为商务技术文件得分和投标报价得分的总和</w:t>
      </w:r>
      <w:r>
        <w:rPr>
          <w:rFonts w:hint="eastAsia" w:ascii="新宋体" w:hAnsi="新宋体" w:eastAsia="新宋体" w:cs="宋体"/>
          <w:bCs/>
          <w:color w:val="auto"/>
          <w:sz w:val="22"/>
          <w:highlight w:val="none"/>
        </w:rPr>
        <w:t>。</w:t>
      </w:r>
    </w:p>
    <w:sectPr>
      <w:footerReference r:id="rId10" w:type="default"/>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Heiti SC Light">
    <w:altName w:val="黑体"/>
    <w:panose1 w:val="02000000000000000000"/>
    <w:charset w:val="50"/>
    <w:family w:val="auto"/>
    <w:pitch w:val="default"/>
    <w:sig w:usb0="00000000" w:usb1="00000000" w:usb2="00000010" w:usb3="00000000" w:csb0="003E0000" w:csb1="00000000"/>
  </w:font>
  <w:font w:name="Courier">
    <w:panose1 w:val="02060409020205020404"/>
    <w:charset w:val="00"/>
    <w:family w:val="modern"/>
    <w:pitch w:val="default"/>
    <w:sig w:usb0="00000007" w:usb1="00000000" w:usb2="00000000" w:usb3="00000000" w:csb0="00000093" w:csb1="00000000"/>
  </w:font>
  <w:font w:name="Myriad Pro">
    <w:altName w:val="Courier New"/>
    <w:panose1 w:val="00000000000000000000"/>
    <w:charset w:val="00"/>
    <w:family w:val="swiss"/>
    <w:pitch w:val="default"/>
    <w:sig w:usb0="00000000" w:usb1="00000000" w:usb2="00000000" w:usb3="00000000" w:csb0="0000019F" w:csb1="00000000"/>
  </w:font>
  <w:font w:name="Vijay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GE Inspira Sans">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hakuyoxingshu7000">
    <w:altName w:val="宋体"/>
    <w:panose1 w:val="020006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E98A">
    <w:pPr>
      <w:pStyle w:val="36"/>
      <w:pBdr>
        <w:top w:val="single" w:color="auto" w:sz="4" w:space="0"/>
      </w:pBdr>
      <w:jc w:val="right"/>
    </w:pPr>
    <w:r>
      <w:rPr>
        <w:rFonts w:hint="eastAsia" w:eastAsia="宋体"/>
      </w:rPr>
      <w:t>温州市智信招标代理有限公司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E398">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FC37">
    <w:pPr>
      <w:pStyle w:val="36"/>
      <w:pBdr>
        <w:top w:val="single" w:color="auto" w:sz="4" w:space="0"/>
      </w:pBdr>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541858">
                          <w:pPr>
                            <w:pStyle w:val="3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m3mK/0QEAAKQDAAAOAAAAAAAAAAEAIAAAACIB&#10;AABkcnMvZTJvRG9jLnhtbFBLBQYAAAAABgAGAFkBAABlBQAAAAA=&#10;">
              <v:fill on="f" focussize="0,0"/>
              <v:stroke on="f" weight="1.25pt"/>
              <v:imagedata o:title=""/>
              <o:lock v:ext="edit" aspectratio="f"/>
              <v:textbox inset="0mm,0mm,0mm,0mm" style="mso-fit-shape-to-text:t;">
                <w:txbxContent>
                  <w:p w14:paraId="03541858">
                    <w:pPr>
                      <w:pStyle w:val="3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rPr>
      <w:t>温州市智信招标代理有限公司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6A85">
    <w:pPr>
      <w:pStyle w:val="36"/>
      <w:pBdr>
        <w:top w:val="single" w:color="auto" w:sz="4" w:space="0"/>
      </w:pBdr>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DDDB0F">
                          <w:pPr>
                            <w:pStyle w:val="3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3BDDDB0F">
                    <w:pPr>
                      <w:pStyle w:val="3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93B4">
    <w:pPr>
      <w:pStyle w:val="36"/>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47955"/>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67005" cy="147955"/>
                      </a:xfrm>
                      <a:prstGeom prst="rect">
                        <a:avLst/>
                      </a:prstGeom>
                      <a:noFill/>
                      <a:ln w="15875">
                        <a:noFill/>
                      </a:ln>
                    </wps:spPr>
                    <wps:txbx>
                      <w:txbxContent>
                        <w:p w14:paraId="0BECE4A9">
                          <w:pPr>
                            <w:pStyle w:val="3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vert="horz" wrap="square" lIns="0" tIns="0" rIns="0" bIns="0" anchor="t" anchorCtr="0" upright="0"/>
                  </wps:wsp>
                </a:graphicData>
              </a:graphic>
            </wp:anchor>
          </w:drawing>
        </mc:Choice>
        <mc:Fallback>
          <w:pict>
            <v:shape id="文本框 14" o:spid="_x0000_s1026" o:spt="202" type="#_x0000_t202" style="position:absolute;left:0pt;margin-top:0pt;height:11.65pt;width:13.15pt;mso-position-horizontal:center;mso-position-horizontal-relative:margin;z-index:251659264;mso-width-relative:page;mso-height-relative:page;" filled="f" stroked="f" coordsize="21600,21600" o:gfxdata="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uIDgdIAAAADAQAADwAA&#10;AAAAAAABACAAAAAiAAAAZHJzL2Rvd25yZXYueG1sUEsBAhQAFAAAAAgAh07iQE7MjynjAQAArwMA&#10;AA4AAAAAAAAAAQAgAAAAIQEAAGRycy9lMm9Eb2MueG1sUEsFBgAAAAAGAAYAWQEAAHYFAAAAAA==&#10;">
              <v:fill on="f" focussize="0,0"/>
              <v:stroke on="f" weight="1.25pt"/>
              <v:imagedata o:title=""/>
              <o:lock v:ext="edit" aspectratio="f"/>
              <v:textbox inset="0mm,0mm,0mm,0mm">
                <w:txbxContent>
                  <w:p w14:paraId="0BECE4A9">
                    <w:pPr>
                      <w:pStyle w:val="3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r>
      <w:rPr>
        <w:rFonts w:hint="eastAsia" w:eastAsia="宋体"/>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86A8">
    <w:pPr>
      <w:pStyle w:val="37"/>
      <w:jc w:val="both"/>
      <w:rPr>
        <w:rFonts w:hint="eastAsia" w:eastAsia="宋体"/>
      </w:rPr>
    </w:pPr>
    <w:r>
      <w:rPr>
        <w:rFonts w:hint="eastAsia" w:eastAsia="宋体"/>
      </w:rPr>
      <w:t>政府采购采购文件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0F19">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EB63">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A947AE80"/>
    <w:multiLevelType w:val="singleLevel"/>
    <w:tmpl w:val="A947AE80"/>
    <w:lvl w:ilvl="0" w:tentative="0">
      <w:start w:val="1"/>
      <w:numFmt w:val="decimal"/>
      <w:suff w:val="space"/>
      <w:lvlText w:val="%1)"/>
      <w:lvlJc w:val="left"/>
    </w:lvl>
  </w:abstractNum>
  <w:abstractNum w:abstractNumId="3">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4">
    <w:nsid w:val="CF71431A"/>
    <w:multiLevelType w:val="singleLevel"/>
    <w:tmpl w:val="CF71431A"/>
    <w:lvl w:ilvl="0" w:tentative="0">
      <w:start w:val="1"/>
      <w:numFmt w:val="decimal"/>
      <w:suff w:val="nothing"/>
      <w:lvlText w:val="%1．"/>
      <w:lvlJc w:val="left"/>
      <w:pPr>
        <w:ind w:left="0" w:firstLine="400"/>
      </w:pPr>
      <w:rPr>
        <w:rFonts w:hint="default"/>
      </w:rPr>
    </w:lvl>
  </w:abstractNum>
  <w:abstractNum w:abstractNumId="5">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7">
    <w:nsid w:val="29671BE9"/>
    <w:multiLevelType w:val="multilevel"/>
    <w:tmpl w:val="29671BE9"/>
    <w:lvl w:ilvl="0" w:tentative="0">
      <w:start w:val="1"/>
      <w:numFmt w:val="decimal"/>
      <w:lvlText w:val="%1."/>
      <w:lvlJc w:val="left"/>
      <w:pPr>
        <w:ind w:left="420" w:hanging="420"/>
      </w:pPr>
    </w:lvl>
    <w:lvl w:ilvl="1" w:tentative="0">
      <w:start w:val="1"/>
      <w:numFmt w:val="decimal"/>
      <w:pStyle w:val="607"/>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0">
    <w:nsid w:val="6C07C839"/>
    <w:multiLevelType w:val="singleLevel"/>
    <w:tmpl w:val="6C07C839"/>
    <w:lvl w:ilvl="0" w:tentative="0">
      <w:start w:val="1"/>
      <w:numFmt w:val="decimal"/>
      <w:suff w:val="nothing"/>
      <w:lvlText w:val="（%1）"/>
      <w:lvlJc w:val="left"/>
    </w:lvl>
  </w:abstractNum>
  <w:abstractNum w:abstractNumId="11">
    <w:nsid w:val="71BE7BED"/>
    <w:multiLevelType w:val="multilevel"/>
    <w:tmpl w:val="71BE7BED"/>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suff w:val="spac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12"/>
  </w:num>
  <w:num w:numId="3">
    <w:abstractNumId w:val="3"/>
  </w:num>
  <w:num w:numId="4">
    <w:abstractNumId w:val="5"/>
  </w:num>
  <w:num w:numId="5">
    <w:abstractNumId w:val="2"/>
  </w:num>
  <w:num w:numId="6">
    <w:abstractNumId w:val="11"/>
  </w:num>
  <w:num w:numId="7">
    <w:abstractNumId w:val="8"/>
  </w:num>
  <w:num w:numId="8">
    <w:abstractNumId w:val="9"/>
  </w:num>
  <w:num w:numId="9">
    <w:abstractNumId w:val="1"/>
  </w:num>
  <w:num w:numId="10">
    <w:abstractNumId w:val="0"/>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D98"/>
    <w:rsid w:val="00003521"/>
    <w:rsid w:val="00004A8E"/>
    <w:rsid w:val="00004D48"/>
    <w:rsid w:val="00005264"/>
    <w:rsid w:val="00005883"/>
    <w:rsid w:val="000059BC"/>
    <w:rsid w:val="00005BD2"/>
    <w:rsid w:val="00007558"/>
    <w:rsid w:val="00010D8E"/>
    <w:rsid w:val="00013716"/>
    <w:rsid w:val="00013EA1"/>
    <w:rsid w:val="000179A2"/>
    <w:rsid w:val="000212FD"/>
    <w:rsid w:val="00022194"/>
    <w:rsid w:val="0002493E"/>
    <w:rsid w:val="00025C19"/>
    <w:rsid w:val="00027531"/>
    <w:rsid w:val="00027ADA"/>
    <w:rsid w:val="00031CA3"/>
    <w:rsid w:val="00032CFB"/>
    <w:rsid w:val="0003371E"/>
    <w:rsid w:val="00035160"/>
    <w:rsid w:val="000368BC"/>
    <w:rsid w:val="00036A04"/>
    <w:rsid w:val="00037185"/>
    <w:rsid w:val="0004281F"/>
    <w:rsid w:val="00042916"/>
    <w:rsid w:val="00043AEF"/>
    <w:rsid w:val="00044701"/>
    <w:rsid w:val="000456F6"/>
    <w:rsid w:val="00050DEC"/>
    <w:rsid w:val="000526DA"/>
    <w:rsid w:val="000532C4"/>
    <w:rsid w:val="00054DC2"/>
    <w:rsid w:val="000552DE"/>
    <w:rsid w:val="00055798"/>
    <w:rsid w:val="0005672E"/>
    <w:rsid w:val="0005693B"/>
    <w:rsid w:val="00056BB8"/>
    <w:rsid w:val="0006159C"/>
    <w:rsid w:val="000629A0"/>
    <w:rsid w:val="00065327"/>
    <w:rsid w:val="0007007B"/>
    <w:rsid w:val="0007098A"/>
    <w:rsid w:val="00071314"/>
    <w:rsid w:val="0007175A"/>
    <w:rsid w:val="000727D3"/>
    <w:rsid w:val="00075995"/>
    <w:rsid w:val="00076221"/>
    <w:rsid w:val="000779DE"/>
    <w:rsid w:val="00080C2F"/>
    <w:rsid w:val="00084717"/>
    <w:rsid w:val="00084A42"/>
    <w:rsid w:val="00084D88"/>
    <w:rsid w:val="000858C6"/>
    <w:rsid w:val="00085C13"/>
    <w:rsid w:val="00087058"/>
    <w:rsid w:val="00091A9C"/>
    <w:rsid w:val="00091B11"/>
    <w:rsid w:val="00092BF7"/>
    <w:rsid w:val="00092EE1"/>
    <w:rsid w:val="00095260"/>
    <w:rsid w:val="0009624F"/>
    <w:rsid w:val="0009697F"/>
    <w:rsid w:val="000A0682"/>
    <w:rsid w:val="000A2688"/>
    <w:rsid w:val="000A5DE2"/>
    <w:rsid w:val="000A760E"/>
    <w:rsid w:val="000B0B46"/>
    <w:rsid w:val="000B43CB"/>
    <w:rsid w:val="000B5D72"/>
    <w:rsid w:val="000B6AA2"/>
    <w:rsid w:val="000B7800"/>
    <w:rsid w:val="000C2BB6"/>
    <w:rsid w:val="000D2D30"/>
    <w:rsid w:val="000D2E6B"/>
    <w:rsid w:val="000D433C"/>
    <w:rsid w:val="000D6CBA"/>
    <w:rsid w:val="000D6F31"/>
    <w:rsid w:val="000D7052"/>
    <w:rsid w:val="000E0AA5"/>
    <w:rsid w:val="000E2508"/>
    <w:rsid w:val="000E2FE1"/>
    <w:rsid w:val="000E4226"/>
    <w:rsid w:val="000E650B"/>
    <w:rsid w:val="000F1F45"/>
    <w:rsid w:val="000F4D6F"/>
    <w:rsid w:val="000F6A81"/>
    <w:rsid w:val="001000E7"/>
    <w:rsid w:val="001048D3"/>
    <w:rsid w:val="00107CAE"/>
    <w:rsid w:val="00107CC4"/>
    <w:rsid w:val="00107F09"/>
    <w:rsid w:val="00110C86"/>
    <w:rsid w:val="00112518"/>
    <w:rsid w:val="0011419C"/>
    <w:rsid w:val="001164E5"/>
    <w:rsid w:val="00116739"/>
    <w:rsid w:val="00117D20"/>
    <w:rsid w:val="00117EED"/>
    <w:rsid w:val="00122128"/>
    <w:rsid w:val="001235F2"/>
    <w:rsid w:val="001252D8"/>
    <w:rsid w:val="001277AA"/>
    <w:rsid w:val="00127B85"/>
    <w:rsid w:val="001354B8"/>
    <w:rsid w:val="00141ECB"/>
    <w:rsid w:val="001428B5"/>
    <w:rsid w:val="00143BD2"/>
    <w:rsid w:val="00144F4E"/>
    <w:rsid w:val="001460D0"/>
    <w:rsid w:val="0015056B"/>
    <w:rsid w:val="0015652E"/>
    <w:rsid w:val="00156B93"/>
    <w:rsid w:val="00161700"/>
    <w:rsid w:val="001626B8"/>
    <w:rsid w:val="0016457B"/>
    <w:rsid w:val="0016538D"/>
    <w:rsid w:val="001653FF"/>
    <w:rsid w:val="00167CBF"/>
    <w:rsid w:val="0017191E"/>
    <w:rsid w:val="001755F4"/>
    <w:rsid w:val="00176C40"/>
    <w:rsid w:val="0017758A"/>
    <w:rsid w:val="00177B57"/>
    <w:rsid w:val="0018191A"/>
    <w:rsid w:val="00181FF6"/>
    <w:rsid w:val="001822A8"/>
    <w:rsid w:val="0018320F"/>
    <w:rsid w:val="00183262"/>
    <w:rsid w:val="00187E88"/>
    <w:rsid w:val="00194BF1"/>
    <w:rsid w:val="00195F25"/>
    <w:rsid w:val="001A09D2"/>
    <w:rsid w:val="001A477C"/>
    <w:rsid w:val="001A59E2"/>
    <w:rsid w:val="001A5F4E"/>
    <w:rsid w:val="001A63A9"/>
    <w:rsid w:val="001A7B84"/>
    <w:rsid w:val="001B2127"/>
    <w:rsid w:val="001B21DE"/>
    <w:rsid w:val="001B6743"/>
    <w:rsid w:val="001C062A"/>
    <w:rsid w:val="001C414C"/>
    <w:rsid w:val="001C47B4"/>
    <w:rsid w:val="001C6297"/>
    <w:rsid w:val="001D0088"/>
    <w:rsid w:val="001D03D0"/>
    <w:rsid w:val="001D1284"/>
    <w:rsid w:val="001D1369"/>
    <w:rsid w:val="001D4826"/>
    <w:rsid w:val="001D7B97"/>
    <w:rsid w:val="001E12B6"/>
    <w:rsid w:val="001E2160"/>
    <w:rsid w:val="001E30AC"/>
    <w:rsid w:val="001E496E"/>
    <w:rsid w:val="001E5331"/>
    <w:rsid w:val="001E6D2C"/>
    <w:rsid w:val="001E6FB2"/>
    <w:rsid w:val="001E73F2"/>
    <w:rsid w:val="001E797C"/>
    <w:rsid w:val="001E7D82"/>
    <w:rsid w:val="001F1887"/>
    <w:rsid w:val="001F2703"/>
    <w:rsid w:val="001F70D2"/>
    <w:rsid w:val="00203A13"/>
    <w:rsid w:val="00206390"/>
    <w:rsid w:val="00211F7E"/>
    <w:rsid w:val="00213EDF"/>
    <w:rsid w:val="002162C2"/>
    <w:rsid w:val="00216E47"/>
    <w:rsid w:val="00222E70"/>
    <w:rsid w:val="0022333F"/>
    <w:rsid w:val="00223D05"/>
    <w:rsid w:val="00227B69"/>
    <w:rsid w:val="00227BB9"/>
    <w:rsid w:val="002322E2"/>
    <w:rsid w:val="00234220"/>
    <w:rsid w:val="00234B90"/>
    <w:rsid w:val="002350E7"/>
    <w:rsid w:val="00235548"/>
    <w:rsid w:val="00235893"/>
    <w:rsid w:val="00235E5E"/>
    <w:rsid w:val="00237CA5"/>
    <w:rsid w:val="002401C0"/>
    <w:rsid w:val="00240900"/>
    <w:rsid w:val="00240C8C"/>
    <w:rsid w:val="00244A7E"/>
    <w:rsid w:val="00247FD4"/>
    <w:rsid w:val="00252339"/>
    <w:rsid w:val="00252A14"/>
    <w:rsid w:val="002543EA"/>
    <w:rsid w:val="002554FD"/>
    <w:rsid w:val="00256231"/>
    <w:rsid w:val="0025729D"/>
    <w:rsid w:val="00261B7B"/>
    <w:rsid w:val="00262B64"/>
    <w:rsid w:val="00263092"/>
    <w:rsid w:val="00264856"/>
    <w:rsid w:val="002657BF"/>
    <w:rsid w:val="00265F46"/>
    <w:rsid w:val="00267389"/>
    <w:rsid w:val="00270495"/>
    <w:rsid w:val="00270BC4"/>
    <w:rsid w:val="0027191C"/>
    <w:rsid w:val="00271E1D"/>
    <w:rsid w:val="00275B11"/>
    <w:rsid w:val="00276773"/>
    <w:rsid w:val="00277028"/>
    <w:rsid w:val="00277891"/>
    <w:rsid w:val="00277FB7"/>
    <w:rsid w:val="002812FC"/>
    <w:rsid w:val="00281E0E"/>
    <w:rsid w:val="0028683E"/>
    <w:rsid w:val="00292322"/>
    <w:rsid w:val="002923CC"/>
    <w:rsid w:val="002942EF"/>
    <w:rsid w:val="0029574B"/>
    <w:rsid w:val="002A0588"/>
    <w:rsid w:val="002A3A9C"/>
    <w:rsid w:val="002A5F1C"/>
    <w:rsid w:val="002A7F54"/>
    <w:rsid w:val="002A7F5E"/>
    <w:rsid w:val="002B1205"/>
    <w:rsid w:val="002B1DDA"/>
    <w:rsid w:val="002B5474"/>
    <w:rsid w:val="002B766D"/>
    <w:rsid w:val="002C1755"/>
    <w:rsid w:val="002C23A2"/>
    <w:rsid w:val="002C3463"/>
    <w:rsid w:val="002C4AB8"/>
    <w:rsid w:val="002C4AF9"/>
    <w:rsid w:val="002C513A"/>
    <w:rsid w:val="002C5ED9"/>
    <w:rsid w:val="002C7438"/>
    <w:rsid w:val="002C7ECD"/>
    <w:rsid w:val="002D150E"/>
    <w:rsid w:val="002D29AC"/>
    <w:rsid w:val="002D5426"/>
    <w:rsid w:val="002D5CDF"/>
    <w:rsid w:val="002E009C"/>
    <w:rsid w:val="002E089A"/>
    <w:rsid w:val="002E27E6"/>
    <w:rsid w:val="002E2A7D"/>
    <w:rsid w:val="002E382D"/>
    <w:rsid w:val="002E4725"/>
    <w:rsid w:val="002E7D40"/>
    <w:rsid w:val="002F04C9"/>
    <w:rsid w:val="002F1923"/>
    <w:rsid w:val="002F2E00"/>
    <w:rsid w:val="002F5B00"/>
    <w:rsid w:val="002F6518"/>
    <w:rsid w:val="002F77AF"/>
    <w:rsid w:val="00300250"/>
    <w:rsid w:val="00300760"/>
    <w:rsid w:val="003017B5"/>
    <w:rsid w:val="003021E9"/>
    <w:rsid w:val="00302789"/>
    <w:rsid w:val="0030747C"/>
    <w:rsid w:val="003102DB"/>
    <w:rsid w:val="0031342B"/>
    <w:rsid w:val="00313D01"/>
    <w:rsid w:val="003168D9"/>
    <w:rsid w:val="00317EEB"/>
    <w:rsid w:val="00324FD5"/>
    <w:rsid w:val="00326BCF"/>
    <w:rsid w:val="003313E7"/>
    <w:rsid w:val="00331452"/>
    <w:rsid w:val="00332AAB"/>
    <w:rsid w:val="00332AB9"/>
    <w:rsid w:val="003346DE"/>
    <w:rsid w:val="003365EA"/>
    <w:rsid w:val="0034134C"/>
    <w:rsid w:val="0034523A"/>
    <w:rsid w:val="00345D31"/>
    <w:rsid w:val="003460EC"/>
    <w:rsid w:val="00355BDC"/>
    <w:rsid w:val="0036086B"/>
    <w:rsid w:val="00360F5E"/>
    <w:rsid w:val="00361873"/>
    <w:rsid w:val="00362200"/>
    <w:rsid w:val="0036433B"/>
    <w:rsid w:val="00365213"/>
    <w:rsid w:val="00370981"/>
    <w:rsid w:val="003729B3"/>
    <w:rsid w:val="003746FC"/>
    <w:rsid w:val="00380771"/>
    <w:rsid w:val="00383EDC"/>
    <w:rsid w:val="00383EE3"/>
    <w:rsid w:val="003856B2"/>
    <w:rsid w:val="00386A93"/>
    <w:rsid w:val="00391B03"/>
    <w:rsid w:val="00393EF3"/>
    <w:rsid w:val="003947BD"/>
    <w:rsid w:val="00396A4B"/>
    <w:rsid w:val="00397532"/>
    <w:rsid w:val="003A4A9A"/>
    <w:rsid w:val="003A5202"/>
    <w:rsid w:val="003A5AFA"/>
    <w:rsid w:val="003A6EB9"/>
    <w:rsid w:val="003B1689"/>
    <w:rsid w:val="003B1AD0"/>
    <w:rsid w:val="003B1CD5"/>
    <w:rsid w:val="003B46E0"/>
    <w:rsid w:val="003C0DEE"/>
    <w:rsid w:val="003C15C1"/>
    <w:rsid w:val="003C2053"/>
    <w:rsid w:val="003C3008"/>
    <w:rsid w:val="003C33F3"/>
    <w:rsid w:val="003C34FB"/>
    <w:rsid w:val="003C46AA"/>
    <w:rsid w:val="003C5AA7"/>
    <w:rsid w:val="003C5F3C"/>
    <w:rsid w:val="003D09A0"/>
    <w:rsid w:val="003D105E"/>
    <w:rsid w:val="003D6789"/>
    <w:rsid w:val="003D71F9"/>
    <w:rsid w:val="003D7E07"/>
    <w:rsid w:val="003F0711"/>
    <w:rsid w:val="003F0869"/>
    <w:rsid w:val="003F1100"/>
    <w:rsid w:val="003F12A0"/>
    <w:rsid w:val="003F5BE4"/>
    <w:rsid w:val="004039E9"/>
    <w:rsid w:val="00405BE5"/>
    <w:rsid w:val="00407545"/>
    <w:rsid w:val="0040758D"/>
    <w:rsid w:val="00410135"/>
    <w:rsid w:val="00412691"/>
    <w:rsid w:val="004144DC"/>
    <w:rsid w:val="00421A07"/>
    <w:rsid w:val="0042535C"/>
    <w:rsid w:val="004273A0"/>
    <w:rsid w:val="004327CA"/>
    <w:rsid w:val="004339FB"/>
    <w:rsid w:val="00435D78"/>
    <w:rsid w:val="004370CE"/>
    <w:rsid w:val="00437169"/>
    <w:rsid w:val="004371AC"/>
    <w:rsid w:val="00442D47"/>
    <w:rsid w:val="00444BFA"/>
    <w:rsid w:val="00445529"/>
    <w:rsid w:val="004504FD"/>
    <w:rsid w:val="00452F75"/>
    <w:rsid w:val="004543EE"/>
    <w:rsid w:val="004546F7"/>
    <w:rsid w:val="004551C7"/>
    <w:rsid w:val="00461E2B"/>
    <w:rsid w:val="00463FAD"/>
    <w:rsid w:val="00464FED"/>
    <w:rsid w:val="0046552A"/>
    <w:rsid w:val="00465626"/>
    <w:rsid w:val="00473B0E"/>
    <w:rsid w:val="0047401F"/>
    <w:rsid w:val="004749BA"/>
    <w:rsid w:val="00474E0C"/>
    <w:rsid w:val="00474F59"/>
    <w:rsid w:val="00475737"/>
    <w:rsid w:val="004768AB"/>
    <w:rsid w:val="00480EBB"/>
    <w:rsid w:val="00482062"/>
    <w:rsid w:val="00486AD2"/>
    <w:rsid w:val="00486C7E"/>
    <w:rsid w:val="00495789"/>
    <w:rsid w:val="00496133"/>
    <w:rsid w:val="004A155F"/>
    <w:rsid w:val="004A24DA"/>
    <w:rsid w:val="004A3990"/>
    <w:rsid w:val="004A7974"/>
    <w:rsid w:val="004B1B10"/>
    <w:rsid w:val="004B1DD5"/>
    <w:rsid w:val="004B2795"/>
    <w:rsid w:val="004B7767"/>
    <w:rsid w:val="004C0FFF"/>
    <w:rsid w:val="004C2A95"/>
    <w:rsid w:val="004C7A06"/>
    <w:rsid w:val="004D17FE"/>
    <w:rsid w:val="004D214A"/>
    <w:rsid w:val="004D4613"/>
    <w:rsid w:val="004D558C"/>
    <w:rsid w:val="004D6132"/>
    <w:rsid w:val="004D7B9F"/>
    <w:rsid w:val="004E2BF7"/>
    <w:rsid w:val="004E7042"/>
    <w:rsid w:val="004F49A3"/>
    <w:rsid w:val="004F5793"/>
    <w:rsid w:val="004F72B0"/>
    <w:rsid w:val="004F743A"/>
    <w:rsid w:val="00501ED1"/>
    <w:rsid w:val="0050334B"/>
    <w:rsid w:val="00503D45"/>
    <w:rsid w:val="00504C8E"/>
    <w:rsid w:val="0050719B"/>
    <w:rsid w:val="00511433"/>
    <w:rsid w:val="00514F48"/>
    <w:rsid w:val="005163C5"/>
    <w:rsid w:val="0051761A"/>
    <w:rsid w:val="005201C8"/>
    <w:rsid w:val="00520B4F"/>
    <w:rsid w:val="00522619"/>
    <w:rsid w:val="0052454D"/>
    <w:rsid w:val="00525140"/>
    <w:rsid w:val="0053112D"/>
    <w:rsid w:val="00532D80"/>
    <w:rsid w:val="00533D42"/>
    <w:rsid w:val="005349E0"/>
    <w:rsid w:val="00536929"/>
    <w:rsid w:val="00540167"/>
    <w:rsid w:val="0054436B"/>
    <w:rsid w:val="005461FE"/>
    <w:rsid w:val="005516E4"/>
    <w:rsid w:val="005522F6"/>
    <w:rsid w:val="00552A15"/>
    <w:rsid w:val="0055617E"/>
    <w:rsid w:val="005562B3"/>
    <w:rsid w:val="0055755E"/>
    <w:rsid w:val="005600E9"/>
    <w:rsid w:val="00561A69"/>
    <w:rsid w:val="00561FFD"/>
    <w:rsid w:val="005650C5"/>
    <w:rsid w:val="00565DA5"/>
    <w:rsid w:val="00567861"/>
    <w:rsid w:val="005719F2"/>
    <w:rsid w:val="00571E64"/>
    <w:rsid w:val="0057257B"/>
    <w:rsid w:val="00574173"/>
    <w:rsid w:val="00575208"/>
    <w:rsid w:val="0057653C"/>
    <w:rsid w:val="00580F59"/>
    <w:rsid w:val="00581325"/>
    <w:rsid w:val="00584A0C"/>
    <w:rsid w:val="00586328"/>
    <w:rsid w:val="00587579"/>
    <w:rsid w:val="0059386B"/>
    <w:rsid w:val="00594217"/>
    <w:rsid w:val="005946F2"/>
    <w:rsid w:val="0059581C"/>
    <w:rsid w:val="005973FA"/>
    <w:rsid w:val="005A1B3B"/>
    <w:rsid w:val="005A24A5"/>
    <w:rsid w:val="005A4FE1"/>
    <w:rsid w:val="005A668B"/>
    <w:rsid w:val="005B1AAB"/>
    <w:rsid w:val="005B344A"/>
    <w:rsid w:val="005B5224"/>
    <w:rsid w:val="005B6CBE"/>
    <w:rsid w:val="005C013B"/>
    <w:rsid w:val="005C19D3"/>
    <w:rsid w:val="005C1DE6"/>
    <w:rsid w:val="005C3D3A"/>
    <w:rsid w:val="005C53FB"/>
    <w:rsid w:val="005C578F"/>
    <w:rsid w:val="005D13BA"/>
    <w:rsid w:val="005D1CC3"/>
    <w:rsid w:val="005D30FC"/>
    <w:rsid w:val="005D7082"/>
    <w:rsid w:val="005D7A19"/>
    <w:rsid w:val="005E0F41"/>
    <w:rsid w:val="005E1B23"/>
    <w:rsid w:val="005E23B4"/>
    <w:rsid w:val="005E4D82"/>
    <w:rsid w:val="005E5EB0"/>
    <w:rsid w:val="005E6F48"/>
    <w:rsid w:val="005F015E"/>
    <w:rsid w:val="005F043F"/>
    <w:rsid w:val="005F14C1"/>
    <w:rsid w:val="005F1A68"/>
    <w:rsid w:val="005F5A59"/>
    <w:rsid w:val="005F6C1D"/>
    <w:rsid w:val="005F7982"/>
    <w:rsid w:val="005F7C99"/>
    <w:rsid w:val="006102F8"/>
    <w:rsid w:val="006123FA"/>
    <w:rsid w:val="00612A1C"/>
    <w:rsid w:val="006168BA"/>
    <w:rsid w:val="00623377"/>
    <w:rsid w:val="00625FB8"/>
    <w:rsid w:val="006268AD"/>
    <w:rsid w:val="00627645"/>
    <w:rsid w:val="00632050"/>
    <w:rsid w:val="00632FA0"/>
    <w:rsid w:val="00633986"/>
    <w:rsid w:val="00633A28"/>
    <w:rsid w:val="00635B66"/>
    <w:rsid w:val="006363AD"/>
    <w:rsid w:val="00637B9E"/>
    <w:rsid w:val="00637FF5"/>
    <w:rsid w:val="00642D39"/>
    <w:rsid w:val="006477FB"/>
    <w:rsid w:val="00650CBF"/>
    <w:rsid w:val="00650F4A"/>
    <w:rsid w:val="00651303"/>
    <w:rsid w:val="006538B9"/>
    <w:rsid w:val="00654CC7"/>
    <w:rsid w:val="0066100C"/>
    <w:rsid w:val="00661989"/>
    <w:rsid w:val="00663DFC"/>
    <w:rsid w:val="00665A1D"/>
    <w:rsid w:val="00666D0E"/>
    <w:rsid w:val="00670218"/>
    <w:rsid w:val="00674315"/>
    <w:rsid w:val="0067453C"/>
    <w:rsid w:val="00674932"/>
    <w:rsid w:val="00676816"/>
    <w:rsid w:val="00677116"/>
    <w:rsid w:val="006776B1"/>
    <w:rsid w:val="00680895"/>
    <w:rsid w:val="006815FC"/>
    <w:rsid w:val="00692A5C"/>
    <w:rsid w:val="00693194"/>
    <w:rsid w:val="00694026"/>
    <w:rsid w:val="00695216"/>
    <w:rsid w:val="00695CDA"/>
    <w:rsid w:val="0069739C"/>
    <w:rsid w:val="006A0658"/>
    <w:rsid w:val="006A1A91"/>
    <w:rsid w:val="006A2860"/>
    <w:rsid w:val="006A3340"/>
    <w:rsid w:val="006A52CC"/>
    <w:rsid w:val="006A62FC"/>
    <w:rsid w:val="006B29A0"/>
    <w:rsid w:val="006B29D1"/>
    <w:rsid w:val="006B5839"/>
    <w:rsid w:val="006B6071"/>
    <w:rsid w:val="006B76E1"/>
    <w:rsid w:val="006B7EED"/>
    <w:rsid w:val="006C13FE"/>
    <w:rsid w:val="006C2DAB"/>
    <w:rsid w:val="006C2E9F"/>
    <w:rsid w:val="006C4E58"/>
    <w:rsid w:val="006C733E"/>
    <w:rsid w:val="006D22F8"/>
    <w:rsid w:val="006D2735"/>
    <w:rsid w:val="006D3111"/>
    <w:rsid w:val="006D3891"/>
    <w:rsid w:val="006D4427"/>
    <w:rsid w:val="006D53D0"/>
    <w:rsid w:val="006D7502"/>
    <w:rsid w:val="006E1D8F"/>
    <w:rsid w:val="006E4546"/>
    <w:rsid w:val="006E4DA2"/>
    <w:rsid w:val="006E67DA"/>
    <w:rsid w:val="006E6AF6"/>
    <w:rsid w:val="006E7238"/>
    <w:rsid w:val="006F0512"/>
    <w:rsid w:val="006F47A5"/>
    <w:rsid w:val="006F47B9"/>
    <w:rsid w:val="006F4E4F"/>
    <w:rsid w:val="006F541B"/>
    <w:rsid w:val="006F6517"/>
    <w:rsid w:val="007011F7"/>
    <w:rsid w:val="00704DFB"/>
    <w:rsid w:val="0070505A"/>
    <w:rsid w:val="00706B11"/>
    <w:rsid w:val="007115FD"/>
    <w:rsid w:val="00716801"/>
    <w:rsid w:val="00716A30"/>
    <w:rsid w:val="00716C4F"/>
    <w:rsid w:val="0072265E"/>
    <w:rsid w:val="00723404"/>
    <w:rsid w:val="00723CBF"/>
    <w:rsid w:val="00724854"/>
    <w:rsid w:val="00724F4C"/>
    <w:rsid w:val="00725E42"/>
    <w:rsid w:val="00732382"/>
    <w:rsid w:val="00732805"/>
    <w:rsid w:val="007335AF"/>
    <w:rsid w:val="00734460"/>
    <w:rsid w:val="00734965"/>
    <w:rsid w:val="0073506B"/>
    <w:rsid w:val="007374D6"/>
    <w:rsid w:val="007401B4"/>
    <w:rsid w:val="00740600"/>
    <w:rsid w:val="007420CA"/>
    <w:rsid w:val="00755DF0"/>
    <w:rsid w:val="00765264"/>
    <w:rsid w:val="0077175A"/>
    <w:rsid w:val="00772720"/>
    <w:rsid w:val="00772F32"/>
    <w:rsid w:val="00772FDA"/>
    <w:rsid w:val="00773D0B"/>
    <w:rsid w:val="00774B69"/>
    <w:rsid w:val="00776572"/>
    <w:rsid w:val="007800E4"/>
    <w:rsid w:val="00780477"/>
    <w:rsid w:val="00780E9C"/>
    <w:rsid w:val="00781A5B"/>
    <w:rsid w:val="00782E8D"/>
    <w:rsid w:val="00784A83"/>
    <w:rsid w:val="007853AC"/>
    <w:rsid w:val="007923F3"/>
    <w:rsid w:val="00792F88"/>
    <w:rsid w:val="007944C7"/>
    <w:rsid w:val="00794538"/>
    <w:rsid w:val="007A191C"/>
    <w:rsid w:val="007A3C9D"/>
    <w:rsid w:val="007A7819"/>
    <w:rsid w:val="007A7FA6"/>
    <w:rsid w:val="007B0F66"/>
    <w:rsid w:val="007B605D"/>
    <w:rsid w:val="007B7098"/>
    <w:rsid w:val="007C172D"/>
    <w:rsid w:val="007C46AB"/>
    <w:rsid w:val="007D1387"/>
    <w:rsid w:val="007D2CB1"/>
    <w:rsid w:val="007D2ED5"/>
    <w:rsid w:val="007D435A"/>
    <w:rsid w:val="007D7C2B"/>
    <w:rsid w:val="007D7F0F"/>
    <w:rsid w:val="007E12ED"/>
    <w:rsid w:val="007E15A8"/>
    <w:rsid w:val="007E1FAD"/>
    <w:rsid w:val="007E4B15"/>
    <w:rsid w:val="007F114F"/>
    <w:rsid w:val="007F1A7A"/>
    <w:rsid w:val="007F4CDA"/>
    <w:rsid w:val="007F4DE8"/>
    <w:rsid w:val="007F520E"/>
    <w:rsid w:val="007F675B"/>
    <w:rsid w:val="007F7D59"/>
    <w:rsid w:val="00800C26"/>
    <w:rsid w:val="00801B7A"/>
    <w:rsid w:val="008026C1"/>
    <w:rsid w:val="00802A39"/>
    <w:rsid w:val="00804E9C"/>
    <w:rsid w:val="008075B0"/>
    <w:rsid w:val="008123FB"/>
    <w:rsid w:val="0081375A"/>
    <w:rsid w:val="00813DE3"/>
    <w:rsid w:val="00815AEE"/>
    <w:rsid w:val="00816D54"/>
    <w:rsid w:val="00821286"/>
    <w:rsid w:val="00824080"/>
    <w:rsid w:val="00824BBB"/>
    <w:rsid w:val="008260CE"/>
    <w:rsid w:val="008310A3"/>
    <w:rsid w:val="00835F9F"/>
    <w:rsid w:val="008368F6"/>
    <w:rsid w:val="008407F8"/>
    <w:rsid w:val="00843ED4"/>
    <w:rsid w:val="00845B88"/>
    <w:rsid w:val="00847BFE"/>
    <w:rsid w:val="0085005E"/>
    <w:rsid w:val="00851071"/>
    <w:rsid w:val="00853B2F"/>
    <w:rsid w:val="00854A5B"/>
    <w:rsid w:val="0085766D"/>
    <w:rsid w:val="00857CB9"/>
    <w:rsid w:val="00862E81"/>
    <w:rsid w:val="0086325C"/>
    <w:rsid w:val="00863599"/>
    <w:rsid w:val="008635BA"/>
    <w:rsid w:val="00863756"/>
    <w:rsid w:val="00863E49"/>
    <w:rsid w:val="00864FAA"/>
    <w:rsid w:val="00865614"/>
    <w:rsid w:val="008679FB"/>
    <w:rsid w:val="0087071D"/>
    <w:rsid w:val="00870BF2"/>
    <w:rsid w:val="00871231"/>
    <w:rsid w:val="00872195"/>
    <w:rsid w:val="00874600"/>
    <w:rsid w:val="008750C1"/>
    <w:rsid w:val="0087546F"/>
    <w:rsid w:val="008805CF"/>
    <w:rsid w:val="00886106"/>
    <w:rsid w:val="008863BB"/>
    <w:rsid w:val="0088649D"/>
    <w:rsid w:val="0088746A"/>
    <w:rsid w:val="00887645"/>
    <w:rsid w:val="00891071"/>
    <w:rsid w:val="00894184"/>
    <w:rsid w:val="008962B0"/>
    <w:rsid w:val="0089697E"/>
    <w:rsid w:val="00896DA8"/>
    <w:rsid w:val="008A0163"/>
    <w:rsid w:val="008A61B7"/>
    <w:rsid w:val="008B2EAE"/>
    <w:rsid w:val="008B554C"/>
    <w:rsid w:val="008B5839"/>
    <w:rsid w:val="008B6D8B"/>
    <w:rsid w:val="008C0923"/>
    <w:rsid w:val="008C2506"/>
    <w:rsid w:val="008C42A4"/>
    <w:rsid w:val="008C57C1"/>
    <w:rsid w:val="008C67F2"/>
    <w:rsid w:val="008C735E"/>
    <w:rsid w:val="008D1ADC"/>
    <w:rsid w:val="008D3C76"/>
    <w:rsid w:val="008D5C0A"/>
    <w:rsid w:val="008D5FEB"/>
    <w:rsid w:val="008D60DA"/>
    <w:rsid w:val="008D639C"/>
    <w:rsid w:val="008D6B04"/>
    <w:rsid w:val="008D7055"/>
    <w:rsid w:val="008E34F6"/>
    <w:rsid w:val="008E5CCA"/>
    <w:rsid w:val="008E604C"/>
    <w:rsid w:val="008F18D1"/>
    <w:rsid w:val="008F2566"/>
    <w:rsid w:val="008F2ADC"/>
    <w:rsid w:val="008F5BEC"/>
    <w:rsid w:val="008F6C20"/>
    <w:rsid w:val="008F7656"/>
    <w:rsid w:val="008F7838"/>
    <w:rsid w:val="00900F2B"/>
    <w:rsid w:val="009017C2"/>
    <w:rsid w:val="00901967"/>
    <w:rsid w:val="00902DB9"/>
    <w:rsid w:val="00904C13"/>
    <w:rsid w:val="00910164"/>
    <w:rsid w:val="009102FA"/>
    <w:rsid w:val="00911A0B"/>
    <w:rsid w:val="00911F6A"/>
    <w:rsid w:val="00916E92"/>
    <w:rsid w:val="00917304"/>
    <w:rsid w:val="009204A2"/>
    <w:rsid w:val="00920DC1"/>
    <w:rsid w:val="00924CD8"/>
    <w:rsid w:val="00924F62"/>
    <w:rsid w:val="0092542D"/>
    <w:rsid w:val="0093122B"/>
    <w:rsid w:val="00932971"/>
    <w:rsid w:val="009363C8"/>
    <w:rsid w:val="00937DF4"/>
    <w:rsid w:val="0094008E"/>
    <w:rsid w:val="0094553A"/>
    <w:rsid w:val="00945F50"/>
    <w:rsid w:val="00946012"/>
    <w:rsid w:val="009468DB"/>
    <w:rsid w:val="00947893"/>
    <w:rsid w:val="009543A4"/>
    <w:rsid w:val="009564E0"/>
    <w:rsid w:val="009565AA"/>
    <w:rsid w:val="009566FC"/>
    <w:rsid w:val="00963D65"/>
    <w:rsid w:val="009652D9"/>
    <w:rsid w:val="00966724"/>
    <w:rsid w:val="0096736D"/>
    <w:rsid w:val="00967445"/>
    <w:rsid w:val="00971C17"/>
    <w:rsid w:val="00972C6C"/>
    <w:rsid w:val="009739EE"/>
    <w:rsid w:val="00973E90"/>
    <w:rsid w:val="00976AEB"/>
    <w:rsid w:val="009778D0"/>
    <w:rsid w:val="00990E17"/>
    <w:rsid w:val="009927F2"/>
    <w:rsid w:val="00992D96"/>
    <w:rsid w:val="00992F58"/>
    <w:rsid w:val="0099504C"/>
    <w:rsid w:val="009950E4"/>
    <w:rsid w:val="009970CD"/>
    <w:rsid w:val="009A05AA"/>
    <w:rsid w:val="009A131D"/>
    <w:rsid w:val="009B01C1"/>
    <w:rsid w:val="009B01E1"/>
    <w:rsid w:val="009B0CE9"/>
    <w:rsid w:val="009B3B63"/>
    <w:rsid w:val="009B3BE1"/>
    <w:rsid w:val="009B4462"/>
    <w:rsid w:val="009B6A46"/>
    <w:rsid w:val="009C1C34"/>
    <w:rsid w:val="009C4A12"/>
    <w:rsid w:val="009C4C02"/>
    <w:rsid w:val="009C77C0"/>
    <w:rsid w:val="009D5919"/>
    <w:rsid w:val="009D66A0"/>
    <w:rsid w:val="009D6B38"/>
    <w:rsid w:val="009E1456"/>
    <w:rsid w:val="009E20FC"/>
    <w:rsid w:val="009E2385"/>
    <w:rsid w:val="009E2AA5"/>
    <w:rsid w:val="009E45F6"/>
    <w:rsid w:val="009E4AA8"/>
    <w:rsid w:val="009E7B74"/>
    <w:rsid w:val="009E7CA9"/>
    <w:rsid w:val="009F02F4"/>
    <w:rsid w:val="009F24E1"/>
    <w:rsid w:val="009F2936"/>
    <w:rsid w:val="009F35D5"/>
    <w:rsid w:val="00A0120C"/>
    <w:rsid w:val="00A019E1"/>
    <w:rsid w:val="00A0375C"/>
    <w:rsid w:val="00A045DD"/>
    <w:rsid w:val="00A14FCD"/>
    <w:rsid w:val="00A2020B"/>
    <w:rsid w:val="00A2438D"/>
    <w:rsid w:val="00A250F8"/>
    <w:rsid w:val="00A26631"/>
    <w:rsid w:val="00A26848"/>
    <w:rsid w:val="00A3043C"/>
    <w:rsid w:val="00A307AD"/>
    <w:rsid w:val="00A403C5"/>
    <w:rsid w:val="00A40CD7"/>
    <w:rsid w:val="00A41900"/>
    <w:rsid w:val="00A4299E"/>
    <w:rsid w:val="00A43ED2"/>
    <w:rsid w:val="00A46FEA"/>
    <w:rsid w:val="00A524F9"/>
    <w:rsid w:val="00A53C0C"/>
    <w:rsid w:val="00A54F95"/>
    <w:rsid w:val="00A55B1F"/>
    <w:rsid w:val="00A568AE"/>
    <w:rsid w:val="00A57D34"/>
    <w:rsid w:val="00A6162F"/>
    <w:rsid w:val="00A64241"/>
    <w:rsid w:val="00A65D27"/>
    <w:rsid w:val="00A7197E"/>
    <w:rsid w:val="00A73494"/>
    <w:rsid w:val="00A82D34"/>
    <w:rsid w:val="00A8405A"/>
    <w:rsid w:val="00A87BE9"/>
    <w:rsid w:val="00A9017B"/>
    <w:rsid w:val="00A974F1"/>
    <w:rsid w:val="00AA6FAC"/>
    <w:rsid w:val="00AA7952"/>
    <w:rsid w:val="00AA7A04"/>
    <w:rsid w:val="00AB0AF4"/>
    <w:rsid w:val="00AB31B7"/>
    <w:rsid w:val="00AB512F"/>
    <w:rsid w:val="00AB70D0"/>
    <w:rsid w:val="00AB7696"/>
    <w:rsid w:val="00AC0469"/>
    <w:rsid w:val="00AC0B1E"/>
    <w:rsid w:val="00AC5920"/>
    <w:rsid w:val="00AC64D3"/>
    <w:rsid w:val="00AD3CB4"/>
    <w:rsid w:val="00AD4B40"/>
    <w:rsid w:val="00AD4F3E"/>
    <w:rsid w:val="00AE0343"/>
    <w:rsid w:val="00AE0834"/>
    <w:rsid w:val="00AE0AEC"/>
    <w:rsid w:val="00AE148A"/>
    <w:rsid w:val="00AE1FB7"/>
    <w:rsid w:val="00AE263F"/>
    <w:rsid w:val="00AE33C2"/>
    <w:rsid w:val="00AE3691"/>
    <w:rsid w:val="00AE51A6"/>
    <w:rsid w:val="00AE6824"/>
    <w:rsid w:val="00AF670B"/>
    <w:rsid w:val="00AF78F5"/>
    <w:rsid w:val="00B00201"/>
    <w:rsid w:val="00B02929"/>
    <w:rsid w:val="00B03BA8"/>
    <w:rsid w:val="00B03BCC"/>
    <w:rsid w:val="00B048D0"/>
    <w:rsid w:val="00B05452"/>
    <w:rsid w:val="00B064BC"/>
    <w:rsid w:val="00B105FC"/>
    <w:rsid w:val="00B11651"/>
    <w:rsid w:val="00B12E16"/>
    <w:rsid w:val="00B14B90"/>
    <w:rsid w:val="00B169CF"/>
    <w:rsid w:val="00B16E0F"/>
    <w:rsid w:val="00B170E5"/>
    <w:rsid w:val="00B20D4D"/>
    <w:rsid w:val="00B229C8"/>
    <w:rsid w:val="00B23AEE"/>
    <w:rsid w:val="00B23CF0"/>
    <w:rsid w:val="00B2611E"/>
    <w:rsid w:val="00B2676F"/>
    <w:rsid w:val="00B30B9B"/>
    <w:rsid w:val="00B31A67"/>
    <w:rsid w:val="00B36112"/>
    <w:rsid w:val="00B44A28"/>
    <w:rsid w:val="00B45189"/>
    <w:rsid w:val="00B45CE2"/>
    <w:rsid w:val="00B4602E"/>
    <w:rsid w:val="00B46686"/>
    <w:rsid w:val="00B467BA"/>
    <w:rsid w:val="00B46C47"/>
    <w:rsid w:val="00B50699"/>
    <w:rsid w:val="00B513F7"/>
    <w:rsid w:val="00B51820"/>
    <w:rsid w:val="00B54FB0"/>
    <w:rsid w:val="00B55C39"/>
    <w:rsid w:val="00B627FC"/>
    <w:rsid w:val="00B62BA1"/>
    <w:rsid w:val="00B66BFF"/>
    <w:rsid w:val="00B71D2C"/>
    <w:rsid w:val="00B73CD3"/>
    <w:rsid w:val="00B75841"/>
    <w:rsid w:val="00B80443"/>
    <w:rsid w:val="00B812A4"/>
    <w:rsid w:val="00B82E1F"/>
    <w:rsid w:val="00B85E6B"/>
    <w:rsid w:val="00B85EC8"/>
    <w:rsid w:val="00B91597"/>
    <w:rsid w:val="00B91840"/>
    <w:rsid w:val="00B91CA2"/>
    <w:rsid w:val="00BA298B"/>
    <w:rsid w:val="00BB1488"/>
    <w:rsid w:val="00BB358F"/>
    <w:rsid w:val="00BB4B5F"/>
    <w:rsid w:val="00BB5E38"/>
    <w:rsid w:val="00BC423E"/>
    <w:rsid w:val="00BC4829"/>
    <w:rsid w:val="00BC57BD"/>
    <w:rsid w:val="00BC62D6"/>
    <w:rsid w:val="00BD2A0C"/>
    <w:rsid w:val="00BD3D02"/>
    <w:rsid w:val="00BD3EC6"/>
    <w:rsid w:val="00BD41E9"/>
    <w:rsid w:val="00BD70CE"/>
    <w:rsid w:val="00BD7C89"/>
    <w:rsid w:val="00BE11C2"/>
    <w:rsid w:val="00BE1C60"/>
    <w:rsid w:val="00BE4DD1"/>
    <w:rsid w:val="00BF18EB"/>
    <w:rsid w:val="00BF1D43"/>
    <w:rsid w:val="00BF2ABE"/>
    <w:rsid w:val="00BF7BCC"/>
    <w:rsid w:val="00C01AD7"/>
    <w:rsid w:val="00C04756"/>
    <w:rsid w:val="00C05E76"/>
    <w:rsid w:val="00C05F03"/>
    <w:rsid w:val="00C1020E"/>
    <w:rsid w:val="00C10C6D"/>
    <w:rsid w:val="00C1187B"/>
    <w:rsid w:val="00C11E2C"/>
    <w:rsid w:val="00C16DD5"/>
    <w:rsid w:val="00C17723"/>
    <w:rsid w:val="00C20DC2"/>
    <w:rsid w:val="00C215D7"/>
    <w:rsid w:val="00C23B35"/>
    <w:rsid w:val="00C24334"/>
    <w:rsid w:val="00C24FE6"/>
    <w:rsid w:val="00C33E35"/>
    <w:rsid w:val="00C35519"/>
    <w:rsid w:val="00C36783"/>
    <w:rsid w:val="00C36AEC"/>
    <w:rsid w:val="00C4093E"/>
    <w:rsid w:val="00C43C91"/>
    <w:rsid w:val="00C4429D"/>
    <w:rsid w:val="00C45756"/>
    <w:rsid w:val="00C457DF"/>
    <w:rsid w:val="00C46C37"/>
    <w:rsid w:val="00C52967"/>
    <w:rsid w:val="00C5682F"/>
    <w:rsid w:val="00C60B8C"/>
    <w:rsid w:val="00C65BD4"/>
    <w:rsid w:val="00C678F6"/>
    <w:rsid w:val="00C67932"/>
    <w:rsid w:val="00C67F9E"/>
    <w:rsid w:val="00C709C6"/>
    <w:rsid w:val="00C75405"/>
    <w:rsid w:val="00C81D1B"/>
    <w:rsid w:val="00C82578"/>
    <w:rsid w:val="00C826AE"/>
    <w:rsid w:val="00C82769"/>
    <w:rsid w:val="00C91B7B"/>
    <w:rsid w:val="00C9322B"/>
    <w:rsid w:val="00CA15CD"/>
    <w:rsid w:val="00CA2A1F"/>
    <w:rsid w:val="00CA4128"/>
    <w:rsid w:val="00CA5DBA"/>
    <w:rsid w:val="00CB1881"/>
    <w:rsid w:val="00CB2283"/>
    <w:rsid w:val="00CB32F1"/>
    <w:rsid w:val="00CB39CE"/>
    <w:rsid w:val="00CB43DA"/>
    <w:rsid w:val="00CB5692"/>
    <w:rsid w:val="00CB6085"/>
    <w:rsid w:val="00CC151F"/>
    <w:rsid w:val="00CC4DED"/>
    <w:rsid w:val="00CC5FAA"/>
    <w:rsid w:val="00CC7F38"/>
    <w:rsid w:val="00CD1090"/>
    <w:rsid w:val="00CD3003"/>
    <w:rsid w:val="00CD390F"/>
    <w:rsid w:val="00CD5C95"/>
    <w:rsid w:val="00CE3178"/>
    <w:rsid w:val="00CE46F9"/>
    <w:rsid w:val="00CE627C"/>
    <w:rsid w:val="00CE6915"/>
    <w:rsid w:val="00CF268C"/>
    <w:rsid w:val="00CF44F9"/>
    <w:rsid w:val="00CF4A02"/>
    <w:rsid w:val="00CF6225"/>
    <w:rsid w:val="00D06F4F"/>
    <w:rsid w:val="00D101A1"/>
    <w:rsid w:val="00D1611D"/>
    <w:rsid w:val="00D161CB"/>
    <w:rsid w:val="00D17F50"/>
    <w:rsid w:val="00D219DB"/>
    <w:rsid w:val="00D21C1B"/>
    <w:rsid w:val="00D22B2B"/>
    <w:rsid w:val="00D243B3"/>
    <w:rsid w:val="00D24DCF"/>
    <w:rsid w:val="00D25246"/>
    <w:rsid w:val="00D25388"/>
    <w:rsid w:val="00D25E1F"/>
    <w:rsid w:val="00D317AF"/>
    <w:rsid w:val="00D31A5D"/>
    <w:rsid w:val="00D31B1A"/>
    <w:rsid w:val="00D334BE"/>
    <w:rsid w:val="00D35907"/>
    <w:rsid w:val="00D44B78"/>
    <w:rsid w:val="00D44D57"/>
    <w:rsid w:val="00D44D63"/>
    <w:rsid w:val="00D47D6B"/>
    <w:rsid w:val="00D50CEE"/>
    <w:rsid w:val="00D51AB9"/>
    <w:rsid w:val="00D573B8"/>
    <w:rsid w:val="00D57A1F"/>
    <w:rsid w:val="00D61431"/>
    <w:rsid w:val="00D620EA"/>
    <w:rsid w:val="00D6269B"/>
    <w:rsid w:val="00D63E74"/>
    <w:rsid w:val="00D670B9"/>
    <w:rsid w:val="00D7101E"/>
    <w:rsid w:val="00D72049"/>
    <w:rsid w:val="00D77933"/>
    <w:rsid w:val="00D77FB0"/>
    <w:rsid w:val="00D827D1"/>
    <w:rsid w:val="00D82D4C"/>
    <w:rsid w:val="00D83F37"/>
    <w:rsid w:val="00D84DE0"/>
    <w:rsid w:val="00D8611A"/>
    <w:rsid w:val="00D87529"/>
    <w:rsid w:val="00D90F3D"/>
    <w:rsid w:val="00D96BCC"/>
    <w:rsid w:val="00DA0977"/>
    <w:rsid w:val="00DA2FBC"/>
    <w:rsid w:val="00DA3337"/>
    <w:rsid w:val="00DA44F3"/>
    <w:rsid w:val="00DA4B6C"/>
    <w:rsid w:val="00DA5E72"/>
    <w:rsid w:val="00DA6C4A"/>
    <w:rsid w:val="00DB3278"/>
    <w:rsid w:val="00DB5646"/>
    <w:rsid w:val="00DB5C02"/>
    <w:rsid w:val="00DC347A"/>
    <w:rsid w:val="00DC3F26"/>
    <w:rsid w:val="00DC4A3B"/>
    <w:rsid w:val="00DC4CE6"/>
    <w:rsid w:val="00DC5FB4"/>
    <w:rsid w:val="00DC62EB"/>
    <w:rsid w:val="00DD0BEC"/>
    <w:rsid w:val="00DD1053"/>
    <w:rsid w:val="00DD1913"/>
    <w:rsid w:val="00DD4898"/>
    <w:rsid w:val="00DD590B"/>
    <w:rsid w:val="00DE0AC9"/>
    <w:rsid w:val="00DE1723"/>
    <w:rsid w:val="00DE6CD6"/>
    <w:rsid w:val="00DE6D07"/>
    <w:rsid w:val="00DF197A"/>
    <w:rsid w:val="00DF1CF3"/>
    <w:rsid w:val="00DF3D15"/>
    <w:rsid w:val="00DF45E6"/>
    <w:rsid w:val="00DF59D9"/>
    <w:rsid w:val="00DF679C"/>
    <w:rsid w:val="00E005B0"/>
    <w:rsid w:val="00E006FF"/>
    <w:rsid w:val="00E008F1"/>
    <w:rsid w:val="00E00A6F"/>
    <w:rsid w:val="00E017BA"/>
    <w:rsid w:val="00E01F1C"/>
    <w:rsid w:val="00E036ED"/>
    <w:rsid w:val="00E055C6"/>
    <w:rsid w:val="00E05A8A"/>
    <w:rsid w:val="00E06C5B"/>
    <w:rsid w:val="00E07233"/>
    <w:rsid w:val="00E07634"/>
    <w:rsid w:val="00E12F06"/>
    <w:rsid w:val="00E169CE"/>
    <w:rsid w:val="00E170D0"/>
    <w:rsid w:val="00E17ADC"/>
    <w:rsid w:val="00E24FDA"/>
    <w:rsid w:val="00E26673"/>
    <w:rsid w:val="00E26B4E"/>
    <w:rsid w:val="00E26E1C"/>
    <w:rsid w:val="00E30150"/>
    <w:rsid w:val="00E30183"/>
    <w:rsid w:val="00E3417B"/>
    <w:rsid w:val="00E35CEA"/>
    <w:rsid w:val="00E36D09"/>
    <w:rsid w:val="00E438B9"/>
    <w:rsid w:val="00E44322"/>
    <w:rsid w:val="00E4437F"/>
    <w:rsid w:val="00E45462"/>
    <w:rsid w:val="00E46409"/>
    <w:rsid w:val="00E46CDC"/>
    <w:rsid w:val="00E47540"/>
    <w:rsid w:val="00E525DF"/>
    <w:rsid w:val="00E52F8B"/>
    <w:rsid w:val="00E54640"/>
    <w:rsid w:val="00E56CD9"/>
    <w:rsid w:val="00E577CF"/>
    <w:rsid w:val="00E6065A"/>
    <w:rsid w:val="00E60F19"/>
    <w:rsid w:val="00E6182A"/>
    <w:rsid w:val="00E64123"/>
    <w:rsid w:val="00E64CAE"/>
    <w:rsid w:val="00E81721"/>
    <w:rsid w:val="00E829C3"/>
    <w:rsid w:val="00E851E1"/>
    <w:rsid w:val="00E87750"/>
    <w:rsid w:val="00E90069"/>
    <w:rsid w:val="00E90CCF"/>
    <w:rsid w:val="00E92F8F"/>
    <w:rsid w:val="00E93370"/>
    <w:rsid w:val="00E94017"/>
    <w:rsid w:val="00E942AC"/>
    <w:rsid w:val="00E95634"/>
    <w:rsid w:val="00E95B0B"/>
    <w:rsid w:val="00E9622E"/>
    <w:rsid w:val="00E96EB2"/>
    <w:rsid w:val="00EA3191"/>
    <w:rsid w:val="00EA4EEB"/>
    <w:rsid w:val="00EB02A9"/>
    <w:rsid w:val="00EB369B"/>
    <w:rsid w:val="00EB435E"/>
    <w:rsid w:val="00EB55A8"/>
    <w:rsid w:val="00EC0FD2"/>
    <w:rsid w:val="00EC2560"/>
    <w:rsid w:val="00EC3335"/>
    <w:rsid w:val="00EC3A5E"/>
    <w:rsid w:val="00EC745B"/>
    <w:rsid w:val="00EC7D6F"/>
    <w:rsid w:val="00ED0C8E"/>
    <w:rsid w:val="00ED1372"/>
    <w:rsid w:val="00ED79EB"/>
    <w:rsid w:val="00EE0701"/>
    <w:rsid w:val="00EE0E6D"/>
    <w:rsid w:val="00EE1454"/>
    <w:rsid w:val="00EE1A20"/>
    <w:rsid w:val="00EE3429"/>
    <w:rsid w:val="00EF08CB"/>
    <w:rsid w:val="00EF193D"/>
    <w:rsid w:val="00EF47B2"/>
    <w:rsid w:val="00EF4AD3"/>
    <w:rsid w:val="00EF5474"/>
    <w:rsid w:val="00F022C5"/>
    <w:rsid w:val="00F02FD6"/>
    <w:rsid w:val="00F0341C"/>
    <w:rsid w:val="00F055AA"/>
    <w:rsid w:val="00F06715"/>
    <w:rsid w:val="00F07465"/>
    <w:rsid w:val="00F10C0D"/>
    <w:rsid w:val="00F11081"/>
    <w:rsid w:val="00F11A04"/>
    <w:rsid w:val="00F12C2F"/>
    <w:rsid w:val="00F14E5B"/>
    <w:rsid w:val="00F155EB"/>
    <w:rsid w:val="00F157AA"/>
    <w:rsid w:val="00F16BA4"/>
    <w:rsid w:val="00F17395"/>
    <w:rsid w:val="00F21EBB"/>
    <w:rsid w:val="00F21EBD"/>
    <w:rsid w:val="00F24360"/>
    <w:rsid w:val="00F30896"/>
    <w:rsid w:val="00F33B9A"/>
    <w:rsid w:val="00F33E94"/>
    <w:rsid w:val="00F41A8B"/>
    <w:rsid w:val="00F42BF8"/>
    <w:rsid w:val="00F43916"/>
    <w:rsid w:val="00F44E54"/>
    <w:rsid w:val="00F45BF1"/>
    <w:rsid w:val="00F47EB3"/>
    <w:rsid w:val="00F50393"/>
    <w:rsid w:val="00F52DAD"/>
    <w:rsid w:val="00F53AD8"/>
    <w:rsid w:val="00F55D5F"/>
    <w:rsid w:val="00F57F70"/>
    <w:rsid w:val="00F60CAF"/>
    <w:rsid w:val="00F64C39"/>
    <w:rsid w:val="00F7293B"/>
    <w:rsid w:val="00F74763"/>
    <w:rsid w:val="00F769C0"/>
    <w:rsid w:val="00F76FD1"/>
    <w:rsid w:val="00F77D5D"/>
    <w:rsid w:val="00F80B1B"/>
    <w:rsid w:val="00F81C49"/>
    <w:rsid w:val="00F821B5"/>
    <w:rsid w:val="00F90CE7"/>
    <w:rsid w:val="00F95AC5"/>
    <w:rsid w:val="00F9624F"/>
    <w:rsid w:val="00FA449C"/>
    <w:rsid w:val="00FA46FE"/>
    <w:rsid w:val="00FA4809"/>
    <w:rsid w:val="00FB1B0E"/>
    <w:rsid w:val="00FB259C"/>
    <w:rsid w:val="00FB2638"/>
    <w:rsid w:val="00FB4AED"/>
    <w:rsid w:val="00FB4EB8"/>
    <w:rsid w:val="00FB659C"/>
    <w:rsid w:val="00FB6CDF"/>
    <w:rsid w:val="00FC4184"/>
    <w:rsid w:val="00FC551F"/>
    <w:rsid w:val="00FC664F"/>
    <w:rsid w:val="00FC69BC"/>
    <w:rsid w:val="00FC754F"/>
    <w:rsid w:val="00FC75DC"/>
    <w:rsid w:val="00FD063D"/>
    <w:rsid w:val="00FD50A2"/>
    <w:rsid w:val="00FE05C5"/>
    <w:rsid w:val="00FE1942"/>
    <w:rsid w:val="00FE1BCE"/>
    <w:rsid w:val="00FE2D99"/>
    <w:rsid w:val="00FE3E3D"/>
    <w:rsid w:val="00FE4489"/>
    <w:rsid w:val="00FE4D4B"/>
    <w:rsid w:val="00FE59B7"/>
    <w:rsid w:val="00FE6789"/>
    <w:rsid w:val="00FF471A"/>
    <w:rsid w:val="00FF54FA"/>
    <w:rsid w:val="00FF6195"/>
    <w:rsid w:val="00FF7882"/>
    <w:rsid w:val="00FF7C82"/>
    <w:rsid w:val="010D6029"/>
    <w:rsid w:val="01326F3B"/>
    <w:rsid w:val="01390BCC"/>
    <w:rsid w:val="0147778C"/>
    <w:rsid w:val="016C41A7"/>
    <w:rsid w:val="01826A17"/>
    <w:rsid w:val="01840F42"/>
    <w:rsid w:val="01C310B3"/>
    <w:rsid w:val="01F12967"/>
    <w:rsid w:val="02013A6F"/>
    <w:rsid w:val="020B5D15"/>
    <w:rsid w:val="020E48AF"/>
    <w:rsid w:val="023C5046"/>
    <w:rsid w:val="02565662"/>
    <w:rsid w:val="027F1420"/>
    <w:rsid w:val="028E386C"/>
    <w:rsid w:val="029F6342"/>
    <w:rsid w:val="02B71E87"/>
    <w:rsid w:val="02BD2550"/>
    <w:rsid w:val="02C26C3F"/>
    <w:rsid w:val="02DC2156"/>
    <w:rsid w:val="03324574"/>
    <w:rsid w:val="035A6766"/>
    <w:rsid w:val="037D6868"/>
    <w:rsid w:val="0398683C"/>
    <w:rsid w:val="040B2426"/>
    <w:rsid w:val="041F6A66"/>
    <w:rsid w:val="042711AF"/>
    <w:rsid w:val="04504BAA"/>
    <w:rsid w:val="045763CE"/>
    <w:rsid w:val="046D6C91"/>
    <w:rsid w:val="04946C00"/>
    <w:rsid w:val="04A22F2C"/>
    <w:rsid w:val="04CE3D5C"/>
    <w:rsid w:val="04E3348B"/>
    <w:rsid w:val="04FA1928"/>
    <w:rsid w:val="05012B9D"/>
    <w:rsid w:val="051A0D14"/>
    <w:rsid w:val="05675555"/>
    <w:rsid w:val="05817537"/>
    <w:rsid w:val="059713FB"/>
    <w:rsid w:val="06084181"/>
    <w:rsid w:val="061205BE"/>
    <w:rsid w:val="062E0F1B"/>
    <w:rsid w:val="06377A6C"/>
    <w:rsid w:val="0645307D"/>
    <w:rsid w:val="064A191C"/>
    <w:rsid w:val="0671016D"/>
    <w:rsid w:val="0676372A"/>
    <w:rsid w:val="06B54659"/>
    <w:rsid w:val="06F37A6F"/>
    <w:rsid w:val="071E0EAA"/>
    <w:rsid w:val="072E4758"/>
    <w:rsid w:val="07323252"/>
    <w:rsid w:val="07360813"/>
    <w:rsid w:val="07382DF8"/>
    <w:rsid w:val="079D021A"/>
    <w:rsid w:val="07B05960"/>
    <w:rsid w:val="07C80D97"/>
    <w:rsid w:val="07E3481E"/>
    <w:rsid w:val="07E8334B"/>
    <w:rsid w:val="07F046C2"/>
    <w:rsid w:val="084767E0"/>
    <w:rsid w:val="084A5DB4"/>
    <w:rsid w:val="087C330C"/>
    <w:rsid w:val="08865690"/>
    <w:rsid w:val="088E0696"/>
    <w:rsid w:val="09250F5E"/>
    <w:rsid w:val="093B572E"/>
    <w:rsid w:val="09614885"/>
    <w:rsid w:val="0967021B"/>
    <w:rsid w:val="097F70D9"/>
    <w:rsid w:val="09AB430E"/>
    <w:rsid w:val="09B554AF"/>
    <w:rsid w:val="09EE3789"/>
    <w:rsid w:val="0A091B50"/>
    <w:rsid w:val="0A3740D7"/>
    <w:rsid w:val="0A7B121A"/>
    <w:rsid w:val="0AAB206E"/>
    <w:rsid w:val="0AEC4F01"/>
    <w:rsid w:val="0B0566E3"/>
    <w:rsid w:val="0B357574"/>
    <w:rsid w:val="0B542FDE"/>
    <w:rsid w:val="0B5F68CE"/>
    <w:rsid w:val="0B6078E4"/>
    <w:rsid w:val="0B627FC0"/>
    <w:rsid w:val="0B685F35"/>
    <w:rsid w:val="0B6C164B"/>
    <w:rsid w:val="0B9F2694"/>
    <w:rsid w:val="0BE74071"/>
    <w:rsid w:val="0BF429BC"/>
    <w:rsid w:val="0C022F4C"/>
    <w:rsid w:val="0C175FAD"/>
    <w:rsid w:val="0C1C0FEB"/>
    <w:rsid w:val="0C287892"/>
    <w:rsid w:val="0C372D53"/>
    <w:rsid w:val="0C3D26EC"/>
    <w:rsid w:val="0C6566B2"/>
    <w:rsid w:val="0C860640"/>
    <w:rsid w:val="0C88602A"/>
    <w:rsid w:val="0CAF535A"/>
    <w:rsid w:val="0CB044F2"/>
    <w:rsid w:val="0CC718E9"/>
    <w:rsid w:val="0D041124"/>
    <w:rsid w:val="0D460B9B"/>
    <w:rsid w:val="0D6D7BE1"/>
    <w:rsid w:val="0D8632D7"/>
    <w:rsid w:val="0D991370"/>
    <w:rsid w:val="0DA5383E"/>
    <w:rsid w:val="0DDA3736"/>
    <w:rsid w:val="0E042561"/>
    <w:rsid w:val="0E0D58BA"/>
    <w:rsid w:val="0E1025DE"/>
    <w:rsid w:val="0E27579E"/>
    <w:rsid w:val="0E3F0579"/>
    <w:rsid w:val="0E6D7C20"/>
    <w:rsid w:val="0EF71D53"/>
    <w:rsid w:val="0F126B7C"/>
    <w:rsid w:val="0F773792"/>
    <w:rsid w:val="0F953AA3"/>
    <w:rsid w:val="0F976845"/>
    <w:rsid w:val="0FB77219"/>
    <w:rsid w:val="0FCD487B"/>
    <w:rsid w:val="0FE42313"/>
    <w:rsid w:val="0FEE2258"/>
    <w:rsid w:val="100458D3"/>
    <w:rsid w:val="10172A20"/>
    <w:rsid w:val="107E3486"/>
    <w:rsid w:val="10C36F6B"/>
    <w:rsid w:val="10FD01FD"/>
    <w:rsid w:val="111D6882"/>
    <w:rsid w:val="11252F1A"/>
    <w:rsid w:val="11506E02"/>
    <w:rsid w:val="11683B30"/>
    <w:rsid w:val="117619C8"/>
    <w:rsid w:val="11BF549A"/>
    <w:rsid w:val="11C32C1E"/>
    <w:rsid w:val="11C37D81"/>
    <w:rsid w:val="11C73FD2"/>
    <w:rsid w:val="11D1187E"/>
    <w:rsid w:val="11EA1B72"/>
    <w:rsid w:val="122D652B"/>
    <w:rsid w:val="122F5FE4"/>
    <w:rsid w:val="12301307"/>
    <w:rsid w:val="123F625E"/>
    <w:rsid w:val="1247211A"/>
    <w:rsid w:val="1263605C"/>
    <w:rsid w:val="12D15108"/>
    <w:rsid w:val="132D1193"/>
    <w:rsid w:val="137F07FC"/>
    <w:rsid w:val="13886CFC"/>
    <w:rsid w:val="139466D9"/>
    <w:rsid w:val="13AF4D1D"/>
    <w:rsid w:val="13B33180"/>
    <w:rsid w:val="13C16884"/>
    <w:rsid w:val="13C34ADE"/>
    <w:rsid w:val="13E17936"/>
    <w:rsid w:val="13EF5EBC"/>
    <w:rsid w:val="13F00BCF"/>
    <w:rsid w:val="140C03C2"/>
    <w:rsid w:val="140C5424"/>
    <w:rsid w:val="14301436"/>
    <w:rsid w:val="144E2A5F"/>
    <w:rsid w:val="14750C19"/>
    <w:rsid w:val="14AF0EEB"/>
    <w:rsid w:val="14E76398"/>
    <w:rsid w:val="14E8498B"/>
    <w:rsid w:val="14F11A91"/>
    <w:rsid w:val="14F61CAD"/>
    <w:rsid w:val="1548367B"/>
    <w:rsid w:val="15671D54"/>
    <w:rsid w:val="157226C2"/>
    <w:rsid w:val="157F6DDF"/>
    <w:rsid w:val="15D22C36"/>
    <w:rsid w:val="15DF0CB1"/>
    <w:rsid w:val="15E17C21"/>
    <w:rsid w:val="16030BA0"/>
    <w:rsid w:val="162815F2"/>
    <w:rsid w:val="168D3CF3"/>
    <w:rsid w:val="169314D4"/>
    <w:rsid w:val="16933BA9"/>
    <w:rsid w:val="16C555A8"/>
    <w:rsid w:val="16DB7190"/>
    <w:rsid w:val="171B52D0"/>
    <w:rsid w:val="17337DBC"/>
    <w:rsid w:val="176C0251"/>
    <w:rsid w:val="17842277"/>
    <w:rsid w:val="17B67BAB"/>
    <w:rsid w:val="17B67D6F"/>
    <w:rsid w:val="17C36FE9"/>
    <w:rsid w:val="18482809"/>
    <w:rsid w:val="18622D93"/>
    <w:rsid w:val="1863338A"/>
    <w:rsid w:val="18927670"/>
    <w:rsid w:val="18A82297"/>
    <w:rsid w:val="18E92A80"/>
    <w:rsid w:val="190C374D"/>
    <w:rsid w:val="1910625E"/>
    <w:rsid w:val="191A64DA"/>
    <w:rsid w:val="196C1831"/>
    <w:rsid w:val="196E5E45"/>
    <w:rsid w:val="19AC3CE1"/>
    <w:rsid w:val="19E46363"/>
    <w:rsid w:val="1A3B555D"/>
    <w:rsid w:val="1A7A42D7"/>
    <w:rsid w:val="1A910CF5"/>
    <w:rsid w:val="1A98348F"/>
    <w:rsid w:val="1AA04930"/>
    <w:rsid w:val="1AA749A0"/>
    <w:rsid w:val="1AA933C8"/>
    <w:rsid w:val="1AC35C7E"/>
    <w:rsid w:val="1AE35E18"/>
    <w:rsid w:val="1AF278A9"/>
    <w:rsid w:val="1B334486"/>
    <w:rsid w:val="1B40570F"/>
    <w:rsid w:val="1B8D0547"/>
    <w:rsid w:val="1B907E87"/>
    <w:rsid w:val="1BA36500"/>
    <w:rsid w:val="1BC25F36"/>
    <w:rsid w:val="1BC36B3D"/>
    <w:rsid w:val="1BDB2B53"/>
    <w:rsid w:val="1BE270FD"/>
    <w:rsid w:val="1C472443"/>
    <w:rsid w:val="1C512E14"/>
    <w:rsid w:val="1C5716FE"/>
    <w:rsid w:val="1C656A1B"/>
    <w:rsid w:val="1C6C7C4F"/>
    <w:rsid w:val="1C790312"/>
    <w:rsid w:val="1C7D3C0B"/>
    <w:rsid w:val="1C995A43"/>
    <w:rsid w:val="1C99656B"/>
    <w:rsid w:val="1CB02FB2"/>
    <w:rsid w:val="1CB32C74"/>
    <w:rsid w:val="1CEE5955"/>
    <w:rsid w:val="1D76522A"/>
    <w:rsid w:val="1D7A13AA"/>
    <w:rsid w:val="1DD9462C"/>
    <w:rsid w:val="1E377E25"/>
    <w:rsid w:val="1E3A2F21"/>
    <w:rsid w:val="1E6A01BF"/>
    <w:rsid w:val="1E71779F"/>
    <w:rsid w:val="1E8E577A"/>
    <w:rsid w:val="1F022084"/>
    <w:rsid w:val="1F1D6DB3"/>
    <w:rsid w:val="1F287B12"/>
    <w:rsid w:val="1F7645AF"/>
    <w:rsid w:val="1F864856"/>
    <w:rsid w:val="1FAA6915"/>
    <w:rsid w:val="1FB07958"/>
    <w:rsid w:val="1FB72055"/>
    <w:rsid w:val="1FC10184"/>
    <w:rsid w:val="1FE0798F"/>
    <w:rsid w:val="1FE76A79"/>
    <w:rsid w:val="1FE83A91"/>
    <w:rsid w:val="1FF11303"/>
    <w:rsid w:val="200C7AD4"/>
    <w:rsid w:val="20616645"/>
    <w:rsid w:val="20735A50"/>
    <w:rsid w:val="20745325"/>
    <w:rsid w:val="20CC243D"/>
    <w:rsid w:val="20D86778"/>
    <w:rsid w:val="20F32CAC"/>
    <w:rsid w:val="20FA30DE"/>
    <w:rsid w:val="212752D5"/>
    <w:rsid w:val="212842E0"/>
    <w:rsid w:val="212D2F94"/>
    <w:rsid w:val="212F6D9E"/>
    <w:rsid w:val="21844D9A"/>
    <w:rsid w:val="218C0C6A"/>
    <w:rsid w:val="21982E42"/>
    <w:rsid w:val="21A47E8B"/>
    <w:rsid w:val="21D87D1E"/>
    <w:rsid w:val="21EE4AE9"/>
    <w:rsid w:val="21FB3F4F"/>
    <w:rsid w:val="21FE0770"/>
    <w:rsid w:val="22203ED5"/>
    <w:rsid w:val="224A4BC8"/>
    <w:rsid w:val="2256078F"/>
    <w:rsid w:val="226A6480"/>
    <w:rsid w:val="22831554"/>
    <w:rsid w:val="229F0A7E"/>
    <w:rsid w:val="22A92FC0"/>
    <w:rsid w:val="22C94231"/>
    <w:rsid w:val="22C97BAA"/>
    <w:rsid w:val="22CD081E"/>
    <w:rsid w:val="22E91FFA"/>
    <w:rsid w:val="230D1D32"/>
    <w:rsid w:val="23337719"/>
    <w:rsid w:val="235B5B3B"/>
    <w:rsid w:val="23782D02"/>
    <w:rsid w:val="23A245C8"/>
    <w:rsid w:val="23A5008B"/>
    <w:rsid w:val="23B36935"/>
    <w:rsid w:val="240D3AC6"/>
    <w:rsid w:val="241B1B9D"/>
    <w:rsid w:val="24303451"/>
    <w:rsid w:val="244333C9"/>
    <w:rsid w:val="2483647E"/>
    <w:rsid w:val="24E32DFC"/>
    <w:rsid w:val="250F6AA4"/>
    <w:rsid w:val="25284178"/>
    <w:rsid w:val="252C3F4C"/>
    <w:rsid w:val="257C55A1"/>
    <w:rsid w:val="25916C79"/>
    <w:rsid w:val="25B4606C"/>
    <w:rsid w:val="25CF0929"/>
    <w:rsid w:val="261D549D"/>
    <w:rsid w:val="264D08CA"/>
    <w:rsid w:val="264D4750"/>
    <w:rsid w:val="26AA7CF2"/>
    <w:rsid w:val="26BC7A25"/>
    <w:rsid w:val="270518A7"/>
    <w:rsid w:val="276B7710"/>
    <w:rsid w:val="276F6846"/>
    <w:rsid w:val="27E22CAD"/>
    <w:rsid w:val="27EF3E04"/>
    <w:rsid w:val="28043B56"/>
    <w:rsid w:val="284C7DB5"/>
    <w:rsid w:val="28652022"/>
    <w:rsid w:val="2869714F"/>
    <w:rsid w:val="286E4D4F"/>
    <w:rsid w:val="288107B8"/>
    <w:rsid w:val="28DC43AF"/>
    <w:rsid w:val="28E31299"/>
    <w:rsid w:val="28E374EB"/>
    <w:rsid w:val="290966B1"/>
    <w:rsid w:val="291E4173"/>
    <w:rsid w:val="293F1ED7"/>
    <w:rsid w:val="29461546"/>
    <w:rsid w:val="294A1318"/>
    <w:rsid w:val="295C30F4"/>
    <w:rsid w:val="2962263A"/>
    <w:rsid w:val="299A08B3"/>
    <w:rsid w:val="29B9024C"/>
    <w:rsid w:val="29C516C1"/>
    <w:rsid w:val="29C76E0D"/>
    <w:rsid w:val="29CE03A5"/>
    <w:rsid w:val="29CE1BDD"/>
    <w:rsid w:val="29F3036F"/>
    <w:rsid w:val="2A08069A"/>
    <w:rsid w:val="2A1B05EA"/>
    <w:rsid w:val="2A795BD6"/>
    <w:rsid w:val="2AC5291C"/>
    <w:rsid w:val="2B1C6CE5"/>
    <w:rsid w:val="2B2D4A4E"/>
    <w:rsid w:val="2B312790"/>
    <w:rsid w:val="2B6D7540"/>
    <w:rsid w:val="2B7A0D10"/>
    <w:rsid w:val="2B8D58FF"/>
    <w:rsid w:val="2BCC5E39"/>
    <w:rsid w:val="2BE75544"/>
    <w:rsid w:val="2BF336BF"/>
    <w:rsid w:val="2C612AFE"/>
    <w:rsid w:val="2C936840"/>
    <w:rsid w:val="2CA42254"/>
    <w:rsid w:val="2CEA52EC"/>
    <w:rsid w:val="2CFA3055"/>
    <w:rsid w:val="2D2E0C20"/>
    <w:rsid w:val="2D30011C"/>
    <w:rsid w:val="2D3A5238"/>
    <w:rsid w:val="2D3E014B"/>
    <w:rsid w:val="2DE4741A"/>
    <w:rsid w:val="2E1F2371"/>
    <w:rsid w:val="2E530547"/>
    <w:rsid w:val="2E5F5866"/>
    <w:rsid w:val="2E782484"/>
    <w:rsid w:val="2EB6171D"/>
    <w:rsid w:val="2EBA3D06"/>
    <w:rsid w:val="2ED55B28"/>
    <w:rsid w:val="2F0A60BD"/>
    <w:rsid w:val="2F2B0E8E"/>
    <w:rsid w:val="2F2C155F"/>
    <w:rsid w:val="2F36731F"/>
    <w:rsid w:val="2F5B14A4"/>
    <w:rsid w:val="2F5F3521"/>
    <w:rsid w:val="2F9D6D28"/>
    <w:rsid w:val="2FA662D7"/>
    <w:rsid w:val="2FB5031F"/>
    <w:rsid w:val="2FD61B58"/>
    <w:rsid w:val="3013052E"/>
    <w:rsid w:val="302D7F4C"/>
    <w:rsid w:val="30395663"/>
    <w:rsid w:val="308C311F"/>
    <w:rsid w:val="30C72811"/>
    <w:rsid w:val="30D342E9"/>
    <w:rsid w:val="30DF3E57"/>
    <w:rsid w:val="31134149"/>
    <w:rsid w:val="3120277A"/>
    <w:rsid w:val="312A7DC4"/>
    <w:rsid w:val="31673DB0"/>
    <w:rsid w:val="317F3B29"/>
    <w:rsid w:val="31D92FC2"/>
    <w:rsid w:val="320140BB"/>
    <w:rsid w:val="322F3FB8"/>
    <w:rsid w:val="32313075"/>
    <w:rsid w:val="325265F6"/>
    <w:rsid w:val="326C67A3"/>
    <w:rsid w:val="328C0BF4"/>
    <w:rsid w:val="32904FFC"/>
    <w:rsid w:val="329109B7"/>
    <w:rsid w:val="32B672FA"/>
    <w:rsid w:val="32C74721"/>
    <w:rsid w:val="32DD0471"/>
    <w:rsid w:val="33242BDA"/>
    <w:rsid w:val="332B0288"/>
    <w:rsid w:val="33685E41"/>
    <w:rsid w:val="336F6D78"/>
    <w:rsid w:val="33E029E0"/>
    <w:rsid w:val="33F26834"/>
    <w:rsid w:val="33F56325"/>
    <w:rsid w:val="341B40B2"/>
    <w:rsid w:val="344918B1"/>
    <w:rsid w:val="34617F71"/>
    <w:rsid w:val="34B3188E"/>
    <w:rsid w:val="34BB1FF4"/>
    <w:rsid w:val="34BB334E"/>
    <w:rsid w:val="34D348B8"/>
    <w:rsid w:val="35305866"/>
    <w:rsid w:val="35357321"/>
    <w:rsid w:val="35510676"/>
    <w:rsid w:val="35B83146"/>
    <w:rsid w:val="35CC75C3"/>
    <w:rsid w:val="35D07049"/>
    <w:rsid w:val="35D24B6F"/>
    <w:rsid w:val="35DF701A"/>
    <w:rsid w:val="36206AB6"/>
    <w:rsid w:val="36683597"/>
    <w:rsid w:val="36A55DE0"/>
    <w:rsid w:val="36B96B1A"/>
    <w:rsid w:val="36F6263B"/>
    <w:rsid w:val="370451FC"/>
    <w:rsid w:val="371B2546"/>
    <w:rsid w:val="37487677"/>
    <w:rsid w:val="375872F6"/>
    <w:rsid w:val="377A0694"/>
    <w:rsid w:val="3780436F"/>
    <w:rsid w:val="379320DC"/>
    <w:rsid w:val="379811C0"/>
    <w:rsid w:val="38267406"/>
    <w:rsid w:val="38302E0F"/>
    <w:rsid w:val="38303DCF"/>
    <w:rsid w:val="38392C84"/>
    <w:rsid w:val="38613F89"/>
    <w:rsid w:val="386B1929"/>
    <w:rsid w:val="389E1175"/>
    <w:rsid w:val="38B870EE"/>
    <w:rsid w:val="39144AB2"/>
    <w:rsid w:val="3945649B"/>
    <w:rsid w:val="39A03EED"/>
    <w:rsid w:val="39BC591B"/>
    <w:rsid w:val="39C761FC"/>
    <w:rsid w:val="3A1D7D60"/>
    <w:rsid w:val="3A1F310B"/>
    <w:rsid w:val="3A514545"/>
    <w:rsid w:val="3A5C534F"/>
    <w:rsid w:val="3A5E7CCF"/>
    <w:rsid w:val="3AA27056"/>
    <w:rsid w:val="3AD664B9"/>
    <w:rsid w:val="3B2D06E4"/>
    <w:rsid w:val="3B2D594D"/>
    <w:rsid w:val="3B8763FC"/>
    <w:rsid w:val="3BDA67BA"/>
    <w:rsid w:val="3BE00734"/>
    <w:rsid w:val="3BE70C49"/>
    <w:rsid w:val="3BE94B33"/>
    <w:rsid w:val="3C2B4FD9"/>
    <w:rsid w:val="3C412D1C"/>
    <w:rsid w:val="3C7C3A87"/>
    <w:rsid w:val="3CA70E82"/>
    <w:rsid w:val="3CBA3BB5"/>
    <w:rsid w:val="3CC73A88"/>
    <w:rsid w:val="3CC84029"/>
    <w:rsid w:val="3CD34851"/>
    <w:rsid w:val="3D217403"/>
    <w:rsid w:val="3D256FBE"/>
    <w:rsid w:val="3D2C2220"/>
    <w:rsid w:val="3D436353"/>
    <w:rsid w:val="3D9B0FDA"/>
    <w:rsid w:val="3DB50455"/>
    <w:rsid w:val="3DD6235F"/>
    <w:rsid w:val="3DDA024C"/>
    <w:rsid w:val="3DFE0C51"/>
    <w:rsid w:val="3E224FE8"/>
    <w:rsid w:val="3ED656D0"/>
    <w:rsid w:val="3F4406AE"/>
    <w:rsid w:val="3F544847"/>
    <w:rsid w:val="3F5E56C6"/>
    <w:rsid w:val="3F870779"/>
    <w:rsid w:val="3FFE08B0"/>
    <w:rsid w:val="401A339B"/>
    <w:rsid w:val="40220209"/>
    <w:rsid w:val="402B688E"/>
    <w:rsid w:val="402D7BDC"/>
    <w:rsid w:val="404706E3"/>
    <w:rsid w:val="40635477"/>
    <w:rsid w:val="40B2013E"/>
    <w:rsid w:val="40CC2580"/>
    <w:rsid w:val="40F728B6"/>
    <w:rsid w:val="40F90670"/>
    <w:rsid w:val="411E510D"/>
    <w:rsid w:val="41C335A0"/>
    <w:rsid w:val="424D3ACD"/>
    <w:rsid w:val="425E35DB"/>
    <w:rsid w:val="42884F34"/>
    <w:rsid w:val="42B72FDB"/>
    <w:rsid w:val="431467C7"/>
    <w:rsid w:val="43481B01"/>
    <w:rsid w:val="434A2ACC"/>
    <w:rsid w:val="4379360A"/>
    <w:rsid w:val="43DF4E9A"/>
    <w:rsid w:val="43F72B4C"/>
    <w:rsid w:val="43FB0B02"/>
    <w:rsid w:val="44013621"/>
    <w:rsid w:val="445A24AC"/>
    <w:rsid w:val="44F41012"/>
    <w:rsid w:val="44FE2CA4"/>
    <w:rsid w:val="450F4A4B"/>
    <w:rsid w:val="455A3783"/>
    <w:rsid w:val="457F079F"/>
    <w:rsid w:val="458145DA"/>
    <w:rsid w:val="45A00B5A"/>
    <w:rsid w:val="45AA1D44"/>
    <w:rsid w:val="45CF78C3"/>
    <w:rsid w:val="45D264C6"/>
    <w:rsid w:val="45E806FA"/>
    <w:rsid w:val="46015C74"/>
    <w:rsid w:val="461C2959"/>
    <w:rsid w:val="4676381D"/>
    <w:rsid w:val="46876EFC"/>
    <w:rsid w:val="46911D1D"/>
    <w:rsid w:val="469C4D0D"/>
    <w:rsid w:val="46C824F2"/>
    <w:rsid w:val="46CC73B9"/>
    <w:rsid w:val="46DD4F4D"/>
    <w:rsid w:val="46EB783F"/>
    <w:rsid w:val="46F96400"/>
    <w:rsid w:val="47172C63"/>
    <w:rsid w:val="472C45CF"/>
    <w:rsid w:val="474D0146"/>
    <w:rsid w:val="476266CC"/>
    <w:rsid w:val="478737CC"/>
    <w:rsid w:val="478F7B6A"/>
    <w:rsid w:val="47AA70F0"/>
    <w:rsid w:val="481903DC"/>
    <w:rsid w:val="4827738B"/>
    <w:rsid w:val="48A67D4C"/>
    <w:rsid w:val="49227764"/>
    <w:rsid w:val="4930063E"/>
    <w:rsid w:val="49906437"/>
    <w:rsid w:val="49A308A5"/>
    <w:rsid w:val="49B61E10"/>
    <w:rsid w:val="49FD4B26"/>
    <w:rsid w:val="4A1C33AB"/>
    <w:rsid w:val="4A286032"/>
    <w:rsid w:val="4A2D0CC3"/>
    <w:rsid w:val="4A314103"/>
    <w:rsid w:val="4A4551BE"/>
    <w:rsid w:val="4A75577B"/>
    <w:rsid w:val="4A795210"/>
    <w:rsid w:val="4AA8171D"/>
    <w:rsid w:val="4AAF5028"/>
    <w:rsid w:val="4ABB1C1E"/>
    <w:rsid w:val="4AD01F50"/>
    <w:rsid w:val="4AE50AE4"/>
    <w:rsid w:val="4B04688A"/>
    <w:rsid w:val="4B0D6B9A"/>
    <w:rsid w:val="4B1732F9"/>
    <w:rsid w:val="4B6A09C0"/>
    <w:rsid w:val="4B702A09"/>
    <w:rsid w:val="4B947967"/>
    <w:rsid w:val="4BAF3531"/>
    <w:rsid w:val="4BB67446"/>
    <w:rsid w:val="4BBB7051"/>
    <w:rsid w:val="4BC00705"/>
    <w:rsid w:val="4C3570DB"/>
    <w:rsid w:val="4C3B2B23"/>
    <w:rsid w:val="4CF30EF4"/>
    <w:rsid w:val="4D07739D"/>
    <w:rsid w:val="4D2012BA"/>
    <w:rsid w:val="4D6A7906"/>
    <w:rsid w:val="4D73233C"/>
    <w:rsid w:val="4D8908D3"/>
    <w:rsid w:val="4D924C82"/>
    <w:rsid w:val="4DAE72B9"/>
    <w:rsid w:val="4DB95EA2"/>
    <w:rsid w:val="4DBF1A26"/>
    <w:rsid w:val="4DE900ED"/>
    <w:rsid w:val="4DF06083"/>
    <w:rsid w:val="4E3A10AC"/>
    <w:rsid w:val="4E4C1E6E"/>
    <w:rsid w:val="4E4D05AC"/>
    <w:rsid w:val="4E7B39A7"/>
    <w:rsid w:val="4F0B69B3"/>
    <w:rsid w:val="4F1F09CE"/>
    <w:rsid w:val="4F387AD1"/>
    <w:rsid w:val="4F6118F8"/>
    <w:rsid w:val="4F91170B"/>
    <w:rsid w:val="4FBF2ED5"/>
    <w:rsid w:val="501E1FFA"/>
    <w:rsid w:val="506B6176"/>
    <w:rsid w:val="50790A06"/>
    <w:rsid w:val="50811B32"/>
    <w:rsid w:val="51025EB1"/>
    <w:rsid w:val="512A365A"/>
    <w:rsid w:val="513A52BD"/>
    <w:rsid w:val="51475FBA"/>
    <w:rsid w:val="516C3454"/>
    <w:rsid w:val="521072FC"/>
    <w:rsid w:val="521C6924"/>
    <w:rsid w:val="521E31BF"/>
    <w:rsid w:val="52231B60"/>
    <w:rsid w:val="526A1C3E"/>
    <w:rsid w:val="52872B99"/>
    <w:rsid w:val="5298396C"/>
    <w:rsid w:val="52C1589F"/>
    <w:rsid w:val="52E4399A"/>
    <w:rsid w:val="52F72945"/>
    <w:rsid w:val="539A32BF"/>
    <w:rsid w:val="53AD4840"/>
    <w:rsid w:val="53B06098"/>
    <w:rsid w:val="53B86B6C"/>
    <w:rsid w:val="53FC1FC4"/>
    <w:rsid w:val="540D006C"/>
    <w:rsid w:val="54295E4B"/>
    <w:rsid w:val="54331F58"/>
    <w:rsid w:val="543F11CA"/>
    <w:rsid w:val="5487756A"/>
    <w:rsid w:val="5488427A"/>
    <w:rsid w:val="54953247"/>
    <w:rsid w:val="54A56E17"/>
    <w:rsid w:val="54D1276A"/>
    <w:rsid w:val="552E1D8D"/>
    <w:rsid w:val="55371F87"/>
    <w:rsid w:val="554F516B"/>
    <w:rsid w:val="55502F40"/>
    <w:rsid w:val="555329C4"/>
    <w:rsid w:val="559556FD"/>
    <w:rsid w:val="559A284E"/>
    <w:rsid w:val="55C54833"/>
    <w:rsid w:val="55D7115D"/>
    <w:rsid w:val="55EA638A"/>
    <w:rsid w:val="56293138"/>
    <w:rsid w:val="56472786"/>
    <w:rsid w:val="5667373B"/>
    <w:rsid w:val="56A55982"/>
    <w:rsid w:val="56A874FB"/>
    <w:rsid w:val="56B84752"/>
    <w:rsid w:val="57021176"/>
    <w:rsid w:val="57127E1A"/>
    <w:rsid w:val="5750396E"/>
    <w:rsid w:val="576158FB"/>
    <w:rsid w:val="577505E9"/>
    <w:rsid w:val="57984065"/>
    <w:rsid w:val="57AA2D0C"/>
    <w:rsid w:val="57C53081"/>
    <w:rsid w:val="584B51E6"/>
    <w:rsid w:val="584E7888"/>
    <w:rsid w:val="58D34F1F"/>
    <w:rsid w:val="592129AE"/>
    <w:rsid w:val="59266B6D"/>
    <w:rsid w:val="59494E72"/>
    <w:rsid w:val="595219A0"/>
    <w:rsid w:val="59821EFA"/>
    <w:rsid w:val="599974C0"/>
    <w:rsid w:val="59C046C9"/>
    <w:rsid w:val="59EF5441"/>
    <w:rsid w:val="59FE4AFC"/>
    <w:rsid w:val="5A064591"/>
    <w:rsid w:val="5A1C163D"/>
    <w:rsid w:val="5A2A57A8"/>
    <w:rsid w:val="5A511C57"/>
    <w:rsid w:val="5A5B48C2"/>
    <w:rsid w:val="5A6951F3"/>
    <w:rsid w:val="5ACE2385"/>
    <w:rsid w:val="5AEB78CC"/>
    <w:rsid w:val="5AFA5E4B"/>
    <w:rsid w:val="5B032705"/>
    <w:rsid w:val="5B0F614B"/>
    <w:rsid w:val="5B501F0F"/>
    <w:rsid w:val="5B7D1443"/>
    <w:rsid w:val="5B9067AF"/>
    <w:rsid w:val="5BA6550C"/>
    <w:rsid w:val="5BB95946"/>
    <w:rsid w:val="5BB9795A"/>
    <w:rsid w:val="5BBD67C7"/>
    <w:rsid w:val="5BCB0B78"/>
    <w:rsid w:val="5BD533C5"/>
    <w:rsid w:val="5BDA3AC8"/>
    <w:rsid w:val="5C105AC0"/>
    <w:rsid w:val="5C124582"/>
    <w:rsid w:val="5C1B3A0C"/>
    <w:rsid w:val="5C606290"/>
    <w:rsid w:val="5C66129C"/>
    <w:rsid w:val="5C7259AC"/>
    <w:rsid w:val="5C943A3C"/>
    <w:rsid w:val="5D414205"/>
    <w:rsid w:val="5D9F2742"/>
    <w:rsid w:val="5DA05CB6"/>
    <w:rsid w:val="5DB81DEE"/>
    <w:rsid w:val="5DDF623C"/>
    <w:rsid w:val="5E005E6E"/>
    <w:rsid w:val="5E4D4038"/>
    <w:rsid w:val="5E9F5687"/>
    <w:rsid w:val="5EA70098"/>
    <w:rsid w:val="5EB20CB2"/>
    <w:rsid w:val="5EB84053"/>
    <w:rsid w:val="5EEE3517"/>
    <w:rsid w:val="5F105C3D"/>
    <w:rsid w:val="5F13572D"/>
    <w:rsid w:val="5F160716"/>
    <w:rsid w:val="5F2C46E6"/>
    <w:rsid w:val="5F356467"/>
    <w:rsid w:val="5F481178"/>
    <w:rsid w:val="5F683CCB"/>
    <w:rsid w:val="5F6E54B0"/>
    <w:rsid w:val="5FCD6066"/>
    <w:rsid w:val="5FFA3939"/>
    <w:rsid w:val="60124A00"/>
    <w:rsid w:val="6022461F"/>
    <w:rsid w:val="60566219"/>
    <w:rsid w:val="60765C53"/>
    <w:rsid w:val="60831ABD"/>
    <w:rsid w:val="60A7151B"/>
    <w:rsid w:val="60C73E40"/>
    <w:rsid w:val="60D01E8A"/>
    <w:rsid w:val="60D47C2F"/>
    <w:rsid w:val="60DF2852"/>
    <w:rsid w:val="60F31CBA"/>
    <w:rsid w:val="61293F35"/>
    <w:rsid w:val="621A6DD3"/>
    <w:rsid w:val="622D2E99"/>
    <w:rsid w:val="624B15F6"/>
    <w:rsid w:val="62522A10"/>
    <w:rsid w:val="62525E42"/>
    <w:rsid w:val="6274574B"/>
    <w:rsid w:val="62AA45FB"/>
    <w:rsid w:val="62E33669"/>
    <w:rsid w:val="630062FA"/>
    <w:rsid w:val="63454A4D"/>
    <w:rsid w:val="63497970"/>
    <w:rsid w:val="634D1C25"/>
    <w:rsid w:val="63500CFE"/>
    <w:rsid w:val="63B107F5"/>
    <w:rsid w:val="63CE7B94"/>
    <w:rsid w:val="63E562C2"/>
    <w:rsid w:val="640D6BEF"/>
    <w:rsid w:val="6414031F"/>
    <w:rsid w:val="641D193C"/>
    <w:rsid w:val="64294841"/>
    <w:rsid w:val="6459506F"/>
    <w:rsid w:val="64754794"/>
    <w:rsid w:val="64AC114E"/>
    <w:rsid w:val="64BE010E"/>
    <w:rsid w:val="64BF74AD"/>
    <w:rsid w:val="64DE4A50"/>
    <w:rsid w:val="64E275B7"/>
    <w:rsid w:val="65287FBB"/>
    <w:rsid w:val="65533EF0"/>
    <w:rsid w:val="657F2FB4"/>
    <w:rsid w:val="65946E6D"/>
    <w:rsid w:val="65A27157"/>
    <w:rsid w:val="65A81AA0"/>
    <w:rsid w:val="65B06C24"/>
    <w:rsid w:val="65C8265E"/>
    <w:rsid w:val="65EB218C"/>
    <w:rsid w:val="660B22CD"/>
    <w:rsid w:val="660C4E9E"/>
    <w:rsid w:val="6612673F"/>
    <w:rsid w:val="661D096F"/>
    <w:rsid w:val="666F4353"/>
    <w:rsid w:val="66810EAE"/>
    <w:rsid w:val="66C27892"/>
    <w:rsid w:val="66F02910"/>
    <w:rsid w:val="67057CC5"/>
    <w:rsid w:val="67063661"/>
    <w:rsid w:val="67184DA0"/>
    <w:rsid w:val="671D7772"/>
    <w:rsid w:val="67241CA1"/>
    <w:rsid w:val="67396733"/>
    <w:rsid w:val="67433648"/>
    <w:rsid w:val="67684B18"/>
    <w:rsid w:val="677335A1"/>
    <w:rsid w:val="67C92C57"/>
    <w:rsid w:val="67CA4DF7"/>
    <w:rsid w:val="67D14C52"/>
    <w:rsid w:val="683A3B08"/>
    <w:rsid w:val="684A6664"/>
    <w:rsid w:val="686524A0"/>
    <w:rsid w:val="68AB6EB0"/>
    <w:rsid w:val="69064C5E"/>
    <w:rsid w:val="69201173"/>
    <w:rsid w:val="693F6886"/>
    <w:rsid w:val="69704AFB"/>
    <w:rsid w:val="69A05DD2"/>
    <w:rsid w:val="69AD50D5"/>
    <w:rsid w:val="69B61AD7"/>
    <w:rsid w:val="69BB6534"/>
    <w:rsid w:val="69C65E7D"/>
    <w:rsid w:val="69DA7C93"/>
    <w:rsid w:val="69FC7894"/>
    <w:rsid w:val="6A105807"/>
    <w:rsid w:val="6A5A6906"/>
    <w:rsid w:val="6A7C64F5"/>
    <w:rsid w:val="6A9214B5"/>
    <w:rsid w:val="6B092761"/>
    <w:rsid w:val="6B35423D"/>
    <w:rsid w:val="6B386B18"/>
    <w:rsid w:val="6B5E25AF"/>
    <w:rsid w:val="6B7E03D2"/>
    <w:rsid w:val="6B916358"/>
    <w:rsid w:val="6B981E51"/>
    <w:rsid w:val="6BB90FAB"/>
    <w:rsid w:val="6BBB3287"/>
    <w:rsid w:val="6BD031FD"/>
    <w:rsid w:val="6BF025D2"/>
    <w:rsid w:val="6BF568E6"/>
    <w:rsid w:val="6C326A9A"/>
    <w:rsid w:val="6C3A254B"/>
    <w:rsid w:val="6C417333"/>
    <w:rsid w:val="6C4854AD"/>
    <w:rsid w:val="6C787517"/>
    <w:rsid w:val="6C827815"/>
    <w:rsid w:val="6C8C2F85"/>
    <w:rsid w:val="6C953CCB"/>
    <w:rsid w:val="6CB30C91"/>
    <w:rsid w:val="6CD41B88"/>
    <w:rsid w:val="6D373CCB"/>
    <w:rsid w:val="6D4D2752"/>
    <w:rsid w:val="6D7E3CFC"/>
    <w:rsid w:val="6D9F0F5B"/>
    <w:rsid w:val="6DFA3705"/>
    <w:rsid w:val="6E140A04"/>
    <w:rsid w:val="6E2B3E00"/>
    <w:rsid w:val="6E4678CD"/>
    <w:rsid w:val="6E470F4F"/>
    <w:rsid w:val="6E672362"/>
    <w:rsid w:val="6E890573"/>
    <w:rsid w:val="6EDB421F"/>
    <w:rsid w:val="6EEB2F65"/>
    <w:rsid w:val="6F4B1580"/>
    <w:rsid w:val="6F8F7052"/>
    <w:rsid w:val="6FED1F5D"/>
    <w:rsid w:val="6FFA2E4B"/>
    <w:rsid w:val="701E6E74"/>
    <w:rsid w:val="7020414E"/>
    <w:rsid w:val="70601E9F"/>
    <w:rsid w:val="707413EA"/>
    <w:rsid w:val="70B55A65"/>
    <w:rsid w:val="70D437B5"/>
    <w:rsid w:val="714670BD"/>
    <w:rsid w:val="71514A07"/>
    <w:rsid w:val="71546D5B"/>
    <w:rsid w:val="71566E05"/>
    <w:rsid w:val="71832385"/>
    <w:rsid w:val="71A54399"/>
    <w:rsid w:val="71CD3E62"/>
    <w:rsid w:val="71DD22F7"/>
    <w:rsid w:val="720E644D"/>
    <w:rsid w:val="7256750B"/>
    <w:rsid w:val="726056E6"/>
    <w:rsid w:val="72606A84"/>
    <w:rsid w:val="727A7B45"/>
    <w:rsid w:val="727D3192"/>
    <w:rsid w:val="728D59CF"/>
    <w:rsid w:val="72A02B79"/>
    <w:rsid w:val="72CA55A5"/>
    <w:rsid w:val="72DB49AB"/>
    <w:rsid w:val="72E97CCF"/>
    <w:rsid w:val="72F60431"/>
    <w:rsid w:val="72FE6F11"/>
    <w:rsid w:val="731243E4"/>
    <w:rsid w:val="739A5FC5"/>
    <w:rsid w:val="73FA22A8"/>
    <w:rsid w:val="745F0EBB"/>
    <w:rsid w:val="74604CCB"/>
    <w:rsid w:val="74681AA7"/>
    <w:rsid w:val="747B50D6"/>
    <w:rsid w:val="74815D3E"/>
    <w:rsid w:val="74B54B5C"/>
    <w:rsid w:val="74C838E9"/>
    <w:rsid w:val="74DC4AE7"/>
    <w:rsid w:val="74DD260E"/>
    <w:rsid w:val="74E474F8"/>
    <w:rsid w:val="74FE788C"/>
    <w:rsid w:val="75061C43"/>
    <w:rsid w:val="755159BD"/>
    <w:rsid w:val="756643B1"/>
    <w:rsid w:val="756920F3"/>
    <w:rsid w:val="75AD62B1"/>
    <w:rsid w:val="75C60B57"/>
    <w:rsid w:val="75E342E9"/>
    <w:rsid w:val="760360A4"/>
    <w:rsid w:val="76083BDC"/>
    <w:rsid w:val="76487F5B"/>
    <w:rsid w:val="765029A7"/>
    <w:rsid w:val="76620718"/>
    <w:rsid w:val="7675458B"/>
    <w:rsid w:val="76960CC6"/>
    <w:rsid w:val="76C07AF1"/>
    <w:rsid w:val="76EC4D8A"/>
    <w:rsid w:val="76EC5654"/>
    <w:rsid w:val="770B6B94"/>
    <w:rsid w:val="772E7BF1"/>
    <w:rsid w:val="774906BE"/>
    <w:rsid w:val="774C464F"/>
    <w:rsid w:val="774E77F3"/>
    <w:rsid w:val="776225F8"/>
    <w:rsid w:val="778631FE"/>
    <w:rsid w:val="77A31AAD"/>
    <w:rsid w:val="77C003C3"/>
    <w:rsid w:val="77CA50CB"/>
    <w:rsid w:val="77E36FC2"/>
    <w:rsid w:val="781F0E7E"/>
    <w:rsid w:val="782C29C5"/>
    <w:rsid w:val="78490CE3"/>
    <w:rsid w:val="78523A62"/>
    <w:rsid w:val="785B4326"/>
    <w:rsid w:val="7875067F"/>
    <w:rsid w:val="787A6905"/>
    <w:rsid w:val="78822427"/>
    <w:rsid w:val="789B5B22"/>
    <w:rsid w:val="78A3591C"/>
    <w:rsid w:val="78C338C8"/>
    <w:rsid w:val="78CA085E"/>
    <w:rsid w:val="78CE0BEB"/>
    <w:rsid w:val="78D930EC"/>
    <w:rsid w:val="78DD156C"/>
    <w:rsid w:val="78F87A16"/>
    <w:rsid w:val="792C4115"/>
    <w:rsid w:val="79387AF1"/>
    <w:rsid w:val="795409C4"/>
    <w:rsid w:val="798543FF"/>
    <w:rsid w:val="79977CEB"/>
    <w:rsid w:val="79AD6A52"/>
    <w:rsid w:val="79B155EC"/>
    <w:rsid w:val="79E461EC"/>
    <w:rsid w:val="79E7016D"/>
    <w:rsid w:val="79FD6A4D"/>
    <w:rsid w:val="7A0D5EC0"/>
    <w:rsid w:val="7A2B76DE"/>
    <w:rsid w:val="7A4B20FB"/>
    <w:rsid w:val="7AB876C8"/>
    <w:rsid w:val="7ABD0D40"/>
    <w:rsid w:val="7B1D2C4C"/>
    <w:rsid w:val="7BE21ABB"/>
    <w:rsid w:val="7BE94360"/>
    <w:rsid w:val="7C3E0AA1"/>
    <w:rsid w:val="7C5156D3"/>
    <w:rsid w:val="7C6418B3"/>
    <w:rsid w:val="7CB744A6"/>
    <w:rsid w:val="7CCF0998"/>
    <w:rsid w:val="7CD16681"/>
    <w:rsid w:val="7CD76621"/>
    <w:rsid w:val="7CEC5AE4"/>
    <w:rsid w:val="7D16460A"/>
    <w:rsid w:val="7D1A5A2C"/>
    <w:rsid w:val="7D1F0ACE"/>
    <w:rsid w:val="7D524231"/>
    <w:rsid w:val="7D5771AB"/>
    <w:rsid w:val="7D94130C"/>
    <w:rsid w:val="7DC01C30"/>
    <w:rsid w:val="7E0D5D12"/>
    <w:rsid w:val="7E134378"/>
    <w:rsid w:val="7E1803F3"/>
    <w:rsid w:val="7E1C0C48"/>
    <w:rsid w:val="7E20423A"/>
    <w:rsid w:val="7E2D0162"/>
    <w:rsid w:val="7E5D3099"/>
    <w:rsid w:val="7E5F4093"/>
    <w:rsid w:val="7E8A5720"/>
    <w:rsid w:val="7E9C6BBD"/>
    <w:rsid w:val="7EAF0A09"/>
    <w:rsid w:val="7EC06536"/>
    <w:rsid w:val="7EFE1AFE"/>
    <w:rsid w:val="7F8B7CD7"/>
    <w:rsid w:val="7FA16445"/>
    <w:rsid w:val="7FE7012A"/>
    <w:rsid w:val="7FF761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0"/>
    <w:qFormat/>
    <w:uiPriority w:val="0"/>
    <w:pPr>
      <w:keepNext/>
      <w:jc w:val="center"/>
      <w:outlineLvl w:val="0"/>
    </w:pPr>
    <w:rPr>
      <w:rFonts w:ascii="Calibri" w:eastAsia="Calibri"/>
      <w:b/>
      <w:bCs/>
    </w:rPr>
  </w:style>
  <w:style w:type="paragraph" w:styleId="6">
    <w:name w:val="heading 2"/>
    <w:basedOn w:val="1"/>
    <w:next w:val="1"/>
    <w:link w:val="71"/>
    <w:qFormat/>
    <w:uiPriority w:val="0"/>
    <w:pPr>
      <w:keepNext/>
      <w:keepLines/>
      <w:spacing w:before="260" w:beforeLines="0" w:after="260" w:afterLines="0" w:line="415" w:lineRule="auto"/>
      <w:outlineLvl w:val="1"/>
    </w:pPr>
    <w:rPr>
      <w:rFonts w:ascii="宋体,Verdana,Arial" w:hAnsi="宋体,Verdana,Arial" w:eastAsia="Cambria"/>
      <w:b/>
      <w:bCs/>
      <w:sz w:val="32"/>
      <w:szCs w:val="32"/>
    </w:rPr>
  </w:style>
  <w:style w:type="paragraph" w:styleId="7">
    <w:name w:val="heading 3"/>
    <w:basedOn w:val="1"/>
    <w:next w:val="1"/>
    <w:link w:val="72"/>
    <w:qFormat/>
    <w:uiPriority w:val="0"/>
    <w:pPr>
      <w:keepNext/>
      <w:keepLines/>
      <w:spacing w:before="260" w:beforeLines="0" w:after="260" w:afterLines="0" w:line="415" w:lineRule="auto"/>
      <w:outlineLvl w:val="2"/>
    </w:pPr>
    <w:rPr>
      <w:rFonts w:eastAsia="Cambria"/>
      <w:b/>
      <w:bCs/>
      <w:sz w:val="32"/>
      <w:szCs w:val="32"/>
    </w:rPr>
  </w:style>
  <w:style w:type="paragraph" w:styleId="8">
    <w:name w:val="heading 4"/>
    <w:basedOn w:val="1"/>
    <w:next w:val="1"/>
    <w:link w:val="73"/>
    <w:qFormat/>
    <w:uiPriority w:val="0"/>
    <w:pPr>
      <w:keepNext/>
      <w:keepLines/>
      <w:spacing w:before="280" w:beforeLines="0" w:after="290" w:afterLines="0" w:line="374" w:lineRule="auto"/>
      <w:outlineLvl w:val="3"/>
    </w:pPr>
    <w:rPr>
      <w:rFonts w:ascii="宋体,Verdana,Arial" w:hAnsi="宋体,Verdana,Arial" w:eastAsia="Cambria"/>
      <w:b/>
      <w:bCs/>
      <w:sz w:val="28"/>
      <w:szCs w:val="28"/>
    </w:rPr>
  </w:style>
  <w:style w:type="paragraph" w:styleId="9">
    <w:name w:val="heading 5"/>
    <w:basedOn w:val="1"/>
    <w:next w:val="1"/>
    <w:link w:val="74"/>
    <w:qFormat/>
    <w:uiPriority w:val="0"/>
    <w:pPr>
      <w:keepNext/>
      <w:keepLines/>
      <w:spacing w:before="280" w:beforeLines="0" w:after="290" w:afterLines="0" w:line="374" w:lineRule="auto"/>
      <w:outlineLvl w:val="4"/>
    </w:pPr>
    <w:rPr>
      <w:rFonts w:eastAsia="Cambria"/>
      <w:b/>
      <w:bCs/>
      <w:sz w:val="28"/>
      <w:szCs w:val="28"/>
    </w:rPr>
  </w:style>
  <w:style w:type="paragraph" w:styleId="10">
    <w:name w:val="heading 6"/>
    <w:basedOn w:val="1"/>
    <w:link w:val="75"/>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11">
    <w:name w:val="heading 7"/>
    <w:basedOn w:val="1"/>
    <w:link w:val="76"/>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12">
    <w:name w:val="heading 8"/>
    <w:basedOn w:val="1"/>
    <w:next w:val="1"/>
    <w:link w:val="77"/>
    <w:qFormat/>
    <w:uiPriority w:val="0"/>
    <w:pPr>
      <w:keepLines/>
      <w:tabs>
        <w:tab w:val="left" w:pos="1638"/>
      </w:tabs>
      <w:autoSpaceDE w:val="0"/>
      <w:autoSpaceDN w:val="0"/>
      <w:adjustRightInd w:val="0"/>
      <w:spacing w:before="240" w:beforeLines="0" w:after="64" w:afterLines="0" w:line="319" w:lineRule="auto"/>
      <w:ind w:left="1638" w:hanging="1440"/>
      <w:jc w:val="left"/>
      <w:outlineLvl w:val="7"/>
    </w:pPr>
    <w:rPr>
      <w:rFonts w:ascii="Courier New" w:hAnsi="Courier New" w:eastAsia="ˎ̥"/>
      <w:kern w:val="0"/>
      <w:sz w:val="24"/>
      <w:szCs w:val="20"/>
    </w:rPr>
  </w:style>
  <w:style w:type="paragraph" w:styleId="13">
    <w:name w:val="heading 9"/>
    <w:basedOn w:val="1"/>
    <w:next w:val="1"/>
    <w:link w:val="78"/>
    <w:qFormat/>
    <w:uiPriority w:val="0"/>
    <w:pPr>
      <w:keepLines/>
      <w:tabs>
        <w:tab w:val="left" w:pos="1782"/>
      </w:tabs>
      <w:autoSpaceDE w:val="0"/>
      <w:autoSpaceDN w:val="0"/>
      <w:adjustRightInd w:val="0"/>
      <w:spacing w:before="240" w:beforeLines="0" w:after="64" w:afterLines="0" w:line="319" w:lineRule="auto"/>
      <w:ind w:left="1782" w:hanging="1584"/>
      <w:jc w:val="left"/>
      <w:outlineLvl w:val="8"/>
    </w:pPr>
    <w:rPr>
      <w:rFonts w:ascii="Courier New" w:hAnsi="Courier New" w:eastAsia="ˎ̥"/>
      <w:kern w:val="0"/>
      <w:szCs w:val="20"/>
    </w:rPr>
  </w:style>
  <w:style w:type="character" w:default="1" w:styleId="55">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link w:val="84"/>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link w:val="83"/>
    <w:qFormat/>
    <w:uiPriority w:val="0"/>
    <w:pPr>
      <w:spacing w:after="120" w:afterLines="0"/>
    </w:pPr>
    <w:rPr>
      <w:rFonts w:eastAsia="Cambria"/>
    </w:rPr>
  </w:style>
  <w:style w:type="paragraph" w:styleId="4">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Normal Indent"/>
    <w:basedOn w:val="1"/>
    <w:next w:val="17"/>
    <w:link w:val="79"/>
    <w:qFormat/>
    <w:uiPriority w:val="0"/>
    <w:pPr>
      <w:adjustRightInd w:val="0"/>
      <w:spacing w:line="312" w:lineRule="atLeast"/>
      <w:ind w:firstLine="420"/>
      <w:textAlignment w:val="baseline"/>
    </w:pPr>
    <w:rPr>
      <w:rFonts w:eastAsia="Cambria"/>
      <w:kern w:val="0"/>
      <w:szCs w:val="20"/>
    </w:rPr>
  </w:style>
  <w:style w:type="paragraph" w:styleId="17">
    <w:name w:val="Body Text Indent"/>
    <w:basedOn w:val="1"/>
    <w:next w:val="16"/>
    <w:link w:val="85"/>
    <w:qFormat/>
    <w:uiPriority w:val="0"/>
    <w:pPr>
      <w:ind w:left="480" w:hanging="480" w:hangingChars="200"/>
    </w:pPr>
    <w:rPr>
      <w:rFonts w:eastAsia="Cambria"/>
      <w:sz w:val="24"/>
    </w:rPr>
  </w:style>
  <w:style w:type="paragraph" w:styleId="18">
    <w:name w:val="caption"/>
    <w:basedOn w:val="1"/>
    <w:next w:val="1"/>
    <w:link w:val="80"/>
    <w:qFormat/>
    <w:uiPriority w:val="0"/>
    <w:pPr>
      <w:autoSpaceDE w:val="0"/>
      <w:autoSpaceDN w:val="0"/>
      <w:adjustRightInd w:val="0"/>
      <w:jc w:val="left"/>
    </w:pPr>
    <w:rPr>
      <w:rFonts w:ascii="Courier New" w:hAnsi="Courier New" w:eastAsia="ˎ̥"/>
      <w:kern w:val="0"/>
      <w:sz w:val="20"/>
      <w:szCs w:val="20"/>
    </w:rPr>
  </w:style>
  <w:style w:type="paragraph" w:styleId="19">
    <w:name w:val="List Bullet"/>
    <w:basedOn w:val="1"/>
    <w:qFormat/>
    <w:uiPriority w:val="0"/>
    <w:pPr>
      <w:tabs>
        <w:tab w:val="left" w:pos="360"/>
      </w:tabs>
      <w:ind w:left="360" w:hanging="360"/>
    </w:pPr>
    <w:rPr>
      <w:rFonts w:ascii="Helvetica" w:hAnsi="Helvetica"/>
      <w:szCs w:val="22"/>
    </w:rPr>
  </w:style>
  <w:style w:type="paragraph" w:styleId="20">
    <w:name w:val="Document Map"/>
    <w:basedOn w:val="1"/>
    <w:link w:val="81"/>
    <w:qFormat/>
    <w:uiPriority w:val="0"/>
    <w:pPr>
      <w:shd w:val="clear" w:color="auto" w:fill="000080"/>
    </w:pPr>
    <w:rPr>
      <w:rFonts w:eastAsia="Cambria"/>
    </w:rPr>
  </w:style>
  <w:style w:type="paragraph" w:styleId="21">
    <w:name w:val="annotation text"/>
    <w:basedOn w:val="1"/>
    <w:link w:val="82"/>
    <w:qFormat/>
    <w:uiPriority w:val="0"/>
    <w:pPr>
      <w:jc w:val="left"/>
    </w:pPr>
    <w:rPr>
      <w:rFonts w:eastAsia="Cambria"/>
    </w:rPr>
  </w:style>
  <w:style w:type="paragraph" w:styleId="22">
    <w:name w:val="Salutation"/>
    <w:basedOn w:val="1"/>
    <w:next w:val="1"/>
    <w:qFormat/>
    <w:uiPriority w:val="0"/>
    <w:pPr>
      <w:tabs>
        <w:tab w:val="left" w:pos="840"/>
      </w:tabs>
      <w:autoSpaceDE w:val="0"/>
      <w:autoSpaceDN w:val="0"/>
      <w:adjustRightInd w:val="0"/>
      <w:jc w:val="left"/>
    </w:pPr>
    <w:rPr>
      <w:kern w:val="0"/>
      <w:sz w:val="24"/>
      <w:szCs w:val="20"/>
    </w:rPr>
  </w:style>
  <w:style w:type="paragraph" w:styleId="23">
    <w:name w:val="Body Text 3"/>
    <w:basedOn w:val="1"/>
    <w:qFormat/>
    <w:uiPriority w:val="0"/>
    <w:pPr>
      <w:autoSpaceDE w:val="0"/>
      <w:autoSpaceDN w:val="0"/>
      <w:adjustRightInd w:val="0"/>
      <w:jc w:val="center"/>
    </w:pPr>
    <w:rPr>
      <w:kern w:val="0"/>
      <w:sz w:val="20"/>
      <w:szCs w:val="20"/>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99"/>
    <w:pPr>
      <w:spacing w:after="120"/>
      <w:ind w:left="1440" w:leftChars="700" w:right="1440" w:rightChars="700"/>
    </w:pPr>
    <w:rPr>
      <w:rFonts w:ascii="Calibri" w:hAnsi="Calibri"/>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next w:val="1"/>
    <w:link w:val="86"/>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87"/>
    <w:qFormat/>
    <w:uiPriority w:val="0"/>
    <w:pPr>
      <w:ind w:left="100" w:leftChars="2500"/>
    </w:pPr>
    <w:rPr>
      <w:rFonts w:eastAsia="Cambria"/>
    </w:rPr>
  </w:style>
  <w:style w:type="paragraph" w:styleId="33">
    <w:name w:val="Body Text Indent 2"/>
    <w:basedOn w:val="1"/>
    <w:link w:val="88"/>
    <w:qFormat/>
    <w:uiPriority w:val="0"/>
    <w:pPr>
      <w:spacing w:line="500" w:lineRule="exact"/>
      <w:ind w:firstLine="511" w:firstLineChars="213"/>
    </w:pPr>
    <w:rPr>
      <w:rFonts w:eastAsia="Cambria"/>
      <w:sz w:val="24"/>
    </w:rPr>
  </w:style>
  <w:style w:type="paragraph" w:styleId="34">
    <w:name w:val="endnote text"/>
    <w:basedOn w:val="1"/>
    <w:link w:val="89"/>
    <w:unhideWhenUsed/>
    <w:qFormat/>
    <w:uiPriority w:val="99"/>
    <w:pPr>
      <w:snapToGrid w:val="0"/>
      <w:spacing w:line="360" w:lineRule="auto"/>
      <w:ind w:firstLine="200" w:firstLineChars="200"/>
      <w:jc w:val="left"/>
    </w:pPr>
    <w:rPr>
      <w:rFonts w:ascii="Calibri" w:hAnsi="Calibri"/>
      <w:sz w:val="24"/>
    </w:rPr>
  </w:style>
  <w:style w:type="paragraph" w:styleId="35">
    <w:name w:val="Balloon Text"/>
    <w:basedOn w:val="1"/>
    <w:link w:val="90"/>
    <w:qFormat/>
    <w:uiPriority w:val="0"/>
    <w:rPr>
      <w:rFonts w:eastAsia="Cambria"/>
      <w:sz w:val="18"/>
      <w:szCs w:val="18"/>
    </w:rPr>
  </w:style>
  <w:style w:type="paragraph" w:styleId="36">
    <w:name w:val="footer"/>
    <w:basedOn w:val="1"/>
    <w:link w:val="91"/>
    <w:qFormat/>
    <w:uiPriority w:val="0"/>
    <w:pPr>
      <w:tabs>
        <w:tab w:val="center" w:pos="4153"/>
        <w:tab w:val="right" w:pos="8306"/>
      </w:tabs>
      <w:snapToGrid w:val="0"/>
      <w:jc w:val="left"/>
    </w:pPr>
    <w:rPr>
      <w:rFonts w:eastAsia="Cambria"/>
      <w:sz w:val="18"/>
      <w:szCs w:val="18"/>
    </w:rPr>
  </w:style>
  <w:style w:type="paragraph" w:styleId="37">
    <w:name w:val="header"/>
    <w:basedOn w:val="1"/>
    <w:link w:val="92"/>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8">
    <w:name w:val="Signature"/>
    <w:basedOn w:val="1"/>
    <w:qFormat/>
    <w:uiPriority w:val="0"/>
    <w:pPr>
      <w:autoSpaceDE w:val="0"/>
      <w:autoSpaceDN w:val="0"/>
      <w:adjustRightInd w:val="0"/>
      <w:spacing w:after="600" w:afterLines="0" w:line="312" w:lineRule="atLeast"/>
      <w:jc w:val="center"/>
      <w:textAlignment w:val="baseline"/>
    </w:pPr>
    <w:rPr>
      <w:rFonts w:eastAsia="Verdana"/>
      <w:kern w:val="0"/>
      <w:sz w:val="24"/>
      <w:szCs w:val="20"/>
    </w:rPr>
  </w:style>
  <w:style w:type="paragraph" w:styleId="39">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93"/>
    <w:qFormat/>
    <w:uiPriority w:val="0"/>
    <w:pPr>
      <w:spacing w:before="240" w:beforeLines="0" w:after="60" w:afterLines="0" w:line="312" w:lineRule="auto"/>
      <w:jc w:val="center"/>
      <w:outlineLvl w:val="1"/>
    </w:pPr>
    <w:rPr>
      <w:rFonts w:ascii="宋体,Verdana,Arial" w:hAnsi="宋体,Verdana,Arial" w:eastAsia="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contextualSpacing/>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94"/>
    <w:qFormat/>
    <w:uiPriority w:val="0"/>
    <w:pPr>
      <w:spacing w:line="500" w:lineRule="exact"/>
      <w:ind w:left="511" w:hanging="511" w:hangingChars="213"/>
    </w:pPr>
    <w:rPr>
      <w:rFonts w:eastAsia="Cambria"/>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qFormat/>
    <w:uiPriority w:val="0"/>
    <w:pPr>
      <w:autoSpaceDE w:val="0"/>
      <w:autoSpaceDN w:val="0"/>
      <w:adjustRightInd w:val="0"/>
      <w:spacing w:after="120" w:afterLines="0" w:line="480" w:lineRule="auto"/>
      <w:jc w:val="left"/>
    </w:pPr>
    <w:rPr>
      <w:kern w:val="0"/>
      <w:sz w:val="20"/>
      <w:szCs w:val="20"/>
    </w:rPr>
  </w:style>
  <w:style w:type="paragraph" w:styleId="49">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50">
    <w:name w:val="Title"/>
    <w:basedOn w:val="1"/>
    <w:link w:val="95"/>
    <w:qFormat/>
    <w:uiPriority w:val="0"/>
    <w:pPr>
      <w:autoSpaceDE w:val="0"/>
      <w:autoSpaceDN w:val="0"/>
      <w:adjustRightInd w:val="0"/>
      <w:spacing w:before="240" w:beforeLines="0" w:after="60" w:afterLines="0"/>
      <w:jc w:val="center"/>
      <w:outlineLvl w:val="0"/>
    </w:pPr>
    <w:rPr>
      <w:rFonts w:ascii="宋体,Verdana,Arial" w:hAnsi="宋体,Verdana,Arial" w:eastAsia="Cambria"/>
      <w:b/>
      <w:bCs/>
      <w:kern w:val="0"/>
      <w:sz w:val="32"/>
      <w:szCs w:val="32"/>
    </w:rPr>
  </w:style>
  <w:style w:type="paragraph" w:styleId="51">
    <w:name w:val="annotation subject"/>
    <w:basedOn w:val="21"/>
    <w:next w:val="21"/>
    <w:link w:val="96"/>
    <w:qFormat/>
    <w:uiPriority w:val="0"/>
    <w:rPr>
      <w:b/>
      <w:bCs/>
    </w:rPr>
  </w:style>
  <w:style w:type="paragraph" w:styleId="52">
    <w:name w:val="Body Text First Indent 2"/>
    <w:basedOn w:val="17"/>
    <w:qFormat/>
    <w:uiPriority w:val="0"/>
    <w:pPr>
      <w:spacing w:after="120" w:afterLines="0"/>
      <w:ind w:left="420" w:leftChars="200" w:firstLine="420" w:firstLineChars="200"/>
    </w:pPr>
    <w:rPr>
      <w:rFonts w:ascii="Tahoma" w:hAnsi="Tahoma" w:eastAsia="仿宋_GB2312" w:cs="Tahoma"/>
      <w:sz w:val="21"/>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197AFF"/>
      <w:u w:val="none"/>
    </w:rPr>
  </w:style>
  <w:style w:type="character" w:styleId="59">
    <w:name w:val="Emphasis"/>
    <w:qFormat/>
    <w:uiPriority w:val="0"/>
    <w:rPr>
      <w:i/>
      <w:iCs/>
    </w:rPr>
  </w:style>
  <w:style w:type="character" w:styleId="60">
    <w:name w:val="line number"/>
    <w:basedOn w:val="55"/>
    <w:qFormat/>
    <w:uiPriority w:val="0"/>
  </w:style>
  <w:style w:type="character" w:styleId="61">
    <w:name w:val="HTML Definition"/>
    <w:qFormat/>
    <w:uiPriority w:val="0"/>
    <w:rPr>
      <w:i/>
    </w:rPr>
  </w:style>
  <w:style w:type="character" w:styleId="62">
    <w:name w:val="Hyperlink"/>
    <w:qFormat/>
    <w:uiPriority w:val="99"/>
    <w:rPr>
      <w:color w:val="000000"/>
      <w:sz w:val="20"/>
      <w:szCs w:val="20"/>
      <w:u w:val="none"/>
    </w:rPr>
  </w:style>
  <w:style w:type="character" w:styleId="63">
    <w:name w:val="HTML Code"/>
    <w:qFormat/>
    <w:uiPriority w:val="0"/>
    <w:rPr>
      <w:rFonts w:hint="default" w:ascii="Segoe UI" w:hAnsi="Segoe UI" w:eastAsia="Segoe UI" w:cs="Segoe UI"/>
      <w:sz w:val="21"/>
      <w:szCs w:val="21"/>
    </w:rPr>
  </w:style>
  <w:style w:type="character" w:styleId="64">
    <w:name w:val="annotation reference"/>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Segoe UI" w:hAnsi="Segoe UI" w:eastAsia="Segoe UI" w:cs="Segoe UI"/>
      <w:sz w:val="21"/>
      <w:szCs w:val="21"/>
    </w:rPr>
  </w:style>
  <w:style w:type="character" w:styleId="67">
    <w:name w:val="HTML Sample"/>
    <w:qFormat/>
    <w:uiPriority w:val="0"/>
    <w:rPr>
      <w:rFonts w:ascii="Segoe UI" w:hAnsi="Segoe UI" w:eastAsia="Segoe UI" w:cs="Segoe UI"/>
      <w:sz w:val="21"/>
      <w:szCs w:val="21"/>
    </w:rPr>
  </w:style>
  <w:style w:type="paragraph" w:customStyle="1" w:styleId="68">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69">
    <w:name w:val="宏文本 Char"/>
    <w:link w:val="4"/>
    <w:qFormat/>
    <w:uiPriority w:val="0"/>
    <w:rPr>
      <w:rFonts w:ascii="隶书" w:hAnsi="隶书"/>
      <w:kern w:val="2"/>
      <w:sz w:val="24"/>
      <w:szCs w:val="24"/>
      <w:lang w:val="en-US" w:eastAsia="zh-CN" w:bidi="ar-SA"/>
    </w:rPr>
  </w:style>
  <w:style w:type="character" w:customStyle="1" w:styleId="70">
    <w:name w:val="标题 1 Char"/>
    <w:link w:val="5"/>
    <w:qFormat/>
    <w:uiPriority w:val="0"/>
    <w:rPr>
      <w:rFonts w:ascii="Calibri" w:eastAsia="Calibri"/>
      <w:b/>
      <w:bCs/>
      <w:kern w:val="2"/>
      <w:sz w:val="21"/>
      <w:szCs w:val="24"/>
      <w:lang w:val="en-US" w:eastAsia="zh-CN" w:bidi="ar-SA"/>
    </w:rPr>
  </w:style>
  <w:style w:type="character" w:customStyle="1" w:styleId="71">
    <w:name w:val="标题 2 Char"/>
    <w:link w:val="6"/>
    <w:qFormat/>
    <w:uiPriority w:val="0"/>
    <w:rPr>
      <w:rFonts w:ascii="宋体,Verdana,Arial" w:hAnsi="宋体,Verdana,Arial" w:eastAsia="Cambria"/>
      <w:b/>
      <w:bCs/>
      <w:kern w:val="2"/>
      <w:sz w:val="32"/>
      <w:szCs w:val="32"/>
      <w:lang w:val="en-US" w:eastAsia="zh-CN" w:bidi="ar-SA"/>
    </w:rPr>
  </w:style>
  <w:style w:type="character" w:customStyle="1" w:styleId="72">
    <w:name w:val="标题 3 Char"/>
    <w:link w:val="7"/>
    <w:qFormat/>
    <w:uiPriority w:val="0"/>
    <w:rPr>
      <w:rFonts w:eastAsia="Cambria"/>
      <w:b/>
      <w:bCs/>
      <w:kern w:val="2"/>
      <w:sz w:val="32"/>
      <w:szCs w:val="32"/>
      <w:lang w:val="en-US" w:eastAsia="zh-CN" w:bidi="ar-SA"/>
    </w:rPr>
  </w:style>
  <w:style w:type="character" w:customStyle="1" w:styleId="73">
    <w:name w:val="标题 4 Char"/>
    <w:link w:val="8"/>
    <w:qFormat/>
    <w:uiPriority w:val="0"/>
    <w:rPr>
      <w:rFonts w:ascii="宋体,Verdana,Arial" w:hAnsi="宋体,Verdana,Arial" w:eastAsia="Cambria"/>
      <w:b/>
      <w:bCs/>
      <w:kern w:val="2"/>
      <w:sz w:val="28"/>
      <w:szCs w:val="28"/>
      <w:lang w:val="en-US" w:eastAsia="zh-CN" w:bidi="ar-SA"/>
    </w:rPr>
  </w:style>
  <w:style w:type="character" w:customStyle="1" w:styleId="74">
    <w:name w:val="标题 5 Char"/>
    <w:link w:val="9"/>
    <w:qFormat/>
    <w:uiPriority w:val="0"/>
    <w:rPr>
      <w:rFonts w:eastAsia="Cambria"/>
      <w:b/>
      <w:bCs/>
      <w:kern w:val="2"/>
      <w:sz w:val="28"/>
      <w:szCs w:val="28"/>
      <w:lang w:val="en-US" w:eastAsia="zh-CN" w:bidi="ar-SA"/>
    </w:rPr>
  </w:style>
  <w:style w:type="character" w:customStyle="1" w:styleId="75">
    <w:name w:val="标题 6 Char"/>
    <w:link w:val="10"/>
    <w:qFormat/>
    <w:uiPriority w:val="0"/>
    <w:rPr>
      <w:rFonts w:ascii="Courier New" w:hAnsi="Courier New" w:eastAsia="ˎ̥"/>
      <w:sz w:val="21"/>
      <w:szCs w:val="21"/>
      <w:lang w:val="en-US" w:eastAsia="zh-CN" w:bidi="ar-SA"/>
    </w:rPr>
  </w:style>
  <w:style w:type="character" w:customStyle="1" w:styleId="76">
    <w:name w:val="标题 7 Char"/>
    <w:link w:val="11"/>
    <w:qFormat/>
    <w:uiPriority w:val="0"/>
    <w:rPr>
      <w:rFonts w:ascii="Courier New" w:hAnsi="Courier New" w:eastAsia="ˎ̥"/>
      <w:sz w:val="21"/>
      <w:szCs w:val="21"/>
      <w:lang w:val="en-US" w:eastAsia="zh-CN" w:bidi="ar-SA"/>
    </w:rPr>
  </w:style>
  <w:style w:type="character" w:customStyle="1" w:styleId="77">
    <w:name w:val="标题 8 Char"/>
    <w:link w:val="12"/>
    <w:qFormat/>
    <w:uiPriority w:val="0"/>
    <w:rPr>
      <w:rFonts w:ascii="Courier New" w:hAnsi="Courier New" w:eastAsia="ˎ̥"/>
      <w:sz w:val="24"/>
      <w:lang w:val="en-US" w:eastAsia="zh-CN" w:bidi="ar-SA"/>
    </w:rPr>
  </w:style>
  <w:style w:type="character" w:customStyle="1" w:styleId="78">
    <w:name w:val="标题 9 Char"/>
    <w:link w:val="13"/>
    <w:qFormat/>
    <w:uiPriority w:val="0"/>
    <w:rPr>
      <w:rFonts w:ascii="Courier New" w:hAnsi="Courier New" w:eastAsia="ˎ̥"/>
      <w:sz w:val="21"/>
      <w:lang w:val="en-US" w:eastAsia="zh-CN" w:bidi="ar-SA"/>
    </w:rPr>
  </w:style>
  <w:style w:type="character" w:customStyle="1" w:styleId="79">
    <w:name w:val="正文缩进 Char"/>
    <w:link w:val="16"/>
    <w:qFormat/>
    <w:uiPriority w:val="0"/>
    <w:rPr>
      <w:rFonts w:eastAsia="Cambria"/>
      <w:sz w:val="21"/>
      <w:lang w:val="en-US" w:eastAsia="zh-CN" w:bidi="ar-SA"/>
    </w:rPr>
  </w:style>
  <w:style w:type="character" w:customStyle="1" w:styleId="80">
    <w:name w:val="题注 Char"/>
    <w:link w:val="18"/>
    <w:qFormat/>
    <w:uiPriority w:val="0"/>
    <w:rPr>
      <w:rFonts w:ascii="Courier New" w:hAnsi="Courier New" w:eastAsia="ˎ̥" w:cs="Courier New"/>
    </w:rPr>
  </w:style>
  <w:style w:type="character" w:customStyle="1" w:styleId="81">
    <w:name w:val="文档结构图 Char"/>
    <w:link w:val="20"/>
    <w:qFormat/>
    <w:uiPriority w:val="0"/>
    <w:rPr>
      <w:rFonts w:eastAsia="Cambria"/>
      <w:kern w:val="2"/>
      <w:sz w:val="21"/>
      <w:szCs w:val="24"/>
      <w:lang w:val="en-US" w:eastAsia="zh-CN" w:bidi="ar-SA"/>
    </w:rPr>
  </w:style>
  <w:style w:type="character" w:customStyle="1" w:styleId="82">
    <w:name w:val="批注文字 Char"/>
    <w:link w:val="21"/>
    <w:qFormat/>
    <w:uiPriority w:val="0"/>
    <w:rPr>
      <w:rFonts w:eastAsia="Cambria"/>
      <w:kern w:val="2"/>
      <w:sz w:val="21"/>
      <w:szCs w:val="24"/>
      <w:lang w:val="en-US" w:eastAsia="zh-CN" w:bidi="ar-SA"/>
    </w:rPr>
  </w:style>
  <w:style w:type="character" w:customStyle="1" w:styleId="83">
    <w:name w:val="正文文本 Char"/>
    <w:link w:val="3"/>
    <w:qFormat/>
    <w:uiPriority w:val="0"/>
    <w:rPr>
      <w:rFonts w:eastAsia="Cambria"/>
      <w:kern w:val="2"/>
      <w:sz w:val="21"/>
      <w:szCs w:val="24"/>
      <w:lang w:val="en-US" w:eastAsia="zh-CN" w:bidi="ar-SA"/>
    </w:rPr>
  </w:style>
  <w:style w:type="character" w:customStyle="1" w:styleId="84">
    <w:name w:val="正文首行缩进 Char"/>
    <w:link w:val="2"/>
    <w:qFormat/>
    <w:uiPriority w:val="0"/>
    <w:rPr>
      <w:rFonts w:eastAsia="Cambria"/>
      <w:lang w:val="en-US" w:eastAsia="zh-CN" w:bidi="ar-SA"/>
    </w:rPr>
  </w:style>
  <w:style w:type="character" w:customStyle="1" w:styleId="85">
    <w:name w:val="正文文本缩进 Char"/>
    <w:link w:val="17"/>
    <w:qFormat/>
    <w:uiPriority w:val="0"/>
    <w:rPr>
      <w:rFonts w:eastAsia="Cambria"/>
      <w:kern w:val="2"/>
      <w:sz w:val="24"/>
      <w:szCs w:val="24"/>
      <w:lang w:val="en-US" w:eastAsia="zh-CN" w:bidi="ar-SA"/>
    </w:rPr>
  </w:style>
  <w:style w:type="character" w:customStyle="1" w:styleId="86">
    <w:name w:val="纯文本 Char"/>
    <w:link w:val="29"/>
    <w:qFormat/>
    <w:uiPriority w:val="0"/>
    <w:rPr>
      <w:rFonts w:ascii="Cambria" w:hAnsi="隶书" w:eastAsia="Cambria"/>
      <w:sz w:val="21"/>
      <w:szCs w:val="21"/>
      <w:lang w:val="en-US" w:eastAsia="zh-CN" w:bidi="ar-SA"/>
    </w:rPr>
  </w:style>
  <w:style w:type="character" w:customStyle="1" w:styleId="87">
    <w:name w:val="日期 Char"/>
    <w:link w:val="32"/>
    <w:qFormat/>
    <w:uiPriority w:val="0"/>
    <w:rPr>
      <w:rFonts w:eastAsia="Cambria"/>
      <w:kern w:val="2"/>
      <w:sz w:val="21"/>
      <w:szCs w:val="24"/>
      <w:lang w:val="en-US" w:eastAsia="zh-CN" w:bidi="ar-SA"/>
    </w:rPr>
  </w:style>
  <w:style w:type="character" w:customStyle="1" w:styleId="88">
    <w:name w:val="正文文本缩进 2 Char"/>
    <w:link w:val="33"/>
    <w:qFormat/>
    <w:uiPriority w:val="0"/>
    <w:rPr>
      <w:rFonts w:eastAsia="Cambria"/>
      <w:kern w:val="2"/>
      <w:sz w:val="24"/>
      <w:szCs w:val="24"/>
      <w:lang w:val="en-US" w:eastAsia="zh-CN" w:bidi="ar-SA"/>
    </w:rPr>
  </w:style>
  <w:style w:type="character" w:customStyle="1" w:styleId="89">
    <w:name w:val="尾注文本 Char"/>
    <w:link w:val="34"/>
    <w:qFormat/>
    <w:uiPriority w:val="99"/>
    <w:rPr>
      <w:rFonts w:ascii="Calibri" w:hAnsi="Calibri" w:eastAsia="宋体" w:cs="Times New Roman"/>
      <w:kern w:val="2"/>
      <w:sz w:val="24"/>
      <w:szCs w:val="24"/>
    </w:rPr>
  </w:style>
  <w:style w:type="character" w:customStyle="1" w:styleId="90">
    <w:name w:val="批注框文本 Char"/>
    <w:link w:val="35"/>
    <w:qFormat/>
    <w:uiPriority w:val="0"/>
    <w:rPr>
      <w:rFonts w:eastAsia="Cambria"/>
      <w:kern w:val="2"/>
      <w:sz w:val="18"/>
      <w:szCs w:val="18"/>
      <w:lang w:val="en-US" w:eastAsia="zh-CN" w:bidi="ar-SA"/>
    </w:rPr>
  </w:style>
  <w:style w:type="character" w:customStyle="1" w:styleId="91">
    <w:name w:val="页脚 Char"/>
    <w:link w:val="36"/>
    <w:qFormat/>
    <w:uiPriority w:val="0"/>
    <w:rPr>
      <w:rFonts w:eastAsia="Cambria"/>
      <w:kern w:val="2"/>
      <w:sz w:val="18"/>
      <w:szCs w:val="18"/>
      <w:lang w:val="en-US" w:eastAsia="zh-CN" w:bidi="ar-SA"/>
    </w:rPr>
  </w:style>
  <w:style w:type="character" w:customStyle="1" w:styleId="92">
    <w:name w:val="页眉 Char"/>
    <w:link w:val="37"/>
    <w:qFormat/>
    <w:uiPriority w:val="0"/>
    <w:rPr>
      <w:rFonts w:eastAsia="Cambria"/>
      <w:kern w:val="2"/>
      <w:sz w:val="18"/>
      <w:szCs w:val="18"/>
      <w:lang w:val="en-US" w:eastAsia="zh-CN" w:bidi="ar-SA"/>
    </w:rPr>
  </w:style>
  <w:style w:type="character" w:customStyle="1" w:styleId="93">
    <w:name w:val="副标题 Char"/>
    <w:link w:val="41"/>
    <w:qFormat/>
    <w:uiPriority w:val="0"/>
    <w:rPr>
      <w:rFonts w:ascii="宋体,Verdana,Arial" w:hAnsi="宋体,Verdana,Arial" w:eastAsia="Cambria"/>
      <w:b/>
      <w:bCs/>
      <w:kern w:val="28"/>
      <w:sz w:val="32"/>
      <w:szCs w:val="32"/>
      <w:lang w:val="en-US" w:eastAsia="zh-CN" w:bidi="ar-SA"/>
    </w:rPr>
  </w:style>
  <w:style w:type="character" w:customStyle="1" w:styleId="94">
    <w:name w:val="正文文本缩进 3 Char"/>
    <w:link w:val="45"/>
    <w:qFormat/>
    <w:uiPriority w:val="0"/>
    <w:rPr>
      <w:rFonts w:eastAsia="Cambria"/>
      <w:kern w:val="2"/>
      <w:sz w:val="24"/>
      <w:szCs w:val="24"/>
      <w:lang w:val="en-US" w:eastAsia="zh-CN" w:bidi="ar-SA"/>
    </w:rPr>
  </w:style>
  <w:style w:type="character" w:customStyle="1" w:styleId="95">
    <w:name w:val="标题 Char"/>
    <w:link w:val="50"/>
    <w:qFormat/>
    <w:uiPriority w:val="0"/>
    <w:rPr>
      <w:rFonts w:ascii="宋体,Verdana,Arial" w:hAnsi="宋体,Verdana,Arial" w:eastAsia="Cambria"/>
      <w:b/>
      <w:bCs/>
      <w:sz w:val="32"/>
      <w:szCs w:val="32"/>
      <w:lang w:bidi="ar-SA"/>
    </w:rPr>
  </w:style>
  <w:style w:type="character" w:customStyle="1" w:styleId="96">
    <w:name w:val="批注主题 Char"/>
    <w:link w:val="51"/>
    <w:qFormat/>
    <w:uiPriority w:val="0"/>
    <w:rPr>
      <w:rFonts w:eastAsia="Cambria"/>
      <w:b/>
      <w:bCs/>
      <w:kern w:val="2"/>
      <w:sz w:val="21"/>
      <w:szCs w:val="24"/>
      <w:lang w:val="en-US" w:eastAsia="zh-CN" w:bidi="ar-SA"/>
    </w:rPr>
  </w:style>
  <w:style w:type="paragraph" w:customStyle="1" w:styleId="97">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8">
    <w:name w:val="Heading5"/>
    <w:basedOn w:val="1"/>
    <w:next w:val="1"/>
    <w:qFormat/>
    <w:uiPriority w:val="0"/>
    <w:pPr>
      <w:keepNext/>
      <w:keepLines/>
      <w:spacing w:before="280" w:after="290" w:line="372" w:lineRule="auto"/>
    </w:pPr>
    <w:rPr>
      <w:rFonts w:ascii="仿宋_GB2312" w:hAnsi="Tahoma" w:cs="Times New Roman"/>
      <w:b/>
      <w:bCs/>
      <w:sz w:val="28"/>
      <w:szCs w:val="28"/>
    </w:rPr>
  </w:style>
  <w:style w:type="character" w:customStyle="1" w:styleId="99">
    <w:name w:val="_Style 97"/>
    <w:qFormat/>
    <w:uiPriority w:val="0"/>
    <w:rPr>
      <w:b/>
      <w:bCs/>
      <w:i/>
      <w:iCs/>
      <w:color w:val="4F81BD"/>
    </w:rPr>
  </w:style>
  <w:style w:type="character" w:customStyle="1" w:styleId="100">
    <w:name w:val="Char Char111"/>
    <w:qFormat/>
    <w:uiPriority w:val="0"/>
    <w:rPr>
      <w:rFonts w:ascii="黑体" w:hAnsi="黑体" w:eastAsia="Cambria" w:cs="黑体"/>
      <w:sz w:val="18"/>
      <w:szCs w:val="18"/>
    </w:rPr>
  </w:style>
  <w:style w:type="character" w:customStyle="1" w:styleId="101">
    <w:name w:val="Char Char17"/>
    <w:qFormat/>
    <w:uiPriority w:val="0"/>
    <w:rPr>
      <w:rFonts w:ascii="宋体,Verdana,Arial" w:hAnsi="宋体,Verdana,Arial"/>
      <w:b/>
      <w:bCs/>
      <w:kern w:val="2"/>
      <w:sz w:val="28"/>
      <w:szCs w:val="28"/>
    </w:rPr>
  </w:style>
  <w:style w:type="character" w:customStyle="1" w:styleId="102">
    <w:name w:val="批注文字 Char1"/>
    <w:qFormat/>
    <w:uiPriority w:val="0"/>
    <w:rPr>
      <w:kern w:val="2"/>
      <w:sz w:val="21"/>
      <w:szCs w:val="24"/>
    </w:rPr>
  </w:style>
  <w:style w:type="character" w:customStyle="1" w:styleId="103">
    <w:name w:val="Header or footer|1_"/>
    <w:link w:val="104"/>
    <w:qFormat/>
    <w:uiPriority w:val="0"/>
    <w:rPr>
      <w:rFonts w:ascii="PMingLiU" w:hAnsi="PMingLiU" w:eastAsia="PMingLiU" w:cs="PMingLiU"/>
      <w:sz w:val="17"/>
      <w:szCs w:val="17"/>
      <w:u w:val="none"/>
    </w:rPr>
  </w:style>
  <w:style w:type="paragraph" w:customStyle="1" w:styleId="104">
    <w:name w:val="Header or footer|11"/>
    <w:basedOn w:val="1"/>
    <w:link w:val="103"/>
    <w:qFormat/>
    <w:uiPriority w:val="0"/>
    <w:pPr>
      <w:widowControl w:val="0"/>
      <w:shd w:val="clear" w:color="auto" w:fill="FFFFFF"/>
      <w:spacing w:line="200" w:lineRule="exact"/>
    </w:pPr>
    <w:rPr>
      <w:rFonts w:ascii="PMingLiU" w:hAnsi="PMingLiU" w:eastAsia="PMingLiU"/>
      <w:kern w:val="0"/>
      <w:sz w:val="17"/>
      <w:szCs w:val="17"/>
    </w:rPr>
  </w:style>
  <w:style w:type="character" w:customStyle="1" w:styleId="105">
    <w:name w:val="Char Char2"/>
    <w:qFormat/>
    <w:uiPriority w:val="0"/>
    <w:rPr>
      <w:rFonts w:ascii="Courier New" w:hAnsi="Courier New" w:eastAsia="ˎ̥"/>
      <w:b/>
      <w:bCs/>
      <w:kern w:val="44"/>
      <w:sz w:val="30"/>
      <w:szCs w:val="44"/>
      <w:lang w:val="en-US" w:eastAsia="zh-CN" w:bidi="ar-SA"/>
    </w:rPr>
  </w:style>
  <w:style w:type="character" w:customStyle="1" w:styleId="106">
    <w:name w:val="Ò³Ã¼ Char Char"/>
    <w:qFormat/>
    <w:uiPriority w:val="0"/>
    <w:rPr>
      <w:sz w:val="18"/>
      <w:szCs w:val="18"/>
    </w:rPr>
  </w:style>
  <w:style w:type="character" w:customStyle="1" w:styleId="107">
    <w:name w:val="_Style 105"/>
    <w:qFormat/>
    <w:uiPriority w:val="0"/>
    <w:rPr>
      <w:b/>
      <w:bCs/>
      <w:smallCaps/>
      <w:spacing w:val="5"/>
    </w:rPr>
  </w:style>
  <w:style w:type="character" w:customStyle="1" w:styleId="108">
    <w:name w:val="Header or footer|1 + Times New Roman"/>
    <w:unhideWhenUsed/>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109">
    <w:name w:val="文本正文 Char"/>
    <w:link w:val="110"/>
    <w:qFormat/>
    <w:uiPriority w:val="0"/>
    <w:rPr>
      <w:rFonts w:ascii="Calibri" w:hAnsi="Calibri" w:eastAsia="仿宋"/>
      <w:sz w:val="22"/>
    </w:rPr>
  </w:style>
  <w:style w:type="paragraph" w:customStyle="1" w:styleId="110">
    <w:name w:val="文本正文"/>
    <w:basedOn w:val="1"/>
    <w:link w:val="109"/>
    <w:qFormat/>
    <w:uiPriority w:val="0"/>
    <w:pPr>
      <w:spacing w:beforeLines="50" w:afterLines="50" w:line="360" w:lineRule="auto"/>
      <w:ind w:firstLine="200" w:firstLineChars="200"/>
    </w:pPr>
    <w:rPr>
      <w:rFonts w:ascii="Calibri" w:hAnsi="Calibri" w:eastAsia="仿宋"/>
      <w:kern w:val="0"/>
      <w:sz w:val="22"/>
      <w:szCs w:val="20"/>
    </w:rPr>
  </w:style>
  <w:style w:type="character" w:customStyle="1" w:styleId="111">
    <w:name w:val="称呼 Char"/>
    <w:link w:val="112"/>
    <w:qFormat/>
    <w:uiPriority w:val="0"/>
    <w:rPr>
      <w:rFonts w:ascii="Calibri" w:hAnsi="Calibri" w:eastAsia="宋体" w:cs="Times New Roman"/>
      <w:kern w:val="2"/>
      <w:sz w:val="24"/>
      <w:szCs w:val="24"/>
    </w:rPr>
  </w:style>
  <w:style w:type="paragraph" w:customStyle="1" w:styleId="112">
    <w:name w:val="贺词1"/>
    <w:basedOn w:val="1"/>
    <w:next w:val="1"/>
    <w:link w:val="111"/>
    <w:qFormat/>
    <w:uiPriority w:val="0"/>
    <w:pPr>
      <w:tabs>
        <w:tab w:val="left" w:pos="840"/>
      </w:tabs>
      <w:autoSpaceDE w:val="0"/>
      <w:autoSpaceDN w:val="0"/>
      <w:adjustRightInd w:val="0"/>
      <w:jc w:val="left"/>
    </w:pPr>
    <w:rPr>
      <w:rFonts w:ascii="Calibri" w:hAnsi="Calibri"/>
      <w:sz w:val="24"/>
    </w:rPr>
  </w:style>
  <w:style w:type="character" w:customStyle="1" w:styleId="113">
    <w:name w:val="Char Char61"/>
    <w:qFormat/>
    <w:uiPriority w:val="0"/>
    <w:rPr>
      <w:rFonts w:ascii="黑体" w:hAnsi="黑体" w:eastAsia="Cambria" w:cs="黑体"/>
      <w:szCs w:val="24"/>
    </w:rPr>
  </w:style>
  <w:style w:type="character" w:customStyle="1" w:styleId="114">
    <w:name w:val="linkgray"/>
    <w:basedOn w:val="55"/>
    <w:qFormat/>
    <w:uiPriority w:val="0"/>
  </w:style>
  <w:style w:type="character" w:customStyle="1" w:styleId="115">
    <w:name w:val="正文1 Char"/>
    <w:qFormat/>
    <w:uiPriority w:val="0"/>
    <w:rPr>
      <w:rFonts w:ascii="仿宋_GB2312" w:hAnsi="仿宋_GB2312" w:eastAsia="仿宋_GB2312"/>
      <w:sz w:val="21"/>
    </w:rPr>
  </w:style>
  <w:style w:type="character" w:customStyle="1" w:styleId="116">
    <w:name w:val="Table of contents|1_"/>
    <w:link w:val="117"/>
    <w:qFormat/>
    <w:uiPriority w:val="0"/>
    <w:rPr>
      <w:rFonts w:ascii="PMingLiU" w:hAnsi="PMingLiU" w:eastAsia="PMingLiU" w:cs="PMingLiU"/>
      <w:spacing w:val="10"/>
      <w:sz w:val="20"/>
      <w:szCs w:val="20"/>
      <w:u w:val="none"/>
    </w:rPr>
  </w:style>
  <w:style w:type="paragraph" w:customStyle="1" w:styleId="117">
    <w:name w:val="Table of contents|1"/>
    <w:basedOn w:val="1"/>
    <w:link w:val="116"/>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character" w:customStyle="1" w:styleId="118">
    <w:name w:val="Header or footer|1 + Spacing 2 pt"/>
    <w:unhideWhenUsed/>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119">
    <w:name w:val="副标题字符1"/>
    <w:qFormat/>
    <w:uiPriority w:val="11"/>
    <w:rPr>
      <w:rFonts w:ascii="Cambria" w:hAnsi="Cambria" w:eastAsia="宋体" w:cs="Times New Roman"/>
      <w:b/>
      <w:bCs/>
      <w:kern w:val="28"/>
      <w:sz w:val="32"/>
      <w:szCs w:val="32"/>
    </w:rPr>
  </w:style>
  <w:style w:type="character" w:customStyle="1" w:styleId="120">
    <w:name w:val="页脚字符1"/>
    <w:semiHidden/>
    <w:qFormat/>
    <w:uiPriority w:val="99"/>
    <w:rPr>
      <w:rFonts w:ascii="Times New Roman" w:hAnsi="Times New Roman" w:eastAsia="宋体" w:cs="Times New Roman"/>
      <w:sz w:val="18"/>
      <w:szCs w:val="18"/>
    </w:rPr>
  </w:style>
  <w:style w:type="character" w:customStyle="1" w:styleId="121">
    <w:name w:val="标题字符1"/>
    <w:qFormat/>
    <w:uiPriority w:val="10"/>
    <w:rPr>
      <w:rFonts w:ascii="Cambria" w:hAnsi="Cambria" w:eastAsia="宋体" w:cs="Times New Roman"/>
      <w:b/>
      <w:bCs/>
      <w:sz w:val="32"/>
      <w:szCs w:val="32"/>
    </w:rPr>
  </w:style>
  <w:style w:type="character" w:customStyle="1" w:styleId="122">
    <w:name w:val="Table Text Char"/>
    <w:qFormat/>
    <w:uiPriority w:val="0"/>
    <w:rPr>
      <w:rFonts w:eastAsia="仿宋_GB2312"/>
    </w:rPr>
  </w:style>
  <w:style w:type="character" w:customStyle="1" w:styleId="123">
    <w:name w:val="hour_pm"/>
    <w:basedOn w:val="55"/>
    <w:qFormat/>
    <w:uiPriority w:val="0"/>
  </w:style>
  <w:style w:type="character" w:customStyle="1" w:styleId="124">
    <w:name w:val="NormalCharacter"/>
    <w:qFormat/>
    <w:uiPriority w:val="0"/>
  </w:style>
  <w:style w:type="character" w:customStyle="1" w:styleId="125">
    <w:name w:val="heading 4 Char2"/>
    <w:qFormat/>
    <w:uiPriority w:val="0"/>
    <w:rPr>
      <w:rFonts w:ascii="宋体,Verdana,Arial" w:hAnsi="宋体,Verdana,Arial"/>
      <w:b/>
      <w:bCs/>
      <w:kern w:val="2"/>
      <w:sz w:val="28"/>
      <w:szCs w:val="28"/>
    </w:rPr>
  </w:style>
  <w:style w:type="character" w:customStyle="1" w:styleId="126">
    <w:name w:val="heading 9 Char1"/>
    <w:qFormat/>
    <w:uiPriority w:val="0"/>
    <w:rPr>
      <w:rFonts w:ascii="Courier New" w:hAnsi="Courier New" w:eastAsia="ˎ̥"/>
      <w:sz w:val="21"/>
      <w:lang w:val="en-US" w:eastAsia="zh-CN" w:bidi="ar-SA"/>
    </w:rPr>
  </w:style>
  <w:style w:type="character" w:customStyle="1" w:styleId="127">
    <w:name w:val="正文首行缩进 2 Char"/>
    <w:link w:val="128"/>
    <w:qFormat/>
    <w:uiPriority w:val="0"/>
    <w:rPr>
      <w:rFonts w:eastAsia="仿宋_GB2312"/>
    </w:rPr>
  </w:style>
  <w:style w:type="paragraph" w:customStyle="1" w:styleId="128">
    <w:name w:val="正文首行缩进 21"/>
    <w:basedOn w:val="129"/>
    <w:link w:val="127"/>
    <w:qFormat/>
    <w:uiPriority w:val="0"/>
    <w:pPr>
      <w:spacing w:after="120"/>
      <w:ind w:left="420" w:leftChars="200" w:firstLine="420" w:firstLineChars="200"/>
    </w:pPr>
    <w:rPr>
      <w:rFonts w:ascii="Times New Roman" w:hAnsi="Times New Roman"/>
      <w:kern w:val="0"/>
      <w:sz w:val="20"/>
      <w:szCs w:val="20"/>
    </w:rPr>
  </w:style>
  <w:style w:type="paragraph" w:customStyle="1" w:styleId="129">
    <w:name w:val="正文文本缩进1"/>
    <w:basedOn w:val="1"/>
    <w:qFormat/>
    <w:uiPriority w:val="0"/>
    <w:pPr>
      <w:ind w:left="480" w:hanging="480" w:hangingChars="200"/>
    </w:pPr>
    <w:rPr>
      <w:rFonts w:ascii="新宋体" w:hAnsi="新宋体" w:eastAsia="仿宋_GB2312"/>
      <w:sz w:val="24"/>
    </w:rPr>
  </w:style>
  <w:style w:type="character" w:customStyle="1" w:styleId="130">
    <w:name w:val="heading 3 Char"/>
    <w:qFormat/>
    <w:uiPriority w:val="0"/>
    <w:rPr>
      <w:rFonts w:ascii="Courier New" w:hAnsi="Courier New" w:eastAsia="ˎ̥"/>
      <w:sz w:val="28"/>
      <w:szCs w:val="24"/>
    </w:rPr>
  </w:style>
  <w:style w:type="character" w:customStyle="1" w:styleId="131">
    <w:name w:val="正文1 Char Char"/>
    <w:link w:val="132"/>
    <w:qFormat/>
    <w:uiPriority w:val="0"/>
    <w:rPr>
      <w:rFonts w:ascii="Cambria" w:hAnsi="Cambria" w:eastAsia="Cambria" w:cs="Cambria"/>
      <w:sz w:val="21"/>
      <w:lang w:val="en-US" w:eastAsia="zh-CN" w:bidi="ar-SA"/>
    </w:rPr>
  </w:style>
  <w:style w:type="paragraph" w:customStyle="1" w:styleId="132">
    <w:name w:val="正文1"/>
    <w:basedOn w:val="1"/>
    <w:link w:val="131"/>
    <w:qFormat/>
    <w:uiPriority w:val="0"/>
    <w:pPr>
      <w:widowControl/>
      <w:spacing w:line="360" w:lineRule="auto"/>
      <w:ind w:left="360" w:firstLine="420"/>
      <w:jc w:val="left"/>
    </w:pPr>
    <w:rPr>
      <w:rFonts w:ascii="Cambria" w:hAnsi="Cambria" w:eastAsia="Cambria" w:cs="Cambria"/>
      <w:kern w:val="0"/>
      <w:szCs w:val="20"/>
    </w:rPr>
  </w:style>
  <w:style w:type="character" w:customStyle="1" w:styleId="133">
    <w:name w:val="!我的正文 Ctr+Q Char Char"/>
    <w:link w:val="134"/>
    <w:qFormat/>
    <w:uiPriority w:val="0"/>
    <w:rPr>
      <w:rFonts w:ascii="新宋体" w:hAnsi="新宋体"/>
      <w:kern w:val="2"/>
      <w:sz w:val="24"/>
      <w:szCs w:val="21"/>
      <w:lang w:bidi="ar-SA"/>
    </w:rPr>
  </w:style>
  <w:style w:type="paragraph" w:customStyle="1" w:styleId="134">
    <w:name w:val="!我的正文 Ctr+Q"/>
    <w:basedOn w:val="1"/>
    <w:link w:val="133"/>
    <w:qFormat/>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character" w:customStyle="1" w:styleId="135">
    <w:name w:val="Char Char211"/>
    <w:qFormat/>
    <w:uiPriority w:val="0"/>
    <w:rPr>
      <w:rFonts w:ascii="黑体" w:hAnsi="黑体" w:eastAsia="Cambria" w:cs="黑体"/>
      <w:b/>
      <w:bCs/>
      <w:kern w:val="44"/>
      <w:sz w:val="44"/>
      <w:szCs w:val="44"/>
    </w:rPr>
  </w:style>
  <w:style w:type="character" w:customStyle="1" w:styleId="136">
    <w:name w:val="smalltxt1"/>
    <w:qFormat/>
    <w:uiPriority w:val="0"/>
    <w:rPr>
      <w:rFonts w:hint="default" w:ascii="Century Gothic" w:hAnsi="Century Gothic"/>
      <w:sz w:val="24"/>
      <w:szCs w:val="24"/>
    </w:rPr>
  </w:style>
  <w:style w:type="character" w:customStyle="1" w:styleId="137">
    <w:name w:val="heading 4 Char1"/>
    <w:qFormat/>
    <w:uiPriority w:val="0"/>
    <w:rPr>
      <w:rFonts w:ascii="宋体,Verdana,Arial" w:hAnsi="宋体,Verdana,Arial" w:eastAsia="Cambria"/>
      <w:b/>
      <w:bCs/>
      <w:kern w:val="2"/>
      <w:sz w:val="28"/>
      <w:szCs w:val="28"/>
      <w:lang w:val="en-US" w:eastAsia="zh-CN" w:bidi="ar-SA"/>
    </w:rPr>
  </w:style>
  <w:style w:type="character" w:customStyle="1" w:styleId="138">
    <w:name w:val="表格 Char Char"/>
    <w:link w:val="139"/>
    <w:qFormat/>
    <w:uiPriority w:val="0"/>
    <w:rPr>
      <w:rFonts w:ascii="Cambria" w:hAnsi="Cambria" w:eastAsia="Cambria"/>
      <w:lang w:val="en-US" w:eastAsia="zh-CN" w:bidi="ar-SA"/>
    </w:rPr>
  </w:style>
  <w:style w:type="paragraph" w:customStyle="1" w:styleId="139">
    <w:name w:val="表格"/>
    <w:basedOn w:val="1"/>
    <w:link w:val="138"/>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character" w:customStyle="1" w:styleId="140">
    <w:name w:val="No Spacing Char Char"/>
    <w:link w:val="141"/>
    <w:qFormat/>
    <w:uiPriority w:val="0"/>
    <w:rPr>
      <w:rFonts w:ascii="仿宋_GB2312" w:hAnsi="仿宋_GB2312" w:eastAsia="仿宋_GB2312"/>
      <w:sz w:val="22"/>
      <w:szCs w:val="22"/>
      <w:lang w:val="en-US" w:eastAsia="en-US" w:bidi="ar-SA"/>
    </w:rPr>
  </w:style>
  <w:style w:type="paragraph" w:customStyle="1" w:styleId="141">
    <w:name w:val="No Spacing"/>
    <w:link w:val="140"/>
    <w:qFormat/>
    <w:uiPriority w:val="0"/>
    <w:rPr>
      <w:rFonts w:ascii="仿宋_GB2312" w:hAnsi="仿宋_GB2312" w:eastAsia="仿宋_GB2312" w:cs="Times New Roman"/>
      <w:sz w:val="22"/>
      <w:szCs w:val="22"/>
      <w:lang w:val="en-US" w:eastAsia="en-US" w:bidi="ar-SA"/>
    </w:rPr>
  </w:style>
  <w:style w:type="character" w:customStyle="1" w:styleId="142">
    <w:name w:val="纯文本 Char1"/>
    <w:qFormat/>
    <w:uiPriority w:val="0"/>
    <w:rPr>
      <w:rFonts w:ascii="宋体" w:hAnsi="Courier New" w:cs="Courier New"/>
      <w:kern w:val="2"/>
      <w:sz w:val="21"/>
      <w:szCs w:val="21"/>
    </w:rPr>
  </w:style>
  <w:style w:type="character" w:customStyle="1" w:styleId="143">
    <w:name w:val="Char Char21"/>
    <w:qFormat/>
    <w:uiPriority w:val="0"/>
    <w:rPr>
      <w:rFonts w:ascii="黑体" w:hAnsi="黑体" w:eastAsia="Cambria" w:cs="黑体"/>
      <w:b/>
      <w:bCs/>
      <w:kern w:val="44"/>
      <w:sz w:val="44"/>
      <w:szCs w:val="44"/>
    </w:rPr>
  </w:style>
  <w:style w:type="character" w:customStyle="1" w:styleId="144">
    <w:name w:val="PI Char1"/>
    <w:qFormat/>
    <w:uiPriority w:val="0"/>
    <w:rPr>
      <w:rFonts w:eastAsia="Cambria"/>
      <w:kern w:val="2"/>
      <w:sz w:val="24"/>
      <w:szCs w:val="24"/>
      <w:lang w:val="en-US" w:eastAsia="zh-CN" w:bidi="ar-SA"/>
    </w:rPr>
  </w:style>
  <w:style w:type="character" w:customStyle="1" w:styleId="145">
    <w:name w:val="注释文本字符1"/>
    <w:semiHidden/>
    <w:qFormat/>
    <w:uiPriority w:val="99"/>
    <w:rPr>
      <w:rFonts w:ascii="Times New Roman" w:hAnsi="Times New Roman" w:eastAsia="宋体" w:cs="Times New Roman"/>
      <w:sz w:val="21"/>
    </w:rPr>
  </w:style>
  <w:style w:type="character" w:customStyle="1" w:styleId="146">
    <w:name w:val="样式 标题 3 + 黑体 小四 Char"/>
    <w:qFormat/>
    <w:uiPriority w:val="0"/>
    <w:rPr>
      <w:rFonts w:ascii="Helvetica" w:hAnsi="Tahoma" w:eastAsia="Times New Roman"/>
    </w:rPr>
  </w:style>
  <w:style w:type="character" w:customStyle="1" w:styleId="147">
    <w:name w:val="PI Char"/>
    <w:qFormat/>
    <w:uiPriority w:val="0"/>
    <w:rPr>
      <w:rFonts w:ascii="Cambria" w:hAnsi="Cambria"/>
      <w:sz w:val="24"/>
    </w:rPr>
  </w:style>
  <w:style w:type="character" w:customStyle="1" w:styleId="148">
    <w:name w:val="无格式表格 41"/>
    <w:qFormat/>
    <w:uiPriority w:val="0"/>
    <w:rPr>
      <w:b/>
      <w:i/>
      <w:color w:val="4F81BD"/>
    </w:rPr>
  </w:style>
  <w:style w:type="character" w:customStyle="1" w:styleId="149">
    <w:name w:val="pt141"/>
    <w:qFormat/>
    <w:uiPriority w:val="0"/>
    <w:rPr>
      <w:color w:val="330066"/>
      <w:spacing w:val="450"/>
      <w:sz w:val="22"/>
      <w:szCs w:val="22"/>
    </w:rPr>
  </w:style>
  <w:style w:type="character" w:customStyle="1" w:styleId="150">
    <w:name w:val="Style1"/>
    <w:qFormat/>
    <w:uiPriority w:val="0"/>
    <w:rPr>
      <w:rFonts w:ascii="Helvetica" w:hAnsi="Cambria" w:eastAsia="Cambria" w:cs="黑体"/>
      <w:sz w:val="22"/>
      <w:szCs w:val="22"/>
      <w:lang w:eastAsia="zh-CN"/>
    </w:rPr>
  </w:style>
  <w:style w:type="character" w:customStyle="1" w:styleId="151">
    <w:name w:val="Char Char Char1"/>
    <w:qFormat/>
    <w:uiPriority w:val="0"/>
    <w:rPr>
      <w:rFonts w:ascii="Cambria" w:hAnsi="隶书"/>
      <w:sz w:val="21"/>
      <w:szCs w:val="21"/>
    </w:rPr>
  </w:style>
  <w:style w:type="character" w:customStyle="1" w:styleId="152">
    <w:name w:val="_Style 150"/>
    <w:qFormat/>
    <w:uiPriority w:val="0"/>
    <w:rPr>
      <w:i/>
      <w:iCs/>
      <w:color w:val="808080"/>
    </w:rPr>
  </w:style>
  <w:style w:type="character" w:customStyle="1" w:styleId="153">
    <w:name w:val="小标题 Char Char"/>
    <w:link w:val="154"/>
    <w:qFormat/>
    <w:uiPriority w:val="0"/>
    <w:rPr>
      <w:rFonts w:ascii="黑体" w:hAnsi="黑体" w:eastAsia="ˎ̥" w:cs="黑体"/>
      <w:lang w:val="en-US" w:eastAsia="zh-CN" w:bidi="ar-SA"/>
    </w:rPr>
  </w:style>
  <w:style w:type="paragraph" w:customStyle="1" w:styleId="154">
    <w:name w:val="小标题"/>
    <w:basedOn w:val="1"/>
    <w:link w:val="153"/>
    <w:qFormat/>
    <w:uiPriority w:val="0"/>
    <w:pPr>
      <w:autoSpaceDE w:val="0"/>
      <w:autoSpaceDN w:val="0"/>
      <w:adjustRightInd w:val="0"/>
      <w:spacing w:before="120" w:beforeLines="0" w:line="360" w:lineRule="atLeast"/>
      <w:ind w:left="1134"/>
      <w:jc w:val="left"/>
      <w:textAlignment w:val="baseline"/>
    </w:pPr>
    <w:rPr>
      <w:rFonts w:ascii="黑体" w:hAnsi="黑体" w:eastAsia="ˎ̥" w:cs="黑体"/>
      <w:kern w:val="0"/>
      <w:sz w:val="20"/>
      <w:szCs w:val="20"/>
    </w:rPr>
  </w:style>
  <w:style w:type="character" w:customStyle="1" w:styleId="155">
    <w:name w:val="Body text|2 + 7.5 pt"/>
    <w:unhideWhenUsed/>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156">
    <w:name w:val="签名 Char"/>
    <w:link w:val="157"/>
    <w:qFormat/>
    <w:uiPriority w:val="0"/>
    <w:rPr>
      <w:rFonts w:ascii="Calibri" w:hAnsi="Calibri" w:eastAsia="宋体" w:cs="Times New Roman"/>
      <w:kern w:val="2"/>
      <w:sz w:val="24"/>
      <w:szCs w:val="24"/>
    </w:rPr>
  </w:style>
  <w:style w:type="paragraph" w:customStyle="1" w:styleId="157">
    <w:name w:val="签名1"/>
    <w:basedOn w:val="1"/>
    <w:link w:val="156"/>
    <w:qFormat/>
    <w:uiPriority w:val="0"/>
    <w:pPr>
      <w:autoSpaceDE w:val="0"/>
      <w:autoSpaceDN w:val="0"/>
      <w:adjustRightInd w:val="0"/>
      <w:spacing w:after="600" w:line="312" w:lineRule="atLeast"/>
      <w:jc w:val="center"/>
      <w:textAlignment w:val="baseline"/>
    </w:pPr>
    <w:rPr>
      <w:rFonts w:ascii="Calibri" w:hAnsi="Calibri"/>
      <w:sz w:val="24"/>
    </w:rPr>
  </w:style>
  <w:style w:type="character" w:customStyle="1" w:styleId="158">
    <w:name w:val="1Text Char"/>
    <w:qFormat/>
    <w:uiPriority w:val="0"/>
    <w:rPr>
      <w:rFonts w:ascii="Calibri" w:hAnsi="Calibri"/>
    </w:rPr>
  </w:style>
  <w:style w:type="character" w:customStyle="1" w:styleId="159">
    <w:name w:val="Plain Text Char"/>
    <w:qFormat/>
    <w:uiPriority w:val="0"/>
    <w:rPr>
      <w:rFonts w:ascii="Cambria" w:hAnsi="隶书" w:eastAsia="Cambria" w:cs="黑体"/>
      <w:sz w:val="21"/>
      <w:szCs w:val="21"/>
    </w:rPr>
  </w:style>
  <w:style w:type="character" w:customStyle="1" w:styleId="160">
    <w:name w:val="heading 3 Char2"/>
    <w:qFormat/>
    <w:uiPriority w:val="0"/>
    <w:rPr>
      <w:b/>
      <w:bCs/>
      <w:kern w:val="2"/>
      <w:sz w:val="32"/>
      <w:szCs w:val="32"/>
    </w:rPr>
  </w:style>
  <w:style w:type="character" w:customStyle="1" w:styleId="161">
    <w:name w:val="1233 Char"/>
    <w:link w:val="162"/>
    <w:qFormat/>
    <w:uiPriority w:val="0"/>
    <w:rPr>
      <w:rFonts w:ascii="仿宋" w:hAnsi="仿宋" w:eastAsia="仿宋"/>
      <w:b/>
      <w:kern w:val="44"/>
    </w:rPr>
  </w:style>
  <w:style w:type="paragraph" w:customStyle="1" w:styleId="162">
    <w:name w:val="1233"/>
    <w:basedOn w:val="5"/>
    <w:link w:val="161"/>
    <w:qFormat/>
    <w:uiPriority w:val="0"/>
    <w:pPr>
      <w:keepLines/>
      <w:spacing w:line="360" w:lineRule="auto"/>
      <w:ind w:firstLine="200" w:firstLineChars="200"/>
      <w:jc w:val="both"/>
    </w:pPr>
    <w:rPr>
      <w:rFonts w:ascii="仿宋" w:hAnsi="仿宋" w:eastAsia="仿宋"/>
      <w:bCs w:val="0"/>
      <w:kern w:val="44"/>
      <w:sz w:val="20"/>
      <w:szCs w:val="20"/>
    </w:rPr>
  </w:style>
  <w:style w:type="character" w:customStyle="1" w:styleId="163">
    <w:name w:val="样式2 Char"/>
    <w:qFormat/>
    <w:uiPriority w:val="0"/>
    <w:rPr>
      <w:rFonts w:ascii="仿宋_GB2312" w:hAnsi="仿宋_GB2312" w:eastAsia="仿宋_GB2312"/>
      <w:sz w:val="28"/>
    </w:rPr>
  </w:style>
  <w:style w:type="character" w:customStyle="1" w:styleId="164">
    <w:name w:val="_Style 162"/>
    <w:qFormat/>
    <w:uiPriority w:val="0"/>
    <w:rPr>
      <w:smallCaps/>
      <w:color w:val="C0504D"/>
      <w:u w:val="single"/>
    </w:rPr>
  </w:style>
  <w:style w:type="character" w:customStyle="1" w:styleId="165">
    <w:name w:val="Char Char15"/>
    <w:qFormat/>
    <w:uiPriority w:val="0"/>
    <w:rPr>
      <w:rFonts w:ascii="Courier New" w:hAnsi="Courier New" w:eastAsia="ˎ̥"/>
      <w:sz w:val="24"/>
      <w:szCs w:val="24"/>
    </w:rPr>
  </w:style>
  <w:style w:type="character" w:customStyle="1" w:styleId="166">
    <w:name w:val="Body text|2 + Spacing 2 pt1"/>
    <w:unhideWhenUsed/>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167">
    <w:name w:val="PI Char2"/>
    <w:qFormat/>
    <w:uiPriority w:val="0"/>
    <w:rPr>
      <w:kern w:val="2"/>
      <w:sz w:val="24"/>
      <w:szCs w:val="24"/>
    </w:rPr>
  </w:style>
  <w:style w:type="character" w:customStyle="1" w:styleId="168">
    <w:name w:val="Style2"/>
    <w:qFormat/>
    <w:uiPriority w:val="0"/>
    <w:rPr>
      <w:rFonts w:ascii="Helvetica" w:hAnsi="Cambria" w:eastAsia="Cambria" w:cs="黑体"/>
      <w:sz w:val="22"/>
      <w:szCs w:val="22"/>
      <w:lang w:eastAsia="zh-CN"/>
    </w:rPr>
  </w:style>
  <w:style w:type="character" w:customStyle="1" w:styleId="169">
    <w:name w:val="哈哈正文 Char"/>
    <w:qFormat/>
    <w:uiPriority w:val="0"/>
    <w:rPr>
      <w:rFonts w:ascii="宋体"/>
    </w:rPr>
  </w:style>
  <w:style w:type="character" w:customStyle="1" w:styleId="170">
    <w:name w:val="dandyren_title1"/>
    <w:qFormat/>
    <w:uiPriority w:val="0"/>
    <w:rPr>
      <w:b/>
      <w:bCs/>
      <w:color w:val="FF6633"/>
      <w:sz w:val="18"/>
      <w:szCs w:val="18"/>
    </w:rPr>
  </w:style>
  <w:style w:type="character" w:customStyle="1" w:styleId="171">
    <w:name w:val="Body text|21"/>
    <w:unhideWhenUsed/>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172">
    <w:name w:val="heading 4 Char"/>
    <w:qFormat/>
    <w:uiPriority w:val="0"/>
    <w:rPr>
      <w:rFonts w:ascii="Courier New" w:hAnsi="Courier New" w:eastAsia="ˎ̥" w:cs="黑体"/>
      <w:sz w:val="21"/>
      <w:szCs w:val="21"/>
    </w:rPr>
  </w:style>
  <w:style w:type="character" w:customStyle="1" w:styleId="173">
    <w:name w:val="heading 5 Char"/>
    <w:qFormat/>
    <w:uiPriority w:val="0"/>
    <w:rPr>
      <w:rFonts w:ascii="Courier New" w:hAnsi="Courier New" w:eastAsia="ˎ̥"/>
      <w:sz w:val="21"/>
      <w:szCs w:val="21"/>
    </w:rPr>
  </w:style>
  <w:style w:type="character" w:customStyle="1" w:styleId="174">
    <w:name w:val="正文文本 3 Char"/>
    <w:link w:val="175"/>
    <w:qFormat/>
    <w:uiPriority w:val="0"/>
    <w:rPr>
      <w:sz w:val="16"/>
      <w:szCs w:val="16"/>
    </w:rPr>
  </w:style>
  <w:style w:type="paragraph" w:customStyle="1" w:styleId="175">
    <w:name w:val="正文文本 31"/>
    <w:basedOn w:val="1"/>
    <w:link w:val="174"/>
    <w:qFormat/>
    <w:uiPriority w:val="0"/>
    <w:pPr>
      <w:autoSpaceDE w:val="0"/>
      <w:autoSpaceDN w:val="0"/>
      <w:adjustRightInd w:val="0"/>
      <w:jc w:val="center"/>
    </w:pPr>
    <w:rPr>
      <w:kern w:val="0"/>
      <w:sz w:val="16"/>
      <w:szCs w:val="16"/>
    </w:rPr>
  </w:style>
  <w:style w:type="character" w:customStyle="1" w:styleId="176">
    <w:name w:val="apple-converted-space"/>
    <w:basedOn w:val="55"/>
    <w:qFormat/>
    <w:uiPriority w:val="0"/>
  </w:style>
  <w:style w:type="character" w:customStyle="1" w:styleId="177">
    <w:name w:val="Footer-Even Char"/>
    <w:qFormat/>
    <w:uiPriority w:val="0"/>
    <w:rPr>
      <w:sz w:val="18"/>
      <w:szCs w:val="18"/>
    </w:rPr>
  </w:style>
  <w:style w:type="character" w:customStyle="1" w:styleId="178">
    <w:name w:val="style41"/>
    <w:qFormat/>
    <w:uiPriority w:val="0"/>
    <w:rPr>
      <w:color w:val="auto"/>
    </w:rPr>
  </w:style>
  <w:style w:type="character" w:customStyle="1" w:styleId="179">
    <w:name w:val="Char Char22"/>
    <w:qFormat/>
    <w:uiPriority w:val="0"/>
    <w:rPr>
      <w:rFonts w:ascii="Courier New" w:hAnsi="Courier New" w:eastAsia="ˎ̥"/>
      <w:b/>
      <w:bCs/>
      <w:kern w:val="44"/>
      <w:sz w:val="30"/>
      <w:szCs w:val="44"/>
      <w:lang w:val="en-US" w:eastAsia="zh-CN" w:bidi="ar-SA"/>
    </w:rPr>
  </w:style>
  <w:style w:type="character" w:customStyle="1" w:styleId="180">
    <w:name w:val="hour_am"/>
    <w:basedOn w:val="55"/>
    <w:qFormat/>
    <w:uiPriority w:val="0"/>
  </w:style>
  <w:style w:type="character" w:customStyle="1" w:styleId="181">
    <w:name w:val="Body text|2 + 10 pt"/>
    <w:unhideWhenUsed/>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182">
    <w:name w:val="BZ_列举 Char"/>
    <w:basedOn w:val="183"/>
    <w:link w:val="185"/>
    <w:qFormat/>
    <w:uiPriority w:val="0"/>
  </w:style>
  <w:style w:type="character" w:customStyle="1" w:styleId="183">
    <w:name w:val="BZ_正文 Char"/>
    <w:link w:val="184"/>
    <w:qFormat/>
    <w:uiPriority w:val="0"/>
    <w:rPr>
      <w:kern w:val="2"/>
      <w:sz w:val="24"/>
      <w:szCs w:val="24"/>
    </w:rPr>
  </w:style>
  <w:style w:type="paragraph" w:customStyle="1" w:styleId="184">
    <w:name w:val="BZ_正文"/>
    <w:basedOn w:val="1"/>
    <w:link w:val="183"/>
    <w:qFormat/>
    <w:uiPriority w:val="0"/>
    <w:pPr>
      <w:widowControl/>
      <w:spacing w:line="360" w:lineRule="auto"/>
      <w:ind w:firstLine="200" w:firstLineChars="200"/>
    </w:pPr>
    <w:rPr>
      <w:sz w:val="24"/>
    </w:rPr>
  </w:style>
  <w:style w:type="paragraph" w:customStyle="1" w:styleId="185">
    <w:name w:val="BZ_列举"/>
    <w:basedOn w:val="184"/>
    <w:link w:val="182"/>
    <w:qFormat/>
    <w:uiPriority w:val="0"/>
    <w:pPr>
      <w:tabs>
        <w:tab w:val="left" w:pos="0"/>
      </w:tabs>
    </w:pPr>
  </w:style>
  <w:style w:type="character" w:customStyle="1" w:styleId="186">
    <w:name w:val="样式 宋体"/>
    <w:qFormat/>
    <w:uiPriority w:val="0"/>
    <w:rPr>
      <w:rFonts w:ascii="Cambria" w:hAnsi="Cambria" w:eastAsia="Cambria"/>
      <w:sz w:val="24"/>
      <w:szCs w:val="24"/>
    </w:rPr>
  </w:style>
  <w:style w:type="character" w:customStyle="1" w:styleId="187">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188">
    <w:name w:val="ca-11"/>
    <w:qFormat/>
    <w:uiPriority w:val="0"/>
    <w:rPr>
      <w:rFonts w:hint="eastAsia" w:ascii="宋体" w:hAnsi="宋体" w:eastAsia="宋体"/>
      <w:sz w:val="18"/>
      <w:szCs w:val="18"/>
    </w:rPr>
  </w:style>
  <w:style w:type="character" w:customStyle="1" w:styleId="189">
    <w:name w:val="heading 2 Char"/>
    <w:qFormat/>
    <w:uiPriority w:val="0"/>
    <w:rPr>
      <w:rFonts w:ascii="Courier New" w:hAnsi="Courier New" w:eastAsia="ˎ̥" w:cs="黑体"/>
      <w:sz w:val="30"/>
      <w:szCs w:val="24"/>
    </w:rPr>
  </w:style>
  <w:style w:type="character" w:customStyle="1" w:styleId="190">
    <w:name w:val="ändrad Char"/>
    <w:qFormat/>
    <w:uiPriority w:val="0"/>
    <w:rPr>
      <w:rFonts w:eastAsia="Cambria"/>
      <w:kern w:val="2"/>
      <w:sz w:val="21"/>
      <w:szCs w:val="24"/>
      <w:lang w:val="en-US" w:eastAsia="zh-CN" w:bidi="ar-SA"/>
    </w:rPr>
  </w:style>
  <w:style w:type="character" w:customStyle="1" w:styleId="191">
    <w:name w:val="Body text|2 + Bold"/>
    <w:unhideWhenUse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192">
    <w:name w:val="heading 7 Char1"/>
    <w:qFormat/>
    <w:uiPriority w:val="0"/>
    <w:rPr>
      <w:rFonts w:ascii="Courier New" w:hAnsi="Courier New" w:eastAsia="ˎ̥"/>
      <w:sz w:val="21"/>
      <w:szCs w:val="21"/>
      <w:lang w:val="en-US" w:eastAsia="zh-CN" w:bidi="ar-SA"/>
    </w:rPr>
  </w:style>
  <w:style w:type="character" w:customStyle="1" w:styleId="193">
    <w:name w:val="Style3"/>
    <w:qFormat/>
    <w:uiPriority w:val="0"/>
    <w:rPr>
      <w:rFonts w:ascii="Helvetica" w:hAnsi="Cambria" w:eastAsia="Cambria" w:cs="黑体"/>
      <w:szCs w:val="22"/>
      <w:lang w:eastAsia="zh-CN"/>
    </w:rPr>
  </w:style>
  <w:style w:type="character" w:customStyle="1" w:styleId="194">
    <w:name w:val="Table caption|1_"/>
    <w:link w:val="195"/>
    <w:qFormat/>
    <w:uiPriority w:val="0"/>
    <w:rPr>
      <w:rFonts w:ascii="PMingLiU" w:hAnsi="PMingLiU" w:eastAsia="PMingLiU" w:cs="PMingLiU"/>
      <w:spacing w:val="20"/>
      <w:u w:val="none"/>
    </w:rPr>
  </w:style>
  <w:style w:type="paragraph" w:customStyle="1" w:styleId="195">
    <w:name w:val="Table caption|1"/>
    <w:basedOn w:val="1"/>
    <w:link w:val="194"/>
    <w:qFormat/>
    <w:uiPriority w:val="0"/>
    <w:pPr>
      <w:widowControl w:val="0"/>
      <w:shd w:val="clear" w:color="auto" w:fill="FFFFFF"/>
      <w:spacing w:line="240" w:lineRule="exact"/>
    </w:pPr>
    <w:rPr>
      <w:rFonts w:ascii="PMingLiU" w:hAnsi="PMingLiU" w:eastAsia="PMingLiU"/>
      <w:spacing w:val="20"/>
      <w:kern w:val="0"/>
      <w:sz w:val="20"/>
      <w:szCs w:val="20"/>
    </w:rPr>
  </w:style>
  <w:style w:type="character" w:customStyle="1" w:styleId="196">
    <w:name w:val="页眉注释 Char Char"/>
    <w:link w:val="197"/>
    <w:qFormat/>
    <w:uiPriority w:val="0"/>
    <w:rPr>
      <w:rFonts w:ascii="Arial Unicode MS" w:hAnsi="Arial Unicode MS" w:eastAsia="Arial Unicode MS"/>
      <w:b/>
      <w:color w:val="FFFFFF"/>
      <w:kern w:val="2"/>
      <w:sz w:val="18"/>
      <w:szCs w:val="18"/>
      <w:lang w:bidi="ar-SA"/>
    </w:rPr>
  </w:style>
  <w:style w:type="paragraph" w:customStyle="1" w:styleId="197">
    <w:name w:val="页眉注释"/>
    <w:basedOn w:val="1"/>
    <w:link w:val="196"/>
    <w:qFormat/>
    <w:uiPriority w:val="0"/>
    <w:pPr>
      <w:spacing w:line="0" w:lineRule="atLeast"/>
      <w:jc w:val="center"/>
    </w:pPr>
    <w:rPr>
      <w:rFonts w:ascii="Arial Unicode MS" w:hAnsi="Arial Unicode MS" w:eastAsia="Arial Unicode MS"/>
      <w:b/>
      <w:color w:val="FFFFFF"/>
      <w:sz w:val="18"/>
      <w:szCs w:val="18"/>
    </w:rPr>
  </w:style>
  <w:style w:type="character" w:customStyle="1" w:styleId="198">
    <w:name w:val="blue1"/>
    <w:basedOn w:val="55"/>
    <w:qFormat/>
    <w:uiPriority w:val="0"/>
  </w:style>
  <w:style w:type="character" w:customStyle="1" w:styleId="199">
    <w:name w:val="heading 5 Char2"/>
    <w:qFormat/>
    <w:uiPriority w:val="0"/>
    <w:rPr>
      <w:b/>
      <w:bCs/>
      <w:kern w:val="2"/>
      <w:sz w:val="28"/>
      <w:szCs w:val="28"/>
    </w:rPr>
  </w:style>
  <w:style w:type="character" w:customStyle="1" w:styleId="200">
    <w:name w:val="目录标题 Char Char"/>
    <w:link w:val="201"/>
    <w:qFormat/>
    <w:uiPriority w:val="0"/>
    <w:rPr>
      <w:rFonts w:eastAsia="Verdana"/>
      <w:b/>
      <w:bCs/>
      <w:kern w:val="2"/>
      <w:sz w:val="44"/>
      <w:szCs w:val="44"/>
      <w:lang w:bidi="ar-SA"/>
    </w:rPr>
  </w:style>
  <w:style w:type="paragraph" w:customStyle="1" w:styleId="201">
    <w:name w:val="目录标题"/>
    <w:basedOn w:val="1"/>
    <w:link w:val="200"/>
    <w:qFormat/>
    <w:uiPriority w:val="0"/>
    <w:pPr>
      <w:jc w:val="center"/>
    </w:pPr>
    <w:rPr>
      <w:rFonts w:eastAsia="Verdana"/>
      <w:b/>
      <w:bCs/>
      <w:sz w:val="44"/>
      <w:szCs w:val="44"/>
    </w:rPr>
  </w:style>
  <w:style w:type="character" w:customStyle="1" w:styleId="202">
    <w:name w:val="heading 1 Char1"/>
    <w:qFormat/>
    <w:uiPriority w:val="0"/>
    <w:rPr>
      <w:rFonts w:eastAsia="Cambria"/>
      <w:b/>
      <w:bCs/>
      <w:kern w:val="44"/>
      <w:sz w:val="44"/>
      <w:szCs w:val="44"/>
      <w:lang w:val="en-US" w:eastAsia="zh-CN" w:bidi="ar-SA"/>
    </w:rPr>
  </w:style>
  <w:style w:type="character" w:customStyle="1" w:styleId="203">
    <w:name w:val="Table caption|1 + Spacing 2 pt"/>
    <w:unhideWhenUsed/>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204">
    <w:name w:val="Body text|2_"/>
    <w:link w:val="205"/>
    <w:qFormat/>
    <w:uiPriority w:val="0"/>
    <w:rPr>
      <w:rFonts w:ascii="PMingLiU" w:hAnsi="PMingLiU" w:eastAsia="PMingLiU" w:cs="PMingLiU"/>
      <w:spacing w:val="20"/>
      <w:u w:val="none"/>
    </w:rPr>
  </w:style>
  <w:style w:type="paragraph" w:customStyle="1" w:styleId="205">
    <w:name w:val="Body text|22"/>
    <w:basedOn w:val="1"/>
    <w:link w:val="204"/>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character" w:customStyle="1" w:styleId="206">
    <w:name w:val="Footer-Even Char2"/>
    <w:qFormat/>
    <w:uiPriority w:val="0"/>
    <w:rPr>
      <w:kern w:val="2"/>
      <w:sz w:val="18"/>
      <w:szCs w:val="18"/>
    </w:rPr>
  </w:style>
  <w:style w:type="character" w:customStyle="1" w:styleId="207">
    <w:name w:val="Char Char19"/>
    <w:qFormat/>
    <w:uiPriority w:val="0"/>
    <w:rPr>
      <w:rFonts w:ascii="宋体,Verdana,Arial" w:hAnsi="宋体,Verdana,Arial"/>
      <w:b/>
      <w:bCs/>
      <w:kern w:val="2"/>
      <w:sz w:val="32"/>
      <w:szCs w:val="32"/>
    </w:rPr>
  </w:style>
  <w:style w:type="character" w:customStyle="1" w:styleId="208">
    <w:name w:val="栏目标题 Char Char"/>
    <w:link w:val="209"/>
    <w:qFormat/>
    <w:uiPriority w:val="0"/>
    <w:rPr>
      <w:rFonts w:ascii="Verdana" w:hAnsi="Verdana" w:eastAsia="Verdana"/>
      <w:b/>
      <w:kern w:val="2"/>
      <w:sz w:val="21"/>
      <w:szCs w:val="24"/>
      <w:lang w:bidi="ar-SA"/>
    </w:rPr>
  </w:style>
  <w:style w:type="paragraph" w:customStyle="1" w:styleId="209">
    <w:name w:val="栏目标题"/>
    <w:basedOn w:val="1"/>
    <w:link w:val="208"/>
    <w:qFormat/>
    <w:uiPriority w:val="0"/>
    <w:pPr>
      <w:jc w:val="center"/>
    </w:pPr>
    <w:rPr>
      <w:rFonts w:ascii="Verdana" w:hAnsi="Verdana" w:eastAsia="Verdana"/>
      <w:b/>
    </w:rPr>
  </w:style>
  <w:style w:type="character" w:customStyle="1" w:styleId="210">
    <w:name w:val="编号正文缩进 Char Char"/>
    <w:link w:val="211"/>
    <w:qFormat/>
    <w:uiPriority w:val="0"/>
    <w:rPr>
      <w:sz w:val="24"/>
    </w:rPr>
  </w:style>
  <w:style w:type="paragraph" w:customStyle="1" w:styleId="211">
    <w:name w:val="编号正文缩进"/>
    <w:basedOn w:val="16"/>
    <w:link w:val="210"/>
    <w:qFormat/>
    <w:uiPriority w:val="0"/>
    <w:pPr>
      <w:tabs>
        <w:tab w:val="left" w:pos="1497"/>
      </w:tabs>
      <w:spacing w:line="400" w:lineRule="atLeast"/>
      <w:ind w:left="360" w:hanging="360"/>
    </w:pPr>
    <w:rPr>
      <w:rFonts w:eastAsia="宋体"/>
      <w:sz w:val="24"/>
    </w:rPr>
  </w:style>
  <w:style w:type="character" w:customStyle="1" w:styleId="212">
    <w:name w:val="style111"/>
    <w:qFormat/>
    <w:uiPriority w:val="0"/>
    <w:rPr>
      <w:sz w:val="27"/>
      <w:szCs w:val="27"/>
    </w:rPr>
  </w:style>
  <w:style w:type="character" w:customStyle="1" w:styleId="213">
    <w:name w:val="Ò³Ã¼ Char Char1"/>
    <w:qFormat/>
    <w:uiPriority w:val="0"/>
    <w:rPr>
      <w:rFonts w:eastAsia="Cambria"/>
      <w:kern w:val="2"/>
      <w:sz w:val="18"/>
      <w:szCs w:val="18"/>
      <w:lang w:val="en-US" w:eastAsia="zh-CN" w:bidi="ar-SA"/>
    </w:rPr>
  </w:style>
  <w:style w:type="character" w:customStyle="1" w:styleId="214">
    <w:name w:val="Table Text Char Char"/>
    <w:link w:val="215"/>
    <w:qFormat/>
    <w:uiPriority w:val="0"/>
    <w:rPr>
      <w:rFonts w:eastAsia="Cambria"/>
      <w:sz w:val="24"/>
      <w:lang w:bidi="ar-SA"/>
    </w:rPr>
  </w:style>
  <w:style w:type="paragraph" w:customStyle="1" w:styleId="215">
    <w:name w:val="Table Text"/>
    <w:basedOn w:val="1"/>
    <w:link w:val="214"/>
    <w:qFormat/>
    <w:uiPriority w:val="0"/>
    <w:pPr>
      <w:widowControl/>
      <w:autoSpaceDE w:val="0"/>
      <w:autoSpaceDN w:val="0"/>
      <w:adjustRightInd w:val="0"/>
      <w:spacing w:before="60" w:beforeLines="0" w:after="60" w:afterLines="0"/>
      <w:jc w:val="left"/>
    </w:pPr>
    <w:rPr>
      <w:rFonts w:eastAsia="Cambria"/>
      <w:kern w:val="0"/>
      <w:sz w:val="24"/>
      <w:szCs w:val="20"/>
    </w:rPr>
  </w:style>
  <w:style w:type="character" w:customStyle="1" w:styleId="216">
    <w:name w:val="heading 6 Char1"/>
    <w:qFormat/>
    <w:uiPriority w:val="0"/>
    <w:rPr>
      <w:rFonts w:ascii="Courier New" w:hAnsi="Courier New" w:eastAsia="ˎ̥"/>
      <w:kern w:val="2"/>
      <w:sz w:val="24"/>
      <w:szCs w:val="24"/>
      <w:lang w:val="en-US" w:eastAsia="zh-CN" w:bidi="ar-SA"/>
    </w:rPr>
  </w:style>
  <w:style w:type="character" w:customStyle="1" w:styleId="217">
    <w:name w:val="Char Char20"/>
    <w:qFormat/>
    <w:uiPriority w:val="0"/>
    <w:rPr>
      <w:b/>
      <w:bCs/>
      <w:kern w:val="44"/>
      <w:sz w:val="44"/>
      <w:szCs w:val="44"/>
    </w:rPr>
  </w:style>
  <w:style w:type="character" w:customStyle="1" w:styleId="218">
    <w:name w:val="gray6"/>
    <w:basedOn w:val="55"/>
    <w:qFormat/>
    <w:uiPriority w:val="0"/>
  </w:style>
  <w:style w:type="character" w:customStyle="1" w:styleId="219">
    <w:name w:val="Heading #3|1_"/>
    <w:link w:val="220"/>
    <w:qFormat/>
    <w:uiPriority w:val="0"/>
    <w:rPr>
      <w:rFonts w:ascii="PMingLiU" w:hAnsi="PMingLiU" w:eastAsia="PMingLiU" w:cs="PMingLiU"/>
      <w:b/>
      <w:bCs/>
      <w:spacing w:val="30"/>
      <w:u w:val="none"/>
    </w:rPr>
  </w:style>
  <w:style w:type="paragraph" w:customStyle="1" w:styleId="220">
    <w:name w:val="Heading #3|1"/>
    <w:basedOn w:val="1"/>
    <w:link w:val="219"/>
    <w:qFormat/>
    <w:uiPriority w:val="0"/>
    <w:pPr>
      <w:widowControl w:val="0"/>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character" w:customStyle="1" w:styleId="221">
    <w:name w:val="Char Char18"/>
    <w:qFormat/>
    <w:uiPriority w:val="0"/>
    <w:rPr>
      <w:b/>
      <w:bCs/>
      <w:kern w:val="2"/>
      <w:sz w:val="32"/>
      <w:szCs w:val="32"/>
    </w:rPr>
  </w:style>
  <w:style w:type="character" w:customStyle="1" w:styleId="222">
    <w:name w:val="页码1"/>
    <w:qFormat/>
    <w:uiPriority w:val="0"/>
    <w:rPr>
      <w:rFonts w:cs="Times New Roman"/>
    </w:rPr>
  </w:style>
  <w:style w:type="character" w:customStyle="1" w:styleId="223">
    <w:name w:val="强调划线"/>
    <w:qFormat/>
    <w:uiPriority w:val="0"/>
    <w:rPr>
      <w:u w:val="single"/>
    </w:rPr>
  </w:style>
  <w:style w:type="character" w:customStyle="1" w:styleId="224">
    <w:name w:val="!我的正文 Ctr+Q Char"/>
    <w:qFormat/>
    <w:uiPriority w:val="0"/>
    <w:rPr>
      <w:rFonts w:ascii="Arial" w:hAnsi="Arial"/>
      <w:sz w:val="21"/>
    </w:rPr>
  </w:style>
  <w:style w:type="character" w:customStyle="1" w:styleId="225">
    <w:name w:val="浅色底纹 - 着色 2 Char"/>
    <w:link w:val="226"/>
    <w:qFormat/>
    <w:uiPriority w:val="0"/>
    <w:rPr>
      <w:rFonts w:ascii="Century Gothic" w:hAnsi="Century Gothic" w:eastAsia="仿宋_GB2312"/>
      <w:b/>
      <w:i/>
      <w:color w:val="4F81BD"/>
    </w:rPr>
  </w:style>
  <w:style w:type="paragraph" w:customStyle="1" w:styleId="226">
    <w:name w:val="浅色底纹 - 着色 21"/>
    <w:basedOn w:val="1"/>
    <w:next w:val="1"/>
    <w:link w:val="225"/>
    <w:qFormat/>
    <w:uiPriority w:val="0"/>
    <w:pPr>
      <w:pBdr>
        <w:bottom w:val="single" w:color="4F81BD" w:sz="4" w:space="4"/>
      </w:pBdr>
      <w:spacing w:before="200" w:after="280"/>
      <w:ind w:left="936" w:right="936"/>
    </w:pPr>
    <w:rPr>
      <w:rFonts w:ascii="Century Gothic" w:hAnsi="Century Gothic" w:eastAsia="仿宋_GB2312"/>
      <w:b/>
      <w:i/>
      <w:color w:val="4F81BD"/>
      <w:kern w:val="0"/>
      <w:sz w:val="20"/>
      <w:szCs w:val="20"/>
    </w:rPr>
  </w:style>
  <w:style w:type="character" w:customStyle="1" w:styleId="227">
    <w:name w:val="正文4 Char"/>
    <w:qFormat/>
    <w:uiPriority w:val="0"/>
    <w:rPr>
      <w:rFonts w:ascii="新宋体" w:hAnsi="新宋体"/>
    </w:rPr>
  </w:style>
  <w:style w:type="character" w:customStyle="1" w:styleId="228">
    <w:name w:val="heading 3 Char1"/>
    <w:qFormat/>
    <w:uiPriority w:val="0"/>
    <w:rPr>
      <w:rFonts w:eastAsia="Cambria"/>
      <w:b/>
      <w:bCs/>
      <w:kern w:val="2"/>
      <w:sz w:val="32"/>
      <w:szCs w:val="32"/>
      <w:lang w:val="en-US" w:eastAsia="zh-CN" w:bidi="ar-SA"/>
    </w:rPr>
  </w:style>
  <w:style w:type="character" w:customStyle="1" w:styleId="229">
    <w:name w:val="无格式表格 31"/>
    <w:qFormat/>
    <w:uiPriority w:val="0"/>
    <w:rPr>
      <w:i/>
      <w:color w:val="808080"/>
    </w:rPr>
  </w:style>
  <w:style w:type="character" w:customStyle="1" w:styleId="230">
    <w:name w:val="正文文本缩进 2 Char1"/>
    <w:qFormat/>
    <w:uiPriority w:val="0"/>
    <w:rPr>
      <w:rFonts w:ascii="Times New Roman" w:hAnsi="Times New Roman" w:eastAsia="宋体" w:cs="Times New Roman"/>
      <w:sz w:val="21"/>
      <w:szCs w:val="20"/>
    </w:rPr>
  </w:style>
  <w:style w:type="character" w:customStyle="1" w:styleId="231">
    <w:name w:val="批注框文本字符1"/>
    <w:semiHidden/>
    <w:qFormat/>
    <w:uiPriority w:val="99"/>
    <w:rPr>
      <w:rFonts w:ascii="Heiti SC Light" w:hAnsi="Times New Roman" w:eastAsia="Heiti SC Light" w:cs="Times New Roman"/>
      <w:sz w:val="18"/>
      <w:szCs w:val="18"/>
    </w:rPr>
  </w:style>
  <w:style w:type="character" w:customStyle="1" w:styleId="232">
    <w:name w:val="正文文本字符1"/>
    <w:semiHidden/>
    <w:qFormat/>
    <w:uiPriority w:val="99"/>
    <w:rPr>
      <w:rFonts w:ascii="Times New Roman" w:hAnsi="Times New Roman" w:eastAsia="宋体" w:cs="Times New Roman"/>
      <w:sz w:val="21"/>
    </w:rPr>
  </w:style>
  <w:style w:type="character" w:customStyle="1" w:styleId="233">
    <w:name w:val="纯文本字符1"/>
    <w:semiHidden/>
    <w:qFormat/>
    <w:uiPriority w:val="99"/>
    <w:rPr>
      <w:rFonts w:ascii="宋体" w:hAnsi="Courier" w:eastAsia="宋体" w:cs="Times New Roman"/>
    </w:rPr>
  </w:style>
  <w:style w:type="character" w:customStyle="1" w:styleId="234">
    <w:name w:val="hover9"/>
    <w:qFormat/>
    <w:uiPriority w:val="0"/>
    <w:rPr>
      <w:shd w:val="clear" w:color="auto" w:fill="EEEEEE"/>
    </w:rPr>
  </w:style>
  <w:style w:type="character" w:customStyle="1" w:styleId="235">
    <w:name w:val="style21"/>
    <w:qFormat/>
    <w:uiPriority w:val="0"/>
    <w:rPr>
      <w:sz w:val="15"/>
      <w:szCs w:val="15"/>
    </w:rPr>
  </w:style>
  <w:style w:type="character" w:customStyle="1" w:styleId="236">
    <w:name w:val="heading 2 Char2"/>
    <w:qFormat/>
    <w:uiPriority w:val="0"/>
    <w:rPr>
      <w:rFonts w:ascii="宋体,Verdana,Arial" w:hAnsi="宋体,Verdana,Arial"/>
      <w:b/>
      <w:bCs/>
      <w:kern w:val="2"/>
      <w:sz w:val="32"/>
      <w:szCs w:val="32"/>
    </w:rPr>
  </w:style>
  <w:style w:type="character" w:customStyle="1" w:styleId="237">
    <w:name w:val="网格型浅色1"/>
    <w:qFormat/>
    <w:uiPriority w:val="0"/>
    <w:rPr>
      <w:b/>
      <w:smallCaps/>
      <w:color w:val="C0504D"/>
      <w:spacing w:val="5"/>
      <w:u w:val="single"/>
    </w:rPr>
  </w:style>
  <w:style w:type="character" w:customStyle="1" w:styleId="238">
    <w:name w:val="正文4 Char Char"/>
    <w:link w:val="239"/>
    <w:qFormat/>
    <w:uiPriority w:val="0"/>
    <w:rPr>
      <w:rFonts w:eastAsia="仿宋_GB2312"/>
      <w:kern w:val="2"/>
      <w:sz w:val="24"/>
      <w:szCs w:val="24"/>
    </w:rPr>
  </w:style>
  <w:style w:type="paragraph" w:customStyle="1" w:styleId="239">
    <w:name w:val="正文4"/>
    <w:basedOn w:val="1"/>
    <w:link w:val="238"/>
    <w:qFormat/>
    <w:uiPriority w:val="0"/>
    <w:pPr>
      <w:tabs>
        <w:tab w:val="left" w:pos="425"/>
      </w:tabs>
      <w:spacing w:before="60" w:beforeLines="0" w:after="60" w:afterLines="0" w:line="360" w:lineRule="auto"/>
      <w:ind w:left="425"/>
    </w:pPr>
    <w:rPr>
      <w:rFonts w:eastAsia="仿宋_GB2312"/>
      <w:sz w:val="24"/>
    </w:rPr>
  </w:style>
  <w:style w:type="character" w:customStyle="1" w:styleId="240">
    <w:name w:val="A3 Char"/>
    <w:qFormat/>
    <w:uiPriority w:val="0"/>
    <w:rPr>
      <w:b/>
      <w:sz w:val="32"/>
    </w:rPr>
  </w:style>
  <w:style w:type="character" w:customStyle="1" w:styleId="241">
    <w:name w:val="Body text|2 + 11 pt"/>
    <w:unhideWhenUsed/>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242">
    <w:name w:val="HTML 引文1"/>
    <w:qFormat/>
    <w:uiPriority w:val="0"/>
    <w:rPr>
      <w:rFonts w:cs="Times New Roman"/>
      <w:color w:val="008000"/>
    </w:rPr>
  </w:style>
  <w:style w:type="character" w:customStyle="1" w:styleId="243">
    <w:name w:val="heading 1 Char2"/>
    <w:qFormat/>
    <w:uiPriority w:val="0"/>
    <w:rPr>
      <w:b/>
      <w:bCs/>
      <w:kern w:val="44"/>
      <w:sz w:val="44"/>
      <w:szCs w:val="44"/>
    </w:rPr>
  </w:style>
  <w:style w:type="character" w:customStyle="1" w:styleId="244">
    <w:name w:val="Style4"/>
    <w:qFormat/>
    <w:uiPriority w:val="0"/>
    <w:rPr>
      <w:rFonts w:ascii="Helvetica" w:hAnsi="Cambria" w:eastAsia="Cambria" w:cs="黑体"/>
      <w:szCs w:val="22"/>
      <w:lang w:eastAsia="zh-CN"/>
    </w:rPr>
  </w:style>
  <w:style w:type="character" w:customStyle="1" w:styleId="245">
    <w:name w:val="Char Char201"/>
    <w:qFormat/>
    <w:uiPriority w:val="0"/>
    <w:rPr>
      <w:rFonts w:ascii="宋体,Verdana,Arial" w:hAnsi="宋体,Verdana,Arial" w:eastAsia="Cambria" w:cs="黑体"/>
      <w:b/>
      <w:bCs/>
      <w:sz w:val="32"/>
      <w:szCs w:val="32"/>
    </w:rPr>
  </w:style>
  <w:style w:type="character" w:customStyle="1" w:styleId="246">
    <w:name w:val=" Char Char"/>
    <w:qFormat/>
    <w:uiPriority w:val="0"/>
    <w:rPr>
      <w:rFonts w:ascii="宋体" w:hAnsi="Courier New" w:eastAsia="宋体"/>
      <w:sz w:val="21"/>
      <w:szCs w:val="21"/>
      <w:lang w:val="en-US" w:eastAsia="zh-CN" w:bidi="ar-SA"/>
    </w:rPr>
  </w:style>
  <w:style w:type="character" w:customStyle="1" w:styleId="247">
    <w:name w:val="heading 1 Char"/>
    <w:qFormat/>
    <w:uiPriority w:val="0"/>
    <w:rPr>
      <w:rFonts w:ascii="Courier New" w:hAnsi="Courier New" w:eastAsia="ˎ̥"/>
      <w:b/>
      <w:sz w:val="36"/>
      <w:szCs w:val="36"/>
    </w:rPr>
  </w:style>
  <w:style w:type="character" w:customStyle="1" w:styleId="248">
    <w:name w:val="Char Char11"/>
    <w:qFormat/>
    <w:uiPriority w:val="0"/>
    <w:rPr>
      <w:rFonts w:ascii="黑体" w:hAnsi="黑体" w:eastAsia="Cambria" w:cs="黑体"/>
      <w:sz w:val="18"/>
      <w:szCs w:val="18"/>
    </w:rPr>
  </w:style>
  <w:style w:type="character" w:customStyle="1" w:styleId="249">
    <w:name w:val="Body text|2"/>
    <w:unhideWhenUsed/>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250">
    <w:name w:val="样式 标题 3 + 黑体 小四 Char Char"/>
    <w:link w:val="251"/>
    <w:qFormat/>
    <w:uiPriority w:val="0"/>
    <w:rPr>
      <w:rFonts w:ascii="ˎ̥" w:hAnsi="Courier New" w:eastAsia="ˎ̥"/>
      <w:bCs/>
      <w:sz w:val="24"/>
      <w:szCs w:val="24"/>
      <w:lang w:bidi="ar-SA"/>
    </w:rPr>
  </w:style>
  <w:style w:type="paragraph" w:customStyle="1" w:styleId="251">
    <w:name w:val="样式 标题 3 + 黑体 小四"/>
    <w:basedOn w:val="7"/>
    <w:link w:val="250"/>
    <w:qFormat/>
    <w:uiPriority w:val="0"/>
    <w:rPr>
      <w:rFonts w:ascii="ˎ̥" w:hAnsi="Courier New" w:eastAsia="ˎ̥"/>
      <w:b w:val="0"/>
      <w:kern w:val="0"/>
      <w:sz w:val="24"/>
      <w:szCs w:val="24"/>
    </w:rPr>
  </w:style>
  <w:style w:type="character" w:customStyle="1" w:styleId="252">
    <w:name w:val="textcolor1"/>
    <w:qFormat/>
    <w:uiPriority w:val="0"/>
    <w:rPr>
      <w:color w:val="FF6600"/>
    </w:rPr>
  </w:style>
  <w:style w:type="character" w:customStyle="1" w:styleId="253">
    <w:name w:val="注释题目"/>
    <w:qFormat/>
    <w:uiPriority w:val="0"/>
    <w:rPr>
      <w:rFonts w:eastAsia="Verdana"/>
      <w:sz w:val="28"/>
      <w:u w:val="none"/>
    </w:rPr>
  </w:style>
  <w:style w:type="character" w:customStyle="1" w:styleId="254">
    <w:name w:val="Footer-Even Char1"/>
    <w:qFormat/>
    <w:uiPriority w:val="0"/>
    <w:rPr>
      <w:rFonts w:eastAsia="Cambria"/>
      <w:kern w:val="2"/>
      <w:sz w:val="18"/>
      <w:szCs w:val="18"/>
      <w:lang w:val="en-US" w:eastAsia="zh-CN" w:bidi="ar-SA"/>
    </w:rPr>
  </w:style>
  <w:style w:type="character" w:customStyle="1" w:styleId="255">
    <w:name w:val="哈哈正文 Char Char"/>
    <w:link w:val="256"/>
    <w:qFormat/>
    <w:uiPriority w:val="0"/>
    <w:rPr>
      <w:rFonts w:ascii="仿宋_GB2312" w:hAnsi="仿宋_GB2312"/>
      <w:kern w:val="2"/>
      <w:sz w:val="24"/>
      <w:lang w:bidi="ar-SA"/>
    </w:rPr>
  </w:style>
  <w:style w:type="paragraph" w:customStyle="1" w:styleId="256">
    <w:name w:val="哈哈正文"/>
    <w:basedOn w:val="1"/>
    <w:link w:val="255"/>
    <w:qFormat/>
    <w:uiPriority w:val="0"/>
    <w:pPr>
      <w:spacing w:line="360" w:lineRule="auto"/>
      <w:ind w:firstLine="200" w:firstLineChars="200"/>
    </w:pPr>
    <w:rPr>
      <w:rFonts w:ascii="仿宋_GB2312" w:hAnsi="仿宋_GB2312"/>
      <w:sz w:val="24"/>
      <w:szCs w:val="20"/>
    </w:rPr>
  </w:style>
  <w:style w:type="character" w:customStyle="1" w:styleId="257">
    <w:name w:val="Body text|2 + Times New Roman"/>
    <w:unhideWhenUsed/>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258">
    <w:name w:val="副标题 Char1"/>
    <w:qFormat/>
    <w:uiPriority w:val="0"/>
    <w:rPr>
      <w:rFonts w:ascii="Cambria" w:hAnsi="Cambria" w:cs="Times New Roman"/>
      <w:b/>
      <w:bCs/>
      <w:kern w:val="28"/>
      <w:sz w:val="32"/>
      <w:szCs w:val="32"/>
    </w:rPr>
  </w:style>
  <w:style w:type="character" w:customStyle="1" w:styleId="259">
    <w:name w:val="正文靠右 Char Char"/>
    <w:link w:val="260"/>
    <w:qFormat/>
    <w:uiPriority w:val="0"/>
    <w:rPr>
      <w:kern w:val="2"/>
      <w:sz w:val="21"/>
      <w:szCs w:val="24"/>
      <w:lang w:bidi="ar-SA"/>
    </w:rPr>
  </w:style>
  <w:style w:type="paragraph" w:customStyle="1" w:styleId="260">
    <w:name w:val="正文靠右"/>
    <w:basedOn w:val="1"/>
    <w:link w:val="259"/>
    <w:qFormat/>
    <w:uiPriority w:val="0"/>
    <w:pPr>
      <w:jc w:val="right"/>
    </w:pPr>
  </w:style>
  <w:style w:type="character" w:customStyle="1" w:styleId="261">
    <w:name w:val="Heading #3|1 + Spacing 3 pt"/>
    <w:unhideWhenUsed/>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262">
    <w:name w:val="彩色网格 - 着色 1 Char"/>
    <w:link w:val="263"/>
    <w:qFormat/>
    <w:uiPriority w:val="0"/>
    <w:rPr>
      <w:rFonts w:ascii="Century Gothic" w:hAnsi="Century Gothic" w:eastAsia="仿宋_GB2312"/>
      <w:i/>
      <w:color w:val="000000"/>
    </w:rPr>
  </w:style>
  <w:style w:type="paragraph" w:customStyle="1" w:styleId="263">
    <w:name w:val="彩色网格 - 着色 11"/>
    <w:basedOn w:val="1"/>
    <w:next w:val="1"/>
    <w:link w:val="262"/>
    <w:qFormat/>
    <w:uiPriority w:val="0"/>
    <w:rPr>
      <w:rFonts w:ascii="Century Gothic" w:hAnsi="Century Gothic" w:eastAsia="仿宋_GB2312"/>
      <w:i/>
      <w:color w:val="000000"/>
      <w:kern w:val="0"/>
      <w:sz w:val="20"/>
      <w:szCs w:val="20"/>
    </w:rPr>
  </w:style>
  <w:style w:type="character" w:customStyle="1" w:styleId="264">
    <w:name w:val="heading 5 Char1"/>
    <w:qFormat/>
    <w:uiPriority w:val="0"/>
    <w:rPr>
      <w:rFonts w:eastAsia="Cambria"/>
      <w:b/>
      <w:bCs/>
      <w:kern w:val="2"/>
      <w:sz w:val="28"/>
      <w:szCs w:val="28"/>
      <w:lang w:val="en-US" w:eastAsia="zh-CN" w:bidi="ar-SA"/>
    </w:rPr>
  </w:style>
  <w:style w:type="character" w:customStyle="1" w:styleId="265">
    <w:name w:val="正文居中 Char Char"/>
    <w:link w:val="266"/>
    <w:qFormat/>
    <w:uiPriority w:val="0"/>
    <w:rPr>
      <w:kern w:val="2"/>
      <w:sz w:val="21"/>
      <w:szCs w:val="24"/>
      <w:lang w:bidi="ar-SA"/>
    </w:rPr>
  </w:style>
  <w:style w:type="paragraph" w:customStyle="1" w:styleId="266">
    <w:name w:val="正文居中"/>
    <w:basedOn w:val="1"/>
    <w:link w:val="265"/>
    <w:qFormat/>
    <w:uiPriority w:val="0"/>
    <w:pPr>
      <w:jc w:val="center"/>
    </w:pPr>
  </w:style>
  <w:style w:type="character" w:customStyle="1" w:styleId="267">
    <w:name w:val="old"/>
    <w:qFormat/>
    <w:uiPriority w:val="0"/>
    <w:rPr>
      <w:color w:val="999999"/>
    </w:rPr>
  </w:style>
  <w:style w:type="character" w:customStyle="1" w:styleId="268">
    <w:name w:val="符号正文缩进 Char Char"/>
    <w:link w:val="269"/>
    <w:qFormat/>
    <w:uiPriority w:val="0"/>
    <w:rPr>
      <w:sz w:val="24"/>
    </w:rPr>
  </w:style>
  <w:style w:type="paragraph" w:customStyle="1" w:styleId="269">
    <w:name w:val="符号正文缩进"/>
    <w:basedOn w:val="16"/>
    <w:link w:val="268"/>
    <w:qFormat/>
    <w:uiPriority w:val="0"/>
    <w:pPr>
      <w:tabs>
        <w:tab w:val="left" w:pos="1497"/>
      </w:tabs>
      <w:spacing w:line="400" w:lineRule="atLeast"/>
      <w:ind w:left="420" w:hanging="420"/>
    </w:pPr>
    <w:rPr>
      <w:rFonts w:eastAsia="宋体"/>
      <w:sz w:val="24"/>
    </w:rPr>
  </w:style>
  <w:style w:type="character" w:customStyle="1" w:styleId="270">
    <w:name w:val="表格标题 Char Char"/>
    <w:link w:val="271"/>
    <w:qFormat/>
    <w:uiPriority w:val="0"/>
    <w:rPr>
      <w:rFonts w:ascii="Verdana" w:hAnsi="Verdana" w:eastAsia="Verdana"/>
      <w:b/>
      <w:color w:val="FFFFFF"/>
      <w:kern w:val="2"/>
      <w:sz w:val="21"/>
      <w:szCs w:val="24"/>
      <w:lang w:bidi="ar-SA"/>
    </w:rPr>
  </w:style>
  <w:style w:type="paragraph" w:customStyle="1" w:styleId="271">
    <w:name w:val="表格标题"/>
    <w:basedOn w:val="1"/>
    <w:link w:val="270"/>
    <w:qFormat/>
    <w:uiPriority w:val="0"/>
    <w:rPr>
      <w:rFonts w:ascii="Verdana" w:hAnsi="Verdana" w:eastAsia="Verdana"/>
      <w:b/>
      <w:color w:val="FFFFFF"/>
    </w:rPr>
  </w:style>
  <w:style w:type="character" w:customStyle="1" w:styleId="272">
    <w:name w:val="A6"/>
    <w:qFormat/>
    <w:uiPriority w:val="0"/>
    <w:rPr>
      <w:rFonts w:cs="Myriad Pro"/>
      <w:color w:val="000000"/>
      <w:sz w:val="16"/>
      <w:szCs w:val="16"/>
    </w:rPr>
  </w:style>
  <w:style w:type="character" w:customStyle="1" w:styleId="273">
    <w:name w:val="彩色网格 - 强调文字颜色 1 Char"/>
    <w:link w:val="274"/>
    <w:qFormat/>
    <w:uiPriority w:val="0"/>
    <w:rPr>
      <w:rFonts w:ascii="Helvetica" w:hAnsi="Helvetica" w:eastAsia="Cambria"/>
      <w:i/>
      <w:iCs/>
      <w:color w:val="000000"/>
      <w:lang w:val="en-US" w:eastAsia="zh-CN" w:bidi="ar-SA"/>
    </w:rPr>
  </w:style>
  <w:style w:type="paragraph" w:customStyle="1" w:styleId="274">
    <w:name w:val="彩色网格 - 强调文字颜色 11"/>
    <w:basedOn w:val="1"/>
    <w:next w:val="1"/>
    <w:link w:val="273"/>
    <w:qFormat/>
    <w:uiPriority w:val="0"/>
    <w:rPr>
      <w:rFonts w:ascii="Helvetica" w:hAnsi="Helvetica" w:eastAsia="Cambria"/>
      <w:i/>
      <w:iCs/>
      <w:color w:val="000000"/>
      <w:kern w:val="0"/>
      <w:sz w:val="20"/>
      <w:szCs w:val="20"/>
    </w:rPr>
  </w:style>
  <w:style w:type="character" w:customStyle="1" w:styleId="275">
    <w:name w:val="heading 2 Char1"/>
    <w:qFormat/>
    <w:uiPriority w:val="0"/>
    <w:rPr>
      <w:rFonts w:ascii="宋体,Verdana,Arial" w:hAnsi="宋体,Verdana,Arial" w:eastAsia="Cambria"/>
      <w:b/>
      <w:bCs/>
      <w:kern w:val="2"/>
      <w:sz w:val="32"/>
      <w:szCs w:val="32"/>
      <w:lang w:val="en-US" w:eastAsia="zh-CN" w:bidi="ar-SA"/>
    </w:rPr>
  </w:style>
  <w:style w:type="character" w:customStyle="1" w:styleId="276">
    <w:name w:val="彩色列表 - 强调文字颜色 1 Char"/>
    <w:link w:val="277"/>
    <w:qFormat/>
    <w:uiPriority w:val="0"/>
    <w:rPr>
      <w:rFonts w:ascii="Helvetica" w:hAnsi="Helvetica" w:eastAsia="Cambria" w:cs="黑体"/>
      <w:kern w:val="2"/>
      <w:sz w:val="21"/>
      <w:szCs w:val="22"/>
      <w:lang w:val="en-US" w:eastAsia="zh-CN" w:bidi="ar-SA"/>
    </w:rPr>
  </w:style>
  <w:style w:type="paragraph" w:customStyle="1" w:styleId="277">
    <w:name w:val="彩色列表 - 强调文字颜色 12"/>
    <w:basedOn w:val="1"/>
    <w:link w:val="276"/>
    <w:qFormat/>
    <w:uiPriority w:val="0"/>
    <w:pPr>
      <w:ind w:firstLine="420" w:firstLineChars="200"/>
    </w:pPr>
    <w:rPr>
      <w:rFonts w:ascii="Helvetica" w:hAnsi="Helvetica" w:eastAsia="Cambria" w:cs="黑体"/>
      <w:szCs w:val="22"/>
    </w:rPr>
  </w:style>
  <w:style w:type="character" w:customStyle="1" w:styleId="278">
    <w:name w:val="批注引用1"/>
    <w:qFormat/>
    <w:uiPriority w:val="0"/>
    <w:rPr>
      <w:sz w:val="21"/>
      <w:szCs w:val="21"/>
    </w:rPr>
  </w:style>
  <w:style w:type="character" w:customStyle="1" w:styleId="279">
    <w:name w:val="大标题 Char Char"/>
    <w:link w:val="280"/>
    <w:qFormat/>
    <w:uiPriority w:val="0"/>
    <w:rPr>
      <w:rFonts w:ascii="Verdana" w:hAnsi="Verdana" w:eastAsia="Verdana"/>
      <w:b/>
      <w:bCs/>
      <w:kern w:val="2"/>
      <w:sz w:val="72"/>
      <w:szCs w:val="72"/>
      <w:lang w:bidi="ar-SA"/>
    </w:rPr>
  </w:style>
  <w:style w:type="paragraph" w:customStyle="1" w:styleId="280">
    <w:name w:val="大标题"/>
    <w:basedOn w:val="1"/>
    <w:link w:val="279"/>
    <w:qFormat/>
    <w:uiPriority w:val="0"/>
    <w:pPr>
      <w:spacing w:line="40" w:lineRule="atLeast"/>
    </w:pPr>
    <w:rPr>
      <w:rFonts w:ascii="Verdana" w:hAnsi="Verdana" w:eastAsia="Verdana"/>
      <w:b/>
      <w:bCs/>
      <w:sz w:val="72"/>
      <w:szCs w:val="72"/>
    </w:rPr>
  </w:style>
  <w:style w:type="character" w:customStyle="1" w:styleId="281">
    <w:name w:val="无间距字符"/>
    <w:link w:val="282"/>
    <w:qFormat/>
    <w:uiPriority w:val="0"/>
    <w:rPr>
      <w:rFonts w:ascii="Helvetica" w:hAnsi="Helvetica"/>
      <w:sz w:val="22"/>
      <w:szCs w:val="22"/>
      <w:lang w:val="en-US" w:eastAsia="zh-CN" w:bidi="ar-SA"/>
    </w:rPr>
  </w:style>
  <w:style w:type="paragraph" w:customStyle="1" w:styleId="282">
    <w:name w:val="无间距"/>
    <w:link w:val="281"/>
    <w:qFormat/>
    <w:uiPriority w:val="0"/>
    <w:rPr>
      <w:rFonts w:ascii="Helvetica" w:hAnsi="Helvetica" w:eastAsia="宋体" w:cs="Times New Roman"/>
      <w:sz w:val="22"/>
      <w:szCs w:val="22"/>
      <w:lang w:val="en-US" w:eastAsia="zh-CN" w:bidi="ar-SA"/>
    </w:rPr>
  </w:style>
  <w:style w:type="character" w:customStyle="1" w:styleId="283">
    <w:name w:val="_Style 281"/>
    <w:qFormat/>
    <w:uiPriority w:val="0"/>
    <w:rPr>
      <w:b/>
      <w:bCs/>
      <w:smallCaps/>
      <w:color w:val="C0504D"/>
      <w:spacing w:val="5"/>
      <w:u w:val="single"/>
    </w:rPr>
  </w:style>
  <w:style w:type="character" w:customStyle="1" w:styleId="284">
    <w:name w:val="Char Char6"/>
    <w:qFormat/>
    <w:uiPriority w:val="0"/>
    <w:rPr>
      <w:rFonts w:ascii="黑体" w:hAnsi="黑体" w:eastAsia="Cambria" w:cs="黑体"/>
      <w:szCs w:val="24"/>
    </w:rPr>
  </w:style>
  <w:style w:type="character" w:customStyle="1" w:styleId="285">
    <w:name w:val="1Text Char Char"/>
    <w:link w:val="286"/>
    <w:qFormat/>
    <w:uiPriority w:val="0"/>
    <w:rPr>
      <w:rFonts w:ascii="仿宋_GB2312" w:hAnsi="仿宋_GB2312" w:eastAsia="仿宋_GB2312"/>
      <w:sz w:val="24"/>
      <w:szCs w:val="24"/>
      <w:lang w:bidi="ar-SA"/>
    </w:rPr>
  </w:style>
  <w:style w:type="paragraph" w:customStyle="1" w:styleId="286">
    <w:name w:val="1Text"/>
    <w:basedOn w:val="1"/>
    <w:link w:val="285"/>
    <w:qFormat/>
    <w:uiPriority w:val="0"/>
    <w:pPr>
      <w:spacing w:before="156" w:beforeLines="50" w:after="156" w:afterLines="50" w:line="360" w:lineRule="auto"/>
      <w:ind w:firstLine="480" w:firstLineChars="200"/>
      <w:jc w:val="left"/>
    </w:pPr>
    <w:rPr>
      <w:rFonts w:ascii="仿宋_GB2312" w:hAnsi="仿宋_GB2312" w:eastAsia="仿宋_GB2312"/>
      <w:kern w:val="0"/>
      <w:sz w:val="24"/>
    </w:rPr>
  </w:style>
  <w:style w:type="character" w:customStyle="1" w:styleId="287">
    <w:name w:val="Body text|2 + Spacing 2 pt"/>
    <w:unhideWhenUsed/>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288">
    <w:name w:val="Texte Char Char"/>
    <w:qFormat/>
    <w:uiPriority w:val="0"/>
    <w:rPr>
      <w:rFonts w:ascii="Cambria" w:hAnsi="隶书" w:eastAsia="Cambria"/>
      <w:sz w:val="21"/>
      <w:szCs w:val="21"/>
      <w:lang w:val="en-US" w:eastAsia="zh-CN" w:bidi="ar-SA"/>
    </w:rPr>
  </w:style>
  <w:style w:type="character" w:customStyle="1" w:styleId="289">
    <w:name w:val="Char Char16"/>
    <w:qFormat/>
    <w:uiPriority w:val="0"/>
    <w:rPr>
      <w:b/>
      <w:bCs/>
      <w:kern w:val="2"/>
      <w:sz w:val="28"/>
      <w:szCs w:val="28"/>
    </w:rPr>
  </w:style>
  <w:style w:type="character" w:customStyle="1" w:styleId="290">
    <w:name w:val="Header or footer|1"/>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291">
    <w:name w:val="Ò³Ã¼ Char Char2"/>
    <w:qFormat/>
    <w:uiPriority w:val="0"/>
    <w:rPr>
      <w:kern w:val="2"/>
      <w:sz w:val="18"/>
      <w:szCs w:val="18"/>
    </w:rPr>
  </w:style>
  <w:style w:type="character" w:customStyle="1" w:styleId="292">
    <w:name w:val="浅色底纹 - 强调文字颜色 2 Char"/>
    <w:link w:val="293"/>
    <w:qFormat/>
    <w:uiPriority w:val="0"/>
    <w:rPr>
      <w:rFonts w:ascii="Helvetica" w:hAnsi="Helvetica" w:eastAsia="Cambria"/>
      <w:b/>
      <w:bCs/>
      <w:i/>
      <w:iCs/>
      <w:color w:val="4F81BD"/>
      <w:lang w:val="en-US" w:eastAsia="zh-CN" w:bidi="ar-SA"/>
    </w:rPr>
  </w:style>
  <w:style w:type="paragraph" w:customStyle="1" w:styleId="293">
    <w:name w:val="浅色底纹 - 强调文字颜色 21"/>
    <w:basedOn w:val="1"/>
    <w:next w:val="1"/>
    <w:link w:val="292"/>
    <w:qFormat/>
    <w:uiPriority w:val="0"/>
    <w:pPr>
      <w:pBdr>
        <w:bottom w:val="single" w:color="4F81BD" w:sz="4" w:space="4"/>
      </w:pBdr>
      <w:spacing w:before="200" w:beforeLines="0" w:after="280" w:afterLines="0"/>
      <w:ind w:left="936" w:right="936"/>
    </w:pPr>
    <w:rPr>
      <w:rFonts w:ascii="Helvetica" w:hAnsi="Helvetica" w:eastAsia="Cambria"/>
      <w:b/>
      <w:bCs/>
      <w:i/>
      <w:iCs/>
      <w:color w:val="4F81BD"/>
      <w:kern w:val="0"/>
      <w:sz w:val="20"/>
      <w:szCs w:val="20"/>
    </w:rPr>
  </w:style>
  <w:style w:type="character" w:customStyle="1" w:styleId="294">
    <w:name w:val="表正文 Char2"/>
    <w:qFormat/>
    <w:uiPriority w:val="0"/>
    <w:rPr>
      <w:rFonts w:ascii="黑体" w:hAnsi="黑体" w:eastAsia="Cambria" w:cs="黑体"/>
      <w:szCs w:val="24"/>
    </w:rPr>
  </w:style>
  <w:style w:type="character" w:customStyle="1" w:styleId="295">
    <w:name w:val="样式2 Char Char"/>
    <w:link w:val="296"/>
    <w:qFormat/>
    <w:uiPriority w:val="0"/>
    <w:rPr>
      <w:rFonts w:ascii="Cambria" w:hAnsi="Cambria" w:eastAsia="Cambria"/>
      <w:bCs/>
      <w:kern w:val="2"/>
      <w:sz w:val="28"/>
      <w:szCs w:val="28"/>
      <w:lang w:val="en-US" w:eastAsia="zh-CN" w:bidi="ar-SA"/>
    </w:rPr>
  </w:style>
  <w:style w:type="paragraph" w:customStyle="1" w:styleId="296">
    <w:name w:val="样式2"/>
    <w:basedOn w:val="6"/>
    <w:link w:val="295"/>
    <w:qFormat/>
    <w:uiPriority w:val="0"/>
    <w:pPr>
      <w:snapToGrid w:val="0"/>
      <w:spacing w:after="156" w:afterLines="50" w:line="480" w:lineRule="exact"/>
      <w:ind w:firstLine="556"/>
    </w:pPr>
    <w:rPr>
      <w:rFonts w:ascii="Cambria" w:hAnsi="Cambria"/>
      <w:b w:val="0"/>
      <w:sz w:val="28"/>
      <w:szCs w:val="28"/>
    </w:rPr>
  </w:style>
  <w:style w:type="character" w:customStyle="1" w:styleId="297">
    <w:name w:val="heading 8 Char1"/>
    <w:qFormat/>
    <w:uiPriority w:val="0"/>
    <w:rPr>
      <w:rFonts w:ascii="Courier New" w:hAnsi="Courier New" w:eastAsia="ˎ̥"/>
      <w:sz w:val="24"/>
      <w:lang w:val="en-US" w:eastAsia="zh-CN" w:bidi="ar-SA"/>
    </w:rPr>
  </w:style>
  <w:style w:type="character" w:customStyle="1" w:styleId="298">
    <w:name w:val="A3 Char Char"/>
    <w:link w:val="299"/>
    <w:qFormat/>
    <w:uiPriority w:val="0"/>
    <w:rPr>
      <w:rFonts w:eastAsia="仿宋_GB2312"/>
      <w:b/>
      <w:bCs/>
      <w:sz w:val="32"/>
      <w:szCs w:val="32"/>
      <w:lang w:bidi="ar-SA"/>
    </w:rPr>
  </w:style>
  <w:style w:type="paragraph" w:customStyle="1" w:styleId="299">
    <w:name w:val="A3"/>
    <w:basedOn w:val="7"/>
    <w:link w:val="298"/>
    <w:qFormat/>
    <w:uiPriority w:val="0"/>
    <w:pPr>
      <w:numPr>
        <w:ilvl w:val="0"/>
        <w:numId w:val="0"/>
      </w:numPr>
      <w:ind w:left="720" w:hanging="720"/>
      <w:jc w:val="left"/>
    </w:pPr>
    <w:rPr>
      <w:rFonts w:eastAsia="仿宋_GB2312"/>
      <w:kern w:val="0"/>
    </w:rPr>
  </w:style>
  <w:style w:type="character" w:customStyle="1" w:styleId="300">
    <w:name w:val="Style5"/>
    <w:qFormat/>
    <w:uiPriority w:val="0"/>
    <w:rPr>
      <w:rFonts w:ascii="Helvetica" w:hAnsi="Cambria" w:eastAsia="Cambria" w:cs="黑体"/>
      <w:sz w:val="22"/>
      <w:szCs w:val="22"/>
      <w:lang w:eastAsia="zh-CN"/>
    </w:rPr>
  </w:style>
  <w:style w:type="character" w:customStyle="1" w:styleId="301">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302">
    <w:name w:val="A4 Char Char"/>
    <w:link w:val="303"/>
    <w:qFormat/>
    <w:uiPriority w:val="0"/>
    <w:rPr>
      <w:rFonts w:ascii="Vijaya" w:hAnsi="Vijaya" w:eastAsia="仿宋_GB2312"/>
      <w:b/>
      <w:bCs/>
      <w:sz w:val="28"/>
      <w:szCs w:val="28"/>
    </w:rPr>
  </w:style>
  <w:style w:type="paragraph" w:customStyle="1" w:styleId="303">
    <w:name w:val="A4"/>
    <w:basedOn w:val="8"/>
    <w:link w:val="302"/>
    <w:qFormat/>
    <w:uiPriority w:val="0"/>
    <w:pPr>
      <w:spacing w:line="377" w:lineRule="auto"/>
      <w:jc w:val="left"/>
    </w:pPr>
    <w:rPr>
      <w:rFonts w:ascii="Vijaya" w:hAnsi="Vijaya" w:eastAsia="仿宋_GB2312"/>
      <w:kern w:val="0"/>
    </w:rPr>
  </w:style>
  <w:style w:type="character" w:customStyle="1" w:styleId="304">
    <w:name w:val="注释正文"/>
    <w:qFormat/>
    <w:uiPriority w:val="0"/>
    <w:rPr>
      <w:rFonts w:eastAsia="仿宋_GB2312"/>
      <w:sz w:val="28"/>
      <w:u w:val="single"/>
    </w:rPr>
  </w:style>
  <w:style w:type="character" w:customStyle="1" w:styleId="305">
    <w:name w:val="正文文本 2 Char"/>
    <w:link w:val="306"/>
    <w:qFormat/>
    <w:uiPriority w:val="0"/>
    <w:rPr>
      <w:sz w:val="24"/>
      <w:lang w:val="en-GB"/>
    </w:rPr>
  </w:style>
  <w:style w:type="paragraph" w:customStyle="1" w:styleId="306">
    <w:name w:val="正文文本 21"/>
    <w:basedOn w:val="1"/>
    <w:link w:val="305"/>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character" w:customStyle="1" w:styleId="307">
    <w:name w:val="lemmatitleh1"/>
    <w:qFormat/>
    <w:uiPriority w:val="0"/>
    <w:rPr>
      <w:rFonts w:cs="Times New Roman"/>
    </w:rPr>
  </w:style>
  <w:style w:type="character" w:customStyle="1" w:styleId="308">
    <w:name w:val="行号1"/>
    <w:qFormat/>
    <w:uiPriority w:val="0"/>
    <w:rPr>
      <w:rFonts w:cs="Times New Roman"/>
    </w:rPr>
  </w:style>
  <w:style w:type="character" w:customStyle="1" w:styleId="309">
    <w:name w:val="网格表 1 浅色1"/>
    <w:qFormat/>
    <w:uiPriority w:val="0"/>
    <w:rPr>
      <w:b/>
      <w:smallCaps/>
      <w:spacing w:val="5"/>
    </w:rPr>
  </w:style>
  <w:style w:type="character" w:customStyle="1" w:styleId="310">
    <w:name w:val="无格式表格 51"/>
    <w:qFormat/>
    <w:uiPriority w:val="0"/>
    <w:rPr>
      <w:smallCaps/>
      <w:color w:val="C0504D"/>
      <w:u w:val="single"/>
    </w:rPr>
  </w:style>
  <w:style w:type="character" w:customStyle="1" w:styleId="311">
    <w:name w:val="正文2 Char"/>
    <w:link w:val="312"/>
    <w:qFormat/>
    <w:uiPriority w:val="0"/>
    <w:rPr>
      <w:sz w:val="24"/>
    </w:rPr>
  </w:style>
  <w:style w:type="paragraph" w:customStyle="1" w:styleId="312">
    <w:name w:val="正文2"/>
    <w:basedOn w:val="1"/>
    <w:link w:val="311"/>
    <w:qFormat/>
    <w:uiPriority w:val="0"/>
    <w:pPr>
      <w:autoSpaceDE w:val="0"/>
      <w:autoSpaceDN w:val="0"/>
      <w:adjustRightInd w:val="0"/>
      <w:spacing w:before="156" w:beforeLines="0" w:line="360" w:lineRule="auto"/>
      <w:ind w:firstLine="510" w:firstLineChars="200"/>
      <w:jc w:val="left"/>
    </w:pPr>
    <w:rPr>
      <w:kern w:val="0"/>
      <w:sz w:val="24"/>
      <w:szCs w:val="20"/>
    </w:rPr>
  </w:style>
  <w:style w:type="character" w:customStyle="1" w:styleId="313">
    <w:name w:val="A4 Char"/>
    <w:qFormat/>
    <w:uiPriority w:val="0"/>
    <w:rPr>
      <w:rFonts w:ascii="Cambria" w:hAnsi="Cambria"/>
      <w:b/>
      <w:sz w:val="28"/>
    </w:rPr>
  </w:style>
  <w:style w:type="character" w:customStyle="1" w:styleId="314">
    <w:name w:val="4 Char"/>
    <w:link w:val="315"/>
    <w:qFormat/>
    <w:uiPriority w:val="0"/>
    <w:rPr>
      <w:rFonts w:ascii="仿宋" w:hAnsi="仿宋" w:eastAsia="仿宋"/>
      <w:b/>
    </w:rPr>
  </w:style>
  <w:style w:type="paragraph" w:customStyle="1" w:styleId="315">
    <w:name w:val="4"/>
    <w:basedOn w:val="8"/>
    <w:link w:val="314"/>
    <w:qFormat/>
    <w:uiPriority w:val="0"/>
    <w:pPr>
      <w:spacing w:before="0" w:after="0" w:line="360" w:lineRule="auto"/>
      <w:ind w:firstLine="200" w:firstLineChars="200"/>
    </w:pPr>
    <w:rPr>
      <w:rFonts w:ascii="仿宋" w:hAnsi="仿宋" w:eastAsia="仿宋"/>
      <w:bCs w:val="0"/>
      <w:kern w:val="0"/>
      <w:sz w:val="20"/>
      <w:szCs w:val="20"/>
    </w:rPr>
  </w:style>
  <w:style w:type="character" w:customStyle="1" w:styleId="316">
    <w:name w:val="Char Char Char"/>
    <w:qFormat/>
    <w:uiPriority w:val="0"/>
    <w:rPr>
      <w:rFonts w:ascii="仿宋_GB2312" w:hAnsi="Wingdings" w:eastAsia="仿宋_GB2312"/>
      <w:sz w:val="21"/>
      <w:lang w:val="en-US" w:eastAsia="zh-CN"/>
    </w:rPr>
  </w:style>
  <w:style w:type="character" w:customStyle="1" w:styleId="317">
    <w:name w:val="正文文本缩进字符1"/>
    <w:semiHidden/>
    <w:qFormat/>
    <w:uiPriority w:val="99"/>
    <w:rPr>
      <w:rFonts w:ascii="Times New Roman" w:hAnsi="Times New Roman" w:eastAsia="宋体" w:cs="Times New Roman"/>
      <w:sz w:val="21"/>
    </w:rPr>
  </w:style>
  <w:style w:type="character" w:customStyle="1" w:styleId="318">
    <w:name w:val="页眉字符1"/>
    <w:semiHidden/>
    <w:qFormat/>
    <w:uiPriority w:val="99"/>
    <w:rPr>
      <w:rFonts w:ascii="Times New Roman" w:hAnsi="Times New Roman" w:eastAsia="宋体" w:cs="Times New Roman"/>
      <w:sz w:val="18"/>
      <w:szCs w:val="18"/>
    </w:rPr>
  </w:style>
  <w:style w:type="character" w:customStyle="1" w:styleId="319">
    <w:name w:val="文档结构图 Char1"/>
    <w:qFormat/>
    <w:uiPriority w:val="0"/>
    <w:rPr>
      <w:rFonts w:ascii="宋体" w:hAnsi="Times New Roman" w:eastAsia="宋体" w:cs="Times New Roman"/>
      <w:sz w:val="18"/>
      <w:szCs w:val="18"/>
    </w:rPr>
  </w:style>
  <w:style w:type="character" w:customStyle="1" w:styleId="320">
    <w:name w:val="fontstyle01"/>
    <w:qFormat/>
    <w:uiPriority w:val="0"/>
    <w:rPr>
      <w:rFonts w:hint="eastAsia" w:ascii="宋体" w:hAnsi="宋体" w:eastAsia="宋体"/>
      <w:color w:val="000000"/>
      <w:sz w:val="36"/>
      <w:szCs w:val="36"/>
    </w:rPr>
  </w:style>
  <w:style w:type="paragraph" w:customStyle="1" w:styleId="321">
    <w:name w:val="列出段落3"/>
    <w:basedOn w:val="1"/>
    <w:qFormat/>
    <w:uiPriority w:val="0"/>
    <w:pPr>
      <w:ind w:firstLine="420" w:firstLineChars="200"/>
    </w:pPr>
    <w:rPr>
      <w:rFonts w:ascii="Calibri" w:hAnsi="Calibri" w:cs="新宋体"/>
      <w:szCs w:val="22"/>
    </w:rPr>
  </w:style>
  <w:style w:type="paragraph" w:customStyle="1" w:styleId="3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3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4">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25">
    <w:name w:val="列表编号 31"/>
    <w:basedOn w:val="1"/>
    <w:qFormat/>
    <w:uiPriority w:val="0"/>
    <w:pPr>
      <w:tabs>
        <w:tab w:val="left" w:pos="1200"/>
      </w:tabs>
      <w:ind w:left="1200" w:leftChars="400" w:hanging="360" w:hangingChars="200"/>
    </w:pPr>
    <w:rPr>
      <w:rFonts w:ascii="新宋体" w:hAnsi="新宋体" w:eastAsia="仿宋_GB2312" w:cs="新宋体"/>
    </w:rPr>
  </w:style>
  <w:style w:type="paragraph" w:customStyle="1" w:styleId="326">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7">
    <w:name w:val="二级条标题"/>
    <w:basedOn w:val="328"/>
    <w:next w:val="1"/>
    <w:qFormat/>
    <w:uiPriority w:val="0"/>
    <w:pPr>
      <w:outlineLvl w:val="3"/>
    </w:pPr>
  </w:style>
  <w:style w:type="paragraph" w:customStyle="1" w:styleId="328">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329">
    <w:name w:val="BodyText1I"/>
    <w:basedOn w:val="330"/>
    <w:qFormat/>
    <w:uiPriority w:val="0"/>
    <w:pPr>
      <w:ind w:firstLine="420" w:firstLineChars="100"/>
      <w:jc w:val="left"/>
    </w:pPr>
    <w:rPr>
      <w:rFonts w:ascii="仿宋_GB2312" w:hAnsi="Times New Roman"/>
      <w:b/>
      <w:kern w:val="0"/>
      <w:sz w:val="32"/>
      <w:szCs w:val="32"/>
    </w:rPr>
  </w:style>
  <w:style w:type="paragraph" w:customStyle="1" w:styleId="330">
    <w:name w:val="BodyText"/>
    <w:basedOn w:val="1"/>
    <w:next w:val="329"/>
    <w:qFormat/>
    <w:uiPriority w:val="0"/>
    <w:pPr>
      <w:spacing w:after="120"/>
    </w:pPr>
    <w:rPr>
      <w:rFonts w:ascii="Tahoma" w:hAnsi="Tahoma"/>
    </w:rPr>
  </w:style>
  <w:style w:type="paragraph" w:customStyle="1" w:styleId="331">
    <w:name w:val="彩色列表 - 强调文字颜色 11"/>
    <w:basedOn w:val="1"/>
    <w:qFormat/>
    <w:uiPriority w:val="34"/>
    <w:pPr>
      <w:ind w:firstLine="420" w:firstLineChars="200"/>
    </w:pPr>
    <w:rPr>
      <w:sz w:val="21"/>
    </w:rPr>
  </w:style>
  <w:style w:type="paragraph" w:customStyle="1" w:styleId="332">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3">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4">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35">
    <w:name w:val="features1"/>
    <w:basedOn w:val="1"/>
    <w:qFormat/>
    <w:uiPriority w:val="0"/>
    <w:pPr>
      <w:widowControl/>
      <w:spacing w:before="100" w:beforeLines="0" w:beforeAutospacing="1" w:after="100" w:afterLines="0" w:afterAutospacing="1"/>
      <w:jc w:val="left"/>
    </w:pPr>
    <w:rPr>
      <w:rFonts w:ascii="Cambria" w:hAnsi="Cambria" w:cs="Cambria"/>
      <w:b/>
      <w:bCs/>
      <w:kern w:val="0"/>
      <w:sz w:val="18"/>
      <w:szCs w:val="18"/>
    </w:rPr>
  </w:style>
  <w:style w:type="paragraph" w:customStyle="1" w:styleId="336">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37">
    <w:name w:val="xl89"/>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customStyle="1" w:styleId="338">
    <w:name w:val="正文文本缩进 31"/>
    <w:basedOn w:val="1"/>
    <w:qFormat/>
    <w:uiPriority w:val="0"/>
    <w:pPr>
      <w:spacing w:line="500" w:lineRule="exact"/>
      <w:ind w:left="511" w:hanging="511" w:hangingChars="213"/>
    </w:pPr>
    <w:rPr>
      <w:rFonts w:ascii="Calibri" w:hAnsi="Calibri" w:eastAsia="仿宋_GB2312" w:cs="Times New Roman"/>
      <w:sz w:val="24"/>
    </w:rPr>
  </w:style>
  <w:style w:type="paragraph" w:customStyle="1" w:styleId="33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40">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1">
    <w:name w:val="Char Char Char Char Char Char Char Char Char Char Char Char Char"/>
    <w:basedOn w:val="1"/>
    <w:qFormat/>
    <w:uiPriority w:val="0"/>
    <w:rPr>
      <w:rFonts w:ascii="Vijaya" w:hAnsi="Vijaya"/>
      <w:sz w:val="24"/>
      <w:szCs w:val="20"/>
    </w:rPr>
  </w:style>
  <w:style w:type="paragraph" w:customStyle="1" w:styleId="342">
    <w:name w:val="Char Char Char Char Char Char Char2"/>
    <w:basedOn w:val="1"/>
    <w:qFormat/>
    <w:uiPriority w:val="0"/>
    <w:pPr>
      <w:widowControl/>
      <w:spacing w:after="160" w:afterLines="0" w:line="240" w:lineRule="exact"/>
      <w:ind w:firstLine="200" w:firstLineChars="200"/>
      <w:jc w:val="left"/>
    </w:pPr>
    <w:rPr>
      <w:rFonts w:ascii="Courier New" w:hAnsi="Courier New" w:eastAsia="仿宋_GB2312" w:cs="Tahoma"/>
      <w:sz w:val="24"/>
      <w:szCs w:val="20"/>
    </w:rPr>
  </w:style>
  <w:style w:type="paragraph" w:customStyle="1" w:styleId="343">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4">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45">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6">
    <w:name w:val="Char Char Char Char Char Char Char Char Char Char"/>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347">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48">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9">
    <w:name w:val="_Style 347"/>
    <w:basedOn w:val="5"/>
    <w:next w:val="1"/>
    <w:qFormat/>
    <w:uiPriority w:val="0"/>
    <w:pPr>
      <w:keepLines/>
      <w:widowControl/>
      <w:spacing w:before="480" w:beforeLines="0" w:line="276" w:lineRule="auto"/>
      <w:jc w:val="left"/>
      <w:outlineLvl w:val="9"/>
    </w:pPr>
    <w:rPr>
      <w:rFonts w:ascii="宋体,Verdana,Arial" w:hAnsi="宋体,Verdana,Arial" w:eastAsia="Cambria"/>
      <w:color w:val="365F91"/>
      <w:kern w:val="0"/>
      <w:sz w:val="28"/>
      <w:szCs w:val="28"/>
    </w:rPr>
  </w:style>
  <w:style w:type="paragraph" w:customStyle="1" w:styleId="350">
    <w:name w:val="数字级连标题3"/>
    <w:basedOn w:val="7"/>
    <w:next w:val="1"/>
    <w:qFormat/>
    <w:uiPriority w:val="0"/>
    <w:pPr>
      <w:suppressAutoHyphens/>
      <w:spacing w:before="0" w:beforeLines="0" w:after="0" w:afterLines="0" w:line="360" w:lineRule="auto"/>
    </w:pPr>
    <w:rPr>
      <w:rFonts w:ascii="Tahoma" w:hAnsi="Tahoma" w:eastAsia="仿宋_GB2312" w:cs="Tahoma"/>
      <w:bCs w:val="0"/>
      <w:sz w:val="28"/>
      <w:szCs w:val="20"/>
      <w:lang w:eastAsia="ar-SA"/>
    </w:rPr>
  </w:style>
  <w:style w:type="paragraph" w:customStyle="1" w:styleId="351">
    <w:name w:val="标题2"/>
    <w:basedOn w:val="1"/>
    <w:qFormat/>
    <w:uiPriority w:val="0"/>
    <w:pPr>
      <w:tabs>
        <w:tab w:val="left" w:pos="993"/>
      </w:tabs>
      <w:jc w:val="left"/>
    </w:pPr>
    <w:rPr>
      <w:rFonts w:ascii="仿宋" w:hAnsi="仿宋" w:eastAsia="仿宋" w:cs="新宋体"/>
      <w:b/>
      <w:kern w:val="0"/>
      <w:sz w:val="30"/>
      <w:szCs w:val="30"/>
    </w:rPr>
  </w:style>
  <w:style w:type="paragraph" w:customStyle="1" w:styleId="352">
    <w:name w:val="6"/>
    <w:basedOn w:val="1"/>
    <w:qFormat/>
    <w:uiPriority w:val="0"/>
    <w:pPr>
      <w:tabs>
        <w:tab w:val="left" w:pos="360"/>
      </w:tabs>
    </w:pPr>
    <w:rPr>
      <w:rFonts w:ascii="Tahoma" w:hAnsi="Tahoma" w:eastAsia="仿宋_GB2312" w:cs="Tahoma"/>
      <w:szCs w:val="20"/>
    </w:rPr>
  </w:style>
  <w:style w:type="paragraph" w:customStyle="1" w:styleId="353">
    <w:name w:val="正文（首行缩进）"/>
    <w:basedOn w:val="17"/>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354">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5">
    <w:name w:val="正文 首行缩进:  2 字符 Char"/>
    <w:basedOn w:val="1"/>
    <w:qFormat/>
    <w:uiPriority w:val="0"/>
    <w:pPr>
      <w:spacing w:line="360" w:lineRule="auto"/>
      <w:ind w:firstLine="480"/>
    </w:pPr>
    <w:rPr>
      <w:rFonts w:cs="Cambria"/>
      <w:sz w:val="24"/>
      <w:szCs w:val="20"/>
    </w:rPr>
  </w:style>
  <w:style w:type="paragraph" w:customStyle="1" w:styleId="356">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57">
    <w:name w:val="[Normal]"/>
    <w:qFormat/>
    <w:uiPriority w:val="0"/>
    <w:rPr>
      <w:rFonts w:ascii="宋体" w:hAnsi="宋体" w:eastAsia="宋体" w:cs="Times New Roman"/>
      <w:sz w:val="24"/>
      <w:szCs w:val="22"/>
      <w:lang w:val="zh-CN" w:eastAsia="zh-CN" w:bidi="ar-SA"/>
    </w:rPr>
  </w:style>
  <w:style w:type="paragraph" w:customStyle="1" w:styleId="358">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9">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0">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61">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363">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4">
    <w:name w:val="样式7"/>
    <w:basedOn w:val="8"/>
    <w:qFormat/>
    <w:uiPriority w:val="0"/>
    <w:pPr>
      <w:spacing w:line="376" w:lineRule="auto"/>
    </w:pPr>
    <w:rPr>
      <w:rFonts w:ascii="Vijaya" w:hAnsi="Vijaya" w:eastAsia="仿宋_GB2312" w:cs="Tahoma"/>
    </w:rPr>
  </w:style>
  <w:style w:type="paragraph" w:customStyle="1" w:styleId="365">
    <w:name w:val="UserStyle_558"/>
    <w:basedOn w:val="330"/>
    <w:qFormat/>
    <w:uiPriority w:val="0"/>
    <w:pPr>
      <w:keepNext/>
      <w:spacing w:after="160"/>
    </w:pPr>
    <w:rPr>
      <w:rFonts w:ascii="仿宋_GB2312"/>
      <w:b/>
    </w:rPr>
  </w:style>
  <w:style w:type="paragraph" w:customStyle="1" w:styleId="366">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7">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369">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0">
    <w:name w:val="style31"/>
    <w:basedOn w:val="1"/>
    <w:qFormat/>
    <w:uiPriority w:val="0"/>
    <w:pPr>
      <w:widowControl/>
      <w:spacing w:before="100" w:beforeLines="0" w:beforeAutospacing="1" w:after="100" w:afterLines="0" w:afterAutospacing="1"/>
      <w:jc w:val="left"/>
    </w:pPr>
    <w:rPr>
      <w:rFonts w:ascii="仿宋_GB2312" w:hAnsi="仿宋_GB2312" w:eastAsia="仿宋_GB2312" w:cs="仿宋_GB2312"/>
      <w:kern w:val="0"/>
      <w:sz w:val="24"/>
    </w:rPr>
  </w:style>
  <w:style w:type="paragraph" w:customStyle="1" w:styleId="371">
    <w:name w:val="默认段落字体 Para Char Char Char Char Char Char Char"/>
    <w:basedOn w:val="1"/>
    <w:qFormat/>
    <w:uiPriority w:val="0"/>
    <w:rPr>
      <w:rFonts w:eastAsia="Verdana"/>
      <w:sz w:val="28"/>
    </w:rPr>
  </w:style>
  <w:style w:type="paragraph" w:customStyle="1" w:styleId="372">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3">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4">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5">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376">
    <w:name w:val="_Style 10"/>
    <w:basedOn w:val="1"/>
    <w:qFormat/>
    <w:uiPriority w:val="0"/>
  </w:style>
  <w:style w:type="paragraph" w:customStyle="1" w:styleId="377">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78">
    <w:name w:val="彩色底纹 - 强调文字颜色 61"/>
    <w:basedOn w:val="5"/>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379">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380">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2">
    <w:name w:val="font20"/>
    <w:basedOn w:val="1"/>
    <w:qFormat/>
    <w:uiPriority w:val="0"/>
    <w:pPr>
      <w:widowControl/>
      <w:spacing w:before="100" w:beforeAutospacing="1" w:after="100" w:afterAutospacing="1"/>
      <w:jc w:val="left"/>
    </w:pPr>
    <w:rPr>
      <w:rFonts w:ascii="Times New Roman" w:hAnsi="Times New Roman" w:cs="Times New Roman"/>
      <w:kern w:val="0"/>
      <w:sz w:val="18"/>
      <w:szCs w:val="18"/>
    </w:rPr>
  </w:style>
  <w:style w:type="paragraph" w:customStyle="1" w:styleId="383">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84">
    <w:name w:val="_Style 1"/>
    <w:basedOn w:val="1"/>
    <w:qFormat/>
    <w:uiPriority w:val="0"/>
    <w:pPr>
      <w:ind w:firstLine="420" w:firstLineChars="200"/>
    </w:pPr>
    <w:rPr>
      <w:rFonts w:ascii="Calibri" w:hAnsi="Calibri"/>
      <w:kern w:val="0"/>
      <w:sz w:val="20"/>
      <w:szCs w:val="20"/>
    </w:rPr>
  </w:style>
  <w:style w:type="paragraph" w:customStyle="1" w:styleId="3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仿宋_GB2312" w:eastAsia="仿宋_GB2312" w:cs="Cambria"/>
      <w:color w:val="000000"/>
      <w:kern w:val="0"/>
      <w:sz w:val="24"/>
    </w:rPr>
  </w:style>
  <w:style w:type="paragraph" w:customStyle="1" w:styleId="38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87">
    <w:name w:val="列出段落2"/>
    <w:basedOn w:val="1"/>
    <w:qFormat/>
    <w:uiPriority w:val="0"/>
    <w:pPr>
      <w:ind w:firstLine="420" w:firstLineChars="200"/>
    </w:pPr>
    <w:rPr>
      <w:rFonts w:ascii="新宋体" w:hAnsi="新宋体" w:eastAsia="仿宋_GB2312" w:cs="新宋体"/>
    </w:rPr>
  </w:style>
  <w:style w:type="paragraph" w:customStyle="1" w:styleId="388">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389">
    <w:name w:val="标准段落"/>
    <w:basedOn w:val="1"/>
    <w:qFormat/>
    <w:uiPriority w:val="0"/>
    <w:pPr>
      <w:spacing w:after="120" w:afterLines="0" w:line="360" w:lineRule="auto"/>
      <w:ind w:firstLine="420"/>
    </w:pPr>
    <w:rPr>
      <w:rFonts w:ascii="ˎ̥" w:hAnsi="Cambria" w:eastAsia="ˎ̥"/>
      <w:b/>
      <w:spacing w:val="6"/>
      <w:szCs w:val="22"/>
    </w:rPr>
  </w:style>
  <w:style w:type="paragraph" w:customStyle="1" w:styleId="3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391">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2">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393">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394">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95">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96">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397">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8">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9">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400">
    <w:name w:val="普通(网站)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401">
    <w:name w:val="xl8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402">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403">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404">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5">
    <w:name w:val="网格表 31"/>
    <w:basedOn w:val="5"/>
    <w:next w:val="1"/>
    <w:qFormat/>
    <w:uiPriority w:val="0"/>
    <w:pPr>
      <w:keepLines/>
      <w:widowControl/>
      <w:spacing w:before="480" w:line="276" w:lineRule="auto"/>
      <w:jc w:val="left"/>
      <w:outlineLvl w:val="9"/>
    </w:pPr>
    <w:rPr>
      <w:rFonts w:ascii="Verdana" w:hAnsi="Verdana" w:eastAsia="仿宋_GB2312"/>
      <w:bCs w:val="0"/>
      <w:color w:val="365F91"/>
      <w:kern w:val="0"/>
      <w:sz w:val="28"/>
      <w:szCs w:val="28"/>
    </w:rPr>
  </w:style>
  <w:style w:type="paragraph" w:customStyle="1" w:styleId="406">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07">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08">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9">
    <w:name w:val="_Style 54"/>
    <w:basedOn w:val="1"/>
    <w:qFormat/>
    <w:uiPriority w:val="0"/>
    <w:rPr>
      <w:rFonts w:ascii="新宋体" w:hAnsi="新宋体" w:eastAsia="仿宋_GB2312" w:cs="新宋体"/>
    </w:rPr>
  </w:style>
  <w:style w:type="paragraph" w:customStyle="1" w:styleId="410">
    <w:name w:val="日期1"/>
    <w:basedOn w:val="1"/>
    <w:next w:val="1"/>
    <w:qFormat/>
    <w:uiPriority w:val="0"/>
    <w:pPr>
      <w:ind w:left="100" w:leftChars="2500"/>
    </w:pPr>
    <w:rPr>
      <w:rFonts w:ascii="Calibri" w:hAnsi="Calibri" w:eastAsia="仿宋_GB2312" w:cs="Times New Roman"/>
      <w:sz w:val="24"/>
    </w:rPr>
  </w:style>
  <w:style w:type="paragraph" w:customStyle="1" w:styleId="411">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412">
    <w:name w:val="_Style 90"/>
    <w:basedOn w:val="1"/>
    <w:qFormat/>
    <w:uiPriority w:val="0"/>
    <w:rPr>
      <w:rFonts w:ascii="新宋体" w:hAnsi="新宋体" w:eastAsia="仿宋_GB2312" w:cs="新宋体"/>
    </w:rPr>
  </w:style>
  <w:style w:type="paragraph" w:customStyle="1" w:styleId="413">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15">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6">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17">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8">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19">
    <w:name w:val="button"/>
    <w:basedOn w:val="1"/>
    <w:qFormat/>
    <w:uiPriority w:val="0"/>
    <w:pPr>
      <w:widowControl/>
      <w:autoSpaceDE w:val="0"/>
      <w:autoSpaceDN w:val="0"/>
      <w:adjustRightInd w:val="0"/>
      <w:spacing w:before="100" w:beforeLines="0" w:beforeAutospacing="1" w:after="100" w:afterLines="0" w:afterAutospacing="1"/>
      <w:jc w:val="left"/>
    </w:pPr>
    <w:rPr>
      <w:rFonts w:ascii="Tahoma" w:hAnsi="Tahoma"/>
      <w:color w:val="000000"/>
      <w:kern w:val="0"/>
      <w:sz w:val="24"/>
      <w:szCs w:val="20"/>
    </w:rPr>
  </w:style>
  <w:style w:type="paragraph" w:customStyle="1" w:styleId="420">
    <w:name w:val="正文文字表格居中"/>
    <w:basedOn w:val="1"/>
    <w:next w:val="48"/>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421">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2">
    <w:name w:val="Char Char Char Char Char Char Char Char Char Char Char Char Char Char Char Char Char Char Char"/>
    <w:basedOn w:val="1"/>
    <w:qFormat/>
    <w:uiPriority w:val="0"/>
    <w:rPr>
      <w:rFonts w:ascii="Verdana" w:eastAsia="Verdana"/>
      <w:b/>
      <w:sz w:val="32"/>
      <w:szCs w:val="32"/>
    </w:rPr>
  </w:style>
  <w:style w:type="paragraph" w:customStyle="1" w:styleId="423">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424">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425">
    <w:name w:val="文档结构图 1"/>
    <w:basedOn w:val="1"/>
    <w:qFormat/>
    <w:uiPriority w:val="0"/>
    <w:pPr>
      <w:shd w:val="clear" w:color="auto" w:fill="000080"/>
    </w:pPr>
    <w:rPr>
      <w:rFonts w:ascii="Calibri" w:hAnsi="Calibri" w:eastAsia="仿宋_GB2312" w:cs="Times New Roman"/>
      <w:sz w:val="24"/>
    </w:rPr>
  </w:style>
  <w:style w:type="paragraph" w:customStyle="1" w:styleId="426">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27">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428">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29">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31">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2">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433">
    <w:name w:val="文字"/>
    <w:basedOn w:val="1"/>
    <w:qFormat/>
    <w:uiPriority w:val="0"/>
    <w:pPr>
      <w:tabs>
        <w:tab w:val="left" w:pos="8520"/>
      </w:tabs>
      <w:spacing w:line="312" w:lineRule="auto"/>
      <w:ind w:right="-210" w:firstLine="556"/>
    </w:pPr>
    <w:rPr>
      <w:rFonts w:ascii="Cambria"/>
      <w:sz w:val="28"/>
      <w:szCs w:val="20"/>
    </w:rPr>
  </w:style>
  <w:style w:type="paragraph" w:customStyle="1" w:styleId="434">
    <w:name w:val="xl55"/>
    <w:basedOn w:val="1"/>
    <w:qFormat/>
    <w:uiPriority w:val="0"/>
    <w:pPr>
      <w:widowControl/>
      <w:spacing w:before="100" w:beforeLines="0" w:beforeAutospacing="1" w:after="100" w:afterLines="0" w:afterAutospacing="1"/>
      <w:jc w:val="center"/>
      <w:textAlignment w:val="center"/>
    </w:pPr>
    <w:rPr>
      <w:rFonts w:ascii="Arial Unicode MS" w:hAnsi="Arial Unicode MS" w:eastAsia="仿宋_GB2312" w:cs="隶书"/>
      <w:kern w:val="0"/>
      <w:sz w:val="24"/>
    </w:rPr>
  </w:style>
  <w:style w:type="paragraph" w:customStyle="1" w:styleId="435">
    <w:name w:val="四级条标题"/>
    <w:basedOn w:val="436"/>
    <w:next w:val="1"/>
    <w:qFormat/>
    <w:uiPriority w:val="0"/>
    <w:pPr>
      <w:numPr>
        <w:ilvl w:val="0"/>
        <w:numId w:val="0"/>
      </w:numPr>
      <w:outlineLvl w:val="5"/>
    </w:pPr>
  </w:style>
  <w:style w:type="paragraph" w:customStyle="1" w:styleId="436">
    <w:name w:val="三级条标题"/>
    <w:basedOn w:val="327"/>
    <w:next w:val="1"/>
    <w:qFormat/>
    <w:uiPriority w:val="0"/>
    <w:pPr>
      <w:numPr>
        <w:ilvl w:val="0"/>
        <w:numId w:val="0"/>
      </w:numPr>
      <w:outlineLvl w:val="4"/>
    </w:pPr>
  </w:style>
  <w:style w:type="paragraph" w:customStyle="1" w:styleId="437">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8">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439">
    <w:name w:val="1 Char"/>
    <w:basedOn w:val="16"/>
    <w:qFormat/>
    <w:uiPriority w:val="0"/>
    <w:pPr>
      <w:adjustRightInd/>
      <w:spacing w:line="360" w:lineRule="auto"/>
      <w:ind w:firstLine="200" w:firstLineChars="200"/>
      <w:textAlignment w:val="auto"/>
    </w:pPr>
    <w:rPr>
      <w:kern w:val="2"/>
    </w:rPr>
  </w:style>
  <w:style w:type="paragraph" w:customStyle="1" w:styleId="44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1">
    <w:name w:val="彩色列表 - 着色 11"/>
    <w:basedOn w:val="1"/>
    <w:qFormat/>
    <w:uiPriority w:val="0"/>
    <w:pPr>
      <w:ind w:firstLine="420" w:firstLineChars="200"/>
    </w:pPr>
    <w:rPr>
      <w:rFonts w:ascii="Century Gothic" w:hAnsi="Century Gothic" w:eastAsia="仿宋_GB2312" w:cs="新宋体"/>
      <w:szCs w:val="22"/>
    </w:rPr>
  </w:style>
  <w:style w:type="paragraph" w:customStyle="1" w:styleId="442">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Calibri" w:hAnsi="Cambria" w:eastAsia="Calibri"/>
      <w:kern w:val="0"/>
      <w:sz w:val="24"/>
      <w:szCs w:val="20"/>
    </w:rPr>
  </w:style>
  <w:style w:type="paragraph" w:customStyle="1" w:styleId="443">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4">
    <w:name w:val="Char Char1 Char Char Char"/>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445">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6">
    <w:name w:val="xl91"/>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447">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8">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50">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1">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52">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53">
    <w:name w:val="纯文本2"/>
    <w:basedOn w:val="454"/>
    <w:qFormat/>
    <w:uiPriority w:val="0"/>
    <w:pPr>
      <w:widowControl/>
      <w:jc w:val="left"/>
    </w:pPr>
    <w:rPr>
      <w:rFonts w:ascii="宋体" w:hAnsi="Courier New"/>
    </w:rPr>
  </w:style>
  <w:style w:type="paragraph" w:customStyle="1" w:styleId="45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5">
    <w:name w:val="Char13"/>
    <w:basedOn w:val="1"/>
    <w:qFormat/>
    <w:uiPriority w:val="0"/>
    <w:pPr>
      <w:widowControl/>
      <w:spacing w:after="160" w:line="240" w:lineRule="exact"/>
      <w:jc w:val="left"/>
    </w:pPr>
    <w:rPr>
      <w:rFonts w:ascii="Courier New" w:hAnsi="Courier New" w:eastAsia="仿宋_GB2312" w:cs="新宋体"/>
      <w:kern w:val="0"/>
      <w:sz w:val="20"/>
      <w:szCs w:val="20"/>
      <w:lang w:eastAsia="en-US"/>
    </w:rPr>
  </w:style>
  <w:style w:type="paragraph" w:customStyle="1" w:styleId="4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仿宋_GB2312" w:hAnsi="仿宋_GB2312" w:eastAsia="仿宋_GB2312" w:cs="Cambria"/>
      <w:color w:val="000000"/>
      <w:kern w:val="0"/>
      <w:sz w:val="24"/>
    </w:rPr>
  </w:style>
  <w:style w:type="paragraph" w:customStyle="1" w:styleId="4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458">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459">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60">
    <w:name w:val="Char1 Char Char Char Char"/>
    <w:basedOn w:val="425"/>
    <w:qFormat/>
    <w:uiPriority w:val="0"/>
    <w:rPr>
      <w:rFonts w:ascii="Tahoma" w:hAnsi="Tahoma" w:eastAsia="宋体" w:cs="Tahoma"/>
      <w:kern w:val="0"/>
      <w:sz w:val="18"/>
    </w:rPr>
  </w:style>
  <w:style w:type="paragraph" w:customStyle="1" w:styleId="461">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62">
    <w:name w:val="简单回函地址"/>
    <w:basedOn w:val="1"/>
    <w:qFormat/>
    <w:uiPriority w:val="0"/>
  </w:style>
  <w:style w:type="paragraph" w:customStyle="1" w:styleId="463">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464">
    <w:name w:val="Char Char Char Char Char Char Char1"/>
    <w:basedOn w:val="1"/>
    <w:qFormat/>
    <w:uiPriority w:val="0"/>
    <w:rPr>
      <w:rFonts w:ascii="黑体" w:hAnsi="新宋体" w:eastAsia="黑体" w:cs="新宋体"/>
      <w:b/>
      <w:sz w:val="32"/>
      <w:szCs w:val="32"/>
    </w:rPr>
  </w:style>
  <w:style w:type="paragraph" w:customStyle="1" w:styleId="465">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466">
    <w:name w:val="NICMAN Body Text"/>
    <w:basedOn w:val="1"/>
    <w:next w:val="3"/>
    <w:qFormat/>
    <w:uiPriority w:val="0"/>
    <w:pPr>
      <w:autoSpaceDE w:val="0"/>
      <w:autoSpaceDN w:val="0"/>
      <w:adjustRightInd w:val="0"/>
      <w:spacing w:after="120" w:afterLines="0"/>
      <w:jc w:val="left"/>
    </w:pPr>
    <w:rPr>
      <w:kern w:val="0"/>
      <w:sz w:val="20"/>
      <w:szCs w:val="20"/>
    </w:rPr>
  </w:style>
  <w:style w:type="paragraph" w:customStyle="1" w:styleId="467">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468">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69">
    <w:name w:val="Char Char Char Char Char Char"/>
    <w:basedOn w:val="1"/>
    <w:qFormat/>
    <w:uiPriority w:val="0"/>
    <w:rPr>
      <w:rFonts w:ascii="Tahoma" w:hAnsi="Tahoma"/>
      <w:sz w:val="24"/>
      <w:szCs w:val="20"/>
    </w:rPr>
  </w:style>
  <w:style w:type="paragraph" w:customStyle="1" w:styleId="47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471">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72">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473">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74">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5">
    <w:name w:val=" Char Char Char Char Char Char Char Char Char Char Char Char Char"/>
    <w:basedOn w:val="1"/>
    <w:qFormat/>
    <w:uiPriority w:val="0"/>
  </w:style>
  <w:style w:type="paragraph" w:customStyle="1" w:styleId="476">
    <w:name w:val=" Char Char Char Char"/>
    <w:basedOn w:val="20"/>
    <w:qFormat/>
    <w:uiPriority w:val="0"/>
    <w:rPr>
      <w:rFonts w:ascii="Tahoma" w:hAnsi="Tahoma" w:eastAsia="宋体" w:cs="Times New Roman"/>
      <w:sz w:val="24"/>
    </w:rPr>
  </w:style>
  <w:style w:type="paragraph" w:customStyle="1" w:styleId="477">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仿宋_GB2312" w:cs="新宋体"/>
      <w:kern w:val="0"/>
      <w:sz w:val="24"/>
      <w:szCs w:val="20"/>
      <w:lang w:eastAsia="en-US"/>
    </w:rPr>
  </w:style>
  <w:style w:type="paragraph" w:customStyle="1" w:styleId="478">
    <w:name w:val="列表编号 41"/>
    <w:basedOn w:val="1"/>
    <w:qFormat/>
    <w:uiPriority w:val="0"/>
    <w:pPr>
      <w:tabs>
        <w:tab w:val="left" w:pos="840"/>
      </w:tabs>
      <w:autoSpaceDE w:val="0"/>
      <w:autoSpaceDN w:val="0"/>
      <w:adjustRightInd w:val="0"/>
      <w:spacing w:line="360" w:lineRule="atLeast"/>
      <w:ind w:left="840" w:hanging="420"/>
      <w:jc w:val="left"/>
    </w:pPr>
    <w:rPr>
      <w:rFonts w:ascii="新宋体" w:hAnsi="新宋体" w:eastAsia="仿宋_GB2312" w:cs="新宋体"/>
      <w:kern w:val="0"/>
      <w:sz w:val="24"/>
      <w:szCs w:val="20"/>
    </w:rPr>
  </w:style>
  <w:style w:type="paragraph" w:customStyle="1" w:styleId="479">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80">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81">
    <w:name w:val="样式 正文缩进 + 首行缩进:  2 字符"/>
    <w:basedOn w:val="16"/>
    <w:qFormat/>
    <w:uiPriority w:val="0"/>
    <w:pPr>
      <w:spacing w:line="360" w:lineRule="auto"/>
      <w:ind w:firstLine="200"/>
    </w:pPr>
    <w:rPr>
      <w:sz w:val="24"/>
      <w:lang w:val="zh-CN"/>
    </w:rPr>
  </w:style>
  <w:style w:type="paragraph" w:customStyle="1" w:styleId="482">
    <w:name w:val="样式5"/>
    <w:basedOn w:val="16"/>
    <w:qFormat/>
    <w:uiPriority w:val="0"/>
    <w:pPr>
      <w:adjustRightInd/>
      <w:spacing w:line="360" w:lineRule="auto"/>
      <w:ind w:firstLine="200" w:firstLineChars="200"/>
      <w:textAlignment w:val="auto"/>
    </w:pPr>
    <w:rPr>
      <w:kern w:val="2"/>
      <w:sz w:val="28"/>
      <w:szCs w:val="21"/>
    </w:rPr>
  </w:style>
  <w:style w:type="paragraph" w:customStyle="1" w:styleId="483">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84">
    <w:name w:val="数字级连标题1"/>
    <w:basedOn w:val="5"/>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485">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86">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487">
    <w:name w:val="Char"/>
    <w:basedOn w:val="1"/>
    <w:qFormat/>
    <w:uiPriority w:val="0"/>
    <w:pPr>
      <w:widowControl/>
      <w:spacing w:line="400" w:lineRule="exact"/>
      <w:jc w:val="center"/>
    </w:pPr>
    <w:rPr>
      <w:rFonts w:ascii="新宋体" w:hAnsi="新宋体"/>
      <w:kern w:val="0"/>
      <w:szCs w:val="20"/>
      <w:lang w:eastAsia="en-US"/>
    </w:rPr>
  </w:style>
  <w:style w:type="paragraph" w:customStyle="1" w:styleId="488">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89">
    <w:name w:val="Heading #2|2"/>
    <w:basedOn w:val="1"/>
    <w:qFormat/>
    <w:uiPriority w:val="0"/>
    <w:pPr>
      <w:widowControl w:val="0"/>
      <w:shd w:val="clear" w:color="auto" w:fill="FFFFFF"/>
      <w:spacing w:before="620" w:line="320" w:lineRule="exact"/>
      <w:jc w:val="center"/>
      <w:outlineLvl w:val="1"/>
    </w:pPr>
    <w:rPr>
      <w:rFonts w:ascii="PMingLiU" w:hAnsi="PMingLiU" w:eastAsia="PMingLiU" w:cs="PMingLiU"/>
      <w:sz w:val="32"/>
      <w:szCs w:val="32"/>
      <w:u w:val="none"/>
    </w:rPr>
  </w:style>
  <w:style w:type="paragraph" w:customStyle="1" w:styleId="490">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91">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92">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3">
    <w:name w:val="List Paragraph"/>
    <w:basedOn w:val="1"/>
    <w:qFormat/>
    <w:uiPriority w:val="0"/>
    <w:pPr>
      <w:ind w:firstLine="420" w:firstLineChars="200"/>
    </w:pPr>
    <w:rPr>
      <w:rFonts w:ascii="仿宋_GB2312" w:hAnsi="仿宋_GB2312" w:eastAsia="仿宋_GB2312" w:cs="Tahoma"/>
      <w:szCs w:val="22"/>
    </w:rPr>
  </w:style>
  <w:style w:type="paragraph" w:customStyle="1" w:styleId="494">
    <w:name w:val="列表编号 51"/>
    <w:basedOn w:val="1"/>
    <w:qFormat/>
    <w:uiPriority w:val="0"/>
    <w:pPr>
      <w:tabs>
        <w:tab w:val="left" w:pos="2040"/>
      </w:tabs>
      <w:autoSpaceDE w:val="0"/>
      <w:autoSpaceDN w:val="0"/>
      <w:adjustRightInd w:val="0"/>
      <w:spacing w:line="400" w:lineRule="exact"/>
      <w:ind w:left="2040" w:hanging="360"/>
      <w:jc w:val="left"/>
    </w:pPr>
    <w:rPr>
      <w:rFonts w:ascii="新宋体" w:hAnsi="新宋体" w:eastAsia="仿宋_GB2312" w:cs="新宋体"/>
      <w:kern w:val="0"/>
      <w:sz w:val="24"/>
      <w:szCs w:val="20"/>
    </w:rPr>
  </w:style>
  <w:style w:type="paragraph" w:customStyle="1" w:styleId="495">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6">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97">
    <w:name w:val="样式 标题 1Level 1Level 11h1II+IHeading1H1-Heading 1Header 1..."/>
    <w:basedOn w:val="5"/>
    <w:qFormat/>
    <w:uiPriority w:val="0"/>
    <w:pPr>
      <w:keepLines/>
      <w:pageBreakBefore/>
      <w:spacing w:before="100" w:beforeLines="0" w:after="100" w:afterLines="0" w:line="360" w:lineRule="auto"/>
      <w:ind w:left="1680" w:hanging="420"/>
      <w:jc w:val="left"/>
    </w:pPr>
    <w:rPr>
      <w:rFonts w:ascii="Courier New" w:hAnsi="Courier New" w:eastAsia="ˎ̥" w:cs="Cambria"/>
      <w:kern w:val="44"/>
      <w:sz w:val="44"/>
      <w:szCs w:val="20"/>
    </w:rPr>
  </w:style>
  <w:style w:type="paragraph" w:customStyle="1" w:styleId="498">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ahoma" w:hAnsi="Tahoma" w:eastAsia="Tahoma"/>
      <w:kern w:val="0"/>
      <w:szCs w:val="22"/>
    </w:rPr>
  </w:style>
  <w:style w:type="paragraph" w:customStyle="1" w:styleId="499">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500">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1">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502">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03">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4">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05">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6">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07">
    <w:name w:val="列表段落1"/>
    <w:basedOn w:val="1"/>
    <w:qFormat/>
    <w:uiPriority w:val="34"/>
    <w:pPr>
      <w:ind w:firstLine="420" w:firstLineChars="200"/>
    </w:pPr>
    <w:rPr>
      <w:rFonts w:ascii="Calibri" w:hAnsi="Calibri"/>
      <w:szCs w:val="22"/>
    </w:rPr>
  </w:style>
  <w:style w:type="paragraph" w:customStyle="1" w:styleId="508">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509">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10">
    <w:name w:val="xl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5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2">
    <w:name w:val="数字级连标题2"/>
    <w:basedOn w:val="6"/>
    <w:next w:val="1"/>
    <w:qFormat/>
    <w:uiPriority w:val="0"/>
    <w:pPr>
      <w:tabs>
        <w:tab w:val="left" w:pos="0"/>
      </w:tabs>
      <w:spacing w:before="0" w:beforeLines="0" w:after="0" w:afterLines="0" w:line="360" w:lineRule="auto"/>
      <w:ind w:left="567" w:hanging="567"/>
    </w:pPr>
    <w:rPr>
      <w:rFonts w:ascii="Tahoma" w:hAnsi="Tahoma" w:eastAsia="仿宋_GB2312" w:cs="Tahoma"/>
      <w:bCs w:val="0"/>
      <w:sz w:val="28"/>
      <w:szCs w:val="20"/>
      <w:lang w:eastAsia="ar-SA"/>
    </w:rPr>
  </w:style>
  <w:style w:type="paragraph" w:customStyle="1" w:styleId="513">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ahoma" w:hAnsi="Tahoma"/>
      <w:b/>
      <w:bCs/>
      <w:kern w:val="0"/>
      <w:sz w:val="28"/>
      <w:szCs w:val="28"/>
    </w:rPr>
  </w:style>
  <w:style w:type="paragraph" w:customStyle="1" w:styleId="514">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15">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16">
    <w:name w:val="样式1"/>
    <w:basedOn w:val="1"/>
    <w:qFormat/>
    <w:uiPriority w:val="0"/>
    <w:pPr>
      <w:tabs>
        <w:tab w:val="left" w:pos="1980"/>
      </w:tabs>
      <w:ind w:left="1980" w:hanging="720"/>
    </w:pPr>
  </w:style>
  <w:style w:type="paragraph" w:customStyle="1" w:styleId="517">
    <w:name w:val="Char Char Char Char Char Char Char Char Char"/>
    <w:basedOn w:val="1"/>
    <w:qFormat/>
    <w:uiPriority w:val="0"/>
    <w:pPr>
      <w:widowControl/>
      <w:spacing w:before="100" w:beforeLines="0" w:beforeAutospacing="1" w:after="100" w:afterLines="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518">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519">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0">
    <w:name w:val="jia-正文"/>
    <w:basedOn w:val="1"/>
    <w:qFormat/>
    <w:uiPriority w:val="0"/>
    <w:pPr>
      <w:spacing w:line="460" w:lineRule="exact"/>
      <w:ind w:firstLine="200" w:firstLineChars="200"/>
    </w:pPr>
    <w:rPr>
      <w:sz w:val="24"/>
      <w:szCs w:val="28"/>
      <w:lang w:val="zh-CN"/>
    </w:rPr>
  </w:style>
  <w:style w:type="paragraph" w:customStyle="1" w:styleId="521">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2">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523">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24">
    <w:name w:val="Char Char Char Char"/>
    <w:basedOn w:val="425"/>
    <w:qFormat/>
    <w:uiPriority w:val="0"/>
    <w:rPr>
      <w:rFonts w:ascii="Cambria" w:hAnsi="Cambria"/>
    </w:rPr>
  </w:style>
  <w:style w:type="paragraph" w:customStyle="1" w:styleId="525">
    <w:name w:val="Char Char Char Char Char Char Char Char Char Char Char Char Char1"/>
    <w:basedOn w:val="1"/>
    <w:qFormat/>
    <w:uiPriority w:val="0"/>
    <w:rPr>
      <w:rFonts w:ascii="新宋体" w:hAnsi="新宋体" w:eastAsia="仿宋_GB2312" w:cs="新宋体"/>
    </w:rPr>
  </w:style>
  <w:style w:type="paragraph" w:customStyle="1" w:styleId="526">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2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仿宋_GB2312" w:hAnsi="仿宋_GB2312" w:eastAsia="仿宋_GB2312" w:cs="Cambria"/>
      <w:b/>
      <w:bCs/>
      <w:color w:val="000000"/>
      <w:kern w:val="0"/>
      <w:sz w:val="24"/>
    </w:rPr>
  </w:style>
  <w:style w:type="paragraph" w:customStyle="1" w:styleId="528">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529">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53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531">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2">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33">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535">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536">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537">
    <w:name w:val="Char Char1"/>
    <w:basedOn w:val="1"/>
    <w:qFormat/>
    <w:uiPriority w:val="0"/>
    <w:pPr>
      <w:widowControl/>
      <w:spacing w:after="160" w:afterLines="0" w:line="240" w:lineRule="exact"/>
      <w:jc w:val="left"/>
    </w:pPr>
    <w:rPr>
      <w:rFonts w:ascii="新宋体" w:hAnsi="新宋体" w:eastAsia="Calibri"/>
      <w:b/>
      <w:i/>
      <w:iCs/>
      <w:color w:val="000000"/>
      <w:kern w:val="0"/>
      <w:sz w:val="20"/>
      <w:szCs w:val="20"/>
      <w:lang w:eastAsia="en-US"/>
    </w:rPr>
  </w:style>
  <w:style w:type="paragraph" w:customStyle="1" w:styleId="538">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9">
    <w:name w:val="正文缩进1"/>
    <w:basedOn w:val="1"/>
    <w:next w:val="17"/>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540">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541">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542">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543">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544">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45">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46">
    <w:name w:val="Table Contents"/>
    <w:basedOn w:val="1"/>
    <w:qFormat/>
    <w:uiPriority w:val="0"/>
    <w:pPr>
      <w:suppressAutoHyphens/>
      <w:autoSpaceDE w:val="0"/>
      <w:autoSpaceDN w:val="0"/>
      <w:adjustRightInd w:val="0"/>
      <w:spacing w:after="120" w:afterLines="0"/>
      <w:jc w:val="left"/>
    </w:pPr>
    <w:rPr>
      <w:rFonts w:ascii="Arial Unicode MS" w:hAnsi="Arial Unicode MS"/>
      <w:kern w:val="1"/>
      <w:sz w:val="20"/>
      <w:szCs w:val="20"/>
    </w:rPr>
  </w:style>
  <w:style w:type="paragraph" w:customStyle="1" w:styleId="547">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8">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550">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551">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52">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53">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仿宋_GB2312" w:hAnsi="仿宋_GB2312" w:eastAsia="仿宋_GB2312" w:cs="Cambria"/>
      <w:b/>
      <w:bCs/>
      <w:color w:val="FF0000"/>
      <w:kern w:val="0"/>
      <w:sz w:val="24"/>
    </w:rPr>
  </w:style>
  <w:style w:type="paragraph" w:customStyle="1" w:styleId="554">
    <w:name w:val="xl29"/>
    <w:basedOn w:val="1"/>
    <w:qFormat/>
    <w:uiPriority w:val="0"/>
    <w:pPr>
      <w:widowControl/>
      <w:autoSpaceDE w:val="0"/>
      <w:autoSpaceDN w:val="0"/>
      <w:adjustRightInd w:val="0"/>
      <w:spacing w:before="100" w:beforeLines="0" w:beforeAutospacing="1" w:after="100" w:afterLines="0" w:afterAutospacing="1"/>
      <w:jc w:val="center"/>
    </w:pPr>
    <w:rPr>
      <w:rFonts w:ascii="Tahoma" w:hAnsi="Tahoma" w:eastAsia="Tahoma"/>
      <w:kern w:val="0"/>
      <w:sz w:val="24"/>
      <w:szCs w:val="20"/>
    </w:rPr>
  </w:style>
  <w:style w:type="paragraph" w:customStyle="1" w:styleId="555">
    <w:name w:val=" Char Char Char Char Char Char Char"/>
    <w:basedOn w:val="1"/>
    <w:qFormat/>
    <w:uiPriority w:val="0"/>
    <w:rPr>
      <w:rFonts w:ascii="Verdana" w:eastAsia="Verdana"/>
      <w:b/>
      <w:sz w:val="32"/>
      <w:szCs w:val="32"/>
    </w:rPr>
  </w:style>
  <w:style w:type="paragraph" w:customStyle="1" w:styleId="55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557">
    <w:name w:val="Char Char Char Char Char Char Char Char Char1 Char"/>
    <w:basedOn w:val="1"/>
    <w:qFormat/>
    <w:uiPriority w:val="0"/>
    <w:rPr>
      <w:rFonts w:ascii="新宋体" w:hAnsi="新宋体" w:eastAsia="仿宋_GB2312" w:cs="新宋体"/>
    </w:rPr>
  </w:style>
  <w:style w:type="paragraph" w:customStyle="1" w:styleId="558">
    <w:name w:val="Char Char Char2"/>
    <w:basedOn w:val="1"/>
    <w:qFormat/>
    <w:uiPriority w:val="0"/>
    <w:rPr>
      <w:rFonts w:ascii="Tahoma" w:hAnsi="Tahoma"/>
      <w:sz w:val="24"/>
      <w:szCs w:val="20"/>
    </w:rPr>
  </w:style>
  <w:style w:type="paragraph" w:customStyle="1" w:styleId="55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0">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56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仿宋_GB2312" w:hAnsi="仿宋_GB2312" w:eastAsia="仿宋_GB2312" w:cs="Cambria"/>
      <w:b/>
      <w:bCs/>
      <w:color w:val="000000"/>
      <w:kern w:val="0"/>
      <w:sz w:val="24"/>
    </w:rPr>
  </w:style>
  <w:style w:type="paragraph" w:customStyle="1" w:styleId="562">
    <w:name w:val="ÕýÎÄÊ¡ÁÐÐËõ½ø"/>
    <w:basedOn w:val="1"/>
    <w:qFormat/>
    <w:uiPriority w:val="0"/>
    <w:pPr>
      <w:widowControl/>
      <w:overflowPunct w:val="0"/>
      <w:autoSpaceDE w:val="0"/>
      <w:autoSpaceDN w:val="0"/>
      <w:adjustRightInd w:val="0"/>
      <w:spacing w:line="360" w:lineRule="auto"/>
      <w:ind w:left="1134"/>
      <w:jc w:val="left"/>
      <w:textAlignment w:val="baseline"/>
    </w:pPr>
    <w:rPr>
      <w:rFonts w:ascii="新宋体" w:hAnsi="新宋体" w:eastAsia="新宋体" w:cs="新宋体"/>
      <w:kern w:val="0"/>
      <w:sz w:val="20"/>
      <w:szCs w:val="20"/>
    </w:rPr>
  </w:style>
  <w:style w:type="paragraph" w:customStyle="1" w:styleId="563">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564">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65">
    <w:name w:val="Char Char1 Char Char Char Char Char Char Char Char Char Char Char Char Char Char"/>
    <w:basedOn w:val="1"/>
    <w:qFormat/>
    <w:uiPriority w:val="0"/>
    <w:pPr>
      <w:widowControl/>
      <w:autoSpaceDE w:val="0"/>
      <w:autoSpaceDN w:val="0"/>
      <w:adjustRightInd w:val="0"/>
      <w:spacing w:after="160" w:afterLines="0" w:line="240" w:lineRule="exact"/>
      <w:jc w:val="left"/>
    </w:pPr>
    <w:rPr>
      <w:kern w:val="0"/>
      <w:sz w:val="20"/>
      <w:szCs w:val="20"/>
    </w:rPr>
  </w:style>
  <w:style w:type="paragraph" w:customStyle="1" w:styleId="566">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7">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568">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569">
    <w:name w:val="批注主题1"/>
    <w:basedOn w:val="21"/>
    <w:next w:val="21"/>
    <w:qFormat/>
    <w:uiPriority w:val="0"/>
    <w:rPr>
      <w:rFonts w:ascii="Calibri" w:hAnsi="Calibri" w:eastAsia="仿宋_GB2312" w:cs="Times New Roman"/>
      <w:b/>
      <w:sz w:val="24"/>
    </w:rPr>
  </w:style>
  <w:style w:type="paragraph" w:customStyle="1" w:styleId="570">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1">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2">
    <w:name w:val="列出段落1"/>
    <w:basedOn w:val="1"/>
    <w:qFormat/>
    <w:uiPriority w:val="0"/>
    <w:pPr>
      <w:ind w:firstLine="420" w:firstLineChars="200"/>
    </w:pPr>
    <w:rPr>
      <w:szCs w:val="20"/>
    </w:rPr>
  </w:style>
  <w:style w:type="paragraph" w:customStyle="1" w:styleId="573">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574">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宋体" w:cs="Times New Roman"/>
      <w:kern w:val="2"/>
      <w:sz w:val="24"/>
      <w:szCs w:val="24"/>
      <w:lang w:val="en-US" w:eastAsia="zh-CN" w:bidi="ar-SA"/>
    </w:rPr>
  </w:style>
  <w:style w:type="paragraph" w:customStyle="1" w:styleId="575">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6">
    <w:name w:val="样式 正文缩进正文（首行缩进两字）表正文正文非缩进特点段1正文不缩进标题4水上软件ALT+Z四号正文文字3..."/>
    <w:basedOn w:val="16"/>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577">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78">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579">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0">
    <w:name w:val="标题3"/>
    <w:basedOn w:val="1"/>
    <w:qFormat/>
    <w:uiPriority w:val="0"/>
    <w:pPr>
      <w:tabs>
        <w:tab w:val="left" w:pos="993"/>
      </w:tabs>
      <w:ind w:left="-2" w:leftChars="-1" w:firstLine="2"/>
      <w:jc w:val="left"/>
    </w:pPr>
    <w:rPr>
      <w:rFonts w:ascii="仿宋" w:hAnsi="仿宋" w:eastAsia="仿宋" w:cs="新宋体"/>
      <w:kern w:val="0"/>
      <w:sz w:val="30"/>
      <w:szCs w:val="30"/>
    </w:rPr>
  </w:style>
  <w:style w:type="paragraph" w:customStyle="1" w:styleId="581">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2">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3">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4">
    <w:name w:val="无间距1"/>
    <w:qFormat/>
    <w:uiPriority w:val="0"/>
    <w:rPr>
      <w:rFonts w:ascii="Century Gothic" w:hAnsi="Century Gothic" w:eastAsia="宋体" w:cs="Times New Roman"/>
      <w:kern w:val="2"/>
      <w:sz w:val="22"/>
      <w:szCs w:val="24"/>
      <w:lang w:val="en-US" w:eastAsia="zh-CN" w:bidi="ar-SA"/>
    </w:rPr>
  </w:style>
  <w:style w:type="paragraph" w:customStyle="1" w:styleId="585">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6">
    <w:name w:val=" Char Char Char"/>
    <w:basedOn w:val="1"/>
    <w:qFormat/>
    <w:uiPriority w:val="0"/>
    <w:rPr>
      <w:rFonts w:ascii="Courier New" w:hAnsi="Courier New" w:eastAsia="仿宋_GB2312" w:cs="Tahoma"/>
      <w:sz w:val="24"/>
      <w:szCs w:val="20"/>
    </w:rPr>
  </w:style>
  <w:style w:type="paragraph" w:customStyle="1" w:styleId="587">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588">
    <w:name w:val="正文首行缩进1"/>
    <w:basedOn w:val="3"/>
    <w:qFormat/>
    <w:uiPriority w:val="0"/>
    <w:pPr>
      <w:suppressAutoHyphens/>
      <w:ind w:firstLine="420"/>
      <w:jc w:val="left"/>
    </w:pPr>
    <w:rPr>
      <w:rFonts w:ascii="Tahoma" w:hAnsi="Tahoma" w:eastAsia="仿宋_GB2312" w:cs="Tahoma"/>
      <w:kern w:val="1"/>
      <w:sz w:val="28"/>
      <w:lang w:eastAsia="ar-SA"/>
    </w:rPr>
  </w:style>
  <w:style w:type="paragraph" w:customStyle="1" w:styleId="589">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0">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91">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592">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93">
    <w:name w:val=" Char1 Char Char Char Char"/>
    <w:basedOn w:val="20"/>
    <w:qFormat/>
    <w:uiPriority w:val="0"/>
    <w:rPr>
      <w:rFonts w:ascii="Courier New" w:hAnsi="Courier New" w:eastAsia="仿宋_GB2312" w:cs="Courier New"/>
      <w:kern w:val="0"/>
      <w:sz w:val="18"/>
    </w:rPr>
  </w:style>
  <w:style w:type="paragraph" w:customStyle="1" w:styleId="594">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95">
    <w:name w:val="Char Char"/>
    <w:basedOn w:val="1"/>
    <w:qFormat/>
    <w:uiPriority w:val="0"/>
    <w:rPr>
      <w:rFonts w:ascii="黑体" w:hAnsi="新宋体" w:eastAsia="黑体" w:cs="新宋体"/>
      <w:b/>
      <w:sz w:val="32"/>
      <w:szCs w:val="32"/>
    </w:rPr>
  </w:style>
  <w:style w:type="paragraph" w:customStyle="1" w:styleId="596">
    <w:name w:val="正文－恩普"/>
    <w:basedOn w:val="16"/>
    <w:qFormat/>
    <w:uiPriority w:val="0"/>
    <w:pPr>
      <w:adjustRightInd/>
      <w:spacing w:line="360" w:lineRule="auto"/>
      <w:ind w:firstLine="200" w:firstLineChars="200"/>
      <w:textAlignment w:val="auto"/>
    </w:pPr>
    <w:rPr>
      <w:kern w:val="2"/>
      <w:sz w:val="24"/>
      <w:szCs w:val="24"/>
    </w:rPr>
  </w:style>
  <w:style w:type="paragraph" w:customStyle="1" w:styleId="597">
    <w:name w:val="表正文黑体"/>
    <w:basedOn w:val="1"/>
    <w:qFormat/>
    <w:uiPriority w:val="0"/>
    <w:pPr>
      <w:jc w:val="left"/>
    </w:pPr>
    <w:rPr>
      <w:rFonts w:ascii="Calibri" w:hAnsi="Calibri" w:eastAsia="黑体"/>
    </w:rPr>
  </w:style>
  <w:style w:type="paragraph" w:customStyle="1" w:styleId="598">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599">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600">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601">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2">
    <w:name w:val="正文段"/>
    <w:basedOn w:val="1"/>
    <w:qFormat/>
    <w:uiPriority w:val="0"/>
    <w:pPr>
      <w:widowControl/>
      <w:snapToGrid w:val="0"/>
      <w:spacing w:after="156" w:afterLines="50"/>
      <w:ind w:firstLine="200" w:firstLineChars="200"/>
    </w:pPr>
    <w:rPr>
      <w:rFonts w:ascii="Times New Roman" w:hAnsi="Times New Roman" w:cs="Times New Roman"/>
      <w:kern w:val="0"/>
      <w:sz w:val="24"/>
      <w:szCs w:val="20"/>
    </w:rPr>
  </w:style>
  <w:style w:type="paragraph" w:customStyle="1" w:styleId="603">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04">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605">
    <w:name w:val="Char Char Char Char Char Char Char"/>
    <w:basedOn w:val="1"/>
    <w:qFormat/>
    <w:uiPriority w:val="0"/>
    <w:rPr>
      <w:rFonts w:ascii="Verdana" w:eastAsia="Verdana"/>
      <w:b/>
      <w:sz w:val="32"/>
      <w:szCs w:val="32"/>
    </w:rPr>
  </w:style>
  <w:style w:type="paragraph" w:customStyle="1" w:styleId="606">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607">
    <w:name w:val="Mao 标题2"/>
    <w:basedOn w:val="1"/>
    <w:qFormat/>
    <w:uiPriority w:val="0"/>
    <w:pPr>
      <w:keepNext/>
      <w:keepLines/>
      <w:numPr>
        <w:ilvl w:val="1"/>
        <w:numId w:val="1"/>
      </w:numPr>
      <w:tabs>
        <w:tab w:val="left" w:pos="567"/>
        <w:tab w:val="left" w:pos="840"/>
      </w:tabs>
      <w:spacing w:before="260" w:after="260" w:line="360" w:lineRule="auto"/>
      <w:ind w:left="840" w:hanging="420"/>
      <w:outlineLvl w:val="1"/>
    </w:pPr>
    <w:rPr>
      <w:rFonts w:ascii="Times New Roman" w:hAnsi="Times New Roman" w:cs="Times New Roman"/>
      <w:b/>
      <w:bCs/>
      <w:sz w:val="30"/>
      <w:szCs w:val="28"/>
    </w:rPr>
  </w:style>
  <w:style w:type="paragraph" w:customStyle="1" w:styleId="608">
    <w:name w:val="font5"/>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609">
    <w:name w:val="2级"/>
    <w:basedOn w:val="6"/>
    <w:next w:val="52"/>
    <w:qFormat/>
    <w:uiPriority w:val="0"/>
    <w:pPr>
      <w:ind w:left="420"/>
    </w:pPr>
    <w:rPr>
      <w:rFonts w:ascii="Vijaya" w:hAnsi="Vijaya" w:eastAsia="Verdana" w:cs="Tahoma"/>
      <w:kern w:val="0"/>
      <w:sz w:val="30"/>
    </w:rPr>
  </w:style>
  <w:style w:type="paragraph" w:customStyle="1" w:styleId="610">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1">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2">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614">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5">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16">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7">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618">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9">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20">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6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仿宋_GB2312" w:eastAsia="仿宋_GB2312" w:cs="Cambria"/>
      <w:color w:val="000000"/>
      <w:kern w:val="0"/>
      <w:sz w:val="24"/>
    </w:rPr>
  </w:style>
  <w:style w:type="paragraph" w:customStyle="1" w:styleId="622">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23">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24">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25">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26">
    <w:name w:val="章标题"/>
    <w:next w:val="1"/>
    <w:qFormat/>
    <w:uiPriority w:val="0"/>
    <w:pPr>
      <w:spacing w:before="156" w:beforeLines="50" w:after="156" w:afterLines="50"/>
      <w:jc w:val="both"/>
      <w:outlineLvl w:val="1"/>
    </w:pPr>
    <w:rPr>
      <w:rFonts w:ascii="ˎ̥" w:hAnsi="Times New Roman" w:eastAsia="ˎ̥" w:cs="Times New Roman"/>
      <w:sz w:val="21"/>
      <w:lang w:val="en-US" w:eastAsia="zh-CN" w:bidi="ar-SA"/>
    </w:rPr>
  </w:style>
  <w:style w:type="paragraph" w:customStyle="1" w:styleId="627">
    <w:name w:val="Default"/>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628">
    <w:name w:val="正文文本缩进 21"/>
    <w:basedOn w:val="1"/>
    <w:qFormat/>
    <w:uiPriority w:val="0"/>
    <w:pPr>
      <w:spacing w:line="500" w:lineRule="exact"/>
      <w:ind w:firstLine="511" w:firstLineChars="213"/>
    </w:pPr>
    <w:rPr>
      <w:rFonts w:ascii="Calibri" w:hAnsi="Calibri" w:eastAsia="仿宋_GB2312" w:cs="Times New Roman"/>
      <w:sz w:val="24"/>
    </w:rPr>
  </w:style>
  <w:style w:type="paragraph" w:customStyle="1" w:styleId="629">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30">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32">
    <w:name w:val="纯文本1"/>
    <w:basedOn w:val="1"/>
    <w:qFormat/>
    <w:uiPriority w:val="0"/>
    <w:pPr>
      <w:spacing w:beforeLines="50" w:afterLines="50" w:line="400" w:lineRule="atLeast"/>
    </w:pPr>
    <w:rPr>
      <w:rFonts w:ascii="宋体" w:hAnsi="Courier New" w:cs="Times New Roman"/>
      <w:sz w:val="24"/>
      <w:szCs w:val="20"/>
    </w:rPr>
  </w:style>
  <w:style w:type="paragraph" w:customStyle="1" w:styleId="633">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634">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5">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636">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637">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638">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639">
    <w:name w:val="Table Paragraph"/>
    <w:basedOn w:val="1"/>
    <w:qFormat/>
    <w:uiPriority w:val="1"/>
    <w:pPr>
      <w:autoSpaceDE w:val="0"/>
      <w:autoSpaceDN w:val="0"/>
      <w:adjustRightInd w:val="0"/>
      <w:jc w:val="left"/>
    </w:pPr>
    <w:rPr>
      <w:kern w:val="0"/>
      <w:sz w:val="24"/>
    </w:rPr>
  </w:style>
  <w:style w:type="paragraph" w:customStyle="1" w:styleId="640">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41">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2">
    <w:name w:val="文档正文"/>
    <w:basedOn w:val="1"/>
    <w:qFormat/>
    <w:uiPriority w:val="0"/>
    <w:pPr>
      <w:adjustRightInd w:val="0"/>
      <w:spacing w:line="300" w:lineRule="auto"/>
      <w:ind w:firstLine="567"/>
      <w:textAlignment w:val="baseline"/>
    </w:pPr>
    <w:rPr>
      <w:kern w:val="0"/>
      <w:sz w:val="24"/>
      <w:szCs w:val="20"/>
    </w:rPr>
  </w:style>
  <w:style w:type="paragraph" w:customStyle="1" w:styleId="643">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4">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645">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46">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47">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48">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49">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650">
    <w:name w:val="样式 标题 3 + 黑色 段前: 5 磅 段后: 5 磅 行距: 1.5 倍行距"/>
    <w:basedOn w:val="1"/>
    <w:qFormat/>
    <w:uiPriority w:val="0"/>
    <w:pPr>
      <w:ind w:left="855" w:hanging="855"/>
    </w:pPr>
    <w:rPr>
      <w:sz w:val="24"/>
      <w:szCs w:val="20"/>
    </w:rPr>
  </w:style>
  <w:style w:type="paragraph" w:customStyle="1" w:styleId="6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652">
    <w:name w:val="Test2"/>
    <w:basedOn w:val="6"/>
    <w:qFormat/>
    <w:uiPriority w:val="0"/>
    <w:pPr>
      <w:keepNext w:val="0"/>
      <w:keepLines w:val="0"/>
      <w:widowControl/>
      <w:tabs>
        <w:tab w:val="left" w:pos="774"/>
      </w:tabs>
      <w:autoSpaceDE w:val="0"/>
      <w:autoSpaceDN w:val="0"/>
      <w:adjustRightInd w:val="0"/>
      <w:snapToGrid w:val="0"/>
      <w:spacing w:before="360" w:beforeLines="0" w:after="360" w:afterLines="0" w:line="240" w:lineRule="atLeast"/>
      <w:ind w:left="774" w:hanging="576"/>
      <w:jc w:val="left"/>
    </w:pPr>
    <w:rPr>
      <w:rFonts w:ascii="Cambria" w:hAnsi="Courier New"/>
      <w:b w:val="0"/>
      <w:bCs w:val="0"/>
      <w:snapToGrid w:val="0"/>
      <w:kern w:val="0"/>
      <w:sz w:val="28"/>
    </w:rPr>
  </w:style>
  <w:style w:type="paragraph" w:customStyle="1" w:styleId="6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color w:val="000000"/>
      <w:kern w:val="0"/>
      <w:sz w:val="24"/>
    </w:rPr>
  </w:style>
  <w:style w:type="paragraph" w:customStyle="1" w:styleId="654">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55">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56">
    <w:name w:val="Pa0"/>
    <w:basedOn w:val="1"/>
    <w:next w:val="1"/>
    <w:qFormat/>
    <w:uiPriority w:val="0"/>
    <w:pPr>
      <w:autoSpaceDE w:val="0"/>
      <w:autoSpaceDN w:val="0"/>
      <w:adjustRightInd w:val="0"/>
      <w:spacing w:line="241" w:lineRule="atLeast"/>
      <w:jc w:val="left"/>
    </w:pPr>
    <w:rPr>
      <w:rFonts w:ascii="Myriad Pro" w:hAnsi="Myriad Pro" w:cs="Times New Roman"/>
      <w:kern w:val="0"/>
      <w:sz w:val="24"/>
    </w:rPr>
  </w:style>
  <w:style w:type="paragraph" w:customStyle="1" w:styleId="657">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8">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59">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60">
    <w:name w:val="font25"/>
    <w:basedOn w:val="1"/>
    <w:qFormat/>
    <w:uiPriority w:val="0"/>
    <w:pPr>
      <w:widowControl/>
      <w:spacing w:before="100" w:beforeAutospacing="1" w:after="100" w:afterAutospacing="1"/>
      <w:jc w:val="left"/>
    </w:pPr>
    <w:rPr>
      <w:rFonts w:ascii="Times New Roman" w:hAnsi="Times New Roman" w:cs="Times New Roman"/>
      <w:kern w:val="0"/>
      <w:sz w:val="18"/>
      <w:szCs w:val="18"/>
    </w:rPr>
  </w:style>
  <w:style w:type="paragraph" w:customStyle="1" w:styleId="661">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662">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63">
    <w:name w:val="五级条标题"/>
    <w:basedOn w:val="435"/>
    <w:next w:val="1"/>
    <w:qFormat/>
    <w:uiPriority w:val="0"/>
    <w:pPr>
      <w:outlineLvl w:val="6"/>
    </w:pPr>
  </w:style>
  <w:style w:type="paragraph" w:customStyle="1" w:styleId="664">
    <w:name w:val="默认段落字体 Para Char Char Char Char Char Char Char Char Char Char"/>
    <w:basedOn w:val="1"/>
    <w:qFormat/>
    <w:uiPriority w:val="0"/>
    <w:pPr>
      <w:widowControl/>
      <w:spacing w:after="200" w:afterLines="0"/>
      <w:jc w:val="left"/>
    </w:pPr>
    <w:rPr>
      <w:rFonts w:ascii="Courier New" w:hAnsi="Courier New" w:eastAsia="仿宋_GB2312" w:cs="Tahoma"/>
      <w:kern w:val="0"/>
      <w:sz w:val="22"/>
      <w:szCs w:val="20"/>
      <w:lang w:eastAsia="en-US" w:bidi="en-US"/>
    </w:rPr>
  </w:style>
  <w:style w:type="paragraph" w:customStyle="1" w:styleId="665">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66">
    <w:name w:val="内文正文"/>
    <w:basedOn w:val="29"/>
    <w:qFormat/>
    <w:uiPriority w:val="0"/>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667">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668">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69">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670">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1">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2">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673">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4">
    <w:name w:val="表格文字（大）"/>
    <w:basedOn w:val="1"/>
    <w:qFormat/>
    <w:uiPriority w:val="0"/>
    <w:pPr>
      <w:autoSpaceDE w:val="0"/>
      <w:autoSpaceDN w:val="0"/>
      <w:adjustRightInd w:val="0"/>
      <w:spacing w:before="20" w:beforeLines="0" w:after="20" w:afterLines="0"/>
      <w:jc w:val="left"/>
    </w:pPr>
    <w:rPr>
      <w:rFonts w:ascii="Calibri" w:hAnsi="Calibri" w:cs="Calibri"/>
      <w:kern w:val="0"/>
      <w:sz w:val="24"/>
      <w:szCs w:val="20"/>
    </w:rPr>
  </w:style>
  <w:style w:type="paragraph" w:customStyle="1" w:styleId="675">
    <w:name w:val="Table of contents|2"/>
    <w:basedOn w:val="1"/>
    <w:qFormat/>
    <w:uiPriority w:val="0"/>
    <w:pPr>
      <w:widowControl w:val="0"/>
      <w:shd w:val="clear" w:color="auto" w:fill="FFFFFF"/>
      <w:spacing w:line="398" w:lineRule="exact"/>
      <w:jc w:val="distribute"/>
    </w:pPr>
    <w:rPr>
      <w:rFonts w:ascii="PMingLiU" w:hAnsi="PMingLiU" w:eastAsia="PMingLiU" w:cs="PMingLiU"/>
      <w:spacing w:val="20"/>
      <w:u w:val="none"/>
    </w:rPr>
  </w:style>
  <w:style w:type="paragraph" w:customStyle="1" w:styleId="676">
    <w:name w:val="正文缩进HS-正文1"/>
    <w:basedOn w:val="1"/>
    <w:qFormat/>
    <w:uiPriority w:val="0"/>
    <w:pPr>
      <w:jc w:val="center"/>
    </w:pPr>
    <w:rPr>
      <w:rFonts w:ascii="仿宋_GB2312" w:hAnsi="仿宋_GB2312" w:eastAsia="仿宋_GB2312" w:cs="Tahoma"/>
      <w:color w:val="000000"/>
      <w:szCs w:val="21"/>
    </w:rPr>
  </w:style>
  <w:style w:type="paragraph" w:customStyle="1" w:styleId="677">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8">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79">
    <w:name w:val="保留正文"/>
    <w:basedOn w:val="3"/>
    <w:qFormat/>
    <w:uiPriority w:val="0"/>
    <w:pPr>
      <w:keepNext/>
      <w:spacing w:after="160" w:afterLines="0"/>
    </w:pPr>
  </w:style>
  <w:style w:type="paragraph" w:customStyle="1" w:styleId="680">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81">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2">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683">
    <w:name w:val="样式 标题 3 + 黑体 小四 非加粗"/>
    <w:basedOn w:val="7"/>
    <w:qFormat/>
    <w:uiPriority w:val="0"/>
    <w:rPr>
      <w:rFonts w:ascii="ˎ̥" w:hAnsi="ˎ̥" w:eastAsia="ˎ̥"/>
      <w:b w:val="0"/>
      <w:bCs w:val="0"/>
      <w:kern w:val="0"/>
      <w:sz w:val="24"/>
    </w:rPr>
  </w:style>
  <w:style w:type="paragraph" w:customStyle="1" w:styleId="684">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85">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86">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87">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88">
    <w:name w:val="标题小四"/>
    <w:basedOn w:val="6"/>
    <w:qFormat/>
    <w:uiPriority w:val="0"/>
    <w:pPr>
      <w:keepNext w:val="0"/>
      <w:keepLines w:val="0"/>
      <w:numPr>
        <w:ilvl w:val="0"/>
        <w:numId w:val="0"/>
      </w:numPr>
      <w:spacing w:before="0" w:beforeLines="0" w:after="0" w:afterLines="0" w:line="360" w:lineRule="auto"/>
      <w:ind w:right="90"/>
      <w:outlineLvl w:val="9"/>
    </w:pPr>
    <w:rPr>
      <w:rFonts w:ascii="Cambria" w:hAnsi="仿宋_GB2312" w:cs="Calibri"/>
      <w:b w:val="0"/>
      <w:bCs w:val="0"/>
      <w:color w:val="000000"/>
      <w:sz w:val="21"/>
      <w:szCs w:val="21"/>
    </w:rPr>
  </w:style>
  <w:style w:type="paragraph" w:customStyle="1" w:styleId="689">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690">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691">
    <w:name w:val=" Char13"/>
    <w:basedOn w:val="1"/>
    <w:qFormat/>
    <w:uiPriority w:val="0"/>
    <w:pPr>
      <w:widowControl/>
      <w:spacing w:after="160" w:afterLines="0" w:line="240" w:lineRule="exact"/>
      <w:jc w:val="left"/>
    </w:pPr>
    <w:rPr>
      <w:rFonts w:ascii="新宋体" w:hAnsi="新宋体"/>
      <w:kern w:val="0"/>
      <w:sz w:val="20"/>
      <w:szCs w:val="20"/>
      <w:lang w:eastAsia="en-US"/>
    </w:rPr>
  </w:style>
  <w:style w:type="paragraph" w:customStyle="1" w:styleId="692">
    <w:name w:val="Char Char Char Char1"/>
    <w:basedOn w:val="1"/>
    <w:qFormat/>
    <w:uiPriority w:val="0"/>
    <w:pPr>
      <w:autoSpaceDE w:val="0"/>
      <w:autoSpaceDN w:val="0"/>
      <w:adjustRightInd w:val="0"/>
      <w:jc w:val="left"/>
    </w:pPr>
    <w:rPr>
      <w:rFonts w:ascii="Cambria" w:hAnsi="Cambria" w:eastAsia="仿宋_GB2312" w:cs="新宋体"/>
      <w:kern w:val="0"/>
      <w:sz w:val="24"/>
      <w:szCs w:val="20"/>
    </w:rPr>
  </w:style>
  <w:style w:type="paragraph" w:customStyle="1" w:styleId="693">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94">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5">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696">
    <w:name w:val="Char Char Char Char Char Char Char Char Char Char Char Char Char Char Char Char Char Char Char1"/>
    <w:basedOn w:val="1"/>
    <w:qFormat/>
    <w:uiPriority w:val="0"/>
    <w:rPr>
      <w:rFonts w:ascii="Verdana" w:eastAsia="Verdana"/>
      <w:b/>
      <w:sz w:val="32"/>
      <w:szCs w:val="32"/>
    </w:rPr>
  </w:style>
  <w:style w:type="paragraph" w:customStyle="1" w:styleId="697">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698">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9">
    <w:name w:val="Char11"/>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700">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1">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02">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03">
    <w:name w:val="PlainText"/>
    <w:basedOn w:val="1"/>
    <w:qFormat/>
    <w:uiPriority w:val="0"/>
    <w:rPr>
      <w:rFonts w:ascii="宋体" w:hAnsi="Courier New"/>
      <w:szCs w:val="20"/>
    </w:rPr>
  </w:style>
  <w:style w:type="paragraph" w:customStyle="1" w:styleId="704">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05">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06">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707">
    <w:name w:val="样式"/>
    <w:basedOn w:val="1"/>
    <w:qFormat/>
    <w:uiPriority w:val="0"/>
    <w:pPr>
      <w:autoSpaceDE w:val="0"/>
      <w:autoSpaceDN w:val="0"/>
      <w:adjustRightInd w:val="0"/>
      <w:snapToGrid w:val="0"/>
      <w:spacing w:before="120" w:beforeLines="0" w:after="120" w:afterLines="0" w:line="360" w:lineRule="auto"/>
      <w:jc w:val="left"/>
    </w:pPr>
    <w:rPr>
      <w:rFonts w:ascii="Cambria"/>
      <w:kern w:val="0"/>
      <w:sz w:val="24"/>
      <w:szCs w:val="20"/>
    </w:rPr>
  </w:style>
  <w:style w:type="paragraph" w:customStyle="1" w:styleId="708">
    <w:name w:val="_Style 5"/>
    <w:basedOn w:val="20"/>
    <w:qFormat/>
    <w:uiPriority w:val="0"/>
    <w:rPr>
      <w:rFonts w:ascii="Times New Roman" w:hAnsi="Times New Roman" w:eastAsia="宋体" w:cs="Times New Roman"/>
    </w:rPr>
  </w:style>
  <w:style w:type="paragraph" w:customStyle="1" w:styleId="709">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10">
    <w:name w:val="列出段落11"/>
    <w:basedOn w:val="1"/>
    <w:qFormat/>
    <w:uiPriority w:val="0"/>
    <w:pPr>
      <w:ind w:firstLine="420" w:firstLineChars="200"/>
    </w:pPr>
    <w:rPr>
      <w:rFonts w:ascii="新宋体" w:hAnsi="新宋体" w:eastAsia="仿宋_GB2312" w:cs="新宋体"/>
      <w:szCs w:val="20"/>
    </w:rPr>
  </w:style>
  <w:style w:type="paragraph" w:customStyle="1" w:styleId="711">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12">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3">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714">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15">
    <w:name w:val="14"/>
    <w:basedOn w:val="1"/>
    <w:qFormat/>
    <w:uiPriority w:val="0"/>
    <w:pPr>
      <w:snapToGrid w:val="0"/>
      <w:spacing w:before="93" w:beforeLines="30" w:line="288" w:lineRule="auto"/>
      <w:ind w:left="852" w:leftChars="355" w:firstLine="420" w:firstLineChars="175"/>
    </w:pPr>
    <w:rPr>
      <w:rFonts w:ascii="仿宋_GB2312" w:hAnsi="仿宋_GB2312"/>
      <w:sz w:val="24"/>
      <w:szCs w:val="20"/>
    </w:rPr>
  </w:style>
  <w:style w:type="paragraph" w:customStyle="1" w:styleId="716">
    <w:name w:val="p0"/>
    <w:basedOn w:val="1"/>
    <w:qFormat/>
    <w:uiPriority w:val="0"/>
    <w:pPr>
      <w:widowControl/>
      <w:jc w:val="left"/>
    </w:pPr>
    <w:rPr>
      <w:rFonts w:ascii="Times New Roman" w:hAnsi="Times New Roman" w:cs="Times New Roman"/>
      <w:kern w:val="0"/>
      <w:sz w:val="20"/>
      <w:szCs w:val="20"/>
    </w:rPr>
  </w:style>
  <w:style w:type="paragraph" w:customStyle="1" w:styleId="717">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718">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19">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0">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721">
    <w:name w:val="font6"/>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722">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23">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24">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25">
    <w:name w:val="样式 标题 1"/>
    <w:basedOn w:val="5"/>
    <w:next w:val="1"/>
    <w:qFormat/>
    <w:uiPriority w:val="0"/>
    <w:pPr>
      <w:keepNext w:val="0"/>
      <w:pageBreakBefore/>
      <w:tabs>
        <w:tab w:val="left" w:pos="584"/>
      </w:tabs>
      <w:adjustRightInd w:val="0"/>
      <w:snapToGrid w:val="0"/>
      <w:spacing w:before="312" w:beforeLines="100" w:after="120" w:afterLines="0" w:line="480" w:lineRule="exact"/>
      <w:ind w:left="360"/>
    </w:pPr>
    <w:rPr>
      <w:rFonts w:ascii="Verdana" w:hAnsi="仿宋_GB2312" w:eastAsia="Verdana" w:cs="仿宋_GB2312"/>
      <w:color w:val="000000"/>
      <w:sz w:val="36"/>
      <w:szCs w:val="36"/>
    </w:rPr>
  </w:style>
  <w:style w:type="paragraph" w:customStyle="1" w:styleId="726">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s="Times New Roman"/>
      <w:color w:val="000000"/>
      <w:kern w:val="0"/>
      <w:szCs w:val="20"/>
      <w:lang w:eastAsia="ja-JP"/>
    </w:rPr>
  </w:style>
  <w:style w:type="character" w:customStyle="1" w:styleId="727">
    <w:name w:val="font31"/>
    <w:basedOn w:val="55"/>
    <w:qFormat/>
    <w:uiPriority w:val="0"/>
    <w:rPr>
      <w:rFonts w:hint="eastAsia" w:ascii="宋体" w:hAnsi="宋体" w:eastAsia="宋体" w:cs="宋体"/>
      <w:color w:val="000000"/>
      <w:sz w:val="21"/>
      <w:szCs w:val="21"/>
      <w:u w:val="none"/>
    </w:rPr>
  </w:style>
  <w:style w:type="character" w:customStyle="1" w:styleId="728">
    <w:name w:val="font01"/>
    <w:basedOn w:val="55"/>
    <w:qFormat/>
    <w:uiPriority w:val="0"/>
    <w:rPr>
      <w:rFonts w:ascii="Arial" w:hAnsi="Arial" w:cs="Arial"/>
      <w:color w:val="000000"/>
      <w:sz w:val="21"/>
      <w:szCs w:val="21"/>
      <w:u w:val="none"/>
    </w:rPr>
  </w:style>
  <w:style w:type="character" w:customStyle="1" w:styleId="729">
    <w:name w:val="font91"/>
    <w:basedOn w:val="55"/>
    <w:qFormat/>
    <w:uiPriority w:val="0"/>
    <w:rPr>
      <w:rFonts w:ascii="Arial" w:hAnsi="Arial" w:cs="Arial"/>
      <w:color w:val="000000"/>
      <w:sz w:val="21"/>
      <w:szCs w:val="21"/>
      <w:u w:val="none"/>
    </w:rPr>
  </w:style>
  <w:style w:type="character" w:customStyle="1" w:styleId="730">
    <w:name w:val="font71"/>
    <w:basedOn w:val="55"/>
    <w:qFormat/>
    <w:uiPriority w:val="0"/>
    <w:rPr>
      <w:rFonts w:hint="eastAsia" w:ascii="宋体" w:hAnsi="宋体" w:eastAsia="宋体" w:cs="宋体"/>
      <w:color w:val="000000"/>
      <w:sz w:val="21"/>
      <w:szCs w:val="21"/>
      <w:u w:val="none"/>
    </w:rPr>
  </w:style>
  <w:style w:type="character" w:customStyle="1" w:styleId="731">
    <w:name w:val="font101"/>
    <w:basedOn w:val="55"/>
    <w:qFormat/>
    <w:uiPriority w:val="0"/>
    <w:rPr>
      <w:rFonts w:ascii="GE Inspira Sans" w:hAnsi="GE Inspira Sans" w:eastAsia="GE Inspira Sans" w:cs="GE Inspira Sans"/>
      <w:color w:val="000000"/>
      <w:sz w:val="21"/>
      <w:szCs w:val="21"/>
      <w:u w:val="none"/>
    </w:rPr>
  </w:style>
  <w:style w:type="paragraph" w:customStyle="1" w:styleId="732">
    <w:name w:val="AbsatzTableFormat"/>
    <w:basedOn w:val="1"/>
    <w:qFormat/>
    <w:uiPriority w:val="0"/>
    <w:pPr>
      <w:widowControl/>
      <w:jc w:val="left"/>
    </w:pPr>
    <w:rPr>
      <w:rFonts w:ascii="Arial Narrow" w:hAnsi="Arial Narrow"/>
      <w:bCs/>
      <w:kern w:val="0"/>
      <w:sz w:val="22"/>
      <w:szCs w:val="21"/>
      <w:lang w:val="de-DE"/>
    </w:rPr>
  </w:style>
  <w:style w:type="character" w:customStyle="1" w:styleId="733">
    <w:name w:val="Anrede1IhrZeichen"/>
    <w:qFormat/>
    <w:uiPriority w:val="0"/>
    <w:rPr>
      <w:rFonts w:hint="default" w:ascii="Arial" w:hAnsi="Arial"/>
      <w:sz w:val="20"/>
    </w:rPr>
  </w:style>
  <w:style w:type="paragraph" w:customStyle="1" w:styleId="734">
    <w:name w:val="正文（首行缩进2字符）"/>
    <w:basedOn w:val="1"/>
    <w:qFormat/>
    <w:uiPriority w:val="0"/>
    <w:pPr>
      <w:spacing w:line="360" w:lineRule="auto"/>
      <w:ind w:firstLine="420" w:firstLineChars="200"/>
    </w:pPr>
    <w:rPr>
      <w:szCs w:val="21"/>
    </w:rPr>
  </w:style>
  <w:style w:type="paragraph" w:customStyle="1" w:styleId="7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6">
    <w:name w:val="_Style 3"/>
    <w:basedOn w:val="1"/>
    <w:qFormat/>
    <w:uiPriority w:val="1"/>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20845</Words>
  <Characters>21676</Characters>
  <Lines>280</Lines>
  <Paragraphs>78</Paragraphs>
  <TotalTime>24</TotalTime>
  <ScaleCrop>false</ScaleCrop>
  <LinksUpToDate>false</LinksUpToDate>
  <CharactersWithSpaces>22936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2020-05-22T10:25:00Z</dcterms:created>
  <dc:creator>LCMZX</dc:creator>
  <cp:lastModifiedBy>w®</cp:lastModifiedBy>
  <cp:lastPrinted>2024-09-02T01:31:00Z</cp:lastPrinted>
  <dcterms:modified xsi:type="dcterms:W3CDTF">2025-07-03T07:55:46Z</dcterms:modified>
  <dc:title>温州市政府采购</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9B124950032B44F184D0125413A8062C_13</vt:lpwstr>
  </property>
  <property fmtid="{D5CDD505-2E9C-101B-9397-08002B2CF9AE}" pid="4" name="KSOTemplateDocerSaveRecord">
    <vt:lpwstr>eyJoZGlkIjoiN2YzNjBkOTgyNWQ1YTMxYzM3MzMwNWFiODNmOWIzYWMiLCJ1c2VySWQiOiI5MzM4NjQ2MTUifQ==</vt:lpwstr>
  </property>
</Properties>
</file>