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EF070">
      <w:pPr>
        <w:jc w:val="center"/>
        <w:rPr>
          <w:rFonts w:hint="eastAsia" w:ascii="宋体" w:hAnsi="宋体" w:cs="宋体"/>
          <w:b/>
          <w:bCs/>
          <w:color w:val="auto"/>
          <w:spacing w:val="100"/>
          <w:sz w:val="84"/>
          <w:szCs w:val="84"/>
          <w:highlight w:val="none"/>
        </w:rPr>
      </w:pPr>
      <w:r>
        <w:rPr>
          <w:rFonts w:hint="eastAsia" w:ascii="宋体" w:hAnsi="宋体" w:cs="宋体"/>
          <w:b/>
          <w:bCs/>
          <w:color w:val="auto"/>
          <w:spacing w:val="100"/>
          <w:sz w:val="84"/>
          <w:szCs w:val="84"/>
          <w:highlight w:val="none"/>
          <w:lang w:val="en-US" w:eastAsia="zh-CN"/>
        </w:rPr>
        <w:t>温州市</w:t>
      </w:r>
      <w:r>
        <w:rPr>
          <w:rFonts w:hint="eastAsia" w:ascii="宋体" w:hAnsi="宋体" w:cs="宋体"/>
          <w:b/>
          <w:bCs/>
          <w:color w:val="auto"/>
          <w:spacing w:val="100"/>
          <w:sz w:val="84"/>
          <w:szCs w:val="84"/>
          <w:highlight w:val="none"/>
        </w:rPr>
        <w:t>政府采购</w:t>
      </w:r>
    </w:p>
    <w:p w14:paraId="6BC72E77">
      <w:pPr>
        <w:jc w:val="center"/>
        <w:rPr>
          <w:rFonts w:hint="eastAsia" w:ascii="宋体" w:hAnsi="宋体" w:cs="宋体"/>
          <w:b/>
          <w:bCs/>
          <w:color w:val="auto"/>
          <w:spacing w:val="26"/>
          <w:sz w:val="52"/>
          <w:highlight w:val="none"/>
        </w:rPr>
      </w:pPr>
    </w:p>
    <w:p w14:paraId="562EDCC8">
      <w:pPr>
        <w:jc w:val="center"/>
        <w:rPr>
          <w:rFonts w:hint="eastAsia" w:ascii="宋体" w:hAnsi="宋体" w:cs="宋体"/>
          <w:b/>
          <w:bCs/>
          <w:color w:val="auto"/>
          <w:spacing w:val="140"/>
          <w:sz w:val="72"/>
          <w:highlight w:val="none"/>
        </w:rPr>
      </w:pPr>
    </w:p>
    <w:p w14:paraId="22EF334F">
      <w:pPr>
        <w:spacing w:line="900" w:lineRule="exact"/>
        <w:jc w:val="center"/>
        <w:rPr>
          <w:rFonts w:hint="eastAsia" w:ascii="宋体" w:hAnsi="宋体" w:cs="宋体"/>
          <w:b/>
          <w:bCs/>
          <w:color w:val="auto"/>
          <w:spacing w:val="140"/>
          <w:sz w:val="44"/>
          <w:szCs w:val="44"/>
          <w:highlight w:val="none"/>
        </w:rPr>
      </w:pPr>
      <w:r>
        <w:rPr>
          <w:rFonts w:hint="eastAsia" w:ascii="宋体" w:hAnsi="宋体" w:cs="宋体"/>
          <w:b/>
          <w:bCs/>
          <w:color w:val="auto"/>
          <w:spacing w:val="140"/>
          <w:sz w:val="44"/>
          <w:szCs w:val="44"/>
          <w:highlight w:val="none"/>
        </w:rPr>
        <w:t>竞争性磋商文件</w:t>
      </w:r>
    </w:p>
    <w:p w14:paraId="6E895E7A">
      <w:pPr>
        <w:spacing w:line="600" w:lineRule="exact"/>
        <w:jc w:val="center"/>
        <w:rPr>
          <w:rFonts w:hint="eastAsia" w:ascii="宋体" w:hAnsi="宋体" w:cs="宋体"/>
          <w:b/>
          <w:bCs/>
          <w:color w:val="auto"/>
          <w:spacing w:val="140"/>
          <w:sz w:val="84"/>
          <w:szCs w:val="84"/>
          <w:highlight w:val="none"/>
        </w:rPr>
      </w:pPr>
    </w:p>
    <w:p w14:paraId="73ABE721">
      <w:pPr>
        <w:spacing w:line="400" w:lineRule="exact"/>
        <w:jc w:val="center"/>
        <w:rPr>
          <w:rFonts w:hint="eastAsia" w:ascii="宋体" w:hAnsi="宋体" w:cs="宋体"/>
          <w:b/>
          <w:bCs/>
          <w:color w:val="auto"/>
          <w:sz w:val="32"/>
          <w:szCs w:val="32"/>
          <w:highlight w:val="none"/>
        </w:rPr>
      </w:pPr>
    </w:p>
    <w:p w14:paraId="71BBBFDD">
      <w:pPr>
        <w:jc w:val="center"/>
        <w:rPr>
          <w:rFonts w:hint="eastAsia" w:ascii="宋体" w:hAnsi="宋体" w:cs="宋体"/>
          <w:color w:val="auto"/>
          <w:spacing w:val="40"/>
          <w:sz w:val="30"/>
          <w:szCs w:val="30"/>
          <w:highlight w:val="none"/>
        </w:rPr>
      </w:pPr>
    </w:p>
    <w:p w14:paraId="77C32C3D">
      <w:pPr>
        <w:jc w:val="center"/>
        <w:rPr>
          <w:rFonts w:hint="eastAsia" w:ascii="宋体" w:hAnsi="宋体" w:cs="宋体"/>
          <w:color w:val="auto"/>
          <w:spacing w:val="40"/>
          <w:sz w:val="30"/>
          <w:szCs w:val="30"/>
          <w:highlight w:val="none"/>
        </w:rPr>
      </w:pPr>
    </w:p>
    <w:tbl>
      <w:tblPr>
        <w:tblStyle w:val="56"/>
        <w:tblW w:w="4692" w:type="dxa"/>
        <w:jc w:val="center"/>
        <w:tblLayout w:type="fixed"/>
        <w:tblCellMar>
          <w:top w:w="0" w:type="dxa"/>
          <w:left w:w="108" w:type="dxa"/>
          <w:bottom w:w="0" w:type="dxa"/>
          <w:right w:w="108" w:type="dxa"/>
        </w:tblCellMar>
      </w:tblPr>
      <w:tblGrid>
        <w:gridCol w:w="1559"/>
        <w:gridCol w:w="3133"/>
      </w:tblGrid>
      <w:tr w14:paraId="6B64B52F">
        <w:tblPrEx>
          <w:tblCellMar>
            <w:top w:w="0" w:type="dxa"/>
            <w:left w:w="108" w:type="dxa"/>
            <w:bottom w:w="0" w:type="dxa"/>
            <w:right w:w="108" w:type="dxa"/>
          </w:tblCellMar>
        </w:tblPrEx>
        <w:trPr>
          <w:trHeight w:val="1089" w:hRule="atLeast"/>
          <w:jc w:val="center"/>
        </w:trPr>
        <w:tc>
          <w:tcPr>
            <w:tcW w:w="1559" w:type="dxa"/>
            <w:vAlign w:val="center"/>
          </w:tcPr>
          <w:p w14:paraId="4B4F2BC2">
            <w:pPr>
              <w:rPr>
                <w:rFonts w:hint="eastAsia" w:ascii="宋体" w:hAnsi="宋体" w:cs="宋体"/>
                <w:b/>
                <w:color w:val="auto"/>
                <w:sz w:val="28"/>
                <w:szCs w:val="28"/>
                <w:highlight w:val="none"/>
              </w:rPr>
            </w:pPr>
            <w:r>
              <w:rPr>
                <w:rFonts w:hint="eastAsia" w:ascii="宋体" w:hAnsi="宋体" w:cs="宋体"/>
                <w:b/>
                <w:color w:val="auto"/>
                <w:sz w:val="28"/>
                <w:szCs w:val="28"/>
                <w:highlight w:val="none"/>
              </w:rPr>
              <w:t>项目编号：</w:t>
            </w:r>
          </w:p>
        </w:tc>
        <w:tc>
          <w:tcPr>
            <w:tcW w:w="3133" w:type="dxa"/>
            <w:vAlign w:val="center"/>
          </w:tcPr>
          <w:p w14:paraId="25E4E222">
            <w:pP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ZXZB-F20250605-JG</w:t>
            </w:r>
          </w:p>
        </w:tc>
      </w:tr>
      <w:tr w14:paraId="0DF76105">
        <w:tblPrEx>
          <w:tblCellMar>
            <w:top w:w="0" w:type="dxa"/>
            <w:left w:w="108" w:type="dxa"/>
            <w:bottom w:w="0" w:type="dxa"/>
            <w:right w:w="108" w:type="dxa"/>
          </w:tblCellMar>
        </w:tblPrEx>
        <w:trPr>
          <w:trHeight w:val="1113" w:hRule="atLeast"/>
          <w:jc w:val="center"/>
        </w:trPr>
        <w:tc>
          <w:tcPr>
            <w:tcW w:w="1559" w:type="dxa"/>
            <w:vAlign w:val="center"/>
          </w:tcPr>
          <w:p w14:paraId="48D03127">
            <w:pPr>
              <w:rPr>
                <w:rFonts w:hint="eastAsia" w:ascii="宋体" w:hAnsi="宋体" w:cs="宋体"/>
                <w:b/>
                <w:color w:val="auto"/>
                <w:sz w:val="28"/>
                <w:szCs w:val="28"/>
                <w:highlight w:val="none"/>
              </w:rPr>
            </w:pPr>
            <w:r>
              <w:rPr>
                <w:rFonts w:hint="eastAsia" w:ascii="宋体" w:hAnsi="宋体" w:cs="宋体"/>
                <w:b/>
                <w:color w:val="auto"/>
                <w:sz w:val="28"/>
                <w:szCs w:val="28"/>
                <w:highlight w:val="none"/>
              </w:rPr>
              <w:t>项目名称：</w:t>
            </w:r>
          </w:p>
        </w:tc>
        <w:tc>
          <w:tcPr>
            <w:tcW w:w="3133" w:type="dxa"/>
            <w:vAlign w:val="center"/>
          </w:tcPr>
          <w:p w14:paraId="2A150AA4">
            <w:pP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2025年温州市高标准农田建设项目市级竣工验收工作</w:t>
            </w:r>
          </w:p>
        </w:tc>
      </w:tr>
      <w:tr w14:paraId="5D84B311">
        <w:tblPrEx>
          <w:tblCellMar>
            <w:top w:w="0" w:type="dxa"/>
            <w:left w:w="108" w:type="dxa"/>
            <w:bottom w:w="0" w:type="dxa"/>
            <w:right w:w="108" w:type="dxa"/>
          </w:tblCellMar>
        </w:tblPrEx>
        <w:trPr>
          <w:trHeight w:val="1074" w:hRule="atLeast"/>
          <w:jc w:val="center"/>
        </w:trPr>
        <w:tc>
          <w:tcPr>
            <w:tcW w:w="1559" w:type="dxa"/>
            <w:vAlign w:val="center"/>
          </w:tcPr>
          <w:p w14:paraId="33B87E08">
            <w:pPr>
              <w:rPr>
                <w:rFonts w:hint="eastAsia" w:ascii="宋体" w:hAnsi="宋体" w:cs="宋体"/>
                <w:b/>
                <w:color w:val="auto"/>
                <w:sz w:val="28"/>
                <w:szCs w:val="28"/>
                <w:highlight w:val="none"/>
              </w:rPr>
            </w:pPr>
            <w:r>
              <w:rPr>
                <w:rFonts w:hint="eastAsia" w:ascii="宋体" w:hAnsi="宋体" w:cs="宋体"/>
                <w:b/>
                <w:color w:val="auto"/>
                <w:sz w:val="28"/>
                <w:szCs w:val="28"/>
                <w:highlight w:val="none"/>
              </w:rPr>
              <w:t>采购方式：</w:t>
            </w:r>
          </w:p>
        </w:tc>
        <w:tc>
          <w:tcPr>
            <w:tcW w:w="3133" w:type="dxa"/>
            <w:vAlign w:val="center"/>
          </w:tcPr>
          <w:p w14:paraId="06876191">
            <w:pPr>
              <w:rPr>
                <w:rFonts w:hint="eastAsia" w:ascii="宋体" w:hAnsi="宋体" w:cs="宋体"/>
                <w:b/>
                <w:color w:val="auto"/>
                <w:sz w:val="28"/>
                <w:szCs w:val="28"/>
                <w:highlight w:val="none"/>
              </w:rPr>
            </w:pPr>
            <w:r>
              <w:rPr>
                <w:rFonts w:hint="eastAsia" w:ascii="宋体" w:hAnsi="宋体" w:cs="宋体"/>
                <w:b/>
                <w:color w:val="auto"/>
                <w:sz w:val="28"/>
                <w:szCs w:val="28"/>
                <w:highlight w:val="none"/>
              </w:rPr>
              <w:t>竞争性磋商</w:t>
            </w:r>
          </w:p>
        </w:tc>
      </w:tr>
    </w:tbl>
    <w:p w14:paraId="309BF4F9">
      <w:pPr>
        <w:spacing w:line="600" w:lineRule="exact"/>
        <w:ind w:firstLine="904" w:firstLineChars="30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w:t>
      </w:r>
    </w:p>
    <w:p w14:paraId="2557B2CE">
      <w:pPr>
        <w:spacing w:line="600" w:lineRule="exact"/>
        <w:rPr>
          <w:rFonts w:hint="eastAsia" w:ascii="宋体" w:hAnsi="宋体" w:cs="宋体"/>
          <w:b/>
          <w:color w:val="auto"/>
          <w:sz w:val="30"/>
          <w:szCs w:val="30"/>
          <w:highlight w:val="none"/>
        </w:rPr>
      </w:pPr>
    </w:p>
    <w:p w14:paraId="080331F1">
      <w:pPr>
        <w:spacing w:line="480" w:lineRule="auto"/>
        <w:rPr>
          <w:rFonts w:hint="eastAsia" w:ascii="宋体" w:hAnsi="宋体" w:cs="宋体"/>
          <w:b/>
          <w:color w:val="auto"/>
          <w:sz w:val="30"/>
          <w:szCs w:val="30"/>
          <w:highlight w:val="none"/>
        </w:rPr>
      </w:pPr>
    </w:p>
    <w:p w14:paraId="2E0DC101">
      <w:pPr>
        <w:spacing w:line="480" w:lineRule="auto"/>
        <w:ind w:firstLine="1906" w:firstLineChars="633"/>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lang w:eastAsia="zh-CN"/>
        </w:rPr>
        <w:t>温州市农业农村局</w:t>
      </w:r>
    </w:p>
    <w:p w14:paraId="5A562C1D">
      <w:pPr>
        <w:spacing w:line="480" w:lineRule="auto"/>
        <w:ind w:firstLine="1906" w:firstLineChars="633"/>
        <w:jc w:val="left"/>
        <w:rPr>
          <w:rFonts w:hint="eastAsia" w:ascii="宋体" w:hAnsi="宋体" w:cs="宋体"/>
          <w:b/>
          <w:color w:val="auto"/>
          <w:sz w:val="30"/>
          <w:szCs w:val="30"/>
          <w:highlight w:val="none"/>
        </w:rPr>
      </w:pPr>
      <w:r>
        <w:rPr>
          <w:rFonts w:hint="eastAsia" w:ascii="宋体" w:hAnsi="宋体" w:cs="宋体"/>
          <w:b/>
          <w:color w:val="auto"/>
          <w:sz w:val="30"/>
          <w:szCs w:val="30"/>
          <w:highlight w:val="none"/>
        </w:rPr>
        <w:t>采购代理机构：温州市智信招标代理有限公司</w:t>
      </w:r>
    </w:p>
    <w:p w14:paraId="54494785">
      <w:pPr>
        <w:spacing w:line="600" w:lineRule="exact"/>
        <w:jc w:val="center"/>
        <w:rPr>
          <w:rFonts w:hint="eastAsia" w:ascii="宋体" w:hAnsi="宋体" w:cs="宋体"/>
          <w:b/>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linePitch="312" w:charSpace="0"/>
        </w:sectPr>
      </w:pPr>
      <w:r>
        <w:rPr>
          <w:rFonts w:hint="eastAsia" w:ascii="宋体" w:hAnsi="宋体" w:cs="宋体"/>
          <w:b/>
          <w:color w:val="auto"/>
          <w:sz w:val="30"/>
          <w:szCs w:val="30"/>
          <w:highlight w:val="none"/>
        </w:rPr>
        <w:t xml:space="preserve">     二○二</w:t>
      </w:r>
      <w:r>
        <w:rPr>
          <w:rFonts w:hint="eastAsia" w:ascii="宋体" w:hAnsi="宋体" w:cs="宋体"/>
          <w:b/>
          <w:color w:val="auto"/>
          <w:sz w:val="30"/>
          <w:szCs w:val="30"/>
          <w:highlight w:val="none"/>
          <w:lang w:val="en-US" w:eastAsia="zh-CN"/>
        </w:rPr>
        <w:t>五</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七</w:t>
      </w:r>
      <w:r>
        <w:rPr>
          <w:rFonts w:hint="eastAsia" w:ascii="宋体" w:hAnsi="宋体" w:cs="宋体"/>
          <w:b/>
          <w:color w:val="auto"/>
          <w:sz w:val="30"/>
          <w:szCs w:val="30"/>
          <w:highlight w:val="none"/>
        </w:rPr>
        <w:t>月</w:t>
      </w:r>
    </w:p>
    <w:p w14:paraId="0E39BF70">
      <w:pPr>
        <w:rPr>
          <w:rFonts w:hint="eastAsia" w:ascii="宋体" w:hAnsi="宋体" w:cs="宋体"/>
          <w:b/>
          <w:bCs/>
          <w:color w:val="auto"/>
          <w:szCs w:val="21"/>
          <w:highlight w:val="none"/>
        </w:rPr>
      </w:pPr>
    </w:p>
    <w:p w14:paraId="73A60029">
      <w:pPr>
        <w:spacing w:line="6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目    录</w:t>
      </w:r>
    </w:p>
    <w:p w14:paraId="171A83B7">
      <w:pPr>
        <w:spacing w:line="600" w:lineRule="exact"/>
        <w:jc w:val="center"/>
        <w:rPr>
          <w:rFonts w:hint="eastAsia" w:ascii="宋体" w:hAnsi="宋体" w:cs="宋体"/>
          <w:b/>
          <w:bCs/>
          <w:color w:val="auto"/>
          <w:sz w:val="32"/>
          <w:szCs w:val="32"/>
          <w:highlight w:val="none"/>
        </w:rPr>
      </w:pPr>
    </w:p>
    <w:p w14:paraId="2B70372C">
      <w:pPr>
        <w:pStyle w:val="40"/>
        <w:tabs>
          <w:tab w:val="right" w:leader="dot" w:pos="9628"/>
        </w:tabs>
        <w:spacing w:line="480" w:lineRule="auto"/>
        <w:ind w:left="821" w:hanging="821"/>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"1-3" \h \z \u </w:instrText>
      </w:r>
      <w:r>
        <w:rPr>
          <w:rFonts w:hint="eastAsia" w:ascii="宋体" w:hAnsi="宋体" w:eastAsia="宋体" w:cs="宋体"/>
          <w:color w:val="auto"/>
          <w:sz w:val="24"/>
          <w:highlight w:val="none"/>
        </w:rPr>
        <w:fldChar w:fldCharType="separate"/>
      </w:r>
      <w:r>
        <w:rPr>
          <w:color w:val="auto"/>
          <w:highlight w:val="none"/>
        </w:rPr>
        <w:fldChar w:fldCharType="begin"/>
      </w:r>
      <w:r>
        <w:rPr>
          <w:color w:val="auto"/>
          <w:highlight w:val="none"/>
        </w:rPr>
        <w:instrText xml:space="preserve"> HYPERLINK \l "_Toc58832080" </w:instrText>
      </w:r>
      <w:r>
        <w:rPr>
          <w:color w:val="auto"/>
          <w:highlight w:val="none"/>
        </w:rPr>
        <w:fldChar w:fldCharType="separate"/>
      </w:r>
      <w:r>
        <w:rPr>
          <w:rStyle w:val="67"/>
          <w:rFonts w:hint="eastAsia" w:ascii="宋体" w:hAnsi="宋体" w:eastAsia="宋体" w:cs="宋体"/>
          <w:color w:val="auto"/>
          <w:sz w:val="24"/>
          <w:szCs w:val="24"/>
          <w:highlight w:val="none"/>
        </w:rPr>
        <w:t>供应商须知前附表</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_Toc58832080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772A3836">
      <w:pPr>
        <w:pStyle w:val="40"/>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"_Toc58832081" </w:instrText>
      </w:r>
      <w:r>
        <w:rPr>
          <w:color w:val="auto"/>
          <w:highlight w:val="none"/>
        </w:rPr>
        <w:fldChar w:fldCharType="separate"/>
      </w:r>
      <w:r>
        <w:rPr>
          <w:rStyle w:val="67"/>
          <w:rFonts w:hint="eastAsia" w:ascii="宋体" w:hAnsi="宋体" w:eastAsia="宋体" w:cs="宋体"/>
          <w:color w:val="auto"/>
          <w:sz w:val="24"/>
          <w:szCs w:val="24"/>
          <w:highlight w:val="none"/>
        </w:rPr>
        <w:t>第一部分    供应商须知</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_Toc58832081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7</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7F9E92B2">
      <w:pPr>
        <w:pStyle w:val="31"/>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"_Toc58832082" </w:instrText>
      </w:r>
      <w:r>
        <w:rPr>
          <w:color w:val="auto"/>
          <w:highlight w:val="none"/>
        </w:rPr>
        <w:fldChar w:fldCharType="separate"/>
      </w:r>
      <w:r>
        <w:rPr>
          <w:rStyle w:val="67"/>
          <w:rFonts w:hint="eastAsia" w:ascii="宋体" w:hAnsi="宋体" w:eastAsia="宋体" w:cs="宋体"/>
          <w:bCs/>
          <w:color w:val="auto"/>
          <w:sz w:val="24"/>
          <w:szCs w:val="24"/>
          <w:highlight w:val="none"/>
        </w:rPr>
        <w:t>一   说 明</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B9A20DD">
      <w:pPr>
        <w:pStyle w:val="31"/>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"_Toc58832083" </w:instrText>
      </w:r>
      <w:r>
        <w:rPr>
          <w:color w:val="auto"/>
          <w:highlight w:val="none"/>
        </w:rPr>
        <w:fldChar w:fldCharType="separate"/>
      </w:r>
      <w:r>
        <w:rPr>
          <w:rStyle w:val="67"/>
          <w:rFonts w:hint="eastAsia" w:ascii="宋体" w:hAnsi="宋体" w:eastAsia="宋体" w:cs="宋体"/>
          <w:bCs/>
          <w:color w:val="auto"/>
          <w:sz w:val="24"/>
          <w:szCs w:val="24"/>
          <w:highlight w:val="none"/>
        </w:rPr>
        <w:t xml:space="preserve">二   </w:t>
      </w:r>
      <w:r>
        <w:rPr>
          <w:rStyle w:val="67"/>
          <w:rFonts w:hint="eastAsia" w:ascii="宋体" w:hAnsi="宋体" w:eastAsia="宋体" w:cs="宋体"/>
          <w:bCs/>
          <w:color w:val="auto"/>
          <w:sz w:val="24"/>
          <w:szCs w:val="24"/>
          <w:highlight w:val="none"/>
          <w:lang w:val="en-US" w:eastAsia="zh-CN"/>
        </w:rPr>
        <w:t>采购</w:t>
      </w:r>
      <w:r>
        <w:rPr>
          <w:rStyle w:val="67"/>
          <w:rFonts w:hint="eastAsia" w:ascii="宋体" w:hAnsi="宋体" w:eastAsia="宋体" w:cs="宋体"/>
          <w:bCs/>
          <w:color w:val="auto"/>
          <w:sz w:val="24"/>
          <w:szCs w:val="24"/>
          <w:highlight w:val="none"/>
        </w:rPr>
        <w:t>文件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C7FDA9C">
      <w:pPr>
        <w:pStyle w:val="31"/>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"_Toc58832084" </w:instrText>
      </w:r>
      <w:r>
        <w:rPr>
          <w:color w:val="auto"/>
          <w:highlight w:val="none"/>
        </w:rPr>
        <w:fldChar w:fldCharType="separate"/>
      </w:r>
      <w:r>
        <w:rPr>
          <w:rStyle w:val="67"/>
          <w:rFonts w:hint="eastAsia" w:ascii="宋体" w:hAnsi="宋体" w:eastAsia="宋体" w:cs="宋体"/>
          <w:bCs/>
          <w:color w:val="auto"/>
          <w:sz w:val="24"/>
          <w:szCs w:val="24"/>
          <w:highlight w:val="none"/>
        </w:rPr>
        <w:t>三   磋商响应文件的编制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C66A1FC">
      <w:pPr>
        <w:pStyle w:val="31"/>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"_Toc58832085" </w:instrText>
      </w:r>
      <w:r>
        <w:rPr>
          <w:color w:val="auto"/>
          <w:highlight w:val="none"/>
        </w:rPr>
        <w:fldChar w:fldCharType="separate"/>
      </w:r>
      <w:r>
        <w:rPr>
          <w:rStyle w:val="67"/>
          <w:rFonts w:hint="eastAsia" w:ascii="宋体" w:hAnsi="宋体" w:eastAsia="宋体" w:cs="宋体"/>
          <w:bCs/>
          <w:color w:val="auto"/>
          <w:sz w:val="24"/>
          <w:szCs w:val="24"/>
          <w:highlight w:val="none"/>
        </w:rPr>
        <w:t>四   磋商响应文件的递交</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91D9254">
      <w:pPr>
        <w:pStyle w:val="31"/>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"_Toc58832086" </w:instrText>
      </w:r>
      <w:r>
        <w:rPr>
          <w:color w:val="auto"/>
          <w:highlight w:val="none"/>
        </w:rPr>
        <w:fldChar w:fldCharType="separate"/>
      </w:r>
      <w:r>
        <w:rPr>
          <w:rStyle w:val="67"/>
          <w:rFonts w:hint="eastAsia" w:ascii="宋体" w:hAnsi="宋体" w:eastAsia="宋体" w:cs="宋体"/>
          <w:color w:val="auto"/>
          <w:sz w:val="24"/>
          <w:szCs w:val="24"/>
          <w:highlight w:val="none"/>
        </w:rPr>
        <w:t>五   开标</w:t>
      </w:r>
      <w:bookmarkStart w:id="0" w:name="_Hlt58832094"/>
      <w:r>
        <w:rPr>
          <w:rFonts w:hint="eastAsia" w:ascii="宋体" w:hAnsi="宋体" w:cs="宋体"/>
          <w:color w:val="auto"/>
          <w:sz w:val="24"/>
          <w:highlight w:val="none"/>
        </w:rPr>
        <w:tab/>
      </w:r>
      <w:bookmarkEnd w:id="0"/>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162FD15">
      <w:pPr>
        <w:pStyle w:val="31"/>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"_Toc58832087" </w:instrText>
      </w:r>
      <w:r>
        <w:rPr>
          <w:color w:val="auto"/>
          <w:highlight w:val="none"/>
        </w:rPr>
        <w:fldChar w:fldCharType="separate"/>
      </w:r>
      <w:r>
        <w:rPr>
          <w:rStyle w:val="67"/>
          <w:rFonts w:hint="eastAsia" w:ascii="宋体" w:hAnsi="宋体" w:eastAsia="宋体" w:cs="宋体"/>
          <w:bCs/>
          <w:color w:val="auto"/>
          <w:sz w:val="24"/>
          <w:szCs w:val="24"/>
          <w:highlight w:val="none"/>
        </w:rPr>
        <w:t>六   磋商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C49C52A">
      <w:pPr>
        <w:pStyle w:val="31"/>
        <w:tabs>
          <w:tab w:val="right" w:leader="dot" w:pos="9628"/>
        </w:tabs>
        <w:spacing w:line="48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"_Toc58832088" </w:instrText>
      </w:r>
      <w:r>
        <w:rPr>
          <w:color w:val="auto"/>
          <w:highlight w:val="none"/>
        </w:rPr>
        <w:fldChar w:fldCharType="separate"/>
      </w:r>
      <w:r>
        <w:rPr>
          <w:rStyle w:val="67"/>
          <w:rFonts w:hint="eastAsia" w:ascii="宋体" w:hAnsi="宋体" w:eastAsia="宋体" w:cs="宋体"/>
          <w:bCs/>
          <w:color w:val="auto"/>
          <w:sz w:val="24"/>
          <w:szCs w:val="24"/>
          <w:highlight w:val="none"/>
        </w:rPr>
        <w:t>七   定标及授予合同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_Toc58832088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7768E2D">
      <w:pPr>
        <w:pStyle w:val="40"/>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"_Toc58832089" </w:instrText>
      </w:r>
      <w:r>
        <w:rPr>
          <w:color w:val="auto"/>
          <w:highlight w:val="none"/>
        </w:rPr>
        <w:fldChar w:fldCharType="separate"/>
      </w:r>
      <w:r>
        <w:rPr>
          <w:rStyle w:val="67"/>
          <w:rFonts w:hint="eastAsia" w:ascii="宋体" w:hAnsi="宋体" w:eastAsia="宋体" w:cs="宋体"/>
          <w:color w:val="auto"/>
          <w:sz w:val="24"/>
          <w:szCs w:val="24"/>
          <w:highlight w:val="none"/>
        </w:rPr>
        <w:t>第二部分   政府采购政策功能相关说明</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_Toc58832089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20</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74D1C59B">
      <w:pPr>
        <w:pStyle w:val="40"/>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"_Toc58832090" </w:instrText>
      </w:r>
      <w:r>
        <w:rPr>
          <w:color w:val="auto"/>
          <w:highlight w:val="none"/>
        </w:rPr>
        <w:fldChar w:fldCharType="separate"/>
      </w:r>
      <w:r>
        <w:rPr>
          <w:rStyle w:val="67"/>
          <w:rFonts w:hint="eastAsia" w:ascii="宋体" w:hAnsi="宋体" w:eastAsia="宋体" w:cs="宋体"/>
          <w:color w:val="auto"/>
          <w:sz w:val="24"/>
          <w:szCs w:val="24"/>
          <w:highlight w:val="none"/>
        </w:rPr>
        <w:t>第三部分   合同条款及格式</w:t>
      </w:r>
      <w:bookmarkStart w:id="1" w:name="_Hlt58914257"/>
      <w:bookmarkStart w:id="2" w:name="_Hlt58914256"/>
      <w:r>
        <w:rPr>
          <w:rFonts w:hint="eastAsia" w:ascii="宋体" w:hAnsi="宋体" w:eastAsia="宋体" w:cs="宋体"/>
          <w:color w:val="auto"/>
          <w:sz w:val="24"/>
          <w:highlight w:val="none"/>
        </w:rPr>
        <w:tab/>
      </w:r>
      <w:bookmarkEnd w:id="1"/>
      <w:bookmarkEnd w:id="2"/>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_Toc58832090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24</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352DD9DE">
      <w:pPr>
        <w:pStyle w:val="40"/>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"_Toc58832091" </w:instrText>
      </w:r>
      <w:r>
        <w:rPr>
          <w:color w:val="auto"/>
          <w:highlight w:val="none"/>
        </w:rPr>
        <w:fldChar w:fldCharType="separate"/>
      </w:r>
      <w:r>
        <w:rPr>
          <w:rStyle w:val="67"/>
          <w:rFonts w:hint="eastAsia" w:ascii="宋体" w:hAnsi="宋体" w:eastAsia="宋体" w:cs="宋体"/>
          <w:color w:val="auto"/>
          <w:sz w:val="24"/>
          <w:szCs w:val="24"/>
          <w:highlight w:val="none"/>
        </w:rPr>
        <w:t>第四部分   磋商响应文件格式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_Toc58832091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24</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5D2D8FE0">
      <w:pPr>
        <w:pStyle w:val="40"/>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"_Toc58832092" </w:instrText>
      </w:r>
      <w:r>
        <w:rPr>
          <w:color w:val="auto"/>
          <w:highlight w:val="none"/>
        </w:rPr>
        <w:fldChar w:fldCharType="separate"/>
      </w:r>
      <w:r>
        <w:rPr>
          <w:rStyle w:val="67"/>
          <w:rFonts w:hint="eastAsia" w:ascii="宋体" w:hAnsi="宋体" w:eastAsia="宋体" w:cs="宋体"/>
          <w:color w:val="auto"/>
          <w:sz w:val="24"/>
          <w:szCs w:val="24"/>
          <w:highlight w:val="none"/>
        </w:rPr>
        <w:t>第五部分   采购内容及要求</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_Toc58832092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48</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5935F7A7">
      <w:pPr>
        <w:pStyle w:val="40"/>
        <w:tabs>
          <w:tab w:val="right" w:leader="dot" w:pos="9628"/>
        </w:tabs>
        <w:spacing w:line="480" w:lineRule="auto"/>
        <w:ind w:left="821" w:hanging="821"/>
        <w:rPr>
          <w:rFonts w:hint="eastAsia" w:ascii="宋体" w:hAnsi="宋体" w:eastAsia="宋体" w:cs="宋体"/>
          <w:color w:val="auto"/>
          <w:sz w:val="24"/>
          <w:highlight w:val="none"/>
        </w:rPr>
      </w:pPr>
      <w:r>
        <w:rPr>
          <w:color w:val="auto"/>
          <w:highlight w:val="none"/>
        </w:rPr>
        <w:fldChar w:fldCharType="begin"/>
      </w:r>
      <w:r>
        <w:rPr>
          <w:color w:val="auto"/>
          <w:highlight w:val="none"/>
        </w:rPr>
        <w:instrText xml:space="preserve"> HYPERLINK \l "_Toc58832093" </w:instrText>
      </w:r>
      <w:r>
        <w:rPr>
          <w:color w:val="auto"/>
          <w:highlight w:val="none"/>
        </w:rPr>
        <w:fldChar w:fldCharType="separate"/>
      </w:r>
      <w:r>
        <w:rPr>
          <w:rStyle w:val="67"/>
          <w:rFonts w:hint="eastAsia" w:ascii="宋体" w:hAnsi="宋体" w:eastAsia="宋体" w:cs="宋体"/>
          <w:color w:val="auto"/>
          <w:sz w:val="24"/>
          <w:szCs w:val="24"/>
          <w:highlight w:val="none"/>
        </w:rPr>
        <w:t>第六部分   磋商原则及方法</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PAGEREF _Toc58832093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48</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fldChar w:fldCharType="end"/>
      </w:r>
    </w:p>
    <w:p w14:paraId="1ECEDD21">
      <w:pPr>
        <w:spacing w:line="480" w:lineRule="auto"/>
        <w:rPr>
          <w:rFonts w:hint="eastAsia" w:ascii="宋体" w:hAnsi="宋体" w:cs="宋体"/>
          <w:b/>
          <w:bCs/>
          <w:color w:val="auto"/>
          <w:sz w:val="24"/>
          <w:highlight w:val="none"/>
        </w:rPr>
      </w:pPr>
      <w:r>
        <w:rPr>
          <w:rFonts w:hint="eastAsia" w:ascii="宋体" w:hAnsi="宋体" w:cs="宋体"/>
          <w:color w:val="auto"/>
          <w:sz w:val="24"/>
          <w:highlight w:val="none"/>
        </w:rPr>
        <w:fldChar w:fldCharType="end"/>
      </w:r>
    </w:p>
    <w:p w14:paraId="04B56A12">
      <w:pPr>
        <w:spacing w:line="560" w:lineRule="exact"/>
        <w:ind w:firstLine="843" w:firstLineChars="400"/>
        <w:rPr>
          <w:rFonts w:hint="eastAsia" w:ascii="宋体" w:hAnsi="宋体" w:cs="宋体"/>
          <w:b/>
          <w:bCs/>
          <w:color w:val="auto"/>
          <w:szCs w:val="21"/>
          <w:highlight w:val="none"/>
        </w:rPr>
      </w:pPr>
    </w:p>
    <w:p w14:paraId="136DABBE">
      <w:pPr>
        <w:spacing w:line="360" w:lineRule="auto"/>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注：竞争性磋商文件中标“▲”且加下划线的为本项目的实质性要求和条件，着重提醒各供应商必须响应。各供应商必须认真阅读和理解竞争性磋商文件中的每一个条款及要求，因误读竞争性磋商文件而造成的后果，采购人概不负责。</w:t>
      </w:r>
    </w:p>
    <w:p w14:paraId="507D9D90">
      <w:pPr>
        <w:spacing w:line="240" w:lineRule="atLeast"/>
        <w:jc w:val="center"/>
        <w:rPr>
          <w:rFonts w:hint="eastAsia" w:ascii="宋体" w:hAnsi="宋体" w:cs="宋体"/>
          <w:b/>
          <w:color w:val="auto"/>
          <w:szCs w:val="21"/>
          <w:highlight w:val="none"/>
        </w:rPr>
      </w:pPr>
    </w:p>
    <w:p w14:paraId="662F6835">
      <w:pPr>
        <w:spacing w:line="240" w:lineRule="atLeast"/>
        <w:jc w:val="center"/>
        <w:rPr>
          <w:rFonts w:hint="eastAsia" w:ascii="宋体" w:hAnsi="宋体" w:cs="宋体"/>
          <w:b/>
          <w:color w:val="auto"/>
          <w:szCs w:val="21"/>
          <w:highlight w:val="none"/>
        </w:rPr>
      </w:pPr>
    </w:p>
    <w:p w14:paraId="4DE7D99E">
      <w:pPr>
        <w:spacing w:line="240" w:lineRule="atLeast"/>
        <w:jc w:val="center"/>
        <w:rPr>
          <w:rFonts w:hint="eastAsia" w:ascii="宋体" w:hAnsi="宋体" w:cs="宋体"/>
          <w:b/>
          <w:color w:val="auto"/>
          <w:szCs w:val="21"/>
          <w:highlight w:val="none"/>
        </w:rPr>
      </w:pPr>
    </w:p>
    <w:p w14:paraId="7D3A0D6B">
      <w:pPr>
        <w:pStyle w:val="5"/>
        <w:ind w:firstLine="3054" w:firstLineChars="845"/>
        <w:jc w:val="both"/>
        <w:rPr>
          <w:rFonts w:hint="eastAsia" w:ascii="宋体" w:hAnsi="宋体" w:eastAsia="宋体" w:cs="宋体"/>
          <w:bCs w:val="0"/>
          <w:color w:val="auto"/>
          <w:kern w:val="0"/>
          <w:sz w:val="22"/>
          <w:szCs w:val="22"/>
          <w:highlight w:val="none"/>
        </w:rPr>
      </w:pPr>
      <w:bookmarkStart w:id="3" w:name="_Toc445914867"/>
      <w:bookmarkStart w:id="4" w:name="_Toc361035134"/>
      <w:bookmarkStart w:id="5" w:name="_Toc363576971"/>
      <w:bookmarkStart w:id="6" w:name="_Toc26020"/>
      <w:r>
        <w:rPr>
          <w:rFonts w:hint="eastAsia" w:ascii="宋体" w:hAnsi="宋体" w:eastAsia="宋体" w:cs="宋体"/>
          <w:color w:val="auto"/>
          <w:sz w:val="36"/>
          <w:szCs w:val="36"/>
          <w:highlight w:val="none"/>
        </w:rPr>
        <w:br w:type="page"/>
      </w:r>
      <w:bookmarkEnd w:id="3"/>
      <w:bookmarkEnd w:id="4"/>
      <w:bookmarkEnd w:id="5"/>
      <w:bookmarkEnd w:id="6"/>
      <w:bookmarkStart w:id="7" w:name="_Toc58832080"/>
      <w:r>
        <w:rPr>
          <w:rFonts w:hint="eastAsia" w:ascii="宋体" w:hAnsi="宋体" w:eastAsia="宋体" w:cs="宋体"/>
          <w:color w:val="auto"/>
          <w:sz w:val="36"/>
          <w:szCs w:val="36"/>
          <w:highlight w:val="none"/>
        </w:rPr>
        <w:t>供应商须知前附表</w:t>
      </w:r>
      <w:bookmarkEnd w:id="7"/>
    </w:p>
    <w:tbl>
      <w:tblPr>
        <w:tblStyle w:val="56"/>
        <w:tblW w:w="10123" w:type="dxa"/>
        <w:tblInd w:w="0" w:type="dxa"/>
        <w:tblLayout w:type="fixed"/>
        <w:tblCellMar>
          <w:top w:w="0" w:type="dxa"/>
          <w:left w:w="108" w:type="dxa"/>
          <w:bottom w:w="0" w:type="dxa"/>
          <w:right w:w="108" w:type="dxa"/>
        </w:tblCellMar>
      </w:tblPr>
      <w:tblGrid>
        <w:gridCol w:w="667"/>
        <w:gridCol w:w="1916"/>
        <w:gridCol w:w="7540"/>
      </w:tblGrid>
      <w:tr w14:paraId="60896118">
        <w:tblPrEx>
          <w:tblCellMar>
            <w:top w:w="0" w:type="dxa"/>
            <w:left w:w="108" w:type="dxa"/>
            <w:bottom w:w="0" w:type="dxa"/>
            <w:right w:w="108" w:type="dxa"/>
          </w:tblCellMar>
        </w:tblPrEx>
        <w:trPr>
          <w:trHeight w:val="436" w:hRule="atLeast"/>
          <w:tblHeader/>
        </w:trPr>
        <w:tc>
          <w:tcPr>
            <w:tcW w:w="667" w:type="dxa"/>
            <w:tcBorders>
              <w:top w:val="single" w:color="auto" w:sz="4" w:space="0"/>
              <w:left w:val="single" w:color="auto" w:sz="4" w:space="0"/>
              <w:bottom w:val="single" w:color="auto" w:sz="4" w:space="0"/>
              <w:right w:val="single" w:color="auto" w:sz="4" w:space="0"/>
            </w:tcBorders>
            <w:vAlign w:val="center"/>
          </w:tcPr>
          <w:p w14:paraId="0CD9D07D">
            <w:pPr>
              <w:keepNext w:val="0"/>
              <w:keepLines w:val="0"/>
              <w:pageBreakBefore w:val="0"/>
              <w:kinsoku/>
              <w:wordWrap/>
              <w:overflowPunct/>
              <w:topLinePunct w:val="0"/>
              <w:bidi w:val="0"/>
              <w:snapToGrid/>
              <w:spacing w:line="312" w:lineRule="auto"/>
              <w:jc w:val="center"/>
              <w:textAlignment w:val="auto"/>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1916" w:type="dxa"/>
            <w:tcBorders>
              <w:top w:val="single" w:color="auto" w:sz="4" w:space="0"/>
              <w:left w:val="single" w:color="auto" w:sz="4" w:space="0"/>
              <w:bottom w:val="single" w:color="auto" w:sz="4" w:space="0"/>
              <w:right w:val="single" w:color="auto" w:sz="4" w:space="0"/>
            </w:tcBorders>
            <w:vAlign w:val="center"/>
          </w:tcPr>
          <w:p w14:paraId="3A61C9C0">
            <w:pPr>
              <w:keepNext w:val="0"/>
              <w:keepLines w:val="0"/>
              <w:pageBreakBefore w:val="0"/>
              <w:kinsoku/>
              <w:wordWrap/>
              <w:overflowPunct/>
              <w:topLinePunct w:val="0"/>
              <w:bidi w:val="0"/>
              <w:snapToGrid/>
              <w:spacing w:line="312" w:lineRule="auto"/>
              <w:jc w:val="center"/>
              <w:textAlignment w:val="auto"/>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条款名称</w:t>
            </w:r>
          </w:p>
        </w:tc>
        <w:tc>
          <w:tcPr>
            <w:tcW w:w="7540" w:type="dxa"/>
            <w:tcBorders>
              <w:top w:val="single" w:color="auto" w:sz="4" w:space="0"/>
              <w:left w:val="single" w:color="auto" w:sz="4" w:space="0"/>
              <w:bottom w:val="single" w:color="auto" w:sz="4" w:space="0"/>
              <w:right w:val="single" w:color="auto" w:sz="4" w:space="0"/>
            </w:tcBorders>
            <w:vAlign w:val="center"/>
          </w:tcPr>
          <w:p w14:paraId="392C043F">
            <w:pPr>
              <w:keepNext w:val="0"/>
              <w:keepLines w:val="0"/>
              <w:pageBreakBefore w:val="0"/>
              <w:kinsoku/>
              <w:wordWrap/>
              <w:overflowPunct/>
              <w:topLinePunct w:val="0"/>
              <w:bidi w:val="0"/>
              <w:snapToGrid/>
              <w:spacing w:line="312" w:lineRule="auto"/>
              <w:jc w:val="center"/>
              <w:textAlignment w:val="auto"/>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编列内容</w:t>
            </w:r>
          </w:p>
        </w:tc>
      </w:tr>
      <w:tr w14:paraId="0F921749">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60879CA5">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1916" w:type="dxa"/>
            <w:tcBorders>
              <w:top w:val="single" w:color="auto" w:sz="4" w:space="0"/>
              <w:left w:val="single" w:color="auto" w:sz="4" w:space="0"/>
              <w:bottom w:val="single" w:color="auto" w:sz="4" w:space="0"/>
              <w:right w:val="single" w:color="auto" w:sz="4" w:space="0"/>
            </w:tcBorders>
            <w:vAlign w:val="center"/>
          </w:tcPr>
          <w:p w14:paraId="5F91793C">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采购人</w:t>
            </w:r>
          </w:p>
        </w:tc>
        <w:tc>
          <w:tcPr>
            <w:tcW w:w="7540" w:type="dxa"/>
            <w:tcBorders>
              <w:top w:val="single" w:color="auto" w:sz="4" w:space="0"/>
              <w:left w:val="single" w:color="auto" w:sz="4" w:space="0"/>
              <w:bottom w:val="single" w:color="auto" w:sz="4" w:space="0"/>
              <w:right w:val="single" w:color="auto" w:sz="4" w:space="0"/>
            </w:tcBorders>
            <w:vAlign w:val="center"/>
          </w:tcPr>
          <w:p w14:paraId="75AC02FE">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采购单位名称：</w:t>
            </w:r>
            <w:r>
              <w:rPr>
                <w:rFonts w:hint="eastAsia" w:ascii="宋体" w:hAnsi="宋体" w:cs="宋体"/>
                <w:color w:val="auto"/>
                <w:sz w:val="22"/>
                <w:szCs w:val="22"/>
                <w:highlight w:val="none"/>
                <w:lang w:eastAsia="zh-CN"/>
              </w:rPr>
              <w:t>温州市农业农村局</w:t>
            </w:r>
          </w:p>
          <w:p w14:paraId="2F25688E">
            <w:pPr>
              <w:keepNext w:val="0"/>
              <w:keepLines w:val="0"/>
              <w:pageBreakBefore w:val="0"/>
              <w:kinsoku/>
              <w:wordWrap/>
              <w:overflowPunct/>
              <w:topLinePunct w:val="0"/>
              <w:bidi w:val="0"/>
              <w:snapToGrid/>
              <w:spacing w:line="312" w:lineRule="auto"/>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联系地址：温州市鹿城区绣山路321号</w:t>
            </w:r>
          </w:p>
          <w:p w14:paraId="3259809F">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项目联系人（询问）：</w:t>
            </w:r>
            <w:r>
              <w:rPr>
                <w:rFonts w:hint="eastAsia" w:ascii="宋体" w:hAnsi="宋体" w:cs="宋体"/>
                <w:color w:val="auto"/>
                <w:sz w:val="22"/>
                <w:szCs w:val="22"/>
                <w:highlight w:val="none"/>
                <w:lang w:val="en-US" w:eastAsia="zh-CN"/>
              </w:rPr>
              <w:t>金先生</w:t>
            </w:r>
          </w:p>
          <w:p w14:paraId="07FA8F43">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项目联系方式（询问）：0577-88962698    </w:t>
            </w:r>
          </w:p>
          <w:p w14:paraId="53F330C4">
            <w:pPr>
              <w:keepNext w:val="0"/>
              <w:keepLines w:val="0"/>
              <w:pageBreakBefore w:val="0"/>
              <w:kinsoku/>
              <w:wordWrap/>
              <w:overflowPunct/>
              <w:topLinePunct w:val="0"/>
              <w:bidi w:val="0"/>
              <w:snapToGrid/>
              <w:spacing w:line="312" w:lineRule="auto"/>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质疑联系人：</w:t>
            </w:r>
            <w:r>
              <w:rPr>
                <w:rFonts w:hint="eastAsia" w:ascii="宋体" w:hAnsi="宋体" w:cs="宋体"/>
                <w:color w:val="auto"/>
                <w:sz w:val="22"/>
                <w:szCs w:val="22"/>
                <w:highlight w:val="none"/>
                <w:lang w:val="en-US" w:eastAsia="zh-CN"/>
              </w:rPr>
              <w:t>陈先生</w:t>
            </w:r>
          </w:p>
          <w:p w14:paraId="7AD54FD1">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质疑联系方式： </w:t>
            </w:r>
            <w:r>
              <w:rPr>
                <w:rFonts w:hint="eastAsia" w:ascii="宋体" w:hAnsi="宋体" w:cs="宋体"/>
                <w:color w:val="auto"/>
                <w:sz w:val="22"/>
                <w:szCs w:val="22"/>
                <w:highlight w:val="none"/>
                <w:lang w:val="en-US" w:eastAsia="zh-CN"/>
              </w:rPr>
              <w:t>0577-88968837</w:t>
            </w:r>
          </w:p>
        </w:tc>
      </w:tr>
      <w:tr w14:paraId="5D99CCF4">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77732D72">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1916" w:type="dxa"/>
            <w:tcBorders>
              <w:top w:val="single" w:color="auto" w:sz="4" w:space="0"/>
              <w:left w:val="single" w:color="auto" w:sz="4" w:space="0"/>
              <w:bottom w:val="single" w:color="auto" w:sz="4" w:space="0"/>
              <w:right w:val="single" w:color="auto" w:sz="4" w:space="0"/>
            </w:tcBorders>
            <w:vAlign w:val="center"/>
          </w:tcPr>
          <w:p w14:paraId="7F24D6AA">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采购代理机构</w:t>
            </w:r>
          </w:p>
        </w:tc>
        <w:tc>
          <w:tcPr>
            <w:tcW w:w="7540" w:type="dxa"/>
            <w:tcBorders>
              <w:top w:val="single" w:color="auto" w:sz="4" w:space="0"/>
              <w:left w:val="single" w:color="auto" w:sz="4" w:space="0"/>
              <w:bottom w:val="single" w:color="auto" w:sz="4" w:space="0"/>
              <w:right w:val="single" w:color="auto" w:sz="4" w:space="0"/>
            </w:tcBorders>
            <w:vAlign w:val="center"/>
          </w:tcPr>
          <w:p w14:paraId="487E3A13">
            <w:pPr>
              <w:keepNext w:val="0"/>
              <w:keepLines w:val="0"/>
              <w:pageBreakBefore w:val="0"/>
              <w:kinsoku/>
              <w:wordWrap/>
              <w:overflowPunct/>
              <w:topLinePunct w:val="0"/>
              <w:bidi w:val="0"/>
              <w:snapToGrid/>
              <w:spacing w:line="312" w:lineRule="auto"/>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采购代理机构名称：温州市智信招标代理有限公司</w:t>
            </w:r>
          </w:p>
          <w:p w14:paraId="15079A7B">
            <w:pPr>
              <w:keepNext w:val="0"/>
              <w:keepLines w:val="0"/>
              <w:pageBreakBefore w:val="0"/>
              <w:kinsoku/>
              <w:wordWrap/>
              <w:overflowPunct/>
              <w:topLinePunct w:val="0"/>
              <w:bidi w:val="0"/>
              <w:snapToGrid/>
              <w:spacing w:line="312" w:lineRule="auto"/>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地 址：温州市瓯海区新桥街道高昂路1号牛山广场2号楼1409室</w:t>
            </w:r>
          </w:p>
          <w:p w14:paraId="22A017E1">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项目联系人（询问）：苏立敏/熊晋 </w:t>
            </w:r>
          </w:p>
          <w:p w14:paraId="7B76EA9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项目联系方式（询问）：13626506308</w:t>
            </w:r>
          </w:p>
          <w:p w14:paraId="074FB76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质疑联系人：叶宗杰</w:t>
            </w:r>
          </w:p>
          <w:p w14:paraId="53979BBA">
            <w:pPr>
              <w:keepNext w:val="0"/>
              <w:keepLines w:val="0"/>
              <w:pageBreakBefore w:val="0"/>
              <w:kinsoku/>
              <w:wordWrap/>
              <w:overflowPunct/>
              <w:topLinePunct w:val="0"/>
              <w:bidi w:val="0"/>
              <w:snapToGrid/>
              <w:spacing w:line="312" w:lineRule="auto"/>
              <w:textAlignment w:val="auto"/>
              <w:rPr>
                <w:rFonts w:hint="eastAsia" w:ascii="宋体" w:hAnsi="宋体" w:eastAsia="宋体" w:cs="宋体"/>
                <w:bCs/>
                <w:color w:val="auto"/>
                <w:kern w:val="0"/>
                <w:sz w:val="22"/>
                <w:szCs w:val="22"/>
                <w:highlight w:val="none"/>
              </w:rPr>
            </w:pPr>
            <w:r>
              <w:rPr>
                <w:rFonts w:hint="eastAsia" w:ascii="宋体" w:hAnsi="宋体" w:eastAsia="宋体" w:cs="宋体"/>
                <w:color w:val="auto"/>
                <w:sz w:val="22"/>
                <w:szCs w:val="22"/>
                <w:highlight w:val="none"/>
                <w:lang w:val="en-US" w:eastAsia="zh-CN"/>
              </w:rPr>
              <w:t>质疑联系方式：13958779970</w:t>
            </w:r>
          </w:p>
        </w:tc>
      </w:tr>
      <w:tr w14:paraId="0D14E99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74EEC938">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1916" w:type="dxa"/>
            <w:tcBorders>
              <w:top w:val="single" w:color="auto" w:sz="4" w:space="0"/>
              <w:left w:val="single" w:color="auto" w:sz="4" w:space="0"/>
              <w:bottom w:val="single" w:color="auto" w:sz="4" w:space="0"/>
              <w:right w:val="single" w:color="auto" w:sz="4" w:space="0"/>
            </w:tcBorders>
            <w:vAlign w:val="center"/>
          </w:tcPr>
          <w:p w14:paraId="3C47F429">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项目名称及项目编号</w:t>
            </w:r>
          </w:p>
        </w:tc>
        <w:tc>
          <w:tcPr>
            <w:tcW w:w="7540" w:type="dxa"/>
            <w:tcBorders>
              <w:top w:val="single" w:color="auto" w:sz="4" w:space="0"/>
              <w:left w:val="single" w:color="auto" w:sz="4" w:space="0"/>
              <w:bottom w:val="single" w:color="auto" w:sz="4" w:space="0"/>
              <w:right w:val="single" w:color="auto" w:sz="4" w:space="0"/>
            </w:tcBorders>
            <w:vAlign w:val="center"/>
          </w:tcPr>
          <w:p w14:paraId="0FAF203F">
            <w:pPr>
              <w:keepNext w:val="0"/>
              <w:keepLines w:val="0"/>
              <w:pageBreakBefore w:val="0"/>
              <w:kinsoku/>
              <w:wordWrap/>
              <w:overflowPunct/>
              <w:topLinePunct w:val="0"/>
              <w:bidi w:val="0"/>
              <w:snapToGrid/>
              <w:spacing w:line="312" w:lineRule="auto"/>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项目名称：</w:t>
            </w:r>
            <w:r>
              <w:rPr>
                <w:rFonts w:hint="eastAsia" w:ascii="宋体" w:hAnsi="宋体" w:cs="宋体"/>
                <w:bCs/>
                <w:color w:val="auto"/>
                <w:kern w:val="0"/>
                <w:sz w:val="22"/>
                <w:szCs w:val="22"/>
                <w:highlight w:val="none"/>
                <w:lang w:eastAsia="zh-CN"/>
              </w:rPr>
              <w:t>2025年温州市高标准农田建设项目市级竣工验收工作</w:t>
            </w:r>
          </w:p>
          <w:p w14:paraId="48B38878">
            <w:pPr>
              <w:keepNext w:val="0"/>
              <w:keepLines w:val="0"/>
              <w:pageBreakBefore w:val="0"/>
              <w:kinsoku/>
              <w:wordWrap/>
              <w:overflowPunct/>
              <w:topLinePunct w:val="0"/>
              <w:bidi w:val="0"/>
              <w:snapToGrid/>
              <w:spacing w:line="312" w:lineRule="auto"/>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项目编号：</w:t>
            </w:r>
            <w:r>
              <w:rPr>
                <w:rFonts w:hint="eastAsia" w:ascii="宋体" w:hAnsi="宋体" w:cs="宋体"/>
                <w:bCs/>
                <w:color w:val="auto"/>
                <w:kern w:val="0"/>
                <w:sz w:val="22"/>
                <w:szCs w:val="22"/>
                <w:highlight w:val="none"/>
                <w:lang w:eastAsia="zh-CN"/>
              </w:rPr>
              <w:t>ZXZB-F20250605-JG</w:t>
            </w:r>
            <w:r>
              <w:rPr>
                <w:rFonts w:hint="eastAsia" w:ascii="宋体" w:hAnsi="宋体" w:eastAsia="宋体" w:cs="宋体"/>
                <w:bCs/>
                <w:color w:val="auto"/>
                <w:kern w:val="0"/>
                <w:sz w:val="22"/>
                <w:szCs w:val="22"/>
                <w:highlight w:val="none"/>
              </w:rPr>
              <w:t xml:space="preserve"> </w:t>
            </w:r>
          </w:p>
        </w:tc>
      </w:tr>
      <w:tr w14:paraId="45748E0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538EBC0">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1916" w:type="dxa"/>
            <w:tcBorders>
              <w:top w:val="single" w:color="auto" w:sz="4" w:space="0"/>
              <w:left w:val="single" w:color="auto" w:sz="4" w:space="0"/>
              <w:bottom w:val="single" w:color="auto" w:sz="4" w:space="0"/>
              <w:right w:val="single" w:color="auto" w:sz="4" w:space="0"/>
            </w:tcBorders>
            <w:vAlign w:val="center"/>
          </w:tcPr>
          <w:p w14:paraId="595648B1">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采购内容</w:t>
            </w:r>
          </w:p>
        </w:tc>
        <w:tc>
          <w:tcPr>
            <w:tcW w:w="7540" w:type="dxa"/>
            <w:tcBorders>
              <w:top w:val="single" w:color="auto" w:sz="4" w:space="0"/>
              <w:left w:val="single" w:color="auto" w:sz="4" w:space="0"/>
              <w:bottom w:val="single" w:color="auto" w:sz="4" w:space="0"/>
              <w:right w:val="single" w:color="auto" w:sz="4" w:space="0"/>
            </w:tcBorders>
            <w:vAlign w:val="center"/>
          </w:tcPr>
          <w:p w14:paraId="5A815620">
            <w:pPr>
              <w:keepNext w:val="0"/>
              <w:keepLines w:val="0"/>
              <w:pageBreakBefore w:val="0"/>
              <w:widowControl/>
              <w:kinsoku/>
              <w:wordWrap/>
              <w:overflowPunct/>
              <w:topLinePunct w:val="0"/>
              <w:bidi w:val="0"/>
              <w:snapToGrid/>
              <w:spacing w:line="312" w:lineRule="auto"/>
              <w:ind w:right="60"/>
              <w:jc w:val="left"/>
              <w:textAlignment w:val="auto"/>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2025年温州市高标准农田建设项目市级竣工验收工作</w:t>
            </w:r>
            <w:r>
              <w:rPr>
                <w:rFonts w:hint="eastAsia" w:ascii="宋体" w:hAnsi="宋体" w:eastAsia="宋体" w:cs="宋体"/>
                <w:color w:val="auto"/>
                <w:kern w:val="0"/>
                <w:sz w:val="22"/>
                <w:szCs w:val="22"/>
                <w:highlight w:val="none"/>
              </w:rPr>
              <w:t>，具体采购内容及详细技术要求以采购文件第五部分表述为准；</w:t>
            </w:r>
          </w:p>
          <w:p w14:paraId="5EE7F54C">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预算金额：</w:t>
            </w:r>
            <w:r>
              <w:rPr>
                <w:rFonts w:hint="eastAsia" w:ascii="宋体" w:hAnsi="宋体" w:cs="宋体"/>
                <w:color w:val="auto"/>
                <w:kern w:val="0"/>
                <w:sz w:val="22"/>
                <w:szCs w:val="22"/>
                <w:highlight w:val="none"/>
                <w:lang w:val="en-US" w:eastAsia="zh-CN"/>
              </w:rPr>
              <w:t>67.6</w:t>
            </w:r>
            <w:r>
              <w:rPr>
                <w:rFonts w:hint="eastAsia" w:ascii="宋体" w:hAnsi="宋体" w:eastAsia="宋体" w:cs="宋体"/>
                <w:color w:val="auto"/>
                <w:kern w:val="0"/>
                <w:sz w:val="22"/>
                <w:szCs w:val="22"/>
                <w:highlight w:val="none"/>
              </w:rPr>
              <w:t>万元。</w:t>
            </w:r>
          </w:p>
        </w:tc>
      </w:tr>
      <w:tr w14:paraId="0853C60D">
        <w:tblPrEx>
          <w:tblCellMar>
            <w:top w:w="0" w:type="dxa"/>
            <w:left w:w="108" w:type="dxa"/>
            <w:bottom w:w="0" w:type="dxa"/>
            <w:right w:w="108" w:type="dxa"/>
          </w:tblCellMar>
        </w:tblPrEx>
        <w:trPr>
          <w:trHeight w:val="665" w:hRule="atLeast"/>
        </w:trPr>
        <w:tc>
          <w:tcPr>
            <w:tcW w:w="667" w:type="dxa"/>
            <w:tcBorders>
              <w:top w:val="single" w:color="auto" w:sz="4" w:space="0"/>
              <w:left w:val="single" w:color="auto" w:sz="4" w:space="0"/>
              <w:bottom w:val="single" w:color="auto" w:sz="4" w:space="0"/>
              <w:right w:val="single" w:color="auto" w:sz="4" w:space="0"/>
            </w:tcBorders>
            <w:vAlign w:val="center"/>
          </w:tcPr>
          <w:p w14:paraId="7195D5C8">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1916" w:type="dxa"/>
            <w:tcBorders>
              <w:top w:val="single" w:color="auto" w:sz="4" w:space="0"/>
              <w:left w:val="single" w:color="auto" w:sz="4" w:space="0"/>
              <w:bottom w:val="single" w:color="auto" w:sz="4" w:space="0"/>
              <w:right w:val="single" w:color="auto" w:sz="4" w:space="0"/>
            </w:tcBorders>
            <w:vAlign w:val="center"/>
          </w:tcPr>
          <w:p w14:paraId="1A871342">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服务期限</w:t>
            </w:r>
          </w:p>
        </w:tc>
        <w:tc>
          <w:tcPr>
            <w:tcW w:w="7540" w:type="dxa"/>
            <w:tcBorders>
              <w:top w:val="single" w:color="auto" w:sz="4" w:space="0"/>
              <w:left w:val="single" w:color="auto" w:sz="4" w:space="0"/>
              <w:bottom w:val="single" w:color="auto" w:sz="4" w:space="0"/>
              <w:right w:val="single" w:color="auto" w:sz="4" w:space="0"/>
            </w:tcBorders>
            <w:vAlign w:val="center"/>
          </w:tcPr>
          <w:p w14:paraId="641CE5A7">
            <w:pPr>
              <w:keepNext w:val="0"/>
              <w:keepLines w:val="0"/>
              <w:pageBreakBefore w:val="0"/>
              <w:kinsoku/>
              <w:wordWrap/>
              <w:overflowPunct/>
              <w:topLinePunct w:val="0"/>
              <w:bidi w:val="0"/>
              <w:snapToGrid/>
              <w:spacing w:line="312" w:lineRule="auto"/>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u w:val="none"/>
                <w:lang w:val="en-US" w:eastAsia="zh-CN"/>
              </w:rPr>
              <w:t>合同签订至</w:t>
            </w:r>
            <w:r>
              <w:rPr>
                <w:rFonts w:hint="eastAsia" w:ascii="新宋体" w:hAnsi="新宋体" w:eastAsia="新宋体"/>
                <w:sz w:val="22"/>
                <w:highlight w:val="none"/>
                <w:u w:val="none"/>
              </w:rPr>
              <w:t>项目</w:t>
            </w:r>
            <w:r>
              <w:rPr>
                <w:rFonts w:hint="eastAsia" w:ascii="新宋体" w:hAnsi="新宋体" w:eastAsia="新宋体"/>
                <w:sz w:val="22"/>
                <w:highlight w:val="none"/>
                <w:u w:val="none"/>
                <w:lang w:val="en-US" w:eastAsia="zh-CN"/>
              </w:rPr>
              <w:t>验收</w:t>
            </w:r>
            <w:r>
              <w:rPr>
                <w:rFonts w:hint="eastAsia" w:ascii="新宋体" w:hAnsi="新宋体"/>
                <w:sz w:val="22"/>
                <w:highlight w:val="none"/>
                <w:u w:val="none"/>
                <w:lang w:val="en-US" w:eastAsia="zh-CN"/>
              </w:rPr>
              <w:t>报告</w:t>
            </w:r>
            <w:r>
              <w:rPr>
                <w:rFonts w:hint="eastAsia" w:ascii="新宋体" w:hAnsi="新宋体" w:eastAsia="新宋体"/>
                <w:sz w:val="22"/>
                <w:highlight w:val="none"/>
                <w:u w:val="none"/>
              </w:rPr>
              <w:t>完成并通过验收</w:t>
            </w:r>
            <w:r>
              <w:rPr>
                <w:rFonts w:hint="eastAsia" w:ascii="宋体" w:hAnsi="宋体" w:cs="宋体"/>
                <w:color w:val="auto"/>
                <w:sz w:val="22"/>
                <w:szCs w:val="22"/>
                <w:highlight w:val="none"/>
                <w:u w:val="none"/>
                <w:lang w:val="en-US" w:eastAsia="zh-CN"/>
              </w:rPr>
              <w:t>。</w:t>
            </w:r>
          </w:p>
        </w:tc>
      </w:tr>
      <w:tr w14:paraId="029FA7F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37E367E">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1916" w:type="dxa"/>
            <w:tcBorders>
              <w:top w:val="single" w:color="auto" w:sz="4" w:space="0"/>
              <w:left w:val="single" w:color="auto" w:sz="4" w:space="0"/>
              <w:bottom w:val="single" w:color="auto" w:sz="4" w:space="0"/>
              <w:right w:val="single" w:color="auto" w:sz="4" w:space="0"/>
            </w:tcBorders>
            <w:vAlign w:val="center"/>
          </w:tcPr>
          <w:p w14:paraId="4FC53804">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供应商资格要求</w:t>
            </w:r>
          </w:p>
        </w:tc>
        <w:tc>
          <w:tcPr>
            <w:tcW w:w="7540" w:type="dxa"/>
            <w:tcBorders>
              <w:top w:val="single" w:color="auto" w:sz="4" w:space="0"/>
              <w:left w:val="single" w:color="auto" w:sz="4" w:space="0"/>
              <w:bottom w:val="single" w:color="auto" w:sz="4" w:space="0"/>
              <w:right w:val="single" w:color="auto" w:sz="4" w:space="0"/>
            </w:tcBorders>
            <w:vAlign w:val="center"/>
          </w:tcPr>
          <w:p w14:paraId="01DF7C28">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1.一般资格条件：</w:t>
            </w:r>
          </w:p>
          <w:p w14:paraId="1D7244FE">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法律、行政法规规定的其他条件。</w:t>
            </w:r>
          </w:p>
          <w:p w14:paraId="32B3ACD9">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（2）供应商未被列入失信被执行人名单、重大税收违法案件当事人名单、政府采购严重违法失信行为记录名单，信用信息以信用中国网站（www.creditchina.gov.cn）、中国政府采购网（www.ccgp.gov.cn）公布为准。</w:t>
            </w:r>
          </w:p>
          <w:p w14:paraId="767869BE">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rPr>
              <w:t>2.落实政府采购政策需满足的资格要求：</w:t>
            </w:r>
            <w:r>
              <w:rPr>
                <w:rFonts w:hint="eastAsia" w:ascii="宋体" w:hAnsi="宋体" w:eastAsia="宋体" w:cs="宋体"/>
                <w:color w:val="auto"/>
                <w:kern w:val="0"/>
                <w:sz w:val="22"/>
                <w:szCs w:val="22"/>
                <w:highlight w:val="none"/>
              </w:rPr>
              <w:t>供应商为中小企业/小微企业</w:t>
            </w:r>
            <w:r>
              <w:rPr>
                <w:rFonts w:hint="eastAsia" w:ascii="宋体" w:hAnsi="宋体" w:eastAsia="宋体" w:cs="宋体"/>
                <w:color w:val="auto"/>
                <w:kern w:val="0"/>
                <w:sz w:val="22"/>
                <w:szCs w:val="22"/>
                <w:highlight w:val="none"/>
                <w:lang w:eastAsia="zh-CN"/>
              </w:rPr>
              <w:t>。</w:t>
            </w:r>
          </w:p>
          <w:p w14:paraId="6D3E3630">
            <w:pPr>
              <w:keepNext w:val="0"/>
              <w:keepLines w:val="0"/>
              <w:pageBreakBefore w:val="0"/>
              <w:kinsoku/>
              <w:wordWrap/>
              <w:overflowPunct/>
              <w:topLinePunct w:val="0"/>
              <w:bidi w:val="0"/>
              <w:snapToGrid/>
              <w:spacing w:line="312" w:lineRule="auto"/>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.特殊资格条件：具有水利工程施工监理乙级以上资质</w:t>
            </w:r>
            <w:r>
              <w:rPr>
                <w:rFonts w:hint="eastAsia" w:ascii="宋体" w:hAnsi="宋体" w:cs="宋体"/>
                <w:color w:val="auto"/>
                <w:sz w:val="22"/>
                <w:szCs w:val="22"/>
                <w:highlight w:val="none"/>
                <w:lang w:val="en-US" w:eastAsia="zh-CN"/>
              </w:rPr>
              <w:t>。</w:t>
            </w:r>
          </w:p>
        </w:tc>
      </w:tr>
      <w:tr w14:paraId="484B90BE">
        <w:tblPrEx>
          <w:tblCellMar>
            <w:top w:w="0" w:type="dxa"/>
            <w:left w:w="108" w:type="dxa"/>
            <w:bottom w:w="0" w:type="dxa"/>
            <w:right w:w="108" w:type="dxa"/>
          </w:tblCellMar>
        </w:tblPrEx>
        <w:trPr>
          <w:trHeight w:val="684" w:hRule="atLeast"/>
        </w:trPr>
        <w:tc>
          <w:tcPr>
            <w:tcW w:w="667" w:type="dxa"/>
            <w:tcBorders>
              <w:top w:val="single" w:color="auto" w:sz="4" w:space="0"/>
              <w:left w:val="single" w:color="auto" w:sz="4" w:space="0"/>
              <w:bottom w:val="single" w:color="auto" w:sz="4" w:space="0"/>
              <w:right w:val="single" w:color="auto" w:sz="4" w:space="0"/>
            </w:tcBorders>
            <w:vAlign w:val="center"/>
          </w:tcPr>
          <w:p w14:paraId="092D203B">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1916" w:type="dxa"/>
            <w:tcBorders>
              <w:top w:val="single" w:color="auto" w:sz="4" w:space="0"/>
              <w:left w:val="single" w:color="auto" w:sz="4" w:space="0"/>
              <w:bottom w:val="single" w:color="auto" w:sz="4" w:space="0"/>
              <w:right w:val="single" w:color="auto" w:sz="4" w:space="0"/>
            </w:tcBorders>
            <w:vAlign w:val="center"/>
          </w:tcPr>
          <w:p w14:paraId="15776026">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是否接受联合体投标</w:t>
            </w:r>
          </w:p>
        </w:tc>
        <w:tc>
          <w:tcPr>
            <w:tcW w:w="7540" w:type="dxa"/>
            <w:tcBorders>
              <w:top w:val="single" w:color="auto" w:sz="4" w:space="0"/>
              <w:left w:val="single" w:color="auto" w:sz="4" w:space="0"/>
              <w:bottom w:val="single" w:color="auto" w:sz="4" w:space="0"/>
              <w:right w:val="single" w:color="auto" w:sz="4" w:space="0"/>
            </w:tcBorders>
            <w:vAlign w:val="center"/>
          </w:tcPr>
          <w:p w14:paraId="040EB674">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不接受</w:t>
            </w:r>
          </w:p>
        </w:tc>
      </w:tr>
      <w:tr w14:paraId="3BB7B76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0D72FDC">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p>
        </w:tc>
        <w:tc>
          <w:tcPr>
            <w:tcW w:w="1916" w:type="dxa"/>
            <w:tcBorders>
              <w:top w:val="single" w:color="auto" w:sz="4" w:space="0"/>
              <w:left w:val="single" w:color="auto" w:sz="4" w:space="0"/>
              <w:bottom w:val="single" w:color="auto" w:sz="4" w:space="0"/>
              <w:right w:val="single" w:color="auto" w:sz="4" w:space="0"/>
            </w:tcBorders>
            <w:vAlign w:val="center"/>
          </w:tcPr>
          <w:p w14:paraId="681DBD20">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踏勘现场</w:t>
            </w:r>
          </w:p>
        </w:tc>
        <w:tc>
          <w:tcPr>
            <w:tcW w:w="7540" w:type="dxa"/>
            <w:tcBorders>
              <w:top w:val="single" w:color="auto" w:sz="4" w:space="0"/>
              <w:left w:val="single" w:color="auto" w:sz="4" w:space="0"/>
              <w:bottom w:val="single" w:color="auto" w:sz="4" w:space="0"/>
              <w:right w:val="single" w:color="auto" w:sz="4" w:space="0"/>
            </w:tcBorders>
            <w:vAlign w:val="center"/>
          </w:tcPr>
          <w:p w14:paraId="4721160A">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□组织</w:t>
            </w:r>
          </w:p>
          <w:p w14:paraId="6B850C5E">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rPr>
              <w:t>不组织，供应商自行前往项目现场进行踏勘。</w:t>
            </w:r>
          </w:p>
        </w:tc>
      </w:tr>
      <w:tr w14:paraId="3E885962">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00B307EA">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p>
        </w:tc>
        <w:tc>
          <w:tcPr>
            <w:tcW w:w="1916" w:type="dxa"/>
            <w:tcBorders>
              <w:top w:val="single" w:color="auto" w:sz="4" w:space="0"/>
              <w:left w:val="single" w:color="auto" w:sz="4" w:space="0"/>
              <w:bottom w:val="single" w:color="auto" w:sz="4" w:space="0"/>
              <w:right w:val="single" w:color="auto" w:sz="4" w:space="0"/>
            </w:tcBorders>
            <w:vAlign w:val="center"/>
          </w:tcPr>
          <w:p w14:paraId="5B346E8D">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投标预备会</w:t>
            </w:r>
          </w:p>
        </w:tc>
        <w:tc>
          <w:tcPr>
            <w:tcW w:w="7540" w:type="dxa"/>
            <w:tcBorders>
              <w:top w:val="single" w:color="auto" w:sz="4" w:space="0"/>
              <w:left w:val="single" w:color="auto" w:sz="4" w:space="0"/>
              <w:bottom w:val="single" w:color="auto" w:sz="4" w:space="0"/>
              <w:right w:val="single" w:color="auto" w:sz="4" w:space="0"/>
            </w:tcBorders>
            <w:vAlign w:val="center"/>
          </w:tcPr>
          <w:p w14:paraId="64EAEDB0">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□召开</w:t>
            </w:r>
          </w:p>
          <w:p w14:paraId="2DB25E40">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b/>
                <w:snapToGrid w:val="0"/>
                <w:color w:val="auto"/>
                <w:sz w:val="22"/>
                <w:szCs w:val="22"/>
                <w:highlight w:val="none"/>
              </w:rPr>
              <w:sym w:font="Wingdings" w:char="F0FE"/>
            </w:r>
            <w:r>
              <w:rPr>
                <w:rFonts w:hint="eastAsia" w:ascii="宋体" w:hAnsi="宋体" w:eastAsia="宋体" w:cs="宋体"/>
                <w:color w:val="auto"/>
                <w:kern w:val="0"/>
                <w:sz w:val="22"/>
                <w:szCs w:val="22"/>
                <w:highlight w:val="none"/>
              </w:rPr>
              <w:t>不召开</w:t>
            </w:r>
          </w:p>
        </w:tc>
      </w:tr>
      <w:tr w14:paraId="64D1FD2F">
        <w:tblPrEx>
          <w:tblCellMar>
            <w:top w:w="0" w:type="dxa"/>
            <w:left w:w="108" w:type="dxa"/>
            <w:bottom w:w="0" w:type="dxa"/>
            <w:right w:w="108"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vAlign w:val="center"/>
          </w:tcPr>
          <w:p w14:paraId="4FDD65B0">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1916" w:type="dxa"/>
            <w:tcBorders>
              <w:top w:val="single" w:color="auto" w:sz="4" w:space="0"/>
              <w:left w:val="single" w:color="auto" w:sz="4" w:space="0"/>
              <w:bottom w:val="single" w:color="auto" w:sz="4" w:space="0"/>
              <w:right w:val="single" w:color="auto" w:sz="4" w:space="0"/>
            </w:tcBorders>
            <w:vAlign w:val="center"/>
          </w:tcPr>
          <w:p w14:paraId="415BE234">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磋商响应文件递交截止时间</w:t>
            </w:r>
          </w:p>
        </w:tc>
        <w:tc>
          <w:tcPr>
            <w:tcW w:w="7540" w:type="dxa"/>
            <w:tcBorders>
              <w:top w:val="single" w:color="auto" w:sz="4" w:space="0"/>
              <w:left w:val="single" w:color="auto" w:sz="4" w:space="0"/>
              <w:bottom w:val="single" w:color="auto" w:sz="4" w:space="0"/>
              <w:right w:val="single" w:color="auto" w:sz="4" w:space="0"/>
            </w:tcBorders>
            <w:vAlign w:val="center"/>
          </w:tcPr>
          <w:p w14:paraId="3A05C333">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cs="宋体"/>
                <w:color w:val="auto"/>
                <w:sz w:val="22"/>
                <w:szCs w:val="22"/>
                <w:highlight w:val="none"/>
                <w:lang w:eastAsia="zh-CN"/>
              </w:rPr>
              <w:t>2025年7月22日</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rPr>
              <w:t>时</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w:t>
            </w:r>
          </w:p>
        </w:tc>
      </w:tr>
      <w:tr w14:paraId="42D1DFE1">
        <w:tblPrEx>
          <w:tblCellMar>
            <w:top w:w="0" w:type="dxa"/>
            <w:left w:w="108" w:type="dxa"/>
            <w:bottom w:w="0" w:type="dxa"/>
            <w:right w:w="108" w:type="dxa"/>
          </w:tblCellMar>
        </w:tblPrEx>
        <w:trPr>
          <w:trHeight w:val="810" w:hRule="atLeast"/>
        </w:trPr>
        <w:tc>
          <w:tcPr>
            <w:tcW w:w="667" w:type="dxa"/>
            <w:tcBorders>
              <w:top w:val="single" w:color="auto" w:sz="4" w:space="0"/>
              <w:left w:val="single" w:color="auto" w:sz="4" w:space="0"/>
              <w:bottom w:val="single" w:color="auto" w:sz="4" w:space="0"/>
              <w:right w:val="single" w:color="auto" w:sz="4" w:space="0"/>
            </w:tcBorders>
            <w:vAlign w:val="center"/>
          </w:tcPr>
          <w:p w14:paraId="420F8C39">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p>
        </w:tc>
        <w:tc>
          <w:tcPr>
            <w:tcW w:w="1916" w:type="dxa"/>
            <w:tcBorders>
              <w:top w:val="single" w:color="auto" w:sz="4" w:space="0"/>
              <w:left w:val="single" w:color="auto" w:sz="4" w:space="0"/>
              <w:bottom w:val="single" w:color="auto" w:sz="4" w:space="0"/>
              <w:right w:val="single" w:color="auto" w:sz="4" w:space="0"/>
            </w:tcBorders>
            <w:vAlign w:val="center"/>
          </w:tcPr>
          <w:p w14:paraId="18F674AA">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是否允许</w:t>
            </w:r>
            <w:r>
              <w:rPr>
                <w:rFonts w:hint="eastAsia" w:ascii="宋体" w:hAnsi="宋体" w:eastAsia="宋体" w:cs="宋体"/>
                <w:color w:val="auto"/>
                <w:kern w:val="0"/>
                <w:sz w:val="22"/>
                <w:szCs w:val="22"/>
                <w:highlight w:val="none"/>
              </w:rPr>
              <w:t>分包</w:t>
            </w:r>
          </w:p>
        </w:tc>
        <w:tc>
          <w:tcPr>
            <w:tcW w:w="7540" w:type="dxa"/>
            <w:tcBorders>
              <w:top w:val="single" w:color="auto" w:sz="4" w:space="0"/>
              <w:left w:val="single" w:color="auto" w:sz="4" w:space="0"/>
              <w:bottom w:val="single" w:color="auto" w:sz="4" w:space="0"/>
              <w:right w:val="single" w:color="auto" w:sz="4" w:space="0"/>
            </w:tcBorders>
            <w:vAlign w:val="center"/>
          </w:tcPr>
          <w:p w14:paraId="4E760118">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不允许</w:t>
            </w:r>
          </w:p>
        </w:tc>
      </w:tr>
      <w:tr w14:paraId="58882536">
        <w:tblPrEx>
          <w:tblCellMar>
            <w:top w:w="0" w:type="dxa"/>
            <w:left w:w="108" w:type="dxa"/>
            <w:bottom w:w="0" w:type="dxa"/>
            <w:right w:w="108" w:type="dxa"/>
          </w:tblCellMar>
        </w:tblPrEx>
        <w:trPr>
          <w:trHeight w:val="854" w:hRule="atLeast"/>
        </w:trPr>
        <w:tc>
          <w:tcPr>
            <w:tcW w:w="667" w:type="dxa"/>
            <w:tcBorders>
              <w:top w:val="single" w:color="auto" w:sz="4" w:space="0"/>
              <w:left w:val="single" w:color="auto" w:sz="4" w:space="0"/>
              <w:bottom w:val="single" w:color="auto" w:sz="4" w:space="0"/>
              <w:right w:val="single" w:color="auto" w:sz="4" w:space="0"/>
            </w:tcBorders>
            <w:vAlign w:val="center"/>
          </w:tcPr>
          <w:p w14:paraId="34226A46">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p>
        </w:tc>
        <w:tc>
          <w:tcPr>
            <w:tcW w:w="1916" w:type="dxa"/>
            <w:tcBorders>
              <w:top w:val="single" w:color="auto" w:sz="4" w:space="0"/>
              <w:left w:val="single" w:color="auto" w:sz="4" w:space="0"/>
              <w:bottom w:val="single" w:color="auto" w:sz="4" w:space="0"/>
              <w:right w:val="single" w:color="auto" w:sz="4" w:space="0"/>
            </w:tcBorders>
            <w:vAlign w:val="center"/>
          </w:tcPr>
          <w:p w14:paraId="386D840A">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偏离</w:t>
            </w:r>
          </w:p>
        </w:tc>
        <w:tc>
          <w:tcPr>
            <w:tcW w:w="7540" w:type="dxa"/>
            <w:tcBorders>
              <w:top w:val="single" w:color="auto" w:sz="4" w:space="0"/>
              <w:left w:val="single" w:color="auto" w:sz="4" w:space="0"/>
              <w:bottom w:val="single" w:color="auto" w:sz="4" w:space="0"/>
              <w:right w:val="single" w:color="auto" w:sz="4" w:space="0"/>
            </w:tcBorders>
            <w:vAlign w:val="center"/>
          </w:tcPr>
          <w:p w14:paraId="3266744C">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偏差允许幅度及其处理方法：允许细微偏差，不允许重大偏差。由磋商小组判断，细微偏差要求供应商在评审结束前予以澄清、说明或补正，不接受要求进行的，磋商小组有权做无效标处理，详见评审及磋商办法。</w:t>
            </w:r>
          </w:p>
        </w:tc>
      </w:tr>
      <w:tr w14:paraId="5A3CD17D">
        <w:tblPrEx>
          <w:tblCellMar>
            <w:top w:w="0" w:type="dxa"/>
            <w:left w:w="108" w:type="dxa"/>
            <w:bottom w:w="0" w:type="dxa"/>
            <w:right w:w="108" w:type="dxa"/>
          </w:tblCellMar>
        </w:tblPrEx>
        <w:trPr>
          <w:trHeight w:val="780" w:hRule="atLeast"/>
        </w:trPr>
        <w:tc>
          <w:tcPr>
            <w:tcW w:w="667" w:type="dxa"/>
            <w:tcBorders>
              <w:top w:val="single" w:color="auto" w:sz="4" w:space="0"/>
              <w:left w:val="single" w:color="auto" w:sz="4" w:space="0"/>
              <w:bottom w:val="single" w:color="auto" w:sz="4" w:space="0"/>
              <w:right w:val="single" w:color="auto" w:sz="4" w:space="0"/>
            </w:tcBorders>
            <w:vAlign w:val="center"/>
          </w:tcPr>
          <w:p w14:paraId="14DF2C5D">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w:t>
            </w:r>
          </w:p>
        </w:tc>
        <w:tc>
          <w:tcPr>
            <w:tcW w:w="1916" w:type="dxa"/>
            <w:tcBorders>
              <w:top w:val="single" w:color="auto" w:sz="4" w:space="0"/>
              <w:left w:val="single" w:color="auto" w:sz="4" w:space="0"/>
              <w:bottom w:val="single" w:color="auto" w:sz="4" w:space="0"/>
              <w:right w:val="single" w:color="auto" w:sz="4" w:space="0"/>
            </w:tcBorders>
            <w:vAlign w:val="center"/>
          </w:tcPr>
          <w:p w14:paraId="4C6DF82F">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磋商响应文件有效期</w:t>
            </w:r>
          </w:p>
        </w:tc>
        <w:tc>
          <w:tcPr>
            <w:tcW w:w="7540" w:type="dxa"/>
            <w:tcBorders>
              <w:top w:val="single" w:color="auto" w:sz="4" w:space="0"/>
              <w:left w:val="single" w:color="auto" w:sz="4" w:space="0"/>
              <w:bottom w:val="single" w:color="auto" w:sz="4" w:space="0"/>
              <w:right w:val="single" w:color="auto" w:sz="4" w:space="0"/>
            </w:tcBorders>
            <w:vAlign w:val="center"/>
          </w:tcPr>
          <w:p w14:paraId="66FFB47D">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磋商响应文件自磋商响应文件递交截止时间起生效，有效期</w:t>
            </w:r>
            <w:r>
              <w:rPr>
                <w:rFonts w:hint="eastAsia" w:ascii="宋体" w:hAnsi="宋体" w:eastAsia="宋体" w:cs="宋体"/>
                <w:color w:val="auto"/>
                <w:kern w:val="0"/>
                <w:sz w:val="22"/>
                <w:szCs w:val="22"/>
                <w:highlight w:val="none"/>
                <w:u w:val="single"/>
              </w:rPr>
              <w:t>90</w:t>
            </w:r>
            <w:r>
              <w:rPr>
                <w:rFonts w:hint="eastAsia" w:ascii="宋体" w:hAnsi="宋体" w:eastAsia="宋体" w:cs="宋体"/>
                <w:color w:val="auto"/>
                <w:kern w:val="0"/>
                <w:sz w:val="22"/>
                <w:szCs w:val="22"/>
                <w:highlight w:val="none"/>
              </w:rPr>
              <w:t>天。</w:t>
            </w:r>
          </w:p>
        </w:tc>
      </w:tr>
      <w:tr w14:paraId="2662A9D9">
        <w:tblPrEx>
          <w:tblCellMar>
            <w:top w:w="0" w:type="dxa"/>
            <w:left w:w="108" w:type="dxa"/>
            <w:bottom w:w="0" w:type="dxa"/>
            <w:right w:w="108" w:type="dxa"/>
          </w:tblCellMar>
        </w:tblPrEx>
        <w:trPr>
          <w:trHeight w:val="597" w:hRule="atLeast"/>
        </w:trPr>
        <w:tc>
          <w:tcPr>
            <w:tcW w:w="667" w:type="dxa"/>
            <w:tcBorders>
              <w:top w:val="single" w:color="auto" w:sz="4" w:space="0"/>
              <w:left w:val="single" w:color="auto" w:sz="4" w:space="0"/>
              <w:bottom w:val="single" w:color="auto" w:sz="4" w:space="0"/>
              <w:right w:val="single" w:color="auto" w:sz="4" w:space="0"/>
            </w:tcBorders>
            <w:vAlign w:val="center"/>
          </w:tcPr>
          <w:p w14:paraId="228C1FD4">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w:t>
            </w:r>
          </w:p>
        </w:tc>
        <w:tc>
          <w:tcPr>
            <w:tcW w:w="1916" w:type="dxa"/>
            <w:tcBorders>
              <w:top w:val="single" w:color="auto" w:sz="4" w:space="0"/>
              <w:left w:val="single" w:color="auto" w:sz="4" w:space="0"/>
              <w:bottom w:val="single" w:color="auto" w:sz="4" w:space="0"/>
              <w:right w:val="single" w:color="auto" w:sz="4" w:space="0"/>
            </w:tcBorders>
            <w:vAlign w:val="center"/>
          </w:tcPr>
          <w:p w14:paraId="19EFE97C">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投标保证金</w:t>
            </w:r>
          </w:p>
        </w:tc>
        <w:tc>
          <w:tcPr>
            <w:tcW w:w="7540" w:type="dxa"/>
            <w:tcBorders>
              <w:top w:val="single" w:color="auto" w:sz="4" w:space="0"/>
              <w:left w:val="single" w:color="auto" w:sz="4" w:space="0"/>
              <w:bottom w:val="single" w:color="auto" w:sz="4" w:space="0"/>
              <w:right w:val="single" w:color="auto" w:sz="4" w:space="0"/>
            </w:tcBorders>
            <w:vAlign w:val="center"/>
          </w:tcPr>
          <w:p w14:paraId="5690E5F4">
            <w:pPr>
              <w:keepNext w:val="0"/>
              <w:keepLines w:val="0"/>
              <w:pageBreakBefore w:val="0"/>
              <w:kinsoku/>
              <w:wordWrap/>
              <w:overflowPunct/>
              <w:topLinePunct w:val="0"/>
              <w:bidi w:val="0"/>
              <w:snapToGrid/>
              <w:spacing w:line="312" w:lineRule="auto"/>
              <w:textAlignment w:val="auto"/>
              <w:rPr>
                <w:rFonts w:hint="eastAsia" w:ascii="宋体" w:hAnsi="宋体" w:eastAsia="宋体" w:cs="宋体"/>
                <w:b/>
                <w:bCs/>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不提交</w:t>
            </w:r>
          </w:p>
        </w:tc>
      </w:tr>
      <w:tr w14:paraId="06B3E4DB">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2E1894A1">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w:t>
            </w:r>
          </w:p>
        </w:tc>
        <w:tc>
          <w:tcPr>
            <w:tcW w:w="1916" w:type="dxa"/>
            <w:tcBorders>
              <w:top w:val="single" w:color="auto" w:sz="4" w:space="0"/>
              <w:left w:val="single" w:color="auto" w:sz="4" w:space="0"/>
              <w:bottom w:val="single" w:color="auto" w:sz="4" w:space="0"/>
              <w:right w:val="single" w:color="auto" w:sz="4" w:space="0"/>
            </w:tcBorders>
            <w:vAlign w:val="center"/>
          </w:tcPr>
          <w:p w14:paraId="70C35404">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磋商响应文件形式、制作及组成</w:t>
            </w:r>
          </w:p>
        </w:tc>
        <w:tc>
          <w:tcPr>
            <w:tcW w:w="7540" w:type="dxa"/>
            <w:tcBorders>
              <w:top w:val="single" w:color="auto" w:sz="4" w:space="0"/>
              <w:left w:val="single" w:color="auto" w:sz="4" w:space="0"/>
              <w:bottom w:val="single" w:color="auto" w:sz="4" w:space="0"/>
              <w:right w:val="single" w:color="auto" w:sz="4" w:space="0"/>
            </w:tcBorders>
            <w:vAlign w:val="center"/>
          </w:tcPr>
          <w:p w14:paraId="6367763A">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本项目实行网上投标。</w:t>
            </w:r>
          </w:p>
          <w:p w14:paraId="64401855">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供应商应准备电子磋商响应文件、以介质存储的数据电文形式的备份磋商响应文件：</w:t>
            </w:r>
          </w:p>
          <w:p w14:paraId="0E98C375">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（1）电子磋商响应文件，按政采云平台项目采购－电子招投标操作指南及本竞争性磋商采购文件要求递交。</w:t>
            </w:r>
          </w:p>
          <w:p w14:paraId="06733B48">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（2）以介质存储的数据电文形式的备份磋商响应文件，按政采云平台项目采购－电子招投标操作指南中上传的电子磋商响应文件格式，以U盘形式提供。数量为1份。</w:t>
            </w:r>
          </w:p>
          <w:p w14:paraId="7EAA69EE">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磋商响应文件由资格审查资料、商务技术文件、报价文件三部分组成。</w:t>
            </w:r>
          </w:p>
        </w:tc>
      </w:tr>
      <w:tr w14:paraId="7694912E">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7F878771">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1916" w:type="dxa"/>
            <w:tcBorders>
              <w:top w:val="single" w:color="auto" w:sz="4" w:space="0"/>
              <w:left w:val="single" w:color="auto" w:sz="4" w:space="0"/>
              <w:bottom w:val="single" w:color="auto" w:sz="4" w:space="0"/>
              <w:right w:val="single" w:color="auto" w:sz="4" w:space="0"/>
            </w:tcBorders>
            <w:vAlign w:val="center"/>
          </w:tcPr>
          <w:p w14:paraId="5AF38E5E">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磋商响应文件份数</w:t>
            </w:r>
          </w:p>
        </w:tc>
        <w:tc>
          <w:tcPr>
            <w:tcW w:w="7540" w:type="dxa"/>
            <w:tcBorders>
              <w:top w:val="single" w:color="auto" w:sz="4" w:space="0"/>
              <w:left w:val="single" w:color="auto" w:sz="4" w:space="0"/>
              <w:bottom w:val="single" w:color="auto" w:sz="4" w:space="0"/>
              <w:right w:val="single" w:color="auto" w:sz="4" w:space="0"/>
            </w:tcBorders>
            <w:vAlign w:val="center"/>
          </w:tcPr>
          <w:p w14:paraId="08C43929">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（1）“电子加密磋商响应文件”：在线上传递交、一份。</w:t>
            </w:r>
          </w:p>
          <w:p w14:paraId="5CDC93DB">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（2）“备份磋商响应文件”：以U盘存储，密封包装后（可采用顺丰快递形式）在</w:t>
            </w:r>
            <w:r>
              <w:rPr>
                <w:rFonts w:hint="eastAsia" w:ascii="宋体" w:hAnsi="宋体" w:eastAsia="宋体" w:cs="宋体"/>
                <w:color w:val="auto"/>
                <w:kern w:val="0"/>
                <w:sz w:val="22"/>
                <w:szCs w:val="22"/>
                <w:highlight w:val="none"/>
              </w:rPr>
              <w:t>磋商响应文件递交截止时间</w:t>
            </w:r>
            <w:r>
              <w:rPr>
                <w:rFonts w:hint="eastAsia" w:ascii="宋体" w:hAnsi="宋体" w:eastAsia="宋体" w:cs="宋体"/>
                <w:color w:val="auto"/>
                <w:kern w:val="0"/>
                <w:sz w:val="22"/>
                <w:szCs w:val="22"/>
                <w:highlight w:val="none"/>
                <w:lang w:val="zh-CN"/>
              </w:rPr>
              <w:t>前递交，一份，邮寄地址：</w:t>
            </w:r>
            <w:r>
              <w:rPr>
                <w:rFonts w:hint="eastAsia" w:ascii="宋体" w:hAnsi="宋体" w:eastAsia="宋体" w:cs="宋体"/>
                <w:color w:val="auto"/>
                <w:kern w:val="0"/>
                <w:sz w:val="22"/>
                <w:szCs w:val="22"/>
                <w:highlight w:val="none"/>
              </w:rPr>
              <w:t>温州市瓯海区新桥街道牛山广场</w:t>
            </w:r>
            <w:r>
              <w:rPr>
                <w:rFonts w:hint="eastAsia" w:ascii="宋体" w:hAnsi="宋体" w:eastAsia="宋体" w:cs="宋体"/>
                <w:color w:val="auto"/>
                <w:kern w:val="0"/>
                <w:sz w:val="22"/>
                <w:szCs w:val="22"/>
                <w:highlight w:val="none"/>
                <w:lang w:val="en-US" w:eastAsia="zh-CN"/>
              </w:rPr>
              <w:t>2号楼1409</w:t>
            </w:r>
            <w:r>
              <w:rPr>
                <w:rFonts w:hint="eastAsia" w:ascii="宋体" w:hAnsi="宋体" w:eastAsia="宋体" w:cs="宋体"/>
                <w:color w:val="auto"/>
                <w:kern w:val="0"/>
                <w:sz w:val="22"/>
                <w:szCs w:val="22"/>
                <w:highlight w:val="none"/>
                <w:lang w:val="zh-CN"/>
              </w:rPr>
              <w:t>，</w:t>
            </w:r>
            <w:r>
              <w:rPr>
                <w:rFonts w:hint="eastAsia" w:ascii="宋体" w:hAnsi="宋体" w:eastAsia="宋体" w:cs="宋体"/>
                <w:color w:val="auto"/>
                <w:kern w:val="0"/>
                <w:sz w:val="22"/>
                <w:szCs w:val="22"/>
                <w:highlight w:val="none"/>
                <w:lang w:val="en-US" w:eastAsia="zh-CN"/>
              </w:rPr>
              <w:t>苏</w:t>
            </w:r>
            <w:r>
              <w:rPr>
                <w:rFonts w:hint="eastAsia" w:ascii="宋体" w:hAnsi="宋体" w:eastAsia="宋体" w:cs="宋体"/>
                <w:color w:val="auto"/>
                <w:kern w:val="0"/>
                <w:sz w:val="22"/>
                <w:szCs w:val="22"/>
                <w:highlight w:val="none"/>
                <w:lang w:val="zh-CN"/>
              </w:rPr>
              <w:t>先生收。</w:t>
            </w:r>
          </w:p>
        </w:tc>
      </w:tr>
      <w:tr w14:paraId="73A87FD8">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638C008B">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17</w:t>
            </w:r>
          </w:p>
        </w:tc>
        <w:tc>
          <w:tcPr>
            <w:tcW w:w="1916" w:type="dxa"/>
            <w:tcBorders>
              <w:top w:val="single" w:color="auto" w:sz="4" w:space="0"/>
              <w:left w:val="single" w:color="auto" w:sz="4" w:space="0"/>
              <w:bottom w:val="single" w:color="auto" w:sz="4" w:space="0"/>
              <w:right w:val="single" w:color="auto" w:sz="4" w:space="0"/>
            </w:tcBorders>
            <w:vAlign w:val="center"/>
          </w:tcPr>
          <w:p w14:paraId="5DD80B67">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磋商响应文件签字或盖章要求</w:t>
            </w:r>
          </w:p>
        </w:tc>
        <w:tc>
          <w:tcPr>
            <w:tcW w:w="7540" w:type="dxa"/>
            <w:tcBorders>
              <w:top w:val="single" w:color="auto" w:sz="4" w:space="0"/>
              <w:left w:val="single" w:color="auto" w:sz="4" w:space="0"/>
              <w:bottom w:val="single" w:color="auto" w:sz="4" w:space="0"/>
              <w:right w:val="single" w:color="auto" w:sz="4" w:space="0"/>
            </w:tcBorders>
            <w:vAlign w:val="center"/>
          </w:tcPr>
          <w:p w14:paraId="17E1BC16">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磋商响应文件的相应位置应加盖：</w:t>
            </w:r>
          </w:p>
          <w:p w14:paraId="714B0386">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（1）单位公章</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电子签章</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p>
          <w:p w14:paraId="6F3F3BC1">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（2）法定代表人或其授权委托代理人签字或盖章（如为授权委托代理人签字或盖章的须提供法定代表人授权委托书）。</w:t>
            </w:r>
          </w:p>
          <w:p w14:paraId="58CADF22">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（3）供应商单位不得以投标专用章、合同专用章等其他形式印章代替，否则视为无效印章。</w:t>
            </w:r>
          </w:p>
        </w:tc>
      </w:tr>
      <w:tr w14:paraId="5E749931">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73B2551F">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val="en-US" w:eastAsia="zh-CN"/>
              </w:rPr>
              <w:t>8</w:t>
            </w:r>
          </w:p>
        </w:tc>
        <w:tc>
          <w:tcPr>
            <w:tcW w:w="1916" w:type="dxa"/>
            <w:tcBorders>
              <w:top w:val="single" w:color="auto" w:sz="4" w:space="0"/>
              <w:left w:val="single" w:color="auto" w:sz="4" w:space="0"/>
              <w:bottom w:val="single" w:color="auto" w:sz="4" w:space="0"/>
              <w:right w:val="single" w:color="auto" w:sz="4" w:space="0"/>
            </w:tcBorders>
            <w:vAlign w:val="center"/>
          </w:tcPr>
          <w:p w14:paraId="7A9D1785">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磋商响应文件的递交与接收</w:t>
            </w:r>
          </w:p>
        </w:tc>
        <w:tc>
          <w:tcPr>
            <w:tcW w:w="7540" w:type="dxa"/>
            <w:tcBorders>
              <w:top w:val="single" w:color="auto" w:sz="4" w:space="0"/>
              <w:left w:val="single" w:color="auto" w:sz="4" w:space="0"/>
              <w:bottom w:val="single" w:color="auto" w:sz="4" w:space="0"/>
              <w:right w:val="single" w:color="auto" w:sz="4" w:space="0"/>
            </w:tcBorders>
            <w:vAlign w:val="center"/>
          </w:tcPr>
          <w:p w14:paraId="7FE7F4FD">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供应商应当在磋商响应文件递交截止时间前在政采云平台完成电子磋商响应文件的传输递交，并可以补充、修改或者撤回电子磋商响应文件。补充或者修改电子磋商响应文件的，应当先行撤回原文件，补充、修改后重新传输递交。投标截止时间前未完成传输的，视为撤回磋商响应文件。磋商响应文件递交截止时间后送达的磋商响应文件，将被政采云平台拒收。</w:t>
            </w:r>
          </w:p>
          <w:p w14:paraId="5FFBD209">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（2）供应商应当在磋商响应文件递交截止时间</w:t>
            </w:r>
            <w:r>
              <w:rPr>
                <w:rFonts w:hint="eastAsia" w:ascii="宋体" w:hAnsi="宋体" w:eastAsia="宋体" w:cs="宋体"/>
                <w:color w:val="auto"/>
                <w:kern w:val="0"/>
                <w:sz w:val="22"/>
                <w:szCs w:val="22"/>
                <w:highlight w:val="none"/>
                <w:lang w:val="zh-CN"/>
              </w:rPr>
              <w:t>前</w:t>
            </w:r>
            <w:r>
              <w:rPr>
                <w:rFonts w:hint="eastAsia" w:ascii="宋体" w:hAnsi="宋体" w:eastAsia="宋体" w:cs="宋体"/>
                <w:color w:val="auto"/>
                <w:kern w:val="0"/>
                <w:sz w:val="22"/>
                <w:szCs w:val="22"/>
                <w:highlight w:val="none"/>
              </w:rPr>
              <w:t>将以介质存储的数据电文形式的备份磋商响应文件密封送交到温州市瓯海区新桥街道高昂路1号牛山广场2号楼1409室，逾期送达或未密封将被拒收。</w:t>
            </w:r>
          </w:p>
          <w:p w14:paraId="5ED3ABD4">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供应商递交以介质存储的数据电文形式的备份磋商响应文件时，如出现下列情况之一的，将被拒收：</w:t>
            </w:r>
          </w:p>
          <w:p w14:paraId="7D8EB0D9">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1.未按规定密封或标记的磋商响应文件；</w:t>
            </w:r>
          </w:p>
          <w:p w14:paraId="05B0F6EE">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2.由于包装不妥，在送交途中严重破损或失散的；</w:t>
            </w:r>
          </w:p>
          <w:p w14:paraId="11515410">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3.未成功办理供应商报名手续的；</w:t>
            </w:r>
          </w:p>
          <w:p w14:paraId="015A47A3">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4.超过磋商响应文件递交截止时间送达的。</w:t>
            </w:r>
          </w:p>
          <w:p w14:paraId="539D8DEC">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5.仅提供备份磋商响应文件的，投标无效。</w:t>
            </w:r>
          </w:p>
          <w:p w14:paraId="0EDC459D">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仅提供备份磋商响应文件，造成项目开标评审及磋商活动无法进行下去的，投标（磋商响应）无效，相关风险由供应商自行承担。</w:t>
            </w:r>
          </w:p>
        </w:tc>
      </w:tr>
      <w:tr w14:paraId="5E4B5F87">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5FC06777">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val="en-US" w:eastAsia="zh-CN"/>
              </w:rPr>
              <w:t>9</w:t>
            </w:r>
          </w:p>
        </w:tc>
        <w:tc>
          <w:tcPr>
            <w:tcW w:w="1916" w:type="dxa"/>
            <w:tcBorders>
              <w:top w:val="single" w:color="auto" w:sz="4" w:space="0"/>
              <w:left w:val="single" w:color="auto" w:sz="4" w:space="0"/>
              <w:bottom w:val="single" w:color="auto" w:sz="4" w:space="0"/>
              <w:right w:val="single" w:color="auto" w:sz="4" w:space="0"/>
            </w:tcBorders>
            <w:vAlign w:val="center"/>
          </w:tcPr>
          <w:p w14:paraId="312D2126">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开标时间和评标地点</w:t>
            </w:r>
          </w:p>
        </w:tc>
        <w:tc>
          <w:tcPr>
            <w:tcW w:w="7540" w:type="dxa"/>
            <w:tcBorders>
              <w:top w:val="single" w:color="auto" w:sz="4" w:space="0"/>
              <w:left w:val="single" w:color="auto" w:sz="4" w:space="0"/>
              <w:bottom w:val="single" w:color="auto" w:sz="4" w:space="0"/>
              <w:right w:val="single" w:color="auto" w:sz="4" w:space="0"/>
            </w:tcBorders>
            <w:vAlign w:val="center"/>
          </w:tcPr>
          <w:p w14:paraId="071ED1AB">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开标时间：</w:t>
            </w:r>
            <w:r>
              <w:rPr>
                <w:rFonts w:hint="eastAsia" w:ascii="宋体" w:hAnsi="宋体" w:cs="宋体"/>
                <w:color w:val="auto"/>
                <w:sz w:val="22"/>
                <w:szCs w:val="22"/>
                <w:highlight w:val="none"/>
                <w:lang w:eastAsia="zh-CN"/>
              </w:rPr>
              <w:t>2025年7月22日</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rPr>
              <w:t>时</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w:t>
            </w:r>
          </w:p>
          <w:p w14:paraId="7A0F4A49">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开标地点：</w:t>
            </w:r>
            <w:r>
              <w:rPr>
                <w:rFonts w:hint="eastAsia" w:ascii="宋体" w:hAnsi="宋体" w:eastAsia="宋体" w:cs="宋体"/>
                <w:bCs/>
                <w:color w:val="auto"/>
                <w:kern w:val="0"/>
                <w:sz w:val="22"/>
                <w:szCs w:val="22"/>
                <w:highlight w:val="none"/>
              </w:rPr>
              <w:t>政采云平台（www.zcygov.cn）在线开标</w:t>
            </w:r>
          </w:p>
          <w:p w14:paraId="19D809DC">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评标地点：</w:t>
            </w:r>
            <w:r>
              <w:rPr>
                <w:rFonts w:hint="eastAsia" w:ascii="宋体" w:hAnsi="宋体" w:eastAsia="宋体" w:cs="宋体"/>
                <w:bCs/>
                <w:color w:val="auto"/>
                <w:kern w:val="0"/>
                <w:sz w:val="22"/>
                <w:szCs w:val="22"/>
                <w:highlight w:val="none"/>
              </w:rPr>
              <w:t>温州市瓯海区新桥街道高昂路1号牛山广场2号楼1409室</w:t>
            </w:r>
          </w:p>
        </w:tc>
      </w:tr>
      <w:tr w14:paraId="1D6CECC0">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049B987B">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20</w:t>
            </w:r>
          </w:p>
        </w:tc>
        <w:tc>
          <w:tcPr>
            <w:tcW w:w="1916" w:type="dxa"/>
            <w:tcBorders>
              <w:top w:val="single" w:color="auto" w:sz="4" w:space="0"/>
              <w:left w:val="single" w:color="auto" w:sz="4" w:space="0"/>
              <w:bottom w:val="single" w:color="auto" w:sz="4" w:space="0"/>
              <w:right w:val="single" w:color="auto" w:sz="4" w:space="0"/>
            </w:tcBorders>
            <w:vAlign w:val="center"/>
          </w:tcPr>
          <w:p w14:paraId="5FD21381">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电子加密磋商响应文件的解密和异常情况处理</w:t>
            </w:r>
          </w:p>
        </w:tc>
        <w:tc>
          <w:tcPr>
            <w:tcW w:w="7540" w:type="dxa"/>
            <w:tcBorders>
              <w:top w:val="single" w:color="auto" w:sz="4" w:space="0"/>
              <w:left w:val="single" w:color="auto" w:sz="4" w:space="0"/>
              <w:bottom w:val="single" w:color="auto" w:sz="4" w:space="0"/>
              <w:right w:val="single" w:color="auto" w:sz="4" w:space="0"/>
            </w:tcBorders>
            <w:vAlign w:val="center"/>
          </w:tcPr>
          <w:p w14:paraId="6A21AEEF">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（1）开标后，采购组织机构将向各供应商发出“电子加密磋商响应文件”的解密通知，各供应商代表应当在接到解密通知后30分钟内自行完成“电子加密磋商响应文件”的在线解密。</w:t>
            </w:r>
          </w:p>
          <w:p w14:paraId="4B9D08C6">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通过“政采云平台”成功上传递交的“电子加密磋商响应文件”无法按时解密，供应商如按规定递交了“备份磋商响应文件”的，以“备份磋商响应文件”为依据（由采购组织机构按“政采云平台”操作规范将“备份磋商响应文件”上传至“政采云平台”，上传成功后，“电子加密磋商响应文件”自动失效），否则视为磋商响应文件撤回。</w:t>
            </w:r>
          </w:p>
          <w:p w14:paraId="5BC408BB">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（3）磋商响应文件递交截止时间前，供应商仅递交了“备份磋商响应文件”而未将电子加密磋商响应文件上传至“政采云平台”的，投标无效。</w:t>
            </w:r>
          </w:p>
        </w:tc>
      </w:tr>
      <w:tr w14:paraId="1CA1FAED">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14:paraId="67FA2469">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21</w:t>
            </w:r>
          </w:p>
        </w:tc>
        <w:tc>
          <w:tcPr>
            <w:tcW w:w="1916" w:type="dxa"/>
            <w:tcBorders>
              <w:top w:val="single" w:color="auto" w:sz="4" w:space="0"/>
              <w:left w:val="single" w:color="auto" w:sz="4" w:space="0"/>
              <w:bottom w:val="single" w:color="auto" w:sz="4" w:space="0"/>
              <w:right w:val="single" w:color="auto" w:sz="4" w:space="0"/>
            </w:tcBorders>
            <w:vAlign w:val="center"/>
          </w:tcPr>
          <w:p w14:paraId="2B4D8F31">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磋商评审程序</w:t>
            </w:r>
          </w:p>
        </w:tc>
        <w:tc>
          <w:tcPr>
            <w:tcW w:w="7540" w:type="dxa"/>
            <w:tcBorders>
              <w:top w:val="single" w:color="auto" w:sz="4" w:space="0"/>
              <w:left w:val="single" w:color="auto" w:sz="4" w:space="0"/>
              <w:bottom w:val="single" w:color="auto" w:sz="4" w:space="0"/>
              <w:right w:val="single" w:color="auto" w:sz="4" w:space="0"/>
            </w:tcBorders>
            <w:vAlign w:val="center"/>
          </w:tcPr>
          <w:p w14:paraId="727A99B4">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1）磋商响应文件递交截止时间后，供应商登录政采云平台，用“项目采购－开标评标”功能对电子磋商响应文件进行在线解密。在线解密电子磋商文件时间为开标时间起半个小时内；</w:t>
            </w:r>
          </w:p>
          <w:p w14:paraId="1E5A9730">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采购</w:t>
            </w:r>
            <w:r>
              <w:rPr>
                <w:rFonts w:hint="eastAsia" w:ascii="宋体" w:hAnsi="宋体" w:eastAsia="宋体" w:cs="宋体"/>
                <w:color w:val="auto"/>
                <w:kern w:val="0"/>
                <w:sz w:val="22"/>
                <w:szCs w:val="22"/>
                <w:highlight w:val="none"/>
              </w:rPr>
              <w:t>代理机构对供应商进行资格审查；</w:t>
            </w:r>
          </w:p>
          <w:p w14:paraId="1AC551EA">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3）磋商小组对通过资格审查的磋商响应文件进行评分；</w:t>
            </w:r>
          </w:p>
          <w:p w14:paraId="58B59E32">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4）如有必要，磋商小组与供应商进行线上磋商；</w:t>
            </w:r>
          </w:p>
          <w:p w14:paraId="28040E71">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5）磋商小组要求供应商在规定的时间内在政采云平台提交二次（最终）报价；</w:t>
            </w:r>
          </w:p>
          <w:p w14:paraId="14AC1CC0">
            <w:pPr>
              <w:keepNext w:val="0"/>
              <w:keepLines w:val="0"/>
              <w:pageBreakBefore w:val="0"/>
              <w:tabs>
                <w:tab w:val="left" w:pos="4664"/>
              </w:tabs>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6）在系统上公开资格审查、商务技术标及报价标评分结果；</w:t>
            </w:r>
          </w:p>
          <w:p w14:paraId="3DA39881">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7）磋商小组编写磋商评审报告。</w:t>
            </w:r>
          </w:p>
          <w:p w14:paraId="63173A76">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说明：政采云公司如对电子化开标及评审程序有调整的，按调整后的程序操作。</w:t>
            </w:r>
          </w:p>
        </w:tc>
      </w:tr>
      <w:tr w14:paraId="0BE046C3">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0862D7BB">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2</w:t>
            </w:r>
          </w:p>
        </w:tc>
        <w:tc>
          <w:tcPr>
            <w:tcW w:w="1916" w:type="dxa"/>
            <w:tcBorders>
              <w:top w:val="single" w:color="auto" w:sz="4" w:space="0"/>
              <w:left w:val="single" w:color="auto" w:sz="4" w:space="0"/>
              <w:bottom w:val="single" w:color="auto" w:sz="4" w:space="0"/>
              <w:right w:val="single" w:color="auto" w:sz="4" w:space="0"/>
            </w:tcBorders>
            <w:vAlign w:val="center"/>
          </w:tcPr>
          <w:p w14:paraId="489BB57F">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磋商小组的组建</w:t>
            </w:r>
          </w:p>
        </w:tc>
        <w:tc>
          <w:tcPr>
            <w:tcW w:w="7540" w:type="dxa"/>
            <w:tcBorders>
              <w:top w:val="single" w:color="auto" w:sz="4" w:space="0"/>
              <w:left w:val="single" w:color="auto" w:sz="4" w:space="0"/>
              <w:bottom w:val="single" w:color="auto" w:sz="4" w:space="0"/>
              <w:right w:val="single" w:color="auto" w:sz="4" w:space="0"/>
            </w:tcBorders>
            <w:vAlign w:val="center"/>
          </w:tcPr>
          <w:p w14:paraId="44A78E8A">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磋商小组成员由采购人代表和有关技术、经济等方面的专家组成，磋商小组成员人数为3人及以上单数，</w:t>
            </w:r>
            <w:r>
              <w:rPr>
                <w:rFonts w:hint="eastAsia" w:ascii="宋体" w:hAnsi="宋体" w:eastAsia="宋体" w:cs="宋体"/>
                <w:bCs/>
                <w:color w:val="auto"/>
                <w:sz w:val="22"/>
                <w:szCs w:val="22"/>
                <w:highlight w:val="none"/>
              </w:rPr>
              <w:t>除采购人代表外的专家将在评标专家库中随机抽取产生。</w:t>
            </w:r>
          </w:p>
        </w:tc>
      </w:tr>
      <w:tr w14:paraId="5894C4E4">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vAlign w:val="center"/>
          </w:tcPr>
          <w:p w14:paraId="0A25547B">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3</w:t>
            </w:r>
          </w:p>
        </w:tc>
        <w:tc>
          <w:tcPr>
            <w:tcW w:w="1916" w:type="dxa"/>
            <w:tcBorders>
              <w:top w:val="single" w:color="auto" w:sz="4" w:space="0"/>
              <w:left w:val="single" w:color="auto" w:sz="4" w:space="0"/>
              <w:bottom w:val="single" w:color="auto" w:sz="4" w:space="0"/>
              <w:right w:val="single" w:color="auto" w:sz="4" w:space="0"/>
            </w:tcBorders>
            <w:vAlign w:val="center"/>
          </w:tcPr>
          <w:p w14:paraId="6260FA18">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原 件</w:t>
            </w:r>
          </w:p>
        </w:tc>
        <w:tc>
          <w:tcPr>
            <w:tcW w:w="7540" w:type="dxa"/>
            <w:tcBorders>
              <w:top w:val="single" w:color="auto" w:sz="4" w:space="0"/>
              <w:left w:val="single" w:color="auto" w:sz="4" w:space="0"/>
              <w:bottom w:val="single" w:color="auto" w:sz="4" w:space="0"/>
              <w:right w:val="single" w:color="auto" w:sz="4" w:space="0"/>
            </w:tcBorders>
            <w:vAlign w:val="center"/>
          </w:tcPr>
          <w:p w14:paraId="252937C2">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□提交，具体要求见供应商须知</w:t>
            </w:r>
          </w:p>
          <w:p w14:paraId="286DD449">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w:char="F0FE"/>
            </w:r>
            <w:r>
              <w:rPr>
                <w:rFonts w:hint="eastAsia" w:ascii="宋体" w:hAnsi="宋体" w:eastAsia="宋体" w:cs="宋体"/>
                <w:color w:val="auto"/>
                <w:kern w:val="0"/>
                <w:sz w:val="22"/>
                <w:szCs w:val="22"/>
                <w:highlight w:val="none"/>
              </w:rPr>
              <w:t>不提交</w:t>
            </w:r>
          </w:p>
        </w:tc>
      </w:tr>
      <w:tr w14:paraId="3716B60F">
        <w:tblPrEx>
          <w:tblCellMar>
            <w:top w:w="0" w:type="dxa"/>
            <w:left w:w="108" w:type="dxa"/>
            <w:bottom w:w="0" w:type="dxa"/>
            <w:right w:w="108" w:type="dxa"/>
          </w:tblCellMar>
        </w:tblPrEx>
        <w:trPr>
          <w:trHeight w:val="700" w:hRule="atLeast"/>
        </w:trPr>
        <w:tc>
          <w:tcPr>
            <w:tcW w:w="667" w:type="dxa"/>
            <w:tcBorders>
              <w:top w:val="single" w:color="auto" w:sz="4" w:space="0"/>
              <w:left w:val="single" w:color="auto" w:sz="4" w:space="0"/>
              <w:bottom w:val="single" w:color="auto" w:sz="4" w:space="0"/>
              <w:right w:val="single" w:color="auto" w:sz="4" w:space="0"/>
            </w:tcBorders>
            <w:vAlign w:val="center"/>
          </w:tcPr>
          <w:p w14:paraId="0BE6D5AB">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4</w:t>
            </w:r>
          </w:p>
        </w:tc>
        <w:tc>
          <w:tcPr>
            <w:tcW w:w="1916" w:type="dxa"/>
            <w:tcBorders>
              <w:top w:val="single" w:color="auto" w:sz="4" w:space="0"/>
              <w:left w:val="single" w:color="auto" w:sz="4" w:space="0"/>
              <w:bottom w:val="single" w:color="auto" w:sz="4" w:space="0"/>
              <w:right w:val="single" w:color="auto" w:sz="4" w:space="0"/>
            </w:tcBorders>
            <w:vAlign w:val="center"/>
          </w:tcPr>
          <w:p w14:paraId="3AB6E4ED">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履约保证金</w:t>
            </w:r>
          </w:p>
        </w:tc>
        <w:tc>
          <w:tcPr>
            <w:tcW w:w="7540" w:type="dxa"/>
            <w:tcBorders>
              <w:top w:val="single" w:color="auto" w:sz="4" w:space="0"/>
              <w:left w:val="single" w:color="auto" w:sz="4" w:space="0"/>
              <w:bottom w:val="single" w:color="auto" w:sz="4" w:space="0"/>
              <w:right w:val="single" w:color="auto" w:sz="4" w:space="0"/>
            </w:tcBorders>
            <w:vAlign w:val="center"/>
          </w:tcPr>
          <w:p w14:paraId="06E4DF83">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sym w:font="Wingdings" w:char="00FE"/>
            </w:r>
            <w:r>
              <w:rPr>
                <w:rFonts w:hint="eastAsia" w:ascii="宋体" w:hAnsi="宋体" w:eastAsia="宋体" w:cs="宋体"/>
                <w:color w:val="auto"/>
                <w:kern w:val="0"/>
                <w:sz w:val="22"/>
                <w:szCs w:val="22"/>
                <w:highlight w:val="none"/>
              </w:rPr>
              <w:t>不需要</w:t>
            </w:r>
          </w:p>
          <w:p w14:paraId="2C285809">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□需要</w:t>
            </w:r>
          </w:p>
        </w:tc>
      </w:tr>
      <w:tr w14:paraId="5AA04DEB">
        <w:tblPrEx>
          <w:tblCellMar>
            <w:top w:w="0" w:type="dxa"/>
            <w:left w:w="108" w:type="dxa"/>
            <w:bottom w:w="0" w:type="dxa"/>
            <w:right w:w="108" w:type="dxa"/>
          </w:tblCellMar>
        </w:tblPrEx>
        <w:trPr>
          <w:trHeight w:val="750" w:hRule="atLeast"/>
        </w:trPr>
        <w:tc>
          <w:tcPr>
            <w:tcW w:w="667" w:type="dxa"/>
            <w:tcBorders>
              <w:top w:val="single" w:color="auto" w:sz="4" w:space="0"/>
              <w:left w:val="single" w:color="auto" w:sz="4" w:space="0"/>
              <w:bottom w:val="single" w:color="auto" w:sz="4" w:space="0"/>
              <w:right w:val="single" w:color="auto" w:sz="4" w:space="0"/>
            </w:tcBorders>
            <w:vAlign w:val="center"/>
          </w:tcPr>
          <w:p w14:paraId="17F856E9">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5</w:t>
            </w:r>
          </w:p>
        </w:tc>
        <w:tc>
          <w:tcPr>
            <w:tcW w:w="1916" w:type="dxa"/>
            <w:tcBorders>
              <w:top w:val="single" w:color="auto" w:sz="4" w:space="0"/>
              <w:left w:val="single" w:color="auto" w:sz="4" w:space="0"/>
              <w:bottom w:val="single" w:color="auto" w:sz="4" w:space="0"/>
              <w:right w:val="single" w:color="auto" w:sz="4" w:space="0"/>
            </w:tcBorders>
            <w:vAlign w:val="center"/>
          </w:tcPr>
          <w:p w14:paraId="022D2893">
            <w:pPr>
              <w:keepNext w:val="0"/>
              <w:keepLines w:val="0"/>
              <w:pageBreakBefore w:val="0"/>
              <w:kinsoku/>
              <w:wordWrap/>
              <w:overflowPunct/>
              <w:topLinePunct w:val="0"/>
              <w:bidi w:val="0"/>
              <w:adjustRightInd w:val="0"/>
              <w:snapToGrid/>
              <w:spacing w:line="312" w:lineRule="auto"/>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sz w:val="22"/>
                <w:szCs w:val="22"/>
                <w:highlight w:val="none"/>
              </w:rPr>
              <w:t>政府采购扶持政策</w:t>
            </w:r>
          </w:p>
        </w:tc>
        <w:tc>
          <w:tcPr>
            <w:tcW w:w="7540" w:type="dxa"/>
            <w:tcBorders>
              <w:top w:val="single" w:color="auto" w:sz="4" w:space="0"/>
              <w:left w:val="single" w:color="auto" w:sz="4" w:space="0"/>
              <w:bottom w:val="single" w:color="auto" w:sz="4" w:space="0"/>
              <w:right w:val="single" w:color="auto" w:sz="4" w:space="0"/>
            </w:tcBorders>
            <w:vAlign w:val="center"/>
          </w:tcPr>
          <w:p w14:paraId="3EA24D54">
            <w:pPr>
              <w:keepNext w:val="0"/>
              <w:keepLines w:val="0"/>
              <w:pageBreakBefore w:val="0"/>
              <w:kinsoku/>
              <w:wordWrap/>
              <w:overflowPunct/>
              <w:topLinePunct w:val="0"/>
              <w:bidi w:val="0"/>
              <w:snapToGrid/>
              <w:spacing w:line="312" w:lineRule="auto"/>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1.本项目属于预留份额专门面向中小企业/小微企业采购项目，监狱企业、残疾人福利性单位视为中小企业。</w:t>
            </w:r>
          </w:p>
          <w:p w14:paraId="7A0FB356">
            <w:pPr>
              <w:keepNext w:val="0"/>
              <w:keepLines w:val="0"/>
              <w:pageBreakBefore w:val="0"/>
              <w:kinsoku/>
              <w:wordWrap/>
              <w:overflowPunct/>
              <w:topLinePunct w:val="0"/>
              <w:bidi w:val="0"/>
              <w:snapToGrid/>
              <w:spacing w:line="312" w:lineRule="auto"/>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2.中小企业/小微企业为满足转发财政部 工业和信息化部关于印发《政府采购促进中小企业发展管理办法》（财库﹝2020﹞46 号）的规定的中小企业。</w:t>
            </w:r>
          </w:p>
          <w:p w14:paraId="1EA7D98A">
            <w:pPr>
              <w:keepNext w:val="0"/>
              <w:keepLines w:val="0"/>
              <w:pageBreakBefore w:val="0"/>
              <w:kinsoku/>
              <w:wordWrap/>
              <w:overflowPunct/>
              <w:topLinePunct w:val="0"/>
              <w:bidi w:val="0"/>
              <w:snapToGrid/>
              <w:spacing w:line="312" w:lineRule="auto"/>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3.专门面向中小企业/小微企业采购的项目，不再执行价格评审优惠的扶持政策。</w:t>
            </w:r>
          </w:p>
          <w:p w14:paraId="76E41ADD">
            <w:pPr>
              <w:keepNext w:val="0"/>
              <w:keepLines w:val="0"/>
              <w:pageBreakBefore w:val="0"/>
              <w:kinsoku/>
              <w:wordWrap/>
              <w:overflowPunct/>
              <w:topLinePunct w:val="0"/>
              <w:bidi w:val="0"/>
              <w:snapToGrid/>
              <w:spacing w:line="312" w:lineRule="auto"/>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4.依据《政府采购促进中小企业发展管理办法》（财库﹝2020﹞46 号）规定享受扶持政策获得政府采购合同的，小微企业不得将合同分包给大中型企业，中型企业不得将合同分包给大型企业。</w:t>
            </w:r>
          </w:p>
          <w:p w14:paraId="01A9D2D2">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b w:val="0"/>
                <w:bCs/>
                <w:color w:val="auto"/>
                <w:sz w:val="22"/>
                <w:szCs w:val="22"/>
                <w:highlight w:val="none"/>
              </w:rPr>
              <w:t>5.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r>
              <w:rPr>
                <w:rFonts w:hint="eastAsia" w:ascii="宋体" w:hAnsi="宋体" w:eastAsia="宋体" w:cs="宋体"/>
                <w:b w:val="0"/>
                <w:bCs/>
                <w:color w:val="auto"/>
                <w:sz w:val="22"/>
                <w:szCs w:val="22"/>
                <w:highlight w:val="none"/>
                <w:lang w:eastAsia="zh-CN"/>
              </w:rPr>
              <w:t>。</w:t>
            </w:r>
          </w:p>
        </w:tc>
      </w:tr>
      <w:tr w14:paraId="2EE650F1">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27E2CDD6">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6</w:t>
            </w:r>
          </w:p>
        </w:tc>
        <w:tc>
          <w:tcPr>
            <w:tcW w:w="1916" w:type="dxa"/>
            <w:tcBorders>
              <w:top w:val="single" w:color="auto" w:sz="4" w:space="0"/>
              <w:left w:val="single" w:color="auto" w:sz="4" w:space="0"/>
              <w:bottom w:val="single" w:color="auto" w:sz="4" w:space="0"/>
              <w:right w:val="single" w:color="auto" w:sz="4" w:space="0"/>
            </w:tcBorders>
            <w:vAlign w:val="center"/>
          </w:tcPr>
          <w:p w14:paraId="47887E7B">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供应商信用查询</w:t>
            </w:r>
          </w:p>
        </w:tc>
        <w:tc>
          <w:tcPr>
            <w:tcW w:w="7540" w:type="dxa"/>
            <w:tcBorders>
              <w:top w:val="single" w:color="auto" w:sz="4" w:space="0"/>
              <w:left w:val="single" w:color="auto" w:sz="4" w:space="0"/>
              <w:bottom w:val="single" w:color="auto" w:sz="4" w:space="0"/>
              <w:right w:val="single" w:color="auto" w:sz="4" w:space="0"/>
            </w:tcBorders>
            <w:vAlign w:val="center"/>
          </w:tcPr>
          <w:p w14:paraId="4C8ED69C">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（1）供应商信用信息查询的查询渠道：“信用中国”（</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)；“中国政府采购网”（http://www.ccgp.gov.cn/）；</w:t>
            </w:r>
          </w:p>
          <w:p w14:paraId="4EF8C5BF">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（2）供应商信用信息查询截止时点：公告发布之日起至</w:t>
            </w:r>
            <w:r>
              <w:rPr>
                <w:rFonts w:hint="eastAsia" w:ascii="宋体" w:hAnsi="宋体" w:eastAsia="宋体" w:cs="宋体"/>
                <w:color w:val="auto"/>
                <w:sz w:val="22"/>
                <w:szCs w:val="22"/>
                <w:highlight w:val="none"/>
                <w:lang w:val="en-US" w:eastAsia="zh-CN"/>
              </w:rPr>
              <w:t>磋商响应</w:t>
            </w:r>
            <w:r>
              <w:rPr>
                <w:rFonts w:hint="eastAsia" w:ascii="宋体" w:hAnsi="宋体" w:eastAsia="宋体" w:cs="宋体"/>
                <w:color w:val="auto"/>
                <w:sz w:val="22"/>
                <w:szCs w:val="22"/>
                <w:highlight w:val="none"/>
              </w:rPr>
              <w:t>截止时间。</w:t>
            </w:r>
          </w:p>
          <w:p w14:paraId="7BDEB378">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（3）供应商信用信息查询记录和证据留存的具体方式：网页截图打印；</w:t>
            </w:r>
          </w:p>
          <w:p w14:paraId="2076200F">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p>
          <w:p w14:paraId="3029B519">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①在“信用中国”具有负面记录：列入失信被执行人、重大税收违法案件当事人名单、政府采购严重违法失信行为名单；</w:t>
            </w:r>
          </w:p>
          <w:p w14:paraId="624D6D2E">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②被“中国政府采购网”（www.ccgp.gov.cn）列入政府采购严重违法失信行为记录名单。</w:t>
            </w:r>
          </w:p>
          <w:p w14:paraId="6E295A78">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（5）具有以上（4）所述信息记录的供应商，其投标作无效投标处理。</w:t>
            </w:r>
          </w:p>
          <w:p w14:paraId="265BBC63">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rPr>
              <w:t>（6）▲</w:t>
            </w:r>
            <w:r>
              <w:rPr>
                <w:rFonts w:hint="eastAsia" w:ascii="宋体" w:hAnsi="宋体" w:eastAsia="宋体" w:cs="宋体"/>
                <w:b/>
                <w:color w:val="auto"/>
                <w:sz w:val="22"/>
                <w:szCs w:val="22"/>
                <w:highlight w:val="none"/>
                <w:u w:val="single"/>
              </w:rPr>
              <w:t>关于</w:t>
            </w:r>
            <w:r>
              <w:rPr>
                <w:rFonts w:hint="eastAsia" w:ascii="宋体" w:hAnsi="宋体" w:eastAsia="宋体" w:cs="宋体"/>
                <w:b/>
                <w:bCs/>
                <w:color w:val="auto"/>
                <w:sz w:val="22"/>
                <w:szCs w:val="22"/>
                <w:highlight w:val="none"/>
                <w:u w:val="single"/>
              </w:rPr>
              <w:t>“信用中国”（www.creditchina.gov.cn) 信用记录网页截图相关说明</w:t>
            </w:r>
            <w:r>
              <w:rPr>
                <w:rFonts w:hint="eastAsia" w:ascii="宋体" w:hAnsi="宋体" w:eastAsia="宋体" w:cs="宋体"/>
                <w:bCs/>
                <w:color w:val="auto"/>
                <w:sz w:val="22"/>
                <w:szCs w:val="22"/>
                <w:highlight w:val="none"/>
              </w:rPr>
              <w:t>：</w:t>
            </w:r>
          </w:p>
          <w:p w14:paraId="79A65A02">
            <w:pPr>
              <w:keepNext w:val="0"/>
              <w:keepLines w:val="0"/>
              <w:pageBreakBefore w:val="0"/>
              <w:kinsoku/>
              <w:wordWrap/>
              <w:overflowPunct/>
              <w:topLinePunct w:val="0"/>
              <w:bidi w:val="0"/>
              <w:snapToGrid/>
              <w:spacing w:line="312" w:lineRule="auto"/>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14:paraId="43192CF8">
            <w:pPr>
              <w:keepNext w:val="0"/>
              <w:keepLines w:val="0"/>
              <w:pageBreakBefore w:val="0"/>
              <w:kinsoku/>
              <w:wordWrap/>
              <w:overflowPunct/>
              <w:topLinePunct w:val="0"/>
              <w:bidi w:val="0"/>
              <w:snapToGrid/>
              <w:spacing w:line="312" w:lineRule="auto"/>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②若供应商在“信用中国”无数据，亦须将搜索结果页面打印，并附说明。</w:t>
            </w:r>
          </w:p>
          <w:p w14:paraId="37355ECE">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（7）具体结果以开标当日采购人或采购代理机构对</w:t>
            </w:r>
            <w:r>
              <w:rPr>
                <w:rFonts w:hint="eastAsia" w:ascii="宋体" w:hAnsi="宋体" w:eastAsia="宋体" w:cs="宋体"/>
                <w:color w:val="auto"/>
                <w:kern w:val="0"/>
                <w:sz w:val="22"/>
                <w:szCs w:val="22"/>
                <w:highlight w:val="none"/>
              </w:rPr>
              <w:t>投标人信用查询网页的</w:t>
            </w:r>
            <w:r>
              <w:rPr>
                <w:rFonts w:hint="eastAsia" w:ascii="宋体" w:hAnsi="宋体" w:eastAsia="宋体" w:cs="宋体"/>
                <w:bCs/>
                <w:color w:val="auto"/>
                <w:sz w:val="22"/>
                <w:szCs w:val="22"/>
                <w:highlight w:val="none"/>
              </w:rPr>
              <w:t>查询结果为准。</w:t>
            </w:r>
          </w:p>
        </w:tc>
      </w:tr>
      <w:tr w14:paraId="083D8985">
        <w:tblPrEx>
          <w:tblCellMar>
            <w:top w:w="0" w:type="dxa"/>
            <w:left w:w="108" w:type="dxa"/>
            <w:bottom w:w="0" w:type="dxa"/>
            <w:right w:w="108" w:type="dxa"/>
          </w:tblCellMar>
        </w:tblPrEx>
        <w:trPr>
          <w:trHeight w:val="468" w:hRule="atLeast"/>
        </w:trPr>
        <w:tc>
          <w:tcPr>
            <w:tcW w:w="667" w:type="dxa"/>
            <w:tcBorders>
              <w:top w:val="single" w:color="auto" w:sz="4" w:space="0"/>
              <w:left w:val="single" w:color="auto" w:sz="4" w:space="0"/>
              <w:bottom w:val="single" w:color="auto" w:sz="4" w:space="0"/>
              <w:right w:val="single" w:color="auto" w:sz="4" w:space="0"/>
            </w:tcBorders>
            <w:vAlign w:val="center"/>
          </w:tcPr>
          <w:p w14:paraId="603F3BA6">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7</w:t>
            </w:r>
          </w:p>
        </w:tc>
        <w:tc>
          <w:tcPr>
            <w:tcW w:w="1916" w:type="dxa"/>
            <w:tcBorders>
              <w:top w:val="single" w:color="auto" w:sz="4" w:space="0"/>
              <w:left w:val="single" w:color="auto" w:sz="4" w:space="0"/>
              <w:bottom w:val="single" w:color="auto" w:sz="4" w:space="0"/>
              <w:right w:val="single" w:color="auto" w:sz="4" w:space="0"/>
            </w:tcBorders>
            <w:vAlign w:val="center"/>
          </w:tcPr>
          <w:p w14:paraId="1FC50008">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合同备案</w:t>
            </w:r>
          </w:p>
        </w:tc>
        <w:tc>
          <w:tcPr>
            <w:tcW w:w="7540" w:type="dxa"/>
            <w:tcBorders>
              <w:top w:val="single" w:color="auto" w:sz="4" w:space="0"/>
              <w:left w:val="single" w:color="auto" w:sz="4" w:space="0"/>
              <w:bottom w:val="single" w:color="auto" w:sz="4" w:space="0"/>
              <w:right w:val="single" w:color="auto" w:sz="4" w:space="0"/>
            </w:tcBorders>
            <w:vAlign w:val="center"/>
          </w:tcPr>
          <w:p w14:paraId="2533C850">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（1）成交供应商须在成交通知书发出之日起30日历天内与采购人签订合同。</w:t>
            </w:r>
          </w:p>
          <w:p w14:paraId="42C1542F">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（2）成交供应商与采购人签订合同后，2日历天内将合同扫描件电子版发给采购代理机构：邮箱：</w:t>
            </w:r>
            <w:r>
              <w:rPr>
                <w:rFonts w:hint="eastAsia" w:ascii="宋体" w:hAnsi="宋体" w:eastAsia="宋体" w:cs="宋体"/>
                <w:b/>
                <w:color w:val="auto"/>
                <w:sz w:val="22"/>
                <w:szCs w:val="22"/>
                <w:highlight w:val="none"/>
                <w:u w:val="single"/>
              </w:rPr>
              <w:t>ye462978466@qq.com</w:t>
            </w:r>
            <w:r>
              <w:rPr>
                <w:rFonts w:hint="eastAsia" w:ascii="宋体" w:hAnsi="宋体" w:eastAsia="宋体" w:cs="宋体"/>
                <w:color w:val="auto"/>
                <w:sz w:val="22"/>
                <w:szCs w:val="22"/>
                <w:highlight w:val="none"/>
              </w:rPr>
              <w:t>。</w:t>
            </w:r>
          </w:p>
        </w:tc>
      </w:tr>
      <w:tr w14:paraId="0740015B">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14:paraId="3DD1B5B3">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8</w:t>
            </w:r>
          </w:p>
        </w:tc>
        <w:tc>
          <w:tcPr>
            <w:tcW w:w="1916" w:type="dxa"/>
            <w:tcBorders>
              <w:top w:val="single" w:color="auto" w:sz="4" w:space="0"/>
              <w:left w:val="single" w:color="auto" w:sz="4" w:space="0"/>
              <w:bottom w:val="single" w:color="auto" w:sz="4" w:space="0"/>
              <w:right w:val="single" w:color="auto" w:sz="4" w:space="0"/>
            </w:tcBorders>
            <w:vAlign w:val="center"/>
          </w:tcPr>
          <w:p w14:paraId="7B416B86">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合同履约管理</w:t>
            </w:r>
          </w:p>
        </w:tc>
        <w:tc>
          <w:tcPr>
            <w:tcW w:w="7540" w:type="dxa"/>
            <w:tcBorders>
              <w:top w:val="single" w:color="auto" w:sz="4" w:space="0"/>
              <w:left w:val="single" w:color="auto" w:sz="4" w:space="0"/>
              <w:bottom w:val="single" w:color="auto" w:sz="4" w:space="0"/>
              <w:right w:val="single" w:color="auto" w:sz="4" w:space="0"/>
            </w:tcBorders>
            <w:vAlign w:val="center"/>
          </w:tcPr>
          <w:p w14:paraId="78559FAE">
            <w:pPr>
              <w:keepNext w:val="0"/>
              <w:keepLines w:val="0"/>
              <w:pageBreakBefore w:val="0"/>
              <w:kinsoku/>
              <w:wordWrap/>
              <w:overflowPunct/>
              <w:topLinePunct w:val="0"/>
              <w:bidi w:val="0"/>
              <w:snapToGrid/>
              <w:spacing w:line="312" w:lineRule="auto"/>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合同签订后，采购人依法加强对合同履约进行管理，并在中标单位服务、项目验收等重要环节，如实填写《合同验收报告》（或考核资料），并及时向同级财政部门报告验收过程中遇到的问题。</w:t>
            </w:r>
          </w:p>
        </w:tc>
      </w:tr>
      <w:tr w14:paraId="7B3BBC95">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vAlign w:val="center"/>
          </w:tcPr>
          <w:p w14:paraId="6862DB23">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9</w:t>
            </w:r>
          </w:p>
        </w:tc>
        <w:tc>
          <w:tcPr>
            <w:tcW w:w="1916" w:type="dxa"/>
            <w:tcBorders>
              <w:top w:val="single" w:color="auto" w:sz="4" w:space="0"/>
              <w:left w:val="single" w:color="auto" w:sz="4" w:space="0"/>
              <w:bottom w:val="single" w:color="auto" w:sz="4" w:space="0"/>
              <w:right w:val="single" w:color="auto" w:sz="4" w:space="0"/>
            </w:tcBorders>
            <w:vAlign w:val="center"/>
          </w:tcPr>
          <w:p w14:paraId="1DFD50B0">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解释权</w:t>
            </w:r>
          </w:p>
        </w:tc>
        <w:tc>
          <w:tcPr>
            <w:tcW w:w="7540" w:type="dxa"/>
            <w:tcBorders>
              <w:top w:val="single" w:color="auto" w:sz="4" w:space="0"/>
              <w:left w:val="single" w:color="auto" w:sz="4" w:space="0"/>
              <w:bottom w:val="single" w:color="auto" w:sz="4" w:space="0"/>
              <w:right w:val="single" w:color="auto" w:sz="4" w:space="0"/>
            </w:tcBorders>
            <w:vAlign w:val="center"/>
          </w:tcPr>
          <w:p w14:paraId="03402775">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构成本竞争性磋商文件的各个组成文件应互为解释，互为说明；如有不明确或不一致，构成合同文件组成内容的，以合同文件约定内容为准，且以专用合同条款约定的合同文件优先顺序解释；仅适用于招标投标阶段的约定，按采购公告、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FB3A57A">
        <w:tblPrEx>
          <w:tblCellMar>
            <w:top w:w="0" w:type="dxa"/>
            <w:left w:w="108" w:type="dxa"/>
            <w:bottom w:w="0" w:type="dxa"/>
            <w:right w:w="108" w:type="dxa"/>
          </w:tblCellMar>
        </w:tblPrEx>
        <w:trPr>
          <w:trHeight w:val="380" w:hRule="atLeast"/>
        </w:trPr>
        <w:tc>
          <w:tcPr>
            <w:tcW w:w="667" w:type="dxa"/>
            <w:tcBorders>
              <w:top w:val="single" w:color="auto" w:sz="4" w:space="0"/>
              <w:left w:val="single" w:color="auto" w:sz="4" w:space="0"/>
              <w:bottom w:val="single" w:color="auto" w:sz="4" w:space="0"/>
              <w:right w:val="single" w:color="auto" w:sz="4" w:space="0"/>
            </w:tcBorders>
            <w:vAlign w:val="center"/>
          </w:tcPr>
          <w:p w14:paraId="57113F71">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30</w:t>
            </w:r>
          </w:p>
        </w:tc>
        <w:tc>
          <w:tcPr>
            <w:tcW w:w="1916" w:type="dxa"/>
            <w:tcBorders>
              <w:top w:val="single" w:color="auto" w:sz="4" w:space="0"/>
              <w:left w:val="single" w:color="auto" w:sz="4" w:space="0"/>
              <w:bottom w:val="single" w:color="auto" w:sz="4" w:space="0"/>
              <w:right w:val="single" w:color="auto" w:sz="4" w:space="0"/>
            </w:tcBorders>
            <w:vAlign w:val="center"/>
          </w:tcPr>
          <w:p w14:paraId="0D2FEAAD">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采购代理服务费</w:t>
            </w:r>
          </w:p>
        </w:tc>
        <w:tc>
          <w:tcPr>
            <w:tcW w:w="7540" w:type="dxa"/>
            <w:tcBorders>
              <w:top w:val="single" w:color="auto" w:sz="4" w:space="0"/>
              <w:left w:val="single" w:color="auto" w:sz="4" w:space="0"/>
              <w:bottom w:val="single" w:color="auto" w:sz="4" w:space="0"/>
              <w:right w:val="single" w:color="auto" w:sz="4" w:space="0"/>
            </w:tcBorders>
            <w:vAlign w:val="center"/>
          </w:tcPr>
          <w:p w14:paraId="3DF4E322">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（1）采购代理服务费按</w:t>
            </w:r>
            <w:r>
              <w:rPr>
                <w:rFonts w:hint="eastAsia" w:ascii="宋体" w:hAnsi="宋体" w:cs="宋体"/>
                <w:color w:val="auto"/>
                <w:sz w:val="22"/>
                <w:szCs w:val="22"/>
                <w:highlight w:val="none"/>
                <w:lang w:val="en-US" w:eastAsia="zh-CN"/>
              </w:rPr>
              <w:t>固定金额柒仟元收取，履约验收费伍仟元</w:t>
            </w:r>
            <w:r>
              <w:rPr>
                <w:rStyle w:val="416"/>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rPr>
              <w:t>由</w:t>
            </w:r>
            <w:r>
              <w:rPr>
                <w:rFonts w:hint="eastAsia" w:ascii="宋体" w:hAnsi="宋体" w:cs="宋体"/>
                <w:color w:val="auto"/>
                <w:sz w:val="22"/>
                <w:szCs w:val="22"/>
                <w:highlight w:val="none"/>
                <w:lang w:val="en-US" w:eastAsia="zh-CN"/>
              </w:rPr>
              <w:t>中标供应商在招标完成后支付给代理机构。</w:t>
            </w:r>
          </w:p>
          <w:p w14:paraId="2493D0A7">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（2）采购代理服务费可以是现金、支票或汇票。</w:t>
            </w:r>
          </w:p>
          <w:p w14:paraId="71D40A35">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（3）收款账户户名：温州市智信招标代理有限公司</w:t>
            </w:r>
          </w:p>
          <w:p w14:paraId="5F3F4305">
            <w:pPr>
              <w:keepNext w:val="0"/>
              <w:keepLines w:val="0"/>
              <w:pageBreakBefore w:val="0"/>
              <w:kinsoku/>
              <w:wordWrap/>
              <w:overflowPunct/>
              <w:topLinePunct w:val="0"/>
              <w:bidi w:val="0"/>
              <w:snapToGrid/>
              <w:spacing w:line="312" w:lineRule="auto"/>
              <w:ind w:firstLine="550" w:firstLineChars="2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收款账号：333504140018800009390</w:t>
            </w:r>
          </w:p>
          <w:p w14:paraId="3C557D04">
            <w:pPr>
              <w:keepNext w:val="0"/>
              <w:keepLines w:val="0"/>
              <w:pageBreakBefore w:val="0"/>
              <w:kinsoku/>
              <w:wordWrap/>
              <w:overflowPunct/>
              <w:topLinePunct w:val="0"/>
              <w:bidi w:val="0"/>
              <w:snapToGrid/>
              <w:spacing w:line="312" w:lineRule="auto"/>
              <w:ind w:firstLine="550" w:firstLineChars="250"/>
              <w:textAlignment w:val="auto"/>
              <w:rPr>
                <w:rFonts w:hint="eastAsia" w:ascii="宋体" w:hAnsi="宋体" w:eastAsia="宋体" w:cs="宋体"/>
                <w:b/>
                <w:bCs/>
                <w:color w:val="auto"/>
                <w:kern w:val="0"/>
                <w:sz w:val="22"/>
                <w:szCs w:val="22"/>
                <w:highlight w:val="none"/>
              </w:rPr>
            </w:pPr>
            <w:r>
              <w:rPr>
                <w:rFonts w:hint="eastAsia" w:ascii="宋体" w:hAnsi="宋体" w:eastAsia="宋体" w:cs="宋体"/>
                <w:color w:val="auto"/>
                <w:sz w:val="22"/>
                <w:szCs w:val="22"/>
                <w:highlight w:val="none"/>
              </w:rPr>
              <w:t>开户行：交通银行温州分行瓯海支行</w:t>
            </w:r>
          </w:p>
        </w:tc>
      </w:tr>
      <w:tr w14:paraId="3502F265">
        <w:tblPrEx>
          <w:tblCellMar>
            <w:top w:w="0" w:type="dxa"/>
            <w:left w:w="108" w:type="dxa"/>
            <w:bottom w:w="0" w:type="dxa"/>
            <w:right w:w="108" w:type="dxa"/>
          </w:tblCellMar>
        </w:tblPrEx>
        <w:trPr>
          <w:trHeight w:val="613" w:hRule="atLeast"/>
        </w:trPr>
        <w:tc>
          <w:tcPr>
            <w:tcW w:w="667" w:type="dxa"/>
            <w:tcBorders>
              <w:top w:val="single" w:color="auto" w:sz="4" w:space="0"/>
              <w:left w:val="single" w:color="auto" w:sz="4" w:space="0"/>
              <w:bottom w:val="single" w:color="auto" w:sz="4" w:space="0"/>
              <w:right w:val="single" w:color="auto" w:sz="4" w:space="0"/>
            </w:tcBorders>
            <w:vAlign w:val="center"/>
          </w:tcPr>
          <w:p w14:paraId="55CD378D">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1</w:t>
            </w:r>
          </w:p>
        </w:tc>
        <w:tc>
          <w:tcPr>
            <w:tcW w:w="1916" w:type="dxa"/>
            <w:tcBorders>
              <w:top w:val="single" w:color="auto" w:sz="4" w:space="0"/>
              <w:left w:val="single" w:color="auto" w:sz="4" w:space="0"/>
              <w:bottom w:val="single" w:color="auto" w:sz="4" w:space="0"/>
              <w:right w:val="single" w:color="auto" w:sz="4" w:space="0"/>
            </w:tcBorders>
            <w:vAlign w:val="center"/>
          </w:tcPr>
          <w:p w14:paraId="462A5D88">
            <w:pPr>
              <w:keepNext w:val="0"/>
              <w:keepLines w:val="0"/>
              <w:pageBreakBefore w:val="0"/>
              <w:kinsoku/>
              <w:wordWrap/>
              <w:overflowPunct/>
              <w:topLinePunct w:val="0"/>
              <w:bidi w:val="0"/>
              <w:snapToGrid/>
              <w:spacing w:line="312" w:lineRule="auto"/>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项目类型</w:t>
            </w:r>
            <w:r>
              <w:rPr>
                <w:rFonts w:hint="eastAsia" w:ascii="宋体" w:hAnsi="宋体" w:eastAsia="宋体" w:cs="宋体"/>
                <w:b/>
                <w:bCs/>
                <w:color w:val="auto"/>
                <w:sz w:val="22"/>
                <w:szCs w:val="22"/>
                <w:highlight w:val="none"/>
                <w:lang w:val="en-US" w:eastAsia="zh-CN"/>
              </w:rPr>
              <w:t>及行业</w:t>
            </w:r>
          </w:p>
        </w:tc>
        <w:tc>
          <w:tcPr>
            <w:tcW w:w="7540" w:type="dxa"/>
            <w:tcBorders>
              <w:top w:val="single" w:color="auto" w:sz="4" w:space="0"/>
              <w:left w:val="single" w:color="auto" w:sz="4" w:space="0"/>
              <w:bottom w:val="single" w:color="auto" w:sz="4" w:space="0"/>
              <w:right w:val="single" w:color="auto" w:sz="4" w:space="0"/>
            </w:tcBorders>
            <w:vAlign w:val="center"/>
          </w:tcPr>
          <w:p w14:paraId="70C6FD3A">
            <w:pPr>
              <w:keepNext w:val="0"/>
              <w:keepLines w:val="0"/>
              <w:pageBreakBefore w:val="0"/>
              <w:kinsoku/>
              <w:wordWrap/>
              <w:overflowPunct/>
              <w:topLinePunct w:val="0"/>
              <w:bidi w:val="0"/>
              <w:snapToGrid/>
              <w:spacing w:line="312" w:lineRule="auto"/>
              <w:textAlignment w:val="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服务类</w:t>
            </w:r>
            <w:r>
              <w:rPr>
                <w:rFonts w:hint="eastAsia" w:ascii="宋体" w:hAnsi="宋体" w:eastAsia="宋体" w:cs="宋体"/>
                <w:b/>
                <w:bCs/>
                <w:color w:val="auto"/>
                <w:sz w:val="22"/>
                <w:szCs w:val="22"/>
                <w:highlight w:val="none"/>
                <w:lang w:val="en-US" w:eastAsia="zh-CN"/>
              </w:rPr>
              <w:t xml:space="preserve">  所属行业：</w:t>
            </w:r>
            <w:r>
              <w:rPr>
                <w:rFonts w:hint="eastAsia" w:ascii="宋体" w:hAnsi="宋体" w:cs="宋体"/>
                <w:b/>
                <w:bCs/>
                <w:color w:val="auto"/>
                <w:sz w:val="22"/>
                <w:szCs w:val="22"/>
                <w:highlight w:val="none"/>
                <w:lang w:val="en-US" w:eastAsia="zh-CN"/>
              </w:rPr>
              <w:t>其他未列明行业</w:t>
            </w:r>
          </w:p>
        </w:tc>
      </w:tr>
    </w:tbl>
    <w:p w14:paraId="024570AA">
      <w:pPr>
        <w:pStyle w:val="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8" w:name="_Toc58832081"/>
      <w:r>
        <w:rPr>
          <w:rFonts w:hint="eastAsia" w:ascii="宋体" w:hAnsi="宋体" w:eastAsia="宋体" w:cs="宋体"/>
          <w:color w:val="auto"/>
          <w:sz w:val="36"/>
          <w:szCs w:val="36"/>
          <w:highlight w:val="none"/>
        </w:rPr>
        <w:t>第一部分    供应商须知</w:t>
      </w:r>
      <w:bookmarkEnd w:id="8"/>
    </w:p>
    <w:p w14:paraId="462C2CAC">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9" w:name="_Toc22689"/>
      <w:bookmarkStart w:id="10" w:name="_Toc57626724"/>
      <w:bookmarkStart w:id="11" w:name="_Toc58832082"/>
      <w:bookmarkStart w:id="12" w:name="_Toc221356886"/>
      <w:bookmarkStart w:id="13" w:name="_Toc393699549"/>
      <w:r>
        <w:rPr>
          <w:rFonts w:hint="eastAsia" w:ascii="宋体" w:hAnsi="宋体" w:cs="宋体"/>
          <w:b/>
          <w:bCs/>
          <w:color w:val="auto"/>
          <w:sz w:val="22"/>
          <w:szCs w:val="22"/>
          <w:highlight w:val="none"/>
        </w:rPr>
        <w:t>一   说 明</w:t>
      </w:r>
      <w:bookmarkEnd w:id="9"/>
      <w:bookmarkEnd w:id="10"/>
      <w:bookmarkEnd w:id="11"/>
    </w:p>
    <w:p w14:paraId="7AB237E2">
      <w:pPr>
        <w:tabs>
          <w:tab w:val="left" w:pos="360"/>
        </w:tabs>
        <w:spacing w:line="360" w:lineRule="auto"/>
        <w:rPr>
          <w:rFonts w:hint="eastAsia" w:ascii="宋体" w:hAnsi="宋体" w:cs="宋体"/>
          <w:color w:val="auto"/>
          <w:sz w:val="22"/>
          <w:szCs w:val="22"/>
          <w:highlight w:val="none"/>
        </w:rPr>
      </w:pPr>
      <w:bookmarkStart w:id="14" w:name="_Toc25973"/>
      <w:r>
        <w:rPr>
          <w:rFonts w:hint="eastAsia" w:ascii="宋体" w:hAnsi="宋体" w:cs="宋体"/>
          <w:color w:val="auto"/>
          <w:sz w:val="22"/>
          <w:szCs w:val="22"/>
          <w:highlight w:val="none"/>
        </w:rPr>
        <w:t>1.本次采购是根据</w:t>
      </w:r>
      <w:r>
        <w:rPr>
          <w:rFonts w:hint="eastAsia" w:ascii="宋体" w:hAnsi="宋体" w:cs="宋体"/>
          <w:color w:val="auto"/>
          <w:kern w:val="0"/>
          <w:sz w:val="22"/>
          <w:szCs w:val="22"/>
          <w:highlight w:val="none"/>
        </w:rPr>
        <w:t>《中华人民共和国政府采购法》《</w:t>
      </w:r>
      <w:r>
        <w:rPr>
          <w:rFonts w:hint="eastAsia" w:ascii="宋体" w:hAnsi="宋体" w:cs="宋体"/>
          <w:color w:val="auto"/>
          <w:sz w:val="22"/>
          <w:szCs w:val="22"/>
          <w:highlight w:val="none"/>
        </w:rPr>
        <w:t>政府采购竞争性磋商采购方式管理暂行办法》《财政部关于政府采购竞争性磋商采购方式管理暂行办法有关问题的补充通知》等法律法规及有关规范性文件组织和实施的。欢迎国内合格的供应商前来磋商，现将有关事项公告如下：</w:t>
      </w:r>
    </w:p>
    <w:p w14:paraId="73E44275">
      <w:pPr>
        <w:tabs>
          <w:tab w:val="left" w:pos="360"/>
        </w:tabs>
        <w:spacing w:line="360" w:lineRule="auto"/>
        <w:rPr>
          <w:rFonts w:hint="eastAsia" w:ascii="宋体" w:hAnsi="宋体" w:cs="宋体"/>
          <w:bCs/>
          <w:color w:val="auto"/>
          <w:sz w:val="22"/>
          <w:szCs w:val="22"/>
          <w:highlight w:val="none"/>
        </w:rPr>
      </w:pPr>
      <w:r>
        <w:rPr>
          <w:rFonts w:hint="eastAsia" w:ascii="宋体" w:hAnsi="宋体" w:cs="宋体"/>
          <w:b/>
          <w:bCs/>
          <w:color w:val="auto"/>
          <w:sz w:val="22"/>
          <w:szCs w:val="22"/>
          <w:highlight w:val="none"/>
        </w:rPr>
        <w:t>2.合格供应商要求以本项目公告及供应商须知前附表表述为准。</w:t>
      </w:r>
    </w:p>
    <w:p w14:paraId="1E9A2E5F">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3.供应商代表</w:t>
      </w:r>
    </w:p>
    <w:p w14:paraId="442761B2">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指全权代表供应商参加投标活动并签署磋商响应文件的人。如果供应商代表不是法定代表人，须持有《法定代表人授权书》。</w:t>
      </w:r>
    </w:p>
    <w:p w14:paraId="670C4C66">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4.磋商响应费用</w:t>
      </w:r>
    </w:p>
    <w:p w14:paraId="59BE2264">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供应商应承担所有与准备和参加投标有关费用，不论投标的结果如何，采购人及采购代理机构均无义务和责任承担这些费用。</w:t>
      </w:r>
    </w:p>
    <w:p w14:paraId="2ACF4C2A">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15" w:name="_Toc57626725"/>
      <w:bookmarkStart w:id="16" w:name="_Toc58832083"/>
      <w:r>
        <w:rPr>
          <w:rFonts w:hint="eastAsia" w:ascii="宋体" w:hAnsi="宋体" w:cs="宋体"/>
          <w:b/>
          <w:bCs/>
          <w:color w:val="auto"/>
          <w:sz w:val="22"/>
          <w:szCs w:val="22"/>
          <w:highlight w:val="none"/>
        </w:rPr>
        <w:t>二   采购文件</w:t>
      </w:r>
      <w:bookmarkEnd w:id="14"/>
      <w:bookmarkEnd w:id="15"/>
      <w:bookmarkEnd w:id="16"/>
    </w:p>
    <w:p w14:paraId="3A87F19B">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5.采购文件由采购文件目录所列内容及相关资料组成。</w:t>
      </w:r>
    </w:p>
    <w:p w14:paraId="21716D31">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6.质疑</w:t>
      </w:r>
    </w:p>
    <w:p w14:paraId="577805AA">
      <w:pPr>
        <w:tabs>
          <w:tab w:val="left" w:pos="540"/>
        </w:tabs>
        <w:spacing w:line="440" w:lineRule="exact"/>
        <w:rPr>
          <w:rFonts w:hint="eastAsia" w:ascii="宋体" w:hAnsi="宋体" w:cs="宋体"/>
          <w:color w:val="auto"/>
          <w:spacing w:val="6"/>
          <w:sz w:val="22"/>
          <w:highlight w:val="none"/>
        </w:rPr>
      </w:pPr>
      <w:r>
        <w:rPr>
          <w:rFonts w:hint="eastAsia" w:ascii="宋体" w:hAnsi="宋体" w:cs="宋体"/>
          <w:color w:val="auto"/>
          <w:sz w:val="22"/>
          <w:szCs w:val="22"/>
          <w:highlight w:val="none"/>
        </w:rPr>
        <w:t>6.1</w:t>
      </w:r>
      <w:r>
        <w:rPr>
          <w:rFonts w:hint="eastAsia" w:ascii="宋体" w:hAnsi="宋体" w:cs="宋体"/>
          <w:color w:val="auto"/>
          <w:spacing w:val="6"/>
          <w:sz w:val="22"/>
          <w:highlight w:val="none"/>
        </w:rPr>
        <w:t>供应商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44914B3E">
      <w:pPr>
        <w:tabs>
          <w:tab w:val="left" w:pos="540"/>
        </w:tabs>
        <w:spacing w:line="44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6.2供应商提出质疑应当提交质疑函和必要的证明材料，质疑函范本请到“浙江政府采购网下载专区”下载，质疑函内容及签署等相关要求请参看《政府采购质疑和投诉办法》相关规定。</w:t>
      </w:r>
    </w:p>
    <w:p w14:paraId="160B6237">
      <w:pPr>
        <w:tabs>
          <w:tab w:val="left" w:pos="540"/>
        </w:tabs>
        <w:spacing w:line="440" w:lineRule="exact"/>
        <w:rPr>
          <w:rFonts w:hint="eastAsia" w:ascii="宋体" w:hAnsi="宋体" w:cs="宋体"/>
          <w:b/>
          <w:bCs/>
          <w:color w:val="auto"/>
          <w:spacing w:val="6"/>
          <w:sz w:val="22"/>
          <w:highlight w:val="none"/>
        </w:rPr>
      </w:pPr>
      <w:r>
        <w:rPr>
          <w:rFonts w:hint="eastAsia" w:ascii="宋体" w:hAnsi="宋体" w:cs="宋体"/>
          <w:color w:val="auto"/>
          <w:spacing w:val="6"/>
          <w:sz w:val="22"/>
          <w:highlight w:val="none"/>
        </w:rPr>
        <w:t>6.3提出质疑的供应商应当是参与本项目采购活动的供应商。</w:t>
      </w:r>
      <w:r>
        <w:rPr>
          <w:rFonts w:hint="eastAsia" w:ascii="宋体" w:hAnsi="宋体" w:cs="宋体"/>
          <w:b/>
          <w:bCs/>
          <w:color w:val="auto"/>
          <w:spacing w:val="6"/>
          <w:sz w:val="22"/>
          <w:highlight w:val="none"/>
        </w:rPr>
        <w:t>供应商在法定质疑期内一次性提出针对同一采购程序环节的质疑。</w:t>
      </w:r>
    </w:p>
    <w:p w14:paraId="69805074">
      <w:pPr>
        <w:tabs>
          <w:tab w:val="left" w:pos="540"/>
        </w:tabs>
        <w:spacing w:line="440" w:lineRule="exact"/>
        <w:rPr>
          <w:rFonts w:hint="eastAsia" w:ascii="宋体" w:hAnsi="宋体" w:cs="宋体"/>
          <w:color w:val="auto"/>
          <w:spacing w:val="6"/>
          <w:sz w:val="22"/>
          <w:highlight w:val="none"/>
        </w:rPr>
      </w:pPr>
      <w:r>
        <w:rPr>
          <w:rFonts w:hint="eastAsia" w:ascii="宋体" w:hAnsi="宋体" w:cs="宋体"/>
          <w:b/>
          <w:bCs/>
          <w:color w:val="auto"/>
          <w:spacing w:val="6"/>
          <w:sz w:val="22"/>
          <w:highlight w:val="none"/>
        </w:rPr>
        <w:t>6.4</w:t>
      </w:r>
      <w:r>
        <w:rPr>
          <w:rFonts w:hint="eastAsia" w:ascii="宋体" w:hAnsi="宋体" w:cs="宋体"/>
          <w:color w:val="auto"/>
          <w:spacing w:val="6"/>
          <w:sz w:val="22"/>
          <w:highlight w:val="none"/>
        </w:rPr>
        <w:t>根据《政府采购质疑和投诉办法》第三十七条的规定，投诉人在全国范围12个月内三次以上投诉查无实据的，由财政部门列入不良行为记录名单。</w:t>
      </w:r>
    </w:p>
    <w:p w14:paraId="0723D665">
      <w:pPr>
        <w:tabs>
          <w:tab w:val="left" w:pos="540"/>
          <w:tab w:val="left" w:pos="2385"/>
        </w:tabs>
        <w:spacing w:line="44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7.投诉</w:t>
      </w:r>
      <w:r>
        <w:rPr>
          <w:rFonts w:hint="eastAsia" w:ascii="宋体" w:hAnsi="宋体" w:cs="宋体"/>
          <w:color w:val="auto"/>
          <w:spacing w:val="6"/>
          <w:sz w:val="22"/>
          <w:highlight w:val="none"/>
        </w:rPr>
        <w:tab/>
      </w:r>
    </w:p>
    <w:p w14:paraId="4D54AA08">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pacing w:val="6"/>
          <w:sz w:val="22"/>
          <w:highlight w:val="none"/>
        </w:rPr>
        <w:t>7.1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4F7B2051">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8.采购文件的澄清或修改</w:t>
      </w:r>
    </w:p>
    <w:p w14:paraId="2E45F9F9">
      <w:pPr>
        <w:spacing w:line="44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8.1采购人或者采购代理机构可以对已发出的采购文件进行必要的澄清或者修改。澄清或者修改</w:t>
      </w:r>
      <w:r>
        <w:rPr>
          <w:rFonts w:hint="eastAsia" w:ascii="宋体" w:hAnsi="宋体" w:cs="宋体"/>
          <w:bCs/>
          <w:color w:val="auto"/>
          <w:spacing w:val="6"/>
          <w:highlight w:val="none"/>
        </w:rPr>
        <w:t>在浙江政府采购网上发布公告，同时政采云系统会向所有已按采购文件规定方式获取采购文件的潜在供应商发送更正提醒信息，潜在供应商请自行到浙江政府采购网上下载公告附件，潜在供应商在收到该公告附件后应于1日内，以书面或传真形式（签署意见并加盖公章）向采购代理机构回函给予确认。过期未回复的，视为默认接受。</w:t>
      </w:r>
      <w:r>
        <w:rPr>
          <w:rFonts w:hint="eastAsia" w:ascii="宋体" w:hAnsi="宋体" w:cs="宋体"/>
          <w:color w:val="auto"/>
          <w:spacing w:val="6"/>
          <w:sz w:val="22"/>
          <w:highlight w:val="none"/>
        </w:rPr>
        <w:t>澄清或者修改的内容为采购文件的组成部分。</w:t>
      </w:r>
    </w:p>
    <w:p w14:paraId="31943469">
      <w:pPr>
        <w:spacing w:line="44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8.2澄清或者修改的内容可能影响磋商响应文件编制的，采购人或者采购代理机构应当在磋商响应文件递交截止时间至少5日前，以书面形式（</w:t>
      </w:r>
      <w:r>
        <w:rPr>
          <w:rFonts w:hint="eastAsia" w:ascii="宋体" w:hAnsi="宋体" w:cs="宋体"/>
          <w:bCs/>
          <w:color w:val="auto"/>
          <w:spacing w:val="6"/>
          <w:highlight w:val="none"/>
        </w:rPr>
        <w:t>在浙江政府采购网上发布公告</w:t>
      </w:r>
      <w:r>
        <w:rPr>
          <w:rFonts w:hint="eastAsia" w:ascii="宋体" w:hAnsi="宋体" w:cs="宋体"/>
          <w:color w:val="auto"/>
          <w:spacing w:val="6"/>
          <w:sz w:val="22"/>
          <w:highlight w:val="none"/>
        </w:rPr>
        <w:t>）通知所有获取采购文件的潜在供应商；不足5日的，采购人或者采购代理机构应当顺延提交磋商响应文件的截止时间。</w:t>
      </w:r>
    </w:p>
    <w:p w14:paraId="487B0CF2">
      <w:pPr>
        <w:spacing w:line="360" w:lineRule="auto"/>
        <w:rPr>
          <w:rFonts w:hint="eastAsia" w:ascii="宋体" w:hAnsi="宋体" w:cs="宋体"/>
          <w:color w:val="auto"/>
          <w:sz w:val="22"/>
          <w:szCs w:val="22"/>
          <w:highlight w:val="none"/>
        </w:rPr>
      </w:pPr>
      <w:r>
        <w:rPr>
          <w:rFonts w:hint="eastAsia" w:ascii="宋体" w:hAnsi="宋体" w:cs="宋体"/>
          <w:color w:val="auto"/>
          <w:spacing w:val="6"/>
          <w:sz w:val="22"/>
          <w:highlight w:val="none"/>
        </w:rPr>
        <w:t>8.3采购文件如有补充更正均见“政采云”（http://www.zcygov.cn）。供应商须在开标前一日自行查看是否有补充更正文件，并按补充更正文件要求投标，否则责任自负。</w:t>
      </w:r>
    </w:p>
    <w:p w14:paraId="172B21F4">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17" w:name="_Toc4093"/>
      <w:bookmarkStart w:id="18" w:name="_Toc58832084"/>
      <w:bookmarkStart w:id="19" w:name="_Toc57626726"/>
      <w:r>
        <w:rPr>
          <w:rFonts w:hint="eastAsia" w:ascii="宋体" w:hAnsi="宋体" w:cs="宋体"/>
          <w:b/>
          <w:bCs/>
          <w:color w:val="auto"/>
          <w:sz w:val="22"/>
          <w:szCs w:val="22"/>
          <w:highlight w:val="none"/>
        </w:rPr>
        <w:t>三   磋商响应文件的编制</w:t>
      </w:r>
      <w:bookmarkEnd w:id="17"/>
      <w:bookmarkEnd w:id="18"/>
      <w:bookmarkEnd w:id="19"/>
    </w:p>
    <w:p w14:paraId="74476A05">
      <w:pPr>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9.磋商响应文件的形式和效力</w:t>
      </w:r>
    </w:p>
    <w:p w14:paraId="361E5013">
      <w:pPr>
        <w:tabs>
          <w:tab w:val="left" w:pos="360"/>
        </w:tabs>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9.1磋商响应文件分为电子磋商响应文件以及备份磋商响应文件，备份文件分为以介质存储的数据电文形式的备份磋商响应文件。</w:t>
      </w:r>
    </w:p>
    <w:p w14:paraId="7616D83B">
      <w:pPr>
        <w:tabs>
          <w:tab w:val="left" w:pos="360"/>
        </w:tabs>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9.2电子磋商响应文件，按“政采云供应商项目采购－电子招投标操作指南”及本采购文件要求制作、加密并递交。</w:t>
      </w:r>
    </w:p>
    <w:p w14:paraId="0B36E074">
      <w:pPr>
        <w:tabs>
          <w:tab w:val="left" w:pos="360"/>
        </w:tabs>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9.3以介质存储的数据电文形式的备份磋商响应文件，即电子磋商响应文件按“政采云供应商项目采购－电子招投标操作指南”制作的备份文件。</w:t>
      </w:r>
    </w:p>
    <w:p w14:paraId="652FAFEA">
      <w:pPr>
        <w:tabs>
          <w:tab w:val="left" w:pos="360"/>
        </w:tabs>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9.4磋商响应文件的效力</w:t>
      </w:r>
    </w:p>
    <w:p w14:paraId="6E9AEF4C">
      <w:pPr>
        <w:tabs>
          <w:tab w:val="left" w:pos="360"/>
        </w:tabs>
        <w:spacing w:line="440" w:lineRule="exact"/>
        <w:ind w:firstLine="440" w:firstLineChars="200"/>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磋商响应文件的启用，按先后顺位分别为电子磋商响应文件、以介质存储的数据电文形式的备份磋商响应文件。在下一顺位的磋商响应文件启用时，前一顺位的磋商响应文件自动失效。</w:t>
      </w:r>
    </w:p>
    <w:p w14:paraId="34823086">
      <w:pPr>
        <w:tabs>
          <w:tab w:val="left" w:pos="540"/>
        </w:tabs>
        <w:spacing w:line="440" w:lineRule="exact"/>
        <w:contextualSpacing/>
        <w:rPr>
          <w:rFonts w:hint="eastAsia" w:ascii="宋体" w:hAnsi="宋体" w:cs="宋体"/>
          <w:bCs/>
          <w:color w:val="auto"/>
          <w:sz w:val="22"/>
          <w:szCs w:val="22"/>
          <w:highlight w:val="none"/>
        </w:rPr>
      </w:pPr>
      <w:r>
        <w:rPr>
          <w:rFonts w:hint="eastAsia" w:ascii="宋体" w:hAnsi="宋体" w:cs="宋体"/>
          <w:bCs/>
          <w:color w:val="auto"/>
          <w:sz w:val="22"/>
          <w:szCs w:val="22"/>
          <w:highlight w:val="none"/>
        </w:rPr>
        <w:t>10.磋商响应文件的构成：</w:t>
      </w:r>
    </w:p>
    <w:p w14:paraId="242F8624">
      <w:pPr>
        <w:tabs>
          <w:tab w:val="left" w:pos="360"/>
        </w:tabs>
        <w:spacing w:line="440" w:lineRule="exact"/>
        <w:contextualSpacing/>
        <w:rPr>
          <w:rFonts w:hint="eastAsia" w:ascii="宋体" w:hAnsi="宋体" w:cs="宋体"/>
          <w:color w:val="auto"/>
          <w:sz w:val="22"/>
          <w:szCs w:val="22"/>
          <w:highlight w:val="none"/>
        </w:rPr>
      </w:pPr>
      <w:r>
        <w:rPr>
          <w:rFonts w:hint="eastAsia" w:ascii="宋体" w:hAnsi="宋体" w:cs="宋体"/>
          <w:b/>
          <w:bCs/>
          <w:color w:val="auto"/>
          <w:sz w:val="22"/>
          <w:szCs w:val="22"/>
          <w:highlight w:val="none"/>
        </w:rPr>
        <w:t>10.1 磋商响应文件包括资格审查资料、商务技术文件、报价文件三部分。</w:t>
      </w:r>
    </w:p>
    <w:p w14:paraId="00925857">
      <w:pPr>
        <w:spacing w:line="440" w:lineRule="exact"/>
        <w:contextualSpacing/>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10.1.1 磋商响应文件资格审查资料须包括下列部分：</w:t>
      </w:r>
    </w:p>
    <w:tbl>
      <w:tblPr>
        <w:tblStyle w:val="5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4239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9" w:type="dxa"/>
            <w:vAlign w:val="center"/>
          </w:tcPr>
          <w:p w14:paraId="10D86D7F">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115" w:type="dxa"/>
            <w:vAlign w:val="center"/>
          </w:tcPr>
          <w:p w14:paraId="0DBB59BE">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 容</w:t>
            </w:r>
          </w:p>
        </w:tc>
      </w:tr>
      <w:tr w14:paraId="6C56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vAlign w:val="center"/>
          </w:tcPr>
          <w:p w14:paraId="7EFE4E93">
            <w:pPr>
              <w:overflowPunct w:val="0"/>
              <w:spacing w:line="430" w:lineRule="exact"/>
              <w:jc w:val="center"/>
              <w:rPr>
                <w:rFonts w:hint="eastAsia" w:ascii="新宋体" w:hAnsi="新宋体" w:eastAsia="新宋体" w:cs="新宋体"/>
                <w:bCs/>
                <w:color w:val="auto"/>
                <w:sz w:val="22"/>
                <w:szCs w:val="22"/>
                <w:highlight w:val="none"/>
              </w:rPr>
            </w:pPr>
            <w:bookmarkStart w:id="20" w:name="_Hlk16667472"/>
            <w:r>
              <w:rPr>
                <w:rFonts w:hint="eastAsia" w:ascii="新宋体" w:hAnsi="新宋体" w:eastAsia="新宋体" w:cs="新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vAlign w:val="center"/>
          </w:tcPr>
          <w:p w14:paraId="5D56BB1D">
            <w:pPr>
              <w:rPr>
                <w:rFonts w:hint="eastAsia"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法定代表人（单位负责人）授权书和被授权人有效身份证明</w:t>
            </w:r>
          </w:p>
        </w:tc>
      </w:tr>
      <w:tr w14:paraId="641A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3E3027CE">
            <w:pPr>
              <w:overflowPunct w:val="0"/>
              <w:spacing w:line="43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vAlign w:val="center"/>
          </w:tcPr>
          <w:p w14:paraId="7485A32D">
            <w:pPr>
              <w:rPr>
                <w:rFonts w:hint="eastAsia"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营业执照（或事业法人登记证书或其他工商等登记证明材料）</w:t>
            </w:r>
          </w:p>
        </w:tc>
      </w:tr>
      <w:tr w14:paraId="61D1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4FECD3D5">
            <w:pPr>
              <w:overflowPunct w:val="0"/>
              <w:spacing w:line="43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3</w:t>
            </w:r>
          </w:p>
        </w:tc>
        <w:tc>
          <w:tcPr>
            <w:tcW w:w="9115" w:type="dxa"/>
            <w:tcBorders>
              <w:top w:val="single" w:color="auto" w:sz="4" w:space="0"/>
              <w:left w:val="single" w:color="auto" w:sz="4" w:space="0"/>
              <w:bottom w:val="single" w:color="auto" w:sz="4" w:space="0"/>
              <w:right w:val="single" w:color="auto" w:sz="4" w:space="0"/>
            </w:tcBorders>
            <w:vAlign w:val="center"/>
          </w:tcPr>
          <w:p w14:paraId="1BC8F19B">
            <w:pPr>
              <w:rPr>
                <w:rFonts w:hint="default" w:ascii="新宋体" w:hAnsi="新宋体" w:eastAsia="新宋体" w:cs="楷体"/>
                <w:color w:val="auto"/>
                <w:kern w:val="0"/>
                <w:sz w:val="22"/>
                <w:szCs w:val="22"/>
                <w:highlight w:val="none"/>
                <w:lang w:val="en-US" w:eastAsia="zh-CN"/>
              </w:rPr>
            </w:pPr>
            <w:r>
              <w:rPr>
                <w:rFonts w:hint="default" w:ascii="新宋体" w:hAnsi="新宋体" w:eastAsia="新宋体" w:cs="楷体"/>
                <w:color w:val="auto"/>
                <w:kern w:val="0"/>
                <w:sz w:val="22"/>
                <w:szCs w:val="22"/>
                <w:highlight w:val="none"/>
                <w:lang w:val="en-US" w:eastAsia="zh-CN"/>
              </w:rPr>
              <w:t>水利工程施工监理乙级以上资质</w:t>
            </w:r>
          </w:p>
        </w:tc>
      </w:tr>
      <w:tr w14:paraId="796D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78513151">
            <w:pPr>
              <w:overflowPunct w:val="0"/>
              <w:spacing w:line="43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4</w:t>
            </w:r>
          </w:p>
        </w:tc>
        <w:tc>
          <w:tcPr>
            <w:tcW w:w="9115" w:type="dxa"/>
            <w:tcBorders>
              <w:top w:val="single" w:color="auto" w:sz="4" w:space="0"/>
              <w:left w:val="single" w:color="auto" w:sz="4" w:space="0"/>
              <w:bottom w:val="single" w:color="auto" w:sz="4" w:space="0"/>
              <w:right w:val="single" w:color="auto" w:sz="4" w:space="0"/>
            </w:tcBorders>
            <w:shd w:val="clear" w:color="auto" w:fill="auto"/>
            <w:vAlign w:val="center"/>
          </w:tcPr>
          <w:p w14:paraId="07BBFE62">
            <w:pPr>
              <w:rPr>
                <w:rFonts w:hint="default" w:ascii="新宋体" w:hAnsi="新宋体" w:eastAsia="新宋体" w:cs="楷体"/>
                <w:color w:val="auto"/>
                <w:kern w:val="0"/>
                <w:sz w:val="22"/>
                <w:szCs w:val="22"/>
                <w:highlight w:val="none"/>
                <w:lang w:val="en-US" w:eastAsia="zh-CN" w:bidi="ar-SA"/>
              </w:rPr>
            </w:pPr>
            <w:r>
              <w:rPr>
                <w:rFonts w:hint="eastAsia" w:ascii="宋体" w:hAnsi="宋体" w:cs="宋体"/>
                <w:color w:val="auto"/>
                <w:kern w:val="0"/>
                <w:sz w:val="22"/>
                <w:szCs w:val="22"/>
                <w:highlight w:val="none"/>
                <w:lang w:val="zh-CN"/>
              </w:rPr>
              <w:t>中小企业声明函（或监狱企业声明函、残疾人福利性单位声明函）（采购文件第二部分相关附件）</w:t>
            </w:r>
          </w:p>
        </w:tc>
      </w:tr>
      <w:tr w14:paraId="1DE1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5F400616">
            <w:pPr>
              <w:overflowPunct w:val="0"/>
              <w:spacing w:line="43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5</w:t>
            </w:r>
          </w:p>
        </w:tc>
        <w:tc>
          <w:tcPr>
            <w:tcW w:w="9115" w:type="dxa"/>
            <w:tcBorders>
              <w:top w:val="single" w:color="auto" w:sz="4" w:space="0"/>
              <w:left w:val="single" w:color="auto" w:sz="4" w:space="0"/>
              <w:bottom w:val="single" w:color="auto" w:sz="4" w:space="0"/>
              <w:right w:val="single" w:color="auto" w:sz="4" w:space="0"/>
            </w:tcBorders>
            <w:shd w:val="clear" w:color="auto" w:fill="auto"/>
            <w:vAlign w:val="center"/>
          </w:tcPr>
          <w:p w14:paraId="2ECCD810">
            <w:pPr>
              <w:rPr>
                <w:rFonts w:hint="eastAsia" w:ascii="新宋体" w:hAnsi="新宋体" w:eastAsia="新宋体" w:cs="Times New Roman"/>
                <w:bCs/>
                <w:color w:val="auto"/>
                <w:kern w:val="0"/>
                <w:sz w:val="22"/>
                <w:szCs w:val="22"/>
                <w:highlight w:val="none"/>
                <w:lang w:val="en-US" w:eastAsia="zh-CN" w:bidi="ar-SA"/>
              </w:rPr>
            </w:pPr>
            <w:r>
              <w:rPr>
                <w:rFonts w:hint="eastAsia" w:ascii="新宋体" w:hAnsi="新宋体" w:eastAsia="新宋体" w:cs="宋体"/>
                <w:color w:val="auto"/>
                <w:kern w:val="0"/>
                <w:sz w:val="22"/>
                <w:szCs w:val="22"/>
                <w:highlight w:val="none"/>
              </w:rPr>
              <w:t>资格条件承诺函</w:t>
            </w:r>
          </w:p>
        </w:tc>
      </w:tr>
      <w:tr w14:paraId="722F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2983C0D9">
            <w:pPr>
              <w:overflowPunct w:val="0"/>
              <w:spacing w:line="430" w:lineRule="exact"/>
              <w:jc w:val="center"/>
              <w:rPr>
                <w:rFonts w:hint="default"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6</w:t>
            </w:r>
          </w:p>
        </w:tc>
        <w:tc>
          <w:tcPr>
            <w:tcW w:w="9115" w:type="dxa"/>
            <w:tcBorders>
              <w:top w:val="single" w:color="auto" w:sz="4" w:space="0"/>
              <w:left w:val="single" w:color="auto" w:sz="4" w:space="0"/>
              <w:bottom w:val="single" w:color="auto" w:sz="4" w:space="0"/>
              <w:right w:val="single" w:color="auto" w:sz="4" w:space="0"/>
            </w:tcBorders>
            <w:shd w:val="clear" w:color="auto" w:fill="auto"/>
            <w:vAlign w:val="center"/>
          </w:tcPr>
          <w:p w14:paraId="30876396">
            <w:pPr>
              <w:rPr>
                <w:rFonts w:hint="eastAsia" w:ascii="新宋体" w:hAnsi="新宋体" w:eastAsia="新宋体" w:cs="楷体"/>
                <w:color w:val="auto"/>
                <w:kern w:val="0"/>
                <w:sz w:val="22"/>
                <w:szCs w:val="22"/>
                <w:highlight w:val="none"/>
                <w:lang w:val="en-US" w:eastAsia="zh-CN" w:bidi="ar-SA"/>
              </w:rPr>
            </w:pPr>
            <w:r>
              <w:rPr>
                <w:rFonts w:hint="eastAsia" w:ascii="新宋体" w:hAnsi="新宋体" w:eastAsia="新宋体" w:cs="新宋体"/>
                <w:bCs/>
                <w:color w:val="auto"/>
                <w:sz w:val="22"/>
                <w:szCs w:val="22"/>
                <w:highlight w:val="none"/>
              </w:rPr>
              <w:t>申请材料真实性声明</w:t>
            </w:r>
          </w:p>
        </w:tc>
      </w:tr>
      <w:bookmarkEnd w:id="20"/>
    </w:tbl>
    <w:p w14:paraId="6BE3C131">
      <w:pPr>
        <w:spacing w:line="430" w:lineRule="exact"/>
        <w:rPr>
          <w:rFonts w:hint="eastAsia" w:ascii="宋体" w:hAnsi="宋体" w:cs="宋体"/>
          <w:b/>
          <w:bCs/>
          <w:color w:val="auto"/>
          <w:sz w:val="22"/>
          <w:szCs w:val="22"/>
          <w:highlight w:val="none"/>
        </w:rPr>
      </w:pPr>
      <w:r>
        <w:rPr>
          <w:rFonts w:hint="eastAsia" w:ascii="新宋体" w:hAnsi="新宋体" w:eastAsia="新宋体" w:cs="新宋体"/>
          <w:b/>
          <w:bCs/>
          <w:color w:val="auto"/>
          <w:sz w:val="22"/>
          <w:szCs w:val="22"/>
          <w:highlight w:val="none"/>
        </w:rPr>
        <w:t>备注：</w:t>
      </w:r>
    </w:p>
    <w:p w14:paraId="56F31662">
      <w:pPr>
        <w:numPr>
          <w:ilvl w:val="0"/>
          <w:numId w:val="4"/>
        </w:numPr>
        <w:spacing w:line="430" w:lineRule="exact"/>
        <w:rPr>
          <w:rFonts w:hint="eastAsia" w:ascii="宋体" w:hAnsi="宋体" w:cs="宋体"/>
          <w:color w:val="auto"/>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采购活动，由单位负责人签署相关文件材料。</w:t>
      </w:r>
    </w:p>
    <w:p w14:paraId="7B62E1FD">
      <w:pPr>
        <w:numPr>
          <w:ilvl w:val="0"/>
          <w:numId w:val="4"/>
        </w:numPr>
        <w:spacing w:line="430" w:lineRule="exact"/>
        <w:rPr>
          <w:rFonts w:hint="eastAsia" w:ascii="宋体" w:hAnsi="宋体" w:cs="宋体"/>
          <w:color w:val="auto"/>
          <w:highlight w:val="none"/>
        </w:rPr>
      </w:pPr>
      <w:r>
        <w:rPr>
          <w:rFonts w:hint="eastAsia" w:ascii="宋体" w:hAnsi="宋体" w:cs="宋体"/>
          <w:color w:val="auto"/>
          <w:sz w:val="22"/>
          <w:szCs w:val="22"/>
          <w:highlight w:val="none"/>
        </w:rPr>
        <w:t>以上所需的各种证书、证件、证明、执照若系复印件，须在复印件上加盖供应商有效的公章。</w:t>
      </w:r>
    </w:p>
    <w:p w14:paraId="4D921B1D">
      <w:pPr>
        <w:spacing w:line="43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10.1.2 磋商响应文件商务技术标应包括下列部分：</w:t>
      </w:r>
    </w:p>
    <w:tbl>
      <w:tblPr>
        <w:tblStyle w:val="5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66B6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65E0E6A9">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9109" w:type="dxa"/>
            <w:noWrap w:val="0"/>
            <w:vAlign w:val="center"/>
          </w:tcPr>
          <w:p w14:paraId="5C75C19B">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w:t>
            </w:r>
          </w:p>
        </w:tc>
      </w:tr>
      <w:tr w14:paraId="2279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2CDD3667">
            <w:pPr>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p>
        </w:tc>
        <w:tc>
          <w:tcPr>
            <w:tcW w:w="9109" w:type="dxa"/>
            <w:noWrap w:val="0"/>
            <w:vAlign w:val="center"/>
          </w:tcPr>
          <w:p w14:paraId="2FC8BF75">
            <w:pPr>
              <w:jc w:val="left"/>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针对评分细则，编制目录索引，注明评标细则项目所在投标文件页码，格式自拟</w:t>
            </w:r>
          </w:p>
        </w:tc>
      </w:tr>
      <w:tr w14:paraId="5E14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655C275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9109" w:type="dxa"/>
            <w:noWrap w:val="0"/>
            <w:vAlign w:val="center"/>
          </w:tcPr>
          <w:p w14:paraId="66DFF673">
            <w:pP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投标函</w:t>
            </w:r>
          </w:p>
        </w:tc>
      </w:tr>
      <w:tr w14:paraId="0D50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16378E3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9109" w:type="dxa"/>
            <w:noWrap w:val="0"/>
            <w:vAlign w:val="center"/>
          </w:tcPr>
          <w:p w14:paraId="0A489A51">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技术要求应答表、商务条款偏离表</w:t>
            </w:r>
          </w:p>
        </w:tc>
      </w:tr>
      <w:tr w14:paraId="3003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589F3644">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4</w:t>
            </w:r>
          </w:p>
        </w:tc>
        <w:tc>
          <w:tcPr>
            <w:tcW w:w="9109" w:type="dxa"/>
            <w:noWrap w:val="0"/>
            <w:vAlign w:val="center"/>
          </w:tcPr>
          <w:p w14:paraId="3D3737F1">
            <w:pPr>
              <w:rPr>
                <w:rFonts w:hint="eastAsia" w:ascii="宋体" w:hAnsi="宋体" w:eastAsia="宋体" w:cs="宋体"/>
                <w:color w:val="auto"/>
                <w:sz w:val="22"/>
                <w:szCs w:val="22"/>
                <w:highlight w:val="none"/>
              </w:rPr>
            </w:pPr>
            <w:r>
              <w:rPr>
                <w:rFonts w:hint="eastAsia"/>
              </w:rPr>
              <w:t>质量管理体系</w:t>
            </w:r>
          </w:p>
        </w:tc>
      </w:tr>
      <w:tr w14:paraId="3BB6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23F1758E">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5</w:t>
            </w:r>
          </w:p>
        </w:tc>
        <w:tc>
          <w:tcPr>
            <w:tcW w:w="9109" w:type="dxa"/>
            <w:noWrap w:val="0"/>
            <w:vAlign w:val="center"/>
          </w:tcPr>
          <w:p w14:paraId="1F31500E">
            <w:pPr>
              <w:rPr>
                <w:rFonts w:hint="default" w:ascii="宋体" w:hAnsi="宋体" w:eastAsia="宋体" w:cs="宋体"/>
                <w:color w:val="auto"/>
                <w:kern w:val="2"/>
                <w:sz w:val="22"/>
                <w:szCs w:val="22"/>
                <w:highlight w:val="none"/>
                <w:lang w:val="en-US" w:eastAsia="zh-CN" w:bidi="ar-SA"/>
              </w:rPr>
            </w:pPr>
            <w:r>
              <w:rPr>
                <w:rFonts w:hint="eastAsia"/>
              </w:rPr>
              <w:t>类似业绩</w:t>
            </w:r>
          </w:p>
        </w:tc>
      </w:tr>
      <w:tr w14:paraId="4C07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4BC9B82C">
            <w:pPr>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9109" w:type="dxa"/>
            <w:noWrap w:val="0"/>
            <w:vAlign w:val="center"/>
          </w:tcPr>
          <w:p w14:paraId="6B7C4C18">
            <w:pPr>
              <w:rPr>
                <w:rFonts w:hint="default" w:ascii="宋体" w:hAnsi="宋体" w:cs="宋体"/>
                <w:color w:val="auto"/>
                <w:kern w:val="2"/>
                <w:sz w:val="22"/>
                <w:szCs w:val="22"/>
                <w:highlight w:val="none"/>
                <w:lang w:val="en-US" w:eastAsia="zh-CN" w:bidi="ar-SA"/>
              </w:rPr>
            </w:pPr>
            <w:r>
              <w:rPr>
                <w:rFonts w:hint="eastAsia"/>
              </w:rPr>
              <w:t>项目负责人及技术力量安排等</w:t>
            </w:r>
          </w:p>
        </w:tc>
      </w:tr>
      <w:tr w14:paraId="6114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202270E7">
            <w:pPr>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7</w:t>
            </w:r>
          </w:p>
        </w:tc>
        <w:tc>
          <w:tcPr>
            <w:tcW w:w="9109" w:type="dxa"/>
            <w:noWrap w:val="0"/>
            <w:vAlign w:val="center"/>
          </w:tcPr>
          <w:p w14:paraId="5B9FFA29">
            <w:pPr>
              <w:rPr>
                <w:rFonts w:hint="default" w:ascii="宋体" w:hAnsi="宋体" w:eastAsia="宋体" w:cs="宋体"/>
                <w:color w:val="auto"/>
                <w:kern w:val="2"/>
                <w:sz w:val="22"/>
                <w:szCs w:val="22"/>
                <w:highlight w:val="none"/>
                <w:lang w:val="en-US" w:eastAsia="zh-CN" w:bidi="ar-SA"/>
              </w:rPr>
            </w:pPr>
            <w:r>
              <w:rPr>
                <w:rFonts w:hint="eastAsia"/>
              </w:rPr>
              <w:t>项目理解</w:t>
            </w:r>
          </w:p>
        </w:tc>
      </w:tr>
      <w:tr w14:paraId="3991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45A39B5D">
            <w:pPr>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8</w:t>
            </w:r>
          </w:p>
        </w:tc>
        <w:tc>
          <w:tcPr>
            <w:tcW w:w="9109" w:type="dxa"/>
            <w:noWrap w:val="0"/>
            <w:vAlign w:val="center"/>
          </w:tcPr>
          <w:p w14:paraId="5793E7E9">
            <w:pPr>
              <w:rPr>
                <w:rFonts w:hint="eastAsia" w:ascii="宋体" w:hAnsi="宋体" w:eastAsia="宋体" w:cs="宋体"/>
                <w:color w:val="auto"/>
                <w:kern w:val="2"/>
                <w:sz w:val="22"/>
                <w:szCs w:val="22"/>
                <w:highlight w:val="none"/>
                <w:lang w:val="en-US" w:eastAsia="zh-CN" w:bidi="ar-SA"/>
              </w:rPr>
            </w:pPr>
            <w:r>
              <w:rPr>
                <w:rFonts w:hint="eastAsia"/>
              </w:rPr>
              <w:t>项目需求分析</w:t>
            </w:r>
          </w:p>
        </w:tc>
      </w:tr>
      <w:tr w14:paraId="2845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1AE4BDD">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9109" w:type="dxa"/>
            <w:noWrap w:val="0"/>
            <w:vAlign w:val="center"/>
          </w:tcPr>
          <w:p w14:paraId="76F05AD5">
            <w:pPr>
              <w:rPr>
                <w:rFonts w:hint="eastAsia" w:ascii="宋体" w:hAnsi="宋体" w:eastAsia="宋体" w:cs="宋体"/>
                <w:color w:val="auto"/>
                <w:kern w:val="2"/>
                <w:sz w:val="22"/>
                <w:szCs w:val="22"/>
                <w:highlight w:val="none"/>
                <w:lang w:val="en-US" w:eastAsia="zh-CN" w:bidi="ar-SA"/>
              </w:rPr>
            </w:pPr>
            <w:r>
              <w:rPr>
                <w:rFonts w:hint="eastAsia"/>
              </w:rPr>
              <w:t>项目思路</w:t>
            </w:r>
          </w:p>
        </w:tc>
      </w:tr>
      <w:tr w14:paraId="7A28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3DE19A50">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9109" w:type="dxa"/>
            <w:noWrap w:val="0"/>
            <w:vAlign w:val="center"/>
          </w:tcPr>
          <w:p w14:paraId="6C7E7780">
            <w:pPr>
              <w:rPr>
                <w:rFonts w:hint="eastAsia" w:ascii="宋体" w:hAnsi="宋体" w:eastAsia="宋体" w:cs="宋体"/>
                <w:bCs/>
                <w:color w:val="auto"/>
                <w:sz w:val="22"/>
                <w:szCs w:val="22"/>
                <w:highlight w:val="none"/>
              </w:rPr>
            </w:pPr>
            <w:r>
              <w:rPr>
                <w:rFonts w:hint="eastAsia"/>
              </w:rPr>
              <w:t>实施重点难点分析</w:t>
            </w:r>
          </w:p>
        </w:tc>
      </w:tr>
      <w:tr w14:paraId="6F20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020ABD0E">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9109" w:type="dxa"/>
            <w:noWrap w:val="0"/>
            <w:vAlign w:val="center"/>
          </w:tcPr>
          <w:p w14:paraId="6CC18709">
            <w:pPr>
              <w:rPr>
                <w:rFonts w:hint="eastAsia" w:ascii="宋体" w:hAnsi="宋体" w:eastAsia="宋体" w:cs="宋体"/>
                <w:bCs/>
                <w:color w:val="auto"/>
                <w:sz w:val="22"/>
                <w:szCs w:val="22"/>
                <w:highlight w:val="none"/>
              </w:rPr>
            </w:pPr>
            <w:r>
              <w:rPr>
                <w:rFonts w:hint="eastAsia"/>
              </w:rPr>
              <w:t>服务承诺</w:t>
            </w:r>
          </w:p>
        </w:tc>
      </w:tr>
      <w:tr w14:paraId="63CC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1CBD5C46">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12</w:t>
            </w:r>
          </w:p>
        </w:tc>
        <w:tc>
          <w:tcPr>
            <w:tcW w:w="9109" w:type="dxa"/>
            <w:noWrap w:val="0"/>
            <w:vAlign w:val="center"/>
          </w:tcPr>
          <w:p w14:paraId="59ACFEE1">
            <w:pPr>
              <w:rPr>
                <w:rFonts w:hint="eastAsia" w:ascii="宋体" w:hAnsi="宋体" w:eastAsia="宋体" w:cs="宋体"/>
                <w:bCs/>
                <w:color w:val="auto"/>
                <w:sz w:val="22"/>
                <w:szCs w:val="22"/>
                <w:highlight w:val="none"/>
              </w:rPr>
            </w:pPr>
            <w:r>
              <w:rPr>
                <w:rFonts w:hint="eastAsia"/>
              </w:rPr>
              <w:t>实施计划</w:t>
            </w:r>
          </w:p>
        </w:tc>
      </w:tr>
      <w:tr w14:paraId="688A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01C13962">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13</w:t>
            </w:r>
          </w:p>
        </w:tc>
        <w:tc>
          <w:tcPr>
            <w:tcW w:w="9109" w:type="dxa"/>
            <w:noWrap w:val="0"/>
            <w:vAlign w:val="center"/>
          </w:tcPr>
          <w:p w14:paraId="0664F8A0">
            <w:pPr>
              <w:rPr>
                <w:rFonts w:hint="eastAsia" w:ascii="宋体" w:hAnsi="宋体" w:eastAsia="宋体" w:cs="宋体"/>
                <w:bCs/>
                <w:color w:val="auto"/>
                <w:sz w:val="22"/>
                <w:szCs w:val="22"/>
                <w:highlight w:val="none"/>
              </w:rPr>
            </w:pPr>
            <w:r>
              <w:rPr>
                <w:rFonts w:hint="eastAsia"/>
              </w:rPr>
              <w:t>实施方案</w:t>
            </w:r>
          </w:p>
        </w:tc>
      </w:tr>
      <w:tr w14:paraId="2D72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675399AD">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14</w:t>
            </w:r>
          </w:p>
        </w:tc>
        <w:tc>
          <w:tcPr>
            <w:tcW w:w="9109" w:type="dxa"/>
            <w:noWrap w:val="0"/>
            <w:vAlign w:val="center"/>
          </w:tcPr>
          <w:p w14:paraId="006A0683">
            <w:pPr>
              <w:rPr>
                <w:rFonts w:hint="eastAsia" w:ascii="宋体" w:hAnsi="宋体" w:eastAsia="宋体" w:cs="宋体"/>
                <w:bCs/>
                <w:color w:val="auto"/>
                <w:sz w:val="22"/>
                <w:szCs w:val="22"/>
                <w:highlight w:val="none"/>
              </w:rPr>
            </w:pPr>
            <w:r>
              <w:rPr>
                <w:rFonts w:hint="eastAsia"/>
              </w:rPr>
              <w:t>实施的组织机构</w:t>
            </w:r>
          </w:p>
        </w:tc>
      </w:tr>
      <w:tr w14:paraId="2D3E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45" w:type="dxa"/>
            <w:noWrap w:val="0"/>
            <w:vAlign w:val="center"/>
          </w:tcPr>
          <w:p w14:paraId="373D3351">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p>
        </w:tc>
        <w:tc>
          <w:tcPr>
            <w:tcW w:w="9109" w:type="dxa"/>
            <w:noWrap w:val="0"/>
            <w:vAlign w:val="center"/>
          </w:tcPr>
          <w:p w14:paraId="0EFF85FE">
            <w:pPr>
              <w:rPr>
                <w:rFonts w:hint="eastAsia"/>
              </w:rPr>
            </w:pPr>
            <w:r>
              <w:rPr>
                <w:rFonts w:hint="eastAsia"/>
              </w:rPr>
              <w:t>服务质量保证措施</w:t>
            </w:r>
          </w:p>
        </w:tc>
      </w:tr>
      <w:tr w14:paraId="775F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149A6005">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16</w:t>
            </w:r>
          </w:p>
        </w:tc>
        <w:tc>
          <w:tcPr>
            <w:tcW w:w="9109" w:type="dxa"/>
            <w:noWrap w:val="0"/>
            <w:vAlign w:val="center"/>
          </w:tcPr>
          <w:p w14:paraId="17A6603F">
            <w:pPr>
              <w:rPr>
                <w:rFonts w:hint="eastAsia"/>
              </w:rPr>
            </w:pPr>
            <w:r>
              <w:rPr>
                <w:rFonts w:hint="eastAsia"/>
              </w:rPr>
              <w:t>响应服务</w:t>
            </w:r>
          </w:p>
        </w:tc>
      </w:tr>
      <w:tr w14:paraId="05B1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2FFC5A7F">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17</w:t>
            </w:r>
          </w:p>
        </w:tc>
        <w:tc>
          <w:tcPr>
            <w:tcW w:w="9109" w:type="dxa"/>
            <w:noWrap w:val="0"/>
            <w:vAlign w:val="center"/>
          </w:tcPr>
          <w:p w14:paraId="6321864B">
            <w:pPr>
              <w:rPr>
                <w:rFonts w:hint="eastAsia"/>
              </w:rPr>
            </w:pPr>
            <w:r>
              <w:rPr>
                <w:rFonts w:hint="eastAsia"/>
              </w:rPr>
              <w:t>管理制度</w:t>
            </w:r>
          </w:p>
        </w:tc>
      </w:tr>
      <w:tr w14:paraId="3734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2281150B">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18</w:t>
            </w:r>
          </w:p>
        </w:tc>
        <w:tc>
          <w:tcPr>
            <w:tcW w:w="9109" w:type="dxa"/>
            <w:noWrap w:val="0"/>
            <w:vAlign w:val="center"/>
          </w:tcPr>
          <w:p w14:paraId="5DAAD615">
            <w:pPr>
              <w:rPr>
                <w:rFonts w:hint="eastAsia"/>
              </w:rPr>
            </w:pPr>
            <w:r>
              <w:rPr>
                <w:rFonts w:hint="eastAsia"/>
              </w:rPr>
              <w:t>对本项目的合理化建议</w:t>
            </w:r>
          </w:p>
        </w:tc>
      </w:tr>
      <w:tr w14:paraId="0846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12A1F045">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19</w:t>
            </w:r>
          </w:p>
        </w:tc>
        <w:tc>
          <w:tcPr>
            <w:tcW w:w="9109" w:type="dxa"/>
            <w:shd w:val="clear" w:color="auto" w:fill="auto"/>
            <w:noWrap w:val="0"/>
            <w:vAlign w:val="center"/>
          </w:tcPr>
          <w:p w14:paraId="50E394AE">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sz w:val="22"/>
                <w:szCs w:val="22"/>
                <w:highlight w:val="none"/>
              </w:rPr>
              <w:t>资信证明文件（本部分为技术资信分评分内容，各投标人参照评分标准根据自身情况提供）</w:t>
            </w:r>
          </w:p>
        </w:tc>
      </w:tr>
      <w:tr w14:paraId="461B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43F712C">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20</w:t>
            </w:r>
          </w:p>
        </w:tc>
        <w:tc>
          <w:tcPr>
            <w:tcW w:w="9109" w:type="dxa"/>
            <w:shd w:val="clear" w:color="auto" w:fill="auto"/>
            <w:noWrap w:val="0"/>
            <w:vAlign w:val="center"/>
          </w:tcPr>
          <w:p w14:paraId="41DEE068">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sz w:val="22"/>
                <w:szCs w:val="22"/>
                <w:highlight w:val="none"/>
              </w:rPr>
              <w:t>根据采购文件</w:t>
            </w:r>
            <w:r>
              <w:rPr>
                <w:rFonts w:hint="eastAsia" w:ascii="宋体" w:hAnsi="宋体" w:cs="宋体"/>
                <w:bCs/>
                <w:color w:val="auto"/>
                <w:sz w:val="22"/>
                <w:szCs w:val="22"/>
                <w:highlight w:val="none"/>
                <w:lang w:val="en-US" w:eastAsia="zh-CN"/>
              </w:rPr>
              <w:t>商务技术</w:t>
            </w:r>
            <w:r>
              <w:rPr>
                <w:rFonts w:hint="eastAsia" w:ascii="宋体" w:hAnsi="宋体" w:eastAsia="宋体" w:cs="宋体"/>
                <w:bCs/>
                <w:color w:val="auto"/>
                <w:sz w:val="22"/>
                <w:szCs w:val="22"/>
                <w:highlight w:val="none"/>
              </w:rPr>
              <w:t>评分表，投标人认为需要提供的文件和资料</w:t>
            </w:r>
            <w:r>
              <w:rPr>
                <w:rFonts w:hint="eastAsia" w:ascii="宋体" w:hAnsi="宋体" w:cs="宋体"/>
                <w:bCs/>
                <w:color w:val="auto"/>
                <w:sz w:val="22"/>
                <w:szCs w:val="22"/>
                <w:highlight w:val="none"/>
                <w:lang w:eastAsia="zh-CN"/>
              </w:rPr>
              <w:t>。</w:t>
            </w:r>
          </w:p>
        </w:tc>
      </w:tr>
    </w:tbl>
    <w:p w14:paraId="479AF466">
      <w:pPr>
        <w:spacing w:line="43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备注：</w:t>
      </w:r>
    </w:p>
    <w:p w14:paraId="362BA132">
      <w:pPr>
        <w:numPr>
          <w:ilvl w:val="0"/>
          <w:numId w:val="5"/>
        </w:numPr>
        <w:spacing w:line="430" w:lineRule="exact"/>
        <w:rPr>
          <w:rFonts w:hint="eastAsia" w:ascii="宋体" w:hAnsi="宋体" w:cs="宋体"/>
          <w:color w:val="auto"/>
          <w:highlight w:val="none"/>
        </w:rPr>
      </w:pPr>
      <w:r>
        <w:rPr>
          <w:rFonts w:hint="eastAsia" w:ascii="宋体" w:hAnsi="宋体" w:cs="宋体"/>
          <w:color w:val="auto"/>
          <w:sz w:val="22"/>
          <w:szCs w:val="22"/>
          <w:highlight w:val="none"/>
        </w:rPr>
        <w:t>磋商响应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14:paraId="0BB5334D">
      <w:pPr>
        <w:numPr>
          <w:ilvl w:val="0"/>
          <w:numId w:val="5"/>
        </w:numPr>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以上所需的各种证书、证件、证明等若系复印件，须在复印件上加盖供应商有效的公章。</w:t>
      </w:r>
    </w:p>
    <w:p w14:paraId="019812CB">
      <w:pPr>
        <w:tabs>
          <w:tab w:val="left" w:pos="5355"/>
        </w:tabs>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10.1.3 磋商响应文件报价标应包括下列部分：</w:t>
      </w:r>
    </w:p>
    <w:bookmarkEnd w:id="12"/>
    <w:tbl>
      <w:tblPr>
        <w:tblStyle w:val="56"/>
        <w:tblW w:w="9854" w:type="dxa"/>
        <w:tblInd w:w="0" w:type="dxa"/>
        <w:tblLayout w:type="fixed"/>
        <w:tblCellMar>
          <w:top w:w="0" w:type="dxa"/>
          <w:left w:w="108" w:type="dxa"/>
          <w:bottom w:w="0" w:type="dxa"/>
          <w:right w:w="108" w:type="dxa"/>
        </w:tblCellMar>
      </w:tblPr>
      <w:tblGrid>
        <w:gridCol w:w="966"/>
        <w:gridCol w:w="8888"/>
      </w:tblGrid>
      <w:tr w14:paraId="3A3F0CB4">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3DEEE67">
            <w:pPr>
              <w:autoSpaceDE w:val="0"/>
              <w:autoSpaceDN w:val="0"/>
              <w:adjustRightInd w:val="0"/>
              <w:jc w:val="center"/>
              <w:rPr>
                <w:rFonts w:hint="eastAsia"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B3A17B">
            <w:pPr>
              <w:autoSpaceDE w:val="0"/>
              <w:autoSpaceDN w:val="0"/>
              <w:adjustRightInd w:val="0"/>
              <w:jc w:val="center"/>
              <w:rPr>
                <w:rFonts w:hint="eastAsia"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内容</w:t>
            </w:r>
          </w:p>
        </w:tc>
      </w:tr>
      <w:tr w14:paraId="79980045">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0E5A321">
            <w:pPr>
              <w:autoSpaceDE w:val="0"/>
              <w:autoSpaceDN w:val="0"/>
              <w:adjustRightInd w:val="0"/>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4B29AE8">
            <w:pPr>
              <w:autoSpaceDE w:val="0"/>
              <w:autoSpaceDN w:val="0"/>
              <w:adjustRightInd w:val="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开标一览表</w:t>
            </w:r>
          </w:p>
        </w:tc>
      </w:tr>
      <w:tr w14:paraId="1EADAE39">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081414">
            <w:pPr>
              <w:autoSpaceDE w:val="0"/>
              <w:autoSpaceDN w:val="0"/>
              <w:adjustRightInd w:val="0"/>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D018DB">
            <w:pPr>
              <w:autoSpaceDE w:val="0"/>
              <w:autoSpaceDN w:val="0"/>
              <w:adjustRightInd w:val="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分项报价表</w:t>
            </w:r>
          </w:p>
        </w:tc>
      </w:tr>
    </w:tbl>
    <w:p w14:paraId="4D8D219F">
      <w:pPr>
        <w:spacing w:line="440" w:lineRule="exact"/>
        <w:ind w:left="331" w:hanging="331" w:hangingChars="1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11.磋商响应文件编制</w:t>
      </w:r>
    </w:p>
    <w:p w14:paraId="0CB78E3C">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11.1本项目通过“政采云平台（www.zcygov.cn）”实行在线投标响应（电子投标）。供应商应通过“政采云电子交易客户端”，并按照本采购文件和“政采云平台”的要求编制并加密磋商响应文件。</w:t>
      </w:r>
    </w:p>
    <w:p w14:paraId="0C35B82C">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11.2供应商应当按照本章节 “磋商响应文件组成”规定的内容及顺序在“政采云电子交易客户端”编制磋商响应文件。其中“资格审查资料”和“商务技术文件”中不得出现本项目投标报价，如因供应商原因提前泄露投标报价，是供应商的责任。</w:t>
      </w:r>
    </w:p>
    <w:p w14:paraId="11A70396">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11.3本采购文件“第四部分 磋商响应文件格式”中有提供格式的，供应商须参照格式进行编制（格式中要求提供相关证明材料的还需后附相关证明材料），并按格式要求在指定位置根据要求进行签章，否则视为未提供；本文件“第四部分 磋商响应文件格式”未提供格式的，请各投标单位自行拟定格式，并加盖单位公章并由法定代表人或其授权代表签署（签字或盖章），否则视为未提供。</w:t>
      </w:r>
    </w:p>
    <w:p w14:paraId="53257FDB">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11.4磋商响应文件内容不完整、编排混乱导致磋商响应文件被误读、漏读或者查找不到相关内容的，是供应商的责任。</w:t>
      </w:r>
    </w:p>
    <w:p w14:paraId="4498F45C">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11.5磋商响应文件因字迹潦草或表达不清所引起的后果由供应商负责。</w:t>
      </w:r>
    </w:p>
    <w:p w14:paraId="2DC42C37">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11.6 供应商没有按照本章节 “磋商响应文件组成”要求提供全部资料，或者没有仔细阅读采购文件，或者没有对采购文件在各方面的要求做出实质性响应是供应商的风险，由此造成的一切后果由供应商自行承担。</w:t>
      </w:r>
    </w:p>
    <w:p w14:paraId="5B16F2AE">
      <w:pPr>
        <w:spacing w:line="440" w:lineRule="exact"/>
        <w:ind w:left="331" w:hanging="331" w:hangingChars="1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12.磋商响应文件的签章</w:t>
      </w:r>
    </w:p>
    <w:p w14:paraId="633239CF">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12.1磋商响应文件的签章要求：供应商须知前附表第</w:t>
      </w:r>
      <w:r>
        <w:rPr>
          <w:rFonts w:hint="eastAsia" w:ascii="宋体" w:hAnsi="宋体" w:cs="宋体"/>
          <w:color w:val="auto"/>
          <w:sz w:val="22"/>
          <w:szCs w:val="22"/>
          <w:highlight w:val="none"/>
          <w:lang w:val="en-US" w:eastAsia="zh-CN"/>
        </w:rPr>
        <w:t>17</w:t>
      </w:r>
      <w:r>
        <w:rPr>
          <w:rFonts w:hint="eastAsia" w:ascii="宋体" w:hAnsi="宋体" w:cs="宋体"/>
          <w:color w:val="auto"/>
          <w:sz w:val="22"/>
          <w:szCs w:val="22"/>
          <w:highlight w:val="none"/>
        </w:rPr>
        <w:t>款；</w:t>
      </w:r>
    </w:p>
    <w:p w14:paraId="68F20609">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12.2磋商响应文件应由供应商法定代表人或其授权代表签章（电子签章），同时加盖供应商公章（电子签章）。</w:t>
      </w:r>
    </w:p>
    <w:p w14:paraId="439F3041">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12.3电子签章操作指南详见采购公告附件《供应商项目采购－电子招投标操作指南》。</w:t>
      </w:r>
    </w:p>
    <w:p w14:paraId="2036BDF9">
      <w:pPr>
        <w:spacing w:line="440" w:lineRule="exact"/>
        <w:ind w:left="331" w:hanging="331" w:hangingChars="1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13.磋商响应文件的形式</w:t>
      </w:r>
    </w:p>
    <w:p w14:paraId="249F2AE8">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13.1磋商响应文件的形式：见供应商须知前附表第</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款；</w:t>
      </w:r>
    </w:p>
    <w:p w14:paraId="161E642C">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13.2“电子加密磋商响应文件”：“电子加密磋商响应文件”是指通过“政采云电子交易客户端”完成磋商响应文件编制后生成并加密的数据电文形式的磋商响应文件。</w:t>
      </w:r>
    </w:p>
    <w:p w14:paraId="186BDF12">
      <w:pPr>
        <w:tabs>
          <w:tab w:val="left" w:pos="360"/>
        </w:tabs>
        <w:spacing w:line="460" w:lineRule="exact"/>
        <w:rPr>
          <w:rFonts w:hint="eastAsia" w:ascii="宋体" w:hAnsi="宋体" w:cs="宋体"/>
          <w:b/>
          <w:color w:val="auto"/>
          <w:sz w:val="24"/>
          <w:highlight w:val="none"/>
        </w:rPr>
      </w:pPr>
      <w:r>
        <w:rPr>
          <w:rFonts w:hint="eastAsia" w:ascii="宋体" w:hAnsi="宋体" w:cs="宋体"/>
          <w:color w:val="auto"/>
          <w:sz w:val="22"/>
          <w:szCs w:val="22"/>
          <w:highlight w:val="none"/>
        </w:rPr>
        <w:t>13.3“备份磋商响应文件”：“备份磋商响应文件”是指与“电子加密磋商响应文件”同时生成的数据电文形式的电子文件（备份标书），其他方式编制的“备份磋商响应文件”视为无效的“备份磋商响应文件”。</w:t>
      </w:r>
    </w:p>
    <w:p w14:paraId="5F3C38BA">
      <w:pPr>
        <w:spacing w:line="440" w:lineRule="exact"/>
        <w:ind w:left="331" w:hanging="331" w:hangingChars="1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14.磋商响应文件的份数</w:t>
      </w:r>
    </w:p>
    <w:p w14:paraId="47731E71">
      <w:pPr>
        <w:tabs>
          <w:tab w:val="left" w:pos="5355"/>
        </w:tabs>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14.1磋商响应文件的份数：见供应商须知前附表第1</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款。</w:t>
      </w:r>
    </w:p>
    <w:p w14:paraId="16282214">
      <w:pPr>
        <w:tabs>
          <w:tab w:val="left" w:pos="540"/>
        </w:tabs>
        <w:spacing w:line="460" w:lineRule="exact"/>
        <w:rPr>
          <w:rFonts w:hint="eastAsia" w:ascii="宋体" w:hAnsi="宋体" w:cs="宋体"/>
          <w:color w:val="auto"/>
          <w:sz w:val="22"/>
          <w:szCs w:val="22"/>
          <w:highlight w:val="none"/>
        </w:rPr>
      </w:pPr>
      <w:r>
        <w:rPr>
          <w:rFonts w:hint="eastAsia" w:ascii="宋体" w:hAnsi="宋体" w:cs="宋体"/>
          <w:bCs/>
          <w:color w:val="auto"/>
          <w:sz w:val="22"/>
          <w:szCs w:val="22"/>
          <w:highlight w:val="none"/>
        </w:rPr>
        <w:t>15.投标报价</w:t>
      </w:r>
    </w:p>
    <w:p w14:paraId="1AE1521C">
      <w:pPr>
        <w:tabs>
          <w:tab w:val="left" w:pos="540"/>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15.1 </w:t>
      </w:r>
      <w:r>
        <w:rPr>
          <w:rFonts w:hint="eastAsia" w:ascii="宋体" w:hAnsi="宋体" w:cs="宋体"/>
          <w:sz w:val="22"/>
          <w:szCs w:val="22"/>
        </w:rPr>
        <w:t>投标人应报出本项目技术服务所包含的所有单价和总价，并且报出价格组成表，对于投标人价格组成表中未列出的项目或没有填写单价</w:t>
      </w:r>
      <w:r>
        <w:rPr>
          <w:rFonts w:hint="eastAsia" w:ascii="宋体" w:hAnsi="宋体" w:cs="宋体"/>
          <w:sz w:val="22"/>
          <w:szCs w:val="22"/>
          <w:highlight w:val="none"/>
        </w:rPr>
        <w:t>和总价的项目,在合同执行时采购人将不予支付,并认为这些项目费用已包括在投标报价内</w:t>
      </w:r>
      <w:r>
        <w:rPr>
          <w:rFonts w:hint="eastAsia" w:ascii="宋体" w:hAnsi="宋体" w:eastAsia="宋体" w:cs="宋体"/>
          <w:color w:val="auto"/>
          <w:sz w:val="22"/>
          <w:szCs w:val="22"/>
          <w:highlight w:val="none"/>
        </w:rPr>
        <w:t>。</w:t>
      </w:r>
    </w:p>
    <w:p w14:paraId="17E0BDEE">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 xml:space="preserve"> </w:t>
      </w:r>
      <w:r>
        <w:rPr>
          <w:rFonts w:hint="eastAsia" w:eastAsia="新宋体"/>
          <w:sz w:val="22"/>
          <w:szCs w:val="22"/>
          <w:highlight w:val="none"/>
        </w:rPr>
        <w:t>投标报价是采购文件所确定的采购范围内全部工作内容的价格表现，在正确地完全履行合同义务后采购人应支付的服务价款，</w:t>
      </w:r>
      <w:r>
        <w:rPr>
          <w:rFonts w:hint="eastAsia" w:ascii="Times New Roman" w:hAnsi="Times New Roman" w:eastAsia="新宋体" w:cs="Times New Roman"/>
          <w:sz w:val="22"/>
          <w:szCs w:val="22"/>
          <w:highlight w:val="none"/>
        </w:rPr>
        <w:t>包括完成本项目服务工作所需的人力物力成本、管理费、其他费用、利润、税金等完成本项目的所有费用、实</w:t>
      </w:r>
      <w:r>
        <w:rPr>
          <w:rFonts w:hint="eastAsia" w:eastAsia="新宋体"/>
          <w:sz w:val="22"/>
          <w:szCs w:val="22"/>
          <w:highlight w:val="none"/>
        </w:rPr>
        <w:t>行固定费用总包干，供应商应根据上述因素自行考虑含入投标总价</w:t>
      </w:r>
      <w:r>
        <w:rPr>
          <w:rFonts w:hint="eastAsia" w:ascii="宋体" w:hAnsi="宋体" w:cs="宋体"/>
          <w:color w:val="auto"/>
          <w:sz w:val="22"/>
          <w:szCs w:val="22"/>
          <w:highlight w:val="none"/>
        </w:rPr>
        <w:t>。</w:t>
      </w:r>
    </w:p>
    <w:p w14:paraId="3473EBD7">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 xml:space="preserve"> 供应商必须按第三部分附件的开标一览表（统一格式）、填写</w:t>
      </w:r>
      <w:r>
        <w:rPr>
          <w:rFonts w:hint="eastAsia" w:ascii="宋体" w:hAnsi="宋体" w:cs="宋体"/>
          <w:color w:val="auto"/>
          <w:sz w:val="22"/>
          <w:szCs w:val="22"/>
          <w:highlight w:val="none"/>
          <w:lang w:val="en-US" w:eastAsia="zh-CN"/>
        </w:rPr>
        <w:t>报价</w:t>
      </w:r>
      <w:r>
        <w:rPr>
          <w:rFonts w:hint="eastAsia" w:ascii="宋体" w:hAnsi="宋体" w:cs="宋体"/>
          <w:color w:val="auto"/>
          <w:sz w:val="22"/>
          <w:szCs w:val="22"/>
          <w:highlight w:val="none"/>
        </w:rPr>
        <w:t>及其他事项，并由法定代表人或授权代表签署。</w:t>
      </w:r>
    </w:p>
    <w:p w14:paraId="2B3A7910">
      <w:pPr>
        <w:tabs>
          <w:tab w:val="left" w:pos="540"/>
        </w:tabs>
        <w:spacing w:line="460" w:lineRule="exact"/>
        <w:rPr>
          <w:rFonts w:hint="eastAsia" w:ascii="宋体" w:hAnsi="宋体" w:cs="宋体"/>
          <w:b/>
          <w:color w:val="auto"/>
          <w:sz w:val="22"/>
          <w:szCs w:val="22"/>
          <w:highlight w:val="none"/>
        </w:rPr>
      </w:pPr>
      <w:r>
        <w:rPr>
          <w:rFonts w:hint="eastAsia" w:ascii="宋体" w:hAnsi="宋体" w:cs="宋体"/>
          <w:color w:val="auto"/>
          <w:sz w:val="22"/>
          <w:szCs w:val="22"/>
          <w:highlight w:val="none"/>
        </w:rPr>
        <w:t>15.</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 xml:space="preserve"> 所有投标报价均以人民币报价。</w:t>
      </w:r>
    </w:p>
    <w:p w14:paraId="5245D948">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 xml:space="preserve"> 采购人不接受任何选择报价，对每一项货物/服务只允许一个报价。</w:t>
      </w:r>
    </w:p>
    <w:p w14:paraId="6ECB53E6">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 xml:space="preserve"> 采购人要求分类报价是为了方便评标，但在任何情况下不限制采购人以其认为最合适的条款、条件签订合同的权利。</w:t>
      </w:r>
    </w:p>
    <w:p w14:paraId="603D5F4D">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 xml:space="preserve"> 报价是成交的一个重要因素，但最低报价不是成交的唯一依据。</w:t>
      </w:r>
    </w:p>
    <w:p w14:paraId="70493C9F">
      <w:pPr>
        <w:tabs>
          <w:tab w:val="left" w:pos="-180"/>
          <w:tab w:val="left" w:pos="180"/>
          <w:tab w:val="left" w:pos="360"/>
        </w:tabs>
        <w:spacing w:line="440" w:lineRule="exact"/>
        <w:ind w:left="660" w:hanging="660" w:hangingChars="300"/>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16. </w:t>
      </w:r>
      <w:r>
        <w:rPr>
          <w:rFonts w:hint="eastAsia" w:ascii="宋体" w:hAnsi="宋体" w:cs="宋体"/>
          <w:b/>
          <w:bCs/>
          <w:color w:val="auto"/>
          <w:sz w:val="22"/>
          <w:szCs w:val="22"/>
          <w:highlight w:val="none"/>
        </w:rPr>
        <w:t>供应商如发生下列情况之一，将上报同级政府采购监督管理部门，追究其责任：</w:t>
      </w:r>
    </w:p>
    <w:p w14:paraId="41851D88">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（1）供应商在采购文件规定的磋商响应文件有效期内撤回投标；</w:t>
      </w:r>
    </w:p>
    <w:p w14:paraId="68717CA0">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（2）成交供应商未按成交通知书中规定的时间与采购人签订合同；</w:t>
      </w:r>
    </w:p>
    <w:p w14:paraId="05D70A13">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（3）供应商在采购文件中提供虚假技术指标及参数，经磋商小组确认属实的。</w:t>
      </w:r>
    </w:p>
    <w:p w14:paraId="61BBE6BF">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（4）经同级政府采购监督管理部门审查认定供应商有违反《中华人民共和国政府采购法》等有关法律法规的行为。</w:t>
      </w:r>
    </w:p>
    <w:p w14:paraId="2D101038">
      <w:pPr>
        <w:tabs>
          <w:tab w:val="left" w:pos="-180"/>
          <w:tab w:val="left" w:pos="180"/>
          <w:tab w:val="left" w:pos="360"/>
        </w:tabs>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17. 磋商响应文件有效期</w:t>
      </w:r>
    </w:p>
    <w:p w14:paraId="50429CEA">
      <w:pPr>
        <w:tabs>
          <w:tab w:val="left" w:pos="540"/>
          <w:tab w:val="left" w:pos="992"/>
        </w:tabs>
        <w:autoSpaceDE w:val="0"/>
        <w:autoSpaceDN w:val="0"/>
        <w:adjustRightInd w:val="0"/>
        <w:spacing w:line="460" w:lineRule="atLeas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17.1 自开标之日起 90天内投标应保持有效。磋商响应文件有效期短于这个规定期限的投标将视为非响应性投标而予以拒绝。</w:t>
      </w:r>
    </w:p>
    <w:p w14:paraId="31C7A1DF">
      <w:pPr>
        <w:spacing w:line="440" w:lineRule="exact"/>
        <w:ind w:left="2"/>
        <w:rPr>
          <w:rFonts w:hint="eastAsia" w:ascii="宋体" w:hAnsi="宋体" w:cs="宋体"/>
          <w:color w:val="auto"/>
          <w:sz w:val="22"/>
          <w:szCs w:val="22"/>
          <w:highlight w:val="none"/>
        </w:rPr>
      </w:pPr>
      <w:r>
        <w:rPr>
          <w:rFonts w:hint="eastAsia" w:ascii="宋体" w:hAnsi="宋体" w:cs="宋体"/>
          <w:color w:val="auto"/>
          <w:kern w:val="0"/>
          <w:sz w:val="22"/>
          <w:szCs w:val="22"/>
          <w:highlight w:val="none"/>
        </w:rPr>
        <w:t>17.2 特殊情况下，在原磋商响应文件有效期截止前，采购人可与供应商协商延长磋商响应文件有效期，这种要求和答复均以书面形式进行。供应商可拒绝接受延期要求。同意延长磋商响应文件有效期的供应商不得修改磋商响应文件。</w:t>
      </w:r>
    </w:p>
    <w:p w14:paraId="1872C605">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21" w:name="_Toc38618585"/>
      <w:bookmarkStart w:id="22" w:name="_Toc57626727"/>
      <w:bookmarkStart w:id="23" w:name="_Toc58832085"/>
      <w:bookmarkStart w:id="24" w:name="_Toc18954"/>
      <w:r>
        <w:rPr>
          <w:rFonts w:hint="eastAsia" w:ascii="宋体" w:hAnsi="宋体" w:cs="宋体"/>
          <w:b/>
          <w:bCs/>
          <w:color w:val="auto"/>
          <w:sz w:val="22"/>
          <w:szCs w:val="22"/>
          <w:highlight w:val="none"/>
        </w:rPr>
        <w:t>四   磋商响应文件的递交</w:t>
      </w:r>
      <w:bookmarkEnd w:id="21"/>
      <w:bookmarkEnd w:id="22"/>
      <w:bookmarkEnd w:id="23"/>
      <w:bookmarkEnd w:id="24"/>
    </w:p>
    <w:p w14:paraId="53E5ED67">
      <w:pPr>
        <w:tabs>
          <w:tab w:val="left" w:pos="540"/>
        </w:tabs>
        <w:spacing w:line="460" w:lineRule="exact"/>
        <w:rPr>
          <w:rFonts w:hint="eastAsia" w:ascii="宋体" w:hAnsi="宋体" w:cs="宋体"/>
          <w:b/>
          <w:bCs/>
          <w:color w:val="auto"/>
          <w:kern w:val="0"/>
          <w:sz w:val="22"/>
          <w:szCs w:val="22"/>
          <w:highlight w:val="none"/>
        </w:rPr>
      </w:pPr>
      <w:bookmarkStart w:id="25" w:name="_Toc10467"/>
      <w:r>
        <w:rPr>
          <w:rFonts w:hint="eastAsia" w:ascii="宋体" w:hAnsi="宋体" w:cs="宋体"/>
          <w:b/>
          <w:bCs/>
          <w:color w:val="auto"/>
          <w:kern w:val="0"/>
          <w:sz w:val="22"/>
          <w:szCs w:val="22"/>
          <w:highlight w:val="none"/>
        </w:rPr>
        <w:t>18. 磋商响应文件的递交</w:t>
      </w:r>
    </w:p>
    <w:p w14:paraId="5D6285D1">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18.1磋商响应文件的上传、递交：见供应商须知前附表</w:t>
      </w:r>
      <w:r>
        <w:rPr>
          <w:rFonts w:hint="eastAsia" w:ascii="宋体" w:hAnsi="宋体" w:cs="宋体"/>
          <w:bCs/>
          <w:color w:val="auto"/>
          <w:kern w:val="0"/>
          <w:sz w:val="22"/>
          <w:szCs w:val="22"/>
          <w:highlight w:val="none"/>
          <w:lang w:val="en-US" w:eastAsia="zh-CN"/>
        </w:rPr>
        <w:t>第18款</w:t>
      </w:r>
      <w:r>
        <w:rPr>
          <w:rFonts w:hint="eastAsia" w:ascii="宋体" w:hAnsi="宋体" w:cs="宋体"/>
          <w:bCs/>
          <w:color w:val="auto"/>
          <w:kern w:val="0"/>
          <w:sz w:val="22"/>
          <w:szCs w:val="22"/>
          <w:highlight w:val="none"/>
        </w:rPr>
        <w:t>。</w:t>
      </w:r>
    </w:p>
    <w:p w14:paraId="39D7ECA7">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19. “电子加密磋商响应文件”解密和异常情况处理。</w:t>
      </w:r>
    </w:p>
    <w:p w14:paraId="16654CF3">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19.1“电子加密磋商响应文件”解密：见供应商须知前附表</w:t>
      </w:r>
      <w:r>
        <w:rPr>
          <w:rFonts w:hint="eastAsia" w:ascii="宋体" w:hAnsi="宋体" w:cs="宋体"/>
          <w:bCs/>
          <w:color w:val="auto"/>
          <w:kern w:val="0"/>
          <w:sz w:val="22"/>
          <w:szCs w:val="22"/>
          <w:highlight w:val="none"/>
          <w:lang w:val="en-US" w:eastAsia="zh-CN"/>
        </w:rPr>
        <w:t>第20款</w:t>
      </w:r>
      <w:r>
        <w:rPr>
          <w:rFonts w:hint="eastAsia" w:ascii="宋体" w:hAnsi="宋体" w:cs="宋体"/>
          <w:bCs/>
          <w:color w:val="auto"/>
          <w:kern w:val="0"/>
          <w:sz w:val="22"/>
          <w:szCs w:val="22"/>
          <w:highlight w:val="none"/>
        </w:rPr>
        <w:t>。</w:t>
      </w:r>
    </w:p>
    <w:p w14:paraId="26048C1E">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20. 磋商响应文件的补充、修改或撤回</w:t>
      </w:r>
    </w:p>
    <w:p w14:paraId="7B822F20">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20.1供应商应当在磋商响应文件递交截止时间前完成磋商响应文件的上传、递交，并可以补充、修改或者撤回磋商响应文件。补充或者修改磋商响应文件的，应当先行撤回原文件，补充、修改后重新上传、递交。磋商响应文件递交截止时间前未完成上传、递交的，视为撤回磋商响应文件。磋商响应文件递交截止时间后递交的磋商响应文件，“政采云平台”将予以拒收。</w:t>
      </w:r>
    </w:p>
    <w:p w14:paraId="3E4DC709">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20.2磋商响应文件递交截止时间后，供应商不得撤回、修改磋商响应文件。</w:t>
      </w:r>
    </w:p>
    <w:p w14:paraId="7F0081B3">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
          <w:bCs/>
          <w:color w:val="auto"/>
          <w:kern w:val="0"/>
          <w:sz w:val="22"/>
          <w:szCs w:val="22"/>
          <w:highlight w:val="none"/>
        </w:rPr>
        <w:t>21. 磋商响应文件的备选方案</w:t>
      </w:r>
    </w:p>
    <w:p w14:paraId="103A2F96">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21.1供应商不得递交任何的投标备选（替代）方案，否则其磋商响应文件将作无效标处理。与“电子加密磋商响应文件”同时生成的“备份磋商响应文件”不是投标备选（替代）方案。</w:t>
      </w:r>
    </w:p>
    <w:p w14:paraId="2B536FBB">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26" w:name="_Toc57626728"/>
      <w:bookmarkStart w:id="27" w:name="_Toc38618586"/>
      <w:bookmarkStart w:id="28" w:name="_Toc223715999"/>
      <w:bookmarkStart w:id="29" w:name="_Toc241404203"/>
      <w:bookmarkStart w:id="30" w:name="_Toc58832086"/>
      <w:bookmarkStart w:id="31" w:name="_Toc38203957"/>
      <w:bookmarkStart w:id="32" w:name="_Toc265529384"/>
      <w:bookmarkStart w:id="33" w:name="_Toc222114880"/>
      <w:bookmarkStart w:id="34" w:name="_Toc221374627"/>
      <w:bookmarkStart w:id="35" w:name="_Toc221423620"/>
      <w:bookmarkStart w:id="36" w:name="_Toc221356952"/>
      <w:bookmarkStart w:id="37" w:name="_Toc221356888"/>
      <w:bookmarkStart w:id="38" w:name="_Toc239145355"/>
      <w:r>
        <w:rPr>
          <w:rFonts w:hint="eastAsia" w:ascii="宋体" w:hAnsi="宋体" w:cs="宋体"/>
          <w:b/>
          <w:bCs/>
          <w:color w:val="auto"/>
          <w:sz w:val="22"/>
          <w:szCs w:val="22"/>
          <w:highlight w:val="none"/>
        </w:rPr>
        <w:t>五   开标</w:t>
      </w:r>
      <w:bookmarkEnd w:id="26"/>
      <w:bookmarkEnd w:id="27"/>
      <w:bookmarkEnd w:id="28"/>
      <w:bookmarkEnd w:id="29"/>
      <w:bookmarkEnd w:id="30"/>
      <w:bookmarkEnd w:id="31"/>
      <w:bookmarkEnd w:id="32"/>
      <w:bookmarkEnd w:id="33"/>
      <w:bookmarkEnd w:id="34"/>
      <w:bookmarkEnd w:id="35"/>
      <w:bookmarkEnd w:id="36"/>
      <w:bookmarkEnd w:id="37"/>
      <w:bookmarkEnd w:id="38"/>
    </w:p>
    <w:p w14:paraId="46D20A81">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22. 开标形式</w:t>
      </w:r>
    </w:p>
    <w:p w14:paraId="6284380F">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22.1 采购组织机构将按照采购文件规定的时间通过“政采云平台”组织开标、开启磋商响应文件，所有供应商均应当准时在线参加。</w:t>
      </w:r>
    </w:p>
    <w:p w14:paraId="366170DF">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23. 开标准备</w:t>
      </w:r>
    </w:p>
    <w:p w14:paraId="16C23175">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23.1开标的准备工作由采购组织机构负责落实。</w:t>
      </w:r>
    </w:p>
    <w:p w14:paraId="0EEFB7EC">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23.2采购组织机构将按照采购文件规定的时间通过“政采云平台”组织开标、开启磋商响应文件，所有供应商均应当准时在线参加。供应商如不参加开标大会的，视同认可开标结果，事后不得对采购相关人员、开标过程和开标结果提出异议，同时供应商因未在线参加开标而导致磋商响应文件无法按时解密等一切后果由供应商自己承担。</w:t>
      </w:r>
    </w:p>
    <w:p w14:paraId="05C03BEE">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24.开标流程（三阶段）</w:t>
      </w:r>
    </w:p>
    <w:p w14:paraId="639810CE">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24.1开标第一阶段</w:t>
      </w:r>
    </w:p>
    <w:p w14:paraId="1F4B26DF">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向各供应商发出电子加密磋商响应文件【开始解密】通知，由供应商按采购文件规定的时间内自行进行磋商响应文件解密。供应商在规定的时间内（开标时间起半个小时内）无法完成已递交的“电子加密磋商响应文件”解密的，如已按规定递交了备份磋商响应文件的，将由采购组织机构按“政采云平台”操作规范将备份磋商响应文件上传至“政采云平台”，上传成功后，“电子加密磋商响应文件”自动失效；</w:t>
      </w:r>
    </w:p>
    <w:p w14:paraId="24EE9844">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（2）磋商响应文件解密结束，各供应商签署《政府采购活动现场确认声明书》（见附件）后将扫描件发送至采购代理机构邮箱：</w:t>
      </w:r>
      <w:r>
        <w:rPr>
          <w:rFonts w:hint="eastAsia" w:ascii="宋体" w:hAnsi="宋体" w:cs="宋体"/>
          <w:b/>
          <w:color w:val="auto"/>
          <w:sz w:val="22"/>
          <w:szCs w:val="22"/>
          <w:highlight w:val="none"/>
          <w:u w:val="single"/>
        </w:rPr>
        <w:t>ye462978466@qq.com</w:t>
      </w:r>
      <w:r>
        <w:rPr>
          <w:rFonts w:hint="eastAsia" w:ascii="宋体" w:hAnsi="宋体" w:cs="宋体"/>
          <w:b/>
          <w:bCs/>
          <w:color w:val="auto"/>
          <w:kern w:val="0"/>
          <w:sz w:val="22"/>
          <w:szCs w:val="22"/>
          <w:highlight w:val="none"/>
        </w:rPr>
        <w:t>；</w:t>
      </w:r>
    </w:p>
    <w:p w14:paraId="4177C15A">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（3）开启磋商响应文件，进入资格审查；</w:t>
      </w:r>
    </w:p>
    <w:p w14:paraId="2AAEDA12">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（4）开启资格审查通过的供应商的商务技术文件进入符合性审查、商务技术评审；</w:t>
      </w:r>
    </w:p>
    <w:p w14:paraId="1C0E3F8D">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（5）第一阶段开标结束。</w:t>
      </w:r>
    </w:p>
    <w:p w14:paraId="10998985">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备注：开标大会的第一阶段结束后，采购人或采购代理机构将对依法对供应商的资格进行审查，资格审查结束后进入符合性审查和商务技术文件的评审工作，具体见本章节“供应商资格审查”相关规定。</w:t>
      </w:r>
    </w:p>
    <w:p w14:paraId="6D1DD935">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24.2开标大会第二阶段</w:t>
      </w:r>
    </w:p>
    <w:p w14:paraId="11DC2331">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符合性审查、商务技术文件的评审结束后，举行开标大会第二阶段会议。首先在“政采云平台”系统平台上公布符合性审查、商务技术评审无效供应商名称及理由；公布经商务技术评审后有效供应商的名单。</w:t>
      </w:r>
    </w:p>
    <w:p w14:paraId="758BF02E">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开启通过符合性审查、商务技术文件评审有效供应商的报价文件，在“政采云平台”系统平台上公布开标一览表有关内容，同时当场制作开标记录，供应商在线进行确认。开标结束后，由磋商小组对报价的合理性、准确性等进行审查核实。</w:t>
      </w:r>
    </w:p>
    <w:p w14:paraId="6064589A">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24.3开标第三阶段</w:t>
      </w:r>
    </w:p>
    <w:p w14:paraId="1440FEB2">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（1）供应商在规定的时间内在政采云平台提交二次（最终）报价；</w:t>
      </w:r>
    </w:p>
    <w:p w14:paraId="1C1C8EB4">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（2）开启供应商的二次（最终）报价文件，公布二次（最终）报价有关内容，同时当场制作开标记录，供应商在线进行确认。开标结束后，由磋商小组对报价的合理性、准确性等进行审查核实。</w:t>
      </w:r>
    </w:p>
    <w:p w14:paraId="4F2FD80F">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14:paraId="2956E5BE">
      <w:pPr>
        <w:tabs>
          <w:tab w:val="left" w:pos="540"/>
        </w:tabs>
        <w:spacing w:line="460" w:lineRule="exact"/>
        <w:rPr>
          <w:rFonts w:hint="eastAsia" w:ascii="宋体" w:hAnsi="宋体" w:cs="宋体"/>
          <w:b/>
          <w:bCs/>
          <w:color w:val="auto"/>
          <w:kern w:val="0"/>
          <w:sz w:val="22"/>
          <w:szCs w:val="22"/>
          <w:highlight w:val="none"/>
        </w:rPr>
      </w:pPr>
      <w:bookmarkStart w:id="39" w:name="_Toc24550037"/>
      <w:bookmarkStart w:id="40" w:name="_Toc33194393"/>
      <w:r>
        <w:rPr>
          <w:rFonts w:hint="eastAsia" w:ascii="宋体" w:hAnsi="宋体" w:cs="宋体"/>
          <w:b/>
          <w:bCs/>
          <w:color w:val="auto"/>
          <w:kern w:val="0"/>
          <w:sz w:val="22"/>
          <w:szCs w:val="22"/>
          <w:highlight w:val="none"/>
        </w:rPr>
        <w:t>25. 供应商资格审查</w:t>
      </w:r>
      <w:bookmarkEnd w:id="39"/>
      <w:bookmarkEnd w:id="40"/>
    </w:p>
    <w:p w14:paraId="61575D7E">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25.1开标大会第一阶段结束后，采购人或采购代理机构首先依法对各供应商的资格进行审查，审查各供应商的资格是否满足采购文件的要求。采购人或采购代理机构对供应商所提交的资格审查材料仅负审核的责任。如发现供应商所提交的资格审查材料不合法或与事实不符，采购人可取消其成交资格并追究供应商的法律责任。</w:t>
      </w:r>
    </w:p>
    <w:p w14:paraId="4AE9A297">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25.2供应商提交的资格审查材料无法证明其符合采购文件规定的“供应商资格要求”的，采购人或采购代理机构将对其做资格审查不通过处理（无效投标），并不再将其投标提交磋商小组进行后续评审。</w:t>
      </w:r>
    </w:p>
    <w:p w14:paraId="07B44927">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25.3单位负责人为同一人或者存在直接控股、管理关系的不同供应商参加同一合同项下的政府采购活动的，相关供应商均作资格无效处理。</w:t>
      </w:r>
    </w:p>
    <w:p w14:paraId="1748AEA0">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41" w:name="_Toc57626729"/>
      <w:bookmarkStart w:id="42" w:name="_Toc58832087"/>
      <w:bookmarkStart w:id="43" w:name="_Toc38618587"/>
      <w:r>
        <w:rPr>
          <w:rFonts w:hint="eastAsia" w:ascii="宋体" w:hAnsi="宋体" w:cs="宋体"/>
          <w:b/>
          <w:bCs/>
          <w:color w:val="auto"/>
          <w:sz w:val="22"/>
          <w:szCs w:val="22"/>
          <w:highlight w:val="none"/>
        </w:rPr>
        <w:t>六   磋商</w:t>
      </w:r>
      <w:bookmarkEnd w:id="25"/>
      <w:bookmarkEnd w:id="41"/>
      <w:bookmarkEnd w:id="42"/>
      <w:bookmarkEnd w:id="43"/>
    </w:p>
    <w:p w14:paraId="353261BF">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26.磋商小组</w:t>
      </w:r>
    </w:p>
    <w:p w14:paraId="3CCBE7C3">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采购人按照《中华人民共和国政府采购法》等有关法律、法规的规定组建磋商小组，磋商小组成员由采购人代表和有关技术、经济等方面的专家组成，成员人数为3人及以上，除采购人代表外的专家将在评标专家库中随机抽取产生。</w:t>
      </w:r>
    </w:p>
    <w:p w14:paraId="01C24254">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27.磋商评审过程的保密性</w:t>
      </w:r>
    </w:p>
    <w:p w14:paraId="4F13ACD6">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开标后直至向成交供应商授予合同时止，凡与磋商评审有关的资料均不得向供应商及与磋商评审无关人员透露。如果供应商在磋商评审过程中试图向采购人和采购代理机构施加影响，其磋商响应文件将被否决。</w:t>
      </w:r>
    </w:p>
    <w:p w14:paraId="3E4FA719">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28.磋商和评审</w:t>
      </w:r>
    </w:p>
    <w:p w14:paraId="4AA205C4">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28.1 磋商小组根据磋商文件的规定，对磋商响应文件的有效性、完整性和对磋商文件的响应程度进行审查，以确定其是否对磋商文件作出了实质性响应。实质上没有响应磋商文件要求的磋商响应文件将被否决。</w:t>
      </w:r>
    </w:p>
    <w:p w14:paraId="1E893412">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28.2磋商响应文件的澄清</w:t>
      </w:r>
    </w:p>
    <w:p w14:paraId="455E30E4">
      <w:pPr>
        <w:spacing w:line="4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（1）磋商评审过程中供应商有义务对磋商小组提出就磋商响应文件中含义不明确、同类问题表述不</w:t>
      </w:r>
      <w:r>
        <w:rPr>
          <w:rFonts w:hint="eastAsia" w:ascii="宋体" w:hAnsi="宋体" w:cs="宋体"/>
          <w:color w:val="auto"/>
          <w:sz w:val="22"/>
          <w:szCs w:val="22"/>
          <w:highlight w:val="none"/>
        </w:rPr>
        <w:t>一致或者有明显的文字和计算错误的内容进行澄清、说明，或者纠正。并在磋商结束前，对澄清、说明或者纠正的相关内容在政采云平台以书面形式进行最终确认，并由磋商供应商代表签字（签章），但不得改变磋商响应文件的实质性内容。供应商的澄清、说明或者更正应当由法定代表人或其授权代表签字或者加盖公章（CA电子公章）。</w:t>
      </w:r>
    </w:p>
    <w:p w14:paraId="5A2F0E93">
      <w:pPr>
        <w:spacing w:line="460" w:lineRule="exac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（2）</w:t>
      </w:r>
      <w:r>
        <w:rPr>
          <w:rFonts w:hint="eastAsia" w:ascii="宋体" w:hAnsi="宋体" w:cs="宋体"/>
          <w:color w:val="auto"/>
          <w:kern w:val="0"/>
          <w:sz w:val="22"/>
          <w:szCs w:val="22"/>
          <w:highlight w:val="none"/>
        </w:rPr>
        <w:t>若磋商响应文件中所提交的证书、证明等材料若出现已过有效期、时间或其他主要信息不明确，且供应商书面澄清（书面澄清仅限在磋商响应文件递交截止时间前所提交磋商响应文件及相关材料中未被磋商小组审查出的内容）亦不明确的，评审过程中将不予认可，不再寻求外部证据（外部证据包括供应商在澄清过程中申请补交的证明材料或网络查询结果等非磋商响应文件本身内容）。</w:t>
      </w:r>
    </w:p>
    <w:p w14:paraId="0C4F2631">
      <w:pPr>
        <w:spacing w:line="4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（3）</w:t>
      </w:r>
      <w:r>
        <w:rPr>
          <w:rFonts w:hint="eastAsia" w:ascii="宋体" w:hAnsi="宋体" w:cs="宋体"/>
          <w:b/>
          <w:bCs/>
          <w:color w:val="auto"/>
          <w:sz w:val="22"/>
          <w:szCs w:val="22"/>
          <w:highlight w:val="none"/>
        </w:rPr>
        <w:t>如果供应商代表拒绝按磋商小组要求在“政采云平台”作出在线回复且无其他有效回复方式的，磋商小组可以否决其磋商响应文件。</w:t>
      </w:r>
    </w:p>
    <w:p w14:paraId="44419860">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28.3</w:t>
      </w:r>
      <w:r>
        <w:rPr>
          <w:rFonts w:hint="eastAsia" w:ascii="宋体" w:hAnsi="宋体" w:cs="宋体"/>
          <w:color w:val="auto"/>
          <w:sz w:val="22"/>
          <w:szCs w:val="22"/>
          <w:highlight w:val="none"/>
          <w:u w:val="single"/>
        </w:rPr>
        <w:t>▲</w:t>
      </w:r>
      <w:r>
        <w:rPr>
          <w:rFonts w:hint="eastAsia" w:ascii="宋体" w:hAnsi="宋体" w:cs="宋体"/>
          <w:b/>
          <w:bCs/>
          <w:color w:val="auto"/>
          <w:sz w:val="22"/>
          <w:szCs w:val="22"/>
          <w:highlight w:val="none"/>
          <w:u w:val="single"/>
        </w:rPr>
        <w:t>经澄清后，若偏差仍存在，且不可接受，磋商供应商则被认为是“没有实质性响应采购文件要求”，其磋商不进入下一步评审</w:t>
      </w:r>
      <w:r>
        <w:rPr>
          <w:rFonts w:hint="eastAsia" w:ascii="宋体" w:hAnsi="宋体" w:cs="宋体"/>
          <w:color w:val="auto"/>
          <w:sz w:val="22"/>
          <w:szCs w:val="22"/>
          <w:highlight w:val="none"/>
        </w:rPr>
        <w:t>。</w:t>
      </w:r>
    </w:p>
    <w:p w14:paraId="0376277D">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28.4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经电子签章的政采云平台上传文件，下同），并由磋商供应商代表签字。磋商轮次最多不超过3轮。</w:t>
      </w:r>
    </w:p>
    <w:p w14:paraId="20F7FA1F">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14:paraId="2EEA0012">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28.6在磋商过程中，磋商供应商不得向磋商小组成员询问磋商情况，不得进行旨在影响磋商结果的活动，否则将取消其磋商资格。</w:t>
      </w:r>
    </w:p>
    <w:p w14:paraId="64170A9B">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28.7在磋商过程中，磋商小组成员不得与磋商供应商私下交换意见，在竞争性磋商结束后，凡与磋商情况有接触的人不得将磋商情况扩散出磋商小组成员外。</w:t>
      </w:r>
    </w:p>
    <w:p w14:paraId="61E7A971">
      <w:pPr>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28.8磋商结束后，磋商小组将要求磋商供应商在规定的时间内，统一进行最后报价，最后报价不得高于一次报价（磋商小组另有决议的除外）。</w:t>
      </w:r>
    </w:p>
    <w:p w14:paraId="5B436C51">
      <w:pPr>
        <w:spacing w:line="460" w:lineRule="exact"/>
        <w:rPr>
          <w:rFonts w:hint="eastAsia" w:ascii="宋体" w:hAnsi="宋体" w:cs="宋体"/>
          <w:color w:val="auto"/>
          <w:sz w:val="22"/>
          <w:szCs w:val="22"/>
          <w:highlight w:val="none"/>
        </w:rPr>
      </w:pPr>
      <w:r>
        <w:rPr>
          <w:rFonts w:hint="eastAsia" w:ascii="宋体" w:hAnsi="宋体" w:eastAsia="新宋体"/>
          <w:b/>
          <w:bCs/>
          <w:color w:val="auto"/>
          <w:sz w:val="22"/>
          <w:szCs w:val="22"/>
          <w:highlight w:val="none"/>
          <w:lang w:val="en-US" w:eastAsia="zh-CN"/>
        </w:rPr>
        <w:t>28.9</w:t>
      </w:r>
      <w:r>
        <w:rPr>
          <w:rFonts w:hint="eastAsia" w:ascii="新宋体" w:hAnsi="新宋体" w:eastAsia="新宋体" w:cs="新宋体"/>
          <w:b/>
          <w:bCs/>
          <w:color w:val="auto"/>
          <w:kern w:val="0"/>
          <w:sz w:val="22"/>
          <w:szCs w:val="22"/>
          <w:highlight w:val="none"/>
          <w:u w:val="single"/>
          <w:lang w:eastAsia="zh-CN"/>
        </w:rPr>
        <w:t>磋商小组</w:t>
      </w:r>
      <w:r>
        <w:rPr>
          <w:rFonts w:hint="eastAsia" w:ascii="新宋体" w:hAnsi="新宋体" w:eastAsia="新宋体" w:cs="新宋体"/>
          <w:b/>
          <w:bCs/>
          <w:color w:val="auto"/>
          <w:kern w:val="0"/>
          <w:sz w:val="22"/>
          <w:szCs w:val="22"/>
          <w:highlight w:val="none"/>
          <w:u w:val="single"/>
        </w:rPr>
        <w:t>认为</w:t>
      </w:r>
      <w:r>
        <w:rPr>
          <w:rFonts w:hint="eastAsia" w:ascii="新宋体" w:hAnsi="新宋体" w:eastAsia="新宋体" w:cs="新宋体"/>
          <w:b/>
          <w:bCs/>
          <w:color w:val="auto"/>
          <w:kern w:val="0"/>
          <w:sz w:val="22"/>
          <w:szCs w:val="22"/>
          <w:highlight w:val="none"/>
          <w:u w:val="single"/>
          <w:lang w:eastAsia="zh-CN"/>
        </w:rPr>
        <w:t>供应商</w:t>
      </w:r>
      <w:r>
        <w:rPr>
          <w:rFonts w:hint="eastAsia" w:ascii="新宋体" w:hAnsi="新宋体" w:eastAsia="新宋体" w:cs="新宋体"/>
          <w:b/>
          <w:bCs/>
          <w:color w:val="auto"/>
          <w:kern w:val="0"/>
          <w:sz w:val="22"/>
          <w:szCs w:val="22"/>
          <w:highlight w:val="none"/>
          <w:u w:val="single"/>
        </w:rPr>
        <w:t>的报价明显低于其他通过符合性审查</w:t>
      </w:r>
      <w:r>
        <w:rPr>
          <w:rFonts w:hint="eastAsia" w:ascii="新宋体" w:hAnsi="新宋体" w:eastAsia="新宋体" w:cs="新宋体"/>
          <w:b/>
          <w:bCs/>
          <w:color w:val="auto"/>
          <w:kern w:val="0"/>
          <w:sz w:val="22"/>
          <w:szCs w:val="22"/>
          <w:highlight w:val="none"/>
          <w:u w:val="single"/>
          <w:lang w:eastAsia="zh-CN"/>
        </w:rPr>
        <w:t>供应商</w:t>
      </w:r>
      <w:r>
        <w:rPr>
          <w:rFonts w:hint="eastAsia" w:ascii="新宋体" w:hAnsi="新宋体" w:eastAsia="新宋体" w:cs="新宋体"/>
          <w:b/>
          <w:bCs/>
          <w:color w:val="auto"/>
          <w:kern w:val="0"/>
          <w:sz w:val="22"/>
          <w:szCs w:val="22"/>
          <w:highlight w:val="none"/>
          <w:u w:val="single"/>
        </w:rPr>
        <w:t>的报价，有可能影响产品质量或者不能诚信履约的，将要求其在合理时间内在“政采云平台”上作出在线澄清并提供书面说明，必要时提交相关证明材料；</w:t>
      </w:r>
      <w:r>
        <w:rPr>
          <w:rFonts w:hint="eastAsia" w:ascii="新宋体" w:hAnsi="新宋体" w:eastAsia="新宋体" w:cs="新宋体"/>
          <w:b/>
          <w:bCs/>
          <w:color w:val="auto"/>
          <w:kern w:val="0"/>
          <w:sz w:val="22"/>
          <w:szCs w:val="22"/>
          <w:highlight w:val="none"/>
          <w:u w:val="single"/>
          <w:lang w:eastAsia="zh-CN"/>
        </w:rPr>
        <w:t>供应商</w:t>
      </w:r>
      <w:r>
        <w:rPr>
          <w:rFonts w:hint="eastAsia" w:ascii="新宋体" w:hAnsi="新宋体" w:eastAsia="新宋体" w:cs="新宋体"/>
          <w:b/>
          <w:bCs/>
          <w:color w:val="auto"/>
          <w:kern w:val="0"/>
          <w:sz w:val="22"/>
          <w:szCs w:val="22"/>
          <w:highlight w:val="none"/>
          <w:u w:val="single"/>
        </w:rPr>
        <w:t>不能证明其报价合理性的，</w:t>
      </w:r>
      <w:r>
        <w:rPr>
          <w:rFonts w:hint="eastAsia" w:ascii="新宋体" w:hAnsi="新宋体" w:eastAsia="新宋体" w:cs="新宋体"/>
          <w:b/>
          <w:bCs/>
          <w:color w:val="auto"/>
          <w:kern w:val="0"/>
          <w:sz w:val="22"/>
          <w:szCs w:val="22"/>
          <w:highlight w:val="none"/>
          <w:u w:val="single"/>
          <w:lang w:eastAsia="zh-CN"/>
        </w:rPr>
        <w:t>磋商小组</w:t>
      </w:r>
      <w:r>
        <w:rPr>
          <w:rFonts w:hint="eastAsia" w:ascii="新宋体" w:hAnsi="新宋体" w:eastAsia="新宋体" w:cs="新宋体"/>
          <w:b/>
          <w:bCs/>
          <w:color w:val="auto"/>
          <w:kern w:val="0"/>
          <w:sz w:val="22"/>
          <w:szCs w:val="22"/>
          <w:highlight w:val="none"/>
          <w:u w:val="single"/>
        </w:rPr>
        <w:t>应当将其作为无效投标处理</w:t>
      </w:r>
      <w:r>
        <w:rPr>
          <w:rFonts w:hint="eastAsia" w:ascii="新宋体" w:hAnsi="新宋体" w:eastAsia="新宋体" w:cs="新宋体"/>
          <w:color w:val="auto"/>
          <w:kern w:val="0"/>
          <w:sz w:val="22"/>
          <w:szCs w:val="22"/>
          <w:highlight w:val="none"/>
        </w:rPr>
        <w:t>。</w:t>
      </w:r>
    </w:p>
    <w:p w14:paraId="413C32F7">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29.▲ </w:t>
      </w:r>
      <w:r>
        <w:rPr>
          <w:rFonts w:hint="eastAsia" w:ascii="宋体" w:hAnsi="宋体" w:cs="宋体"/>
          <w:b/>
          <w:bCs/>
          <w:color w:val="auto"/>
          <w:sz w:val="22"/>
          <w:szCs w:val="22"/>
          <w:highlight w:val="none"/>
          <w:u w:val="single"/>
        </w:rPr>
        <w:t>在磋商响应文件的评审过程中，有下列情况之一的，经磋商小组认定后按无效标处理</w:t>
      </w:r>
      <w:r>
        <w:rPr>
          <w:rFonts w:hint="eastAsia" w:ascii="宋体" w:hAnsi="宋体" w:cs="宋体"/>
          <w:color w:val="auto"/>
          <w:sz w:val="22"/>
          <w:szCs w:val="22"/>
          <w:highlight w:val="none"/>
        </w:rPr>
        <w:t>：</w:t>
      </w:r>
    </w:p>
    <w:p w14:paraId="2C91B191">
      <w:pPr>
        <w:numPr>
          <w:ilvl w:val="0"/>
          <w:numId w:val="6"/>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磋商响应文件未按采购文件的要求签章的；</w:t>
      </w:r>
    </w:p>
    <w:p w14:paraId="456CB4BC">
      <w:pPr>
        <w:numPr>
          <w:ilvl w:val="0"/>
          <w:numId w:val="6"/>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授权代表没有法定代表人合法、有效委托的；</w:t>
      </w:r>
    </w:p>
    <w:p w14:paraId="6E13F742">
      <w:pPr>
        <w:numPr>
          <w:ilvl w:val="0"/>
          <w:numId w:val="6"/>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未按采购文件要求提供资格审查资料原件扫描件的；</w:t>
      </w:r>
    </w:p>
    <w:p w14:paraId="60A5F573">
      <w:pPr>
        <w:numPr>
          <w:ilvl w:val="0"/>
          <w:numId w:val="6"/>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电子磋商响应文件解密失败的，且未在规定时间内提交备份磋商响应文件的；</w:t>
      </w:r>
    </w:p>
    <w:p w14:paraId="675AA1B6">
      <w:pPr>
        <w:numPr>
          <w:ilvl w:val="0"/>
          <w:numId w:val="6"/>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磋商响应文件内容不全或关键字迹模糊无法辨认的。</w:t>
      </w:r>
    </w:p>
    <w:p w14:paraId="663F5FDB">
      <w:pPr>
        <w:numPr>
          <w:ilvl w:val="0"/>
          <w:numId w:val="6"/>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供应商递交两份或多份内容不同的磋商响应文件，或在一份磋商响应文件中对同一项目报价有两个或多个报价，且未声明哪一个有效（大小写不一致的除外）。</w:t>
      </w:r>
    </w:p>
    <w:p w14:paraId="6F580215">
      <w:pPr>
        <w:numPr>
          <w:ilvl w:val="0"/>
          <w:numId w:val="6"/>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磋商响应文件附有采购人不能接受的条件；</w:t>
      </w:r>
    </w:p>
    <w:p w14:paraId="35401AEC">
      <w:pPr>
        <w:numPr>
          <w:ilvl w:val="0"/>
          <w:numId w:val="6"/>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磋商响应文件采用总价让利或百分比让利等让利方式报价；</w:t>
      </w:r>
    </w:p>
    <w:p w14:paraId="271C5B37">
      <w:pPr>
        <w:numPr>
          <w:ilvl w:val="0"/>
          <w:numId w:val="6"/>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供应商报价超过项目预算金额或最高限价的；</w:t>
      </w:r>
    </w:p>
    <w:p w14:paraId="63BE372C">
      <w:pPr>
        <w:numPr>
          <w:ilvl w:val="0"/>
          <w:numId w:val="6"/>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磋商小组认定不符合法律、法规和采购文件中规定的其他实质性要求的</w:t>
      </w:r>
      <w:r>
        <w:rPr>
          <w:rFonts w:hint="eastAsia" w:ascii="宋体" w:hAnsi="宋体" w:cs="宋体"/>
          <w:bCs/>
          <w:color w:val="auto"/>
          <w:sz w:val="22"/>
          <w:szCs w:val="22"/>
          <w:highlight w:val="none"/>
          <w:lang w:eastAsia="zh-CN"/>
        </w:rPr>
        <w:t>；</w:t>
      </w:r>
    </w:p>
    <w:p w14:paraId="10708522">
      <w:pPr>
        <w:numPr>
          <w:ilvl w:val="0"/>
          <w:numId w:val="0"/>
        </w:numPr>
        <w:snapToGrid w:val="0"/>
        <w:spacing w:line="440" w:lineRule="exact"/>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11）不同供应商的电子投标（响应）文件上传的IP地址、MAC地址、硬盘序列号等硬件信息相同且无法合理解释的；</w:t>
      </w:r>
    </w:p>
    <w:p w14:paraId="3ED85340">
      <w:pPr>
        <w:numPr>
          <w:ilvl w:val="0"/>
          <w:numId w:val="0"/>
        </w:numPr>
        <w:snapToGrid w:val="0"/>
        <w:spacing w:line="440" w:lineRule="exact"/>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12）不同供应商的电子投标（响应）文件上传时的联系人或手机号信息相同且无法合理解释的；</w:t>
      </w:r>
    </w:p>
    <w:p w14:paraId="737B2F8D">
      <w:pPr>
        <w:numPr>
          <w:ilvl w:val="0"/>
          <w:numId w:val="0"/>
        </w:numPr>
        <w:snapToGrid w:val="0"/>
        <w:spacing w:line="440" w:lineRule="exact"/>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13）上传的电子投标（响应）文件若出现使用本项目其他投标（响应）供应商的数字证书加密的，或者加盖本项目其他投标（响应）供应商的电子印章的；</w:t>
      </w:r>
    </w:p>
    <w:p w14:paraId="54983947">
      <w:pPr>
        <w:numPr>
          <w:ilvl w:val="0"/>
          <w:numId w:val="0"/>
        </w:numPr>
        <w:snapToGrid w:val="0"/>
        <w:spacing w:line="440" w:lineRule="exact"/>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14）不同供应商的投标（响应）文件的内容存在三处（含）以上错误一致的。</w:t>
      </w:r>
    </w:p>
    <w:p w14:paraId="5C4FFD3C">
      <w:pPr>
        <w:numPr>
          <w:ilvl w:val="0"/>
          <w:numId w:val="0"/>
        </w:numPr>
        <w:snapToGrid w:val="0"/>
        <w:spacing w:line="440" w:lineRule="exact"/>
        <w:rPr>
          <w:rFonts w:hint="eastAsia" w:ascii="宋体" w:hAnsi="宋体" w:cs="宋体"/>
          <w:color w:val="auto"/>
          <w:sz w:val="22"/>
          <w:szCs w:val="22"/>
          <w:highlight w:val="none"/>
        </w:rPr>
      </w:pPr>
      <w:r>
        <w:rPr>
          <w:rFonts w:hint="eastAsia" w:ascii="宋体" w:hAnsi="宋体" w:cs="宋体"/>
          <w:b/>
          <w:bCs/>
          <w:color w:val="auto"/>
          <w:kern w:val="0"/>
          <w:sz w:val="22"/>
          <w:szCs w:val="22"/>
          <w:highlight w:val="none"/>
          <w:u w:val="single"/>
        </w:rPr>
        <w:t>30.有下列情形之一的，视为供应商串通投标，其磋商响应文件无效</w:t>
      </w:r>
      <w:r>
        <w:rPr>
          <w:rFonts w:hint="eastAsia" w:ascii="宋体" w:hAnsi="宋体" w:cs="宋体"/>
          <w:color w:val="auto"/>
          <w:kern w:val="0"/>
          <w:sz w:val="22"/>
          <w:szCs w:val="22"/>
          <w:highlight w:val="none"/>
        </w:rPr>
        <w:t>：</w:t>
      </w:r>
    </w:p>
    <w:p w14:paraId="1ECD480D">
      <w:pPr>
        <w:numPr>
          <w:ilvl w:val="0"/>
          <w:numId w:val="7"/>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不同供应商的磋商响应文件由同一单位或者个人编制；</w:t>
      </w:r>
    </w:p>
    <w:p w14:paraId="1E0BF8D1">
      <w:pPr>
        <w:numPr>
          <w:ilvl w:val="0"/>
          <w:numId w:val="7"/>
        </w:numPr>
        <w:snapToGrid w:val="0"/>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不同供应商委托同一单位或者个人办理投标事宜；</w:t>
      </w:r>
    </w:p>
    <w:p w14:paraId="14BC2E8C">
      <w:pPr>
        <w:numPr>
          <w:ilvl w:val="0"/>
          <w:numId w:val="7"/>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不同供应商的磋商响应文件载明的项目管理成员或者联系人员为同一人；</w:t>
      </w:r>
    </w:p>
    <w:p w14:paraId="202A31C0">
      <w:pPr>
        <w:numPr>
          <w:ilvl w:val="0"/>
          <w:numId w:val="7"/>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不同供应商的磋商响应文件异常一致或者投标报价呈规律性差异；</w:t>
      </w:r>
    </w:p>
    <w:p w14:paraId="5F8FA6F9">
      <w:pPr>
        <w:numPr>
          <w:ilvl w:val="0"/>
          <w:numId w:val="7"/>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rPr>
        <w:t>不同供应商的磋商响应文件相互混装</w:t>
      </w:r>
      <w:r>
        <w:rPr>
          <w:rFonts w:hint="eastAsia" w:ascii="宋体" w:hAnsi="宋体" w:cs="宋体"/>
          <w:bCs/>
          <w:color w:val="auto"/>
          <w:sz w:val="22"/>
          <w:szCs w:val="22"/>
          <w:highlight w:val="none"/>
          <w:lang w:eastAsia="zh-CN"/>
        </w:rPr>
        <w:t>。</w:t>
      </w:r>
    </w:p>
    <w:p w14:paraId="32496C84">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31.推荐成交候选供应商</w:t>
      </w:r>
    </w:p>
    <w:p w14:paraId="10A0BE4D">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31.1 本项目采购由磋商小组向采购人推荐成交候选供应商。</w:t>
      </w:r>
    </w:p>
    <w:p w14:paraId="4C8CF3A8">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31.2 磋商小组根据综合评审情况，按照评审得分由高到低顺序，推荐综合得分前两名的供应商为成交候选供应商及成交备选供应商（得分相同最终报价低的排序前位；得分且最终报价相同的，</w:t>
      </w:r>
      <w:r>
        <w:rPr>
          <w:rFonts w:hint="eastAsia" w:ascii="新宋体" w:hAnsi="新宋体" w:eastAsia="新宋体"/>
          <w:color w:val="auto"/>
          <w:sz w:val="22"/>
          <w:szCs w:val="22"/>
          <w:highlight w:val="none"/>
        </w:rPr>
        <w:t>服务执行方案</w:t>
      </w:r>
      <w:r>
        <w:rPr>
          <w:rFonts w:hint="eastAsia" w:ascii="宋体" w:hAnsi="宋体" w:cs="宋体"/>
          <w:color w:val="auto"/>
          <w:sz w:val="22"/>
          <w:szCs w:val="22"/>
          <w:highlight w:val="none"/>
        </w:rPr>
        <w:t>得分最高的供应商推荐为成交候选供应商）。</w:t>
      </w:r>
    </w:p>
    <w:p w14:paraId="57FB83C7">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32.在磋商过程中符合竞争要求的供应商或者最终报价未超过采购预算的供应商不足3家：</w:t>
      </w:r>
    </w:p>
    <w:p w14:paraId="44A30D31">
      <w:pPr>
        <w:numPr>
          <w:ilvl w:val="0"/>
          <w:numId w:val="8"/>
        </w:numPr>
        <w:spacing w:line="440" w:lineRule="exact"/>
        <w:ind w:firstLine="418" w:firstLineChars="190"/>
        <w:rPr>
          <w:rFonts w:hint="eastAsia" w:ascii="宋体" w:hAnsi="宋体" w:cs="宋体"/>
          <w:color w:val="auto"/>
          <w:sz w:val="22"/>
          <w:szCs w:val="22"/>
          <w:highlight w:val="none"/>
        </w:rPr>
      </w:pPr>
      <w:r>
        <w:rPr>
          <w:rFonts w:hint="eastAsia" w:ascii="宋体" w:hAnsi="宋体" w:cs="宋体"/>
          <w:color w:val="auto"/>
          <w:sz w:val="22"/>
          <w:szCs w:val="22"/>
          <w:highlight w:val="none"/>
        </w:rPr>
        <w:t>磋商过程中符合竞争要求的供应商或者最终报价未超过采购预算的供应商为2家，则按照《财政部关于政府采购竞争性磋商采购方式管理暂行办法有关问题的补充通知》相关规定继续评审磋商程序，按照两名供应商的综合得分排名推荐为成交候选供应商及成交备选供应商。</w:t>
      </w:r>
    </w:p>
    <w:p w14:paraId="786D2979">
      <w:pPr>
        <w:numPr>
          <w:ilvl w:val="0"/>
          <w:numId w:val="8"/>
        </w:numPr>
        <w:spacing w:line="440" w:lineRule="exact"/>
        <w:ind w:firstLine="418" w:firstLineChars="190"/>
        <w:rPr>
          <w:rFonts w:hint="eastAsia" w:ascii="宋体" w:hAnsi="宋体" w:cs="宋体"/>
          <w:color w:val="auto"/>
          <w:sz w:val="22"/>
          <w:szCs w:val="22"/>
          <w:highlight w:val="none"/>
        </w:rPr>
      </w:pPr>
      <w:r>
        <w:rPr>
          <w:rFonts w:hint="eastAsia" w:ascii="宋体" w:hAnsi="宋体" w:cs="宋体"/>
          <w:color w:val="auto"/>
          <w:sz w:val="22"/>
          <w:szCs w:val="22"/>
          <w:highlight w:val="none"/>
        </w:rPr>
        <w:t>磋商过程中符合竞争要求的供应商或者最终报价未超过采购预算的供应商仅有1家，本项目流标，应重新组织采购流程。</w:t>
      </w:r>
    </w:p>
    <w:p w14:paraId="799AD56E">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33.采购人、采购代理机构及磋商小组不向落选的供应商解释落选原因，也不公布评审磋商过程中的相关细节，不退还磋商响应文件。</w:t>
      </w:r>
    </w:p>
    <w:p w14:paraId="7AC7CBBF">
      <w:pPr>
        <w:tabs>
          <w:tab w:val="left" w:pos="1365"/>
        </w:tabs>
        <w:spacing w:line="460" w:lineRule="exact"/>
        <w:ind w:left="550" w:hanging="550" w:hangingChars="250"/>
        <w:rPr>
          <w:rFonts w:hint="eastAsia" w:ascii="宋体" w:hAnsi="宋体" w:cs="宋体"/>
          <w:bCs/>
          <w:color w:val="auto"/>
          <w:sz w:val="22"/>
          <w:szCs w:val="22"/>
          <w:highlight w:val="none"/>
        </w:rPr>
      </w:pPr>
      <w:r>
        <w:rPr>
          <w:rFonts w:hint="eastAsia" w:ascii="宋体" w:hAnsi="宋体" w:cs="宋体"/>
          <w:color w:val="auto"/>
          <w:kern w:val="0"/>
          <w:sz w:val="22"/>
          <w:szCs w:val="22"/>
          <w:highlight w:val="none"/>
        </w:rPr>
        <w:t>34. 评标细则详见“磋商原则及方法”</w:t>
      </w:r>
      <w:r>
        <w:rPr>
          <w:rFonts w:hint="eastAsia" w:ascii="宋体" w:hAnsi="宋体" w:cs="宋体"/>
          <w:bCs/>
          <w:color w:val="auto"/>
          <w:sz w:val="22"/>
          <w:szCs w:val="22"/>
          <w:highlight w:val="none"/>
        </w:rPr>
        <w:t>。</w:t>
      </w:r>
    </w:p>
    <w:p w14:paraId="6752776B">
      <w:pPr>
        <w:spacing w:line="460" w:lineRule="exact"/>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35. 可中止电子交易活动的情形</w:t>
      </w:r>
    </w:p>
    <w:p w14:paraId="3A708018">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35.1采购过程中出现以下情形，导致电子交易平台无法正常运行，或者无法保证电子交易的公平、公正和安全时，采购组织机构可中止电子交易活动：</w:t>
      </w:r>
    </w:p>
    <w:p w14:paraId="270D6FEF">
      <w:pPr>
        <w:numPr>
          <w:ilvl w:val="2"/>
          <w:numId w:val="9"/>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电子交易平台发生故障而无法登录访问的；</w:t>
      </w:r>
    </w:p>
    <w:p w14:paraId="79445597">
      <w:pPr>
        <w:numPr>
          <w:ilvl w:val="2"/>
          <w:numId w:val="9"/>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电子交易平台应用或数据库出现错误，不能进行正常操作的；</w:t>
      </w:r>
    </w:p>
    <w:p w14:paraId="7367C834">
      <w:pPr>
        <w:numPr>
          <w:ilvl w:val="2"/>
          <w:numId w:val="9"/>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电子交易平台发现严重安全漏洞，有潜在泄密危险的；</w:t>
      </w:r>
    </w:p>
    <w:p w14:paraId="10DAE688">
      <w:pPr>
        <w:numPr>
          <w:ilvl w:val="2"/>
          <w:numId w:val="9"/>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病毒发作导致不能进行正常操作的；</w:t>
      </w:r>
    </w:p>
    <w:p w14:paraId="08A48AAD">
      <w:pPr>
        <w:numPr>
          <w:ilvl w:val="2"/>
          <w:numId w:val="9"/>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其他无法保证电子交易的公平、公正和安全的情况。</w:t>
      </w:r>
    </w:p>
    <w:p w14:paraId="7A7C403A">
      <w:pPr>
        <w:spacing w:line="4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14:paraId="742EDF77">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44" w:name="_Toc58832088"/>
      <w:bookmarkStart w:id="45" w:name="_Toc30604"/>
      <w:bookmarkStart w:id="46" w:name="_Toc38618588"/>
      <w:bookmarkStart w:id="47" w:name="_Toc57626730"/>
      <w:r>
        <w:rPr>
          <w:rFonts w:hint="eastAsia" w:ascii="宋体" w:hAnsi="宋体" w:cs="宋体"/>
          <w:b/>
          <w:bCs/>
          <w:color w:val="auto"/>
          <w:sz w:val="22"/>
          <w:szCs w:val="22"/>
          <w:highlight w:val="none"/>
        </w:rPr>
        <w:t>七   定标及授予合同</w:t>
      </w:r>
      <w:bookmarkEnd w:id="44"/>
      <w:bookmarkEnd w:id="45"/>
      <w:bookmarkEnd w:id="46"/>
      <w:bookmarkEnd w:id="47"/>
    </w:p>
    <w:p w14:paraId="061A30F1">
      <w:pPr>
        <w:tabs>
          <w:tab w:val="left" w:pos="540"/>
        </w:tabs>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36. 确定成交供应商</w:t>
      </w:r>
    </w:p>
    <w:p w14:paraId="6831F5BA">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36.1采购人自收到评标报告之日起5个工作日内，在评标报告确定的成交候选供应商名单中按顺序确定成交供应商。</w:t>
      </w:r>
    </w:p>
    <w:p w14:paraId="6C1B2942">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36.2成交供应商确定之日起2个工作日内，在“政采云”平台上公示成交结果，采购结果公示期限为1个工作日。</w:t>
      </w:r>
    </w:p>
    <w:p w14:paraId="5E451F28">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36.3在公告成交结果的同时，采购人向成交供应商发出成交通知书。</w:t>
      </w:r>
    </w:p>
    <w:p w14:paraId="0478C157">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36.4各供应商对评标结果如有异议，可在成交结果公示之日起7个工作日内以书面形式向采购人</w:t>
      </w:r>
      <w:r>
        <w:rPr>
          <w:rFonts w:hint="eastAsia" w:ascii="宋体" w:hAnsi="宋体" w:cs="宋体"/>
          <w:color w:val="auto"/>
          <w:sz w:val="22"/>
          <w:szCs w:val="22"/>
          <w:highlight w:val="none"/>
          <w:lang w:val="en-US" w:eastAsia="zh-CN"/>
        </w:rPr>
        <w:t>或采购代理机构</w:t>
      </w:r>
      <w:r>
        <w:rPr>
          <w:rFonts w:hint="eastAsia" w:ascii="宋体" w:hAnsi="宋体" w:cs="宋体"/>
          <w:color w:val="auto"/>
          <w:sz w:val="22"/>
          <w:szCs w:val="22"/>
          <w:highlight w:val="none"/>
        </w:rPr>
        <w:t>进行</w:t>
      </w:r>
      <w:r>
        <w:rPr>
          <w:rFonts w:hint="eastAsia" w:ascii="宋体" w:hAnsi="宋体" w:cs="宋体"/>
          <w:color w:val="auto"/>
          <w:sz w:val="22"/>
          <w:szCs w:val="22"/>
          <w:highlight w:val="none"/>
          <w:lang w:val="en-US" w:eastAsia="zh-CN"/>
        </w:rPr>
        <w:t>实名</w:t>
      </w:r>
      <w:r>
        <w:rPr>
          <w:rFonts w:hint="eastAsia" w:ascii="宋体" w:hAnsi="宋体" w:cs="宋体"/>
          <w:color w:val="auto"/>
          <w:sz w:val="22"/>
          <w:szCs w:val="22"/>
          <w:highlight w:val="none"/>
        </w:rPr>
        <w:t>投诉或质疑，但需对投诉或质疑内容的真实性承担法律责任。</w:t>
      </w:r>
    </w:p>
    <w:p w14:paraId="397927CC">
      <w:pPr>
        <w:tabs>
          <w:tab w:val="left" w:pos="540"/>
        </w:tabs>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37. 签订合同</w:t>
      </w:r>
    </w:p>
    <w:p w14:paraId="3CBE5E4A">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37.1公示期结束后，成交供应商须在5个工作日内主动联系采购人或采购机构领取成交通知书。成交供应商应当在成交通知书发出之日起30日内与采购人签订合同。成交供应商未经采购人许可，在规定时间内未到采购人处与采购人签订合同，则视为拒签合同。</w:t>
      </w:r>
    </w:p>
    <w:p w14:paraId="337964B3">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37.2采购文件、成交供应商的磋商响应文件及投标修改文件、评标过程中有关澄清文件及经双方签字的询标纪要（承诺）和成交通知书均作为合同附件。</w:t>
      </w:r>
    </w:p>
    <w:p w14:paraId="35A49439">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37.3拒签合同的责任</w:t>
      </w:r>
    </w:p>
    <w:p w14:paraId="14B2D471">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37.4成交供应商在规定时间内（30日历天）借故否认已经承诺的条件、拒签合同，以投标违约处理，并赔偿采购人由此造成的直接经济损失；采购人重新组织采购的，所需费用由原成交供应商承担。</w:t>
      </w:r>
    </w:p>
    <w:p w14:paraId="62457EB8">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38.成交供应商有以下情况的，则采购人有权决定是否将其成交资格转交成交备选供应商或重新组织项目采购流程：</w:t>
      </w:r>
    </w:p>
    <w:p w14:paraId="66DF8A51">
      <w:pPr>
        <w:numPr>
          <w:ilvl w:val="0"/>
          <w:numId w:val="10"/>
        </w:numPr>
        <w:spacing w:line="440" w:lineRule="exact"/>
        <w:ind w:firstLine="418" w:firstLineChars="190"/>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成交供应商主动放弃成交资格；</w:t>
      </w:r>
    </w:p>
    <w:p w14:paraId="3FAD4047">
      <w:pPr>
        <w:numPr>
          <w:ilvl w:val="0"/>
          <w:numId w:val="10"/>
        </w:numPr>
        <w:spacing w:line="440" w:lineRule="exact"/>
        <w:ind w:firstLine="418" w:firstLineChars="190"/>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成交供应商因不可抗力提出不能履行合同；</w:t>
      </w:r>
    </w:p>
    <w:p w14:paraId="49ACF190">
      <w:pPr>
        <w:numPr>
          <w:ilvl w:val="0"/>
          <w:numId w:val="10"/>
        </w:numPr>
        <w:spacing w:line="440" w:lineRule="exact"/>
        <w:ind w:firstLine="418" w:firstLineChars="190"/>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成交供应商未能在规定时间内与采购人签订合同；</w:t>
      </w:r>
    </w:p>
    <w:p w14:paraId="2DEACC16">
      <w:pPr>
        <w:numPr>
          <w:ilvl w:val="0"/>
          <w:numId w:val="10"/>
        </w:numPr>
        <w:spacing w:line="440" w:lineRule="exact"/>
        <w:ind w:firstLine="418" w:firstLineChars="190"/>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zh-CN"/>
        </w:rPr>
        <w:t>经质疑，采购人审查后，成交供应商确实在本次采购活动中存在违法违规行为或其他原因使质疑成立的。</w:t>
      </w:r>
    </w:p>
    <w:p w14:paraId="5769445C">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39.未详尽事宜，遵照有关法律法规及规范性文件的规定执行。</w:t>
      </w:r>
    </w:p>
    <w:p w14:paraId="4537A8B8">
      <w:pPr>
        <w:pStyle w:val="387"/>
        <w:spacing w:line="500" w:lineRule="exact"/>
        <w:ind w:firstLine="0" w:firstLineChars="0"/>
        <w:jc w:val="center"/>
        <w:rPr>
          <w:rFonts w:hint="eastAsia" w:hAnsi="宋体" w:cs="宋体"/>
          <w:b/>
          <w:color w:val="auto"/>
          <w:sz w:val="24"/>
          <w:szCs w:val="24"/>
          <w:highlight w:val="none"/>
        </w:rPr>
      </w:pPr>
      <w:r>
        <w:rPr>
          <w:rFonts w:hint="eastAsia" w:hAnsi="宋体" w:cs="宋体"/>
          <w:b/>
          <w:color w:val="auto"/>
          <w:sz w:val="24"/>
          <w:szCs w:val="24"/>
          <w:highlight w:val="none"/>
        </w:rPr>
        <w:br w:type="page"/>
      </w:r>
      <w:r>
        <w:rPr>
          <w:rFonts w:hint="eastAsia" w:hAnsi="宋体" w:cs="宋体"/>
          <w:b/>
          <w:color w:val="auto"/>
          <w:sz w:val="24"/>
          <w:szCs w:val="24"/>
          <w:highlight w:val="none"/>
        </w:rPr>
        <w:t>政府采购活动现场确认声明书</w:t>
      </w:r>
    </w:p>
    <w:p w14:paraId="78D42589">
      <w:pPr>
        <w:pStyle w:val="387"/>
        <w:spacing w:line="500" w:lineRule="exact"/>
        <w:ind w:firstLine="442"/>
        <w:rPr>
          <w:rFonts w:hint="eastAsia" w:hAnsi="宋体" w:cs="宋体"/>
          <w:b/>
          <w:color w:val="auto"/>
          <w:sz w:val="22"/>
          <w:szCs w:val="22"/>
          <w:highlight w:val="none"/>
        </w:rPr>
      </w:pPr>
      <w:r>
        <w:rPr>
          <w:rFonts w:hint="eastAsia" w:hAnsi="宋体" w:cs="宋体"/>
          <w:b/>
          <w:bCs/>
          <w:color w:val="auto"/>
          <w:sz w:val="22"/>
          <w:szCs w:val="22"/>
          <w:highlight w:val="none"/>
        </w:rPr>
        <w:t>温州市智信招标代理有限公司</w:t>
      </w:r>
      <w:r>
        <w:rPr>
          <w:rFonts w:hint="eastAsia" w:hAnsi="宋体" w:cs="宋体"/>
          <w:b/>
          <w:color w:val="auto"/>
          <w:kern w:val="0"/>
          <w:sz w:val="22"/>
          <w:szCs w:val="22"/>
          <w:highlight w:val="none"/>
        </w:rPr>
        <w:t>：</w:t>
      </w:r>
    </w:p>
    <w:p w14:paraId="41140D32">
      <w:pPr>
        <w:pStyle w:val="387"/>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（单位）</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（姓名）</w:t>
      </w:r>
      <w:r>
        <w:rPr>
          <w:rFonts w:hint="eastAsia" w:hAnsi="宋体" w:cs="宋体"/>
          <w:color w:val="auto"/>
          <w:spacing w:val="6"/>
          <w:sz w:val="22"/>
          <w:szCs w:val="22"/>
          <w:highlight w:val="none"/>
        </w:rPr>
        <w:t>合法授权参加</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）项目（编号：</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 xml:space="preserve">）政府采购活动，经与本单位法人代表（负责人）联系确认，现就有关公平竞争事项郑重声明如下： </w:t>
      </w:r>
    </w:p>
    <w:p w14:paraId="3D7114BC">
      <w:pPr>
        <w:pStyle w:val="386"/>
        <w:widowControl/>
        <w:numPr>
          <w:ilvl w:val="0"/>
          <w:numId w:val="11"/>
        </w:numPr>
        <w:snapToGrid w:val="0"/>
        <w:spacing w:line="480" w:lineRule="exact"/>
        <w:ind w:firstLine="415" w:firstLineChars="18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本单位与采购人之间 □不存在利害关系 □存在下列利害关系：</w:t>
      </w:r>
    </w:p>
    <w:p w14:paraId="466495A0">
      <w:pPr>
        <w:pStyle w:val="387"/>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A.投资关系    B.行政隶属关系    C.业务指导关系</w:t>
      </w:r>
    </w:p>
    <w:p w14:paraId="5CDCC53C">
      <w:pPr>
        <w:pStyle w:val="387"/>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D.其他可能影响采购公正的利害关系（如有，请如实说明）</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w:t>
      </w:r>
    </w:p>
    <w:p w14:paraId="15C04197">
      <w:pPr>
        <w:pStyle w:val="386"/>
        <w:widowControl/>
        <w:numPr>
          <w:ilvl w:val="0"/>
          <w:numId w:val="11"/>
        </w:numPr>
        <w:snapToGrid w:val="0"/>
        <w:spacing w:line="480" w:lineRule="exact"/>
        <w:ind w:firstLine="415" w:firstLineChars="18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现已清楚知道参加本项目采购活动的其他所有供应商名称，本单位 □与其他所有供应商之间均不存在利害关系 □与</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p>
    <w:p w14:paraId="2F754B45">
      <w:pPr>
        <w:pStyle w:val="387"/>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A.法定代表人或负责人或实际控制人是同一人</w:t>
      </w:r>
    </w:p>
    <w:p w14:paraId="73A42714">
      <w:pPr>
        <w:pStyle w:val="387"/>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B.法定代表人或负责人或实际控制人是夫妻关系</w:t>
      </w:r>
    </w:p>
    <w:p w14:paraId="513F260A">
      <w:pPr>
        <w:pStyle w:val="387"/>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C.法定代表人或负责人或实际控制人是直系血亲关系</w:t>
      </w:r>
    </w:p>
    <w:p w14:paraId="795F0409">
      <w:pPr>
        <w:pStyle w:val="387"/>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D.法定代表人或负责人或实际控制人存在三代以内旁系血亲关系</w:t>
      </w:r>
    </w:p>
    <w:p w14:paraId="707D72BE">
      <w:pPr>
        <w:pStyle w:val="387"/>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E.法定代表人或负责人或实际控制人存在近姻亲关系</w:t>
      </w:r>
    </w:p>
    <w:p w14:paraId="35B3FA4E">
      <w:pPr>
        <w:pStyle w:val="387"/>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F.法定代表人或负责人或实际控制人存在股份控制或实际控制关系</w:t>
      </w:r>
    </w:p>
    <w:p w14:paraId="34DA1F53">
      <w:pPr>
        <w:pStyle w:val="387"/>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G.存在共同直接或间接投资设立子公司、联营企业和合营企业情况</w:t>
      </w:r>
    </w:p>
    <w:p w14:paraId="1533A0D2">
      <w:pPr>
        <w:pStyle w:val="387"/>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H.存在分级代理或代销关系、同一生产制造商关系、管理关系、重要业务（占主营业务收入50%以上）或重要财务往来关系（如融资）等其他实质性控制关系</w:t>
      </w:r>
    </w:p>
    <w:p w14:paraId="56202EE8">
      <w:pPr>
        <w:pStyle w:val="387"/>
        <w:spacing w:line="480" w:lineRule="exact"/>
        <w:ind w:firstLine="440"/>
        <w:rPr>
          <w:rFonts w:hint="eastAsia" w:hAnsi="宋体" w:cs="宋体"/>
          <w:color w:val="auto"/>
          <w:spacing w:val="6"/>
          <w:sz w:val="22"/>
          <w:szCs w:val="22"/>
          <w:highlight w:val="none"/>
        </w:rPr>
      </w:pPr>
      <w:r>
        <w:rPr>
          <w:rFonts w:hint="eastAsia" w:hAnsi="宋体" w:cs="宋体"/>
          <w:color w:val="auto"/>
          <w:sz w:val="22"/>
          <w:szCs w:val="22"/>
          <w:highlight w:val="none"/>
        </w:rPr>
        <w:t>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kern w:val="0"/>
          <w:sz w:val="22"/>
          <w:szCs w:val="22"/>
          <w:highlight w:val="none"/>
        </w:rPr>
        <w:t>。</w:t>
      </w:r>
    </w:p>
    <w:p w14:paraId="3BA03805">
      <w:pPr>
        <w:pStyle w:val="386"/>
        <w:widowControl/>
        <w:numPr>
          <w:ilvl w:val="0"/>
          <w:numId w:val="12"/>
        </w:numPr>
        <w:snapToGrid w:val="0"/>
        <w:spacing w:line="480" w:lineRule="exact"/>
        <w:ind w:firstLine="415" w:firstLineChars="189"/>
        <w:rPr>
          <w:rFonts w:hint="eastAsia" w:ascii="宋体" w:hAnsi="宋体" w:cs="宋体"/>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严格遵守政府采购法律法规和现场纪律。</w:t>
      </w:r>
    </w:p>
    <w:p w14:paraId="65BA4276">
      <w:pPr>
        <w:pStyle w:val="386"/>
        <w:widowControl/>
        <w:numPr>
          <w:ilvl w:val="0"/>
          <w:numId w:val="12"/>
        </w:numPr>
        <w:snapToGrid w:val="0"/>
        <w:spacing w:line="480" w:lineRule="exact"/>
        <w:ind w:firstLine="415" w:firstLineChars="18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我发现供应商之间存在或可能存在上述第二条第</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项利害关系。</w:t>
      </w:r>
    </w:p>
    <w:p w14:paraId="4D828882">
      <w:pPr>
        <w:pStyle w:val="387"/>
        <w:spacing w:line="500" w:lineRule="exact"/>
        <w:ind w:firstLine="440"/>
        <w:rPr>
          <w:rFonts w:hint="eastAsia" w:hAnsi="宋体" w:cs="宋体"/>
          <w:color w:val="auto"/>
          <w:sz w:val="22"/>
          <w:szCs w:val="22"/>
          <w:highlight w:val="none"/>
        </w:rPr>
      </w:pPr>
    </w:p>
    <w:p w14:paraId="29950DD5">
      <w:pPr>
        <w:pStyle w:val="387"/>
        <w:spacing w:line="500" w:lineRule="exact"/>
        <w:ind w:firstLine="440"/>
        <w:rPr>
          <w:rFonts w:hint="eastAsia" w:hAnsi="宋体" w:cs="宋体"/>
          <w:color w:val="auto"/>
          <w:sz w:val="22"/>
          <w:szCs w:val="22"/>
          <w:highlight w:val="none"/>
          <w:u w:val="single"/>
        </w:rPr>
      </w:pPr>
      <w:r>
        <w:rPr>
          <w:rFonts w:hint="eastAsia" w:hAnsi="宋体" w:cs="宋体"/>
          <w:color w:val="auto"/>
          <w:sz w:val="22"/>
          <w:szCs w:val="22"/>
          <w:highlight w:val="none"/>
        </w:rPr>
        <w:t>供应商代表签字：</w:t>
      </w:r>
    </w:p>
    <w:p w14:paraId="391F37BC">
      <w:pPr>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p>
    <w:p w14:paraId="1A8F742B">
      <w:pPr>
        <w:spacing w:line="440" w:lineRule="exact"/>
        <w:jc w:val="right"/>
        <w:rPr>
          <w:rFonts w:hint="eastAsia" w:ascii="宋体" w:hAnsi="宋体" w:cs="宋体"/>
          <w:color w:val="auto"/>
          <w:sz w:val="22"/>
          <w:szCs w:val="22"/>
          <w:highlight w:val="none"/>
        </w:rPr>
      </w:pPr>
    </w:p>
    <w:p w14:paraId="4D28164F">
      <w:pPr>
        <w:spacing w:line="440" w:lineRule="exact"/>
        <w:jc w:val="right"/>
        <w:rPr>
          <w:rFonts w:hint="eastAsia" w:ascii="宋体" w:hAnsi="宋体" w:cs="宋体"/>
          <w:b/>
          <w:bCs/>
          <w:color w:val="auto"/>
          <w:sz w:val="22"/>
          <w:szCs w:val="22"/>
          <w:highlight w:val="none"/>
        </w:rPr>
      </w:pPr>
      <w:r>
        <w:rPr>
          <w:rFonts w:hint="eastAsia" w:ascii="宋体" w:hAnsi="宋体" w:cs="宋体"/>
          <w:color w:val="auto"/>
          <w:sz w:val="22"/>
          <w:szCs w:val="22"/>
          <w:highlight w:val="none"/>
        </w:rPr>
        <w:t xml:space="preserve"> 年  月  日</w:t>
      </w:r>
    </w:p>
    <w:p w14:paraId="2EC0B11E">
      <w:pPr>
        <w:pStyle w:val="53"/>
        <w:ind w:firstLine="1732" w:firstLineChars="784"/>
        <w:jc w:val="both"/>
        <w:rPr>
          <w:rFonts w:hint="eastAsia" w:ascii="宋体" w:hAnsi="宋体" w:cs="宋体"/>
          <w:color w:val="auto"/>
          <w:kern w:val="2"/>
          <w:sz w:val="36"/>
          <w:szCs w:val="36"/>
          <w:highlight w:val="none"/>
        </w:rPr>
      </w:pPr>
      <w:r>
        <w:rPr>
          <w:rFonts w:hint="eastAsia" w:ascii="宋体" w:hAnsi="宋体" w:cs="宋体"/>
          <w:color w:val="auto"/>
          <w:sz w:val="22"/>
          <w:szCs w:val="22"/>
          <w:highlight w:val="none"/>
        </w:rPr>
        <w:br w:type="page"/>
      </w:r>
      <w:bookmarkStart w:id="48" w:name="_Toc8508"/>
      <w:bookmarkStart w:id="49" w:name="_Toc495955195"/>
      <w:bookmarkStart w:id="50" w:name="_Toc497985017"/>
      <w:r>
        <w:rPr>
          <w:rFonts w:hint="eastAsia" w:ascii="宋体" w:hAnsi="宋体" w:cs="宋体"/>
          <w:color w:val="auto"/>
          <w:kern w:val="2"/>
          <w:sz w:val="36"/>
          <w:szCs w:val="36"/>
          <w:highlight w:val="none"/>
        </w:rPr>
        <w:t xml:space="preserve">  </w:t>
      </w:r>
      <w:bookmarkStart w:id="51" w:name="_Toc21348"/>
      <w:bookmarkStart w:id="52" w:name="_Toc58832089"/>
      <w:r>
        <w:rPr>
          <w:rFonts w:hint="eastAsia" w:ascii="宋体" w:hAnsi="宋体" w:cs="宋体"/>
          <w:color w:val="auto"/>
          <w:sz w:val="36"/>
          <w:szCs w:val="36"/>
          <w:highlight w:val="none"/>
        </w:rPr>
        <w:t xml:space="preserve">第二部分   </w:t>
      </w:r>
      <w:r>
        <w:rPr>
          <w:rFonts w:hint="eastAsia" w:ascii="宋体" w:hAnsi="宋体" w:cs="宋体"/>
          <w:color w:val="auto"/>
          <w:kern w:val="2"/>
          <w:sz w:val="36"/>
          <w:szCs w:val="36"/>
          <w:highlight w:val="none"/>
        </w:rPr>
        <w:t>政府采购政策功能相关说明</w:t>
      </w:r>
      <w:bookmarkEnd w:id="48"/>
      <w:bookmarkEnd w:id="49"/>
      <w:bookmarkEnd w:id="50"/>
      <w:bookmarkEnd w:id="51"/>
      <w:bookmarkEnd w:id="52"/>
    </w:p>
    <w:p w14:paraId="3A2CFE2A">
      <w:pPr>
        <w:jc w:val="left"/>
        <w:rPr>
          <w:rFonts w:hint="eastAsia" w:ascii="宋体" w:hAnsi="宋体" w:cs="宋体"/>
          <w:b/>
          <w:color w:val="auto"/>
          <w:sz w:val="22"/>
          <w:highlight w:val="none"/>
        </w:rPr>
      </w:pPr>
    </w:p>
    <w:p w14:paraId="7D7C36E6">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小、微企业（含监狱企业、残疾人福利性单位）扶持政策说明</w:t>
      </w:r>
    </w:p>
    <w:p w14:paraId="15058B7C">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1.文件依据</w:t>
      </w:r>
    </w:p>
    <w:p w14:paraId="11CBA482">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（1）关于印发《政府采购促进中小企业发展管理办法》的通知（财库[2020]46号）及财政部关于进一步加大政府采购支持中小企业力度的通知（财库〔2022〕19号）文件。</w:t>
      </w:r>
    </w:p>
    <w:p w14:paraId="37977768">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（2）浙江省财政厅《关于开展政府采购供应商网上注册登记和诚信管理工作的通知》（浙财采监〔2010〕8号）</w:t>
      </w:r>
    </w:p>
    <w:p w14:paraId="5AD68A5E">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（3）《工业和信息化部、国家统计局、国家发展和改革委员会、财政部关于印发中小企业划型标准规定的通知》（工信部联企业[2011]300号）</w:t>
      </w:r>
    </w:p>
    <w:p w14:paraId="5ECF0E4B">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（4）财政部、司法部《关于政府采购支持监狱企业发展有关问题的通知》（财库〔2014〕68号）</w:t>
      </w:r>
    </w:p>
    <w:p w14:paraId="5467695D">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（5）《财政部 民政部 中国残疾人联合会关于促进残疾人就业政府采购政策的通知》（财库〔2017〕 141号）</w:t>
      </w:r>
    </w:p>
    <w:p w14:paraId="56ECCE38">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（6）《浙江省财政厅  浙江省经济和信息化委员会关于简化中小企业类别确认流程有关事项的通知》（浙财采监〔2018〕2号）</w:t>
      </w:r>
    </w:p>
    <w:p w14:paraId="51C03AB9">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（7）《浙江省财政厅关于进一步发挥政府采购政策功能全力推动经济稳进提质的通知》（浙财采监〔2022〕3号）</w:t>
      </w:r>
    </w:p>
    <w:p w14:paraId="21298E2C">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（8）《浙江省财政厅关于进一步加大政府采购支持中小企业力度 助力扎实稳住经济的通知》（浙财采监〔2022〕8号）</w:t>
      </w:r>
    </w:p>
    <w:p w14:paraId="5ED3240B">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2.供应商提供的货物、工程或者服务符合下列情形的，享受中小企业扶持政策：</w:t>
      </w:r>
    </w:p>
    <w:p w14:paraId="34016A53">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（1）在货物采购项目中，货物由中小企业制造，即货物由中小企业生产且使用该中小企业商号或者注册商标；</w:t>
      </w:r>
    </w:p>
    <w:p w14:paraId="03EB4BFC">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（2）在工程采购项目中，工程由中小企业承建，即工程施工单位为中小企业；</w:t>
      </w:r>
    </w:p>
    <w:p w14:paraId="2504CF2D">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（3）在服务采购项目中，服务由中小企业承接，即提供服务的人员为中小企业依照《中华人民共和国劳动合同法》订立劳动合同的从业人员。</w:t>
      </w:r>
    </w:p>
    <w:p w14:paraId="5850C30C">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3.小微企业（含监狱企业、残疾人福利性单位）评审扶持政策</w:t>
      </w:r>
    </w:p>
    <w:p w14:paraId="4B6AB083">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（1）本项目对小型企业和微型企业（含监狱企业、残疾人福利性单位）的投标报价给予20%的扣除，用扣除后的价格参与评审。</w:t>
      </w:r>
    </w:p>
    <w:p w14:paraId="507E7E75">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（2）在货物采购项目中，供应商提供的货物既有中小企业制造货物，也有大型企业制造货物的，不享受中小企业扶持政策。</w:t>
      </w:r>
    </w:p>
    <w:p w14:paraId="2C3575C2">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（3）以联合体形式参加政府采购活动，联合体各方均为中小企业的，联合体视同中小企业。其中，联合体各方均为小微企业的，联合体视同小微企业。</w:t>
      </w:r>
    </w:p>
    <w:p w14:paraId="48DBF0DB">
      <w:pPr>
        <w:spacing w:line="440" w:lineRule="atLeast"/>
        <w:ind w:firstLine="440" w:firstLineChars="200"/>
        <w:jc w:val="left"/>
        <w:rPr>
          <w:rFonts w:hint="eastAsia" w:ascii="宋体" w:hAnsi="宋体" w:cs="宋体"/>
          <w:color w:val="auto"/>
          <w:highlight w:val="none"/>
        </w:rPr>
      </w:pPr>
      <w:r>
        <w:rPr>
          <w:rFonts w:hint="eastAsia" w:ascii="宋体" w:hAnsi="宋体" w:cs="宋体"/>
          <w:bCs/>
          <w:color w:val="auto"/>
          <w:sz w:val="22"/>
          <w:highlight w:val="none"/>
        </w:rPr>
        <w:t>（4）对于联合体协议或者分包意向协议约定小微企业合同份额占到合同总金额30%以上的，对其投标报价给予6%的扣除，用扣除后的价格参与评审。</w:t>
      </w:r>
    </w:p>
    <w:p w14:paraId="3F7DB658">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u w:val="single"/>
        </w:rPr>
        <w:t>4.享受小微企业价格扣除应提供以下证明材料（磋商响应文件报价文件中，不提供的不享受价格扣除）</w:t>
      </w:r>
      <w:r>
        <w:rPr>
          <w:rFonts w:hint="eastAsia" w:ascii="宋体" w:hAnsi="宋体" w:cs="宋体"/>
          <w:b/>
          <w:bCs/>
          <w:color w:val="auto"/>
          <w:sz w:val="22"/>
          <w:highlight w:val="none"/>
        </w:rPr>
        <w:t>：</w:t>
      </w:r>
    </w:p>
    <w:p w14:paraId="5264E6AE">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（1）《中小企业声明函》（原件，加盖供应商公章，格式见附件1）</w:t>
      </w:r>
    </w:p>
    <w:p w14:paraId="48003F0B">
      <w:pPr>
        <w:spacing w:line="440" w:lineRule="atLeast"/>
        <w:jc w:val="left"/>
        <w:rPr>
          <w:rFonts w:hint="eastAsia" w:ascii="宋体" w:hAnsi="宋体" w:cs="宋体"/>
          <w:bCs/>
          <w:color w:val="auto"/>
          <w:sz w:val="22"/>
          <w:highlight w:val="none"/>
        </w:rPr>
      </w:pPr>
      <w:r>
        <w:rPr>
          <w:rFonts w:hint="eastAsia" w:ascii="宋体" w:hAnsi="宋体" w:cs="宋体"/>
          <w:bCs/>
          <w:color w:val="auto"/>
          <w:sz w:val="22"/>
          <w:highlight w:val="none"/>
        </w:rPr>
        <w:t>5.</w:t>
      </w:r>
      <w:r>
        <w:rPr>
          <w:rFonts w:hint="eastAsia" w:ascii="宋体" w:hAnsi="宋体" w:cs="宋体"/>
          <w:b/>
          <w:bCs/>
          <w:color w:val="auto"/>
          <w:sz w:val="22"/>
          <w:highlight w:val="none"/>
          <w:u w:val="single"/>
        </w:rPr>
        <w:t>享受监狱企业价格扣除应提供以下证明材料（磋商响应文件报价文件中，不提供的不享受价格扣除）</w:t>
      </w:r>
      <w:r>
        <w:rPr>
          <w:rFonts w:hint="eastAsia" w:ascii="宋体" w:hAnsi="宋体" w:cs="宋体"/>
          <w:bCs/>
          <w:color w:val="auto"/>
          <w:sz w:val="22"/>
          <w:highlight w:val="none"/>
        </w:rPr>
        <w:t>：</w:t>
      </w:r>
    </w:p>
    <w:p w14:paraId="34D9B065">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733147B4">
      <w:pPr>
        <w:spacing w:line="440" w:lineRule="atLeast"/>
        <w:jc w:val="left"/>
        <w:rPr>
          <w:rFonts w:hint="eastAsia" w:ascii="宋体" w:hAnsi="宋体" w:cs="宋体"/>
          <w:bCs/>
          <w:color w:val="auto"/>
          <w:sz w:val="22"/>
          <w:highlight w:val="none"/>
        </w:rPr>
      </w:pPr>
      <w:r>
        <w:rPr>
          <w:rFonts w:hint="eastAsia" w:ascii="宋体" w:hAnsi="宋体" w:cs="宋体"/>
          <w:bCs/>
          <w:color w:val="auto"/>
          <w:sz w:val="22"/>
          <w:highlight w:val="none"/>
        </w:rPr>
        <w:t>6.</w:t>
      </w:r>
      <w:r>
        <w:rPr>
          <w:rFonts w:hint="eastAsia" w:ascii="宋体" w:hAnsi="宋体" w:cs="宋体"/>
          <w:b/>
          <w:bCs/>
          <w:color w:val="auto"/>
          <w:sz w:val="22"/>
          <w:highlight w:val="none"/>
          <w:u w:val="single"/>
        </w:rPr>
        <w:t>享受残疾人福利性单位价格扣除应提供以下证明材料（磋商响应文件报价文件中，不提供的不享受价格扣除）</w:t>
      </w:r>
      <w:r>
        <w:rPr>
          <w:rFonts w:hint="eastAsia" w:ascii="宋体" w:hAnsi="宋体" w:cs="宋体"/>
          <w:bCs/>
          <w:color w:val="auto"/>
          <w:sz w:val="22"/>
          <w:highlight w:val="none"/>
        </w:rPr>
        <w:t>：</w:t>
      </w:r>
    </w:p>
    <w:p w14:paraId="291630C4">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（1）残疾人福利性单位声明函（附件2）；</w:t>
      </w:r>
    </w:p>
    <w:p w14:paraId="1A65F6D7">
      <w:pPr>
        <w:spacing w:line="440" w:lineRule="atLeast"/>
        <w:jc w:val="left"/>
        <w:rPr>
          <w:rFonts w:hint="eastAsia" w:ascii="宋体" w:hAnsi="宋体" w:cs="宋体"/>
          <w:bCs/>
          <w:color w:val="auto"/>
          <w:sz w:val="22"/>
          <w:highlight w:val="none"/>
        </w:rPr>
      </w:pPr>
      <w:r>
        <w:rPr>
          <w:rFonts w:hint="eastAsia" w:ascii="宋体" w:hAnsi="宋体" w:cs="宋体"/>
          <w:bCs/>
          <w:color w:val="auto"/>
          <w:sz w:val="22"/>
          <w:highlight w:val="none"/>
        </w:rPr>
        <w:t>7.非单一产品采购，无法核实（按磋商响应文件资料）全部货物均为小微企业（含监狱企业、残疾人福利性单位）制造；或小微企业（含监狱企业、残疾人福利性单位）提供其他制造商制造的货物且无法核实（按磋商响应文件资料）制造商是否为小微企业（含监狱企业、残疾人福利性单位）的，不享受价格扣除。</w:t>
      </w:r>
    </w:p>
    <w:p w14:paraId="34B98034">
      <w:pPr>
        <w:pStyle w:val="265"/>
        <w:spacing w:before="120"/>
        <w:rPr>
          <w:rFonts w:hint="eastAsia" w:ascii="宋体" w:hAnsi="宋体" w:cs="宋体"/>
          <w:color w:val="auto"/>
          <w:highlight w:val="none"/>
        </w:rPr>
      </w:pPr>
      <w:r>
        <w:rPr>
          <w:rFonts w:hint="eastAsia" w:ascii="宋体" w:hAnsi="宋体" w:cs="宋体"/>
          <w:b/>
          <w:color w:val="auto"/>
          <w:sz w:val="22"/>
          <w:highlight w:val="none"/>
        </w:rPr>
        <w:t>8.享受扶持政策获得政府采购合同的，小微企业不得将合同分包给大中型企业，中型企业不得将合同分包给大型企业</w:t>
      </w:r>
    </w:p>
    <w:p w14:paraId="4770119A">
      <w:pPr>
        <w:pStyle w:val="265"/>
        <w:spacing w:before="120"/>
        <w:rPr>
          <w:rFonts w:hint="eastAsia" w:ascii="宋体" w:hAnsi="宋体" w:cs="宋体"/>
          <w:color w:val="auto"/>
          <w:highlight w:val="none"/>
        </w:rPr>
      </w:pPr>
    </w:p>
    <w:p w14:paraId="79ED480C">
      <w:pPr>
        <w:pStyle w:val="265"/>
        <w:spacing w:before="120"/>
        <w:rPr>
          <w:rFonts w:hint="eastAsia" w:ascii="宋体" w:hAnsi="宋体" w:cs="宋体"/>
          <w:color w:val="auto"/>
          <w:highlight w:val="none"/>
        </w:rPr>
      </w:pPr>
    </w:p>
    <w:p w14:paraId="08D4637C">
      <w:pPr>
        <w:pStyle w:val="265"/>
        <w:spacing w:before="120"/>
        <w:rPr>
          <w:rFonts w:hint="eastAsia" w:ascii="宋体" w:hAnsi="宋体" w:cs="宋体"/>
          <w:color w:val="auto"/>
          <w:highlight w:val="none"/>
        </w:rPr>
      </w:pPr>
    </w:p>
    <w:p w14:paraId="6AC9BC7B">
      <w:pPr>
        <w:pStyle w:val="265"/>
        <w:spacing w:before="120"/>
        <w:rPr>
          <w:rFonts w:hint="eastAsia" w:ascii="宋体" w:hAnsi="宋体" w:cs="宋体"/>
          <w:color w:val="auto"/>
          <w:highlight w:val="none"/>
        </w:rPr>
      </w:pPr>
    </w:p>
    <w:p w14:paraId="74AA6C9A">
      <w:pPr>
        <w:pStyle w:val="265"/>
        <w:spacing w:before="120"/>
        <w:rPr>
          <w:rFonts w:hint="eastAsia" w:ascii="宋体" w:hAnsi="宋体" w:cs="宋体"/>
          <w:color w:val="auto"/>
          <w:highlight w:val="none"/>
        </w:rPr>
      </w:pPr>
    </w:p>
    <w:p w14:paraId="487BD7B9">
      <w:pPr>
        <w:pStyle w:val="265"/>
        <w:spacing w:before="120"/>
        <w:rPr>
          <w:rFonts w:hint="eastAsia" w:ascii="宋体" w:hAnsi="宋体" w:cs="宋体"/>
          <w:color w:val="auto"/>
          <w:highlight w:val="none"/>
        </w:rPr>
      </w:pPr>
    </w:p>
    <w:p w14:paraId="14796383">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Cs/>
          <w:color w:val="auto"/>
          <w:sz w:val="22"/>
          <w:szCs w:val="22"/>
          <w:highlight w:val="none"/>
        </w:rPr>
        <w:br w:type="page"/>
      </w:r>
      <w:r>
        <w:rPr>
          <w:rFonts w:hint="eastAsia" w:ascii="宋体" w:hAnsi="宋体" w:cs="宋体"/>
          <w:b/>
          <w:color w:val="auto"/>
          <w:sz w:val="24"/>
          <w:highlight w:val="none"/>
        </w:rPr>
        <w:t>附件1：</w:t>
      </w:r>
    </w:p>
    <w:p w14:paraId="34E62CD0">
      <w:pPr>
        <w:widowControl/>
        <w:spacing w:before="100" w:beforeAutospacing="1" w:after="100" w:afterAutospacing="1" w:line="440" w:lineRule="atLeast"/>
        <w:jc w:val="center"/>
        <w:rPr>
          <w:rFonts w:hint="eastAsia" w:ascii="宋体" w:hAnsi="宋体" w:cs="宋体"/>
          <w:b/>
          <w:color w:val="auto"/>
          <w:sz w:val="24"/>
          <w:highlight w:val="none"/>
        </w:rPr>
      </w:pPr>
      <w:r>
        <w:rPr>
          <w:rFonts w:hint="eastAsia" w:ascii="宋体" w:hAnsi="宋体" w:cs="宋体"/>
          <w:b/>
          <w:bCs/>
          <w:color w:val="auto"/>
          <w:sz w:val="24"/>
          <w:highlight w:val="none"/>
        </w:rPr>
        <w:t>中小企业声明函（服务）</w:t>
      </w:r>
    </w:p>
    <w:p w14:paraId="4577F09D">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cs="宋体"/>
          <w:bCs/>
          <w:color w:val="auto"/>
          <w:sz w:val="22"/>
          <w:szCs w:val="22"/>
          <w:highlight w:val="none"/>
          <w:u w:val="single"/>
        </w:rPr>
        <w:t>（单位名称）</w:t>
      </w:r>
      <w:r>
        <w:rPr>
          <w:rFonts w:hint="eastAsia" w:ascii="宋体" w:hAnsi="宋体" w:cs="宋体"/>
          <w:bCs/>
          <w:color w:val="auto"/>
          <w:sz w:val="22"/>
          <w:szCs w:val="22"/>
          <w:highlight w:val="none"/>
        </w:rPr>
        <w:t xml:space="preserve"> 的</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BD7B749">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Cs/>
          <w:color w:val="auto"/>
          <w:sz w:val="22"/>
          <w:szCs w:val="22"/>
          <w:highlight w:val="none"/>
          <w:u w:val="single"/>
        </w:rPr>
        <w:t>（标的名称）</w:t>
      </w:r>
      <w:r>
        <w:rPr>
          <w:rFonts w:hint="eastAsia" w:ascii="宋体" w:hAnsi="宋体" w:cs="宋体"/>
          <w:bCs/>
          <w:color w:val="auto"/>
          <w:sz w:val="22"/>
          <w:szCs w:val="22"/>
          <w:highlight w:val="none"/>
        </w:rPr>
        <w:t xml:space="preserve"> ，属于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（中型企业、小型企业、微型企业）</w:t>
      </w:r>
      <w:r>
        <w:rPr>
          <w:rFonts w:hint="eastAsia" w:ascii="宋体" w:hAnsi="宋体" w:cs="宋体"/>
          <w:bCs/>
          <w:color w:val="auto"/>
          <w:sz w:val="22"/>
          <w:szCs w:val="22"/>
          <w:highlight w:val="none"/>
        </w:rPr>
        <w:t>；</w:t>
      </w:r>
    </w:p>
    <w:p w14:paraId="6C42CE5E">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Cs/>
          <w:color w:val="auto"/>
          <w:sz w:val="22"/>
          <w:szCs w:val="22"/>
          <w:highlight w:val="none"/>
          <w:u w:val="single"/>
        </w:rPr>
        <w:t xml:space="preserve">（标的名称） </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万元，属于 （中型企业、小型企业、微型企业） ；</w:t>
      </w:r>
    </w:p>
    <w:p w14:paraId="05DBAFD6">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p>
    <w:p w14:paraId="29FF26E6">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以上企业，不属于大企业的分支机构，不存在控股股东为大企业的情形，也不存在与大企业的负责人为同一人的情形。</w:t>
      </w:r>
    </w:p>
    <w:p w14:paraId="2D471210">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本企业对上述声明内容的真实性负责。如有虚假，将依法承担相应责任。</w:t>
      </w:r>
    </w:p>
    <w:p w14:paraId="11B99F73">
      <w:pPr>
        <w:widowControl/>
        <w:spacing w:line="50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企业名称（盖章）：</w:t>
      </w:r>
    </w:p>
    <w:p w14:paraId="699A7F7F">
      <w:pPr>
        <w:widowControl/>
        <w:spacing w:line="50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 期：</w:t>
      </w:r>
    </w:p>
    <w:p w14:paraId="27A55B9E">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2EB3B0D6">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651499AC">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679152C6">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14:paraId="6744F515">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Cs/>
          <w:color w:val="auto"/>
          <w:sz w:val="18"/>
          <w:szCs w:val="18"/>
          <w:highlight w:val="none"/>
        </w:rPr>
        <w:t>注1.从业人员、营业收入、资产总额填报上一年度数据，无上一年度数据的新成立企业可不填报。</w:t>
      </w:r>
    </w:p>
    <w:p w14:paraId="2F230D9B">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附件2</w:t>
      </w:r>
    </w:p>
    <w:p w14:paraId="35FAB64F">
      <w:pPr>
        <w:widowControl/>
        <w:spacing w:before="100" w:beforeAutospacing="1" w:after="100" w:afterAutospacing="1" w:line="440" w:lineRule="atLeast"/>
        <w:jc w:val="center"/>
        <w:rPr>
          <w:rFonts w:hint="eastAsia" w:ascii="宋体" w:hAnsi="宋体" w:cs="宋体"/>
          <w:b/>
          <w:bCs/>
          <w:color w:val="auto"/>
          <w:sz w:val="24"/>
          <w:highlight w:val="none"/>
        </w:rPr>
      </w:pPr>
      <w:bookmarkStart w:id="53" w:name="OLE_LINK14"/>
      <w:bookmarkStart w:id="54" w:name="OLE_LINK13"/>
      <w:r>
        <w:rPr>
          <w:rFonts w:hint="eastAsia" w:ascii="宋体" w:hAnsi="宋体" w:cs="宋体"/>
          <w:b/>
          <w:bCs/>
          <w:color w:val="auto"/>
          <w:sz w:val="24"/>
          <w:highlight w:val="none"/>
        </w:rPr>
        <w:t>残疾人福利性单位声明函</w:t>
      </w:r>
      <w:bookmarkEnd w:id="53"/>
      <w:bookmarkEnd w:id="54"/>
    </w:p>
    <w:p w14:paraId="7C5C1F1F">
      <w:pPr>
        <w:spacing w:line="588" w:lineRule="exact"/>
        <w:rPr>
          <w:rFonts w:hint="eastAsia" w:ascii="宋体" w:hAnsi="宋体" w:cs="宋体"/>
          <w:b/>
          <w:color w:val="auto"/>
          <w:spacing w:val="6"/>
          <w:sz w:val="30"/>
          <w:szCs w:val="30"/>
          <w:highlight w:val="none"/>
        </w:rPr>
      </w:pPr>
    </w:p>
    <w:p w14:paraId="68A64836">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DC8C7E">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7C9CEC28">
      <w:pPr>
        <w:spacing w:line="588" w:lineRule="exact"/>
        <w:ind w:firstLine="464" w:firstLineChars="200"/>
        <w:rPr>
          <w:rFonts w:hint="eastAsia" w:ascii="宋体" w:hAnsi="宋体" w:cs="宋体"/>
          <w:color w:val="auto"/>
          <w:spacing w:val="6"/>
          <w:sz w:val="22"/>
          <w:szCs w:val="22"/>
          <w:highlight w:val="none"/>
        </w:rPr>
      </w:pPr>
    </w:p>
    <w:p w14:paraId="19C4B853">
      <w:pPr>
        <w:tabs>
          <w:tab w:val="left" w:pos="4860"/>
        </w:tabs>
        <w:spacing w:line="588" w:lineRule="exact"/>
        <w:ind w:right="1560" w:firstLine="464" w:firstLineChars="200"/>
        <w:rPr>
          <w:rFonts w:hint="eastAsia" w:ascii="宋体" w:hAnsi="宋体" w:cs="宋体"/>
          <w:color w:val="auto"/>
          <w:spacing w:val="6"/>
          <w:sz w:val="22"/>
          <w:szCs w:val="22"/>
          <w:highlight w:val="none"/>
        </w:rPr>
      </w:pPr>
    </w:p>
    <w:p w14:paraId="687C59C6">
      <w:pPr>
        <w:tabs>
          <w:tab w:val="left" w:pos="4860"/>
        </w:tabs>
        <w:spacing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供应商全称（盖章）：</w:t>
      </w:r>
    </w:p>
    <w:p w14:paraId="6DFECDD4">
      <w:pPr>
        <w:tabs>
          <w:tab w:val="left" w:pos="4860"/>
        </w:tabs>
        <w:spacing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日  期：</w:t>
      </w:r>
    </w:p>
    <w:p w14:paraId="1D6EC738">
      <w:pPr>
        <w:tabs>
          <w:tab w:val="left" w:pos="4860"/>
        </w:tabs>
        <w:spacing w:line="588" w:lineRule="exact"/>
        <w:ind w:right="1560" w:firstLine="464" w:firstLineChars="200"/>
        <w:jc w:val="center"/>
        <w:rPr>
          <w:rFonts w:hint="eastAsia" w:ascii="宋体" w:hAnsi="宋体" w:cs="宋体"/>
          <w:color w:val="auto"/>
          <w:spacing w:val="6"/>
          <w:sz w:val="22"/>
          <w:szCs w:val="22"/>
          <w:highlight w:val="none"/>
        </w:rPr>
      </w:pPr>
    </w:p>
    <w:p w14:paraId="6D23F33E">
      <w:pPr>
        <w:tabs>
          <w:tab w:val="left" w:pos="4860"/>
        </w:tabs>
        <w:spacing w:line="588" w:lineRule="exact"/>
        <w:ind w:right="1560" w:firstLine="464" w:firstLineChars="200"/>
        <w:jc w:val="center"/>
        <w:rPr>
          <w:rFonts w:hint="eastAsia" w:ascii="宋体" w:hAnsi="宋体" w:cs="宋体"/>
          <w:color w:val="auto"/>
          <w:spacing w:val="6"/>
          <w:sz w:val="22"/>
          <w:szCs w:val="22"/>
          <w:highlight w:val="none"/>
        </w:rPr>
      </w:pPr>
    </w:p>
    <w:p w14:paraId="150E0B24">
      <w:pPr>
        <w:tabs>
          <w:tab w:val="left" w:pos="4860"/>
        </w:tabs>
        <w:spacing w:line="588" w:lineRule="exact"/>
        <w:ind w:right="156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备注说明：</w:t>
      </w:r>
    </w:p>
    <w:p w14:paraId="05054708">
      <w:pPr>
        <w:numPr>
          <w:ilvl w:val="2"/>
          <w:numId w:val="13"/>
        </w:numPr>
        <w:tabs>
          <w:tab w:val="left" w:pos="0"/>
        </w:tabs>
        <w:spacing w:line="588" w:lineRule="exact"/>
        <w:ind w:left="0" w:right="114" w:firstLine="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如中标，将在中标公示中将此残疾人福利性单位声明函予以公示，接受社会监督。</w:t>
      </w:r>
    </w:p>
    <w:p w14:paraId="3DCBB5FF">
      <w:pPr>
        <w:numPr>
          <w:ilvl w:val="2"/>
          <w:numId w:val="13"/>
        </w:numPr>
        <w:tabs>
          <w:tab w:val="left" w:pos="0"/>
        </w:tabs>
        <w:spacing w:line="588" w:lineRule="exact"/>
        <w:ind w:left="0" w:right="114" w:firstLine="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供应商提供的《残疾人福利性单位声明函》与事实不符的，依照《政府采购法》第七十七条第一款的规定追究法律责任。</w:t>
      </w:r>
    </w:p>
    <w:p w14:paraId="171B2BA3">
      <w:pPr>
        <w:tabs>
          <w:tab w:val="left" w:pos="4860"/>
        </w:tabs>
        <w:spacing w:line="588" w:lineRule="exact"/>
        <w:ind w:right="1560"/>
        <w:jc w:val="left"/>
        <w:rPr>
          <w:rFonts w:hint="eastAsia" w:ascii="宋体" w:hAnsi="宋体" w:cs="宋体"/>
          <w:color w:val="auto"/>
          <w:sz w:val="22"/>
          <w:szCs w:val="22"/>
          <w:highlight w:val="none"/>
        </w:rPr>
      </w:pPr>
    </w:p>
    <w:p w14:paraId="4B33E667">
      <w:pPr>
        <w:pStyle w:val="53"/>
        <w:rPr>
          <w:rFonts w:hint="eastAsia" w:ascii="宋体" w:hAnsi="宋体" w:cs="宋体"/>
          <w:color w:val="auto"/>
          <w:sz w:val="22"/>
          <w:szCs w:val="22"/>
          <w:highlight w:val="none"/>
        </w:rPr>
      </w:pPr>
    </w:p>
    <w:p w14:paraId="07BDA2C7">
      <w:pPr>
        <w:spacing w:line="440" w:lineRule="exact"/>
        <w:rPr>
          <w:rFonts w:hint="eastAsia" w:ascii="宋体" w:hAnsi="宋体" w:cs="宋体"/>
          <w:b/>
          <w:bCs/>
          <w:color w:val="auto"/>
          <w:sz w:val="22"/>
          <w:szCs w:val="22"/>
          <w:highlight w:val="none"/>
        </w:rPr>
      </w:pPr>
    </w:p>
    <w:p w14:paraId="10279592">
      <w:pPr>
        <w:spacing w:line="440" w:lineRule="atLeast"/>
        <w:rPr>
          <w:rFonts w:hint="eastAsia" w:ascii="宋体" w:hAnsi="宋体" w:cs="宋体"/>
          <w:b/>
          <w:color w:val="auto"/>
          <w:sz w:val="24"/>
          <w:highlight w:val="none"/>
        </w:rPr>
      </w:pPr>
    </w:p>
    <w:p w14:paraId="4F664E69">
      <w:pPr>
        <w:pStyle w:val="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55" w:name="_Toc58832090"/>
      <w:r>
        <w:rPr>
          <w:rFonts w:hint="eastAsia" w:ascii="宋体" w:hAnsi="宋体" w:eastAsia="宋体" w:cs="宋体"/>
          <w:color w:val="auto"/>
          <w:sz w:val="36"/>
          <w:szCs w:val="36"/>
          <w:highlight w:val="none"/>
        </w:rPr>
        <w:t>第三部分   合同条款及格式</w:t>
      </w:r>
      <w:bookmarkEnd w:id="55"/>
    </w:p>
    <w:p w14:paraId="409E837D">
      <w:pPr>
        <w:rPr>
          <w:rFonts w:hint="eastAsia" w:ascii="宋体" w:hAnsi="宋体" w:cs="宋体"/>
          <w:color w:val="auto"/>
          <w:highlight w:val="none"/>
        </w:rPr>
      </w:pPr>
    </w:p>
    <w:p w14:paraId="42B0632B">
      <w:pPr>
        <w:spacing w:line="440" w:lineRule="exact"/>
        <w:ind w:firstLine="550" w:firstLineChars="250"/>
        <w:rPr>
          <w:rFonts w:ascii="宋体" w:hAnsi="宋体"/>
          <w:sz w:val="22"/>
          <w:szCs w:val="22"/>
        </w:rPr>
      </w:pPr>
      <w:bookmarkStart w:id="56" w:name="_Toc5314"/>
      <w:bookmarkStart w:id="57" w:name="_Toc58832091"/>
      <w:bookmarkStart w:id="58" w:name="_Toc21106"/>
      <w:bookmarkStart w:id="59" w:name="_Toc246996253"/>
      <w:bookmarkStart w:id="60" w:name="_Toc144974578"/>
      <w:bookmarkStart w:id="61" w:name="_Toc221374630"/>
      <w:bookmarkStart w:id="62" w:name="_Toc152042388"/>
      <w:bookmarkStart w:id="63" w:name="_Toc265529387"/>
      <w:bookmarkStart w:id="64" w:name="_Toc221423623"/>
      <w:bookmarkStart w:id="65" w:name="_Toc221356955"/>
      <w:bookmarkStart w:id="66" w:name="_Toc247085768"/>
      <w:bookmarkStart w:id="67" w:name="_Toc223716002"/>
      <w:bookmarkStart w:id="68" w:name="_Toc239145358"/>
      <w:bookmarkStart w:id="69" w:name="_Toc241404206"/>
      <w:bookmarkStart w:id="70" w:name="_Toc221356891"/>
      <w:bookmarkStart w:id="71" w:name="_Toc179632628"/>
      <w:bookmarkStart w:id="72" w:name="_Toc296602498"/>
      <w:bookmarkStart w:id="73" w:name="_Toc152045610"/>
      <w:bookmarkStart w:id="74" w:name="_Toc222114883"/>
      <w:bookmarkStart w:id="75" w:name="_Toc246996996"/>
      <w:r>
        <w:rPr>
          <w:rFonts w:hint="eastAsia" w:ascii="宋体" w:hAnsi="宋体"/>
          <w:sz w:val="22"/>
          <w:szCs w:val="22"/>
        </w:rPr>
        <w:t>说明：如甲、乙双方同意，合同格式也可以按照其他形式。但合同条款的基本内容应与《中标合同》要求的内容相一致。</w:t>
      </w:r>
    </w:p>
    <w:p w14:paraId="538D1F57">
      <w:pPr>
        <w:ind w:right="11"/>
        <w:rPr>
          <w:rFonts w:ascii="宋体" w:hAnsi="宋体"/>
          <w:sz w:val="28"/>
        </w:rPr>
      </w:pPr>
      <w:r>
        <w:rPr>
          <w:rFonts w:hint="eastAsia" w:ascii="宋体" w:hAnsi="宋体"/>
          <w:sz w:val="28"/>
        </w:rPr>
        <w:t>合同登记编号：</w:t>
      </w:r>
    </w:p>
    <w:tbl>
      <w:tblPr>
        <w:tblStyle w:val="56"/>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5"/>
        <w:gridCol w:w="665"/>
        <w:gridCol w:w="665"/>
        <w:gridCol w:w="665"/>
        <w:gridCol w:w="665"/>
        <w:gridCol w:w="665"/>
        <w:gridCol w:w="665"/>
        <w:gridCol w:w="665"/>
        <w:gridCol w:w="665"/>
        <w:gridCol w:w="665"/>
      </w:tblGrid>
      <w:tr w14:paraId="24A5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65" w:type="dxa"/>
            <w:noWrap w:val="0"/>
            <w:vAlign w:val="top"/>
          </w:tcPr>
          <w:p w14:paraId="3D18EA93">
            <w:pPr>
              <w:ind w:right="11"/>
              <w:rPr>
                <w:rFonts w:ascii="宋体" w:hAnsi="宋体"/>
                <w:sz w:val="28"/>
              </w:rPr>
            </w:pPr>
          </w:p>
        </w:tc>
        <w:tc>
          <w:tcPr>
            <w:tcW w:w="665" w:type="dxa"/>
            <w:noWrap w:val="0"/>
            <w:vAlign w:val="top"/>
          </w:tcPr>
          <w:p w14:paraId="5B4B151A">
            <w:pPr>
              <w:ind w:right="11"/>
              <w:rPr>
                <w:rFonts w:ascii="宋体" w:hAnsi="宋体"/>
                <w:sz w:val="28"/>
              </w:rPr>
            </w:pPr>
          </w:p>
        </w:tc>
        <w:tc>
          <w:tcPr>
            <w:tcW w:w="665" w:type="dxa"/>
            <w:noWrap w:val="0"/>
            <w:vAlign w:val="top"/>
          </w:tcPr>
          <w:p w14:paraId="6ACAE1E0">
            <w:pPr>
              <w:ind w:right="11"/>
              <w:rPr>
                <w:rFonts w:ascii="宋体" w:hAnsi="宋体"/>
                <w:sz w:val="28"/>
              </w:rPr>
            </w:pPr>
          </w:p>
        </w:tc>
        <w:tc>
          <w:tcPr>
            <w:tcW w:w="665" w:type="dxa"/>
            <w:noWrap w:val="0"/>
            <w:vAlign w:val="top"/>
          </w:tcPr>
          <w:p w14:paraId="4D727B07">
            <w:pPr>
              <w:ind w:right="11"/>
              <w:rPr>
                <w:rFonts w:ascii="宋体" w:hAnsi="宋体"/>
                <w:sz w:val="28"/>
              </w:rPr>
            </w:pPr>
          </w:p>
        </w:tc>
        <w:tc>
          <w:tcPr>
            <w:tcW w:w="665" w:type="dxa"/>
            <w:noWrap w:val="0"/>
            <w:vAlign w:val="top"/>
          </w:tcPr>
          <w:p w14:paraId="30EECE8D">
            <w:pPr>
              <w:ind w:right="11"/>
              <w:rPr>
                <w:rFonts w:ascii="宋体" w:hAnsi="宋体"/>
                <w:sz w:val="28"/>
              </w:rPr>
            </w:pPr>
          </w:p>
        </w:tc>
        <w:tc>
          <w:tcPr>
            <w:tcW w:w="665" w:type="dxa"/>
            <w:noWrap w:val="0"/>
            <w:vAlign w:val="top"/>
          </w:tcPr>
          <w:p w14:paraId="2C79FE2B">
            <w:pPr>
              <w:ind w:right="11"/>
              <w:rPr>
                <w:rFonts w:ascii="宋体" w:hAnsi="宋体"/>
                <w:sz w:val="28"/>
              </w:rPr>
            </w:pPr>
          </w:p>
        </w:tc>
        <w:tc>
          <w:tcPr>
            <w:tcW w:w="665" w:type="dxa"/>
            <w:noWrap w:val="0"/>
            <w:vAlign w:val="top"/>
          </w:tcPr>
          <w:p w14:paraId="3F77F8DA">
            <w:pPr>
              <w:ind w:right="11"/>
              <w:rPr>
                <w:rFonts w:ascii="宋体" w:hAnsi="宋体"/>
                <w:sz w:val="28"/>
              </w:rPr>
            </w:pPr>
          </w:p>
        </w:tc>
        <w:tc>
          <w:tcPr>
            <w:tcW w:w="665" w:type="dxa"/>
            <w:noWrap w:val="0"/>
            <w:vAlign w:val="top"/>
          </w:tcPr>
          <w:p w14:paraId="6C31DF75">
            <w:pPr>
              <w:ind w:right="11"/>
              <w:rPr>
                <w:rFonts w:ascii="宋体" w:hAnsi="宋体"/>
                <w:sz w:val="28"/>
              </w:rPr>
            </w:pPr>
          </w:p>
        </w:tc>
        <w:tc>
          <w:tcPr>
            <w:tcW w:w="665" w:type="dxa"/>
            <w:noWrap w:val="0"/>
            <w:vAlign w:val="top"/>
          </w:tcPr>
          <w:p w14:paraId="05D6211C">
            <w:pPr>
              <w:ind w:right="11"/>
              <w:rPr>
                <w:rFonts w:ascii="宋体" w:hAnsi="宋体"/>
                <w:sz w:val="28"/>
              </w:rPr>
            </w:pPr>
          </w:p>
        </w:tc>
        <w:tc>
          <w:tcPr>
            <w:tcW w:w="665" w:type="dxa"/>
            <w:noWrap w:val="0"/>
            <w:vAlign w:val="top"/>
          </w:tcPr>
          <w:p w14:paraId="4D7D884F">
            <w:pPr>
              <w:ind w:right="11"/>
              <w:rPr>
                <w:rFonts w:ascii="宋体" w:hAnsi="宋体"/>
                <w:sz w:val="28"/>
              </w:rPr>
            </w:pPr>
          </w:p>
        </w:tc>
        <w:tc>
          <w:tcPr>
            <w:tcW w:w="665" w:type="dxa"/>
            <w:noWrap w:val="0"/>
            <w:vAlign w:val="top"/>
          </w:tcPr>
          <w:p w14:paraId="5C1D8A36">
            <w:pPr>
              <w:ind w:right="11"/>
              <w:rPr>
                <w:rFonts w:ascii="宋体" w:hAnsi="宋体"/>
                <w:sz w:val="28"/>
              </w:rPr>
            </w:pPr>
          </w:p>
        </w:tc>
        <w:tc>
          <w:tcPr>
            <w:tcW w:w="665" w:type="dxa"/>
            <w:noWrap w:val="0"/>
            <w:vAlign w:val="top"/>
          </w:tcPr>
          <w:p w14:paraId="64AFF830">
            <w:pPr>
              <w:ind w:right="11"/>
              <w:rPr>
                <w:rFonts w:ascii="宋体" w:hAnsi="宋体"/>
                <w:sz w:val="28"/>
              </w:rPr>
            </w:pPr>
          </w:p>
        </w:tc>
        <w:tc>
          <w:tcPr>
            <w:tcW w:w="665" w:type="dxa"/>
            <w:noWrap w:val="0"/>
            <w:vAlign w:val="top"/>
          </w:tcPr>
          <w:p w14:paraId="7CA42EE8">
            <w:pPr>
              <w:ind w:right="11"/>
              <w:rPr>
                <w:rFonts w:ascii="宋体" w:hAnsi="宋体"/>
                <w:sz w:val="28"/>
              </w:rPr>
            </w:pPr>
          </w:p>
        </w:tc>
        <w:tc>
          <w:tcPr>
            <w:tcW w:w="665" w:type="dxa"/>
            <w:noWrap w:val="0"/>
            <w:vAlign w:val="top"/>
          </w:tcPr>
          <w:p w14:paraId="75CBE037">
            <w:pPr>
              <w:ind w:right="11"/>
              <w:rPr>
                <w:rFonts w:ascii="宋体" w:hAnsi="宋体"/>
                <w:sz w:val="28"/>
              </w:rPr>
            </w:pPr>
          </w:p>
        </w:tc>
      </w:tr>
    </w:tbl>
    <w:p w14:paraId="245FE684">
      <w:pPr>
        <w:pStyle w:val="409"/>
        <w:keepNext w:val="0"/>
        <w:spacing w:after="0" w:line="360" w:lineRule="auto"/>
        <w:rPr>
          <w:rFonts w:ascii="宋体" w:hAnsi="宋体"/>
        </w:rPr>
      </w:pPr>
    </w:p>
    <w:p w14:paraId="33457149">
      <w:pPr>
        <w:jc w:val="center"/>
        <w:rPr>
          <w:rFonts w:hint="eastAsia" w:ascii="宋体" w:hAnsi="宋体"/>
          <w:b/>
          <w:sz w:val="36"/>
          <w:szCs w:val="36"/>
        </w:rPr>
      </w:pPr>
    </w:p>
    <w:p w14:paraId="7D9BE81B">
      <w:pPr>
        <w:jc w:val="center"/>
        <w:rPr>
          <w:rFonts w:hint="eastAsia" w:ascii="宋体" w:hAnsi="宋体"/>
          <w:b/>
          <w:sz w:val="36"/>
          <w:szCs w:val="36"/>
        </w:rPr>
      </w:pPr>
    </w:p>
    <w:p w14:paraId="29DF491A">
      <w:pPr>
        <w:jc w:val="center"/>
        <w:rPr>
          <w:rFonts w:hint="eastAsia" w:ascii="宋体" w:hAnsi="宋体"/>
          <w:b/>
          <w:sz w:val="36"/>
          <w:szCs w:val="36"/>
        </w:rPr>
      </w:pPr>
    </w:p>
    <w:p w14:paraId="251C5E7E">
      <w:pPr>
        <w:jc w:val="center"/>
        <w:rPr>
          <w:rFonts w:ascii="宋体" w:hAnsi="宋体"/>
          <w:b/>
          <w:sz w:val="36"/>
          <w:szCs w:val="36"/>
        </w:rPr>
      </w:pPr>
      <w:r>
        <w:rPr>
          <w:rFonts w:hint="eastAsia" w:ascii="宋体" w:hAnsi="宋体"/>
          <w:b/>
          <w:sz w:val="36"/>
          <w:szCs w:val="36"/>
        </w:rPr>
        <w:t>技  术  咨  询  合  同  书</w:t>
      </w:r>
    </w:p>
    <w:p w14:paraId="763FB3E9">
      <w:pPr>
        <w:jc w:val="center"/>
        <w:rPr>
          <w:rFonts w:hint="eastAsia" w:ascii="宋体" w:hAnsi="宋体"/>
          <w:sz w:val="32"/>
          <w:szCs w:val="32"/>
        </w:rPr>
      </w:pPr>
    </w:p>
    <w:p w14:paraId="021A08AD">
      <w:pPr>
        <w:jc w:val="center"/>
        <w:rPr>
          <w:rFonts w:ascii="宋体" w:hAnsi="宋体"/>
          <w:sz w:val="32"/>
          <w:szCs w:val="32"/>
        </w:rPr>
      </w:pPr>
      <w:r>
        <w:rPr>
          <w:rFonts w:hint="eastAsia" w:ascii="宋体" w:hAnsi="宋体"/>
          <w:sz w:val="32"/>
          <w:szCs w:val="32"/>
        </w:rPr>
        <w:t>(试    用)</w:t>
      </w:r>
    </w:p>
    <w:p w14:paraId="0A7AABE4">
      <w:pPr>
        <w:jc w:val="both"/>
        <w:rPr>
          <w:rFonts w:ascii="宋体" w:hAnsi="宋体"/>
          <w:sz w:val="28"/>
        </w:rPr>
      </w:pPr>
    </w:p>
    <w:p w14:paraId="14860077">
      <w:pPr>
        <w:ind w:left="359" w:leftChars="171"/>
        <w:rPr>
          <w:rFonts w:hint="eastAsia" w:ascii="宋体" w:hAnsi="宋体"/>
          <w:spacing w:val="-4"/>
          <w:sz w:val="30"/>
        </w:rPr>
      </w:pPr>
    </w:p>
    <w:p w14:paraId="439B3C0E">
      <w:pPr>
        <w:ind w:left="359" w:leftChars="171"/>
        <w:rPr>
          <w:rFonts w:ascii="宋体" w:hAnsi="宋体"/>
          <w:sz w:val="30"/>
          <w:szCs w:val="30"/>
          <w:u w:val="single"/>
        </w:rPr>
      </w:pPr>
      <w:r>
        <w:rPr>
          <w:rFonts w:hint="eastAsia" w:ascii="宋体" w:hAnsi="宋体"/>
          <w:spacing w:val="-4"/>
          <w:sz w:val="30"/>
          <w:szCs w:val="30"/>
        </w:rPr>
        <w:t>项目名称：</w:t>
      </w:r>
      <w:r>
        <w:rPr>
          <w:rFonts w:hint="eastAsia" w:ascii="宋体" w:hAnsi="宋体"/>
          <w:spacing w:val="-4"/>
          <w:sz w:val="30"/>
          <w:szCs w:val="30"/>
          <w:u w:val="single"/>
          <w:lang w:eastAsia="zh-CN"/>
        </w:rPr>
        <w:t>2025年温州市高标准农田建设项目市级竣工验收工作</w:t>
      </w:r>
      <w:r>
        <w:rPr>
          <w:rFonts w:hint="eastAsia" w:ascii="宋体" w:hAnsi="宋体"/>
          <w:sz w:val="30"/>
          <w:szCs w:val="30"/>
          <w:u w:val="single"/>
        </w:rPr>
        <w:t xml:space="preserve"> </w:t>
      </w:r>
      <w:r>
        <w:rPr>
          <w:rFonts w:hint="eastAsia" w:ascii="宋体" w:hAnsi="宋体"/>
          <w:b/>
          <w:sz w:val="30"/>
          <w:szCs w:val="30"/>
          <w:u w:val="single"/>
        </w:rPr>
        <w:t xml:space="preserve">  </w:t>
      </w:r>
      <w:r>
        <w:rPr>
          <w:rFonts w:hint="eastAsia" w:ascii="宋体" w:hAnsi="宋体"/>
          <w:sz w:val="30"/>
          <w:szCs w:val="30"/>
          <w:u w:val="single"/>
        </w:rPr>
        <w:t xml:space="preserve"> </w:t>
      </w:r>
    </w:p>
    <w:p w14:paraId="3D54BFA0">
      <w:pPr>
        <w:ind w:left="1649" w:leftChars="171" w:hanging="1290"/>
        <w:rPr>
          <w:rFonts w:ascii="宋体" w:hAnsi="宋体"/>
          <w:spacing w:val="30"/>
          <w:sz w:val="30"/>
          <w:szCs w:val="30"/>
        </w:rPr>
      </w:pPr>
      <w:r>
        <w:rPr>
          <w:rFonts w:hint="eastAsia" w:ascii="宋体" w:hAnsi="宋体"/>
          <w:spacing w:val="30"/>
          <w:sz w:val="30"/>
          <w:szCs w:val="30"/>
        </w:rPr>
        <w:t xml:space="preserve">  </w:t>
      </w:r>
    </w:p>
    <w:p w14:paraId="2AC90B82">
      <w:pPr>
        <w:ind w:left="359" w:leftChars="171"/>
        <w:rPr>
          <w:rFonts w:hint="eastAsia" w:ascii="宋体" w:hAnsi="宋体"/>
          <w:sz w:val="30"/>
          <w:szCs w:val="30"/>
        </w:rPr>
      </w:pPr>
    </w:p>
    <w:p w14:paraId="19774A6E">
      <w:pPr>
        <w:ind w:left="359" w:leftChars="171"/>
        <w:rPr>
          <w:rFonts w:ascii="宋体" w:hAnsi="宋体"/>
          <w:spacing w:val="-24"/>
          <w:sz w:val="30"/>
          <w:szCs w:val="30"/>
          <w:u w:val="single"/>
        </w:rPr>
      </w:pPr>
      <w:r>
        <w:rPr>
          <w:rFonts w:hint="eastAsia" w:ascii="宋体" w:hAnsi="宋体"/>
          <w:sz w:val="30"/>
          <w:szCs w:val="30"/>
          <w:lang w:eastAsia="zh-CN"/>
        </w:rPr>
        <w:t>（</w:t>
      </w:r>
      <w:r>
        <w:rPr>
          <w:rFonts w:hint="eastAsia" w:ascii="宋体" w:hAnsi="宋体"/>
          <w:sz w:val="30"/>
          <w:szCs w:val="30"/>
        </w:rPr>
        <w:t>甲方</w:t>
      </w:r>
      <w:r>
        <w:rPr>
          <w:rFonts w:hint="eastAsia" w:ascii="宋体" w:hAnsi="宋体"/>
          <w:sz w:val="30"/>
          <w:szCs w:val="30"/>
          <w:lang w:eastAsia="zh-CN"/>
        </w:rPr>
        <w:t>）</w:t>
      </w:r>
      <w:r>
        <w:rPr>
          <w:rFonts w:hint="eastAsia" w:ascii="宋体" w:hAnsi="宋体"/>
          <w:spacing w:val="30"/>
          <w:sz w:val="30"/>
          <w:szCs w:val="30"/>
          <w:u w:val="single"/>
          <w:lang w:eastAsia="zh-CN"/>
        </w:rPr>
        <w:t>温州市农业农村局</w:t>
      </w:r>
      <w:r>
        <w:rPr>
          <w:rFonts w:hint="eastAsia" w:ascii="宋体" w:hAnsi="宋体"/>
          <w:spacing w:val="30"/>
          <w:sz w:val="30"/>
          <w:szCs w:val="30"/>
          <w:u w:val="single"/>
        </w:rPr>
        <w:t xml:space="preserve">               </w:t>
      </w:r>
      <w:r>
        <w:rPr>
          <w:rFonts w:hint="eastAsia" w:ascii="宋体" w:hAnsi="宋体"/>
          <w:b/>
          <w:spacing w:val="-4"/>
          <w:sz w:val="30"/>
          <w:szCs w:val="30"/>
          <w:u w:val="single"/>
        </w:rPr>
        <w:t xml:space="preserve">    </w:t>
      </w:r>
      <w:r>
        <w:rPr>
          <w:rFonts w:hint="eastAsia" w:ascii="宋体" w:hAnsi="宋体"/>
          <w:spacing w:val="-4"/>
          <w:sz w:val="30"/>
          <w:szCs w:val="30"/>
          <w:u w:val="single"/>
        </w:rPr>
        <w:t xml:space="preserve"> </w:t>
      </w:r>
    </w:p>
    <w:p w14:paraId="619168A7">
      <w:pPr>
        <w:ind w:left="359" w:leftChars="171"/>
        <w:rPr>
          <w:rFonts w:hint="eastAsia" w:ascii="宋体" w:hAnsi="宋体"/>
          <w:spacing w:val="-4"/>
          <w:sz w:val="30"/>
          <w:szCs w:val="30"/>
          <w:u w:val="single"/>
        </w:rPr>
      </w:pPr>
      <w:r>
        <w:rPr>
          <w:rFonts w:hint="eastAsia" w:ascii="宋体" w:hAnsi="宋体"/>
          <w:sz w:val="30"/>
          <w:szCs w:val="30"/>
        </w:rPr>
        <w:t xml:space="preserve"> </w:t>
      </w:r>
      <w:r>
        <w:rPr>
          <w:rFonts w:hint="eastAsia" w:ascii="宋体" w:hAnsi="宋体"/>
          <w:b/>
          <w:spacing w:val="-4"/>
          <w:sz w:val="30"/>
          <w:szCs w:val="30"/>
          <w:u w:val="single"/>
        </w:rPr>
        <w:t xml:space="preserve">         </w:t>
      </w:r>
      <w:r>
        <w:rPr>
          <w:rFonts w:hint="eastAsia" w:ascii="宋体" w:hAnsi="宋体"/>
          <w:spacing w:val="30"/>
          <w:sz w:val="30"/>
          <w:szCs w:val="30"/>
          <w:u w:val="single"/>
        </w:rPr>
        <w:t xml:space="preserve">            </w:t>
      </w:r>
      <w:r>
        <w:rPr>
          <w:rFonts w:hint="eastAsia" w:ascii="宋体" w:hAnsi="宋体"/>
          <w:b/>
          <w:spacing w:val="-4"/>
          <w:sz w:val="30"/>
          <w:szCs w:val="30"/>
          <w:u w:val="single"/>
        </w:rPr>
        <w:t xml:space="preserve">                     </w:t>
      </w:r>
      <w:r>
        <w:rPr>
          <w:rFonts w:hint="eastAsia" w:ascii="宋体" w:hAnsi="宋体"/>
          <w:spacing w:val="-4"/>
          <w:sz w:val="30"/>
          <w:szCs w:val="30"/>
          <w:u w:val="single"/>
        </w:rPr>
        <w:t xml:space="preserve"> </w:t>
      </w:r>
    </w:p>
    <w:p w14:paraId="16F9ACFC">
      <w:pPr>
        <w:ind w:left="359" w:leftChars="171"/>
        <w:rPr>
          <w:rFonts w:hint="eastAsia" w:ascii="宋体" w:hAnsi="宋体" w:eastAsia="宋体"/>
          <w:sz w:val="30"/>
          <w:szCs w:val="30"/>
          <w:lang w:eastAsia="zh-CN"/>
        </w:rPr>
      </w:pPr>
      <w:r>
        <w:rPr>
          <w:rFonts w:hint="eastAsia" w:ascii="宋体" w:hAnsi="宋体"/>
          <w:sz w:val="30"/>
          <w:szCs w:val="30"/>
          <w:lang w:eastAsia="zh-CN"/>
        </w:rPr>
        <w:t>（</w:t>
      </w:r>
      <w:r>
        <w:rPr>
          <w:rFonts w:hint="eastAsia" w:ascii="宋体" w:hAnsi="宋体"/>
          <w:sz w:val="30"/>
          <w:szCs w:val="30"/>
        </w:rPr>
        <w:t>乙方</w:t>
      </w:r>
      <w:r>
        <w:rPr>
          <w:rFonts w:hint="eastAsia" w:ascii="宋体" w:hAnsi="宋体"/>
          <w:sz w:val="30"/>
          <w:szCs w:val="30"/>
          <w:lang w:eastAsia="zh-CN"/>
        </w:rPr>
        <w:t>）</w:t>
      </w:r>
    </w:p>
    <w:p w14:paraId="50F10524">
      <w:pPr>
        <w:rPr>
          <w:rFonts w:hint="eastAsia" w:ascii="宋体" w:hAnsi="宋体"/>
          <w:sz w:val="30"/>
          <w:szCs w:val="30"/>
        </w:rPr>
      </w:pPr>
    </w:p>
    <w:p w14:paraId="29164B2E">
      <w:pPr>
        <w:pStyle w:val="17"/>
        <w:rPr>
          <w:rFonts w:hint="eastAsia"/>
          <w:sz w:val="30"/>
          <w:szCs w:val="30"/>
        </w:rPr>
      </w:pPr>
    </w:p>
    <w:p w14:paraId="57175E4A">
      <w:pPr>
        <w:spacing w:line="360" w:lineRule="auto"/>
        <w:ind w:firstLine="504" w:firstLineChars="168"/>
        <w:rPr>
          <w:rFonts w:ascii="宋体" w:hAnsi="宋体"/>
          <w:sz w:val="30"/>
          <w:szCs w:val="30"/>
        </w:rPr>
      </w:pPr>
      <w:r>
        <w:rPr>
          <w:rFonts w:hint="eastAsia" w:ascii="宋体" w:hAnsi="宋体"/>
          <w:sz w:val="30"/>
          <w:szCs w:val="30"/>
        </w:rPr>
        <w:t>签订地点：  浙江省   温州市</w:t>
      </w:r>
    </w:p>
    <w:p w14:paraId="0C84154F">
      <w:pPr>
        <w:spacing w:line="360" w:lineRule="auto"/>
        <w:ind w:firstLine="504" w:firstLineChars="168"/>
        <w:rPr>
          <w:rFonts w:ascii="宋体" w:hAnsi="宋体"/>
          <w:sz w:val="30"/>
          <w:szCs w:val="30"/>
        </w:rPr>
      </w:pPr>
      <w:r>
        <w:rPr>
          <w:rFonts w:hint="eastAsia" w:ascii="宋体" w:hAnsi="宋体"/>
          <w:sz w:val="30"/>
          <w:szCs w:val="30"/>
        </w:rPr>
        <w:t>签订日期：  202</w:t>
      </w:r>
      <w:r>
        <w:rPr>
          <w:rFonts w:hint="eastAsia" w:ascii="宋体" w:hAnsi="宋体"/>
          <w:sz w:val="30"/>
          <w:szCs w:val="30"/>
          <w:lang w:val="en-US" w:eastAsia="zh-CN"/>
        </w:rPr>
        <w:t>5</w:t>
      </w:r>
      <w:r>
        <w:rPr>
          <w:rFonts w:hint="eastAsia" w:ascii="宋体" w:hAnsi="宋体"/>
          <w:sz w:val="30"/>
          <w:szCs w:val="30"/>
        </w:rPr>
        <w:t>年    月   日</w:t>
      </w:r>
    </w:p>
    <w:p w14:paraId="7F7032B9">
      <w:pPr>
        <w:spacing w:line="360" w:lineRule="auto"/>
        <w:ind w:firstLine="504" w:firstLineChars="168"/>
        <w:rPr>
          <w:rFonts w:ascii="宋体" w:hAnsi="宋体"/>
          <w:sz w:val="30"/>
          <w:szCs w:val="30"/>
        </w:rPr>
      </w:pPr>
      <w:r>
        <w:rPr>
          <w:rFonts w:hint="eastAsia" w:ascii="宋体" w:hAnsi="宋体"/>
          <w:sz w:val="30"/>
          <w:szCs w:val="30"/>
        </w:rPr>
        <w:t>有效期限：  202</w:t>
      </w:r>
      <w:r>
        <w:rPr>
          <w:rFonts w:hint="eastAsia" w:ascii="宋体" w:hAnsi="宋体"/>
          <w:sz w:val="30"/>
          <w:szCs w:val="30"/>
          <w:lang w:val="en-US" w:eastAsia="zh-CN"/>
        </w:rPr>
        <w:t xml:space="preserve">  </w:t>
      </w:r>
      <w:r>
        <w:rPr>
          <w:rFonts w:hint="eastAsia" w:ascii="宋体" w:hAnsi="宋体"/>
          <w:sz w:val="30"/>
          <w:szCs w:val="30"/>
        </w:rPr>
        <w:t>年  月  日 至 202</w:t>
      </w:r>
      <w:r>
        <w:rPr>
          <w:rFonts w:hint="eastAsia" w:ascii="宋体" w:hAnsi="宋体"/>
          <w:sz w:val="30"/>
          <w:szCs w:val="30"/>
          <w:lang w:val="en-US" w:eastAsia="zh-CN"/>
        </w:rPr>
        <w:t xml:space="preserve">  </w:t>
      </w:r>
      <w:r>
        <w:rPr>
          <w:rFonts w:hint="eastAsia" w:ascii="宋体" w:hAnsi="宋体"/>
          <w:sz w:val="30"/>
          <w:szCs w:val="30"/>
        </w:rPr>
        <w:t>年  月  日</w:t>
      </w:r>
    </w:p>
    <w:p w14:paraId="7C0D81DF">
      <w:pPr>
        <w:pStyle w:val="253"/>
        <w:tabs>
          <w:tab w:val="clear" w:pos="7937"/>
        </w:tabs>
        <w:spacing w:before="0" w:afterLines="50" w:line="240" w:lineRule="auto"/>
        <w:ind w:left="1026" w:hanging="1026"/>
        <w:rPr>
          <w:rFonts w:hint="eastAsia" w:hAnsi="宋体" w:eastAsia="宋体"/>
          <w:caps/>
          <w:sz w:val="30"/>
          <w:szCs w:val="30"/>
        </w:rPr>
      </w:pPr>
    </w:p>
    <w:p w14:paraId="027A5F4D">
      <w:pPr>
        <w:pStyle w:val="253"/>
        <w:tabs>
          <w:tab w:val="clear" w:pos="7937"/>
        </w:tabs>
        <w:spacing w:before="0" w:afterLines="50" w:line="240" w:lineRule="auto"/>
        <w:ind w:left="1026" w:hanging="1026"/>
        <w:rPr>
          <w:rFonts w:hint="eastAsia" w:hAnsi="宋体" w:eastAsia="宋体"/>
          <w:caps/>
          <w:sz w:val="30"/>
          <w:szCs w:val="30"/>
        </w:rPr>
      </w:pPr>
    </w:p>
    <w:p w14:paraId="38F7CE80">
      <w:pPr>
        <w:pStyle w:val="253"/>
        <w:tabs>
          <w:tab w:val="clear" w:pos="7937"/>
        </w:tabs>
        <w:spacing w:before="0" w:afterLines="50" w:line="240" w:lineRule="auto"/>
        <w:ind w:left="1026" w:hanging="1026"/>
        <w:rPr>
          <w:rFonts w:hAnsi="宋体" w:eastAsia="宋体"/>
          <w:caps/>
          <w:sz w:val="30"/>
          <w:szCs w:val="30"/>
        </w:rPr>
      </w:pPr>
      <w:r>
        <w:rPr>
          <w:rFonts w:hint="eastAsia" w:hAnsi="宋体" w:eastAsia="宋体"/>
          <w:caps/>
          <w:sz w:val="30"/>
          <w:szCs w:val="30"/>
        </w:rPr>
        <w:t>浙江省科学技术厅监制</w:t>
      </w:r>
    </w:p>
    <w:p w14:paraId="1BEEC1B1">
      <w:pPr>
        <w:rPr>
          <w:rFonts w:hint="eastAsia" w:ascii="宋体" w:hAnsi="宋体"/>
          <w:b/>
          <w:sz w:val="36"/>
        </w:rPr>
      </w:pPr>
      <w:r>
        <w:rPr>
          <w:rFonts w:hint="eastAsia" w:ascii="宋体" w:hAnsi="宋体"/>
          <w:b/>
          <w:sz w:val="36"/>
        </w:rPr>
        <w:br w:type="page"/>
      </w:r>
    </w:p>
    <w:p w14:paraId="270E591A">
      <w:pPr>
        <w:spacing w:after="120" w:afterLines="50"/>
        <w:jc w:val="center"/>
        <w:rPr>
          <w:rFonts w:ascii="宋体" w:hAnsi="宋体"/>
          <w:b/>
          <w:sz w:val="36"/>
        </w:rPr>
      </w:pPr>
      <w:r>
        <w:rPr>
          <w:rFonts w:hint="eastAsia" w:ascii="宋体" w:hAnsi="宋体"/>
          <w:b/>
          <w:sz w:val="36"/>
        </w:rPr>
        <w:t>填 写 说 明</w:t>
      </w:r>
    </w:p>
    <w:p w14:paraId="06FD0DC9">
      <w:pPr>
        <w:pStyle w:val="252"/>
        <w:tabs>
          <w:tab w:val="left" w:pos="386"/>
        </w:tabs>
        <w:spacing w:line="520" w:lineRule="exact"/>
        <w:ind w:left="-238" w:right="-102" w:firstLine="120"/>
        <w:jc w:val="both"/>
        <w:rPr>
          <w:rFonts w:hAnsi="宋体"/>
          <w:b w:val="0"/>
          <w:sz w:val="24"/>
        </w:rPr>
      </w:pPr>
      <w:r>
        <w:rPr>
          <w:rFonts w:hint="eastAsia" w:hAnsi="宋体"/>
          <w:b w:val="0"/>
          <w:sz w:val="28"/>
        </w:rPr>
        <w:t xml:space="preserve">   </w:t>
      </w:r>
      <w:r>
        <w:rPr>
          <w:rFonts w:hint="eastAsia" w:hAnsi="宋体"/>
          <w:b w:val="0"/>
          <w:sz w:val="24"/>
          <w:vertAlign w:val="subscript"/>
        </w:rPr>
        <w:t xml:space="preserve"> </w:t>
      </w:r>
      <w:r>
        <w:rPr>
          <w:rFonts w:hint="eastAsia" w:hAnsi="宋体"/>
          <w:b w:val="0"/>
          <w:sz w:val="24"/>
        </w:rPr>
        <w:t>一、“合同登记编号”的填写方法：</w:t>
      </w:r>
    </w:p>
    <w:p w14:paraId="76F5597E">
      <w:pPr>
        <w:pStyle w:val="252"/>
        <w:tabs>
          <w:tab w:val="left" w:pos="240"/>
          <w:tab w:val="left" w:pos="386"/>
        </w:tabs>
        <w:spacing w:line="520" w:lineRule="exact"/>
        <w:ind w:left="-238" w:right="-102" w:firstLine="570"/>
        <w:jc w:val="both"/>
        <w:rPr>
          <w:rFonts w:hAnsi="宋体"/>
          <w:b w:val="0"/>
          <w:sz w:val="24"/>
        </w:rPr>
      </w:pPr>
      <w:r>
        <w:rPr>
          <w:rFonts w:hint="eastAsia" w:hAnsi="宋体"/>
          <w:b w:val="0"/>
          <w:sz w:val="24"/>
        </w:rPr>
        <w:t>合同登记编号为十四位,左起第一、二位为公历年代号,第三、四位为省、自治区、直辖市编码,第五、六位为地、市编码,第七、八位为合同登记点编号,第九至十四位为合同登记序号,以上编码不足位的补零。各地区编码按GB2260-84规定填写（合同登记序号各地区自行决定）。</w:t>
      </w:r>
    </w:p>
    <w:p w14:paraId="501A48E4">
      <w:pPr>
        <w:pStyle w:val="252"/>
        <w:spacing w:line="520" w:lineRule="exact"/>
        <w:ind w:left="-238" w:right="-102" w:firstLine="570"/>
        <w:jc w:val="both"/>
        <w:rPr>
          <w:rFonts w:hAnsi="宋体"/>
          <w:b w:val="0"/>
          <w:sz w:val="24"/>
        </w:rPr>
      </w:pPr>
      <w:r>
        <w:rPr>
          <w:rFonts w:hint="eastAsia" w:hAnsi="宋体"/>
          <w:b w:val="0"/>
          <w:sz w:val="24"/>
        </w:rPr>
        <w:t>二、技术咨询合同是指当事人一方为另一方就特定技术项目提供可行性论证、技术预测、专题技术调查、分析评价报告所订立的合同。</w:t>
      </w:r>
    </w:p>
    <w:p w14:paraId="74324D78">
      <w:pPr>
        <w:pStyle w:val="252"/>
        <w:spacing w:line="520" w:lineRule="exact"/>
        <w:ind w:left="-238" w:right="-102" w:firstLine="570"/>
        <w:jc w:val="both"/>
        <w:rPr>
          <w:rFonts w:hAnsi="宋体"/>
          <w:b w:val="0"/>
          <w:sz w:val="24"/>
        </w:rPr>
      </w:pPr>
      <w:r>
        <w:rPr>
          <w:rFonts w:hint="eastAsia" w:hAnsi="宋体"/>
          <w:b w:val="0"/>
          <w:sz w:val="24"/>
        </w:rPr>
        <w:t>三、计划内项目应填写国务院部委、省、自治区、直辖市、计划单列市、地、市（县）级计划,不属于上述计划的项目此栏划（/）表示。</w:t>
      </w:r>
    </w:p>
    <w:p w14:paraId="5A0ECA89">
      <w:pPr>
        <w:pStyle w:val="252"/>
        <w:spacing w:line="520" w:lineRule="exact"/>
        <w:ind w:left="-238" w:right="-102" w:firstLine="570"/>
        <w:jc w:val="both"/>
        <w:rPr>
          <w:rFonts w:hAnsi="宋体"/>
          <w:b w:val="0"/>
          <w:sz w:val="24"/>
        </w:rPr>
      </w:pPr>
      <w:r>
        <w:rPr>
          <w:rFonts w:hint="eastAsia" w:hAnsi="宋体"/>
          <w:b w:val="0"/>
          <w:sz w:val="24"/>
        </w:rPr>
        <w:t>四、技术情报和资料的保密：</w:t>
      </w:r>
    </w:p>
    <w:p w14:paraId="316AF12C">
      <w:pPr>
        <w:pStyle w:val="252"/>
        <w:spacing w:line="520" w:lineRule="exact"/>
        <w:ind w:left="-238" w:right="-102" w:firstLine="570"/>
        <w:jc w:val="both"/>
        <w:rPr>
          <w:rFonts w:hAnsi="宋体"/>
          <w:b w:val="0"/>
          <w:sz w:val="24"/>
        </w:rPr>
      </w:pPr>
      <w:r>
        <w:rPr>
          <w:rFonts w:hint="eastAsia" w:hAnsi="宋体"/>
          <w:b w:val="0"/>
          <w:sz w:val="24"/>
        </w:rPr>
        <w:t>包括当事人各方情报和资料保密义务的内容、期限和泄漏技术秘密应承担的责任。双方可以约定,本合同变更、解除、终止,本条款均有效。</w:t>
      </w:r>
    </w:p>
    <w:p w14:paraId="6F81379C">
      <w:pPr>
        <w:pStyle w:val="252"/>
        <w:spacing w:line="520" w:lineRule="exact"/>
        <w:ind w:left="-238" w:right="-102" w:firstLine="570"/>
        <w:jc w:val="both"/>
        <w:rPr>
          <w:rFonts w:hAnsi="宋体"/>
          <w:b w:val="0"/>
          <w:sz w:val="24"/>
        </w:rPr>
      </w:pPr>
      <w:r>
        <w:rPr>
          <w:rFonts w:hint="eastAsia" w:hAnsi="宋体"/>
          <w:b w:val="0"/>
          <w:sz w:val="24"/>
        </w:rPr>
        <w:t>五、其他：</w:t>
      </w:r>
    </w:p>
    <w:p w14:paraId="0CD2D974">
      <w:pPr>
        <w:pStyle w:val="252"/>
        <w:spacing w:line="520" w:lineRule="exact"/>
        <w:ind w:left="-238" w:right="-102" w:firstLine="570"/>
        <w:jc w:val="both"/>
        <w:rPr>
          <w:rFonts w:hAnsi="宋体"/>
          <w:b w:val="0"/>
          <w:sz w:val="24"/>
        </w:rPr>
      </w:pPr>
      <w:r>
        <w:rPr>
          <w:rFonts w:hint="eastAsia" w:hAnsi="宋体"/>
          <w:b w:val="0"/>
          <w:sz w:val="24"/>
        </w:rPr>
        <w:t>合同如果是通过中介机构介绍签订的,应将中介合同作为本合同的附件。</w:t>
      </w:r>
    </w:p>
    <w:p w14:paraId="3D6CF1EF">
      <w:pPr>
        <w:pStyle w:val="252"/>
        <w:spacing w:line="520" w:lineRule="exact"/>
        <w:ind w:left="-238" w:right="-102" w:firstLine="570"/>
        <w:jc w:val="both"/>
        <w:rPr>
          <w:rFonts w:hAnsi="宋体"/>
          <w:b w:val="0"/>
          <w:sz w:val="24"/>
        </w:rPr>
      </w:pPr>
      <w:r>
        <w:rPr>
          <w:rFonts w:hint="eastAsia" w:hAnsi="宋体"/>
          <w:b w:val="0"/>
          <w:sz w:val="24"/>
        </w:rPr>
        <w:t>六、委托代理人在签订本合同书时,应出具委托证书。</w:t>
      </w:r>
    </w:p>
    <w:p w14:paraId="4621D50F">
      <w:pPr>
        <w:pStyle w:val="252"/>
        <w:spacing w:line="520" w:lineRule="exact"/>
        <w:ind w:left="-238" w:right="-102" w:firstLine="570"/>
        <w:jc w:val="both"/>
        <w:rPr>
          <w:rFonts w:hAnsi="宋体"/>
          <w:b w:val="0"/>
          <w:sz w:val="24"/>
        </w:rPr>
      </w:pPr>
      <w:r>
        <w:rPr>
          <w:rFonts w:hint="eastAsia" w:hAnsi="宋体"/>
          <w:b w:val="0"/>
          <w:sz w:val="24"/>
        </w:rPr>
        <w:t>七、本合同书中,凡是当事人约定无需填写的条款,在该条款填写的空白处划(/)表示。</w:t>
      </w:r>
    </w:p>
    <w:p w14:paraId="1344EE5D">
      <w:pPr>
        <w:spacing w:line="500" w:lineRule="exact"/>
        <w:ind w:firstLine="5040" w:firstLineChars="2400"/>
        <w:rPr>
          <w:rFonts w:ascii="宋体" w:hAnsi="宋体"/>
        </w:rPr>
      </w:pPr>
    </w:p>
    <w:p w14:paraId="323FFE39">
      <w:pPr>
        <w:spacing w:line="500" w:lineRule="exact"/>
        <w:ind w:firstLine="5040" w:firstLineChars="2400"/>
        <w:rPr>
          <w:rFonts w:ascii="宋体" w:hAnsi="宋体"/>
        </w:rPr>
      </w:pPr>
    </w:p>
    <w:p w14:paraId="1604C4F3">
      <w:pPr>
        <w:spacing w:line="500" w:lineRule="exact"/>
        <w:ind w:firstLine="5040" w:firstLineChars="2400"/>
        <w:rPr>
          <w:rFonts w:ascii="宋体" w:hAnsi="宋体"/>
        </w:rPr>
      </w:pPr>
    </w:p>
    <w:p w14:paraId="616879AD">
      <w:pPr>
        <w:spacing w:line="500" w:lineRule="exact"/>
        <w:ind w:firstLine="5040" w:firstLineChars="2400"/>
        <w:rPr>
          <w:rFonts w:ascii="宋体" w:hAnsi="宋体"/>
        </w:rPr>
      </w:pPr>
    </w:p>
    <w:p w14:paraId="70CC8326">
      <w:pPr>
        <w:spacing w:line="500" w:lineRule="exact"/>
        <w:ind w:firstLine="5040" w:firstLineChars="2400"/>
        <w:rPr>
          <w:rFonts w:ascii="宋体" w:hAnsi="宋体"/>
        </w:rPr>
      </w:pPr>
    </w:p>
    <w:p w14:paraId="283F5822">
      <w:pPr>
        <w:spacing w:line="500" w:lineRule="exact"/>
        <w:ind w:firstLine="5040" w:firstLineChars="2400"/>
        <w:rPr>
          <w:rFonts w:ascii="宋体" w:hAnsi="宋体"/>
        </w:rPr>
      </w:pPr>
    </w:p>
    <w:p w14:paraId="587C1D5C">
      <w:pPr>
        <w:spacing w:line="500" w:lineRule="exact"/>
        <w:ind w:firstLine="5040" w:firstLineChars="2400"/>
        <w:rPr>
          <w:rFonts w:ascii="宋体" w:hAnsi="宋体"/>
        </w:rPr>
      </w:pPr>
    </w:p>
    <w:p w14:paraId="2378974E">
      <w:pPr>
        <w:spacing w:line="500" w:lineRule="exact"/>
        <w:ind w:firstLine="5040" w:firstLineChars="2400"/>
        <w:rPr>
          <w:rFonts w:ascii="宋体" w:hAnsi="宋体"/>
        </w:rPr>
      </w:pPr>
    </w:p>
    <w:p w14:paraId="06288DCF">
      <w:pPr>
        <w:spacing w:line="500" w:lineRule="exact"/>
        <w:ind w:firstLine="5040" w:firstLineChars="2400"/>
        <w:rPr>
          <w:rFonts w:ascii="宋体" w:hAnsi="宋体"/>
        </w:rPr>
      </w:pPr>
    </w:p>
    <w:p w14:paraId="6103D530">
      <w:pPr>
        <w:pStyle w:val="17"/>
      </w:pPr>
    </w:p>
    <w:p w14:paraId="0DD28F7A">
      <w:pPr>
        <w:spacing w:after="120" w:afterLines="50"/>
        <w:rPr>
          <w:rFonts w:ascii="宋体" w:hAnsi="宋体"/>
        </w:rPr>
      </w:pPr>
    </w:p>
    <w:p w14:paraId="01BA6D51">
      <w:pPr>
        <w:pStyle w:val="17"/>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3C78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8" w:hRule="atLeast"/>
        </w:trPr>
        <w:tc>
          <w:tcPr>
            <w:tcW w:w="9854" w:type="dxa"/>
            <w:noWrap w:val="0"/>
            <w:vAlign w:val="top"/>
          </w:tcPr>
          <w:p w14:paraId="5A6A2E74">
            <w:pPr>
              <w:spacing w:before="120" w:beforeLines="50" w:line="380" w:lineRule="exact"/>
              <w:ind w:left="17" w:leftChars="8" w:firstLine="454"/>
              <w:rPr>
                <w:rFonts w:hint="eastAsia" w:ascii="新宋体" w:hAnsi="新宋体" w:eastAsia="新宋体"/>
                <w:sz w:val="22"/>
              </w:rPr>
            </w:pPr>
            <w:r>
              <w:rPr>
                <w:rFonts w:hint="eastAsia" w:ascii="新宋体" w:hAnsi="新宋体" w:eastAsia="新宋体"/>
                <w:sz w:val="22"/>
              </w:rPr>
              <w:t>依据《中华人民共和国民法典》的规定，合同双方就</w:t>
            </w:r>
            <w:r>
              <w:rPr>
                <w:rFonts w:hint="eastAsia" w:ascii="新宋体" w:hAnsi="新宋体" w:eastAsia="新宋体"/>
                <w:sz w:val="22"/>
                <w:u w:val="single"/>
                <w:lang w:eastAsia="zh-CN"/>
              </w:rPr>
              <w:t>2025年温州市高标准农田建设项目市级竣工验收工作</w:t>
            </w:r>
            <w:r>
              <w:rPr>
                <w:rFonts w:hint="eastAsia" w:ascii="新宋体" w:hAnsi="新宋体" w:eastAsia="新宋体"/>
                <w:sz w:val="22"/>
              </w:rPr>
              <w:t>项目，经协商一致，签订本合同。</w:t>
            </w:r>
          </w:p>
          <w:p w14:paraId="77109C8A">
            <w:pPr>
              <w:spacing w:after="120" w:afterLines="50" w:line="380" w:lineRule="exact"/>
              <w:ind w:left="17" w:leftChars="8" w:firstLine="45"/>
              <w:rPr>
                <w:rFonts w:hint="eastAsia" w:ascii="新宋体" w:hAnsi="新宋体" w:eastAsia="新宋体"/>
                <w:sz w:val="22"/>
              </w:rPr>
            </w:pPr>
            <w:r>
              <w:rPr>
                <w:rFonts w:hint="eastAsia" w:ascii="新宋体" w:hAnsi="新宋体" w:eastAsia="新宋体"/>
                <w:sz w:val="22"/>
              </w:rPr>
              <w:t>一、内容、形式和要求：</w:t>
            </w:r>
          </w:p>
          <w:p w14:paraId="6E3EA3BA">
            <w:pPr>
              <w:spacing w:line="380" w:lineRule="exact"/>
              <w:ind w:left="17" w:leftChars="8" w:firstLine="454"/>
              <w:rPr>
                <w:rFonts w:hint="eastAsia" w:ascii="新宋体" w:hAnsi="新宋体" w:eastAsia="新宋体"/>
                <w:sz w:val="22"/>
              </w:rPr>
            </w:pPr>
            <w:r>
              <w:rPr>
                <w:rFonts w:hint="eastAsia" w:ascii="新宋体" w:hAnsi="新宋体" w:eastAsia="新宋体"/>
                <w:sz w:val="22"/>
              </w:rPr>
              <w:t>详见采购内容。</w:t>
            </w:r>
          </w:p>
          <w:p w14:paraId="497E6A50">
            <w:pPr>
              <w:spacing w:line="380" w:lineRule="exact"/>
              <w:ind w:left="17" w:leftChars="8" w:firstLine="454"/>
              <w:rPr>
                <w:rFonts w:hint="eastAsia" w:ascii="新宋体" w:hAnsi="新宋体" w:eastAsia="新宋体"/>
                <w:sz w:val="22"/>
              </w:rPr>
            </w:pPr>
          </w:p>
          <w:p w14:paraId="5A56A3E7">
            <w:pPr>
              <w:spacing w:after="120" w:afterLines="50" w:line="380" w:lineRule="exact"/>
              <w:ind w:left="17" w:leftChars="8" w:firstLine="45"/>
              <w:rPr>
                <w:rFonts w:hint="eastAsia" w:ascii="新宋体" w:hAnsi="新宋体" w:eastAsia="新宋体"/>
                <w:sz w:val="22"/>
                <w:highlight w:val="none"/>
              </w:rPr>
            </w:pPr>
            <w:r>
              <w:rPr>
                <w:rFonts w:hint="eastAsia" w:ascii="新宋体" w:hAnsi="新宋体" w:eastAsia="新宋体"/>
                <w:sz w:val="22"/>
              </w:rPr>
              <w:t>二、</w:t>
            </w:r>
            <w:r>
              <w:rPr>
                <w:rFonts w:hint="eastAsia" w:ascii="新宋体" w:hAnsi="新宋体" w:eastAsia="新宋体"/>
                <w:sz w:val="22"/>
                <w:highlight w:val="none"/>
              </w:rPr>
              <w:t>履行期限、地点和方式：</w:t>
            </w:r>
          </w:p>
          <w:p w14:paraId="64FAAD6A">
            <w:pPr>
              <w:spacing w:line="380" w:lineRule="exact"/>
              <w:ind w:left="17" w:leftChars="8" w:firstLine="454"/>
              <w:rPr>
                <w:rFonts w:hint="eastAsia" w:ascii="新宋体" w:hAnsi="新宋体" w:eastAsia="新宋体"/>
                <w:sz w:val="22"/>
                <w:highlight w:val="none"/>
              </w:rPr>
            </w:pPr>
            <w:r>
              <w:rPr>
                <w:rFonts w:hint="eastAsia" w:ascii="新宋体" w:hAnsi="新宋体" w:eastAsia="新宋体"/>
                <w:sz w:val="22"/>
                <w:highlight w:val="none"/>
              </w:rPr>
              <w:t>本合同</w:t>
            </w:r>
            <w:r>
              <w:rPr>
                <w:rFonts w:hint="eastAsia" w:ascii="新宋体" w:hAnsi="新宋体" w:eastAsia="新宋体"/>
                <w:sz w:val="22"/>
                <w:highlight w:val="none"/>
                <w:u w:val="single"/>
              </w:rPr>
              <w:t xml:space="preserve">    </w:t>
            </w:r>
            <w:r>
              <w:rPr>
                <w:rFonts w:hint="eastAsia" w:ascii="新宋体" w:hAnsi="新宋体" w:eastAsia="新宋体"/>
                <w:sz w:val="22"/>
                <w:highlight w:val="none"/>
              </w:rPr>
              <w:t>年</w:t>
            </w:r>
            <w:r>
              <w:rPr>
                <w:rFonts w:hint="eastAsia" w:ascii="新宋体" w:hAnsi="新宋体" w:eastAsia="新宋体"/>
                <w:sz w:val="22"/>
                <w:highlight w:val="none"/>
                <w:u w:val="single"/>
              </w:rPr>
              <w:t xml:space="preserve">    </w:t>
            </w:r>
            <w:r>
              <w:rPr>
                <w:rFonts w:hint="eastAsia" w:ascii="新宋体" w:hAnsi="新宋体" w:eastAsia="新宋体"/>
                <w:sz w:val="22"/>
                <w:highlight w:val="none"/>
              </w:rPr>
              <w:t>月</w:t>
            </w:r>
            <w:r>
              <w:rPr>
                <w:rFonts w:hint="eastAsia" w:ascii="新宋体" w:hAnsi="新宋体" w:eastAsia="新宋体"/>
                <w:sz w:val="22"/>
                <w:highlight w:val="none"/>
                <w:u w:val="single"/>
              </w:rPr>
              <w:t xml:space="preserve">    </w:t>
            </w:r>
            <w:r>
              <w:rPr>
                <w:rFonts w:hint="eastAsia" w:ascii="新宋体" w:hAnsi="新宋体" w:eastAsia="新宋体"/>
                <w:sz w:val="22"/>
                <w:highlight w:val="none"/>
              </w:rPr>
              <w:t>日至</w:t>
            </w:r>
            <w:r>
              <w:rPr>
                <w:rFonts w:hint="eastAsia" w:ascii="新宋体" w:hAnsi="新宋体" w:eastAsia="新宋体"/>
                <w:sz w:val="22"/>
                <w:highlight w:val="none"/>
                <w:u w:val="single"/>
              </w:rPr>
              <w:t>本项目</w:t>
            </w:r>
            <w:r>
              <w:rPr>
                <w:rFonts w:hint="eastAsia" w:ascii="新宋体" w:hAnsi="新宋体" w:eastAsia="新宋体"/>
                <w:sz w:val="22"/>
                <w:highlight w:val="none"/>
                <w:u w:val="single"/>
                <w:lang w:val="en-US" w:eastAsia="zh-CN"/>
              </w:rPr>
              <w:t>验收</w:t>
            </w:r>
            <w:r>
              <w:rPr>
                <w:rFonts w:hint="eastAsia" w:ascii="新宋体" w:hAnsi="新宋体"/>
                <w:sz w:val="22"/>
                <w:highlight w:val="none"/>
                <w:u w:val="single"/>
                <w:lang w:val="en-US" w:eastAsia="zh-CN"/>
              </w:rPr>
              <w:t>报告</w:t>
            </w:r>
            <w:r>
              <w:rPr>
                <w:rFonts w:hint="eastAsia" w:ascii="新宋体" w:hAnsi="新宋体" w:eastAsia="新宋体"/>
                <w:sz w:val="22"/>
                <w:highlight w:val="none"/>
                <w:u w:val="single"/>
              </w:rPr>
              <w:t>完成并通过验收</w:t>
            </w:r>
            <w:r>
              <w:rPr>
                <w:rFonts w:hint="eastAsia" w:ascii="新宋体" w:hAnsi="新宋体" w:eastAsia="新宋体"/>
                <w:sz w:val="22"/>
                <w:highlight w:val="none"/>
              </w:rPr>
              <w:t>。</w:t>
            </w:r>
          </w:p>
          <w:p w14:paraId="13544462">
            <w:pPr>
              <w:spacing w:after="120" w:afterLines="50" w:line="380" w:lineRule="exact"/>
              <w:ind w:left="17" w:leftChars="8" w:firstLine="45"/>
              <w:rPr>
                <w:rFonts w:hint="eastAsia" w:ascii="新宋体" w:hAnsi="新宋体" w:eastAsia="新宋体"/>
                <w:sz w:val="22"/>
              </w:rPr>
            </w:pPr>
          </w:p>
          <w:p w14:paraId="02F6599A">
            <w:pPr>
              <w:spacing w:after="120" w:afterLines="50" w:line="380" w:lineRule="exact"/>
              <w:ind w:left="17" w:leftChars="8" w:firstLine="45"/>
              <w:rPr>
                <w:rFonts w:hint="eastAsia" w:ascii="新宋体" w:hAnsi="新宋体" w:eastAsia="新宋体"/>
                <w:sz w:val="22"/>
              </w:rPr>
            </w:pPr>
            <w:r>
              <w:rPr>
                <w:rFonts w:hint="eastAsia" w:ascii="新宋体" w:hAnsi="新宋体" w:eastAsia="新宋体"/>
                <w:sz w:val="22"/>
              </w:rPr>
              <w:t>三、甲方的权利、义务和责任：</w:t>
            </w:r>
          </w:p>
          <w:p w14:paraId="58579694">
            <w:pPr>
              <w:numPr>
                <w:ilvl w:val="0"/>
                <w:numId w:val="14"/>
              </w:numPr>
              <w:spacing w:line="380" w:lineRule="exact"/>
              <w:rPr>
                <w:rFonts w:hint="eastAsia" w:ascii="新宋体" w:hAnsi="新宋体" w:eastAsia="新宋体"/>
                <w:sz w:val="22"/>
              </w:rPr>
            </w:pPr>
            <w:r>
              <w:rPr>
                <w:rFonts w:hint="eastAsia" w:ascii="新宋体" w:hAnsi="新宋体" w:eastAsia="新宋体"/>
                <w:sz w:val="22"/>
              </w:rPr>
              <w:t>检查</w:t>
            </w:r>
            <w:r>
              <w:rPr>
                <w:rFonts w:hint="eastAsia" w:ascii="新宋体" w:hAnsi="新宋体" w:eastAsia="新宋体"/>
                <w:sz w:val="22"/>
                <w:u w:val="single"/>
                <w:lang w:eastAsia="zh-CN"/>
              </w:rPr>
              <w:t>2025年温州市高标准农田建设项目市级竣工验收工作</w:t>
            </w:r>
            <w:r>
              <w:rPr>
                <w:rFonts w:hint="eastAsia" w:ascii="新宋体" w:hAnsi="新宋体" w:eastAsia="新宋体"/>
                <w:sz w:val="22"/>
              </w:rPr>
              <w:t>项目组的组成和人员到位情况、人员稳定情况，考核主要专业负责人的工作能力，如因人力、能力不足致使编制工作不能按计划完成时，业主有权要求其增加或调整相应的技术人员。</w:t>
            </w:r>
          </w:p>
          <w:p w14:paraId="753C2944">
            <w:pPr>
              <w:numPr>
                <w:ilvl w:val="0"/>
                <w:numId w:val="14"/>
              </w:numPr>
              <w:spacing w:line="380" w:lineRule="exact"/>
              <w:rPr>
                <w:rFonts w:hint="eastAsia" w:ascii="新宋体" w:hAnsi="新宋体" w:eastAsia="新宋体"/>
                <w:sz w:val="22"/>
              </w:rPr>
            </w:pPr>
            <w:r>
              <w:rPr>
                <w:rFonts w:hint="eastAsia" w:ascii="新宋体" w:hAnsi="新宋体" w:eastAsia="新宋体"/>
                <w:sz w:val="22"/>
              </w:rPr>
              <w:t>在阶段审查或工作检查中，有权对乙方不胜任工作的人员发出撤换的指令，对不能胜任合同职责的，业主有权给予处罚，直至解除合同，由此造成的费用增加和进度延期，甲方不承担任何责任。甲方有权根据工作需要将此不胜任的部分另行指定其它单位完成，费用从原合同价中开支。</w:t>
            </w:r>
          </w:p>
          <w:p w14:paraId="6596A2F1">
            <w:pPr>
              <w:numPr>
                <w:ilvl w:val="0"/>
                <w:numId w:val="14"/>
              </w:numPr>
              <w:spacing w:line="380" w:lineRule="exact"/>
              <w:rPr>
                <w:rFonts w:hint="eastAsia" w:ascii="新宋体" w:hAnsi="新宋体" w:eastAsia="新宋体"/>
                <w:sz w:val="22"/>
              </w:rPr>
            </w:pPr>
            <w:r>
              <w:rPr>
                <w:rFonts w:hint="eastAsia" w:ascii="新宋体" w:hAnsi="新宋体" w:eastAsia="新宋体"/>
                <w:sz w:val="22"/>
              </w:rPr>
              <w:t>检查乙方的工作是否采取有力的措施对工作质量进行控制和管理，未达到要求的，甲方有权要求乙方健全完善，乙方整改后仍未达到要求的，甲方有权给予处罚。</w:t>
            </w:r>
          </w:p>
          <w:p w14:paraId="01A0260F">
            <w:pPr>
              <w:numPr>
                <w:ilvl w:val="0"/>
                <w:numId w:val="14"/>
              </w:numPr>
              <w:spacing w:line="380" w:lineRule="exact"/>
              <w:rPr>
                <w:rFonts w:hint="eastAsia" w:ascii="新宋体" w:hAnsi="新宋体" w:eastAsia="新宋体"/>
                <w:sz w:val="22"/>
              </w:rPr>
            </w:pPr>
            <w:r>
              <w:rPr>
                <w:rFonts w:hint="eastAsia" w:ascii="新宋体" w:hAnsi="新宋体" w:eastAsia="新宋体"/>
                <w:sz w:val="22"/>
              </w:rPr>
              <w:t>检查乙方是否按进度计划及要求开展规划，是否落实了进度控制的各项措施，未达到要求的，甲方有权要求乙方进行整改，整改后仍未达到要求的，甲方有权给予处罚。</w:t>
            </w:r>
          </w:p>
          <w:p w14:paraId="1466FAF1">
            <w:pPr>
              <w:numPr>
                <w:ilvl w:val="0"/>
                <w:numId w:val="14"/>
              </w:numPr>
              <w:spacing w:line="380" w:lineRule="exact"/>
              <w:rPr>
                <w:rFonts w:hint="eastAsia" w:ascii="新宋体" w:hAnsi="新宋体" w:eastAsia="新宋体"/>
                <w:sz w:val="22"/>
              </w:rPr>
            </w:pPr>
            <w:r>
              <w:rPr>
                <w:rFonts w:hint="eastAsia" w:ascii="新宋体" w:hAnsi="新宋体" w:eastAsia="新宋体"/>
                <w:sz w:val="22"/>
              </w:rPr>
              <w:t>根据工作需要，甲方有权提出本合同范围以外的工作内容，乙方应予以执行，所发生费用，经双方协商解决。</w:t>
            </w:r>
          </w:p>
          <w:p w14:paraId="0AD7CC2A">
            <w:pPr>
              <w:numPr>
                <w:ilvl w:val="0"/>
                <w:numId w:val="14"/>
              </w:numPr>
              <w:spacing w:line="380" w:lineRule="exact"/>
              <w:rPr>
                <w:rFonts w:hint="eastAsia" w:ascii="新宋体" w:hAnsi="新宋体" w:eastAsia="新宋体"/>
                <w:sz w:val="22"/>
              </w:rPr>
            </w:pPr>
            <w:r>
              <w:rPr>
                <w:rFonts w:hint="eastAsia" w:ascii="新宋体" w:hAnsi="新宋体" w:eastAsia="新宋体"/>
                <w:sz w:val="22"/>
              </w:rPr>
              <w:t>在合同有效期内，甲方应当履行合同约定的义务，如有违反，则应当承担违约责任。</w:t>
            </w:r>
          </w:p>
          <w:p w14:paraId="41D57172">
            <w:pPr>
              <w:numPr>
                <w:ilvl w:val="0"/>
                <w:numId w:val="14"/>
              </w:numPr>
              <w:spacing w:line="380" w:lineRule="exact"/>
              <w:rPr>
                <w:rFonts w:hint="eastAsia" w:ascii="新宋体" w:hAnsi="新宋体" w:eastAsia="新宋体"/>
                <w:sz w:val="22"/>
              </w:rPr>
            </w:pPr>
            <w:r>
              <w:rPr>
                <w:rFonts w:hint="eastAsia" w:ascii="新宋体" w:hAnsi="新宋体" w:eastAsia="新宋体"/>
                <w:sz w:val="22"/>
              </w:rPr>
              <w:t>按合同规定支付合同费用。</w:t>
            </w:r>
          </w:p>
          <w:p w14:paraId="2403D636">
            <w:pPr>
              <w:numPr>
                <w:ilvl w:val="0"/>
                <w:numId w:val="14"/>
              </w:numPr>
              <w:spacing w:line="380" w:lineRule="exact"/>
              <w:rPr>
                <w:rFonts w:hint="eastAsia" w:ascii="新宋体" w:hAnsi="新宋体" w:eastAsia="新宋体"/>
                <w:sz w:val="22"/>
              </w:rPr>
            </w:pPr>
            <w:r>
              <w:rPr>
                <w:rFonts w:hint="eastAsia" w:ascii="新宋体" w:hAnsi="新宋体" w:eastAsia="新宋体"/>
                <w:sz w:val="22"/>
              </w:rPr>
              <w:t>甲方对编制过程中的决策、控制、实施等环节实行全面管理，协调和监督工作开展，进行中间检查，组织成果评审。</w:t>
            </w:r>
          </w:p>
          <w:p w14:paraId="2DE22611">
            <w:pPr>
              <w:numPr>
                <w:ilvl w:val="0"/>
                <w:numId w:val="14"/>
              </w:numPr>
              <w:spacing w:line="380" w:lineRule="exact"/>
              <w:rPr>
                <w:rFonts w:hint="eastAsia" w:ascii="新宋体" w:hAnsi="新宋体" w:eastAsia="新宋体"/>
                <w:sz w:val="22"/>
              </w:rPr>
            </w:pPr>
            <w:r>
              <w:rPr>
                <w:rFonts w:hint="eastAsia" w:ascii="新宋体" w:hAnsi="新宋体" w:eastAsia="新宋体"/>
                <w:sz w:val="22"/>
              </w:rPr>
              <w:t>审查乙方编制的管理文件及技术文件。</w:t>
            </w:r>
          </w:p>
          <w:p w14:paraId="6F7F1578">
            <w:pPr>
              <w:numPr>
                <w:ilvl w:val="0"/>
                <w:numId w:val="14"/>
              </w:numPr>
              <w:spacing w:line="380" w:lineRule="exact"/>
              <w:rPr>
                <w:rFonts w:hint="eastAsia" w:ascii="新宋体" w:hAnsi="新宋体" w:eastAsia="新宋体"/>
                <w:sz w:val="22"/>
              </w:rPr>
            </w:pPr>
            <w:r>
              <w:rPr>
                <w:rFonts w:hint="eastAsia" w:ascii="新宋体" w:hAnsi="新宋体" w:eastAsia="新宋体"/>
                <w:sz w:val="22"/>
              </w:rPr>
              <w:t>甲方负责组织评审和确认成果及重大技术方案，甲方接到</w:t>
            </w:r>
            <w:r>
              <w:rPr>
                <w:rFonts w:hint="eastAsia" w:ascii="新宋体" w:hAnsi="新宋体" w:eastAsia="新宋体"/>
                <w:sz w:val="22"/>
                <w:lang w:val="en-US" w:eastAsia="zh-CN"/>
              </w:rPr>
              <w:t>验收</w:t>
            </w:r>
            <w:r>
              <w:rPr>
                <w:rFonts w:hint="eastAsia" w:ascii="新宋体" w:hAnsi="新宋体" w:eastAsia="新宋体"/>
                <w:sz w:val="22"/>
              </w:rPr>
              <w:t>报告编制人交付的相关工作文件后，应及时组织评审，并将评审意见以书面方式通知乙方。</w:t>
            </w:r>
          </w:p>
          <w:p w14:paraId="3F1383D5">
            <w:pPr>
              <w:numPr>
                <w:ilvl w:val="0"/>
                <w:numId w:val="14"/>
              </w:numPr>
              <w:spacing w:line="380" w:lineRule="exact"/>
              <w:rPr>
                <w:rFonts w:hint="eastAsia" w:ascii="新宋体" w:hAnsi="新宋体" w:eastAsia="新宋体"/>
                <w:sz w:val="22"/>
              </w:rPr>
            </w:pPr>
            <w:r>
              <w:rPr>
                <w:rFonts w:hint="eastAsia" w:ascii="新宋体" w:hAnsi="新宋体" w:eastAsia="新宋体"/>
                <w:sz w:val="22"/>
              </w:rPr>
              <w:t>在合同履行期间，如因甲方原因提出解除合同的，甲方应根据乙方已完成的实际工作量支付相应的费用。</w:t>
            </w:r>
          </w:p>
          <w:p w14:paraId="461B1275">
            <w:pPr>
              <w:spacing w:line="380" w:lineRule="exact"/>
              <w:ind w:left="17" w:leftChars="8" w:firstLine="454"/>
              <w:rPr>
                <w:rFonts w:hint="eastAsia" w:ascii="新宋体" w:hAnsi="新宋体" w:eastAsia="新宋体"/>
                <w:sz w:val="22"/>
              </w:rPr>
            </w:pPr>
          </w:p>
          <w:p w14:paraId="4A5847FA">
            <w:pPr>
              <w:spacing w:after="120" w:afterLines="50" w:line="380" w:lineRule="exact"/>
              <w:ind w:left="17" w:leftChars="8" w:firstLine="45"/>
              <w:rPr>
                <w:rFonts w:hint="eastAsia" w:ascii="新宋体" w:hAnsi="新宋体" w:eastAsia="新宋体"/>
                <w:sz w:val="22"/>
              </w:rPr>
            </w:pPr>
            <w:r>
              <w:rPr>
                <w:rFonts w:hint="eastAsia" w:ascii="新宋体" w:hAnsi="新宋体" w:eastAsia="新宋体"/>
                <w:sz w:val="22"/>
              </w:rPr>
              <w:t>四、乙方的权利、义务和责任：</w:t>
            </w:r>
          </w:p>
          <w:p w14:paraId="39507BC0">
            <w:pPr>
              <w:numPr>
                <w:ilvl w:val="0"/>
                <w:numId w:val="15"/>
              </w:numPr>
              <w:spacing w:after="120" w:afterLines="50" w:line="380" w:lineRule="exact"/>
              <w:rPr>
                <w:rFonts w:hint="eastAsia" w:ascii="新宋体" w:hAnsi="新宋体" w:eastAsia="新宋体"/>
                <w:sz w:val="22"/>
              </w:rPr>
            </w:pPr>
            <w:r>
              <w:rPr>
                <w:rFonts w:hint="eastAsia" w:ascii="新宋体" w:hAnsi="新宋体" w:eastAsia="新宋体"/>
                <w:sz w:val="22"/>
              </w:rPr>
              <w:t>有权按合同规定提出本项目支付申请。</w:t>
            </w:r>
          </w:p>
          <w:p w14:paraId="16E0D021">
            <w:pPr>
              <w:numPr>
                <w:ilvl w:val="0"/>
                <w:numId w:val="15"/>
              </w:numPr>
              <w:spacing w:after="120" w:afterLines="50" w:line="380" w:lineRule="exact"/>
              <w:rPr>
                <w:rFonts w:hint="eastAsia" w:ascii="新宋体" w:hAnsi="新宋体" w:eastAsia="新宋体"/>
                <w:sz w:val="22"/>
              </w:rPr>
            </w:pPr>
            <w:r>
              <w:rPr>
                <w:rFonts w:hint="eastAsia" w:ascii="新宋体" w:hAnsi="新宋体" w:eastAsia="新宋体"/>
                <w:sz w:val="22"/>
              </w:rPr>
              <w:t>根据工作需要，在合同规定的由甲方提供的资料范围内，乙方有权要求甲方提供相关资料。</w:t>
            </w:r>
          </w:p>
          <w:p w14:paraId="6EF034A2">
            <w:pPr>
              <w:numPr>
                <w:ilvl w:val="0"/>
                <w:numId w:val="15"/>
              </w:numPr>
              <w:spacing w:after="120" w:afterLines="50" w:line="380" w:lineRule="exact"/>
              <w:rPr>
                <w:rFonts w:hint="eastAsia" w:ascii="新宋体" w:hAnsi="新宋体" w:eastAsia="新宋体"/>
                <w:sz w:val="22"/>
              </w:rPr>
            </w:pPr>
            <w:r>
              <w:rPr>
                <w:rFonts w:hint="eastAsia" w:ascii="新宋体" w:hAnsi="新宋体" w:eastAsia="新宋体"/>
                <w:sz w:val="22"/>
              </w:rPr>
              <w:t>有义务配合甲方完成各项审批和各阶段成果审查工作。</w:t>
            </w:r>
          </w:p>
          <w:p w14:paraId="1318C8EE">
            <w:pPr>
              <w:numPr>
                <w:ilvl w:val="0"/>
                <w:numId w:val="15"/>
              </w:numPr>
              <w:spacing w:after="120" w:afterLines="50" w:line="380" w:lineRule="exact"/>
              <w:rPr>
                <w:rFonts w:hint="eastAsia" w:ascii="新宋体" w:hAnsi="新宋体" w:eastAsia="新宋体"/>
                <w:sz w:val="22"/>
              </w:rPr>
            </w:pPr>
            <w:r>
              <w:rPr>
                <w:rFonts w:hint="eastAsia" w:ascii="新宋体" w:hAnsi="新宋体" w:eastAsia="新宋体"/>
                <w:sz w:val="22"/>
              </w:rPr>
              <w:t>有义务提供相关技术咨询服务。</w:t>
            </w:r>
          </w:p>
          <w:p w14:paraId="05425967">
            <w:pPr>
              <w:numPr>
                <w:ilvl w:val="0"/>
                <w:numId w:val="15"/>
              </w:numPr>
              <w:spacing w:after="120" w:afterLines="50" w:line="380" w:lineRule="exact"/>
              <w:rPr>
                <w:rFonts w:hint="eastAsia" w:ascii="新宋体" w:hAnsi="新宋体" w:eastAsia="新宋体"/>
                <w:sz w:val="22"/>
              </w:rPr>
            </w:pPr>
            <w:r>
              <w:rPr>
                <w:rFonts w:hint="eastAsia" w:ascii="新宋体" w:hAnsi="新宋体" w:eastAsia="新宋体"/>
                <w:sz w:val="22"/>
              </w:rPr>
              <w:t>有义务满足甲方提出的合理的工作要求。</w:t>
            </w:r>
          </w:p>
          <w:p w14:paraId="5F3FA9DA">
            <w:pPr>
              <w:numPr>
                <w:ilvl w:val="0"/>
                <w:numId w:val="15"/>
              </w:numPr>
              <w:spacing w:after="120" w:afterLines="50" w:line="380" w:lineRule="exact"/>
              <w:rPr>
                <w:rFonts w:hint="eastAsia" w:ascii="新宋体" w:hAnsi="新宋体" w:eastAsia="新宋体"/>
                <w:sz w:val="22"/>
              </w:rPr>
            </w:pPr>
            <w:r>
              <w:rPr>
                <w:rFonts w:hint="eastAsia" w:ascii="新宋体" w:hAnsi="新宋体" w:eastAsia="新宋体"/>
                <w:sz w:val="22"/>
              </w:rPr>
              <w:t>乙方须建立完善的组织，建立人员日常工作程序,配备足够的人员并保持基本稳定。</w:t>
            </w:r>
          </w:p>
          <w:p w14:paraId="571324EC">
            <w:pPr>
              <w:numPr>
                <w:ilvl w:val="0"/>
                <w:numId w:val="15"/>
              </w:numPr>
              <w:spacing w:after="120" w:afterLines="50" w:line="380" w:lineRule="exact"/>
              <w:rPr>
                <w:rFonts w:hint="eastAsia" w:ascii="新宋体" w:hAnsi="新宋体" w:eastAsia="新宋体"/>
                <w:sz w:val="22"/>
              </w:rPr>
            </w:pPr>
            <w:r>
              <w:rPr>
                <w:rFonts w:hint="eastAsia" w:ascii="新宋体" w:hAnsi="新宋体" w:eastAsia="新宋体"/>
                <w:sz w:val="22"/>
              </w:rPr>
              <w:t>乙方应建立各项管理制度，形成相应的管理文件。乙方制定的管理制度必须与甲方有关管理制度相适应，确保乙方工作与甲方管理的协调一致。</w:t>
            </w:r>
          </w:p>
          <w:p w14:paraId="7895121D">
            <w:pPr>
              <w:numPr>
                <w:ilvl w:val="0"/>
                <w:numId w:val="15"/>
              </w:numPr>
              <w:spacing w:after="120" w:afterLines="50" w:line="380" w:lineRule="exact"/>
              <w:rPr>
                <w:rFonts w:hint="eastAsia" w:ascii="新宋体" w:hAnsi="新宋体" w:eastAsia="新宋体"/>
                <w:sz w:val="22"/>
              </w:rPr>
            </w:pPr>
            <w:r>
              <w:rPr>
                <w:rFonts w:hint="eastAsia" w:ascii="新宋体" w:hAnsi="新宋体" w:eastAsia="新宋体"/>
                <w:sz w:val="22"/>
              </w:rPr>
              <w:t>乙方必须积极响应各种必要的程序性审查，以及在技术上的调整。整个工作贯穿编制和评审全过程。</w:t>
            </w:r>
          </w:p>
          <w:p w14:paraId="3977C117">
            <w:pPr>
              <w:numPr>
                <w:ilvl w:val="0"/>
                <w:numId w:val="15"/>
              </w:numPr>
              <w:spacing w:after="120" w:afterLines="50" w:line="380" w:lineRule="exact"/>
              <w:rPr>
                <w:rFonts w:hint="eastAsia" w:ascii="新宋体" w:hAnsi="新宋体" w:eastAsia="新宋体"/>
                <w:sz w:val="22"/>
              </w:rPr>
            </w:pPr>
            <w:r>
              <w:rPr>
                <w:rFonts w:hint="eastAsia" w:ascii="新宋体" w:hAnsi="新宋体" w:eastAsia="新宋体"/>
                <w:sz w:val="22"/>
              </w:rPr>
              <w:t>乙方有技术保密的责任和义务，对于编制的过程文件、科研专题、成果文件等，未经甲方同意不得泄露或转让给第三方，如发生此类问题，乙方承担相应的经济赔偿及法律责任。</w:t>
            </w:r>
          </w:p>
          <w:p w14:paraId="24CD00E9">
            <w:pPr>
              <w:numPr>
                <w:ilvl w:val="0"/>
                <w:numId w:val="15"/>
              </w:numPr>
              <w:spacing w:after="120" w:afterLines="50" w:line="380" w:lineRule="exact"/>
              <w:rPr>
                <w:rFonts w:hint="eastAsia" w:ascii="新宋体" w:hAnsi="新宋体" w:eastAsia="新宋体"/>
                <w:sz w:val="22"/>
              </w:rPr>
            </w:pPr>
            <w:r>
              <w:rPr>
                <w:rFonts w:hint="eastAsia" w:ascii="新宋体" w:hAnsi="新宋体" w:eastAsia="新宋体"/>
                <w:sz w:val="22"/>
              </w:rPr>
              <w:t>负责建立技术管理的有关规章制度，按照档案、资料管理的有关规定，制定相关规定。</w:t>
            </w:r>
          </w:p>
          <w:p w14:paraId="2905B79E">
            <w:pPr>
              <w:numPr>
                <w:ilvl w:val="0"/>
                <w:numId w:val="15"/>
              </w:numPr>
              <w:spacing w:after="120" w:afterLines="50" w:line="380" w:lineRule="exact"/>
              <w:rPr>
                <w:rFonts w:hint="eastAsia" w:ascii="新宋体" w:hAnsi="新宋体" w:eastAsia="新宋体"/>
                <w:sz w:val="22"/>
              </w:rPr>
            </w:pPr>
            <w:r>
              <w:rPr>
                <w:rFonts w:hint="eastAsia" w:ascii="新宋体" w:hAnsi="新宋体" w:eastAsia="新宋体"/>
                <w:sz w:val="22"/>
              </w:rPr>
              <w:t>成果提交时间与方式:</w:t>
            </w:r>
          </w:p>
          <w:p w14:paraId="7440CB19">
            <w:pPr>
              <w:spacing w:after="120" w:afterLines="50" w:line="380" w:lineRule="exact"/>
              <w:ind w:left="17" w:leftChars="8" w:firstLine="45"/>
              <w:rPr>
                <w:rFonts w:hint="eastAsia" w:ascii="新宋体" w:hAnsi="新宋体" w:eastAsia="新宋体"/>
                <w:sz w:val="22"/>
              </w:rPr>
            </w:pPr>
          </w:p>
          <w:p w14:paraId="74D3268F">
            <w:pPr>
              <w:spacing w:after="120" w:afterLines="50" w:line="380" w:lineRule="exact"/>
              <w:ind w:left="17" w:leftChars="8" w:firstLine="45"/>
              <w:rPr>
                <w:rFonts w:hint="eastAsia" w:ascii="新宋体" w:hAnsi="新宋体" w:eastAsia="新宋体"/>
                <w:sz w:val="22"/>
              </w:rPr>
            </w:pPr>
            <w:r>
              <w:rPr>
                <w:rFonts w:hint="eastAsia" w:ascii="新宋体" w:hAnsi="新宋体" w:eastAsia="新宋体"/>
                <w:sz w:val="22"/>
              </w:rPr>
              <w:t>五、技术情报和资料保密：</w:t>
            </w:r>
          </w:p>
          <w:p w14:paraId="1FA5F337">
            <w:pPr>
              <w:spacing w:line="380" w:lineRule="exact"/>
              <w:ind w:left="17" w:leftChars="8" w:firstLine="454"/>
              <w:rPr>
                <w:rFonts w:hint="eastAsia" w:ascii="新宋体" w:hAnsi="新宋体" w:eastAsia="新宋体"/>
                <w:sz w:val="22"/>
              </w:rPr>
            </w:pPr>
            <w:r>
              <w:rPr>
                <w:rFonts w:hint="eastAsia" w:ascii="新宋体" w:hAnsi="新宋体" w:eastAsia="新宋体"/>
                <w:sz w:val="22"/>
              </w:rPr>
              <w:t>乙方所提供的编制成果所有权归甲方所有。如若发生侵权事件，其侵权责任与甲方无关，由乙方承担全部责任。侵权造成的所有相关费用，均由乙方支付，保证不伤害甲方的利益。</w:t>
            </w:r>
          </w:p>
          <w:p w14:paraId="2AAC92F0">
            <w:pPr>
              <w:spacing w:line="380" w:lineRule="exact"/>
              <w:ind w:left="17" w:leftChars="8" w:firstLine="454"/>
              <w:rPr>
                <w:rFonts w:hint="eastAsia" w:ascii="新宋体" w:hAnsi="新宋体" w:eastAsia="新宋体"/>
                <w:sz w:val="22"/>
              </w:rPr>
            </w:pPr>
            <w:r>
              <w:rPr>
                <w:rFonts w:hint="eastAsia" w:ascii="新宋体" w:hAnsi="新宋体" w:eastAsia="新宋体"/>
                <w:sz w:val="22"/>
              </w:rPr>
              <w:t>乙方所提供的编制成果未经甲方同意，不能擅自提供给第三方。</w:t>
            </w:r>
          </w:p>
          <w:p w14:paraId="6975901B">
            <w:pPr>
              <w:spacing w:line="380" w:lineRule="exact"/>
              <w:ind w:left="17" w:leftChars="8" w:firstLine="454"/>
              <w:rPr>
                <w:rFonts w:hint="eastAsia" w:ascii="新宋体" w:hAnsi="新宋体" w:eastAsia="新宋体"/>
                <w:sz w:val="22"/>
              </w:rPr>
            </w:pPr>
            <w:r>
              <w:rPr>
                <w:rFonts w:hint="eastAsia" w:ascii="新宋体" w:hAnsi="新宋体" w:eastAsia="新宋体"/>
                <w:sz w:val="22"/>
              </w:rPr>
              <w:t>本合同变更，解除及终止，本条款均有效。</w:t>
            </w:r>
          </w:p>
          <w:p w14:paraId="382E91D7">
            <w:pPr>
              <w:spacing w:line="380" w:lineRule="exact"/>
              <w:ind w:left="17" w:leftChars="8" w:firstLine="454"/>
              <w:rPr>
                <w:rFonts w:hint="eastAsia" w:ascii="新宋体" w:hAnsi="新宋体" w:eastAsia="新宋体"/>
                <w:sz w:val="22"/>
              </w:rPr>
            </w:pPr>
          </w:p>
          <w:p w14:paraId="352C4A2A">
            <w:pPr>
              <w:spacing w:after="120" w:afterLines="50" w:line="380" w:lineRule="exact"/>
              <w:ind w:left="17" w:leftChars="8" w:firstLine="45"/>
              <w:rPr>
                <w:rFonts w:hint="eastAsia" w:ascii="新宋体" w:hAnsi="新宋体" w:eastAsia="新宋体"/>
                <w:sz w:val="22"/>
                <w:highlight w:val="none"/>
              </w:rPr>
            </w:pPr>
            <w:r>
              <w:rPr>
                <w:rFonts w:hint="eastAsia" w:ascii="新宋体" w:hAnsi="新宋体" w:eastAsia="新宋体"/>
                <w:sz w:val="22"/>
              </w:rPr>
              <w:t>六、验收、评价方法：</w:t>
            </w:r>
          </w:p>
          <w:p w14:paraId="22C05F7D">
            <w:pPr>
              <w:spacing w:line="380" w:lineRule="exact"/>
              <w:ind w:firstLine="440" w:firstLineChars="200"/>
              <w:rPr>
                <w:rFonts w:hint="eastAsia" w:ascii="新宋体" w:hAnsi="新宋体" w:eastAsia="新宋体" w:cs="黑体"/>
                <w:sz w:val="22"/>
                <w:szCs w:val="22"/>
                <w:highlight w:val="none"/>
              </w:rPr>
            </w:pPr>
            <w:r>
              <w:rPr>
                <w:rFonts w:hint="eastAsia" w:ascii="新宋体" w:hAnsi="新宋体" w:eastAsia="新宋体" w:cs="黑体"/>
                <w:sz w:val="22"/>
                <w:szCs w:val="22"/>
                <w:highlight w:val="none"/>
              </w:rPr>
              <w:t>编制成果论证评审</w:t>
            </w:r>
          </w:p>
          <w:p w14:paraId="1CA0F6CE">
            <w:pPr>
              <w:numPr>
                <w:ilvl w:val="0"/>
                <w:numId w:val="0"/>
              </w:numPr>
              <w:tabs>
                <w:tab w:val="left" w:pos="860"/>
              </w:tabs>
              <w:spacing w:line="380" w:lineRule="exact"/>
              <w:ind w:left="440" w:leftChars="0"/>
              <w:rPr>
                <w:rFonts w:hint="eastAsia" w:ascii="新宋体" w:hAnsi="新宋体" w:eastAsia="新宋体" w:cs="黑体"/>
                <w:sz w:val="22"/>
                <w:szCs w:val="22"/>
                <w:highlight w:val="none"/>
              </w:rPr>
            </w:pPr>
            <w:r>
              <w:rPr>
                <w:rFonts w:hint="eastAsia" w:ascii="新宋体" w:hAnsi="新宋体" w:eastAsia="新宋体" w:cs="黑体"/>
                <w:sz w:val="22"/>
                <w:szCs w:val="22"/>
                <w:highlight w:val="none"/>
                <w:lang w:val="en-US" w:eastAsia="zh-CN"/>
              </w:rPr>
              <w:t>1.</w:t>
            </w:r>
            <w:r>
              <w:rPr>
                <w:rFonts w:hint="eastAsia" w:ascii="新宋体" w:hAnsi="新宋体" w:eastAsia="新宋体" w:cs="黑体"/>
                <w:sz w:val="22"/>
                <w:szCs w:val="22"/>
                <w:highlight w:val="none"/>
              </w:rPr>
              <w:t>乙方</w:t>
            </w:r>
            <w:r>
              <w:rPr>
                <w:rFonts w:ascii="Times New Roman" w:hAnsi="Times New Roman"/>
                <w:sz w:val="22"/>
                <w:highlight w:val="none"/>
              </w:rPr>
              <w:t>合同期满并完成合同全部工作内容后</w:t>
            </w:r>
            <w:r>
              <w:rPr>
                <w:rFonts w:hint="eastAsia" w:ascii="Times New Roman" w:hAnsi="Times New Roman"/>
                <w:sz w:val="22"/>
                <w:highlight w:val="none"/>
              </w:rPr>
              <w:t>即可向甲方申请组织合同验收</w:t>
            </w:r>
            <w:r>
              <w:rPr>
                <w:rFonts w:hint="eastAsia" w:ascii="新宋体" w:hAnsi="新宋体" w:eastAsia="新宋体" w:cs="黑体"/>
                <w:sz w:val="22"/>
                <w:szCs w:val="22"/>
                <w:highlight w:val="none"/>
              </w:rPr>
              <w:t>，甲方</w:t>
            </w:r>
            <w:r>
              <w:rPr>
                <w:rFonts w:hint="eastAsia" w:ascii="Times New Roman" w:hAnsi="Times New Roman"/>
                <w:sz w:val="22"/>
                <w:highlight w:val="none"/>
              </w:rPr>
              <w:t>根据《温州市政府采购履约验收办法》</w:t>
            </w:r>
            <w:r>
              <w:rPr>
                <w:rFonts w:hint="eastAsia" w:ascii="Times New Roman" w:hAnsi="Times New Roman"/>
                <w:sz w:val="22"/>
                <w:highlight w:val="none"/>
                <w:lang w:eastAsia="zh-CN"/>
              </w:rPr>
              <w:t>（温财采〔2020〕6号）</w:t>
            </w:r>
            <w:r>
              <w:rPr>
                <w:rFonts w:hint="eastAsia" w:ascii="Times New Roman" w:hAnsi="Times New Roman"/>
                <w:sz w:val="22"/>
                <w:highlight w:val="none"/>
              </w:rPr>
              <w:t>等文件要求</w:t>
            </w:r>
            <w:r>
              <w:rPr>
                <w:rFonts w:hint="eastAsia" w:ascii="新宋体" w:hAnsi="新宋体" w:eastAsia="新宋体" w:cs="黑体"/>
                <w:sz w:val="22"/>
                <w:szCs w:val="22"/>
                <w:highlight w:val="none"/>
              </w:rPr>
              <w:t>组织送审论证会进行论证评审，乙方根据论证评审会上的意见和建议进行修改和完善；</w:t>
            </w:r>
          </w:p>
          <w:p w14:paraId="3E9C04BF">
            <w:pPr>
              <w:numPr>
                <w:ilvl w:val="0"/>
                <w:numId w:val="0"/>
              </w:numPr>
              <w:tabs>
                <w:tab w:val="left" w:pos="860"/>
              </w:tabs>
              <w:spacing w:line="380" w:lineRule="exact"/>
              <w:ind w:left="440" w:leftChars="0"/>
              <w:rPr>
                <w:rFonts w:hint="eastAsia" w:ascii="新宋体" w:hAnsi="新宋体" w:eastAsia="新宋体" w:cs="黑体"/>
                <w:sz w:val="22"/>
                <w:szCs w:val="22"/>
                <w:highlight w:val="none"/>
              </w:rPr>
            </w:pPr>
            <w:r>
              <w:rPr>
                <w:rFonts w:hint="eastAsia" w:ascii="新宋体" w:hAnsi="新宋体" w:eastAsia="新宋体" w:cs="黑体"/>
                <w:sz w:val="22"/>
                <w:szCs w:val="22"/>
                <w:highlight w:val="none"/>
                <w:lang w:val="en-US" w:eastAsia="zh-CN"/>
              </w:rPr>
              <w:t>2.</w:t>
            </w:r>
            <w:r>
              <w:rPr>
                <w:rFonts w:hint="eastAsia" w:ascii="新宋体" w:hAnsi="新宋体" w:eastAsia="新宋体" w:cs="黑体"/>
                <w:sz w:val="22"/>
                <w:szCs w:val="22"/>
                <w:highlight w:val="none"/>
              </w:rPr>
              <w:t>论证评审会地点由双方协商确定；</w:t>
            </w:r>
          </w:p>
          <w:p w14:paraId="6C916480">
            <w:pPr>
              <w:numPr>
                <w:ilvl w:val="0"/>
                <w:numId w:val="0"/>
              </w:numPr>
              <w:tabs>
                <w:tab w:val="left" w:pos="860"/>
              </w:tabs>
              <w:spacing w:line="380" w:lineRule="exact"/>
              <w:ind w:left="440" w:leftChars="0"/>
              <w:rPr>
                <w:rFonts w:hint="eastAsia" w:ascii="新宋体" w:hAnsi="新宋体" w:eastAsia="新宋体" w:cs="黑体"/>
                <w:sz w:val="22"/>
                <w:szCs w:val="22"/>
                <w:highlight w:val="none"/>
              </w:rPr>
            </w:pPr>
            <w:r>
              <w:rPr>
                <w:rFonts w:hint="eastAsia" w:ascii="新宋体" w:hAnsi="新宋体" w:eastAsia="新宋体" w:cs="黑体"/>
                <w:sz w:val="22"/>
                <w:szCs w:val="22"/>
                <w:highlight w:val="none"/>
                <w:lang w:val="en-US" w:eastAsia="zh-CN"/>
              </w:rPr>
              <w:t>3.</w:t>
            </w:r>
            <w:r>
              <w:rPr>
                <w:rFonts w:hint="eastAsia" w:ascii="新宋体" w:hAnsi="新宋体" w:eastAsia="新宋体" w:cs="黑体"/>
                <w:sz w:val="22"/>
                <w:szCs w:val="22"/>
                <w:highlight w:val="none"/>
              </w:rPr>
              <w:t>论证评审工作产生的费用，由乙方承担。</w:t>
            </w:r>
          </w:p>
          <w:p w14:paraId="5EA29FE4">
            <w:pPr>
              <w:spacing w:line="380" w:lineRule="exact"/>
              <w:ind w:left="17" w:leftChars="8" w:firstLine="454"/>
              <w:rPr>
                <w:rFonts w:hint="eastAsia" w:ascii="新宋体" w:hAnsi="新宋体" w:eastAsia="新宋体"/>
                <w:sz w:val="22"/>
              </w:rPr>
            </w:pPr>
            <w:r>
              <w:rPr>
                <w:rFonts w:hint="eastAsia" w:ascii="新宋体" w:hAnsi="新宋体" w:eastAsia="新宋体" w:cs="黑体"/>
                <w:sz w:val="22"/>
                <w:szCs w:val="22"/>
                <w:lang w:val="en-US" w:eastAsia="zh-CN"/>
              </w:rPr>
              <w:t>4.</w:t>
            </w:r>
            <w:r>
              <w:rPr>
                <w:rFonts w:hint="eastAsia" w:ascii="新宋体" w:hAnsi="新宋体" w:eastAsia="新宋体" w:cs="黑体"/>
                <w:sz w:val="22"/>
                <w:szCs w:val="22"/>
              </w:rPr>
              <w:t>在编制过程中，采购人将面向各级相关部门和单位征求意见和建议。乙方须予以配合，并根据意见征求情况进行修改和完善。</w:t>
            </w:r>
          </w:p>
          <w:p w14:paraId="48D26A96">
            <w:pPr>
              <w:spacing w:line="380" w:lineRule="exact"/>
              <w:ind w:left="17" w:leftChars="8" w:firstLine="454"/>
              <w:rPr>
                <w:rFonts w:hint="eastAsia" w:ascii="新宋体" w:hAnsi="新宋体" w:eastAsia="新宋体"/>
                <w:sz w:val="22"/>
              </w:rPr>
            </w:pPr>
          </w:p>
          <w:p w14:paraId="3CCDF7E7">
            <w:pPr>
              <w:spacing w:after="120" w:afterLines="50" w:line="380" w:lineRule="exact"/>
              <w:ind w:left="17" w:leftChars="8" w:firstLine="45"/>
              <w:rPr>
                <w:rFonts w:hint="eastAsia" w:ascii="新宋体" w:hAnsi="新宋体" w:eastAsia="新宋体"/>
                <w:sz w:val="22"/>
                <w:highlight w:val="none"/>
              </w:rPr>
            </w:pPr>
            <w:r>
              <w:rPr>
                <w:rFonts w:hint="eastAsia" w:ascii="新宋体" w:hAnsi="新宋体" w:eastAsia="新宋体"/>
                <w:sz w:val="22"/>
                <w:highlight w:val="none"/>
              </w:rPr>
              <w:t>七、报酬及支付方式：</w:t>
            </w:r>
          </w:p>
          <w:p w14:paraId="40D4A4B5">
            <w:pPr>
              <w:spacing w:line="380" w:lineRule="exact"/>
              <w:ind w:left="17" w:leftChars="8" w:firstLine="454"/>
              <w:rPr>
                <w:rFonts w:hint="eastAsia" w:ascii="新宋体" w:hAnsi="新宋体" w:eastAsia="新宋体"/>
                <w:sz w:val="22"/>
                <w:highlight w:val="none"/>
              </w:rPr>
            </w:pPr>
            <w:r>
              <w:rPr>
                <w:rFonts w:hint="eastAsia" w:ascii="新宋体" w:hAnsi="新宋体" w:eastAsia="新宋体"/>
                <w:sz w:val="22"/>
                <w:highlight w:val="none"/>
              </w:rPr>
              <w:t>本项目报酬为</w:t>
            </w:r>
            <w:r>
              <w:rPr>
                <w:rFonts w:hint="eastAsia" w:ascii="新宋体" w:hAnsi="新宋体" w:eastAsia="新宋体"/>
                <w:sz w:val="22"/>
                <w:highlight w:val="none"/>
                <w:u w:val="single"/>
              </w:rPr>
              <w:t xml:space="preserve">           </w:t>
            </w:r>
            <w:r>
              <w:rPr>
                <w:rFonts w:hint="eastAsia" w:ascii="新宋体" w:hAnsi="新宋体" w:eastAsia="新宋体"/>
                <w:sz w:val="22"/>
                <w:highlight w:val="none"/>
              </w:rPr>
              <w:t>万元。</w:t>
            </w:r>
          </w:p>
          <w:p w14:paraId="03E8668A">
            <w:pPr>
              <w:spacing w:line="380" w:lineRule="exact"/>
              <w:ind w:left="17" w:leftChars="8" w:firstLine="454"/>
              <w:rPr>
                <w:rFonts w:hint="eastAsia" w:ascii="新宋体" w:hAnsi="新宋体" w:eastAsia="新宋体"/>
                <w:sz w:val="22"/>
                <w:highlight w:val="none"/>
              </w:rPr>
            </w:pPr>
            <w:r>
              <w:rPr>
                <w:rFonts w:hint="eastAsia" w:ascii="新宋体" w:hAnsi="新宋体" w:eastAsia="新宋体"/>
                <w:sz w:val="22"/>
                <w:highlight w:val="none"/>
              </w:rPr>
              <w:t>支付方式：分期支付：</w:t>
            </w:r>
          </w:p>
          <w:p w14:paraId="5AB40EC3">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新宋体" w:hAnsi="新宋体" w:eastAsia="新宋体"/>
                <w:sz w:val="22"/>
                <w:highlight w:val="none"/>
              </w:rPr>
            </w:pPr>
            <w:r>
              <w:rPr>
                <w:rFonts w:hint="eastAsia" w:ascii="新宋体" w:hAnsi="新宋体" w:eastAsia="新宋体"/>
                <w:sz w:val="22"/>
                <w:highlight w:val="none"/>
              </w:rPr>
              <w:t>合同生效以及具备实施条件后收到乙方提供的发票七个工作日内，甲方支付乙方合同总价的</w:t>
            </w:r>
            <w:r>
              <w:rPr>
                <w:rFonts w:hint="eastAsia" w:ascii="新宋体" w:hAnsi="新宋体" w:eastAsia="新宋体"/>
                <w:sz w:val="22"/>
                <w:highlight w:val="none"/>
                <w:lang w:val="en-US" w:eastAsia="zh-CN"/>
              </w:rPr>
              <w:t>4</w:t>
            </w:r>
            <w:r>
              <w:rPr>
                <w:rFonts w:hint="eastAsia" w:ascii="新宋体" w:hAnsi="新宋体" w:eastAsia="新宋体"/>
                <w:sz w:val="22"/>
                <w:highlight w:val="none"/>
              </w:rPr>
              <w:t>0%；项目完成</w:t>
            </w:r>
            <w:r>
              <w:rPr>
                <w:rFonts w:hint="eastAsia" w:ascii="新宋体" w:hAnsi="新宋体" w:eastAsia="新宋体"/>
                <w:sz w:val="22"/>
                <w:highlight w:val="none"/>
                <w:lang w:val="en-US" w:eastAsia="zh-CN"/>
              </w:rPr>
              <w:t>任务量的70%并提交报告，</w:t>
            </w:r>
            <w:r>
              <w:rPr>
                <w:rFonts w:hint="eastAsia" w:ascii="新宋体" w:hAnsi="新宋体" w:eastAsia="新宋体"/>
                <w:sz w:val="22"/>
                <w:highlight w:val="none"/>
              </w:rPr>
              <w:t>收到乙方提供的发票七个工作日内，甲方支付</w:t>
            </w:r>
            <w:r>
              <w:rPr>
                <w:rFonts w:hint="eastAsia" w:ascii="新宋体" w:hAnsi="新宋体" w:eastAsia="新宋体"/>
                <w:sz w:val="22"/>
                <w:highlight w:val="none"/>
                <w:lang w:val="en-US" w:eastAsia="zh-CN"/>
              </w:rPr>
              <w:t>至</w:t>
            </w:r>
            <w:r>
              <w:rPr>
                <w:rFonts w:hint="eastAsia" w:ascii="新宋体" w:hAnsi="新宋体" w:eastAsia="新宋体"/>
                <w:sz w:val="22"/>
                <w:highlight w:val="none"/>
              </w:rPr>
              <w:t>合同总价的</w:t>
            </w:r>
            <w:r>
              <w:rPr>
                <w:rFonts w:hint="eastAsia" w:ascii="新宋体" w:hAnsi="新宋体" w:eastAsia="新宋体"/>
                <w:sz w:val="22"/>
                <w:highlight w:val="none"/>
                <w:lang w:val="en-US" w:eastAsia="zh-CN"/>
              </w:rPr>
              <w:t>6</w:t>
            </w:r>
            <w:r>
              <w:rPr>
                <w:rFonts w:hint="eastAsia" w:ascii="新宋体" w:hAnsi="新宋体" w:eastAsia="新宋体"/>
                <w:sz w:val="22"/>
                <w:highlight w:val="none"/>
              </w:rPr>
              <w:t>0%；根据乙方提交的报告数，收到乙方提供的发票七个工作日内，甲方根据报告数支付乙方的相应的合同价。</w:t>
            </w:r>
          </w:p>
          <w:p w14:paraId="26E761E0">
            <w:pPr>
              <w:keepNext w:val="0"/>
              <w:keepLines w:val="0"/>
              <w:pageBreakBefore w:val="0"/>
              <w:widowControl w:val="0"/>
              <w:tabs>
                <w:tab w:val="left" w:pos="360"/>
              </w:tabs>
              <w:kinsoku/>
              <w:wordWrap/>
              <w:overflowPunct/>
              <w:topLinePunct w:val="0"/>
              <w:autoSpaceDE/>
              <w:autoSpaceDN/>
              <w:bidi w:val="0"/>
              <w:adjustRightInd/>
              <w:snapToGrid/>
              <w:spacing w:line="440" w:lineRule="exact"/>
              <w:ind w:firstLine="550" w:firstLineChars="250"/>
              <w:textAlignment w:val="auto"/>
              <w:rPr>
                <w:rFonts w:hint="eastAsia" w:ascii="新宋体" w:hAnsi="新宋体" w:eastAsia="新宋体"/>
                <w:sz w:val="22"/>
                <w:highlight w:val="none"/>
              </w:rPr>
            </w:pPr>
            <w:r>
              <w:rPr>
                <w:rFonts w:hint="eastAsia" w:ascii="宋体" w:hAnsi="宋体" w:cs="楷体"/>
                <w:color w:val="000000"/>
                <w:sz w:val="22"/>
                <w:highlight w:val="none"/>
                <w:lang w:eastAsia="zh-CN"/>
              </w:rPr>
              <w:t>上述支付方式，以财政资金实际拨付时间为准，若因财政拨付时间延后支付，甲方无责。在签订合同时，</w:t>
            </w:r>
            <w:r>
              <w:rPr>
                <w:rFonts w:hint="eastAsia" w:ascii="宋体" w:hAnsi="宋体" w:cs="楷体"/>
                <w:color w:val="000000"/>
                <w:sz w:val="22"/>
                <w:highlight w:val="none"/>
                <w:lang w:val="en-US" w:eastAsia="zh-CN"/>
              </w:rPr>
              <w:t>乙方</w:t>
            </w:r>
            <w:r>
              <w:rPr>
                <w:rFonts w:hint="eastAsia" w:ascii="宋体" w:hAnsi="宋体" w:cs="楷体"/>
                <w:color w:val="000000"/>
                <w:sz w:val="22"/>
                <w:highlight w:val="none"/>
                <w:lang w:eastAsia="zh-CN"/>
              </w:rPr>
              <w:t>明确表示无需预付款或者主动要求降低预付款比例的，</w:t>
            </w:r>
            <w:r>
              <w:rPr>
                <w:rFonts w:hint="eastAsia" w:ascii="宋体" w:hAnsi="宋体" w:cs="楷体"/>
                <w:color w:val="000000"/>
                <w:sz w:val="22"/>
                <w:highlight w:val="none"/>
                <w:lang w:val="en-US" w:eastAsia="zh-CN"/>
              </w:rPr>
              <w:t>甲方</w:t>
            </w:r>
            <w:r>
              <w:rPr>
                <w:rFonts w:hint="eastAsia" w:ascii="宋体" w:hAnsi="宋体" w:cs="楷体"/>
                <w:color w:val="000000"/>
                <w:sz w:val="22"/>
                <w:highlight w:val="none"/>
                <w:lang w:eastAsia="zh-CN"/>
              </w:rPr>
              <w:t>可不适用前述规定。</w:t>
            </w:r>
          </w:p>
          <w:p w14:paraId="616138F3">
            <w:pPr>
              <w:spacing w:before="120" w:beforeLines="50" w:after="120" w:afterLines="50" w:line="380" w:lineRule="exact"/>
              <w:ind w:left="17" w:leftChars="8" w:firstLine="45"/>
              <w:rPr>
                <w:rFonts w:hint="eastAsia" w:ascii="新宋体" w:hAnsi="新宋体" w:eastAsia="新宋体"/>
                <w:sz w:val="22"/>
                <w:highlight w:val="none"/>
              </w:rPr>
            </w:pPr>
            <w:r>
              <w:rPr>
                <w:rFonts w:hint="eastAsia" w:ascii="新宋体" w:hAnsi="新宋体" w:eastAsia="新宋体"/>
                <w:sz w:val="22"/>
                <w:highlight w:val="none"/>
              </w:rPr>
              <w:t>八、违约金或者损失赔偿额的计算方式：</w:t>
            </w:r>
          </w:p>
          <w:p w14:paraId="4F806471">
            <w:pPr>
              <w:spacing w:line="380" w:lineRule="exact"/>
              <w:ind w:left="17" w:leftChars="8" w:firstLine="454"/>
              <w:rPr>
                <w:rFonts w:hint="eastAsia" w:ascii="新宋体" w:hAnsi="新宋体" w:eastAsia="新宋体"/>
                <w:sz w:val="22"/>
                <w:highlight w:val="none"/>
              </w:rPr>
            </w:pPr>
            <w:r>
              <w:rPr>
                <w:rFonts w:hint="eastAsia" w:ascii="新宋体" w:hAnsi="新宋体" w:eastAsia="新宋体"/>
                <w:sz w:val="22"/>
                <w:highlight w:val="none"/>
              </w:rPr>
              <w:t>1. 甲方违约</w:t>
            </w:r>
          </w:p>
          <w:p w14:paraId="7E8551E8">
            <w:pPr>
              <w:spacing w:line="380" w:lineRule="exact"/>
              <w:ind w:left="17" w:leftChars="8" w:firstLine="454"/>
              <w:rPr>
                <w:rFonts w:hint="eastAsia" w:ascii="新宋体" w:hAnsi="新宋体" w:eastAsia="新宋体"/>
                <w:sz w:val="22"/>
              </w:rPr>
            </w:pPr>
            <w:r>
              <w:rPr>
                <w:rFonts w:hint="eastAsia" w:ascii="新宋体" w:hAnsi="新宋体" w:eastAsia="新宋体"/>
                <w:sz w:val="22"/>
              </w:rPr>
              <w:t>1.1甲方未按约定及时提供基础资料，或受客观原因的制约未能履行合同约定职责的，有责任采取措施，消除影响。</w:t>
            </w:r>
          </w:p>
          <w:p w14:paraId="4A7B49B8">
            <w:pPr>
              <w:spacing w:line="380" w:lineRule="exact"/>
              <w:ind w:left="17" w:leftChars="8" w:firstLine="454"/>
              <w:rPr>
                <w:rFonts w:hint="eastAsia" w:ascii="新宋体" w:hAnsi="新宋体" w:eastAsia="新宋体"/>
                <w:sz w:val="22"/>
              </w:rPr>
            </w:pPr>
            <w:r>
              <w:rPr>
                <w:rFonts w:hint="eastAsia" w:ascii="新宋体" w:hAnsi="新宋体" w:eastAsia="新宋体"/>
                <w:sz w:val="22"/>
              </w:rPr>
              <w:t>1.2在合同履行期间，因甲方自身原因，甲方要求中止或解除合同，如果乙方尚未开始工作，不退还甲方己付的合同款；如乙方实际己完成工作量价款大于己付的合同款时，不足部分应由甲方补齐。</w:t>
            </w:r>
          </w:p>
          <w:p w14:paraId="671A0775">
            <w:pPr>
              <w:spacing w:line="380" w:lineRule="exact"/>
              <w:ind w:left="17" w:leftChars="8" w:firstLine="454"/>
              <w:rPr>
                <w:rFonts w:hint="eastAsia" w:ascii="新宋体" w:hAnsi="新宋体" w:eastAsia="新宋体"/>
                <w:sz w:val="22"/>
              </w:rPr>
            </w:pPr>
            <w:r>
              <w:rPr>
                <w:rFonts w:hint="eastAsia" w:ascii="新宋体" w:hAnsi="新宋体" w:eastAsia="新宋体"/>
                <w:sz w:val="22"/>
              </w:rPr>
              <w:t>2. 乙方违约</w:t>
            </w:r>
          </w:p>
          <w:p w14:paraId="273B9632">
            <w:pPr>
              <w:spacing w:line="380" w:lineRule="exact"/>
              <w:ind w:left="17" w:leftChars="8" w:firstLine="454"/>
              <w:rPr>
                <w:rFonts w:hint="eastAsia" w:ascii="新宋体" w:hAnsi="新宋体" w:eastAsia="新宋体"/>
                <w:sz w:val="22"/>
              </w:rPr>
            </w:pPr>
            <w:r>
              <w:rPr>
                <w:rFonts w:hint="eastAsia" w:ascii="新宋体" w:hAnsi="新宋体" w:eastAsia="新宋体"/>
                <w:sz w:val="22"/>
              </w:rPr>
              <w:t>2.1乙方未按合同约定提供组织保证方面服务，影响履行职责的，应按甲方要求继续履行职责，并接受甲方处罚。如给甲方造成损失的，乙方应减收或免收工作费用，并给予相应损失的赔偿。</w:t>
            </w:r>
          </w:p>
          <w:p w14:paraId="68B0653F">
            <w:pPr>
              <w:spacing w:line="380" w:lineRule="exact"/>
              <w:ind w:left="17" w:leftChars="8" w:firstLine="454"/>
              <w:rPr>
                <w:rFonts w:hint="eastAsia" w:ascii="新宋体" w:hAnsi="新宋体" w:eastAsia="新宋体"/>
                <w:sz w:val="22"/>
              </w:rPr>
            </w:pPr>
            <w:r>
              <w:rPr>
                <w:rFonts w:hint="eastAsia" w:ascii="新宋体" w:hAnsi="新宋体" w:eastAsia="新宋体"/>
                <w:sz w:val="22"/>
              </w:rPr>
              <w:t>2.2若因乙方原因导致提交的编制成果文件无法通过甲方组织的评审，甲方有权发出如下任一指令，乙方必须遵照执行。</w:t>
            </w:r>
          </w:p>
          <w:p w14:paraId="10A338D6">
            <w:pPr>
              <w:spacing w:line="380" w:lineRule="exact"/>
              <w:ind w:left="17" w:leftChars="8" w:firstLine="454"/>
              <w:rPr>
                <w:rFonts w:hint="eastAsia" w:ascii="新宋体" w:hAnsi="新宋体" w:eastAsia="新宋体"/>
                <w:sz w:val="22"/>
              </w:rPr>
            </w:pPr>
            <w:r>
              <w:rPr>
                <w:rFonts w:hint="eastAsia" w:ascii="新宋体" w:hAnsi="新宋体" w:eastAsia="新宋体"/>
                <w:sz w:val="22"/>
              </w:rPr>
              <w:t>(1)对不合格部分重新进行编制，由此引起的费用增加和工期延误由乙方自行负责；</w:t>
            </w:r>
          </w:p>
          <w:p w14:paraId="7A440883">
            <w:pPr>
              <w:spacing w:line="380" w:lineRule="exact"/>
              <w:ind w:left="17" w:leftChars="8" w:firstLine="454"/>
              <w:rPr>
                <w:rFonts w:hint="eastAsia" w:ascii="新宋体" w:hAnsi="新宋体" w:eastAsia="新宋体"/>
                <w:sz w:val="22"/>
              </w:rPr>
            </w:pPr>
            <w:r>
              <w:rPr>
                <w:rFonts w:hint="eastAsia" w:ascii="新宋体" w:hAnsi="新宋体" w:eastAsia="新宋体"/>
                <w:sz w:val="22"/>
              </w:rPr>
              <w:t>(2)解除该不合格部分的合同，甲方将该不合格部分指定分包给其他单位，并扣除乙方合同总价中此部分的费用；</w:t>
            </w:r>
          </w:p>
          <w:p w14:paraId="621C9728">
            <w:pPr>
              <w:spacing w:line="380" w:lineRule="exact"/>
              <w:ind w:left="17" w:leftChars="8" w:firstLine="454"/>
              <w:rPr>
                <w:rFonts w:hint="eastAsia" w:ascii="新宋体" w:hAnsi="新宋体" w:eastAsia="新宋体"/>
                <w:sz w:val="22"/>
              </w:rPr>
            </w:pPr>
            <w:r>
              <w:rPr>
                <w:rFonts w:hint="eastAsia" w:ascii="新宋体" w:hAnsi="新宋体" w:eastAsia="新宋体"/>
                <w:sz w:val="22"/>
              </w:rPr>
              <w:t>2.3乙方在合同有效期内，应当履行合同约定的义务，如因非甲方的原因而产生质量事故、工期延误，造成甲方实际损失或虽未发生实际损失但存有风险，乙方应承担相应赔偿责任。</w:t>
            </w:r>
          </w:p>
          <w:p w14:paraId="57DA5705">
            <w:pPr>
              <w:spacing w:line="380" w:lineRule="exact"/>
              <w:ind w:left="17" w:leftChars="8" w:firstLine="454"/>
              <w:rPr>
                <w:rFonts w:hint="eastAsia" w:ascii="新宋体" w:hAnsi="新宋体" w:eastAsia="新宋体"/>
                <w:sz w:val="22"/>
              </w:rPr>
            </w:pPr>
            <w:r>
              <w:rPr>
                <w:rFonts w:hint="eastAsia" w:ascii="新宋体" w:hAnsi="新宋体" w:eastAsia="新宋体"/>
                <w:sz w:val="22"/>
              </w:rPr>
              <w:t>2.4乙方未按合同约定及时提交相关技术文件、</w:t>
            </w:r>
            <w:r>
              <w:rPr>
                <w:rFonts w:hint="eastAsia" w:ascii="新宋体" w:hAnsi="新宋体" w:eastAsia="新宋体"/>
                <w:sz w:val="22"/>
                <w:lang w:val="en-US" w:eastAsia="zh-CN"/>
              </w:rPr>
              <w:t>验收</w:t>
            </w:r>
            <w:r>
              <w:rPr>
                <w:rFonts w:hint="eastAsia" w:ascii="新宋体" w:hAnsi="新宋体" w:eastAsia="新宋体"/>
                <w:sz w:val="22"/>
              </w:rPr>
              <w:t>报告，影响甲方开展下一步工作的，乙方应承担相应赔偿责任。</w:t>
            </w:r>
          </w:p>
          <w:p w14:paraId="01094D05">
            <w:pPr>
              <w:spacing w:line="380" w:lineRule="exact"/>
              <w:ind w:left="17" w:leftChars="8" w:firstLine="454"/>
              <w:rPr>
                <w:rFonts w:hint="eastAsia" w:ascii="新宋体" w:hAnsi="新宋体" w:eastAsia="新宋体"/>
                <w:sz w:val="22"/>
              </w:rPr>
            </w:pPr>
            <w:r>
              <w:rPr>
                <w:rFonts w:hint="eastAsia" w:ascii="新宋体" w:hAnsi="新宋体" w:eastAsia="新宋体"/>
                <w:sz w:val="22"/>
              </w:rPr>
              <w:t>2.5合同生效后，乙方如要求中止或解除合同，乙方应双倍返还甲方已支付的合同款。</w:t>
            </w:r>
          </w:p>
          <w:p w14:paraId="2CBF09DA">
            <w:pPr>
              <w:spacing w:line="380" w:lineRule="exact"/>
              <w:ind w:left="17" w:leftChars="8" w:firstLine="454"/>
              <w:rPr>
                <w:rFonts w:hint="eastAsia" w:ascii="新宋体" w:hAnsi="新宋体" w:eastAsia="新宋体"/>
                <w:sz w:val="22"/>
              </w:rPr>
            </w:pPr>
            <w:r>
              <w:rPr>
                <w:rFonts w:hint="eastAsia" w:ascii="新宋体" w:hAnsi="新宋体" w:eastAsia="新宋体"/>
                <w:sz w:val="22"/>
              </w:rPr>
              <w:t>2.6合同生效后，乙方无正当理由而又未完全履行合同规定的义务时，甲方可向乙方发出指明其未履行义务的通知。若甲方发出通知后14日内未收到满意的书面答复，甲方将有权视情形在发出通知后28日内或甲方认为合理的时间内向乙方发出解除本合同的通知，该通知到达乙方时合同即行终止。双方按有效的工作量结算费用。若由此而造成甲方重大损失时，乙方应赔偿损失，并承担由此而产生的法律责任。</w:t>
            </w:r>
          </w:p>
          <w:p w14:paraId="5C91B35F">
            <w:pPr>
              <w:spacing w:line="380" w:lineRule="exact"/>
              <w:rPr>
                <w:rFonts w:hint="eastAsia" w:ascii="新宋体" w:hAnsi="新宋体" w:eastAsia="新宋体"/>
                <w:sz w:val="22"/>
              </w:rPr>
            </w:pPr>
          </w:p>
          <w:p w14:paraId="24282C7D">
            <w:pPr>
              <w:spacing w:line="380" w:lineRule="exact"/>
              <w:rPr>
                <w:rFonts w:hint="eastAsia" w:ascii="新宋体" w:hAnsi="新宋体" w:eastAsia="新宋体"/>
                <w:sz w:val="22"/>
              </w:rPr>
            </w:pPr>
            <w:r>
              <w:rPr>
                <w:rFonts w:hint="eastAsia" w:ascii="新宋体" w:hAnsi="新宋体" w:eastAsia="新宋体"/>
                <w:sz w:val="22"/>
              </w:rPr>
              <w:t>九、合同生效、变更、中止、解除和终止</w:t>
            </w:r>
          </w:p>
          <w:p w14:paraId="778E2EB9">
            <w:pPr>
              <w:spacing w:line="380" w:lineRule="exact"/>
              <w:ind w:left="17" w:leftChars="8" w:firstLine="454"/>
              <w:rPr>
                <w:rFonts w:hint="eastAsia" w:ascii="新宋体" w:hAnsi="新宋体" w:eastAsia="新宋体"/>
                <w:sz w:val="22"/>
              </w:rPr>
            </w:pPr>
            <w:r>
              <w:rPr>
                <w:rFonts w:hint="eastAsia" w:ascii="新宋体" w:hAnsi="新宋体" w:eastAsia="新宋体"/>
                <w:sz w:val="22"/>
              </w:rPr>
              <w:t>1</w:t>
            </w:r>
            <w:r>
              <w:rPr>
                <w:rFonts w:hint="eastAsia" w:ascii="新宋体" w:hAnsi="新宋体" w:eastAsia="新宋体"/>
                <w:sz w:val="22"/>
                <w:lang w:val="en-US" w:eastAsia="zh-CN"/>
              </w:rPr>
              <w:t>.</w:t>
            </w:r>
            <w:r>
              <w:rPr>
                <w:rFonts w:hint="eastAsia" w:ascii="新宋体" w:hAnsi="新宋体" w:eastAsia="新宋体"/>
                <w:sz w:val="22"/>
              </w:rPr>
              <w:t>本合同生效的时间以双方签署的合同上注明的时间为准。</w:t>
            </w:r>
          </w:p>
          <w:p w14:paraId="5D8F4A3E">
            <w:pPr>
              <w:spacing w:line="380" w:lineRule="exact"/>
              <w:ind w:left="17" w:leftChars="8" w:firstLine="454"/>
              <w:rPr>
                <w:rFonts w:hint="eastAsia" w:ascii="新宋体" w:hAnsi="新宋体" w:eastAsia="新宋体"/>
                <w:sz w:val="22"/>
              </w:rPr>
            </w:pPr>
            <w:r>
              <w:rPr>
                <w:rFonts w:hint="eastAsia" w:ascii="新宋体" w:hAnsi="新宋体" w:eastAsia="新宋体"/>
                <w:sz w:val="22"/>
              </w:rPr>
              <w:t>2</w:t>
            </w:r>
            <w:r>
              <w:rPr>
                <w:rFonts w:hint="eastAsia" w:ascii="新宋体" w:hAnsi="新宋体" w:eastAsia="新宋体"/>
                <w:sz w:val="22"/>
                <w:lang w:val="en-US" w:eastAsia="zh-CN"/>
              </w:rPr>
              <w:t>.</w:t>
            </w:r>
            <w:r>
              <w:rPr>
                <w:rFonts w:hint="eastAsia" w:ascii="新宋体" w:hAnsi="新宋体" w:eastAsia="新宋体"/>
                <w:sz w:val="22"/>
              </w:rPr>
              <w:t>当任何一方提出申请并经双方书面同意后，可对本合同进行变更。要求变更的申请及变更协议必须采用书面形式，变更合同未达成之前，原合同仍然有效。</w:t>
            </w:r>
          </w:p>
          <w:p w14:paraId="132A2B1D">
            <w:pPr>
              <w:spacing w:line="380" w:lineRule="exact"/>
              <w:ind w:left="17" w:leftChars="8" w:firstLine="454"/>
              <w:rPr>
                <w:rFonts w:hint="eastAsia" w:ascii="新宋体" w:hAnsi="新宋体" w:eastAsia="新宋体"/>
                <w:sz w:val="22"/>
              </w:rPr>
            </w:pPr>
            <w:r>
              <w:rPr>
                <w:rFonts w:hint="eastAsia" w:ascii="新宋体" w:hAnsi="新宋体" w:eastAsia="新宋体"/>
                <w:sz w:val="22"/>
              </w:rPr>
              <w:t>3</w:t>
            </w:r>
            <w:r>
              <w:rPr>
                <w:rFonts w:hint="eastAsia" w:ascii="新宋体" w:hAnsi="新宋体" w:eastAsia="新宋体"/>
                <w:sz w:val="22"/>
                <w:lang w:val="en-US" w:eastAsia="zh-CN"/>
              </w:rPr>
              <w:t>.</w:t>
            </w:r>
            <w:r>
              <w:rPr>
                <w:rFonts w:hint="eastAsia" w:ascii="新宋体" w:hAnsi="新宋体" w:eastAsia="新宋体"/>
                <w:sz w:val="22"/>
              </w:rPr>
              <w:t>对本合同条款的任何变更、修改或增减，须经双方协商同意后由法定代表人或委托代理人签署书面文件，作为本合同的组成部分。</w:t>
            </w:r>
          </w:p>
          <w:p w14:paraId="01AAA739">
            <w:pPr>
              <w:spacing w:line="380" w:lineRule="exact"/>
              <w:ind w:left="17" w:leftChars="8" w:firstLine="454"/>
              <w:rPr>
                <w:rFonts w:hint="eastAsia" w:ascii="新宋体" w:hAnsi="新宋体" w:eastAsia="新宋体"/>
                <w:sz w:val="22"/>
              </w:rPr>
            </w:pPr>
            <w:r>
              <w:rPr>
                <w:rFonts w:hint="eastAsia" w:ascii="新宋体" w:hAnsi="新宋体" w:eastAsia="新宋体"/>
                <w:sz w:val="22"/>
              </w:rPr>
              <w:t>4</w:t>
            </w:r>
            <w:r>
              <w:rPr>
                <w:rFonts w:hint="eastAsia" w:ascii="新宋体" w:hAnsi="新宋体" w:eastAsia="新宋体"/>
                <w:sz w:val="22"/>
                <w:lang w:val="en-US" w:eastAsia="zh-CN"/>
              </w:rPr>
              <w:t>.</w:t>
            </w:r>
            <w:r>
              <w:rPr>
                <w:rFonts w:hint="eastAsia" w:ascii="新宋体" w:hAnsi="新宋体" w:eastAsia="新宋体"/>
                <w:sz w:val="22"/>
              </w:rPr>
              <w:t>乙方有故意或恶意违约行为，甲方可单方面解除合同并要求乙方双倍返还甲方已支付合同款作为惩罚。</w:t>
            </w:r>
          </w:p>
          <w:p w14:paraId="13484B1D">
            <w:pPr>
              <w:spacing w:line="380" w:lineRule="exact"/>
              <w:ind w:left="17" w:leftChars="8" w:firstLine="454"/>
              <w:rPr>
                <w:rFonts w:hint="eastAsia" w:ascii="新宋体" w:hAnsi="新宋体" w:eastAsia="新宋体"/>
                <w:sz w:val="22"/>
              </w:rPr>
            </w:pPr>
            <w:r>
              <w:rPr>
                <w:rFonts w:hint="eastAsia" w:ascii="新宋体" w:hAnsi="新宋体" w:eastAsia="新宋体"/>
                <w:sz w:val="22"/>
              </w:rPr>
              <w:t>5</w:t>
            </w:r>
            <w:r>
              <w:rPr>
                <w:rFonts w:hint="eastAsia" w:ascii="新宋体" w:hAnsi="新宋体" w:eastAsia="新宋体"/>
                <w:sz w:val="22"/>
                <w:lang w:val="en-US" w:eastAsia="zh-CN"/>
              </w:rPr>
              <w:t>.</w:t>
            </w:r>
            <w:r>
              <w:rPr>
                <w:rFonts w:hint="eastAsia" w:ascii="新宋体" w:hAnsi="新宋体" w:eastAsia="新宋体"/>
                <w:sz w:val="22"/>
              </w:rPr>
              <w:t>双方协商一致，可以解除合同。</w:t>
            </w:r>
          </w:p>
          <w:p w14:paraId="74367F3F">
            <w:pPr>
              <w:spacing w:line="380" w:lineRule="exact"/>
              <w:ind w:left="17" w:leftChars="8" w:firstLine="454"/>
              <w:rPr>
                <w:rFonts w:hint="eastAsia" w:ascii="新宋体" w:hAnsi="新宋体" w:eastAsia="新宋体"/>
                <w:sz w:val="22"/>
              </w:rPr>
            </w:pPr>
            <w:r>
              <w:rPr>
                <w:rFonts w:hint="eastAsia" w:ascii="新宋体" w:hAnsi="新宋体" w:eastAsia="新宋体"/>
                <w:sz w:val="22"/>
              </w:rPr>
              <w:t>6</w:t>
            </w:r>
            <w:r>
              <w:rPr>
                <w:rFonts w:hint="eastAsia" w:ascii="新宋体" w:hAnsi="新宋体" w:eastAsia="新宋体"/>
                <w:sz w:val="22"/>
                <w:lang w:val="en-US" w:eastAsia="zh-CN"/>
              </w:rPr>
              <w:t>.</w:t>
            </w:r>
            <w:r>
              <w:rPr>
                <w:rFonts w:hint="eastAsia" w:ascii="新宋体" w:hAnsi="新宋体" w:eastAsia="新宋体"/>
                <w:sz w:val="22"/>
              </w:rPr>
              <w:t>双方因不可抗力致使合同无法履行，可以解除合同。</w:t>
            </w:r>
          </w:p>
          <w:p w14:paraId="76C13EA8">
            <w:pPr>
              <w:spacing w:line="380" w:lineRule="exact"/>
              <w:ind w:left="17" w:leftChars="8" w:firstLine="454"/>
              <w:rPr>
                <w:rFonts w:hint="eastAsia" w:ascii="新宋体" w:hAnsi="新宋体" w:eastAsia="新宋体"/>
                <w:sz w:val="22"/>
              </w:rPr>
            </w:pPr>
            <w:r>
              <w:rPr>
                <w:rFonts w:hint="eastAsia" w:ascii="新宋体" w:hAnsi="新宋体" w:eastAsia="新宋体"/>
                <w:sz w:val="22"/>
              </w:rPr>
              <w:t>7</w:t>
            </w:r>
            <w:r>
              <w:rPr>
                <w:rFonts w:hint="eastAsia" w:ascii="新宋体" w:hAnsi="新宋体" w:eastAsia="新宋体"/>
                <w:sz w:val="22"/>
                <w:lang w:val="en-US" w:eastAsia="zh-CN"/>
              </w:rPr>
              <w:t>.</w:t>
            </w:r>
            <w:r>
              <w:rPr>
                <w:rFonts w:hint="eastAsia" w:ascii="新宋体" w:hAnsi="新宋体" w:eastAsia="新宋体"/>
                <w:sz w:val="22"/>
              </w:rPr>
              <w:t xml:space="preserve">合同解除后， 双方在合同中约定的结算和清理条款、损失赔偿条款及争议解决条款继续有效。 </w:t>
            </w:r>
          </w:p>
          <w:p w14:paraId="0282B3A3">
            <w:pPr>
              <w:spacing w:line="380" w:lineRule="exact"/>
              <w:rPr>
                <w:rFonts w:hint="eastAsia" w:ascii="新宋体" w:hAnsi="新宋体" w:eastAsia="新宋体"/>
                <w:sz w:val="22"/>
              </w:rPr>
            </w:pPr>
          </w:p>
          <w:p w14:paraId="173D8413">
            <w:pPr>
              <w:spacing w:line="380" w:lineRule="exact"/>
              <w:rPr>
                <w:rFonts w:hint="eastAsia" w:ascii="新宋体" w:hAnsi="新宋体" w:eastAsia="新宋体"/>
                <w:sz w:val="22"/>
              </w:rPr>
            </w:pPr>
            <w:r>
              <w:rPr>
                <w:rFonts w:hint="eastAsia" w:ascii="新宋体" w:hAnsi="新宋体" w:eastAsia="新宋体"/>
                <w:sz w:val="22"/>
              </w:rPr>
              <w:t>十、风险与保险</w:t>
            </w:r>
          </w:p>
          <w:p w14:paraId="2265BF50">
            <w:pPr>
              <w:spacing w:line="380" w:lineRule="exact"/>
              <w:ind w:left="17" w:leftChars="8" w:firstLine="454"/>
              <w:rPr>
                <w:rFonts w:hint="eastAsia" w:ascii="新宋体" w:hAnsi="新宋体" w:eastAsia="新宋体"/>
                <w:sz w:val="22"/>
              </w:rPr>
            </w:pPr>
            <w:r>
              <w:rPr>
                <w:rFonts w:hint="eastAsia" w:ascii="新宋体" w:hAnsi="新宋体" w:eastAsia="新宋体"/>
                <w:sz w:val="22"/>
              </w:rPr>
              <w:t>1</w:t>
            </w:r>
            <w:r>
              <w:rPr>
                <w:rFonts w:hint="eastAsia" w:ascii="新宋体" w:hAnsi="新宋体" w:eastAsia="新宋体"/>
                <w:sz w:val="22"/>
                <w:lang w:val="en-US" w:eastAsia="zh-CN"/>
              </w:rPr>
              <w:t>.</w:t>
            </w:r>
            <w:r>
              <w:rPr>
                <w:rFonts w:hint="eastAsia" w:ascii="新宋体" w:hAnsi="新宋体" w:eastAsia="新宋体"/>
                <w:sz w:val="22"/>
              </w:rPr>
              <w:t>不可抗力参照中华人民共和国保险监督管理委员会关于不可抗力的解释。</w:t>
            </w:r>
          </w:p>
          <w:p w14:paraId="7E88CCFB">
            <w:pPr>
              <w:spacing w:line="380" w:lineRule="exact"/>
              <w:ind w:left="17" w:leftChars="8" w:firstLine="454"/>
              <w:rPr>
                <w:rFonts w:hint="eastAsia" w:ascii="新宋体" w:hAnsi="新宋体" w:eastAsia="新宋体"/>
                <w:sz w:val="22"/>
              </w:rPr>
            </w:pPr>
            <w:r>
              <w:rPr>
                <w:rFonts w:hint="eastAsia" w:ascii="新宋体" w:hAnsi="新宋体" w:eastAsia="新宋体"/>
                <w:sz w:val="22"/>
              </w:rPr>
              <w:t>2</w:t>
            </w:r>
            <w:r>
              <w:rPr>
                <w:rFonts w:hint="eastAsia" w:ascii="新宋体" w:hAnsi="新宋体" w:eastAsia="新宋体"/>
                <w:sz w:val="22"/>
                <w:lang w:val="en-US" w:eastAsia="zh-CN"/>
              </w:rPr>
              <w:t>.</w:t>
            </w:r>
            <w:r>
              <w:rPr>
                <w:rFonts w:hint="eastAsia" w:ascii="新宋体" w:hAnsi="新宋体" w:eastAsia="新宋体"/>
                <w:sz w:val="22"/>
              </w:rPr>
              <w:t>合同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14:paraId="4D39F224">
            <w:pPr>
              <w:spacing w:line="380" w:lineRule="exact"/>
              <w:ind w:left="17" w:leftChars="8" w:firstLine="454"/>
              <w:rPr>
                <w:rFonts w:hint="eastAsia" w:ascii="新宋体" w:hAnsi="新宋体" w:eastAsia="新宋体"/>
                <w:sz w:val="22"/>
              </w:rPr>
            </w:pPr>
            <w:r>
              <w:rPr>
                <w:rFonts w:hint="eastAsia" w:ascii="新宋体" w:hAnsi="新宋体" w:eastAsia="新宋体"/>
                <w:sz w:val="22"/>
              </w:rPr>
              <w:t>3</w:t>
            </w:r>
            <w:r>
              <w:rPr>
                <w:rFonts w:hint="eastAsia" w:ascii="新宋体" w:hAnsi="新宋体" w:eastAsia="新宋体"/>
                <w:sz w:val="22"/>
                <w:lang w:val="en-US" w:eastAsia="zh-CN"/>
              </w:rPr>
              <w:t>.</w:t>
            </w:r>
            <w:r>
              <w:rPr>
                <w:rFonts w:hint="eastAsia" w:ascii="新宋体" w:hAnsi="新宋体" w:eastAsia="新宋体"/>
                <w:sz w:val="22"/>
              </w:rPr>
              <w:t>因合同一方延迟履行合同后发生不可抗力的，不能免除履行方的相应责任。</w:t>
            </w:r>
          </w:p>
          <w:p w14:paraId="08F7866D">
            <w:pPr>
              <w:spacing w:line="380" w:lineRule="exact"/>
              <w:rPr>
                <w:rFonts w:hint="eastAsia" w:ascii="新宋体" w:hAnsi="新宋体" w:eastAsia="新宋体"/>
                <w:sz w:val="22"/>
              </w:rPr>
            </w:pPr>
          </w:p>
          <w:p w14:paraId="5F4327F6">
            <w:pPr>
              <w:spacing w:line="380" w:lineRule="exact"/>
              <w:rPr>
                <w:rFonts w:hint="eastAsia" w:ascii="新宋体" w:hAnsi="新宋体" w:eastAsia="新宋体"/>
                <w:sz w:val="22"/>
              </w:rPr>
            </w:pPr>
            <w:r>
              <w:rPr>
                <w:rFonts w:hint="eastAsia" w:ascii="新宋体" w:hAnsi="新宋体" w:eastAsia="新宋体"/>
                <w:sz w:val="22"/>
              </w:rPr>
              <w:t>十一、争议及解决</w:t>
            </w:r>
          </w:p>
          <w:p w14:paraId="0941B6C5">
            <w:pPr>
              <w:spacing w:line="380" w:lineRule="exact"/>
              <w:ind w:left="17" w:leftChars="8" w:firstLine="454"/>
              <w:rPr>
                <w:rFonts w:hint="eastAsia" w:ascii="新宋体" w:hAnsi="新宋体" w:eastAsia="新宋体"/>
                <w:sz w:val="22"/>
              </w:rPr>
            </w:pPr>
            <w:r>
              <w:rPr>
                <w:rFonts w:hint="eastAsia" w:ascii="新宋体" w:hAnsi="新宋体" w:eastAsia="新宋体"/>
                <w:sz w:val="22"/>
              </w:rPr>
              <w:t>甲方与乙方在履行合同时发生争议，可以和解或者要求有关部门调解。如不愿和解、调解或者和解、调解不成的，双方约定向温州仲裁委员会申请仲裁解决争议。</w:t>
            </w:r>
          </w:p>
          <w:p w14:paraId="62402729">
            <w:pPr>
              <w:spacing w:line="380" w:lineRule="exact"/>
              <w:rPr>
                <w:rFonts w:hint="eastAsia" w:ascii="新宋体" w:hAnsi="新宋体" w:eastAsia="新宋体"/>
                <w:sz w:val="22"/>
              </w:rPr>
            </w:pPr>
          </w:p>
          <w:p w14:paraId="6EE1BD13">
            <w:pPr>
              <w:spacing w:line="380" w:lineRule="exact"/>
              <w:rPr>
                <w:rFonts w:hint="eastAsia" w:ascii="新宋体" w:hAnsi="新宋体" w:eastAsia="新宋体"/>
                <w:sz w:val="22"/>
              </w:rPr>
            </w:pPr>
            <w:r>
              <w:rPr>
                <w:rFonts w:hint="eastAsia" w:ascii="新宋体" w:hAnsi="新宋体" w:eastAsia="新宋体"/>
                <w:sz w:val="22"/>
              </w:rPr>
              <w:t>十二、合同生效及其它</w:t>
            </w:r>
          </w:p>
          <w:p w14:paraId="6C531B99">
            <w:pPr>
              <w:spacing w:line="380" w:lineRule="exact"/>
              <w:ind w:left="17" w:leftChars="8" w:firstLine="454"/>
              <w:rPr>
                <w:rFonts w:hint="eastAsia" w:ascii="新宋体" w:hAnsi="新宋体" w:eastAsia="新宋体"/>
                <w:sz w:val="22"/>
              </w:rPr>
            </w:pPr>
            <w:r>
              <w:rPr>
                <w:rFonts w:hint="eastAsia" w:ascii="新宋体" w:hAnsi="新宋体" w:eastAsia="新宋体"/>
                <w:sz w:val="22"/>
              </w:rPr>
              <w:t>1</w:t>
            </w:r>
            <w:r>
              <w:rPr>
                <w:rFonts w:hint="eastAsia" w:ascii="新宋体" w:hAnsi="新宋体" w:eastAsia="新宋体"/>
                <w:sz w:val="22"/>
                <w:lang w:val="en-US" w:eastAsia="zh-CN"/>
              </w:rPr>
              <w:t>.</w:t>
            </w:r>
            <w:r>
              <w:rPr>
                <w:rFonts w:hint="eastAsia" w:ascii="新宋体" w:hAnsi="新宋体" w:eastAsia="新宋体"/>
                <w:sz w:val="22"/>
              </w:rPr>
              <w:t>甲方委托乙方承担本合同内容以外的工作服务，另行签订协议并支付费用。</w:t>
            </w:r>
          </w:p>
          <w:p w14:paraId="66BACBF0">
            <w:pPr>
              <w:spacing w:line="380" w:lineRule="exact"/>
              <w:ind w:left="17" w:leftChars="8" w:firstLine="454"/>
              <w:rPr>
                <w:rFonts w:hint="eastAsia" w:ascii="新宋体" w:hAnsi="新宋体" w:eastAsia="新宋体"/>
                <w:sz w:val="22"/>
              </w:rPr>
            </w:pPr>
            <w:r>
              <w:rPr>
                <w:rFonts w:hint="eastAsia" w:ascii="新宋体" w:hAnsi="新宋体" w:eastAsia="新宋体"/>
                <w:sz w:val="22"/>
              </w:rPr>
              <w:t>2</w:t>
            </w:r>
            <w:r>
              <w:rPr>
                <w:rFonts w:hint="eastAsia" w:ascii="新宋体" w:hAnsi="新宋体" w:eastAsia="新宋体"/>
                <w:sz w:val="22"/>
                <w:lang w:val="en-US" w:eastAsia="zh-CN"/>
              </w:rPr>
              <w:t>.</w:t>
            </w:r>
            <w:r>
              <w:rPr>
                <w:rFonts w:hint="eastAsia" w:ascii="新宋体" w:hAnsi="新宋体" w:eastAsia="新宋体"/>
                <w:sz w:val="22"/>
              </w:rPr>
              <w:t>由于不可抗拒因素致使合同无法履行时，双方应及时协商解决。</w:t>
            </w:r>
          </w:p>
          <w:p w14:paraId="1DEACCF8">
            <w:pPr>
              <w:spacing w:line="380" w:lineRule="exact"/>
              <w:ind w:left="17" w:leftChars="8" w:firstLine="454"/>
              <w:rPr>
                <w:rFonts w:hint="eastAsia" w:ascii="新宋体" w:hAnsi="新宋体" w:eastAsia="新宋体"/>
                <w:sz w:val="22"/>
              </w:rPr>
            </w:pPr>
            <w:r>
              <w:rPr>
                <w:rFonts w:hint="eastAsia" w:ascii="新宋体" w:hAnsi="新宋体" w:eastAsia="新宋体"/>
                <w:sz w:val="22"/>
              </w:rPr>
              <w:t>3</w:t>
            </w:r>
            <w:r>
              <w:rPr>
                <w:rFonts w:hint="eastAsia" w:ascii="新宋体" w:hAnsi="新宋体" w:eastAsia="新宋体"/>
                <w:sz w:val="22"/>
                <w:lang w:val="en-US" w:eastAsia="zh-CN"/>
              </w:rPr>
              <w:t>.</w:t>
            </w:r>
            <w:r>
              <w:rPr>
                <w:rFonts w:hint="eastAsia" w:ascii="新宋体" w:hAnsi="新宋体" w:eastAsia="新宋体"/>
                <w:sz w:val="22"/>
              </w:rPr>
              <w:t>本合同生效后，按规定应</w:t>
            </w:r>
            <w:r>
              <w:rPr>
                <w:rFonts w:hint="eastAsia" w:ascii="新宋体" w:hAnsi="新宋体" w:eastAsia="新宋体"/>
                <w:sz w:val="22"/>
                <w:lang w:val="en-US" w:eastAsia="zh-CN"/>
              </w:rPr>
              <w:t>在2个工作日内在</w:t>
            </w:r>
            <w:r>
              <w:rPr>
                <w:rFonts w:hint="eastAsia" w:ascii="新宋体" w:hAnsi="新宋体" w:eastAsia="新宋体"/>
                <w:sz w:val="22"/>
              </w:rPr>
              <w:t>政府采购</w:t>
            </w:r>
            <w:r>
              <w:rPr>
                <w:rFonts w:hint="eastAsia" w:ascii="新宋体" w:hAnsi="新宋体" w:eastAsia="新宋体"/>
                <w:sz w:val="22"/>
                <w:lang w:val="en-US" w:eastAsia="zh-CN"/>
              </w:rPr>
              <w:t>网上</w:t>
            </w:r>
            <w:r>
              <w:rPr>
                <w:rFonts w:hint="eastAsia" w:ascii="新宋体" w:hAnsi="新宋体" w:eastAsia="新宋体"/>
                <w:sz w:val="22"/>
              </w:rPr>
              <w:t>备案。双方履行完合同规定的义务后，本合同即行终止。</w:t>
            </w:r>
          </w:p>
          <w:p w14:paraId="30646907">
            <w:pPr>
              <w:spacing w:line="380" w:lineRule="exact"/>
              <w:ind w:left="17" w:leftChars="8" w:firstLine="454"/>
              <w:rPr>
                <w:rFonts w:hint="eastAsia" w:ascii="新宋体" w:hAnsi="新宋体" w:eastAsia="新宋体"/>
                <w:sz w:val="22"/>
              </w:rPr>
            </w:pPr>
            <w:r>
              <w:rPr>
                <w:rFonts w:hint="eastAsia" w:ascii="新宋体" w:hAnsi="新宋体" w:eastAsia="新宋体"/>
                <w:sz w:val="22"/>
              </w:rPr>
              <w:t>4</w:t>
            </w:r>
            <w:r>
              <w:rPr>
                <w:rFonts w:hint="eastAsia" w:ascii="新宋体" w:hAnsi="新宋体" w:eastAsia="新宋体"/>
                <w:sz w:val="22"/>
                <w:lang w:val="en-US" w:eastAsia="zh-CN"/>
              </w:rPr>
              <w:t>.</w:t>
            </w:r>
            <w:r>
              <w:rPr>
                <w:rFonts w:hint="eastAsia" w:ascii="新宋体" w:hAnsi="新宋体" w:eastAsia="新宋体"/>
                <w:sz w:val="22"/>
              </w:rPr>
              <w:t>双方来往传真、电报、会议纪要等，经双方认可后均为合同的组成部分，与本合同具有同等法律效力。</w:t>
            </w:r>
          </w:p>
          <w:p w14:paraId="0BE0D1B6">
            <w:pPr>
              <w:spacing w:line="380" w:lineRule="exact"/>
              <w:ind w:left="17" w:leftChars="8" w:firstLine="454"/>
              <w:rPr>
                <w:rFonts w:hint="eastAsia" w:ascii="新宋体" w:hAnsi="新宋体" w:eastAsia="新宋体"/>
                <w:sz w:val="22"/>
              </w:rPr>
            </w:pPr>
            <w:r>
              <w:rPr>
                <w:rFonts w:hint="eastAsia" w:ascii="新宋体" w:hAnsi="新宋体" w:eastAsia="新宋体"/>
                <w:sz w:val="22"/>
              </w:rPr>
              <w:t>5</w:t>
            </w:r>
            <w:r>
              <w:rPr>
                <w:rFonts w:hint="eastAsia" w:ascii="新宋体" w:hAnsi="新宋体" w:eastAsia="新宋体"/>
                <w:sz w:val="22"/>
                <w:lang w:val="en-US" w:eastAsia="zh-CN"/>
              </w:rPr>
              <w:t>.</w:t>
            </w:r>
            <w:r>
              <w:rPr>
                <w:rFonts w:hint="eastAsia" w:ascii="新宋体" w:hAnsi="新宋体" w:eastAsia="新宋体"/>
                <w:sz w:val="22"/>
              </w:rPr>
              <w:t>未尽事宜，经双方协商一致，签订补充协议，补充协议与本合同具有同等法律效力。</w:t>
            </w:r>
          </w:p>
        </w:tc>
      </w:tr>
    </w:tbl>
    <w:p w14:paraId="7BC4B652">
      <w:pPr>
        <w:pStyle w:val="5"/>
        <w:numPr>
          <w:ilvl w:val="0"/>
          <w:numId w:val="0"/>
        </w:numPr>
        <w:ind w:leftChars="0"/>
        <w:rPr>
          <w:rFonts w:hint="eastAsia" w:ascii="宋体" w:hAnsi="宋体" w:eastAsia="宋体" w:cs="宋体"/>
          <w:bCs w:val="0"/>
          <w:sz w:val="36"/>
          <w:szCs w:val="36"/>
        </w:rPr>
      </w:pPr>
      <w:r>
        <w:rPr>
          <w:rFonts w:hint="eastAsia" w:ascii="新宋体" w:hAnsi="新宋体" w:eastAsia="新宋体"/>
          <w:sz w:val="28"/>
        </w:rPr>
        <w:tab/>
      </w:r>
      <w:r>
        <w:rPr>
          <w:rFonts w:hint="eastAsia" w:ascii="新宋体" w:hAnsi="新宋体" w:eastAsia="新宋体"/>
          <w:sz w:val="28"/>
        </w:rPr>
        <w:tab/>
      </w:r>
      <w:r>
        <w:rPr>
          <w:rFonts w:hint="eastAsia" w:ascii="新宋体" w:hAnsi="新宋体" w:eastAsia="新宋体"/>
          <w:sz w:val="28"/>
        </w:rPr>
        <w:tab/>
      </w:r>
      <w:r>
        <w:rPr>
          <w:rFonts w:hint="eastAsia" w:ascii="新宋体" w:hAnsi="新宋体" w:eastAsia="新宋体"/>
          <w:sz w:val="28"/>
        </w:rPr>
        <w:tab/>
      </w:r>
      <w:r>
        <w:rPr>
          <w:rFonts w:hint="eastAsia" w:ascii="新宋体" w:hAnsi="新宋体" w:eastAsia="新宋体"/>
          <w:sz w:val="28"/>
        </w:rPr>
        <w:tab/>
      </w:r>
      <w:r>
        <w:rPr>
          <w:rFonts w:hint="eastAsia" w:ascii="宋体" w:hAnsi="宋体" w:eastAsia="宋体" w:cs="宋体"/>
          <w:bCs w:val="0"/>
          <w:sz w:val="36"/>
          <w:szCs w:val="36"/>
        </w:rPr>
        <w:br w:type="page"/>
      </w:r>
    </w:p>
    <w:tbl>
      <w:tblPr>
        <w:tblStyle w:val="5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1680"/>
        <w:gridCol w:w="2760"/>
        <w:gridCol w:w="240"/>
        <w:gridCol w:w="960"/>
        <w:gridCol w:w="127"/>
        <w:gridCol w:w="113"/>
        <w:gridCol w:w="2760"/>
      </w:tblGrid>
      <w:tr w14:paraId="7A12F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6" w:hRule="atLeast"/>
        </w:trPr>
        <w:tc>
          <w:tcPr>
            <w:tcW w:w="748" w:type="dxa"/>
            <w:vMerge w:val="restart"/>
            <w:tcBorders>
              <w:bottom w:val="nil"/>
            </w:tcBorders>
            <w:noWrap w:val="0"/>
            <w:vAlign w:val="center"/>
          </w:tcPr>
          <w:p w14:paraId="6B8608D3">
            <w:pPr>
              <w:spacing w:before="60" w:line="400" w:lineRule="atLeast"/>
              <w:jc w:val="center"/>
              <w:rPr>
                <w:rFonts w:eastAsia="新宋体"/>
                <w:sz w:val="22"/>
                <w:szCs w:val="22"/>
              </w:rPr>
            </w:pPr>
          </w:p>
          <w:p w14:paraId="4F5C36C5">
            <w:pPr>
              <w:spacing w:before="60" w:line="400" w:lineRule="atLeast"/>
              <w:jc w:val="center"/>
              <w:rPr>
                <w:rFonts w:eastAsia="新宋体"/>
                <w:sz w:val="22"/>
                <w:szCs w:val="22"/>
              </w:rPr>
            </w:pPr>
            <w:r>
              <w:rPr>
                <w:rFonts w:hint="eastAsia" w:eastAsia="新宋体"/>
                <w:sz w:val="22"/>
                <w:szCs w:val="22"/>
              </w:rPr>
              <w:t>甲方</w:t>
            </w:r>
          </w:p>
        </w:tc>
        <w:tc>
          <w:tcPr>
            <w:tcW w:w="1680" w:type="dxa"/>
            <w:noWrap w:val="0"/>
            <w:vAlign w:val="top"/>
          </w:tcPr>
          <w:p w14:paraId="2707D800">
            <w:pPr>
              <w:spacing w:before="60" w:line="400" w:lineRule="atLeast"/>
              <w:jc w:val="center"/>
              <w:rPr>
                <w:rFonts w:eastAsia="新宋体"/>
                <w:sz w:val="22"/>
                <w:szCs w:val="22"/>
              </w:rPr>
            </w:pPr>
            <w:r>
              <w:rPr>
                <w:rFonts w:hint="eastAsia" w:eastAsia="新宋体"/>
                <w:sz w:val="22"/>
                <w:szCs w:val="22"/>
              </w:rPr>
              <w:t>名称(或姓名)</w:t>
            </w:r>
          </w:p>
        </w:tc>
        <w:tc>
          <w:tcPr>
            <w:tcW w:w="6960" w:type="dxa"/>
            <w:gridSpan w:val="6"/>
            <w:noWrap w:val="0"/>
            <w:vAlign w:val="top"/>
          </w:tcPr>
          <w:p w14:paraId="3984088F">
            <w:pPr>
              <w:spacing w:before="60" w:line="400" w:lineRule="atLeast"/>
              <w:rPr>
                <w:rFonts w:eastAsia="新宋体"/>
                <w:sz w:val="22"/>
                <w:szCs w:val="22"/>
              </w:rPr>
            </w:pPr>
            <w:r>
              <w:rPr>
                <w:rFonts w:hint="eastAsia" w:eastAsia="新宋体"/>
                <w:sz w:val="22"/>
                <w:szCs w:val="22"/>
              </w:rPr>
              <w:t xml:space="preserve">                 (签章)</w:t>
            </w:r>
          </w:p>
        </w:tc>
      </w:tr>
      <w:tr w14:paraId="71E7A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noWrap w:val="0"/>
            <w:vAlign w:val="center"/>
          </w:tcPr>
          <w:p w14:paraId="4EBD86B2">
            <w:pPr>
              <w:spacing w:before="60" w:line="400" w:lineRule="atLeast"/>
              <w:jc w:val="center"/>
              <w:rPr>
                <w:rFonts w:eastAsia="新宋体"/>
                <w:sz w:val="22"/>
                <w:szCs w:val="22"/>
              </w:rPr>
            </w:pPr>
          </w:p>
        </w:tc>
        <w:tc>
          <w:tcPr>
            <w:tcW w:w="1680" w:type="dxa"/>
            <w:noWrap w:val="0"/>
            <w:vAlign w:val="top"/>
          </w:tcPr>
          <w:p w14:paraId="19B307FF">
            <w:pPr>
              <w:spacing w:before="60" w:line="400" w:lineRule="atLeast"/>
              <w:jc w:val="center"/>
              <w:rPr>
                <w:rFonts w:eastAsia="新宋体"/>
                <w:sz w:val="22"/>
                <w:szCs w:val="22"/>
              </w:rPr>
            </w:pPr>
            <w:r>
              <w:rPr>
                <w:rFonts w:hint="eastAsia" w:eastAsia="新宋体"/>
                <w:sz w:val="22"/>
                <w:szCs w:val="22"/>
              </w:rPr>
              <w:t>法定代表人/负责人</w:t>
            </w:r>
          </w:p>
        </w:tc>
        <w:tc>
          <w:tcPr>
            <w:tcW w:w="3000" w:type="dxa"/>
            <w:gridSpan w:val="2"/>
            <w:noWrap w:val="0"/>
            <w:vAlign w:val="top"/>
          </w:tcPr>
          <w:p w14:paraId="66065A1D">
            <w:pPr>
              <w:spacing w:before="120"/>
              <w:jc w:val="right"/>
              <w:rPr>
                <w:rFonts w:eastAsia="新宋体"/>
                <w:sz w:val="22"/>
                <w:szCs w:val="22"/>
              </w:rPr>
            </w:pPr>
            <w:r>
              <w:rPr>
                <w:rFonts w:hint="eastAsia" w:eastAsia="新宋体"/>
                <w:sz w:val="22"/>
                <w:szCs w:val="22"/>
              </w:rPr>
              <w:t xml:space="preserve">        (签章)</w:t>
            </w:r>
          </w:p>
        </w:tc>
        <w:tc>
          <w:tcPr>
            <w:tcW w:w="1200" w:type="dxa"/>
            <w:gridSpan w:val="3"/>
            <w:noWrap w:val="0"/>
            <w:vAlign w:val="top"/>
          </w:tcPr>
          <w:p w14:paraId="7B1FDEA4">
            <w:pPr>
              <w:spacing w:before="120"/>
              <w:rPr>
                <w:rFonts w:eastAsia="新宋体"/>
                <w:sz w:val="22"/>
                <w:szCs w:val="22"/>
              </w:rPr>
            </w:pPr>
            <w:r>
              <w:rPr>
                <w:rFonts w:hint="eastAsia" w:eastAsia="新宋体"/>
                <w:sz w:val="22"/>
                <w:szCs w:val="22"/>
              </w:rPr>
              <w:t>委托代理人</w:t>
            </w:r>
          </w:p>
        </w:tc>
        <w:tc>
          <w:tcPr>
            <w:tcW w:w="2760" w:type="dxa"/>
            <w:noWrap w:val="0"/>
            <w:vAlign w:val="top"/>
          </w:tcPr>
          <w:p w14:paraId="21333547">
            <w:pPr>
              <w:spacing w:before="120"/>
              <w:jc w:val="center"/>
              <w:rPr>
                <w:rFonts w:eastAsia="新宋体"/>
                <w:sz w:val="22"/>
                <w:szCs w:val="22"/>
              </w:rPr>
            </w:pPr>
            <w:r>
              <w:rPr>
                <w:rFonts w:hint="eastAsia" w:eastAsia="新宋体"/>
                <w:sz w:val="22"/>
                <w:szCs w:val="22"/>
              </w:rPr>
              <w:t xml:space="preserve">            (签章)</w:t>
            </w:r>
          </w:p>
        </w:tc>
      </w:tr>
      <w:tr w14:paraId="131FD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noWrap w:val="0"/>
            <w:vAlign w:val="center"/>
          </w:tcPr>
          <w:p w14:paraId="1BFCC3F9">
            <w:pPr>
              <w:spacing w:before="60" w:line="400" w:lineRule="atLeast"/>
              <w:jc w:val="center"/>
              <w:rPr>
                <w:rFonts w:eastAsia="新宋体"/>
                <w:sz w:val="22"/>
                <w:szCs w:val="22"/>
              </w:rPr>
            </w:pPr>
          </w:p>
        </w:tc>
        <w:tc>
          <w:tcPr>
            <w:tcW w:w="1680" w:type="dxa"/>
            <w:noWrap w:val="0"/>
            <w:vAlign w:val="top"/>
          </w:tcPr>
          <w:p w14:paraId="6875DFCF">
            <w:pPr>
              <w:spacing w:before="60" w:line="400" w:lineRule="atLeast"/>
              <w:jc w:val="center"/>
              <w:rPr>
                <w:rFonts w:eastAsia="新宋体"/>
                <w:sz w:val="22"/>
                <w:szCs w:val="22"/>
              </w:rPr>
            </w:pPr>
            <w:r>
              <w:rPr>
                <w:rFonts w:hint="eastAsia" w:eastAsia="新宋体"/>
                <w:sz w:val="22"/>
                <w:szCs w:val="22"/>
              </w:rPr>
              <w:t>联  系  人</w:t>
            </w:r>
          </w:p>
        </w:tc>
        <w:tc>
          <w:tcPr>
            <w:tcW w:w="6960" w:type="dxa"/>
            <w:gridSpan w:val="6"/>
            <w:noWrap w:val="0"/>
            <w:vAlign w:val="top"/>
          </w:tcPr>
          <w:p w14:paraId="28F44489">
            <w:pPr>
              <w:spacing w:before="60" w:line="400" w:lineRule="atLeast"/>
              <w:rPr>
                <w:rFonts w:eastAsia="新宋体"/>
                <w:sz w:val="22"/>
                <w:szCs w:val="22"/>
              </w:rPr>
            </w:pPr>
            <w:r>
              <w:rPr>
                <w:rFonts w:hint="eastAsia" w:eastAsia="新宋体"/>
                <w:sz w:val="22"/>
                <w:szCs w:val="22"/>
              </w:rPr>
              <w:t xml:space="preserve">                                                 (签章)</w:t>
            </w:r>
          </w:p>
        </w:tc>
      </w:tr>
      <w:tr w14:paraId="43B52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9" w:hRule="atLeast"/>
        </w:trPr>
        <w:tc>
          <w:tcPr>
            <w:tcW w:w="748" w:type="dxa"/>
            <w:vMerge w:val="continue"/>
            <w:tcBorders>
              <w:top w:val="nil"/>
              <w:bottom w:val="nil"/>
            </w:tcBorders>
            <w:noWrap w:val="0"/>
            <w:vAlign w:val="center"/>
          </w:tcPr>
          <w:p w14:paraId="3DE61C08">
            <w:pPr>
              <w:spacing w:before="60" w:line="400" w:lineRule="atLeast"/>
              <w:jc w:val="center"/>
              <w:rPr>
                <w:rFonts w:eastAsia="新宋体"/>
                <w:sz w:val="22"/>
                <w:szCs w:val="22"/>
              </w:rPr>
            </w:pPr>
          </w:p>
        </w:tc>
        <w:tc>
          <w:tcPr>
            <w:tcW w:w="1680" w:type="dxa"/>
            <w:noWrap w:val="0"/>
            <w:vAlign w:val="top"/>
          </w:tcPr>
          <w:p w14:paraId="3C6C4C00">
            <w:pPr>
              <w:spacing w:line="180" w:lineRule="atLeast"/>
              <w:jc w:val="center"/>
              <w:rPr>
                <w:rFonts w:eastAsia="新宋体"/>
                <w:sz w:val="22"/>
                <w:szCs w:val="22"/>
              </w:rPr>
            </w:pPr>
            <w:r>
              <w:rPr>
                <w:rFonts w:hint="eastAsia" w:eastAsia="新宋体"/>
                <w:sz w:val="22"/>
                <w:szCs w:val="22"/>
              </w:rPr>
              <w:t>住      所</w:t>
            </w:r>
          </w:p>
          <w:p w14:paraId="62AF1E35">
            <w:pPr>
              <w:spacing w:line="180" w:lineRule="atLeast"/>
              <w:jc w:val="center"/>
              <w:rPr>
                <w:rFonts w:eastAsia="新宋体"/>
                <w:sz w:val="22"/>
                <w:szCs w:val="22"/>
              </w:rPr>
            </w:pPr>
            <w:r>
              <w:rPr>
                <w:rFonts w:hint="eastAsia" w:eastAsia="新宋体"/>
                <w:sz w:val="22"/>
                <w:szCs w:val="22"/>
              </w:rPr>
              <w:t>(通讯地址)</w:t>
            </w:r>
          </w:p>
        </w:tc>
        <w:tc>
          <w:tcPr>
            <w:tcW w:w="6960" w:type="dxa"/>
            <w:gridSpan w:val="6"/>
            <w:noWrap w:val="0"/>
            <w:vAlign w:val="top"/>
          </w:tcPr>
          <w:p w14:paraId="4F12AA66">
            <w:pPr>
              <w:spacing w:before="180" w:line="180" w:lineRule="atLeast"/>
              <w:rPr>
                <w:rFonts w:eastAsia="新宋体"/>
                <w:sz w:val="22"/>
                <w:szCs w:val="22"/>
              </w:rPr>
            </w:pPr>
          </w:p>
        </w:tc>
      </w:tr>
      <w:tr w14:paraId="59BF0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noWrap w:val="0"/>
            <w:vAlign w:val="center"/>
          </w:tcPr>
          <w:p w14:paraId="1B2B82E1">
            <w:pPr>
              <w:spacing w:before="60" w:line="400" w:lineRule="atLeast"/>
              <w:jc w:val="center"/>
              <w:rPr>
                <w:rFonts w:eastAsia="新宋体"/>
                <w:sz w:val="22"/>
                <w:szCs w:val="22"/>
              </w:rPr>
            </w:pPr>
          </w:p>
        </w:tc>
        <w:tc>
          <w:tcPr>
            <w:tcW w:w="1680" w:type="dxa"/>
            <w:noWrap w:val="0"/>
            <w:vAlign w:val="top"/>
          </w:tcPr>
          <w:p w14:paraId="4351CE45">
            <w:pPr>
              <w:spacing w:before="60" w:line="400" w:lineRule="atLeast"/>
              <w:jc w:val="center"/>
              <w:rPr>
                <w:rFonts w:eastAsia="新宋体"/>
                <w:sz w:val="22"/>
                <w:szCs w:val="22"/>
              </w:rPr>
            </w:pPr>
            <w:r>
              <w:rPr>
                <w:rFonts w:hint="eastAsia" w:eastAsia="新宋体"/>
                <w:sz w:val="22"/>
                <w:szCs w:val="22"/>
              </w:rPr>
              <w:t>电      话</w:t>
            </w:r>
          </w:p>
        </w:tc>
        <w:tc>
          <w:tcPr>
            <w:tcW w:w="2760" w:type="dxa"/>
            <w:noWrap w:val="0"/>
            <w:vAlign w:val="top"/>
          </w:tcPr>
          <w:p w14:paraId="0E8806F7">
            <w:pPr>
              <w:pStyle w:val="409"/>
              <w:keepNext w:val="0"/>
              <w:spacing w:before="60" w:after="0" w:line="400" w:lineRule="atLeast"/>
              <w:rPr>
                <w:rFonts w:eastAsia="新宋体"/>
                <w:sz w:val="22"/>
                <w:szCs w:val="22"/>
              </w:rPr>
            </w:pPr>
          </w:p>
        </w:tc>
        <w:tc>
          <w:tcPr>
            <w:tcW w:w="1200" w:type="dxa"/>
            <w:gridSpan w:val="2"/>
            <w:noWrap w:val="0"/>
            <w:vAlign w:val="top"/>
          </w:tcPr>
          <w:p w14:paraId="332FA5A4">
            <w:pPr>
              <w:spacing w:before="60" w:line="400" w:lineRule="atLeast"/>
              <w:jc w:val="center"/>
              <w:rPr>
                <w:rFonts w:eastAsia="新宋体"/>
                <w:sz w:val="22"/>
                <w:szCs w:val="22"/>
              </w:rPr>
            </w:pPr>
            <w:r>
              <w:rPr>
                <w:rFonts w:hint="eastAsia" w:eastAsia="新宋体"/>
                <w:sz w:val="22"/>
                <w:szCs w:val="22"/>
              </w:rPr>
              <w:t>传 真</w:t>
            </w:r>
          </w:p>
        </w:tc>
        <w:tc>
          <w:tcPr>
            <w:tcW w:w="3000" w:type="dxa"/>
            <w:gridSpan w:val="3"/>
            <w:noWrap w:val="0"/>
            <w:vAlign w:val="top"/>
          </w:tcPr>
          <w:p w14:paraId="01918F5C">
            <w:pPr>
              <w:spacing w:before="60" w:line="400" w:lineRule="atLeast"/>
              <w:rPr>
                <w:rFonts w:eastAsia="新宋体"/>
                <w:sz w:val="22"/>
                <w:szCs w:val="22"/>
              </w:rPr>
            </w:pPr>
          </w:p>
        </w:tc>
      </w:tr>
      <w:tr w14:paraId="532A1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nil"/>
            </w:tcBorders>
            <w:noWrap w:val="0"/>
            <w:vAlign w:val="center"/>
          </w:tcPr>
          <w:p w14:paraId="36CE08F9">
            <w:pPr>
              <w:spacing w:before="60" w:line="400" w:lineRule="atLeast"/>
              <w:jc w:val="center"/>
              <w:rPr>
                <w:rFonts w:eastAsia="新宋体"/>
                <w:sz w:val="22"/>
                <w:szCs w:val="22"/>
              </w:rPr>
            </w:pPr>
          </w:p>
        </w:tc>
        <w:tc>
          <w:tcPr>
            <w:tcW w:w="1680" w:type="dxa"/>
            <w:noWrap w:val="0"/>
            <w:vAlign w:val="top"/>
          </w:tcPr>
          <w:p w14:paraId="0F711E3B">
            <w:pPr>
              <w:spacing w:before="60" w:line="400" w:lineRule="atLeast"/>
              <w:jc w:val="center"/>
              <w:rPr>
                <w:rFonts w:eastAsia="新宋体"/>
                <w:sz w:val="22"/>
                <w:szCs w:val="22"/>
              </w:rPr>
            </w:pPr>
            <w:r>
              <w:rPr>
                <w:rFonts w:hint="eastAsia" w:eastAsia="新宋体"/>
                <w:sz w:val="22"/>
                <w:szCs w:val="22"/>
              </w:rPr>
              <w:t>开 户 银 行</w:t>
            </w:r>
          </w:p>
        </w:tc>
        <w:tc>
          <w:tcPr>
            <w:tcW w:w="6960" w:type="dxa"/>
            <w:gridSpan w:val="6"/>
            <w:noWrap w:val="0"/>
            <w:vAlign w:val="top"/>
          </w:tcPr>
          <w:p w14:paraId="77A3314B">
            <w:pPr>
              <w:spacing w:before="60" w:line="400" w:lineRule="atLeast"/>
              <w:rPr>
                <w:rFonts w:eastAsia="新宋体"/>
                <w:sz w:val="22"/>
                <w:szCs w:val="22"/>
              </w:rPr>
            </w:pPr>
          </w:p>
        </w:tc>
      </w:tr>
      <w:tr w14:paraId="79DEF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48" w:type="dxa"/>
            <w:vMerge w:val="continue"/>
            <w:tcBorders>
              <w:top w:val="nil"/>
              <w:bottom w:val="single" w:color="auto" w:sz="4" w:space="0"/>
            </w:tcBorders>
            <w:noWrap w:val="0"/>
            <w:vAlign w:val="center"/>
          </w:tcPr>
          <w:p w14:paraId="7A68AD91">
            <w:pPr>
              <w:spacing w:before="60" w:line="400" w:lineRule="atLeast"/>
              <w:jc w:val="center"/>
              <w:rPr>
                <w:rFonts w:eastAsia="新宋体"/>
                <w:sz w:val="22"/>
                <w:szCs w:val="22"/>
              </w:rPr>
            </w:pPr>
          </w:p>
        </w:tc>
        <w:tc>
          <w:tcPr>
            <w:tcW w:w="1680" w:type="dxa"/>
            <w:tcBorders>
              <w:bottom w:val="single" w:color="auto" w:sz="4" w:space="0"/>
            </w:tcBorders>
            <w:noWrap w:val="0"/>
            <w:vAlign w:val="top"/>
          </w:tcPr>
          <w:p w14:paraId="0AEE652A">
            <w:pPr>
              <w:spacing w:before="60" w:line="400" w:lineRule="atLeast"/>
              <w:jc w:val="center"/>
              <w:rPr>
                <w:rFonts w:eastAsia="新宋体"/>
                <w:sz w:val="22"/>
                <w:szCs w:val="22"/>
              </w:rPr>
            </w:pPr>
            <w:r>
              <w:rPr>
                <w:rFonts w:hint="eastAsia" w:eastAsia="新宋体"/>
                <w:sz w:val="22"/>
                <w:szCs w:val="22"/>
              </w:rPr>
              <w:t>帐      号</w:t>
            </w:r>
          </w:p>
        </w:tc>
        <w:tc>
          <w:tcPr>
            <w:tcW w:w="2760" w:type="dxa"/>
            <w:tcBorders>
              <w:bottom w:val="single" w:color="auto" w:sz="4" w:space="0"/>
            </w:tcBorders>
            <w:noWrap w:val="0"/>
            <w:vAlign w:val="top"/>
          </w:tcPr>
          <w:p w14:paraId="2768C42A">
            <w:pPr>
              <w:spacing w:before="60" w:line="400" w:lineRule="atLeast"/>
              <w:rPr>
                <w:rFonts w:eastAsia="新宋体"/>
                <w:sz w:val="22"/>
                <w:szCs w:val="22"/>
              </w:rPr>
            </w:pPr>
          </w:p>
        </w:tc>
        <w:tc>
          <w:tcPr>
            <w:tcW w:w="1200" w:type="dxa"/>
            <w:gridSpan w:val="2"/>
            <w:tcBorders>
              <w:bottom w:val="single" w:color="auto" w:sz="4" w:space="0"/>
            </w:tcBorders>
            <w:noWrap w:val="0"/>
            <w:vAlign w:val="top"/>
          </w:tcPr>
          <w:p w14:paraId="1E2BE21A">
            <w:pPr>
              <w:spacing w:before="60" w:line="400" w:lineRule="atLeast"/>
              <w:jc w:val="center"/>
              <w:rPr>
                <w:rFonts w:eastAsia="新宋体"/>
                <w:sz w:val="22"/>
                <w:szCs w:val="22"/>
              </w:rPr>
            </w:pPr>
            <w:r>
              <w:rPr>
                <w:rFonts w:hint="eastAsia" w:eastAsia="新宋体"/>
                <w:sz w:val="22"/>
                <w:szCs w:val="22"/>
              </w:rPr>
              <w:t>邮政编码</w:t>
            </w:r>
          </w:p>
        </w:tc>
        <w:tc>
          <w:tcPr>
            <w:tcW w:w="3000" w:type="dxa"/>
            <w:gridSpan w:val="3"/>
            <w:tcBorders>
              <w:bottom w:val="single" w:color="auto" w:sz="4" w:space="0"/>
            </w:tcBorders>
            <w:noWrap w:val="0"/>
            <w:vAlign w:val="top"/>
          </w:tcPr>
          <w:p w14:paraId="018C50DE">
            <w:pPr>
              <w:spacing w:before="60" w:line="400" w:lineRule="atLeast"/>
              <w:jc w:val="center"/>
              <w:rPr>
                <w:rFonts w:eastAsia="新宋体"/>
                <w:sz w:val="22"/>
                <w:szCs w:val="22"/>
              </w:rPr>
            </w:pPr>
          </w:p>
        </w:tc>
      </w:tr>
      <w:tr w14:paraId="523B7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restart"/>
            <w:tcBorders>
              <w:top w:val="single" w:color="auto" w:sz="4" w:space="0"/>
              <w:left w:val="single" w:color="auto" w:sz="4" w:space="0"/>
              <w:bottom w:val="single" w:color="auto" w:sz="4" w:space="0"/>
            </w:tcBorders>
            <w:noWrap w:val="0"/>
            <w:vAlign w:val="center"/>
          </w:tcPr>
          <w:p w14:paraId="7243C37D">
            <w:pPr>
              <w:spacing w:before="60" w:line="220" w:lineRule="exact"/>
              <w:jc w:val="center"/>
              <w:rPr>
                <w:rFonts w:eastAsia="新宋体"/>
                <w:sz w:val="22"/>
                <w:szCs w:val="22"/>
              </w:rPr>
            </w:pPr>
          </w:p>
          <w:p w14:paraId="600C33E6">
            <w:pPr>
              <w:spacing w:before="60" w:line="400" w:lineRule="atLeast"/>
              <w:jc w:val="center"/>
              <w:rPr>
                <w:rFonts w:hint="eastAsia" w:eastAsia="新宋体"/>
                <w:sz w:val="22"/>
                <w:szCs w:val="22"/>
              </w:rPr>
            </w:pPr>
            <w:r>
              <w:rPr>
                <w:rFonts w:hint="eastAsia" w:eastAsia="新宋体"/>
                <w:sz w:val="22"/>
                <w:szCs w:val="22"/>
              </w:rPr>
              <w:t>乙</w:t>
            </w:r>
          </w:p>
          <w:p w14:paraId="4FA9BF4D">
            <w:pPr>
              <w:spacing w:before="60" w:line="400" w:lineRule="atLeast"/>
              <w:jc w:val="center"/>
              <w:rPr>
                <w:rFonts w:eastAsia="新宋体"/>
                <w:sz w:val="22"/>
                <w:szCs w:val="22"/>
              </w:rPr>
            </w:pPr>
            <w:r>
              <w:rPr>
                <w:rFonts w:hint="eastAsia" w:eastAsia="新宋体"/>
                <w:sz w:val="22"/>
                <w:szCs w:val="22"/>
              </w:rPr>
              <w:t>方</w:t>
            </w:r>
          </w:p>
        </w:tc>
        <w:tc>
          <w:tcPr>
            <w:tcW w:w="1680" w:type="dxa"/>
            <w:tcBorders>
              <w:top w:val="single" w:color="auto" w:sz="4" w:space="0"/>
              <w:bottom w:val="single" w:color="auto" w:sz="4" w:space="0"/>
            </w:tcBorders>
            <w:noWrap w:val="0"/>
            <w:vAlign w:val="top"/>
          </w:tcPr>
          <w:p w14:paraId="70A460E4">
            <w:pPr>
              <w:spacing w:line="400" w:lineRule="atLeast"/>
              <w:rPr>
                <w:rFonts w:eastAsia="新宋体"/>
                <w:sz w:val="22"/>
                <w:szCs w:val="22"/>
              </w:rPr>
            </w:pPr>
            <w:r>
              <w:rPr>
                <w:rFonts w:hint="eastAsia" w:eastAsia="新宋体"/>
                <w:sz w:val="22"/>
                <w:szCs w:val="22"/>
              </w:rPr>
              <w:t xml:space="preserve">  名称(或姓名)</w:t>
            </w:r>
          </w:p>
        </w:tc>
        <w:tc>
          <w:tcPr>
            <w:tcW w:w="6960" w:type="dxa"/>
            <w:gridSpan w:val="6"/>
            <w:tcBorders>
              <w:top w:val="single" w:color="auto" w:sz="4" w:space="0"/>
              <w:bottom w:val="single" w:color="auto" w:sz="4" w:space="0"/>
              <w:right w:val="single" w:color="auto" w:sz="4" w:space="0"/>
            </w:tcBorders>
            <w:noWrap w:val="0"/>
            <w:vAlign w:val="top"/>
          </w:tcPr>
          <w:p w14:paraId="5110E859">
            <w:pPr>
              <w:spacing w:line="400" w:lineRule="atLeast"/>
              <w:rPr>
                <w:rFonts w:eastAsia="新宋体"/>
                <w:sz w:val="22"/>
                <w:szCs w:val="22"/>
              </w:rPr>
            </w:pPr>
            <w:r>
              <w:rPr>
                <w:rFonts w:hint="eastAsia" w:eastAsia="新宋体"/>
                <w:sz w:val="22"/>
                <w:szCs w:val="22"/>
              </w:rPr>
              <w:t xml:space="preserve">                    (签章)</w:t>
            </w:r>
          </w:p>
        </w:tc>
      </w:tr>
      <w:tr w14:paraId="11342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single" w:color="auto" w:sz="4" w:space="0"/>
              <w:left w:val="single" w:color="auto" w:sz="4" w:space="0"/>
              <w:bottom w:val="nil"/>
            </w:tcBorders>
            <w:noWrap w:val="0"/>
            <w:vAlign w:val="center"/>
          </w:tcPr>
          <w:p w14:paraId="123C4503">
            <w:pPr>
              <w:spacing w:before="60" w:line="400" w:lineRule="atLeast"/>
              <w:jc w:val="center"/>
              <w:rPr>
                <w:rFonts w:eastAsia="新宋体"/>
                <w:sz w:val="22"/>
                <w:szCs w:val="22"/>
              </w:rPr>
            </w:pPr>
          </w:p>
        </w:tc>
        <w:tc>
          <w:tcPr>
            <w:tcW w:w="1680" w:type="dxa"/>
            <w:tcBorders>
              <w:top w:val="single" w:color="auto" w:sz="4" w:space="0"/>
            </w:tcBorders>
            <w:noWrap w:val="0"/>
            <w:vAlign w:val="top"/>
          </w:tcPr>
          <w:p w14:paraId="2E6D5566">
            <w:pPr>
              <w:spacing w:before="60" w:line="400" w:lineRule="atLeast"/>
              <w:jc w:val="center"/>
              <w:rPr>
                <w:rFonts w:eastAsia="新宋体"/>
                <w:sz w:val="22"/>
                <w:szCs w:val="22"/>
              </w:rPr>
            </w:pPr>
            <w:r>
              <w:rPr>
                <w:rFonts w:hint="eastAsia" w:eastAsia="新宋体"/>
                <w:sz w:val="22"/>
                <w:szCs w:val="22"/>
              </w:rPr>
              <w:t>法定代表人/负责人</w:t>
            </w:r>
          </w:p>
        </w:tc>
        <w:tc>
          <w:tcPr>
            <w:tcW w:w="2760" w:type="dxa"/>
            <w:tcBorders>
              <w:top w:val="single" w:color="auto" w:sz="4" w:space="0"/>
            </w:tcBorders>
            <w:noWrap w:val="0"/>
            <w:vAlign w:val="top"/>
          </w:tcPr>
          <w:p w14:paraId="32D6AEFC">
            <w:pPr>
              <w:tabs>
                <w:tab w:val="left" w:pos="1892"/>
              </w:tabs>
              <w:spacing w:before="60" w:line="400" w:lineRule="atLeast"/>
              <w:jc w:val="right"/>
              <w:rPr>
                <w:rFonts w:eastAsia="新宋体"/>
                <w:sz w:val="22"/>
                <w:szCs w:val="22"/>
              </w:rPr>
            </w:pPr>
            <w:r>
              <w:rPr>
                <w:rFonts w:hint="eastAsia" w:eastAsia="新宋体"/>
                <w:sz w:val="22"/>
                <w:szCs w:val="22"/>
              </w:rPr>
              <w:t xml:space="preserve">      (签章)</w:t>
            </w:r>
          </w:p>
        </w:tc>
        <w:tc>
          <w:tcPr>
            <w:tcW w:w="1200" w:type="dxa"/>
            <w:gridSpan w:val="2"/>
            <w:tcBorders>
              <w:top w:val="single" w:color="auto" w:sz="4" w:space="0"/>
            </w:tcBorders>
            <w:noWrap w:val="0"/>
            <w:vAlign w:val="top"/>
          </w:tcPr>
          <w:p w14:paraId="450536EE">
            <w:pPr>
              <w:spacing w:before="60" w:line="400" w:lineRule="atLeast"/>
              <w:jc w:val="center"/>
              <w:rPr>
                <w:rFonts w:eastAsia="新宋体"/>
                <w:sz w:val="22"/>
                <w:szCs w:val="22"/>
              </w:rPr>
            </w:pPr>
            <w:r>
              <w:rPr>
                <w:rFonts w:hint="eastAsia" w:eastAsia="新宋体"/>
                <w:sz w:val="22"/>
                <w:szCs w:val="22"/>
              </w:rPr>
              <w:t>委托代理人</w:t>
            </w:r>
          </w:p>
        </w:tc>
        <w:tc>
          <w:tcPr>
            <w:tcW w:w="3000" w:type="dxa"/>
            <w:gridSpan w:val="3"/>
            <w:tcBorders>
              <w:top w:val="single" w:color="auto" w:sz="4" w:space="0"/>
            </w:tcBorders>
            <w:noWrap w:val="0"/>
            <w:vAlign w:val="top"/>
          </w:tcPr>
          <w:p w14:paraId="46B1280A">
            <w:pPr>
              <w:spacing w:before="60" w:line="400" w:lineRule="atLeast"/>
              <w:jc w:val="right"/>
              <w:rPr>
                <w:rFonts w:eastAsia="新宋体"/>
                <w:sz w:val="22"/>
                <w:szCs w:val="22"/>
              </w:rPr>
            </w:pPr>
            <w:r>
              <w:rPr>
                <w:rFonts w:hint="eastAsia" w:eastAsia="新宋体"/>
                <w:sz w:val="22"/>
                <w:szCs w:val="22"/>
              </w:rPr>
              <w:t xml:space="preserve">      (签章)</w:t>
            </w:r>
          </w:p>
        </w:tc>
      </w:tr>
      <w:tr w14:paraId="1753C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left w:val="single" w:color="auto" w:sz="4" w:space="0"/>
              <w:bottom w:val="nil"/>
            </w:tcBorders>
            <w:noWrap w:val="0"/>
            <w:vAlign w:val="center"/>
          </w:tcPr>
          <w:p w14:paraId="22416743">
            <w:pPr>
              <w:spacing w:before="60" w:line="400" w:lineRule="atLeast"/>
              <w:jc w:val="center"/>
              <w:rPr>
                <w:rFonts w:eastAsia="新宋体"/>
                <w:sz w:val="22"/>
                <w:szCs w:val="22"/>
              </w:rPr>
            </w:pPr>
          </w:p>
        </w:tc>
        <w:tc>
          <w:tcPr>
            <w:tcW w:w="1680" w:type="dxa"/>
            <w:noWrap w:val="0"/>
            <w:vAlign w:val="top"/>
          </w:tcPr>
          <w:p w14:paraId="5455485C">
            <w:pPr>
              <w:spacing w:before="60" w:line="400" w:lineRule="atLeast"/>
              <w:jc w:val="center"/>
              <w:rPr>
                <w:rFonts w:eastAsia="新宋体"/>
                <w:sz w:val="22"/>
                <w:szCs w:val="22"/>
              </w:rPr>
            </w:pPr>
            <w:r>
              <w:rPr>
                <w:rFonts w:hint="eastAsia" w:eastAsia="新宋体"/>
                <w:sz w:val="22"/>
                <w:szCs w:val="22"/>
              </w:rPr>
              <w:t>联  系  人</w:t>
            </w:r>
          </w:p>
        </w:tc>
        <w:tc>
          <w:tcPr>
            <w:tcW w:w="6960" w:type="dxa"/>
            <w:gridSpan w:val="6"/>
            <w:noWrap w:val="0"/>
            <w:vAlign w:val="top"/>
          </w:tcPr>
          <w:p w14:paraId="73306288">
            <w:pPr>
              <w:spacing w:before="60" w:line="400" w:lineRule="atLeast"/>
              <w:rPr>
                <w:rFonts w:eastAsia="新宋体"/>
                <w:sz w:val="22"/>
                <w:szCs w:val="22"/>
              </w:rPr>
            </w:pPr>
            <w:r>
              <w:rPr>
                <w:rFonts w:hint="eastAsia" w:eastAsia="新宋体"/>
                <w:sz w:val="22"/>
                <w:szCs w:val="22"/>
              </w:rPr>
              <w:t xml:space="preserve">                                                (签章)</w:t>
            </w:r>
          </w:p>
        </w:tc>
      </w:tr>
      <w:tr w14:paraId="3AFFF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left w:val="single" w:color="auto" w:sz="4" w:space="0"/>
              <w:bottom w:val="nil"/>
            </w:tcBorders>
            <w:noWrap w:val="0"/>
            <w:vAlign w:val="center"/>
          </w:tcPr>
          <w:p w14:paraId="01C4A1B0">
            <w:pPr>
              <w:spacing w:before="60" w:line="400" w:lineRule="atLeast"/>
              <w:jc w:val="center"/>
              <w:rPr>
                <w:rFonts w:eastAsia="新宋体"/>
                <w:sz w:val="22"/>
                <w:szCs w:val="22"/>
              </w:rPr>
            </w:pPr>
          </w:p>
        </w:tc>
        <w:tc>
          <w:tcPr>
            <w:tcW w:w="1680" w:type="dxa"/>
            <w:noWrap w:val="0"/>
            <w:vAlign w:val="top"/>
          </w:tcPr>
          <w:p w14:paraId="13E5A8F9">
            <w:pPr>
              <w:spacing w:before="60" w:line="220" w:lineRule="exact"/>
              <w:jc w:val="center"/>
              <w:rPr>
                <w:rFonts w:eastAsia="新宋体"/>
                <w:sz w:val="22"/>
                <w:szCs w:val="22"/>
              </w:rPr>
            </w:pPr>
            <w:r>
              <w:rPr>
                <w:rFonts w:hint="eastAsia" w:eastAsia="新宋体"/>
                <w:sz w:val="22"/>
                <w:szCs w:val="22"/>
              </w:rPr>
              <w:t>住      所</w:t>
            </w:r>
          </w:p>
          <w:p w14:paraId="2F76DB17">
            <w:pPr>
              <w:spacing w:before="60" w:line="220" w:lineRule="exact"/>
              <w:jc w:val="center"/>
              <w:rPr>
                <w:rFonts w:eastAsia="新宋体"/>
                <w:sz w:val="22"/>
                <w:szCs w:val="22"/>
              </w:rPr>
            </w:pPr>
            <w:r>
              <w:rPr>
                <w:rFonts w:hint="eastAsia" w:eastAsia="新宋体"/>
                <w:sz w:val="22"/>
                <w:szCs w:val="22"/>
              </w:rPr>
              <w:t>(通讯地址)</w:t>
            </w:r>
          </w:p>
        </w:tc>
        <w:tc>
          <w:tcPr>
            <w:tcW w:w="6960" w:type="dxa"/>
            <w:gridSpan w:val="6"/>
            <w:noWrap w:val="0"/>
            <w:vAlign w:val="top"/>
          </w:tcPr>
          <w:p w14:paraId="0CCE2FC6">
            <w:pPr>
              <w:spacing w:before="60" w:line="400" w:lineRule="atLeast"/>
              <w:rPr>
                <w:rFonts w:eastAsia="新宋体"/>
                <w:sz w:val="22"/>
                <w:szCs w:val="22"/>
              </w:rPr>
            </w:pPr>
          </w:p>
        </w:tc>
      </w:tr>
      <w:tr w14:paraId="6D297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left w:val="single" w:color="auto" w:sz="4" w:space="0"/>
              <w:bottom w:val="nil"/>
            </w:tcBorders>
            <w:noWrap w:val="0"/>
            <w:vAlign w:val="center"/>
          </w:tcPr>
          <w:p w14:paraId="4AB96C5B">
            <w:pPr>
              <w:spacing w:before="60" w:line="400" w:lineRule="atLeast"/>
              <w:jc w:val="center"/>
              <w:rPr>
                <w:rFonts w:eastAsia="新宋体"/>
                <w:sz w:val="22"/>
                <w:szCs w:val="22"/>
              </w:rPr>
            </w:pPr>
          </w:p>
        </w:tc>
        <w:tc>
          <w:tcPr>
            <w:tcW w:w="1680" w:type="dxa"/>
            <w:noWrap w:val="0"/>
            <w:vAlign w:val="top"/>
          </w:tcPr>
          <w:p w14:paraId="3643CB3A">
            <w:pPr>
              <w:spacing w:before="60" w:line="400" w:lineRule="atLeast"/>
              <w:jc w:val="center"/>
              <w:rPr>
                <w:rFonts w:eastAsia="新宋体"/>
                <w:sz w:val="22"/>
                <w:szCs w:val="22"/>
              </w:rPr>
            </w:pPr>
            <w:r>
              <w:rPr>
                <w:rFonts w:hint="eastAsia" w:eastAsia="新宋体"/>
                <w:sz w:val="22"/>
                <w:szCs w:val="22"/>
              </w:rPr>
              <w:t>电      话</w:t>
            </w:r>
          </w:p>
        </w:tc>
        <w:tc>
          <w:tcPr>
            <w:tcW w:w="2760" w:type="dxa"/>
            <w:noWrap w:val="0"/>
            <w:vAlign w:val="center"/>
          </w:tcPr>
          <w:p w14:paraId="1B11B2FB">
            <w:pPr>
              <w:spacing w:before="60" w:line="400" w:lineRule="atLeast"/>
              <w:rPr>
                <w:rFonts w:eastAsia="新宋体"/>
                <w:sz w:val="22"/>
                <w:szCs w:val="22"/>
              </w:rPr>
            </w:pPr>
            <w:r>
              <w:rPr>
                <w:rFonts w:hint="eastAsia" w:eastAsia="新宋体"/>
                <w:sz w:val="22"/>
                <w:szCs w:val="22"/>
              </w:rPr>
              <w:t xml:space="preserve"> </w:t>
            </w:r>
          </w:p>
        </w:tc>
        <w:tc>
          <w:tcPr>
            <w:tcW w:w="1200" w:type="dxa"/>
            <w:gridSpan w:val="2"/>
            <w:noWrap w:val="0"/>
            <w:vAlign w:val="top"/>
          </w:tcPr>
          <w:p w14:paraId="4EC8689F">
            <w:pPr>
              <w:spacing w:before="60" w:line="400" w:lineRule="atLeast"/>
              <w:jc w:val="center"/>
              <w:rPr>
                <w:rFonts w:eastAsia="新宋体"/>
                <w:sz w:val="22"/>
                <w:szCs w:val="22"/>
              </w:rPr>
            </w:pPr>
            <w:r>
              <w:rPr>
                <w:rFonts w:hint="eastAsia" w:eastAsia="新宋体"/>
                <w:sz w:val="22"/>
                <w:szCs w:val="22"/>
              </w:rPr>
              <w:t>传 真</w:t>
            </w:r>
          </w:p>
        </w:tc>
        <w:tc>
          <w:tcPr>
            <w:tcW w:w="3000" w:type="dxa"/>
            <w:gridSpan w:val="3"/>
            <w:noWrap w:val="0"/>
            <w:vAlign w:val="top"/>
          </w:tcPr>
          <w:p w14:paraId="0B2D09D4">
            <w:pPr>
              <w:spacing w:before="60" w:line="400" w:lineRule="atLeast"/>
              <w:rPr>
                <w:rFonts w:eastAsia="新宋体"/>
                <w:sz w:val="22"/>
                <w:szCs w:val="22"/>
              </w:rPr>
            </w:pPr>
          </w:p>
        </w:tc>
      </w:tr>
      <w:tr w14:paraId="21CD7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left w:val="single" w:color="auto" w:sz="4" w:space="0"/>
              <w:bottom w:val="nil"/>
            </w:tcBorders>
            <w:noWrap w:val="0"/>
            <w:vAlign w:val="center"/>
          </w:tcPr>
          <w:p w14:paraId="29558817">
            <w:pPr>
              <w:spacing w:before="60" w:line="400" w:lineRule="atLeast"/>
              <w:jc w:val="center"/>
              <w:rPr>
                <w:rFonts w:eastAsia="新宋体"/>
                <w:sz w:val="22"/>
                <w:szCs w:val="22"/>
              </w:rPr>
            </w:pPr>
          </w:p>
        </w:tc>
        <w:tc>
          <w:tcPr>
            <w:tcW w:w="1680" w:type="dxa"/>
            <w:noWrap w:val="0"/>
            <w:vAlign w:val="top"/>
          </w:tcPr>
          <w:p w14:paraId="50832779">
            <w:pPr>
              <w:spacing w:before="60" w:line="400" w:lineRule="atLeast"/>
              <w:jc w:val="center"/>
              <w:rPr>
                <w:rFonts w:eastAsia="新宋体"/>
                <w:sz w:val="22"/>
                <w:szCs w:val="22"/>
              </w:rPr>
            </w:pPr>
            <w:r>
              <w:rPr>
                <w:rFonts w:hint="eastAsia" w:eastAsia="新宋体"/>
                <w:sz w:val="22"/>
                <w:szCs w:val="22"/>
              </w:rPr>
              <w:t>开 户 银 行</w:t>
            </w:r>
          </w:p>
        </w:tc>
        <w:tc>
          <w:tcPr>
            <w:tcW w:w="6960" w:type="dxa"/>
            <w:gridSpan w:val="6"/>
            <w:noWrap w:val="0"/>
            <w:vAlign w:val="top"/>
          </w:tcPr>
          <w:p w14:paraId="04159A6E">
            <w:pPr>
              <w:spacing w:before="60" w:line="400" w:lineRule="atLeast"/>
              <w:rPr>
                <w:rFonts w:eastAsia="新宋体"/>
                <w:sz w:val="22"/>
                <w:szCs w:val="22"/>
              </w:rPr>
            </w:pPr>
          </w:p>
        </w:tc>
      </w:tr>
      <w:tr w14:paraId="69E6E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48" w:type="dxa"/>
            <w:vMerge w:val="continue"/>
            <w:tcBorders>
              <w:top w:val="nil"/>
              <w:left w:val="single" w:color="auto" w:sz="4" w:space="0"/>
              <w:bottom w:val="nil"/>
            </w:tcBorders>
            <w:noWrap w:val="0"/>
            <w:vAlign w:val="center"/>
          </w:tcPr>
          <w:p w14:paraId="7E2C93D8">
            <w:pPr>
              <w:spacing w:before="60" w:line="400" w:lineRule="atLeast"/>
              <w:jc w:val="center"/>
              <w:rPr>
                <w:rFonts w:eastAsia="新宋体"/>
                <w:sz w:val="22"/>
                <w:szCs w:val="22"/>
              </w:rPr>
            </w:pPr>
          </w:p>
        </w:tc>
        <w:tc>
          <w:tcPr>
            <w:tcW w:w="1680" w:type="dxa"/>
            <w:noWrap w:val="0"/>
            <w:vAlign w:val="top"/>
          </w:tcPr>
          <w:p w14:paraId="04AF3D2C">
            <w:pPr>
              <w:spacing w:before="60" w:line="400" w:lineRule="atLeast"/>
              <w:jc w:val="center"/>
              <w:rPr>
                <w:rFonts w:eastAsia="新宋体"/>
                <w:sz w:val="22"/>
                <w:szCs w:val="22"/>
              </w:rPr>
            </w:pPr>
            <w:r>
              <w:rPr>
                <w:rFonts w:hint="eastAsia" w:eastAsia="新宋体"/>
                <w:sz w:val="22"/>
                <w:szCs w:val="22"/>
              </w:rPr>
              <w:t>开 户 单 位</w:t>
            </w:r>
          </w:p>
        </w:tc>
        <w:tc>
          <w:tcPr>
            <w:tcW w:w="6960" w:type="dxa"/>
            <w:gridSpan w:val="6"/>
            <w:noWrap w:val="0"/>
            <w:vAlign w:val="top"/>
          </w:tcPr>
          <w:p w14:paraId="5707D94F">
            <w:pPr>
              <w:spacing w:before="60" w:line="400" w:lineRule="atLeast"/>
              <w:rPr>
                <w:rFonts w:eastAsia="新宋体"/>
                <w:sz w:val="22"/>
                <w:szCs w:val="22"/>
              </w:rPr>
            </w:pPr>
          </w:p>
        </w:tc>
      </w:tr>
      <w:tr w14:paraId="5DB36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8" w:hRule="atLeast"/>
        </w:trPr>
        <w:tc>
          <w:tcPr>
            <w:tcW w:w="748" w:type="dxa"/>
            <w:vMerge w:val="continue"/>
            <w:tcBorders>
              <w:top w:val="nil"/>
              <w:left w:val="single" w:color="auto" w:sz="4" w:space="0"/>
              <w:bottom w:val="single" w:color="auto" w:sz="4" w:space="0"/>
            </w:tcBorders>
            <w:noWrap w:val="0"/>
            <w:vAlign w:val="center"/>
          </w:tcPr>
          <w:p w14:paraId="48732174">
            <w:pPr>
              <w:spacing w:before="60" w:line="400" w:lineRule="atLeast"/>
              <w:jc w:val="center"/>
              <w:rPr>
                <w:rFonts w:eastAsia="新宋体"/>
                <w:sz w:val="22"/>
                <w:szCs w:val="22"/>
              </w:rPr>
            </w:pPr>
          </w:p>
        </w:tc>
        <w:tc>
          <w:tcPr>
            <w:tcW w:w="1680" w:type="dxa"/>
            <w:noWrap w:val="0"/>
            <w:vAlign w:val="top"/>
          </w:tcPr>
          <w:p w14:paraId="5CBC59BE">
            <w:pPr>
              <w:spacing w:before="60" w:line="400" w:lineRule="atLeast"/>
              <w:jc w:val="center"/>
              <w:rPr>
                <w:rFonts w:eastAsia="新宋体"/>
                <w:sz w:val="22"/>
                <w:szCs w:val="22"/>
              </w:rPr>
            </w:pPr>
            <w:r>
              <w:rPr>
                <w:rFonts w:hint="eastAsia" w:eastAsia="新宋体"/>
                <w:sz w:val="22"/>
                <w:szCs w:val="22"/>
              </w:rPr>
              <w:t>帐       号</w:t>
            </w:r>
          </w:p>
        </w:tc>
        <w:tc>
          <w:tcPr>
            <w:tcW w:w="3000" w:type="dxa"/>
            <w:gridSpan w:val="2"/>
            <w:noWrap w:val="0"/>
            <w:vAlign w:val="center"/>
          </w:tcPr>
          <w:p w14:paraId="668DEFA3">
            <w:pPr>
              <w:spacing w:before="60" w:line="400" w:lineRule="atLeast"/>
              <w:jc w:val="center"/>
              <w:rPr>
                <w:rFonts w:eastAsia="新宋体"/>
                <w:sz w:val="22"/>
                <w:szCs w:val="22"/>
              </w:rPr>
            </w:pPr>
          </w:p>
        </w:tc>
        <w:tc>
          <w:tcPr>
            <w:tcW w:w="1087" w:type="dxa"/>
            <w:gridSpan w:val="2"/>
            <w:noWrap w:val="0"/>
            <w:vAlign w:val="bottom"/>
          </w:tcPr>
          <w:p w14:paraId="3FAECB7B">
            <w:pPr>
              <w:spacing w:before="60" w:line="400" w:lineRule="atLeast"/>
              <w:jc w:val="center"/>
              <w:rPr>
                <w:rFonts w:eastAsia="新宋体"/>
                <w:sz w:val="22"/>
                <w:szCs w:val="22"/>
              </w:rPr>
            </w:pPr>
            <w:r>
              <w:rPr>
                <w:rFonts w:hint="eastAsia" w:eastAsia="新宋体"/>
                <w:sz w:val="22"/>
                <w:szCs w:val="22"/>
              </w:rPr>
              <w:t>邮政编码</w:t>
            </w:r>
          </w:p>
        </w:tc>
        <w:tc>
          <w:tcPr>
            <w:tcW w:w="2873" w:type="dxa"/>
            <w:gridSpan w:val="2"/>
            <w:noWrap w:val="0"/>
            <w:vAlign w:val="bottom"/>
          </w:tcPr>
          <w:p w14:paraId="6665A8E2">
            <w:pPr>
              <w:pStyle w:val="3"/>
              <w:spacing w:after="0"/>
              <w:jc w:val="center"/>
              <w:rPr>
                <w:rFonts w:eastAsia="新宋体"/>
                <w:sz w:val="22"/>
                <w:szCs w:val="22"/>
              </w:rPr>
            </w:pPr>
          </w:p>
        </w:tc>
      </w:tr>
    </w:tbl>
    <w:p w14:paraId="5FD5203F">
      <w:pPr>
        <w:pStyle w:val="24"/>
        <w:keepNext w:val="0"/>
        <w:keepLines w:val="0"/>
        <w:pageBreakBefore w:val="0"/>
        <w:widowControl w:val="0"/>
        <w:kinsoku/>
        <w:wordWrap/>
        <w:overflowPunct/>
        <w:topLinePunct w:val="0"/>
        <w:autoSpaceDE/>
        <w:autoSpaceDN/>
        <w:bidi w:val="0"/>
        <w:adjustRightInd/>
        <w:snapToGrid/>
        <w:spacing w:line="360" w:lineRule="auto"/>
        <w:jc w:val="right"/>
        <w:textAlignment w:val="auto"/>
        <w:rPr>
          <w:color w:val="auto"/>
          <w:sz w:val="22"/>
          <w:szCs w:val="22"/>
          <w:highlight w:val="none"/>
        </w:rPr>
      </w:pPr>
    </w:p>
    <w:p w14:paraId="0BDEBFC7">
      <w:pPr>
        <w:pStyle w:val="5"/>
        <w:rPr>
          <w:rFonts w:hint="eastAsia" w:ascii="宋体" w:hAnsi="宋体" w:eastAsia="宋体" w:cs="宋体"/>
          <w:bCs w:val="0"/>
          <w:color w:val="auto"/>
          <w:sz w:val="36"/>
          <w:szCs w:val="36"/>
          <w:highlight w:val="none"/>
        </w:rPr>
      </w:pPr>
      <w:r>
        <w:rPr>
          <w:rFonts w:hint="eastAsia" w:ascii="宋体" w:hAnsi="宋体" w:eastAsia="宋体" w:cs="宋体"/>
          <w:bCs w:val="0"/>
          <w:color w:val="auto"/>
          <w:sz w:val="36"/>
          <w:szCs w:val="36"/>
          <w:highlight w:val="none"/>
        </w:rPr>
        <w:br w:type="page"/>
      </w:r>
      <w:r>
        <w:rPr>
          <w:rFonts w:hint="eastAsia" w:ascii="宋体" w:hAnsi="宋体" w:eastAsia="宋体" w:cs="宋体"/>
          <w:bCs w:val="0"/>
          <w:color w:val="auto"/>
          <w:sz w:val="36"/>
          <w:szCs w:val="36"/>
          <w:highlight w:val="none"/>
        </w:rPr>
        <w:t>第四部分   磋商响应文件格式</w:t>
      </w:r>
      <w:bookmarkEnd w:id="56"/>
      <w:bookmarkEnd w:id="57"/>
      <w:bookmarkEnd w:id="58"/>
    </w:p>
    <w:p w14:paraId="3015B947">
      <w:pPr>
        <w:spacing w:before="120" w:beforeLines="50" w:after="120" w:afterLines="50"/>
        <w:rPr>
          <w:rFonts w:hint="eastAsia" w:ascii="宋体" w:hAnsi="宋体" w:cs="宋体"/>
          <w:color w:val="auto"/>
          <w:sz w:val="22"/>
          <w:szCs w:val="22"/>
          <w:highlight w:val="none"/>
        </w:rPr>
      </w:pPr>
      <w:r>
        <w:rPr>
          <w:rFonts w:hint="eastAsia" w:ascii="宋体" w:hAnsi="宋体" w:cs="宋体"/>
          <w:color w:val="auto"/>
          <w:sz w:val="22"/>
          <w:szCs w:val="22"/>
          <w:highlight w:val="none"/>
        </w:rPr>
        <w:t>（资格审查资料封面，供参考）</w:t>
      </w:r>
    </w:p>
    <w:p w14:paraId="2822C676">
      <w:pPr>
        <w:rPr>
          <w:rFonts w:hint="eastAsia" w:ascii="宋体" w:hAnsi="宋体" w:cs="宋体"/>
          <w:color w:val="auto"/>
          <w:highlight w:val="none"/>
        </w:rPr>
      </w:pPr>
    </w:p>
    <w:p w14:paraId="4D16BCE9">
      <w:pPr>
        <w:rPr>
          <w:rFonts w:hint="eastAsia" w:ascii="宋体" w:hAnsi="宋体" w:cs="宋体"/>
          <w:color w:val="auto"/>
          <w:highlight w:val="none"/>
        </w:rPr>
      </w:pPr>
    </w:p>
    <w:p w14:paraId="2DA216A3">
      <w:pPr>
        <w:rPr>
          <w:rFonts w:hint="eastAsia" w:ascii="宋体" w:hAnsi="宋体" w:cs="宋体"/>
          <w:color w:val="auto"/>
          <w:highlight w:val="none"/>
        </w:rPr>
      </w:pPr>
    </w:p>
    <w:p w14:paraId="245E8253">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磋商响应文件</w:t>
      </w:r>
    </w:p>
    <w:p w14:paraId="2D178015">
      <w:pPr>
        <w:rPr>
          <w:rFonts w:hint="eastAsia" w:ascii="宋体" w:hAnsi="宋体" w:cs="宋体"/>
          <w:color w:val="auto"/>
          <w:sz w:val="28"/>
          <w:szCs w:val="28"/>
          <w:highlight w:val="none"/>
        </w:rPr>
      </w:pPr>
    </w:p>
    <w:p w14:paraId="09BEF8E5">
      <w:pPr>
        <w:rPr>
          <w:rFonts w:hint="eastAsia" w:ascii="宋体" w:hAnsi="宋体" w:cs="宋体"/>
          <w:color w:val="auto"/>
          <w:sz w:val="28"/>
          <w:szCs w:val="28"/>
          <w:highlight w:val="none"/>
        </w:rPr>
      </w:pPr>
    </w:p>
    <w:p w14:paraId="37D53079">
      <w:pPr>
        <w:pStyle w:val="2"/>
        <w:ind w:firstLine="281"/>
        <w:rPr>
          <w:rFonts w:hint="eastAsia" w:ascii="宋体" w:hAnsi="宋体" w:cs="宋体"/>
          <w:color w:val="auto"/>
          <w:sz w:val="28"/>
          <w:szCs w:val="28"/>
          <w:highlight w:val="none"/>
        </w:rPr>
      </w:pPr>
    </w:p>
    <w:p w14:paraId="60B1193D">
      <w:pPr>
        <w:pStyle w:val="2"/>
        <w:ind w:firstLine="281"/>
        <w:rPr>
          <w:rFonts w:hint="eastAsia" w:ascii="宋体" w:hAnsi="宋体" w:cs="宋体"/>
          <w:color w:val="auto"/>
          <w:sz w:val="28"/>
          <w:szCs w:val="28"/>
          <w:highlight w:val="none"/>
        </w:rPr>
      </w:pPr>
    </w:p>
    <w:p w14:paraId="25B0E430">
      <w:pPr>
        <w:rPr>
          <w:rFonts w:hint="eastAsia" w:ascii="宋体" w:hAnsi="宋体" w:cs="宋体"/>
          <w:color w:val="auto"/>
          <w:sz w:val="28"/>
          <w:szCs w:val="28"/>
          <w:highlight w:val="none"/>
        </w:rPr>
      </w:pPr>
    </w:p>
    <w:p w14:paraId="709CABA7">
      <w:pPr>
        <w:rPr>
          <w:rFonts w:hint="eastAsia" w:ascii="宋体" w:hAnsi="宋体" w:cs="宋体"/>
          <w:color w:val="auto"/>
          <w:sz w:val="28"/>
          <w:szCs w:val="28"/>
          <w:highlight w:val="none"/>
        </w:rPr>
      </w:pPr>
    </w:p>
    <w:p w14:paraId="06524B0E">
      <w:pPr>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资格审查资料</w:t>
      </w:r>
    </w:p>
    <w:p w14:paraId="07F4408F">
      <w:pPr>
        <w:spacing w:line="360" w:lineRule="auto"/>
        <w:rPr>
          <w:rFonts w:hint="eastAsia" w:ascii="宋体" w:hAnsi="宋体" w:cs="宋体"/>
          <w:color w:val="auto"/>
          <w:szCs w:val="21"/>
          <w:highlight w:val="none"/>
        </w:rPr>
      </w:pPr>
    </w:p>
    <w:p w14:paraId="4F1437D0">
      <w:pPr>
        <w:spacing w:line="360" w:lineRule="auto"/>
        <w:rPr>
          <w:rFonts w:hint="eastAsia" w:ascii="宋体" w:hAnsi="宋体" w:cs="宋体"/>
          <w:color w:val="auto"/>
          <w:szCs w:val="21"/>
          <w:highlight w:val="none"/>
        </w:rPr>
      </w:pPr>
    </w:p>
    <w:p w14:paraId="1B165D60">
      <w:pPr>
        <w:spacing w:line="360" w:lineRule="auto"/>
        <w:rPr>
          <w:rFonts w:hint="eastAsia" w:ascii="宋体" w:hAnsi="宋体" w:cs="宋体"/>
          <w:color w:val="auto"/>
          <w:szCs w:val="21"/>
          <w:highlight w:val="none"/>
        </w:rPr>
      </w:pPr>
    </w:p>
    <w:p w14:paraId="199E531B">
      <w:pPr>
        <w:spacing w:line="360" w:lineRule="auto"/>
        <w:rPr>
          <w:rFonts w:hint="eastAsia" w:ascii="宋体" w:hAnsi="宋体" w:cs="宋体"/>
          <w:color w:val="auto"/>
          <w:szCs w:val="21"/>
          <w:highlight w:val="none"/>
        </w:rPr>
      </w:pPr>
    </w:p>
    <w:p w14:paraId="02594A7A">
      <w:pPr>
        <w:spacing w:line="360" w:lineRule="auto"/>
        <w:rPr>
          <w:rFonts w:hint="eastAsia" w:ascii="宋体" w:hAnsi="宋体" w:cs="宋体"/>
          <w:color w:val="auto"/>
          <w:szCs w:val="21"/>
          <w:highlight w:val="none"/>
        </w:rPr>
      </w:pPr>
    </w:p>
    <w:p w14:paraId="4E341D41">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215D8860">
      <w:pPr>
        <w:rPr>
          <w:rFonts w:hint="eastAsia" w:ascii="宋体" w:hAnsi="宋体" w:cs="宋体"/>
          <w:color w:val="auto"/>
          <w:sz w:val="28"/>
          <w:szCs w:val="28"/>
          <w:highlight w:val="none"/>
          <w:u w:val="single"/>
        </w:rPr>
      </w:pPr>
    </w:p>
    <w:p w14:paraId="6C68D948">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29898AC1">
      <w:pPr>
        <w:rPr>
          <w:rFonts w:hint="eastAsia" w:ascii="宋体" w:hAnsi="宋体" w:cs="宋体"/>
          <w:color w:val="auto"/>
          <w:sz w:val="28"/>
          <w:szCs w:val="28"/>
          <w:highlight w:val="none"/>
        </w:rPr>
      </w:pPr>
    </w:p>
    <w:p w14:paraId="122D79E9">
      <w:pPr>
        <w:overflowPunct w:val="0"/>
        <w:spacing w:line="380" w:lineRule="exact"/>
        <w:ind w:firstLine="2738" w:firstLineChars="978"/>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29FC71F1">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p>
    <w:p w14:paraId="2A2C8571">
      <w:pPr>
        <w:jc w:val="center"/>
        <w:rPr>
          <w:rFonts w:hint="eastAsia" w:ascii="宋体" w:hAnsi="宋体" w:cs="宋体"/>
          <w:b/>
          <w:bCs/>
          <w:color w:val="auto"/>
          <w:sz w:val="52"/>
          <w:szCs w:val="52"/>
          <w:highlight w:val="none"/>
        </w:rPr>
      </w:pPr>
      <w:bookmarkStart w:id="76" w:name="_Toc465107614"/>
      <w:bookmarkStart w:id="77" w:name="_Toc504034734"/>
      <w:r>
        <w:rPr>
          <w:rFonts w:hint="eastAsia" w:ascii="宋体" w:hAnsi="宋体" w:cs="宋体"/>
          <w:b/>
          <w:bCs/>
          <w:color w:val="auto"/>
          <w:sz w:val="52"/>
          <w:szCs w:val="52"/>
          <w:highlight w:val="none"/>
        </w:rPr>
        <w:t>目    录</w:t>
      </w:r>
    </w:p>
    <w:p w14:paraId="6F218AFA">
      <w:pPr>
        <w:pStyle w:val="2"/>
        <w:ind w:firstLine="321"/>
        <w:rPr>
          <w:rFonts w:hint="eastAsia" w:ascii="宋体" w:hAnsi="宋体" w:cs="宋体"/>
          <w:color w:val="auto"/>
          <w:highlight w:val="none"/>
        </w:rPr>
      </w:pPr>
    </w:p>
    <w:p w14:paraId="063857A8">
      <w:pPr>
        <w:pStyle w:val="17"/>
        <w:spacing w:line="480" w:lineRule="auto"/>
        <w:rPr>
          <w:rFonts w:hint="eastAsia" w:ascii="新宋体" w:hAnsi="新宋体" w:eastAsia="新宋体" w:cs="新宋体"/>
          <w:color w:val="auto"/>
          <w:highlight w:val="none"/>
        </w:rPr>
      </w:pPr>
    </w:p>
    <w:p w14:paraId="370D18D1">
      <w:pPr>
        <w:pStyle w:val="17"/>
        <w:spacing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rPr>
        <w:t>一、法定代表人（单位负责人）授权书和被授权人有效身份证明</w:t>
      </w:r>
    </w:p>
    <w:p w14:paraId="3FA3D3CE">
      <w:pPr>
        <w:pStyle w:val="17"/>
        <w:spacing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lang w:val="en-US" w:eastAsia="zh-CN"/>
        </w:rPr>
        <w:t>二、</w:t>
      </w:r>
      <w:r>
        <w:rPr>
          <w:rFonts w:hint="eastAsia" w:ascii="新宋体" w:hAnsi="新宋体" w:eastAsia="新宋体" w:cs="新宋体"/>
          <w:color w:val="auto"/>
          <w:highlight w:val="none"/>
        </w:rPr>
        <w:t>营业执照(或事业法人登记证书或其它工商等登记证明材料)</w:t>
      </w:r>
    </w:p>
    <w:p w14:paraId="645D7293">
      <w:pPr>
        <w:pStyle w:val="17"/>
        <w:spacing w:line="480" w:lineRule="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三</w:t>
      </w:r>
      <w:r>
        <w:rPr>
          <w:rFonts w:hint="eastAsia" w:ascii="新宋体" w:hAnsi="新宋体" w:eastAsia="新宋体" w:cs="新宋体"/>
          <w:color w:val="auto"/>
          <w:highlight w:val="none"/>
        </w:rPr>
        <w:t>、</w:t>
      </w:r>
      <w:r>
        <w:rPr>
          <w:rFonts w:hint="eastAsia" w:ascii="宋体" w:hAnsi="宋体" w:eastAsia="宋体" w:cs="宋体"/>
          <w:color w:val="auto"/>
          <w:sz w:val="22"/>
          <w:szCs w:val="22"/>
          <w:highlight w:val="none"/>
          <w:lang w:val="zh-CN"/>
        </w:rPr>
        <w:t>具有水利工程施工监理乙级以上资质</w:t>
      </w:r>
    </w:p>
    <w:p w14:paraId="3F108496">
      <w:pPr>
        <w:pStyle w:val="17"/>
        <w:spacing w:line="480" w:lineRule="auto"/>
        <w:rPr>
          <w:rFonts w:hint="default"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四、</w:t>
      </w:r>
      <w:r>
        <w:rPr>
          <w:rFonts w:hint="eastAsia" w:ascii="新宋体" w:hAnsi="新宋体" w:eastAsia="新宋体" w:cs="新宋体"/>
          <w:color w:val="auto"/>
          <w:highlight w:val="none"/>
        </w:rPr>
        <w:t>中小企业声明函（或监狱企业声明函、残疾人福利性单位声明函）（采购文件第二部分相关附件）</w:t>
      </w:r>
    </w:p>
    <w:p w14:paraId="32D9EFD9">
      <w:pPr>
        <w:pStyle w:val="17"/>
        <w:spacing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lang w:val="en-US" w:eastAsia="zh-CN"/>
        </w:rPr>
        <w:t>五、</w:t>
      </w:r>
      <w:r>
        <w:rPr>
          <w:rFonts w:hint="eastAsia" w:ascii="新宋体" w:hAnsi="新宋体" w:eastAsia="新宋体" w:cs="新宋体"/>
          <w:color w:val="auto"/>
          <w:highlight w:val="none"/>
        </w:rPr>
        <w:t>资格条件承诺函</w:t>
      </w:r>
    </w:p>
    <w:p w14:paraId="40DACC91">
      <w:pPr>
        <w:pStyle w:val="17"/>
        <w:spacing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lang w:val="en-US" w:eastAsia="zh-CN"/>
        </w:rPr>
        <w:t>六</w:t>
      </w:r>
      <w:r>
        <w:rPr>
          <w:rFonts w:hint="eastAsia" w:ascii="新宋体" w:hAnsi="新宋体" w:eastAsia="新宋体" w:cs="新宋体"/>
          <w:color w:val="auto"/>
          <w:highlight w:val="none"/>
        </w:rPr>
        <w:t>、申请材料真实性声明</w:t>
      </w:r>
    </w:p>
    <w:p w14:paraId="2AF2E808">
      <w:pPr>
        <w:pStyle w:val="17"/>
        <w:spacing w:line="480" w:lineRule="auto"/>
        <w:rPr>
          <w:rFonts w:hint="eastAsia" w:ascii="新宋体" w:hAnsi="新宋体" w:eastAsia="新宋体" w:cs="新宋体"/>
          <w:color w:val="auto"/>
          <w:highlight w:val="none"/>
        </w:rPr>
      </w:pPr>
    </w:p>
    <w:p w14:paraId="4A3F70B5">
      <w:pPr>
        <w:pStyle w:val="5"/>
        <w:spacing w:line="360" w:lineRule="auto"/>
        <w:ind w:left="420"/>
        <w:jc w:val="left"/>
        <w:rPr>
          <w:rFonts w:hint="eastAsia" w:ascii="宋体" w:hAnsi="宋体" w:eastAsia="宋体" w:cs="宋体"/>
          <w:b w:val="0"/>
          <w:color w:val="auto"/>
          <w:sz w:val="22"/>
          <w:szCs w:val="22"/>
          <w:highlight w:val="none"/>
        </w:rPr>
      </w:pPr>
    </w:p>
    <w:p w14:paraId="57DFB114">
      <w:pPr>
        <w:pStyle w:val="5"/>
        <w:spacing w:line="360" w:lineRule="auto"/>
        <w:ind w:left="420"/>
        <w:jc w:val="left"/>
        <w:rPr>
          <w:rFonts w:hint="eastAsia" w:ascii="宋体" w:hAnsi="宋体" w:eastAsia="宋体" w:cs="宋体"/>
          <w:b w:val="0"/>
          <w:color w:val="auto"/>
          <w:sz w:val="22"/>
          <w:szCs w:val="22"/>
          <w:highlight w:val="none"/>
        </w:rPr>
      </w:pPr>
    </w:p>
    <w:p w14:paraId="1CE9BA1B">
      <w:pPr>
        <w:pStyle w:val="5"/>
        <w:spacing w:line="360" w:lineRule="auto"/>
        <w:ind w:left="420"/>
        <w:jc w:val="left"/>
        <w:rPr>
          <w:rFonts w:hint="eastAsia" w:ascii="宋体" w:hAnsi="宋体" w:eastAsia="宋体" w:cs="宋体"/>
          <w:b w:val="0"/>
          <w:color w:val="auto"/>
          <w:sz w:val="22"/>
          <w:szCs w:val="22"/>
          <w:highlight w:val="none"/>
        </w:rPr>
      </w:pPr>
    </w:p>
    <w:p w14:paraId="34F75F93">
      <w:pPr>
        <w:pStyle w:val="5"/>
        <w:spacing w:line="360" w:lineRule="auto"/>
        <w:ind w:left="42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br w:type="page"/>
      </w:r>
    </w:p>
    <w:p w14:paraId="1811C8A8">
      <w:pPr>
        <w:widowControl/>
        <w:adjustRightInd w:val="0"/>
        <w:snapToGrid w:val="0"/>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法定代表人授权书</w:t>
      </w:r>
    </w:p>
    <w:p w14:paraId="459629A4">
      <w:pPr>
        <w:spacing w:line="420" w:lineRule="exact"/>
        <w:rPr>
          <w:rFonts w:hint="eastAsia" w:ascii="宋体" w:hAnsi="宋体" w:cs="宋体"/>
          <w:b/>
          <w:color w:val="auto"/>
          <w:sz w:val="22"/>
          <w:szCs w:val="22"/>
          <w:highlight w:val="none"/>
        </w:rPr>
      </w:pPr>
    </w:p>
    <w:p w14:paraId="20AFC9A9">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温州市农业农村局</w:t>
      </w:r>
      <w:r>
        <w:rPr>
          <w:rFonts w:hint="eastAsia" w:ascii="宋体" w:hAnsi="宋体" w:cs="宋体"/>
          <w:color w:val="auto"/>
          <w:sz w:val="22"/>
          <w:szCs w:val="22"/>
          <w:highlight w:val="none"/>
        </w:rPr>
        <w:t>：</w:t>
      </w:r>
    </w:p>
    <w:p w14:paraId="1146FEE1">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温州市智信招标代理有限公司：</w:t>
      </w:r>
    </w:p>
    <w:p w14:paraId="35BE2D5B">
      <w:pPr>
        <w:spacing w:line="460" w:lineRule="exact"/>
        <w:rPr>
          <w:rFonts w:hint="eastAsia" w:ascii="宋体" w:hAnsi="宋体" w:cs="宋体"/>
          <w:color w:val="auto"/>
          <w:sz w:val="22"/>
          <w:szCs w:val="22"/>
          <w:highlight w:val="none"/>
          <w:u w:val="single"/>
        </w:rPr>
      </w:pPr>
    </w:p>
    <w:p w14:paraId="67A2371F">
      <w:pPr>
        <w:spacing w:line="46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（全权代表姓名）为全权代表，参加贵</w:t>
      </w:r>
      <w:r>
        <w:rPr>
          <w:rFonts w:hint="eastAsia" w:ascii="宋体" w:hAnsi="宋体" w:cs="宋体"/>
          <w:color w:val="auto"/>
          <w:sz w:val="22"/>
          <w:szCs w:val="22"/>
          <w:highlight w:val="none"/>
          <w:lang w:val="en-US" w:eastAsia="zh-CN"/>
        </w:rPr>
        <w:t>方</w:t>
      </w:r>
      <w:r>
        <w:rPr>
          <w:rFonts w:hint="eastAsia" w:ascii="宋体" w:hAnsi="宋体" w:cs="宋体"/>
          <w:color w:val="auto"/>
          <w:sz w:val="22"/>
          <w:szCs w:val="22"/>
          <w:highlight w:val="none"/>
        </w:rPr>
        <w:t>组织的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（采购项目名称、编号）的采购活动，全权代表我方处理采购活动中的一切事宜。</w:t>
      </w:r>
    </w:p>
    <w:p w14:paraId="74F904C2">
      <w:pPr>
        <w:spacing w:line="460" w:lineRule="exact"/>
        <w:ind w:firstLine="2955"/>
        <w:rPr>
          <w:rFonts w:hint="eastAsia" w:ascii="宋体" w:hAnsi="宋体" w:cs="宋体"/>
          <w:color w:val="auto"/>
          <w:sz w:val="22"/>
          <w:szCs w:val="22"/>
          <w:highlight w:val="none"/>
        </w:rPr>
      </w:pPr>
    </w:p>
    <w:p w14:paraId="70A45C6B">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4EF1A35D">
      <w:pPr>
        <w:spacing w:line="460" w:lineRule="exact"/>
        <w:ind w:firstLine="3971" w:firstLineChars="1805"/>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14:paraId="4B7EF5F5">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投标人全称（公章）：</w:t>
      </w:r>
    </w:p>
    <w:p w14:paraId="2BB097BE">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7FB84550">
      <w:pPr>
        <w:spacing w:line="460" w:lineRule="exact"/>
        <w:rPr>
          <w:rFonts w:hint="eastAsia" w:ascii="宋体" w:hAnsi="宋体" w:cs="宋体"/>
          <w:color w:val="auto"/>
          <w:sz w:val="22"/>
          <w:szCs w:val="22"/>
          <w:highlight w:val="none"/>
        </w:rPr>
      </w:pPr>
    </w:p>
    <w:p w14:paraId="4B9F442C">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w:t>
      </w:r>
    </w:p>
    <w:p w14:paraId="6536004C">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授权代表姓名：</w:t>
      </w:r>
    </w:p>
    <w:p w14:paraId="3E68C815">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职务：</w:t>
      </w:r>
    </w:p>
    <w:p w14:paraId="10AA84E0">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详细通讯地址：</w:t>
      </w:r>
    </w:p>
    <w:p w14:paraId="32C65B45">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电话：</w:t>
      </w:r>
    </w:p>
    <w:p w14:paraId="16B0DF73">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传真：</w:t>
      </w:r>
    </w:p>
    <w:p w14:paraId="2E1DAF3C">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邮政编码：</w:t>
      </w:r>
    </w:p>
    <w:tbl>
      <w:tblPr>
        <w:tblStyle w:val="56"/>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61FE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4E16E048">
            <w:pPr>
              <w:spacing w:line="38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投标人代表身份证复印件</w:t>
            </w:r>
          </w:p>
          <w:p w14:paraId="72DA2FA2">
            <w:pPr>
              <w:spacing w:line="380" w:lineRule="exact"/>
              <w:jc w:val="center"/>
              <w:rPr>
                <w:rFonts w:hint="eastAsia" w:ascii="宋体" w:hAnsi="宋体" w:cs="宋体"/>
                <w:b/>
                <w:bCs/>
                <w:color w:val="auto"/>
                <w:sz w:val="28"/>
                <w:highlight w:val="none"/>
              </w:rPr>
            </w:pPr>
          </w:p>
        </w:tc>
      </w:tr>
    </w:tbl>
    <w:p w14:paraId="256FE39C">
      <w:pPr>
        <w:pStyle w:val="5"/>
        <w:rPr>
          <w:rFonts w:hint="eastAsia" w:ascii="新宋体" w:hAnsi="新宋体" w:eastAsia="新宋体" w:cs="新宋体"/>
          <w:color w:val="auto"/>
          <w:kern w:val="0"/>
          <w:sz w:val="28"/>
          <w:szCs w:val="28"/>
          <w:highlight w:val="none"/>
        </w:rPr>
      </w:pPr>
      <w:r>
        <w:rPr>
          <w:rFonts w:hint="eastAsia" w:ascii="宋体" w:hAnsi="宋体" w:cs="宋体"/>
          <w:color w:val="auto"/>
          <w:sz w:val="22"/>
          <w:szCs w:val="22"/>
          <w:highlight w:val="none"/>
        </w:rPr>
        <w:br w:type="page"/>
      </w:r>
      <w:bookmarkStart w:id="78" w:name="_Toc7025"/>
      <w:r>
        <w:rPr>
          <w:rFonts w:hint="eastAsia" w:ascii="新宋体" w:hAnsi="新宋体" w:eastAsia="新宋体" w:cs="新宋体"/>
          <w:color w:val="auto"/>
          <w:kern w:val="0"/>
          <w:sz w:val="28"/>
          <w:szCs w:val="28"/>
          <w:highlight w:val="none"/>
        </w:rPr>
        <w:t>资格条件承诺函</w:t>
      </w:r>
      <w:bookmarkEnd w:id="78"/>
    </w:p>
    <w:p w14:paraId="3B8799B2">
      <w:pPr>
        <w:spacing w:line="440" w:lineRule="exact"/>
        <w:ind w:right="-153" w:rightChars="-73"/>
        <w:rPr>
          <w:rFonts w:hint="eastAsia" w:ascii="宋体" w:hAnsi="宋体" w:cs="宋体"/>
          <w:color w:val="auto"/>
          <w:sz w:val="22"/>
          <w:szCs w:val="22"/>
          <w:highlight w:val="none"/>
        </w:rPr>
      </w:pPr>
    </w:p>
    <w:p w14:paraId="6B8CDBA9">
      <w:pPr>
        <w:spacing w:line="420" w:lineRule="exact"/>
        <w:rPr>
          <w:rFonts w:hint="eastAsia" w:ascii="宋体" w:hAnsi="宋体"/>
          <w:color w:val="auto"/>
          <w:sz w:val="22"/>
          <w:szCs w:val="22"/>
          <w:highlight w:val="none"/>
        </w:rPr>
      </w:pPr>
      <w:r>
        <w:rPr>
          <w:rFonts w:hint="eastAsia" w:ascii="宋体" w:hAnsi="宋体"/>
          <w:color w:val="auto"/>
          <w:sz w:val="22"/>
          <w:szCs w:val="22"/>
          <w:highlight w:val="none"/>
          <w:lang w:eastAsia="zh-CN"/>
        </w:rPr>
        <w:t>温州市农业农村局</w:t>
      </w:r>
      <w:r>
        <w:rPr>
          <w:rFonts w:hint="eastAsia" w:ascii="宋体" w:hAnsi="宋体"/>
          <w:color w:val="auto"/>
          <w:sz w:val="22"/>
          <w:szCs w:val="22"/>
          <w:highlight w:val="none"/>
        </w:rPr>
        <w:t>：</w:t>
      </w:r>
    </w:p>
    <w:p w14:paraId="2A99436D">
      <w:pPr>
        <w:spacing w:line="420" w:lineRule="exact"/>
        <w:rPr>
          <w:rFonts w:hint="eastAsia" w:ascii="新宋体" w:hAnsi="新宋体" w:eastAsia="新宋体" w:cs="新宋体"/>
          <w:color w:val="auto"/>
          <w:sz w:val="22"/>
          <w:szCs w:val="22"/>
          <w:highlight w:val="none"/>
        </w:rPr>
      </w:pPr>
      <w:r>
        <w:rPr>
          <w:rFonts w:hint="eastAsia" w:ascii="宋体" w:hAnsi="宋体"/>
          <w:color w:val="auto"/>
          <w:sz w:val="22"/>
          <w:szCs w:val="22"/>
          <w:highlight w:val="none"/>
        </w:rPr>
        <w:t>温州市智信招标代理有限公司：</w:t>
      </w:r>
    </w:p>
    <w:p w14:paraId="5EC35D8D">
      <w:pPr>
        <w:shd w:val="clear" w:color="auto" w:fill="FFFFFF"/>
        <w:snapToGrid w:val="0"/>
        <w:spacing w:line="440" w:lineRule="exact"/>
        <w:rPr>
          <w:rFonts w:hint="eastAsia" w:ascii="宋体" w:hAnsi="宋体" w:cs="宋体"/>
          <w:color w:val="auto"/>
          <w:sz w:val="22"/>
          <w:szCs w:val="22"/>
          <w:highlight w:val="none"/>
        </w:rPr>
      </w:pPr>
    </w:p>
    <w:p w14:paraId="32380887">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w:t>
      </w:r>
      <w:r>
        <w:rPr>
          <w:rFonts w:hint="eastAsia" w:ascii="宋体" w:hAnsi="宋体" w:cs="宋体"/>
          <w:color w:val="auto"/>
          <w:sz w:val="22"/>
          <w:szCs w:val="22"/>
          <w:highlight w:val="none"/>
          <w:lang w:val="en-US" w:eastAsia="zh-CN"/>
        </w:rPr>
        <w:t>投标</w:t>
      </w:r>
      <w:r>
        <w:rPr>
          <w:rFonts w:hint="eastAsia" w:ascii="宋体" w:hAnsi="宋体" w:cs="宋体"/>
          <w:color w:val="auto"/>
          <w:sz w:val="22"/>
          <w:szCs w:val="22"/>
          <w:highlight w:val="none"/>
          <w:lang w:eastAsia="zh-CN"/>
        </w:rPr>
        <w:t>响应</w:t>
      </w:r>
      <w:r>
        <w:rPr>
          <w:rFonts w:hint="eastAsia" w:ascii="宋体" w:hAnsi="宋体" w:cs="宋体"/>
          <w:color w:val="auto"/>
          <w:sz w:val="22"/>
          <w:szCs w:val="22"/>
          <w:highlight w:val="none"/>
        </w:rPr>
        <w:t>，现郑重承诺：</w:t>
      </w:r>
    </w:p>
    <w:p w14:paraId="0F079505">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1.我方符合《中华人民共和国政府采购法》第二十二条规定的资格条件，即</w:t>
      </w:r>
    </w:p>
    <w:p w14:paraId="451077AD">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14:paraId="68CCCC68">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14:paraId="3A0D6A02">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14:paraId="72E0A5FB">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14:paraId="3F054014">
      <w:pPr>
        <w:widowControl/>
        <w:snapToGrid w:val="0"/>
        <w:spacing w:line="440" w:lineRule="exact"/>
        <w:ind w:left="970" w:leftChars="200" w:hanging="550" w:hangingChars="2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7F40A33">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7"/>
          <w:rFonts w:hint="eastAsia" w:ascii="宋体" w:hAnsi="宋体" w:cs="宋体"/>
          <w:color w:val="auto"/>
          <w:kern w:val="0"/>
          <w:sz w:val="22"/>
          <w:szCs w:val="22"/>
          <w:highlight w:val="none"/>
        </w:rPr>
        <w:t>www.creditchina.gov.cn）、</w:t>
      </w:r>
      <w:r>
        <w:rPr>
          <w:rStyle w:val="67"/>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6FB50F40">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eastAsia="新宋体" w:cs="宋体"/>
          <w:color w:val="auto"/>
          <w:kern w:val="0"/>
          <w:sz w:val="22"/>
          <w:szCs w:val="22"/>
          <w:highlight w:val="none"/>
        </w:rPr>
        <w:t>3.</w:t>
      </w:r>
      <w:r>
        <w:rPr>
          <w:rFonts w:hint="eastAsia" w:ascii="新宋体" w:hAnsi="新宋体" w:eastAsia="新宋体"/>
          <w:color w:val="auto"/>
          <w:kern w:val="0"/>
          <w:sz w:val="22"/>
          <w:szCs w:val="22"/>
          <w:highlight w:val="none"/>
          <w:lang w:val="zh-CN"/>
        </w:rPr>
        <w:t>单位、法定代表人、本项目授权代表及本项目负责人在参加本项目前三年内（以法院判决书生效日期为准）均无行贿犯罪记录。</w:t>
      </w:r>
    </w:p>
    <w:p w14:paraId="5CC78140">
      <w:pPr>
        <w:widowControl/>
        <w:snapToGrid w:val="0"/>
        <w:spacing w:line="440" w:lineRule="exact"/>
        <w:ind w:firstLine="440" w:firstLineChars="200"/>
        <w:jc w:val="left"/>
        <w:rPr>
          <w:rFonts w:hint="eastAsia" w:ascii="宋体" w:hAnsi="宋体" w:cs="宋体"/>
          <w:color w:val="auto"/>
          <w:kern w:val="0"/>
          <w:sz w:val="22"/>
          <w:szCs w:val="22"/>
          <w:highlight w:val="none"/>
        </w:rPr>
      </w:pPr>
    </w:p>
    <w:p w14:paraId="104A5310">
      <w:pPr>
        <w:widowControl/>
        <w:snapToGrid w:val="0"/>
        <w:spacing w:line="440" w:lineRule="exact"/>
        <w:ind w:left="210" w:left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我方任何资格（投标/中标/签订合同）</w:t>
      </w:r>
      <w:r>
        <w:rPr>
          <w:rFonts w:hint="eastAsia" w:ascii="宋体" w:hAnsi="宋体" w:cs="宋体"/>
          <w:color w:val="auto"/>
          <w:sz w:val="22"/>
          <w:szCs w:val="22"/>
          <w:highlight w:val="none"/>
        </w:rPr>
        <w:t>及其他任何形式的处理。</w:t>
      </w:r>
    </w:p>
    <w:p w14:paraId="16F89C41">
      <w:pPr>
        <w:pStyle w:val="30"/>
        <w:spacing w:line="600" w:lineRule="exact"/>
        <w:ind w:firstLine="4840" w:firstLineChars="2200"/>
        <w:rPr>
          <w:rFonts w:hint="eastAsia" w:hAnsi="宋体" w:cs="宋体"/>
          <w:color w:val="auto"/>
          <w:sz w:val="22"/>
          <w:szCs w:val="22"/>
          <w:highlight w:val="none"/>
        </w:rPr>
      </w:pPr>
    </w:p>
    <w:p w14:paraId="704EDA81">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供应商名称（盖章）                  </w:t>
      </w:r>
    </w:p>
    <w:p w14:paraId="5F6EAAB5">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供应商代表（签字）                   </w:t>
      </w:r>
    </w:p>
    <w:p w14:paraId="66C2A1B5">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14:paraId="41B504B2">
      <w:pPr>
        <w:spacing w:line="380" w:lineRule="exact"/>
        <w:rPr>
          <w:rFonts w:hint="eastAsia" w:ascii="宋体" w:hAnsi="宋体" w:cs="宋体"/>
          <w:bCs/>
          <w:color w:val="auto"/>
          <w:sz w:val="22"/>
          <w:szCs w:val="22"/>
          <w:highlight w:val="none"/>
        </w:rPr>
      </w:pPr>
    </w:p>
    <w:p w14:paraId="0D44DE1E">
      <w:pPr>
        <w:spacing w:line="380" w:lineRule="exact"/>
        <w:ind w:left="-358" w:leftChars="-171" w:hanging="1"/>
        <w:jc w:val="center"/>
        <w:rPr>
          <w:rFonts w:hint="eastAsia" w:ascii="宋体" w:hAnsi="宋体" w:cs="宋体"/>
          <w:bCs/>
          <w:color w:val="auto"/>
          <w:sz w:val="22"/>
          <w:szCs w:val="22"/>
          <w:highlight w:val="none"/>
        </w:rPr>
      </w:pPr>
    </w:p>
    <w:p w14:paraId="74DECF69">
      <w:pPr>
        <w:spacing w:line="380" w:lineRule="exact"/>
        <w:ind w:left="-359" w:leftChars="-171"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b/>
          <w:bCs/>
          <w:color w:val="auto"/>
          <w:sz w:val="22"/>
          <w:szCs w:val="22"/>
          <w:highlight w:val="none"/>
          <w:u w:val="single"/>
        </w:rPr>
        <w:t>▲不提交本承诺书按无效标处理。</w:t>
      </w:r>
    </w:p>
    <w:p w14:paraId="1CFAEE9D">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br w:type="page"/>
      </w:r>
      <w:r>
        <w:rPr>
          <w:rFonts w:hint="eastAsia" w:ascii="新宋体" w:hAnsi="新宋体" w:eastAsia="新宋体" w:cs="新宋体"/>
          <w:b/>
          <w:color w:val="auto"/>
          <w:kern w:val="0"/>
          <w:sz w:val="28"/>
          <w:szCs w:val="28"/>
          <w:highlight w:val="none"/>
        </w:rPr>
        <w:t>申请材料真实性声明</w:t>
      </w:r>
    </w:p>
    <w:p w14:paraId="2883FEF4">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4AFB8CA3">
      <w:pPr>
        <w:spacing w:line="420" w:lineRule="exact"/>
        <w:rPr>
          <w:rFonts w:hint="eastAsia" w:ascii="宋体" w:hAnsi="宋体"/>
          <w:color w:val="auto"/>
          <w:sz w:val="22"/>
          <w:szCs w:val="22"/>
          <w:highlight w:val="none"/>
        </w:rPr>
      </w:pPr>
      <w:r>
        <w:rPr>
          <w:rFonts w:hint="eastAsia" w:ascii="宋体" w:hAnsi="宋体"/>
          <w:color w:val="auto"/>
          <w:sz w:val="22"/>
          <w:szCs w:val="22"/>
          <w:highlight w:val="none"/>
          <w:lang w:eastAsia="zh-CN"/>
        </w:rPr>
        <w:t>温州市农业农村局</w:t>
      </w:r>
      <w:r>
        <w:rPr>
          <w:rFonts w:hint="eastAsia" w:ascii="宋体" w:hAnsi="宋体"/>
          <w:color w:val="auto"/>
          <w:sz w:val="22"/>
          <w:szCs w:val="22"/>
          <w:highlight w:val="none"/>
        </w:rPr>
        <w:t>：</w:t>
      </w:r>
    </w:p>
    <w:p w14:paraId="322CC980">
      <w:pPr>
        <w:spacing w:line="460" w:lineRule="exact"/>
        <w:rPr>
          <w:rFonts w:hint="eastAsia" w:ascii="新宋体" w:hAnsi="新宋体" w:eastAsia="新宋体" w:cs="新宋体"/>
          <w:color w:val="auto"/>
          <w:sz w:val="22"/>
          <w:szCs w:val="22"/>
          <w:highlight w:val="none"/>
        </w:rPr>
      </w:pPr>
      <w:r>
        <w:rPr>
          <w:rFonts w:hint="eastAsia" w:ascii="宋体" w:hAnsi="宋体"/>
          <w:color w:val="auto"/>
          <w:sz w:val="22"/>
          <w:szCs w:val="22"/>
          <w:highlight w:val="none"/>
        </w:rPr>
        <w:t>温州市智信招标代理有限公司：</w:t>
      </w:r>
    </w:p>
    <w:p w14:paraId="0E49CE59">
      <w:pPr>
        <w:widowControl/>
        <w:adjustRightInd w:val="0"/>
        <w:snapToGrid w:val="0"/>
        <w:spacing w:line="360" w:lineRule="auto"/>
        <w:jc w:val="left"/>
        <w:rPr>
          <w:rFonts w:hint="eastAsia" w:ascii="新宋体" w:hAnsi="新宋体" w:eastAsia="新宋体" w:cs="新宋体"/>
          <w:color w:val="auto"/>
          <w:kern w:val="0"/>
          <w:sz w:val="22"/>
          <w:szCs w:val="22"/>
          <w:highlight w:val="none"/>
        </w:rPr>
      </w:pPr>
    </w:p>
    <w:p w14:paraId="56D87E3B">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w:t>
      </w:r>
      <w:r>
        <w:rPr>
          <w:rFonts w:hint="eastAsia" w:ascii="新宋体" w:hAnsi="新宋体" w:eastAsia="新宋体" w:cs="新宋体"/>
          <w:color w:val="auto"/>
          <w:kern w:val="0"/>
          <w:sz w:val="22"/>
          <w:szCs w:val="22"/>
          <w:highlight w:val="none"/>
          <w:lang w:eastAsia="zh-CN"/>
        </w:rPr>
        <w:t>单位</w:t>
      </w:r>
      <w:r>
        <w:rPr>
          <w:rFonts w:hint="eastAsia" w:ascii="新宋体" w:hAnsi="新宋体" w:eastAsia="新宋体" w:cs="新宋体"/>
          <w:color w:val="auto"/>
          <w:kern w:val="0"/>
          <w:sz w:val="22"/>
          <w:szCs w:val="22"/>
          <w:highlight w:val="none"/>
        </w:rPr>
        <w:t>此次</w:t>
      </w:r>
      <w:r>
        <w:rPr>
          <w:rFonts w:hint="eastAsia" w:ascii="新宋体" w:hAnsi="新宋体" w:eastAsia="新宋体" w:cs="新宋体"/>
          <w:color w:val="auto"/>
          <w:kern w:val="0"/>
          <w:sz w:val="22"/>
          <w:szCs w:val="22"/>
          <w:highlight w:val="none"/>
          <w:lang w:eastAsia="zh-CN"/>
        </w:rPr>
        <w:t>响应参与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w:t>
      </w:r>
      <w:r>
        <w:rPr>
          <w:rFonts w:hint="eastAsia" w:ascii="宋体" w:hAnsi="宋体" w:cs="宋体"/>
          <w:color w:val="auto"/>
          <w:sz w:val="22"/>
          <w:szCs w:val="22"/>
          <w:highlight w:val="none"/>
          <w:lang w:val="en-US" w:eastAsia="zh-CN"/>
        </w:rPr>
        <w:t>采购</w:t>
      </w:r>
      <w:r>
        <w:rPr>
          <w:rFonts w:hint="eastAsia" w:ascii="宋体" w:hAnsi="宋体" w:cs="宋体"/>
          <w:color w:val="auto"/>
          <w:sz w:val="22"/>
          <w:szCs w:val="22"/>
          <w:highlight w:val="none"/>
          <w:lang w:eastAsia="zh-CN"/>
        </w:rPr>
        <w:t>活动</w:t>
      </w:r>
      <w:r>
        <w:rPr>
          <w:rFonts w:hint="eastAsia" w:ascii="新宋体" w:hAnsi="新宋体" w:eastAsia="新宋体" w:cs="新宋体"/>
          <w:color w:val="auto"/>
          <w:kern w:val="0"/>
          <w:sz w:val="22"/>
          <w:szCs w:val="22"/>
          <w:highlight w:val="none"/>
        </w:rPr>
        <w:t>所提交的全部材料均真实、合法。如有不实之处，愿负相应的法律责任，并承担由此产生的一切后果。</w:t>
      </w:r>
    </w:p>
    <w:p w14:paraId="31D09643">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14:paraId="077CD0A3">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特此声明。</w:t>
      </w:r>
    </w:p>
    <w:p w14:paraId="6D7950E2">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14:paraId="3C96ECD5">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供应商名称（盖章）                  </w:t>
      </w:r>
    </w:p>
    <w:p w14:paraId="0146C03E">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供应商代表（签字）                   </w:t>
      </w:r>
    </w:p>
    <w:p w14:paraId="04A35938">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日    期   </w:t>
      </w:r>
    </w:p>
    <w:p w14:paraId="5BFF9E1B">
      <w:pPr>
        <w:spacing w:line="440" w:lineRule="exact"/>
        <w:rPr>
          <w:rFonts w:hint="eastAsia" w:ascii="宋体" w:hAnsi="宋体"/>
          <w:color w:val="auto"/>
          <w:sz w:val="22"/>
          <w:szCs w:val="22"/>
          <w:highlight w:val="none"/>
          <w:u w:val="single"/>
        </w:rPr>
      </w:pPr>
    </w:p>
    <w:p w14:paraId="44756969">
      <w:pPr>
        <w:pStyle w:val="2"/>
        <w:ind w:firstLine="221"/>
        <w:rPr>
          <w:rFonts w:hint="eastAsia" w:ascii="宋体" w:hAnsi="宋体"/>
          <w:color w:val="auto"/>
          <w:sz w:val="22"/>
          <w:szCs w:val="22"/>
          <w:highlight w:val="none"/>
          <w:u w:val="single"/>
        </w:rPr>
      </w:pPr>
    </w:p>
    <w:p w14:paraId="6C516FC4">
      <w:pPr>
        <w:spacing w:line="360" w:lineRule="auto"/>
        <w:rPr>
          <w:rFonts w:hint="eastAsia" w:ascii="宋体" w:hAnsi="宋体"/>
          <w:color w:val="auto"/>
          <w:sz w:val="22"/>
          <w:szCs w:val="22"/>
          <w:highlight w:val="none"/>
        </w:rPr>
      </w:pPr>
    </w:p>
    <w:p w14:paraId="42103130">
      <w:pPr>
        <w:pStyle w:val="2"/>
        <w:ind w:firstLine="321"/>
        <w:rPr>
          <w:rFonts w:hint="eastAsia" w:ascii="宋体" w:hAnsi="宋体"/>
          <w:color w:val="auto"/>
          <w:highlight w:val="none"/>
        </w:rPr>
      </w:pPr>
    </w:p>
    <w:p w14:paraId="36EE197D">
      <w:pPr>
        <w:widowControl/>
        <w:adjustRightInd w:val="0"/>
        <w:snapToGrid w:val="0"/>
        <w:spacing w:line="360" w:lineRule="auto"/>
        <w:ind w:firstLine="440" w:firstLineChars="200"/>
        <w:jc w:val="left"/>
        <w:rPr>
          <w:rFonts w:hint="eastAsia" w:ascii="宋体" w:hAnsi="宋体"/>
          <w:color w:val="auto"/>
          <w:kern w:val="0"/>
          <w:sz w:val="22"/>
          <w:szCs w:val="22"/>
          <w:highlight w:val="none"/>
        </w:rPr>
      </w:pPr>
    </w:p>
    <w:p w14:paraId="6A82BF9E">
      <w:pPr>
        <w:spacing w:line="380" w:lineRule="exact"/>
        <w:ind w:left="-359" w:leftChars="-171"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b/>
          <w:bCs/>
          <w:color w:val="auto"/>
          <w:sz w:val="22"/>
          <w:szCs w:val="22"/>
          <w:highlight w:val="none"/>
          <w:u w:val="single"/>
        </w:rPr>
        <w:t>▲不提交本承诺书按无效标处理。</w:t>
      </w:r>
    </w:p>
    <w:p w14:paraId="08E049A0">
      <w:pPr>
        <w:widowControl/>
        <w:adjustRightInd w:val="0"/>
        <w:snapToGrid w:val="0"/>
        <w:spacing w:line="360" w:lineRule="auto"/>
        <w:ind w:firstLine="440" w:firstLineChars="200"/>
        <w:jc w:val="left"/>
        <w:rPr>
          <w:rFonts w:hint="eastAsia" w:ascii="新宋体" w:hAnsi="新宋体" w:eastAsia="新宋体"/>
          <w:color w:val="auto"/>
          <w:kern w:val="0"/>
          <w:sz w:val="22"/>
          <w:szCs w:val="22"/>
          <w:highlight w:val="none"/>
        </w:rPr>
      </w:pPr>
    </w:p>
    <w:p w14:paraId="6B0ED540">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u w:val="single"/>
        </w:rPr>
        <w:t xml:space="preserve">               </w:t>
      </w:r>
    </w:p>
    <w:p w14:paraId="3EB752EF">
      <w:pPr>
        <w:pStyle w:val="5"/>
        <w:jc w:val="left"/>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br w:type="page"/>
      </w:r>
    </w:p>
    <w:p w14:paraId="647D4C69">
      <w:pPr>
        <w:spacing w:before="120" w:beforeLines="50" w:after="120" w:afterLines="50"/>
        <w:rPr>
          <w:rFonts w:hint="eastAsia" w:ascii="宋体" w:hAnsi="宋体" w:cs="宋体"/>
          <w:color w:val="auto"/>
          <w:sz w:val="22"/>
          <w:szCs w:val="22"/>
          <w:highlight w:val="none"/>
        </w:rPr>
      </w:pPr>
      <w:r>
        <w:rPr>
          <w:rFonts w:hint="eastAsia" w:ascii="宋体" w:hAnsi="宋体" w:cs="宋体"/>
          <w:color w:val="auto"/>
          <w:sz w:val="22"/>
          <w:szCs w:val="22"/>
          <w:highlight w:val="none"/>
        </w:rPr>
        <w:t>（商务技术标封面，供参考）</w:t>
      </w:r>
      <w:bookmarkEnd w:id="76"/>
      <w:bookmarkEnd w:id="77"/>
    </w:p>
    <w:p w14:paraId="43F9CAA3">
      <w:pPr>
        <w:rPr>
          <w:rFonts w:hint="eastAsia" w:ascii="宋体" w:hAnsi="宋体" w:cs="宋体"/>
          <w:color w:val="auto"/>
          <w:highlight w:val="none"/>
        </w:rPr>
      </w:pPr>
    </w:p>
    <w:p w14:paraId="1596DF5F">
      <w:pPr>
        <w:rPr>
          <w:rFonts w:hint="eastAsia" w:ascii="宋体" w:hAnsi="宋体" w:cs="宋体"/>
          <w:color w:val="auto"/>
          <w:highlight w:val="none"/>
        </w:rPr>
      </w:pPr>
    </w:p>
    <w:p w14:paraId="454D14FD">
      <w:pPr>
        <w:rPr>
          <w:rFonts w:hint="eastAsia" w:ascii="宋体" w:hAnsi="宋体" w:cs="宋体"/>
          <w:color w:val="auto"/>
          <w:highlight w:val="none"/>
        </w:rPr>
      </w:pPr>
    </w:p>
    <w:p w14:paraId="1F2F0DBC">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磋商响应文件</w:t>
      </w:r>
    </w:p>
    <w:p w14:paraId="1990294B">
      <w:pPr>
        <w:rPr>
          <w:rFonts w:hint="eastAsia" w:ascii="宋体" w:hAnsi="宋体" w:cs="宋体"/>
          <w:color w:val="auto"/>
          <w:sz w:val="28"/>
          <w:szCs w:val="28"/>
          <w:highlight w:val="none"/>
        </w:rPr>
      </w:pPr>
    </w:p>
    <w:p w14:paraId="6B55A475">
      <w:pPr>
        <w:rPr>
          <w:rFonts w:hint="eastAsia" w:ascii="宋体" w:hAnsi="宋体" w:cs="宋体"/>
          <w:color w:val="auto"/>
          <w:sz w:val="28"/>
          <w:szCs w:val="28"/>
          <w:highlight w:val="none"/>
        </w:rPr>
      </w:pPr>
    </w:p>
    <w:p w14:paraId="1EFD381B">
      <w:pPr>
        <w:pStyle w:val="2"/>
        <w:ind w:firstLine="281"/>
        <w:rPr>
          <w:rFonts w:hint="eastAsia" w:ascii="宋体" w:hAnsi="宋体" w:cs="宋体"/>
          <w:color w:val="auto"/>
          <w:sz w:val="28"/>
          <w:szCs w:val="28"/>
          <w:highlight w:val="none"/>
        </w:rPr>
      </w:pPr>
    </w:p>
    <w:p w14:paraId="555E4892">
      <w:pPr>
        <w:pStyle w:val="2"/>
        <w:ind w:firstLine="281"/>
        <w:rPr>
          <w:rFonts w:hint="eastAsia" w:ascii="宋体" w:hAnsi="宋体" w:cs="宋体"/>
          <w:color w:val="auto"/>
          <w:sz w:val="28"/>
          <w:szCs w:val="28"/>
          <w:highlight w:val="none"/>
        </w:rPr>
      </w:pPr>
    </w:p>
    <w:p w14:paraId="3CDDE4F8">
      <w:pPr>
        <w:rPr>
          <w:rFonts w:hint="eastAsia" w:ascii="宋体" w:hAnsi="宋体" w:cs="宋体"/>
          <w:color w:val="auto"/>
          <w:sz w:val="28"/>
          <w:szCs w:val="28"/>
          <w:highlight w:val="none"/>
        </w:rPr>
      </w:pPr>
    </w:p>
    <w:p w14:paraId="0C996F05">
      <w:pPr>
        <w:rPr>
          <w:rFonts w:hint="eastAsia" w:ascii="宋体" w:hAnsi="宋体" w:cs="宋体"/>
          <w:color w:val="auto"/>
          <w:sz w:val="28"/>
          <w:szCs w:val="28"/>
          <w:highlight w:val="none"/>
        </w:rPr>
      </w:pPr>
    </w:p>
    <w:p w14:paraId="7D44C7CB">
      <w:pPr>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商 务 技 术 标</w:t>
      </w:r>
    </w:p>
    <w:p w14:paraId="5CB5722B">
      <w:pPr>
        <w:spacing w:line="360" w:lineRule="auto"/>
        <w:rPr>
          <w:rFonts w:hint="eastAsia" w:ascii="宋体" w:hAnsi="宋体" w:cs="宋体"/>
          <w:color w:val="auto"/>
          <w:szCs w:val="21"/>
          <w:highlight w:val="none"/>
        </w:rPr>
      </w:pPr>
    </w:p>
    <w:p w14:paraId="413E1E6D">
      <w:pPr>
        <w:spacing w:line="360" w:lineRule="auto"/>
        <w:rPr>
          <w:rFonts w:hint="eastAsia" w:ascii="宋体" w:hAnsi="宋体" w:cs="宋体"/>
          <w:color w:val="auto"/>
          <w:szCs w:val="21"/>
          <w:highlight w:val="none"/>
        </w:rPr>
      </w:pPr>
    </w:p>
    <w:p w14:paraId="077A560F">
      <w:pPr>
        <w:spacing w:line="360" w:lineRule="auto"/>
        <w:rPr>
          <w:rFonts w:hint="eastAsia" w:ascii="宋体" w:hAnsi="宋体" w:cs="宋体"/>
          <w:color w:val="auto"/>
          <w:szCs w:val="21"/>
          <w:highlight w:val="none"/>
        </w:rPr>
      </w:pPr>
    </w:p>
    <w:p w14:paraId="482F3454">
      <w:pPr>
        <w:spacing w:line="360" w:lineRule="auto"/>
        <w:rPr>
          <w:rFonts w:hint="eastAsia" w:ascii="宋体" w:hAnsi="宋体" w:cs="宋体"/>
          <w:color w:val="auto"/>
          <w:szCs w:val="21"/>
          <w:highlight w:val="none"/>
        </w:rPr>
      </w:pPr>
    </w:p>
    <w:p w14:paraId="19C0EBD5">
      <w:pPr>
        <w:pStyle w:val="2"/>
        <w:ind w:firstLine="321"/>
        <w:rPr>
          <w:rFonts w:hint="eastAsia" w:ascii="宋体" w:hAnsi="宋体" w:cs="宋体"/>
          <w:color w:val="auto"/>
          <w:highlight w:val="none"/>
        </w:rPr>
      </w:pPr>
    </w:p>
    <w:p w14:paraId="79E9144F">
      <w:pPr>
        <w:spacing w:line="360" w:lineRule="auto"/>
        <w:rPr>
          <w:rFonts w:hint="eastAsia" w:ascii="宋体" w:hAnsi="宋体" w:cs="宋体"/>
          <w:color w:val="auto"/>
          <w:szCs w:val="21"/>
          <w:highlight w:val="none"/>
        </w:rPr>
      </w:pPr>
    </w:p>
    <w:p w14:paraId="625D6ABF">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632D07F4">
      <w:pPr>
        <w:rPr>
          <w:rFonts w:hint="eastAsia" w:ascii="宋体" w:hAnsi="宋体" w:cs="宋体"/>
          <w:color w:val="auto"/>
          <w:sz w:val="28"/>
          <w:szCs w:val="28"/>
          <w:highlight w:val="none"/>
          <w:u w:val="single"/>
        </w:rPr>
      </w:pPr>
    </w:p>
    <w:p w14:paraId="642C2BC4">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442ADBC2">
      <w:pPr>
        <w:rPr>
          <w:rFonts w:hint="eastAsia" w:ascii="宋体" w:hAnsi="宋体" w:cs="宋体"/>
          <w:color w:val="auto"/>
          <w:sz w:val="28"/>
          <w:szCs w:val="28"/>
          <w:highlight w:val="none"/>
        </w:rPr>
      </w:pPr>
    </w:p>
    <w:p w14:paraId="2C233F01">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3B7F4C05">
      <w:pPr>
        <w:pStyle w:val="2"/>
        <w:ind w:firstLine="0" w:firstLineChars="0"/>
        <w:rPr>
          <w:rFonts w:hint="eastAsia" w:ascii="宋体" w:hAnsi="宋体" w:cs="宋体"/>
          <w:color w:val="auto"/>
          <w:sz w:val="22"/>
          <w:szCs w:val="22"/>
          <w:highlight w:val="none"/>
        </w:rPr>
      </w:pPr>
      <w:r>
        <w:rPr>
          <w:rFonts w:hint="eastAsia" w:ascii="宋体" w:hAnsi="宋体" w:cs="宋体"/>
          <w:color w:val="auto"/>
          <w:highlight w:val="none"/>
        </w:rPr>
        <w:br w:type="page"/>
      </w:r>
    </w:p>
    <w:p w14:paraId="73636253">
      <w:pPr>
        <w:jc w:val="center"/>
        <w:rPr>
          <w:rFonts w:hint="eastAsia" w:ascii="宋体" w:hAnsi="宋体" w:cs="宋体"/>
          <w:b/>
          <w:bCs/>
          <w:color w:val="auto"/>
          <w:sz w:val="52"/>
          <w:szCs w:val="52"/>
          <w:highlight w:val="none"/>
        </w:rPr>
      </w:pPr>
      <w:bookmarkStart w:id="79" w:name="_Toc247527827"/>
      <w:bookmarkStart w:id="80" w:name="_Toc247514246"/>
      <w:bookmarkStart w:id="81" w:name="_Toc144974856"/>
      <w:bookmarkStart w:id="82" w:name="_Toc465107615"/>
      <w:bookmarkStart w:id="83" w:name="_Toc152042576"/>
      <w:bookmarkStart w:id="84" w:name="_Toc152045787"/>
      <w:r>
        <w:rPr>
          <w:rFonts w:hint="eastAsia" w:ascii="宋体" w:hAnsi="宋体" w:cs="宋体"/>
          <w:b/>
          <w:bCs/>
          <w:color w:val="auto"/>
          <w:sz w:val="52"/>
          <w:szCs w:val="52"/>
          <w:highlight w:val="none"/>
        </w:rPr>
        <w:t>目    录</w:t>
      </w:r>
      <w:bookmarkEnd w:id="79"/>
      <w:bookmarkEnd w:id="80"/>
      <w:bookmarkEnd w:id="81"/>
      <w:bookmarkEnd w:id="82"/>
      <w:bookmarkEnd w:id="83"/>
      <w:bookmarkEnd w:id="84"/>
    </w:p>
    <w:tbl>
      <w:tblPr>
        <w:tblStyle w:val="5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3AC2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1E983546">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9109" w:type="dxa"/>
            <w:noWrap w:val="0"/>
            <w:vAlign w:val="center"/>
          </w:tcPr>
          <w:p w14:paraId="33EF6E2D">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w:t>
            </w:r>
          </w:p>
        </w:tc>
      </w:tr>
      <w:tr w14:paraId="68C8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39068062">
            <w:pPr>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p>
        </w:tc>
        <w:tc>
          <w:tcPr>
            <w:tcW w:w="9109" w:type="dxa"/>
            <w:noWrap w:val="0"/>
            <w:vAlign w:val="center"/>
          </w:tcPr>
          <w:p w14:paraId="48AC9F1F">
            <w:pPr>
              <w:jc w:val="left"/>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针对评分细则，编制目录索引，注明评标细则项目所在投标文件页码，格式自拟</w:t>
            </w:r>
          </w:p>
        </w:tc>
      </w:tr>
      <w:tr w14:paraId="1801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092DD5B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9109" w:type="dxa"/>
            <w:noWrap w:val="0"/>
            <w:vAlign w:val="center"/>
          </w:tcPr>
          <w:p w14:paraId="68742587">
            <w:pP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投标函</w:t>
            </w:r>
          </w:p>
        </w:tc>
      </w:tr>
      <w:tr w14:paraId="6C2D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088DCE0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9109" w:type="dxa"/>
            <w:noWrap w:val="0"/>
            <w:vAlign w:val="center"/>
          </w:tcPr>
          <w:p w14:paraId="1F08CB0E">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技术要求应答表、商务条款偏离表</w:t>
            </w:r>
          </w:p>
        </w:tc>
      </w:tr>
      <w:tr w14:paraId="6663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3D45D37A">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4</w:t>
            </w:r>
          </w:p>
        </w:tc>
        <w:tc>
          <w:tcPr>
            <w:tcW w:w="9109" w:type="dxa"/>
            <w:noWrap w:val="0"/>
            <w:vAlign w:val="center"/>
          </w:tcPr>
          <w:p w14:paraId="12D40C32">
            <w:pPr>
              <w:rPr>
                <w:rFonts w:hint="eastAsia" w:ascii="宋体" w:hAnsi="宋体" w:eastAsia="宋体" w:cs="宋体"/>
                <w:color w:val="auto"/>
                <w:sz w:val="22"/>
                <w:szCs w:val="22"/>
                <w:highlight w:val="none"/>
              </w:rPr>
            </w:pPr>
            <w:r>
              <w:rPr>
                <w:rFonts w:hint="eastAsia"/>
              </w:rPr>
              <w:t>质量管理体系</w:t>
            </w:r>
          </w:p>
        </w:tc>
      </w:tr>
      <w:tr w14:paraId="0C37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6BD938A0">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5</w:t>
            </w:r>
          </w:p>
        </w:tc>
        <w:tc>
          <w:tcPr>
            <w:tcW w:w="9109" w:type="dxa"/>
            <w:noWrap w:val="0"/>
            <w:vAlign w:val="center"/>
          </w:tcPr>
          <w:p w14:paraId="43AE6B12">
            <w:pPr>
              <w:rPr>
                <w:rFonts w:hint="default" w:ascii="宋体" w:hAnsi="宋体" w:eastAsia="宋体" w:cs="宋体"/>
                <w:color w:val="auto"/>
                <w:kern w:val="2"/>
                <w:sz w:val="22"/>
                <w:szCs w:val="22"/>
                <w:highlight w:val="none"/>
                <w:lang w:val="en-US" w:eastAsia="zh-CN" w:bidi="ar-SA"/>
              </w:rPr>
            </w:pPr>
            <w:r>
              <w:rPr>
                <w:rFonts w:hint="eastAsia"/>
              </w:rPr>
              <w:t>类似业绩</w:t>
            </w:r>
          </w:p>
        </w:tc>
      </w:tr>
      <w:tr w14:paraId="45D8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2282807D">
            <w:pPr>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9109" w:type="dxa"/>
            <w:noWrap w:val="0"/>
            <w:vAlign w:val="center"/>
          </w:tcPr>
          <w:p w14:paraId="04F9CC57">
            <w:pPr>
              <w:rPr>
                <w:rFonts w:hint="default" w:ascii="宋体" w:hAnsi="宋体" w:cs="宋体"/>
                <w:color w:val="auto"/>
                <w:kern w:val="2"/>
                <w:sz w:val="22"/>
                <w:szCs w:val="22"/>
                <w:highlight w:val="none"/>
                <w:lang w:val="en-US" w:eastAsia="zh-CN" w:bidi="ar-SA"/>
              </w:rPr>
            </w:pPr>
            <w:r>
              <w:rPr>
                <w:rFonts w:hint="eastAsia"/>
              </w:rPr>
              <w:t>项目负责人及技术力量安排等</w:t>
            </w:r>
          </w:p>
        </w:tc>
      </w:tr>
      <w:tr w14:paraId="60FA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6D542E46">
            <w:pPr>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7</w:t>
            </w:r>
          </w:p>
        </w:tc>
        <w:tc>
          <w:tcPr>
            <w:tcW w:w="9109" w:type="dxa"/>
            <w:noWrap w:val="0"/>
            <w:vAlign w:val="center"/>
          </w:tcPr>
          <w:p w14:paraId="6A955F85">
            <w:pPr>
              <w:rPr>
                <w:rFonts w:hint="default" w:ascii="宋体" w:hAnsi="宋体" w:eastAsia="宋体" w:cs="宋体"/>
                <w:color w:val="auto"/>
                <w:kern w:val="2"/>
                <w:sz w:val="22"/>
                <w:szCs w:val="22"/>
                <w:highlight w:val="none"/>
                <w:lang w:val="en-US" w:eastAsia="zh-CN" w:bidi="ar-SA"/>
              </w:rPr>
            </w:pPr>
            <w:r>
              <w:rPr>
                <w:rFonts w:hint="eastAsia"/>
              </w:rPr>
              <w:t>项目理解</w:t>
            </w:r>
          </w:p>
        </w:tc>
      </w:tr>
      <w:tr w14:paraId="26C1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044314CB">
            <w:pPr>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8</w:t>
            </w:r>
          </w:p>
        </w:tc>
        <w:tc>
          <w:tcPr>
            <w:tcW w:w="9109" w:type="dxa"/>
            <w:noWrap w:val="0"/>
            <w:vAlign w:val="center"/>
          </w:tcPr>
          <w:p w14:paraId="599DCD01">
            <w:pPr>
              <w:rPr>
                <w:rFonts w:hint="eastAsia" w:ascii="宋体" w:hAnsi="宋体" w:eastAsia="宋体" w:cs="宋体"/>
                <w:color w:val="auto"/>
                <w:kern w:val="2"/>
                <w:sz w:val="22"/>
                <w:szCs w:val="22"/>
                <w:highlight w:val="none"/>
                <w:lang w:val="en-US" w:eastAsia="zh-CN" w:bidi="ar-SA"/>
              </w:rPr>
            </w:pPr>
            <w:r>
              <w:rPr>
                <w:rFonts w:hint="eastAsia"/>
              </w:rPr>
              <w:t>项目需求分析</w:t>
            </w:r>
          </w:p>
        </w:tc>
      </w:tr>
      <w:tr w14:paraId="50B6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0BC047B">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9109" w:type="dxa"/>
            <w:noWrap w:val="0"/>
            <w:vAlign w:val="center"/>
          </w:tcPr>
          <w:p w14:paraId="06C16E07">
            <w:pPr>
              <w:rPr>
                <w:rFonts w:hint="eastAsia" w:ascii="宋体" w:hAnsi="宋体" w:eastAsia="宋体" w:cs="宋体"/>
                <w:color w:val="auto"/>
                <w:kern w:val="2"/>
                <w:sz w:val="22"/>
                <w:szCs w:val="22"/>
                <w:highlight w:val="none"/>
                <w:lang w:val="en-US" w:eastAsia="zh-CN" w:bidi="ar-SA"/>
              </w:rPr>
            </w:pPr>
            <w:r>
              <w:rPr>
                <w:rFonts w:hint="eastAsia"/>
              </w:rPr>
              <w:t>项目思路</w:t>
            </w:r>
          </w:p>
        </w:tc>
      </w:tr>
      <w:tr w14:paraId="1D2A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514A6AE7">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9109" w:type="dxa"/>
            <w:noWrap w:val="0"/>
            <w:vAlign w:val="center"/>
          </w:tcPr>
          <w:p w14:paraId="5ED6C754">
            <w:pPr>
              <w:rPr>
                <w:rFonts w:hint="eastAsia" w:ascii="宋体" w:hAnsi="宋体" w:eastAsia="宋体" w:cs="宋体"/>
                <w:bCs/>
                <w:color w:val="auto"/>
                <w:sz w:val="22"/>
                <w:szCs w:val="22"/>
                <w:highlight w:val="none"/>
              </w:rPr>
            </w:pPr>
            <w:r>
              <w:rPr>
                <w:rFonts w:hint="eastAsia"/>
              </w:rPr>
              <w:t>实施重点难点分析</w:t>
            </w:r>
          </w:p>
        </w:tc>
      </w:tr>
      <w:tr w14:paraId="30A7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484F5573">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9109" w:type="dxa"/>
            <w:noWrap w:val="0"/>
            <w:vAlign w:val="center"/>
          </w:tcPr>
          <w:p w14:paraId="2FFAB55A">
            <w:pPr>
              <w:rPr>
                <w:rFonts w:hint="eastAsia" w:ascii="宋体" w:hAnsi="宋体" w:eastAsia="宋体" w:cs="宋体"/>
                <w:bCs/>
                <w:color w:val="auto"/>
                <w:sz w:val="22"/>
                <w:szCs w:val="22"/>
                <w:highlight w:val="none"/>
              </w:rPr>
            </w:pPr>
            <w:r>
              <w:rPr>
                <w:rFonts w:hint="eastAsia"/>
              </w:rPr>
              <w:t>服务承诺</w:t>
            </w:r>
          </w:p>
        </w:tc>
      </w:tr>
      <w:tr w14:paraId="6796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1B1FBB2F">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12</w:t>
            </w:r>
          </w:p>
        </w:tc>
        <w:tc>
          <w:tcPr>
            <w:tcW w:w="9109" w:type="dxa"/>
            <w:noWrap w:val="0"/>
            <w:vAlign w:val="center"/>
          </w:tcPr>
          <w:p w14:paraId="444538FA">
            <w:pPr>
              <w:rPr>
                <w:rFonts w:hint="eastAsia" w:ascii="宋体" w:hAnsi="宋体" w:eastAsia="宋体" w:cs="宋体"/>
                <w:bCs/>
                <w:color w:val="auto"/>
                <w:sz w:val="22"/>
                <w:szCs w:val="22"/>
                <w:highlight w:val="none"/>
              </w:rPr>
            </w:pPr>
            <w:r>
              <w:rPr>
                <w:rFonts w:hint="eastAsia"/>
              </w:rPr>
              <w:t>实施计划</w:t>
            </w:r>
          </w:p>
        </w:tc>
      </w:tr>
      <w:tr w14:paraId="339D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4EC8156">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13</w:t>
            </w:r>
          </w:p>
        </w:tc>
        <w:tc>
          <w:tcPr>
            <w:tcW w:w="9109" w:type="dxa"/>
            <w:noWrap w:val="0"/>
            <w:vAlign w:val="center"/>
          </w:tcPr>
          <w:p w14:paraId="27196C4C">
            <w:pPr>
              <w:rPr>
                <w:rFonts w:hint="eastAsia" w:ascii="宋体" w:hAnsi="宋体" w:eastAsia="宋体" w:cs="宋体"/>
                <w:bCs/>
                <w:color w:val="auto"/>
                <w:sz w:val="22"/>
                <w:szCs w:val="22"/>
                <w:highlight w:val="none"/>
              </w:rPr>
            </w:pPr>
            <w:r>
              <w:rPr>
                <w:rFonts w:hint="eastAsia"/>
              </w:rPr>
              <w:t>实施方案</w:t>
            </w:r>
          </w:p>
        </w:tc>
      </w:tr>
      <w:tr w14:paraId="7CB8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12AD1F4C">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14</w:t>
            </w:r>
          </w:p>
        </w:tc>
        <w:tc>
          <w:tcPr>
            <w:tcW w:w="9109" w:type="dxa"/>
            <w:noWrap w:val="0"/>
            <w:vAlign w:val="center"/>
          </w:tcPr>
          <w:p w14:paraId="236B1D33">
            <w:pPr>
              <w:rPr>
                <w:rFonts w:hint="eastAsia" w:ascii="宋体" w:hAnsi="宋体" w:eastAsia="宋体" w:cs="宋体"/>
                <w:bCs/>
                <w:color w:val="auto"/>
                <w:sz w:val="22"/>
                <w:szCs w:val="22"/>
                <w:highlight w:val="none"/>
              </w:rPr>
            </w:pPr>
            <w:r>
              <w:rPr>
                <w:rFonts w:hint="eastAsia"/>
              </w:rPr>
              <w:t>实施的组织机构</w:t>
            </w:r>
          </w:p>
        </w:tc>
      </w:tr>
      <w:tr w14:paraId="14EB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45" w:type="dxa"/>
            <w:noWrap w:val="0"/>
            <w:vAlign w:val="center"/>
          </w:tcPr>
          <w:p w14:paraId="6909A982">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15</w:t>
            </w:r>
          </w:p>
        </w:tc>
        <w:tc>
          <w:tcPr>
            <w:tcW w:w="9109" w:type="dxa"/>
            <w:noWrap w:val="0"/>
            <w:vAlign w:val="center"/>
          </w:tcPr>
          <w:p w14:paraId="07AC3EB3">
            <w:pPr>
              <w:rPr>
                <w:rFonts w:hint="eastAsia"/>
              </w:rPr>
            </w:pPr>
            <w:r>
              <w:rPr>
                <w:rFonts w:hint="eastAsia"/>
              </w:rPr>
              <w:t>服务质量保证措施</w:t>
            </w:r>
          </w:p>
        </w:tc>
      </w:tr>
      <w:tr w14:paraId="3083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2E4D5EC2">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16</w:t>
            </w:r>
          </w:p>
        </w:tc>
        <w:tc>
          <w:tcPr>
            <w:tcW w:w="9109" w:type="dxa"/>
            <w:noWrap w:val="0"/>
            <w:vAlign w:val="center"/>
          </w:tcPr>
          <w:p w14:paraId="4CA17716">
            <w:pPr>
              <w:rPr>
                <w:rFonts w:hint="eastAsia"/>
              </w:rPr>
            </w:pPr>
            <w:r>
              <w:rPr>
                <w:rFonts w:hint="eastAsia"/>
              </w:rPr>
              <w:t>响应服务</w:t>
            </w:r>
          </w:p>
        </w:tc>
      </w:tr>
      <w:tr w14:paraId="18B8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39FB646A">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17</w:t>
            </w:r>
          </w:p>
        </w:tc>
        <w:tc>
          <w:tcPr>
            <w:tcW w:w="9109" w:type="dxa"/>
            <w:noWrap w:val="0"/>
            <w:vAlign w:val="center"/>
          </w:tcPr>
          <w:p w14:paraId="0E550C30">
            <w:pPr>
              <w:rPr>
                <w:rFonts w:hint="eastAsia"/>
              </w:rPr>
            </w:pPr>
            <w:r>
              <w:rPr>
                <w:rFonts w:hint="eastAsia"/>
              </w:rPr>
              <w:t>管理制度</w:t>
            </w:r>
          </w:p>
        </w:tc>
      </w:tr>
      <w:tr w14:paraId="0D2A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94872E8">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18</w:t>
            </w:r>
          </w:p>
        </w:tc>
        <w:tc>
          <w:tcPr>
            <w:tcW w:w="9109" w:type="dxa"/>
            <w:noWrap w:val="0"/>
            <w:vAlign w:val="center"/>
          </w:tcPr>
          <w:p w14:paraId="557F75DA">
            <w:pPr>
              <w:rPr>
                <w:rFonts w:hint="eastAsia"/>
              </w:rPr>
            </w:pPr>
            <w:r>
              <w:rPr>
                <w:rFonts w:hint="eastAsia"/>
              </w:rPr>
              <w:t>对本项目的合理化建议</w:t>
            </w:r>
          </w:p>
        </w:tc>
      </w:tr>
      <w:tr w14:paraId="277B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4872AEB">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19</w:t>
            </w:r>
          </w:p>
        </w:tc>
        <w:tc>
          <w:tcPr>
            <w:tcW w:w="9109" w:type="dxa"/>
            <w:shd w:val="clear" w:color="auto" w:fill="auto"/>
            <w:noWrap w:val="0"/>
            <w:vAlign w:val="center"/>
          </w:tcPr>
          <w:p w14:paraId="2F0C00E2">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sz w:val="22"/>
                <w:szCs w:val="22"/>
                <w:highlight w:val="none"/>
              </w:rPr>
              <w:t>资信证明文件（本部分为技术资信分评分内容，各投标人参照评分标准根据自身情况提供）</w:t>
            </w:r>
          </w:p>
        </w:tc>
      </w:tr>
      <w:tr w14:paraId="6370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96E26B8">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20</w:t>
            </w:r>
          </w:p>
        </w:tc>
        <w:tc>
          <w:tcPr>
            <w:tcW w:w="9109" w:type="dxa"/>
            <w:shd w:val="clear" w:color="auto" w:fill="auto"/>
            <w:noWrap w:val="0"/>
            <w:vAlign w:val="center"/>
          </w:tcPr>
          <w:p w14:paraId="0D48A0CF">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sz w:val="22"/>
                <w:szCs w:val="22"/>
                <w:highlight w:val="none"/>
              </w:rPr>
              <w:t>根据采购文件</w:t>
            </w:r>
            <w:r>
              <w:rPr>
                <w:rFonts w:hint="eastAsia" w:ascii="宋体" w:hAnsi="宋体" w:cs="宋体"/>
                <w:bCs/>
                <w:color w:val="auto"/>
                <w:sz w:val="22"/>
                <w:szCs w:val="22"/>
                <w:highlight w:val="none"/>
                <w:lang w:val="en-US" w:eastAsia="zh-CN"/>
              </w:rPr>
              <w:t>商务技术</w:t>
            </w:r>
            <w:r>
              <w:rPr>
                <w:rFonts w:hint="eastAsia" w:ascii="宋体" w:hAnsi="宋体" w:eastAsia="宋体" w:cs="宋体"/>
                <w:bCs/>
                <w:color w:val="auto"/>
                <w:sz w:val="22"/>
                <w:szCs w:val="22"/>
                <w:highlight w:val="none"/>
              </w:rPr>
              <w:t>评分表，投标人认为需要提供的文件和资料</w:t>
            </w:r>
            <w:r>
              <w:rPr>
                <w:rFonts w:hint="eastAsia" w:ascii="宋体" w:hAnsi="宋体" w:cs="宋体"/>
                <w:bCs/>
                <w:color w:val="auto"/>
                <w:sz w:val="22"/>
                <w:szCs w:val="22"/>
                <w:highlight w:val="none"/>
                <w:lang w:eastAsia="zh-CN"/>
              </w:rPr>
              <w:t>。</w:t>
            </w:r>
          </w:p>
        </w:tc>
      </w:tr>
    </w:tbl>
    <w:p w14:paraId="7C489A39">
      <w:pPr>
        <w:spacing w:line="540" w:lineRule="exact"/>
        <w:rPr>
          <w:rFonts w:hint="eastAsia" w:ascii="宋体" w:hAnsi="宋体" w:cs="宋体"/>
          <w:b/>
          <w:bCs/>
          <w:color w:val="auto"/>
          <w:sz w:val="22"/>
          <w:szCs w:val="22"/>
          <w:highlight w:val="none"/>
        </w:rPr>
      </w:pPr>
    </w:p>
    <w:p w14:paraId="3627A59E">
      <w:pPr>
        <w:widowControl/>
        <w:jc w:val="lef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br w:type="page"/>
      </w:r>
    </w:p>
    <w:p w14:paraId="68855F25">
      <w:pPr>
        <w:spacing w:line="5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附件一</w:t>
      </w:r>
    </w:p>
    <w:p w14:paraId="3D763A5E">
      <w:pPr>
        <w:spacing w:line="460" w:lineRule="exact"/>
        <w:ind w:left="22" w:hanging="22" w:hangingChars="8"/>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14:paraId="048612B1">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温州市农业农村局</w:t>
      </w:r>
      <w:r>
        <w:rPr>
          <w:rFonts w:hint="eastAsia" w:ascii="宋体" w:hAnsi="宋体" w:cs="宋体"/>
          <w:color w:val="auto"/>
          <w:sz w:val="22"/>
          <w:szCs w:val="22"/>
          <w:highlight w:val="none"/>
        </w:rPr>
        <w:t>：</w:t>
      </w:r>
    </w:p>
    <w:p w14:paraId="5F7B31FF">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温州市智信招标代理有限公司：</w:t>
      </w:r>
    </w:p>
    <w:p w14:paraId="38AFA7CC">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项目（项目编号：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（供应商名称）作为供应商正式授权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（授权代表全名，职务）代表我方处理有关本项目投标的一切事宜。</w:t>
      </w:r>
    </w:p>
    <w:p w14:paraId="08DCE46A">
      <w:pPr>
        <w:autoSpaceDE w:val="0"/>
        <w:autoSpaceDN w:val="0"/>
        <w:adjustRightInd w:val="0"/>
        <w:spacing w:line="420" w:lineRule="atLeast"/>
        <w:ind w:firstLine="440" w:firstLineChars="20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在此提交的磋商响应文件中，包括如下内容：</w:t>
      </w:r>
    </w:p>
    <w:p w14:paraId="5E9FE7B5">
      <w:pPr>
        <w:numPr>
          <w:ilvl w:val="0"/>
          <w:numId w:val="16"/>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电子磋商响应文件，按政采云平台项目采购－电子招投标操作指南及本竞争性磋商采购文件要求制作。</w:t>
      </w:r>
    </w:p>
    <w:p w14:paraId="168E27B2">
      <w:pPr>
        <w:numPr>
          <w:ilvl w:val="0"/>
          <w:numId w:val="16"/>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以介质存储的数据电文形式的备份磋商响应文件，按政采云平台项目采购－电子招投标操作指南中上传的电子磋商响应文件格式，以U盘形式提供。数量为1份。</w:t>
      </w:r>
    </w:p>
    <w:p w14:paraId="7038B5DE">
      <w:pPr>
        <w:autoSpaceDE w:val="0"/>
        <w:autoSpaceDN w:val="0"/>
        <w:adjustRightInd w:val="0"/>
        <w:spacing w:line="420" w:lineRule="atLeast"/>
        <w:ind w:firstLine="440" w:firstLineChars="20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我方已完全明白竞争性磋商文件的所有条款要求，并重申以下几点：</w:t>
      </w:r>
    </w:p>
    <w:p w14:paraId="6294E5AC">
      <w:pPr>
        <w:numPr>
          <w:ilvl w:val="0"/>
          <w:numId w:val="17"/>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已详细阅读全部竞争性磋商文件，包括竞争性磋商文件补充文件（如果有，包括相关的补充、更正、澄清公告和文件）、参考资料及有关附件，确认无误。我方完全理解并接受竞争性磋商文件的各项规定和要求。</w:t>
      </w:r>
    </w:p>
    <w:p w14:paraId="091A1452">
      <w:pPr>
        <w:numPr>
          <w:ilvl w:val="0"/>
          <w:numId w:val="17"/>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同意提供按照贵方可能要求的与投标有关的一切数据或资料等。若贵方需要，我方愿意提供我方做出的一切承诺的证明材料。</w:t>
      </w:r>
    </w:p>
    <w:p w14:paraId="7DA7F131">
      <w:pPr>
        <w:numPr>
          <w:ilvl w:val="0"/>
          <w:numId w:val="17"/>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如中标，保证按照竞争性磋商文件要求及磋商响应文件的承诺与采购人签订合同，保证履行合同条款。</w:t>
      </w:r>
    </w:p>
    <w:p w14:paraId="5692CD57">
      <w:pPr>
        <w:numPr>
          <w:ilvl w:val="0"/>
          <w:numId w:val="17"/>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同意在竞争性磋商文件中供应商须知规定的开标日期起遵守本投标书中的承诺且在投标有效期满之前均具有约束力。</w:t>
      </w:r>
    </w:p>
    <w:p w14:paraId="177E6B57">
      <w:pPr>
        <w:numPr>
          <w:ilvl w:val="0"/>
          <w:numId w:val="17"/>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同意在开标后规定的投标有效期内不得撤回投标。</w:t>
      </w:r>
    </w:p>
    <w:p w14:paraId="4104633F">
      <w:pPr>
        <w:numPr>
          <w:ilvl w:val="0"/>
          <w:numId w:val="17"/>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完全理解贵方不一定要接受最低价的投标。</w:t>
      </w:r>
    </w:p>
    <w:p w14:paraId="407081BC">
      <w:pPr>
        <w:numPr>
          <w:ilvl w:val="0"/>
          <w:numId w:val="17"/>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在参加本项目前三年内（被通报或者处罚的违法行为有：</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）或（没有因违法经营受到刑事处罚或者责令停产停业、吊销许可证或者执照、较大数额罚款等行政处罚或处罚）或（在</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至</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期间禁止参加政府采购活动但是期限届满，须附相关证明文件）</w:t>
      </w:r>
    </w:p>
    <w:p w14:paraId="674AC65B">
      <w:pPr>
        <w:numPr>
          <w:ilvl w:val="0"/>
          <w:numId w:val="17"/>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在投标截止前（未被“信用中国”网站（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kern w:val="0"/>
          <w:sz w:val="22"/>
          <w:szCs w:val="22"/>
          <w:highlight w:val="none"/>
          <w:lang w:val="zh-CN"/>
        </w:rPr>
        <w:t>www.creditchina.gov.cn</w:t>
      </w:r>
      <w:r>
        <w:rPr>
          <w:rFonts w:hint="eastAsia" w:ascii="宋体" w:hAnsi="宋体" w:cs="宋体"/>
          <w:color w:val="auto"/>
          <w:kern w:val="0"/>
          <w:sz w:val="22"/>
          <w:szCs w:val="22"/>
          <w:highlight w:val="none"/>
          <w:lang w:val="zh-CN"/>
        </w:rPr>
        <w:fldChar w:fldCharType="end"/>
      </w:r>
      <w:r>
        <w:rPr>
          <w:rFonts w:hint="eastAsia" w:ascii="宋体" w:hAnsi="宋体" w:cs="宋体"/>
          <w:color w:val="auto"/>
          <w:kern w:val="0"/>
          <w:sz w:val="22"/>
          <w:szCs w:val="22"/>
          <w:highlight w:val="none"/>
          <w:lang w:val="zh-CN"/>
        </w:rPr>
        <w:t>)列入失信被执行人、重大税收违法案件当事人名单；未被“中国政府采购网”（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kern w:val="0"/>
          <w:sz w:val="22"/>
          <w:szCs w:val="22"/>
          <w:highlight w:val="none"/>
          <w:lang w:val="zh-CN"/>
        </w:rPr>
        <w:t>www.ccgp.gov.cn</w:t>
      </w:r>
      <w:r>
        <w:rPr>
          <w:rFonts w:hint="eastAsia" w:ascii="宋体" w:hAnsi="宋体" w:cs="宋体"/>
          <w:color w:val="auto"/>
          <w:kern w:val="0"/>
          <w:sz w:val="22"/>
          <w:szCs w:val="22"/>
          <w:highlight w:val="none"/>
          <w:lang w:val="zh-CN"/>
        </w:rPr>
        <w:fldChar w:fldCharType="end"/>
      </w:r>
      <w:r>
        <w:rPr>
          <w:rFonts w:hint="eastAsia" w:ascii="宋体" w:hAnsi="宋体" w:cs="宋体"/>
          <w:color w:val="auto"/>
          <w:kern w:val="0"/>
          <w:sz w:val="22"/>
          <w:szCs w:val="22"/>
          <w:highlight w:val="none"/>
          <w:lang w:val="zh-CN"/>
        </w:rPr>
        <w:t>)列入政府采购严重违法失信行为记录名单。）或（被“信用中国”或“中国政府采购网”列入……名单。）</w:t>
      </w:r>
    </w:p>
    <w:p w14:paraId="77593B1A">
      <w:pPr>
        <w:numPr>
          <w:ilvl w:val="0"/>
          <w:numId w:val="17"/>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单位、法定代表人、本项目授权代表及本项目负责人在参加本项目前三年内（以法院判决书生效日期为准）均无行贿犯罪记录。</w:t>
      </w:r>
    </w:p>
    <w:p w14:paraId="7D746C1C">
      <w:pPr>
        <w:numPr>
          <w:ilvl w:val="0"/>
          <w:numId w:val="17"/>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有下列情形之一的，我方愿意被取消中标资格（如中标），继续承担其他一切法律后果，并不再寻求任何旨在减轻或免除法律责任的解释：</w:t>
      </w:r>
    </w:p>
    <w:p w14:paraId="55A05E0C">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（1）提供虚假材料（承诺）谋取中标、成交的；</w:t>
      </w:r>
    </w:p>
    <w:p w14:paraId="50AE3C99">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（2）采取不正当手段诋毁、排挤其他供应商的；</w:t>
      </w:r>
    </w:p>
    <w:p w14:paraId="0D75F8CB">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（3）与采购人、其他供应商或者招标代理机构恶意串通的；</w:t>
      </w:r>
    </w:p>
    <w:p w14:paraId="3A44F803">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（4）向采购人、招标代理机构行贿或者提供其他不正当利益的；</w:t>
      </w:r>
    </w:p>
    <w:p w14:paraId="124AC417">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（5）在招标采购过程中与采购人进行协商谈判的；</w:t>
      </w:r>
    </w:p>
    <w:p w14:paraId="2DA0976B">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（6）拒绝有关部门监督检查或提供虚假情况的。</w:t>
      </w:r>
    </w:p>
    <w:p w14:paraId="508D6E00">
      <w:pPr>
        <w:numPr>
          <w:ilvl w:val="0"/>
          <w:numId w:val="17"/>
        </w:numPr>
        <w:autoSpaceDE w:val="0"/>
        <w:autoSpaceDN w:val="0"/>
        <w:adjustRightInd w:val="0"/>
        <w:spacing w:line="420" w:lineRule="atLeast"/>
        <w:ind w:left="0"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所有与本投标有关的函件请发往下列地址：</w:t>
      </w:r>
    </w:p>
    <w:p w14:paraId="11D439FB">
      <w:pPr>
        <w:spacing w:line="42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14:paraId="3E48D68E">
      <w:pPr>
        <w:spacing w:line="42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14:paraId="32A134E4">
      <w:pPr>
        <w:spacing w:line="420" w:lineRule="exact"/>
        <w:ind w:firstLine="435"/>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14:paraId="79FF5F15">
      <w:pPr>
        <w:spacing w:line="42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w:t>
      </w:r>
    </w:p>
    <w:p w14:paraId="24D3825C">
      <w:pPr>
        <w:spacing w:line="420" w:lineRule="exact"/>
        <w:ind w:firstLine="435"/>
        <w:rPr>
          <w:rFonts w:hint="eastAsia" w:ascii="宋体" w:hAnsi="宋体" w:cs="宋体"/>
          <w:color w:val="auto"/>
          <w:sz w:val="22"/>
          <w:szCs w:val="22"/>
          <w:highlight w:val="none"/>
        </w:rPr>
      </w:pPr>
    </w:p>
    <w:p w14:paraId="74D4B4F6">
      <w:pPr>
        <w:spacing w:line="420" w:lineRule="exact"/>
        <w:ind w:firstLine="4620"/>
        <w:rPr>
          <w:rFonts w:hint="eastAsia" w:ascii="宋体" w:hAnsi="宋体" w:cs="宋体"/>
          <w:color w:val="auto"/>
          <w:sz w:val="22"/>
          <w:szCs w:val="22"/>
          <w:highlight w:val="none"/>
        </w:rPr>
      </w:pPr>
      <w:r>
        <w:rPr>
          <w:rFonts w:hint="eastAsia" w:ascii="宋体" w:hAnsi="宋体" w:cs="宋体"/>
          <w:color w:val="auto"/>
          <w:sz w:val="22"/>
          <w:szCs w:val="22"/>
          <w:highlight w:val="none"/>
        </w:rPr>
        <w:t>供应商名称（盖章）</w:t>
      </w:r>
      <w:r>
        <w:rPr>
          <w:rFonts w:hint="eastAsia" w:ascii="宋体" w:hAnsi="宋体" w:cs="宋体"/>
          <w:color w:val="auto"/>
          <w:sz w:val="22"/>
          <w:szCs w:val="22"/>
          <w:highlight w:val="none"/>
          <w:u w:val="single"/>
        </w:rPr>
        <w:t xml:space="preserve">                  </w:t>
      </w:r>
    </w:p>
    <w:p w14:paraId="14D803D5">
      <w:pPr>
        <w:spacing w:line="420" w:lineRule="exact"/>
        <w:ind w:firstLine="4620"/>
        <w:rPr>
          <w:rFonts w:hint="eastAsia" w:ascii="宋体" w:hAnsi="宋体" w:cs="宋体"/>
          <w:color w:val="auto"/>
          <w:sz w:val="22"/>
          <w:szCs w:val="22"/>
          <w:highlight w:val="none"/>
        </w:rPr>
      </w:pPr>
      <w:r>
        <w:rPr>
          <w:rFonts w:hint="eastAsia" w:ascii="宋体" w:hAnsi="宋体" w:cs="宋体"/>
          <w:color w:val="auto"/>
          <w:sz w:val="22"/>
          <w:szCs w:val="22"/>
          <w:highlight w:val="none"/>
        </w:rPr>
        <w:t>供应商代表（签字）</w:t>
      </w:r>
      <w:r>
        <w:rPr>
          <w:rFonts w:hint="eastAsia" w:ascii="宋体" w:hAnsi="宋体" w:cs="宋体"/>
          <w:color w:val="auto"/>
          <w:sz w:val="22"/>
          <w:szCs w:val="22"/>
          <w:highlight w:val="none"/>
          <w:u w:val="single"/>
        </w:rPr>
        <w:t xml:space="preserve">                   </w:t>
      </w:r>
    </w:p>
    <w:p w14:paraId="28DB12EC">
      <w:pPr>
        <w:spacing w:line="460" w:lineRule="exact"/>
        <w:ind w:firstLine="462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日    期</w:t>
      </w:r>
      <w:r>
        <w:rPr>
          <w:rFonts w:hint="eastAsia" w:ascii="宋体" w:hAnsi="宋体" w:cs="宋体"/>
          <w:color w:val="auto"/>
          <w:sz w:val="22"/>
          <w:szCs w:val="22"/>
          <w:highlight w:val="none"/>
          <w:u w:val="single"/>
        </w:rPr>
        <w:t xml:space="preserve">           </w:t>
      </w:r>
    </w:p>
    <w:p w14:paraId="4E55A0A1">
      <w:pPr>
        <w:spacing w:line="460" w:lineRule="exact"/>
        <w:ind w:firstLine="4620"/>
        <w:rPr>
          <w:rFonts w:hint="eastAsia" w:ascii="宋体" w:hAnsi="宋体" w:cs="宋体"/>
          <w:color w:val="auto"/>
          <w:sz w:val="22"/>
          <w:szCs w:val="22"/>
          <w:highlight w:val="none"/>
          <w:u w:val="single"/>
        </w:rPr>
      </w:pPr>
    </w:p>
    <w:p w14:paraId="4A215C76">
      <w:pPr>
        <w:spacing w:line="460" w:lineRule="exact"/>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single"/>
        </w:rPr>
        <w:t>▲不提供投标函的磋商响应文件将被视为未实质性响应竞争性磋商文件。</w:t>
      </w:r>
    </w:p>
    <w:p w14:paraId="2EE4C7B5">
      <w:pPr>
        <w:spacing w:line="460" w:lineRule="exact"/>
        <w:ind w:firstLine="435"/>
        <w:rPr>
          <w:rFonts w:hint="eastAsia" w:ascii="宋体" w:hAnsi="宋体" w:cs="宋体"/>
          <w:b/>
          <w:color w:val="auto"/>
          <w:sz w:val="22"/>
          <w:szCs w:val="22"/>
          <w:highlight w:val="none"/>
          <w:u w:val="single"/>
        </w:rPr>
      </w:pPr>
    </w:p>
    <w:p w14:paraId="6FA730B7">
      <w:pPr>
        <w:spacing w:line="460" w:lineRule="exact"/>
        <w:rPr>
          <w:rFonts w:hint="eastAsia" w:ascii="宋体" w:hAnsi="宋体" w:cs="宋体"/>
          <w:b/>
          <w:bCs/>
          <w:color w:val="auto"/>
          <w:sz w:val="22"/>
          <w:szCs w:val="22"/>
          <w:highlight w:val="none"/>
        </w:rPr>
      </w:pPr>
      <w:r>
        <w:rPr>
          <w:rFonts w:hint="eastAsia" w:ascii="宋体" w:hAnsi="宋体" w:cs="宋体"/>
          <w:b/>
          <w:color w:val="auto"/>
          <w:sz w:val="22"/>
          <w:szCs w:val="22"/>
          <w:highlight w:val="none"/>
          <w:u w:val="single"/>
        </w:rPr>
        <w:br w:type="page"/>
      </w:r>
      <w:r>
        <w:rPr>
          <w:rFonts w:hint="eastAsia" w:ascii="宋体" w:hAnsi="宋体" w:cs="宋体"/>
          <w:b/>
          <w:bCs/>
          <w:color w:val="auto"/>
          <w:sz w:val="22"/>
          <w:szCs w:val="22"/>
          <w:highlight w:val="none"/>
        </w:rPr>
        <w:t>附件二</w:t>
      </w:r>
    </w:p>
    <w:p w14:paraId="7A1CC642">
      <w:pPr>
        <w:spacing w:line="46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 xml:space="preserve"> (1）技术要求应答表</w:t>
      </w:r>
    </w:p>
    <w:p w14:paraId="217D226F">
      <w:pPr>
        <w:ind w:firstLine="435"/>
        <w:jc w:val="center"/>
        <w:rPr>
          <w:rFonts w:hint="eastAsia" w:ascii="宋体" w:hAnsi="宋体" w:cs="宋体"/>
          <w:b/>
          <w:color w:val="auto"/>
          <w:sz w:val="44"/>
          <w:highlight w:val="none"/>
        </w:rPr>
      </w:pPr>
    </w:p>
    <w:p w14:paraId="1A9C3687">
      <w:pPr>
        <w:overflowPunct w:val="0"/>
        <w:spacing w:line="380" w:lineRule="exact"/>
        <w:rPr>
          <w:rFonts w:hint="eastAsia" w:ascii="宋体" w:hAnsi="宋体" w:cs="宋体"/>
          <w:bCs/>
          <w:color w:val="auto"/>
          <w:sz w:val="22"/>
          <w:szCs w:val="22"/>
          <w:highlight w:val="none"/>
        </w:rPr>
      </w:pPr>
      <w:r>
        <w:rPr>
          <w:rFonts w:hint="eastAsia" w:ascii="宋体" w:hAnsi="宋体" w:cs="宋体"/>
          <w:b/>
          <w:color w:val="auto"/>
          <w:sz w:val="24"/>
          <w:highlight w:val="none"/>
        </w:rPr>
        <w:t xml:space="preserve">   </w:t>
      </w:r>
      <w:r>
        <w:rPr>
          <w:rFonts w:hint="eastAsia" w:ascii="宋体" w:hAnsi="宋体" w:cs="宋体"/>
          <w:bCs/>
          <w:color w:val="auto"/>
          <w:sz w:val="22"/>
          <w:szCs w:val="22"/>
          <w:highlight w:val="none"/>
        </w:rPr>
        <w:t>项目名称：                                      项目编号：</w:t>
      </w:r>
    </w:p>
    <w:p w14:paraId="172576B8">
      <w:pPr>
        <w:ind w:firstLine="361" w:firstLineChars="150"/>
        <w:rPr>
          <w:rFonts w:hint="eastAsia" w:ascii="宋体" w:hAnsi="宋体" w:cs="宋体"/>
          <w:b/>
          <w:color w:val="auto"/>
          <w:sz w:val="24"/>
          <w:highlight w:val="none"/>
        </w:rPr>
      </w:pPr>
    </w:p>
    <w:tbl>
      <w:tblPr>
        <w:tblStyle w:val="56"/>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2EFAD9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41C431F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2538" w:type="dxa"/>
            <w:vAlign w:val="center"/>
          </w:tcPr>
          <w:p w14:paraId="0640E2B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采购文件技术要求</w:t>
            </w:r>
          </w:p>
        </w:tc>
        <w:tc>
          <w:tcPr>
            <w:tcW w:w="2326" w:type="dxa"/>
            <w:vAlign w:val="center"/>
          </w:tcPr>
          <w:p w14:paraId="5F2C1FA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供应商技术响应</w:t>
            </w:r>
          </w:p>
        </w:tc>
        <w:tc>
          <w:tcPr>
            <w:tcW w:w="2115" w:type="dxa"/>
            <w:vAlign w:val="center"/>
          </w:tcPr>
          <w:p w14:paraId="1F14042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偏离</w:t>
            </w:r>
          </w:p>
        </w:tc>
        <w:tc>
          <w:tcPr>
            <w:tcW w:w="1902" w:type="dxa"/>
            <w:vAlign w:val="center"/>
          </w:tcPr>
          <w:p w14:paraId="1F8E44F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说  明</w:t>
            </w:r>
          </w:p>
        </w:tc>
      </w:tr>
      <w:tr w14:paraId="4C9AAC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679C7DAA">
            <w:pPr>
              <w:jc w:val="center"/>
              <w:rPr>
                <w:rFonts w:hint="eastAsia" w:ascii="宋体" w:hAnsi="宋体" w:cs="宋体"/>
                <w:color w:val="auto"/>
                <w:sz w:val="22"/>
                <w:szCs w:val="22"/>
                <w:highlight w:val="none"/>
              </w:rPr>
            </w:pPr>
          </w:p>
        </w:tc>
        <w:tc>
          <w:tcPr>
            <w:tcW w:w="2538" w:type="dxa"/>
            <w:vAlign w:val="center"/>
          </w:tcPr>
          <w:p w14:paraId="217888CF">
            <w:pPr>
              <w:jc w:val="center"/>
              <w:rPr>
                <w:rFonts w:hint="eastAsia" w:ascii="宋体" w:hAnsi="宋体" w:cs="宋体"/>
                <w:color w:val="auto"/>
                <w:sz w:val="22"/>
                <w:szCs w:val="22"/>
                <w:highlight w:val="none"/>
              </w:rPr>
            </w:pPr>
          </w:p>
        </w:tc>
        <w:tc>
          <w:tcPr>
            <w:tcW w:w="2326" w:type="dxa"/>
            <w:vAlign w:val="center"/>
          </w:tcPr>
          <w:p w14:paraId="16118BB9">
            <w:pPr>
              <w:jc w:val="center"/>
              <w:rPr>
                <w:rFonts w:hint="eastAsia" w:ascii="宋体" w:hAnsi="宋体" w:cs="宋体"/>
                <w:color w:val="auto"/>
                <w:sz w:val="22"/>
                <w:szCs w:val="22"/>
                <w:highlight w:val="none"/>
              </w:rPr>
            </w:pPr>
          </w:p>
        </w:tc>
        <w:tc>
          <w:tcPr>
            <w:tcW w:w="2115" w:type="dxa"/>
            <w:vAlign w:val="center"/>
          </w:tcPr>
          <w:p w14:paraId="7AB943BC">
            <w:pPr>
              <w:jc w:val="center"/>
              <w:rPr>
                <w:rFonts w:hint="eastAsia" w:ascii="宋体" w:hAnsi="宋体" w:cs="宋体"/>
                <w:color w:val="auto"/>
                <w:sz w:val="22"/>
                <w:szCs w:val="22"/>
                <w:highlight w:val="none"/>
              </w:rPr>
            </w:pPr>
          </w:p>
        </w:tc>
        <w:tc>
          <w:tcPr>
            <w:tcW w:w="1902" w:type="dxa"/>
            <w:vAlign w:val="center"/>
          </w:tcPr>
          <w:p w14:paraId="2831DDA3">
            <w:pPr>
              <w:jc w:val="center"/>
              <w:rPr>
                <w:rFonts w:hint="eastAsia" w:ascii="宋体" w:hAnsi="宋体" w:cs="宋体"/>
                <w:color w:val="auto"/>
                <w:sz w:val="22"/>
                <w:szCs w:val="22"/>
                <w:highlight w:val="none"/>
              </w:rPr>
            </w:pPr>
          </w:p>
        </w:tc>
      </w:tr>
      <w:tr w14:paraId="08371B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373C44E9">
            <w:pPr>
              <w:jc w:val="center"/>
              <w:rPr>
                <w:rFonts w:hint="eastAsia" w:ascii="宋体" w:hAnsi="宋体" w:cs="宋体"/>
                <w:color w:val="auto"/>
                <w:sz w:val="22"/>
                <w:szCs w:val="22"/>
                <w:highlight w:val="none"/>
              </w:rPr>
            </w:pPr>
          </w:p>
        </w:tc>
        <w:tc>
          <w:tcPr>
            <w:tcW w:w="2538" w:type="dxa"/>
            <w:vAlign w:val="center"/>
          </w:tcPr>
          <w:p w14:paraId="737CC5DF">
            <w:pPr>
              <w:jc w:val="center"/>
              <w:rPr>
                <w:rFonts w:hint="eastAsia" w:ascii="宋体" w:hAnsi="宋体" w:cs="宋体"/>
                <w:color w:val="auto"/>
                <w:sz w:val="22"/>
                <w:szCs w:val="22"/>
                <w:highlight w:val="none"/>
              </w:rPr>
            </w:pPr>
          </w:p>
        </w:tc>
        <w:tc>
          <w:tcPr>
            <w:tcW w:w="2326" w:type="dxa"/>
            <w:vAlign w:val="center"/>
          </w:tcPr>
          <w:p w14:paraId="0A71F354">
            <w:pPr>
              <w:jc w:val="center"/>
              <w:rPr>
                <w:rFonts w:hint="eastAsia" w:ascii="宋体" w:hAnsi="宋体" w:cs="宋体"/>
                <w:color w:val="auto"/>
                <w:sz w:val="22"/>
                <w:szCs w:val="22"/>
                <w:highlight w:val="none"/>
              </w:rPr>
            </w:pPr>
          </w:p>
        </w:tc>
        <w:tc>
          <w:tcPr>
            <w:tcW w:w="2115" w:type="dxa"/>
            <w:vAlign w:val="center"/>
          </w:tcPr>
          <w:p w14:paraId="5C060FF1">
            <w:pPr>
              <w:jc w:val="center"/>
              <w:rPr>
                <w:rFonts w:hint="eastAsia" w:ascii="宋体" w:hAnsi="宋体" w:cs="宋体"/>
                <w:color w:val="auto"/>
                <w:sz w:val="22"/>
                <w:szCs w:val="22"/>
                <w:highlight w:val="none"/>
              </w:rPr>
            </w:pPr>
          </w:p>
        </w:tc>
        <w:tc>
          <w:tcPr>
            <w:tcW w:w="1902" w:type="dxa"/>
            <w:vAlign w:val="center"/>
          </w:tcPr>
          <w:p w14:paraId="240DBEBE">
            <w:pPr>
              <w:jc w:val="center"/>
              <w:rPr>
                <w:rFonts w:hint="eastAsia" w:ascii="宋体" w:hAnsi="宋体" w:cs="宋体"/>
                <w:color w:val="auto"/>
                <w:sz w:val="22"/>
                <w:szCs w:val="22"/>
                <w:highlight w:val="none"/>
              </w:rPr>
            </w:pPr>
          </w:p>
        </w:tc>
      </w:tr>
      <w:tr w14:paraId="00238D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7A84BA70">
            <w:pPr>
              <w:jc w:val="center"/>
              <w:rPr>
                <w:rFonts w:hint="eastAsia" w:ascii="宋体" w:hAnsi="宋体" w:cs="宋体"/>
                <w:color w:val="auto"/>
                <w:sz w:val="22"/>
                <w:szCs w:val="22"/>
                <w:highlight w:val="none"/>
              </w:rPr>
            </w:pPr>
          </w:p>
        </w:tc>
        <w:tc>
          <w:tcPr>
            <w:tcW w:w="2538" w:type="dxa"/>
            <w:vAlign w:val="center"/>
          </w:tcPr>
          <w:p w14:paraId="1135B32B">
            <w:pPr>
              <w:jc w:val="center"/>
              <w:rPr>
                <w:rFonts w:hint="eastAsia" w:ascii="宋体" w:hAnsi="宋体" w:cs="宋体"/>
                <w:color w:val="auto"/>
                <w:sz w:val="22"/>
                <w:szCs w:val="22"/>
                <w:highlight w:val="none"/>
              </w:rPr>
            </w:pPr>
          </w:p>
        </w:tc>
        <w:tc>
          <w:tcPr>
            <w:tcW w:w="2326" w:type="dxa"/>
            <w:vAlign w:val="center"/>
          </w:tcPr>
          <w:p w14:paraId="6F55C2CF">
            <w:pPr>
              <w:jc w:val="center"/>
              <w:rPr>
                <w:rFonts w:hint="eastAsia" w:ascii="宋体" w:hAnsi="宋体" w:cs="宋体"/>
                <w:color w:val="auto"/>
                <w:sz w:val="22"/>
                <w:szCs w:val="22"/>
                <w:highlight w:val="none"/>
              </w:rPr>
            </w:pPr>
          </w:p>
        </w:tc>
        <w:tc>
          <w:tcPr>
            <w:tcW w:w="2115" w:type="dxa"/>
            <w:vAlign w:val="center"/>
          </w:tcPr>
          <w:p w14:paraId="4243641B">
            <w:pPr>
              <w:jc w:val="center"/>
              <w:rPr>
                <w:rFonts w:hint="eastAsia" w:ascii="宋体" w:hAnsi="宋体" w:cs="宋体"/>
                <w:color w:val="auto"/>
                <w:sz w:val="22"/>
                <w:szCs w:val="22"/>
                <w:highlight w:val="none"/>
              </w:rPr>
            </w:pPr>
          </w:p>
        </w:tc>
        <w:tc>
          <w:tcPr>
            <w:tcW w:w="1902" w:type="dxa"/>
            <w:vAlign w:val="center"/>
          </w:tcPr>
          <w:p w14:paraId="06B7D3A7">
            <w:pPr>
              <w:jc w:val="center"/>
              <w:rPr>
                <w:rFonts w:hint="eastAsia" w:ascii="宋体" w:hAnsi="宋体" w:cs="宋体"/>
                <w:color w:val="auto"/>
                <w:sz w:val="22"/>
                <w:szCs w:val="22"/>
                <w:highlight w:val="none"/>
              </w:rPr>
            </w:pPr>
          </w:p>
        </w:tc>
      </w:tr>
      <w:tr w14:paraId="5BC4ED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22CA0A25">
            <w:pPr>
              <w:jc w:val="center"/>
              <w:rPr>
                <w:rFonts w:hint="eastAsia" w:ascii="宋体" w:hAnsi="宋体" w:cs="宋体"/>
                <w:color w:val="auto"/>
                <w:sz w:val="22"/>
                <w:szCs w:val="22"/>
                <w:highlight w:val="none"/>
              </w:rPr>
            </w:pPr>
          </w:p>
        </w:tc>
        <w:tc>
          <w:tcPr>
            <w:tcW w:w="2538" w:type="dxa"/>
            <w:vAlign w:val="center"/>
          </w:tcPr>
          <w:p w14:paraId="09790DF6">
            <w:pPr>
              <w:jc w:val="center"/>
              <w:rPr>
                <w:rFonts w:hint="eastAsia" w:ascii="宋体" w:hAnsi="宋体" w:cs="宋体"/>
                <w:color w:val="auto"/>
                <w:sz w:val="22"/>
                <w:szCs w:val="22"/>
                <w:highlight w:val="none"/>
              </w:rPr>
            </w:pPr>
          </w:p>
        </w:tc>
        <w:tc>
          <w:tcPr>
            <w:tcW w:w="2326" w:type="dxa"/>
            <w:vAlign w:val="center"/>
          </w:tcPr>
          <w:p w14:paraId="71DE2234">
            <w:pPr>
              <w:jc w:val="center"/>
              <w:rPr>
                <w:rFonts w:hint="eastAsia" w:ascii="宋体" w:hAnsi="宋体" w:cs="宋体"/>
                <w:color w:val="auto"/>
                <w:sz w:val="22"/>
                <w:szCs w:val="22"/>
                <w:highlight w:val="none"/>
              </w:rPr>
            </w:pPr>
          </w:p>
        </w:tc>
        <w:tc>
          <w:tcPr>
            <w:tcW w:w="2115" w:type="dxa"/>
            <w:vAlign w:val="center"/>
          </w:tcPr>
          <w:p w14:paraId="5860906E">
            <w:pPr>
              <w:jc w:val="center"/>
              <w:rPr>
                <w:rFonts w:hint="eastAsia" w:ascii="宋体" w:hAnsi="宋体" w:cs="宋体"/>
                <w:color w:val="auto"/>
                <w:sz w:val="22"/>
                <w:szCs w:val="22"/>
                <w:highlight w:val="none"/>
              </w:rPr>
            </w:pPr>
          </w:p>
        </w:tc>
        <w:tc>
          <w:tcPr>
            <w:tcW w:w="1902" w:type="dxa"/>
            <w:vAlign w:val="center"/>
          </w:tcPr>
          <w:p w14:paraId="26EB2592">
            <w:pPr>
              <w:jc w:val="center"/>
              <w:rPr>
                <w:rFonts w:hint="eastAsia" w:ascii="宋体" w:hAnsi="宋体" w:cs="宋体"/>
                <w:color w:val="auto"/>
                <w:sz w:val="22"/>
                <w:szCs w:val="22"/>
                <w:highlight w:val="none"/>
              </w:rPr>
            </w:pPr>
          </w:p>
        </w:tc>
      </w:tr>
      <w:tr w14:paraId="4EE512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2FFE0A65">
            <w:pPr>
              <w:jc w:val="center"/>
              <w:rPr>
                <w:rFonts w:hint="eastAsia" w:ascii="宋体" w:hAnsi="宋体" w:cs="宋体"/>
                <w:color w:val="auto"/>
                <w:sz w:val="22"/>
                <w:szCs w:val="22"/>
                <w:highlight w:val="none"/>
              </w:rPr>
            </w:pPr>
          </w:p>
        </w:tc>
        <w:tc>
          <w:tcPr>
            <w:tcW w:w="2538" w:type="dxa"/>
            <w:vAlign w:val="center"/>
          </w:tcPr>
          <w:p w14:paraId="5EB5FCD2">
            <w:pPr>
              <w:jc w:val="center"/>
              <w:rPr>
                <w:rFonts w:hint="eastAsia" w:ascii="宋体" w:hAnsi="宋体" w:cs="宋体"/>
                <w:color w:val="auto"/>
                <w:sz w:val="22"/>
                <w:szCs w:val="22"/>
                <w:highlight w:val="none"/>
              </w:rPr>
            </w:pPr>
          </w:p>
        </w:tc>
        <w:tc>
          <w:tcPr>
            <w:tcW w:w="2326" w:type="dxa"/>
            <w:vAlign w:val="center"/>
          </w:tcPr>
          <w:p w14:paraId="3A55F23E">
            <w:pPr>
              <w:jc w:val="center"/>
              <w:rPr>
                <w:rFonts w:hint="eastAsia" w:ascii="宋体" w:hAnsi="宋体" w:cs="宋体"/>
                <w:color w:val="auto"/>
                <w:sz w:val="22"/>
                <w:szCs w:val="22"/>
                <w:highlight w:val="none"/>
              </w:rPr>
            </w:pPr>
          </w:p>
        </w:tc>
        <w:tc>
          <w:tcPr>
            <w:tcW w:w="2115" w:type="dxa"/>
            <w:vAlign w:val="center"/>
          </w:tcPr>
          <w:p w14:paraId="458F0176">
            <w:pPr>
              <w:jc w:val="center"/>
              <w:rPr>
                <w:rFonts w:hint="eastAsia" w:ascii="宋体" w:hAnsi="宋体" w:cs="宋体"/>
                <w:color w:val="auto"/>
                <w:sz w:val="22"/>
                <w:szCs w:val="22"/>
                <w:highlight w:val="none"/>
              </w:rPr>
            </w:pPr>
          </w:p>
        </w:tc>
        <w:tc>
          <w:tcPr>
            <w:tcW w:w="1902" w:type="dxa"/>
            <w:vAlign w:val="center"/>
          </w:tcPr>
          <w:p w14:paraId="7B708FF0">
            <w:pPr>
              <w:jc w:val="center"/>
              <w:rPr>
                <w:rFonts w:hint="eastAsia" w:ascii="宋体" w:hAnsi="宋体" w:cs="宋体"/>
                <w:color w:val="auto"/>
                <w:sz w:val="22"/>
                <w:szCs w:val="22"/>
                <w:highlight w:val="none"/>
              </w:rPr>
            </w:pPr>
          </w:p>
        </w:tc>
      </w:tr>
    </w:tbl>
    <w:p w14:paraId="59FFA550">
      <w:pPr>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w:t>
      </w:r>
    </w:p>
    <w:p w14:paraId="04413B61">
      <w:pPr>
        <w:spacing w:line="40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不填写此表视作完全响应采购文件要求。</w:t>
      </w:r>
    </w:p>
    <w:p w14:paraId="7B3C1026">
      <w:pPr>
        <w:spacing w:line="400" w:lineRule="exact"/>
        <w:rPr>
          <w:rFonts w:hint="eastAsia" w:ascii="宋体" w:hAnsi="宋体" w:cs="宋体"/>
          <w:color w:val="auto"/>
          <w:sz w:val="22"/>
          <w:szCs w:val="22"/>
          <w:highlight w:val="none"/>
        </w:rPr>
      </w:pPr>
    </w:p>
    <w:p w14:paraId="776D3E83">
      <w:pPr>
        <w:spacing w:line="400" w:lineRule="exact"/>
        <w:rPr>
          <w:rFonts w:hint="eastAsia" w:ascii="宋体" w:hAnsi="宋体" w:cs="宋体"/>
          <w:color w:val="auto"/>
          <w:sz w:val="22"/>
          <w:szCs w:val="22"/>
          <w:highlight w:val="none"/>
        </w:rPr>
      </w:pPr>
    </w:p>
    <w:p w14:paraId="18E8DCDD">
      <w:pPr>
        <w:spacing w:line="400" w:lineRule="exact"/>
        <w:rPr>
          <w:rFonts w:hint="eastAsia" w:ascii="宋体" w:hAnsi="宋体" w:cs="宋体"/>
          <w:color w:val="auto"/>
          <w:sz w:val="22"/>
          <w:szCs w:val="22"/>
          <w:highlight w:val="none"/>
        </w:rPr>
      </w:pPr>
    </w:p>
    <w:p w14:paraId="1ABC1FD0">
      <w:pPr>
        <w:spacing w:line="400" w:lineRule="exact"/>
        <w:rPr>
          <w:rFonts w:hint="eastAsia" w:ascii="宋体" w:hAnsi="宋体" w:cs="宋体"/>
          <w:color w:val="auto"/>
          <w:sz w:val="22"/>
          <w:szCs w:val="22"/>
          <w:highlight w:val="none"/>
        </w:rPr>
      </w:pPr>
    </w:p>
    <w:p w14:paraId="3B2EAAF5">
      <w:pPr>
        <w:spacing w:line="40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02C0469A">
      <w:pPr>
        <w:spacing w:line="40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供应商代表（签名或盖章）：</w:t>
      </w:r>
    </w:p>
    <w:p w14:paraId="03D35C2A">
      <w:pPr>
        <w:spacing w:line="40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1725B706">
      <w:pPr>
        <w:spacing w:line="400" w:lineRule="exact"/>
        <w:rPr>
          <w:rFonts w:hint="eastAsia" w:ascii="宋体" w:hAnsi="宋体" w:cs="宋体"/>
          <w:color w:val="auto"/>
          <w:sz w:val="22"/>
          <w:szCs w:val="22"/>
          <w:highlight w:val="none"/>
        </w:rPr>
      </w:pPr>
    </w:p>
    <w:p w14:paraId="5750DE7C">
      <w:pPr>
        <w:spacing w:line="500" w:lineRule="exact"/>
        <w:jc w:val="center"/>
        <w:rPr>
          <w:rFonts w:hint="eastAsia" w:ascii="宋体" w:hAnsi="宋体" w:cs="宋体"/>
          <w:b/>
          <w:bCs/>
          <w:color w:val="auto"/>
          <w:sz w:val="28"/>
          <w:szCs w:val="28"/>
          <w:highlight w:val="none"/>
        </w:rPr>
      </w:pPr>
      <w:r>
        <w:rPr>
          <w:rFonts w:hint="eastAsia" w:ascii="宋体" w:hAnsi="宋体" w:cs="宋体"/>
          <w:color w:val="auto"/>
          <w:sz w:val="24"/>
          <w:highlight w:val="none"/>
        </w:rPr>
        <w:br w:type="page"/>
      </w:r>
      <w:r>
        <w:rPr>
          <w:rFonts w:hint="eastAsia" w:ascii="宋体" w:hAnsi="宋体" w:cs="宋体"/>
          <w:b/>
          <w:bCs/>
          <w:color w:val="auto"/>
          <w:sz w:val="28"/>
          <w:szCs w:val="28"/>
          <w:highlight w:val="none"/>
        </w:rPr>
        <w:t>(2）商务条款偏离表</w:t>
      </w:r>
    </w:p>
    <w:p w14:paraId="223C3AB6">
      <w:pPr>
        <w:ind w:firstLine="435"/>
        <w:jc w:val="center"/>
        <w:rPr>
          <w:rFonts w:hint="eastAsia" w:ascii="宋体" w:hAnsi="宋体" w:cs="宋体"/>
          <w:b/>
          <w:color w:val="auto"/>
          <w:sz w:val="44"/>
          <w:highlight w:val="none"/>
        </w:rPr>
      </w:pPr>
    </w:p>
    <w:p w14:paraId="09FF558B">
      <w:pPr>
        <w:overflowPunct w:val="0"/>
        <w:spacing w:line="380" w:lineRule="exact"/>
        <w:rPr>
          <w:rFonts w:hint="eastAsia" w:ascii="宋体" w:hAnsi="宋体" w:cs="宋体"/>
          <w:bCs/>
          <w:color w:val="auto"/>
          <w:sz w:val="22"/>
          <w:szCs w:val="22"/>
          <w:highlight w:val="none"/>
        </w:rPr>
      </w:pPr>
      <w:r>
        <w:rPr>
          <w:rFonts w:hint="eastAsia" w:ascii="宋体" w:hAnsi="宋体" w:cs="宋体"/>
          <w:b/>
          <w:color w:val="auto"/>
          <w:sz w:val="22"/>
          <w:szCs w:val="22"/>
          <w:highlight w:val="none"/>
        </w:rPr>
        <w:t xml:space="preserve">  </w:t>
      </w:r>
      <w:r>
        <w:rPr>
          <w:rFonts w:hint="eastAsia" w:ascii="宋体" w:hAnsi="宋体" w:cs="宋体"/>
          <w:bCs/>
          <w:color w:val="auto"/>
          <w:sz w:val="22"/>
          <w:szCs w:val="22"/>
          <w:highlight w:val="none"/>
        </w:rPr>
        <w:t>项目名称：                                      项目编号：</w:t>
      </w:r>
    </w:p>
    <w:p w14:paraId="5C42824F">
      <w:pPr>
        <w:ind w:firstLine="221" w:firstLineChars="100"/>
        <w:rPr>
          <w:rFonts w:hint="eastAsia" w:ascii="宋体" w:hAnsi="宋体" w:cs="宋体"/>
          <w:b/>
          <w:color w:val="auto"/>
          <w:sz w:val="22"/>
          <w:szCs w:val="22"/>
          <w:highlight w:val="none"/>
        </w:rPr>
      </w:pPr>
    </w:p>
    <w:tbl>
      <w:tblPr>
        <w:tblStyle w:val="56"/>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2F4653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69DEE38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559" w:type="dxa"/>
            <w:vAlign w:val="center"/>
          </w:tcPr>
          <w:p w14:paraId="1D19A60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条款内容</w:t>
            </w:r>
          </w:p>
        </w:tc>
        <w:tc>
          <w:tcPr>
            <w:tcW w:w="2184" w:type="dxa"/>
            <w:vAlign w:val="center"/>
          </w:tcPr>
          <w:p w14:paraId="22CDD84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采购文件商务条款描述</w:t>
            </w:r>
          </w:p>
        </w:tc>
        <w:tc>
          <w:tcPr>
            <w:tcW w:w="2402" w:type="dxa"/>
            <w:vAlign w:val="center"/>
          </w:tcPr>
          <w:p w14:paraId="04D01AD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磋商响应文件商务条款</w:t>
            </w:r>
          </w:p>
        </w:tc>
        <w:tc>
          <w:tcPr>
            <w:tcW w:w="1200" w:type="dxa"/>
            <w:vAlign w:val="center"/>
          </w:tcPr>
          <w:p w14:paraId="738653F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偏离</w:t>
            </w:r>
          </w:p>
        </w:tc>
        <w:tc>
          <w:tcPr>
            <w:tcW w:w="1588" w:type="dxa"/>
            <w:vAlign w:val="center"/>
          </w:tcPr>
          <w:p w14:paraId="3129559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说   明</w:t>
            </w:r>
          </w:p>
        </w:tc>
      </w:tr>
      <w:tr w14:paraId="12E1BB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56DE017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559" w:type="dxa"/>
            <w:vAlign w:val="center"/>
          </w:tcPr>
          <w:p w14:paraId="62CC05F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付款方式</w:t>
            </w:r>
          </w:p>
        </w:tc>
        <w:tc>
          <w:tcPr>
            <w:tcW w:w="2184" w:type="dxa"/>
            <w:vAlign w:val="center"/>
          </w:tcPr>
          <w:p w14:paraId="033FAD17">
            <w:pPr>
              <w:jc w:val="center"/>
              <w:rPr>
                <w:rFonts w:hint="eastAsia" w:ascii="宋体" w:hAnsi="宋体" w:cs="宋体"/>
                <w:color w:val="auto"/>
                <w:sz w:val="22"/>
                <w:szCs w:val="22"/>
                <w:highlight w:val="none"/>
              </w:rPr>
            </w:pPr>
          </w:p>
        </w:tc>
        <w:tc>
          <w:tcPr>
            <w:tcW w:w="2402" w:type="dxa"/>
            <w:vAlign w:val="center"/>
          </w:tcPr>
          <w:p w14:paraId="68724846">
            <w:pPr>
              <w:jc w:val="center"/>
              <w:rPr>
                <w:rFonts w:hint="eastAsia" w:ascii="宋体" w:hAnsi="宋体" w:cs="宋体"/>
                <w:color w:val="auto"/>
                <w:sz w:val="22"/>
                <w:szCs w:val="22"/>
                <w:highlight w:val="none"/>
              </w:rPr>
            </w:pPr>
          </w:p>
        </w:tc>
        <w:tc>
          <w:tcPr>
            <w:tcW w:w="1200" w:type="dxa"/>
            <w:vAlign w:val="center"/>
          </w:tcPr>
          <w:p w14:paraId="795E5679">
            <w:pPr>
              <w:jc w:val="center"/>
              <w:rPr>
                <w:rFonts w:hint="eastAsia" w:ascii="宋体" w:hAnsi="宋体" w:cs="宋体"/>
                <w:color w:val="auto"/>
                <w:sz w:val="22"/>
                <w:szCs w:val="22"/>
                <w:highlight w:val="none"/>
              </w:rPr>
            </w:pPr>
          </w:p>
        </w:tc>
        <w:tc>
          <w:tcPr>
            <w:tcW w:w="1588" w:type="dxa"/>
            <w:vAlign w:val="center"/>
          </w:tcPr>
          <w:p w14:paraId="7E6A0F21">
            <w:pPr>
              <w:jc w:val="center"/>
              <w:rPr>
                <w:rFonts w:hint="eastAsia" w:ascii="宋体" w:hAnsi="宋体" w:cs="宋体"/>
                <w:color w:val="auto"/>
                <w:sz w:val="22"/>
                <w:szCs w:val="22"/>
                <w:highlight w:val="none"/>
              </w:rPr>
            </w:pPr>
          </w:p>
        </w:tc>
      </w:tr>
      <w:tr w14:paraId="3AA769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183828A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559" w:type="dxa"/>
            <w:vAlign w:val="center"/>
          </w:tcPr>
          <w:p w14:paraId="4494301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服务时间</w:t>
            </w:r>
          </w:p>
        </w:tc>
        <w:tc>
          <w:tcPr>
            <w:tcW w:w="2184" w:type="dxa"/>
            <w:vAlign w:val="center"/>
          </w:tcPr>
          <w:p w14:paraId="2A4AD8F3">
            <w:pPr>
              <w:jc w:val="center"/>
              <w:rPr>
                <w:rFonts w:hint="eastAsia" w:ascii="宋体" w:hAnsi="宋体" w:cs="宋体"/>
                <w:color w:val="auto"/>
                <w:sz w:val="22"/>
                <w:szCs w:val="22"/>
                <w:highlight w:val="none"/>
              </w:rPr>
            </w:pPr>
          </w:p>
        </w:tc>
        <w:tc>
          <w:tcPr>
            <w:tcW w:w="2402" w:type="dxa"/>
            <w:vAlign w:val="center"/>
          </w:tcPr>
          <w:p w14:paraId="574FEB02">
            <w:pPr>
              <w:jc w:val="center"/>
              <w:rPr>
                <w:rFonts w:hint="eastAsia" w:ascii="宋体" w:hAnsi="宋体" w:cs="宋体"/>
                <w:color w:val="auto"/>
                <w:sz w:val="22"/>
                <w:szCs w:val="22"/>
                <w:highlight w:val="none"/>
              </w:rPr>
            </w:pPr>
          </w:p>
        </w:tc>
        <w:tc>
          <w:tcPr>
            <w:tcW w:w="1200" w:type="dxa"/>
            <w:vAlign w:val="center"/>
          </w:tcPr>
          <w:p w14:paraId="39CBEFB4">
            <w:pPr>
              <w:jc w:val="center"/>
              <w:rPr>
                <w:rFonts w:hint="eastAsia" w:ascii="宋体" w:hAnsi="宋体" w:cs="宋体"/>
                <w:color w:val="auto"/>
                <w:sz w:val="22"/>
                <w:szCs w:val="22"/>
                <w:highlight w:val="none"/>
              </w:rPr>
            </w:pPr>
          </w:p>
        </w:tc>
        <w:tc>
          <w:tcPr>
            <w:tcW w:w="1588" w:type="dxa"/>
            <w:vAlign w:val="center"/>
          </w:tcPr>
          <w:p w14:paraId="5928D80F">
            <w:pPr>
              <w:jc w:val="center"/>
              <w:rPr>
                <w:rFonts w:hint="eastAsia" w:ascii="宋体" w:hAnsi="宋体" w:cs="宋体"/>
                <w:color w:val="auto"/>
                <w:sz w:val="22"/>
                <w:szCs w:val="22"/>
                <w:highlight w:val="none"/>
              </w:rPr>
            </w:pPr>
          </w:p>
        </w:tc>
      </w:tr>
      <w:tr w14:paraId="67D534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2A4D286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559" w:type="dxa"/>
            <w:vAlign w:val="center"/>
          </w:tcPr>
          <w:p w14:paraId="1AD76462">
            <w:pPr>
              <w:jc w:val="center"/>
              <w:rPr>
                <w:rFonts w:hint="eastAsia" w:ascii="宋体" w:hAnsi="宋体" w:cs="宋体"/>
                <w:color w:val="auto"/>
                <w:sz w:val="22"/>
                <w:szCs w:val="22"/>
                <w:highlight w:val="none"/>
              </w:rPr>
            </w:pPr>
          </w:p>
        </w:tc>
        <w:tc>
          <w:tcPr>
            <w:tcW w:w="2184" w:type="dxa"/>
            <w:vAlign w:val="center"/>
          </w:tcPr>
          <w:p w14:paraId="1A660A32">
            <w:pPr>
              <w:jc w:val="center"/>
              <w:rPr>
                <w:rFonts w:hint="eastAsia" w:ascii="宋体" w:hAnsi="宋体" w:cs="宋体"/>
                <w:color w:val="auto"/>
                <w:sz w:val="22"/>
                <w:szCs w:val="22"/>
                <w:highlight w:val="none"/>
              </w:rPr>
            </w:pPr>
          </w:p>
        </w:tc>
        <w:tc>
          <w:tcPr>
            <w:tcW w:w="2402" w:type="dxa"/>
            <w:vAlign w:val="center"/>
          </w:tcPr>
          <w:p w14:paraId="3E9C2D0F">
            <w:pPr>
              <w:jc w:val="center"/>
              <w:rPr>
                <w:rFonts w:hint="eastAsia" w:ascii="宋体" w:hAnsi="宋体" w:cs="宋体"/>
                <w:color w:val="auto"/>
                <w:sz w:val="22"/>
                <w:szCs w:val="22"/>
                <w:highlight w:val="none"/>
              </w:rPr>
            </w:pPr>
          </w:p>
        </w:tc>
        <w:tc>
          <w:tcPr>
            <w:tcW w:w="1200" w:type="dxa"/>
            <w:vAlign w:val="center"/>
          </w:tcPr>
          <w:p w14:paraId="521654DF">
            <w:pPr>
              <w:jc w:val="center"/>
              <w:rPr>
                <w:rFonts w:hint="eastAsia" w:ascii="宋体" w:hAnsi="宋体" w:cs="宋体"/>
                <w:color w:val="auto"/>
                <w:sz w:val="22"/>
                <w:szCs w:val="22"/>
                <w:highlight w:val="none"/>
              </w:rPr>
            </w:pPr>
          </w:p>
        </w:tc>
        <w:tc>
          <w:tcPr>
            <w:tcW w:w="1588" w:type="dxa"/>
            <w:vAlign w:val="center"/>
          </w:tcPr>
          <w:p w14:paraId="6C094BF2">
            <w:pPr>
              <w:jc w:val="center"/>
              <w:rPr>
                <w:rFonts w:hint="eastAsia" w:ascii="宋体" w:hAnsi="宋体" w:cs="宋体"/>
                <w:color w:val="auto"/>
                <w:sz w:val="22"/>
                <w:szCs w:val="22"/>
                <w:highlight w:val="none"/>
              </w:rPr>
            </w:pPr>
          </w:p>
        </w:tc>
      </w:tr>
      <w:tr w14:paraId="4AF3D9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13F7DFE3">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1559" w:type="dxa"/>
            <w:vAlign w:val="center"/>
          </w:tcPr>
          <w:p w14:paraId="733057AE">
            <w:pPr>
              <w:jc w:val="center"/>
              <w:rPr>
                <w:rFonts w:hint="eastAsia" w:ascii="宋体" w:hAnsi="宋体" w:cs="宋体"/>
                <w:color w:val="auto"/>
                <w:sz w:val="22"/>
                <w:szCs w:val="22"/>
                <w:highlight w:val="none"/>
              </w:rPr>
            </w:pPr>
          </w:p>
        </w:tc>
        <w:tc>
          <w:tcPr>
            <w:tcW w:w="2184" w:type="dxa"/>
            <w:vAlign w:val="center"/>
          </w:tcPr>
          <w:p w14:paraId="7F689578">
            <w:pPr>
              <w:jc w:val="center"/>
              <w:rPr>
                <w:rFonts w:hint="eastAsia" w:ascii="宋体" w:hAnsi="宋体" w:cs="宋体"/>
                <w:color w:val="auto"/>
                <w:sz w:val="22"/>
                <w:szCs w:val="22"/>
                <w:highlight w:val="none"/>
              </w:rPr>
            </w:pPr>
          </w:p>
        </w:tc>
        <w:tc>
          <w:tcPr>
            <w:tcW w:w="2402" w:type="dxa"/>
            <w:vAlign w:val="center"/>
          </w:tcPr>
          <w:p w14:paraId="2C034DFB">
            <w:pPr>
              <w:jc w:val="center"/>
              <w:rPr>
                <w:rFonts w:hint="eastAsia" w:ascii="宋体" w:hAnsi="宋体" w:cs="宋体"/>
                <w:color w:val="auto"/>
                <w:sz w:val="22"/>
                <w:szCs w:val="22"/>
                <w:highlight w:val="none"/>
              </w:rPr>
            </w:pPr>
          </w:p>
        </w:tc>
        <w:tc>
          <w:tcPr>
            <w:tcW w:w="1200" w:type="dxa"/>
            <w:vAlign w:val="center"/>
          </w:tcPr>
          <w:p w14:paraId="27C8D1BE">
            <w:pPr>
              <w:jc w:val="center"/>
              <w:rPr>
                <w:rFonts w:hint="eastAsia" w:ascii="宋体" w:hAnsi="宋体" w:cs="宋体"/>
                <w:color w:val="auto"/>
                <w:sz w:val="22"/>
                <w:szCs w:val="22"/>
                <w:highlight w:val="none"/>
              </w:rPr>
            </w:pPr>
          </w:p>
        </w:tc>
        <w:tc>
          <w:tcPr>
            <w:tcW w:w="1588" w:type="dxa"/>
            <w:vAlign w:val="center"/>
          </w:tcPr>
          <w:p w14:paraId="740EB1D2">
            <w:pPr>
              <w:jc w:val="center"/>
              <w:rPr>
                <w:rFonts w:hint="eastAsia" w:ascii="宋体" w:hAnsi="宋体" w:cs="宋体"/>
                <w:color w:val="auto"/>
                <w:sz w:val="22"/>
                <w:szCs w:val="22"/>
                <w:highlight w:val="none"/>
              </w:rPr>
            </w:pPr>
          </w:p>
        </w:tc>
      </w:tr>
      <w:tr w14:paraId="1CA10A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09E811C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559" w:type="dxa"/>
            <w:vAlign w:val="center"/>
          </w:tcPr>
          <w:p w14:paraId="2E314AD2">
            <w:pPr>
              <w:jc w:val="center"/>
              <w:rPr>
                <w:rFonts w:hint="eastAsia" w:ascii="宋体" w:hAnsi="宋体" w:cs="宋体"/>
                <w:color w:val="auto"/>
                <w:sz w:val="22"/>
                <w:szCs w:val="22"/>
                <w:highlight w:val="none"/>
              </w:rPr>
            </w:pPr>
          </w:p>
        </w:tc>
        <w:tc>
          <w:tcPr>
            <w:tcW w:w="2184" w:type="dxa"/>
            <w:vAlign w:val="center"/>
          </w:tcPr>
          <w:p w14:paraId="7BB2FDCA">
            <w:pPr>
              <w:jc w:val="center"/>
              <w:rPr>
                <w:rFonts w:hint="eastAsia" w:ascii="宋体" w:hAnsi="宋体" w:cs="宋体"/>
                <w:color w:val="auto"/>
                <w:sz w:val="22"/>
                <w:szCs w:val="22"/>
                <w:highlight w:val="none"/>
              </w:rPr>
            </w:pPr>
          </w:p>
        </w:tc>
        <w:tc>
          <w:tcPr>
            <w:tcW w:w="2402" w:type="dxa"/>
            <w:vAlign w:val="center"/>
          </w:tcPr>
          <w:p w14:paraId="0DF047CD">
            <w:pPr>
              <w:jc w:val="center"/>
              <w:rPr>
                <w:rFonts w:hint="eastAsia" w:ascii="宋体" w:hAnsi="宋体" w:cs="宋体"/>
                <w:color w:val="auto"/>
                <w:sz w:val="22"/>
                <w:szCs w:val="22"/>
                <w:highlight w:val="none"/>
              </w:rPr>
            </w:pPr>
          </w:p>
        </w:tc>
        <w:tc>
          <w:tcPr>
            <w:tcW w:w="1200" w:type="dxa"/>
            <w:vAlign w:val="center"/>
          </w:tcPr>
          <w:p w14:paraId="2BA11FF8">
            <w:pPr>
              <w:jc w:val="center"/>
              <w:rPr>
                <w:rFonts w:hint="eastAsia" w:ascii="宋体" w:hAnsi="宋体" w:cs="宋体"/>
                <w:color w:val="auto"/>
                <w:sz w:val="22"/>
                <w:szCs w:val="22"/>
                <w:highlight w:val="none"/>
              </w:rPr>
            </w:pPr>
          </w:p>
        </w:tc>
        <w:tc>
          <w:tcPr>
            <w:tcW w:w="1588" w:type="dxa"/>
            <w:vAlign w:val="center"/>
          </w:tcPr>
          <w:p w14:paraId="5630021B">
            <w:pPr>
              <w:jc w:val="center"/>
              <w:rPr>
                <w:rFonts w:hint="eastAsia" w:ascii="宋体" w:hAnsi="宋体" w:cs="宋体"/>
                <w:color w:val="auto"/>
                <w:sz w:val="22"/>
                <w:szCs w:val="22"/>
                <w:highlight w:val="none"/>
              </w:rPr>
            </w:pPr>
          </w:p>
        </w:tc>
      </w:tr>
      <w:tr w14:paraId="6B97C5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7B06713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1559" w:type="dxa"/>
            <w:vAlign w:val="center"/>
          </w:tcPr>
          <w:p w14:paraId="6B0C914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2184" w:type="dxa"/>
            <w:vAlign w:val="center"/>
          </w:tcPr>
          <w:p w14:paraId="268A5E9A">
            <w:pPr>
              <w:jc w:val="center"/>
              <w:rPr>
                <w:rFonts w:hint="eastAsia" w:ascii="宋体" w:hAnsi="宋体" w:cs="宋体"/>
                <w:color w:val="auto"/>
                <w:sz w:val="22"/>
                <w:szCs w:val="22"/>
                <w:highlight w:val="none"/>
              </w:rPr>
            </w:pPr>
          </w:p>
        </w:tc>
        <w:tc>
          <w:tcPr>
            <w:tcW w:w="2402" w:type="dxa"/>
            <w:vAlign w:val="center"/>
          </w:tcPr>
          <w:p w14:paraId="5B127B72">
            <w:pPr>
              <w:jc w:val="center"/>
              <w:rPr>
                <w:rFonts w:hint="eastAsia" w:ascii="宋体" w:hAnsi="宋体" w:cs="宋体"/>
                <w:color w:val="auto"/>
                <w:sz w:val="22"/>
                <w:szCs w:val="22"/>
                <w:highlight w:val="none"/>
              </w:rPr>
            </w:pPr>
          </w:p>
        </w:tc>
        <w:tc>
          <w:tcPr>
            <w:tcW w:w="1200" w:type="dxa"/>
            <w:vAlign w:val="center"/>
          </w:tcPr>
          <w:p w14:paraId="312B0CA9">
            <w:pPr>
              <w:jc w:val="center"/>
              <w:rPr>
                <w:rFonts w:hint="eastAsia" w:ascii="宋体" w:hAnsi="宋体" w:cs="宋体"/>
                <w:color w:val="auto"/>
                <w:sz w:val="22"/>
                <w:szCs w:val="22"/>
                <w:highlight w:val="none"/>
              </w:rPr>
            </w:pPr>
          </w:p>
        </w:tc>
        <w:tc>
          <w:tcPr>
            <w:tcW w:w="1588" w:type="dxa"/>
            <w:vAlign w:val="center"/>
          </w:tcPr>
          <w:p w14:paraId="51A0C68D">
            <w:pPr>
              <w:jc w:val="center"/>
              <w:rPr>
                <w:rFonts w:hint="eastAsia" w:ascii="宋体" w:hAnsi="宋体" w:cs="宋体"/>
                <w:color w:val="auto"/>
                <w:sz w:val="22"/>
                <w:szCs w:val="22"/>
                <w:highlight w:val="none"/>
              </w:rPr>
            </w:pPr>
          </w:p>
        </w:tc>
      </w:tr>
    </w:tbl>
    <w:p w14:paraId="1BEEF761">
      <w:pPr>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w:t>
      </w:r>
    </w:p>
    <w:p w14:paraId="5B17A936">
      <w:pPr>
        <w:spacing w:line="50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不填写此表视作完全响应采购文件要求。</w:t>
      </w:r>
    </w:p>
    <w:p w14:paraId="68DB58F2">
      <w:pPr>
        <w:spacing w:line="500" w:lineRule="exact"/>
        <w:ind w:firstLine="4400" w:firstLineChars="2000"/>
        <w:rPr>
          <w:rFonts w:hint="eastAsia" w:ascii="宋体" w:hAnsi="宋体" w:cs="宋体"/>
          <w:color w:val="auto"/>
          <w:sz w:val="22"/>
          <w:szCs w:val="22"/>
          <w:highlight w:val="none"/>
        </w:rPr>
      </w:pPr>
    </w:p>
    <w:p w14:paraId="70EBE70D">
      <w:pPr>
        <w:spacing w:line="500" w:lineRule="exact"/>
        <w:ind w:firstLine="4400" w:firstLineChars="2000"/>
        <w:rPr>
          <w:rFonts w:hint="eastAsia" w:ascii="宋体" w:hAnsi="宋体" w:cs="宋体"/>
          <w:color w:val="auto"/>
          <w:sz w:val="22"/>
          <w:szCs w:val="22"/>
          <w:highlight w:val="none"/>
        </w:rPr>
      </w:pPr>
    </w:p>
    <w:p w14:paraId="58633173">
      <w:pPr>
        <w:spacing w:line="500" w:lineRule="exact"/>
        <w:ind w:firstLine="4400" w:firstLineChars="2000"/>
        <w:rPr>
          <w:rFonts w:hint="eastAsia" w:ascii="宋体" w:hAnsi="宋体" w:cs="宋体"/>
          <w:color w:val="auto"/>
          <w:sz w:val="22"/>
          <w:szCs w:val="22"/>
          <w:highlight w:val="none"/>
        </w:rPr>
      </w:pPr>
    </w:p>
    <w:p w14:paraId="06CD95CE">
      <w:pPr>
        <w:tabs>
          <w:tab w:val="left" w:pos="840"/>
        </w:tabs>
        <w:adjustRightInd w:val="0"/>
        <w:snapToGrid w:val="0"/>
        <w:spacing w:line="360" w:lineRule="auto"/>
        <w:ind w:left="420" w:leftChars="200"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31B9AB87">
      <w:pPr>
        <w:tabs>
          <w:tab w:val="left" w:pos="840"/>
        </w:tabs>
        <w:adjustRightInd w:val="0"/>
        <w:snapToGrid w:val="0"/>
        <w:spacing w:line="360" w:lineRule="auto"/>
        <w:ind w:left="420" w:leftChars="200"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供应商代表（签名或盖章）：</w:t>
      </w:r>
    </w:p>
    <w:p w14:paraId="0A761A50">
      <w:pPr>
        <w:tabs>
          <w:tab w:val="left" w:pos="840"/>
        </w:tabs>
        <w:adjustRightInd w:val="0"/>
        <w:snapToGrid w:val="0"/>
        <w:spacing w:line="360" w:lineRule="auto"/>
        <w:ind w:left="420" w:leftChars="200"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6DE02A07">
      <w:pPr>
        <w:tabs>
          <w:tab w:val="left" w:pos="840"/>
        </w:tabs>
        <w:adjustRightInd w:val="0"/>
        <w:snapToGrid w:val="0"/>
        <w:spacing w:line="360" w:lineRule="auto"/>
        <w:ind w:left="420" w:leftChars="200" w:firstLine="330" w:firstLineChars="150"/>
        <w:rPr>
          <w:rFonts w:hint="eastAsia" w:ascii="宋体" w:hAnsi="宋体" w:cs="宋体"/>
          <w:color w:val="auto"/>
          <w:sz w:val="22"/>
          <w:szCs w:val="22"/>
          <w:highlight w:val="none"/>
        </w:rPr>
      </w:pPr>
    </w:p>
    <w:p w14:paraId="6B7C5822">
      <w:pPr>
        <w:pStyle w:val="2"/>
        <w:ind w:firstLine="0" w:firstLineChars="0"/>
        <w:rPr>
          <w:rFonts w:hint="eastAsia" w:ascii="宋体" w:hAnsi="宋体" w:cs="宋体"/>
          <w:color w:val="auto"/>
          <w:sz w:val="22"/>
          <w:highlight w:val="none"/>
        </w:rPr>
      </w:pPr>
    </w:p>
    <w:p w14:paraId="09CEAFD7">
      <w:pPr>
        <w:pStyle w:val="2"/>
        <w:ind w:firstLine="221"/>
        <w:rPr>
          <w:rFonts w:hint="eastAsia" w:ascii="宋体" w:hAnsi="宋体" w:cs="宋体"/>
          <w:color w:val="auto"/>
          <w:sz w:val="22"/>
          <w:highlight w:val="none"/>
        </w:rPr>
      </w:pPr>
    </w:p>
    <w:p w14:paraId="3205467B">
      <w:pPr>
        <w:pStyle w:val="2"/>
        <w:ind w:firstLine="221"/>
        <w:rPr>
          <w:rFonts w:hint="eastAsia" w:ascii="宋体" w:hAnsi="宋体" w:cs="宋体"/>
          <w:color w:val="auto"/>
          <w:sz w:val="22"/>
          <w:highlight w:val="none"/>
        </w:rPr>
      </w:pPr>
    </w:p>
    <w:p w14:paraId="56AA7BCE">
      <w:pPr>
        <w:tabs>
          <w:tab w:val="left" w:pos="780"/>
        </w:tabs>
        <w:spacing w:line="400" w:lineRule="exact"/>
        <w:ind w:left="180"/>
        <w:rPr>
          <w:rFonts w:hint="eastAsia" w:ascii="宋体" w:hAnsi="宋体" w:cs="宋体"/>
          <w:b/>
          <w:bCs/>
          <w:color w:val="auto"/>
          <w:sz w:val="22"/>
          <w:szCs w:val="22"/>
          <w:highlight w:val="none"/>
        </w:rPr>
      </w:pPr>
    </w:p>
    <w:p w14:paraId="6C0B0D7F">
      <w:pPr>
        <w:tabs>
          <w:tab w:val="left" w:pos="780"/>
        </w:tabs>
        <w:spacing w:line="400" w:lineRule="exact"/>
        <w:ind w:left="18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2"/>
          <w:szCs w:val="22"/>
          <w:highlight w:val="none"/>
        </w:rPr>
        <w:t xml:space="preserve">附件三                             </w:t>
      </w:r>
    </w:p>
    <w:p w14:paraId="59C2E8F3">
      <w:pPr>
        <w:tabs>
          <w:tab w:val="left" w:pos="780"/>
        </w:tabs>
        <w:spacing w:line="400" w:lineRule="exact"/>
        <w:ind w:left="18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项目负责人资格情况表</w:t>
      </w:r>
    </w:p>
    <w:p w14:paraId="69EB80C7">
      <w:pPr>
        <w:tabs>
          <w:tab w:val="left" w:pos="780"/>
        </w:tabs>
        <w:spacing w:line="400" w:lineRule="exact"/>
        <w:ind w:left="180"/>
        <w:rPr>
          <w:rFonts w:hint="eastAsia" w:ascii="宋体" w:hAnsi="宋体" w:cs="宋体"/>
          <w:b/>
          <w:color w:val="auto"/>
          <w:sz w:val="22"/>
          <w:szCs w:val="22"/>
          <w:highlight w:val="none"/>
        </w:rPr>
      </w:pPr>
    </w:p>
    <w:tbl>
      <w:tblPr>
        <w:tblStyle w:val="56"/>
        <w:tblW w:w="952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599A0C8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14:paraId="0993DFCB">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1.一般情况</w:t>
            </w:r>
          </w:p>
        </w:tc>
      </w:tr>
      <w:tr w14:paraId="6753C2D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0D01AFB0">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姓   名</w:t>
            </w:r>
          </w:p>
        </w:tc>
        <w:tc>
          <w:tcPr>
            <w:tcW w:w="1799" w:type="dxa"/>
            <w:tcBorders>
              <w:top w:val="single" w:color="auto" w:sz="4" w:space="0"/>
              <w:bottom w:val="single" w:color="auto" w:sz="4" w:space="0"/>
            </w:tcBorders>
            <w:vAlign w:val="center"/>
          </w:tcPr>
          <w:p w14:paraId="24C12BEC">
            <w:pPr>
              <w:spacing w:line="360" w:lineRule="exact"/>
              <w:jc w:val="center"/>
              <w:rPr>
                <w:rFonts w:hint="eastAsia" w:ascii="宋体" w:hAnsi="宋体" w:cs="宋体"/>
                <w:color w:val="auto"/>
                <w:sz w:val="22"/>
                <w:szCs w:val="22"/>
                <w:highlight w:val="none"/>
              </w:rPr>
            </w:pPr>
          </w:p>
        </w:tc>
        <w:tc>
          <w:tcPr>
            <w:tcW w:w="1567" w:type="dxa"/>
            <w:gridSpan w:val="2"/>
            <w:tcBorders>
              <w:top w:val="single" w:color="auto" w:sz="4" w:space="0"/>
              <w:bottom w:val="single" w:color="auto" w:sz="4" w:space="0"/>
            </w:tcBorders>
            <w:vAlign w:val="center"/>
          </w:tcPr>
          <w:p w14:paraId="2D308294">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年  龄</w:t>
            </w:r>
          </w:p>
        </w:tc>
        <w:tc>
          <w:tcPr>
            <w:tcW w:w="1062" w:type="dxa"/>
            <w:tcBorders>
              <w:top w:val="single" w:color="auto" w:sz="4" w:space="0"/>
              <w:bottom w:val="single" w:color="auto" w:sz="4" w:space="0"/>
            </w:tcBorders>
            <w:vAlign w:val="center"/>
          </w:tcPr>
          <w:p w14:paraId="1D3CF417">
            <w:pPr>
              <w:spacing w:line="360" w:lineRule="exact"/>
              <w:jc w:val="center"/>
              <w:rPr>
                <w:rFonts w:hint="eastAsia" w:ascii="宋体" w:hAnsi="宋体" w:cs="宋体"/>
                <w:color w:val="auto"/>
                <w:sz w:val="22"/>
                <w:szCs w:val="22"/>
                <w:highlight w:val="none"/>
              </w:rPr>
            </w:pPr>
          </w:p>
        </w:tc>
        <w:tc>
          <w:tcPr>
            <w:tcW w:w="2074" w:type="dxa"/>
            <w:tcBorders>
              <w:top w:val="single" w:color="auto" w:sz="4" w:space="0"/>
              <w:bottom w:val="single" w:color="auto" w:sz="4" w:space="0"/>
            </w:tcBorders>
            <w:vAlign w:val="center"/>
          </w:tcPr>
          <w:p w14:paraId="2695B3E8">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学  历</w:t>
            </w:r>
          </w:p>
        </w:tc>
        <w:tc>
          <w:tcPr>
            <w:tcW w:w="1568" w:type="dxa"/>
            <w:tcBorders>
              <w:top w:val="single" w:color="auto" w:sz="4" w:space="0"/>
              <w:bottom w:val="single" w:color="auto" w:sz="4" w:space="0"/>
            </w:tcBorders>
            <w:vAlign w:val="center"/>
          </w:tcPr>
          <w:p w14:paraId="080049A6">
            <w:pPr>
              <w:spacing w:line="360" w:lineRule="exact"/>
              <w:jc w:val="center"/>
              <w:rPr>
                <w:rFonts w:hint="eastAsia" w:ascii="宋体" w:hAnsi="宋体" w:cs="宋体"/>
                <w:color w:val="auto"/>
                <w:sz w:val="22"/>
                <w:szCs w:val="22"/>
                <w:highlight w:val="none"/>
              </w:rPr>
            </w:pPr>
          </w:p>
        </w:tc>
      </w:tr>
      <w:tr w14:paraId="1DAA4D0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4A90C4CF">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毕业学校</w:t>
            </w:r>
          </w:p>
        </w:tc>
        <w:tc>
          <w:tcPr>
            <w:tcW w:w="1799" w:type="dxa"/>
            <w:tcBorders>
              <w:top w:val="single" w:color="auto" w:sz="4" w:space="0"/>
              <w:bottom w:val="single" w:color="auto" w:sz="4" w:space="0"/>
            </w:tcBorders>
            <w:vAlign w:val="center"/>
          </w:tcPr>
          <w:p w14:paraId="37C3F5B0">
            <w:pPr>
              <w:spacing w:line="360" w:lineRule="exact"/>
              <w:rPr>
                <w:rFonts w:hint="eastAsia" w:ascii="宋体" w:hAnsi="宋体" w:cs="宋体"/>
                <w:color w:val="auto"/>
                <w:sz w:val="22"/>
                <w:szCs w:val="22"/>
                <w:highlight w:val="none"/>
              </w:rPr>
            </w:pPr>
          </w:p>
        </w:tc>
        <w:tc>
          <w:tcPr>
            <w:tcW w:w="1567" w:type="dxa"/>
            <w:gridSpan w:val="2"/>
            <w:tcBorders>
              <w:top w:val="single" w:color="auto" w:sz="4" w:space="0"/>
              <w:bottom w:val="single" w:color="auto" w:sz="4" w:space="0"/>
            </w:tcBorders>
            <w:vAlign w:val="center"/>
          </w:tcPr>
          <w:p w14:paraId="5103F0C1">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专  业</w:t>
            </w:r>
          </w:p>
        </w:tc>
        <w:tc>
          <w:tcPr>
            <w:tcW w:w="1062" w:type="dxa"/>
            <w:tcBorders>
              <w:top w:val="single" w:color="auto" w:sz="4" w:space="0"/>
              <w:bottom w:val="single" w:color="auto" w:sz="4" w:space="0"/>
            </w:tcBorders>
            <w:vAlign w:val="center"/>
          </w:tcPr>
          <w:p w14:paraId="0ACE7F23">
            <w:pPr>
              <w:spacing w:line="360" w:lineRule="exact"/>
              <w:jc w:val="center"/>
              <w:rPr>
                <w:rFonts w:hint="eastAsia" w:ascii="宋体" w:hAnsi="宋体" w:cs="宋体"/>
                <w:color w:val="auto"/>
                <w:sz w:val="22"/>
                <w:szCs w:val="22"/>
                <w:highlight w:val="none"/>
              </w:rPr>
            </w:pPr>
          </w:p>
        </w:tc>
        <w:tc>
          <w:tcPr>
            <w:tcW w:w="2074" w:type="dxa"/>
            <w:tcBorders>
              <w:top w:val="single" w:color="auto" w:sz="4" w:space="0"/>
              <w:bottom w:val="single" w:color="auto" w:sz="4" w:space="0"/>
            </w:tcBorders>
            <w:vAlign w:val="center"/>
          </w:tcPr>
          <w:p w14:paraId="1C8ECA55">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  务</w:t>
            </w:r>
          </w:p>
        </w:tc>
        <w:tc>
          <w:tcPr>
            <w:tcW w:w="1568" w:type="dxa"/>
            <w:tcBorders>
              <w:top w:val="single" w:color="auto" w:sz="4" w:space="0"/>
              <w:bottom w:val="single" w:color="auto" w:sz="4" w:space="0"/>
            </w:tcBorders>
            <w:vAlign w:val="center"/>
          </w:tcPr>
          <w:p w14:paraId="290D86DB">
            <w:pPr>
              <w:spacing w:line="360" w:lineRule="exact"/>
              <w:jc w:val="center"/>
              <w:rPr>
                <w:rFonts w:hint="eastAsia" w:ascii="宋体" w:hAnsi="宋体" w:cs="宋体"/>
                <w:color w:val="auto"/>
                <w:sz w:val="22"/>
                <w:szCs w:val="22"/>
                <w:highlight w:val="none"/>
              </w:rPr>
            </w:pPr>
          </w:p>
        </w:tc>
      </w:tr>
      <w:tr w14:paraId="69C6C09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PrEx>
        <w:trPr>
          <w:cantSplit/>
          <w:trHeight w:val="963" w:hRule="exact"/>
          <w:jc w:val="center"/>
        </w:trPr>
        <w:tc>
          <w:tcPr>
            <w:tcW w:w="1457" w:type="dxa"/>
            <w:gridSpan w:val="2"/>
            <w:tcBorders>
              <w:top w:val="single" w:color="auto" w:sz="4" w:space="0"/>
              <w:bottom w:val="single" w:color="auto" w:sz="4" w:space="0"/>
            </w:tcBorders>
            <w:vAlign w:val="center"/>
          </w:tcPr>
          <w:p w14:paraId="57C627E3">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职  称</w:t>
            </w:r>
          </w:p>
        </w:tc>
        <w:tc>
          <w:tcPr>
            <w:tcW w:w="1799" w:type="dxa"/>
            <w:tcBorders>
              <w:top w:val="single" w:color="auto" w:sz="4" w:space="0"/>
              <w:bottom w:val="single" w:color="auto" w:sz="4" w:space="0"/>
            </w:tcBorders>
            <w:vAlign w:val="center"/>
          </w:tcPr>
          <w:p w14:paraId="2369C5F0">
            <w:pPr>
              <w:spacing w:line="360" w:lineRule="exact"/>
              <w:rPr>
                <w:rFonts w:hint="eastAsia" w:ascii="宋体" w:hAnsi="宋体" w:cs="宋体"/>
                <w:color w:val="auto"/>
                <w:sz w:val="22"/>
                <w:szCs w:val="22"/>
                <w:highlight w:val="none"/>
              </w:rPr>
            </w:pPr>
          </w:p>
        </w:tc>
        <w:tc>
          <w:tcPr>
            <w:tcW w:w="1567" w:type="dxa"/>
            <w:gridSpan w:val="2"/>
            <w:tcBorders>
              <w:top w:val="single" w:color="auto" w:sz="4" w:space="0"/>
              <w:bottom w:val="single" w:color="auto" w:sz="4" w:space="0"/>
            </w:tcBorders>
            <w:vAlign w:val="center"/>
          </w:tcPr>
          <w:p w14:paraId="77CB11AC">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拟任何职</w:t>
            </w:r>
          </w:p>
        </w:tc>
        <w:tc>
          <w:tcPr>
            <w:tcW w:w="1062" w:type="dxa"/>
            <w:tcBorders>
              <w:top w:val="single" w:color="auto" w:sz="4" w:space="0"/>
              <w:bottom w:val="single" w:color="auto" w:sz="4" w:space="0"/>
            </w:tcBorders>
            <w:vAlign w:val="center"/>
          </w:tcPr>
          <w:p w14:paraId="574B2CCF">
            <w:pPr>
              <w:spacing w:line="360" w:lineRule="exact"/>
              <w:jc w:val="center"/>
              <w:rPr>
                <w:rFonts w:hint="eastAsia" w:ascii="宋体" w:hAnsi="宋体" w:cs="宋体"/>
                <w:color w:val="auto"/>
                <w:sz w:val="22"/>
                <w:szCs w:val="22"/>
                <w:highlight w:val="none"/>
              </w:rPr>
            </w:pPr>
          </w:p>
        </w:tc>
        <w:tc>
          <w:tcPr>
            <w:tcW w:w="2074" w:type="dxa"/>
            <w:tcBorders>
              <w:top w:val="single" w:color="auto" w:sz="4" w:space="0"/>
              <w:bottom w:val="single" w:color="auto" w:sz="4" w:space="0"/>
            </w:tcBorders>
            <w:vAlign w:val="center"/>
          </w:tcPr>
          <w:p w14:paraId="1D9B9569">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参加工作</w:t>
            </w:r>
          </w:p>
          <w:p w14:paraId="25A65B58">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时间</w:t>
            </w:r>
          </w:p>
        </w:tc>
        <w:tc>
          <w:tcPr>
            <w:tcW w:w="1568" w:type="dxa"/>
            <w:tcBorders>
              <w:top w:val="single" w:color="auto" w:sz="4" w:space="0"/>
              <w:bottom w:val="single" w:color="auto" w:sz="4" w:space="0"/>
            </w:tcBorders>
            <w:vAlign w:val="center"/>
          </w:tcPr>
          <w:p w14:paraId="71D45C27">
            <w:pPr>
              <w:spacing w:line="360" w:lineRule="exact"/>
              <w:jc w:val="center"/>
              <w:rPr>
                <w:rFonts w:hint="eastAsia" w:ascii="宋体" w:hAnsi="宋体" w:cs="宋体"/>
                <w:color w:val="auto"/>
                <w:sz w:val="22"/>
                <w:szCs w:val="22"/>
                <w:highlight w:val="none"/>
              </w:rPr>
            </w:pPr>
          </w:p>
        </w:tc>
      </w:tr>
      <w:tr w14:paraId="39E22E4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165A2FBB">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2.个人简历</w:t>
            </w:r>
          </w:p>
        </w:tc>
      </w:tr>
      <w:tr w14:paraId="34A1046C">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854DBB6">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时  间</w:t>
            </w:r>
          </w:p>
        </w:tc>
        <w:tc>
          <w:tcPr>
            <w:tcW w:w="8070" w:type="dxa"/>
            <w:gridSpan w:val="6"/>
            <w:tcBorders>
              <w:top w:val="single" w:color="auto" w:sz="4" w:space="0"/>
              <w:bottom w:val="single" w:color="auto" w:sz="4" w:space="0"/>
            </w:tcBorders>
            <w:vAlign w:val="center"/>
          </w:tcPr>
          <w:p w14:paraId="445EC502">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专业工作经历</w:t>
            </w:r>
          </w:p>
        </w:tc>
      </w:tr>
      <w:tr w14:paraId="621C276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17851967">
            <w:pPr>
              <w:spacing w:line="360" w:lineRule="exact"/>
              <w:rPr>
                <w:rFonts w:hint="eastAsia" w:ascii="宋体" w:hAnsi="宋体" w:cs="宋体"/>
                <w:color w:val="auto"/>
                <w:sz w:val="22"/>
                <w:szCs w:val="22"/>
                <w:highlight w:val="none"/>
              </w:rPr>
            </w:pPr>
          </w:p>
        </w:tc>
        <w:tc>
          <w:tcPr>
            <w:tcW w:w="8070" w:type="dxa"/>
            <w:gridSpan w:val="6"/>
            <w:tcBorders>
              <w:top w:val="single" w:color="auto" w:sz="4" w:space="0"/>
              <w:bottom w:val="single" w:color="auto" w:sz="4" w:space="0"/>
            </w:tcBorders>
            <w:vAlign w:val="center"/>
          </w:tcPr>
          <w:p w14:paraId="22754A7C">
            <w:pPr>
              <w:spacing w:line="360" w:lineRule="exact"/>
              <w:rPr>
                <w:rFonts w:hint="eastAsia" w:ascii="宋体" w:hAnsi="宋体" w:cs="宋体"/>
                <w:color w:val="auto"/>
                <w:sz w:val="22"/>
                <w:szCs w:val="22"/>
                <w:highlight w:val="none"/>
              </w:rPr>
            </w:pPr>
          </w:p>
        </w:tc>
      </w:tr>
      <w:tr w14:paraId="0A26D2F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5E60DA90">
            <w:pPr>
              <w:spacing w:line="360" w:lineRule="exact"/>
              <w:rPr>
                <w:rFonts w:hint="eastAsia" w:ascii="宋体" w:hAnsi="宋体" w:cs="宋体"/>
                <w:color w:val="auto"/>
                <w:sz w:val="22"/>
                <w:szCs w:val="22"/>
                <w:highlight w:val="none"/>
              </w:rPr>
            </w:pPr>
          </w:p>
        </w:tc>
        <w:tc>
          <w:tcPr>
            <w:tcW w:w="8070" w:type="dxa"/>
            <w:gridSpan w:val="6"/>
            <w:tcBorders>
              <w:top w:val="single" w:color="auto" w:sz="4" w:space="0"/>
              <w:bottom w:val="single" w:color="auto" w:sz="4" w:space="0"/>
            </w:tcBorders>
            <w:vAlign w:val="center"/>
          </w:tcPr>
          <w:p w14:paraId="776FE118">
            <w:pPr>
              <w:spacing w:line="360" w:lineRule="exact"/>
              <w:rPr>
                <w:rFonts w:hint="eastAsia" w:ascii="宋体" w:hAnsi="宋体" w:cs="宋体"/>
                <w:color w:val="auto"/>
                <w:sz w:val="22"/>
                <w:szCs w:val="22"/>
                <w:highlight w:val="none"/>
              </w:rPr>
            </w:pPr>
          </w:p>
        </w:tc>
      </w:tr>
      <w:tr w14:paraId="0A9D87C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63A24DAA">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3.项目负责人业绩</w:t>
            </w:r>
          </w:p>
        </w:tc>
      </w:tr>
      <w:tr w14:paraId="1859564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45C6044">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3427" w:type="dxa"/>
            <w:gridSpan w:val="3"/>
            <w:tcBorders>
              <w:top w:val="single" w:color="auto" w:sz="4" w:space="0"/>
              <w:bottom w:val="single" w:color="auto" w:sz="4" w:space="0"/>
            </w:tcBorders>
            <w:vAlign w:val="center"/>
          </w:tcPr>
          <w:p w14:paraId="59318B95">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  目  名  称</w:t>
            </w:r>
          </w:p>
        </w:tc>
        <w:tc>
          <w:tcPr>
            <w:tcW w:w="1440" w:type="dxa"/>
            <w:gridSpan w:val="2"/>
            <w:tcBorders>
              <w:top w:val="single" w:color="auto" w:sz="4" w:space="0"/>
              <w:bottom w:val="single" w:color="auto" w:sz="4" w:space="0"/>
            </w:tcBorders>
            <w:vAlign w:val="center"/>
          </w:tcPr>
          <w:p w14:paraId="3252C981">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完成年份</w:t>
            </w:r>
          </w:p>
        </w:tc>
        <w:tc>
          <w:tcPr>
            <w:tcW w:w="3642" w:type="dxa"/>
            <w:gridSpan w:val="2"/>
            <w:tcBorders>
              <w:top w:val="single" w:color="auto" w:sz="4" w:space="0"/>
              <w:bottom w:val="single" w:color="auto" w:sz="4" w:space="0"/>
            </w:tcBorders>
            <w:vAlign w:val="center"/>
          </w:tcPr>
          <w:p w14:paraId="51E67353">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获奖情况</w:t>
            </w:r>
          </w:p>
        </w:tc>
      </w:tr>
      <w:tr w14:paraId="42DECE1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653B014">
            <w:pPr>
              <w:spacing w:line="360" w:lineRule="exact"/>
              <w:rPr>
                <w:rFonts w:hint="eastAsia" w:ascii="宋体" w:hAnsi="宋体" w:cs="宋体"/>
                <w:color w:val="auto"/>
                <w:sz w:val="22"/>
                <w:szCs w:val="22"/>
                <w:highlight w:val="none"/>
              </w:rPr>
            </w:pPr>
          </w:p>
        </w:tc>
        <w:tc>
          <w:tcPr>
            <w:tcW w:w="3427" w:type="dxa"/>
            <w:gridSpan w:val="3"/>
            <w:tcBorders>
              <w:top w:val="single" w:color="auto" w:sz="4" w:space="0"/>
              <w:bottom w:val="single" w:color="auto" w:sz="4" w:space="0"/>
            </w:tcBorders>
            <w:vAlign w:val="center"/>
          </w:tcPr>
          <w:p w14:paraId="6BEF63B7">
            <w:pPr>
              <w:spacing w:line="360" w:lineRule="exact"/>
              <w:rPr>
                <w:rFonts w:hint="eastAsia" w:ascii="宋体" w:hAnsi="宋体" w:cs="宋体"/>
                <w:color w:val="auto"/>
                <w:sz w:val="22"/>
                <w:szCs w:val="22"/>
                <w:highlight w:val="none"/>
              </w:rPr>
            </w:pPr>
          </w:p>
        </w:tc>
        <w:tc>
          <w:tcPr>
            <w:tcW w:w="1440" w:type="dxa"/>
            <w:gridSpan w:val="2"/>
            <w:tcBorders>
              <w:top w:val="single" w:color="auto" w:sz="4" w:space="0"/>
              <w:bottom w:val="single" w:color="auto" w:sz="4" w:space="0"/>
            </w:tcBorders>
            <w:vAlign w:val="center"/>
          </w:tcPr>
          <w:p w14:paraId="7473D0C5">
            <w:pPr>
              <w:spacing w:line="360" w:lineRule="exact"/>
              <w:rPr>
                <w:rFonts w:hint="eastAsia" w:ascii="宋体" w:hAnsi="宋体" w:cs="宋体"/>
                <w:color w:val="auto"/>
                <w:sz w:val="22"/>
                <w:szCs w:val="22"/>
                <w:highlight w:val="none"/>
              </w:rPr>
            </w:pPr>
          </w:p>
        </w:tc>
        <w:tc>
          <w:tcPr>
            <w:tcW w:w="3642" w:type="dxa"/>
            <w:gridSpan w:val="2"/>
            <w:tcBorders>
              <w:top w:val="single" w:color="auto" w:sz="4" w:space="0"/>
              <w:bottom w:val="single" w:color="auto" w:sz="4" w:space="0"/>
            </w:tcBorders>
            <w:vAlign w:val="center"/>
          </w:tcPr>
          <w:p w14:paraId="355FB63E">
            <w:pPr>
              <w:spacing w:line="360" w:lineRule="exact"/>
              <w:rPr>
                <w:rFonts w:hint="eastAsia" w:ascii="宋体" w:hAnsi="宋体" w:cs="宋体"/>
                <w:color w:val="auto"/>
                <w:sz w:val="22"/>
                <w:szCs w:val="22"/>
                <w:highlight w:val="none"/>
              </w:rPr>
            </w:pPr>
          </w:p>
        </w:tc>
      </w:tr>
      <w:tr w14:paraId="35FA470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20EA30D">
            <w:pPr>
              <w:spacing w:line="360" w:lineRule="exact"/>
              <w:rPr>
                <w:rFonts w:hint="eastAsia" w:ascii="宋体" w:hAnsi="宋体" w:cs="宋体"/>
                <w:color w:val="auto"/>
                <w:sz w:val="22"/>
                <w:szCs w:val="22"/>
                <w:highlight w:val="none"/>
              </w:rPr>
            </w:pPr>
          </w:p>
        </w:tc>
        <w:tc>
          <w:tcPr>
            <w:tcW w:w="3427" w:type="dxa"/>
            <w:gridSpan w:val="3"/>
            <w:tcBorders>
              <w:top w:val="single" w:color="auto" w:sz="4" w:space="0"/>
              <w:bottom w:val="single" w:color="auto" w:sz="4" w:space="0"/>
            </w:tcBorders>
            <w:vAlign w:val="center"/>
          </w:tcPr>
          <w:p w14:paraId="7CE26FA9">
            <w:pPr>
              <w:spacing w:line="360" w:lineRule="exact"/>
              <w:rPr>
                <w:rFonts w:hint="eastAsia" w:ascii="宋体" w:hAnsi="宋体" w:cs="宋体"/>
                <w:color w:val="auto"/>
                <w:sz w:val="22"/>
                <w:szCs w:val="22"/>
                <w:highlight w:val="none"/>
              </w:rPr>
            </w:pPr>
          </w:p>
        </w:tc>
        <w:tc>
          <w:tcPr>
            <w:tcW w:w="1440" w:type="dxa"/>
            <w:gridSpan w:val="2"/>
            <w:tcBorders>
              <w:top w:val="single" w:color="auto" w:sz="4" w:space="0"/>
              <w:bottom w:val="single" w:color="auto" w:sz="4" w:space="0"/>
            </w:tcBorders>
            <w:vAlign w:val="center"/>
          </w:tcPr>
          <w:p w14:paraId="3D9C78A2">
            <w:pPr>
              <w:spacing w:line="360" w:lineRule="exact"/>
              <w:rPr>
                <w:rFonts w:hint="eastAsia" w:ascii="宋体" w:hAnsi="宋体" w:cs="宋体"/>
                <w:color w:val="auto"/>
                <w:sz w:val="22"/>
                <w:szCs w:val="22"/>
                <w:highlight w:val="none"/>
              </w:rPr>
            </w:pPr>
          </w:p>
        </w:tc>
        <w:tc>
          <w:tcPr>
            <w:tcW w:w="3642" w:type="dxa"/>
            <w:gridSpan w:val="2"/>
            <w:tcBorders>
              <w:top w:val="single" w:color="auto" w:sz="4" w:space="0"/>
              <w:bottom w:val="single" w:color="auto" w:sz="4" w:space="0"/>
            </w:tcBorders>
            <w:vAlign w:val="center"/>
          </w:tcPr>
          <w:p w14:paraId="36937364">
            <w:pPr>
              <w:spacing w:line="360" w:lineRule="exact"/>
              <w:rPr>
                <w:rFonts w:hint="eastAsia" w:ascii="宋体" w:hAnsi="宋体" w:cs="宋体"/>
                <w:color w:val="auto"/>
                <w:sz w:val="22"/>
                <w:szCs w:val="22"/>
                <w:highlight w:val="none"/>
              </w:rPr>
            </w:pPr>
          </w:p>
        </w:tc>
      </w:tr>
      <w:tr w14:paraId="7C7E96FF">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60B79C0A">
            <w:pPr>
              <w:spacing w:line="360" w:lineRule="exact"/>
              <w:rPr>
                <w:rFonts w:hint="eastAsia" w:ascii="宋体" w:hAnsi="宋体" w:cs="宋体"/>
                <w:color w:val="auto"/>
                <w:sz w:val="22"/>
                <w:szCs w:val="22"/>
                <w:highlight w:val="none"/>
              </w:rPr>
            </w:pPr>
          </w:p>
        </w:tc>
        <w:tc>
          <w:tcPr>
            <w:tcW w:w="3427" w:type="dxa"/>
            <w:gridSpan w:val="3"/>
            <w:tcBorders>
              <w:top w:val="single" w:color="auto" w:sz="4" w:space="0"/>
              <w:bottom w:val="single" w:color="auto" w:sz="4" w:space="0"/>
            </w:tcBorders>
            <w:vAlign w:val="center"/>
          </w:tcPr>
          <w:p w14:paraId="62B8A3D6">
            <w:pPr>
              <w:spacing w:line="360" w:lineRule="exact"/>
              <w:rPr>
                <w:rFonts w:hint="eastAsia" w:ascii="宋体" w:hAnsi="宋体" w:cs="宋体"/>
                <w:color w:val="auto"/>
                <w:sz w:val="22"/>
                <w:szCs w:val="22"/>
                <w:highlight w:val="none"/>
              </w:rPr>
            </w:pPr>
          </w:p>
        </w:tc>
        <w:tc>
          <w:tcPr>
            <w:tcW w:w="1440" w:type="dxa"/>
            <w:gridSpan w:val="2"/>
            <w:tcBorders>
              <w:top w:val="single" w:color="auto" w:sz="4" w:space="0"/>
              <w:bottom w:val="single" w:color="auto" w:sz="4" w:space="0"/>
            </w:tcBorders>
            <w:vAlign w:val="center"/>
          </w:tcPr>
          <w:p w14:paraId="0245B97A">
            <w:pPr>
              <w:spacing w:line="360" w:lineRule="exact"/>
              <w:rPr>
                <w:rFonts w:hint="eastAsia" w:ascii="宋体" w:hAnsi="宋体" w:cs="宋体"/>
                <w:color w:val="auto"/>
                <w:sz w:val="22"/>
                <w:szCs w:val="22"/>
                <w:highlight w:val="none"/>
              </w:rPr>
            </w:pPr>
          </w:p>
        </w:tc>
        <w:tc>
          <w:tcPr>
            <w:tcW w:w="3642" w:type="dxa"/>
            <w:gridSpan w:val="2"/>
            <w:tcBorders>
              <w:top w:val="single" w:color="auto" w:sz="4" w:space="0"/>
              <w:bottom w:val="single" w:color="auto" w:sz="4" w:space="0"/>
            </w:tcBorders>
            <w:vAlign w:val="center"/>
          </w:tcPr>
          <w:p w14:paraId="39A6E13F">
            <w:pPr>
              <w:spacing w:line="360" w:lineRule="exact"/>
              <w:rPr>
                <w:rFonts w:hint="eastAsia" w:ascii="宋体" w:hAnsi="宋体" w:cs="宋体"/>
                <w:color w:val="auto"/>
                <w:sz w:val="22"/>
                <w:szCs w:val="22"/>
                <w:highlight w:val="none"/>
              </w:rPr>
            </w:pPr>
          </w:p>
        </w:tc>
      </w:tr>
      <w:tr w14:paraId="3D1839DA">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14:paraId="095789AD">
            <w:pPr>
              <w:spacing w:line="360" w:lineRule="exact"/>
              <w:rPr>
                <w:rFonts w:hint="eastAsia" w:ascii="宋体" w:hAnsi="宋体" w:cs="宋体"/>
                <w:color w:val="auto"/>
                <w:sz w:val="22"/>
                <w:szCs w:val="22"/>
                <w:highlight w:val="none"/>
              </w:rPr>
            </w:pPr>
          </w:p>
        </w:tc>
        <w:tc>
          <w:tcPr>
            <w:tcW w:w="3427" w:type="dxa"/>
            <w:gridSpan w:val="3"/>
            <w:tcBorders>
              <w:top w:val="single" w:color="auto" w:sz="4" w:space="0"/>
              <w:bottom w:val="single" w:color="auto" w:sz="12" w:space="0"/>
            </w:tcBorders>
            <w:vAlign w:val="center"/>
          </w:tcPr>
          <w:p w14:paraId="563C24FB">
            <w:pPr>
              <w:spacing w:line="360" w:lineRule="exact"/>
              <w:rPr>
                <w:rFonts w:hint="eastAsia" w:ascii="宋体" w:hAnsi="宋体" w:cs="宋体"/>
                <w:color w:val="auto"/>
                <w:sz w:val="22"/>
                <w:szCs w:val="22"/>
                <w:highlight w:val="none"/>
              </w:rPr>
            </w:pPr>
          </w:p>
        </w:tc>
        <w:tc>
          <w:tcPr>
            <w:tcW w:w="1440" w:type="dxa"/>
            <w:gridSpan w:val="2"/>
            <w:tcBorders>
              <w:top w:val="single" w:color="auto" w:sz="4" w:space="0"/>
              <w:bottom w:val="single" w:color="auto" w:sz="12" w:space="0"/>
            </w:tcBorders>
            <w:vAlign w:val="center"/>
          </w:tcPr>
          <w:p w14:paraId="1F8A93DC">
            <w:pPr>
              <w:spacing w:line="360" w:lineRule="exact"/>
              <w:rPr>
                <w:rFonts w:hint="eastAsia" w:ascii="宋体" w:hAnsi="宋体" w:cs="宋体"/>
                <w:color w:val="auto"/>
                <w:sz w:val="22"/>
                <w:szCs w:val="22"/>
                <w:highlight w:val="none"/>
              </w:rPr>
            </w:pPr>
          </w:p>
        </w:tc>
        <w:tc>
          <w:tcPr>
            <w:tcW w:w="3642" w:type="dxa"/>
            <w:gridSpan w:val="2"/>
            <w:tcBorders>
              <w:top w:val="single" w:color="auto" w:sz="4" w:space="0"/>
              <w:bottom w:val="single" w:color="auto" w:sz="12" w:space="0"/>
            </w:tcBorders>
            <w:vAlign w:val="center"/>
          </w:tcPr>
          <w:p w14:paraId="7D9CD6F1">
            <w:pPr>
              <w:spacing w:line="360" w:lineRule="exact"/>
              <w:rPr>
                <w:rFonts w:hint="eastAsia" w:ascii="宋体" w:hAnsi="宋体" w:cs="宋体"/>
                <w:color w:val="auto"/>
                <w:sz w:val="22"/>
                <w:szCs w:val="22"/>
                <w:highlight w:val="none"/>
              </w:rPr>
            </w:pPr>
          </w:p>
        </w:tc>
      </w:tr>
    </w:tbl>
    <w:p w14:paraId="0CB24C23">
      <w:pPr>
        <w:spacing w:line="380" w:lineRule="exact"/>
        <w:ind w:firstLine="4400" w:firstLineChars="2000"/>
        <w:rPr>
          <w:rFonts w:hint="eastAsia" w:ascii="宋体" w:hAnsi="宋体" w:cs="宋体"/>
          <w:color w:val="auto"/>
          <w:sz w:val="22"/>
          <w:szCs w:val="22"/>
          <w:highlight w:val="none"/>
        </w:rPr>
      </w:pPr>
    </w:p>
    <w:p w14:paraId="0B7A8C9C">
      <w:pPr>
        <w:spacing w:line="380" w:lineRule="exact"/>
        <w:ind w:firstLine="4400" w:firstLineChars="2000"/>
        <w:rPr>
          <w:rFonts w:hint="eastAsia" w:ascii="宋体" w:hAnsi="宋体" w:cs="宋体"/>
          <w:color w:val="auto"/>
          <w:sz w:val="22"/>
          <w:szCs w:val="22"/>
          <w:highlight w:val="none"/>
        </w:rPr>
      </w:pPr>
    </w:p>
    <w:p w14:paraId="552C7158">
      <w:pPr>
        <w:spacing w:line="380" w:lineRule="exact"/>
        <w:ind w:firstLine="4400" w:firstLineChars="2000"/>
        <w:rPr>
          <w:rFonts w:hint="eastAsia" w:ascii="宋体" w:hAnsi="宋体" w:cs="宋体"/>
          <w:color w:val="auto"/>
          <w:sz w:val="22"/>
          <w:szCs w:val="22"/>
          <w:highlight w:val="none"/>
        </w:rPr>
      </w:pPr>
    </w:p>
    <w:p w14:paraId="42CB6813">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741DB199">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66456954">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750E65D5">
      <w:pPr>
        <w:tabs>
          <w:tab w:val="left" w:pos="840"/>
        </w:tabs>
        <w:adjustRightInd w:val="0"/>
        <w:snapToGrid w:val="0"/>
        <w:spacing w:line="400" w:lineRule="exact"/>
        <w:jc w:val="center"/>
        <w:rPr>
          <w:rFonts w:hint="eastAsia" w:ascii="宋体" w:hAnsi="宋体" w:cs="宋体"/>
          <w:b/>
          <w:bCs/>
          <w:color w:val="auto"/>
          <w:sz w:val="22"/>
          <w:szCs w:val="22"/>
          <w:highlight w:val="none"/>
        </w:rPr>
      </w:pPr>
    </w:p>
    <w:p w14:paraId="03B23ABB">
      <w:pPr>
        <w:rPr>
          <w:rFonts w:hint="eastAsia" w:ascii="宋体" w:hAnsi="宋体" w:cs="宋体"/>
          <w:b/>
          <w:color w:val="auto"/>
          <w:sz w:val="24"/>
          <w:highlight w:val="none"/>
        </w:rPr>
      </w:pPr>
    </w:p>
    <w:p w14:paraId="59EDBEE1">
      <w:pPr>
        <w:jc w:val="center"/>
        <w:rPr>
          <w:rFonts w:hint="eastAsia" w:ascii="宋体" w:hAnsi="宋体" w:cs="宋体"/>
          <w:b/>
          <w:color w:val="auto"/>
          <w:sz w:val="24"/>
          <w:highlight w:val="none"/>
        </w:rPr>
      </w:pPr>
      <w:r>
        <w:rPr>
          <w:rFonts w:hint="eastAsia" w:eastAsia="新宋体"/>
          <w:b/>
          <w:sz w:val="28"/>
          <w:szCs w:val="21"/>
        </w:rPr>
        <w:t>（2）拟投入的项目实施人员名单</w:t>
      </w:r>
    </w:p>
    <w:p w14:paraId="58ED267E">
      <w:pPr>
        <w:rPr>
          <w:rFonts w:hint="eastAsia" w:ascii="宋体" w:hAnsi="宋体" w:cs="宋体"/>
          <w:b/>
          <w:color w:val="auto"/>
          <w:sz w:val="24"/>
          <w:highlight w:val="none"/>
        </w:rPr>
      </w:pPr>
    </w:p>
    <w:p w14:paraId="07185E53">
      <w:pPr>
        <w:rPr>
          <w:rFonts w:hint="eastAsia" w:ascii="宋体" w:hAnsi="宋体" w:cs="宋体"/>
          <w:color w:val="auto"/>
          <w:sz w:val="22"/>
          <w:highlight w:val="none"/>
        </w:rPr>
      </w:pPr>
      <w:r>
        <w:rPr>
          <w:rFonts w:hint="eastAsia" w:ascii="宋体" w:hAnsi="宋体" w:cs="宋体"/>
          <w:b/>
          <w:color w:val="auto"/>
          <w:sz w:val="24"/>
          <w:highlight w:val="none"/>
        </w:rPr>
        <w:t>项目名称：</w:t>
      </w:r>
      <w:r>
        <w:rPr>
          <w:rFonts w:hint="eastAsia" w:ascii="宋体" w:hAnsi="宋体" w:cs="宋体"/>
          <w:b/>
          <w:color w:val="auto"/>
          <w:sz w:val="22"/>
          <w:highlight w:val="none"/>
        </w:rPr>
        <w:t xml:space="preserve">                                         项目编号：</w:t>
      </w:r>
      <w:r>
        <w:rPr>
          <w:rFonts w:hint="eastAsia" w:ascii="宋体" w:hAnsi="宋体" w:cs="宋体"/>
          <w:color w:val="auto"/>
          <w:sz w:val="22"/>
          <w:highlight w:val="none"/>
        </w:rPr>
        <w:t xml:space="preserve"> </w:t>
      </w:r>
    </w:p>
    <w:tbl>
      <w:tblPr>
        <w:tblStyle w:val="5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5AA0E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7187431E">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序号</w:t>
            </w:r>
          </w:p>
        </w:tc>
        <w:tc>
          <w:tcPr>
            <w:tcW w:w="958" w:type="dxa"/>
            <w:vAlign w:val="center"/>
          </w:tcPr>
          <w:p w14:paraId="437D8BF2">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姓名</w:t>
            </w:r>
          </w:p>
        </w:tc>
        <w:tc>
          <w:tcPr>
            <w:tcW w:w="958" w:type="dxa"/>
            <w:vAlign w:val="center"/>
          </w:tcPr>
          <w:p w14:paraId="72F1996A">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性别</w:t>
            </w:r>
          </w:p>
        </w:tc>
        <w:tc>
          <w:tcPr>
            <w:tcW w:w="767" w:type="dxa"/>
            <w:vAlign w:val="center"/>
          </w:tcPr>
          <w:p w14:paraId="651DEFF5">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年龄</w:t>
            </w:r>
          </w:p>
        </w:tc>
        <w:tc>
          <w:tcPr>
            <w:tcW w:w="767" w:type="dxa"/>
            <w:vAlign w:val="center"/>
          </w:tcPr>
          <w:p w14:paraId="53D7059F">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学历</w:t>
            </w:r>
          </w:p>
        </w:tc>
        <w:tc>
          <w:tcPr>
            <w:tcW w:w="1340" w:type="dxa"/>
            <w:vAlign w:val="center"/>
          </w:tcPr>
          <w:p w14:paraId="36376981">
            <w:pPr>
              <w:spacing w:line="280" w:lineRule="exact"/>
              <w:jc w:val="center"/>
              <w:rPr>
                <w:rFonts w:hint="eastAsia" w:ascii="宋体" w:hAnsi="宋体" w:cs="宋体"/>
                <w:color w:val="auto"/>
                <w:sz w:val="22"/>
                <w:highlight w:val="none"/>
              </w:rPr>
            </w:pPr>
            <w:r>
              <w:rPr>
                <w:rFonts w:hint="eastAsia" w:ascii="宋体" w:hAnsi="宋体" w:cs="宋体"/>
                <w:color w:val="auto"/>
                <w:sz w:val="22"/>
                <w:highlight w:val="none"/>
              </w:rPr>
              <w:t>职称/职务</w:t>
            </w:r>
          </w:p>
        </w:tc>
        <w:tc>
          <w:tcPr>
            <w:tcW w:w="1326" w:type="dxa"/>
            <w:vAlign w:val="center"/>
          </w:tcPr>
          <w:p w14:paraId="6EA9207C">
            <w:pPr>
              <w:spacing w:line="280" w:lineRule="exact"/>
              <w:jc w:val="center"/>
              <w:rPr>
                <w:rFonts w:hint="eastAsia" w:ascii="宋体" w:hAnsi="宋体" w:cs="宋体"/>
                <w:color w:val="auto"/>
                <w:sz w:val="22"/>
                <w:highlight w:val="none"/>
              </w:rPr>
            </w:pPr>
            <w:r>
              <w:rPr>
                <w:rFonts w:hint="eastAsia" w:ascii="宋体" w:hAnsi="宋体" w:cs="宋体"/>
                <w:color w:val="auto"/>
                <w:highlight w:val="none"/>
              </w:rPr>
              <w:t>本工程中的岗位</w:t>
            </w:r>
          </w:p>
        </w:tc>
        <w:tc>
          <w:tcPr>
            <w:tcW w:w="1825" w:type="dxa"/>
            <w:vAlign w:val="center"/>
          </w:tcPr>
          <w:p w14:paraId="0DDACB44">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从事专业年限</w:t>
            </w:r>
          </w:p>
        </w:tc>
        <w:tc>
          <w:tcPr>
            <w:tcW w:w="1147" w:type="dxa"/>
            <w:vAlign w:val="center"/>
          </w:tcPr>
          <w:p w14:paraId="6F498191">
            <w:pPr>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备注</w:t>
            </w:r>
          </w:p>
        </w:tc>
      </w:tr>
      <w:tr w14:paraId="1A94E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0E49A1B">
            <w:pPr>
              <w:spacing w:line="360" w:lineRule="auto"/>
              <w:jc w:val="center"/>
              <w:rPr>
                <w:rFonts w:hint="eastAsia" w:ascii="宋体" w:hAnsi="宋体" w:cs="宋体"/>
                <w:color w:val="auto"/>
                <w:sz w:val="22"/>
                <w:highlight w:val="none"/>
              </w:rPr>
            </w:pPr>
          </w:p>
        </w:tc>
        <w:tc>
          <w:tcPr>
            <w:tcW w:w="958" w:type="dxa"/>
            <w:vAlign w:val="center"/>
          </w:tcPr>
          <w:p w14:paraId="7CD399CE">
            <w:pPr>
              <w:spacing w:line="360" w:lineRule="auto"/>
              <w:jc w:val="center"/>
              <w:rPr>
                <w:rFonts w:hint="eastAsia" w:ascii="宋体" w:hAnsi="宋体" w:cs="宋体"/>
                <w:color w:val="auto"/>
                <w:sz w:val="22"/>
                <w:highlight w:val="none"/>
              </w:rPr>
            </w:pPr>
          </w:p>
        </w:tc>
        <w:tc>
          <w:tcPr>
            <w:tcW w:w="958" w:type="dxa"/>
            <w:vAlign w:val="center"/>
          </w:tcPr>
          <w:p w14:paraId="64E53952">
            <w:pPr>
              <w:spacing w:line="360" w:lineRule="auto"/>
              <w:jc w:val="center"/>
              <w:rPr>
                <w:rFonts w:hint="eastAsia" w:ascii="宋体" w:hAnsi="宋体" w:cs="宋体"/>
                <w:color w:val="auto"/>
                <w:sz w:val="22"/>
                <w:highlight w:val="none"/>
              </w:rPr>
            </w:pPr>
          </w:p>
        </w:tc>
        <w:tc>
          <w:tcPr>
            <w:tcW w:w="767" w:type="dxa"/>
            <w:vAlign w:val="center"/>
          </w:tcPr>
          <w:p w14:paraId="0F5D246B">
            <w:pPr>
              <w:spacing w:line="360" w:lineRule="auto"/>
              <w:jc w:val="center"/>
              <w:rPr>
                <w:rFonts w:hint="eastAsia" w:ascii="宋体" w:hAnsi="宋体" w:cs="宋体"/>
                <w:color w:val="auto"/>
                <w:sz w:val="22"/>
                <w:highlight w:val="none"/>
              </w:rPr>
            </w:pPr>
          </w:p>
        </w:tc>
        <w:tc>
          <w:tcPr>
            <w:tcW w:w="767" w:type="dxa"/>
            <w:vAlign w:val="center"/>
          </w:tcPr>
          <w:p w14:paraId="3B298FD9">
            <w:pPr>
              <w:spacing w:line="360" w:lineRule="auto"/>
              <w:jc w:val="center"/>
              <w:rPr>
                <w:rFonts w:hint="eastAsia" w:ascii="宋体" w:hAnsi="宋体" w:cs="宋体"/>
                <w:color w:val="auto"/>
                <w:sz w:val="22"/>
                <w:highlight w:val="none"/>
              </w:rPr>
            </w:pPr>
          </w:p>
        </w:tc>
        <w:tc>
          <w:tcPr>
            <w:tcW w:w="1340" w:type="dxa"/>
            <w:vAlign w:val="center"/>
          </w:tcPr>
          <w:p w14:paraId="3A3191A1">
            <w:pPr>
              <w:spacing w:line="360" w:lineRule="auto"/>
              <w:jc w:val="center"/>
              <w:rPr>
                <w:rFonts w:hint="eastAsia" w:ascii="宋体" w:hAnsi="宋体" w:cs="宋体"/>
                <w:color w:val="auto"/>
                <w:sz w:val="22"/>
                <w:highlight w:val="none"/>
              </w:rPr>
            </w:pPr>
          </w:p>
        </w:tc>
        <w:tc>
          <w:tcPr>
            <w:tcW w:w="1326" w:type="dxa"/>
            <w:vAlign w:val="center"/>
          </w:tcPr>
          <w:p w14:paraId="628AFC1D">
            <w:pPr>
              <w:spacing w:line="360" w:lineRule="auto"/>
              <w:jc w:val="center"/>
              <w:rPr>
                <w:rFonts w:hint="eastAsia" w:ascii="宋体" w:hAnsi="宋体" w:cs="宋体"/>
                <w:color w:val="auto"/>
                <w:sz w:val="22"/>
                <w:highlight w:val="none"/>
              </w:rPr>
            </w:pPr>
          </w:p>
        </w:tc>
        <w:tc>
          <w:tcPr>
            <w:tcW w:w="1825" w:type="dxa"/>
          </w:tcPr>
          <w:p w14:paraId="45B9886F">
            <w:pPr>
              <w:spacing w:line="360" w:lineRule="auto"/>
              <w:jc w:val="center"/>
              <w:rPr>
                <w:rFonts w:hint="eastAsia" w:ascii="宋体" w:hAnsi="宋体" w:cs="宋体"/>
                <w:color w:val="auto"/>
                <w:sz w:val="22"/>
                <w:highlight w:val="none"/>
              </w:rPr>
            </w:pPr>
          </w:p>
        </w:tc>
        <w:tc>
          <w:tcPr>
            <w:tcW w:w="1147" w:type="dxa"/>
            <w:vAlign w:val="center"/>
          </w:tcPr>
          <w:p w14:paraId="443D87EA">
            <w:pPr>
              <w:spacing w:line="360" w:lineRule="auto"/>
              <w:jc w:val="center"/>
              <w:rPr>
                <w:rFonts w:hint="eastAsia" w:ascii="宋体" w:hAnsi="宋体" w:cs="宋体"/>
                <w:color w:val="auto"/>
                <w:sz w:val="22"/>
                <w:highlight w:val="none"/>
              </w:rPr>
            </w:pPr>
          </w:p>
        </w:tc>
      </w:tr>
      <w:tr w14:paraId="22A89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5F828FC">
            <w:pPr>
              <w:spacing w:line="360" w:lineRule="auto"/>
              <w:jc w:val="center"/>
              <w:rPr>
                <w:rFonts w:hint="eastAsia" w:ascii="宋体" w:hAnsi="宋体" w:cs="宋体"/>
                <w:color w:val="auto"/>
                <w:sz w:val="22"/>
                <w:highlight w:val="none"/>
              </w:rPr>
            </w:pPr>
          </w:p>
        </w:tc>
        <w:tc>
          <w:tcPr>
            <w:tcW w:w="958" w:type="dxa"/>
            <w:vAlign w:val="center"/>
          </w:tcPr>
          <w:p w14:paraId="094EB812">
            <w:pPr>
              <w:spacing w:line="360" w:lineRule="auto"/>
              <w:jc w:val="center"/>
              <w:rPr>
                <w:rFonts w:hint="eastAsia" w:ascii="宋体" w:hAnsi="宋体" w:cs="宋体"/>
                <w:color w:val="auto"/>
                <w:sz w:val="22"/>
                <w:highlight w:val="none"/>
              </w:rPr>
            </w:pPr>
          </w:p>
        </w:tc>
        <w:tc>
          <w:tcPr>
            <w:tcW w:w="958" w:type="dxa"/>
            <w:vAlign w:val="center"/>
          </w:tcPr>
          <w:p w14:paraId="5019B6D8">
            <w:pPr>
              <w:spacing w:line="360" w:lineRule="auto"/>
              <w:jc w:val="center"/>
              <w:rPr>
                <w:rFonts w:hint="eastAsia" w:ascii="宋体" w:hAnsi="宋体" w:cs="宋体"/>
                <w:color w:val="auto"/>
                <w:sz w:val="22"/>
                <w:highlight w:val="none"/>
              </w:rPr>
            </w:pPr>
          </w:p>
        </w:tc>
        <w:tc>
          <w:tcPr>
            <w:tcW w:w="767" w:type="dxa"/>
            <w:vAlign w:val="center"/>
          </w:tcPr>
          <w:p w14:paraId="6D8C4665">
            <w:pPr>
              <w:spacing w:line="360" w:lineRule="auto"/>
              <w:jc w:val="center"/>
              <w:rPr>
                <w:rFonts w:hint="eastAsia" w:ascii="宋体" w:hAnsi="宋体" w:cs="宋体"/>
                <w:color w:val="auto"/>
                <w:sz w:val="22"/>
                <w:highlight w:val="none"/>
              </w:rPr>
            </w:pPr>
          </w:p>
        </w:tc>
        <w:tc>
          <w:tcPr>
            <w:tcW w:w="767" w:type="dxa"/>
            <w:vAlign w:val="center"/>
          </w:tcPr>
          <w:p w14:paraId="081CB5D5">
            <w:pPr>
              <w:spacing w:line="360" w:lineRule="auto"/>
              <w:jc w:val="center"/>
              <w:rPr>
                <w:rFonts w:hint="eastAsia" w:ascii="宋体" w:hAnsi="宋体" w:cs="宋体"/>
                <w:color w:val="auto"/>
                <w:sz w:val="22"/>
                <w:highlight w:val="none"/>
              </w:rPr>
            </w:pPr>
          </w:p>
        </w:tc>
        <w:tc>
          <w:tcPr>
            <w:tcW w:w="1340" w:type="dxa"/>
            <w:vAlign w:val="center"/>
          </w:tcPr>
          <w:p w14:paraId="35487ACD">
            <w:pPr>
              <w:spacing w:line="360" w:lineRule="auto"/>
              <w:jc w:val="center"/>
              <w:rPr>
                <w:rFonts w:hint="eastAsia" w:ascii="宋体" w:hAnsi="宋体" w:cs="宋体"/>
                <w:color w:val="auto"/>
                <w:sz w:val="22"/>
                <w:highlight w:val="none"/>
              </w:rPr>
            </w:pPr>
          </w:p>
        </w:tc>
        <w:tc>
          <w:tcPr>
            <w:tcW w:w="1326" w:type="dxa"/>
            <w:vAlign w:val="center"/>
          </w:tcPr>
          <w:p w14:paraId="0092F769">
            <w:pPr>
              <w:spacing w:line="360" w:lineRule="auto"/>
              <w:jc w:val="center"/>
              <w:rPr>
                <w:rFonts w:hint="eastAsia" w:ascii="宋体" w:hAnsi="宋体" w:cs="宋体"/>
                <w:color w:val="auto"/>
                <w:sz w:val="22"/>
                <w:highlight w:val="none"/>
              </w:rPr>
            </w:pPr>
          </w:p>
        </w:tc>
        <w:tc>
          <w:tcPr>
            <w:tcW w:w="1825" w:type="dxa"/>
          </w:tcPr>
          <w:p w14:paraId="7E911BFE">
            <w:pPr>
              <w:spacing w:line="360" w:lineRule="auto"/>
              <w:jc w:val="center"/>
              <w:rPr>
                <w:rFonts w:hint="eastAsia" w:ascii="宋体" w:hAnsi="宋体" w:cs="宋体"/>
                <w:color w:val="auto"/>
                <w:sz w:val="22"/>
                <w:highlight w:val="none"/>
              </w:rPr>
            </w:pPr>
          </w:p>
        </w:tc>
        <w:tc>
          <w:tcPr>
            <w:tcW w:w="1147" w:type="dxa"/>
            <w:vAlign w:val="center"/>
          </w:tcPr>
          <w:p w14:paraId="1F0D81A9">
            <w:pPr>
              <w:spacing w:line="360" w:lineRule="auto"/>
              <w:jc w:val="center"/>
              <w:rPr>
                <w:rFonts w:hint="eastAsia" w:ascii="宋体" w:hAnsi="宋体" w:cs="宋体"/>
                <w:color w:val="auto"/>
                <w:sz w:val="22"/>
                <w:highlight w:val="none"/>
              </w:rPr>
            </w:pPr>
          </w:p>
        </w:tc>
      </w:tr>
      <w:tr w14:paraId="4B9C7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AB641B4">
            <w:pPr>
              <w:spacing w:line="360" w:lineRule="auto"/>
              <w:jc w:val="center"/>
              <w:rPr>
                <w:rFonts w:hint="eastAsia" w:ascii="宋体" w:hAnsi="宋体" w:cs="宋体"/>
                <w:color w:val="auto"/>
                <w:sz w:val="22"/>
                <w:highlight w:val="none"/>
              </w:rPr>
            </w:pPr>
          </w:p>
        </w:tc>
        <w:tc>
          <w:tcPr>
            <w:tcW w:w="958" w:type="dxa"/>
            <w:vAlign w:val="center"/>
          </w:tcPr>
          <w:p w14:paraId="4A5D242A">
            <w:pPr>
              <w:spacing w:line="360" w:lineRule="auto"/>
              <w:jc w:val="center"/>
              <w:rPr>
                <w:rFonts w:hint="eastAsia" w:ascii="宋体" w:hAnsi="宋体" w:cs="宋体"/>
                <w:color w:val="auto"/>
                <w:sz w:val="22"/>
                <w:highlight w:val="none"/>
              </w:rPr>
            </w:pPr>
          </w:p>
        </w:tc>
        <w:tc>
          <w:tcPr>
            <w:tcW w:w="958" w:type="dxa"/>
            <w:vAlign w:val="center"/>
          </w:tcPr>
          <w:p w14:paraId="31794304">
            <w:pPr>
              <w:spacing w:line="360" w:lineRule="auto"/>
              <w:jc w:val="center"/>
              <w:rPr>
                <w:rFonts w:hint="eastAsia" w:ascii="宋体" w:hAnsi="宋体" w:cs="宋体"/>
                <w:color w:val="auto"/>
                <w:sz w:val="22"/>
                <w:highlight w:val="none"/>
              </w:rPr>
            </w:pPr>
          </w:p>
        </w:tc>
        <w:tc>
          <w:tcPr>
            <w:tcW w:w="767" w:type="dxa"/>
            <w:vAlign w:val="center"/>
          </w:tcPr>
          <w:p w14:paraId="5650E4E3">
            <w:pPr>
              <w:spacing w:line="360" w:lineRule="auto"/>
              <w:jc w:val="center"/>
              <w:rPr>
                <w:rFonts w:hint="eastAsia" w:ascii="宋体" w:hAnsi="宋体" w:cs="宋体"/>
                <w:color w:val="auto"/>
                <w:sz w:val="22"/>
                <w:highlight w:val="none"/>
              </w:rPr>
            </w:pPr>
          </w:p>
        </w:tc>
        <w:tc>
          <w:tcPr>
            <w:tcW w:w="767" w:type="dxa"/>
            <w:vAlign w:val="center"/>
          </w:tcPr>
          <w:p w14:paraId="258925BA">
            <w:pPr>
              <w:spacing w:line="360" w:lineRule="auto"/>
              <w:jc w:val="center"/>
              <w:rPr>
                <w:rFonts w:hint="eastAsia" w:ascii="宋体" w:hAnsi="宋体" w:cs="宋体"/>
                <w:color w:val="auto"/>
                <w:sz w:val="22"/>
                <w:highlight w:val="none"/>
              </w:rPr>
            </w:pPr>
          </w:p>
        </w:tc>
        <w:tc>
          <w:tcPr>
            <w:tcW w:w="1340" w:type="dxa"/>
            <w:vAlign w:val="center"/>
          </w:tcPr>
          <w:p w14:paraId="3EAFEE5D">
            <w:pPr>
              <w:spacing w:line="360" w:lineRule="auto"/>
              <w:jc w:val="center"/>
              <w:rPr>
                <w:rFonts w:hint="eastAsia" w:ascii="宋体" w:hAnsi="宋体" w:cs="宋体"/>
                <w:color w:val="auto"/>
                <w:sz w:val="22"/>
                <w:highlight w:val="none"/>
              </w:rPr>
            </w:pPr>
          </w:p>
        </w:tc>
        <w:tc>
          <w:tcPr>
            <w:tcW w:w="1326" w:type="dxa"/>
            <w:vAlign w:val="center"/>
          </w:tcPr>
          <w:p w14:paraId="1B823454">
            <w:pPr>
              <w:spacing w:line="360" w:lineRule="auto"/>
              <w:jc w:val="center"/>
              <w:rPr>
                <w:rFonts w:hint="eastAsia" w:ascii="宋体" w:hAnsi="宋体" w:cs="宋体"/>
                <w:color w:val="auto"/>
                <w:sz w:val="22"/>
                <w:highlight w:val="none"/>
              </w:rPr>
            </w:pPr>
          </w:p>
        </w:tc>
        <w:tc>
          <w:tcPr>
            <w:tcW w:w="1825" w:type="dxa"/>
          </w:tcPr>
          <w:p w14:paraId="052A273A">
            <w:pPr>
              <w:spacing w:line="360" w:lineRule="auto"/>
              <w:jc w:val="center"/>
              <w:rPr>
                <w:rFonts w:hint="eastAsia" w:ascii="宋体" w:hAnsi="宋体" w:cs="宋体"/>
                <w:color w:val="auto"/>
                <w:sz w:val="22"/>
                <w:highlight w:val="none"/>
              </w:rPr>
            </w:pPr>
          </w:p>
        </w:tc>
        <w:tc>
          <w:tcPr>
            <w:tcW w:w="1147" w:type="dxa"/>
            <w:vAlign w:val="center"/>
          </w:tcPr>
          <w:p w14:paraId="30AAEDD0">
            <w:pPr>
              <w:spacing w:line="360" w:lineRule="auto"/>
              <w:jc w:val="center"/>
              <w:rPr>
                <w:rFonts w:hint="eastAsia" w:ascii="宋体" w:hAnsi="宋体" w:cs="宋体"/>
                <w:color w:val="auto"/>
                <w:sz w:val="22"/>
                <w:highlight w:val="none"/>
              </w:rPr>
            </w:pPr>
          </w:p>
        </w:tc>
      </w:tr>
      <w:tr w14:paraId="1A3D5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F460C38">
            <w:pPr>
              <w:spacing w:line="360" w:lineRule="auto"/>
              <w:jc w:val="center"/>
              <w:rPr>
                <w:rFonts w:hint="eastAsia" w:ascii="宋体" w:hAnsi="宋体" w:cs="宋体"/>
                <w:color w:val="auto"/>
                <w:sz w:val="22"/>
                <w:highlight w:val="none"/>
              </w:rPr>
            </w:pPr>
          </w:p>
        </w:tc>
        <w:tc>
          <w:tcPr>
            <w:tcW w:w="958" w:type="dxa"/>
            <w:vAlign w:val="center"/>
          </w:tcPr>
          <w:p w14:paraId="3D557980">
            <w:pPr>
              <w:spacing w:line="360" w:lineRule="auto"/>
              <w:jc w:val="center"/>
              <w:rPr>
                <w:rFonts w:hint="eastAsia" w:ascii="宋体" w:hAnsi="宋体" w:cs="宋体"/>
                <w:color w:val="auto"/>
                <w:sz w:val="22"/>
                <w:highlight w:val="none"/>
              </w:rPr>
            </w:pPr>
          </w:p>
        </w:tc>
        <w:tc>
          <w:tcPr>
            <w:tcW w:w="958" w:type="dxa"/>
            <w:vAlign w:val="center"/>
          </w:tcPr>
          <w:p w14:paraId="47579036">
            <w:pPr>
              <w:spacing w:line="360" w:lineRule="auto"/>
              <w:jc w:val="center"/>
              <w:rPr>
                <w:rFonts w:hint="eastAsia" w:ascii="宋体" w:hAnsi="宋体" w:cs="宋体"/>
                <w:color w:val="auto"/>
                <w:sz w:val="22"/>
                <w:highlight w:val="none"/>
              </w:rPr>
            </w:pPr>
          </w:p>
        </w:tc>
        <w:tc>
          <w:tcPr>
            <w:tcW w:w="767" w:type="dxa"/>
            <w:vAlign w:val="center"/>
          </w:tcPr>
          <w:p w14:paraId="3AB510C4">
            <w:pPr>
              <w:spacing w:line="360" w:lineRule="auto"/>
              <w:jc w:val="center"/>
              <w:rPr>
                <w:rFonts w:hint="eastAsia" w:ascii="宋体" w:hAnsi="宋体" w:cs="宋体"/>
                <w:color w:val="auto"/>
                <w:sz w:val="22"/>
                <w:highlight w:val="none"/>
              </w:rPr>
            </w:pPr>
          </w:p>
        </w:tc>
        <w:tc>
          <w:tcPr>
            <w:tcW w:w="767" w:type="dxa"/>
            <w:vAlign w:val="center"/>
          </w:tcPr>
          <w:p w14:paraId="54F196AD">
            <w:pPr>
              <w:spacing w:line="360" w:lineRule="auto"/>
              <w:jc w:val="center"/>
              <w:rPr>
                <w:rFonts w:hint="eastAsia" w:ascii="宋体" w:hAnsi="宋体" w:cs="宋体"/>
                <w:color w:val="auto"/>
                <w:sz w:val="22"/>
                <w:highlight w:val="none"/>
              </w:rPr>
            </w:pPr>
          </w:p>
        </w:tc>
        <w:tc>
          <w:tcPr>
            <w:tcW w:w="1340" w:type="dxa"/>
            <w:vAlign w:val="center"/>
          </w:tcPr>
          <w:p w14:paraId="45941083">
            <w:pPr>
              <w:spacing w:line="360" w:lineRule="auto"/>
              <w:jc w:val="center"/>
              <w:rPr>
                <w:rFonts w:hint="eastAsia" w:ascii="宋体" w:hAnsi="宋体" w:cs="宋体"/>
                <w:color w:val="auto"/>
                <w:sz w:val="22"/>
                <w:highlight w:val="none"/>
              </w:rPr>
            </w:pPr>
          </w:p>
        </w:tc>
        <w:tc>
          <w:tcPr>
            <w:tcW w:w="1326" w:type="dxa"/>
            <w:vAlign w:val="center"/>
          </w:tcPr>
          <w:p w14:paraId="4F372CD3">
            <w:pPr>
              <w:spacing w:line="360" w:lineRule="auto"/>
              <w:jc w:val="center"/>
              <w:rPr>
                <w:rFonts w:hint="eastAsia" w:ascii="宋体" w:hAnsi="宋体" w:cs="宋体"/>
                <w:color w:val="auto"/>
                <w:sz w:val="22"/>
                <w:highlight w:val="none"/>
              </w:rPr>
            </w:pPr>
          </w:p>
        </w:tc>
        <w:tc>
          <w:tcPr>
            <w:tcW w:w="1825" w:type="dxa"/>
          </w:tcPr>
          <w:p w14:paraId="7FF3C4F9">
            <w:pPr>
              <w:spacing w:line="360" w:lineRule="auto"/>
              <w:jc w:val="center"/>
              <w:rPr>
                <w:rFonts w:hint="eastAsia" w:ascii="宋体" w:hAnsi="宋体" w:cs="宋体"/>
                <w:color w:val="auto"/>
                <w:sz w:val="22"/>
                <w:highlight w:val="none"/>
              </w:rPr>
            </w:pPr>
          </w:p>
        </w:tc>
        <w:tc>
          <w:tcPr>
            <w:tcW w:w="1147" w:type="dxa"/>
            <w:vAlign w:val="center"/>
          </w:tcPr>
          <w:p w14:paraId="089C941A">
            <w:pPr>
              <w:spacing w:line="360" w:lineRule="auto"/>
              <w:jc w:val="center"/>
              <w:rPr>
                <w:rFonts w:hint="eastAsia" w:ascii="宋体" w:hAnsi="宋体" w:cs="宋体"/>
                <w:color w:val="auto"/>
                <w:sz w:val="22"/>
                <w:highlight w:val="none"/>
              </w:rPr>
            </w:pPr>
          </w:p>
        </w:tc>
      </w:tr>
      <w:tr w14:paraId="04162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17280F4">
            <w:pPr>
              <w:spacing w:line="360" w:lineRule="auto"/>
              <w:jc w:val="center"/>
              <w:rPr>
                <w:rFonts w:hint="eastAsia" w:ascii="宋体" w:hAnsi="宋体" w:cs="宋体"/>
                <w:color w:val="auto"/>
                <w:sz w:val="22"/>
                <w:highlight w:val="none"/>
              </w:rPr>
            </w:pPr>
          </w:p>
        </w:tc>
        <w:tc>
          <w:tcPr>
            <w:tcW w:w="958" w:type="dxa"/>
            <w:vAlign w:val="center"/>
          </w:tcPr>
          <w:p w14:paraId="41802DAC">
            <w:pPr>
              <w:spacing w:line="360" w:lineRule="auto"/>
              <w:jc w:val="center"/>
              <w:rPr>
                <w:rFonts w:hint="eastAsia" w:ascii="宋体" w:hAnsi="宋体" w:cs="宋体"/>
                <w:color w:val="auto"/>
                <w:sz w:val="22"/>
                <w:highlight w:val="none"/>
              </w:rPr>
            </w:pPr>
          </w:p>
        </w:tc>
        <w:tc>
          <w:tcPr>
            <w:tcW w:w="958" w:type="dxa"/>
            <w:vAlign w:val="center"/>
          </w:tcPr>
          <w:p w14:paraId="06BB4320">
            <w:pPr>
              <w:spacing w:line="360" w:lineRule="auto"/>
              <w:jc w:val="center"/>
              <w:rPr>
                <w:rFonts w:hint="eastAsia" w:ascii="宋体" w:hAnsi="宋体" w:cs="宋体"/>
                <w:color w:val="auto"/>
                <w:sz w:val="22"/>
                <w:highlight w:val="none"/>
              </w:rPr>
            </w:pPr>
          </w:p>
        </w:tc>
        <w:tc>
          <w:tcPr>
            <w:tcW w:w="767" w:type="dxa"/>
            <w:vAlign w:val="center"/>
          </w:tcPr>
          <w:p w14:paraId="785C2FFD">
            <w:pPr>
              <w:spacing w:line="360" w:lineRule="auto"/>
              <w:jc w:val="center"/>
              <w:rPr>
                <w:rFonts w:hint="eastAsia" w:ascii="宋体" w:hAnsi="宋体" w:cs="宋体"/>
                <w:color w:val="auto"/>
                <w:sz w:val="22"/>
                <w:highlight w:val="none"/>
              </w:rPr>
            </w:pPr>
          </w:p>
        </w:tc>
        <w:tc>
          <w:tcPr>
            <w:tcW w:w="767" w:type="dxa"/>
            <w:vAlign w:val="center"/>
          </w:tcPr>
          <w:p w14:paraId="07512BFD">
            <w:pPr>
              <w:spacing w:line="360" w:lineRule="auto"/>
              <w:jc w:val="center"/>
              <w:rPr>
                <w:rFonts w:hint="eastAsia" w:ascii="宋体" w:hAnsi="宋体" w:cs="宋体"/>
                <w:color w:val="auto"/>
                <w:sz w:val="22"/>
                <w:highlight w:val="none"/>
              </w:rPr>
            </w:pPr>
          </w:p>
        </w:tc>
        <w:tc>
          <w:tcPr>
            <w:tcW w:w="1340" w:type="dxa"/>
            <w:vAlign w:val="center"/>
          </w:tcPr>
          <w:p w14:paraId="096B4E85">
            <w:pPr>
              <w:spacing w:line="360" w:lineRule="auto"/>
              <w:jc w:val="center"/>
              <w:rPr>
                <w:rFonts w:hint="eastAsia" w:ascii="宋体" w:hAnsi="宋体" w:cs="宋体"/>
                <w:color w:val="auto"/>
                <w:sz w:val="22"/>
                <w:highlight w:val="none"/>
              </w:rPr>
            </w:pPr>
          </w:p>
        </w:tc>
        <w:tc>
          <w:tcPr>
            <w:tcW w:w="1326" w:type="dxa"/>
            <w:vAlign w:val="center"/>
          </w:tcPr>
          <w:p w14:paraId="4346D404">
            <w:pPr>
              <w:spacing w:line="360" w:lineRule="auto"/>
              <w:jc w:val="center"/>
              <w:rPr>
                <w:rFonts w:hint="eastAsia" w:ascii="宋体" w:hAnsi="宋体" w:cs="宋体"/>
                <w:color w:val="auto"/>
                <w:sz w:val="22"/>
                <w:highlight w:val="none"/>
              </w:rPr>
            </w:pPr>
          </w:p>
        </w:tc>
        <w:tc>
          <w:tcPr>
            <w:tcW w:w="1825" w:type="dxa"/>
          </w:tcPr>
          <w:p w14:paraId="3883615E">
            <w:pPr>
              <w:spacing w:line="360" w:lineRule="auto"/>
              <w:jc w:val="center"/>
              <w:rPr>
                <w:rFonts w:hint="eastAsia" w:ascii="宋体" w:hAnsi="宋体" w:cs="宋体"/>
                <w:color w:val="auto"/>
                <w:sz w:val="22"/>
                <w:highlight w:val="none"/>
              </w:rPr>
            </w:pPr>
          </w:p>
        </w:tc>
        <w:tc>
          <w:tcPr>
            <w:tcW w:w="1147" w:type="dxa"/>
            <w:vAlign w:val="center"/>
          </w:tcPr>
          <w:p w14:paraId="62287E41">
            <w:pPr>
              <w:spacing w:line="360" w:lineRule="auto"/>
              <w:jc w:val="center"/>
              <w:rPr>
                <w:rFonts w:hint="eastAsia" w:ascii="宋体" w:hAnsi="宋体" w:cs="宋体"/>
                <w:color w:val="auto"/>
                <w:sz w:val="22"/>
                <w:highlight w:val="none"/>
              </w:rPr>
            </w:pPr>
          </w:p>
        </w:tc>
      </w:tr>
      <w:tr w14:paraId="0D649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8366640">
            <w:pPr>
              <w:spacing w:line="360" w:lineRule="auto"/>
              <w:jc w:val="center"/>
              <w:rPr>
                <w:rFonts w:hint="eastAsia" w:ascii="宋体" w:hAnsi="宋体" w:cs="宋体"/>
                <w:color w:val="auto"/>
                <w:sz w:val="22"/>
                <w:highlight w:val="none"/>
              </w:rPr>
            </w:pPr>
          </w:p>
        </w:tc>
        <w:tc>
          <w:tcPr>
            <w:tcW w:w="958" w:type="dxa"/>
            <w:vAlign w:val="center"/>
          </w:tcPr>
          <w:p w14:paraId="43B69FBC">
            <w:pPr>
              <w:spacing w:line="360" w:lineRule="auto"/>
              <w:jc w:val="center"/>
              <w:rPr>
                <w:rFonts w:hint="eastAsia" w:ascii="宋体" w:hAnsi="宋体" w:cs="宋体"/>
                <w:color w:val="auto"/>
                <w:sz w:val="22"/>
                <w:highlight w:val="none"/>
              </w:rPr>
            </w:pPr>
          </w:p>
        </w:tc>
        <w:tc>
          <w:tcPr>
            <w:tcW w:w="958" w:type="dxa"/>
            <w:vAlign w:val="center"/>
          </w:tcPr>
          <w:p w14:paraId="6888B07C">
            <w:pPr>
              <w:spacing w:line="360" w:lineRule="auto"/>
              <w:jc w:val="center"/>
              <w:rPr>
                <w:rFonts w:hint="eastAsia" w:ascii="宋体" w:hAnsi="宋体" w:cs="宋体"/>
                <w:color w:val="auto"/>
                <w:sz w:val="22"/>
                <w:highlight w:val="none"/>
              </w:rPr>
            </w:pPr>
          </w:p>
        </w:tc>
        <w:tc>
          <w:tcPr>
            <w:tcW w:w="767" w:type="dxa"/>
            <w:vAlign w:val="center"/>
          </w:tcPr>
          <w:p w14:paraId="598A35E3">
            <w:pPr>
              <w:spacing w:line="360" w:lineRule="auto"/>
              <w:jc w:val="center"/>
              <w:rPr>
                <w:rFonts w:hint="eastAsia" w:ascii="宋体" w:hAnsi="宋体" w:cs="宋体"/>
                <w:color w:val="auto"/>
                <w:sz w:val="22"/>
                <w:highlight w:val="none"/>
              </w:rPr>
            </w:pPr>
          </w:p>
        </w:tc>
        <w:tc>
          <w:tcPr>
            <w:tcW w:w="767" w:type="dxa"/>
            <w:vAlign w:val="center"/>
          </w:tcPr>
          <w:p w14:paraId="6A062078">
            <w:pPr>
              <w:spacing w:line="360" w:lineRule="auto"/>
              <w:jc w:val="center"/>
              <w:rPr>
                <w:rFonts w:hint="eastAsia" w:ascii="宋体" w:hAnsi="宋体" w:cs="宋体"/>
                <w:color w:val="auto"/>
                <w:sz w:val="22"/>
                <w:highlight w:val="none"/>
              </w:rPr>
            </w:pPr>
          </w:p>
        </w:tc>
        <w:tc>
          <w:tcPr>
            <w:tcW w:w="1340" w:type="dxa"/>
            <w:vAlign w:val="center"/>
          </w:tcPr>
          <w:p w14:paraId="66919D4E">
            <w:pPr>
              <w:spacing w:line="360" w:lineRule="auto"/>
              <w:jc w:val="center"/>
              <w:rPr>
                <w:rFonts w:hint="eastAsia" w:ascii="宋体" w:hAnsi="宋体" w:cs="宋体"/>
                <w:color w:val="auto"/>
                <w:sz w:val="22"/>
                <w:highlight w:val="none"/>
              </w:rPr>
            </w:pPr>
          </w:p>
        </w:tc>
        <w:tc>
          <w:tcPr>
            <w:tcW w:w="1326" w:type="dxa"/>
            <w:vAlign w:val="center"/>
          </w:tcPr>
          <w:p w14:paraId="08FB12F4">
            <w:pPr>
              <w:spacing w:line="360" w:lineRule="auto"/>
              <w:jc w:val="center"/>
              <w:rPr>
                <w:rFonts w:hint="eastAsia" w:ascii="宋体" w:hAnsi="宋体" w:cs="宋体"/>
                <w:color w:val="auto"/>
                <w:sz w:val="22"/>
                <w:highlight w:val="none"/>
              </w:rPr>
            </w:pPr>
          </w:p>
        </w:tc>
        <w:tc>
          <w:tcPr>
            <w:tcW w:w="1825" w:type="dxa"/>
          </w:tcPr>
          <w:p w14:paraId="045563D2">
            <w:pPr>
              <w:spacing w:line="360" w:lineRule="auto"/>
              <w:jc w:val="center"/>
              <w:rPr>
                <w:rFonts w:hint="eastAsia" w:ascii="宋体" w:hAnsi="宋体" w:cs="宋体"/>
                <w:color w:val="auto"/>
                <w:sz w:val="22"/>
                <w:highlight w:val="none"/>
              </w:rPr>
            </w:pPr>
          </w:p>
        </w:tc>
        <w:tc>
          <w:tcPr>
            <w:tcW w:w="1147" w:type="dxa"/>
            <w:vAlign w:val="center"/>
          </w:tcPr>
          <w:p w14:paraId="42223FD1">
            <w:pPr>
              <w:spacing w:line="360" w:lineRule="auto"/>
              <w:jc w:val="center"/>
              <w:rPr>
                <w:rFonts w:hint="eastAsia" w:ascii="宋体" w:hAnsi="宋体" w:cs="宋体"/>
                <w:color w:val="auto"/>
                <w:sz w:val="22"/>
                <w:highlight w:val="none"/>
              </w:rPr>
            </w:pPr>
          </w:p>
        </w:tc>
      </w:tr>
      <w:tr w14:paraId="0FCC9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5D134A2">
            <w:pPr>
              <w:spacing w:line="360" w:lineRule="auto"/>
              <w:jc w:val="center"/>
              <w:rPr>
                <w:rFonts w:hint="eastAsia" w:ascii="宋体" w:hAnsi="宋体" w:cs="宋体"/>
                <w:color w:val="auto"/>
                <w:sz w:val="22"/>
                <w:highlight w:val="none"/>
              </w:rPr>
            </w:pPr>
          </w:p>
        </w:tc>
        <w:tc>
          <w:tcPr>
            <w:tcW w:w="958" w:type="dxa"/>
            <w:vAlign w:val="center"/>
          </w:tcPr>
          <w:p w14:paraId="588242E8">
            <w:pPr>
              <w:spacing w:line="360" w:lineRule="auto"/>
              <w:jc w:val="center"/>
              <w:rPr>
                <w:rFonts w:hint="eastAsia" w:ascii="宋体" w:hAnsi="宋体" w:cs="宋体"/>
                <w:color w:val="auto"/>
                <w:sz w:val="22"/>
                <w:highlight w:val="none"/>
              </w:rPr>
            </w:pPr>
          </w:p>
        </w:tc>
        <w:tc>
          <w:tcPr>
            <w:tcW w:w="958" w:type="dxa"/>
            <w:vAlign w:val="center"/>
          </w:tcPr>
          <w:p w14:paraId="08BCC178">
            <w:pPr>
              <w:spacing w:line="360" w:lineRule="auto"/>
              <w:jc w:val="center"/>
              <w:rPr>
                <w:rFonts w:hint="eastAsia" w:ascii="宋体" w:hAnsi="宋体" w:cs="宋体"/>
                <w:color w:val="auto"/>
                <w:sz w:val="22"/>
                <w:highlight w:val="none"/>
              </w:rPr>
            </w:pPr>
          </w:p>
        </w:tc>
        <w:tc>
          <w:tcPr>
            <w:tcW w:w="767" w:type="dxa"/>
            <w:vAlign w:val="center"/>
          </w:tcPr>
          <w:p w14:paraId="54720218">
            <w:pPr>
              <w:spacing w:line="360" w:lineRule="auto"/>
              <w:jc w:val="center"/>
              <w:rPr>
                <w:rFonts w:hint="eastAsia" w:ascii="宋体" w:hAnsi="宋体" w:cs="宋体"/>
                <w:color w:val="auto"/>
                <w:sz w:val="22"/>
                <w:highlight w:val="none"/>
              </w:rPr>
            </w:pPr>
          </w:p>
        </w:tc>
        <w:tc>
          <w:tcPr>
            <w:tcW w:w="767" w:type="dxa"/>
            <w:vAlign w:val="center"/>
          </w:tcPr>
          <w:p w14:paraId="70B78965">
            <w:pPr>
              <w:spacing w:line="360" w:lineRule="auto"/>
              <w:jc w:val="center"/>
              <w:rPr>
                <w:rFonts w:hint="eastAsia" w:ascii="宋体" w:hAnsi="宋体" w:cs="宋体"/>
                <w:color w:val="auto"/>
                <w:sz w:val="22"/>
                <w:highlight w:val="none"/>
              </w:rPr>
            </w:pPr>
          </w:p>
        </w:tc>
        <w:tc>
          <w:tcPr>
            <w:tcW w:w="1340" w:type="dxa"/>
            <w:vAlign w:val="center"/>
          </w:tcPr>
          <w:p w14:paraId="01DFA90A">
            <w:pPr>
              <w:spacing w:line="360" w:lineRule="auto"/>
              <w:jc w:val="center"/>
              <w:rPr>
                <w:rFonts w:hint="eastAsia" w:ascii="宋体" w:hAnsi="宋体" w:cs="宋体"/>
                <w:color w:val="auto"/>
                <w:sz w:val="22"/>
                <w:highlight w:val="none"/>
              </w:rPr>
            </w:pPr>
          </w:p>
        </w:tc>
        <w:tc>
          <w:tcPr>
            <w:tcW w:w="1326" w:type="dxa"/>
            <w:vAlign w:val="center"/>
          </w:tcPr>
          <w:p w14:paraId="79721CCA">
            <w:pPr>
              <w:spacing w:line="360" w:lineRule="auto"/>
              <w:jc w:val="center"/>
              <w:rPr>
                <w:rFonts w:hint="eastAsia" w:ascii="宋体" w:hAnsi="宋体" w:cs="宋体"/>
                <w:color w:val="auto"/>
                <w:sz w:val="22"/>
                <w:highlight w:val="none"/>
              </w:rPr>
            </w:pPr>
          </w:p>
        </w:tc>
        <w:tc>
          <w:tcPr>
            <w:tcW w:w="1825" w:type="dxa"/>
          </w:tcPr>
          <w:p w14:paraId="3A46101C">
            <w:pPr>
              <w:spacing w:line="360" w:lineRule="auto"/>
              <w:jc w:val="center"/>
              <w:rPr>
                <w:rFonts w:hint="eastAsia" w:ascii="宋体" w:hAnsi="宋体" w:cs="宋体"/>
                <w:color w:val="auto"/>
                <w:sz w:val="22"/>
                <w:highlight w:val="none"/>
              </w:rPr>
            </w:pPr>
          </w:p>
        </w:tc>
        <w:tc>
          <w:tcPr>
            <w:tcW w:w="1147" w:type="dxa"/>
            <w:vAlign w:val="center"/>
          </w:tcPr>
          <w:p w14:paraId="2B035D5D">
            <w:pPr>
              <w:spacing w:line="360" w:lineRule="auto"/>
              <w:jc w:val="center"/>
              <w:rPr>
                <w:rFonts w:hint="eastAsia" w:ascii="宋体" w:hAnsi="宋体" w:cs="宋体"/>
                <w:color w:val="auto"/>
                <w:sz w:val="22"/>
                <w:highlight w:val="none"/>
              </w:rPr>
            </w:pPr>
          </w:p>
        </w:tc>
      </w:tr>
      <w:tr w14:paraId="7BC4F5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227BDCD">
            <w:pPr>
              <w:spacing w:line="360" w:lineRule="auto"/>
              <w:jc w:val="center"/>
              <w:rPr>
                <w:rFonts w:hint="eastAsia" w:ascii="宋体" w:hAnsi="宋体" w:cs="宋体"/>
                <w:color w:val="auto"/>
                <w:sz w:val="22"/>
                <w:highlight w:val="none"/>
              </w:rPr>
            </w:pPr>
          </w:p>
        </w:tc>
        <w:tc>
          <w:tcPr>
            <w:tcW w:w="958" w:type="dxa"/>
            <w:vAlign w:val="center"/>
          </w:tcPr>
          <w:p w14:paraId="36E51156">
            <w:pPr>
              <w:spacing w:line="360" w:lineRule="auto"/>
              <w:jc w:val="center"/>
              <w:rPr>
                <w:rFonts w:hint="eastAsia" w:ascii="宋体" w:hAnsi="宋体" w:cs="宋体"/>
                <w:color w:val="auto"/>
                <w:sz w:val="22"/>
                <w:highlight w:val="none"/>
              </w:rPr>
            </w:pPr>
          </w:p>
        </w:tc>
        <w:tc>
          <w:tcPr>
            <w:tcW w:w="958" w:type="dxa"/>
            <w:vAlign w:val="center"/>
          </w:tcPr>
          <w:p w14:paraId="09B2E40B">
            <w:pPr>
              <w:spacing w:line="360" w:lineRule="auto"/>
              <w:jc w:val="center"/>
              <w:rPr>
                <w:rFonts w:hint="eastAsia" w:ascii="宋体" w:hAnsi="宋体" w:cs="宋体"/>
                <w:color w:val="auto"/>
                <w:sz w:val="22"/>
                <w:highlight w:val="none"/>
              </w:rPr>
            </w:pPr>
          </w:p>
        </w:tc>
        <w:tc>
          <w:tcPr>
            <w:tcW w:w="767" w:type="dxa"/>
            <w:vAlign w:val="center"/>
          </w:tcPr>
          <w:p w14:paraId="7A40DD95">
            <w:pPr>
              <w:spacing w:line="360" w:lineRule="auto"/>
              <w:jc w:val="center"/>
              <w:rPr>
                <w:rFonts w:hint="eastAsia" w:ascii="宋体" w:hAnsi="宋体" w:cs="宋体"/>
                <w:color w:val="auto"/>
                <w:sz w:val="22"/>
                <w:highlight w:val="none"/>
              </w:rPr>
            </w:pPr>
          </w:p>
        </w:tc>
        <w:tc>
          <w:tcPr>
            <w:tcW w:w="767" w:type="dxa"/>
            <w:vAlign w:val="center"/>
          </w:tcPr>
          <w:p w14:paraId="3364EF8B">
            <w:pPr>
              <w:spacing w:line="360" w:lineRule="auto"/>
              <w:jc w:val="center"/>
              <w:rPr>
                <w:rFonts w:hint="eastAsia" w:ascii="宋体" w:hAnsi="宋体" w:cs="宋体"/>
                <w:color w:val="auto"/>
                <w:sz w:val="22"/>
                <w:highlight w:val="none"/>
              </w:rPr>
            </w:pPr>
          </w:p>
        </w:tc>
        <w:tc>
          <w:tcPr>
            <w:tcW w:w="1340" w:type="dxa"/>
            <w:vAlign w:val="center"/>
          </w:tcPr>
          <w:p w14:paraId="31958FA3">
            <w:pPr>
              <w:spacing w:line="360" w:lineRule="auto"/>
              <w:jc w:val="center"/>
              <w:rPr>
                <w:rFonts w:hint="eastAsia" w:ascii="宋体" w:hAnsi="宋体" w:cs="宋体"/>
                <w:color w:val="auto"/>
                <w:sz w:val="22"/>
                <w:highlight w:val="none"/>
              </w:rPr>
            </w:pPr>
          </w:p>
        </w:tc>
        <w:tc>
          <w:tcPr>
            <w:tcW w:w="1326" w:type="dxa"/>
            <w:vAlign w:val="center"/>
          </w:tcPr>
          <w:p w14:paraId="70595CFF">
            <w:pPr>
              <w:spacing w:line="360" w:lineRule="auto"/>
              <w:jc w:val="center"/>
              <w:rPr>
                <w:rFonts w:hint="eastAsia" w:ascii="宋体" w:hAnsi="宋体" w:cs="宋体"/>
                <w:color w:val="auto"/>
                <w:sz w:val="22"/>
                <w:highlight w:val="none"/>
              </w:rPr>
            </w:pPr>
          </w:p>
        </w:tc>
        <w:tc>
          <w:tcPr>
            <w:tcW w:w="1825" w:type="dxa"/>
          </w:tcPr>
          <w:p w14:paraId="5EF110AF">
            <w:pPr>
              <w:spacing w:line="360" w:lineRule="auto"/>
              <w:jc w:val="center"/>
              <w:rPr>
                <w:rFonts w:hint="eastAsia" w:ascii="宋体" w:hAnsi="宋体" w:cs="宋体"/>
                <w:color w:val="auto"/>
                <w:sz w:val="22"/>
                <w:highlight w:val="none"/>
              </w:rPr>
            </w:pPr>
          </w:p>
        </w:tc>
        <w:tc>
          <w:tcPr>
            <w:tcW w:w="1147" w:type="dxa"/>
            <w:vAlign w:val="center"/>
          </w:tcPr>
          <w:p w14:paraId="70828357">
            <w:pPr>
              <w:spacing w:line="360" w:lineRule="auto"/>
              <w:jc w:val="center"/>
              <w:rPr>
                <w:rFonts w:hint="eastAsia" w:ascii="宋体" w:hAnsi="宋体" w:cs="宋体"/>
                <w:color w:val="auto"/>
                <w:sz w:val="22"/>
                <w:highlight w:val="none"/>
              </w:rPr>
            </w:pPr>
          </w:p>
        </w:tc>
      </w:tr>
      <w:tr w14:paraId="11888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09CB9F5">
            <w:pPr>
              <w:spacing w:line="360" w:lineRule="auto"/>
              <w:jc w:val="center"/>
              <w:rPr>
                <w:rFonts w:hint="eastAsia" w:ascii="宋体" w:hAnsi="宋体" w:cs="宋体"/>
                <w:color w:val="auto"/>
                <w:sz w:val="22"/>
                <w:highlight w:val="none"/>
              </w:rPr>
            </w:pPr>
          </w:p>
        </w:tc>
        <w:tc>
          <w:tcPr>
            <w:tcW w:w="958" w:type="dxa"/>
            <w:vAlign w:val="center"/>
          </w:tcPr>
          <w:p w14:paraId="56482B55">
            <w:pPr>
              <w:spacing w:line="360" w:lineRule="auto"/>
              <w:jc w:val="center"/>
              <w:rPr>
                <w:rFonts w:hint="eastAsia" w:ascii="宋体" w:hAnsi="宋体" w:cs="宋体"/>
                <w:color w:val="auto"/>
                <w:sz w:val="22"/>
                <w:highlight w:val="none"/>
              </w:rPr>
            </w:pPr>
          </w:p>
        </w:tc>
        <w:tc>
          <w:tcPr>
            <w:tcW w:w="958" w:type="dxa"/>
            <w:vAlign w:val="center"/>
          </w:tcPr>
          <w:p w14:paraId="62A81ED9">
            <w:pPr>
              <w:spacing w:line="360" w:lineRule="auto"/>
              <w:jc w:val="center"/>
              <w:rPr>
                <w:rFonts w:hint="eastAsia" w:ascii="宋体" w:hAnsi="宋体" w:cs="宋体"/>
                <w:color w:val="auto"/>
                <w:sz w:val="22"/>
                <w:highlight w:val="none"/>
              </w:rPr>
            </w:pPr>
          </w:p>
        </w:tc>
        <w:tc>
          <w:tcPr>
            <w:tcW w:w="767" w:type="dxa"/>
            <w:vAlign w:val="center"/>
          </w:tcPr>
          <w:p w14:paraId="455EDBEB">
            <w:pPr>
              <w:spacing w:line="360" w:lineRule="auto"/>
              <w:jc w:val="center"/>
              <w:rPr>
                <w:rFonts w:hint="eastAsia" w:ascii="宋体" w:hAnsi="宋体" w:cs="宋体"/>
                <w:color w:val="auto"/>
                <w:sz w:val="22"/>
                <w:highlight w:val="none"/>
              </w:rPr>
            </w:pPr>
          </w:p>
        </w:tc>
        <w:tc>
          <w:tcPr>
            <w:tcW w:w="767" w:type="dxa"/>
            <w:vAlign w:val="center"/>
          </w:tcPr>
          <w:p w14:paraId="4F739DF2">
            <w:pPr>
              <w:spacing w:line="360" w:lineRule="auto"/>
              <w:jc w:val="center"/>
              <w:rPr>
                <w:rFonts w:hint="eastAsia" w:ascii="宋体" w:hAnsi="宋体" w:cs="宋体"/>
                <w:color w:val="auto"/>
                <w:sz w:val="22"/>
                <w:highlight w:val="none"/>
              </w:rPr>
            </w:pPr>
          </w:p>
        </w:tc>
        <w:tc>
          <w:tcPr>
            <w:tcW w:w="1340" w:type="dxa"/>
            <w:vAlign w:val="center"/>
          </w:tcPr>
          <w:p w14:paraId="2B48FD7F">
            <w:pPr>
              <w:spacing w:line="360" w:lineRule="auto"/>
              <w:jc w:val="center"/>
              <w:rPr>
                <w:rFonts w:hint="eastAsia" w:ascii="宋体" w:hAnsi="宋体" w:cs="宋体"/>
                <w:color w:val="auto"/>
                <w:sz w:val="22"/>
                <w:highlight w:val="none"/>
              </w:rPr>
            </w:pPr>
          </w:p>
        </w:tc>
        <w:tc>
          <w:tcPr>
            <w:tcW w:w="1326" w:type="dxa"/>
            <w:vAlign w:val="center"/>
          </w:tcPr>
          <w:p w14:paraId="583E998F">
            <w:pPr>
              <w:spacing w:line="360" w:lineRule="auto"/>
              <w:jc w:val="center"/>
              <w:rPr>
                <w:rFonts w:hint="eastAsia" w:ascii="宋体" w:hAnsi="宋体" w:cs="宋体"/>
                <w:color w:val="auto"/>
                <w:sz w:val="22"/>
                <w:highlight w:val="none"/>
              </w:rPr>
            </w:pPr>
          </w:p>
        </w:tc>
        <w:tc>
          <w:tcPr>
            <w:tcW w:w="1825" w:type="dxa"/>
          </w:tcPr>
          <w:p w14:paraId="5DA801A3">
            <w:pPr>
              <w:spacing w:line="360" w:lineRule="auto"/>
              <w:jc w:val="center"/>
              <w:rPr>
                <w:rFonts w:hint="eastAsia" w:ascii="宋体" w:hAnsi="宋体" w:cs="宋体"/>
                <w:color w:val="auto"/>
                <w:sz w:val="22"/>
                <w:highlight w:val="none"/>
              </w:rPr>
            </w:pPr>
          </w:p>
        </w:tc>
        <w:tc>
          <w:tcPr>
            <w:tcW w:w="1147" w:type="dxa"/>
            <w:vAlign w:val="center"/>
          </w:tcPr>
          <w:p w14:paraId="51432C46">
            <w:pPr>
              <w:spacing w:line="360" w:lineRule="auto"/>
              <w:jc w:val="center"/>
              <w:rPr>
                <w:rFonts w:hint="eastAsia" w:ascii="宋体" w:hAnsi="宋体" w:cs="宋体"/>
                <w:color w:val="auto"/>
                <w:sz w:val="22"/>
                <w:highlight w:val="none"/>
              </w:rPr>
            </w:pPr>
          </w:p>
        </w:tc>
      </w:tr>
      <w:tr w14:paraId="418DF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2A61DC8">
            <w:pPr>
              <w:spacing w:line="360" w:lineRule="auto"/>
              <w:jc w:val="center"/>
              <w:rPr>
                <w:rFonts w:hint="eastAsia" w:ascii="宋体" w:hAnsi="宋体" w:cs="宋体"/>
                <w:color w:val="auto"/>
                <w:sz w:val="22"/>
                <w:highlight w:val="none"/>
              </w:rPr>
            </w:pPr>
          </w:p>
        </w:tc>
        <w:tc>
          <w:tcPr>
            <w:tcW w:w="958" w:type="dxa"/>
            <w:vAlign w:val="center"/>
          </w:tcPr>
          <w:p w14:paraId="3A645090">
            <w:pPr>
              <w:spacing w:line="360" w:lineRule="auto"/>
              <w:jc w:val="center"/>
              <w:rPr>
                <w:rFonts w:hint="eastAsia" w:ascii="宋体" w:hAnsi="宋体" w:cs="宋体"/>
                <w:color w:val="auto"/>
                <w:sz w:val="22"/>
                <w:highlight w:val="none"/>
              </w:rPr>
            </w:pPr>
          </w:p>
        </w:tc>
        <w:tc>
          <w:tcPr>
            <w:tcW w:w="958" w:type="dxa"/>
            <w:vAlign w:val="center"/>
          </w:tcPr>
          <w:p w14:paraId="24B9D984">
            <w:pPr>
              <w:spacing w:line="360" w:lineRule="auto"/>
              <w:jc w:val="center"/>
              <w:rPr>
                <w:rFonts w:hint="eastAsia" w:ascii="宋体" w:hAnsi="宋体" w:cs="宋体"/>
                <w:color w:val="auto"/>
                <w:sz w:val="22"/>
                <w:highlight w:val="none"/>
              </w:rPr>
            </w:pPr>
          </w:p>
        </w:tc>
        <w:tc>
          <w:tcPr>
            <w:tcW w:w="767" w:type="dxa"/>
            <w:vAlign w:val="center"/>
          </w:tcPr>
          <w:p w14:paraId="69F33EF6">
            <w:pPr>
              <w:spacing w:line="360" w:lineRule="auto"/>
              <w:jc w:val="center"/>
              <w:rPr>
                <w:rFonts w:hint="eastAsia" w:ascii="宋体" w:hAnsi="宋体" w:cs="宋体"/>
                <w:color w:val="auto"/>
                <w:sz w:val="22"/>
                <w:highlight w:val="none"/>
              </w:rPr>
            </w:pPr>
          </w:p>
        </w:tc>
        <w:tc>
          <w:tcPr>
            <w:tcW w:w="767" w:type="dxa"/>
            <w:vAlign w:val="center"/>
          </w:tcPr>
          <w:p w14:paraId="1A2C1B8E">
            <w:pPr>
              <w:spacing w:line="360" w:lineRule="auto"/>
              <w:jc w:val="center"/>
              <w:rPr>
                <w:rFonts w:hint="eastAsia" w:ascii="宋体" w:hAnsi="宋体" w:cs="宋体"/>
                <w:color w:val="auto"/>
                <w:sz w:val="22"/>
                <w:highlight w:val="none"/>
              </w:rPr>
            </w:pPr>
          </w:p>
        </w:tc>
        <w:tc>
          <w:tcPr>
            <w:tcW w:w="1340" w:type="dxa"/>
            <w:vAlign w:val="center"/>
          </w:tcPr>
          <w:p w14:paraId="1F4048A7">
            <w:pPr>
              <w:spacing w:line="360" w:lineRule="auto"/>
              <w:jc w:val="center"/>
              <w:rPr>
                <w:rFonts w:hint="eastAsia" w:ascii="宋体" w:hAnsi="宋体" w:cs="宋体"/>
                <w:color w:val="auto"/>
                <w:sz w:val="22"/>
                <w:highlight w:val="none"/>
              </w:rPr>
            </w:pPr>
          </w:p>
        </w:tc>
        <w:tc>
          <w:tcPr>
            <w:tcW w:w="1326" w:type="dxa"/>
            <w:vAlign w:val="center"/>
          </w:tcPr>
          <w:p w14:paraId="281D7537">
            <w:pPr>
              <w:spacing w:line="360" w:lineRule="auto"/>
              <w:jc w:val="center"/>
              <w:rPr>
                <w:rFonts w:hint="eastAsia" w:ascii="宋体" w:hAnsi="宋体" w:cs="宋体"/>
                <w:color w:val="auto"/>
                <w:sz w:val="22"/>
                <w:highlight w:val="none"/>
              </w:rPr>
            </w:pPr>
          </w:p>
        </w:tc>
        <w:tc>
          <w:tcPr>
            <w:tcW w:w="1825" w:type="dxa"/>
          </w:tcPr>
          <w:p w14:paraId="3B500223">
            <w:pPr>
              <w:spacing w:line="360" w:lineRule="auto"/>
              <w:jc w:val="center"/>
              <w:rPr>
                <w:rFonts w:hint="eastAsia" w:ascii="宋体" w:hAnsi="宋体" w:cs="宋体"/>
                <w:color w:val="auto"/>
                <w:sz w:val="22"/>
                <w:highlight w:val="none"/>
              </w:rPr>
            </w:pPr>
          </w:p>
        </w:tc>
        <w:tc>
          <w:tcPr>
            <w:tcW w:w="1147" w:type="dxa"/>
            <w:vAlign w:val="center"/>
          </w:tcPr>
          <w:p w14:paraId="3362A2AD">
            <w:pPr>
              <w:spacing w:line="360" w:lineRule="auto"/>
              <w:jc w:val="center"/>
              <w:rPr>
                <w:rFonts w:hint="eastAsia" w:ascii="宋体" w:hAnsi="宋体" w:cs="宋体"/>
                <w:color w:val="auto"/>
                <w:sz w:val="22"/>
                <w:highlight w:val="none"/>
              </w:rPr>
            </w:pPr>
          </w:p>
        </w:tc>
      </w:tr>
      <w:tr w14:paraId="1AB61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B7E32DB">
            <w:pPr>
              <w:spacing w:line="360" w:lineRule="auto"/>
              <w:jc w:val="center"/>
              <w:rPr>
                <w:rFonts w:hint="eastAsia" w:ascii="宋体" w:hAnsi="宋体" w:cs="宋体"/>
                <w:color w:val="auto"/>
                <w:sz w:val="22"/>
                <w:highlight w:val="none"/>
              </w:rPr>
            </w:pPr>
          </w:p>
        </w:tc>
        <w:tc>
          <w:tcPr>
            <w:tcW w:w="958" w:type="dxa"/>
            <w:vAlign w:val="center"/>
          </w:tcPr>
          <w:p w14:paraId="487EC716">
            <w:pPr>
              <w:spacing w:line="360" w:lineRule="auto"/>
              <w:jc w:val="center"/>
              <w:rPr>
                <w:rFonts w:hint="eastAsia" w:ascii="宋体" w:hAnsi="宋体" w:cs="宋体"/>
                <w:color w:val="auto"/>
                <w:sz w:val="22"/>
                <w:highlight w:val="none"/>
              </w:rPr>
            </w:pPr>
          </w:p>
        </w:tc>
        <w:tc>
          <w:tcPr>
            <w:tcW w:w="958" w:type="dxa"/>
            <w:vAlign w:val="center"/>
          </w:tcPr>
          <w:p w14:paraId="4537D969">
            <w:pPr>
              <w:spacing w:line="360" w:lineRule="auto"/>
              <w:jc w:val="center"/>
              <w:rPr>
                <w:rFonts w:hint="eastAsia" w:ascii="宋体" w:hAnsi="宋体" w:cs="宋体"/>
                <w:color w:val="auto"/>
                <w:sz w:val="22"/>
                <w:highlight w:val="none"/>
              </w:rPr>
            </w:pPr>
          </w:p>
        </w:tc>
        <w:tc>
          <w:tcPr>
            <w:tcW w:w="767" w:type="dxa"/>
            <w:vAlign w:val="center"/>
          </w:tcPr>
          <w:p w14:paraId="5B06F6F3">
            <w:pPr>
              <w:spacing w:line="360" w:lineRule="auto"/>
              <w:jc w:val="center"/>
              <w:rPr>
                <w:rFonts w:hint="eastAsia" w:ascii="宋体" w:hAnsi="宋体" w:cs="宋体"/>
                <w:color w:val="auto"/>
                <w:sz w:val="22"/>
                <w:highlight w:val="none"/>
              </w:rPr>
            </w:pPr>
          </w:p>
        </w:tc>
        <w:tc>
          <w:tcPr>
            <w:tcW w:w="767" w:type="dxa"/>
            <w:vAlign w:val="center"/>
          </w:tcPr>
          <w:p w14:paraId="13027E8A">
            <w:pPr>
              <w:spacing w:line="360" w:lineRule="auto"/>
              <w:jc w:val="center"/>
              <w:rPr>
                <w:rFonts w:hint="eastAsia" w:ascii="宋体" w:hAnsi="宋体" w:cs="宋体"/>
                <w:color w:val="auto"/>
                <w:sz w:val="22"/>
                <w:highlight w:val="none"/>
              </w:rPr>
            </w:pPr>
          </w:p>
        </w:tc>
        <w:tc>
          <w:tcPr>
            <w:tcW w:w="1340" w:type="dxa"/>
            <w:vAlign w:val="center"/>
          </w:tcPr>
          <w:p w14:paraId="11A86E27">
            <w:pPr>
              <w:spacing w:line="360" w:lineRule="auto"/>
              <w:jc w:val="center"/>
              <w:rPr>
                <w:rFonts w:hint="eastAsia" w:ascii="宋体" w:hAnsi="宋体" w:cs="宋体"/>
                <w:color w:val="auto"/>
                <w:sz w:val="22"/>
                <w:highlight w:val="none"/>
              </w:rPr>
            </w:pPr>
          </w:p>
        </w:tc>
        <w:tc>
          <w:tcPr>
            <w:tcW w:w="1326" w:type="dxa"/>
            <w:vAlign w:val="center"/>
          </w:tcPr>
          <w:p w14:paraId="21400E3E">
            <w:pPr>
              <w:spacing w:line="360" w:lineRule="auto"/>
              <w:jc w:val="center"/>
              <w:rPr>
                <w:rFonts w:hint="eastAsia" w:ascii="宋体" w:hAnsi="宋体" w:cs="宋体"/>
                <w:color w:val="auto"/>
                <w:sz w:val="22"/>
                <w:highlight w:val="none"/>
              </w:rPr>
            </w:pPr>
          </w:p>
        </w:tc>
        <w:tc>
          <w:tcPr>
            <w:tcW w:w="1825" w:type="dxa"/>
          </w:tcPr>
          <w:p w14:paraId="46D8CA60">
            <w:pPr>
              <w:spacing w:line="360" w:lineRule="auto"/>
              <w:jc w:val="center"/>
              <w:rPr>
                <w:rFonts w:hint="eastAsia" w:ascii="宋体" w:hAnsi="宋体" w:cs="宋体"/>
                <w:color w:val="auto"/>
                <w:sz w:val="22"/>
                <w:highlight w:val="none"/>
              </w:rPr>
            </w:pPr>
          </w:p>
        </w:tc>
        <w:tc>
          <w:tcPr>
            <w:tcW w:w="1147" w:type="dxa"/>
            <w:vAlign w:val="center"/>
          </w:tcPr>
          <w:p w14:paraId="64A42404">
            <w:pPr>
              <w:spacing w:line="360" w:lineRule="auto"/>
              <w:jc w:val="center"/>
              <w:rPr>
                <w:rFonts w:hint="eastAsia" w:ascii="宋体" w:hAnsi="宋体" w:cs="宋体"/>
                <w:color w:val="auto"/>
                <w:sz w:val="22"/>
                <w:highlight w:val="none"/>
              </w:rPr>
            </w:pPr>
          </w:p>
        </w:tc>
      </w:tr>
      <w:tr w14:paraId="4B8A3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C19DB0B">
            <w:pPr>
              <w:spacing w:line="360" w:lineRule="auto"/>
              <w:jc w:val="center"/>
              <w:rPr>
                <w:rFonts w:hint="eastAsia" w:ascii="宋体" w:hAnsi="宋体" w:cs="宋体"/>
                <w:color w:val="auto"/>
                <w:sz w:val="22"/>
                <w:highlight w:val="none"/>
              </w:rPr>
            </w:pPr>
          </w:p>
        </w:tc>
        <w:tc>
          <w:tcPr>
            <w:tcW w:w="958" w:type="dxa"/>
            <w:vAlign w:val="center"/>
          </w:tcPr>
          <w:p w14:paraId="3EDAF5E2">
            <w:pPr>
              <w:spacing w:line="360" w:lineRule="auto"/>
              <w:jc w:val="center"/>
              <w:rPr>
                <w:rFonts w:hint="eastAsia" w:ascii="宋体" w:hAnsi="宋体" w:cs="宋体"/>
                <w:color w:val="auto"/>
                <w:sz w:val="22"/>
                <w:highlight w:val="none"/>
              </w:rPr>
            </w:pPr>
          </w:p>
        </w:tc>
        <w:tc>
          <w:tcPr>
            <w:tcW w:w="958" w:type="dxa"/>
            <w:vAlign w:val="center"/>
          </w:tcPr>
          <w:p w14:paraId="58E94A4D">
            <w:pPr>
              <w:spacing w:line="360" w:lineRule="auto"/>
              <w:jc w:val="center"/>
              <w:rPr>
                <w:rFonts w:hint="eastAsia" w:ascii="宋体" w:hAnsi="宋体" w:cs="宋体"/>
                <w:color w:val="auto"/>
                <w:sz w:val="22"/>
                <w:highlight w:val="none"/>
              </w:rPr>
            </w:pPr>
          </w:p>
        </w:tc>
        <w:tc>
          <w:tcPr>
            <w:tcW w:w="767" w:type="dxa"/>
            <w:vAlign w:val="center"/>
          </w:tcPr>
          <w:p w14:paraId="08B62951">
            <w:pPr>
              <w:spacing w:line="360" w:lineRule="auto"/>
              <w:jc w:val="center"/>
              <w:rPr>
                <w:rFonts w:hint="eastAsia" w:ascii="宋体" w:hAnsi="宋体" w:cs="宋体"/>
                <w:color w:val="auto"/>
                <w:sz w:val="22"/>
                <w:highlight w:val="none"/>
              </w:rPr>
            </w:pPr>
          </w:p>
        </w:tc>
        <w:tc>
          <w:tcPr>
            <w:tcW w:w="767" w:type="dxa"/>
            <w:vAlign w:val="center"/>
          </w:tcPr>
          <w:p w14:paraId="188116DA">
            <w:pPr>
              <w:spacing w:line="360" w:lineRule="auto"/>
              <w:jc w:val="center"/>
              <w:rPr>
                <w:rFonts w:hint="eastAsia" w:ascii="宋体" w:hAnsi="宋体" w:cs="宋体"/>
                <w:color w:val="auto"/>
                <w:sz w:val="22"/>
                <w:highlight w:val="none"/>
              </w:rPr>
            </w:pPr>
          </w:p>
        </w:tc>
        <w:tc>
          <w:tcPr>
            <w:tcW w:w="1340" w:type="dxa"/>
            <w:vAlign w:val="center"/>
          </w:tcPr>
          <w:p w14:paraId="16336F8B">
            <w:pPr>
              <w:spacing w:line="360" w:lineRule="auto"/>
              <w:jc w:val="center"/>
              <w:rPr>
                <w:rFonts w:hint="eastAsia" w:ascii="宋体" w:hAnsi="宋体" w:cs="宋体"/>
                <w:color w:val="auto"/>
                <w:sz w:val="22"/>
                <w:highlight w:val="none"/>
              </w:rPr>
            </w:pPr>
          </w:p>
        </w:tc>
        <w:tc>
          <w:tcPr>
            <w:tcW w:w="1326" w:type="dxa"/>
            <w:vAlign w:val="center"/>
          </w:tcPr>
          <w:p w14:paraId="29953BF4">
            <w:pPr>
              <w:spacing w:line="360" w:lineRule="auto"/>
              <w:jc w:val="center"/>
              <w:rPr>
                <w:rFonts w:hint="eastAsia" w:ascii="宋体" w:hAnsi="宋体" w:cs="宋体"/>
                <w:color w:val="auto"/>
                <w:sz w:val="22"/>
                <w:highlight w:val="none"/>
              </w:rPr>
            </w:pPr>
          </w:p>
        </w:tc>
        <w:tc>
          <w:tcPr>
            <w:tcW w:w="1825" w:type="dxa"/>
          </w:tcPr>
          <w:p w14:paraId="292A8B02">
            <w:pPr>
              <w:spacing w:line="360" w:lineRule="auto"/>
              <w:jc w:val="center"/>
              <w:rPr>
                <w:rFonts w:hint="eastAsia" w:ascii="宋体" w:hAnsi="宋体" w:cs="宋体"/>
                <w:color w:val="auto"/>
                <w:sz w:val="22"/>
                <w:highlight w:val="none"/>
              </w:rPr>
            </w:pPr>
          </w:p>
        </w:tc>
        <w:tc>
          <w:tcPr>
            <w:tcW w:w="1147" w:type="dxa"/>
            <w:vAlign w:val="center"/>
          </w:tcPr>
          <w:p w14:paraId="0360A166">
            <w:pPr>
              <w:spacing w:line="360" w:lineRule="auto"/>
              <w:jc w:val="center"/>
              <w:rPr>
                <w:rFonts w:hint="eastAsia" w:ascii="宋体" w:hAnsi="宋体" w:cs="宋体"/>
                <w:color w:val="auto"/>
                <w:sz w:val="22"/>
                <w:highlight w:val="none"/>
              </w:rPr>
            </w:pPr>
          </w:p>
        </w:tc>
      </w:tr>
      <w:tr w14:paraId="57720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B8AFAA4">
            <w:pPr>
              <w:spacing w:line="360" w:lineRule="auto"/>
              <w:jc w:val="center"/>
              <w:rPr>
                <w:rFonts w:hint="eastAsia" w:ascii="宋体" w:hAnsi="宋体" w:cs="宋体"/>
                <w:color w:val="auto"/>
                <w:sz w:val="22"/>
                <w:highlight w:val="none"/>
              </w:rPr>
            </w:pPr>
          </w:p>
        </w:tc>
        <w:tc>
          <w:tcPr>
            <w:tcW w:w="958" w:type="dxa"/>
            <w:vAlign w:val="center"/>
          </w:tcPr>
          <w:p w14:paraId="3FC0BCFC">
            <w:pPr>
              <w:spacing w:line="360" w:lineRule="auto"/>
              <w:jc w:val="center"/>
              <w:rPr>
                <w:rFonts w:hint="eastAsia" w:ascii="宋体" w:hAnsi="宋体" w:cs="宋体"/>
                <w:color w:val="auto"/>
                <w:sz w:val="22"/>
                <w:highlight w:val="none"/>
              </w:rPr>
            </w:pPr>
          </w:p>
        </w:tc>
        <w:tc>
          <w:tcPr>
            <w:tcW w:w="958" w:type="dxa"/>
            <w:vAlign w:val="center"/>
          </w:tcPr>
          <w:p w14:paraId="5AA7C9A6">
            <w:pPr>
              <w:spacing w:line="360" w:lineRule="auto"/>
              <w:jc w:val="center"/>
              <w:rPr>
                <w:rFonts w:hint="eastAsia" w:ascii="宋体" w:hAnsi="宋体" w:cs="宋体"/>
                <w:color w:val="auto"/>
                <w:sz w:val="22"/>
                <w:highlight w:val="none"/>
              </w:rPr>
            </w:pPr>
          </w:p>
        </w:tc>
        <w:tc>
          <w:tcPr>
            <w:tcW w:w="767" w:type="dxa"/>
            <w:vAlign w:val="center"/>
          </w:tcPr>
          <w:p w14:paraId="660F1ECC">
            <w:pPr>
              <w:spacing w:line="360" w:lineRule="auto"/>
              <w:jc w:val="center"/>
              <w:rPr>
                <w:rFonts w:hint="eastAsia" w:ascii="宋体" w:hAnsi="宋体" w:cs="宋体"/>
                <w:color w:val="auto"/>
                <w:sz w:val="22"/>
                <w:highlight w:val="none"/>
              </w:rPr>
            </w:pPr>
          </w:p>
        </w:tc>
        <w:tc>
          <w:tcPr>
            <w:tcW w:w="767" w:type="dxa"/>
            <w:vAlign w:val="center"/>
          </w:tcPr>
          <w:p w14:paraId="73CD6C58">
            <w:pPr>
              <w:spacing w:line="360" w:lineRule="auto"/>
              <w:jc w:val="center"/>
              <w:rPr>
                <w:rFonts w:hint="eastAsia" w:ascii="宋体" w:hAnsi="宋体" w:cs="宋体"/>
                <w:color w:val="auto"/>
                <w:sz w:val="22"/>
                <w:highlight w:val="none"/>
              </w:rPr>
            </w:pPr>
          </w:p>
        </w:tc>
        <w:tc>
          <w:tcPr>
            <w:tcW w:w="1340" w:type="dxa"/>
            <w:vAlign w:val="center"/>
          </w:tcPr>
          <w:p w14:paraId="2881629C">
            <w:pPr>
              <w:spacing w:line="360" w:lineRule="auto"/>
              <w:jc w:val="center"/>
              <w:rPr>
                <w:rFonts w:hint="eastAsia" w:ascii="宋体" w:hAnsi="宋体" w:cs="宋体"/>
                <w:color w:val="auto"/>
                <w:sz w:val="22"/>
                <w:highlight w:val="none"/>
              </w:rPr>
            </w:pPr>
          </w:p>
        </w:tc>
        <w:tc>
          <w:tcPr>
            <w:tcW w:w="1326" w:type="dxa"/>
            <w:vAlign w:val="center"/>
          </w:tcPr>
          <w:p w14:paraId="15FB0EB4">
            <w:pPr>
              <w:spacing w:line="360" w:lineRule="auto"/>
              <w:jc w:val="center"/>
              <w:rPr>
                <w:rFonts w:hint="eastAsia" w:ascii="宋体" w:hAnsi="宋体" w:cs="宋体"/>
                <w:color w:val="auto"/>
                <w:sz w:val="22"/>
                <w:highlight w:val="none"/>
              </w:rPr>
            </w:pPr>
          </w:p>
        </w:tc>
        <w:tc>
          <w:tcPr>
            <w:tcW w:w="1825" w:type="dxa"/>
          </w:tcPr>
          <w:p w14:paraId="7D5647BF">
            <w:pPr>
              <w:spacing w:line="360" w:lineRule="auto"/>
              <w:jc w:val="center"/>
              <w:rPr>
                <w:rFonts w:hint="eastAsia" w:ascii="宋体" w:hAnsi="宋体" w:cs="宋体"/>
                <w:color w:val="auto"/>
                <w:sz w:val="22"/>
                <w:highlight w:val="none"/>
              </w:rPr>
            </w:pPr>
          </w:p>
        </w:tc>
        <w:tc>
          <w:tcPr>
            <w:tcW w:w="1147" w:type="dxa"/>
            <w:vAlign w:val="center"/>
          </w:tcPr>
          <w:p w14:paraId="0A447A4A">
            <w:pPr>
              <w:spacing w:line="360" w:lineRule="auto"/>
              <w:jc w:val="center"/>
              <w:rPr>
                <w:rFonts w:hint="eastAsia" w:ascii="宋体" w:hAnsi="宋体" w:cs="宋体"/>
                <w:color w:val="auto"/>
                <w:sz w:val="22"/>
                <w:highlight w:val="none"/>
              </w:rPr>
            </w:pPr>
          </w:p>
        </w:tc>
      </w:tr>
      <w:tr w14:paraId="6258D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859BFCD">
            <w:pPr>
              <w:spacing w:line="360" w:lineRule="auto"/>
              <w:jc w:val="center"/>
              <w:rPr>
                <w:rFonts w:hint="eastAsia" w:ascii="宋体" w:hAnsi="宋体" w:cs="宋体"/>
                <w:color w:val="auto"/>
                <w:sz w:val="22"/>
                <w:highlight w:val="none"/>
              </w:rPr>
            </w:pPr>
          </w:p>
        </w:tc>
        <w:tc>
          <w:tcPr>
            <w:tcW w:w="958" w:type="dxa"/>
            <w:vAlign w:val="center"/>
          </w:tcPr>
          <w:p w14:paraId="7F6A0FA7">
            <w:pPr>
              <w:spacing w:line="360" w:lineRule="auto"/>
              <w:jc w:val="center"/>
              <w:rPr>
                <w:rFonts w:hint="eastAsia" w:ascii="宋体" w:hAnsi="宋体" w:cs="宋体"/>
                <w:color w:val="auto"/>
                <w:sz w:val="22"/>
                <w:highlight w:val="none"/>
              </w:rPr>
            </w:pPr>
          </w:p>
        </w:tc>
        <w:tc>
          <w:tcPr>
            <w:tcW w:w="958" w:type="dxa"/>
            <w:vAlign w:val="center"/>
          </w:tcPr>
          <w:p w14:paraId="3B0E5B98">
            <w:pPr>
              <w:spacing w:line="360" w:lineRule="auto"/>
              <w:jc w:val="center"/>
              <w:rPr>
                <w:rFonts w:hint="eastAsia" w:ascii="宋体" w:hAnsi="宋体" w:cs="宋体"/>
                <w:color w:val="auto"/>
                <w:sz w:val="22"/>
                <w:highlight w:val="none"/>
              </w:rPr>
            </w:pPr>
          </w:p>
        </w:tc>
        <w:tc>
          <w:tcPr>
            <w:tcW w:w="767" w:type="dxa"/>
            <w:vAlign w:val="center"/>
          </w:tcPr>
          <w:p w14:paraId="5E66C158">
            <w:pPr>
              <w:spacing w:line="360" w:lineRule="auto"/>
              <w:jc w:val="center"/>
              <w:rPr>
                <w:rFonts w:hint="eastAsia" w:ascii="宋体" w:hAnsi="宋体" w:cs="宋体"/>
                <w:color w:val="auto"/>
                <w:sz w:val="22"/>
                <w:highlight w:val="none"/>
              </w:rPr>
            </w:pPr>
          </w:p>
        </w:tc>
        <w:tc>
          <w:tcPr>
            <w:tcW w:w="767" w:type="dxa"/>
            <w:vAlign w:val="center"/>
          </w:tcPr>
          <w:p w14:paraId="1A8BFF06">
            <w:pPr>
              <w:spacing w:line="360" w:lineRule="auto"/>
              <w:jc w:val="center"/>
              <w:rPr>
                <w:rFonts w:hint="eastAsia" w:ascii="宋体" w:hAnsi="宋体" w:cs="宋体"/>
                <w:color w:val="auto"/>
                <w:sz w:val="22"/>
                <w:highlight w:val="none"/>
              </w:rPr>
            </w:pPr>
          </w:p>
        </w:tc>
        <w:tc>
          <w:tcPr>
            <w:tcW w:w="1340" w:type="dxa"/>
            <w:vAlign w:val="center"/>
          </w:tcPr>
          <w:p w14:paraId="520635CB">
            <w:pPr>
              <w:spacing w:line="360" w:lineRule="auto"/>
              <w:jc w:val="center"/>
              <w:rPr>
                <w:rFonts w:hint="eastAsia" w:ascii="宋体" w:hAnsi="宋体" w:cs="宋体"/>
                <w:color w:val="auto"/>
                <w:sz w:val="22"/>
                <w:highlight w:val="none"/>
              </w:rPr>
            </w:pPr>
          </w:p>
        </w:tc>
        <w:tc>
          <w:tcPr>
            <w:tcW w:w="1326" w:type="dxa"/>
            <w:vAlign w:val="center"/>
          </w:tcPr>
          <w:p w14:paraId="3918AD04">
            <w:pPr>
              <w:spacing w:line="360" w:lineRule="auto"/>
              <w:jc w:val="center"/>
              <w:rPr>
                <w:rFonts w:hint="eastAsia" w:ascii="宋体" w:hAnsi="宋体" w:cs="宋体"/>
                <w:color w:val="auto"/>
                <w:sz w:val="22"/>
                <w:highlight w:val="none"/>
              </w:rPr>
            </w:pPr>
          </w:p>
        </w:tc>
        <w:tc>
          <w:tcPr>
            <w:tcW w:w="1825" w:type="dxa"/>
          </w:tcPr>
          <w:p w14:paraId="4FAF0C37">
            <w:pPr>
              <w:spacing w:line="360" w:lineRule="auto"/>
              <w:jc w:val="center"/>
              <w:rPr>
                <w:rFonts w:hint="eastAsia" w:ascii="宋体" w:hAnsi="宋体" w:cs="宋体"/>
                <w:color w:val="auto"/>
                <w:sz w:val="22"/>
                <w:highlight w:val="none"/>
              </w:rPr>
            </w:pPr>
          </w:p>
        </w:tc>
        <w:tc>
          <w:tcPr>
            <w:tcW w:w="1147" w:type="dxa"/>
            <w:vAlign w:val="center"/>
          </w:tcPr>
          <w:p w14:paraId="5C31BA94">
            <w:pPr>
              <w:spacing w:line="360" w:lineRule="auto"/>
              <w:jc w:val="center"/>
              <w:rPr>
                <w:rFonts w:hint="eastAsia" w:ascii="宋体" w:hAnsi="宋体" w:cs="宋体"/>
                <w:color w:val="auto"/>
                <w:sz w:val="22"/>
                <w:highlight w:val="none"/>
              </w:rPr>
            </w:pPr>
          </w:p>
        </w:tc>
      </w:tr>
      <w:tr w14:paraId="2F076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71C86C2">
            <w:pPr>
              <w:spacing w:line="360" w:lineRule="auto"/>
              <w:jc w:val="center"/>
              <w:rPr>
                <w:rFonts w:hint="eastAsia" w:ascii="宋体" w:hAnsi="宋体" w:cs="宋体"/>
                <w:color w:val="auto"/>
                <w:sz w:val="22"/>
                <w:highlight w:val="none"/>
              </w:rPr>
            </w:pPr>
          </w:p>
        </w:tc>
        <w:tc>
          <w:tcPr>
            <w:tcW w:w="958" w:type="dxa"/>
            <w:vAlign w:val="center"/>
          </w:tcPr>
          <w:p w14:paraId="69854F5E">
            <w:pPr>
              <w:spacing w:line="360" w:lineRule="auto"/>
              <w:jc w:val="center"/>
              <w:rPr>
                <w:rFonts w:hint="eastAsia" w:ascii="宋体" w:hAnsi="宋体" w:cs="宋体"/>
                <w:color w:val="auto"/>
                <w:sz w:val="22"/>
                <w:highlight w:val="none"/>
              </w:rPr>
            </w:pPr>
          </w:p>
        </w:tc>
        <w:tc>
          <w:tcPr>
            <w:tcW w:w="958" w:type="dxa"/>
            <w:vAlign w:val="center"/>
          </w:tcPr>
          <w:p w14:paraId="0CA97B03">
            <w:pPr>
              <w:spacing w:line="360" w:lineRule="auto"/>
              <w:jc w:val="center"/>
              <w:rPr>
                <w:rFonts w:hint="eastAsia" w:ascii="宋体" w:hAnsi="宋体" w:cs="宋体"/>
                <w:color w:val="auto"/>
                <w:sz w:val="22"/>
                <w:highlight w:val="none"/>
              </w:rPr>
            </w:pPr>
          </w:p>
        </w:tc>
        <w:tc>
          <w:tcPr>
            <w:tcW w:w="767" w:type="dxa"/>
            <w:vAlign w:val="center"/>
          </w:tcPr>
          <w:p w14:paraId="61A851DF">
            <w:pPr>
              <w:spacing w:line="360" w:lineRule="auto"/>
              <w:jc w:val="center"/>
              <w:rPr>
                <w:rFonts w:hint="eastAsia" w:ascii="宋体" w:hAnsi="宋体" w:cs="宋体"/>
                <w:color w:val="auto"/>
                <w:sz w:val="22"/>
                <w:highlight w:val="none"/>
              </w:rPr>
            </w:pPr>
          </w:p>
        </w:tc>
        <w:tc>
          <w:tcPr>
            <w:tcW w:w="767" w:type="dxa"/>
            <w:vAlign w:val="center"/>
          </w:tcPr>
          <w:p w14:paraId="5FB6E072">
            <w:pPr>
              <w:spacing w:line="360" w:lineRule="auto"/>
              <w:jc w:val="center"/>
              <w:rPr>
                <w:rFonts w:hint="eastAsia" w:ascii="宋体" w:hAnsi="宋体" w:cs="宋体"/>
                <w:color w:val="auto"/>
                <w:sz w:val="22"/>
                <w:highlight w:val="none"/>
              </w:rPr>
            </w:pPr>
          </w:p>
        </w:tc>
        <w:tc>
          <w:tcPr>
            <w:tcW w:w="1340" w:type="dxa"/>
            <w:vAlign w:val="center"/>
          </w:tcPr>
          <w:p w14:paraId="335E78E9">
            <w:pPr>
              <w:spacing w:line="360" w:lineRule="auto"/>
              <w:jc w:val="center"/>
              <w:rPr>
                <w:rFonts w:hint="eastAsia" w:ascii="宋体" w:hAnsi="宋体" w:cs="宋体"/>
                <w:color w:val="auto"/>
                <w:sz w:val="22"/>
                <w:highlight w:val="none"/>
              </w:rPr>
            </w:pPr>
          </w:p>
        </w:tc>
        <w:tc>
          <w:tcPr>
            <w:tcW w:w="1326" w:type="dxa"/>
            <w:vAlign w:val="center"/>
          </w:tcPr>
          <w:p w14:paraId="296FB370">
            <w:pPr>
              <w:spacing w:line="360" w:lineRule="auto"/>
              <w:jc w:val="center"/>
              <w:rPr>
                <w:rFonts w:hint="eastAsia" w:ascii="宋体" w:hAnsi="宋体" w:cs="宋体"/>
                <w:color w:val="auto"/>
                <w:sz w:val="22"/>
                <w:highlight w:val="none"/>
              </w:rPr>
            </w:pPr>
          </w:p>
        </w:tc>
        <w:tc>
          <w:tcPr>
            <w:tcW w:w="1825" w:type="dxa"/>
          </w:tcPr>
          <w:p w14:paraId="7348354B">
            <w:pPr>
              <w:spacing w:line="360" w:lineRule="auto"/>
              <w:jc w:val="center"/>
              <w:rPr>
                <w:rFonts w:hint="eastAsia" w:ascii="宋体" w:hAnsi="宋体" w:cs="宋体"/>
                <w:color w:val="auto"/>
                <w:sz w:val="22"/>
                <w:highlight w:val="none"/>
              </w:rPr>
            </w:pPr>
          </w:p>
        </w:tc>
        <w:tc>
          <w:tcPr>
            <w:tcW w:w="1147" w:type="dxa"/>
            <w:vAlign w:val="center"/>
          </w:tcPr>
          <w:p w14:paraId="0C881072">
            <w:pPr>
              <w:spacing w:line="360" w:lineRule="auto"/>
              <w:jc w:val="center"/>
              <w:rPr>
                <w:rFonts w:hint="eastAsia" w:ascii="宋体" w:hAnsi="宋体" w:cs="宋体"/>
                <w:color w:val="auto"/>
                <w:sz w:val="22"/>
                <w:highlight w:val="none"/>
              </w:rPr>
            </w:pPr>
          </w:p>
        </w:tc>
      </w:tr>
      <w:tr w14:paraId="1709C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A64E11D">
            <w:pPr>
              <w:spacing w:line="360" w:lineRule="auto"/>
              <w:jc w:val="center"/>
              <w:rPr>
                <w:rFonts w:hint="eastAsia" w:ascii="宋体" w:hAnsi="宋体" w:cs="宋体"/>
                <w:color w:val="auto"/>
                <w:sz w:val="22"/>
                <w:highlight w:val="none"/>
              </w:rPr>
            </w:pPr>
          </w:p>
        </w:tc>
        <w:tc>
          <w:tcPr>
            <w:tcW w:w="958" w:type="dxa"/>
            <w:vAlign w:val="center"/>
          </w:tcPr>
          <w:p w14:paraId="3E0C5D8F">
            <w:pPr>
              <w:spacing w:line="360" w:lineRule="auto"/>
              <w:jc w:val="center"/>
              <w:rPr>
                <w:rFonts w:hint="eastAsia" w:ascii="宋体" w:hAnsi="宋体" w:cs="宋体"/>
                <w:color w:val="auto"/>
                <w:sz w:val="22"/>
                <w:highlight w:val="none"/>
              </w:rPr>
            </w:pPr>
          </w:p>
        </w:tc>
        <w:tc>
          <w:tcPr>
            <w:tcW w:w="958" w:type="dxa"/>
            <w:vAlign w:val="center"/>
          </w:tcPr>
          <w:p w14:paraId="1C5FF270">
            <w:pPr>
              <w:spacing w:line="360" w:lineRule="auto"/>
              <w:jc w:val="center"/>
              <w:rPr>
                <w:rFonts w:hint="eastAsia" w:ascii="宋体" w:hAnsi="宋体" w:cs="宋体"/>
                <w:color w:val="auto"/>
                <w:sz w:val="22"/>
                <w:highlight w:val="none"/>
              </w:rPr>
            </w:pPr>
          </w:p>
        </w:tc>
        <w:tc>
          <w:tcPr>
            <w:tcW w:w="767" w:type="dxa"/>
            <w:vAlign w:val="center"/>
          </w:tcPr>
          <w:p w14:paraId="6BE47B57">
            <w:pPr>
              <w:spacing w:line="360" w:lineRule="auto"/>
              <w:jc w:val="center"/>
              <w:rPr>
                <w:rFonts w:hint="eastAsia" w:ascii="宋体" w:hAnsi="宋体" w:cs="宋体"/>
                <w:color w:val="auto"/>
                <w:sz w:val="22"/>
                <w:highlight w:val="none"/>
              </w:rPr>
            </w:pPr>
          </w:p>
        </w:tc>
        <w:tc>
          <w:tcPr>
            <w:tcW w:w="767" w:type="dxa"/>
            <w:vAlign w:val="center"/>
          </w:tcPr>
          <w:p w14:paraId="0E1E066D">
            <w:pPr>
              <w:spacing w:line="360" w:lineRule="auto"/>
              <w:jc w:val="center"/>
              <w:rPr>
                <w:rFonts w:hint="eastAsia" w:ascii="宋体" w:hAnsi="宋体" w:cs="宋体"/>
                <w:color w:val="auto"/>
                <w:sz w:val="22"/>
                <w:highlight w:val="none"/>
              </w:rPr>
            </w:pPr>
          </w:p>
        </w:tc>
        <w:tc>
          <w:tcPr>
            <w:tcW w:w="1340" w:type="dxa"/>
            <w:vAlign w:val="center"/>
          </w:tcPr>
          <w:p w14:paraId="53DB9910">
            <w:pPr>
              <w:spacing w:line="360" w:lineRule="auto"/>
              <w:jc w:val="center"/>
              <w:rPr>
                <w:rFonts w:hint="eastAsia" w:ascii="宋体" w:hAnsi="宋体" w:cs="宋体"/>
                <w:color w:val="auto"/>
                <w:sz w:val="22"/>
                <w:highlight w:val="none"/>
              </w:rPr>
            </w:pPr>
          </w:p>
        </w:tc>
        <w:tc>
          <w:tcPr>
            <w:tcW w:w="1326" w:type="dxa"/>
            <w:vAlign w:val="center"/>
          </w:tcPr>
          <w:p w14:paraId="7C9F4BA9">
            <w:pPr>
              <w:spacing w:line="360" w:lineRule="auto"/>
              <w:jc w:val="center"/>
              <w:rPr>
                <w:rFonts w:hint="eastAsia" w:ascii="宋体" w:hAnsi="宋体" w:cs="宋体"/>
                <w:color w:val="auto"/>
                <w:sz w:val="22"/>
                <w:highlight w:val="none"/>
              </w:rPr>
            </w:pPr>
          </w:p>
        </w:tc>
        <w:tc>
          <w:tcPr>
            <w:tcW w:w="1825" w:type="dxa"/>
          </w:tcPr>
          <w:p w14:paraId="4B979CB8">
            <w:pPr>
              <w:spacing w:line="360" w:lineRule="auto"/>
              <w:jc w:val="center"/>
              <w:rPr>
                <w:rFonts w:hint="eastAsia" w:ascii="宋体" w:hAnsi="宋体" w:cs="宋体"/>
                <w:color w:val="auto"/>
                <w:sz w:val="22"/>
                <w:highlight w:val="none"/>
              </w:rPr>
            </w:pPr>
          </w:p>
        </w:tc>
        <w:tc>
          <w:tcPr>
            <w:tcW w:w="1147" w:type="dxa"/>
            <w:vAlign w:val="center"/>
          </w:tcPr>
          <w:p w14:paraId="7D6274E2">
            <w:pPr>
              <w:spacing w:line="360" w:lineRule="auto"/>
              <w:jc w:val="center"/>
              <w:rPr>
                <w:rFonts w:hint="eastAsia" w:ascii="宋体" w:hAnsi="宋体" w:cs="宋体"/>
                <w:color w:val="auto"/>
                <w:sz w:val="22"/>
                <w:highlight w:val="none"/>
              </w:rPr>
            </w:pPr>
          </w:p>
        </w:tc>
      </w:tr>
      <w:tr w14:paraId="2349E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767B061">
            <w:pPr>
              <w:spacing w:line="360" w:lineRule="auto"/>
              <w:jc w:val="center"/>
              <w:rPr>
                <w:rFonts w:hint="eastAsia" w:ascii="宋体" w:hAnsi="宋体" w:cs="宋体"/>
                <w:color w:val="auto"/>
                <w:sz w:val="22"/>
                <w:highlight w:val="none"/>
              </w:rPr>
            </w:pPr>
          </w:p>
        </w:tc>
        <w:tc>
          <w:tcPr>
            <w:tcW w:w="958" w:type="dxa"/>
            <w:vAlign w:val="center"/>
          </w:tcPr>
          <w:p w14:paraId="72E13211">
            <w:pPr>
              <w:spacing w:line="360" w:lineRule="auto"/>
              <w:jc w:val="center"/>
              <w:rPr>
                <w:rFonts w:hint="eastAsia" w:ascii="宋体" w:hAnsi="宋体" w:cs="宋体"/>
                <w:color w:val="auto"/>
                <w:sz w:val="22"/>
                <w:highlight w:val="none"/>
              </w:rPr>
            </w:pPr>
          </w:p>
        </w:tc>
        <w:tc>
          <w:tcPr>
            <w:tcW w:w="958" w:type="dxa"/>
            <w:vAlign w:val="center"/>
          </w:tcPr>
          <w:p w14:paraId="3FE66865">
            <w:pPr>
              <w:spacing w:line="360" w:lineRule="auto"/>
              <w:jc w:val="center"/>
              <w:rPr>
                <w:rFonts w:hint="eastAsia" w:ascii="宋体" w:hAnsi="宋体" w:cs="宋体"/>
                <w:color w:val="auto"/>
                <w:sz w:val="22"/>
                <w:highlight w:val="none"/>
              </w:rPr>
            </w:pPr>
          </w:p>
        </w:tc>
        <w:tc>
          <w:tcPr>
            <w:tcW w:w="767" w:type="dxa"/>
            <w:vAlign w:val="center"/>
          </w:tcPr>
          <w:p w14:paraId="4C70F9FD">
            <w:pPr>
              <w:spacing w:line="360" w:lineRule="auto"/>
              <w:jc w:val="center"/>
              <w:rPr>
                <w:rFonts w:hint="eastAsia" w:ascii="宋体" w:hAnsi="宋体" w:cs="宋体"/>
                <w:color w:val="auto"/>
                <w:sz w:val="22"/>
                <w:highlight w:val="none"/>
              </w:rPr>
            </w:pPr>
          </w:p>
        </w:tc>
        <w:tc>
          <w:tcPr>
            <w:tcW w:w="767" w:type="dxa"/>
            <w:vAlign w:val="center"/>
          </w:tcPr>
          <w:p w14:paraId="1B4118F6">
            <w:pPr>
              <w:spacing w:line="360" w:lineRule="auto"/>
              <w:jc w:val="center"/>
              <w:rPr>
                <w:rFonts w:hint="eastAsia" w:ascii="宋体" w:hAnsi="宋体" w:cs="宋体"/>
                <w:color w:val="auto"/>
                <w:sz w:val="22"/>
                <w:highlight w:val="none"/>
              </w:rPr>
            </w:pPr>
          </w:p>
        </w:tc>
        <w:tc>
          <w:tcPr>
            <w:tcW w:w="1340" w:type="dxa"/>
            <w:vAlign w:val="center"/>
          </w:tcPr>
          <w:p w14:paraId="4C3C5D0B">
            <w:pPr>
              <w:spacing w:line="360" w:lineRule="auto"/>
              <w:jc w:val="center"/>
              <w:rPr>
                <w:rFonts w:hint="eastAsia" w:ascii="宋体" w:hAnsi="宋体" w:cs="宋体"/>
                <w:color w:val="auto"/>
                <w:sz w:val="22"/>
                <w:highlight w:val="none"/>
              </w:rPr>
            </w:pPr>
          </w:p>
        </w:tc>
        <w:tc>
          <w:tcPr>
            <w:tcW w:w="1326" w:type="dxa"/>
            <w:vAlign w:val="center"/>
          </w:tcPr>
          <w:p w14:paraId="52BF439D">
            <w:pPr>
              <w:spacing w:line="360" w:lineRule="auto"/>
              <w:jc w:val="center"/>
              <w:rPr>
                <w:rFonts w:hint="eastAsia" w:ascii="宋体" w:hAnsi="宋体" w:cs="宋体"/>
                <w:color w:val="auto"/>
                <w:sz w:val="22"/>
                <w:highlight w:val="none"/>
              </w:rPr>
            </w:pPr>
          </w:p>
        </w:tc>
        <w:tc>
          <w:tcPr>
            <w:tcW w:w="1825" w:type="dxa"/>
          </w:tcPr>
          <w:p w14:paraId="2D9E3A36">
            <w:pPr>
              <w:spacing w:line="360" w:lineRule="auto"/>
              <w:jc w:val="center"/>
              <w:rPr>
                <w:rFonts w:hint="eastAsia" w:ascii="宋体" w:hAnsi="宋体" w:cs="宋体"/>
                <w:color w:val="auto"/>
                <w:sz w:val="22"/>
                <w:highlight w:val="none"/>
              </w:rPr>
            </w:pPr>
          </w:p>
        </w:tc>
        <w:tc>
          <w:tcPr>
            <w:tcW w:w="1147" w:type="dxa"/>
            <w:vAlign w:val="center"/>
          </w:tcPr>
          <w:p w14:paraId="1896251A">
            <w:pPr>
              <w:spacing w:line="360" w:lineRule="auto"/>
              <w:jc w:val="center"/>
              <w:rPr>
                <w:rFonts w:hint="eastAsia" w:ascii="宋体" w:hAnsi="宋体" w:cs="宋体"/>
                <w:color w:val="auto"/>
                <w:sz w:val="22"/>
                <w:highlight w:val="none"/>
              </w:rPr>
            </w:pPr>
          </w:p>
        </w:tc>
      </w:tr>
    </w:tbl>
    <w:p w14:paraId="5B04DBFA">
      <w:pPr>
        <w:pStyle w:val="30"/>
        <w:spacing w:line="400" w:lineRule="atLeast"/>
        <w:ind w:left="660" w:hanging="660" w:hangingChars="300"/>
        <w:rPr>
          <w:rFonts w:hint="eastAsia" w:hAnsi="宋体" w:cs="宋体"/>
          <w:color w:val="auto"/>
          <w:sz w:val="22"/>
          <w:highlight w:val="none"/>
        </w:rPr>
      </w:pPr>
      <w:r>
        <w:rPr>
          <w:rFonts w:hint="eastAsia" w:hAnsi="宋体" w:cs="宋体"/>
          <w:color w:val="auto"/>
          <w:sz w:val="22"/>
          <w:highlight w:val="none"/>
        </w:rPr>
        <w:t>注：此表仅提供了表格形式，供应商可按此表格复制。</w:t>
      </w:r>
    </w:p>
    <w:p w14:paraId="23767CFB">
      <w:pPr>
        <w:spacing w:line="380" w:lineRule="exact"/>
        <w:ind w:firstLine="4400" w:firstLineChars="2000"/>
        <w:rPr>
          <w:rFonts w:hint="eastAsia" w:ascii="宋体" w:hAnsi="宋体" w:cs="宋体"/>
          <w:color w:val="auto"/>
          <w:sz w:val="22"/>
          <w:szCs w:val="22"/>
          <w:highlight w:val="none"/>
        </w:rPr>
      </w:pPr>
    </w:p>
    <w:p w14:paraId="71F28CCE">
      <w:pPr>
        <w:spacing w:line="380" w:lineRule="exact"/>
        <w:ind w:firstLine="4400" w:firstLineChars="2000"/>
        <w:rPr>
          <w:rFonts w:hint="eastAsia" w:ascii="宋体" w:hAnsi="宋体" w:cs="宋体"/>
          <w:color w:val="auto"/>
          <w:sz w:val="22"/>
          <w:szCs w:val="22"/>
          <w:highlight w:val="none"/>
        </w:rPr>
      </w:pPr>
    </w:p>
    <w:p w14:paraId="626AB1D6">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p>
    <w:p w14:paraId="4D89F2B7">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02FF12A5">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20B74B74">
      <w:pPr>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br w:type="page"/>
      </w:r>
    </w:p>
    <w:p w14:paraId="1B581066">
      <w:pPr>
        <w:pStyle w:val="6"/>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附件四</w:t>
      </w:r>
    </w:p>
    <w:p w14:paraId="5DDA2808">
      <w:pPr>
        <w:jc w:val="center"/>
        <w:rPr>
          <w:rFonts w:hint="eastAsia" w:hAnsi="宋体" w:cs="宋体"/>
          <w:b/>
          <w:color w:val="auto"/>
          <w:sz w:val="28"/>
          <w:szCs w:val="28"/>
          <w:highlight w:val="none"/>
        </w:rPr>
      </w:pPr>
      <w:r>
        <w:rPr>
          <w:rFonts w:hint="eastAsia" w:hAnsi="宋体" w:cs="宋体"/>
          <w:b/>
          <w:color w:val="auto"/>
          <w:sz w:val="28"/>
          <w:szCs w:val="28"/>
          <w:highlight w:val="none"/>
        </w:rPr>
        <w:t>同类项目业绩</w:t>
      </w:r>
    </w:p>
    <w:p w14:paraId="75A84D34">
      <w:pPr>
        <w:spacing w:line="460" w:lineRule="exact"/>
        <w:rPr>
          <w:rFonts w:hint="eastAsia" w:ascii="宋体" w:hAnsi="宋体" w:cs="宋体"/>
          <w:b/>
          <w:bCs/>
          <w:color w:val="auto"/>
          <w:sz w:val="28"/>
          <w:szCs w:val="28"/>
          <w:highlight w:val="none"/>
        </w:rPr>
      </w:pPr>
      <w:r>
        <w:rPr>
          <w:rFonts w:hint="eastAsia" w:ascii="宋体" w:hAnsi="宋体" w:cs="宋体"/>
          <w:b/>
          <w:bCs/>
          <w:color w:val="auto"/>
          <w:sz w:val="22"/>
          <w:szCs w:val="22"/>
          <w:highlight w:val="none"/>
        </w:rPr>
        <w:t>项目名称：                                              项目编号：</w:t>
      </w:r>
    </w:p>
    <w:tbl>
      <w:tblPr>
        <w:tblStyle w:val="56"/>
        <w:tblW w:w="955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223"/>
        <w:gridCol w:w="2160"/>
        <w:gridCol w:w="1440"/>
        <w:gridCol w:w="1260"/>
        <w:gridCol w:w="1633"/>
      </w:tblGrid>
      <w:tr w14:paraId="4BD6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23821271">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223" w:type="dxa"/>
            <w:vAlign w:val="center"/>
          </w:tcPr>
          <w:p w14:paraId="1A366047">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项目内容</w:t>
            </w:r>
          </w:p>
        </w:tc>
        <w:tc>
          <w:tcPr>
            <w:tcW w:w="2160" w:type="dxa"/>
            <w:vAlign w:val="center"/>
          </w:tcPr>
          <w:p w14:paraId="60A3009A">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用户单位</w:t>
            </w:r>
          </w:p>
        </w:tc>
        <w:tc>
          <w:tcPr>
            <w:tcW w:w="1440" w:type="dxa"/>
            <w:vAlign w:val="center"/>
          </w:tcPr>
          <w:p w14:paraId="2841019C">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1260" w:type="dxa"/>
            <w:vAlign w:val="center"/>
          </w:tcPr>
          <w:p w14:paraId="5D00956E">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合同日期</w:t>
            </w:r>
          </w:p>
        </w:tc>
        <w:tc>
          <w:tcPr>
            <w:tcW w:w="1633" w:type="dxa"/>
            <w:vAlign w:val="center"/>
          </w:tcPr>
          <w:p w14:paraId="1676F902">
            <w:pPr>
              <w:spacing w:line="38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联系方式</w:t>
            </w:r>
          </w:p>
        </w:tc>
      </w:tr>
      <w:tr w14:paraId="4814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0274446E">
            <w:pPr>
              <w:spacing w:line="380" w:lineRule="exact"/>
              <w:jc w:val="center"/>
              <w:rPr>
                <w:rFonts w:hint="eastAsia" w:ascii="宋体" w:hAnsi="宋体" w:cs="宋体"/>
                <w:b/>
                <w:bCs/>
                <w:color w:val="auto"/>
                <w:sz w:val="22"/>
                <w:szCs w:val="22"/>
                <w:highlight w:val="none"/>
              </w:rPr>
            </w:pPr>
          </w:p>
        </w:tc>
        <w:tc>
          <w:tcPr>
            <w:tcW w:w="2223" w:type="dxa"/>
            <w:vAlign w:val="center"/>
          </w:tcPr>
          <w:p w14:paraId="2E509E75">
            <w:pPr>
              <w:spacing w:line="380" w:lineRule="exact"/>
              <w:jc w:val="center"/>
              <w:rPr>
                <w:rFonts w:hint="eastAsia" w:ascii="宋体" w:hAnsi="宋体" w:cs="宋体"/>
                <w:b/>
                <w:bCs/>
                <w:color w:val="auto"/>
                <w:sz w:val="22"/>
                <w:szCs w:val="22"/>
                <w:highlight w:val="none"/>
              </w:rPr>
            </w:pPr>
          </w:p>
        </w:tc>
        <w:tc>
          <w:tcPr>
            <w:tcW w:w="2160" w:type="dxa"/>
            <w:vAlign w:val="center"/>
          </w:tcPr>
          <w:p w14:paraId="380DE8C0">
            <w:pPr>
              <w:spacing w:line="380" w:lineRule="exact"/>
              <w:jc w:val="center"/>
              <w:rPr>
                <w:rFonts w:hint="eastAsia" w:ascii="宋体" w:hAnsi="宋体" w:cs="宋体"/>
                <w:b/>
                <w:bCs/>
                <w:color w:val="auto"/>
                <w:sz w:val="22"/>
                <w:szCs w:val="22"/>
                <w:highlight w:val="none"/>
              </w:rPr>
            </w:pPr>
          </w:p>
        </w:tc>
        <w:tc>
          <w:tcPr>
            <w:tcW w:w="1440" w:type="dxa"/>
            <w:vAlign w:val="center"/>
          </w:tcPr>
          <w:p w14:paraId="5D499EB8">
            <w:pPr>
              <w:spacing w:line="380" w:lineRule="exact"/>
              <w:jc w:val="center"/>
              <w:rPr>
                <w:rFonts w:hint="eastAsia" w:ascii="宋体" w:hAnsi="宋体" w:cs="宋体"/>
                <w:b/>
                <w:bCs/>
                <w:color w:val="auto"/>
                <w:sz w:val="22"/>
                <w:szCs w:val="22"/>
                <w:highlight w:val="none"/>
              </w:rPr>
            </w:pPr>
          </w:p>
        </w:tc>
        <w:tc>
          <w:tcPr>
            <w:tcW w:w="1260" w:type="dxa"/>
            <w:vAlign w:val="center"/>
          </w:tcPr>
          <w:p w14:paraId="3407E2CF">
            <w:pPr>
              <w:spacing w:line="380" w:lineRule="exact"/>
              <w:jc w:val="center"/>
              <w:rPr>
                <w:rFonts w:hint="eastAsia" w:ascii="宋体" w:hAnsi="宋体" w:cs="宋体"/>
                <w:b/>
                <w:bCs/>
                <w:color w:val="auto"/>
                <w:sz w:val="22"/>
                <w:szCs w:val="22"/>
                <w:highlight w:val="none"/>
              </w:rPr>
            </w:pPr>
          </w:p>
        </w:tc>
        <w:tc>
          <w:tcPr>
            <w:tcW w:w="1633" w:type="dxa"/>
            <w:vAlign w:val="center"/>
          </w:tcPr>
          <w:p w14:paraId="14CABB48">
            <w:pPr>
              <w:spacing w:line="380" w:lineRule="exact"/>
              <w:jc w:val="center"/>
              <w:rPr>
                <w:rFonts w:hint="eastAsia" w:ascii="宋体" w:hAnsi="宋体" w:cs="宋体"/>
                <w:b/>
                <w:bCs/>
                <w:color w:val="auto"/>
                <w:sz w:val="22"/>
                <w:szCs w:val="22"/>
                <w:highlight w:val="none"/>
              </w:rPr>
            </w:pPr>
          </w:p>
        </w:tc>
      </w:tr>
      <w:tr w14:paraId="1898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5AD61575">
            <w:pPr>
              <w:spacing w:line="380" w:lineRule="exact"/>
              <w:jc w:val="center"/>
              <w:rPr>
                <w:rFonts w:hint="eastAsia" w:ascii="宋体" w:hAnsi="宋体" w:cs="宋体"/>
                <w:b/>
                <w:bCs/>
                <w:color w:val="auto"/>
                <w:sz w:val="22"/>
                <w:szCs w:val="22"/>
                <w:highlight w:val="none"/>
              </w:rPr>
            </w:pPr>
          </w:p>
        </w:tc>
        <w:tc>
          <w:tcPr>
            <w:tcW w:w="2223" w:type="dxa"/>
            <w:vAlign w:val="center"/>
          </w:tcPr>
          <w:p w14:paraId="272CFF08">
            <w:pPr>
              <w:spacing w:line="380" w:lineRule="exact"/>
              <w:jc w:val="center"/>
              <w:rPr>
                <w:rFonts w:hint="eastAsia" w:ascii="宋体" w:hAnsi="宋体" w:cs="宋体"/>
                <w:b/>
                <w:bCs/>
                <w:color w:val="auto"/>
                <w:sz w:val="22"/>
                <w:szCs w:val="22"/>
                <w:highlight w:val="none"/>
              </w:rPr>
            </w:pPr>
          </w:p>
        </w:tc>
        <w:tc>
          <w:tcPr>
            <w:tcW w:w="2160" w:type="dxa"/>
            <w:vAlign w:val="center"/>
          </w:tcPr>
          <w:p w14:paraId="0FE23271">
            <w:pPr>
              <w:spacing w:line="380" w:lineRule="exact"/>
              <w:jc w:val="center"/>
              <w:rPr>
                <w:rFonts w:hint="eastAsia" w:ascii="宋体" w:hAnsi="宋体" w:cs="宋体"/>
                <w:b/>
                <w:bCs/>
                <w:color w:val="auto"/>
                <w:sz w:val="22"/>
                <w:szCs w:val="22"/>
                <w:highlight w:val="none"/>
              </w:rPr>
            </w:pPr>
          </w:p>
        </w:tc>
        <w:tc>
          <w:tcPr>
            <w:tcW w:w="1440" w:type="dxa"/>
            <w:vAlign w:val="center"/>
          </w:tcPr>
          <w:p w14:paraId="7406A634">
            <w:pPr>
              <w:spacing w:line="380" w:lineRule="exact"/>
              <w:jc w:val="center"/>
              <w:rPr>
                <w:rFonts w:hint="eastAsia" w:ascii="宋体" w:hAnsi="宋体" w:cs="宋体"/>
                <w:b/>
                <w:bCs/>
                <w:color w:val="auto"/>
                <w:sz w:val="22"/>
                <w:szCs w:val="22"/>
                <w:highlight w:val="none"/>
              </w:rPr>
            </w:pPr>
          </w:p>
        </w:tc>
        <w:tc>
          <w:tcPr>
            <w:tcW w:w="1260" w:type="dxa"/>
            <w:vAlign w:val="center"/>
          </w:tcPr>
          <w:p w14:paraId="452F26BD">
            <w:pPr>
              <w:spacing w:line="380" w:lineRule="exact"/>
              <w:jc w:val="center"/>
              <w:rPr>
                <w:rFonts w:hint="eastAsia" w:ascii="宋体" w:hAnsi="宋体" w:cs="宋体"/>
                <w:b/>
                <w:bCs/>
                <w:color w:val="auto"/>
                <w:sz w:val="22"/>
                <w:szCs w:val="22"/>
                <w:highlight w:val="none"/>
              </w:rPr>
            </w:pPr>
          </w:p>
        </w:tc>
        <w:tc>
          <w:tcPr>
            <w:tcW w:w="1633" w:type="dxa"/>
            <w:vAlign w:val="center"/>
          </w:tcPr>
          <w:p w14:paraId="390D8815">
            <w:pPr>
              <w:spacing w:line="380" w:lineRule="exact"/>
              <w:jc w:val="center"/>
              <w:rPr>
                <w:rFonts w:hint="eastAsia" w:ascii="宋体" w:hAnsi="宋体" w:cs="宋体"/>
                <w:b/>
                <w:bCs/>
                <w:color w:val="auto"/>
                <w:sz w:val="22"/>
                <w:szCs w:val="22"/>
                <w:highlight w:val="none"/>
              </w:rPr>
            </w:pPr>
          </w:p>
        </w:tc>
      </w:tr>
      <w:tr w14:paraId="739D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4CAD4775">
            <w:pPr>
              <w:spacing w:line="380" w:lineRule="exact"/>
              <w:jc w:val="center"/>
              <w:rPr>
                <w:rFonts w:hint="eastAsia" w:ascii="宋体" w:hAnsi="宋体" w:cs="宋体"/>
                <w:b/>
                <w:bCs/>
                <w:color w:val="auto"/>
                <w:sz w:val="22"/>
                <w:szCs w:val="22"/>
                <w:highlight w:val="none"/>
              </w:rPr>
            </w:pPr>
          </w:p>
        </w:tc>
        <w:tc>
          <w:tcPr>
            <w:tcW w:w="2223" w:type="dxa"/>
            <w:vAlign w:val="center"/>
          </w:tcPr>
          <w:p w14:paraId="2A6A92A3">
            <w:pPr>
              <w:spacing w:line="380" w:lineRule="exact"/>
              <w:jc w:val="center"/>
              <w:rPr>
                <w:rFonts w:hint="eastAsia" w:ascii="宋体" w:hAnsi="宋体" w:cs="宋体"/>
                <w:b/>
                <w:bCs/>
                <w:color w:val="auto"/>
                <w:sz w:val="22"/>
                <w:szCs w:val="22"/>
                <w:highlight w:val="none"/>
              </w:rPr>
            </w:pPr>
          </w:p>
        </w:tc>
        <w:tc>
          <w:tcPr>
            <w:tcW w:w="2160" w:type="dxa"/>
            <w:vAlign w:val="center"/>
          </w:tcPr>
          <w:p w14:paraId="47EA3350">
            <w:pPr>
              <w:spacing w:line="380" w:lineRule="exact"/>
              <w:jc w:val="center"/>
              <w:rPr>
                <w:rFonts w:hint="eastAsia" w:ascii="宋体" w:hAnsi="宋体" w:cs="宋体"/>
                <w:b/>
                <w:bCs/>
                <w:color w:val="auto"/>
                <w:sz w:val="22"/>
                <w:szCs w:val="22"/>
                <w:highlight w:val="none"/>
              </w:rPr>
            </w:pPr>
          </w:p>
        </w:tc>
        <w:tc>
          <w:tcPr>
            <w:tcW w:w="1440" w:type="dxa"/>
            <w:vAlign w:val="center"/>
          </w:tcPr>
          <w:p w14:paraId="4F0B5854">
            <w:pPr>
              <w:spacing w:line="380" w:lineRule="exact"/>
              <w:jc w:val="center"/>
              <w:rPr>
                <w:rFonts w:hint="eastAsia" w:ascii="宋体" w:hAnsi="宋体" w:cs="宋体"/>
                <w:b/>
                <w:bCs/>
                <w:color w:val="auto"/>
                <w:sz w:val="22"/>
                <w:szCs w:val="22"/>
                <w:highlight w:val="none"/>
              </w:rPr>
            </w:pPr>
          </w:p>
        </w:tc>
        <w:tc>
          <w:tcPr>
            <w:tcW w:w="1260" w:type="dxa"/>
            <w:vAlign w:val="center"/>
          </w:tcPr>
          <w:p w14:paraId="3FDF62F7">
            <w:pPr>
              <w:spacing w:line="380" w:lineRule="exact"/>
              <w:jc w:val="center"/>
              <w:rPr>
                <w:rFonts w:hint="eastAsia" w:ascii="宋体" w:hAnsi="宋体" w:cs="宋体"/>
                <w:b/>
                <w:bCs/>
                <w:color w:val="auto"/>
                <w:sz w:val="22"/>
                <w:szCs w:val="22"/>
                <w:highlight w:val="none"/>
              </w:rPr>
            </w:pPr>
          </w:p>
        </w:tc>
        <w:tc>
          <w:tcPr>
            <w:tcW w:w="1633" w:type="dxa"/>
            <w:vAlign w:val="center"/>
          </w:tcPr>
          <w:p w14:paraId="26C6D42D">
            <w:pPr>
              <w:spacing w:line="380" w:lineRule="exact"/>
              <w:jc w:val="center"/>
              <w:rPr>
                <w:rFonts w:hint="eastAsia" w:ascii="宋体" w:hAnsi="宋体" w:cs="宋体"/>
                <w:b/>
                <w:bCs/>
                <w:color w:val="auto"/>
                <w:sz w:val="22"/>
                <w:szCs w:val="22"/>
                <w:highlight w:val="none"/>
              </w:rPr>
            </w:pPr>
          </w:p>
        </w:tc>
      </w:tr>
      <w:tr w14:paraId="5826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2E816B2F">
            <w:pPr>
              <w:spacing w:line="380" w:lineRule="exact"/>
              <w:jc w:val="center"/>
              <w:rPr>
                <w:rFonts w:hint="eastAsia" w:ascii="宋体" w:hAnsi="宋体" w:cs="宋体"/>
                <w:b/>
                <w:bCs/>
                <w:color w:val="auto"/>
                <w:sz w:val="22"/>
                <w:szCs w:val="22"/>
                <w:highlight w:val="none"/>
              </w:rPr>
            </w:pPr>
          </w:p>
        </w:tc>
        <w:tc>
          <w:tcPr>
            <w:tcW w:w="2223" w:type="dxa"/>
            <w:vAlign w:val="center"/>
          </w:tcPr>
          <w:p w14:paraId="6FC45615">
            <w:pPr>
              <w:spacing w:line="380" w:lineRule="exact"/>
              <w:jc w:val="center"/>
              <w:rPr>
                <w:rFonts w:hint="eastAsia" w:ascii="宋体" w:hAnsi="宋体" w:cs="宋体"/>
                <w:b/>
                <w:bCs/>
                <w:color w:val="auto"/>
                <w:sz w:val="22"/>
                <w:szCs w:val="22"/>
                <w:highlight w:val="none"/>
              </w:rPr>
            </w:pPr>
          </w:p>
        </w:tc>
        <w:tc>
          <w:tcPr>
            <w:tcW w:w="2160" w:type="dxa"/>
            <w:vAlign w:val="center"/>
          </w:tcPr>
          <w:p w14:paraId="2FCBA7F0">
            <w:pPr>
              <w:spacing w:line="380" w:lineRule="exact"/>
              <w:jc w:val="center"/>
              <w:rPr>
                <w:rFonts w:hint="eastAsia" w:ascii="宋体" w:hAnsi="宋体" w:cs="宋体"/>
                <w:b/>
                <w:bCs/>
                <w:color w:val="auto"/>
                <w:sz w:val="22"/>
                <w:szCs w:val="22"/>
                <w:highlight w:val="none"/>
              </w:rPr>
            </w:pPr>
          </w:p>
        </w:tc>
        <w:tc>
          <w:tcPr>
            <w:tcW w:w="1440" w:type="dxa"/>
            <w:vAlign w:val="center"/>
          </w:tcPr>
          <w:p w14:paraId="56CD1F3F">
            <w:pPr>
              <w:spacing w:line="380" w:lineRule="exact"/>
              <w:jc w:val="center"/>
              <w:rPr>
                <w:rFonts w:hint="eastAsia" w:ascii="宋体" w:hAnsi="宋体" w:cs="宋体"/>
                <w:b/>
                <w:bCs/>
                <w:color w:val="auto"/>
                <w:sz w:val="22"/>
                <w:szCs w:val="22"/>
                <w:highlight w:val="none"/>
              </w:rPr>
            </w:pPr>
          </w:p>
        </w:tc>
        <w:tc>
          <w:tcPr>
            <w:tcW w:w="1260" w:type="dxa"/>
            <w:vAlign w:val="center"/>
          </w:tcPr>
          <w:p w14:paraId="563881CE">
            <w:pPr>
              <w:spacing w:line="380" w:lineRule="exact"/>
              <w:jc w:val="center"/>
              <w:rPr>
                <w:rFonts w:hint="eastAsia" w:ascii="宋体" w:hAnsi="宋体" w:cs="宋体"/>
                <w:b/>
                <w:bCs/>
                <w:color w:val="auto"/>
                <w:sz w:val="22"/>
                <w:szCs w:val="22"/>
                <w:highlight w:val="none"/>
              </w:rPr>
            </w:pPr>
          </w:p>
        </w:tc>
        <w:tc>
          <w:tcPr>
            <w:tcW w:w="1633" w:type="dxa"/>
            <w:vAlign w:val="center"/>
          </w:tcPr>
          <w:p w14:paraId="39B619CD">
            <w:pPr>
              <w:spacing w:line="380" w:lineRule="exact"/>
              <w:jc w:val="center"/>
              <w:rPr>
                <w:rFonts w:hint="eastAsia" w:ascii="宋体" w:hAnsi="宋体" w:cs="宋体"/>
                <w:b/>
                <w:bCs/>
                <w:color w:val="auto"/>
                <w:sz w:val="22"/>
                <w:szCs w:val="22"/>
                <w:highlight w:val="none"/>
              </w:rPr>
            </w:pPr>
          </w:p>
        </w:tc>
      </w:tr>
      <w:tr w14:paraId="5A64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4850D0C0">
            <w:pPr>
              <w:spacing w:line="380" w:lineRule="exact"/>
              <w:jc w:val="center"/>
              <w:rPr>
                <w:rFonts w:hint="eastAsia" w:ascii="宋体" w:hAnsi="宋体" w:cs="宋体"/>
                <w:b/>
                <w:bCs/>
                <w:color w:val="auto"/>
                <w:sz w:val="22"/>
                <w:szCs w:val="22"/>
                <w:highlight w:val="none"/>
              </w:rPr>
            </w:pPr>
          </w:p>
        </w:tc>
        <w:tc>
          <w:tcPr>
            <w:tcW w:w="2223" w:type="dxa"/>
            <w:vAlign w:val="center"/>
          </w:tcPr>
          <w:p w14:paraId="6FDBDC11">
            <w:pPr>
              <w:spacing w:line="380" w:lineRule="exact"/>
              <w:jc w:val="center"/>
              <w:rPr>
                <w:rFonts w:hint="eastAsia" w:ascii="宋体" w:hAnsi="宋体" w:cs="宋体"/>
                <w:b/>
                <w:bCs/>
                <w:color w:val="auto"/>
                <w:sz w:val="22"/>
                <w:szCs w:val="22"/>
                <w:highlight w:val="none"/>
              </w:rPr>
            </w:pPr>
          </w:p>
        </w:tc>
        <w:tc>
          <w:tcPr>
            <w:tcW w:w="2160" w:type="dxa"/>
            <w:vAlign w:val="center"/>
          </w:tcPr>
          <w:p w14:paraId="24831FD8">
            <w:pPr>
              <w:spacing w:line="380" w:lineRule="exact"/>
              <w:jc w:val="center"/>
              <w:rPr>
                <w:rFonts w:hint="eastAsia" w:ascii="宋体" w:hAnsi="宋体" w:cs="宋体"/>
                <w:b/>
                <w:bCs/>
                <w:color w:val="auto"/>
                <w:sz w:val="22"/>
                <w:szCs w:val="22"/>
                <w:highlight w:val="none"/>
              </w:rPr>
            </w:pPr>
          </w:p>
        </w:tc>
        <w:tc>
          <w:tcPr>
            <w:tcW w:w="1440" w:type="dxa"/>
            <w:vAlign w:val="center"/>
          </w:tcPr>
          <w:p w14:paraId="2C666C31">
            <w:pPr>
              <w:spacing w:line="380" w:lineRule="exact"/>
              <w:jc w:val="center"/>
              <w:rPr>
                <w:rFonts w:hint="eastAsia" w:ascii="宋体" w:hAnsi="宋体" w:cs="宋体"/>
                <w:b/>
                <w:bCs/>
                <w:color w:val="auto"/>
                <w:sz w:val="22"/>
                <w:szCs w:val="22"/>
                <w:highlight w:val="none"/>
              </w:rPr>
            </w:pPr>
          </w:p>
        </w:tc>
        <w:tc>
          <w:tcPr>
            <w:tcW w:w="1260" w:type="dxa"/>
            <w:vAlign w:val="center"/>
          </w:tcPr>
          <w:p w14:paraId="47248ABE">
            <w:pPr>
              <w:spacing w:line="380" w:lineRule="exact"/>
              <w:jc w:val="center"/>
              <w:rPr>
                <w:rFonts w:hint="eastAsia" w:ascii="宋体" w:hAnsi="宋体" w:cs="宋体"/>
                <w:b/>
                <w:bCs/>
                <w:color w:val="auto"/>
                <w:sz w:val="22"/>
                <w:szCs w:val="22"/>
                <w:highlight w:val="none"/>
              </w:rPr>
            </w:pPr>
          </w:p>
        </w:tc>
        <w:tc>
          <w:tcPr>
            <w:tcW w:w="1633" w:type="dxa"/>
            <w:vAlign w:val="center"/>
          </w:tcPr>
          <w:p w14:paraId="4CAE9F75">
            <w:pPr>
              <w:spacing w:line="380" w:lineRule="exact"/>
              <w:jc w:val="center"/>
              <w:rPr>
                <w:rFonts w:hint="eastAsia" w:ascii="宋体" w:hAnsi="宋体" w:cs="宋体"/>
                <w:b/>
                <w:bCs/>
                <w:color w:val="auto"/>
                <w:sz w:val="22"/>
                <w:szCs w:val="22"/>
                <w:highlight w:val="none"/>
              </w:rPr>
            </w:pPr>
          </w:p>
        </w:tc>
      </w:tr>
      <w:tr w14:paraId="44CD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249EC3AD">
            <w:pPr>
              <w:spacing w:line="380" w:lineRule="exact"/>
              <w:jc w:val="center"/>
              <w:rPr>
                <w:rFonts w:hint="eastAsia" w:ascii="宋体" w:hAnsi="宋体" w:cs="宋体"/>
                <w:b/>
                <w:bCs/>
                <w:color w:val="auto"/>
                <w:sz w:val="22"/>
                <w:szCs w:val="22"/>
                <w:highlight w:val="none"/>
              </w:rPr>
            </w:pPr>
          </w:p>
        </w:tc>
        <w:tc>
          <w:tcPr>
            <w:tcW w:w="2223" w:type="dxa"/>
            <w:vAlign w:val="center"/>
          </w:tcPr>
          <w:p w14:paraId="53392929">
            <w:pPr>
              <w:spacing w:line="380" w:lineRule="exact"/>
              <w:jc w:val="center"/>
              <w:rPr>
                <w:rFonts w:hint="eastAsia" w:ascii="宋体" w:hAnsi="宋体" w:cs="宋体"/>
                <w:b/>
                <w:bCs/>
                <w:color w:val="auto"/>
                <w:sz w:val="22"/>
                <w:szCs w:val="22"/>
                <w:highlight w:val="none"/>
              </w:rPr>
            </w:pPr>
          </w:p>
        </w:tc>
        <w:tc>
          <w:tcPr>
            <w:tcW w:w="2160" w:type="dxa"/>
            <w:vAlign w:val="center"/>
          </w:tcPr>
          <w:p w14:paraId="0468EC97">
            <w:pPr>
              <w:spacing w:line="380" w:lineRule="exact"/>
              <w:jc w:val="center"/>
              <w:rPr>
                <w:rFonts w:hint="eastAsia" w:ascii="宋体" w:hAnsi="宋体" w:cs="宋体"/>
                <w:b/>
                <w:bCs/>
                <w:color w:val="auto"/>
                <w:sz w:val="22"/>
                <w:szCs w:val="22"/>
                <w:highlight w:val="none"/>
              </w:rPr>
            </w:pPr>
          </w:p>
        </w:tc>
        <w:tc>
          <w:tcPr>
            <w:tcW w:w="1440" w:type="dxa"/>
            <w:vAlign w:val="center"/>
          </w:tcPr>
          <w:p w14:paraId="046AC8D9">
            <w:pPr>
              <w:spacing w:line="380" w:lineRule="exact"/>
              <w:jc w:val="center"/>
              <w:rPr>
                <w:rFonts w:hint="eastAsia" w:ascii="宋体" w:hAnsi="宋体" w:cs="宋体"/>
                <w:b/>
                <w:bCs/>
                <w:color w:val="auto"/>
                <w:sz w:val="22"/>
                <w:szCs w:val="22"/>
                <w:highlight w:val="none"/>
              </w:rPr>
            </w:pPr>
          </w:p>
        </w:tc>
        <w:tc>
          <w:tcPr>
            <w:tcW w:w="1260" w:type="dxa"/>
            <w:vAlign w:val="center"/>
          </w:tcPr>
          <w:p w14:paraId="2D578A4C">
            <w:pPr>
              <w:spacing w:line="380" w:lineRule="exact"/>
              <w:jc w:val="center"/>
              <w:rPr>
                <w:rFonts w:hint="eastAsia" w:ascii="宋体" w:hAnsi="宋体" w:cs="宋体"/>
                <w:b/>
                <w:bCs/>
                <w:color w:val="auto"/>
                <w:sz w:val="22"/>
                <w:szCs w:val="22"/>
                <w:highlight w:val="none"/>
              </w:rPr>
            </w:pPr>
          </w:p>
        </w:tc>
        <w:tc>
          <w:tcPr>
            <w:tcW w:w="1633" w:type="dxa"/>
            <w:vAlign w:val="center"/>
          </w:tcPr>
          <w:p w14:paraId="75E9094C">
            <w:pPr>
              <w:spacing w:line="380" w:lineRule="exact"/>
              <w:jc w:val="center"/>
              <w:rPr>
                <w:rFonts w:hint="eastAsia" w:ascii="宋体" w:hAnsi="宋体" w:cs="宋体"/>
                <w:b/>
                <w:bCs/>
                <w:color w:val="auto"/>
                <w:sz w:val="22"/>
                <w:szCs w:val="22"/>
                <w:highlight w:val="none"/>
              </w:rPr>
            </w:pPr>
          </w:p>
        </w:tc>
      </w:tr>
      <w:tr w14:paraId="503B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267C9268">
            <w:pPr>
              <w:spacing w:line="380" w:lineRule="exact"/>
              <w:jc w:val="center"/>
              <w:rPr>
                <w:rFonts w:hint="eastAsia" w:ascii="宋体" w:hAnsi="宋体" w:cs="宋体"/>
                <w:b/>
                <w:bCs/>
                <w:color w:val="auto"/>
                <w:sz w:val="22"/>
                <w:szCs w:val="22"/>
                <w:highlight w:val="none"/>
              </w:rPr>
            </w:pPr>
          </w:p>
        </w:tc>
        <w:tc>
          <w:tcPr>
            <w:tcW w:w="2223" w:type="dxa"/>
            <w:vAlign w:val="center"/>
          </w:tcPr>
          <w:p w14:paraId="417D755F">
            <w:pPr>
              <w:spacing w:line="380" w:lineRule="exact"/>
              <w:jc w:val="center"/>
              <w:rPr>
                <w:rFonts w:hint="eastAsia" w:ascii="宋体" w:hAnsi="宋体" w:cs="宋体"/>
                <w:b/>
                <w:bCs/>
                <w:color w:val="auto"/>
                <w:sz w:val="22"/>
                <w:szCs w:val="22"/>
                <w:highlight w:val="none"/>
              </w:rPr>
            </w:pPr>
          </w:p>
        </w:tc>
        <w:tc>
          <w:tcPr>
            <w:tcW w:w="2160" w:type="dxa"/>
            <w:vAlign w:val="center"/>
          </w:tcPr>
          <w:p w14:paraId="66FD45B3">
            <w:pPr>
              <w:spacing w:line="380" w:lineRule="exact"/>
              <w:jc w:val="center"/>
              <w:rPr>
                <w:rFonts w:hint="eastAsia" w:ascii="宋体" w:hAnsi="宋体" w:cs="宋体"/>
                <w:b/>
                <w:bCs/>
                <w:color w:val="auto"/>
                <w:sz w:val="22"/>
                <w:szCs w:val="22"/>
                <w:highlight w:val="none"/>
              </w:rPr>
            </w:pPr>
          </w:p>
        </w:tc>
        <w:tc>
          <w:tcPr>
            <w:tcW w:w="1440" w:type="dxa"/>
            <w:vAlign w:val="center"/>
          </w:tcPr>
          <w:p w14:paraId="699DE5B7">
            <w:pPr>
              <w:spacing w:line="380" w:lineRule="exact"/>
              <w:jc w:val="center"/>
              <w:rPr>
                <w:rFonts w:hint="eastAsia" w:ascii="宋体" w:hAnsi="宋体" w:cs="宋体"/>
                <w:b/>
                <w:bCs/>
                <w:color w:val="auto"/>
                <w:sz w:val="22"/>
                <w:szCs w:val="22"/>
                <w:highlight w:val="none"/>
              </w:rPr>
            </w:pPr>
          </w:p>
        </w:tc>
        <w:tc>
          <w:tcPr>
            <w:tcW w:w="1260" w:type="dxa"/>
            <w:vAlign w:val="center"/>
          </w:tcPr>
          <w:p w14:paraId="606B4E78">
            <w:pPr>
              <w:spacing w:line="380" w:lineRule="exact"/>
              <w:jc w:val="center"/>
              <w:rPr>
                <w:rFonts w:hint="eastAsia" w:ascii="宋体" w:hAnsi="宋体" w:cs="宋体"/>
                <w:b/>
                <w:bCs/>
                <w:color w:val="auto"/>
                <w:sz w:val="22"/>
                <w:szCs w:val="22"/>
                <w:highlight w:val="none"/>
              </w:rPr>
            </w:pPr>
          </w:p>
        </w:tc>
        <w:tc>
          <w:tcPr>
            <w:tcW w:w="1633" w:type="dxa"/>
            <w:vAlign w:val="center"/>
          </w:tcPr>
          <w:p w14:paraId="4B7D019D">
            <w:pPr>
              <w:spacing w:line="380" w:lineRule="exact"/>
              <w:jc w:val="center"/>
              <w:rPr>
                <w:rFonts w:hint="eastAsia" w:ascii="宋体" w:hAnsi="宋体" w:cs="宋体"/>
                <w:b/>
                <w:bCs/>
                <w:color w:val="auto"/>
                <w:sz w:val="22"/>
                <w:szCs w:val="22"/>
                <w:highlight w:val="none"/>
              </w:rPr>
            </w:pPr>
          </w:p>
        </w:tc>
      </w:tr>
      <w:tr w14:paraId="5935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1E8280A2">
            <w:pPr>
              <w:spacing w:line="380" w:lineRule="exact"/>
              <w:jc w:val="center"/>
              <w:rPr>
                <w:rFonts w:hint="eastAsia" w:ascii="宋体" w:hAnsi="宋体" w:cs="宋体"/>
                <w:b/>
                <w:bCs/>
                <w:color w:val="auto"/>
                <w:sz w:val="22"/>
                <w:szCs w:val="22"/>
                <w:highlight w:val="none"/>
              </w:rPr>
            </w:pPr>
          </w:p>
        </w:tc>
        <w:tc>
          <w:tcPr>
            <w:tcW w:w="2223" w:type="dxa"/>
            <w:vAlign w:val="center"/>
          </w:tcPr>
          <w:p w14:paraId="2E0447FC">
            <w:pPr>
              <w:spacing w:line="380" w:lineRule="exact"/>
              <w:jc w:val="center"/>
              <w:rPr>
                <w:rFonts w:hint="eastAsia" w:ascii="宋体" w:hAnsi="宋体" w:cs="宋体"/>
                <w:b/>
                <w:bCs/>
                <w:color w:val="auto"/>
                <w:sz w:val="22"/>
                <w:szCs w:val="22"/>
                <w:highlight w:val="none"/>
              </w:rPr>
            </w:pPr>
          </w:p>
        </w:tc>
        <w:tc>
          <w:tcPr>
            <w:tcW w:w="2160" w:type="dxa"/>
            <w:vAlign w:val="center"/>
          </w:tcPr>
          <w:p w14:paraId="64796CC3">
            <w:pPr>
              <w:spacing w:line="380" w:lineRule="exact"/>
              <w:jc w:val="center"/>
              <w:rPr>
                <w:rFonts w:hint="eastAsia" w:ascii="宋体" w:hAnsi="宋体" w:cs="宋体"/>
                <w:b/>
                <w:bCs/>
                <w:color w:val="auto"/>
                <w:sz w:val="22"/>
                <w:szCs w:val="22"/>
                <w:highlight w:val="none"/>
              </w:rPr>
            </w:pPr>
          </w:p>
        </w:tc>
        <w:tc>
          <w:tcPr>
            <w:tcW w:w="1440" w:type="dxa"/>
            <w:vAlign w:val="center"/>
          </w:tcPr>
          <w:p w14:paraId="5A838951">
            <w:pPr>
              <w:spacing w:line="380" w:lineRule="exact"/>
              <w:jc w:val="center"/>
              <w:rPr>
                <w:rFonts w:hint="eastAsia" w:ascii="宋体" w:hAnsi="宋体" w:cs="宋体"/>
                <w:b/>
                <w:bCs/>
                <w:color w:val="auto"/>
                <w:sz w:val="22"/>
                <w:szCs w:val="22"/>
                <w:highlight w:val="none"/>
              </w:rPr>
            </w:pPr>
          </w:p>
        </w:tc>
        <w:tc>
          <w:tcPr>
            <w:tcW w:w="1260" w:type="dxa"/>
            <w:vAlign w:val="center"/>
          </w:tcPr>
          <w:p w14:paraId="2A452C3F">
            <w:pPr>
              <w:spacing w:line="380" w:lineRule="exact"/>
              <w:jc w:val="center"/>
              <w:rPr>
                <w:rFonts w:hint="eastAsia" w:ascii="宋体" w:hAnsi="宋体" w:cs="宋体"/>
                <w:b/>
                <w:bCs/>
                <w:color w:val="auto"/>
                <w:sz w:val="22"/>
                <w:szCs w:val="22"/>
                <w:highlight w:val="none"/>
              </w:rPr>
            </w:pPr>
          </w:p>
        </w:tc>
        <w:tc>
          <w:tcPr>
            <w:tcW w:w="1633" w:type="dxa"/>
            <w:vAlign w:val="center"/>
          </w:tcPr>
          <w:p w14:paraId="6820B586">
            <w:pPr>
              <w:spacing w:line="380" w:lineRule="exact"/>
              <w:jc w:val="center"/>
              <w:rPr>
                <w:rFonts w:hint="eastAsia" w:ascii="宋体" w:hAnsi="宋体" w:cs="宋体"/>
                <w:b/>
                <w:bCs/>
                <w:color w:val="auto"/>
                <w:sz w:val="22"/>
                <w:szCs w:val="22"/>
                <w:highlight w:val="none"/>
              </w:rPr>
            </w:pPr>
          </w:p>
        </w:tc>
      </w:tr>
      <w:tr w14:paraId="631A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7277EF56">
            <w:pPr>
              <w:spacing w:line="380" w:lineRule="exact"/>
              <w:jc w:val="center"/>
              <w:rPr>
                <w:rFonts w:hint="eastAsia" w:ascii="宋体" w:hAnsi="宋体" w:cs="宋体"/>
                <w:b/>
                <w:bCs/>
                <w:color w:val="auto"/>
                <w:sz w:val="22"/>
                <w:szCs w:val="22"/>
                <w:highlight w:val="none"/>
              </w:rPr>
            </w:pPr>
          </w:p>
        </w:tc>
        <w:tc>
          <w:tcPr>
            <w:tcW w:w="2223" w:type="dxa"/>
            <w:vAlign w:val="center"/>
          </w:tcPr>
          <w:p w14:paraId="56660F14">
            <w:pPr>
              <w:spacing w:line="380" w:lineRule="exact"/>
              <w:jc w:val="center"/>
              <w:rPr>
                <w:rFonts w:hint="eastAsia" w:ascii="宋体" w:hAnsi="宋体" w:cs="宋体"/>
                <w:b/>
                <w:bCs/>
                <w:color w:val="auto"/>
                <w:sz w:val="22"/>
                <w:szCs w:val="22"/>
                <w:highlight w:val="none"/>
              </w:rPr>
            </w:pPr>
          </w:p>
        </w:tc>
        <w:tc>
          <w:tcPr>
            <w:tcW w:w="2160" w:type="dxa"/>
            <w:vAlign w:val="center"/>
          </w:tcPr>
          <w:p w14:paraId="6341E279">
            <w:pPr>
              <w:spacing w:line="380" w:lineRule="exact"/>
              <w:jc w:val="center"/>
              <w:rPr>
                <w:rFonts w:hint="eastAsia" w:ascii="宋体" w:hAnsi="宋体" w:cs="宋体"/>
                <w:b/>
                <w:bCs/>
                <w:color w:val="auto"/>
                <w:sz w:val="22"/>
                <w:szCs w:val="22"/>
                <w:highlight w:val="none"/>
              </w:rPr>
            </w:pPr>
          </w:p>
        </w:tc>
        <w:tc>
          <w:tcPr>
            <w:tcW w:w="1440" w:type="dxa"/>
            <w:vAlign w:val="center"/>
          </w:tcPr>
          <w:p w14:paraId="13B68C9E">
            <w:pPr>
              <w:spacing w:line="380" w:lineRule="exact"/>
              <w:jc w:val="center"/>
              <w:rPr>
                <w:rFonts w:hint="eastAsia" w:ascii="宋体" w:hAnsi="宋体" w:cs="宋体"/>
                <w:b/>
                <w:bCs/>
                <w:color w:val="auto"/>
                <w:sz w:val="22"/>
                <w:szCs w:val="22"/>
                <w:highlight w:val="none"/>
              </w:rPr>
            </w:pPr>
          </w:p>
        </w:tc>
        <w:tc>
          <w:tcPr>
            <w:tcW w:w="1260" w:type="dxa"/>
            <w:vAlign w:val="center"/>
          </w:tcPr>
          <w:p w14:paraId="4D3FDDD5">
            <w:pPr>
              <w:spacing w:line="380" w:lineRule="exact"/>
              <w:jc w:val="center"/>
              <w:rPr>
                <w:rFonts w:hint="eastAsia" w:ascii="宋体" w:hAnsi="宋体" w:cs="宋体"/>
                <w:b/>
                <w:bCs/>
                <w:color w:val="auto"/>
                <w:sz w:val="22"/>
                <w:szCs w:val="22"/>
                <w:highlight w:val="none"/>
              </w:rPr>
            </w:pPr>
          </w:p>
        </w:tc>
        <w:tc>
          <w:tcPr>
            <w:tcW w:w="1633" w:type="dxa"/>
            <w:vAlign w:val="center"/>
          </w:tcPr>
          <w:p w14:paraId="6332DF3B">
            <w:pPr>
              <w:spacing w:line="380" w:lineRule="exact"/>
              <w:jc w:val="center"/>
              <w:rPr>
                <w:rFonts w:hint="eastAsia" w:ascii="宋体" w:hAnsi="宋体" w:cs="宋体"/>
                <w:b/>
                <w:bCs/>
                <w:color w:val="auto"/>
                <w:sz w:val="22"/>
                <w:szCs w:val="22"/>
                <w:highlight w:val="none"/>
              </w:rPr>
            </w:pPr>
          </w:p>
        </w:tc>
      </w:tr>
      <w:tr w14:paraId="685D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659473D3">
            <w:pPr>
              <w:spacing w:line="380" w:lineRule="exact"/>
              <w:jc w:val="center"/>
              <w:rPr>
                <w:rFonts w:hint="eastAsia" w:ascii="宋体" w:hAnsi="宋体" w:cs="宋体"/>
                <w:b/>
                <w:bCs/>
                <w:color w:val="auto"/>
                <w:sz w:val="22"/>
                <w:szCs w:val="22"/>
                <w:highlight w:val="none"/>
              </w:rPr>
            </w:pPr>
          </w:p>
        </w:tc>
        <w:tc>
          <w:tcPr>
            <w:tcW w:w="2223" w:type="dxa"/>
            <w:vAlign w:val="center"/>
          </w:tcPr>
          <w:p w14:paraId="0BCA19AD">
            <w:pPr>
              <w:spacing w:line="380" w:lineRule="exact"/>
              <w:jc w:val="center"/>
              <w:rPr>
                <w:rFonts w:hint="eastAsia" w:ascii="宋体" w:hAnsi="宋体" w:cs="宋体"/>
                <w:b/>
                <w:bCs/>
                <w:color w:val="auto"/>
                <w:sz w:val="22"/>
                <w:szCs w:val="22"/>
                <w:highlight w:val="none"/>
              </w:rPr>
            </w:pPr>
          </w:p>
        </w:tc>
        <w:tc>
          <w:tcPr>
            <w:tcW w:w="2160" w:type="dxa"/>
            <w:vAlign w:val="center"/>
          </w:tcPr>
          <w:p w14:paraId="3AECAF39">
            <w:pPr>
              <w:spacing w:line="380" w:lineRule="exact"/>
              <w:jc w:val="center"/>
              <w:rPr>
                <w:rFonts w:hint="eastAsia" w:ascii="宋体" w:hAnsi="宋体" w:cs="宋体"/>
                <w:b/>
                <w:bCs/>
                <w:color w:val="auto"/>
                <w:sz w:val="22"/>
                <w:szCs w:val="22"/>
                <w:highlight w:val="none"/>
              </w:rPr>
            </w:pPr>
          </w:p>
        </w:tc>
        <w:tc>
          <w:tcPr>
            <w:tcW w:w="1440" w:type="dxa"/>
            <w:vAlign w:val="center"/>
          </w:tcPr>
          <w:p w14:paraId="1BBA6029">
            <w:pPr>
              <w:spacing w:line="380" w:lineRule="exact"/>
              <w:jc w:val="center"/>
              <w:rPr>
                <w:rFonts w:hint="eastAsia" w:ascii="宋体" w:hAnsi="宋体" w:cs="宋体"/>
                <w:b/>
                <w:bCs/>
                <w:color w:val="auto"/>
                <w:sz w:val="22"/>
                <w:szCs w:val="22"/>
                <w:highlight w:val="none"/>
              </w:rPr>
            </w:pPr>
          </w:p>
        </w:tc>
        <w:tc>
          <w:tcPr>
            <w:tcW w:w="1260" w:type="dxa"/>
            <w:vAlign w:val="center"/>
          </w:tcPr>
          <w:p w14:paraId="0F55B363">
            <w:pPr>
              <w:spacing w:line="380" w:lineRule="exact"/>
              <w:jc w:val="center"/>
              <w:rPr>
                <w:rFonts w:hint="eastAsia" w:ascii="宋体" w:hAnsi="宋体" w:cs="宋体"/>
                <w:b/>
                <w:bCs/>
                <w:color w:val="auto"/>
                <w:sz w:val="22"/>
                <w:szCs w:val="22"/>
                <w:highlight w:val="none"/>
              </w:rPr>
            </w:pPr>
          </w:p>
        </w:tc>
        <w:tc>
          <w:tcPr>
            <w:tcW w:w="1633" w:type="dxa"/>
            <w:vAlign w:val="center"/>
          </w:tcPr>
          <w:p w14:paraId="41D2CACD">
            <w:pPr>
              <w:spacing w:line="380" w:lineRule="exact"/>
              <w:jc w:val="center"/>
              <w:rPr>
                <w:rFonts w:hint="eastAsia" w:ascii="宋体" w:hAnsi="宋体" w:cs="宋体"/>
                <w:b/>
                <w:bCs/>
                <w:color w:val="auto"/>
                <w:sz w:val="22"/>
                <w:szCs w:val="22"/>
                <w:highlight w:val="none"/>
              </w:rPr>
            </w:pPr>
          </w:p>
        </w:tc>
      </w:tr>
      <w:tr w14:paraId="0646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5A1F3189">
            <w:pPr>
              <w:spacing w:line="380" w:lineRule="exact"/>
              <w:jc w:val="center"/>
              <w:rPr>
                <w:rFonts w:hint="eastAsia" w:ascii="宋体" w:hAnsi="宋体" w:cs="宋体"/>
                <w:b/>
                <w:bCs/>
                <w:color w:val="auto"/>
                <w:sz w:val="22"/>
                <w:szCs w:val="22"/>
                <w:highlight w:val="none"/>
              </w:rPr>
            </w:pPr>
          </w:p>
        </w:tc>
        <w:tc>
          <w:tcPr>
            <w:tcW w:w="2223" w:type="dxa"/>
            <w:vAlign w:val="center"/>
          </w:tcPr>
          <w:p w14:paraId="1847CB99">
            <w:pPr>
              <w:spacing w:line="380" w:lineRule="exact"/>
              <w:jc w:val="center"/>
              <w:rPr>
                <w:rFonts w:hint="eastAsia" w:ascii="宋体" w:hAnsi="宋体" w:cs="宋体"/>
                <w:b/>
                <w:bCs/>
                <w:color w:val="auto"/>
                <w:sz w:val="22"/>
                <w:szCs w:val="22"/>
                <w:highlight w:val="none"/>
              </w:rPr>
            </w:pPr>
          </w:p>
        </w:tc>
        <w:tc>
          <w:tcPr>
            <w:tcW w:w="2160" w:type="dxa"/>
            <w:vAlign w:val="center"/>
          </w:tcPr>
          <w:p w14:paraId="3A5174FB">
            <w:pPr>
              <w:spacing w:line="380" w:lineRule="exact"/>
              <w:jc w:val="center"/>
              <w:rPr>
                <w:rFonts w:hint="eastAsia" w:ascii="宋体" w:hAnsi="宋体" w:cs="宋体"/>
                <w:b/>
                <w:bCs/>
                <w:color w:val="auto"/>
                <w:sz w:val="22"/>
                <w:szCs w:val="22"/>
                <w:highlight w:val="none"/>
              </w:rPr>
            </w:pPr>
          </w:p>
        </w:tc>
        <w:tc>
          <w:tcPr>
            <w:tcW w:w="1440" w:type="dxa"/>
            <w:vAlign w:val="center"/>
          </w:tcPr>
          <w:p w14:paraId="733D639B">
            <w:pPr>
              <w:spacing w:line="380" w:lineRule="exact"/>
              <w:jc w:val="center"/>
              <w:rPr>
                <w:rFonts w:hint="eastAsia" w:ascii="宋体" w:hAnsi="宋体" w:cs="宋体"/>
                <w:b/>
                <w:bCs/>
                <w:color w:val="auto"/>
                <w:sz w:val="22"/>
                <w:szCs w:val="22"/>
                <w:highlight w:val="none"/>
              </w:rPr>
            </w:pPr>
          </w:p>
        </w:tc>
        <w:tc>
          <w:tcPr>
            <w:tcW w:w="1260" w:type="dxa"/>
            <w:vAlign w:val="center"/>
          </w:tcPr>
          <w:p w14:paraId="3CD48913">
            <w:pPr>
              <w:spacing w:line="380" w:lineRule="exact"/>
              <w:jc w:val="center"/>
              <w:rPr>
                <w:rFonts w:hint="eastAsia" w:ascii="宋体" w:hAnsi="宋体" w:cs="宋体"/>
                <w:b/>
                <w:bCs/>
                <w:color w:val="auto"/>
                <w:sz w:val="22"/>
                <w:szCs w:val="22"/>
                <w:highlight w:val="none"/>
              </w:rPr>
            </w:pPr>
          </w:p>
        </w:tc>
        <w:tc>
          <w:tcPr>
            <w:tcW w:w="1633" w:type="dxa"/>
            <w:vAlign w:val="center"/>
          </w:tcPr>
          <w:p w14:paraId="3F7E778A">
            <w:pPr>
              <w:spacing w:line="380" w:lineRule="exact"/>
              <w:jc w:val="center"/>
              <w:rPr>
                <w:rFonts w:hint="eastAsia" w:ascii="宋体" w:hAnsi="宋体" w:cs="宋体"/>
                <w:b/>
                <w:bCs/>
                <w:color w:val="auto"/>
                <w:sz w:val="22"/>
                <w:szCs w:val="22"/>
                <w:highlight w:val="none"/>
              </w:rPr>
            </w:pPr>
          </w:p>
        </w:tc>
      </w:tr>
      <w:tr w14:paraId="03A1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14:paraId="7B072A79">
            <w:pPr>
              <w:spacing w:line="380" w:lineRule="exact"/>
              <w:jc w:val="center"/>
              <w:rPr>
                <w:rFonts w:hint="eastAsia" w:ascii="宋体" w:hAnsi="宋体" w:cs="宋体"/>
                <w:b/>
                <w:bCs/>
                <w:color w:val="auto"/>
                <w:sz w:val="22"/>
                <w:szCs w:val="22"/>
                <w:highlight w:val="none"/>
              </w:rPr>
            </w:pPr>
          </w:p>
        </w:tc>
        <w:tc>
          <w:tcPr>
            <w:tcW w:w="2223" w:type="dxa"/>
            <w:vAlign w:val="center"/>
          </w:tcPr>
          <w:p w14:paraId="4A90FDCB">
            <w:pPr>
              <w:spacing w:line="380" w:lineRule="exact"/>
              <w:jc w:val="center"/>
              <w:rPr>
                <w:rFonts w:hint="eastAsia" w:ascii="宋体" w:hAnsi="宋体" w:cs="宋体"/>
                <w:b/>
                <w:bCs/>
                <w:color w:val="auto"/>
                <w:sz w:val="22"/>
                <w:szCs w:val="22"/>
                <w:highlight w:val="none"/>
              </w:rPr>
            </w:pPr>
          </w:p>
        </w:tc>
        <w:tc>
          <w:tcPr>
            <w:tcW w:w="2160" w:type="dxa"/>
            <w:vAlign w:val="center"/>
          </w:tcPr>
          <w:p w14:paraId="162F1892">
            <w:pPr>
              <w:spacing w:line="380" w:lineRule="exact"/>
              <w:jc w:val="center"/>
              <w:rPr>
                <w:rFonts w:hint="eastAsia" w:ascii="宋体" w:hAnsi="宋体" w:cs="宋体"/>
                <w:b/>
                <w:bCs/>
                <w:color w:val="auto"/>
                <w:sz w:val="22"/>
                <w:szCs w:val="22"/>
                <w:highlight w:val="none"/>
              </w:rPr>
            </w:pPr>
          </w:p>
        </w:tc>
        <w:tc>
          <w:tcPr>
            <w:tcW w:w="1440" w:type="dxa"/>
            <w:vAlign w:val="center"/>
          </w:tcPr>
          <w:p w14:paraId="4BAEBEAF">
            <w:pPr>
              <w:spacing w:line="380" w:lineRule="exact"/>
              <w:jc w:val="center"/>
              <w:rPr>
                <w:rFonts w:hint="eastAsia" w:ascii="宋体" w:hAnsi="宋体" w:cs="宋体"/>
                <w:b/>
                <w:bCs/>
                <w:color w:val="auto"/>
                <w:sz w:val="22"/>
                <w:szCs w:val="22"/>
                <w:highlight w:val="none"/>
              </w:rPr>
            </w:pPr>
          </w:p>
        </w:tc>
        <w:tc>
          <w:tcPr>
            <w:tcW w:w="1260" w:type="dxa"/>
            <w:vAlign w:val="center"/>
          </w:tcPr>
          <w:p w14:paraId="12F48573">
            <w:pPr>
              <w:spacing w:line="380" w:lineRule="exact"/>
              <w:jc w:val="center"/>
              <w:rPr>
                <w:rFonts w:hint="eastAsia" w:ascii="宋体" w:hAnsi="宋体" w:cs="宋体"/>
                <w:b/>
                <w:bCs/>
                <w:color w:val="auto"/>
                <w:sz w:val="22"/>
                <w:szCs w:val="22"/>
                <w:highlight w:val="none"/>
              </w:rPr>
            </w:pPr>
          </w:p>
        </w:tc>
        <w:tc>
          <w:tcPr>
            <w:tcW w:w="1633" w:type="dxa"/>
            <w:vAlign w:val="center"/>
          </w:tcPr>
          <w:p w14:paraId="663FA9D7">
            <w:pPr>
              <w:spacing w:line="380" w:lineRule="exact"/>
              <w:jc w:val="center"/>
              <w:rPr>
                <w:rFonts w:hint="eastAsia" w:ascii="宋体" w:hAnsi="宋体" w:cs="宋体"/>
                <w:b/>
                <w:bCs/>
                <w:color w:val="auto"/>
                <w:sz w:val="22"/>
                <w:szCs w:val="22"/>
                <w:highlight w:val="none"/>
              </w:rPr>
            </w:pPr>
          </w:p>
        </w:tc>
      </w:tr>
    </w:tbl>
    <w:p w14:paraId="51EC0DBE">
      <w:pPr>
        <w:spacing w:line="460" w:lineRule="exact"/>
        <w:ind w:left="755" w:hanging="754" w:hangingChars="343"/>
        <w:rPr>
          <w:rFonts w:hint="eastAsia" w:ascii="宋体" w:hAnsi="宋体" w:cs="宋体"/>
          <w:b/>
          <w:color w:val="auto"/>
          <w:sz w:val="22"/>
          <w:szCs w:val="22"/>
          <w:highlight w:val="none"/>
        </w:rPr>
      </w:pPr>
      <w:r>
        <w:rPr>
          <w:rFonts w:hint="eastAsia" w:ascii="宋体" w:hAnsi="宋体" w:cs="宋体"/>
          <w:bCs/>
          <w:color w:val="auto"/>
          <w:sz w:val="22"/>
          <w:szCs w:val="22"/>
          <w:highlight w:val="none"/>
        </w:rPr>
        <w:t>注：</w:t>
      </w:r>
    </w:p>
    <w:p w14:paraId="449321B9">
      <w:pPr>
        <w:spacing w:line="460" w:lineRule="exact"/>
        <w:ind w:left="753" w:leftChars="209" w:hanging="314" w:hangingChars="143"/>
        <w:rPr>
          <w:rFonts w:hint="eastAsia" w:ascii="宋体" w:hAnsi="宋体" w:cs="宋体"/>
          <w:b/>
          <w:color w:val="auto"/>
          <w:sz w:val="22"/>
          <w:szCs w:val="22"/>
          <w:highlight w:val="none"/>
        </w:rPr>
      </w:pPr>
      <w:r>
        <w:rPr>
          <w:rFonts w:hint="eastAsia" w:ascii="宋体" w:hAnsi="宋体" w:cs="宋体"/>
          <w:color w:val="auto"/>
          <w:sz w:val="22"/>
          <w:highlight w:val="none"/>
        </w:rPr>
        <w:t>1.本表可在不改变格式的情况下根据具体需要自行增减。</w:t>
      </w:r>
    </w:p>
    <w:p w14:paraId="76CD57C0">
      <w:pPr>
        <w:rPr>
          <w:rFonts w:hint="eastAsia" w:ascii="宋体" w:hAnsi="宋体" w:cs="宋体"/>
          <w:color w:val="auto"/>
          <w:highlight w:val="none"/>
        </w:rPr>
      </w:pPr>
    </w:p>
    <w:p w14:paraId="0AD83DD5">
      <w:pPr>
        <w:spacing w:line="380" w:lineRule="exact"/>
        <w:rPr>
          <w:rFonts w:hint="eastAsia" w:ascii="宋体" w:hAnsi="宋体" w:cs="宋体"/>
          <w:color w:val="auto"/>
          <w:sz w:val="22"/>
          <w:szCs w:val="22"/>
          <w:highlight w:val="none"/>
        </w:rPr>
      </w:pPr>
    </w:p>
    <w:p w14:paraId="2E502051">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供应商全称（盖章）：</w:t>
      </w:r>
    </w:p>
    <w:p w14:paraId="11B8B1F0">
      <w:pPr>
        <w:spacing w:line="380" w:lineRule="exact"/>
        <w:ind w:firstLine="4620" w:firstLineChars="21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0712909F">
      <w:pPr>
        <w:spacing w:line="380" w:lineRule="exact"/>
        <w:ind w:firstLine="4620" w:firstLineChars="21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407F6D68">
      <w:pPr>
        <w:tabs>
          <w:tab w:val="left" w:pos="5592"/>
        </w:tabs>
        <w:spacing w:line="380" w:lineRule="exact"/>
        <w:rPr>
          <w:rFonts w:hint="eastAsia" w:ascii="宋体" w:hAnsi="宋体" w:cs="宋体"/>
          <w:color w:val="auto"/>
          <w:sz w:val="22"/>
          <w:szCs w:val="22"/>
          <w:highlight w:val="none"/>
        </w:rPr>
      </w:pPr>
    </w:p>
    <w:p w14:paraId="75C81697">
      <w:pPr>
        <w:spacing w:line="380" w:lineRule="exact"/>
        <w:rPr>
          <w:rFonts w:hint="eastAsia" w:ascii="宋体" w:hAnsi="宋体" w:cs="宋体"/>
          <w:color w:val="auto"/>
          <w:sz w:val="22"/>
          <w:szCs w:val="22"/>
          <w:highlight w:val="none"/>
        </w:rPr>
      </w:pPr>
    </w:p>
    <w:p w14:paraId="64CC0F25">
      <w:pPr>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p>
    <w:p w14:paraId="0624C06A">
      <w:pPr>
        <w:spacing w:before="120" w:beforeLines="50" w:after="120" w:afterLines="50"/>
        <w:rPr>
          <w:rFonts w:hint="eastAsia" w:ascii="宋体" w:hAnsi="宋体" w:cs="宋体"/>
          <w:color w:val="auto"/>
          <w:sz w:val="22"/>
          <w:szCs w:val="22"/>
          <w:highlight w:val="none"/>
        </w:rPr>
      </w:pPr>
      <w:r>
        <w:rPr>
          <w:rFonts w:hint="eastAsia" w:ascii="宋体" w:hAnsi="宋体" w:cs="宋体"/>
          <w:color w:val="auto"/>
          <w:sz w:val="22"/>
          <w:szCs w:val="22"/>
          <w:highlight w:val="none"/>
        </w:rPr>
        <w:t>（报价标封面，供参考）</w:t>
      </w:r>
    </w:p>
    <w:p w14:paraId="06F0AF30">
      <w:pPr>
        <w:rPr>
          <w:rFonts w:hint="eastAsia" w:ascii="宋体" w:hAnsi="宋体" w:cs="宋体"/>
          <w:color w:val="auto"/>
          <w:highlight w:val="none"/>
        </w:rPr>
      </w:pPr>
    </w:p>
    <w:p w14:paraId="68587CAF">
      <w:pPr>
        <w:rPr>
          <w:rFonts w:hint="eastAsia" w:ascii="宋体" w:hAnsi="宋体" w:cs="宋体"/>
          <w:color w:val="auto"/>
          <w:highlight w:val="none"/>
        </w:rPr>
      </w:pPr>
    </w:p>
    <w:p w14:paraId="7DD414CF">
      <w:pPr>
        <w:rPr>
          <w:rFonts w:hint="eastAsia" w:ascii="宋体" w:hAnsi="宋体" w:cs="宋体"/>
          <w:color w:val="auto"/>
          <w:highlight w:val="none"/>
        </w:rPr>
      </w:pPr>
    </w:p>
    <w:p w14:paraId="7CC61127">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磋商响应文件</w:t>
      </w:r>
    </w:p>
    <w:p w14:paraId="15291049">
      <w:pPr>
        <w:rPr>
          <w:rFonts w:hint="eastAsia" w:ascii="宋体" w:hAnsi="宋体" w:cs="宋体"/>
          <w:color w:val="auto"/>
          <w:sz w:val="28"/>
          <w:szCs w:val="28"/>
          <w:highlight w:val="none"/>
        </w:rPr>
      </w:pPr>
    </w:p>
    <w:p w14:paraId="60805799">
      <w:pPr>
        <w:rPr>
          <w:rFonts w:hint="eastAsia" w:ascii="宋体" w:hAnsi="宋体" w:cs="宋体"/>
          <w:color w:val="auto"/>
          <w:sz w:val="28"/>
          <w:szCs w:val="28"/>
          <w:highlight w:val="none"/>
        </w:rPr>
      </w:pPr>
    </w:p>
    <w:p w14:paraId="3D4ECFD7">
      <w:pPr>
        <w:pStyle w:val="2"/>
        <w:ind w:firstLine="281"/>
        <w:rPr>
          <w:rFonts w:hint="eastAsia" w:ascii="宋体" w:hAnsi="宋体" w:cs="宋体"/>
          <w:color w:val="auto"/>
          <w:sz w:val="28"/>
          <w:szCs w:val="28"/>
          <w:highlight w:val="none"/>
        </w:rPr>
      </w:pPr>
    </w:p>
    <w:p w14:paraId="4C71E573">
      <w:pPr>
        <w:pStyle w:val="2"/>
        <w:ind w:firstLine="281"/>
        <w:rPr>
          <w:rFonts w:hint="eastAsia" w:ascii="宋体" w:hAnsi="宋体" w:cs="宋体"/>
          <w:color w:val="auto"/>
          <w:sz w:val="28"/>
          <w:szCs w:val="28"/>
          <w:highlight w:val="none"/>
        </w:rPr>
      </w:pPr>
    </w:p>
    <w:p w14:paraId="1A6B37B9">
      <w:pPr>
        <w:rPr>
          <w:rFonts w:hint="eastAsia" w:ascii="宋体" w:hAnsi="宋体" w:cs="宋体"/>
          <w:color w:val="auto"/>
          <w:sz w:val="28"/>
          <w:szCs w:val="28"/>
          <w:highlight w:val="none"/>
        </w:rPr>
      </w:pPr>
    </w:p>
    <w:p w14:paraId="6AB53FF0">
      <w:pPr>
        <w:rPr>
          <w:rFonts w:hint="eastAsia" w:ascii="宋体" w:hAnsi="宋体" w:cs="宋体"/>
          <w:color w:val="auto"/>
          <w:sz w:val="28"/>
          <w:szCs w:val="28"/>
          <w:highlight w:val="none"/>
        </w:rPr>
      </w:pPr>
    </w:p>
    <w:p w14:paraId="7FA59AC7">
      <w:pPr>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报  价  标</w:t>
      </w:r>
    </w:p>
    <w:p w14:paraId="6775FA23">
      <w:pPr>
        <w:spacing w:line="360" w:lineRule="auto"/>
        <w:rPr>
          <w:rFonts w:hint="eastAsia" w:ascii="宋体" w:hAnsi="宋体" w:cs="宋体"/>
          <w:color w:val="auto"/>
          <w:szCs w:val="21"/>
          <w:highlight w:val="none"/>
        </w:rPr>
      </w:pPr>
    </w:p>
    <w:p w14:paraId="242EEDFE">
      <w:pPr>
        <w:spacing w:line="360" w:lineRule="auto"/>
        <w:rPr>
          <w:rFonts w:hint="eastAsia" w:ascii="宋体" w:hAnsi="宋体" w:cs="宋体"/>
          <w:color w:val="auto"/>
          <w:szCs w:val="21"/>
          <w:highlight w:val="none"/>
        </w:rPr>
      </w:pPr>
    </w:p>
    <w:p w14:paraId="17F83725">
      <w:pPr>
        <w:spacing w:line="360" w:lineRule="auto"/>
        <w:rPr>
          <w:rFonts w:hint="eastAsia" w:ascii="宋体" w:hAnsi="宋体" w:cs="宋体"/>
          <w:color w:val="auto"/>
          <w:szCs w:val="21"/>
          <w:highlight w:val="none"/>
        </w:rPr>
      </w:pPr>
    </w:p>
    <w:p w14:paraId="78645783">
      <w:pPr>
        <w:spacing w:line="360" w:lineRule="auto"/>
        <w:rPr>
          <w:rFonts w:hint="eastAsia" w:ascii="宋体" w:hAnsi="宋体" w:cs="宋体"/>
          <w:color w:val="auto"/>
          <w:szCs w:val="21"/>
          <w:highlight w:val="none"/>
        </w:rPr>
      </w:pPr>
    </w:p>
    <w:p w14:paraId="5D1D3C6A">
      <w:pPr>
        <w:spacing w:line="360" w:lineRule="auto"/>
        <w:rPr>
          <w:rFonts w:hint="eastAsia" w:ascii="宋体" w:hAnsi="宋体" w:cs="宋体"/>
          <w:color w:val="auto"/>
          <w:szCs w:val="21"/>
          <w:highlight w:val="none"/>
        </w:rPr>
      </w:pPr>
    </w:p>
    <w:p w14:paraId="7ECD04F9">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1273C52E">
      <w:pPr>
        <w:rPr>
          <w:rFonts w:hint="eastAsia" w:ascii="宋体" w:hAnsi="宋体" w:cs="宋体"/>
          <w:color w:val="auto"/>
          <w:sz w:val="28"/>
          <w:szCs w:val="28"/>
          <w:highlight w:val="none"/>
          <w:u w:val="single"/>
        </w:rPr>
      </w:pPr>
    </w:p>
    <w:p w14:paraId="65E7E1CE">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56B0B800">
      <w:pPr>
        <w:rPr>
          <w:rFonts w:hint="eastAsia" w:ascii="宋体" w:hAnsi="宋体" w:cs="宋体"/>
          <w:color w:val="auto"/>
          <w:sz w:val="28"/>
          <w:szCs w:val="28"/>
          <w:highlight w:val="none"/>
        </w:rPr>
      </w:pPr>
    </w:p>
    <w:p w14:paraId="7C93CD1B">
      <w:pPr>
        <w:overflowPunct w:val="0"/>
        <w:spacing w:line="380" w:lineRule="exact"/>
        <w:ind w:firstLine="2738" w:firstLineChars="978"/>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69E92416">
      <w:pPr>
        <w:overflowPunct w:val="0"/>
        <w:spacing w:line="380" w:lineRule="exact"/>
        <w:rPr>
          <w:rFonts w:hint="eastAsia" w:ascii="宋体" w:hAnsi="宋体" w:eastAsia="宋体" w:cs="宋体"/>
          <w:b/>
          <w:bCs/>
          <w:color w:val="auto"/>
          <w:sz w:val="22"/>
          <w:szCs w:val="22"/>
          <w:highlight w:val="none"/>
          <w:lang w:eastAsia="zh-CN"/>
        </w:rPr>
      </w:pPr>
      <w:r>
        <w:rPr>
          <w:rFonts w:hint="eastAsia" w:ascii="宋体" w:hAnsi="宋体" w:cs="宋体"/>
          <w:color w:val="auto"/>
          <w:sz w:val="22"/>
          <w:szCs w:val="22"/>
          <w:highlight w:val="none"/>
        </w:rPr>
        <w:br w:type="page"/>
      </w:r>
      <w:r>
        <w:rPr>
          <w:rFonts w:hint="eastAsia" w:ascii="宋体" w:hAnsi="宋体" w:cs="宋体"/>
          <w:b/>
          <w:bCs/>
          <w:color w:val="auto"/>
          <w:sz w:val="22"/>
          <w:szCs w:val="22"/>
          <w:highlight w:val="none"/>
        </w:rPr>
        <w:t>附件</w:t>
      </w:r>
      <w:r>
        <w:rPr>
          <w:rFonts w:hint="eastAsia" w:ascii="宋体" w:hAnsi="宋体" w:cs="宋体"/>
          <w:b/>
          <w:bCs/>
          <w:color w:val="auto"/>
          <w:sz w:val="22"/>
          <w:szCs w:val="22"/>
          <w:highlight w:val="none"/>
          <w:lang w:val="en-US" w:eastAsia="zh-CN"/>
        </w:rPr>
        <w:t>五</w:t>
      </w:r>
    </w:p>
    <w:p w14:paraId="2C7542E3">
      <w:pPr>
        <w:autoSpaceDE w:val="0"/>
        <w:autoSpaceDN w:val="0"/>
        <w:adjustRightInd w:val="0"/>
        <w:spacing w:line="460" w:lineRule="atLeast"/>
        <w:jc w:val="center"/>
        <w:rPr>
          <w:rFonts w:hint="eastAsia" w:ascii="宋体" w:hAnsi="宋体" w:cs="宋体"/>
          <w:b/>
          <w:bCs/>
          <w:color w:val="auto"/>
          <w:kern w:val="0"/>
          <w:sz w:val="28"/>
          <w:szCs w:val="28"/>
          <w:highlight w:val="none"/>
          <w:lang w:val="zh-CN"/>
        </w:rPr>
      </w:pPr>
    </w:p>
    <w:p w14:paraId="360D48A4">
      <w:pPr>
        <w:autoSpaceDE w:val="0"/>
        <w:autoSpaceDN w:val="0"/>
        <w:adjustRightInd w:val="0"/>
        <w:spacing w:line="460" w:lineRule="atLeast"/>
        <w:jc w:val="cente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开标一览表</w:t>
      </w:r>
    </w:p>
    <w:p w14:paraId="4BAD6B8D">
      <w:pPr>
        <w:spacing w:line="380" w:lineRule="exact"/>
        <w:ind w:right="349" w:rightChars="166" w:firstLine="330" w:firstLineChars="150"/>
        <w:rPr>
          <w:rFonts w:hint="eastAsia" w:ascii="宋体" w:hAnsi="宋体" w:cs="宋体"/>
          <w:b/>
          <w:color w:val="auto"/>
          <w:sz w:val="22"/>
          <w:highlight w:val="none"/>
        </w:rPr>
      </w:pPr>
      <w:r>
        <w:rPr>
          <w:rFonts w:hint="eastAsia" w:ascii="宋体" w:hAnsi="宋体" w:cs="宋体"/>
          <w:color w:val="auto"/>
          <w:sz w:val="22"/>
          <w:highlight w:val="none"/>
        </w:rPr>
        <w:t>项目名称：                                          项目编号：</w:t>
      </w:r>
    </w:p>
    <w:tbl>
      <w:tblPr>
        <w:tblStyle w:val="5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854"/>
      </w:tblGrid>
      <w:tr w14:paraId="01BB2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0" w:hRule="atLeast"/>
          <w:jc w:val="center"/>
        </w:trPr>
        <w:tc>
          <w:tcPr>
            <w:tcW w:w="5000" w:type="pct"/>
            <w:tcBorders>
              <w:left w:val="single" w:color="auto" w:sz="12" w:space="0"/>
              <w:bottom w:val="single" w:color="auto" w:sz="12" w:space="0"/>
              <w:right w:val="single" w:color="auto" w:sz="12" w:space="0"/>
            </w:tcBorders>
            <w:noWrap w:val="0"/>
            <w:vAlign w:val="center"/>
          </w:tcPr>
          <w:p w14:paraId="673A434D">
            <w:pPr>
              <w:autoSpaceDE w:val="0"/>
              <w:autoSpaceDN w:val="0"/>
              <w:adjustRightInd w:val="0"/>
              <w:spacing w:line="380" w:lineRule="atLeast"/>
              <w:ind w:right="349" w:firstLine="331"/>
              <w:jc w:val="left"/>
              <w:rPr>
                <w:rFonts w:hint="eastAsia" w:ascii="宋体" w:hAnsi="宋体" w:cs="宋体"/>
                <w:b/>
                <w:bCs/>
                <w:kern w:val="0"/>
                <w:sz w:val="22"/>
                <w:szCs w:val="22"/>
              </w:rPr>
            </w:pPr>
            <w:r>
              <w:rPr>
                <w:rFonts w:hint="eastAsia" w:ascii="宋体" w:hAnsi="宋体" w:cs="宋体"/>
                <w:b/>
                <w:bCs/>
                <w:kern w:val="0"/>
                <w:sz w:val="22"/>
                <w:szCs w:val="22"/>
              </w:rPr>
              <w:t>投标总价（大写）：</w:t>
            </w:r>
          </w:p>
          <w:p w14:paraId="620008D6">
            <w:pPr>
              <w:autoSpaceDE w:val="0"/>
              <w:autoSpaceDN w:val="0"/>
              <w:adjustRightInd w:val="0"/>
              <w:spacing w:line="380" w:lineRule="atLeast"/>
              <w:ind w:right="349" w:firstLine="331"/>
              <w:jc w:val="left"/>
              <w:rPr>
                <w:rFonts w:hint="eastAsia" w:ascii="宋体" w:hAnsi="宋体" w:cs="宋体"/>
                <w:b/>
                <w:bCs/>
                <w:kern w:val="0"/>
                <w:sz w:val="22"/>
                <w:szCs w:val="22"/>
              </w:rPr>
            </w:pPr>
          </w:p>
          <w:p w14:paraId="6FC05287">
            <w:pPr>
              <w:autoSpaceDE w:val="0"/>
              <w:autoSpaceDN w:val="0"/>
              <w:adjustRightInd w:val="0"/>
              <w:spacing w:line="380" w:lineRule="atLeast"/>
              <w:ind w:right="349" w:firstLine="331"/>
              <w:jc w:val="left"/>
              <w:rPr>
                <w:rFonts w:hint="eastAsia" w:ascii="宋体" w:hAnsi="宋体" w:cs="宋体"/>
                <w:b/>
                <w:bCs/>
                <w:kern w:val="0"/>
                <w:sz w:val="22"/>
                <w:szCs w:val="22"/>
              </w:rPr>
            </w:pPr>
            <w:r>
              <w:rPr>
                <w:rFonts w:hint="eastAsia" w:ascii="宋体" w:hAnsi="宋体" w:cs="宋体"/>
                <w:b/>
                <w:bCs/>
                <w:kern w:val="0"/>
                <w:sz w:val="22"/>
                <w:szCs w:val="22"/>
              </w:rPr>
              <w:t>（小写）¥</w:t>
            </w:r>
          </w:p>
        </w:tc>
      </w:tr>
    </w:tbl>
    <w:p w14:paraId="15EC6632">
      <w:pPr>
        <w:spacing w:line="380" w:lineRule="exact"/>
        <w:ind w:left="1"/>
        <w:rPr>
          <w:rFonts w:hint="eastAsia" w:ascii="宋体" w:hAnsi="宋体" w:cs="宋体"/>
          <w:b/>
          <w:color w:val="auto"/>
          <w:sz w:val="22"/>
          <w:szCs w:val="22"/>
          <w:highlight w:val="none"/>
        </w:rPr>
      </w:pPr>
    </w:p>
    <w:p w14:paraId="0307C2BC">
      <w:pPr>
        <w:spacing w:line="380" w:lineRule="exact"/>
        <w:ind w:left="1"/>
        <w:rPr>
          <w:rFonts w:hint="eastAsia" w:ascii="宋体" w:hAnsi="宋体" w:cs="宋体"/>
          <w:b/>
          <w:color w:val="auto"/>
          <w:sz w:val="22"/>
          <w:szCs w:val="22"/>
          <w:highlight w:val="none"/>
        </w:rPr>
      </w:pPr>
      <w:r>
        <w:rPr>
          <w:rFonts w:hint="eastAsia" w:ascii="宋体" w:hAnsi="宋体" w:cs="宋体"/>
          <w:b/>
          <w:color w:val="auto"/>
          <w:sz w:val="22"/>
          <w:szCs w:val="22"/>
          <w:highlight w:val="none"/>
        </w:rPr>
        <w:t>说明：</w:t>
      </w:r>
    </w:p>
    <w:p w14:paraId="02D082B6">
      <w:pPr>
        <w:spacing w:line="380" w:lineRule="exact"/>
        <w:ind w:left="11" w:hanging="11" w:hangingChars="5"/>
        <w:rPr>
          <w:rFonts w:hint="eastAsia" w:ascii="宋体" w:hAnsi="宋体" w:cs="宋体"/>
          <w:b/>
          <w:sz w:val="22"/>
        </w:rPr>
      </w:pPr>
      <w:r>
        <w:rPr>
          <w:rFonts w:hint="eastAsia" w:ascii="宋体" w:hAnsi="宋体" w:cs="宋体"/>
          <w:b/>
          <w:sz w:val="22"/>
        </w:rPr>
        <w:t>此栏内投标总价应与“投标分项报价表”中总计价相一致。</w:t>
      </w:r>
    </w:p>
    <w:p w14:paraId="46496475">
      <w:pPr>
        <w:autoSpaceDE w:val="0"/>
        <w:autoSpaceDN w:val="0"/>
        <w:adjustRightInd w:val="0"/>
        <w:spacing w:line="380" w:lineRule="atLeast"/>
        <w:rPr>
          <w:rFonts w:hint="eastAsia" w:ascii="新宋体" w:hAnsi="新宋体" w:eastAsia="新宋体"/>
          <w:b/>
          <w:bCs/>
          <w:color w:val="auto"/>
          <w:kern w:val="0"/>
          <w:sz w:val="22"/>
          <w:szCs w:val="22"/>
          <w:highlight w:val="none"/>
          <w:u w:val="wave"/>
          <w:lang w:val="zh-CN"/>
        </w:rPr>
      </w:pPr>
    </w:p>
    <w:p w14:paraId="3821B8AF">
      <w:pPr>
        <w:autoSpaceDE w:val="0"/>
        <w:autoSpaceDN w:val="0"/>
        <w:adjustRightInd w:val="0"/>
        <w:spacing w:line="380" w:lineRule="atLeast"/>
        <w:ind w:firstLine="660"/>
        <w:rPr>
          <w:rFonts w:hint="eastAsia" w:ascii="宋体" w:hAnsi="宋体" w:cs="宋体"/>
          <w:color w:val="auto"/>
          <w:kern w:val="0"/>
          <w:sz w:val="22"/>
          <w:szCs w:val="22"/>
          <w:highlight w:val="none"/>
          <w:lang w:val="zh-CN"/>
        </w:rPr>
      </w:pPr>
    </w:p>
    <w:p w14:paraId="1EB8A483">
      <w:pPr>
        <w:autoSpaceDE w:val="0"/>
        <w:autoSpaceDN w:val="0"/>
        <w:adjustRightInd w:val="0"/>
        <w:spacing w:line="380" w:lineRule="atLeast"/>
        <w:ind w:firstLine="660"/>
        <w:rPr>
          <w:rFonts w:hint="eastAsia" w:ascii="宋体" w:hAnsi="宋体" w:cs="宋体"/>
          <w:color w:val="auto"/>
          <w:kern w:val="0"/>
          <w:sz w:val="22"/>
          <w:szCs w:val="22"/>
          <w:highlight w:val="none"/>
          <w:lang w:val="zh-CN"/>
        </w:rPr>
      </w:pPr>
    </w:p>
    <w:p w14:paraId="570742CB">
      <w:pPr>
        <w:autoSpaceDE w:val="0"/>
        <w:autoSpaceDN w:val="0"/>
        <w:adjustRightInd w:val="0"/>
        <w:spacing w:line="380" w:lineRule="atLeast"/>
        <w:rPr>
          <w:rFonts w:hint="eastAsia" w:ascii="宋体" w:hAnsi="宋体" w:cs="宋体"/>
          <w:color w:val="auto"/>
          <w:kern w:val="0"/>
          <w:sz w:val="22"/>
          <w:szCs w:val="22"/>
          <w:highlight w:val="none"/>
          <w:lang w:val="zh-CN"/>
        </w:rPr>
      </w:pPr>
    </w:p>
    <w:p w14:paraId="5985EA20">
      <w:pPr>
        <w:autoSpaceDE w:val="0"/>
        <w:autoSpaceDN w:val="0"/>
        <w:adjustRightInd w:val="0"/>
        <w:spacing w:line="380" w:lineRule="atLeast"/>
        <w:ind w:firstLine="660"/>
        <w:rPr>
          <w:rFonts w:hint="eastAsia" w:ascii="宋体" w:hAnsi="宋体" w:cs="宋体"/>
          <w:color w:val="auto"/>
          <w:kern w:val="0"/>
          <w:sz w:val="22"/>
          <w:szCs w:val="22"/>
          <w:highlight w:val="none"/>
          <w:lang w:val="zh-CN"/>
        </w:rPr>
      </w:pPr>
    </w:p>
    <w:p w14:paraId="22FD3C0E">
      <w:pPr>
        <w:autoSpaceDE w:val="0"/>
        <w:autoSpaceDN w:val="0"/>
        <w:adjustRightInd w:val="0"/>
        <w:spacing w:line="380" w:lineRule="atLeast"/>
        <w:ind w:firstLine="660"/>
        <w:rPr>
          <w:rFonts w:hint="eastAsia" w:ascii="宋体" w:hAnsi="宋体" w:cs="宋体"/>
          <w:color w:val="auto"/>
          <w:kern w:val="0"/>
          <w:sz w:val="22"/>
          <w:szCs w:val="22"/>
          <w:highlight w:val="none"/>
          <w:lang w:val="zh-CN"/>
        </w:rPr>
      </w:pPr>
    </w:p>
    <w:p w14:paraId="716ADC70">
      <w:pPr>
        <w:autoSpaceDE w:val="0"/>
        <w:autoSpaceDN w:val="0"/>
        <w:adjustRightInd w:val="0"/>
        <w:spacing w:line="380" w:lineRule="atLeas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供应商全称（盖章）：</w:t>
      </w:r>
    </w:p>
    <w:p w14:paraId="4CE1485A">
      <w:pPr>
        <w:autoSpaceDE w:val="0"/>
        <w:autoSpaceDN w:val="0"/>
        <w:adjustRightInd w:val="0"/>
        <w:spacing w:line="380" w:lineRule="atLeas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供应商代表（签名）：</w:t>
      </w:r>
    </w:p>
    <w:p w14:paraId="06693A07">
      <w:pPr>
        <w:autoSpaceDE w:val="0"/>
        <w:autoSpaceDN w:val="0"/>
        <w:adjustRightInd w:val="0"/>
        <w:spacing w:line="380" w:lineRule="atLeas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 xml:space="preserve">日 期：  年  月  日 </w:t>
      </w:r>
    </w:p>
    <w:p w14:paraId="02D4937E">
      <w:pP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br w:type="page"/>
      </w:r>
    </w:p>
    <w:p w14:paraId="5DEA8B9D">
      <w:pPr>
        <w:spacing w:line="380" w:lineRule="exact"/>
        <w:jc w:val="center"/>
        <w:rPr>
          <w:rFonts w:hint="eastAsia" w:ascii="宋体" w:hAnsi="宋体" w:cs="宋体"/>
          <w:b/>
          <w:bCs/>
          <w:sz w:val="28"/>
          <w:szCs w:val="28"/>
        </w:rPr>
      </w:pPr>
      <w:r>
        <w:rPr>
          <w:rFonts w:hint="eastAsia" w:ascii="宋体" w:hAnsi="宋体" w:cs="宋体"/>
          <w:b/>
          <w:bCs/>
          <w:sz w:val="28"/>
          <w:szCs w:val="28"/>
        </w:rPr>
        <w:t>投标分项报价表</w:t>
      </w:r>
    </w:p>
    <w:p w14:paraId="73A4D093">
      <w:pPr>
        <w:spacing w:line="380" w:lineRule="exact"/>
        <w:rPr>
          <w:rFonts w:hint="eastAsia" w:eastAsia="新宋体"/>
          <w:b/>
          <w:sz w:val="22"/>
        </w:rPr>
      </w:pPr>
      <w:r>
        <w:rPr>
          <w:rFonts w:hint="eastAsia" w:eastAsia="新宋体"/>
          <w:b/>
          <w:sz w:val="22"/>
        </w:rPr>
        <w:t xml:space="preserve">项目名称： </w:t>
      </w:r>
      <w:r>
        <w:rPr>
          <w:rFonts w:hint="eastAsia" w:eastAsia="新宋体"/>
          <w:sz w:val="22"/>
        </w:rPr>
        <w:t xml:space="preserve">       </w:t>
      </w:r>
      <w:r>
        <w:rPr>
          <w:rFonts w:hint="eastAsia" w:eastAsia="新宋体"/>
          <w:b/>
          <w:sz w:val="22"/>
        </w:rPr>
        <w:t xml:space="preserve">                             项目编号：       价格单位：元</w:t>
      </w:r>
    </w:p>
    <w:tbl>
      <w:tblPr>
        <w:tblStyle w:val="56"/>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783"/>
        <w:gridCol w:w="2001"/>
        <w:gridCol w:w="1830"/>
        <w:gridCol w:w="2372"/>
      </w:tblGrid>
      <w:tr w14:paraId="756E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33" w:type="pct"/>
            <w:noWrap w:val="0"/>
            <w:vAlign w:val="center"/>
          </w:tcPr>
          <w:p w14:paraId="6AA732E7">
            <w:pPr>
              <w:jc w:val="center"/>
              <w:rPr>
                <w:rFonts w:hint="eastAsia" w:eastAsia="新宋体"/>
                <w:szCs w:val="21"/>
                <w:highlight w:val="none"/>
              </w:rPr>
            </w:pPr>
            <w:r>
              <w:rPr>
                <w:rFonts w:hint="eastAsia" w:eastAsia="新宋体"/>
                <w:szCs w:val="21"/>
                <w:highlight w:val="none"/>
              </w:rPr>
              <w:t>序号</w:t>
            </w:r>
          </w:p>
        </w:tc>
        <w:tc>
          <w:tcPr>
            <w:tcW w:w="1413" w:type="pct"/>
            <w:noWrap w:val="0"/>
            <w:vAlign w:val="center"/>
          </w:tcPr>
          <w:p w14:paraId="30645F3A">
            <w:pPr>
              <w:jc w:val="center"/>
              <w:rPr>
                <w:rFonts w:hint="eastAsia" w:eastAsia="新宋体"/>
                <w:szCs w:val="21"/>
                <w:highlight w:val="none"/>
              </w:rPr>
            </w:pPr>
            <w:r>
              <w:rPr>
                <w:rFonts w:hint="eastAsia" w:eastAsia="新宋体"/>
                <w:szCs w:val="21"/>
                <w:highlight w:val="none"/>
              </w:rPr>
              <w:t>项目内容</w:t>
            </w:r>
          </w:p>
        </w:tc>
        <w:tc>
          <w:tcPr>
            <w:tcW w:w="1017" w:type="pct"/>
            <w:noWrap w:val="0"/>
            <w:vAlign w:val="center"/>
          </w:tcPr>
          <w:p w14:paraId="18F51D37">
            <w:pPr>
              <w:jc w:val="center"/>
              <w:rPr>
                <w:rFonts w:hint="eastAsia" w:eastAsia="新宋体"/>
                <w:szCs w:val="21"/>
                <w:highlight w:val="none"/>
                <w:lang w:val="en-US" w:eastAsia="zh-CN"/>
              </w:rPr>
            </w:pPr>
            <w:r>
              <w:rPr>
                <w:rFonts w:hint="eastAsia" w:eastAsia="新宋体"/>
                <w:szCs w:val="21"/>
                <w:highlight w:val="none"/>
                <w:lang w:val="en-US" w:eastAsia="zh-CN"/>
              </w:rPr>
              <w:t>数量</w:t>
            </w:r>
          </w:p>
        </w:tc>
        <w:tc>
          <w:tcPr>
            <w:tcW w:w="930" w:type="pct"/>
            <w:noWrap w:val="0"/>
            <w:vAlign w:val="center"/>
          </w:tcPr>
          <w:p w14:paraId="7534B45A">
            <w:pPr>
              <w:jc w:val="center"/>
              <w:rPr>
                <w:rFonts w:hint="eastAsia" w:eastAsia="新宋体"/>
                <w:szCs w:val="21"/>
                <w:highlight w:val="none"/>
                <w:lang w:val="en-US" w:eastAsia="zh-CN"/>
              </w:rPr>
            </w:pPr>
            <w:r>
              <w:rPr>
                <w:rFonts w:hint="eastAsia" w:eastAsia="新宋体"/>
                <w:szCs w:val="21"/>
                <w:highlight w:val="none"/>
                <w:lang w:val="en-US" w:eastAsia="zh-CN"/>
              </w:rPr>
              <w:t>单价</w:t>
            </w:r>
            <w:r>
              <w:rPr>
                <w:rFonts w:hint="eastAsia" w:eastAsia="新宋体"/>
                <w:szCs w:val="21"/>
                <w:highlight w:val="none"/>
              </w:rPr>
              <w:t>（元）</w:t>
            </w:r>
          </w:p>
        </w:tc>
        <w:tc>
          <w:tcPr>
            <w:tcW w:w="1204" w:type="pct"/>
            <w:noWrap w:val="0"/>
            <w:vAlign w:val="center"/>
          </w:tcPr>
          <w:p w14:paraId="6BC7B17B">
            <w:pPr>
              <w:jc w:val="center"/>
              <w:rPr>
                <w:rFonts w:hint="eastAsia" w:eastAsia="新宋体"/>
                <w:szCs w:val="21"/>
                <w:highlight w:val="none"/>
              </w:rPr>
            </w:pPr>
            <w:r>
              <w:rPr>
                <w:rFonts w:hint="eastAsia" w:eastAsia="新宋体"/>
                <w:szCs w:val="21"/>
                <w:highlight w:val="none"/>
                <w:lang w:val="en-US" w:eastAsia="zh-CN"/>
              </w:rPr>
              <w:t>总价</w:t>
            </w:r>
            <w:r>
              <w:rPr>
                <w:rFonts w:hint="eastAsia" w:eastAsia="新宋体"/>
                <w:szCs w:val="21"/>
                <w:highlight w:val="none"/>
              </w:rPr>
              <w:t>（元）</w:t>
            </w:r>
          </w:p>
        </w:tc>
      </w:tr>
      <w:tr w14:paraId="17A8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33" w:type="pct"/>
            <w:noWrap w:val="0"/>
            <w:vAlign w:val="center"/>
          </w:tcPr>
          <w:p w14:paraId="5D989EC1">
            <w:pPr>
              <w:jc w:val="center"/>
              <w:rPr>
                <w:rFonts w:hint="eastAsia" w:eastAsia="新宋体"/>
                <w:szCs w:val="21"/>
                <w:highlight w:val="none"/>
              </w:rPr>
            </w:pPr>
            <w:r>
              <w:rPr>
                <w:rFonts w:hint="eastAsia" w:eastAsia="新宋体"/>
                <w:szCs w:val="21"/>
                <w:highlight w:val="none"/>
              </w:rPr>
              <w:t>1</w:t>
            </w:r>
          </w:p>
          <w:p w14:paraId="50C340DB">
            <w:pPr>
              <w:jc w:val="center"/>
              <w:rPr>
                <w:rFonts w:hint="eastAsia" w:eastAsia="新宋体"/>
                <w:szCs w:val="21"/>
                <w:highlight w:val="none"/>
              </w:rPr>
            </w:pPr>
          </w:p>
        </w:tc>
        <w:tc>
          <w:tcPr>
            <w:tcW w:w="1413" w:type="pct"/>
            <w:noWrap w:val="0"/>
            <w:vAlign w:val="center"/>
          </w:tcPr>
          <w:p w14:paraId="0893E03A">
            <w:pPr>
              <w:jc w:val="center"/>
              <w:rPr>
                <w:rFonts w:hint="eastAsia" w:eastAsia="新宋体"/>
                <w:szCs w:val="21"/>
                <w:highlight w:val="none"/>
              </w:rPr>
            </w:pPr>
            <w:r>
              <w:rPr>
                <w:rFonts w:hint="eastAsia" w:eastAsia="新宋体"/>
                <w:szCs w:val="21"/>
                <w:highlight w:val="none"/>
              </w:rPr>
              <w:t>组织市级竣工验收</w:t>
            </w:r>
            <w:r>
              <w:rPr>
                <w:rFonts w:hint="eastAsia" w:eastAsia="新宋体"/>
                <w:szCs w:val="21"/>
                <w:highlight w:val="none"/>
                <w:lang w:eastAsia="zh-CN"/>
              </w:rPr>
              <w:t>高标准</w:t>
            </w:r>
            <w:r>
              <w:rPr>
                <w:rFonts w:hint="eastAsia" w:eastAsia="新宋体"/>
                <w:szCs w:val="21"/>
                <w:highlight w:val="none"/>
              </w:rPr>
              <w:t>农田建设项目</w:t>
            </w:r>
          </w:p>
        </w:tc>
        <w:tc>
          <w:tcPr>
            <w:tcW w:w="1017" w:type="pct"/>
            <w:noWrap w:val="0"/>
            <w:vAlign w:val="center"/>
          </w:tcPr>
          <w:p w14:paraId="1E8330F8">
            <w:pPr>
              <w:jc w:val="center"/>
              <w:rPr>
                <w:rFonts w:hint="default" w:eastAsia="新宋体"/>
                <w:szCs w:val="21"/>
                <w:highlight w:val="none"/>
                <w:lang w:val="en-US" w:eastAsia="zh-CN"/>
              </w:rPr>
            </w:pPr>
            <w:r>
              <w:rPr>
                <w:rFonts w:hint="eastAsia" w:eastAsia="新宋体"/>
                <w:szCs w:val="21"/>
                <w:highlight w:val="none"/>
                <w:lang w:val="en-US" w:eastAsia="zh-CN"/>
              </w:rPr>
              <w:t>104个</w:t>
            </w:r>
          </w:p>
        </w:tc>
        <w:tc>
          <w:tcPr>
            <w:tcW w:w="930" w:type="pct"/>
            <w:noWrap w:val="0"/>
            <w:vAlign w:val="center"/>
          </w:tcPr>
          <w:p w14:paraId="4217A308">
            <w:pPr>
              <w:jc w:val="center"/>
              <w:rPr>
                <w:rFonts w:hint="eastAsia" w:eastAsia="新宋体"/>
                <w:szCs w:val="21"/>
                <w:highlight w:val="none"/>
              </w:rPr>
            </w:pPr>
          </w:p>
        </w:tc>
        <w:tc>
          <w:tcPr>
            <w:tcW w:w="1204" w:type="pct"/>
            <w:noWrap w:val="0"/>
            <w:vAlign w:val="center"/>
          </w:tcPr>
          <w:p w14:paraId="31C90F38">
            <w:pPr>
              <w:rPr>
                <w:rFonts w:hint="eastAsia" w:eastAsia="新宋体"/>
                <w:szCs w:val="21"/>
                <w:highlight w:val="none"/>
              </w:rPr>
            </w:pPr>
          </w:p>
        </w:tc>
      </w:tr>
      <w:tr w14:paraId="5398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33" w:type="pct"/>
            <w:noWrap w:val="0"/>
            <w:vAlign w:val="center"/>
          </w:tcPr>
          <w:p w14:paraId="1F9D5EFD">
            <w:pPr>
              <w:jc w:val="center"/>
              <w:rPr>
                <w:rFonts w:hint="eastAsia" w:eastAsia="新宋体"/>
                <w:szCs w:val="21"/>
                <w:highlight w:val="none"/>
              </w:rPr>
            </w:pPr>
            <w:r>
              <w:rPr>
                <w:rFonts w:hint="eastAsia" w:eastAsia="新宋体"/>
                <w:szCs w:val="21"/>
                <w:highlight w:val="none"/>
              </w:rPr>
              <w:t>2</w:t>
            </w:r>
          </w:p>
        </w:tc>
        <w:tc>
          <w:tcPr>
            <w:tcW w:w="1413" w:type="pct"/>
            <w:noWrap w:val="0"/>
            <w:vAlign w:val="center"/>
          </w:tcPr>
          <w:p w14:paraId="76938060">
            <w:pPr>
              <w:jc w:val="center"/>
              <w:rPr>
                <w:rFonts w:hint="default" w:eastAsia="新宋体"/>
                <w:szCs w:val="21"/>
                <w:highlight w:val="none"/>
                <w:lang w:val="en-US" w:eastAsia="zh-CN"/>
              </w:rPr>
            </w:pPr>
            <w:r>
              <w:rPr>
                <w:rFonts w:hint="eastAsia" w:eastAsia="新宋体"/>
                <w:szCs w:val="21"/>
                <w:highlight w:val="none"/>
                <w:lang w:val="en-US" w:eastAsia="zh-CN"/>
              </w:rPr>
              <w:t>其他</w:t>
            </w:r>
          </w:p>
        </w:tc>
        <w:tc>
          <w:tcPr>
            <w:tcW w:w="3152" w:type="pct"/>
            <w:gridSpan w:val="3"/>
            <w:noWrap w:val="0"/>
            <w:vAlign w:val="center"/>
          </w:tcPr>
          <w:p w14:paraId="78563752">
            <w:pPr>
              <w:jc w:val="center"/>
              <w:rPr>
                <w:rFonts w:hint="default" w:eastAsia="新宋体"/>
                <w:szCs w:val="21"/>
                <w:highlight w:val="none"/>
                <w:lang w:val="en-US" w:eastAsia="zh-CN"/>
              </w:rPr>
            </w:pPr>
            <w:r>
              <w:rPr>
                <w:rFonts w:hint="eastAsia" w:eastAsia="新宋体"/>
                <w:szCs w:val="21"/>
                <w:highlight w:val="none"/>
                <w:lang w:val="en-US" w:eastAsia="zh-CN"/>
              </w:rPr>
              <w:t>采购代理费、税费、利润等其他支出均含在投标报价内。</w:t>
            </w:r>
          </w:p>
        </w:tc>
      </w:tr>
      <w:tr w14:paraId="0073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33" w:type="pct"/>
            <w:noWrap w:val="0"/>
            <w:vAlign w:val="center"/>
          </w:tcPr>
          <w:p w14:paraId="35DA4A6B">
            <w:pPr>
              <w:jc w:val="center"/>
              <w:rPr>
                <w:rFonts w:hint="eastAsia" w:eastAsia="新宋体"/>
                <w:szCs w:val="21"/>
              </w:rPr>
            </w:pPr>
            <w:r>
              <w:rPr>
                <w:rFonts w:hint="eastAsia" w:eastAsia="新宋体"/>
                <w:szCs w:val="21"/>
              </w:rPr>
              <w:t>3</w:t>
            </w:r>
          </w:p>
        </w:tc>
        <w:tc>
          <w:tcPr>
            <w:tcW w:w="1413" w:type="pct"/>
            <w:noWrap w:val="0"/>
            <w:vAlign w:val="center"/>
          </w:tcPr>
          <w:p w14:paraId="4C8F34CA">
            <w:pPr>
              <w:jc w:val="right"/>
              <w:rPr>
                <w:rFonts w:hint="default" w:eastAsia="新宋体"/>
                <w:szCs w:val="21"/>
                <w:lang w:val="en-US" w:eastAsia="zh-CN"/>
              </w:rPr>
            </w:pPr>
          </w:p>
        </w:tc>
        <w:tc>
          <w:tcPr>
            <w:tcW w:w="1017" w:type="pct"/>
            <w:noWrap w:val="0"/>
            <w:vAlign w:val="center"/>
          </w:tcPr>
          <w:p w14:paraId="5B2E7DE5">
            <w:pPr>
              <w:jc w:val="center"/>
              <w:rPr>
                <w:rFonts w:hint="eastAsia" w:eastAsia="新宋体"/>
                <w:szCs w:val="21"/>
                <w:lang w:val="en-GB"/>
              </w:rPr>
            </w:pPr>
          </w:p>
        </w:tc>
        <w:tc>
          <w:tcPr>
            <w:tcW w:w="930" w:type="pct"/>
            <w:noWrap w:val="0"/>
            <w:vAlign w:val="center"/>
          </w:tcPr>
          <w:p w14:paraId="497DE6B2">
            <w:pPr>
              <w:jc w:val="center"/>
              <w:rPr>
                <w:rFonts w:hint="eastAsia" w:eastAsia="新宋体"/>
                <w:szCs w:val="21"/>
                <w:lang w:val="en-GB"/>
              </w:rPr>
            </w:pPr>
          </w:p>
        </w:tc>
        <w:tc>
          <w:tcPr>
            <w:tcW w:w="1204" w:type="pct"/>
            <w:noWrap w:val="0"/>
            <w:vAlign w:val="center"/>
          </w:tcPr>
          <w:p w14:paraId="75857256">
            <w:pPr>
              <w:jc w:val="center"/>
              <w:rPr>
                <w:rFonts w:hint="eastAsia" w:eastAsia="新宋体"/>
                <w:szCs w:val="21"/>
              </w:rPr>
            </w:pPr>
          </w:p>
        </w:tc>
      </w:tr>
      <w:tr w14:paraId="31F9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33" w:type="pct"/>
            <w:noWrap w:val="0"/>
            <w:vAlign w:val="center"/>
          </w:tcPr>
          <w:p w14:paraId="0CCDAEB4">
            <w:pPr>
              <w:jc w:val="center"/>
              <w:rPr>
                <w:rFonts w:hint="eastAsia" w:eastAsia="新宋体"/>
                <w:szCs w:val="21"/>
              </w:rPr>
            </w:pPr>
            <w:r>
              <w:rPr>
                <w:rFonts w:hint="eastAsia" w:eastAsia="新宋体"/>
                <w:szCs w:val="21"/>
              </w:rPr>
              <w:t>4</w:t>
            </w:r>
          </w:p>
        </w:tc>
        <w:tc>
          <w:tcPr>
            <w:tcW w:w="1413" w:type="pct"/>
            <w:noWrap w:val="0"/>
            <w:vAlign w:val="center"/>
          </w:tcPr>
          <w:p w14:paraId="4EE693A4">
            <w:pPr>
              <w:jc w:val="center"/>
              <w:rPr>
                <w:rFonts w:hint="default" w:eastAsia="新宋体"/>
                <w:szCs w:val="21"/>
                <w:lang w:val="en-US" w:eastAsia="zh-CN"/>
              </w:rPr>
            </w:pPr>
          </w:p>
        </w:tc>
        <w:tc>
          <w:tcPr>
            <w:tcW w:w="1017" w:type="pct"/>
            <w:noWrap w:val="0"/>
            <w:vAlign w:val="center"/>
          </w:tcPr>
          <w:p w14:paraId="4524DB9D">
            <w:pPr>
              <w:jc w:val="center"/>
              <w:rPr>
                <w:rFonts w:hint="eastAsia" w:eastAsia="新宋体"/>
                <w:szCs w:val="21"/>
                <w:lang w:val="en-GB"/>
              </w:rPr>
            </w:pPr>
          </w:p>
        </w:tc>
        <w:tc>
          <w:tcPr>
            <w:tcW w:w="930" w:type="pct"/>
            <w:noWrap w:val="0"/>
            <w:vAlign w:val="center"/>
          </w:tcPr>
          <w:p w14:paraId="2BEFCFB8">
            <w:pPr>
              <w:jc w:val="center"/>
              <w:rPr>
                <w:rFonts w:hint="eastAsia" w:eastAsia="新宋体"/>
                <w:szCs w:val="21"/>
                <w:lang w:val="en-GB"/>
              </w:rPr>
            </w:pPr>
          </w:p>
        </w:tc>
        <w:tc>
          <w:tcPr>
            <w:tcW w:w="1204" w:type="pct"/>
            <w:noWrap w:val="0"/>
            <w:vAlign w:val="center"/>
          </w:tcPr>
          <w:p w14:paraId="3AD8AA50">
            <w:pPr>
              <w:jc w:val="center"/>
              <w:rPr>
                <w:rFonts w:hint="eastAsia" w:eastAsia="新宋体"/>
                <w:szCs w:val="21"/>
              </w:rPr>
            </w:pPr>
          </w:p>
        </w:tc>
      </w:tr>
      <w:tr w14:paraId="629D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33" w:type="pct"/>
            <w:noWrap w:val="0"/>
            <w:vAlign w:val="center"/>
          </w:tcPr>
          <w:p w14:paraId="5C527FD9">
            <w:pPr>
              <w:jc w:val="center"/>
              <w:rPr>
                <w:rFonts w:hint="eastAsia" w:eastAsia="新宋体"/>
                <w:szCs w:val="21"/>
              </w:rPr>
            </w:pPr>
            <w:r>
              <w:rPr>
                <w:rFonts w:hint="eastAsia" w:eastAsia="新宋体"/>
                <w:szCs w:val="21"/>
              </w:rPr>
              <w:t>5</w:t>
            </w:r>
          </w:p>
        </w:tc>
        <w:tc>
          <w:tcPr>
            <w:tcW w:w="1413" w:type="pct"/>
            <w:noWrap w:val="0"/>
            <w:vAlign w:val="center"/>
          </w:tcPr>
          <w:p w14:paraId="75F25202">
            <w:pPr>
              <w:jc w:val="center"/>
              <w:rPr>
                <w:rFonts w:hint="eastAsia" w:eastAsia="新宋体"/>
                <w:szCs w:val="21"/>
              </w:rPr>
            </w:pPr>
          </w:p>
        </w:tc>
        <w:tc>
          <w:tcPr>
            <w:tcW w:w="1017" w:type="pct"/>
            <w:noWrap w:val="0"/>
            <w:vAlign w:val="center"/>
          </w:tcPr>
          <w:p w14:paraId="5F202ED9">
            <w:pPr>
              <w:jc w:val="center"/>
              <w:rPr>
                <w:rFonts w:hint="eastAsia" w:eastAsia="新宋体"/>
                <w:szCs w:val="21"/>
              </w:rPr>
            </w:pPr>
          </w:p>
        </w:tc>
        <w:tc>
          <w:tcPr>
            <w:tcW w:w="930" w:type="pct"/>
            <w:noWrap w:val="0"/>
            <w:vAlign w:val="center"/>
          </w:tcPr>
          <w:p w14:paraId="5978F548">
            <w:pPr>
              <w:jc w:val="center"/>
              <w:rPr>
                <w:rFonts w:hint="eastAsia" w:eastAsia="新宋体"/>
                <w:szCs w:val="21"/>
              </w:rPr>
            </w:pPr>
          </w:p>
        </w:tc>
        <w:tc>
          <w:tcPr>
            <w:tcW w:w="1204" w:type="pct"/>
            <w:noWrap w:val="0"/>
            <w:vAlign w:val="center"/>
          </w:tcPr>
          <w:p w14:paraId="61BA12C8">
            <w:pPr>
              <w:jc w:val="center"/>
              <w:rPr>
                <w:rFonts w:hint="eastAsia" w:eastAsia="新宋体"/>
                <w:szCs w:val="21"/>
              </w:rPr>
            </w:pPr>
          </w:p>
        </w:tc>
      </w:tr>
      <w:tr w14:paraId="39C4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33" w:type="pct"/>
            <w:noWrap w:val="0"/>
            <w:vAlign w:val="center"/>
          </w:tcPr>
          <w:p w14:paraId="02E735E9">
            <w:pPr>
              <w:jc w:val="center"/>
              <w:rPr>
                <w:rFonts w:hint="eastAsia" w:eastAsia="新宋体"/>
                <w:szCs w:val="21"/>
              </w:rPr>
            </w:pPr>
            <w:r>
              <w:rPr>
                <w:rFonts w:hint="eastAsia" w:eastAsia="新宋体"/>
                <w:szCs w:val="21"/>
              </w:rPr>
              <w:t>6</w:t>
            </w:r>
          </w:p>
        </w:tc>
        <w:tc>
          <w:tcPr>
            <w:tcW w:w="1413" w:type="pct"/>
            <w:noWrap w:val="0"/>
            <w:vAlign w:val="center"/>
          </w:tcPr>
          <w:p w14:paraId="5C2BB4C0">
            <w:pPr>
              <w:jc w:val="center"/>
              <w:rPr>
                <w:rFonts w:hint="eastAsia" w:eastAsia="新宋体"/>
                <w:szCs w:val="21"/>
              </w:rPr>
            </w:pPr>
          </w:p>
        </w:tc>
        <w:tc>
          <w:tcPr>
            <w:tcW w:w="1017" w:type="pct"/>
            <w:noWrap w:val="0"/>
            <w:vAlign w:val="center"/>
          </w:tcPr>
          <w:p w14:paraId="73A11B04">
            <w:pPr>
              <w:jc w:val="center"/>
              <w:rPr>
                <w:rFonts w:hint="eastAsia" w:eastAsia="新宋体"/>
                <w:szCs w:val="21"/>
              </w:rPr>
            </w:pPr>
          </w:p>
        </w:tc>
        <w:tc>
          <w:tcPr>
            <w:tcW w:w="930" w:type="pct"/>
            <w:noWrap w:val="0"/>
            <w:vAlign w:val="center"/>
          </w:tcPr>
          <w:p w14:paraId="3699E897">
            <w:pPr>
              <w:jc w:val="center"/>
              <w:rPr>
                <w:rFonts w:hint="eastAsia" w:eastAsia="新宋体"/>
                <w:szCs w:val="21"/>
              </w:rPr>
            </w:pPr>
          </w:p>
        </w:tc>
        <w:tc>
          <w:tcPr>
            <w:tcW w:w="1204" w:type="pct"/>
            <w:noWrap w:val="0"/>
            <w:vAlign w:val="center"/>
          </w:tcPr>
          <w:p w14:paraId="6EA89911">
            <w:pPr>
              <w:jc w:val="center"/>
              <w:rPr>
                <w:rFonts w:hint="eastAsia" w:eastAsia="新宋体"/>
                <w:szCs w:val="21"/>
              </w:rPr>
            </w:pPr>
          </w:p>
        </w:tc>
      </w:tr>
      <w:tr w14:paraId="7A4C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33" w:type="pct"/>
            <w:noWrap w:val="0"/>
            <w:vAlign w:val="center"/>
          </w:tcPr>
          <w:p w14:paraId="39B4ED75">
            <w:pPr>
              <w:jc w:val="center"/>
              <w:rPr>
                <w:rFonts w:hint="eastAsia" w:eastAsia="新宋体"/>
                <w:szCs w:val="21"/>
              </w:rPr>
            </w:pPr>
            <w:r>
              <w:rPr>
                <w:rFonts w:hint="eastAsia" w:eastAsia="新宋体"/>
                <w:szCs w:val="21"/>
              </w:rPr>
              <w:t>7</w:t>
            </w:r>
          </w:p>
        </w:tc>
        <w:tc>
          <w:tcPr>
            <w:tcW w:w="1413" w:type="pct"/>
            <w:noWrap w:val="0"/>
            <w:vAlign w:val="center"/>
          </w:tcPr>
          <w:p w14:paraId="2926F1F4">
            <w:pPr>
              <w:jc w:val="center"/>
              <w:rPr>
                <w:rFonts w:hint="eastAsia" w:eastAsia="新宋体"/>
                <w:szCs w:val="21"/>
              </w:rPr>
            </w:pPr>
          </w:p>
        </w:tc>
        <w:tc>
          <w:tcPr>
            <w:tcW w:w="1017" w:type="pct"/>
            <w:noWrap w:val="0"/>
            <w:vAlign w:val="center"/>
          </w:tcPr>
          <w:p w14:paraId="1EFFB99E">
            <w:pPr>
              <w:jc w:val="center"/>
              <w:rPr>
                <w:rFonts w:hint="eastAsia" w:eastAsia="新宋体"/>
                <w:szCs w:val="21"/>
              </w:rPr>
            </w:pPr>
          </w:p>
        </w:tc>
        <w:tc>
          <w:tcPr>
            <w:tcW w:w="930" w:type="pct"/>
            <w:noWrap w:val="0"/>
            <w:vAlign w:val="center"/>
          </w:tcPr>
          <w:p w14:paraId="139EA8AC">
            <w:pPr>
              <w:jc w:val="center"/>
              <w:rPr>
                <w:rFonts w:hint="eastAsia" w:eastAsia="新宋体"/>
                <w:szCs w:val="21"/>
              </w:rPr>
            </w:pPr>
          </w:p>
        </w:tc>
        <w:tc>
          <w:tcPr>
            <w:tcW w:w="1204" w:type="pct"/>
            <w:noWrap w:val="0"/>
            <w:vAlign w:val="center"/>
          </w:tcPr>
          <w:p w14:paraId="551FF63E">
            <w:pPr>
              <w:jc w:val="center"/>
              <w:rPr>
                <w:rFonts w:hint="eastAsia" w:eastAsia="新宋体"/>
                <w:szCs w:val="21"/>
              </w:rPr>
            </w:pPr>
          </w:p>
        </w:tc>
      </w:tr>
      <w:tr w14:paraId="4647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847" w:type="pct"/>
            <w:gridSpan w:val="2"/>
            <w:noWrap w:val="0"/>
            <w:vAlign w:val="center"/>
          </w:tcPr>
          <w:p w14:paraId="42E47744">
            <w:pPr>
              <w:jc w:val="center"/>
              <w:rPr>
                <w:rFonts w:hint="eastAsia" w:eastAsia="新宋体"/>
                <w:szCs w:val="21"/>
              </w:rPr>
            </w:pPr>
            <w:r>
              <w:rPr>
                <w:rFonts w:hint="eastAsia" w:eastAsia="新宋体"/>
                <w:szCs w:val="21"/>
              </w:rPr>
              <w:t>总    计   价</w:t>
            </w:r>
          </w:p>
        </w:tc>
        <w:tc>
          <w:tcPr>
            <w:tcW w:w="1017" w:type="pct"/>
            <w:noWrap w:val="0"/>
            <w:vAlign w:val="center"/>
          </w:tcPr>
          <w:p w14:paraId="723E818D">
            <w:pPr>
              <w:jc w:val="center"/>
              <w:rPr>
                <w:rFonts w:hint="eastAsia" w:eastAsia="新宋体"/>
                <w:szCs w:val="21"/>
              </w:rPr>
            </w:pPr>
          </w:p>
        </w:tc>
        <w:tc>
          <w:tcPr>
            <w:tcW w:w="930" w:type="pct"/>
            <w:noWrap w:val="0"/>
            <w:vAlign w:val="center"/>
          </w:tcPr>
          <w:p w14:paraId="29BFEF2D">
            <w:pPr>
              <w:jc w:val="center"/>
              <w:rPr>
                <w:rFonts w:hint="eastAsia" w:eastAsia="新宋体"/>
                <w:szCs w:val="21"/>
              </w:rPr>
            </w:pPr>
          </w:p>
        </w:tc>
        <w:tc>
          <w:tcPr>
            <w:tcW w:w="1204" w:type="pct"/>
            <w:noWrap w:val="0"/>
            <w:vAlign w:val="center"/>
          </w:tcPr>
          <w:p w14:paraId="24EFB7D5">
            <w:pPr>
              <w:jc w:val="center"/>
              <w:rPr>
                <w:rFonts w:hint="eastAsia" w:eastAsia="新宋体"/>
                <w:szCs w:val="21"/>
              </w:rPr>
            </w:pPr>
          </w:p>
        </w:tc>
      </w:tr>
    </w:tbl>
    <w:p w14:paraId="28DBAECF">
      <w:pPr>
        <w:autoSpaceDE w:val="0"/>
        <w:autoSpaceDN w:val="0"/>
        <w:adjustRightInd w:val="0"/>
        <w:spacing w:line="380" w:lineRule="atLeast"/>
        <w:rPr>
          <w:rFonts w:hint="eastAsia" w:ascii="新宋体" w:hAnsi="新宋体" w:eastAsia="新宋体" w:cs="新宋体"/>
          <w:b/>
          <w:bCs/>
          <w:kern w:val="0"/>
          <w:sz w:val="22"/>
          <w:szCs w:val="22"/>
          <w:lang w:val="zh-CN"/>
        </w:rPr>
      </w:pPr>
      <w:r>
        <w:rPr>
          <w:rFonts w:hint="eastAsia" w:ascii="新宋体" w:hAnsi="新宋体" w:eastAsia="新宋体" w:cs="新宋体"/>
          <w:b/>
          <w:bCs/>
          <w:kern w:val="0"/>
          <w:sz w:val="22"/>
          <w:szCs w:val="22"/>
          <w:lang w:val="zh-CN"/>
        </w:rPr>
        <w:t>说明：</w:t>
      </w:r>
    </w:p>
    <w:p w14:paraId="6FC18135">
      <w:pPr>
        <w:autoSpaceDE w:val="0"/>
        <w:autoSpaceDN w:val="0"/>
        <w:adjustRightInd w:val="0"/>
        <w:spacing w:line="380" w:lineRule="atLeast"/>
        <w:rPr>
          <w:rFonts w:hint="eastAsia" w:ascii="新宋体" w:hAnsi="新宋体" w:eastAsia="新宋体" w:cs="新宋体"/>
          <w:b/>
          <w:bCs/>
          <w:kern w:val="0"/>
          <w:sz w:val="22"/>
          <w:szCs w:val="22"/>
          <w:lang w:val="zh-CN"/>
        </w:rPr>
      </w:pPr>
      <w:r>
        <w:rPr>
          <w:rFonts w:hint="eastAsia" w:ascii="新宋体" w:hAnsi="新宋体" w:eastAsia="新宋体" w:cs="新宋体"/>
          <w:b/>
          <w:bCs/>
          <w:kern w:val="0"/>
          <w:sz w:val="22"/>
          <w:szCs w:val="22"/>
          <w:lang w:val="zh-CN"/>
        </w:rPr>
        <w:t xml:space="preserve">1. </w:t>
      </w:r>
      <w:r>
        <w:rPr>
          <w:rFonts w:hint="eastAsia" w:ascii="新宋体" w:hAnsi="新宋体" w:eastAsia="新宋体" w:cs="新宋体"/>
          <w:b/>
          <w:bCs/>
          <w:kern w:val="0"/>
          <w:sz w:val="22"/>
          <w:szCs w:val="22"/>
          <w:lang w:val="en-US" w:eastAsia="zh-CN"/>
        </w:rPr>
        <w:t>总</w:t>
      </w:r>
      <w:r>
        <w:rPr>
          <w:rFonts w:hint="eastAsia" w:ascii="新宋体" w:hAnsi="新宋体" w:eastAsia="新宋体" w:cs="新宋体"/>
          <w:b/>
          <w:bCs/>
          <w:kern w:val="0"/>
          <w:sz w:val="22"/>
          <w:szCs w:val="22"/>
          <w:lang w:val="zh-CN"/>
        </w:rPr>
        <w:t>计价应与附件一“开标一览表”中投标总价相一致。</w:t>
      </w:r>
    </w:p>
    <w:p w14:paraId="6812C12E">
      <w:pPr>
        <w:autoSpaceDE w:val="0"/>
        <w:autoSpaceDN w:val="0"/>
        <w:adjustRightInd w:val="0"/>
        <w:spacing w:line="380" w:lineRule="atLeast"/>
        <w:rPr>
          <w:rFonts w:hint="eastAsia" w:ascii="新宋体" w:hAnsi="新宋体" w:eastAsia="新宋体" w:cs="新宋体"/>
          <w:b/>
          <w:bCs/>
          <w:kern w:val="0"/>
          <w:sz w:val="22"/>
          <w:szCs w:val="22"/>
          <w:lang w:val="zh-CN"/>
        </w:rPr>
      </w:pPr>
      <w:r>
        <w:rPr>
          <w:rFonts w:hint="eastAsia" w:ascii="新宋体" w:hAnsi="新宋体" w:eastAsia="新宋体" w:cs="新宋体"/>
          <w:b/>
          <w:bCs/>
          <w:kern w:val="0"/>
          <w:sz w:val="22"/>
          <w:szCs w:val="22"/>
          <w:lang w:val="zh-CN"/>
        </w:rPr>
        <w:t xml:space="preserve">2. 不提供投标分项报价表的投标文件将被视为未实质性响应采购文件。 </w:t>
      </w:r>
    </w:p>
    <w:p w14:paraId="24F98E45">
      <w:pPr>
        <w:spacing w:line="380" w:lineRule="exact"/>
        <w:rPr>
          <w:rFonts w:hint="eastAsia" w:ascii="新宋体" w:hAnsi="新宋体" w:eastAsia="新宋体" w:cs="新宋体"/>
          <w:kern w:val="0"/>
          <w:sz w:val="22"/>
          <w:szCs w:val="22"/>
          <w:lang w:val="zh-CN"/>
        </w:rPr>
      </w:pPr>
      <w:r>
        <w:rPr>
          <w:rFonts w:hint="eastAsia" w:ascii="新宋体" w:hAnsi="新宋体" w:eastAsia="新宋体" w:cs="新宋体"/>
          <w:b/>
          <w:bCs/>
          <w:kern w:val="0"/>
          <w:sz w:val="22"/>
          <w:szCs w:val="22"/>
          <w:lang w:val="zh-CN"/>
        </w:rPr>
        <w:t>3. 本表可在不改变格式的情况下根据具体需要自行增减。</w:t>
      </w:r>
    </w:p>
    <w:p w14:paraId="2770AE1F">
      <w:pPr>
        <w:spacing w:line="380" w:lineRule="exact"/>
        <w:rPr>
          <w:rFonts w:hint="eastAsia" w:eastAsia="新宋体"/>
          <w:sz w:val="22"/>
          <w:szCs w:val="22"/>
        </w:rPr>
      </w:pPr>
    </w:p>
    <w:p w14:paraId="32E46F51">
      <w:pPr>
        <w:spacing w:line="380" w:lineRule="exact"/>
        <w:rPr>
          <w:rFonts w:hint="eastAsia" w:eastAsia="新宋体"/>
          <w:sz w:val="22"/>
          <w:szCs w:val="22"/>
        </w:rPr>
      </w:pPr>
    </w:p>
    <w:p w14:paraId="3C7CAC87">
      <w:pPr>
        <w:spacing w:line="380" w:lineRule="exact"/>
        <w:ind w:firstLine="4400" w:firstLineChars="2000"/>
        <w:rPr>
          <w:rFonts w:hint="eastAsia" w:eastAsia="新宋体"/>
          <w:sz w:val="22"/>
          <w:szCs w:val="22"/>
        </w:rPr>
      </w:pPr>
      <w:r>
        <w:rPr>
          <w:rFonts w:hint="eastAsia" w:eastAsia="新宋体"/>
          <w:sz w:val="22"/>
          <w:szCs w:val="22"/>
        </w:rPr>
        <w:t>投标人全称（盖章）：</w:t>
      </w:r>
    </w:p>
    <w:p w14:paraId="174EA24B">
      <w:pPr>
        <w:spacing w:line="380" w:lineRule="exact"/>
        <w:ind w:firstLine="4400" w:firstLineChars="2000"/>
        <w:rPr>
          <w:rFonts w:hint="eastAsia" w:eastAsia="新宋体"/>
          <w:sz w:val="22"/>
          <w:szCs w:val="22"/>
        </w:rPr>
      </w:pPr>
      <w:r>
        <w:rPr>
          <w:rFonts w:hint="eastAsia" w:eastAsia="新宋体"/>
          <w:sz w:val="22"/>
          <w:szCs w:val="22"/>
        </w:rPr>
        <w:t>法定代表人或授权代表（签字）：</w:t>
      </w:r>
    </w:p>
    <w:p w14:paraId="07538A78">
      <w:pPr>
        <w:spacing w:line="380" w:lineRule="exact"/>
        <w:ind w:firstLine="4400" w:firstLineChars="2000"/>
        <w:rPr>
          <w:rFonts w:hint="eastAsia" w:eastAsia="新宋体"/>
          <w:sz w:val="22"/>
          <w:szCs w:val="22"/>
        </w:rPr>
      </w:pPr>
      <w:r>
        <w:rPr>
          <w:rFonts w:hint="eastAsia" w:eastAsia="新宋体"/>
          <w:sz w:val="22"/>
          <w:szCs w:val="22"/>
        </w:rPr>
        <w:t>日期：  年   月  日</w:t>
      </w:r>
    </w:p>
    <w:p w14:paraId="2A2BBE4D">
      <w:pPr>
        <w:pStyle w:val="2"/>
        <w:rPr>
          <w:rFonts w:hint="eastAsia"/>
          <w:lang w:val="zh-CN"/>
        </w:rPr>
      </w:pPr>
    </w:p>
    <w:p w14:paraId="690D5A80">
      <w:pPr>
        <w:autoSpaceDE w:val="0"/>
        <w:autoSpaceDN w:val="0"/>
        <w:adjustRightInd w:val="0"/>
        <w:spacing w:line="380" w:lineRule="atLeast"/>
        <w:rPr>
          <w:rFonts w:hint="eastAsia" w:ascii="宋体" w:hAnsi="宋体" w:cs="宋体"/>
          <w:color w:val="auto"/>
          <w:kern w:val="0"/>
          <w:sz w:val="22"/>
          <w:szCs w:val="22"/>
          <w:highlight w:val="none"/>
          <w:lang w:val="zh-CN"/>
        </w:rPr>
      </w:pPr>
    </w:p>
    <w:p w14:paraId="317AC933">
      <w:pPr>
        <w:autoSpaceDE w:val="0"/>
        <w:autoSpaceDN w:val="0"/>
        <w:adjustRightInd w:val="0"/>
        <w:spacing w:line="380" w:lineRule="atLeas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556BD802">
      <w:pPr>
        <w:spacing w:line="4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br w:type="page"/>
      </w:r>
    </w:p>
    <w:p w14:paraId="6554EE59">
      <w:pPr>
        <w:pStyle w:val="5"/>
        <w:rPr>
          <w:rFonts w:hint="eastAsia" w:ascii="宋体" w:hAnsi="宋体" w:cs="宋体"/>
          <w:color w:val="auto"/>
          <w:sz w:val="22"/>
          <w:szCs w:val="22"/>
          <w:highlight w:val="none"/>
        </w:rPr>
      </w:pPr>
      <w:bookmarkStart w:id="85" w:name="_Toc58832092"/>
      <w:r>
        <w:rPr>
          <w:rFonts w:hint="eastAsia" w:ascii="宋体" w:hAnsi="宋体" w:eastAsia="宋体" w:cs="宋体"/>
          <w:bCs w:val="0"/>
          <w:color w:val="auto"/>
          <w:sz w:val="36"/>
          <w:szCs w:val="36"/>
          <w:highlight w:val="none"/>
        </w:rPr>
        <w:t>第五部分   采购内容及要求</w:t>
      </w:r>
      <w:bookmarkEnd w:id="85"/>
    </w:p>
    <w:bookmarkEnd w:id="1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5F2CFBC3">
      <w:pPr>
        <w:pStyle w:val="74"/>
        <w:rPr>
          <w:color w:val="auto"/>
          <w:highlight w:val="none"/>
        </w:rPr>
      </w:pPr>
      <w:bookmarkStart w:id="86" w:name="_Toc58832093"/>
    </w:p>
    <w:p w14:paraId="6A8A673C">
      <w:pPr>
        <w:pStyle w:val="51"/>
        <w:keepNext w:val="0"/>
        <w:keepLines w:val="0"/>
        <w:pageBreakBefore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bCs/>
          <w:sz w:val="22"/>
          <w:szCs w:val="22"/>
        </w:rPr>
      </w:pPr>
      <w:bookmarkStart w:id="87" w:name="_Toc176666481"/>
      <w:bookmarkStart w:id="88" w:name="_Toc176658518"/>
      <w:bookmarkStart w:id="89" w:name="_Toc360612898"/>
      <w:r>
        <w:rPr>
          <w:rFonts w:hint="eastAsia" w:ascii="宋体" w:hAnsi="宋体" w:eastAsia="宋体" w:cs="宋体"/>
          <w:b/>
          <w:bCs/>
          <w:sz w:val="22"/>
          <w:szCs w:val="22"/>
        </w:rPr>
        <w:t>一、工作背景</w:t>
      </w:r>
    </w:p>
    <w:p w14:paraId="03509CA7">
      <w:pPr>
        <w:pStyle w:val="51"/>
        <w:keepNext w:val="0"/>
        <w:keepLines w:val="0"/>
        <w:pageBreakBefore w:val="0"/>
        <w:kinsoku/>
        <w:wordWrap/>
        <w:overflowPunct/>
        <w:topLinePunct w:val="0"/>
        <w:autoSpaceDE/>
        <w:autoSpaceDN/>
        <w:bidi w:val="0"/>
        <w:spacing w:before="0" w:beforeAutospacing="0" w:after="0" w:afterAutospacing="0" w:line="440" w:lineRule="exact"/>
        <w:ind w:firstLine="440" w:firstLineChars="200"/>
        <w:jc w:val="both"/>
        <w:textAlignment w:val="auto"/>
        <w:rPr>
          <w:rFonts w:hint="eastAsia" w:ascii="宋体" w:hAnsi="宋体" w:eastAsia="宋体" w:cs="宋体"/>
          <w:sz w:val="22"/>
          <w:szCs w:val="22"/>
          <w:lang w:val="zh-CN"/>
        </w:rPr>
      </w:pPr>
      <w:r>
        <w:rPr>
          <w:rFonts w:hint="eastAsia" w:ascii="宋体" w:hAnsi="宋体" w:eastAsia="宋体" w:cs="宋体"/>
          <w:sz w:val="22"/>
          <w:szCs w:val="22"/>
          <w:lang w:val="zh-CN"/>
        </w:rPr>
        <w:t>根据</w:t>
      </w:r>
      <w:r>
        <w:rPr>
          <w:rFonts w:hint="eastAsia" w:ascii="宋体" w:hAnsi="宋体" w:eastAsia="宋体" w:cs="宋体"/>
          <w:sz w:val="22"/>
          <w:szCs w:val="22"/>
        </w:rPr>
        <w:t>《浙江省农田建设项目管理实施办法》（浙农田发〔2019〕11号）和《浙江省高标准农田建设竣工验收实施办法》（浙农田发〔2021〕15号）</w:t>
      </w:r>
      <w:r>
        <w:rPr>
          <w:rFonts w:hint="eastAsia" w:ascii="宋体" w:hAnsi="宋体" w:eastAsia="宋体" w:cs="宋体"/>
          <w:sz w:val="22"/>
          <w:szCs w:val="22"/>
          <w:lang w:val="zh-CN"/>
        </w:rPr>
        <w:t>，农田建设项目市级竣工验收可由设区市农业农村主管部门采取委托第三方专业机构进行。</w:t>
      </w:r>
    </w:p>
    <w:p w14:paraId="15C1F653">
      <w:pPr>
        <w:pStyle w:val="51"/>
        <w:keepNext w:val="0"/>
        <w:keepLines w:val="0"/>
        <w:pageBreakBefore w:val="0"/>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bCs/>
          <w:sz w:val="22"/>
          <w:szCs w:val="22"/>
        </w:rPr>
      </w:pPr>
      <w:r>
        <w:rPr>
          <w:rFonts w:hint="eastAsia" w:ascii="宋体" w:hAnsi="宋体" w:eastAsia="宋体" w:cs="宋体"/>
          <w:b/>
          <w:bCs/>
          <w:sz w:val="22"/>
          <w:szCs w:val="22"/>
        </w:rPr>
        <w:t>二、项目内容</w:t>
      </w:r>
    </w:p>
    <w:p w14:paraId="48D4E2C0">
      <w:pPr>
        <w:pStyle w:val="51"/>
        <w:keepNext w:val="0"/>
        <w:keepLines w:val="0"/>
        <w:pageBreakBefore w:val="0"/>
        <w:kinsoku/>
        <w:wordWrap/>
        <w:overflowPunct/>
        <w:topLinePunct w:val="0"/>
        <w:autoSpaceDE/>
        <w:autoSpaceDN/>
        <w:bidi w:val="0"/>
        <w:spacing w:before="0" w:beforeAutospacing="0" w:after="0" w:afterAutospacing="0" w:line="440" w:lineRule="exact"/>
        <w:ind w:firstLine="440" w:firstLineChars="200"/>
        <w:jc w:val="both"/>
        <w:textAlignment w:val="auto"/>
        <w:rPr>
          <w:rFonts w:hint="eastAsia" w:ascii="宋体" w:hAnsi="宋体" w:eastAsia="宋体" w:cs="宋体"/>
          <w:sz w:val="22"/>
          <w:szCs w:val="22"/>
          <w:highlight w:val="none"/>
        </w:rPr>
      </w:pPr>
      <w:r>
        <w:rPr>
          <w:rFonts w:hint="eastAsia" w:ascii="宋体" w:hAnsi="宋体" w:eastAsia="宋体" w:cs="宋体"/>
          <w:sz w:val="22"/>
          <w:szCs w:val="22"/>
        </w:rPr>
        <w:t>2025年拟组织市级</w:t>
      </w:r>
      <w:r>
        <w:rPr>
          <w:rFonts w:hint="eastAsia" w:ascii="宋体" w:hAnsi="宋体" w:eastAsia="宋体" w:cs="宋体"/>
          <w:sz w:val="22"/>
          <w:szCs w:val="22"/>
          <w:highlight w:val="none"/>
        </w:rPr>
        <w:t>竣工验收农田建设项目共104个。</w:t>
      </w:r>
    </w:p>
    <w:p w14:paraId="5569A39B">
      <w:pPr>
        <w:pStyle w:val="51"/>
        <w:keepNext w:val="0"/>
        <w:keepLines w:val="0"/>
        <w:pageBreakBefore w:val="0"/>
        <w:numPr>
          <w:ilvl w:val="0"/>
          <w:numId w:val="0"/>
        </w:numPr>
        <w:kinsoku/>
        <w:wordWrap/>
        <w:overflowPunct/>
        <w:topLinePunct w:val="0"/>
        <w:autoSpaceDE/>
        <w:autoSpaceDN/>
        <w:bidi w:val="0"/>
        <w:spacing w:before="0" w:beforeAutospacing="0" w:after="0" w:afterAutospacing="0" w:line="440" w:lineRule="exact"/>
        <w:jc w:val="both"/>
        <w:textAlignment w:val="auto"/>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三、服务团队要求</w:t>
      </w:r>
    </w:p>
    <w:p w14:paraId="2E79EDBD">
      <w:pPr>
        <w:pStyle w:val="51"/>
        <w:keepNext w:val="0"/>
        <w:keepLines w:val="0"/>
        <w:pageBreakBefore w:val="0"/>
        <w:numPr>
          <w:ilvl w:val="0"/>
          <w:numId w:val="0"/>
        </w:numPr>
        <w:kinsoku/>
        <w:wordWrap/>
        <w:overflowPunct/>
        <w:topLinePunct w:val="0"/>
        <w:autoSpaceDE/>
        <w:autoSpaceDN/>
        <w:bidi w:val="0"/>
        <w:spacing w:before="0" w:beforeAutospacing="0" w:after="0" w:afterAutospacing="0" w:line="440" w:lineRule="exact"/>
        <w:ind w:firstLine="440" w:firstLineChars="200"/>
        <w:jc w:val="both"/>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w:t>
      </w:r>
      <w:r>
        <w:rPr>
          <w:rFonts w:hint="default" w:ascii="宋体" w:hAnsi="宋体" w:eastAsia="宋体" w:cs="宋体"/>
          <w:b/>
          <w:bCs/>
          <w:sz w:val="22"/>
          <w:szCs w:val="22"/>
          <w:highlight w:val="none"/>
          <w:u w:val="single"/>
          <w:lang w:val="en-US" w:eastAsia="zh-CN"/>
        </w:rPr>
        <w:t>验收组由中介机构人员组成，验收组组长须具有水利工程相关专业高级以上职称，2名组员须具有中级以上职称</w:t>
      </w:r>
      <w:r>
        <w:rPr>
          <w:rFonts w:hint="eastAsia" w:cs="宋体"/>
          <w:b/>
          <w:bCs/>
          <w:sz w:val="22"/>
          <w:szCs w:val="22"/>
          <w:highlight w:val="none"/>
          <w:u w:val="single"/>
          <w:lang w:val="en-US" w:eastAsia="zh-CN"/>
        </w:rPr>
        <w:t>（其中要有一名财务相关专业人员，另外一名非财务相关专业）</w:t>
      </w:r>
      <w:r>
        <w:rPr>
          <w:rFonts w:hint="eastAsia" w:ascii="宋体" w:hAnsi="宋体" w:eastAsia="宋体" w:cs="宋体"/>
          <w:b/>
          <w:bCs/>
          <w:sz w:val="22"/>
          <w:szCs w:val="22"/>
          <w:highlight w:val="none"/>
          <w:u w:val="single"/>
          <w:lang w:val="en-US" w:eastAsia="zh-CN"/>
        </w:rPr>
        <w:t>。</w:t>
      </w:r>
    </w:p>
    <w:p w14:paraId="2756AAA2">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bCs/>
          <w:sz w:val="22"/>
          <w:szCs w:val="22"/>
          <w:highlight w:val="none"/>
        </w:rPr>
      </w:pPr>
      <w:r>
        <w:rPr>
          <w:rFonts w:hint="eastAsia" w:ascii="宋体" w:hAnsi="宋体" w:eastAsia="宋体" w:cs="宋体"/>
          <w:b/>
          <w:bCs/>
          <w:color w:val="000000"/>
          <w:kern w:val="0"/>
          <w:sz w:val="22"/>
          <w:szCs w:val="22"/>
          <w:highlight w:val="none"/>
          <w:lang w:val="en-US" w:eastAsia="zh-CN"/>
        </w:rPr>
        <w:t>四</w:t>
      </w:r>
      <w:r>
        <w:rPr>
          <w:rFonts w:hint="eastAsia" w:ascii="宋体" w:hAnsi="宋体" w:eastAsia="宋体" w:cs="宋体"/>
          <w:b/>
          <w:bCs/>
          <w:color w:val="000000"/>
          <w:kern w:val="0"/>
          <w:sz w:val="22"/>
          <w:szCs w:val="22"/>
          <w:highlight w:val="none"/>
        </w:rPr>
        <w:t>、</w:t>
      </w:r>
      <w:r>
        <w:rPr>
          <w:rFonts w:hint="eastAsia" w:ascii="宋体" w:hAnsi="宋体" w:eastAsia="宋体" w:cs="宋体"/>
          <w:b/>
          <w:bCs/>
          <w:sz w:val="22"/>
          <w:szCs w:val="22"/>
          <w:highlight w:val="none"/>
        </w:rPr>
        <w:t>时间安排</w:t>
      </w:r>
    </w:p>
    <w:p w14:paraId="5CE1880A">
      <w:pPr>
        <w:keepNext w:val="0"/>
        <w:keepLines w:val="0"/>
        <w:pageBreakBefore w:val="0"/>
        <w:kinsoku/>
        <w:wordWrap/>
        <w:overflowPunct/>
        <w:topLinePunct w:val="0"/>
        <w:autoSpaceDE/>
        <w:autoSpaceDN/>
        <w:bidi w:val="0"/>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highlight w:val="none"/>
        </w:rPr>
        <w:t>总体安排2025年12月底前完成，具</w:t>
      </w:r>
      <w:r>
        <w:rPr>
          <w:rFonts w:hint="eastAsia" w:ascii="宋体" w:hAnsi="宋体" w:eastAsia="宋体" w:cs="宋体"/>
          <w:sz w:val="22"/>
          <w:szCs w:val="22"/>
        </w:rPr>
        <w:t>体由市农业农村局根据各地申请情况统筹安排。</w:t>
      </w:r>
    </w:p>
    <w:p w14:paraId="704C124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bCs/>
          <w:sz w:val="22"/>
          <w:szCs w:val="22"/>
        </w:rPr>
      </w:pPr>
      <w:r>
        <w:rPr>
          <w:rFonts w:hint="eastAsia" w:ascii="宋体" w:hAnsi="宋体" w:eastAsia="宋体" w:cs="宋体"/>
          <w:b/>
          <w:bCs/>
          <w:sz w:val="22"/>
          <w:szCs w:val="22"/>
          <w:lang w:val="en-US" w:eastAsia="zh-CN"/>
        </w:rPr>
        <w:t>五</w:t>
      </w:r>
      <w:r>
        <w:rPr>
          <w:rFonts w:hint="eastAsia" w:ascii="宋体" w:hAnsi="宋体" w:eastAsia="宋体" w:cs="宋体"/>
          <w:b/>
          <w:bCs/>
          <w:sz w:val="22"/>
          <w:szCs w:val="22"/>
        </w:rPr>
        <w:t>、验收流程</w:t>
      </w:r>
    </w:p>
    <w:p w14:paraId="3E44CCA9">
      <w:pPr>
        <w:keepNext w:val="0"/>
        <w:keepLines w:val="0"/>
        <w:pageBreakBefore w:val="0"/>
        <w:kinsoku/>
        <w:wordWrap/>
        <w:overflowPunct/>
        <w:topLinePunct w:val="0"/>
        <w:autoSpaceDE/>
        <w:autoSpaceDN/>
        <w:bidi w:val="0"/>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市农业农村局收到县级农业农村局竣工验收申请报告后，及时与中介机构对接安排，由市农业农村局提前向被验收单位下达通知，明确竣工验收项目名称、组织形式、验收时间和联系人等。</w:t>
      </w:r>
    </w:p>
    <w:p w14:paraId="352F1331">
      <w:pPr>
        <w:keepNext w:val="0"/>
        <w:keepLines w:val="0"/>
        <w:pageBreakBefore w:val="0"/>
        <w:kinsoku/>
        <w:wordWrap/>
        <w:overflowPunct/>
        <w:topLinePunct w:val="0"/>
        <w:autoSpaceDE/>
        <w:autoSpaceDN/>
        <w:bidi w:val="0"/>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一）验收内容。项目竣工验收的主要内容包括：项目规章制度执行情况，项目建设任务完成情况，主要工程建设质量管理情况，工程造价审计情况，项目竣工决算审计情况，工程和设施设备运行管理情况，资金到位和使用情况，文档管理情况等。项目竣工验收时中介机构可向被验收单位要求提供的资料包括以下内容。</w:t>
      </w:r>
    </w:p>
    <w:p w14:paraId="50E75F1E">
      <w:pPr>
        <w:keepNext w:val="0"/>
        <w:keepLines w:val="0"/>
        <w:pageBreakBefore w:val="0"/>
        <w:numPr>
          <w:ilvl w:val="0"/>
          <w:numId w:val="18"/>
        </w:numPr>
        <w:kinsoku/>
        <w:wordWrap/>
        <w:overflowPunct/>
        <w:topLinePunct w:val="0"/>
        <w:autoSpaceDE/>
        <w:autoSpaceDN/>
        <w:bidi w:val="0"/>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竣工验收基础资料。项目竣工验收申请，完工验收结论及配套验收报告，县级初验结论及配套验收报告，参建四方建设管理工作报告；高标准农田建设项目的《投资和任务情况表》、《预期效益表》对应的任务数和实际完成情况；项目区所在乡镇（街道）对工程量、工程质量和项目效益的确认和反馈意见；竣工图；工程造价审计报告；项目竣工决算审计报告，相关资料须有签章。</w:t>
      </w:r>
    </w:p>
    <w:p w14:paraId="0C716260">
      <w:pPr>
        <w:keepNext w:val="0"/>
        <w:keepLines w:val="0"/>
        <w:pageBreakBefore w:val="0"/>
        <w:numPr>
          <w:ilvl w:val="0"/>
          <w:numId w:val="18"/>
        </w:numPr>
        <w:kinsoku/>
        <w:wordWrap/>
        <w:overflowPunct/>
        <w:topLinePunct w:val="0"/>
        <w:autoSpaceDE/>
        <w:autoSpaceDN/>
        <w:bidi w:val="0"/>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项目申报和批复资料。上级部门下达的任务文件，乡镇 （街道）申报资料，县级农业农村局申报资料及省、市相关批复资料，各级财政资金下达文件等。</w:t>
      </w:r>
    </w:p>
    <w:p w14:paraId="79F5EBF5">
      <w:pPr>
        <w:keepNext w:val="0"/>
        <w:keepLines w:val="0"/>
        <w:pageBreakBefore w:val="0"/>
        <w:numPr>
          <w:ilvl w:val="0"/>
          <w:numId w:val="18"/>
        </w:numPr>
        <w:kinsoku/>
        <w:wordWrap/>
        <w:overflowPunct/>
        <w:topLinePunct w:val="0"/>
        <w:autoSpaceDE/>
        <w:autoSpaceDN/>
        <w:bidi w:val="0"/>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招投标资料。所有参建单位的招投标资料，包括招标文件、招标公告、投标文件、开标记录、中标通知书等；所有签订的合同文件。</w:t>
      </w:r>
    </w:p>
    <w:p w14:paraId="2943BEC8">
      <w:pPr>
        <w:keepNext w:val="0"/>
        <w:keepLines w:val="0"/>
        <w:pageBreakBefore w:val="0"/>
        <w:numPr>
          <w:ilvl w:val="0"/>
          <w:numId w:val="18"/>
        </w:numPr>
        <w:kinsoku/>
        <w:wordWrap/>
        <w:overflowPunct/>
        <w:topLinePunct w:val="0"/>
        <w:autoSpaceDE/>
        <w:autoSpaceDN/>
        <w:bidi w:val="0"/>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项目管理相关资料。项目实施相关机构文件，各类调整批复文件，各类会议纪要，各类检查资料，质量检测成果统计表及相关检测报告，工程量实测实量资料（施工、监理、乡镇（街道）等联合对工程量进行实测实量，参与人员签字并盖公章）等。</w:t>
      </w:r>
    </w:p>
    <w:p w14:paraId="071CC014">
      <w:pPr>
        <w:keepNext w:val="0"/>
        <w:keepLines w:val="0"/>
        <w:pageBreakBefore w:val="0"/>
        <w:numPr>
          <w:ilvl w:val="0"/>
          <w:numId w:val="18"/>
        </w:numPr>
        <w:kinsoku/>
        <w:wordWrap/>
        <w:overflowPunct/>
        <w:topLinePunct w:val="0"/>
        <w:autoSpaceDE/>
        <w:autoSpaceDN/>
        <w:bidi w:val="0"/>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资金拨付资料。项目会计账册（不含政策处理、青苗补偿费等），工程款支付申请、批复及支付凭证等。</w:t>
      </w:r>
    </w:p>
    <w:p w14:paraId="745AF64A">
      <w:pPr>
        <w:keepNext w:val="0"/>
        <w:keepLines w:val="0"/>
        <w:pageBreakBefore w:val="0"/>
        <w:numPr>
          <w:ilvl w:val="0"/>
          <w:numId w:val="18"/>
        </w:numPr>
        <w:kinsoku/>
        <w:wordWrap/>
        <w:overflowPunct/>
        <w:topLinePunct w:val="0"/>
        <w:autoSpaceDE/>
        <w:autoSpaceDN/>
        <w:bidi w:val="0"/>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监理单位资料。可参照水利工程监理资料归档要求。</w:t>
      </w:r>
    </w:p>
    <w:p w14:paraId="1C3C630A">
      <w:pPr>
        <w:keepNext w:val="0"/>
        <w:keepLines w:val="0"/>
        <w:pageBreakBefore w:val="0"/>
        <w:numPr>
          <w:ilvl w:val="0"/>
          <w:numId w:val="18"/>
        </w:numPr>
        <w:kinsoku/>
        <w:wordWrap/>
        <w:overflowPunct/>
        <w:topLinePunct w:val="0"/>
        <w:autoSpaceDE/>
        <w:autoSpaceDN/>
        <w:bidi w:val="0"/>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施工单位资料。可参照水利工程施工资料归档要求。</w:t>
      </w:r>
    </w:p>
    <w:p w14:paraId="5A2BB597">
      <w:pPr>
        <w:keepNext w:val="0"/>
        <w:keepLines w:val="0"/>
        <w:pageBreakBefore w:val="0"/>
        <w:numPr>
          <w:ilvl w:val="0"/>
          <w:numId w:val="18"/>
        </w:numPr>
        <w:kinsoku/>
        <w:wordWrap/>
        <w:overflowPunct/>
        <w:topLinePunct w:val="0"/>
        <w:autoSpaceDE/>
        <w:autoSpaceDN/>
        <w:bidi w:val="0"/>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 xml:space="preserve">审计审价单位资料。可参照水利工程施工资料归档要求。  </w:t>
      </w:r>
    </w:p>
    <w:p w14:paraId="517840C0">
      <w:pPr>
        <w:keepNext w:val="0"/>
        <w:keepLines w:val="0"/>
        <w:pageBreakBefore w:val="0"/>
        <w:kinsoku/>
        <w:wordWrap/>
        <w:overflowPunct/>
        <w:topLinePunct w:val="0"/>
        <w:autoSpaceDE/>
        <w:autoSpaceDN/>
        <w:bidi w:val="0"/>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二）验收方式。主要采取外业现场核查、内业资料审核的方式进行，包括听取项目建设单位情况汇报，查阅并核实项目、工程、财务等相关资料，对照批复的项目初步设计、项目计划等文件资料，实地核查项目现场，审核县级初验上报资料、走访座谈等。</w:t>
      </w:r>
    </w:p>
    <w:p w14:paraId="5CAC5C95">
      <w:pPr>
        <w:keepNext w:val="0"/>
        <w:keepLines w:val="0"/>
        <w:pageBreakBefore w:val="0"/>
        <w:numPr>
          <w:ilvl w:val="0"/>
          <w:numId w:val="19"/>
        </w:numPr>
        <w:kinsoku/>
        <w:wordWrap/>
        <w:overflowPunct/>
        <w:topLinePunct w:val="0"/>
        <w:autoSpaceDE/>
        <w:autoSpaceDN/>
        <w:bidi w:val="0"/>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现场验收。现场实地验收由验收组独立进行，验收组由中介机构人员组成，</w:t>
      </w:r>
      <w:r>
        <w:rPr>
          <w:rFonts w:hint="eastAsia" w:ascii="宋体" w:hAnsi="宋体" w:eastAsia="宋体" w:cs="宋体"/>
          <w:sz w:val="22"/>
          <w:szCs w:val="22"/>
          <w:lang w:val="zh-CN"/>
        </w:rPr>
        <w:t>验收组组长须具有水利工程相关专业高级以上职称，2名组员须具有中级以上职称</w:t>
      </w:r>
      <w:r>
        <w:rPr>
          <w:rFonts w:hint="eastAsia" w:ascii="宋体" w:hAnsi="宋体" w:eastAsia="宋体" w:cs="宋体"/>
          <w:sz w:val="22"/>
          <w:szCs w:val="22"/>
        </w:rPr>
        <w:t>，实行验收组组长负责制。验收组长将验收目标任务和责任分解落实到每一个验收组成员，根据责任分解情况，验收组成员通过现场实地踏勘及查验相关资料，作出初步评判，并制作现场踏勘评判表。现场踏勘评判表主要内容包括：项目名称、建设地点、踏勘区域面积等基本情况，核实道、沟、渠等工程量情况，判定建设内容、工程质量等是否符合设计要求、验收要求，现场踏勘评判表需由实地验收人员及验收组组长签字确认，</w:t>
      </w:r>
      <w:r>
        <w:rPr>
          <w:rFonts w:hint="eastAsia" w:ascii="宋体" w:hAnsi="宋体" w:eastAsia="宋体" w:cs="宋体"/>
          <w:color w:val="auto"/>
          <w:sz w:val="22"/>
          <w:szCs w:val="22"/>
        </w:rPr>
        <w:t>同时经项目建设单位或监理单位相关人员签字，并作为竣工验收结论的佐证材料。</w:t>
      </w:r>
      <w:r>
        <w:rPr>
          <w:rFonts w:hint="eastAsia" w:ascii="宋体" w:hAnsi="宋体" w:eastAsia="宋体" w:cs="宋体"/>
          <w:sz w:val="22"/>
          <w:szCs w:val="22"/>
        </w:rPr>
        <w:t>现场实地验收可在县级初验后决算审计期间提前进行。每个项目都要进行现场实地踏勘，单个项目现场实地踏勘内容应结合项目建设内容并具有代表性。</w:t>
      </w:r>
    </w:p>
    <w:p w14:paraId="4FD8EEAE">
      <w:pPr>
        <w:keepNext w:val="0"/>
        <w:keepLines w:val="0"/>
        <w:pageBreakBefore w:val="0"/>
        <w:numPr>
          <w:ilvl w:val="0"/>
          <w:numId w:val="19"/>
        </w:numPr>
        <w:kinsoku/>
        <w:wordWrap/>
        <w:overflowPunct/>
        <w:topLinePunct w:val="0"/>
        <w:autoSpaceDE/>
        <w:autoSpaceDN/>
        <w:bidi w:val="0"/>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内业资料审核。重点核实县级初验中决算审计的程序到位、现场到位等情况，如发现问题须督促县级自查整改到位。</w:t>
      </w:r>
    </w:p>
    <w:p w14:paraId="63959DA6">
      <w:pPr>
        <w:keepNext w:val="0"/>
        <w:keepLines w:val="0"/>
        <w:pageBreakBefore w:val="0"/>
        <w:numPr>
          <w:ilvl w:val="0"/>
          <w:numId w:val="19"/>
        </w:numPr>
        <w:kinsoku/>
        <w:wordWrap/>
        <w:overflowPunct/>
        <w:topLinePunct w:val="0"/>
        <w:autoSpaceDE/>
        <w:autoSpaceDN/>
        <w:bidi w:val="0"/>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交换意见。外业现场踏勘与内业资料审核全部完成后，验收组就验收的基本情况、发现的主要问题和改进建议等事项与被验收单位交换意见。</w:t>
      </w:r>
    </w:p>
    <w:p w14:paraId="392D9612">
      <w:pPr>
        <w:keepNext w:val="0"/>
        <w:keepLines w:val="0"/>
        <w:pageBreakBefore w:val="0"/>
        <w:numPr>
          <w:ilvl w:val="0"/>
          <w:numId w:val="19"/>
        </w:numPr>
        <w:kinsoku/>
        <w:wordWrap/>
        <w:overflowPunct/>
        <w:topLinePunct w:val="0"/>
        <w:autoSpaceDE/>
        <w:autoSpaceDN/>
        <w:bidi w:val="0"/>
        <w:spacing w:line="44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验收结论。项目竣工验收相关工作结束时，验收组要当场形成验收结论，验收结论分为合格和不合格两种。</w:t>
      </w:r>
      <w:r>
        <w:rPr>
          <w:rFonts w:hint="eastAsia" w:ascii="宋体" w:hAnsi="宋体" w:eastAsia="宋体" w:cs="宋体"/>
          <w:color w:val="000000"/>
          <w:sz w:val="22"/>
          <w:szCs w:val="22"/>
        </w:rPr>
        <w:t>对竣工验收合格的，由农业农村部门核发农业农村部统一格式的《高标准农田建设项目竣工验收合格证书》。对竣工验收不合格的，县级农业农村主管部门应当按照项目竣工验收情况报告提出的问题和意见，进行限期整改，并将整改情况报送市农业农村局。整改合格后，再次按程序提出竣工验收申请。</w:t>
      </w:r>
    </w:p>
    <w:p w14:paraId="170FEAEE">
      <w:pPr>
        <w:keepNext w:val="0"/>
        <w:keepLines w:val="0"/>
        <w:pageBreakBefore w:val="0"/>
        <w:widowControl w:val="0"/>
        <w:numPr>
          <w:ilvl w:val="0"/>
          <w:numId w:val="0"/>
        </w:numPr>
        <w:tabs>
          <w:tab w:val="left" w:pos="426"/>
        </w:tabs>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sz w:val="22"/>
          <w:szCs w:val="22"/>
        </w:rPr>
        <w:t>（三）提交报告。单个项目验收结束后，验收组及时形成竣工验收报告，组长及成员在竣工验收报告上签字。各地列入本次（或分批次）验收的所有高标准农田建设项目合格后，由中介机构分年度汇总数据，以县为单位形成汇集的分年度项目竣工验收报告，名称为“**市**县（市、区）**项目竣工验收报告”，同时形成全市汇总的验收报告</w:t>
      </w:r>
      <w:r>
        <w:rPr>
          <w:rFonts w:hint="eastAsia" w:ascii="宋体" w:hAnsi="宋体" w:eastAsia="宋体" w:cs="宋体"/>
          <w:sz w:val="22"/>
          <w:szCs w:val="22"/>
          <w:lang w:eastAsia="zh-CN"/>
        </w:rPr>
        <w:t>。</w:t>
      </w:r>
    </w:p>
    <w:bookmarkEnd w:id="87"/>
    <w:bookmarkEnd w:id="88"/>
    <w:bookmarkEnd w:id="89"/>
    <w:p w14:paraId="1F34FEC4">
      <w:pPr>
        <w:pStyle w:val="5"/>
        <w:rPr>
          <w:rFonts w:hint="eastAsia" w:ascii="宋体" w:hAnsi="宋体" w:eastAsia="宋体" w:cs="宋体"/>
          <w:bCs w:val="0"/>
          <w:color w:val="auto"/>
          <w:sz w:val="36"/>
          <w:szCs w:val="36"/>
          <w:highlight w:val="none"/>
        </w:rPr>
      </w:pPr>
    </w:p>
    <w:p w14:paraId="3F419021">
      <w:pPr>
        <w:rPr>
          <w:rFonts w:hint="eastAsia" w:ascii="宋体" w:hAnsi="宋体" w:eastAsia="宋体" w:cs="宋体"/>
          <w:bCs w:val="0"/>
          <w:color w:val="auto"/>
          <w:sz w:val="36"/>
          <w:szCs w:val="36"/>
          <w:highlight w:val="none"/>
        </w:rPr>
      </w:pPr>
      <w:r>
        <w:rPr>
          <w:rFonts w:hint="eastAsia" w:ascii="宋体" w:hAnsi="宋体" w:eastAsia="宋体" w:cs="宋体"/>
          <w:bCs w:val="0"/>
          <w:color w:val="auto"/>
          <w:sz w:val="36"/>
          <w:szCs w:val="36"/>
          <w:highlight w:val="none"/>
        </w:rPr>
        <w:br w:type="page"/>
      </w:r>
    </w:p>
    <w:p w14:paraId="7674811E">
      <w:pPr>
        <w:pStyle w:val="5"/>
        <w:rPr>
          <w:rFonts w:hint="eastAsia" w:ascii="宋体" w:hAnsi="宋体" w:eastAsia="宋体" w:cs="宋体"/>
          <w:bCs w:val="0"/>
          <w:color w:val="auto"/>
          <w:sz w:val="36"/>
          <w:szCs w:val="36"/>
          <w:highlight w:val="none"/>
        </w:rPr>
      </w:pPr>
      <w:r>
        <w:rPr>
          <w:rFonts w:hint="eastAsia" w:ascii="宋体" w:hAnsi="宋体" w:eastAsia="宋体" w:cs="宋体"/>
          <w:bCs w:val="0"/>
          <w:color w:val="auto"/>
          <w:sz w:val="36"/>
          <w:szCs w:val="36"/>
          <w:highlight w:val="none"/>
        </w:rPr>
        <w:t>第六部分   磋商原则及方法</w:t>
      </w:r>
      <w:bookmarkEnd w:id="86"/>
    </w:p>
    <w:p w14:paraId="6023AC50">
      <w:pPr>
        <w:tabs>
          <w:tab w:val="left" w:pos="6358"/>
        </w:tabs>
        <w:snapToGrid w:val="0"/>
        <w:spacing w:line="400" w:lineRule="exact"/>
        <w:jc w:val="left"/>
        <w:rPr>
          <w:rFonts w:hint="eastAsia" w:ascii="宋体" w:hAnsi="宋体" w:cs="宋体"/>
          <w:b/>
          <w:bCs/>
          <w:color w:val="auto"/>
          <w:sz w:val="22"/>
          <w:szCs w:val="22"/>
          <w:highlight w:val="none"/>
        </w:rPr>
      </w:pPr>
      <w:bookmarkStart w:id="90" w:name="_Toc221356898"/>
      <w:bookmarkStart w:id="91" w:name="_Toc221356961"/>
      <w:r>
        <w:rPr>
          <w:rFonts w:hint="eastAsia" w:ascii="宋体" w:hAnsi="宋体" w:cs="宋体"/>
          <w:b/>
          <w:bCs/>
          <w:color w:val="auto"/>
          <w:sz w:val="22"/>
          <w:szCs w:val="22"/>
          <w:highlight w:val="none"/>
        </w:rPr>
        <w:t>一、总则</w:t>
      </w:r>
    </w:p>
    <w:p w14:paraId="4748C448">
      <w:pPr>
        <w:spacing w:line="420" w:lineRule="exact"/>
        <w:ind w:firstLine="440" w:firstLineChars="200"/>
        <w:rPr>
          <w:rFonts w:hint="eastAsia" w:ascii="宋体" w:hAnsi="宋体" w:cs="宋体"/>
          <w:color w:val="auto"/>
          <w:sz w:val="22"/>
          <w:szCs w:val="22"/>
          <w:highlight w:val="none"/>
        </w:rPr>
      </w:pPr>
      <w:bookmarkStart w:id="92" w:name="_Toc416695955"/>
      <w:bookmarkStart w:id="93" w:name="_Toc413771022"/>
      <w:r>
        <w:rPr>
          <w:rFonts w:hint="eastAsia" w:ascii="宋体" w:hAnsi="宋体" w:cs="宋体"/>
          <w:color w:val="auto"/>
          <w:sz w:val="22"/>
          <w:szCs w:val="22"/>
          <w:highlight w:val="none"/>
        </w:rPr>
        <w:t>评审工作遵循“公平、公正、科学、择优”原则和“诚实、信誉、效率”的服务原则。最大限度地保护采购人权益，严格按照磋商文件的要求，对磋商响应文件进行综合评审。磋商供应商不得以任何方式干扰采购工作的进行，一经发现其磋商响应文件将被拒绝。</w:t>
      </w:r>
    </w:p>
    <w:p w14:paraId="2047FFC4">
      <w:pPr>
        <w:tabs>
          <w:tab w:val="left" w:pos="6358"/>
        </w:tabs>
        <w:snapToGrid w:val="0"/>
        <w:spacing w:line="400" w:lineRule="exact"/>
        <w:ind w:left="773" w:hanging="773" w:hangingChars="3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二、</w:t>
      </w:r>
      <w:bookmarkEnd w:id="92"/>
      <w:bookmarkEnd w:id="93"/>
      <w:r>
        <w:rPr>
          <w:rFonts w:hint="eastAsia" w:ascii="宋体" w:hAnsi="宋体" w:cs="宋体"/>
          <w:b/>
          <w:bCs/>
          <w:color w:val="auto"/>
          <w:sz w:val="22"/>
          <w:szCs w:val="22"/>
          <w:highlight w:val="none"/>
        </w:rPr>
        <w:t>评审组织</w:t>
      </w:r>
    </w:p>
    <w:p w14:paraId="64641782">
      <w:pPr>
        <w:tabs>
          <w:tab w:val="left" w:pos="6358"/>
        </w:tabs>
        <w:snapToGrid w:val="0"/>
        <w:spacing w:line="40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评审及磋商工作由采购人依法组建的磋商小组负责，评审及磋商全过程由有关部门指导监督。</w:t>
      </w:r>
    </w:p>
    <w:p w14:paraId="43EF8CFF">
      <w:pPr>
        <w:tabs>
          <w:tab w:val="left" w:pos="6358"/>
        </w:tabs>
        <w:snapToGrid w:val="0"/>
        <w:spacing w:line="400" w:lineRule="exact"/>
        <w:ind w:left="773" w:hanging="773" w:hangingChars="350"/>
        <w:rPr>
          <w:rFonts w:hint="eastAsia" w:ascii="宋体" w:hAnsi="宋体" w:cs="宋体"/>
          <w:b/>
          <w:bCs/>
          <w:color w:val="auto"/>
          <w:sz w:val="22"/>
          <w:szCs w:val="22"/>
          <w:highlight w:val="none"/>
        </w:rPr>
      </w:pPr>
      <w:bookmarkStart w:id="94" w:name="_Toc413771024"/>
      <w:bookmarkStart w:id="95" w:name="_Toc416695957"/>
      <w:r>
        <w:rPr>
          <w:rFonts w:hint="eastAsia" w:ascii="宋体" w:hAnsi="宋体" w:cs="宋体"/>
          <w:b/>
          <w:bCs/>
          <w:color w:val="auto"/>
          <w:sz w:val="22"/>
          <w:szCs w:val="22"/>
          <w:highlight w:val="none"/>
        </w:rPr>
        <w:t>三、评审及磋商的程序</w:t>
      </w:r>
      <w:bookmarkEnd w:id="94"/>
      <w:bookmarkEnd w:id="95"/>
    </w:p>
    <w:p w14:paraId="63AE6E8B">
      <w:pPr>
        <w:numPr>
          <w:ilvl w:val="0"/>
          <w:numId w:val="20"/>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熟悉竞争性磋商文件和评审磋商办法；</w:t>
      </w:r>
    </w:p>
    <w:p w14:paraId="6D05409F">
      <w:pPr>
        <w:numPr>
          <w:ilvl w:val="0"/>
          <w:numId w:val="20"/>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开启磋商响应文件（第一次报价不公布）；</w:t>
      </w:r>
    </w:p>
    <w:p w14:paraId="40F3C34B">
      <w:pPr>
        <w:numPr>
          <w:ilvl w:val="0"/>
          <w:numId w:val="20"/>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资格审查；</w:t>
      </w:r>
    </w:p>
    <w:p w14:paraId="75261699">
      <w:pPr>
        <w:numPr>
          <w:ilvl w:val="0"/>
          <w:numId w:val="20"/>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磋商、询标（需要时）；</w:t>
      </w:r>
    </w:p>
    <w:p w14:paraId="21C25F7A">
      <w:pPr>
        <w:numPr>
          <w:ilvl w:val="0"/>
          <w:numId w:val="20"/>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磋商响应文件商务技术标评分；</w:t>
      </w:r>
    </w:p>
    <w:p w14:paraId="78C57690">
      <w:pPr>
        <w:numPr>
          <w:ilvl w:val="0"/>
          <w:numId w:val="20"/>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磋商二次报价或最终报价；</w:t>
      </w:r>
    </w:p>
    <w:p w14:paraId="3283DD2E">
      <w:pPr>
        <w:numPr>
          <w:ilvl w:val="0"/>
          <w:numId w:val="20"/>
        </w:numPr>
        <w:tabs>
          <w:tab w:val="left" w:pos="851"/>
        </w:tabs>
        <w:snapToGrid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磋商小组根据评审结果，提交评审报告。</w:t>
      </w:r>
    </w:p>
    <w:p w14:paraId="031DF621">
      <w:pPr>
        <w:tabs>
          <w:tab w:val="left" w:pos="6358"/>
        </w:tabs>
        <w:snapToGrid w:val="0"/>
        <w:spacing w:line="400" w:lineRule="exact"/>
        <w:ind w:left="773" w:hanging="773" w:hangingChars="3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四、评审细则</w:t>
      </w:r>
    </w:p>
    <w:p w14:paraId="21862988">
      <w:pPr>
        <w:numPr>
          <w:ilvl w:val="0"/>
          <w:numId w:val="21"/>
        </w:numPr>
        <w:tabs>
          <w:tab w:val="left" w:pos="6358"/>
        </w:tabs>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磋商响应文件的商务技术评分（</w:t>
      </w:r>
      <w:r>
        <w:rPr>
          <w:rFonts w:hint="eastAsia" w:ascii="宋体" w:hAnsi="宋体" w:cs="宋体"/>
          <w:b/>
          <w:bCs/>
          <w:color w:val="auto"/>
          <w:sz w:val="22"/>
          <w:szCs w:val="22"/>
          <w:highlight w:val="none"/>
          <w:lang w:val="en-US" w:eastAsia="zh-CN"/>
        </w:rPr>
        <w:t>80</w:t>
      </w:r>
      <w:r>
        <w:rPr>
          <w:rFonts w:hint="eastAsia" w:ascii="宋体" w:hAnsi="宋体" w:cs="宋体"/>
          <w:b/>
          <w:bCs/>
          <w:color w:val="auto"/>
          <w:sz w:val="22"/>
          <w:szCs w:val="22"/>
          <w:highlight w:val="none"/>
        </w:rPr>
        <w:t>分）</w:t>
      </w:r>
    </w:p>
    <w:p w14:paraId="45BB2862">
      <w:pPr>
        <w:numPr>
          <w:ilvl w:val="0"/>
          <w:numId w:val="0"/>
        </w:numPr>
        <w:tabs>
          <w:tab w:val="left" w:pos="6358"/>
        </w:tabs>
        <w:snapToGrid w:val="0"/>
        <w:spacing w:line="460" w:lineRule="exact"/>
        <w:ind w:left="400" w:leftChars="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进行评审、独立打分，所有磋商小组成员的评分的算术平均值为该供应商商务技术部分的最终得分（四舍五入，保留小数点后二位）。</w:t>
      </w:r>
    </w:p>
    <w:tbl>
      <w:tblPr>
        <w:tblStyle w:val="56"/>
        <w:tblW w:w="499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2"/>
        <w:gridCol w:w="1677"/>
        <w:gridCol w:w="6134"/>
        <w:gridCol w:w="1195"/>
      </w:tblGrid>
      <w:tr w14:paraId="5552D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14:paraId="702EC2CD">
            <w:pPr>
              <w:autoSpaceDE w:val="0"/>
              <w:autoSpaceDN w:val="0"/>
              <w:adjustRightInd w:val="0"/>
              <w:spacing w:line="240" w:lineRule="auto"/>
              <w:ind w:firstLine="110" w:firstLineChars="50"/>
              <w:jc w:val="center"/>
              <w:rPr>
                <w:rFonts w:hint="eastAsia" w:ascii="宋体" w:hAnsi="宋体" w:eastAsia="宋体" w:cs="宋体"/>
                <w:b/>
                <w:bCs/>
                <w:sz w:val="22"/>
                <w:szCs w:val="22"/>
                <w:lang w:val="en-US" w:eastAsia="zh-CN"/>
              </w:rPr>
            </w:pPr>
            <w:bookmarkStart w:id="96" w:name="_Toc19098"/>
            <w:bookmarkEnd w:id="96"/>
            <w:bookmarkStart w:id="97" w:name="_Toc16234"/>
            <w:bookmarkEnd w:id="97"/>
            <w:r>
              <w:rPr>
                <w:rFonts w:hint="eastAsia" w:ascii="宋体" w:hAnsi="宋体" w:eastAsia="宋体" w:cs="宋体"/>
                <w:b/>
                <w:bCs/>
                <w:sz w:val="22"/>
                <w:szCs w:val="22"/>
                <w:lang w:val="en-US" w:eastAsia="zh-CN"/>
              </w:rPr>
              <w:t>序号</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43CCFFF3">
            <w:pPr>
              <w:autoSpaceDE w:val="0"/>
              <w:autoSpaceDN w:val="0"/>
              <w:adjustRightInd w:val="0"/>
              <w:spacing w:line="240" w:lineRule="auto"/>
              <w:ind w:firstLine="110" w:firstLineChars="50"/>
              <w:jc w:val="center"/>
              <w:rPr>
                <w:rFonts w:hint="eastAsia" w:ascii="宋体" w:hAnsi="宋体" w:eastAsia="宋体" w:cs="宋体"/>
                <w:b/>
                <w:bCs/>
                <w:sz w:val="22"/>
                <w:szCs w:val="22"/>
              </w:rPr>
            </w:pPr>
            <w:r>
              <w:rPr>
                <w:rFonts w:hint="eastAsia" w:ascii="宋体" w:hAnsi="宋体" w:eastAsia="宋体" w:cs="宋体"/>
                <w:b/>
                <w:bCs/>
                <w:sz w:val="22"/>
                <w:szCs w:val="22"/>
              </w:rPr>
              <w:t>评分内容</w:t>
            </w:r>
          </w:p>
        </w:tc>
        <w:tc>
          <w:tcPr>
            <w:tcW w:w="3116" w:type="pct"/>
            <w:tcBorders>
              <w:top w:val="single" w:color="auto" w:sz="4" w:space="0"/>
              <w:left w:val="single" w:color="auto" w:sz="4" w:space="0"/>
              <w:bottom w:val="single" w:color="auto" w:sz="4" w:space="0"/>
              <w:right w:val="single" w:color="auto" w:sz="4" w:space="0"/>
            </w:tcBorders>
            <w:noWrap w:val="0"/>
            <w:vAlign w:val="center"/>
          </w:tcPr>
          <w:p w14:paraId="11A10142">
            <w:pPr>
              <w:snapToGrid w:val="0"/>
              <w:spacing w:line="240" w:lineRule="auto"/>
              <w:jc w:val="center"/>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评分细则</w:t>
            </w:r>
          </w:p>
        </w:tc>
        <w:tc>
          <w:tcPr>
            <w:tcW w:w="607" w:type="pct"/>
            <w:tcBorders>
              <w:top w:val="single" w:color="auto" w:sz="4" w:space="0"/>
              <w:left w:val="single" w:color="auto" w:sz="4" w:space="0"/>
              <w:bottom w:val="single" w:color="auto" w:sz="4" w:space="0"/>
            </w:tcBorders>
            <w:noWrap w:val="0"/>
            <w:vAlign w:val="center"/>
          </w:tcPr>
          <w:p w14:paraId="3E58B634">
            <w:pPr>
              <w:autoSpaceDE w:val="0"/>
              <w:autoSpaceDN w:val="0"/>
              <w:adjustRightInd w:val="0"/>
              <w:snapToGrid w:val="0"/>
              <w:spacing w:line="240" w:lineRule="auto"/>
              <w:ind w:left="-94" w:leftChars="-45" w:right="-122" w:rightChars="-58"/>
              <w:jc w:val="center"/>
              <w:rPr>
                <w:rFonts w:hint="eastAsia" w:ascii="宋体" w:hAnsi="宋体" w:eastAsia="宋体" w:cs="宋体"/>
                <w:b/>
                <w:bCs/>
                <w:sz w:val="22"/>
                <w:szCs w:val="22"/>
              </w:rPr>
            </w:pPr>
            <w:r>
              <w:rPr>
                <w:rFonts w:hint="eastAsia" w:ascii="宋体" w:hAnsi="宋体" w:eastAsia="宋体" w:cs="宋体"/>
                <w:b/>
                <w:bCs/>
                <w:sz w:val="22"/>
                <w:szCs w:val="22"/>
              </w:rPr>
              <w:t>分值</w:t>
            </w:r>
          </w:p>
        </w:tc>
      </w:tr>
      <w:tr w14:paraId="3A6BB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C07B8C">
            <w:pPr>
              <w:snapToGrid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8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00B015">
            <w:pPr>
              <w:snapToGrid w:val="0"/>
              <w:spacing w:line="240" w:lineRule="auto"/>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质量管理体系</w:t>
            </w:r>
          </w:p>
        </w:tc>
        <w:tc>
          <w:tcPr>
            <w:tcW w:w="3116" w:type="pct"/>
            <w:tcBorders>
              <w:top w:val="single" w:color="auto" w:sz="4" w:space="0"/>
              <w:left w:val="single" w:color="auto" w:sz="4" w:space="0"/>
              <w:right w:val="single" w:color="auto" w:sz="4" w:space="0"/>
            </w:tcBorders>
            <w:shd w:val="clear" w:color="auto" w:fill="auto"/>
            <w:noWrap w:val="0"/>
            <w:vAlign w:val="center"/>
          </w:tcPr>
          <w:p w14:paraId="7F74C8AE">
            <w:pPr>
              <w:snapToGrid w:val="0"/>
              <w:spacing w:line="240" w:lineRule="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供应商具有有效的ISO9001质量管理体系认证证书，认证内容包含以下内容：①工程咨询、②工程设计、③项目管理、④水利工程建设监理，每具备其中一项</w:t>
            </w:r>
            <w:r>
              <w:rPr>
                <w:rFonts w:hint="eastAsia" w:ascii="宋体" w:hAnsi="宋体" w:cs="宋体"/>
                <w:sz w:val="22"/>
                <w:szCs w:val="22"/>
                <w:highlight w:val="none"/>
                <w:lang w:val="en-US" w:eastAsia="zh-CN"/>
              </w:rPr>
              <w:t>类别</w:t>
            </w:r>
            <w:r>
              <w:rPr>
                <w:rFonts w:hint="eastAsia" w:ascii="宋体" w:hAnsi="宋体" w:eastAsia="宋体" w:cs="宋体"/>
                <w:sz w:val="22"/>
                <w:szCs w:val="22"/>
                <w:highlight w:val="none"/>
              </w:rPr>
              <w:t>得1</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分，最高得6分。须提供有效的相应证书扫描件并加盖公章。</w:t>
            </w:r>
          </w:p>
        </w:tc>
        <w:tc>
          <w:tcPr>
            <w:tcW w:w="607" w:type="pct"/>
            <w:tcBorders>
              <w:top w:val="single" w:color="auto" w:sz="4" w:space="0"/>
              <w:left w:val="single" w:color="auto" w:sz="4" w:space="0"/>
              <w:bottom w:val="single" w:color="auto" w:sz="4" w:space="0"/>
            </w:tcBorders>
            <w:shd w:val="clear" w:color="auto" w:fill="auto"/>
            <w:noWrap w:val="0"/>
            <w:vAlign w:val="center"/>
          </w:tcPr>
          <w:p w14:paraId="704DA10E">
            <w:pPr>
              <w:snapToGrid w:val="0"/>
              <w:spacing w:line="240" w:lineRule="auto"/>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0-6分</w:t>
            </w:r>
          </w:p>
        </w:tc>
      </w:tr>
      <w:tr w14:paraId="482A5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14:paraId="170C3FE1">
            <w:pPr>
              <w:snapToGrid w:val="0"/>
              <w:spacing w:line="24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035A15C8">
            <w:pPr>
              <w:snapToGrid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类似业绩</w:t>
            </w:r>
          </w:p>
        </w:tc>
        <w:tc>
          <w:tcPr>
            <w:tcW w:w="3116" w:type="pct"/>
            <w:tcBorders>
              <w:top w:val="single" w:color="auto" w:sz="4" w:space="0"/>
              <w:left w:val="single" w:color="auto" w:sz="4" w:space="0"/>
              <w:right w:val="single" w:color="auto" w:sz="4" w:space="0"/>
            </w:tcBorders>
            <w:noWrap w:val="0"/>
            <w:vAlign w:val="center"/>
          </w:tcPr>
          <w:p w14:paraId="6AD78774">
            <w:pPr>
              <w:snapToGrid w:val="0"/>
              <w:spacing w:line="240" w:lineRule="auto"/>
              <w:rPr>
                <w:rFonts w:hint="eastAsia" w:ascii="宋体" w:hAnsi="宋体" w:eastAsia="宋体" w:cs="宋体"/>
                <w:sz w:val="22"/>
                <w:szCs w:val="22"/>
              </w:rPr>
            </w:pPr>
            <w:r>
              <w:rPr>
                <w:rFonts w:hint="eastAsia" w:ascii="宋体" w:hAnsi="宋体" w:eastAsia="宋体" w:cs="宋体"/>
                <w:sz w:val="22"/>
                <w:szCs w:val="22"/>
              </w:rPr>
              <w:t>供应商自2022年7月1日以来具有的类似农田建设检查、验收服务项目业绩,每个得0.5分，最高得1.5分。</w:t>
            </w:r>
          </w:p>
          <w:p w14:paraId="705AF948">
            <w:pPr>
              <w:snapToGrid w:val="0"/>
              <w:spacing w:line="240" w:lineRule="auto"/>
              <w:rPr>
                <w:rFonts w:hint="eastAsia" w:ascii="宋体" w:hAnsi="宋体" w:eastAsia="宋体" w:cs="宋体"/>
                <w:sz w:val="22"/>
                <w:szCs w:val="22"/>
                <w:u w:val="single"/>
              </w:rPr>
            </w:pPr>
            <w:r>
              <w:rPr>
                <w:rFonts w:hint="eastAsia" w:ascii="宋体" w:hAnsi="宋体" w:eastAsia="宋体" w:cs="宋体"/>
                <w:sz w:val="22"/>
                <w:szCs w:val="22"/>
              </w:rPr>
              <w:t>(须</w:t>
            </w:r>
            <w:r>
              <w:rPr>
                <w:rFonts w:hint="eastAsia" w:ascii="宋体" w:hAnsi="宋体" w:eastAsia="宋体" w:cs="宋体"/>
                <w:sz w:val="22"/>
                <w:szCs w:val="22"/>
                <w:lang w:val="zh-CN"/>
              </w:rPr>
              <w:t>提供合同</w:t>
            </w:r>
            <w:r>
              <w:rPr>
                <w:rFonts w:hint="eastAsia" w:ascii="宋体" w:hAnsi="宋体" w:eastAsia="宋体" w:cs="宋体"/>
                <w:sz w:val="22"/>
                <w:szCs w:val="22"/>
                <w:lang w:val="en-US" w:eastAsia="zh-CN"/>
              </w:rPr>
              <w:t>扫描件</w:t>
            </w:r>
            <w:r>
              <w:rPr>
                <w:rFonts w:hint="eastAsia" w:ascii="宋体" w:hAnsi="宋体" w:eastAsia="宋体" w:cs="宋体"/>
                <w:sz w:val="22"/>
                <w:szCs w:val="22"/>
                <w:lang w:val="zh-CN"/>
              </w:rPr>
              <w:t>并加盖公章，</w:t>
            </w:r>
            <w:r>
              <w:rPr>
                <w:rFonts w:hint="eastAsia" w:ascii="宋体" w:hAnsi="宋体" w:eastAsia="宋体" w:cs="宋体"/>
                <w:sz w:val="22"/>
                <w:szCs w:val="22"/>
              </w:rPr>
              <w:t>时间以合同签定日期为准，</w:t>
            </w:r>
            <w:r>
              <w:rPr>
                <w:rFonts w:hint="eastAsia" w:ascii="宋体" w:hAnsi="宋体" w:eastAsia="宋体" w:cs="宋体"/>
                <w:sz w:val="22"/>
                <w:szCs w:val="22"/>
                <w:lang w:val="zh-CN"/>
              </w:rPr>
              <w:t>不提供不得分。</w:t>
            </w:r>
            <w:r>
              <w:rPr>
                <w:rFonts w:hint="eastAsia" w:ascii="宋体" w:hAnsi="宋体" w:eastAsia="宋体" w:cs="宋体"/>
                <w:sz w:val="22"/>
                <w:szCs w:val="22"/>
              </w:rPr>
              <w:t>）</w:t>
            </w:r>
          </w:p>
        </w:tc>
        <w:tc>
          <w:tcPr>
            <w:tcW w:w="607" w:type="pct"/>
            <w:tcBorders>
              <w:top w:val="single" w:color="auto" w:sz="4" w:space="0"/>
              <w:left w:val="single" w:color="auto" w:sz="4" w:space="0"/>
              <w:bottom w:val="single" w:color="auto" w:sz="4" w:space="0"/>
            </w:tcBorders>
            <w:noWrap w:val="0"/>
            <w:vAlign w:val="center"/>
          </w:tcPr>
          <w:p w14:paraId="629E0F11">
            <w:pPr>
              <w:spacing w:line="240" w:lineRule="auto"/>
              <w:jc w:val="center"/>
              <w:rPr>
                <w:rFonts w:hint="eastAsia" w:ascii="宋体" w:hAnsi="宋体" w:eastAsia="宋体" w:cs="宋体"/>
                <w:sz w:val="22"/>
                <w:szCs w:val="22"/>
              </w:rPr>
            </w:pPr>
            <w:r>
              <w:rPr>
                <w:rFonts w:hint="eastAsia" w:ascii="宋体" w:hAnsi="宋体" w:eastAsia="宋体" w:cs="宋体"/>
                <w:spacing w:val="-2"/>
                <w:sz w:val="22"/>
                <w:szCs w:val="22"/>
              </w:rPr>
              <w:t>0-1.5</w:t>
            </w:r>
            <w:r>
              <w:rPr>
                <w:rFonts w:hint="eastAsia" w:ascii="宋体" w:hAnsi="宋体" w:eastAsia="宋体" w:cs="宋体"/>
                <w:sz w:val="22"/>
                <w:szCs w:val="22"/>
              </w:rPr>
              <w:t>分</w:t>
            </w:r>
          </w:p>
        </w:tc>
      </w:tr>
      <w:tr w14:paraId="3ACAA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3" w:type="pct"/>
            <w:vMerge w:val="restart"/>
            <w:tcBorders>
              <w:top w:val="single" w:color="auto" w:sz="4" w:space="0"/>
              <w:left w:val="single" w:color="auto" w:sz="4" w:space="0"/>
              <w:right w:val="single" w:color="auto" w:sz="4" w:space="0"/>
            </w:tcBorders>
            <w:noWrap w:val="0"/>
            <w:vAlign w:val="center"/>
          </w:tcPr>
          <w:p w14:paraId="369B9450">
            <w:pPr>
              <w:snapToGrid w:val="0"/>
              <w:spacing w:line="24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852" w:type="pct"/>
            <w:vMerge w:val="restart"/>
            <w:tcBorders>
              <w:top w:val="single" w:color="auto" w:sz="4" w:space="0"/>
              <w:left w:val="single" w:color="auto" w:sz="4" w:space="0"/>
              <w:right w:val="single" w:color="auto" w:sz="4" w:space="0"/>
            </w:tcBorders>
            <w:noWrap w:val="0"/>
            <w:vAlign w:val="center"/>
          </w:tcPr>
          <w:p w14:paraId="61B1EA75">
            <w:pPr>
              <w:snapToGrid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项目负责人及技术力量安排等</w:t>
            </w:r>
          </w:p>
        </w:tc>
        <w:tc>
          <w:tcPr>
            <w:tcW w:w="3116" w:type="pct"/>
            <w:tcBorders>
              <w:top w:val="single" w:color="auto" w:sz="4" w:space="0"/>
              <w:left w:val="single" w:color="auto" w:sz="4" w:space="0"/>
              <w:right w:val="single" w:color="auto" w:sz="4" w:space="0"/>
            </w:tcBorders>
            <w:shd w:val="clear" w:color="auto" w:fill="auto"/>
            <w:noWrap w:val="0"/>
            <w:vAlign w:val="center"/>
          </w:tcPr>
          <w:p w14:paraId="47F3B968">
            <w:pPr>
              <w:snapToGrid w:val="0"/>
              <w:spacing w:line="240" w:lineRule="auto"/>
              <w:rPr>
                <w:rFonts w:hint="eastAsia" w:ascii="宋体" w:hAnsi="宋体" w:eastAsia="宋体" w:cs="宋体"/>
                <w:sz w:val="22"/>
                <w:szCs w:val="22"/>
              </w:rPr>
            </w:pPr>
            <w:r>
              <w:rPr>
                <w:rFonts w:hint="eastAsia" w:ascii="宋体" w:hAnsi="宋体" w:eastAsia="宋体" w:cs="宋体"/>
                <w:sz w:val="22"/>
                <w:szCs w:val="22"/>
                <w:lang w:val="en-US" w:eastAsia="zh-CN"/>
              </w:rPr>
              <w:t>①</w:t>
            </w:r>
            <w:r>
              <w:rPr>
                <w:rFonts w:hint="eastAsia" w:ascii="宋体" w:hAnsi="宋体" w:eastAsia="宋体" w:cs="宋体"/>
                <w:sz w:val="22"/>
                <w:szCs w:val="22"/>
                <w:lang w:val="zh-CN"/>
              </w:rPr>
              <w:t>项目负责人具有一级建造师（水利水电工程）或监理工程师（水利工程）或咨询工程师（投资）或一级造价工程师（水利工程）或注册土木工程师（水利水电工程）或中级注册安全工程师的，</w:t>
            </w:r>
            <w:r>
              <w:rPr>
                <w:rFonts w:hint="eastAsia" w:ascii="宋体" w:hAnsi="宋体" w:eastAsia="宋体" w:cs="宋体"/>
                <w:sz w:val="22"/>
                <w:szCs w:val="22"/>
              </w:rPr>
              <w:t>每个得1分，最高得2分。</w:t>
            </w:r>
          </w:p>
          <w:p w14:paraId="592D91CA">
            <w:pPr>
              <w:snapToGrid w:val="0"/>
              <w:spacing w:line="240" w:lineRule="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注：以上人员必须为供应商在职员工，投标文件中需提供人员相关证书及上述人员最近三个月中任意一个月的社保缴纳证明材料或劳动合同复印件并加盖公章，根据以上证明材料进行评分，未提供或提供不全或不符合要求的不给分。社保缴纳证明以社保机构出具的社保证明为准。</w:t>
            </w:r>
          </w:p>
        </w:tc>
        <w:tc>
          <w:tcPr>
            <w:tcW w:w="607" w:type="pct"/>
            <w:tcBorders>
              <w:top w:val="single" w:color="auto" w:sz="4" w:space="0"/>
              <w:left w:val="single" w:color="auto" w:sz="4" w:space="0"/>
              <w:bottom w:val="single" w:color="auto" w:sz="4" w:space="0"/>
            </w:tcBorders>
            <w:noWrap w:val="0"/>
            <w:vAlign w:val="center"/>
          </w:tcPr>
          <w:p w14:paraId="22366283">
            <w:pPr>
              <w:spacing w:line="240" w:lineRule="auto"/>
              <w:jc w:val="center"/>
              <w:rPr>
                <w:rFonts w:hint="eastAsia" w:ascii="宋体" w:hAnsi="宋体" w:eastAsia="宋体" w:cs="宋体"/>
                <w:spacing w:val="-2"/>
                <w:sz w:val="22"/>
                <w:szCs w:val="22"/>
              </w:rPr>
            </w:pPr>
            <w:r>
              <w:rPr>
                <w:rFonts w:hint="eastAsia" w:ascii="宋体" w:hAnsi="宋体" w:eastAsia="宋体" w:cs="宋体"/>
                <w:sz w:val="22"/>
                <w:szCs w:val="22"/>
              </w:rPr>
              <w:t>0-2分</w:t>
            </w:r>
          </w:p>
        </w:tc>
      </w:tr>
      <w:tr w14:paraId="0AAE4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3" w:type="pct"/>
            <w:vMerge w:val="continue"/>
            <w:tcBorders>
              <w:left w:val="single" w:color="auto" w:sz="4" w:space="0"/>
              <w:bottom w:val="single" w:color="auto" w:sz="4" w:space="0"/>
              <w:right w:val="single" w:color="auto" w:sz="4" w:space="0"/>
            </w:tcBorders>
            <w:noWrap w:val="0"/>
            <w:vAlign w:val="center"/>
          </w:tcPr>
          <w:p w14:paraId="55EE5FD4">
            <w:pPr>
              <w:snapToGrid w:val="0"/>
              <w:spacing w:line="240" w:lineRule="auto"/>
              <w:jc w:val="center"/>
              <w:rPr>
                <w:rFonts w:hint="eastAsia" w:ascii="宋体" w:hAnsi="宋体" w:eastAsia="宋体" w:cs="宋体"/>
                <w:sz w:val="22"/>
                <w:szCs w:val="22"/>
                <w:lang w:val="en-US" w:eastAsia="zh-CN"/>
              </w:rPr>
            </w:pPr>
          </w:p>
        </w:tc>
        <w:tc>
          <w:tcPr>
            <w:tcW w:w="852" w:type="pct"/>
            <w:vMerge w:val="continue"/>
            <w:tcBorders>
              <w:left w:val="single" w:color="auto" w:sz="4" w:space="0"/>
              <w:bottom w:val="single" w:color="auto" w:sz="4" w:space="0"/>
              <w:right w:val="single" w:color="auto" w:sz="4" w:space="0"/>
            </w:tcBorders>
            <w:noWrap w:val="0"/>
            <w:vAlign w:val="center"/>
          </w:tcPr>
          <w:p w14:paraId="5B2DC6A8">
            <w:pPr>
              <w:snapToGrid w:val="0"/>
              <w:spacing w:line="240" w:lineRule="auto"/>
              <w:jc w:val="center"/>
              <w:rPr>
                <w:rFonts w:hint="eastAsia" w:ascii="宋体" w:hAnsi="宋体" w:eastAsia="宋体" w:cs="宋体"/>
                <w:sz w:val="22"/>
                <w:szCs w:val="22"/>
              </w:rPr>
            </w:pPr>
          </w:p>
        </w:tc>
        <w:tc>
          <w:tcPr>
            <w:tcW w:w="3116" w:type="pct"/>
            <w:tcBorders>
              <w:top w:val="single" w:color="auto" w:sz="4" w:space="0"/>
              <w:left w:val="single" w:color="auto" w:sz="4" w:space="0"/>
              <w:right w:val="single" w:color="auto" w:sz="4" w:space="0"/>
            </w:tcBorders>
            <w:shd w:val="clear" w:color="auto" w:fill="auto"/>
            <w:noWrap w:val="0"/>
            <w:vAlign w:val="center"/>
          </w:tcPr>
          <w:p w14:paraId="5F9F3167">
            <w:pPr>
              <w:snapToGrid w:val="0"/>
              <w:spacing w:line="240" w:lineRule="auto"/>
              <w:rPr>
                <w:rFonts w:hint="eastAsia" w:ascii="宋体" w:hAnsi="宋体" w:eastAsia="宋体" w:cs="宋体"/>
                <w:sz w:val="22"/>
                <w:szCs w:val="22"/>
              </w:rPr>
            </w:pPr>
            <w:r>
              <w:rPr>
                <w:rFonts w:hint="eastAsia" w:ascii="宋体" w:hAnsi="宋体" w:eastAsia="宋体" w:cs="宋体"/>
                <w:sz w:val="22"/>
                <w:szCs w:val="22"/>
                <w:lang w:val="en-US" w:eastAsia="zh-CN"/>
              </w:rPr>
              <w:t>②</w:t>
            </w:r>
            <w:r>
              <w:rPr>
                <w:rFonts w:hint="eastAsia" w:ascii="宋体" w:hAnsi="宋体" w:eastAsia="宋体" w:cs="宋体"/>
                <w:sz w:val="22"/>
                <w:szCs w:val="22"/>
              </w:rPr>
              <w:t>项目组成员：拟派本项目组人员（不含项目负责人）具有土木工程师（水利水电工程水工结构）资格证书、造价工程师（水利工程）注册证书或注册证明、土木工程师（水利水电工程地质或岩土）资格证书、注册电气工程师执业资格证书、注册给排水工程师资格证书、一级建造师（市政工程）人员的，每配备一名上述要求人员的得1分，每个专业最高得1分，本项最高得5分。（同一人员具有多个专业仅计1个专业，每个专业仅计1次得分）</w:t>
            </w:r>
          </w:p>
          <w:p w14:paraId="204B3A3A">
            <w:pPr>
              <w:snapToGrid w:val="0"/>
              <w:spacing w:line="240" w:lineRule="auto"/>
              <w:rPr>
                <w:rFonts w:hint="eastAsia" w:ascii="宋体" w:hAnsi="宋体" w:eastAsia="宋体" w:cs="宋体"/>
                <w:sz w:val="22"/>
                <w:szCs w:val="22"/>
              </w:rPr>
            </w:pPr>
            <w:r>
              <w:rPr>
                <w:rFonts w:hint="eastAsia" w:ascii="宋体" w:hAnsi="宋体" w:eastAsia="宋体" w:cs="宋体"/>
                <w:sz w:val="22"/>
                <w:szCs w:val="22"/>
                <w:lang w:val="en-US" w:eastAsia="zh-CN"/>
              </w:rPr>
              <w:t>③</w:t>
            </w:r>
            <w:r>
              <w:rPr>
                <w:rFonts w:hint="eastAsia" w:ascii="宋体" w:hAnsi="宋体" w:eastAsia="宋体" w:cs="宋体"/>
                <w:sz w:val="22"/>
                <w:szCs w:val="22"/>
              </w:rPr>
              <w:t>拟派项目组人员</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含项目负责人）</w:t>
            </w:r>
            <w:r>
              <w:rPr>
                <w:rFonts w:hint="eastAsia" w:ascii="宋体" w:hAnsi="宋体" w:eastAsia="宋体" w:cs="宋体"/>
                <w:sz w:val="22"/>
                <w:szCs w:val="22"/>
              </w:rPr>
              <w:t>中，参与过农田建设工程相关或水利工程相关的建设规范、标准、技术导则等编制的，每个得1分，最高得2分。</w:t>
            </w:r>
          </w:p>
          <w:p w14:paraId="1F0FA0B2">
            <w:pPr>
              <w:snapToGrid w:val="0"/>
              <w:spacing w:line="240" w:lineRule="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说明：上述人员必须为供应商在职员工，响应文件中需提供相关人员证书、参与过农田建设工程相关或水利工程相关的建设规范、标准、技术导则等编制的证明材料，以及上述人员最近三个月中任意一个月的社保缴纳证明材料或劳动合同，根据以上证明材料进行评分，未提供或提供不全或不符合要求的不给分。社保缴纳证明以社保机构出具的社保证明为准。</w:t>
            </w:r>
          </w:p>
        </w:tc>
        <w:tc>
          <w:tcPr>
            <w:tcW w:w="607" w:type="pct"/>
            <w:tcBorders>
              <w:top w:val="single" w:color="auto" w:sz="4" w:space="0"/>
              <w:left w:val="single" w:color="auto" w:sz="4" w:space="0"/>
              <w:bottom w:val="single" w:color="auto" w:sz="4" w:space="0"/>
            </w:tcBorders>
            <w:noWrap w:val="0"/>
            <w:vAlign w:val="center"/>
          </w:tcPr>
          <w:p w14:paraId="0E12B1C8">
            <w:pPr>
              <w:spacing w:line="240" w:lineRule="auto"/>
              <w:jc w:val="center"/>
              <w:rPr>
                <w:rFonts w:hint="eastAsia" w:ascii="宋体" w:hAnsi="宋体" w:eastAsia="宋体" w:cs="宋体"/>
                <w:spacing w:val="-2"/>
                <w:sz w:val="22"/>
                <w:szCs w:val="22"/>
              </w:rPr>
            </w:pPr>
            <w:r>
              <w:rPr>
                <w:rFonts w:hint="eastAsia" w:ascii="宋体" w:hAnsi="宋体" w:eastAsia="宋体" w:cs="宋体"/>
                <w:sz w:val="22"/>
                <w:szCs w:val="22"/>
              </w:rPr>
              <w:t>0-7分</w:t>
            </w:r>
          </w:p>
        </w:tc>
      </w:tr>
      <w:tr w14:paraId="5880E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14:paraId="092EE0E2">
            <w:pPr>
              <w:snapToGrid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58325117">
            <w:pPr>
              <w:snapToGrid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项目理解</w:t>
            </w:r>
          </w:p>
        </w:tc>
        <w:tc>
          <w:tcPr>
            <w:tcW w:w="3116" w:type="pct"/>
            <w:tcBorders>
              <w:top w:val="single" w:color="auto" w:sz="4" w:space="0"/>
              <w:left w:val="single" w:color="auto" w:sz="4" w:space="0"/>
              <w:right w:val="single" w:color="auto" w:sz="4" w:space="0"/>
            </w:tcBorders>
            <w:noWrap w:val="0"/>
            <w:vAlign w:val="center"/>
          </w:tcPr>
          <w:p w14:paraId="1A1722AE">
            <w:pPr>
              <w:snapToGrid w:val="0"/>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rPr>
              <w:t>根据供应商针对本项目的理解程度</w:t>
            </w:r>
            <w:r>
              <w:rPr>
                <w:rFonts w:hint="eastAsia" w:ascii="宋体" w:hAnsi="宋体" w:eastAsia="宋体" w:cs="宋体"/>
                <w:sz w:val="22"/>
                <w:szCs w:val="22"/>
                <w:lang w:val="en-US" w:eastAsia="zh-CN"/>
              </w:rPr>
              <w:t>方面</w:t>
            </w:r>
            <w:r>
              <w:rPr>
                <w:rFonts w:hint="eastAsia" w:ascii="宋体" w:hAnsi="宋体" w:eastAsia="宋体" w:cs="宋体"/>
                <w:sz w:val="22"/>
                <w:szCs w:val="22"/>
              </w:rPr>
              <w:t>进行综合评分：</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5，4，3，2，0）未提供本项内容的不得分。</w:t>
            </w:r>
          </w:p>
        </w:tc>
        <w:tc>
          <w:tcPr>
            <w:tcW w:w="607" w:type="pct"/>
            <w:tcBorders>
              <w:top w:val="single" w:color="auto" w:sz="4" w:space="0"/>
              <w:left w:val="single" w:color="auto" w:sz="4" w:space="0"/>
              <w:bottom w:val="single" w:color="auto" w:sz="4" w:space="0"/>
            </w:tcBorders>
            <w:noWrap w:val="0"/>
            <w:vAlign w:val="center"/>
          </w:tcPr>
          <w:p w14:paraId="010FF4BA">
            <w:pPr>
              <w:spacing w:line="240" w:lineRule="auto"/>
              <w:jc w:val="center"/>
              <w:rPr>
                <w:rFonts w:hint="eastAsia" w:ascii="宋体" w:hAnsi="宋体" w:eastAsia="宋体" w:cs="宋体"/>
                <w:spacing w:val="-2"/>
                <w:sz w:val="22"/>
                <w:szCs w:val="22"/>
              </w:rPr>
            </w:pPr>
            <w:r>
              <w:rPr>
                <w:rFonts w:hint="eastAsia" w:ascii="宋体" w:hAnsi="宋体" w:eastAsia="宋体" w:cs="宋体"/>
                <w:spacing w:val="-2"/>
                <w:sz w:val="22"/>
                <w:szCs w:val="22"/>
              </w:rPr>
              <w:t>0-5分</w:t>
            </w:r>
          </w:p>
        </w:tc>
      </w:tr>
      <w:tr w14:paraId="4CA36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14:paraId="7C6B717B">
            <w:pPr>
              <w:snapToGrid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76658510">
            <w:pPr>
              <w:snapToGrid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项目需求分析</w:t>
            </w:r>
          </w:p>
        </w:tc>
        <w:tc>
          <w:tcPr>
            <w:tcW w:w="3116" w:type="pct"/>
            <w:tcBorders>
              <w:top w:val="single" w:color="auto" w:sz="4" w:space="0"/>
              <w:left w:val="single" w:color="auto" w:sz="4" w:space="0"/>
              <w:right w:val="single" w:color="auto" w:sz="4" w:space="0"/>
            </w:tcBorders>
            <w:noWrap w:val="0"/>
            <w:vAlign w:val="center"/>
          </w:tcPr>
          <w:p w14:paraId="032600FF">
            <w:pPr>
              <w:snapToGrid w:val="0"/>
              <w:spacing w:line="240" w:lineRule="auto"/>
              <w:rPr>
                <w:rFonts w:hint="eastAsia" w:ascii="宋体" w:hAnsi="宋体" w:eastAsia="宋体" w:cs="宋体"/>
                <w:sz w:val="22"/>
                <w:szCs w:val="22"/>
                <w:lang w:val="en-US" w:eastAsia="zh-CN"/>
              </w:rPr>
            </w:pPr>
            <w:r>
              <w:rPr>
                <w:rFonts w:hint="eastAsia" w:ascii="宋体" w:hAnsi="宋体" w:eastAsia="宋体" w:cs="宋体"/>
                <w:sz w:val="22"/>
                <w:szCs w:val="22"/>
              </w:rPr>
              <w:t>根据供应商针对本项目的需求分析准确性、合理性、针对性等情况</w:t>
            </w:r>
            <w:r>
              <w:rPr>
                <w:rFonts w:hint="eastAsia" w:ascii="宋体" w:hAnsi="宋体" w:eastAsia="宋体" w:cs="宋体"/>
                <w:sz w:val="22"/>
                <w:szCs w:val="22"/>
                <w:lang w:val="en-US" w:eastAsia="zh-CN"/>
              </w:rPr>
              <w:t>进行</w:t>
            </w:r>
            <w:r>
              <w:rPr>
                <w:rFonts w:hint="eastAsia" w:ascii="宋体" w:hAnsi="宋体" w:eastAsia="宋体" w:cs="宋体"/>
                <w:sz w:val="22"/>
                <w:szCs w:val="22"/>
              </w:rPr>
              <w:t>综合评分：</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5，4，3，2，0）未提供本项内容的不得分。</w:t>
            </w:r>
          </w:p>
        </w:tc>
        <w:tc>
          <w:tcPr>
            <w:tcW w:w="607" w:type="pct"/>
            <w:tcBorders>
              <w:top w:val="single" w:color="auto" w:sz="4" w:space="0"/>
              <w:left w:val="single" w:color="auto" w:sz="4" w:space="0"/>
              <w:bottom w:val="single" w:color="auto" w:sz="4" w:space="0"/>
            </w:tcBorders>
            <w:noWrap w:val="0"/>
            <w:vAlign w:val="center"/>
          </w:tcPr>
          <w:p w14:paraId="4389EEEE">
            <w:pPr>
              <w:snapToGrid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0-</w:t>
            </w:r>
            <w:r>
              <w:rPr>
                <w:rFonts w:hint="eastAsia" w:ascii="宋体" w:hAnsi="宋体" w:eastAsia="宋体" w:cs="宋体"/>
                <w:sz w:val="22"/>
                <w:szCs w:val="22"/>
                <w:lang w:val="en-US" w:eastAsia="zh-CN"/>
              </w:rPr>
              <w:t>5</w:t>
            </w:r>
            <w:r>
              <w:rPr>
                <w:rFonts w:hint="eastAsia" w:ascii="宋体" w:hAnsi="宋体" w:eastAsia="宋体" w:cs="宋体"/>
                <w:sz w:val="22"/>
                <w:szCs w:val="22"/>
              </w:rPr>
              <w:t>分</w:t>
            </w:r>
          </w:p>
        </w:tc>
      </w:tr>
      <w:tr w14:paraId="083F9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14:paraId="51174FC9">
            <w:pPr>
              <w:snapToGrid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3F01876F">
            <w:pPr>
              <w:snapToGrid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项目思路</w:t>
            </w:r>
          </w:p>
        </w:tc>
        <w:tc>
          <w:tcPr>
            <w:tcW w:w="3116" w:type="pct"/>
            <w:tcBorders>
              <w:top w:val="single" w:color="auto" w:sz="4" w:space="0"/>
              <w:left w:val="single" w:color="auto" w:sz="4" w:space="0"/>
              <w:right w:val="single" w:color="auto" w:sz="4" w:space="0"/>
            </w:tcBorders>
            <w:noWrap w:val="0"/>
            <w:vAlign w:val="center"/>
          </w:tcPr>
          <w:p w14:paraId="24283D05">
            <w:pPr>
              <w:snapToGrid w:val="0"/>
              <w:spacing w:line="240" w:lineRule="auto"/>
              <w:rPr>
                <w:rFonts w:hint="eastAsia" w:ascii="宋体" w:hAnsi="宋体" w:eastAsia="宋体" w:cs="宋体"/>
                <w:sz w:val="22"/>
                <w:szCs w:val="22"/>
              </w:rPr>
            </w:pPr>
            <w:r>
              <w:rPr>
                <w:rFonts w:hint="eastAsia" w:ascii="宋体" w:hAnsi="宋体" w:eastAsia="宋体" w:cs="宋体"/>
                <w:sz w:val="22"/>
                <w:szCs w:val="22"/>
              </w:rPr>
              <w:t>根据供应商针对本项目需求提供的思路的清晰度、合理性和明确性等</w:t>
            </w:r>
            <w:r>
              <w:rPr>
                <w:rFonts w:hint="eastAsia" w:ascii="宋体" w:hAnsi="宋体" w:eastAsia="宋体" w:cs="宋体"/>
                <w:sz w:val="22"/>
                <w:szCs w:val="22"/>
                <w:lang w:val="en-US" w:eastAsia="zh-CN"/>
              </w:rPr>
              <w:t>方面</w:t>
            </w:r>
            <w:r>
              <w:rPr>
                <w:rFonts w:hint="eastAsia" w:ascii="宋体" w:hAnsi="宋体" w:eastAsia="宋体" w:cs="宋体"/>
                <w:sz w:val="22"/>
                <w:szCs w:val="22"/>
              </w:rPr>
              <w:t>进行综合评分；</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3.5，2，1，0）未提供本项内容的不得分。</w:t>
            </w:r>
          </w:p>
        </w:tc>
        <w:tc>
          <w:tcPr>
            <w:tcW w:w="607" w:type="pct"/>
            <w:tcBorders>
              <w:top w:val="single" w:color="auto" w:sz="4" w:space="0"/>
              <w:left w:val="single" w:color="auto" w:sz="4" w:space="0"/>
              <w:bottom w:val="single" w:color="auto" w:sz="4" w:space="0"/>
            </w:tcBorders>
            <w:noWrap w:val="0"/>
            <w:vAlign w:val="center"/>
          </w:tcPr>
          <w:p w14:paraId="2476EAA7">
            <w:pPr>
              <w:snapToGrid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0-3.5分</w:t>
            </w:r>
          </w:p>
        </w:tc>
      </w:tr>
      <w:tr w14:paraId="691D6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14:paraId="6E94EFD7">
            <w:pPr>
              <w:snapToGrid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1277EFA2">
            <w:pPr>
              <w:snapToGrid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实施重点难点分析</w:t>
            </w:r>
          </w:p>
        </w:tc>
        <w:tc>
          <w:tcPr>
            <w:tcW w:w="3116" w:type="pct"/>
            <w:tcBorders>
              <w:top w:val="single" w:color="auto" w:sz="4" w:space="0"/>
              <w:left w:val="single" w:color="auto" w:sz="4" w:space="0"/>
              <w:right w:val="single" w:color="auto" w:sz="4" w:space="0"/>
            </w:tcBorders>
            <w:noWrap w:val="0"/>
            <w:vAlign w:val="center"/>
          </w:tcPr>
          <w:p w14:paraId="5F35F16C">
            <w:pPr>
              <w:snapToGrid w:val="0"/>
              <w:spacing w:line="240" w:lineRule="auto"/>
              <w:rPr>
                <w:rFonts w:hint="eastAsia" w:ascii="宋体" w:hAnsi="宋体" w:eastAsia="宋体" w:cs="宋体"/>
                <w:sz w:val="22"/>
                <w:szCs w:val="22"/>
              </w:rPr>
            </w:pPr>
            <w:r>
              <w:rPr>
                <w:rFonts w:hint="eastAsia" w:ascii="宋体" w:hAnsi="宋体" w:eastAsia="宋体" w:cs="宋体"/>
                <w:sz w:val="22"/>
                <w:szCs w:val="22"/>
              </w:rPr>
              <w:t>根据供应商针对项目方案实施重点难点情况分析及其解决项目难点的技术实力和措施</w:t>
            </w:r>
            <w:r>
              <w:rPr>
                <w:rFonts w:hint="eastAsia" w:ascii="宋体" w:hAnsi="宋体" w:eastAsia="宋体" w:cs="宋体"/>
                <w:sz w:val="22"/>
                <w:szCs w:val="22"/>
                <w:lang w:val="en-US" w:eastAsia="zh-CN"/>
              </w:rPr>
              <w:t>是否</w:t>
            </w:r>
            <w:r>
              <w:rPr>
                <w:rFonts w:hint="eastAsia" w:ascii="宋体" w:hAnsi="宋体" w:eastAsia="宋体" w:cs="宋体"/>
                <w:sz w:val="22"/>
                <w:szCs w:val="22"/>
              </w:rPr>
              <w:t>满足项目要求且</w:t>
            </w:r>
            <w:r>
              <w:rPr>
                <w:rFonts w:hint="eastAsia" w:ascii="宋体" w:hAnsi="宋体" w:eastAsia="宋体" w:cs="宋体"/>
                <w:sz w:val="22"/>
                <w:szCs w:val="22"/>
                <w:lang w:val="en-US" w:eastAsia="zh-CN"/>
              </w:rPr>
              <w:t>是否具有</w:t>
            </w:r>
            <w:r>
              <w:rPr>
                <w:rFonts w:hint="eastAsia" w:ascii="宋体" w:hAnsi="宋体" w:eastAsia="宋体" w:cs="宋体"/>
                <w:sz w:val="22"/>
                <w:szCs w:val="22"/>
              </w:rPr>
              <w:t>可操作性</w:t>
            </w:r>
            <w:r>
              <w:rPr>
                <w:rFonts w:hint="eastAsia" w:ascii="宋体" w:hAnsi="宋体" w:eastAsia="宋体" w:cs="宋体"/>
                <w:sz w:val="22"/>
                <w:szCs w:val="22"/>
                <w:lang w:val="en-US" w:eastAsia="zh-CN"/>
              </w:rPr>
              <w:t>等方面进行综合评分</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5，4，3，2，0）未提供本项内容的不得分。</w:t>
            </w:r>
          </w:p>
        </w:tc>
        <w:tc>
          <w:tcPr>
            <w:tcW w:w="607" w:type="pct"/>
            <w:tcBorders>
              <w:top w:val="single" w:color="auto" w:sz="4" w:space="0"/>
              <w:left w:val="single" w:color="auto" w:sz="4" w:space="0"/>
              <w:bottom w:val="single" w:color="auto" w:sz="4" w:space="0"/>
            </w:tcBorders>
            <w:noWrap w:val="0"/>
            <w:vAlign w:val="center"/>
          </w:tcPr>
          <w:p w14:paraId="700DFA1C">
            <w:pPr>
              <w:spacing w:line="240" w:lineRule="auto"/>
              <w:jc w:val="center"/>
              <w:rPr>
                <w:rFonts w:hint="eastAsia" w:ascii="宋体" w:hAnsi="宋体" w:eastAsia="宋体" w:cs="宋体"/>
                <w:sz w:val="22"/>
                <w:szCs w:val="22"/>
              </w:rPr>
            </w:pPr>
            <w:r>
              <w:rPr>
                <w:rFonts w:hint="eastAsia" w:ascii="宋体" w:hAnsi="宋体" w:eastAsia="宋体" w:cs="宋体"/>
                <w:sz w:val="22"/>
                <w:szCs w:val="22"/>
              </w:rPr>
              <w:t>0-5分</w:t>
            </w:r>
          </w:p>
        </w:tc>
      </w:tr>
      <w:tr w14:paraId="096FD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14:paraId="2C11E7FC">
            <w:pPr>
              <w:snapToGrid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022A5034">
            <w:pPr>
              <w:snapToGrid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服务承诺</w:t>
            </w:r>
          </w:p>
        </w:tc>
        <w:tc>
          <w:tcPr>
            <w:tcW w:w="3116" w:type="pct"/>
            <w:tcBorders>
              <w:top w:val="single" w:color="auto" w:sz="4" w:space="0"/>
              <w:left w:val="single" w:color="auto" w:sz="4" w:space="0"/>
              <w:right w:val="single" w:color="auto" w:sz="4" w:space="0"/>
            </w:tcBorders>
            <w:noWrap w:val="0"/>
            <w:vAlign w:val="center"/>
          </w:tcPr>
          <w:p w14:paraId="3063E35F">
            <w:pPr>
              <w:snapToGrid w:val="0"/>
              <w:spacing w:line="240" w:lineRule="auto"/>
              <w:rPr>
                <w:rFonts w:hint="eastAsia" w:ascii="宋体" w:hAnsi="宋体" w:eastAsia="宋体" w:cs="宋体"/>
                <w:sz w:val="22"/>
                <w:szCs w:val="22"/>
              </w:rPr>
            </w:pPr>
            <w:r>
              <w:rPr>
                <w:rFonts w:hint="eastAsia" w:ascii="宋体" w:hAnsi="宋体" w:eastAsia="宋体" w:cs="宋体"/>
                <w:sz w:val="22"/>
                <w:szCs w:val="22"/>
              </w:rPr>
              <w:t>根据供应商针对本项目制定的服务承诺，包括服务时效性承诺、技术支持等内容进行综合评分</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5，4，3，2，0）未提供本项内容的不得分。</w:t>
            </w:r>
          </w:p>
        </w:tc>
        <w:tc>
          <w:tcPr>
            <w:tcW w:w="607" w:type="pct"/>
            <w:tcBorders>
              <w:top w:val="single" w:color="auto" w:sz="4" w:space="0"/>
              <w:left w:val="single" w:color="auto" w:sz="4" w:space="0"/>
              <w:bottom w:val="single" w:color="auto" w:sz="4" w:space="0"/>
            </w:tcBorders>
            <w:noWrap w:val="0"/>
            <w:vAlign w:val="center"/>
          </w:tcPr>
          <w:p w14:paraId="6DA4B340">
            <w:pPr>
              <w:autoSpaceDE w:val="0"/>
              <w:autoSpaceDN w:val="0"/>
              <w:adjustRightInd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0-5分</w:t>
            </w:r>
          </w:p>
        </w:tc>
      </w:tr>
      <w:tr w14:paraId="49272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14:paraId="1BCFC3B3">
            <w:pPr>
              <w:snapToGrid w:val="0"/>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0CFEC4B4">
            <w:pPr>
              <w:snapToGrid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实施计划</w:t>
            </w:r>
          </w:p>
        </w:tc>
        <w:tc>
          <w:tcPr>
            <w:tcW w:w="3116" w:type="pct"/>
            <w:tcBorders>
              <w:top w:val="single" w:color="auto" w:sz="4" w:space="0"/>
              <w:left w:val="single" w:color="auto" w:sz="4" w:space="0"/>
              <w:bottom w:val="single" w:color="auto" w:sz="4" w:space="0"/>
              <w:right w:val="single" w:color="auto" w:sz="4" w:space="0"/>
            </w:tcBorders>
            <w:noWrap w:val="0"/>
            <w:vAlign w:val="center"/>
          </w:tcPr>
          <w:p w14:paraId="04A94727">
            <w:pPr>
              <w:snapToGrid w:val="0"/>
              <w:spacing w:line="240" w:lineRule="auto"/>
              <w:rPr>
                <w:rFonts w:hint="eastAsia" w:ascii="宋体" w:hAnsi="宋体" w:eastAsia="宋体" w:cs="宋体"/>
                <w:sz w:val="22"/>
                <w:szCs w:val="22"/>
              </w:rPr>
            </w:pPr>
            <w:r>
              <w:rPr>
                <w:rFonts w:hint="eastAsia" w:ascii="宋体" w:hAnsi="宋体" w:eastAsia="宋体" w:cs="宋体"/>
                <w:sz w:val="22"/>
                <w:szCs w:val="22"/>
              </w:rPr>
              <w:t>根据供应商针对本项目的竣工验收实施计划科学性、合理性、可行性进行</w:t>
            </w:r>
            <w:r>
              <w:rPr>
                <w:rFonts w:hint="eastAsia" w:ascii="宋体" w:hAnsi="宋体" w:eastAsia="宋体" w:cs="宋体"/>
                <w:sz w:val="22"/>
                <w:szCs w:val="22"/>
                <w:lang w:val="en-US" w:eastAsia="zh-CN"/>
              </w:rPr>
              <w:t>综合评分</w:t>
            </w:r>
            <w:r>
              <w:rPr>
                <w:rFonts w:hint="eastAsia" w:ascii="宋体" w:hAnsi="宋体" w:eastAsia="宋体" w:cs="宋体"/>
                <w:sz w:val="22"/>
                <w:szCs w:val="22"/>
              </w:rPr>
              <w:t>。</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5，4，3，2，0）未提供本项内容的不得分。</w:t>
            </w:r>
          </w:p>
        </w:tc>
        <w:tc>
          <w:tcPr>
            <w:tcW w:w="607" w:type="pct"/>
            <w:tcBorders>
              <w:top w:val="single" w:color="auto" w:sz="4" w:space="0"/>
              <w:left w:val="single" w:color="auto" w:sz="4" w:space="0"/>
              <w:bottom w:val="single" w:color="auto" w:sz="4" w:space="0"/>
            </w:tcBorders>
            <w:noWrap w:val="0"/>
            <w:vAlign w:val="center"/>
          </w:tcPr>
          <w:p w14:paraId="7A2E4B79">
            <w:pPr>
              <w:spacing w:line="240" w:lineRule="auto"/>
              <w:jc w:val="center"/>
              <w:rPr>
                <w:rFonts w:hint="eastAsia" w:ascii="宋体" w:hAnsi="宋体" w:eastAsia="宋体" w:cs="宋体"/>
                <w:spacing w:val="-2"/>
                <w:sz w:val="22"/>
                <w:szCs w:val="22"/>
              </w:rPr>
            </w:pPr>
            <w:r>
              <w:rPr>
                <w:rFonts w:hint="eastAsia" w:ascii="宋体" w:hAnsi="宋体" w:eastAsia="宋体" w:cs="宋体"/>
                <w:sz w:val="22"/>
                <w:szCs w:val="22"/>
              </w:rPr>
              <w:t>0-5分</w:t>
            </w:r>
          </w:p>
        </w:tc>
      </w:tr>
      <w:tr w14:paraId="534A5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14:paraId="168A4158">
            <w:pPr>
              <w:pStyle w:val="55"/>
              <w:spacing w:line="240" w:lineRule="auto"/>
              <w:ind w:left="0" w:leftChars="0" w:firstLine="0" w:firstLineChars="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5C1AE82E">
            <w:pPr>
              <w:pStyle w:val="55"/>
              <w:spacing w:line="240" w:lineRule="auto"/>
              <w:ind w:left="0" w:leftChars="0" w:firstLine="0" w:firstLineChars="0"/>
              <w:jc w:val="center"/>
              <w:rPr>
                <w:rFonts w:hint="eastAsia" w:ascii="宋体" w:hAnsi="宋体" w:eastAsia="宋体" w:cs="宋体"/>
                <w:sz w:val="22"/>
                <w:szCs w:val="22"/>
              </w:rPr>
            </w:pPr>
            <w:r>
              <w:rPr>
                <w:rFonts w:hint="eastAsia" w:ascii="宋体" w:hAnsi="宋体" w:eastAsia="宋体" w:cs="宋体"/>
                <w:sz w:val="22"/>
                <w:szCs w:val="22"/>
              </w:rPr>
              <w:t>实施方案</w:t>
            </w:r>
          </w:p>
        </w:tc>
        <w:tc>
          <w:tcPr>
            <w:tcW w:w="3116" w:type="pct"/>
            <w:tcBorders>
              <w:top w:val="single" w:color="auto" w:sz="4" w:space="0"/>
              <w:left w:val="single" w:color="auto" w:sz="4" w:space="0"/>
              <w:bottom w:val="single" w:color="auto" w:sz="4" w:space="0"/>
              <w:right w:val="single" w:color="auto" w:sz="4" w:space="0"/>
            </w:tcBorders>
            <w:noWrap w:val="0"/>
            <w:vAlign w:val="center"/>
          </w:tcPr>
          <w:p w14:paraId="7775FA04">
            <w:pPr>
              <w:snapToGrid w:val="0"/>
              <w:spacing w:line="240" w:lineRule="auto"/>
              <w:rPr>
                <w:rFonts w:hint="eastAsia" w:ascii="宋体" w:hAnsi="宋体" w:eastAsia="宋体" w:cs="宋体"/>
                <w:sz w:val="22"/>
                <w:szCs w:val="22"/>
                <w:lang w:val="en-US"/>
              </w:rPr>
            </w:pPr>
            <w:r>
              <w:rPr>
                <w:rFonts w:hint="eastAsia" w:ascii="宋体" w:hAnsi="宋体" w:eastAsia="宋体" w:cs="宋体"/>
                <w:sz w:val="22"/>
                <w:szCs w:val="22"/>
              </w:rPr>
              <w:t>根据供应商针对本项目的竣工验收实施方案</w:t>
            </w:r>
            <w:r>
              <w:rPr>
                <w:rFonts w:hint="eastAsia" w:ascii="宋体" w:hAnsi="宋体" w:eastAsia="宋体" w:cs="宋体"/>
                <w:sz w:val="22"/>
                <w:szCs w:val="22"/>
                <w:lang w:val="en-US" w:eastAsia="zh-CN"/>
              </w:rPr>
              <w:t>进行</w:t>
            </w:r>
            <w:r>
              <w:rPr>
                <w:rFonts w:hint="eastAsia" w:ascii="宋体" w:hAnsi="宋体" w:eastAsia="宋体" w:cs="宋体"/>
                <w:sz w:val="22"/>
                <w:szCs w:val="22"/>
              </w:rPr>
              <w:t>综合评分：</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10，7，4，2，0）未提供本项内容的不得分。</w:t>
            </w:r>
          </w:p>
        </w:tc>
        <w:tc>
          <w:tcPr>
            <w:tcW w:w="607" w:type="pct"/>
            <w:tcBorders>
              <w:top w:val="single" w:color="auto" w:sz="4" w:space="0"/>
              <w:left w:val="single" w:color="auto" w:sz="4" w:space="0"/>
              <w:bottom w:val="single" w:color="auto" w:sz="4" w:space="0"/>
            </w:tcBorders>
            <w:noWrap w:val="0"/>
            <w:vAlign w:val="center"/>
          </w:tcPr>
          <w:p w14:paraId="2FF7A76A">
            <w:pPr>
              <w:autoSpaceDE w:val="0"/>
              <w:autoSpaceDN w:val="0"/>
              <w:adjustRightInd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0-10分</w:t>
            </w:r>
          </w:p>
        </w:tc>
      </w:tr>
      <w:tr w14:paraId="21FFA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14:paraId="43DD4061">
            <w:pPr>
              <w:spacing w:line="24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3C2C6815">
            <w:pPr>
              <w:spacing w:line="240" w:lineRule="auto"/>
              <w:jc w:val="center"/>
              <w:rPr>
                <w:rFonts w:hint="eastAsia" w:ascii="宋体" w:hAnsi="宋体" w:eastAsia="宋体" w:cs="宋体"/>
                <w:sz w:val="22"/>
                <w:szCs w:val="22"/>
              </w:rPr>
            </w:pPr>
            <w:r>
              <w:rPr>
                <w:rFonts w:hint="eastAsia" w:ascii="宋体" w:hAnsi="宋体" w:eastAsia="宋体" w:cs="宋体"/>
                <w:sz w:val="22"/>
                <w:szCs w:val="22"/>
              </w:rPr>
              <w:t>实施的组织机构</w:t>
            </w:r>
          </w:p>
        </w:tc>
        <w:tc>
          <w:tcPr>
            <w:tcW w:w="3116" w:type="pct"/>
            <w:tcBorders>
              <w:top w:val="single" w:color="auto" w:sz="4" w:space="0"/>
              <w:left w:val="single" w:color="auto" w:sz="4" w:space="0"/>
              <w:bottom w:val="single" w:color="auto" w:sz="4" w:space="0"/>
              <w:right w:val="single" w:color="auto" w:sz="4" w:space="0"/>
            </w:tcBorders>
            <w:noWrap w:val="0"/>
            <w:vAlign w:val="center"/>
          </w:tcPr>
          <w:p w14:paraId="1AC42352">
            <w:pPr>
              <w:snapToGrid w:val="0"/>
              <w:spacing w:line="240" w:lineRule="auto"/>
              <w:rPr>
                <w:rFonts w:hint="eastAsia" w:ascii="宋体" w:hAnsi="宋体" w:eastAsia="宋体" w:cs="宋体"/>
                <w:sz w:val="22"/>
                <w:szCs w:val="22"/>
              </w:rPr>
            </w:pPr>
            <w:r>
              <w:rPr>
                <w:rFonts w:hint="eastAsia" w:ascii="宋体" w:hAnsi="宋体" w:eastAsia="宋体" w:cs="宋体"/>
                <w:sz w:val="22"/>
                <w:szCs w:val="22"/>
              </w:rPr>
              <w:t>根据供应商针对本项目实施的组织机构的完整性，人力资源配备的合理性进行综合评审。</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5，4，3，2，0）未提供本项内容的不得分。</w:t>
            </w:r>
          </w:p>
        </w:tc>
        <w:tc>
          <w:tcPr>
            <w:tcW w:w="607" w:type="pct"/>
            <w:tcBorders>
              <w:top w:val="single" w:color="auto" w:sz="4" w:space="0"/>
              <w:left w:val="single" w:color="auto" w:sz="4" w:space="0"/>
              <w:bottom w:val="single" w:color="auto" w:sz="4" w:space="0"/>
            </w:tcBorders>
            <w:noWrap w:val="0"/>
            <w:vAlign w:val="center"/>
          </w:tcPr>
          <w:p w14:paraId="41F7C6D9">
            <w:pPr>
              <w:autoSpaceDE w:val="0"/>
              <w:autoSpaceDN w:val="0"/>
              <w:adjustRightInd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0-5分</w:t>
            </w:r>
          </w:p>
        </w:tc>
      </w:tr>
      <w:tr w14:paraId="3CAE6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14:paraId="2F479314">
            <w:pPr>
              <w:spacing w:line="24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12</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1AEAB246">
            <w:pPr>
              <w:spacing w:line="240" w:lineRule="auto"/>
              <w:jc w:val="center"/>
              <w:rPr>
                <w:rFonts w:hint="eastAsia" w:ascii="宋体" w:hAnsi="宋体" w:eastAsia="宋体" w:cs="宋体"/>
                <w:sz w:val="22"/>
                <w:szCs w:val="22"/>
              </w:rPr>
            </w:pPr>
            <w:r>
              <w:rPr>
                <w:rFonts w:hint="eastAsia" w:ascii="宋体" w:hAnsi="宋体" w:eastAsia="宋体" w:cs="宋体"/>
                <w:sz w:val="22"/>
                <w:szCs w:val="22"/>
              </w:rPr>
              <w:t>服务质量保证措施</w:t>
            </w:r>
          </w:p>
        </w:tc>
        <w:tc>
          <w:tcPr>
            <w:tcW w:w="3116" w:type="pct"/>
            <w:tcBorders>
              <w:top w:val="single" w:color="auto" w:sz="4" w:space="0"/>
              <w:left w:val="single" w:color="auto" w:sz="4" w:space="0"/>
              <w:bottom w:val="single" w:color="auto" w:sz="4" w:space="0"/>
              <w:right w:val="single" w:color="auto" w:sz="4" w:space="0"/>
            </w:tcBorders>
            <w:noWrap w:val="0"/>
            <w:vAlign w:val="center"/>
          </w:tcPr>
          <w:p w14:paraId="0804BE48">
            <w:pPr>
              <w:snapToGrid w:val="0"/>
              <w:spacing w:line="240" w:lineRule="auto"/>
              <w:rPr>
                <w:rFonts w:hint="eastAsia" w:ascii="宋体" w:hAnsi="宋体" w:eastAsia="宋体" w:cs="宋体"/>
                <w:sz w:val="22"/>
                <w:szCs w:val="22"/>
              </w:rPr>
            </w:pPr>
            <w:r>
              <w:rPr>
                <w:rFonts w:hint="eastAsia" w:ascii="宋体" w:hAnsi="宋体" w:eastAsia="宋体" w:cs="宋体"/>
                <w:sz w:val="22"/>
                <w:szCs w:val="22"/>
              </w:rPr>
              <w:t>根据供应商对本项目制定服务质量保证措施方案的完整性科学性、合理性、可行性等进行综合评分。</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5，4，3，2，0）未提供本项内容的不得分。</w:t>
            </w:r>
          </w:p>
        </w:tc>
        <w:tc>
          <w:tcPr>
            <w:tcW w:w="607" w:type="pct"/>
            <w:tcBorders>
              <w:top w:val="single" w:color="auto" w:sz="4" w:space="0"/>
              <w:left w:val="single" w:color="auto" w:sz="4" w:space="0"/>
              <w:bottom w:val="single" w:color="auto" w:sz="4" w:space="0"/>
            </w:tcBorders>
            <w:noWrap w:val="0"/>
            <w:vAlign w:val="center"/>
          </w:tcPr>
          <w:p w14:paraId="4147F52F">
            <w:pPr>
              <w:autoSpaceDE w:val="0"/>
              <w:autoSpaceDN w:val="0"/>
              <w:adjustRightInd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0-5分</w:t>
            </w:r>
          </w:p>
        </w:tc>
      </w:tr>
      <w:tr w14:paraId="73CDD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14:paraId="33442796">
            <w:pPr>
              <w:spacing w:line="24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13</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77E848D7">
            <w:pPr>
              <w:spacing w:line="240" w:lineRule="auto"/>
              <w:jc w:val="center"/>
              <w:rPr>
                <w:rFonts w:hint="eastAsia" w:ascii="宋体" w:hAnsi="宋体" w:eastAsia="宋体" w:cs="宋体"/>
                <w:sz w:val="22"/>
                <w:szCs w:val="22"/>
              </w:rPr>
            </w:pPr>
            <w:r>
              <w:rPr>
                <w:rFonts w:hint="eastAsia" w:ascii="宋体" w:hAnsi="宋体" w:eastAsia="宋体" w:cs="宋体"/>
                <w:sz w:val="22"/>
                <w:szCs w:val="22"/>
              </w:rPr>
              <w:t>响应服务</w:t>
            </w:r>
          </w:p>
        </w:tc>
        <w:tc>
          <w:tcPr>
            <w:tcW w:w="3116" w:type="pct"/>
            <w:tcBorders>
              <w:top w:val="single" w:color="auto" w:sz="4" w:space="0"/>
              <w:left w:val="single" w:color="auto" w:sz="4" w:space="0"/>
              <w:bottom w:val="single" w:color="auto" w:sz="4" w:space="0"/>
              <w:right w:val="single" w:color="auto" w:sz="4" w:space="0"/>
            </w:tcBorders>
            <w:noWrap w:val="0"/>
            <w:vAlign w:val="center"/>
          </w:tcPr>
          <w:p w14:paraId="3DBBBD0A">
            <w:pPr>
              <w:snapToGrid w:val="0"/>
              <w:spacing w:line="240" w:lineRule="auto"/>
              <w:rPr>
                <w:rFonts w:hint="eastAsia" w:ascii="宋体" w:hAnsi="宋体" w:eastAsia="宋体" w:cs="宋体"/>
                <w:sz w:val="22"/>
                <w:szCs w:val="22"/>
              </w:rPr>
            </w:pPr>
            <w:r>
              <w:rPr>
                <w:rFonts w:hint="eastAsia" w:ascii="宋体" w:hAnsi="宋体" w:eastAsia="宋体" w:cs="宋体"/>
                <w:sz w:val="22"/>
                <w:szCs w:val="22"/>
              </w:rPr>
              <w:t>根据供应商针对本项目计划安排的办公场所是否能及时响应采购人要求，办公设施满足项目要求的等情况进行综合评分。</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5，4，3，2，0）未提供本项内容的不得分。</w:t>
            </w:r>
          </w:p>
        </w:tc>
        <w:tc>
          <w:tcPr>
            <w:tcW w:w="607" w:type="pct"/>
            <w:tcBorders>
              <w:top w:val="single" w:color="auto" w:sz="4" w:space="0"/>
              <w:left w:val="single" w:color="auto" w:sz="4" w:space="0"/>
              <w:bottom w:val="single" w:color="auto" w:sz="4" w:space="0"/>
            </w:tcBorders>
            <w:noWrap w:val="0"/>
            <w:vAlign w:val="center"/>
          </w:tcPr>
          <w:p w14:paraId="5808F516">
            <w:pPr>
              <w:autoSpaceDE w:val="0"/>
              <w:autoSpaceDN w:val="0"/>
              <w:adjustRightInd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0-5分</w:t>
            </w:r>
          </w:p>
        </w:tc>
      </w:tr>
      <w:tr w14:paraId="61DCB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3" w:type="pct"/>
            <w:tcBorders>
              <w:top w:val="single" w:color="auto" w:sz="4" w:space="0"/>
              <w:left w:val="single" w:color="auto" w:sz="4" w:space="0"/>
              <w:bottom w:val="single" w:color="auto" w:sz="4" w:space="0"/>
              <w:right w:val="single" w:color="auto" w:sz="4" w:space="0"/>
            </w:tcBorders>
            <w:noWrap w:val="0"/>
            <w:vAlign w:val="center"/>
          </w:tcPr>
          <w:p w14:paraId="73848F2B">
            <w:pPr>
              <w:spacing w:line="24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14</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42ED56D9">
            <w:pPr>
              <w:spacing w:line="240" w:lineRule="auto"/>
              <w:jc w:val="center"/>
              <w:rPr>
                <w:rFonts w:hint="eastAsia" w:ascii="宋体" w:hAnsi="宋体" w:eastAsia="宋体" w:cs="宋体"/>
                <w:sz w:val="22"/>
                <w:szCs w:val="22"/>
              </w:rPr>
            </w:pPr>
            <w:r>
              <w:rPr>
                <w:rFonts w:hint="eastAsia" w:ascii="宋体" w:hAnsi="宋体" w:eastAsia="宋体" w:cs="宋体"/>
                <w:sz w:val="22"/>
                <w:szCs w:val="22"/>
              </w:rPr>
              <w:t>管理制度</w:t>
            </w:r>
          </w:p>
        </w:tc>
        <w:tc>
          <w:tcPr>
            <w:tcW w:w="3116" w:type="pct"/>
            <w:tcBorders>
              <w:top w:val="single" w:color="auto" w:sz="4" w:space="0"/>
              <w:left w:val="single" w:color="auto" w:sz="4" w:space="0"/>
              <w:bottom w:val="single" w:color="auto" w:sz="4" w:space="0"/>
              <w:right w:val="single" w:color="auto" w:sz="4" w:space="0"/>
            </w:tcBorders>
            <w:noWrap w:val="0"/>
            <w:vAlign w:val="center"/>
          </w:tcPr>
          <w:p w14:paraId="5BF8D0CE">
            <w:pPr>
              <w:snapToGrid w:val="0"/>
              <w:spacing w:line="240" w:lineRule="auto"/>
              <w:rPr>
                <w:rFonts w:hint="eastAsia" w:ascii="宋体" w:hAnsi="宋体" w:eastAsia="宋体" w:cs="宋体"/>
                <w:sz w:val="22"/>
                <w:szCs w:val="22"/>
              </w:rPr>
            </w:pPr>
            <w:r>
              <w:rPr>
                <w:rFonts w:hint="eastAsia" w:ascii="宋体" w:hAnsi="宋体" w:eastAsia="宋体" w:cs="宋体"/>
                <w:sz w:val="22"/>
                <w:szCs w:val="22"/>
              </w:rPr>
              <w:t>根据供应商具备的管理制度的科学性、完整性进行综合评分：</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5，4，3，2，0）未提供本项内容的不得分。</w:t>
            </w:r>
          </w:p>
        </w:tc>
        <w:tc>
          <w:tcPr>
            <w:tcW w:w="607" w:type="pct"/>
            <w:tcBorders>
              <w:top w:val="single" w:color="auto" w:sz="4" w:space="0"/>
              <w:left w:val="single" w:color="auto" w:sz="4" w:space="0"/>
              <w:bottom w:val="single" w:color="auto" w:sz="4" w:space="0"/>
            </w:tcBorders>
            <w:noWrap w:val="0"/>
            <w:vAlign w:val="center"/>
          </w:tcPr>
          <w:p w14:paraId="66E02F8A">
            <w:pPr>
              <w:autoSpaceDE w:val="0"/>
              <w:autoSpaceDN w:val="0"/>
              <w:adjustRightInd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0-5分</w:t>
            </w:r>
          </w:p>
        </w:tc>
      </w:tr>
      <w:tr w14:paraId="3ED5B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3" w:type="pct"/>
            <w:tcBorders>
              <w:top w:val="single" w:color="auto" w:sz="4" w:space="0"/>
              <w:left w:val="single" w:color="auto" w:sz="4" w:space="0"/>
              <w:right w:val="single" w:color="auto" w:sz="4" w:space="0"/>
            </w:tcBorders>
            <w:noWrap w:val="0"/>
            <w:vAlign w:val="center"/>
          </w:tcPr>
          <w:p w14:paraId="53231DAF">
            <w:pPr>
              <w:spacing w:line="24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15</w:t>
            </w:r>
          </w:p>
        </w:tc>
        <w:tc>
          <w:tcPr>
            <w:tcW w:w="852" w:type="pct"/>
            <w:tcBorders>
              <w:top w:val="single" w:color="auto" w:sz="4" w:space="0"/>
              <w:left w:val="single" w:color="auto" w:sz="4" w:space="0"/>
              <w:right w:val="single" w:color="auto" w:sz="4" w:space="0"/>
            </w:tcBorders>
            <w:noWrap w:val="0"/>
            <w:vAlign w:val="center"/>
          </w:tcPr>
          <w:p w14:paraId="4749D5FC">
            <w:pPr>
              <w:spacing w:line="240" w:lineRule="auto"/>
              <w:jc w:val="center"/>
              <w:rPr>
                <w:rFonts w:hint="eastAsia" w:ascii="宋体" w:hAnsi="宋体" w:eastAsia="宋体" w:cs="宋体"/>
                <w:sz w:val="22"/>
                <w:szCs w:val="22"/>
              </w:rPr>
            </w:pPr>
            <w:r>
              <w:rPr>
                <w:rFonts w:hint="eastAsia" w:ascii="宋体" w:hAnsi="宋体" w:eastAsia="宋体" w:cs="宋体"/>
                <w:sz w:val="22"/>
                <w:szCs w:val="22"/>
              </w:rPr>
              <w:t>对本项目的合理化建议</w:t>
            </w:r>
          </w:p>
        </w:tc>
        <w:tc>
          <w:tcPr>
            <w:tcW w:w="3116" w:type="pct"/>
            <w:tcBorders>
              <w:top w:val="single" w:color="auto" w:sz="4" w:space="0"/>
              <w:left w:val="single" w:color="auto" w:sz="4" w:space="0"/>
              <w:bottom w:val="single" w:color="auto" w:sz="4" w:space="0"/>
              <w:right w:val="single" w:color="auto" w:sz="4" w:space="0"/>
            </w:tcBorders>
            <w:noWrap w:val="0"/>
            <w:vAlign w:val="center"/>
          </w:tcPr>
          <w:p w14:paraId="2AFAC5B3">
            <w:pPr>
              <w:snapToGrid w:val="0"/>
              <w:spacing w:line="240" w:lineRule="auto"/>
              <w:rPr>
                <w:rFonts w:hint="eastAsia" w:ascii="宋体" w:hAnsi="宋体" w:eastAsia="宋体" w:cs="宋体"/>
                <w:sz w:val="22"/>
                <w:szCs w:val="22"/>
              </w:rPr>
            </w:pPr>
            <w:r>
              <w:rPr>
                <w:rFonts w:hint="eastAsia" w:ascii="宋体" w:hAnsi="宋体" w:eastAsia="宋体" w:cs="宋体"/>
                <w:sz w:val="22"/>
                <w:szCs w:val="22"/>
              </w:rPr>
              <w:t>根据供应商针对本项目提供的合理化建议综合评分：</w:t>
            </w:r>
          </w:p>
          <w:p w14:paraId="1421177E">
            <w:pPr>
              <w:wordWrap w:val="0"/>
              <w:snapToGrid w:val="0"/>
              <w:spacing w:line="240" w:lineRule="auto"/>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5，4，3，2，0）未提供本项内容的不得分。</w:t>
            </w:r>
            <w:bookmarkStart w:id="98" w:name="_GoBack"/>
            <w:bookmarkEnd w:id="98"/>
          </w:p>
        </w:tc>
        <w:tc>
          <w:tcPr>
            <w:tcW w:w="607" w:type="pct"/>
            <w:tcBorders>
              <w:top w:val="single" w:color="auto" w:sz="4" w:space="0"/>
              <w:left w:val="single" w:color="auto" w:sz="4" w:space="0"/>
              <w:bottom w:val="single" w:color="auto" w:sz="4" w:space="0"/>
            </w:tcBorders>
            <w:noWrap w:val="0"/>
            <w:vAlign w:val="center"/>
          </w:tcPr>
          <w:p w14:paraId="0AFFB15D">
            <w:pPr>
              <w:autoSpaceDE w:val="0"/>
              <w:autoSpaceDN w:val="0"/>
              <w:adjustRightInd w:val="0"/>
              <w:spacing w:line="240" w:lineRule="auto"/>
              <w:jc w:val="center"/>
              <w:rPr>
                <w:rFonts w:hint="eastAsia" w:ascii="宋体" w:hAnsi="宋体" w:eastAsia="宋体" w:cs="宋体"/>
                <w:sz w:val="22"/>
                <w:szCs w:val="22"/>
              </w:rPr>
            </w:pPr>
            <w:r>
              <w:rPr>
                <w:rFonts w:hint="eastAsia" w:ascii="宋体" w:hAnsi="宋体" w:eastAsia="宋体" w:cs="宋体"/>
                <w:sz w:val="22"/>
                <w:szCs w:val="22"/>
              </w:rPr>
              <w:t>0-5分</w:t>
            </w:r>
          </w:p>
        </w:tc>
      </w:tr>
    </w:tbl>
    <w:p w14:paraId="34A36331">
      <w:pPr>
        <w:numPr>
          <w:ilvl w:val="0"/>
          <w:numId w:val="21"/>
        </w:numPr>
        <w:tabs>
          <w:tab w:val="left" w:pos="6358"/>
        </w:tabs>
        <w:snapToGrid w:val="0"/>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报价评分（</w:t>
      </w:r>
      <w:r>
        <w:rPr>
          <w:rFonts w:hint="eastAsia" w:ascii="宋体" w:hAnsi="宋体" w:cs="宋体"/>
          <w:b/>
          <w:bCs/>
          <w:color w:val="auto"/>
          <w:sz w:val="22"/>
          <w:szCs w:val="22"/>
          <w:highlight w:val="none"/>
          <w:lang w:val="en-US" w:eastAsia="zh-CN"/>
        </w:rPr>
        <w:t>20</w:t>
      </w:r>
      <w:r>
        <w:rPr>
          <w:rFonts w:hint="eastAsia" w:ascii="宋体" w:hAnsi="宋体" w:cs="宋体"/>
          <w:b/>
          <w:bCs/>
          <w:color w:val="auto"/>
          <w:sz w:val="22"/>
          <w:szCs w:val="22"/>
          <w:highlight w:val="none"/>
        </w:rPr>
        <w:t>分）：</w:t>
      </w:r>
    </w:p>
    <w:p w14:paraId="57118A7E">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满足竞争性磋商文件要求且最终报价的最低价作为评标基准价</w:t>
      </w:r>
    </w:p>
    <w:p w14:paraId="5E2125BB">
      <w:pPr>
        <w:spacing w:line="440" w:lineRule="exact"/>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1）有效供应商的最终报价等于评标基准价时，其最终报价评分值为满分</w:t>
      </w:r>
      <w:r>
        <w:rPr>
          <w:rFonts w:hint="eastAsia" w:ascii="宋体" w:hAnsi="宋体" w:cs="宋体"/>
          <w:color w:val="auto"/>
          <w:sz w:val="22"/>
          <w:szCs w:val="22"/>
          <w:highlight w:val="none"/>
          <w:lang w:val="en-US" w:eastAsia="zh-CN"/>
        </w:rPr>
        <w:t>20</w:t>
      </w:r>
      <w:r>
        <w:rPr>
          <w:rFonts w:hint="eastAsia" w:ascii="宋体" w:hAnsi="宋体" w:cs="宋体"/>
          <w:color w:val="auto"/>
          <w:sz w:val="22"/>
          <w:szCs w:val="22"/>
          <w:highlight w:val="none"/>
        </w:rPr>
        <w:t>分；</w:t>
      </w:r>
    </w:p>
    <w:p w14:paraId="208E3E7E">
      <w:pPr>
        <w:spacing w:line="440" w:lineRule="exact"/>
        <w:ind w:left="33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报价得分</w:t>
      </w:r>
      <w:r>
        <w:rPr>
          <w:rFonts w:hint="eastAsia" w:ascii="宋体" w:hAnsi="宋体" w:cs="宋体"/>
          <w:color w:val="auto"/>
          <w:kern w:val="0"/>
          <w:sz w:val="22"/>
          <w:szCs w:val="22"/>
          <w:highlight w:val="none"/>
        </w:rPr>
        <w:t>=（评标基准价/供应商最终报价）×</w:t>
      </w:r>
      <w:r>
        <w:rPr>
          <w:rFonts w:hint="eastAsia" w:ascii="宋体" w:hAnsi="宋体" w:cs="宋体"/>
          <w:color w:val="auto"/>
          <w:kern w:val="0"/>
          <w:sz w:val="22"/>
          <w:szCs w:val="22"/>
          <w:highlight w:val="none"/>
          <w:lang w:val="en-US" w:eastAsia="zh-CN"/>
        </w:rPr>
        <w:t>20</w:t>
      </w:r>
      <w:r>
        <w:rPr>
          <w:rFonts w:hint="eastAsia" w:ascii="宋体" w:hAnsi="宋体" w:cs="宋体"/>
          <w:color w:val="auto"/>
          <w:sz w:val="22"/>
          <w:szCs w:val="22"/>
          <w:highlight w:val="none"/>
        </w:rPr>
        <w:t>（四舍五入，保留小数点后2位）；</w:t>
      </w:r>
    </w:p>
    <w:p w14:paraId="46C61986">
      <w:pPr>
        <w:spacing w:line="440" w:lineRule="exact"/>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3）如供应商报价超过项目采购预算金额或最高限价的，其磋商响应文件作无效标处理；</w:t>
      </w:r>
    </w:p>
    <w:p w14:paraId="09221438">
      <w:pPr>
        <w:topLinePunct/>
        <w:spacing w:line="440" w:lineRule="exact"/>
        <w:ind w:firstLine="330" w:firstLineChars="15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4）所有供应商投标报价均超过项目采购预算金额或最高限价的，项目按流（废）标处理，重新组织采购程序。</w:t>
      </w:r>
      <w:r>
        <w:rPr>
          <w:rFonts w:hint="eastAsia" w:ascii="宋体" w:hAnsi="宋体" w:cs="宋体"/>
          <w:color w:val="auto"/>
          <w:sz w:val="22"/>
          <w:szCs w:val="22"/>
          <w:highlight w:val="none"/>
          <w:lang w:val="en-US" w:eastAsia="zh-CN"/>
        </w:rPr>
        <w:tab/>
      </w:r>
    </w:p>
    <w:bookmarkEnd w:id="90"/>
    <w:bookmarkEnd w:id="91"/>
    <w:p w14:paraId="61203345">
      <w:pPr>
        <w:spacing w:line="440" w:lineRule="exact"/>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2.2政府采购政策说明</w:t>
      </w:r>
    </w:p>
    <w:p w14:paraId="6B9C0A5C">
      <w:pPr>
        <w:topLinePunct/>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宋体"/>
          <w:bCs/>
          <w:color w:val="auto"/>
          <w:sz w:val="22"/>
          <w:highlight w:val="none"/>
        </w:rPr>
        <w:t>①</w:t>
      </w:r>
      <w:r>
        <w:rPr>
          <w:rFonts w:hint="eastAsia" w:ascii="新宋体" w:hAnsi="新宋体" w:eastAsia="新宋体" w:cs="新宋体"/>
          <w:b/>
          <w:color w:val="auto"/>
          <w:sz w:val="22"/>
          <w:szCs w:val="22"/>
          <w:highlight w:val="none"/>
          <w:u w:val="single"/>
        </w:rPr>
        <w:t>本项目为</w:t>
      </w:r>
      <w:r>
        <w:rPr>
          <w:rFonts w:hint="eastAsia" w:ascii="宋体" w:hAnsi="宋体" w:cs="新宋体"/>
          <w:b/>
          <w:bCs/>
          <w:color w:val="auto"/>
          <w:sz w:val="22"/>
          <w:szCs w:val="22"/>
          <w:highlight w:val="none"/>
          <w:u w:val="single"/>
        </w:rPr>
        <w:t>专门面向中小企业/小微企业采购的项目，不再执行价格评审优惠的扶持政策</w:t>
      </w:r>
      <w:r>
        <w:rPr>
          <w:rFonts w:hint="eastAsia" w:ascii="宋体" w:hAnsi="宋体" w:cs="新宋体"/>
          <w:b/>
          <w:bCs/>
          <w:color w:val="auto"/>
          <w:sz w:val="22"/>
          <w:szCs w:val="22"/>
          <w:highlight w:val="none"/>
        </w:rPr>
        <w:t>。</w:t>
      </w:r>
    </w:p>
    <w:p w14:paraId="7CED3BB7">
      <w:pPr>
        <w:spacing w:line="440" w:lineRule="exact"/>
        <w:ind w:firstLine="440" w:firstLineChars="200"/>
        <w:rPr>
          <w:rFonts w:ascii="新宋体" w:hAnsi="新宋体" w:eastAsia="新宋体" w:cs="宋体"/>
          <w:bCs/>
          <w:color w:val="auto"/>
          <w:sz w:val="22"/>
          <w:highlight w:val="none"/>
        </w:rPr>
      </w:pPr>
      <w:r>
        <w:rPr>
          <w:rFonts w:hint="eastAsia" w:ascii="新宋体" w:hAnsi="新宋体" w:eastAsia="新宋体" w:cs="宋体"/>
          <w:bCs/>
          <w:color w:val="auto"/>
          <w:sz w:val="22"/>
          <w:highlight w:val="none"/>
        </w:rPr>
        <w:t>②投标如缺少须提供的一种功能或配置或服务，评标价将在其投标价的基础上加上其他供应商相应分项价格的最高价。如若中标，该缺漏项费用将由中标人自行承担</w:t>
      </w:r>
      <w:r>
        <w:rPr>
          <w:rFonts w:hint="eastAsia" w:ascii="宋体" w:hAnsi="宋体" w:cs="宋体"/>
          <w:bCs/>
          <w:color w:val="auto"/>
          <w:sz w:val="22"/>
          <w:highlight w:val="none"/>
        </w:rPr>
        <w:t>。</w:t>
      </w:r>
    </w:p>
    <w:p w14:paraId="323B7405">
      <w:pPr>
        <w:numPr>
          <w:ilvl w:val="0"/>
          <w:numId w:val="21"/>
        </w:numPr>
        <w:tabs>
          <w:tab w:val="left" w:pos="6358"/>
        </w:tabs>
        <w:snapToGrid w:val="0"/>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本项目采购预算金额为</w:t>
      </w:r>
      <w:r>
        <w:rPr>
          <w:rFonts w:hint="eastAsia" w:ascii="宋体" w:hAnsi="宋体" w:cs="宋体"/>
          <w:b/>
          <w:bCs/>
          <w:color w:val="auto"/>
          <w:sz w:val="22"/>
          <w:szCs w:val="22"/>
          <w:highlight w:val="none"/>
          <w:lang w:val="en-US" w:eastAsia="zh-CN"/>
        </w:rPr>
        <w:t>67.6</w:t>
      </w:r>
      <w:r>
        <w:rPr>
          <w:rFonts w:hint="eastAsia" w:ascii="宋体" w:hAnsi="宋体" w:eastAsia="宋体" w:cs="宋体"/>
          <w:b/>
          <w:bCs/>
          <w:color w:val="auto"/>
          <w:sz w:val="22"/>
          <w:szCs w:val="22"/>
          <w:highlight w:val="none"/>
        </w:rPr>
        <w:t>万元。</w:t>
      </w:r>
    </w:p>
    <w:p w14:paraId="028BA64E">
      <w:pPr>
        <w:topLinePunct/>
        <w:spacing w:line="440" w:lineRule="exact"/>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（1）有效供应商的综合得分为商务技术分和报价分的总和；</w:t>
      </w:r>
    </w:p>
    <w:p w14:paraId="50260008">
      <w:pPr>
        <w:topLinePunct/>
        <w:spacing w:line="440" w:lineRule="exact"/>
        <w:ind w:firstLine="330" w:firstLineChars="150"/>
        <w:rPr>
          <w:rFonts w:hint="eastAsia" w:ascii="宋体" w:hAnsi="宋体" w:cs="宋体"/>
          <w:color w:val="auto"/>
          <w:sz w:val="22"/>
          <w:szCs w:val="22"/>
          <w:highlight w:val="none"/>
        </w:rPr>
      </w:pPr>
      <w:r>
        <w:rPr>
          <w:rFonts w:hint="eastAsia" w:ascii="新宋体" w:hAnsi="新宋体" w:eastAsia="新宋体" w:cs="新宋体"/>
          <w:color w:val="auto"/>
          <w:sz w:val="22"/>
          <w:szCs w:val="22"/>
          <w:highlight w:val="none"/>
        </w:rPr>
        <w:t>（2）磋商小组按综合得分高低顺序排列，综合得分前两名供应商依次作为成交候选供应商和成交备选供应商向采购人推荐，并提交评审报告。得分相同的，按投标报价由低到高顺序排列</w:t>
      </w:r>
      <w:r>
        <w:rPr>
          <w:rFonts w:hint="eastAsia" w:ascii="宋体" w:hAnsi="宋体" w:cs="宋体"/>
          <w:color w:val="auto"/>
          <w:sz w:val="22"/>
          <w:szCs w:val="22"/>
          <w:highlight w:val="none"/>
        </w:rPr>
        <w:t>。</w:t>
      </w:r>
    </w:p>
    <w:sectPr>
      <w:headerReference r:id="rId10" w:type="first"/>
      <w:footerReference r:id="rId12" w:type="first"/>
      <w:headerReference r:id="rId9" w:type="default"/>
      <w:footerReference r:id="rId11" w:type="default"/>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Helvetica Neue">
    <w:altName w:val="Arial"/>
    <w:panose1 w:val="00000000000000000000"/>
    <w:charset w:val="00"/>
    <w:family w:val="auto"/>
    <w:pitch w:val="default"/>
    <w:sig w:usb0="00000000" w:usb1="00000000" w:usb2="00000010" w:usb3="00000000" w:csb0="00000001" w:csb1="00000000"/>
  </w:font>
  <w:font w:name="ZapfDingbatsNr2EFOP-Regular">
    <w:altName w:val="微软雅黑"/>
    <w:panose1 w:val="00000000000000000000"/>
    <w:charset w:val="00"/>
    <w:family w:val="auto"/>
    <w:pitch w:val="default"/>
    <w:sig w:usb0="00000000" w:usb1="00000000" w:usb2="00000010" w:usb3="00000000" w:csb0="00040001" w:csb1="00000000"/>
  </w:font>
  <w:font w:name="Helvetica">
    <w:panose1 w:val="020B0504020202030204"/>
    <w:charset w:val="00"/>
    <w:family w:val="swiss"/>
    <w:pitch w:val="default"/>
    <w:sig w:usb0="00000007" w:usb1="00000000" w:usb2="00000000" w:usb3="00000000" w:csb0="00000093"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Linotype Univers 330 Light">
    <w:altName w:val="微软雅黑"/>
    <w:panose1 w:val="00000000000000000000"/>
    <w:charset w:val="00"/>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Univers LT Std 47 Cn Lt">
    <w:altName w:val="微软雅黑"/>
    <w:panose1 w:val="00000000000000000000"/>
    <w:charset w:val="00"/>
    <w:family w:val="swiss"/>
    <w:pitch w:val="default"/>
    <w:sig w:usb0="00000000" w:usb1="00000000" w:usb2="00000010" w:usb3="00000000" w:csb0="00040000" w:csb1="00000000"/>
  </w:font>
  <w:font w:name="Univers LT Std 57 Cn">
    <w:altName w:val="Arial"/>
    <w:panose1 w:val="00000000000000000000"/>
    <w:charset w:val="00"/>
    <w:family w:val="swiss"/>
    <w:pitch w:val="default"/>
    <w:sig w:usb0="00000000" w:usb1="00000000" w:usb2="00000000" w:usb3="00000000" w:csb0="00000001"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476AD">
    <w:pPr>
      <w:pStyle w:val="37"/>
      <w:ind w:right="359" w:rightChars="171"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A94A8">
    <w:pPr>
      <w:pStyle w:val="37"/>
      <w:framePr w:wrap="around" w:vAnchor="text" w:hAnchor="margin" w:xAlign="center" w:y="1"/>
      <w:rPr>
        <w:rStyle w:val="60"/>
      </w:rPr>
    </w:pPr>
    <w:r>
      <w:fldChar w:fldCharType="begin"/>
    </w:r>
    <w:r>
      <w:rPr>
        <w:rStyle w:val="60"/>
      </w:rPr>
      <w:instrText xml:space="preserve">PAGE  </w:instrText>
    </w:r>
    <w:r>
      <w:fldChar w:fldCharType="end"/>
    </w:r>
  </w:p>
  <w:p w14:paraId="10D8FB47">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68012">
    <w:pPr>
      <w:pStyle w:val="37"/>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81C1E">
    <w:pPr>
      <w:pStyle w:val="37"/>
      <w:pBdr>
        <w:top w:val="single" w:color="auto" w:sz="4" w:space="1"/>
      </w:pBdr>
      <w:ind w:right="-82" w:rightChars="-39" w:firstLine="4410" w:firstLineChars="2450"/>
      <w:jc w:val="right"/>
      <w:rPr>
        <w:rFonts w:hint="eastAsia" w:ascii="宋体" w:hAnsi="宋体" w:cs="宋体"/>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0340" cy="132080"/>
              <wp:effectExtent l="0" t="0" r="0" b="0"/>
              <wp:wrapNone/>
              <wp:docPr id="4097" name="文本框 6"/>
              <wp:cNvGraphicFramePr/>
              <a:graphic xmlns:a="http://schemas.openxmlformats.org/drawingml/2006/main">
                <a:graphicData uri="http://schemas.microsoft.com/office/word/2010/wordprocessingShape">
                  <wps:wsp>
                    <wps:cNvSpPr/>
                    <wps:spPr>
                      <a:xfrm>
                        <a:off x="0" y="0"/>
                        <a:ext cx="180340" cy="132080"/>
                      </a:xfrm>
                      <a:prstGeom prst="rect">
                        <a:avLst/>
                      </a:prstGeom>
                      <a:ln>
                        <a:noFill/>
                      </a:ln>
                    </wps:spPr>
                    <wps:txbx>
                      <w:txbxContent>
                        <w:p w14:paraId="73A7DE00">
                          <w:pPr>
                            <w:pStyle w:val="37"/>
                            <w:rPr>
                              <w:rStyle w:val="60"/>
                              <w:rFonts w:hint="eastAsia" w:hAnsi="黑体"/>
                              <w:b/>
                            </w:rPr>
                          </w:pPr>
                          <w:r>
                            <w:rPr>
                              <w:rFonts w:ascii="黑体" w:hAnsi="黑体" w:eastAsia="黑体"/>
                              <w:b/>
                            </w:rPr>
                            <w:fldChar w:fldCharType="begin"/>
                          </w:r>
                          <w:r>
                            <w:rPr>
                              <w:rStyle w:val="60"/>
                              <w:rFonts w:hAnsi="黑体"/>
                              <w:b/>
                            </w:rPr>
                            <w:instrText xml:space="preserve">PAGE  </w:instrText>
                          </w:r>
                          <w:r>
                            <w:rPr>
                              <w:rFonts w:ascii="黑体" w:hAnsi="黑体" w:eastAsia="黑体"/>
                              <w:b/>
                            </w:rPr>
                            <w:fldChar w:fldCharType="separate"/>
                          </w:r>
                          <w:r>
                            <w:rPr>
                              <w:rStyle w:val="60"/>
                              <w:rFonts w:hAnsi="黑体"/>
                              <w:b/>
                            </w:rPr>
                            <w:t>61</w:t>
                          </w:r>
                          <w:r>
                            <w:rPr>
                              <w:rFonts w:ascii="黑体" w:hAnsi="黑体" w:eastAsia="黑体"/>
                              <w:b/>
                            </w:rPr>
                            <w:fldChar w:fldCharType="end"/>
                          </w:r>
                        </w:p>
                      </w:txbxContent>
                    </wps:txbx>
                    <wps:bodyPr wrap="square" lIns="0" tIns="0" rIns="0" bIns="0" upright="1"/>
                  </wps:wsp>
                </a:graphicData>
              </a:graphic>
            </wp:anchor>
          </w:drawing>
        </mc:Choice>
        <mc:Fallback>
          <w:pict>
            <v:rect id="文本框 6" o:spid="_x0000_s1026" o:spt="1" style="position:absolute;left:0pt;margin-top:0pt;height:10.4pt;width:14.2pt;mso-position-horizontal:center;mso-position-horizontal-relative:margin;z-index:251659264;mso-width-relative:page;mso-height-relative:page;" filled="f" stroked="f" coordsize="21600,21600" o:gfxdata="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oQEql1QAAAAMBAAAPAAAAAAAAAAEAIAAAACIAAABkcnMvZG93bnJldi54bWxQSwEC&#10;FAAUAAAACACHTuJAZ7X6JL4BAABtAwAADgAAAAAAAAABACAAAAAkAQAAZHJzL2Uyb0RvYy54bWxQ&#10;SwUGAAAAAAYABgBZAQAAVAUAAAAA&#10;">
              <v:fill on="f" focussize="0,0"/>
              <v:stroke on="f"/>
              <v:imagedata o:title=""/>
              <o:lock v:ext="edit" aspectratio="f"/>
              <v:textbox inset="0mm,0mm,0mm,0mm">
                <w:txbxContent>
                  <w:p w14:paraId="73A7DE00">
                    <w:pPr>
                      <w:pStyle w:val="37"/>
                      <w:rPr>
                        <w:rStyle w:val="60"/>
                        <w:rFonts w:hint="eastAsia" w:hAnsi="黑体"/>
                        <w:b/>
                      </w:rPr>
                    </w:pPr>
                    <w:r>
                      <w:rPr>
                        <w:rFonts w:ascii="黑体" w:hAnsi="黑体" w:eastAsia="黑体"/>
                        <w:b/>
                      </w:rPr>
                      <w:fldChar w:fldCharType="begin"/>
                    </w:r>
                    <w:r>
                      <w:rPr>
                        <w:rStyle w:val="60"/>
                        <w:rFonts w:hAnsi="黑体"/>
                        <w:b/>
                      </w:rPr>
                      <w:instrText xml:space="preserve">PAGE  </w:instrText>
                    </w:r>
                    <w:r>
                      <w:rPr>
                        <w:rFonts w:ascii="黑体" w:hAnsi="黑体" w:eastAsia="黑体"/>
                        <w:b/>
                      </w:rPr>
                      <w:fldChar w:fldCharType="separate"/>
                    </w:r>
                    <w:r>
                      <w:rPr>
                        <w:rStyle w:val="60"/>
                        <w:rFonts w:hAnsi="黑体"/>
                        <w:b/>
                      </w:rPr>
                      <w:t>61</w:t>
                    </w:r>
                    <w:r>
                      <w:rPr>
                        <w:rFonts w:ascii="黑体" w:hAnsi="黑体" w:eastAsia="黑体"/>
                        <w:b/>
                      </w:rPr>
                      <w:fldChar w:fldCharType="end"/>
                    </w:r>
                  </w:p>
                </w:txbxContent>
              </v:textbox>
            </v:rect>
          </w:pict>
        </mc:Fallback>
      </mc:AlternateContent>
    </w:r>
    <w:r>
      <w:rPr>
        <w:rFonts w:hint="eastAsia" w:ascii="宋体" w:hAnsi="宋体" w:cs="宋体"/>
      </w:rPr>
      <w:t>温州市智信招标代理有限公司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7F38B">
    <w:pPr>
      <w:pStyle w:val="37"/>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098" name="文本框 9"/>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1E07286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wps:txbx>
                    <wps:bodyPr wrap="none" lIns="0" tIns="0" rIns="0" bIns="0" upright="1">
                      <a:spAutoFit/>
                    </wps:bodyPr>
                  </wps:wsp>
                </a:graphicData>
              </a:graphic>
            </wp:anchor>
          </w:drawing>
        </mc:Choice>
        <mc:Fallback>
          <w:pict>
            <v:rect id="文本框 9"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L/SwtAAAAADAQAADwAAAAAAAAABACAAAAAiAAAAZHJzL2Rvd25yZXYueG1s&#10;UEsBAhQAFAAAAAgAh07iQC5zG5zHAQAAhQMAAA4AAAAAAAAAAQAgAAAAHwEAAGRycy9lMm9Eb2Mu&#10;eG1sUEsFBgAAAAAGAAYAWQEAAFgFAAAAAA==&#10;">
              <v:fill on="f" focussize="0,0"/>
              <v:stroke on="f"/>
              <v:imagedata o:title=""/>
              <o:lock v:ext="edit" aspectratio="f"/>
              <v:textbox inset="0mm,0mm,0mm,0mm" style="mso-fit-shape-to-text:t;">
                <w:txbxContent>
                  <w:p w14:paraId="1E07286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v:textbox>
            </v:rect>
          </w:pict>
        </mc:Fallback>
      </mc:AlternateContent>
    </w: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099" name="文本框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4C3A19CE">
                          <w:pPr>
                            <w:snapToGrid w:val="0"/>
                            <w:rPr>
                              <w:sz w:val="18"/>
                            </w:rPr>
                          </w:pPr>
                        </w:p>
                      </w:txbxContent>
                    </wps:txbx>
                    <wps:bodyPr wrap="none" lIns="0" tIns="0" rIns="0" bIns="0" upright="1">
                      <a:spAutoFit/>
                    </wps:bodyPr>
                  </wps:wsp>
                </a:graphicData>
              </a:graphic>
            </wp:anchor>
          </w:drawing>
        </mc:Choice>
        <mc:Fallback>
          <w:pict>
            <v:rect id="文本框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L/SwtAAAAADAQAADwAAAAAAAAABACAAAAAiAAAAZHJzL2Rvd25yZXYueG1s&#10;UEsBAhQAFAAAAAgAh07iQKq8nYzHAQAAhAMAAA4AAAAAAAAAAQAgAAAAHwEAAGRycy9lMm9Eb2Mu&#10;eG1sUEsFBgAAAAAGAAYAWQEAAFgFAAAAAA==&#10;">
              <v:fill on="f" focussize="0,0"/>
              <v:stroke on="f"/>
              <v:imagedata o:title=""/>
              <o:lock v:ext="edit" aspectratio="f"/>
              <v:textbox inset="0mm,0mm,0mm,0mm" style="mso-fit-shape-to-text:t;">
                <w:txbxContent>
                  <w:p w14:paraId="4C3A19CE">
                    <w:pPr>
                      <w:snapToGrid w:val="0"/>
                      <w:rPr>
                        <w:sz w:val="18"/>
                      </w:rPr>
                    </w:pPr>
                  </w:p>
                </w:txbxContent>
              </v:textbox>
            </v:rect>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17FD4">
    <w:pPr>
      <w:pStyle w:val="38"/>
      <w:pBdr>
        <w:bottom w:val="none" w:color="auto" w:sz="0" w:space="1"/>
      </w:pBdr>
      <w:jc w:val="left"/>
    </w:pPr>
    <w:r>
      <w:rPr>
        <w:rFonts w:hint="eastAsia"/>
      </w:rPr>
      <w:t xml:space="preserve">温州市政府采购竞争性磋商文件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684D6">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3D0C6">
    <w:pPr>
      <w:pStyle w:val="3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56ECD">
    <w:pPr>
      <w:pStyle w:val="38"/>
      <w:jc w:val="both"/>
    </w:pPr>
    <w:r>
      <w:rPr>
        <w:rFonts w:hint="eastAsia" w:eastAsia="新宋体"/>
      </w:rPr>
      <w:t>温州市政府分散采购竞争性磋商文件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0B8BC">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AF485D"/>
    <w:multiLevelType w:val="singleLevel"/>
    <w:tmpl w:val="FBAF485D"/>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EnclosedCircleChinese"/>
      <w:suff w:val="nothing"/>
      <w:lvlText w:val="%1　"/>
      <w:lvlJc w:val="left"/>
      <w:pPr>
        <w:ind w:left="0" w:firstLine="400"/>
      </w:pPr>
      <w:rPr>
        <w:rFonts w:hint="eastAsia"/>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5">
    <w:nsid w:val="00000005"/>
    <w:multiLevelType w:val="multilevel"/>
    <w:tmpl w:val="00000005"/>
    <w:lvl w:ilvl="0" w:tentative="0">
      <w:start w:val="1"/>
      <w:numFmt w:val="decimal"/>
      <w:pStyle w:val="19"/>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6"/>
    <w:multiLevelType w:val="multilevel"/>
    <w:tmpl w:val="00000006"/>
    <w:lvl w:ilvl="0" w:tentative="0">
      <w:start w:val="5"/>
      <w:numFmt w:val="decimal"/>
      <w:pStyle w:val="266"/>
      <w:lvlText w:val="%1."/>
      <w:lvlJc w:val="left"/>
      <w:pPr>
        <w:tabs>
          <w:tab w:val="left" w:pos="360"/>
        </w:tabs>
        <w:ind w:left="360" w:hanging="360"/>
      </w:pPr>
      <w:rPr>
        <w:rFonts w:hint="default"/>
      </w:rPr>
    </w:lvl>
    <w:lvl w:ilvl="1" w:tentative="0">
      <w:start w:val="0"/>
      <w:numFmt w:val="none"/>
      <w:pStyle w:val="259"/>
      <w:lvlText w:val=""/>
      <w:lvlJc w:val="left"/>
      <w:pPr>
        <w:tabs>
          <w:tab w:val="left" w:pos="360"/>
        </w:tabs>
      </w:pPr>
    </w:lvl>
    <w:lvl w:ilvl="2" w:tentative="0">
      <w:start w:val="0"/>
      <w:numFmt w:val="none"/>
      <w:pStyle w:val="322"/>
      <w:lvlText w:val=""/>
      <w:lvlJc w:val="left"/>
      <w:pPr>
        <w:tabs>
          <w:tab w:val="left" w:pos="360"/>
        </w:tabs>
      </w:pPr>
    </w:lvl>
    <w:lvl w:ilvl="3" w:tentative="0">
      <w:start w:val="0"/>
      <w:numFmt w:val="none"/>
      <w:pStyle w:val="321"/>
      <w:lvlText w:val=""/>
      <w:lvlJc w:val="left"/>
      <w:pPr>
        <w:tabs>
          <w:tab w:val="left" w:pos="360"/>
        </w:tabs>
      </w:pPr>
    </w:lvl>
    <w:lvl w:ilvl="4" w:tentative="0">
      <w:start w:val="0"/>
      <w:numFmt w:val="none"/>
      <w:pStyle w:val="320"/>
      <w:lvlText w:val=""/>
      <w:lvlJc w:val="left"/>
      <w:pPr>
        <w:tabs>
          <w:tab w:val="left" w:pos="360"/>
        </w:tabs>
      </w:pPr>
    </w:lvl>
    <w:lvl w:ilvl="5" w:tentative="0">
      <w:start w:val="0"/>
      <w:numFmt w:val="none"/>
      <w:pStyle w:val="324"/>
      <w:lvlText w:val=""/>
      <w:lvlJc w:val="left"/>
      <w:pPr>
        <w:tabs>
          <w:tab w:val="left" w:pos="360"/>
        </w:tabs>
      </w:pPr>
    </w:lvl>
    <w:lvl w:ilvl="6" w:tentative="0">
      <w:start w:val="0"/>
      <w:numFmt w:val="none"/>
      <w:pStyle w:val="326"/>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7">
    <w:nsid w:val="00000007"/>
    <w:multiLevelType w:val="multilevel"/>
    <w:tmpl w:val="00000007"/>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8"/>
    <w:multiLevelType w:val="multilevel"/>
    <w:tmpl w:val="00000008"/>
    <w:lvl w:ilvl="0" w:tentative="0">
      <w:start w:val="1"/>
      <w:numFmt w:val="chineseCountingThousand"/>
      <w:pStyle w:val="296"/>
      <w:lvlText w:val="%1、"/>
      <w:lvlJc w:val="left"/>
      <w:pPr>
        <w:ind w:left="987" w:hanging="420"/>
      </w:pPr>
      <w:rPr>
        <w:rFonts w:hint="eastAsia"/>
        <w:b/>
        <w:bCs w:val="0"/>
        <w:i w:val="0"/>
        <w:iCs w:val="0"/>
        <w:caps w:val="0"/>
        <w:smallCaps w:val="0"/>
        <w:color w:val="000000"/>
        <w:spacing w:val="0"/>
        <w:position w:val="0"/>
        <w:u w:val="none"/>
      </w:rPr>
    </w:lvl>
    <w:lvl w:ilvl="1" w:tentative="0">
      <w:start w:val="1"/>
      <w:numFmt w:val="decimal"/>
      <w:pStyle w:val="348"/>
      <w:isLgl/>
      <w:lvlText w:val="%1.%2."/>
      <w:lvlJc w:val="left"/>
      <w:pPr>
        <w:tabs>
          <w:tab w:val="left" w:pos="431"/>
        </w:tabs>
        <w:ind w:left="0" w:firstLine="0"/>
      </w:pPr>
      <w:rPr>
        <w:rFonts w:hint="eastAsia"/>
        <w:b/>
        <w:i w:val="0"/>
        <w:sz w:val="28"/>
        <w:szCs w:val="28"/>
      </w:rPr>
    </w:lvl>
    <w:lvl w:ilvl="2" w:tentative="0">
      <w:start w:val="1"/>
      <w:numFmt w:val="decimal"/>
      <w:pStyle w:val="281"/>
      <w:isLgl/>
      <w:lvlText w:val="%1.%2.%3."/>
      <w:lvlJc w:val="left"/>
      <w:pPr>
        <w:tabs>
          <w:tab w:val="left" w:pos="1565"/>
        </w:tabs>
        <w:ind w:left="1134" w:firstLine="0"/>
      </w:pPr>
      <w:rPr>
        <w:rFonts w:hint="eastAsia"/>
        <w:b/>
        <w:i w:val="0"/>
        <w:sz w:val="28"/>
        <w:szCs w:val="28"/>
      </w:rPr>
    </w:lvl>
    <w:lvl w:ilvl="3" w:tentative="0">
      <w:start w:val="1"/>
      <w:numFmt w:val="decimal"/>
      <w:isLgl/>
      <w:lvlText w:val="%1.%2.%3.%4."/>
      <w:lvlJc w:val="left"/>
      <w:pPr>
        <w:tabs>
          <w:tab w:val="left" w:pos="431"/>
        </w:tabs>
        <w:ind w:left="0" w:firstLine="0"/>
      </w:pPr>
      <w:rPr>
        <w:rFonts w:hint="eastAsia"/>
        <w:b/>
        <w:i w:val="0"/>
        <w:sz w:val="28"/>
      </w:rPr>
    </w:lvl>
    <w:lvl w:ilvl="4" w:tentative="0">
      <w:start w:val="1"/>
      <w:numFmt w:val="decimal"/>
      <w:isLgl/>
      <w:lvlText w:val="%1.%2.%3.%4.%5."/>
      <w:lvlJc w:val="left"/>
      <w:pPr>
        <w:tabs>
          <w:tab w:val="left" w:pos="431"/>
        </w:tabs>
        <w:ind w:left="0" w:firstLine="0"/>
      </w:pPr>
      <w:rPr>
        <w:rFonts w:hint="eastAsia"/>
        <w:b/>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00000009"/>
    <w:multiLevelType w:val="multilevel"/>
    <w:tmpl w:val="00000009"/>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0">
    <w:nsid w:val="0000000A"/>
    <w:multiLevelType w:val="singleLevel"/>
    <w:tmpl w:val="0000000A"/>
    <w:lvl w:ilvl="0" w:tentative="0">
      <w:start w:val="1"/>
      <w:numFmt w:val="decimal"/>
      <w:suff w:val="nothing"/>
      <w:lvlText w:val="%1）"/>
      <w:lvlJc w:val="left"/>
    </w:lvl>
  </w:abstractNum>
  <w:abstractNum w:abstractNumId="11">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12">
    <w:nsid w:val="0000000C"/>
    <w:multiLevelType w:val="multilevel"/>
    <w:tmpl w:val="0000000C"/>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3">
    <w:nsid w:val="0000000E"/>
    <w:multiLevelType w:val="singleLevel"/>
    <w:tmpl w:val="0000000E"/>
    <w:lvl w:ilvl="0" w:tentative="0">
      <w:start w:val="1"/>
      <w:numFmt w:val="chineseCounting"/>
      <w:suff w:val="nothing"/>
      <w:lvlText w:val="%1、"/>
      <w:lvlJc w:val="left"/>
      <w:pPr>
        <w:ind w:left="0" w:firstLine="0"/>
      </w:pPr>
    </w:lvl>
  </w:abstractNum>
  <w:abstractNum w:abstractNumId="14">
    <w:nsid w:val="0000000F"/>
    <w:multiLevelType w:val="singleLevel"/>
    <w:tmpl w:val="0000000F"/>
    <w:lvl w:ilvl="0" w:tentative="0">
      <w:start w:val="3"/>
      <w:numFmt w:val="chineseCounting"/>
      <w:suff w:val="nothing"/>
      <w:lvlText w:val="%1、"/>
      <w:lvlJc w:val="left"/>
      <w:pPr>
        <w:ind w:left="0" w:firstLine="0"/>
      </w:pPr>
    </w:lvl>
  </w:abstractNum>
  <w:abstractNum w:abstractNumId="15">
    <w:nsid w:val="00000010"/>
    <w:multiLevelType w:val="multilevel"/>
    <w:tmpl w:val="000000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2"/>
    <w:multiLevelType w:val="singleLevel"/>
    <w:tmpl w:val="00000012"/>
    <w:lvl w:ilvl="0" w:tentative="0">
      <w:start w:val="1"/>
      <w:numFmt w:val="decimalEnclosedCircleChinese"/>
      <w:suff w:val="nothing"/>
      <w:lvlText w:val="%1　"/>
      <w:lvlJc w:val="left"/>
      <w:pPr>
        <w:ind w:left="0" w:firstLine="400"/>
      </w:pPr>
      <w:rPr>
        <w:rFonts w:hint="eastAsia"/>
      </w:rPr>
    </w:lvl>
  </w:abstractNum>
  <w:abstractNum w:abstractNumId="17">
    <w:nsid w:val="00000017"/>
    <w:multiLevelType w:val="multilevel"/>
    <w:tmpl w:val="00000017"/>
    <w:lvl w:ilvl="0" w:tentative="0">
      <w:start w:val="1"/>
      <w:numFmt w:val="decimal"/>
      <w:lvlText w:val="%1."/>
      <w:lvlJc w:val="left"/>
      <w:pPr>
        <w:tabs>
          <w:tab w:val="left" w:pos="891"/>
        </w:tabs>
        <w:ind w:left="891" w:hanging="420"/>
      </w:pPr>
      <w:rPr>
        <w:rFonts w:hint="eastAsia"/>
        <w:b w:val="0"/>
        <w:i w:val="0"/>
      </w:rPr>
    </w:lvl>
    <w:lvl w:ilvl="1" w:tentative="0">
      <w:start w:val="1"/>
      <w:numFmt w:val="lowerLetter"/>
      <w:lvlText w:val="%2)"/>
      <w:lvlJc w:val="left"/>
      <w:pPr>
        <w:tabs>
          <w:tab w:val="left" w:pos="1311"/>
        </w:tabs>
        <w:ind w:left="1311" w:hanging="420"/>
      </w:pPr>
    </w:lvl>
    <w:lvl w:ilvl="2" w:tentative="0">
      <w:start w:val="1"/>
      <w:numFmt w:val="lowerRoman"/>
      <w:lvlText w:val="%3."/>
      <w:lvlJc w:val="right"/>
      <w:pPr>
        <w:tabs>
          <w:tab w:val="left" w:pos="1731"/>
        </w:tabs>
        <w:ind w:left="1731" w:hanging="420"/>
      </w:pPr>
    </w:lvl>
    <w:lvl w:ilvl="3" w:tentative="0">
      <w:start w:val="1"/>
      <w:numFmt w:val="decimal"/>
      <w:lvlText w:val="%4."/>
      <w:lvlJc w:val="left"/>
      <w:pPr>
        <w:tabs>
          <w:tab w:val="left" w:pos="2151"/>
        </w:tabs>
        <w:ind w:left="2151" w:hanging="420"/>
      </w:pPr>
    </w:lvl>
    <w:lvl w:ilvl="4" w:tentative="0">
      <w:start w:val="1"/>
      <w:numFmt w:val="lowerLetter"/>
      <w:lvlText w:val="%5)"/>
      <w:lvlJc w:val="left"/>
      <w:pPr>
        <w:tabs>
          <w:tab w:val="left" w:pos="2571"/>
        </w:tabs>
        <w:ind w:left="2571" w:hanging="420"/>
      </w:pPr>
    </w:lvl>
    <w:lvl w:ilvl="5" w:tentative="0">
      <w:start w:val="1"/>
      <w:numFmt w:val="lowerRoman"/>
      <w:lvlText w:val="%6."/>
      <w:lvlJc w:val="right"/>
      <w:pPr>
        <w:tabs>
          <w:tab w:val="left" w:pos="2991"/>
        </w:tabs>
        <w:ind w:left="2991" w:hanging="420"/>
      </w:pPr>
    </w:lvl>
    <w:lvl w:ilvl="6" w:tentative="0">
      <w:start w:val="1"/>
      <w:numFmt w:val="decimal"/>
      <w:lvlText w:val="%7."/>
      <w:lvlJc w:val="left"/>
      <w:pPr>
        <w:tabs>
          <w:tab w:val="left" w:pos="3411"/>
        </w:tabs>
        <w:ind w:left="3411" w:hanging="420"/>
      </w:pPr>
    </w:lvl>
    <w:lvl w:ilvl="7" w:tentative="0">
      <w:start w:val="1"/>
      <w:numFmt w:val="lowerLetter"/>
      <w:lvlText w:val="%8)"/>
      <w:lvlJc w:val="left"/>
      <w:pPr>
        <w:tabs>
          <w:tab w:val="left" w:pos="3831"/>
        </w:tabs>
        <w:ind w:left="3831" w:hanging="420"/>
      </w:pPr>
    </w:lvl>
    <w:lvl w:ilvl="8" w:tentative="0">
      <w:start w:val="1"/>
      <w:numFmt w:val="lowerRoman"/>
      <w:lvlText w:val="%9."/>
      <w:lvlJc w:val="right"/>
      <w:pPr>
        <w:tabs>
          <w:tab w:val="left" w:pos="4251"/>
        </w:tabs>
        <w:ind w:left="4251" w:hanging="420"/>
      </w:pPr>
    </w:lvl>
  </w:abstractNum>
  <w:abstractNum w:abstractNumId="18">
    <w:nsid w:val="0000002C"/>
    <w:multiLevelType w:val="multilevel"/>
    <w:tmpl w:val="0000002C"/>
    <w:lvl w:ilvl="0" w:tentative="0">
      <w:start w:val="1"/>
      <w:numFmt w:val="decimal"/>
      <w:lvlText w:val="%1."/>
      <w:lvlJc w:val="left"/>
      <w:pPr>
        <w:tabs>
          <w:tab w:val="left" w:pos="482"/>
        </w:tabs>
        <w:ind w:left="482" w:hanging="420"/>
      </w:pPr>
      <w:rPr>
        <w:rFonts w:hint="eastAsia"/>
        <w:b w:val="0"/>
        <w:i w:val="0"/>
      </w:rPr>
    </w:lvl>
    <w:lvl w:ilvl="1" w:tentative="0">
      <w:start w:val="1"/>
      <w:numFmt w:val="lowerLetter"/>
      <w:lvlText w:val="%2)"/>
      <w:lvlJc w:val="left"/>
      <w:pPr>
        <w:tabs>
          <w:tab w:val="left" w:pos="902"/>
        </w:tabs>
        <w:ind w:left="902" w:hanging="420"/>
      </w:pPr>
    </w:lvl>
    <w:lvl w:ilvl="2" w:tentative="0">
      <w:start w:val="1"/>
      <w:numFmt w:val="lowerRoman"/>
      <w:lvlText w:val="%3."/>
      <w:lvlJc w:val="right"/>
      <w:pPr>
        <w:tabs>
          <w:tab w:val="left" w:pos="1322"/>
        </w:tabs>
        <w:ind w:left="1322" w:hanging="420"/>
      </w:pPr>
    </w:lvl>
    <w:lvl w:ilvl="3" w:tentative="0">
      <w:start w:val="1"/>
      <w:numFmt w:val="decimal"/>
      <w:lvlText w:val="%4."/>
      <w:lvlJc w:val="left"/>
      <w:pPr>
        <w:tabs>
          <w:tab w:val="left" w:pos="1742"/>
        </w:tabs>
        <w:ind w:left="1742" w:hanging="420"/>
      </w:pPr>
    </w:lvl>
    <w:lvl w:ilvl="4" w:tentative="0">
      <w:start w:val="1"/>
      <w:numFmt w:val="lowerLetter"/>
      <w:lvlText w:val="%5)"/>
      <w:lvlJc w:val="left"/>
      <w:pPr>
        <w:tabs>
          <w:tab w:val="left" w:pos="2162"/>
        </w:tabs>
        <w:ind w:left="2162" w:hanging="420"/>
      </w:pPr>
    </w:lvl>
    <w:lvl w:ilvl="5" w:tentative="0">
      <w:start w:val="1"/>
      <w:numFmt w:val="lowerRoman"/>
      <w:lvlText w:val="%6."/>
      <w:lvlJc w:val="right"/>
      <w:pPr>
        <w:tabs>
          <w:tab w:val="left" w:pos="2582"/>
        </w:tabs>
        <w:ind w:left="2582" w:hanging="420"/>
      </w:pPr>
    </w:lvl>
    <w:lvl w:ilvl="6" w:tentative="0">
      <w:start w:val="1"/>
      <w:numFmt w:val="decimal"/>
      <w:lvlText w:val="%7."/>
      <w:lvlJc w:val="left"/>
      <w:pPr>
        <w:tabs>
          <w:tab w:val="left" w:pos="3002"/>
        </w:tabs>
        <w:ind w:left="3002" w:hanging="420"/>
      </w:pPr>
    </w:lvl>
    <w:lvl w:ilvl="7" w:tentative="0">
      <w:start w:val="1"/>
      <w:numFmt w:val="lowerLetter"/>
      <w:lvlText w:val="%8)"/>
      <w:lvlJc w:val="left"/>
      <w:pPr>
        <w:tabs>
          <w:tab w:val="left" w:pos="3422"/>
        </w:tabs>
        <w:ind w:left="3422" w:hanging="420"/>
      </w:pPr>
    </w:lvl>
    <w:lvl w:ilvl="8" w:tentative="0">
      <w:start w:val="1"/>
      <w:numFmt w:val="lowerRoman"/>
      <w:lvlText w:val="%9."/>
      <w:lvlJc w:val="right"/>
      <w:pPr>
        <w:tabs>
          <w:tab w:val="left" w:pos="3842"/>
        </w:tabs>
        <w:ind w:left="3842" w:hanging="420"/>
      </w:pPr>
    </w:lvl>
  </w:abstractNum>
  <w:abstractNum w:abstractNumId="19">
    <w:nsid w:val="0053208E"/>
    <w:multiLevelType w:val="singleLevel"/>
    <w:tmpl w:val="0053208E"/>
    <w:lvl w:ilvl="0" w:tentative="0">
      <w:start w:val="1"/>
      <w:numFmt w:val="decimal"/>
      <w:suff w:val="nothing"/>
      <w:lvlText w:val="%1）"/>
      <w:lvlJc w:val="left"/>
    </w:lvl>
  </w:abstractNum>
  <w:abstractNum w:abstractNumId="20">
    <w:nsid w:val="71BF50AA"/>
    <w:multiLevelType w:val="singleLevel"/>
    <w:tmpl w:val="71BF50AA"/>
    <w:lvl w:ilvl="0" w:tentative="0">
      <w:start w:val="1"/>
      <w:numFmt w:val="decimal"/>
      <w:suff w:val="nothing"/>
      <w:lvlText w:val="%1、"/>
      <w:lvlJc w:val="left"/>
    </w:lvl>
  </w:abstractNum>
  <w:num w:numId="1">
    <w:abstractNumId w:val="5"/>
  </w:num>
  <w:num w:numId="2">
    <w:abstractNumId w:val="6"/>
  </w:num>
  <w:num w:numId="3">
    <w:abstractNumId w:val="8"/>
  </w:num>
  <w:num w:numId="4">
    <w:abstractNumId w:val="16"/>
  </w:num>
  <w:num w:numId="5">
    <w:abstractNumId w:val="1"/>
  </w:num>
  <w:num w:numId="6">
    <w:abstractNumId w:val="3"/>
  </w:num>
  <w:num w:numId="7">
    <w:abstractNumId w:val="19"/>
  </w:num>
  <w:num w:numId="8">
    <w:abstractNumId w:val="2"/>
  </w:num>
  <w:num w:numId="9">
    <w:abstractNumId w:val="7"/>
  </w:num>
  <w:num w:numId="10">
    <w:abstractNumId w:val="10"/>
  </w:num>
  <w:num w:numId="11">
    <w:abstractNumId w:val="13"/>
    <w:lvlOverride w:ilvl="0">
      <w:startOverride w:val="1"/>
    </w:lvlOverride>
  </w:num>
  <w:num w:numId="12">
    <w:abstractNumId w:val="14"/>
    <w:lvlOverride w:ilvl="0">
      <w:startOverride w:val="3"/>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8"/>
  </w:num>
  <w:num w:numId="16">
    <w:abstractNumId w:val="9"/>
  </w:num>
  <w:num w:numId="17">
    <w:abstractNumId w:val="12"/>
  </w:num>
  <w:num w:numId="18">
    <w:abstractNumId w:val="0"/>
  </w:num>
  <w:num w:numId="19">
    <w:abstractNumId w:val="20"/>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56642B"/>
    <w:rsid w:val="00064940"/>
    <w:rsid w:val="000719CB"/>
    <w:rsid w:val="0010113A"/>
    <w:rsid w:val="001C1471"/>
    <w:rsid w:val="00470694"/>
    <w:rsid w:val="004F39CC"/>
    <w:rsid w:val="0056642B"/>
    <w:rsid w:val="00670380"/>
    <w:rsid w:val="00785DAA"/>
    <w:rsid w:val="00C03B62"/>
    <w:rsid w:val="00C13AE0"/>
    <w:rsid w:val="00D07956"/>
    <w:rsid w:val="00DB2031"/>
    <w:rsid w:val="011E6B67"/>
    <w:rsid w:val="01272D27"/>
    <w:rsid w:val="01440858"/>
    <w:rsid w:val="016D173D"/>
    <w:rsid w:val="01B23C56"/>
    <w:rsid w:val="01F77735"/>
    <w:rsid w:val="02051AE6"/>
    <w:rsid w:val="029406F5"/>
    <w:rsid w:val="035048F8"/>
    <w:rsid w:val="03FA049A"/>
    <w:rsid w:val="04455AD9"/>
    <w:rsid w:val="04E8447C"/>
    <w:rsid w:val="05577002"/>
    <w:rsid w:val="0578686C"/>
    <w:rsid w:val="058658C8"/>
    <w:rsid w:val="05BB6DF1"/>
    <w:rsid w:val="05F45A09"/>
    <w:rsid w:val="060A38EF"/>
    <w:rsid w:val="06191E33"/>
    <w:rsid w:val="06211A99"/>
    <w:rsid w:val="065A26FE"/>
    <w:rsid w:val="07634BF4"/>
    <w:rsid w:val="07837045"/>
    <w:rsid w:val="078E54A0"/>
    <w:rsid w:val="07920105"/>
    <w:rsid w:val="086D6EDC"/>
    <w:rsid w:val="094263C4"/>
    <w:rsid w:val="0992356F"/>
    <w:rsid w:val="0A4A209B"/>
    <w:rsid w:val="0A536664"/>
    <w:rsid w:val="0A6F5135"/>
    <w:rsid w:val="0A780FD3"/>
    <w:rsid w:val="0A79472F"/>
    <w:rsid w:val="0AD8682D"/>
    <w:rsid w:val="0B1A16BD"/>
    <w:rsid w:val="0B771EF6"/>
    <w:rsid w:val="0BAD43A5"/>
    <w:rsid w:val="0C6201A0"/>
    <w:rsid w:val="0C8B0207"/>
    <w:rsid w:val="0C923A83"/>
    <w:rsid w:val="0CE96302"/>
    <w:rsid w:val="0CEF2A86"/>
    <w:rsid w:val="0D5217AE"/>
    <w:rsid w:val="0D627A67"/>
    <w:rsid w:val="0DD8138D"/>
    <w:rsid w:val="0E5A30E7"/>
    <w:rsid w:val="0E6C243B"/>
    <w:rsid w:val="0F5A68DD"/>
    <w:rsid w:val="0F69076D"/>
    <w:rsid w:val="0F915079"/>
    <w:rsid w:val="0FA721F7"/>
    <w:rsid w:val="0FAE6C29"/>
    <w:rsid w:val="0FB83603"/>
    <w:rsid w:val="0FF91964"/>
    <w:rsid w:val="104C5905"/>
    <w:rsid w:val="105552F6"/>
    <w:rsid w:val="108044EB"/>
    <w:rsid w:val="108300B5"/>
    <w:rsid w:val="10C47695"/>
    <w:rsid w:val="10F00EC4"/>
    <w:rsid w:val="115A0E16"/>
    <w:rsid w:val="12083382"/>
    <w:rsid w:val="1223356F"/>
    <w:rsid w:val="1246198D"/>
    <w:rsid w:val="12931D29"/>
    <w:rsid w:val="12BE6BF9"/>
    <w:rsid w:val="12DE15D3"/>
    <w:rsid w:val="13270ED1"/>
    <w:rsid w:val="13272894"/>
    <w:rsid w:val="133840DC"/>
    <w:rsid w:val="13CB5055"/>
    <w:rsid w:val="147D5C83"/>
    <w:rsid w:val="148D3647"/>
    <w:rsid w:val="14EE3B8E"/>
    <w:rsid w:val="150D2643"/>
    <w:rsid w:val="153B2D0D"/>
    <w:rsid w:val="15AF3ADC"/>
    <w:rsid w:val="16253698"/>
    <w:rsid w:val="16D451C7"/>
    <w:rsid w:val="16F13FCB"/>
    <w:rsid w:val="17082C65"/>
    <w:rsid w:val="17667DE9"/>
    <w:rsid w:val="17E53A28"/>
    <w:rsid w:val="18020665"/>
    <w:rsid w:val="18102D28"/>
    <w:rsid w:val="184B770B"/>
    <w:rsid w:val="18536F2E"/>
    <w:rsid w:val="1872366A"/>
    <w:rsid w:val="18822A00"/>
    <w:rsid w:val="1887565C"/>
    <w:rsid w:val="18E67433"/>
    <w:rsid w:val="192872E0"/>
    <w:rsid w:val="197B7B7C"/>
    <w:rsid w:val="19C42851"/>
    <w:rsid w:val="19DB6A22"/>
    <w:rsid w:val="1A2C356C"/>
    <w:rsid w:val="1A643017"/>
    <w:rsid w:val="1A6F50AD"/>
    <w:rsid w:val="1A7F1DE5"/>
    <w:rsid w:val="1AA9696A"/>
    <w:rsid w:val="1AFE16DD"/>
    <w:rsid w:val="1B1E72B7"/>
    <w:rsid w:val="1B5B46B3"/>
    <w:rsid w:val="1B7D4FB1"/>
    <w:rsid w:val="1BAA35D7"/>
    <w:rsid w:val="1BBD7B09"/>
    <w:rsid w:val="1BF13C9B"/>
    <w:rsid w:val="1C2C0F99"/>
    <w:rsid w:val="1C5D108E"/>
    <w:rsid w:val="1CAF74D1"/>
    <w:rsid w:val="1D044D3A"/>
    <w:rsid w:val="1D160D9A"/>
    <w:rsid w:val="1DBD6EEA"/>
    <w:rsid w:val="1DDE4B7D"/>
    <w:rsid w:val="1E2048FF"/>
    <w:rsid w:val="1E673D11"/>
    <w:rsid w:val="1EC37922"/>
    <w:rsid w:val="1EDA3596"/>
    <w:rsid w:val="1EF931AE"/>
    <w:rsid w:val="1F7A2683"/>
    <w:rsid w:val="1F9877D6"/>
    <w:rsid w:val="204809D3"/>
    <w:rsid w:val="213A656E"/>
    <w:rsid w:val="2143492B"/>
    <w:rsid w:val="219739C1"/>
    <w:rsid w:val="221343BE"/>
    <w:rsid w:val="224061E4"/>
    <w:rsid w:val="22925F36"/>
    <w:rsid w:val="22C0188C"/>
    <w:rsid w:val="22F470F8"/>
    <w:rsid w:val="23063016"/>
    <w:rsid w:val="233D4C8C"/>
    <w:rsid w:val="23720BCA"/>
    <w:rsid w:val="23C806DF"/>
    <w:rsid w:val="240B63D4"/>
    <w:rsid w:val="242206F7"/>
    <w:rsid w:val="246A53A7"/>
    <w:rsid w:val="24C2558E"/>
    <w:rsid w:val="25D43315"/>
    <w:rsid w:val="26D40B47"/>
    <w:rsid w:val="26F15921"/>
    <w:rsid w:val="271E0BC2"/>
    <w:rsid w:val="27277595"/>
    <w:rsid w:val="278D29E9"/>
    <w:rsid w:val="2790513A"/>
    <w:rsid w:val="27B23302"/>
    <w:rsid w:val="27ED736F"/>
    <w:rsid w:val="28245882"/>
    <w:rsid w:val="28FA0F3C"/>
    <w:rsid w:val="294F517A"/>
    <w:rsid w:val="2974421D"/>
    <w:rsid w:val="29915199"/>
    <w:rsid w:val="2A16744D"/>
    <w:rsid w:val="2A37595F"/>
    <w:rsid w:val="2A6E20F0"/>
    <w:rsid w:val="2AA74170"/>
    <w:rsid w:val="2AD55F6E"/>
    <w:rsid w:val="2B54704F"/>
    <w:rsid w:val="2B642979"/>
    <w:rsid w:val="2B8F26B7"/>
    <w:rsid w:val="2B996426"/>
    <w:rsid w:val="2BA6700F"/>
    <w:rsid w:val="2BA67441"/>
    <w:rsid w:val="2BB32FB1"/>
    <w:rsid w:val="2C0C4FAB"/>
    <w:rsid w:val="2C300C99"/>
    <w:rsid w:val="2C4233FE"/>
    <w:rsid w:val="2CB73907"/>
    <w:rsid w:val="2CCD6690"/>
    <w:rsid w:val="2CEE51A8"/>
    <w:rsid w:val="2CF23C8A"/>
    <w:rsid w:val="2D3A6A65"/>
    <w:rsid w:val="2D594220"/>
    <w:rsid w:val="2DED6716"/>
    <w:rsid w:val="2DFE2926"/>
    <w:rsid w:val="2E271C28"/>
    <w:rsid w:val="2E7C6A9A"/>
    <w:rsid w:val="2F2B2ABE"/>
    <w:rsid w:val="2F522CD5"/>
    <w:rsid w:val="2FCE6D86"/>
    <w:rsid w:val="2FF90A5D"/>
    <w:rsid w:val="30420F9B"/>
    <w:rsid w:val="3082749C"/>
    <w:rsid w:val="313C59EB"/>
    <w:rsid w:val="31A76EFE"/>
    <w:rsid w:val="325D2EE8"/>
    <w:rsid w:val="326F6CC3"/>
    <w:rsid w:val="327F69BD"/>
    <w:rsid w:val="32C9448A"/>
    <w:rsid w:val="32DA2DF4"/>
    <w:rsid w:val="33163F6E"/>
    <w:rsid w:val="3331496C"/>
    <w:rsid w:val="33B73BA0"/>
    <w:rsid w:val="33C1039F"/>
    <w:rsid w:val="345C327E"/>
    <w:rsid w:val="34682B8A"/>
    <w:rsid w:val="349B0C91"/>
    <w:rsid w:val="34CE3909"/>
    <w:rsid w:val="3502519D"/>
    <w:rsid w:val="351877FA"/>
    <w:rsid w:val="352C4B9B"/>
    <w:rsid w:val="35EE3EC5"/>
    <w:rsid w:val="361E5AAD"/>
    <w:rsid w:val="36857E34"/>
    <w:rsid w:val="36A04C6E"/>
    <w:rsid w:val="36AB471D"/>
    <w:rsid w:val="36EA36A5"/>
    <w:rsid w:val="37062A3C"/>
    <w:rsid w:val="371D006C"/>
    <w:rsid w:val="374D2C27"/>
    <w:rsid w:val="3784633D"/>
    <w:rsid w:val="37DF13F6"/>
    <w:rsid w:val="38237904"/>
    <w:rsid w:val="383545A7"/>
    <w:rsid w:val="384D018F"/>
    <w:rsid w:val="387A1542"/>
    <w:rsid w:val="387C36DF"/>
    <w:rsid w:val="38AB599C"/>
    <w:rsid w:val="3907358F"/>
    <w:rsid w:val="39535FC7"/>
    <w:rsid w:val="399030A9"/>
    <w:rsid w:val="39F50E2C"/>
    <w:rsid w:val="3A296D28"/>
    <w:rsid w:val="3A623BC1"/>
    <w:rsid w:val="3B651FE2"/>
    <w:rsid w:val="3B74179A"/>
    <w:rsid w:val="3B810E4E"/>
    <w:rsid w:val="3C06429A"/>
    <w:rsid w:val="3C170E8A"/>
    <w:rsid w:val="3C4E57BC"/>
    <w:rsid w:val="3C7050E2"/>
    <w:rsid w:val="3C77089F"/>
    <w:rsid w:val="3D0B7C00"/>
    <w:rsid w:val="3D2B540D"/>
    <w:rsid w:val="3D400421"/>
    <w:rsid w:val="3D5B369C"/>
    <w:rsid w:val="3D6C597F"/>
    <w:rsid w:val="3E286730"/>
    <w:rsid w:val="3E642A25"/>
    <w:rsid w:val="3E6C4766"/>
    <w:rsid w:val="3ECB0F1C"/>
    <w:rsid w:val="3EDD7B8B"/>
    <w:rsid w:val="3F30107F"/>
    <w:rsid w:val="3F406FEE"/>
    <w:rsid w:val="3F4940F4"/>
    <w:rsid w:val="3FD15E98"/>
    <w:rsid w:val="4063586F"/>
    <w:rsid w:val="409610CA"/>
    <w:rsid w:val="40C357E1"/>
    <w:rsid w:val="419D3163"/>
    <w:rsid w:val="41A96B45"/>
    <w:rsid w:val="41F90F57"/>
    <w:rsid w:val="427B35F8"/>
    <w:rsid w:val="42892A5A"/>
    <w:rsid w:val="42984A4B"/>
    <w:rsid w:val="42B20202"/>
    <w:rsid w:val="42C931CC"/>
    <w:rsid w:val="443221B8"/>
    <w:rsid w:val="444463F5"/>
    <w:rsid w:val="44827761"/>
    <w:rsid w:val="44A9297F"/>
    <w:rsid w:val="44B9344A"/>
    <w:rsid w:val="44EA6B22"/>
    <w:rsid w:val="454B3FF6"/>
    <w:rsid w:val="455B12BE"/>
    <w:rsid w:val="457F1EF2"/>
    <w:rsid w:val="458726D6"/>
    <w:rsid w:val="466F2A4E"/>
    <w:rsid w:val="46954266"/>
    <w:rsid w:val="46FD1C20"/>
    <w:rsid w:val="481737C7"/>
    <w:rsid w:val="481A580F"/>
    <w:rsid w:val="48403BBB"/>
    <w:rsid w:val="489F58D9"/>
    <w:rsid w:val="49036279"/>
    <w:rsid w:val="490E37E5"/>
    <w:rsid w:val="49F6744C"/>
    <w:rsid w:val="4A275494"/>
    <w:rsid w:val="4A3C2735"/>
    <w:rsid w:val="4A82255A"/>
    <w:rsid w:val="4A893CF2"/>
    <w:rsid w:val="4B7C7EA9"/>
    <w:rsid w:val="4B8814E4"/>
    <w:rsid w:val="4BBC5C4E"/>
    <w:rsid w:val="4BF46B72"/>
    <w:rsid w:val="4C583BC9"/>
    <w:rsid w:val="4D5059EF"/>
    <w:rsid w:val="4D72273F"/>
    <w:rsid w:val="4DA7509D"/>
    <w:rsid w:val="4DA93FB0"/>
    <w:rsid w:val="4DAE0654"/>
    <w:rsid w:val="4DE137A4"/>
    <w:rsid w:val="4E805783"/>
    <w:rsid w:val="4E8B28EE"/>
    <w:rsid w:val="4E944C60"/>
    <w:rsid w:val="4EBD41B7"/>
    <w:rsid w:val="4F277882"/>
    <w:rsid w:val="4F2E0D8A"/>
    <w:rsid w:val="4FBB03DB"/>
    <w:rsid w:val="4FF534DD"/>
    <w:rsid w:val="50331D98"/>
    <w:rsid w:val="50A90CBB"/>
    <w:rsid w:val="519343B9"/>
    <w:rsid w:val="51CA76C8"/>
    <w:rsid w:val="51CB489B"/>
    <w:rsid w:val="51DA038A"/>
    <w:rsid w:val="52331B4F"/>
    <w:rsid w:val="527D07C9"/>
    <w:rsid w:val="52FC1044"/>
    <w:rsid w:val="53424CE4"/>
    <w:rsid w:val="53A8064E"/>
    <w:rsid w:val="53D02297"/>
    <w:rsid w:val="53D31755"/>
    <w:rsid w:val="546D50F9"/>
    <w:rsid w:val="54A37520"/>
    <w:rsid w:val="54C16457"/>
    <w:rsid w:val="55081F04"/>
    <w:rsid w:val="55711857"/>
    <w:rsid w:val="55B12C62"/>
    <w:rsid w:val="55B704E0"/>
    <w:rsid w:val="5664316A"/>
    <w:rsid w:val="56CE6835"/>
    <w:rsid w:val="56E62B1E"/>
    <w:rsid w:val="56E92AD5"/>
    <w:rsid w:val="57CA14F7"/>
    <w:rsid w:val="57D32A2C"/>
    <w:rsid w:val="57F109AD"/>
    <w:rsid w:val="5827444F"/>
    <w:rsid w:val="585F6FDE"/>
    <w:rsid w:val="58D076A9"/>
    <w:rsid w:val="59A73658"/>
    <w:rsid w:val="5A01540E"/>
    <w:rsid w:val="5A4E2167"/>
    <w:rsid w:val="5A6D4EB6"/>
    <w:rsid w:val="5A6D7945"/>
    <w:rsid w:val="5AB346C0"/>
    <w:rsid w:val="5ABB6DD6"/>
    <w:rsid w:val="5BC53B6C"/>
    <w:rsid w:val="5BE16D34"/>
    <w:rsid w:val="5C101CDB"/>
    <w:rsid w:val="5C156ECB"/>
    <w:rsid w:val="5C5239AC"/>
    <w:rsid w:val="5C603D10"/>
    <w:rsid w:val="5D1D6BAC"/>
    <w:rsid w:val="5D211DB5"/>
    <w:rsid w:val="5D3E4715"/>
    <w:rsid w:val="5DDE6DED"/>
    <w:rsid w:val="5DEB5F1F"/>
    <w:rsid w:val="5DF61127"/>
    <w:rsid w:val="5E5B2D3B"/>
    <w:rsid w:val="5E68756F"/>
    <w:rsid w:val="5E9513B9"/>
    <w:rsid w:val="5ED92FC1"/>
    <w:rsid w:val="5FC209CF"/>
    <w:rsid w:val="6058575B"/>
    <w:rsid w:val="605C7F1B"/>
    <w:rsid w:val="606C2ECA"/>
    <w:rsid w:val="60AF76D8"/>
    <w:rsid w:val="61BF50C8"/>
    <w:rsid w:val="61D90EB0"/>
    <w:rsid w:val="62710852"/>
    <w:rsid w:val="62802F21"/>
    <w:rsid w:val="62EE7AED"/>
    <w:rsid w:val="62F50F9E"/>
    <w:rsid w:val="63364E15"/>
    <w:rsid w:val="633B34A5"/>
    <w:rsid w:val="63E730C5"/>
    <w:rsid w:val="64520C49"/>
    <w:rsid w:val="64590CE4"/>
    <w:rsid w:val="64BA6A91"/>
    <w:rsid w:val="650765BC"/>
    <w:rsid w:val="654B3E73"/>
    <w:rsid w:val="655401E3"/>
    <w:rsid w:val="65BB4876"/>
    <w:rsid w:val="66455FAA"/>
    <w:rsid w:val="667C1E0A"/>
    <w:rsid w:val="668F7D8F"/>
    <w:rsid w:val="669531D7"/>
    <w:rsid w:val="66F0660F"/>
    <w:rsid w:val="671249CD"/>
    <w:rsid w:val="67410D28"/>
    <w:rsid w:val="679078F8"/>
    <w:rsid w:val="67920795"/>
    <w:rsid w:val="67C74CAA"/>
    <w:rsid w:val="682664D1"/>
    <w:rsid w:val="68300004"/>
    <w:rsid w:val="68387C32"/>
    <w:rsid w:val="68700973"/>
    <w:rsid w:val="68B86228"/>
    <w:rsid w:val="69D21C12"/>
    <w:rsid w:val="6A353F99"/>
    <w:rsid w:val="6A590DE0"/>
    <w:rsid w:val="6AAC7127"/>
    <w:rsid w:val="6AB654FF"/>
    <w:rsid w:val="6AB778B5"/>
    <w:rsid w:val="6B3339DE"/>
    <w:rsid w:val="6B7F21CC"/>
    <w:rsid w:val="6BB77FE6"/>
    <w:rsid w:val="6BD91256"/>
    <w:rsid w:val="6BEC3E8B"/>
    <w:rsid w:val="6BF03E13"/>
    <w:rsid w:val="6C3A254B"/>
    <w:rsid w:val="6C7B7C5C"/>
    <w:rsid w:val="6CF917A4"/>
    <w:rsid w:val="6D365409"/>
    <w:rsid w:val="6D673CF6"/>
    <w:rsid w:val="6D9E18C4"/>
    <w:rsid w:val="6DA305D2"/>
    <w:rsid w:val="6DC96001"/>
    <w:rsid w:val="6DCA0838"/>
    <w:rsid w:val="6DFB50B2"/>
    <w:rsid w:val="6EAD0471"/>
    <w:rsid w:val="6EE646FA"/>
    <w:rsid w:val="6F8E72E2"/>
    <w:rsid w:val="6FA2105E"/>
    <w:rsid w:val="6FD1185B"/>
    <w:rsid w:val="705F66D0"/>
    <w:rsid w:val="707709D2"/>
    <w:rsid w:val="707B75D6"/>
    <w:rsid w:val="70893AA1"/>
    <w:rsid w:val="70AD3C34"/>
    <w:rsid w:val="70BD1051"/>
    <w:rsid w:val="710A5599"/>
    <w:rsid w:val="7124781C"/>
    <w:rsid w:val="71AD130D"/>
    <w:rsid w:val="71D614EF"/>
    <w:rsid w:val="727823D3"/>
    <w:rsid w:val="72D95976"/>
    <w:rsid w:val="72FE4D9A"/>
    <w:rsid w:val="73322AD7"/>
    <w:rsid w:val="749625D4"/>
    <w:rsid w:val="74A244BB"/>
    <w:rsid w:val="74E67714"/>
    <w:rsid w:val="753B2256"/>
    <w:rsid w:val="754B3A1B"/>
    <w:rsid w:val="75A04DCB"/>
    <w:rsid w:val="75BE5247"/>
    <w:rsid w:val="75FC0F44"/>
    <w:rsid w:val="76386996"/>
    <w:rsid w:val="76A71311"/>
    <w:rsid w:val="7735228D"/>
    <w:rsid w:val="775F009A"/>
    <w:rsid w:val="77A71100"/>
    <w:rsid w:val="77D116A8"/>
    <w:rsid w:val="781400F4"/>
    <w:rsid w:val="79653335"/>
    <w:rsid w:val="79742313"/>
    <w:rsid w:val="79B36599"/>
    <w:rsid w:val="7A756E44"/>
    <w:rsid w:val="7A85352B"/>
    <w:rsid w:val="7AD22B15"/>
    <w:rsid w:val="7B1D5512"/>
    <w:rsid w:val="7B2A5E81"/>
    <w:rsid w:val="7B8C2698"/>
    <w:rsid w:val="7B9301C2"/>
    <w:rsid w:val="7BC97448"/>
    <w:rsid w:val="7BDA3A57"/>
    <w:rsid w:val="7C5A4544"/>
    <w:rsid w:val="7C9B263E"/>
    <w:rsid w:val="7CE72F07"/>
    <w:rsid w:val="7D1C3353"/>
    <w:rsid w:val="7D3B4993"/>
    <w:rsid w:val="7D805D4D"/>
    <w:rsid w:val="7D904D44"/>
    <w:rsid w:val="7DA57A41"/>
    <w:rsid w:val="7DD76104"/>
    <w:rsid w:val="7E2579D9"/>
    <w:rsid w:val="7E526217"/>
    <w:rsid w:val="7EA36676"/>
    <w:rsid w:val="7EBB576E"/>
    <w:rsid w:val="7EDD4A44"/>
    <w:rsid w:val="7EED2948"/>
    <w:rsid w:val="7F3D00AE"/>
    <w:rsid w:val="7F7F692F"/>
    <w:rsid w:val="7FCC0A1E"/>
    <w:rsid w:val="7FD11835"/>
    <w:rsid w:val="7FD11E3F"/>
    <w:rsid w:val="7FE02FB2"/>
    <w:rsid w:val="7FE409ED"/>
    <w:rsid w:val="EE7BC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99"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99" w:semiHidden="0" w:name="HTML Acronym"/>
    <w:lsdException w:unhideWhenUsed="0" w:uiPriority="0" w:semiHidden="0" w:name="HTML Address"/>
    <w:lsdException w:qFormat="1"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nhideWhenUsed="0" w:uiPriority="0" w:semiHidden="0" w:name="HTML Typewriter"/>
    <w:lsdException w:qFormat="1" w:unhideWhenUsed="0" w:uiPriority="99"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97"/>
    <w:qFormat/>
    <w:uiPriority w:val="0"/>
    <w:pPr>
      <w:keepNext/>
      <w:jc w:val="center"/>
      <w:outlineLvl w:val="0"/>
    </w:pPr>
    <w:rPr>
      <w:rFonts w:ascii="楷体_GB2312" w:hAnsi="Tahoma" w:eastAsia="楷体_GB2312"/>
      <w:b/>
      <w:bCs/>
    </w:rPr>
  </w:style>
  <w:style w:type="paragraph" w:styleId="6">
    <w:name w:val="heading 2"/>
    <w:basedOn w:val="1"/>
    <w:next w:val="7"/>
    <w:link w:val="195"/>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link w:val="194"/>
    <w:qFormat/>
    <w:uiPriority w:val="0"/>
    <w:pPr>
      <w:keepNext/>
      <w:keepLines/>
      <w:spacing w:before="260" w:after="260" w:line="415" w:lineRule="auto"/>
      <w:outlineLvl w:val="2"/>
    </w:pPr>
    <w:rPr>
      <w:b/>
      <w:bCs/>
      <w:sz w:val="32"/>
      <w:szCs w:val="32"/>
    </w:rPr>
  </w:style>
  <w:style w:type="paragraph" w:styleId="9">
    <w:name w:val="heading 4"/>
    <w:basedOn w:val="1"/>
    <w:next w:val="1"/>
    <w:link w:val="192"/>
    <w:qFormat/>
    <w:uiPriority w:val="0"/>
    <w:pPr>
      <w:keepNext/>
      <w:keepLines/>
      <w:spacing w:before="280" w:after="290" w:line="372" w:lineRule="auto"/>
      <w:outlineLvl w:val="3"/>
    </w:pPr>
    <w:rPr>
      <w:rFonts w:ascii="Cambria" w:hAnsi="Cambria"/>
      <w:b/>
      <w:bCs/>
      <w:sz w:val="28"/>
      <w:szCs w:val="28"/>
    </w:rPr>
  </w:style>
  <w:style w:type="paragraph" w:styleId="10">
    <w:name w:val="heading 5"/>
    <w:basedOn w:val="1"/>
    <w:next w:val="1"/>
    <w:link w:val="199"/>
    <w:qFormat/>
    <w:uiPriority w:val="0"/>
    <w:pPr>
      <w:keepNext/>
      <w:keepLines/>
      <w:spacing w:before="280" w:after="290" w:line="372" w:lineRule="auto"/>
      <w:outlineLvl w:val="4"/>
    </w:pPr>
    <w:rPr>
      <w:rFonts w:ascii="仿宋_GB2312" w:hAnsi="Tahoma"/>
      <w:b/>
      <w:bCs/>
      <w:sz w:val="28"/>
      <w:szCs w:val="28"/>
    </w:rPr>
  </w:style>
  <w:style w:type="paragraph" w:styleId="11">
    <w:name w:val="heading 6"/>
    <w:basedOn w:val="1"/>
    <w:next w:val="1"/>
    <w:link w:val="191"/>
    <w:qFormat/>
    <w:uiPriority w:val="0"/>
    <w:pPr>
      <w:keepNext/>
      <w:keepLines/>
      <w:spacing w:before="240" w:after="64" w:line="319" w:lineRule="auto"/>
      <w:outlineLvl w:val="5"/>
    </w:pPr>
    <w:rPr>
      <w:rFonts w:ascii="Arial" w:hAnsi="Arial" w:eastAsia="黑体"/>
      <w:b/>
      <w:bCs/>
      <w:sz w:val="24"/>
    </w:rPr>
  </w:style>
  <w:style w:type="paragraph" w:styleId="12">
    <w:name w:val="heading 7"/>
    <w:basedOn w:val="1"/>
    <w:next w:val="1"/>
    <w:link w:val="190"/>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3">
    <w:name w:val="heading 8"/>
    <w:basedOn w:val="1"/>
    <w:next w:val="1"/>
    <w:link w:val="209"/>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4">
    <w:name w:val="heading 9"/>
    <w:basedOn w:val="1"/>
    <w:next w:val="1"/>
    <w:link w:val="204"/>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8">
    <w:name w:val="Default Paragraph Font"/>
    <w:unhideWhenUsed/>
    <w:qFormat/>
    <w:uiPriority w:val="1"/>
  </w:style>
  <w:style w:type="table" w:default="1" w:styleId="56">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183"/>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3">
    <w:name w:val="Body Text"/>
    <w:basedOn w:val="1"/>
    <w:next w:val="2"/>
    <w:link w:val="207"/>
    <w:qFormat/>
    <w:uiPriority w:val="0"/>
    <w:pPr>
      <w:spacing w:after="120"/>
    </w:pPr>
    <w:rPr>
      <w:rFonts w:ascii="Tahoma" w:hAnsi="Tahoma"/>
    </w:rPr>
  </w:style>
  <w:style w:type="paragraph" w:styleId="4">
    <w:name w:val="macro"/>
    <w:link w:val="198"/>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customStyle="1" w:styleId="7">
    <w:name w:val="正文首行缩进2字符"/>
    <w:basedOn w:val="1"/>
    <w:qFormat/>
    <w:uiPriority w:val="0"/>
    <w:pPr>
      <w:widowControl/>
      <w:adjustRightInd w:val="0"/>
    </w:pPr>
  </w:style>
  <w:style w:type="paragraph" w:styleId="15">
    <w:name w:val="toc 7"/>
    <w:basedOn w:val="1"/>
    <w:next w:val="1"/>
    <w:qFormat/>
    <w:uiPriority w:val="39"/>
    <w:pPr>
      <w:autoSpaceDE w:val="0"/>
      <w:autoSpaceDN w:val="0"/>
      <w:adjustRightInd w:val="0"/>
      <w:ind w:left="2520" w:leftChars="1200"/>
      <w:jc w:val="left"/>
    </w:pPr>
    <w:rPr>
      <w:kern w:val="0"/>
      <w:sz w:val="20"/>
      <w:szCs w:val="20"/>
    </w:rPr>
  </w:style>
  <w:style w:type="paragraph" w:styleId="16">
    <w:name w:val="List Number"/>
    <w:basedOn w:val="1"/>
    <w:qFormat/>
    <w:uiPriority w:val="0"/>
    <w:pPr>
      <w:tabs>
        <w:tab w:val="left" w:pos="360"/>
      </w:tabs>
      <w:ind w:left="360" w:hanging="360" w:hangingChars="200"/>
    </w:pPr>
  </w:style>
  <w:style w:type="paragraph" w:styleId="17">
    <w:name w:val="Normal Indent"/>
    <w:basedOn w:val="1"/>
    <w:next w:val="1"/>
    <w:link w:val="188"/>
    <w:qFormat/>
    <w:uiPriority w:val="0"/>
    <w:pPr>
      <w:adjustRightInd w:val="0"/>
      <w:spacing w:line="312" w:lineRule="atLeast"/>
      <w:ind w:firstLine="420"/>
      <w:textAlignment w:val="baseline"/>
    </w:pPr>
    <w:rPr>
      <w:kern w:val="0"/>
      <w:szCs w:val="20"/>
    </w:rPr>
  </w:style>
  <w:style w:type="paragraph" w:styleId="18">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9">
    <w:name w:val="List Bullet"/>
    <w:basedOn w:val="1"/>
    <w:qFormat/>
    <w:uiPriority w:val="0"/>
    <w:pPr>
      <w:numPr>
        <w:ilvl w:val="0"/>
        <w:numId w:val="1"/>
      </w:numPr>
      <w:tabs>
        <w:tab w:val="clear" w:pos="1080"/>
      </w:tabs>
    </w:pPr>
    <w:rPr>
      <w:szCs w:val="22"/>
    </w:rPr>
  </w:style>
  <w:style w:type="paragraph" w:styleId="20">
    <w:name w:val="Document Map"/>
    <w:basedOn w:val="1"/>
    <w:link w:val="186"/>
    <w:qFormat/>
    <w:uiPriority w:val="0"/>
    <w:pPr>
      <w:shd w:val="clear" w:color="auto" w:fill="000080"/>
    </w:pPr>
  </w:style>
  <w:style w:type="paragraph" w:styleId="21">
    <w:name w:val="annotation text"/>
    <w:basedOn w:val="1"/>
    <w:link w:val="185"/>
    <w:qFormat/>
    <w:uiPriority w:val="0"/>
    <w:pPr>
      <w:jc w:val="left"/>
    </w:pPr>
  </w:style>
  <w:style w:type="paragraph" w:styleId="22">
    <w:name w:val="Salutation"/>
    <w:basedOn w:val="1"/>
    <w:next w:val="1"/>
    <w:link w:val="246"/>
    <w:qFormat/>
    <w:uiPriority w:val="0"/>
    <w:pPr>
      <w:tabs>
        <w:tab w:val="left" w:pos="840"/>
      </w:tabs>
      <w:autoSpaceDE w:val="0"/>
      <w:autoSpaceDN w:val="0"/>
      <w:adjustRightInd w:val="0"/>
      <w:jc w:val="left"/>
    </w:pPr>
    <w:rPr>
      <w:kern w:val="0"/>
      <w:sz w:val="24"/>
      <w:szCs w:val="20"/>
    </w:rPr>
  </w:style>
  <w:style w:type="paragraph" w:styleId="23">
    <w:name w:val="Body Text 3"/>
    <w:basedOn w:val="1"/>
    <w:link w:val="184"/>
    <w:qFormat/>
    <w:uiPriority w:val="0"/>
    <w:pPr>
      <w:autoSpaceDE w:val="0"/>
      <w:autoSpaceDN w:val="0"/>
      <w:adjustRightInd w:val="0"/>
      <w:jc w:val="center"/>
    </w:pPr>
    <w:rPr>
      <w:kern w:val="0"/>
      <w:sz w:val="20"/>
      <w:szCs w:val="20"/>
    </w:rPr>
  </w:style>
  <w:style w:type="paragraph" w:styleId="24">
    <w:name w:val="Body Text Indent"/>
    <w:basedOn w:val="1"/>
    <w:next w:val="1"/>
    <w:link w:val="182"/>
    <w:qFormat/>
    <w:uiPriority w:val="0"/>
    <w:pPr>
      <w:adjustRightInd w:val="0"/>
      <w:spacing w:line="360" w:lineRule="auto"/>
      <w:ind w:firstLine="490"/>
      <w:jc w:val="left"/>
    </w:pPr>
    <w:rPr>
      <w:rFonts w:ascii="宋体" w:hAnsi="宋体"/>
      <w:sz w:val="24"/>
      <w:szCs w:val="20"/>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99"/>
    <w:pPr>
      <w:spacing w:after="120"/>
      <w:ind w:left="1440" w:leftChars="700" w:right="1440" w:rightChars="700"/>
    </w:pPr>
    <w:rPr>
      <w:szCs w:val="22"/>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39"/>
    <w:pPr>
      <w:autoSpaceDE w:val="0"/>
      <w:autoSpaceDN w:val="0"/>
      <w:adjustRightInd w:val="0"/>
      <w:ind w:left="1680" w:leftChars="800"/>
      <w:jc w:val="left"/>
    </w:pPr>
    <w:rPr>
      <w:kern w:val="0"/>
      <w:sz w:val="20"/>
      <w:szCs w:val="20"/>
    </w:rPr>
  </w:style>
  <w:style w:type="paragraph" w:styleId="29">
    <w:name w:val="toc 3"/>
    <w:basedOn w:val="1"/>
    <w:next w:val="1"/>
    <w:qFormat/>
    <w:uiPriority w:val="39"/>
    <w:pPr>
      <w:ind w:left="840" w:leftChars="400"/>
    </w:pPr>
  </w:style>
  <w:style w:type="paragraph" w:styleId="30">
    <w:name w:val="Plain Text"/>
    <w:basedOn w:val="1"/>
    <w:next w:val="31"/>
    <w:link w:val="181"/>
    <w:qFormat/>
    <w:uiPriority w:val="0"/>
    <w:rPr>
      <w:rFonts w:ascii="宋体" w:hAnsi="Courier New"/>
      <w:szCs w:val="20"/>
    </w:rPr>
  </w:style>
  <w:style w:type="paragraph" w:styleId="31">
    <w:name w:val="toc 2"/>
    <w:basedOn w:val="1"/>
    <w:next w:val="1"/>
    <w:qFormat/>
    <w:uiPriority w:val="39"/>
    <w:pPr>
      <w:ind w:left="420" w:leftChars="200"/>
    </w:p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39"/>
    <w:pPr>
      <w:autoSpaceDE w:val="0"/>
      <w:autoSpaceDN w:val="0"/>
      <w:adjustRightInd w:val="0"/>
      <w:ind w:left="2940" w:leftChars="1400"/>
      <w:jc w:val="left"/>
    </w:pPr>
    <w:rPr>
      <w:kern w:val="0"/>
      <w:sz w:val="20"/>
      <w:szCs w:val="20"/>
    </w:rPr>
  </w:style>
  <w:style w:type="paragraph" w:styleId="34">
    <w:name w:val="Date"/>
    <w:basedOn w:val="1"/>
    <w:next w:val="1"/>
    <w:link w:val="205"/>
    <w:qFormat/>
    <w:uiPriority w:val="0"/>
    <w:pPr>
      <w:spacing w:line="440" w:lineRule="exact"/>
    </w:pPr>
    <w:rPr>
      <w:spacing w:val="12"/>
      <w:sz w:val="24"/>
      <w:szCs w:val="20"/>
    </w:rPr>
  </w:style>
  <w:style w:type="paragraph" w:styleId="35">
    <w:name w:val="Body Text Indent 2"/>
    <w:basedOn w:val="1"/>
    <w:link w:val="180"/>
    <w:qFormat/>
    <w:uiPriority w:val="0"/>
    <w:pPr>
      <w:spacing w:after="120" w:line="480" w:lineRule="auto"/>
      <w:ind w:left="420" w:leftChars="200"/>
    </w:pPr>
  </w:style>
  <w:style w:type="paragraph" w:styleId="36">
    <w:name w:val="Balloon Text"/>
    <w:basedOn w:val="1"/>
    <w:link w:val="179"/>
    <w:qFormat/>
    <w:uiPriority w:val="0"/>
    <w:rPr>
      <w:sz w:val="18"/>
      <w:szCs w:val="18"/>
    </w:rPr>
  </w:style>
  <w:style w:type="paragraph" w:styleId="37">
    <w:name w:val="footer"/>
    <w:basedOn w:val="1"/>
    <w:link w:val="178"/>
    <w:qFormat/>
    <w:uiPriority w:val="0"/>
    <w:pPr>
      <w:tabs>
        <w:tab w:val="center" w:pos="4153"/>
        <w:tab w:val="right" w:pos="8306"/>
      </w:tabs>
      <w:snapToGrid w:val="0"/>
      <w:jc w:val="left"/>
    </w:pPr>
    <w:rPr>
      <w:sz w:val="18"/>
      <w:szCs w:val="18"/>
    </w:rPr>
  </w:style>
  <w:style w:type="paragraph" w:styleId="38">
    <w:name w:val="header"/>
    <w:basedOn w:val="1"/>
    <w:link w:val="177"/>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76"/>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40">
    <w:name w:val="toc 1"/>
    <w:basedOn w:val="1"/>
    <w:next w:val="1"/>
    <w:qFormat/>
    <w:uiPriority w:val="39"/>
    <w:pPr>
      <w:spacing w:line="360" w:lineRule="exact"/>
      <w:ind w:left="718" w:hanging="718" w:hangingChars="342"/>
    </w:pPr>
    <w:rPr>
      <w:rFonts w:ascii="Arial" w:hAnsi="Arial" w:eastAsia="楷体_GB2312" w:cs="Arial"/>
    </w:rPr>
  </w:style>
  <w:style w:type="paragraph" w:styleId="41">
    <w:name w:val="toc 4"/>
    <w:basedOn w:val="1"/>
    <w:next w:val="1"/>
    <w:qFormat/>
    <w:uiPriority w:val="39"/>
    <w:pPr>
      <w:autoSpaceDE w:val="0"/>
      <w:autoSpaceDN w:val="0"/>
      <w:adjustRightInd w:val="0"/>
      <w:ind w:left="1260" w:leftChars="600"/>
      <w:jc w:val="left"/>
    </w:pPr>
    <w:rPr>
      <w:kern w:val="0"/>
      <w:sz w:val="20"/>
      <w:szCs w:val="20"/>
    </w:rPr>
  </w:style>
  <w:style w:type="paragraph" w:styleId="42">
    <w:name w:val="Subtitle"/>
    <w:basedOn w:val="1"/>
    <w:next w:val="1"/>
    <w:link w:val="175"/>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rPr>
      <w:sz w:val="28"/>
    </w:rPr>
  </w:style>
  <w:style w:type="paragraph" w:styleId="45">
    <w:name w:val="toc 6"/>
    <w:basedOn w:val="1"/>
    <w:next w:val="1"/>
    <w:qFormat/>
    <w:uiPriority w:val="39"/>
    <w:pPr>
      <w:autoSpaceDE w:val="0"/>
      <w:autoSpaceDN w:val="0"/>
      <w:adjustRightInd w:val="0"/>
      <w:ind w:left="2100" w:leftChars="1000"/>
      <w:jc w:val="left"/>
    </w:pPr>
    <w:rPr>
      <w:kern w:val="0"/>
      <w:sz w:val="20"/>
      <w:szCs w:val="20"/>
    </w:rPr>
  </w:style>
  <w:style w:type="paragraph" w:styleId="46">
    <w:name w:val="Body Text Indent 3"/>
    <w:basedOn w:val="1"/>
    <w:link w:val="174"/>
    <w:qFormat/>
    <w:uiPriority w:val="0"/>
    <w:pPr>
      <w:spacing w:after="120"/>
      <w:ind w:left="420" w:leftChars="200"/>
    </w:pPr>
    <w:rPr>
      <w:sz w:val="16"/>
      <w:szCs w:val="16"/>
    </w:rPr>
  </w:style>
  <w:style w:type="paragraph" w:styleId="47">
    <w:name w:val="table of figures"/>
    <w:basedOn w:val="1"/>
    <w:next w:val="1"/>
    <w:qFormat/>
    <w:uiPriority w:val="0"/>
    <w:pPr>
      <w:ind w:left="840" w:leftChars="200" w:hanging="420" w:hangingChars="200"/>
    </w:pPr>
    <w:rPr>
      <w:rFonts w:ascii="Calibri" w:hAnsi="Calibri" w:eastAsia="宋体" w:cs="Times New Roman"/>
    </w:rPr>
  </w:style>
  <w:style w:type="paragraph" w:styleId="48">
    <w:name w:val="toc 9"/>
    <w:basedOn w:val="1"/>
    <w:next w:val="1"/>
    <w:qFormat/>
    <w:uiPriority w:val="39"/>
    <w:pPr>
      <w:autoSpaceDE w:val="0"/>
      <w:autoSpaceDN w:val="0"/>
      <w:adjustRightInd w:val="0"/>
      <w:ind w:left="3360" w:leftChars="1600"/>
      <w:jc w:val="left"/>
    </w:pPr>
    <w:rPr>
      <w:kern w:val="0"/>
      <w:sz w:val="20"/>
      <w:szCs w:val="20"/>
    </w:rPr>
  </w:style>
  <w:style w:type="paragraph" w:styleId="49">
    <w:name w:val="Body Text 2"/>
    <w:basedOn w:val="1"/>
    <w:link w:val="248"/>
    <w:qFormat/>
    <w:uiPriority w:val="0"/>
    <w:pPr>
      <w:autoSpaceDE w:val="0"/>
      <w:autoSpaceDN w:val="0"/>
      <w:adjustRightInd w:val="0"/>
      <w:spacing w:after="120" w:line="480" w:lineRule="auto"/>
      <w:jc w:val="left"/>
    </w:pPr>
    <w:rPr>
      <w:kern w:val="0"/>
      <w:sz w:val="20"/>
      <w:szCs w:val="20"/>
    </w:rPr>
  </w:style>
  <w:style w:type="paragraph" w:styleId="50">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kern w:val="0"/>
      <w:sz w:val="24"/>
    </w:rPr>
  </w:style>
  <w:style w:type="paragraph" w:styleId="51">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 w:type="paragraph" w:styleId="52">
    <w:name w:val="index 1"/>
    <w:basedOn w:val="1"/>
    <w:next w:val="1"/>
    <w:qFormat/>
    <w:uiPriority w:val="0"/>
    <w:pPr>
      <w:spacing w:line="220" w:lineRule="exact"/>
      <w:jc w:val="center"/>
    </w:pPr>
    <w:rPr>
      <w:rFonts w:ascii="仿宋_GB2312" w:eastAsia="仿宋_GB2312"/>
      <w:szCs w:val="21"/>
    </w:rPr>
  </w:style>
  <w:style w:type="paragraph" w:styleId="53">
    <w:name w:val="Title"/>
    <w:basedOn w:val="1"/>
    <w:link w:val="173"/>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4">
    <w:name w:val="annotation subject"/>
    <w:basedOn w:val="21"/>
    <w:next w:val="21"/>
    <w:link w:val="172"/>
    <w:qFormat/>
    <w:uiPriority w:val="0"/>
    <w:rPr>
      <w:b/>
      <w:bCs/>
    </w:rPr>
  </w:style>
  <w:style w:type="paragraph" w:styleId="55">
    <w:name w:val="Body Text First Indent 2"/>
    <w:basedOn w:val="24"/>
    <w:unhideWhenUsed/>
    <w:qFormat/>
    <w:uiPriority w:val="99"/>
    <w:pPr>
      <w:ind w:firstLine="420" w:firstLineChars="200"/>
    </w:pPr>
  </w:style>
  <w:style w:type="table" w:styleId="57">
    <w:name w:val="Table Grid"/>
    <w:basedOn w:val="5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basedOn w:val="58"/>
    <w:qFormat/>
    <w:uiPriority w:val="0"/>
    <w:rPr>
      <w:rFonts w:ascii="仿宋_GB2312" w:eastAsia="仿宋_GB2312"/>
      <w:bCs/>
      <w:sz w:val="32"/>
      <w:szCs w:val="32"/>
    </w:rPr>
  </w:style>
  <w:style w:type="character" w:styleId="60">
    <w:name w:val="page number"/>
    <w:qFormat/>
    <w:uiPriority w:val="0"/>
  </w:style>
  <w:style w:type="character" w:styleId="61">
    <w:name w:val="FollowedHyperlink"/>
    <w:qFormat/>
    <w:uiPriority w:val="0"/>
    <w:rPr>
      <w:rFonts w:ascii="仿宋_GB2312" w:eastAsia="仿宋_GB2312"/>
      <w:b/>
      <w:color w:val="800080"/>
      <w:sz w:val="32"/>
      <w:szCs w:val="32"/>
      <w:u w:val="single"/>
    </w:rPr>
  </w:style>
  <w:style w:type="character" w:styleId="62">
    <w:name w:val="Emphasis"/>
    <w:qFormat/>
    <w:uiPriority w:val="0"/>
    <w:rPr>
      <w:i/>
      <w:iCs/>
    </w:rPr>
  </w:style>
  <w:style w:type="character" w:styleId="63">
    <w:name w:val="line number"/>
    <w:qFormat/>
    <w:uiPriority w:val="0"/>
    <w:rPr>
      <w:rFonts w:ascii="仿宋_GB2312" w:hAnsi="Tahoma" w:eastAsia="仿宋_GB2312"/>
      <w:b/>
      <w:sz w:val="32"/>
      <w:szCs w:val="32"/>
    </w:rPr>
  </w:style>
  <w:style w:type="character" w:styleId="64">
    <w:name w:val="HTML Definition"/>
    <w:qFormat/>
    <w:uiPriority w:val="99"/>
    <w:rPr>
      <w:szCs w:val="20"/>
    </w:rPr>
  </w:style>
  <w:style w:type="character" w:styleId="65">
    <w:name w:val="HTML Acronym"/>
    <w:qFormat/>
    <w:uiPriority w:val="99"/>
  </w:style>
  <w:style w:type="character" w:styleId="66">
    <w:name w:val="HTML Variable"/>
    <w:qFormat/>
    <w:uiPriority w:val="99"/>
    <w:rPr>
      <w:szCs w:val="20"/>
    </w:rPr>
  </w:style>
  <w:style w:type="character" w:styleId="67">
    <w:name w:val="Hyperlink"/>
    <w:qFormat/>
    <w:uiPriority w:val="99"/>
    <w:rPr>
      <w:rFonts w:ascii="仿宋_GB2312" w:eastAsia="仿宋_GB2312"/>
      <w:color w:val="000000"/>
      <w:sz w:val="20"/>
      <w:szCs w:val="20"/>
      <w:u w:val="none"/>
    </w:rPr>
  </w:style>
  <w:style w:type="character" w:styleId="68">
    <w:name w:val="HTML Code"/>
    <w:qFormat/>
    <w:uiPriority w:val="99"/>
    <w:rPr>
      <w:rFonts w:hint="eastAsia" w:ascii="微软雅黑" w:hAnsi="微软雅黑" w:eastAsia="微软雅黑" w:cs="微软雅黑"/>
      <w:sz w:val="20"/>
      <w:szCs w:val="20"/>
    </w:rPr>
  </w:style>
  <w:style w:type="character" w:styleId="69">
    <w:name w:val="annotation reference"/>
    <w:qFormat/>
    <w:uiPriority w:val="99"/>
    <w:rPr>
      <w:sz w:val="21"/>
      <w:szCs w:val="21"/>
    </w:rPr>
  </w:style>
  <w:style w:type="character" w:styleId="70">
    <w:name w:val="HTML Cite"/>
    <w:qFormat/>
    <w:uiPriority w:val="0"/>
    <w:rPr>
      <w:color w:val="008000"/>
    </w:rPr>
  </w:style>
  <w:style w:type="character" w:styleId="71">
    <w:name w:val="footnote reference"/>
    <w:qFormat/>
    <w:uiPriority w:val="0"/>
    <w:rPr>
      <w:vertAlign w:val="superscript"/>
    </w:rPr>
  </w:style>
  <w:style w:type="character" w:styleId="72">
    <w:name w:val="HTML Keyboard"/>
    <w:qFormat/>
    <w:uiPriority w:val="99"/>
    <w:rPr>
      <w:rFonts w:hint="eastAsia" w:ascii="微软雅黑" w:hAnsi="微软雅黑" w:eastAsia="微软雅黑" w:cs="微软雅黑"/>
      <w:sz w:val="20"/>
      <w:szCs w:val="20"/>
    </w:rPr>
  </w:style>
  <w:style w:type="character" w:styleId="73">
    <w:name w:val="HTML Sample"/>
    <w:qFormat/>
    <w:uiPriority w:val="99"/>
    <w:rPr>
      <w:rFonts w:hint="eastAsia" w:ascii="微软雅黑" w:hAnsi="微软雅黑" w:eastAsia="微软雅黑" w:cs="微软雅黑"/>
      <w:szCs w:val="20"/>
    </w:rPr>
  </w:style>
  <w:style w:type="paragraph" w:customStyle="1" w:styleId="74">
    <w:name w:val="Default"/>
    <w:next w:val="7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6">
    <w:name w:val="标题 1 Char"/>
    <w:qFormat/>
    <w:uiPriority w:val="0"/>
    <w:rPr>
      <w:rFonts w:eastAsia="宋体"/>
      <w:b/>
      <w:bCs/>
      <w:kern w:val="44"/>
      <w:sz w:val="44"/>
      <w:szCs w:val="44"/>
      <w:lang w:val="en-US" w:eastAsia="zh-CN" w:bidi="ar-SA"/>
    </w:rPr>
  </w:style>
  <w:style w:type="character" w:customStyle="1" w:styleId="77">
    <w:name w:val="heading 2 Char"/>
    <w:qFormat/>
    <w:uiPriority w:val="0"/>
    <w:rPr>
      <w:rFonts w:ascii="Arial" w:hAnsi="Arial" w:eastAsia="黑体" w:cs="Times New Roman"/>
      <w:b/>
      <w:sz w:val="30"/>
      <w:szCs w:val="24"/>
    </w:rPr>
  </w:style>
  <w:style w:type="character" w:customStyle="1" w:styleId="78">
    <w:name w:val="PI Char2"/>
    <w:qFormat/>
    <w:uiPriority w:val="0"/>
    <w:rPr>
      <w:rFonts w:ascii="仿宋_GB2312" w:eastAsia="仿宋_GB2312"/>
      <w:b/>
      <w:kern w:val="2"/>
      <w:sz w:val="24"/>
      <w:szCs w:val="24"/>
    </w:rPr>
  </w:style>
  <w:style w:type="character" w:customStyle="1" w:styleId="79">
    <w:name w:val="style111"/>
    <w:qFormat/>
    <w:uiPriority w:val="0"/>
    <w:rPr>
      <w:sz w:val="27"/>
      <w:szCs w:val="27"/>
    </w:rPr>
  </w:style>
  <w:style w:type="character" w:customStyle="1" w:styleId="80">
    <w:name w:val="标题 Char1"/>
    <w:qFormat/>
    <w:uiPriority w:val="10"/>
    <w:rPr>
      <w:rFonts w:ascii="Cambria" w:hAnsi="Cambria" w:cs="Times New Roman"/>
      <w:b/>
      <w:bCs/>
      <w:kern w:val="2"/>
      <w:sz w:val="32"/>
      <w:szCs w:val="32"/>
    </w:rPr>
  </w:style>
  <w:style w:type="character" w:customStyle="1" w:styleId="81">
    <w:name w:val="font01"/>
    <w:qFormat/>
    <w:uiPriority w:val="0"/>
    <w:rPr>
      <w:rFonts w:hint="eastAsia" w:ascii="宋体" w:hAnsi="宋体" w:eastAsia="宋体" w:cs="宋体"/>
      <w:color w:val="000000"/>
      <w:sz w:val="22"/>
      <w:szCs w:val="22"/>
      <w:u w:val="none"/>
    </w:rPr>
  </w:style>
  <w:style w:type="character" w:customStyle="1" w:styleId="82">
    <w:name w:val="heading 4 Char2"/>
    <w:qFormat/>
    <w:uiPriority w:val="0"/>
    <w:rPr>
      <w:rFonts w:ascii="Cambria" w:hAnsi="Cambria" w:eastAsia="仿宋_GB2312"/>
      <w:b/>
      <w:bCs/>
      <w:kern w:val="2"/>
      <w:sz w:val="28"/>
      <w:szCs w:val="28"/>
    </w:rPr>
  </w:style>
  <w:style w:type="character" w:customStyle="1" w:styleId="83">
    <w:name w:val="不明显参考1"/>
    <w:qFormat/>
    <w:uiPriority w:val="0"/>
    <w:rPr>
      <w:smallCaps/>
      <w:color w:val="C0504D"/>
      <w:u w:val="single"/>
    </w:rPr>
  </w:style>
  <w:style w:type="character" w:customStyle="1" w:styleId="84">
    <w:name w:val="书籍标题1"/>
    <w:qFormat/>
    <w:uiPriority w:val="0"/>
    <w:rPr>
      <w:b/>
      <w:bCs/>
      <w:smallCaps/>
      <w:spacing w:val="5"/>
    </w:rPr>
  </w:style>
  <w:style w:type="character" w:customStyle="1" w:styleId="85">
    <w:name w:val="引用 Char1"/>
    <w:qFormat/>
    <w:uiPriority w:val="99"/>
    <w:rPr>
      <w:rFonts w:ascii="Tahoma" w:hAnsi="Tahoma"/>
      <w:i/>
      <w:iCs/>
      <w:color w:val="000000"/>
      <w:kern w:val="2"/>
      <w:sz w:val="21"/>
      <w:szCs w:val="24"/>
    </w:rPr>
  </w:style>
  <w:style w:type="character" w:customStyle="1" w:styleId="86">
    <w:name w:val="样式 标题 3 + 黑体 小四 Char Char"/>
    <w:link w:val="87"/>
    <w:qFormat/>
    <w:uiPriority w:val="0"/>
    <w:rPr>
      <w:rFonts w:ascii="黑体" w:hAnsi="Arial" w:eastAsia="黑体"/>
      <w:bCs/>
      <w:sz w:val="24"/>
      <w:szCs w:val="24"/>
    </w:rPr>
  </w:style>
  <w:style w:type="paragraph" w:customStyle="1" w:styleId="87">
    <w:name w:val="样式 标题 3 + 黑体 小四"/>
    <w:basedOn w:val="8"/>
    <w:link w:val="86"/>
    <w:qFormat/>
    <w:uiPriority w:val="0"/>
    <w:pPr>
      <w:spacing w:line="413" w:lineRule="auto"/>
    </w:pPr>
    <w:rPr>
      <w:rFonts w:ascii="黑体" w:hAnsi="Arial" w:eastAsia="黑体"/>
      <w:b w:val="0"/>
      <w:kern w:val="0"/>
      <w:sz w:val="24"/>
      <w:szCs w:val="24"/>
    </w:rPr>
  </w:style>
  <w:style w:type="character" w:customStyle="1" w:styleId="88">
    <w:name w:val="Style3"/>
    <w:qFormat/>
    <w:uiPriority w:val="0"/>
    <w:rPr>
      <w:rFonts w:ascii="Calibri" w:hAnsi="宋体" w:eastAsia="宋体" w:cs="Times New Roman"/>
      <w:szCs w:val="22"/>
      <w:lang w:eastAsia="zh-CN"/>
    </w:rPr>
  </w:style>
  <w:style w:type="character" w:customStyle="1" w:styleId="89">
    <w:name w:val="明显引用 字符"/>
    <w:link w:val="90"/>
    <w:qFormat/>
    <w:uiPriority w:val="0"/>
    <w:rPr>
      <w:rFonts w:ascii="Calibri" w:hAnsi="Calibri"/>
      <w:b/>
      <w:bCs/>
      <w:i/>
      <w:iCs/>
      <w:color w:val="4F81BD"/>
      <w:sz w:val="32"/>
      <w:szCs w:val="32"/>
    </w:rPr>
  </w:style>
  <w:style w:type="paragraph" w:customStyle="1" w:styleId="90">
    <w:name w:val="Intense Quote"/>
    <w:basedOn w:val="1"/>
    <w:next w:val="1"/>
    <w:link w:val="89"/>
    <w:qFormat/>
    <w:uiPriority w:val="0"/>
    <w:pPr>
      <w:pBdr>
        <w:bottom w:val="single" w:color="4F81BD" w:sz="4" w:space="4"/>
      </w:pBdr>
      <w:spacing w:before="200" w:after="280"/>
      <w:ind w:left="936" w:right="936"/>
    </w:pPr>
    <w:rPr>
      <w:rFonts w:ascii="Calibri" w:hAnsi="Calibri"/>
      <w:b/>
      <w:bCs/>
      <w:i/>
      <w:iCs/>
      <w:color w:val="4F81BD"/>
      <w:kern w:val="0"/>
      <w:sz w:val="32"/>
      <w:szCs w:val="32"/>
    </w:rPr>
  </w:style>
  <w:style w:type="character" w:customStyle="1" w:styleId="91">
    <w:name w:val="heading 1 Char2"/>
    <w:qFormat/>
    <w:uiPriority w:val="0"/>
    <w:rPr>
      <w:rFonts w:ascii="仿宋_GB2312" w:eastAsia="仿宋_GB2312"/>
      <w:b/>
      <w:bCs/>
      <w:kern w:val="44"/>
      <w:sz w:val="44"/>
      <w:szCs w:val="44"/>
    </w:rPr>
  </w:style>
  <w:style w:type="character" w:customStyle="1" w:styleId="92">
    <w:name w:val="doc"/>
    <w:qFormat/>
    <w:uiPriority w:val="0"/>
  </w:style>
  <w:style w:type="character" w:customStyle="1" w:styleId="93">
    <w:name w:val="Footer-Even Char2"/>
    <w:qFormat/>
    <w:uiPriority w:val="0"/>
    <w:rPr>
      <w:rFonts w:ascii="仿宋_GB2312" w:eastAsia="仿宋_GB2312"/>
      <w:b/>
      <w:kern w:val="2"/>
      <w:sz w:val="18"/>
      <w:szCs w:val="18"/>
    </w:rPr>
  </w:style>
  <w:style w:type="character" w:customStyle="1" w:styleId="94">
    <w:name w:val="hui"/>
    <w:qFormat/>
    <w:uiPriority w:val="0"/>
    <w:rPr>
      <w:rFonts w:ascii="仿宋_GB2312" w:hAnsi="Tahoma" w:eastAsia="仿宋_GB2312"/>
      <w:b/>
      <w:sz w:val="32"/>
      <w:szCs w:val="32"/>
    </w:rPr>
  </w:style>
  <w:style w:type="character" w:customStyle="1" w:styleId="95">
    <w:name w:val="列表段落 字符"/>
    <w:link w:val="96"/>
    <w:qFormat/>
    <w:uiPriority w:val="34"/>
    <w:rPr>
      <w:rFonts w:ascii="Calibri" w:hAnsi="Calibri"/>
      <w:kern w:val="2"/>
      <w:sz w:val="21"/>
      <w:szCs w:val="24"/>
    </w:rPr>
  </w:style>
  <w:style w:type="paragraph" w:customStyle="1" w:styleId="96">
    <w:name w:val="List Paragraph"/>
    <w:basedOn w:val="1"/>
    <w:link w:val="95"/>
    <w:qFormat/>
    <w:uiPriority w:val="34"/>
    <w:pPr>
      <w:ind w:firstLine="420" w:firstLineChars="200"/>
    </w:pPr>
    <w:rPr>
      <w:rFonts w:ascii="Calibri" w:hAnsi="Calibri"/>
    </w:rPr>
  </w:style>
  <w:style w:type="character" w:customStyle="1" w:styleId="97">
    <w:name w:val="heading 7 Char1"/>
    <w:qFormat/>
    <w:uiPriority w:val="0"/>
    <w:rPr>
      <w:rFonts w:ascii="Arial" w:hAnsi="Arial" w:eastAsia="黑体"/>
      <w:b/>
      <w:sz w:val="21"/>
      <w:szCs w:val="21"/>
      <w:lang w:val="en-US" w:eastAsia="zh-CN" w:bidi="ar-SA"/>
    </w:rPr>
  </w:style>
  <w:style w:type="character" w:customStyle="1" w:styleId="98">
    <w:name w:val="Char Char21"/>
    <w:qFormat/>
    <w:uiPriority w:val="0"/>
    <w:rPr>
      <w:rFonts w:ascii="Times New Roman" w:hAnsi="Times New Roman" w:eastAsia="宋体" w:cs="Times New Roman"/>
      <w:b/>
      <w:bCs/>
      <w:kern w:val="44"/>
      <w:sz w:val="44"/>
      <w:szCs w:val="44"/>
    </w:rPr>
  </w:style>
  <w:style w:type="character" w:customStyle="1" w:styleId="99">
    <w:name w:val="表正文 Char2"/>
    <w:qFormat/>
    <w:uiPriority w:val="0"/>
    <w:rPr>
      <w:rFonts w:ascii="Times New Roman" w:hAnsi="Times New Roman" w:eastAsia="宋体" w:cs="Times New Roman"/>
      <w:szCs w:val="24"/>
    </w:rPr>
  </w:style>
  <w:style w:type="character" w:customStyle="1" w:styleId="100">
    <w:name w:val="正文文本缩进 2 Char"/>
    <w:qFormat/>
    <w:uiPriority w:val="0"/>
    <w:rPr>
      <w:kern w:val="2"/>
      <w:sz w:val="21"/>
      <w:szCs w:val="24"/>
    </w:rPr>
  </w:style>
  <w:style w:type="character" w:customStyle="1" w:styleId="101">
    <w:name w:val="宏文本 Char1"/>
    <w:qFormat/>
    <w:uiPriority w:val="99"/>
    <w:rPr>
      <w:rFonts w:ascii="Courier New" w:hAnsi="Courier New" w:cs="Courier New"/>
      <w:kern w:val="2"/>
      <w:sz w:val="24"/>
      <w:szCs w:val="24"/>
    </w:rPr>
  </w:style>
  <w:style w:type="character" w:customStyle="1" w:styleId="102">
    <w:name w:val="Texte Char Char"/>
    <w:qFormat/>
    <w:uiPriority w:val="0"/>
    <w:rPr>
      <w:rFonts w:ascii="宋体" w:hAnsi="Courier New" w:eastAsia="宋体"/>
      <w:b/>
      <w:sz w:val="21"/>
      <w:szCs w:val="21"/>
      <w:lang w:val="en-US" w:eastAsia="zh-CN" w:bidi="ar-SA"/>
    </w:rPr>
  </w:style>
  <w:style w:type="character" w:customStyle="1" w:styleId="103">
    <w:name w:val="fr"/>
    <w:qFormat/>
    <w:uiPriority w:val="0"/>
  </w:style>
  <w:style w:type="character" w:customStyle="1" w:styleId="104">
    <w:name w:val="style41"/>
    <w:qFormat/>
    <w:uiPriority w:val="0"/>
    <w:rPr>
      <w:rFonts w:ascii="仿宋_GB2312" w:eastAsia="仿宋_GB2312"/>
      <w:b/>
      <w:color w:val="auto"/>
      <w:sz w:val="32"/>
      <w:szCs w:val="32"/>
    </w:rPr>
  </w:style>
  <w:style w:type="character" w:customStyle="1" w:styleId="105">
    <w:name w:val="red"/>
    <w:qFormat/>
    <w:uiPriority w:val="0"/>
    <w:rPr>
      <w:color w:val="FF0000"/>
      <w:szCs w:val="20"/>
    </w:rPr>
  </w:style>
  <w:style w:type="character" w:customStyle="1" w:styleId="106">
    <w:name w:val="正文首行缩进 Char1"/>
    <w:qFormat/>
    <w:uiPriority w:val="0"/>
    <w:rPr>
      <w:rFonts w:ascii="Tahoma" w:hAnsi="Tahoma"/>
      <w:kern w:val="2"/>
      <w:sz w:val="21"/>
      <w:szCs w:val="24"/>
    </w:rPr>
  </w:style>
  <w:style w:type="character" w:customStyle="1" w:styleId="107">
    <w:name w:val="doc1"/>
    <w:qFormat/>
    <w:uiPriority w:val="0"/>
  </w:style>
  <w:style w:type="character" w:customStyle="1" w:styleId="108">
    <w:name w:val="Char Char Char Char Char Char Char Char Char"/>
    <w:qFormat/>
    <w:uiPriority w:val="0"/>
    <w:rPr>
      <w:rFonts w:ascii="宋体" w:hAnsi="Courier New" w:eastAsia="宋体"/>
      <w:b/>
      <w:sz w:val="21"/>
      <w:szCs w:val="21"/>
      <w:lang w:val="en-US" w:eastAsia="zh-CN" w:bidi="ar-SA"/>
    </w:rPr>
  </w:style>
  <w:style w:type="character" w:customStyle="1" w:styleId="109">
    <w:name w:val="gray6"/>
    <w:qFormat/>
    <w:uiPriority w:val="0"/>
    <w:rPr>
      <w:rFonts w:ascii="仿宋_GB2312" w:hAnsi="Tahoma" w:eastAsia="仿宋_GB2312"/>
      <w:b/>
      <w:sz w:val="32"/>
      <w:szCs w:val="32"/>
    </w:rPr>
  </w:style>
  <w:style w:type="character" w:customStyle="1" w:styleId="110">
    <w:name w:val="标题 2 Char"/>
    <w:qFormat/>
    <w:uiPriority w:val="0"/>
    <w:rPr>
      <w:rFonts w:ascii="Arial" w:hAnsi="Arial" w:eastAsia="黑体"/>
      <w:b/>
      <w:bCs/>
      <w:kern w:val="2"/>
      <w:sz w:val="32"/>
      <w:szCs w:val="32"/>
      <w:lang w:val="en-US" w:eastAsia="zh-CN" w:bidi="ar-SA"/>
    </w:rPr>
  </w:style>
  <w:style w:type="character" w:customStyle="1" w:styleId="111">
    <w:name w:val="页眉 Char"/>
    <w:qFormat/>
    <w:uiPriority w:val="99"/>
    <w:rPr>
      <w:rFonts w:eastAsia="仿宋_GB2312"/>
      <w:kern w:val="2"/>
      <w:sz w:val="18"/>
      <w:szCs w:val="18"/>
      <w:lang w:val="en-US" w:eastAsia="zh-CN" w:bidi="ar-SA"/>
    </w:rPr>
  </w:style>
  <w:style w:type="character" w:customStyle="1" w:styleId="112">
    <w:name w:val="Style2"/>
    <w:qFormat/>
    <w:uiPriority w:val="0"/>
    <w:rPr>
      <w:rFonts w:ascii="Calibri" w:hAnsi="宋体" w:eastAsia="宋体" w:cs="Times New Roman"/>
      <w:sz w:val="22"/>
      <w:szCs w:val="22"/>
      <w:lang w:eastAsia="zh-CN"/>
    </w:rPr>
  </w:style>
  <w:style w:type="character" w:customStyle="1" w:styleId="113">
    <w:name w:val="heading 5 Char2"/>
    <w:qFormat/>
    <w:uiPriority w:val="0"/>
    <w:rPr>
      <w:rFonts w:ascii="仿宋_GB2312" w:eastAsia="仿宋_GB2312"/>
      <w:b/>
      <w:bCs/>
      <w:kern w:val="2"/>
      <w:sz w:val="28"/>
      <w:szCs w:val="28"/>
    </w:rPr>
  </w:style>
  <w:style w:type="character" w:customStyle="1" w:styleId="114">
    <w:name w:val="样式 正文文本 Char Char"/>
    <w:link w:val="115"/>
    <w:qFormat/>
    <w:uiPriority w:val="0"/>
    <w:rPr>
      <w:rFonts w:ascii="Arial" w:hAnsi="Arial" w:cs="宋体"/>
      <w:color w:val="000000"/>
      <w:kern w:val="2"/>
      <w:sz w:val="21"/>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olor w:val="000000"/>
      <w:szCs w:val="20"/>
    </w:rPr>
  </w:style>
  <w:style w:type="character" w:customStyle="1" w:styleId="116">
    <w:name w:val="num"/>
    <w:qFormat/>
    <w:uiPriority w:val="0"/>
    <w:rPr>
      <w:b/>
      <w:color w:val="FF7800"/>
      <w:szCs w:val="20"/>
    </w:rPr>
  </w:style>
  <w:style w:type="character" w:customStyle="1" w:styleId="117">
    <w:name w:val="heading 4 Char1"/>
    <w:qFormat/>
    <w:uiPriority w:val="0"/>
    <w:rPr>
      <w:rFonts w:ascii="Cambria" w:hAnsi="Cambria" w:eastAsia="宋体"/>
      <w:b/>
      <w:bCs/>
      <w:kern w:val="2"/>
      <w:sz w:val="28"/>
      <w:szCs w:val="28"/>
      <w:lang w:val="en-US" w:eastAsia="zh-CN" w:bidi="ar-SA"/>
    </w:rPr>
  </w:style>
  <w:style w:type="character" w:customStyle="1" w:styleId="118">
    <w:name w:val="标书标题 3 Char Char Char"/>
    <w:link w:val="119"/>
    <w:qFormat/>
    <w:uiPriority w:val="0"/>
    <w:rPr>
      <w:rFonts w:ascii="Arial" w:hAnsi="Arial" w:eastAsia="仿宋_GB2312"/>
      <w:b/>
      <w:kern w:val="2"/>
      <w:sz w:val="24"/>
      <w:szCs w:val="32"/>
    </w:rPr>
  </w:style>
  <w:style w:type="paragraph" w:customStyle="1" w:styleId="119">
    <w:name w:val="标书标题 3 Char"/>
    <w:basedOn w:val="1"/>
    <w:link w:val="118"/>
    <w:qFormat/>
    <w:uiPriority w:val="0"/>
    <w:pPr>
      <w:tabs>
        <w:tab w:val="left" w:pos="720"/>
      </w:tabs>
      <w:spacing w:line="360" w:lineRule="auto"/>
      <w:outlineLvl w:val="2"/>
    </w:pPr>
    <w:rPr>
      <w:rFonts w:ascii="Arial" w:hAnsi="Arial" w:eastAsia="仿宋_GB2312"/>
      <w:b/>
      <w:sz w:val="24"/>
      <w:szCs w:val="32"/>
    </w:rPr>
  </w:style>
  <w:style w:type="character" w:customStyle="1" w:styleId="120">
    <w:name w:val="blue1"/>
    <w:qFormat/>
    <w:uiPriority w:val="0"/>
    <w:rPr>
      <w:rFonts w:ascii="仿宋_GB2312" w:hAnsi="Tahoma" w:eastAsia="仿宋_GB2312"/>
      <w:b/>
      <w:sz w:val="32"/>
      <w:szCs w:val="32"/>
    </w:rPr>
  </w:style>
  <w:style w:type="character" w:customStyle="1" w:styleId="121">
    <w:name w:val="heading 1 Char1"/>
    <w:qFormat/>
    <w:uiPriority w:val="0"/>
    <w:rPr>
      <w:rFonts w:ascii="仿宋_GB2312" w:eastAsia="宋体"/>
      <w:b/>
      <w:bCs/>
      <w:kern w:val="44"/>
      <w:sz w:val="44"/>
      <w:szCs w:val="44"/>
      <w:lang w:val="en-US" w:eastAsia="zh-CN" w:bidi="ar-SA"/>
    </w:rPr>
  </w:style>
  <w:style w:type="character" w:customStyle="1" w:styleId="122">
    <w:name w:val="Ò³Ã¼ Char Char1"/>
    <w:qFormat/>
    <w:uiPriority w:val="0"/>
    <w:rPr>
      <w:rFonts w:ascii="仿宋_GB2312" w:eastAsia="宋体"/>
      <w:b/>
      <w:kern w:val="2"/>
      <w:sz w:val="18"/>
      <w:szCs w:val="18"/>
      <w:lang w:val="en-US" w:eastAsia="zh-CN" w:bidi="ar-SA"/>
    </w:rPr>
  </w:style>
  <w:style w:type="character" w:customStyle="1" w:styleId="123">
    <w:name w:val="heading 3 Char"/>
    <w:qFormat/>
    <w:uiPriority w:val="0"/>
    <w:rPr>
      <w:rFonts w:ascii="Arial" w:hAnsi="Arial" w:eastAsia="黑体"/>
      <w:b/>
      <w:sz w:val="28"/>
      <w:szCs w:val="24"/>
    </w:rPr>
  </w:style>
  <w:style w:type="character" w:customStyle="1" w:styleId="124">
    <w:name w:val="批注文字 Char"/>
    <w:qFormat/>
    <w:uiPriority w:val="99"/>
    <w:rPr>
      <w:rFonts w:eastAsia="宋体"/>
      <w:kern w:val="2"/>
      <w:sz w:val="21"/>
      <w:szCs w:val="24"/>
      <w:lang w:val="en-US" w:eastAsia="zh-CN" w:bidi="ar-SA"/>
    </w:rPr>
  </w:style>
  <w:style w:type="character" w:customStyle="1" w:styleId="125">
    <w:name w:val="dandyren_title1"/>
    <w:qFormat/>
    <w:uiPriority w:val="0"/>
    <w:rPr>
      <w:rFonts w:ascii="仿宋_GB2312" w:eastAsia="仿宋_GB2312"/>
      <w:b/>
      <w:bCs/>
      <w:color w:val="FF6633"/>
      <w:sz w:val="18"/>
      <w:szCs w:val="18"/>
    </w:rPr>
  </w:style>
  <w:style w:type="character" w:customStyle="1" w:styleId="126">
    <w:name w:val="Char Char2"/>
    <w:qFormat/>
    <w:uiPriority w:val="0"/>
    <w:rPr>
      <w:rFonts w:ascii="Arial" w:hAnsi="Arial" w:eastAsia="黑体"/>
      <w:b/>
      <w:bCs/>
      <w:kern w:val="44"/>
      <w:sz w:val="30"/>
      <w:szCs w:val="44"/>
      <w:lang w:val="en-US" w:eastAsia="zh-CN" w:bidi="ar-SA"/>
    </w:rPr>
  </w:style>
  <w:style w:type="character" w:customStyle="1" w:styleId="127">
    <w:name w:val="heading 6 Char1"/>
    <w:qFormat/>
    <w:uiPriority w:val="0"/>
    <w:rPr>
      <w:rFonts w:ascii="Arial" w:hAnsi="Arial" w:eastAsia="黑体"/>
      <w:b/>
      <w:kern w:val="2"/>
      <w:sz w:val="24"/>
      <w:szCs w:val="24"/>
      <w:lang w:val="en-US" w:eastAsia="zh-CN" w:bidi="ar-SA"/>
    </w:rPr>
  </w:style>
  <w:style w:type="character" w:customStyle="1" w:styleId="128">
    <w:name w:val="不明显强调1"/>
    <w:qFormat/>
    <w:uiPriority w:val="0"/>
    <w:rPr>
      <w:i/>
      <w:iCs/>
      <w:color w:val="808080"/>
    </w:rPr>
  </w:style>
  <w:style w:type="character" w:customStyle="1" w:styleId="129">
    <w:name w:val="Char Char17"/>
    <w:qFormat/>
    <w:uiPriority w:val="0"/>
    <w:rPr>
      <w:rFonts w:ascii="Cambria" w:hAnsi="Cambria" w:eastAsia="仿宋_GB2312"/>
      <w:b/>
      <w:bCs/>
      <w:kern w:val="2"/>
      <w:sz w:val="28"/>
      <w:szCs w:val="28"/>
    </w:rPr>
  </w:style>
  <w:style w:type="character" w:customStyle="1" w:styleId="130">
    <w:name w:val="font21"/>
    <w:qFormat/>
    <w:uiPriority w:val="0"/>
    <w:rPr>
      <w:rFonts w:hint="default" w:ascii="Times New Roman" w:hAnsi="Times New Roman" w:cs="Times New Roman"/>
      <w:color w:val="000000"/>
      <w:sz w:val="20"/>
      <w:szCs w:val="20"/>
      <w:u w:val="none"/>
    </w:rPr>
  </w:style>
  <w:style w:type="character" w:customStyle="1" w:styleId="131">
    <w:name w:val="Char Char211"/>
    <w:qFormat/>
    <w:uiPriority w:val="0"/>
    <w:rPr>
      <w:rFonts w:ascii="Times New Roman" w:hAnsi="Times New Roman" w:eastAsia="宋体" w:cs="Times New Roman"/>
      <w:b/>
      <w:bCs/>
      <w:kern w:val="44"/>
      <w:sz w:val="44"/>
      <w:szCs w:val="44"/>
    </w:rPr>
  </w:style>
  <w:style w:type="character" w:customStyle="1" w:styleId="132">
    <w:name w:val="Char Char15"/>
    <w:qFormat/>
    <w:uiPriority w:val="0"/>
    <w:rPr>
      <w:rFonts w:ascii="Arial" w:hAnsi="Arial" w:eastAsia="黑体"/>
      <w:b/>
      <w:sz w:val="24"/>
      <w:szCs w:val="24"/>
    </w:rPr>
  </w:style>
  <w:style w:type="character" w:customStyle="1" w:styleId="133">
    <w:name w:val="upload"/>
    <w:qFormat/>
    <w:uiPriority w:val="0"/>
  </w:style>
  <w:style w:type="character" w:customStyle="1" w:styleId="134">
    <w:name w:val="Char1"/>
    <w:qFormat/>
    <w:uiPriority w:val="0"/>
    <w:rPr>
      <w:rFonts w:ascii="宋体" w:hAnsi="宋体" w:eastAsia="宋体"/>
      <w:b/>
      <w:kern w:val="2"/>
      <w:sz w:val="24"/>
      <w:szCs w:val="24"/>
      <w:lang w:val="en-US" w:eastAsia="zh-CN" w:bidi="ar-SA"/>
    </w:rPr>
  </w:style>
  <w:style w:type="character" w:customStyle="1" w:styleId="135">
    <w:name w:val="Char Char"/>
    <w:qFormat/>
    <w:uiPriority w:val="0"/>
    <w:rPr>
      <w:rFonts w:ascii="宋体" w:hAnsi="Courier New" w:eastAsia="宋体"/>
      <w:kern w:val="2"/>
      <w:sz w:val="21"/>
      <w:lang w:val="en-US" w:eastAsia="zh-CN" w:bidi="ar-SA"/>
    </w:rPr>
  </w:style>
  <w:style w:type="character" w:customStyle="1" w:styleId="136">
    <w:name w:val="legend"/>
    <w:qFormat/>
    <w:uiPriority w:val="0"/>
    <w:rPr>
      <w:rFonts w:ascii="Arial" w:hAnsi="Arial" w:cs="Arial"/>
      <w:b/>
      <w:color w:val="73B304"/>
      <w:sz w:val="16"/>
      <w:szCs w:val="16"/>
      <w:shd w:val="clear" w:color="auto" w:fill="FFFFFF"/>
    </w:rPr>
  </w:style>
  <w:style w:type="character" w:customStyle="1" w:styleId="137">
    <w:name w:val="password"/>
    <w:qFormat/>
    <w:uiPriority w:val="0"/>
  </w:style>
  <w:style w:type="character" w:customStyle="1" w:styleId="138">
    <w:name w:val="red1"/>
    <w:qFormat/>
    <w:uiPriority w:val="0"/>
    <w:rPr>
      <w:color w:val="FF0000"/>
      <w:szCs w:val="20"/>
    </w:rPr>
  </w:style>
  <w:style w:type="character" w:customStyle="1" w:styleId="139">
    <w:name w:val="PI Char1"/>
    <w:qFormat/>
    <w:uiPriority w:val="0"/>
    <w:rPr>
      <w:rFonts w:ascii="仿宋_GB2312" w:eastAsia="宋体"/>
      <w:b/>
      <w:kern w:val="2"/>
      <w:sz w:val="24"/>
      <w:szCs w:val="24"/>
      <w:lang w:val="en-US" w:eastAsia="zh-CN" w:bidi="ar-SA"/>
    </w:rPr>
  </w:style>
  <w:style w:type="character" w:customStyle="1" w:styleId="140">
    <w:name w:val="Char Char11"/>
    <w:qFormat/>
    <w:uiPriority w:val="0"/>
    <w:rPr>
      <w:rFonts w:ascii="Times New Roman" w:hAnsi="Times New Roman" w:eastAsia="宋体" w:cs="Times New Roman"/>
      <w:sz w:val="18"/>
      <w:szCs w:val="18"/>
    </w:rPr>
  </w:style>
  <w:style w:type="character" w:customStyle="1" w:styleId="141">
    <w:name w:val="表格 Char Char"/>
    <w:link w:val="142"/>
    <w:qFormat/>
    <w:uiPriority w:val="0"/>
    <w:rPr>
      <w:rFonts w:ascii="宋体" w:hAnsi="宋体"/>
      <w:b/>
      <w:sz w:val="32"/>
      <w:szCs w:val="32"/>
    </w:rPr>
  </w:style>
  <w:style w:type="paragraph" w:customStyle="1" w:styleId="142">
    <w:name w:val="表格"/>
    <w:basedOn w:val="1"/>
    <w:link w:val="141"/>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143">
    <w:name w:val="Style4"/>
    <w:qFormat/>
    <w:uiPriority w:val="0"/>
    <w:rPr>
      <w:rFonts w:ascii="Calibri" w:hAnsi="宋体" w:eastAsia="宋体" w:cs="Times New Roman"/>
      <w:szCs w:val="22"/>
      <w:lang w:eastAsia="zh-CN"/>
    </w:rPr>
  </w:style>
  <w:style w:type="character" w:customStyle="1" w:styleId="144">
    <w:name w:val="hover30"/>
    <w:qFormat/>
    <w:uiPriority w:val="0"/>
  </w:style>
  <w:style w:type="character" w:customStyle="1" w:styleId="145">
    <w:name w:val="标题 4 Char"/>
    <w:qFormat/>
    <w:uiPriority w:val="0"/>
    <w:rPr>
      <w:rFonts w:ascii="Arial" w:hAnsi="Arial" w:eastAsia="黑体"/>
      <w:b/>
      <w:bCs/>
      <w:kern w:val="2"/>
      <w:sz w:val="28"/>
      <w:szCs w:val="28"/>
      <w:lang w:val="en-US" w:eastAsia="zh-CN" w:bidi="ar-SA"/>
    </w:rPr>
  </w:style>
  <w:style w:type="character" w:customStyle="1" w:styleId="146">
    <w:name w:val="PI Char"/>
    <w:qFormat/>
    <w:uiPriority w:val="0"/>
    <w:rPr>
      <w:rFonts w:ascii="宋体" w:hAnsi="宋体" w:eastAsia="仿宋_GB2312"/>
      <w:b/>
      <w:sz w:val="24"/>
      <w:szCs w:val="32"/>
    </w:rPr>
  </w:style>
  <w:style w:type="character" w:customStyle="1" w:styleId="147">
    <w:name w:val="update"/>
    <w:qFormat/>
    <w:uiPriority w:val="0"/>
  </w:style>
  <w:style w:type="character" w:customStyle="1" w:styleId="148">
    <w:name w:val="heading 5 Char1"/>
    <w:qFormat/>
    <w:uiPriority w:val="0"/>
    <w:rPr>
      <w:rFonts w:ascii="仿宋_GB2312" w:eastAsia="宋体"/>
      <w:b/>
      <w:bCs/>
      <w:kern w:val="2"/>
      <w:sz w:val="28"/>
      <w:szCs w:val="28"/>
      <w:lang w:val="en-US" w:eastAsia="zh-CN" w:bidi="ar-SA"/>
    </w:rPr>
  </w:style>
  <w:style w:type="character" w:customStyle="1" w:styleId="149">
    <w:name w:val="heading 5 Char"/>
    <w:qFormat/>
    <w:uiPriority w:val="0"/>
    <w:rPr>
      <w:rFonts w:ascii="Arial" w:hAnsi="Arial" w:eastAsia="黑体"/>
      <w:b/>
      <w:sz w:val="21"/>
      <w:szCs w:val="21"/>
    </w:rPr>
  </w:style>
  <w:style w:type="character" w:customStyle="1" w:styleId="150">
    <w:name w:val="Heading 2 Hidden Char1 Char"/>
    <w:qFormat/>
    <w:uiPriority w:val="0"/>
    <w:rPr>
      <w:rFonts w:ascii="宋体" w:hAnsi="Times New Roman" w:eastAsia="宋体" w:cs="Times New Roman"/>
      <w:kern w:val="0"/>
      <w:sz w:val="24"/>
      <w:szCs w:val="24"/>
    </w:rPr>
  </w:style>
  <w:style w:type="character" w:customStyle="1" w:styleId="151">
    <w:name w:val="Char Char20"/>
    <w:qFormat/>
    <w:uiPriority w:val="0"/>
    <w:rPr>
      <w:rFonts w:ascii="仿宋_GB2312" w:eastAsia="仿宋_GB2312"/>
      <w:b/>
      <w:bCs/>
      <w:kern w:val="44"/>
      <w:sz w:val="44"/>
      <w:szCs w:val="44"/>
    </w:rPr>
  </w:style>
  <w:style w:type="character" w:customStyle="1" w:styleId="152">
    <w:name w:val="正文文本 Char"/>
    <w:qFormat/>
    <w:uiPriority w:val="0"/>
    <w:rPr>
      <w:rFonts w:ascii="仿宋_GB2312" w:eastAsia="宋体"/>
      <w:b/>
      <w:kern w:val="2"/>
      <w:sz w:val="21"/>
      <w:szCs w:val="24"/>
      <w:lang w:val="en-US" w:eastAsia="zh-CN" w:bidi="ar-SA"/>
    </w:rPr>
  </w:style>
  <w:style w:type="character" w:customStyle="1" w:styleId="153">
    <w:name w:val="页脚 Char"/>
    <w:qFormat/>
    <w:uiPriority w:val="99"/>
    <w:rPr>
      <w:rFonts w:eastAsia="仿宋_GB2312"/>
      <w:kern w:val="2"/>
      <w:sz w:val="18"/>
      <w:szCs w:val="18"/>
      <w:lang w:val="en-US" w:eastAsia="zh-CN" w:bidi="ar-SA"/>
    </w:rPr>
  </w:style>
  <w:style w:type="character" w:customStyle="1" w:styleId="154">
    <w:name w:val="明显强调1"/>
    <w:qFormat/>
    <w:uiPriority w:val="0"/>
    <w:rPr>
      <w:b/>
      <w:bCs/>
      <w:i/>
      <w:iCs/>
      <w:color w:val="4F81BD"/>
    </w:rPr>
  </w:style>
  <w:style w:type="character" w:customStyle="1" w:styleId="155">
    <w:name w:val="heading 4 Char"/>
    <w:qFormat/>
    <w:uiPriority w:val="0"/>
    <w:rPr>
      <w:rFonts w:ascii="Arial" w:hAnsi="Arial" w:eastAsia="黑体" w:cs="Times New Roman"/>
      <w:b/>
      <w:sz w:val="21"/>
      <w:szCs w:val="21"/>
    </w:rPr>
  </w:style>
  <w:style w:type="character" w:customStyle="1" w:styleId="156">
    <w:name w:val="op-map-singlepoint-info-right1"/>
    <w:qFormat/>
    <w:uiPriority w:val="0"/>
  </w:style>
  <w:style w:type="character" w:customStyle="1" w:styleId="157">
    <w:name w:val="Style1"/>
    <w:qFormat/>
    <w:uiPriority w:val="0"/>
    <w:rPr>
      <w:rFonts w:ascii="Calibri" w:hAnsi="宋体" w:eastAsia="宋体" w:cs="Times New Roman"/>
      <w:sz w:val="22"/>
      <w:szCs w:val="22"/>
      <w:lang w:eastAsia="zh-CN"/>
    </w:rPr>
  </w:style>
  <w:style w:type="character" w:customStyle="1" w:styleId="158">
    <w:name w:val="Char Char18"/>
    <w:qFormat/>
    <w:uiPriority w:val="0"/>
    <w:rPr>
      <w:rFonts w:ascii="仿宋_GB2312" w:eastAsia="仿宋_GB2312"/>
      <w:b/>
      <w:bCs/>
      <w:kern w:val="2"/>
      <w:sz w:val="32"/>
      <w:szCs w:val="32"/>
    </w:rPr>
  </w:style>
  <w:style w:type="character" w:customStyle="1" w:styleId="159">
    <w:name w:val="明显参考1"/>
    <w:qFormat/>
    <w:uiPriority w:val="0"/>
    <w:rPr>
      <w:b/>
      <w:bCs/>
      <w:smallCaps/>
      <w:color w:val="C0504D"/>
      <w:spacing w:val="5"/>
      <w:u w:val="single"/>
    </w:rPr>
  </w:style>
  <w:style w:type="character" w:customStyle="1" w:styleId="160">
    <w:name w:val="heading 1 Char"/>
    <w:qFormat/>
    <w:uiPriority w:val="0"/>
    <w:rPr>
      <w:rFonts w:ascii="Arial" w:hAnsi="Arial" w:eastAsia="黑体"/>
      <w:b/>
      <w:sz w:val="36"/>
      <w:szCs w:val="36"/>
    </w:rPr>
  </w:style>
  <w:style w:type="character" w:customStyle="1" w:styleId="161">
    <w:name w:val="Char Char201"/>
    <w:qFormat/>
    <w:uiPriority w:val="0"/>
    <w:rPr>
      <w:rFonts w:ascii="Cambria" w:hAnsi="Cambria" w:eastAsia="宋体" w:cs="Times New Roman"/>
      <w:b/>
      <w:bCs/>
      <w:sz w:val="32"/>
      <w:szCs w:val="32"/>
    </w:rPr>
  </w:style>
  <w:style w:type="character" w:customStyle="1" w:styleId="162">
    <w:name w:val="heading 8 Char1"/>
    <w:qFormat/>
    <w:uiPriority w:val="0"/>
    <w:rPr>
      <w:rFonts w:ascii="Arial" w:hAnsi="Arial" w:eastAsia="黑体"/>
      <w:b/>
      <w:sz w:val="24"/>
      <w:szCs w:val="32"/>
      <w:lang w:val="en-US" w:eastAsia="zh-CN" w:bidi="ar-SA"/>
    </w:rPr>
  </w:style>
  <w:style w:type="character" w:customStyle="1" w:styleId="163">
    <w:name w:val="heading 9 Char1"/>
    <w:qFormat/>
    <w:uiPriority w:val="0"/>
    <w:rPr>
      <w:rFonts w:ascii="Arial" w:hAnsi="Arial" w:eastAsia="黑体"/>
      <w:b/>
      <w:sz w:val="21"/>
      <w:szCs w:val="32"/>
      <w:lang w:val="en-US" w:eastAsia="zh-CN" w:bidi="ar-SA"/>
    </w:rPr>
  </w:style>
  <w:style w:type="character" w:customStyle="1" w:styleId="164">
    <w:name w:val="font161"/>
    <w:qFormat/>
    <w:uiPriority w:val="0"/>
    <w:rPr>
      <w:b/>
      <w:bCs/>
      <w:sz w:val="32"/>
      <w:szCs w:val="32"/>
    </w:rPr>
  </w:style>
  <w:style w:type="character" w:customStyle="1" w:styleId="165">
    <w:name w:val="Char Char22"/>
    <w:qFormat/>
    <w:uiPriority w:val="0"/>
    <w:rPr>
      <w:rFonts w:ascii="Arial" w:hAnsi="Arial" w:eastAsia="黑体"/>
      <w:b/>
      <w:bCs/>
      <w:kern w:val="44"/>
      <w:sz w:val="30"/>
      <w:szCs w:val="44"/>
      <w:lang w:val="en-US" w:eastAsia="zh-CN" w:bidi="ar-SA"/>
    </w:rPr>
  </w:style>
  <w:style w:type="character" w:customStyle="1" w:styleId="166">
    <w:name w:val="font31"/>
    <w:qFormat/>
    <w:uiPriority w:val="0"/>
    <w:rPr>
      <w:rFonts w:hint="eastAsia" w:ascii="宋体" w:hAnsi="宋体" w:eastAsia="宋体" w:cs="宋体"/>
      <w:color w:val="000000"/>
      <w:sz w:val="20"/>
      <w:szCs w:val="20"/>
      <w:u w:val="none"/>
    </w:rPr>
  </w:style>
  <w:style w:type="character" w:customStyle="1" w:styleId="167">
    <w:name w:val="authcode"/>
    <w:qFormat/>
    <w:uiPriority w:val="0"/>
  </w:style>
  <w:style w:type="character" w:customStyle="1" w:styleId="168">
    <w:name w:val="heading 3 Char2"/>
    <w:qFormat/>
    <w:uiPriority w:val="0"/>
    <w:rPr>
      <w:rFonts w:ascii="仿宋_GB2312" w:eastAsia="仿宋_GB2312"/>
      <w:b/>
      <w:bCs/>
      <w:kern w:val="2"/>
      <w:sz w:val="32"/>
      <w:szCs w:val="32"/>
    </w:rPr>
  </w:style>
  <w:style w:type="character" w:customStyle="1" w:styleId="169">
    <w:name w:val="样式 宋体"/>
    <w:qFormat/>
    <w:uiPriority w:val="0"/>
    <w:rPr>
      <w:rFonts w:ascii="宋体" w:hAnsi="宋体" w:eastAsia="宋体"/>
      <w:b/>
      <w:sz w:val="24"/>
      <w:szCs w:val="24"/>
    </w:rPr>
  </w:style>
  <w:style w:type="character" w:customStyle="1" w:styleId="170">
    <w:name w:val="标题 3 Char"/>
    <w:qFormat/>
    <w:uiPriority w:val="0"/>
    <w:rPr>
      <w:rFonts w:ascii="黑体" w:hAnsi="宋体" w:eastAsia="黑体"/>
      <w:bCs/>
      <w:kern w:val="2"/>
      <w:sz w:val="28"/>
      <w:szCs w:val="28"/>
      <w:lang w:val="en-US" w:eastAsia="zh-CN" w:bidi="ar-SA"/>
    </w:rPr>
  </w:style>
  <w:style w:type="character" w:customStyle="1" w:styleId="171">
    <w:name w:val="heading 2 Char2"/>
    <w:qFormat/>
    <w:uiPriority w:val="0"/>
    <w:rPr>
      <w:rFonts w:ascii="Cambria" w:hAnsi="Cambria" w:eastAsia="仿宋_GB2312"/>
      <w:b/>
      <w:bCs/>
      <w:kern w:val="2"/>
      <w:sz w:val="32"/>
      <w:szCs w:val="32"/>
    </w:rPr>
  </w:style>
  <w:style w:type="character" w:customStyle="1" w:styleId="172">
    <w:name w:val="批注主题 字符"/>
    <w:link w:val="54"/>
    <w:qFormat/>
    <w:uiPriority w:val="0"/>
    <w:rPr>
      <w:b/>
      <w:bCs/>
      <w:kern w:val="2"/>
      <w:sz w:val="21"/>
      <w:szCs w:val="24"/>
    </w:rPr>
  </w:style>
  <w:style w:type="character" w:customStyle="1" w:styleId="173">
    <w:name w:val="标题 字符"/>
    <w:link w:val="53"/>
    <w:qFormat/>
    <w:uiPriority w:val="0"/>
    <w:rPr>
      <w:rFonts w:ascii="Cambria" w:hAnsi="Cambria"/>
      <w:b/>
      <w:bCs/>
      <w:sz w:val="32"/>
      <w:szCs w:val="32"/>
    </w:rPr>
  </w:style>
  <w:style w:type="character" w:customStyle="1" w:styleId="174">
    <w:name w:val="正文文本缩进 3 字符"/>
    <w:link w:val="46"/>
    <w:qFormat/>
    <w:uiPriority w:val="0"/>
    <w:rPr>
      <w:kern w:val="2"/>
      <w:sz w:val="16"/>
      <w:szCs w:val="16"/>
    </w:rPr>
  </w:style>
  <w:style w:type="character" w:customStyle="1" w:styleId="175">
    <w:name w:val="副标题 字符"/>
    <w:link w:val="42"/>
    <w:qFormat/>
    <w:uiPriority w:val="0"/>
    <w:rPr>
      <w:rFonts w:ascii="Cambria" w:hAnsi="Cambria"/>
      <w:b/>
      <w:bCs/>
      <w:kern w:val="28"/>
      <w:sz w:val="32"/>
      <w:szCs w:val="32"/>
    </w:rPr>
  </w:style>
  <w:style w:type="character" w:customStyle="1" w:styleId="176">
    <w:name w:val="签名 字符"/>
    <w:link w:val="39"/>
    <w:qFormat/>
    <w:uiPriority w:val="0"/>
    <w:rPr>
      <w:rFonts w:ascii="Tahoma" w:hAnsi="Tahoma" w:eastAsia="仿宋_GB2312"/>
      <w:sz w:val="24"/>
      <w:szCs w:val="20"/>
    </w:rPr>
  </w:style>
  <w:style w:type="character" w:customStyle="1" w:styleId="177">
    <w:name w:val="页眉 字符"/>
    <w:link w:val="38"/>
    <w:qFormat/>
    <w:uiPriority w:val="0"/>
    <w:rPr>
      <w:kern w:val="2"/>
      <w:sz w:val="18"/>
      <w:szCs w:val="18"/>
    </w:rPr>
  </w:style>
  <w:style w:type="character" w:customStyle="1" w:styleId="178">
    <w:name w:val="页脚 字符"/>
    <w:link w:val="37"/>
    <w:qFormat/>
    <w:uiPriority w:val="0"/>
    <w:rPr>
      <w:kern w:val="2"/>
      <w:sz w:val="18"/>
      <w:szCs w:val="18"/>
    </w:rPr>
  </w:style>
  <w:style w:type="character" w:customStyle="1" w:styleId="179">
    <w:name w:val="批注框文本 字符"/>
    <w:link w:val="36"/>
    <w:qFormat/>
    <w:uiPriority w:val="0"/>
    <w:rPr>
      <w:kern w:val="2"/>
      <w:sz w:val="18"/>
      <w:szCs w:val="18"/>
    </w:rPr>
  </w:style>
  <w:style w:type="character" w:customStyle="1" w:styleId="180">
    <w:name w:val="正文文本缩进 2 字符"/>
    <w:link w:val="35"/>
    <w:qFormat/>
    <w:uiPriority w:val="0"/>
    <w:rPr>
      <w:kern w:val="2"/>
      <w:sz w:val="21"/>
      <w:szCs w:val="24"/>
    </w:rPr>
  </w:style>
  <w:style w:type="character" w:customStyle="1" w:styleId="181">
    <w:name w:val="纯文本 字符"/>
    <w:link w:val="30"/>
    <w:qFormat/>
    <w:uiPriority w:val="0"/>
    <w:rPr>
      <w:rFonts w:ascii="宋体" w:hAnsi="Courier New" w:eastAsia="宋体"/>
      <w:kern w:val="2"/>
      <w:sz w:val="21"/>
      <w:lang w:val="en-US" w:eastAsia="zh-CN" w:bidi="ar-SA"/>
    </w:rPr>
  </w:style>
  <w:style w:type="character" w:customStyle="1" w:styleId="182">
    <w:name w:val="正文文本缩进 字符"/>
    <w:link w:val="24"/>
    <w:qFormat/>
    <w:uiPriority w:val="0"/>
    <w:rPr>
      <w:rFonts w:ascii="宋体" w:hAnsi="宋体"/>
      <w:kern w:val="2"/>
      <w:sz w:val="24"/>
    </w:rPr>
  </w:style>
  <w:style w:type="character" w:customStyle="1" w:styleId="183">
    <w:name w:val="正文文本首行缩进 字符"/>
    <w:link w:val="2"/>
    <w:qFormat/>
    <w:uiPriority w:val="0"/>
    <w:rPr>
      <w:rFonts w:ascii="仿宋_GB2312"/>
      <w:b/>
      <w:sz w:val="32"/>
      <w:szCs w:val="32"/>
    </w:rPr>
  </w:style>
  <w:style w:type="character" w:customStyle="1" w:styleId="184">
    <w:name w:val="正文文本 3 字符"/>
    <w:link w:val="23"/>
    <w:qFormat/>
    <w:uiPriority w:val="0"/>
  </w:style>
  <w:style w:type="character" w:customStyle="1" w:styleId="185">
    <w:name w:val="批注文字 字符"/>
    <w:link w:val="21"/>
    <w:qFormat/>
    <w:uiPriority w:val="0"/>
    <w:rPr>
      <w:kern w:val="2"/>
      <w:sz w:val="21"/>
      <w:szCs w:val="24"/>
    </w:rPr>
  </w:style>
  <w:style w:type="character" w:customStyle="1" w:styleId="186">
    <w:name w:val="文档结构图 字符"/>
    <w:link w:val="20"/>
    <w:qFormat/>
    <w:uiPriority w:val="0"/>
    <w:rPr>
      <w:kern w:val="2"/>
      <w:sz w:val="21"/>
      <w:szCs w:val="24"/>
      <w:shd w:val="clear" w:color="auto" w:fill="000080"/>
    </w:rPr>
  </w:style>
  <w:style w:type="character" w:customStyle="1" w:styleId="187">
    <w:name w:val="hover15"/>
    <w:qFormat/>
    <w:uiPriority w:val="0"/>
    <w:rPr>
      <w:szCs w:val="20"/>
      <w:u w:val="single"/>
    </w:rPr>
  </w:style>
  <w:style w:type="character" w:customStyle="1" w:styleId="188">
    <w:name w:val="正文缩进 字符"/>
    <w:link w:val="17"/>
    <w:qFormat/>
    <w:uiPriority w:val="0"/>
    <w:rPr>
      <w:rFonts w:eastAsia="宋体"/>
      <w:sz w:val="21"/>
      <w:lang w:val="en-US" w:eastAsia="zh-CN" w:bidi="ar-SA"/>
    </w:rPr>
  </w:style>
  <w:style w:type="character" w:customStyle="1" w:styleId="189">
    <w:name w:val="批注主题 Char"/>
    <w:qFormat/>
    <w:uiPriority w:val="0"/>
    <w:rPr>
      <w:rFonts w:eastAsia="宋体"/>
      <w:b/>
      <w:bCs/>
      <w:kern w:val="2"/>
      <w:sz w:val="21"/>
      <w:szCs w:val="24"/>
      <w:lang w:val="en-US" w:eastAsia="zh-CN" w:bidi="ar-SA"/>
    </w:rPr>
  </w:style>
  <w:style w:type="character" w:customStyle="1" w:styleId="190">
    <w:name w:val="标题 7 字符"/>
    <w:link w:val="12"/>
    <w:qFormat/>
    <w:uiPriority w:val="0"/>
    <w:rPr>
      <w:rFonts w:ascii="Arial" w:hAnsi="Arial" w:eastAsia="黑体"/>
      <w:b/>
      <w:sz w:val="21"/>
      <w:szCs w:val="21"/>
    </w:rPr>
  </w:style>
  <w:style w:type="character" w:customStyle="1" w:styleId="191">
    <w:name w:val="标题 6 字符"/>
    <w:link w:val="11"/>
    <w:qFormat/>
    <w:uiPriority w:val="0"/>
    <w:rPr>
      <w:rFonts w:ascii="Arial" w:hAnsi="Arial" w:eastAsia="黑体"/>
      <w:b/>
      <w:bCs/>
      <w:kern w:val="2"/>
      <w:sz w:val="24"/>
      <w:szCs w:val="24"/>
    </w:rPr>
  </w:style>
  <w:style w:type="character" w:customStyle="1" w:styleId="192">
    <w:name w:val="标题 4 字符"/>
    <w:link w:val="9"/>
    <w:qFormat/>
    <w:uiPriority w:val="0"/>
    <w:rPr>
      <w:rFonts w:ascii="Cambria" w:hAnsi="Cambria"/>
      <w:b/>
      <w:bCs/>
      <w:kern w:val="2"/>
      <w:sz w:val="28"/>
      <w:szCs w:val="28"/>
    </w:rPr>
  </w:style>
  <w:style w:type="character" w:customStyle="1" w:styleId="193">
    <w:name w:val="smalltxt1"/>
    <w:qFormat/>
    <w:uiPriority w:val="0"/>
    <w:rPr>
      <w:rFonts w:hint="default" w:ascii="ˎ̥" w:hAnsi="ˎ̥" w:eastAsia="仿宋_GB2312"/>
      <w:b/>
      <w:sz w:val="24"/>
      <w:szCs w:val="24"/>
    </w:rPr>
  </w:style>
  <w:style w:type="character" w:customStyle="1" w:styleId="194">
    <w:name w:val="标题 3 字符"/>
    <w:link w:val="8"/>
    <w:qFormat/>
    <w:uiPriority w:val="0"/>
    <w:rPr>
      <w:b/>
      <w:bCs/>
      <w:kern w:val="2"/>
      <w:sz w:val="32"/>
      <w:szCs w:val="32"/>
    </w:rPr>
  </w:style>
  <w:style w:type="character" w:customStyle="1" w:styleId="195">
    <w:name w:val="标题 2 字符"/>
    <w:link w:val="6"/>
    <w:qFormat/>
    <w:uiPriority w:val="0"/>
    <w:rPr>
      <w:rFonts w:ascii="Arial" w:hAnsi="Arial" w:eastAsia="黑体"/>
      <w:b/>
      <w:bCs/>
      <w:kern w:val="2"/>
      <w:sz w:val="32"/>
      <w:szCs w:val="32"/>
    </w:rPr>
  </w:style>
  <w:style w:type="character" w:customStyle="1" w:styleId="196">
    <w:name w:val="文档结构图 Char"/>
    <w:qFormat/>
    <w:uiPriority w:val="0"/>
    <w:rPr>
      <w:rFonts w:eastAsia="宋体"/>
      <w:kern w:val="2"/>
      <w:sz w:val="21"/>
      <w:szCs w:val="24"/>
      <w:lang w:val="en-US" w:eastAsia="zh-CN" w:bidi="ar-SA"/>
    </w:rPr>
  </w:style>
  <w:style w:type="character" w:customStyle="1" w:styleId="197">
    <w:name w:val="标题 1 字符"/>
    <w:link w:val="5"/>
    <w:qFormat/>
    <w:uiPriority w:val="0"/>
    <w:rPr>
      <w:rFonts w:ascii="楷体_GB2312" w:hAnsi="Tahoma" w:eastAsia="楷体_GB2312"/>
      <w:b/>
      <w:bCs/>
      <w:kern w:val="2"/>
      <w:sz w:val="21"/>
      <w:szCs w:val="24"/>
    </w:rPr>
  </w:style>
  <w:style w:type="character" w:customStyle="1" w:styleId="198">
    <w:name w:val="宏文本 字符"/>
    <w:link w:val="4"/>
    <w:qFormat/>
    <w:uiPriority w:val="99"/>
    <w:rPr>
      <w:rFonts w:ascii="Courier New" w:hAnsi="Courier New"/>
      <w:kern w:val="2"/>
      <w:sz w:val="24"/>
      <w:szCs w:val="24"/>
      <w:lang w:val="en-US" w:eastAsia="zh-CN" w:bidi="ar-SA"/>
    </w:rPr>
  </w:style>
  <w:style w:type="character" w:customStyle="1" w:styleId="199">
    <w:name w:val="标题 5 字符"/>
    <w:link w:val="10"/>
    <w:qFormat/>
    <w:uiPriority w:val="0"/>
    <w:rPr>
      <w:rFonts w:ascii="仿宋_GB2312" w:hAnsi="Tahoma"/>
      <w:b/>
      <w:bCs/>
      <w:kern w:val="2"/>
      <w:sz w:val="28"/>
      <w:szCs w:val="28"/>
    </w:rPr>
  </w:style>
  <w:style w:type="character" w:customStyle="1" w:styleId="200">
    <w:name w:val="pt141"/>
    <w:qFormat/>
    <w:uiPriority w:val="0"/>
    <w:rPr>
      <w:rFonts w:ascii="仿宋_GB2312" w:eastAsia="仿宋_GB2312"/>
      <w:b/>
      <w:color w:val="330066"/>
      <w:spacing w:val="450"/>
      <w:sz w:val="22"/>
      <w:szCs w:val="22"/>
    </w:rPr>
  </w:style>
  <w:style w:type="character" w:customStyle="1" w:styleId="201">
    <w:name w:val="pages"/>
    <w:qFormat/>
    <w:uiPriority w:val="0"/>
    <w:rPr>
      <w:color w:val="999999"/>
      <w:szCs w:val="20"/>
    </w:rPr>
  </w:style>
  <w:style w:type="character" w:customStyle="1" w:styleId="202">
    <w:name w:val="Ò³Ã¼ Char Char2"/>
    <w:qFormat/>
    <w:uiPriority w:val="0"/>
    <w:rPr>
      <w:rFonts w:ascii="仿宋_GB2312" w:eastAsia="仿宋_GB2312"/>
      <w:b/>
      <w:kern w:val="2"/>
      <w:sz w:val="18"/>
      <w:szCs w:val="18"/>
    </w:rPr>
  </w:style>
  <w:style w:type="character" w:customStyle="1" w:styleId="203">
    <w:name w:val="A6"/>
    <w:qFormat/>
    <w:uiPriority w:val="0"/>
    <w:rPr>
      <w:rFonts w:cs="Helvetica Neue"/>
      <w:color w:val="3E667A"/>
      <w:sz w:val="14"/>
      <w:szCs w:val="14"/>
    </w:rPr>
  </w:style>
  <w:style w:type="character" w:customStyle="1" w:styleId="204">
    <w:name w:val="标题 9 字符"/>
    <w:link w:val="14"/>
    <w:qFormat/>
    <w:uiPriority w:val="0"/>
    <w:rPr>
      <w:rFonts w:ascii="Arial" w:hAnsi="Arial" w:eastAsia="黑体"/>
      <w:b/>
      <w:sz w:val="21"/>
      <w:szCs w:val="32"/>
    </w:rPr>
  </w:style>
  <w:style w:type="character" w:customStyle="1" w:styleId="205">
    <w:name w:val="日期 字符1"/>
    <w:link w:val="34"/>
    <w:qFormat/>
    <w:uiPriority w:val="0"/>
    <w:rPr>
      <w:spacing w:val="12"/>
      <w:kern w:val="2"/>
      <w:sz w:val="24"/>
    </w:rPr>
  </w:style>
  <w:style w:type="character" w:customStyle="1" w:styleId="206">
    <w:name w:val="ändrad Char"/>
    <w:qFormat/>
    <w:uiPriority w:val="0"/>
    <w:rPr>
      <w:rFonts w:ascii="仿宋_GB2312" w:eastAsia="宋体"/>
      <w:b/>
      <w:kern w:val="2"/>
      <w:sz w:val="21"/>
      <w:szCs w:val="24"/>
      <w:lang w:val="en-US" w:eastAsia="zh-CN" w:bidi="ar-SA"/>
    </w:rPr>
  </w:style>
  <w:style w:type="character" w:customStyle="1" w:styleId="207">
    <w:name w:val="正文文本 字符"/>
    <w:link w:val="3"/>
    <w:qFormat/>
    <w:uiPriority w:val="0"/>
    <w:rPr>
      <w:rFonts w:ascii="Tahoma" w:hAnsi="Tahoma"/>
      <w:kern w:val="2"/>
      <w:sz w:val="21"/>
      <w:szCs w:val="24"/>
    </w:rPr>
  </w:style>
  <w:style w:type="character" w:customStyle="1" w:styleId="208">
    <w:name w:val="正文首行缩进 Char"/>
    <w:qFormat/>
    <w:uiPriority w:val="0"/>
    <w:rPr>
      <w:rFonts w:ascii="仿宋_GB2312" w:eastAsia="宋体"/>
      <w:kern w:val="2"/>
      <w:sz w:val="21"/>
      <w:szCs w:val="24"/>
      <w:lang w:val="en-US" w:eastAsia="zh-CN" w:bidi="ar-SA"/>
    </w:rPr>
  </w:style>
  <w:style w:type="character" w:customStyle="1" w:styleId="209">
    <w:name w:val="标题 8 字符"/>
    <w:link w:val="13"/>
    <w:qFormat/>
    <w:uiPriority w:val="0"/>
    <w:rPr>
      <w:rFonts w:ascii="Arial" w:hAnsi="Arial" w:eastAsia="黑体"/>
      <w:b/>
      <w:sz w:val="24"/>
      <w:szCs w:val="32"/>
    </w:rPr>
  </w:style>
  <w:style w:type="character" w:customStyle="1" w:styleId="210">
    <w:name w:val="无间隔 字符"/>
    <w:link w:val="211"/>
    <w:qFormat/>
    <w:uiPriority w:val="0"/>
    <w:rPr>
      <w:sz w:val="22"/>
      <w:szCs w:val="22"/>
      <w:lang w:val="en-US" w:eastAsia="zh-CN" w:bidi="ar-SA"/>
    </w:rPr>
  </w:style>
  <w:style w:type="paragraph" w:customStyle="1" w:styleId="211">
    <w:name w:val="No Spacing"/>
    <w:link w:val="210"/>
    <w:qFormat/>
    <w:uiPriority w:val="0"/>
    <w:rPr>
      <w:rFonts w:ascii="Times New Roman" w:hAnsi="Times New Roman" w:eastAsia="宋体" w:cs="Times New Roman"/>
      <w:sz w:val="22"/>
      <w:szCs w:val="22"/>
      <w:lang w:val="en-US" w:eastAsia="zh-CN" w:bidi="ar-SA"/>
    </w:rPr>
  </w:style>
  <w:style w:type="character" w:customStyle="1" w:styleId="212">
    <w:name w:val="release-day"/>
    <w:qFormat/>
    <w:uiPriority w:val="0"/>
    <w:rPr>
      <w:szCs w:val="20"/>
      <w:bdr w:val="single" w:color="BDEBB0" w:sz="4" w:space="0"/>
      <w:shd w:val="clear" w:color="auto" w:fill="F5FFF1"/>
    </w:rPr>
  </w:style>
  <w:style w:type="character" w:customStyle="1" w:styleId="213">
    <w:name w:val="zbggmain style9"/>
    <w:qFormat/>
    <w:uiPriority w:val="0"/>
  </w:style>
  <w:style w:type="character" w:customStyle="1" w:styleId="214">
    <w:name w:val="正文缩进 Char1 Char"/>
    <w:qFormat/>
    <w:uiPriority w:val="0"/>
    <w:rPr>
      <w:rFonts w:ascii="仿宋_GB2312" w:eastAsia="宋体"/>
      <w:b/>
      <w:sz w:val="21"/>
      <w:szCs w:val="32"/>
      <w:lang w:val="en-US" w:eastAsia="zh-CN" w:bidi="ar-SA"/>
    </w:rPr>
  </w:style>
  <w:style w:type="character" w:customStyle="1" w:styleId="215">
    <w:name w:val="Table Text Char Char"/>
    <w:link w:val="216"/>
    <w:qFormat/>
    <w:uiPriority w:val="0"/>
    <w:rPr>
      <w:sz w:val="24"/>
    </w:rPr>
  </w:style>
  <w:style w:type="paragraph" w:customStyle="1" w:styleId="216">
    <w:name w:val="Table Text"/>
    <w:basedOn w:val="1"/>
    <w:link w:val="215"/>
    <w:qFormat/>
    <w:uiPriority w:val="0"/>
    <w:pPr>
      <w:widowControl/>
      <w:autoSpaceDE w:val="0"/>
      <w:autoSpaceDN w:val="0"/>
      <w:adjustRightInd w:val="0"/>
      <w:spacing w:before="60" w:after="60"/>
      <w:jc w:val="left"/>
    </w:pPr>
    <w:rPr>
      <w:kern w:val="0"/>
      <w:sz w:val="24"/>
      <w:szCs w:val="20"/>
    </w:rPr>
  </w:style>
  <w:style w:type="character" w:customStyle="1" w:styleId="217">
    <w:name w:val="样式 正文文本 Char Char Char"/>
    <w:qFormat/>
    <w:uiPriority w:val="0"/>
    <w:rPr>
      <w:rFonts w:ascii="Arial" w:hAnsi="Arial" w:eastAsia="宋体"/>
      <w:color w:val="000000"/>
      <w:kern w:val="2"/>
      <w:sz w:val="21"/>
      <w:lang w:val="en-US" w:eastAsia="zh-CN" w:bidi="ar-SA"/>
    </w:rPr>
  </w:style>
  <w:style w:type="character" w:customStyle="1" w:styleId="218">
    <w:name w:val="Footer-Even Char1"/>
    <w:qFormat/>
    <w:uiPriority w:val="0"/>
    <w:rPr>
      <w:rFonts w:ascii="仿宋_GB2312" w:eastAsia="宋体"/>
      <w:b/>
      <w:kern w:val="2"/>
      <w:sz w:val="18"/>
      <w:szCs w:val="18"/>
      <w:lang w:val="en-US" w:eastAsia="zh-CN" w:bidi="ar-SA"/>
    </w:rPr>
  </w:style>
  <w:style w:type="character" w:customStyle="1" w:styleId="219">
    <w:name w:val="font11"/>
    <w:qFormat/>
    <w:uiPriority w:val="0"/>
    <w:rPr>
      <w:rFonts w:hint="eastAsia" w:ascii="宋体" w:hAnsi="宋体" w:eastAsia="宋体" w:cs="宋体"/>
      <w:color w:val="000000"/>
      <w:sz w:val="20"/>
      <w:szCs w:val="20"/>
      <w:u w:val="none"/>
      <w:vertAlign w:val="superscript"/>
    </w:rPr>
  </w:style>
  <w:style w:type="character" w:customStyle="1" w:styleId="220">
    <w:name w:val="A3"/>
    <w:qFormat/>
    <w:uiPriority w:val="0"/>
    <w:rPr>
      <w:rFonts w:ascii="ZapfDingbatsNr2EFOP-Regular" w:eastAsia="ZapfDingbatsNr2EFOP-Regular" w:cs="ZapfDingbatsNr2EFOP-Regular"/>
      <w:color w:val="211D1E"/>
      <w:sz w:val="14"/>
      <w:szCs w:val="14"/>
    </w:rPr>
  </w:style>
  <w:style w:type="character" w:customStyle="1" w:styleId="221">
    <w:name w:val="普通文字1 Char"/>
    <w:qFormat/>
    <w:uiPriority w:val="0"/>
    <w:rPr>
      <w:rFonts w:ascii="宋体" w:hAnsi="Courier New" w:eastAsia="宋体" w:cs="Courier New"/>
      <w:kern w:val="2"/>
      <w:sz w:val="21"/>
      <w:szCs w:val="21"/>
      <w:lang w:val="en-US" w:eastAsia="zh-CN" w:bidi="ar-SA"/>
    </w:rPr>
  </w:style>
  <w:style w:type="character" w:customStyle="1" w:styleId="222">
    <w:name w:val="Char Char6"/>
    <w:qFormat/>
    <w:uiPriority w:val="0"/>
    <w:rPr>
      <w:rFonts w:ascii="Times New Roman" w:hAnsi="Times New Roman" w:eastAsia="宋体" w:cs="Times New Roman"/>
      <w:szCs w:val="24"/>
    </w:rPr>
  </w:style>
  <w:style w:type="character" w:customStyle="1" w:styleId="223">
    <w:name w:val="Footer-Even Char"/>
    <w:qFormat/>
    <w:uiPriority w:val="0"/>
    <w:rPr>
      <w:rFonts w:ascii="仿宋_GB2312" w:eastAsia="仿宋_GB2312"/>
      <w:b/>
      <w:sz w:val="18"/>
      <w:szCs w:val="18"/>
    </w:rPr>
  </w:style>
  <w:style w:type="character" w:customStyle="1" w:styleId="224">
    <w:name w:val="Char Char16"/>
    <w:qFormat/>
    <w:uiPriority w:val="0"/>
    <w:rPr>
      <w:rFonts w:ascii="仿宋_GB2312" w:eastAsia="仿宋_GB2312"/>
      <w:b/>
      <w:bCs/>
      <w:kern w:val="2"/>
      <w:sz w:val="28"/>
      <w:szCs w:val="28"/>
    </w:rPr>
  </w:style>
  <w:style w:type="character" w:customStyle="1" w:styleId="225">
    <w:name w:val="Char Char1"/>
    <w:qFormat/>
    <w:uiPriority w:val="0"/>
    <w:rPr>
      <w:rFonts w:ascii="宋体" w:hAnsi="Courier New" w:eastAsia="宋体"/>
      <w:kern w:val="2"/>
      <w:sz w:val="21"/>
      <w:lang w:val="en-US" w:eastAsia="zh-CN" w:bidi="ar-SA"/>
    </w:rPr>
  </w:style>
  <w:style w:type="character" w:customStyle="1" w:styleId="226">
    <w:name w:val="Char Char61"/>
    <w:qFormat/>
    <w:uiPriority w:val="0"/>
    <w:rPr>
      <w:rFonts w:ascii="Times New Roman" w:hAnsi="Times New Roman" w:eastAsia="宋体" w:cs="Times New Roman"/>
      <w:szCs w:val="24"/>
    </w:rPr>
  </w:style>
  <w:style w:type="character" w:customStyle="1" w:styleId="227">
    <w:name w:val="Ò³Ã¼ Char Char"/>
    <w:qFormat/>
    <w:uiPriority w:val="0"/>
    <w:rPr>
      <w:rFonts w:ascii="仿宋_GB2312" w:eastAsia="仿宋_GB2312"/>
      <w:b/>
      <w:sz w:val="18"/>
      <w:szCs w:val="18"/>
    </w:rPr>
  </w:style>
  <w:style w:type="character" w:customStyle="1" w:styleId="228">
    <w:name w:val="Char Char111"/>
    <w:qFormat/>
    <w:uiPriority w:val="0"/>
    <w:rPr>
      <w:rFonts w:ascii="Times New Roman" w:hAnsi="Times New Roman" w:eastAsia="宋体" w:cs="Times New Roman"/>
      <w:sz w:val="18"/>
      <w:szCs w:val="18"/>
    </w:rPr>
  </w:style>
  <w:style w:type="character" w:customStyle="1" w:styleId="229">
    <w:name w:val="副标题 Char1"/>
    <w:qFormat/>
    <w:uiPriority w:val="11"/>
    <w:rPr>
      <w:rFonts w:ascii="Cambria" w:hAnsi="Cambria" w:cs="Times New Roman"/>
      <w:b/>
      <w:bCs/>
      <w:kern w:val="28"/>
      <w:sz w:val="32"/>
      <w:szCs w:val="32"/>
    </w:rPr>
  </w:style>
  <w:style w:type="character" w:customStyle="1" w:styleId="230">
    <w:name w:val="明显引用 Char1"/>
    <w:qFormat/>
    <w:uiPriority w:val="99"/>
    <w:rPr>
      <w:rFonts w:ascii="Tahoma" w:hAnsi="Tahoma"/>
      <w:b/>
      <w:bCs/>
      <w:i/>
      <w:iCs/>
      <w:color w:val="4F81BD"/>
      <w:kern w:val="2"/>
      <w:sz w:val="21"/>
      <w:szCs w:val="24"/>
    </w:rPr>
  </w:style>
  <w:style w:type="character" w:customStyle="1" w:styleId="231">
    <w:name w:val="Style5"/>
    <w:qFormat/>
    <w:uiPriority w:val="0"/>
    <w:rPr>
      <w:rFonts w:ascii="Calibri" w:hAnsi="宋体" w:eastAsia="宋体" w:cs="Times New Roman"/>
      <w:sz w:val="22"/>
      <w:szCs w:val="22"/>
      <w:lang w:eastAsia="zh-CN"/>
    </w:rPr>
  </w:style>
  <w:style w:type="character" w:customStyle="1" w:styleId="232">
    <w:name w:val="Plain Text Char"/>
    <w:qFormat/>
    <w:uiPriority w:val="0"/>
    <w:rPr>
      <w:rFonts w:ascii="宋体" w:hAnsi="Courier New" w:eastAsia="宋体" w:cs="Times New Roman"/>
      <w:sz w:val="21"/>
      <w:szCs w:val="21"/>
    </w:rPr>
  </w:style>
  <w:style w:type="character" w:customStyle="1" w:styleId="233">
    <w:name w:val="heading 2 Char1"/>
    <w:qFormat/>
    <w:uiPriority w:val="0"/>
    <w:rPr>
      <w:rFonts w:ascii="Cambria" w:hAnsi="Cambria" w:eastAsia="宋体"/>
      <w:b/>
      <w:bCs/>
      <w:kern w:val="2"/>
      <w:sz w:val="32"/>
      <w:szCs w:val="32"/>
      <w:lang w:val="en-US" w:eastAsia="zh-CN" w:bidi="ar-SA"/>
    </w:rPr>
  </w:style>
  <w:style w:type="character" w:customStyle="1" w:styleId="234">
    <w:name w:val="正文缩进 Char"/>
    <w:qFormat/>
    <w:uiPriority w:val="0"/>
    <w:rPr>
      <w:rFonts w:eastAsia="仿宋_GB2312"/>
      <w:sz w:val="21"/>
      <w:lang w:val="en-US" w:eastAsia="zh-CN" w:bidi="ar-SA"/>
    </w:rPr>
  </w:style>
  <w:style w:type="character" w:customStyle="1" w:styleId="235">
    <w:name w:val="正文1 Char Char"/>
    <w:link w:val="236"/>
    <w:qFormat/>
    <w:uiPriority w:val="0"/>
    <w:rPr>
      <w:rFonts w:ascii="宋体" w:hAnsi="宋体" w:cs="宋体"/>
      <w:b/>
      <w:sz w:val="21"/>
      <w:szCs w:val="32"/>
    </w:rPr>
  </w:style>
  <w:style w:type="paragraph" w:customStyle="1" w:styleId="236">
    <w:name w:val="正文1"/>
    <w:basedOn w:val="1"/>
    <w:link w:val="235"/>
    <w:qFormat/>
    <w:uiPriority w:val="0"/>
    <w:pPr>
      <w:widowControl/>
      <w:spacing w:line="360" w:lineRule="auto"/>
      <w:ind w:left="360" w:firstLine="420"/>
      <w:jc w:val="left"/>
    </w:pPr>
    <w:rPr>
      <w:rFonts w:ascii="宋体" w:hAnsi="宋体"/>
      <w:b/>
      <w:kern w:val="0"/>
      <w:szCs w:val="32"/>
    </w:rPr>
  </w:style>
  <w:style w:type="character" w:customStyle="1" w:styleId="237">
    <w:name w:val="引用 字符"/>
    <w:link w:val="238"/>
    <w:qFormat/>
    <w:uiPriority w:val="0"/>
    <w:rPr>
      <w:rFonts w:ascii="Calibri" w:hAnsi="Calibri"/>
      <w:b/>
      <w:i/>
      <w:iCs/>
      <w:color w:val="000000"/>
      <w:sz w:val="32"/>
      <w:szCs w:val="32"/>
    </w:rPr>
  </w:style>
  <w:style w:type="paragraph" w:customStyle="1" w:styleId="238">
    <w:name w:val="Quote"/>
    <w:basedOn w:val="1"/>
    <w:next w:val="1"/>
    <w:link w:val="237"/>
    <w:qFormat/>
    <w:uiPriority w:val="0"/>
    <w:rPr>
      <w:rFonts w:ascii="Calibri" w:hAnsi="Calibri"/>
      <w:b/>
      <w:i/>
      <w:iCs/>
      <w:color w:val="000000"/>
      <w:kern w:val="0"/>
      <w:sz w:val="32"/>
      <w:szCs w:val="32"/>
    </w:rPr>
  </w:style>
  <w:style w:type="character" w:customStyle="1" w:styleId="239">
    <w:name w:val="param_td1"/>
    <w:qFormat/>
    <w:uiPriority w:val="0"/>
    <w:rPr>
      <w:rFonts w:ascii="仿宋_GB2312" w:hAnsi="Tahoma" w:eastAsia="仿宋_GB2312"/>
      <w:b/>
      <w:sz w:val="32"/>
      <w:szCs w:val="32"/>
    </w:rPr>
  </w:style>
  <w:style w:type="character" w:customStyle="1" w:styleId="240">
    <w:name w:val="日期 字符"/>
    <w:qFormat/>
    <w:uiPriority w:val="0"/>
    <w:rPr>
      <w:kern w:val="2"/>
      <w:sz w:val="21"/>
      <w:szCs w:val="24"/>
    </w:rPr>
  </w:style>
  <w:style w:type="character" w:customStyle="1" w:styleId="241">
    <w:name w:val="样式2 Char Char"/>
    <w:link w:val="242"/>
    <w:qFormat/>
    <w:uiPriority w:val="0"/>
    <w:rPr>
      <w:rFonts w:ascii="宋体" w:hAnsi="宋体"/>
      <w:b/>
      <w:bCs/>
      <w:kern w:val="2"/>
      <w:sz w:val="28"/>
      <w:szCs w:val="28"/>
    </w:rPr>
  </w:style>
  <w:style w:type="paragraph" w:customStyle="1" w:styleId="242">
    <w:name w:val="样式2"/>
    <w:basedOn w:val="6"/>
    <w:link w:val="241"/>
    <w:qFormat/>
    <w:uiPriority w:val="0"/>
    <w:pPr>
      <w:snapToGrid w:val="0"/>
      <w:spacing w:afterLines="50" w:line="480" w:lineRule="exact"/>
      <w:ind w:firstLine="556"/>
    </w:pPr>
    <w:rPr>
      <w:rFonts w:ascii="宋体" w:hAnsi="宋体" w:eastAsia="宋体"/>
      <w:sz w:val="28"/>
      <w:szCs w:val="28"/>
    </w:rPr>
  </w:style>
  <w:style w:type="character" w:customStyle="1" w:styleId="243">
    <w:name w:val="Char Char19"/>
    <w:qFormat/>
    <w:uiPriority w:val="0"/>
    <w:rPr>
      <w:rFonts w:ascii="Cambria" w:hAnsi="Cambria" w:eastAsia="仿宋_GB2312"/>
      <w:b/>
      <w:bCs/>
      <w:kern w:val="2"/>
      <w:sz w:val="32"/>
      <w:szCs w:val="32"/>
    </w:rPr>
  </w:style>
  <w:style w:type="character" w:customStyle="1" w:styleId="244">
    <w:name w:val="input"/>
    <w:qFormat/>
    <w:uiPriority w:val="0"/>
  </w:style>
  <w:style w:type="character" w:customStyle="1" w:styleId="245">
    <w:name w:val="Char Char Char1"/>
    <w:qFormat/>
    <w:uiPriority w:val="0"/>
    <w:rPr>
      <w:rFonts w:ascii="宋体" w:hAnsi="Courier New" w:eastAsia="仿宋_GB2312"/>
      <w:b/>
      <w:sz w:val="21"/>
      <w:szCs w:val="21"/>
    </w:rPr>
  </w:style>
  <w:style w:type="character" w:customStyle="1" w:styleId="246">
    <w:name w:val="称呼 字符"/>
    <w:link w:val="22"/>
    <w:qFormat/>
    <w:uiPriority w:val="0"/>
  </w:style>
  <w:style w:type="character" w:customStyle="1" w:styleId="247">
    <w:name w:val="style21"/>
    <w:qFormat/>
    <w:uiPriority w:val="0"/>
    <w:rPr>
      <w:rFonts w:ascii="仿宋_GB2312" w:eastAsia="仿宋_GB2312"/>
      <w:b/>
      <w:sz w:val="15"/>
      <w:szCs w:val="15"/>
    </w:rPr>
  </w:style>
  <w:style w:type="character" w:customStyle="1" w:styleId="248">
    <w:name w:val="正文文本 2 字符"/>
    <w:link w:val="49"/>
    <w:qFormat/>
    <w:uiPriority w:val="0"/>
  </w:style>
  <w:style w:type="character" w:customStyle="1" w:styleId="249">
    <w:name w:val="heading 3 Char1"/>
    <w:qFormat/>
    <w:uiPriority w:val="0"/>
    <w:rPr>
      <w:rFonts w:ascii="仿宋_GB2312" w:eastAsia="宋体"/>
      <w:b/>
      <w:bCs/>
      <w:kern w:val="2"/>
      <w:sz w:val="32"/>
      <w:szCs w:val="32"/>
      <w:lang w:val="en-US" w:eastAsia="zh-CN" w:bidi="ar-SA"/>
    </w:rPr>
  </w:style>
  <w:style w:type="character" w:customStyle="1" w:styleId="250">
    <w:name w:val="me04"/>
    <w:qFormat/>
    <w:uiPriority w:val="0"/>
    <w:rPr>
      <w:rFonts w:ascii="仿宋_GB2312" w:hAnsi="Tahoma" w:eastAsia="仿宋_GB2312"/>
      <w:b/>
      <w:sz w:val="32"/>
      <w:szCs w:val="32"/>
    </w:rPr>
  </w:style>
  <w:style w:type="character" w:customStyle="1" w:styleId="251">
    <w:name w:val="纯文本 Char"/>
    <w:qFormat/>
    <w:uiPriority w:val="0"/>
    <w:rPr>
      <w:rFonts w:ascii="仿宋_GB2312" w:hAnsi="Wingdings" w:eastAsia="仿宋_GB2312"/>
      <w:sz w:val="21"/>
      <w:szCs w:val="21"/>
      <w:lang w:val="en-US" w:eastAsia="zh-CN" w:bidi="ar-SA"/>
    </w:rPr>
  </w:style>
  <w:style w:type="paragraph" w:customStyle="1" w:styleId="252">
    <w:name w:val="单位"/>
    <w:basedOn w:val="1"/>
    <w:qFormat/>
    <w:uiPriority w:val="0"/>
    <w:pPr>
      <w:adjustRightInd w:val="0"/>
      <w:jc w:val="center"/>
      <w:textAlignment w:val="baseline"/>
    </w:pPr>
    <w:rPr>
      <w:rFonts w:ascii="宋体"/>
      <w:b/>
      <w:kern w:val="0"/>
      <w:sz w:val="32"/>
      <w:szCs w:val="20"/>
    </w:rPr>
  </w:style>
  <w:style w:type="paragraph" w:customStyle="1" w:styleId="253">
    <w:name w:val="目录"/>
    <w:basedOn w:val="40"/>
    <w:qFormat/>
    <w:uiPriority w:val="0"/>
    <w:pPr>
      <w:tabs>
        <w:tab w:val="right" w:leader="dot" w:pos="7937"/>
        <w:tab w:val="right" w:leader="dot" w:pos="9628"/>
      </w:tabs>
      <w:adjustRightInd w:val="0"/>
      <w:spacing w:before="120" w:after="120" w:line="360" w:lineRule="auto"/>
      <w:jc w:val="center"/>
      <w:textAlignment w:val="baseline"/>
    </w:pPr>
    <w:rPr>
      <w:rFonts w:ascii="宋体" w:hAnsi="Times New Roman" w:eastAsia="黑体" w:cs="Times New Roman"/>
      <w:kern w:val="0"/>
      <w:sz w:val="30"/>
      <w:szCs w:val="20"/>
    </w:rPr>
  </w:style>
  <w:style w:type="paragraph" w:customStyle="1" w:styleId="254">
    <w:name w:val="_Style 248"/>
    <w:qFormat/>
    <w:uiPriority w:val="99"/>
    <w:rPr>
      <w:rFonts w:ascii="Times New Roman" w:hAnsi="Times New Roman" w:eastAsia="宋体" w:cs="Times New Roman"/>
      <w:kern w:val="2"/>
      <w:sz w:val="21"/>
      <w:szCs w:val="24"/>
      <w:lang w:val="en-US" w:eastAsia="zh-CN" w:bidi="ar-SA"/>
    </w:rPr>
  </w:style>
  <w:style w:type="paragraph" w:customStyle="1" w:styleId="255">
    <w:name w:val="正文首行缩进1"/>
    <w:basedOn w:val="3"/>
    <w:qFormat/>
    <w:uiPriority w:val="0"/>
    <w:pPr>
      <w:autoSpaceDE w:val="0"/>
      <w:autoSpaceDN w:val="0"/>
      <w:adjustRightInd w:val="0"/>
      <w:spacing w:before="100" w:beforeAutospacing="1"/>
      <w:ind w:firstLine="420" w:firstLineChars="100"/>
      <w:jc w:val="left"/>
    </w:pPr>
    <w:rPr>
      <w:rFonts w:ascii="仿宋_GB2312" w:hAnsi="Calibri"/>
      <w:b/>
      <w:kern w:val="0"/>
      <w:sz w:val="32"/>
      <w:szCs w:val="32"/>
    </w:rPr>
  </w:style>
  <w:style w:type="paragraph" w:customStyle="1" w:styleId="256">
    <w:name w:val="Char Char Char Char Char Char Char Char Char Char Char Char Char1"/>
    <w:basedOn w:val="1"/>
    <w:qFormat/>
    <w:uiPriority w:val="0"/>
  </w:style>
  <w:style w:type="paragraph" w:customStyle="1" w:styleId="257">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58">
    <w:name w:val="正文 首行缩进:  2 字符 Char"/>
    <w:basedOn w:val="1"/>
    <w:qFormat/>
    <w:uiPriority w:val="0"/>
    <w:pPr>
      <w:spacing w:line="360" w:lineRule="auto"/>
      <w:ind w:firstLine="480"/>
    </w:pPr>
    <w:rPr>
      <w:rFonts w:cs="宋体"/>
      <w:sz w:val="24"/>
      <w:szCs w:val="20"/>
    </w:rPr>
  </w:style>
  <w:style w:type="paragraph" w:customStyle="1" w:styleId="259">
    <w:name w:val="章标题"/>
    <w:next w:val="260"/>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6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1">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6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63">
    <w:name w:val="Test2"/>
    <w:basedOn w:val="6"/>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26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65">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266">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67">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68">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69">
    <w:name w:val="文档正文"/>
    <w:basedOn w:val="1"/>
    <w:qFormat/>
    <w:uiPriority w:val="0"/>
    <w:pPr>
      <w:adjustRightInd w:val="0"/>
      <w:spacing w:line="300" w:lineRule="auto"/>
      <w:ind w:firstLine="567"/>
      <w:textAlignment w:val="baseline"/>
    </w:pPr>
    <w:rPr>
      <w:kern w:val="0"/>
      <w:sz w:val="24"/>
      <w:szCs w:val="20"/>
    </w:rPr>
  </w:style>
  <w:style w:type="paragraph" w:customStyle="1" w:styleId="27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71">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273">
    <w:name w:val="Table Paragraph"/>
    <w:basedOn w:val="1"/>
    <w:qFormat/>
    <w:uiPriority w:val="1"/>
    <w:pPr>
      <w:autoSpaceDE w:val="0"/>
      <w:autoSpaceDN w:val="0"/>
      <w:adjustRightInd w:val="0"/>
      <w:jc w:val="left"/>
    </w:pPr>
    <w:rPr>
      <w:kern w:val="0"/>
      <w:sz w:val="24"/>
    </w:rPr>
  </w:style>
  <w:style w:type="paragraph" w:customStyle="1" w:styleId="274">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275">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276">
    <w:name w:val="正文文字表格居中"/>
    <w:basedOn w:val="1"/>
    <w:next w:val="49"/>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77">
    <w:name w:val="样式 标题 2 + 居中"/>
    <w:basedOn w:val="6"/>
    <w:qFormat/>
    <w:uiPriority w:val="0"/>
    <w:pPr>
      <w:spacing w:beforeLines="50" w:beforeAutospacing="1" w:afterLines="50" w:afterAutospacing="1" w:line="360" w:lineRule="auto"/>
      <w:jc w:val="center"/>
    </w:pPr>
    <w:rPr>
      <w:rFonts w:cs="宋体"/>
      <w:szCs w:val="20"/>
    </w:rPr>
  </w:style>
  <w:style w:type="paragraph" w:customStyle="1" w:styleId="27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79">
    <w:name w:val="正文段"/>
    <w:basedOn w:val="1"/>
    <w:qFormat/>
    <w:uiPriority w:val="0"/>
    <w:pPr>
      <w:widowControl/>
      <w:snapToGrid w:val="0"/>
      <w:spacing w:afterLines="50"/>
      <w:ind w:firstLine="200" w:firstLineChars="200"/>
    </w:pPr>
    <w:rPr>
      <w:kern w:val="0"/>
      <w:sz w:val="24"/>
      <w:szCs w:val="20"/>
    </w:rPr>
  </w:style>
  <w:style w:type="paragraph" w:customStyle="1" w:styleId="280">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281">
    <w:name w:val="怡3"/>
    <w:basedOn w:val="8"/>
    <w:qFormat/>
    <w:uiPriority w:val="0"/>
    <w:pPr>
      <w:numPr>
        <w:ilvl w:val="2"/>
        <w:numId w:val="3"/>
      </w:numPr>
      <w:tabs>
        <w:tab w:val="left" w:pos="857"/>
      </w:tabs>
      <w:spacing w:before="240" w:after="240" w:line="480" w:lineRule="auto"/>
      <w:jc w:val="left"/>
    </w:pPr>
    <w:rPr>
      <w:rFonts w:ascii="宋体" w:hAnsi="宋体"/>
    </w:rPr>
  </w:style>
  <w:style w:type="paragraph" w:customStyle="1" w:styleId="282">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83">
    <w:name w:val="正文（首行缩进）"/>
    <w:basedOn w:val="24"/>
    <w:qFormat/>
    <w:uiPriority w:val="0"/>
    <w:pPr>
      <w:widowControl/>
      <w:overflowPunct w:val="0"/>
      <w:autoSpaceDE w:val="0"/>
      <w:autoSpaceDN w:val="0"/>
      <w:spacing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28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86">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7">
    <w:name w:val="Char1 Char Char Char"/>
    <w:basedOn w:val="1"/>
    <w:qFormat/>
    <w:uiPriority w:val="0"/>
    <w:rPr>
      <w:szCs w:val="20"/>
    </w:rPr>
  </w:style>
  <w:style w:type="paragraph" w:customStyle="1" w:styleId="28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89">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290">
    <w:name w:val="Char Char Char Char Char Char Char Char Char Char Char Char Char"/>
    <w:basedOn w:val="1"/>
    <w:qFormat/>
    <w:uiPriority w:val="0"/>
    <w:rPr>
      <w:rFonts w:ascii="Tahoma" w:hAnsi="Tahoma"/>
      <w:sz w:val="24"/>
      <w:szCs w:val="20"/>
    </w:rPr>
  </w:style>
  <w:style w:type="paragraph" w:customStyle="1" w:styleId="291">
    <w:name w:val="Char Char3"/>
    <w:basedOn w:val="1"/>
    <w:qFormat/>
    <w:uiPriority w:val="0"/>
    <w:rPr>
      <w:rFonts w:ascii="仿宋_GB2312" w:eastAsia="仿宋_GB2312"/>
      <w:b/>
      <w:sz w:val="32"/>
      <w:szCs w:val="32"/>
    </w:rPr>
  </w:style>
  <w:style w:type="paragraph" w:customStyle="1" w:styleId="292">
    <w:name w:val="样式 标题 3 + 黑色 段前: 5 磅 段后: 5 磅 行距: 1.5 倍行距"/>
    <w:basedOn w:val="1"/>
    <w:qFormat/>
    <w:uiPriority w:val="0"/>
    <w:pPr>
      <w:ind w:left="855" w:hanging="855"/>
    </w:pPr>
    <w:rPr>
      <w:sz w:val="24"/>
      <w:szCs w:val="20"/>
    </w:rPr>
  </w:style>
  <w:style w:type="paragraph" w:customStyle="1" w:styleId="29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4">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96">
    <w:name w:val="怡1"/>
    <w:basedOn w:val="5"/>
    <w:qFormat/>
    <w:uiPriority w:val="0"/>
    <w:pPr>
      <w:keepLines/>
      <w:numPr>
        <w:ilvl w:val="0"/>
        <w:numId w:val="3"/>
      </w:numPr>
      <w:spacing w:before="480" w:after="480"/>
      <w:jc w:val="left"/>
    </w:pPr>
    <w:rPr>
      <w:rFonts w:ascii="Calibri" w:hAnsi="Calibri" w:eastAsia="宋体"/>
      <w:kern w:val="0"/>
      <w:sz w:val="32"/>
      <w:szCs w:val="44"/>
      <w:lang w:val="zh-CN"/>
    </w:rPr>
  </w:style>
  <w:style w:type="paragraph" w:customStyle="1" w:styleId="297">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98">
    <w:name w:val="样式 标题 3 + 黑体 小四 非加粗"/>
    <w:basedOn w:val="8"/>
    <w:qFormat/>
    <w:uiPriority w:val="0"/>
    <w:pPr>
      <w:spacing w:line="413" w:lineRule="auto"/>
    </w:pPr>
    <w:rPr>
      <w:rFonts w:ascii="黑体" w:hAnsi="黑体" w:eastAsia="黑体"/>
      <w:b w:val="0"/>
      <w:bCs w:val="0"/>
      <w:kern w:val="0"/>
      <w:sz w:val="24"/>
    </w:rPr>
  </w:style>
  <w:style w:type="paragraph" w:customStyle="1" w:styleId="299">
    <w:name w:val="招标文件－标准正文"/>
    <w:basedOn w:val="30"/>
    <w:qFormat/>
    <w:uiPriority w:val="0"/>
    <w:pPr>
      <w:spacing w:line="360" w:lineRule="auto"/>
    </w:pPr>
    <w:rPr>
      <w:rFonts w:ascii="Times New Roman" w:hAnsi="Times New Roman" w:cs="宋体"/>
      <w:color w:val="000000"/>
      <w:sz w:val="24"/>
    </w:rPr>
  </w:style>
  <w:style w:type="paragraph" w:customStyle="1" w:styleId="30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01">
    <w:name w:val="样式 四号 首行缩进:  1 厘米"/>
    <w:basedOn w:val="1"/>
    <w:qFormat/>
    <w:uiPriority w:val="0"/>
    <w:pPr>
      <w:spacing w:line="440" w:lineRule="exact"/>
      <w:ind w:firstLine="567"/>
    </w:pPr>
    <w:rPr>
      <w:rFonts w:cs="宋体"/>
      <w:sz w:val="28"/>
      <w:szCs w:val="20"/>
    </w:rPr>
  </w:style>
  <w:style w:type="paragraph" w:customStyle="1" w:styleId="302">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3">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304">
    <w:name w:val="Char Char Char Char Char Char Char Char Char Char Char Char Char Char"/>
    <w:basedOn w:val="1"/>
    <w:qFormat/>
    <w:uiPriority w:val="0"/>
    <w:pPr>
      <w:widowControl/>
      <w:spacing w:after="160" w:line="240" w:lineRule="exact"/>
      <w:jc w:val="left"/>
    </w:pPr>
    <w:rPr>
      <w:bCs/>
    </w:rPr>
  </w:style>
  <w:style w:type="paragraph" w:customStyle="1" w:styleId="30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06">
    <w:name w:val="Char Char Char"/>
    <w:basedOn w:val="1"/>
    <w:next w:val="1"/>
    <w:qFormat/>
    <w:uiPriority w:val="0"/>
    <w:pPr>
      <w:shd w:val="clear" w:color="auto" w:fill="000080"/>
    </w:pPr>
    <w:rPr>
      <w:rFonts w:ascii="Tahoma" w:hAnsi="Tahoma"/>
      <w:sz w:val="24"/>
    </w:rPr>
  </w:style>
  <w:style w:type="paragraph" w:customStyle="1" w:styleId="307">
    <w:name w:val="1Text"/>
    <w:basedOn w:val="1"/>
    <w:qFormat/>
    <w:uiPriority w:val="0"/>
    <w:pPr>
      <w:spacing w:beforeLines="50" w:afterLines="50" w:line="360" w:lineRule="auto"/>
      <w:ind w:firstLine="480" w:firstLineChars="200"/>
      <w:jc w:val="left"/>
    </w:pPr>
    <w:rPr>
      <w:kern w:val="0"/>
      <w:sz w:val="24"/>
    </w:rPr>
  </w:style>
  <w:style w:type="paragraph" w:customStyle="1" w:styleId="308">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30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0">
    <w:name w:val="修订1"/>
    <w:qFormat/>
    <w:uiPriority w:val="0"/>
    <w:rPr>
      <w:rFonts w:ascii="Times New Roman" w:hAnsi="Times New Roman" w:eastAsia="宋体" w:cs="Times New Roman"/>
      <w:kern w:val="2"/>
      <w:sz w:val="21"/>
      <w:szCs w:val="24"/>
      <w:lang w:val="en-US" w:eastAsia="zh-CN" w:bidi="ar-SA"/>
    </w:rPr>
  </w:style>
  <w:style w:type="paragraph" w:customStyle="1" w:styleId="311">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2">
    <w:name w:val="正文缩进1"/>
    <w:basedOn w:val="1"/>
    <w:next w:val="24"/>
    <w:qFormat/>
    <w:uiPriority w:val="0"/>
    <w:pPr>
      <w:ind w:firstLine="420"/>
    </w:pPr>
    <w:rPr>
      <w:szCs w:val="20"/>
    </w:rPr>
  </w:style>
  <w:style w:type="paragraph" w:customStyle="1" w:styleId="313">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4">
    <w:name w:val="文字"/>
    <w:basedOn w:val="1"/>
    <w:qFormat/>
    <w:uiPriority w:val="0"/>
    <w:pPr>
      <w:tabs>
        <w:tab w:val="left" w:pos="8520"/>
      </w:tabs>
      <w:spacing w:line="312" w:lineRule="auto"/>
      <w:ind w:right="-210" w:firstLine="556"/>
    </w:pPr>
    <w:rPr>
      <w:rFonts w:ascii="宋体"/>
      <w:sz w:val="28"/>
      <w:szCs w:val="20"/>
    </w:rPr>
  </w:style>
  <w:style w:type="paragraph" w:customStyle="1" w:styleId="315">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316">
    <w:name w:val="样式 标题 3 + (中文) 黑体 小四 非加粗 段前: 7.8 磅 段后: 0 磅 行距: 固定值 20 磅"/>
    <w:basedOn w:val="8"/>
    <w:qFormat/>
    <w:uiPriority w:val="0"/>
    <w:pPr>
      <w:spacing w:before="0" w:after="0" w:line="400" w:lineRule="exact"/>
    </w:pPr>
    <w:rPr>
      <w:rFonts w:ascii="仿宋_GB2312" w:eastAsia="黑体" w:cs="宋体"/>
      <w:b w:val="0"/>
      <w:bCs w:val="0"/>
      <w:sz w:val="24"/>
      <w:szCs w:val="20"/>
    </w:rPr>
  </w:style>
  <w:style w:type="paragraph" w:customStyle="1" w:styleId="317">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18">
    <w:name w:val="Blockquote"/>
    <w:basedOn w:val="1"/>
    <w:qFormat/>
    <w:uiPriority w:val="0"/>
    <w:pPr>
      <w:autoSpaceDE w:val="0"/>
      <w:autoSpaceDN w:val="0"/>
      <w:spacing w:before="100" w:after="100"/>
      <w:ind w:left="360" w:right="360"/>
      <w:jc w:val="left"/>
    </w:pPr>
    <w:rPr>
      <w:szCs w:val="20"/>
    </w:rPr>
  </w:style>
  <w:style w:type="paragraph" w:customStyle="1" w:styleId="319">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20">
    <w:name w:val="三级条标题"/>
    <w:basedOn w:val="321"/>
    <w:next w:val="260"/>
    <w:qFormat/>
    <w:uiPriority w:val="0"/>
    <w:pPr>
      <w:numPr>
        <w:ilvl w:val="4"/>
      </w:numPr>
      <w:tabs>
        <w:tab w:val="left" w:pos="360"/>
      </w:tabs>
      <w:outlineLvl w:val="4"/>
    </w:pPr>
  </w:style>
  <w:style w:type="paragraph" w:customStyle="1" w:styleId="321">
    <w:name w:val="二级条标题"/>
    <w:basedOn w:val="322"/>
    <w:next w:val="260"/>
    <w:qFormat/>
    <w:uiPriority w:val="0"/>
    <w:pPr>
      <w:numPr>
        <w:ilvl w:val="3"/>
      </w:numPr>
      <w:tabs>
        <w:tab w:val="left" w:pos="360"/>
      </w:tabs>
      <w:outlineLvl w:val="3"/>
    </w:pPr>
  </w:style>
  <w:style w:type="paragraph" w:customStyle="1" w:styleId="322">
    <w:name w:val="一级条标题"/>
    <w:next w:val="260"/>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323">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4">
    <w:name w:val="四级条标题"/>
    <w:basedOn w:val="320"/>
    <w:next w:val="1"/>
    <w:qFormat/>
    <w:uiPriority w:val="0"/>
    <w:pPr>
      <w:numPr>
        <w:ilvl w:val="5"/>
      </w:numPr>
      <w:outlineLvl w:val="5"/>
    </w:pPr>
  </w:style>
  <w:style w:type="paragraph" w:customStyle="1" w:styleId="325">
    <w:name w:val="样式 标题 3h33rd level3Heading 3 - old + 居中 左侧:  9.8 毫米 首行缩进: ...1"/>
    <w:basedOn w:val="8"/>
    <w:qFormat/>
    <w:uiPriority w:val="0"/>
    <w:pPr>
      <w:keepLines w:val="0"/>
      <w:tabs>
        <w:tab w:val="left" w:pos="1275"/>
      </w:tabs>
      <w:spacing w:beforeLines="50" w:afterLines="50" w:line="240" w:lineRule="auto"/>
      <w:ind w:left="1275" w:hanging="720"/>
      <w:jc w:val="center"/>
    </w:pPr>
    <w:rPr>
      <w:rFonts w:ascii="宋体" w:cs="宋体"/>
      <w:sz w:val="28"/>
      <w:szCs w:val="20"/>
    </w:rPr>
  </w:style>
  <w:style w:type="paragraph" w:customStyle="1" w:styleId="326">
    <w:name w:val="五级条标题"/>
    <w:basedOn w:val="324"/>
    <w:next w:val="1"/>
    <w:qFormat/>
    <w:uiPriority w:val="0"/>
    <w:pPr>
      <w:numPr>
        <w:ilvl w:val="6"/>
      </w:numPr>
      <w:outlineLvl w:val="6"/>
    </w:pPr>
  </w:style>
  <w:style w:type="paragraph" w:customStyle="1" w:styleId="327">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28">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329">
    <w:name w:val="列出段落3"/>
    <w:basedOn w:val="1"/>
    <w:qFormat/>
    <w:uiPriority w:val="99"/>
    <w:pPr>
      <w:widowControl/>
      <w:ind w:firstLine="420" w:firstLineChars="200"/>
      <w:jc w:val="left"/>
    </w:pPr>
    <w:rPr>
      <w:rFonts w:ascii="宋体" w:hAnsi="宋体" w:cs="宋体"/>
      <w:kern w:val="0"/>
      <w:sz w:val="24"/>
    </w:rPr>
  </w:style>
  <w:style w:type="paragraph" w:customStyle="1" w:styleId="330">
    <w:name w:val="列出段落2"/>
    <w:basedOn w:val="1"/>
    <w:qFormat/>
    <w:uiPriority w:val="0"/>
    <w:pPr>
      <w:ind w:firstLine="420" w:firstLineChars="200"/>
    </w:pPr>
  </w:style>
  <w:style w:type="paragraph" w:customStyle="1" w:styleId="331">
    <w:name w:val="Char Char Char Char1"/>
    <w:basedOn w:val="1"/>
    <w:qFormat/>
    <w:uiPriority w:val="0"/>
    <w:rPr>
      <w:rFonts w:ascii="Tahoma" w:hAnsi="Tahoma"/>
      <w:sz w:val="24"/>
      <w:szCs w:val="20"/>
    </w:rPr>
  </w:style>
  <w:style w:type="paragraph" w:customStyle="1" w:styleId="332">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33">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34">
    <w:name w:val="Char Char Char Char Char Char Char"/>
    <w:basedOn w:val="1"/>
    <w:next w:val="1"/>
    <w:qFormat/>
    <w:uiPriority w:val="0"/>
    <w:pPr>
      <w:tabs>
        <w:tab w:val="left" w:pos="425"/>
      </w:tabs>
      <w:spacing w:beforeLines="50" w:afterLines="100" w:line="360" w:lineRule="auto"/>
      <w:ind w:left="1105" w:hanging="748"/>
      <w:jc w:val="center"/>
    </w:pPr>
    <w:rPr>
      <w:szCs w:val="20"/>
    </w:rPr>
  </w:style>
  <w:style w:type="paragraph" w:customStyle="1" w:styleId="335">
    <w:name w:val="Char Char Char Char11"/>
    <w:basedOn w:val="1"/>
    <w:qFormat/>
    <w:uiPriority w:val="0"/>
    <w:rPr>
      <w:szCs w:val="20"/>
    </w:rPr>
  </w:style>
  <w:style w:type="paragraph" w:customStyle="1" w:styleId="336">
    <w:name w:val="样式 标题 1 + 黑体 三号 非加粗 居中 段前: 6 磅 段后: 6 磅 行距: 固定值 20 磅"/>
    <w:basedOn w:val="5"/>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33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338">
    <w:name w:val="样式5"/>
    <w:basedOn w:val="17"/>
    <w:qFormat/>
    <w:uiPriority w:val="0"/>
    <w:pPr>
      <w:adjustRightInd/>
      <w:spacing w:line="360" w:lineRule="auto"/>
      <w:ind w:firstLine="200" w:firstLineChars="200"/>
      <w:textAlignment w:val="auto"/>
    </w:pPr>
    <w:rPr>
      <w:rFonts w:ascii="仿宋_GB2312"/>
      <w:b/>
      <w:kern w:val="2"/>
      <w:sz w:val="28"/>
      <w:szCs w:val="21"/>
    </w:rPr>
  </w:style>
  <w:style w:type="paragraph" w:customStyle="1" w:styleId="339">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340">
    <w:name w:val="内文正文"/>
    <w:basedOn w:val="30"/>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341">
    <w:name w:val="修订11"/>
    <w:qFormat/>
    <w:uiPriority w:val="0"/>
    <w:rPr>
      <w:rFonts w:ascii="Times New Roman" w:hAnsi="Times New Roman" w:eastAsia="宋体" w:cs="Times New Roman"/>
      <w:kern w:val="2"/>
      <w:sz w:val="21"/>
      <w:szCs w:val="24"/>
      <w:lang w:val="en-US" w:eastAsia="zh-CN" w:bidi="ar-SA"/>
    </w:rPr>
  </w:style>
  <w:style w:type="paragraph" w:customStyle="1" w:styleId="342">
    <w:name w:val="表格文字"/>
    <w:basedOn w:val="30"/>
    <w:next w:val="3"/>
    <w:qFormat/>
    <w:uiPriority w:val="0"/>
    <w:pPr>
      <w:spacing w:line="420" w:lineRule="atLeast"/>
      <w:jc w:val="left"/>
    </w:pPr>
  </w:style>
  <w:style w:type="paragraph" w:customStyle="1" w:styleId="343">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4">
    <w:name w:val="_Style 33"/>
    <w:basedOn w:val="1"/>
    <w:qFormat/>
    <w:uiPriority w:val="0"/>
  </w:style>
  <w:style w:type="paragraph" w:customStyle="1" w:styleId="345">
    <w:name w:val="正文字缩2字"/>
    <w:basedOn w:val="1"/>
    <w:qFormat/>
    <w:uiPriority w:val="0"/>
    <w:pPr>
      <w:spacing w:before="60" w:after="60" w:line="360" w:lineRule="auto"/>
      <w:ind w:left="200" w:leftChars="200" w:firstLine="200" w:firstLineChars="200"/>
    </w:pPr>
    <w:rPr>
      <w:sz w:val="24"/>
    </w:rPr>
  </w:style>
  <w:style w:type="paragraph" w:customStyle="1" w:styleId="34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4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8">
    <w:name w:val="怡2"/>
    <w:basedOn w:val="6"/>
    <w:next w:val="8"/>
    <w:qFormat/>
    <w:uiPriority w:val="0"/>
    <w:pPr>
      <w:numPr>
        <w:ilvl w:val="1"/>
        <w:numId w:val="3"/>
      </w:numPr>
      <w:spacing w:before="360" w:after="360" w:line="480" w:lineRule="auto"/>
      <w:jc w:val="left"/>
    </w:pPr>
    <w:rPr>
      <w:rFonts w:ascii="Cambria" w:hAnsi="Cambria" w:eastAsia="宋体"/>
      <w:kern w:val="0"/>
      <w:sz w:val="36"/>
    </w:rPr>
  </w:style>
  <w:style w:type="paragraph" w:customStyle="1" w:styleId="349">
    <w:name w:val="List Paragraph1"/>
    <w:basedOn w:val="1"/>
    <w:qFormat/>
    <w:uiPriority w:val="34"/>
    <w:pPr>
      <w:ind w:firstLine="420" w:firstLineChars="200"/>
    </w:pPr>
    <w:rPr>
      <w:rFonts w:ascii="等线" w:hAnsi="等线"/>
    </w:rPr>
  </w:style>
  <w:style w:type="paragraph" w:customStyle="1" w:styleId="35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35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52">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353">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54">
    <w:name w:val="*正文"/>
    <w:basedOn w:val="1"/>
    <w:qFormat/>
    <w:uiPriority w:val="0"/>
    <w:pPr>
      <w:widowControl/>
      <w:spacing w:line="360" w:lineRule="auto"/>
      <w:ind w:firstLine="200" w:firstLineChars="200"/>
      <w:jc w:val="left"/>
    </w:pPr>
    <w:rPr>
      <w:rFonts w:ascii="仿宋_GB2312" w:eastAsia="仿宋_GB2312"/>
      <w:sz w:val="24"/>
      <w:szCs w:val="28"/>
      <w:lang w:val="zh-CN"/>
    </w:rPr>
  </w:style>
  <w:style w:type="paragraph" w:customStyle="1" w:styleId="355">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356">
    <w:name w:val="Char1 Char Char Char Char1"/>
    <w:basedOn w:val="20"/>
    <w:qFormat/>
    <w:uiPriority w:val="0"/>
    <w:rPr>
      <w:rFonts w:ascii="Tahoma" w:hAnsi="Tahoma" w:cs="Tahoma"/>
      <w:kern w:val="0"/>
      <w:sz w:val="18"/>
    </w:rPr>
  </w:style>
  <w:style w:type="paragraph" w:customStyle="1" w:styleId="357">
    <w:name w:val="样式 标题 1Level 1Level 11h1II+IHeading1H1-Heading 1Header 1..."/>
    <w:basedOn w:val="5"/>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358">
    <w:name w:val="列出段落1"/>
    <w:basedOn w:val="1"/>
    <w:qFormat/>
    <w:uiPriority w:val="99"/>
    <w:pPr>
      <w:ind w:firstLine="420" w:firstLineChars="200"/>
    </w:pPr>
    <w:rPr>
      <w:szCs w:val="20"/>
    </w:rPr>
  </w:style>
  <w:style w:type="paragraph" w:customStyle="1" w:styleId="359">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36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61">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6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63">
    <w:name w:val="Char Char Char Char Char Char Char Char Char1 Char"/>
    <w:basedOn w:val="1"/>
    <w:qFormat/>
    <w:uiPriority w:val="0"/>
  </w:style>
  <w:style w:type="paragraph" w:customStyle="1" w:styleId="364">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365">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66">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367">
    <w:name w:val="简单回函地址"/>
    <w:basedOn w:val="1"/>
    <w:qFormat/>
    <w:uiPriority w:val="0"/>
  </w:style>
  <w:style w:type="paragraph" w:customStyle="1" w:styleId="368">
    <w:name w:val="正文缩进1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369">
    <w:name w:val="NICMAN Body Text"/>
    <w:basedOn w:val="1"/>
    <w:next w:val="3"/>
    <w:qFormat/>
    <w:uiPriority w:val="0"/>
    <w:pPr>
      <w:autoSpaceDE w:val="0"/>
      <w:autoSpaceDN w:val="0"/>
      <w:adjustRightInd w:val="0"/>
      <w:spacing w:after="120"/>
      <w:jc w:val="left"/>
    </w:pPr>
    <w:rPr>
      <w:kern w:val="0"/>
      <w:sz w:val="20"/>
      <w:szCs w:val="20"/>
    </w:rPr>
  </w:style>
  <w:style w:type="paragraph" w:customStyle="1" w:styleId="370">
    <w:name w:val="Char3"/>
    <w:basedOn w:val="1"/>
    <w:qFormat/>
    <w:uiPriority w:val="0"/>
    <w:rPr>
      <w:rFonts w:ascii="Tahoma" w:hAnsi="Tahoma"/>
      <w:sz w:val="24"/>
      <w:szCs w:val="20"/>
    </w:rPr>
  </w:style>
  <w:style w:type="paragraph" w:customStyle="1" w:styleId="371">
    <w:name w:val="TOC 标题1"/>
    <w:basedOn w:val="5"/>
    <w:next w:val="1"/>
    <w:qFormat/>
    <w:uiPriority w:val="0"/>
    <w:pPr>
      <w:keepLines/>
      <w:widowControl/>
      <w:spacing w:before="480" w:line="276" w:lineRule="auto"/>
      <w:jc w:val="left"/>
      <w:outlineLvl w:val="9"/>
    </w:pPr>
    <w:rPr>
      <w:rFonts w:ascii="Cambria" w:hAnsi="Cambria" w:eastAsia="宋体"/>
      <w:color w:val="365F91"/>
      <w:kern w:val="0"/>
      <w:sz w:val="28"/>
      <w:szCs w:val="28"/>
    </w:rPr>
  </w:style>
  <w:style w:type="paragraph" w:customStyle="1" w:styleId="372">
    <w:name w:val="Char Char Char Char Char Char Char1"/>
    <w:basedOn w:val="1"/>
    <w:qFormat/>
    <w:uiPriority w:val="0"/>
    <w:pPr>
      <w:widowControl/>
      <w:spacing w:after="160" w:line="240" w:lineRule="exact"/>
      <w:jc w:val="left"/>
    </w:pPr>
    <w:rPr>
      <w:szCs w:val="20"/>
    </w:rPr>
  </w:style>
  <w:style w:type="paragraph" w:customStyle="1" w:styleId="373">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74">
    <w:name w:val="样式1"/>
    <w:basedOn w:val="1"/>
    <w:next w:val="9"/>
    <w:qFormat/>
    <w:uiPriority w:val="0"/>
    <w:pPr>
      <w:spacing w:line="360" w:lineRule="auto"/>
      <w:ind w:firstLine="420" w:firstLineChars="200"/>
    </w:pPr>
    <w:rPr>
      <w:rFonts w:ascii="宋体" w:hAnsi="宋体"/>
      <w:szCs w:val="21"/>
    </w:rPr>
  </w:style>
  <w:style w:type="paragraph" w:customStyle="1" w:styleId="37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76">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377">
    <w:name w:val="普通 (Web)"/>
    <w:basedOn w:val="1"/>
    <w:qFormat/>
    <w:uiPriority w:val="0"/>
    <w:pPr>
      <w:widowControl/>
      <w:spacing w:before="100" w:after="100"/>
      <w:jc w:val="left"/>
    </w:pPr>
    <w:rPr>
      <w:rFonts w:ascii="宋体" w:hAnsi="宋体"/>
      <w:kern w:val="0"/>
      <w:sz w:val="24"/>
    </w:rPr>
  </w:style>
  <w:style w:type="paragraph" w:customStyle="1" w:styleId="37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80">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8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82">
    <w:name w:val="1"/>
    <w:basedOn w:val="1"/>
    <w:qFormat/>
    <w:uiPriority w:val="0"/>
  </w:style>
  <w:style w:type="paragraph" w:customStyle="1" w:styleId="383">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384">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386">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7">
    <w:name w:val="纯文本2"/>
    <w:basedOn w:val="386"/>
    <w:qFormat/>
    <w:uiPriority w:val="0"/>
    <w:pPr>
      <w:adjustRightInd w:val="0"/>
      <w:snapToGrid w:val="0"/>
      <w:spacing w:line="288" w:lineRule="auto"/>
      <w:ind w:firstLine="200" w:firstLineChars="200"/>
    </w:pPr>
    <w:rPr>
      <w:rFonts w:ascii="宋体" w:hAnsi="Courier New"/>
    </w:rPr>
  </w:style>
  <w:style w:type="paragraph" w:customStyle="1" w:styleId="388">
    <w:name w:val="Pa5"/>
    <w:basedOn w:val="74"/>
    <w:next w:val="74"/>
    <w:qFormat/>
    <w:uiPriority w:val="0"/>
    <w:pPr>
      <w:spacing w:after="60" w:line="161" w:lineRule="atLeast"/>
    </w:pPr>
    <w:rPr>
      <w:rFonts w:ascii="Univers LT Std 57 Cn" w:hAnsi="Univers LT Std 57 Cn" w:cs="Times New Roman"/>
      <w:color w:val="auto"/>
    </w:rPr>
  </w:style>
  <w:style w:type="paragraph" w:customStyle="1" w:styleId="389">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90">
    <w:name w:val="纯文本1"/>
    <w:basedOn w:val="1"/>
    <w:qFormat/>
    <w:uiPriority w:val="0"/>
    <w:pPr>
      <w:adjustRightInd w:val="0"/>
      <w:snapToGrid w:val="0"/>
      <w:spacing w:line="288" w:lineRule="auto"/>
      <w:ind w:firstLine="200" w:firstLineChars="200"/>
    </w:pPr>
    <w:rPr>
      <w:rFonts w:ascii="宋体" w:hAnsi="Courier New"/>
    </w:rPr>
  </w:style>
  <w:style w:type="paragraph" w:customStyle="1" w:styleId="39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92">
    <w:name w:val="Char Char Char Char Char Char"/>
    <w:basedOn w:val="1"/>
    <w:qFormat/>
    <w:uiPriority w:val="0"/>
    <w:rPr>
      <w:rFonts w:ascii="Tahoma" w:hAnsi="Tahoma"/>
      <w:sz w:val="24"/>
      <w:szCs w:val="20"/>
    </w:rPr>
  </w:style>
  <w:style w:type="paragraph" w:customStyle="1" w:styleId="39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39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9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97">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9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9">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00">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4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402">
    <w:name w:val="_Style 25"/>
    <w:basedOn w:val="1"/>
    <w:qFormat/>
    <w:uiPriority w:val="0"/>
  </w:style>
  <w:style w:type="paragraph" w:customStyle="1" w:styleId="403">
    <w:name w:val="正文－恩普"/>
    <w:basedOn w:val="17"/>
    <w:qFormat/>
    <w:uiPriority w:val="0"/>
    <w:pPr>
      <w:adjustRightInd/>
      <w:spacing w:line="360" w:lineRule="auto"/>
      <w:ind w:firstLine="200" w:firstLineChars="200"/>
      <w:textAlignment w:val="auto"/>
    </w:pPr>
    <w:rPr>
      <w:rFonts w:ascii="仿宋_GB2312"/>
      <w:b/>
      <w:kern w:val="2"/>
      <w:sz w:val="24"/>
      <w:szCs w:val="24"/>
    </w:rPr>
  </w:style>
  <w:style w:type="paragraph" w:customStyle="1" w:styleId="40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405">
    <w:name w:val="1 Char"/>
    <w:basedOn w:val="17"/>
    <w:qFormat/>
    <w:uiPriority w:val="0"/>
    <w:pPr>
      <w:adjustRightInd/>
      <w:spacing w:line="360" w:lineRule="auto"/>
      <w:ind w:firstLine="200" w:firstLineChars="200"/>
      <w:textAlignment w:val="auto"/>
    </w:pPr>
    <w:rPr>
      <w:rFonts w:ascii="仿宋_GB2312"/>
      <w:b/>
      <w:kern w:val="2"/>
      <w:szCs w:val="32"/>
    </w:rPr>
  </w:style>
  <w:style w:type="paragraph" w:customStyle="1" w:styleId="40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407">
    <w:name w:val="CM106"/>
    <w:basedOn w:val="74"/>
    <w:next w:val="74"/>
    <w:qFormat/>
    <w:uiPriority w:val="0"/>
    <w:rPr>
      <w:rFonts w:cs="Times New Roman"/>
      <w:color w:val="auto"/>
    </w:rPr>
  </w:style>
  <w:style w:type="paragraph" w:customStyle="1" w:styleId="40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409">
    <w:name w:val="保留正文"/>
    <w:basedOn w:val="3"/>
    <w:qFormat/>
    <w:uiPriority w:val="0"/>
    <w:pPr>
      <w:keepNext/>
      <w:spacing w:after="160"/>
    </w:pPr>
    <w:rPr>
      <w:rFonts w:ascii="仿宋_GB2312"/>
      <w:b/>
    </w:rPr>
  </w:style>
  <w:style w:type="paragraph" w:customStyle="1" w:styleId="41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411">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412">
    <w:name w:val="Char1 Char Char Char Char"/>
    <w:basedOn w:val="20"/>
    <w:qFormat/>
    <w:uiPriority w:val="0"/>
    <w:rPr>
      <w:rFonts w:ascii="Tahoma" w:hAnsi="Tahoma" w:cs="Tahoma"/>
      <w:kern w:val="0"/>
      <w:sz w:val="18"/>
    </w:rPr>
  </w:style>
  <w:style w:type="paragraph" w:customStyle="1" w:styleId="413">
    <w:name w:val="Char"/>
    <w:basedOn w:val="1"/>
    <w:qFormat/>
    <w:uiPriority w:val="0"/>
    <w:pPr>
      <w:widowControl/>
      <w:spacing w:line="400" w:lineRule="exact"/>
      <w:jc w:val="center"/>
    </w:pPr>
    <w:rPr>
      <w:rFonts w:ascii="Verdana" w:hAnsi="Verdana"/>
      <w:kern w:val="0"/>
      <w:szCs w:val="20"/>
      <w:lang w:eastAsia="en-US"/>
    </w:rPr>
  </w:style>
  <w:style w:type="paragraph" w:customStyle="1" w:styleId="414">
    <w:name w:val="blockquote"/>
    <w:basedOn w:val="1"/>
    <w:qFormat/>
    <w:uiPriority w:val="0"/>
    <w:pPr>
      <w:widowControl/>
      <w:spacing w:before="100" w:beforeAutospacing="1" w:after="100" w:afterAutospacing="1"/>
      <w:jc w:val="left"/>
    </w:pPr>
    <w:rPr>
      <w:rFonts w:ascii="宋体" w:hAnsi="宋体"/>
    </w:rPr>
  </w:style>
  <w:style w:type="paragraph" w:customStyle="1" w:styleId="415">
    <w:name w:val="_Style 4"/>
    <w:basedOn w:val="1"/>
    <w:qFormat/>
    <w:uiPriority w:val="0"/>
    <w:pPr>
      <w:ind w:firstLine="420" w:firstLineChars="200"/>
    </w:pPr>
    <w:rPr>
      <w:szCs w:val="20"/>
    </w:rPr>
  </w:style>
  <w:style w:type="character" w:customStyle="1" w:styleId="416">
    <w:name w:val="NormalCharacter"/>
    <w:qFormat/>
    <w:uiPriority w:val="0"/>
  </w:style>
  <w:style w:type="paragraph" w:customStyle="1" w:styleId="417">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18">
    <w:name w:val="[Normal]"/>
    <w:autoRedefine/>
    <w:qFormat/>
    <w:uiPriority w:val="0"/>
    <w:rPr>
      <w:rFonts w:ascii="宋体" w:hAnsi="宋体" w:eastAsia="宋体" w:cs="Times New Roman"/>
      <w:sz w:val="24"/>
      <w:szCs w:val="22"/>
      <w:lang w:val="zh-CN" w:eastAsia="zh-CN" w:bidi="ar-SA"/>
    </w:rPr>
  </w:style>
  <w:style w:type="table" w:customStyle="1" w:styleId="419">
    <w:name w:val="Table Normal"/>
    <w:semiHidden/>
    <w:unhideWhenUsed/>
    <w:qFormat/>
    <w:uiPriority w:val="0"/>
    <w:tblPr>
      <w:tblCellMar>
        <w:top w:w="0" w:type="dxa"/>
        <w:left w:w="0" w:type="dxa"/>
        <w:bottom w:w="0" w:type="dxa"/>
        <w:right w:w="0" w:type="dxa"/>
      </w:tblCellMar>
    </w:tblPr>
  </w:style>
  <w:style w:type="character" w:customStyle="1" w:styleId="420">
    <w:name w:val="font81"/>
    <w:basedOn w:val="58"/>
    <w:qFormat/>
    <w:uiPriority w:val="0"/>
    <w:rPr>
      <w:rFonts w:hint="default" w:ascii="Times New Roman" w:hAnsi="Times New Roman" w:cs="Times New Roman"/>
      <w:color w:val="000000"/>
      <w:sz w:val="22"/>
      <w:szCs w:val="22"/>
      <w:u w:val="none"/>
    </w:rPr>
  </w:style>
  <w:style w:type="paragraph" w:customStyle="1" w:styleId="421">
    <w:name w:val="目次、标准名称标题"/>
    <w:basedOn w:val="1"/>
    <w:next w:val="26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22">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423">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53</Pages>
  <Words>20211</Words>
  <Characters>21097</Characters>
  <Lines>295</Lines>
  <Paragraphs>83</Paragraphs>
  <TotalTime>1</TotalTime>
  <ScaleCrop>false</ScaleCrop>
  <LinksUpToDate>false</LinksUpToDate>
  <CharactersWithSpaces>21610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2020-12-19T04:52:00Z</dcterms:created>
  <dc:creator>can</dc:creator>
  <cp:lastModifiedBy>w®</cp:lastModifiedBy>
  <cp:lastPrinted>2024-07-26T10:49:00Z</cp:lastPrinted>
  <dcterms:modified xsi:type="dcterms:W3CDTF">2025-07-07T07:41:07Z</dcterms:modified>
  <dc:title>温州市政府集中采购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60947FE16AAA45D9815FE6EDB5C8973E_13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eyJoZGlkIjoiODQ4Y2FiM2Y2MWU2MDVmMTUxYjFkMDg4YjU4NmRhYmEiLCJ1c2VySWQiOiI5MzM4NjQ2MTUifQ==</vt:lpwstr>
  </property>
</Properties>
</file>