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sz w:val="52"/>
          <w:szCs w:val="52"/>
        </w:rPr>
      </w:pPr>
    </w:p>
    <w:p>
      <w:pPr>
        <w:spacing w:line="360" w:lineRule="auto"/>
        <w:jc w:val="center"/>
        <w:rPr>
          <w:rFonts w:ascii="宋体" w:hAnsi="宋体" w:cs="宋体"/>
          <w:b/>
          <w:spacing w:val="26"/>
          <w:sz w:val="84"/>
          <w:szCs w:val="84"/>
        </w:rPr>
      </w:pPr>
      <w:r>
        <w:rPr>
          <w:rFonts w:hint="eastAsia" w:ascii="宋体" w:hAnsi="宋体" w:cs="宋体"/>
          <w:b/>
          <w:sz w:val="84"/>
          <w:szCs w:val="84"/>
        </w:rPr>
        <w:t>浙江省(自行)采购</w:t>
      </w:r>
    </w:p>
    <w:p>
      <w:pPr>
        <w:spacing w:line="400" w:lineRule="exact"/>
        <w:ind w:firstLine="1885" w:firstLineChars="235"/>
        <w:rPr>
          <w:rFonts w:ascii="宋体" w:hAnsi="宋体" w:cs="宋体"/>
          <w:b/>
          <w:spacing w:val="140"/>
          <w:sz w:val="52"/>
          <w:szCs w:val="52"/>
        </w:rPr>
      </w:pPr>
    </w:p>
    <w:p>
      <w:pPr>
        <w:spacing w:line="400" w:lineRule="exact"/>
        <w:ind w:firstLine="1885" w:firstLineChars="235"/>
        <w:rPr>
          <w:rFonts w:ascii="宋体" w:hAnsi="宋体" w:cs="宋体"/>
          <w:b/>
          <w:spacing w:val="140"/>
          <w:sz w:val="52"/>
          <w:szCs w:val="52"/>
        </w:rPr>
      </w:pPr>
    </w:p>
    <w:p>
      <w:pPr>
        <w:spacing w:line="400" w:lineRule="exact"/>
        <w:ind w:firstLine="1885" w:firstLineChars="235"/>
        <w:rPr>
          <w:rFonts w:ascii="宋体" w:hAnsi="宋体" w:cs="宋体"/>
          <w:b/>
          <w:spacing w:val="140"/>
          <w:sz w:val="52"/>
          <w:szCs w:val="52"/>
        </w:rPr>
      </w:pPr>
    </w:p>
    <w:p>
      <w:pPr>
        <w:spacing w:line="400" w:lineRule="exact"/>
        <w:ind w:firstLine="1885" w:firstLineChars="235"/>
        <w:rPr>
          <w:rFonts w:ascii="宋体" w:hAnsi="宋体" w:cs="宋体"/>
          <w:b/>
          <w:spacing w:val="140"/>
          <w:sz w:val="52"/>
          <w:szCs w:val="52"/>
        </w:rPr>
      </w:pPr>
    </w:p>
    <w:p>
      <w:pPr>
        <w:spacing w:line="360" w:lineRule="auto"/>
        <w:jc w:val="center"/>
        <w:rPr>
          <w:rFonts w:ascii="宋体" w:hAnsi="宋体" w:cs="宋体"/>
          <w:b/>
          <w:spacing w:val="140"/>
          <w:sz w:val="52"/>
          <w:szCs w:val="52"/>
        </w:rPr>
      </w:pPr>
      <w:r>
        <w:rPr>
          <w:rFonts w:hint="eastAsia" w:ascii="宋体" w:hAnsi="宋体" w:cs="宋体"/>
          <w:b/>
          <w:spacing w:val="140"/>
          <w:sz w:val="52"/>
          <w:szCs w:val="52"/>
        </w:rPr>
        <w:t>招标文件</w:t>
      </w:r>
    </w:p>
    <w:p>
      <w:pPr>
        <w:widowControl/>
        <w:spacing w:line="360" w:lineRule="auto"/>
        <w:ind w:right="-2"/>
        <w:jc w:val="center"/>
        <w:rPr>
          <w:rFonts w:ascii="宋体" w:hAnsi="宋体" w:cs="宋体"/>
          <w:b/>
          <w:sz w:val="36"/>
        </w:rPr>
      </w:pPr>
      <w:r>
        <w:rPr>
          <w:rFonts w:hint="eastAsia" w:ascii="宋体" w:hAnsi="宋体" w:cs="宋体"/>
          <w:b/>
          <w:sz w:val="36"/>
        </w:rPr>
        <w:t>（线上电子招投标）</w:t>
      </w:r>
    </w:p>
    <w:p>
      <w:pPr>
        <w:spacing w:line="400" w:lineRule="exact"/>
        <w:rPr>
          <w:rFonts w:ascii="宋体" w:hAnsi="宋体" w:cs="宋体"/>
          <w:b/>
          <w:sz w:val="24"/>
        </w:rPr>
      </w:pPr>
    </w:p>
    <w:p>
      <w:pPr>
        <w:spacing w:line="400" w:lineRule="exact"/>
        <w:rPr>
          <w:rFonts w:ascii="宋体" w:hAnsi="宋体" w:cs="宋体"/>
          <w:b/>
          <w:sz w:val="24"/>
        </w:rPr>
      </w:pPr>
    </w:p>
    <w:p>
      <w:pPr>
        <w:spacing w:line="360" w:lineRule="auto"/>
        <w:ind w:firstLine="2100" w:firstLineChars="700"/>
        <w:jc w:val="left"/>
        <w:rPr>
          <w:rFonts w:hint="eastAsia" w:ascii="宋体" w:hAnsi="宋体" w:eastAsia="宋体" w:cs="宋体"/>
          <w:sz w:val="30"/>
          <w:lang w:eastAsia="zh-CN"/>
        </w:rPr>
      </w:pPr>
      <w:r>
        <w:rPr>
          <w:rFonts w:hint="eastAsia" w:ascii="宋体" w:hAnsi="宋体" w:cs="宋体"/>
          <w:sz w:val="30"/>
        </w:rPr>
        <w:t>项目编号：</w:t>
      </w:r>
      <w:r>
        <w:rPr>
          <w:rFonts w:hint="eastAsia" w:ascii="宋体" w:hAnsi="宋体" w:cs="宋体"/>
          <w:sz w:val="30"/>
          <w:lang w:eastAsia="zh-CN"/>
        </w:rPr>
        <w:t>WMU-2025ZB915</w:t>
      </w:r>
    </w:p>
    <w:p>
      <w:pPr>
        <w:spacing w:line="360" w:lineRule="auto"/>
        <w:ind w:left="3587" w:leftChars="994" w:hanging="1500" w:hangingChars="500"/>
        <w:jc w:val="left"/>
        <w:rPr>
          <w:rFonts w:ascii="宋体" w:hAnsi="宋体" w:cs="宋体"/>
          <w:sz w:val="30"/>
        </w:rPr>
      </w:pPr>
      <w:r>
        <w:rPr>
          <w:rFonts w:hint="eastAsia" w:ascii="宋体" w:hAnsi="宋体" w:cs="宋体"/>
          <w:sz w:val="30"/>
        </w:rPr>
        <w:t>招标项目：</w:t>
      </w:r>
      <w:r>
        <w:rPr>
          <w:rFonts w:hint="eastAsia" w:ascii="宋体" w:hAnsi="宋体" w:cs="宋体"/>
          <w:sz w:val="30"/>
          <w:lang w:eastAsia="zh-CN"/>
        </w:rPr>
        <w:t>外语智能测评云平台</w:t>
      </w:r>
      <w:r>
        <w:rPr>
          <w:rFonts w:hint="eastAsia" w:ascii="宋体" w:hAnsi="宋体" w:cs="宋体"/>
          <w:sz w:val="30"/>
        </w:rPr>
        <w:t xml:space="preserve">    </w:t>
      </w:r>
    </w:p>
    <w:p>
      <w:pPr>
        <w:spacing w:line="360" w:lineRule="auto"/>
        <w:ind w:firstLine="2100" w:firstLineChars="700"/>
        <w:jc w:val="left"/>
        <w:rPr>
          <w:sz w:val="22"/>
        </w:rPr>
      </w:pPr>
      <w:r>
        <w:rPr>
          <w:rFonts w:hint="eastAsia"/>
          <w:sz w:val="30"/>
        </w:rPr>
        <w:t>招标方式：公 开 招 标</w:t>
      </w:r>
    </w:p>
    <w:p>
      <w:pPr>
        <w:spacing w:line="360" w:lineRule="auto"/>
        <w:ind w:firstLine="1080" w:firstLineChars="300"/>
        <w:jc w:val="center"/>
        <w:rPr>
          <w:rFonts w:ascii="宋体" w:hAnsi="宋体" w:cs="宋体"/>
          <w:spacing w:val="40"/>
          <w:sz w:val="28"/>
          <w:szCs w:val="28"/>
        </w:rPr>
      </w:pPr>
    </w:p>
    <w:p>
      <w:pPr>
        <w:spacing w:line="360" w:lineRule="auto"/>
        <w:jc w:val="center"/>
        <w:rPr>
          <w:rFonts w:hint="eastAsia" w:ascii="宋体" w:hAnsi="宋体" w:eastAsia="宋体" w:cs="宋体"/>
          <w:kern w:val="0"/>
          <w:sz w:val="30"/>
          <w:lang w:eastAsia="zh-CN"/>
        </w:rPr>
      </w:pPr>
      <w:r>
        <w:rPr>
          <w:rFonts w:hint="eastAsia" w:ascii="宋体" w:hAnsi="宋体" w:cs="宋体"/>
          <w:kern w:val="0"/>
          <w:sz w:val="30"/>
        </w:rPr>
        <w:t>采购人：</w:t>
      </w:r>
      <w:r>
        <w:rPr>
          <w:rFonts w:hint="eastAsia" w:ascii="宋体" w:hAnsi="宋体" w:cs="宋体"/>
          <w:kern w:val="0"/>
          <w:sz w:val="30"/>
          <w:lang w:eastAsia="zh-CN"/>
        </w:rPr>
        <w:t>温州医科大学仁济学院</w:t>
      </w:r>
    </w:p>
    <w:p>
      <w:pPr>
        <w:spacing w:line="360" w:lineRule="auto"/>
        <w:jc w:val="center"/>
        <w:rPr>
          <w:rFonts w:ascii="宋体" w:hAnsi="宋体" w:cs="宋体"/>
          <w:spacing w:val="40"/>
          <w:sz w:val="24"/>
          <w:szCs w:val="24"/>
        </w:rPr>
      </w:pPr>
      <w:r>
        <w:rPr>
          <w:rFonts w:hint="eastAsia" w:ascii="宋体" w:hAnsi="宋体" w:cs="宋体"/>
          <w:kern w:val="0"/>
          <w:sz w:val="30"/>
        </w:rPr>
        <w:t>采购代理机构：浙江乐诚工程咨询有限公司</w:t>
      </w:r>
    </w:p>
    <w:p>
      <w:pPr>
        <w:spacing w:line="360" w:lineRule="auto"/>
        <w:jc w:val="center"/>
        <w:rPr>
          <w:rFonts w:ascii="宋体" w:hAnsi="宋体" w:cs="宋体"/>
          <w:spacing w:val="40"/>
          <w:sz w:val="28"/>
        </w:rPr>
      </w:pPr>
    </w:p>
    <w:p>
      <w:pPr>
        <w:spacing w:line="360" w:lineRule="auto"/>
        <w:jc w:val="center"/>
        <w:rPr>
          <w:rFonts w:ascii="宋体" w:hAnsi="宋体" w:cs="宋体"/>
          <w:spacing w:val="40"/>
          <w:sz w:val="28"/>
        </w:rPr>
      </w:pPr>
    </w:p>
    <w:p>
      <w:pPr>
        <w:spacing w:line="360" w:lineRule="auto"/>
        <w:jc w:val="center"/>
        <w:rPr>
          <w:rFonts w:ascii="宋体" w:hAnsi="宋体" w:cs="宋体"/>
          <w:spacing w:val="40"/>
          <w:sz w:val="28"/>
        </w:rPr>
      </w:pPr>
      <w:r>
        <w:rPr>
          <w:rFonts w:hint="eastAsia" w:ascii="宋体" w:hAnsi="宋体" w:cs="宋体"/>
          <w:spacing w:val="40"/>
          <w:sz w:val="28"/>
        </w:rPr>
        <w:t>二0二</w:t>
      </w:r>
      <w:r>
        <w:rPr>
          <w:rFonts w:hint="eastAsia" w:ascii="宋体" w:hAnsi="宋体" w:cs="宋体"/>
          <w:spacing w:val="40"/>
          <w:sz w:val="28"/>
          <w:lang w:val="en-US" w:eastAsia="zh-CN"/>
        </w:rPr>
        <w:t>五</w:t>
      </w:r>
      <w:r>
        <w:rPr>
          <w:rFonts w:hint="eastAsia" w:ascii="宋体" w:hAnsi="宋体" w:cs="宋体"/>
          <w:spacing w:val="40"/>
          <w:sz w:val="28"/>
        </w:rPr>
        <w:t>年</w:t>
      </w:r>
    </w:p>
    <w:p>
      <w:pPr>
        <w:spacing w:line="400" w:lineRule="exact"/>
        <w:jc w:val="center"/>
        <w:rPr>
          <w:rFonts w:ascii="宋体" w:hAnsi="宋体" w:cs="宋体"/>
          <w:b/>
          <w:sz w:val="32"/>
        </w:rPr>
      </w:pPr>
    </w:p>
    <w:p>
      <w:pPr>
        <w:spacing w:line="400" w:lineRule="exact"/>
        <w:jc w:val="center"/>
        <w:rPr>
          <w:rFonts w:ascii="宋体" w:hAnsi="宋体" w:cs="宋体"/>
          <w:b/>
          <w:sz w:val="32"/>
        </w:rPr>
      </w:pPr>
    </w:p>
    <w:p>
      <w:pPr>
        <w:rPr>
          <w:rFonts w:hint="eastAsia" w:ascii="宋体" w:hAnsi="宋体" w:cs="宋体"/>
          <w:b/>
          <w:sz w:val="32"/>
        </w:rPr>
      </w:pPr>
      <w:r>
        <w:rPr>
          <w:rFonts w:hint="eastAsia" w:ascii="宋体" w:hAnsi="宋体" w:cs="宋体"/>
          <w:b/>
          <w:sz w:val="32"/>
        </w:rPr>
        <w:br w:type="page"/>
      </w:r>
    </w:p>
    <w:p>
      <w:pPr>
        <w:spacing w:line="400" w:lineRule="exact"/>
        <w:jc w:val="both"/>
        <w:rPr>
          <w:rFonts w:hint="eastAsia" w:ascii="宋体" w:hAnsi="宋体" w:cs="宋体"/>
          <w:b/>
          <w:sz w:val="32"/>
        </w:rPr>
      </w:pPr>
    </w:p>
    <w:p>
      <w:pPr>
        <w:spacing w:line="400" w:lineRule="exact"/>
        <w:jc w:val="center"/>
        <w:rPr>
          <w:rFonts w:ascii="宋体" w:hAnsi="宋体" w:cs="宋体"/>
          <w:b/>
          <w:sz w:val="32"/>
        </w:rPr>
      </w:pPr>
      <w:r>
        <w:rPr>
          <w:rFonts w:hint="eastAsia" w:ascii="宋体" w:hAnsi="宋体" w:cs="宋体"/>
          <w:b/>
          <w:sz w:val="32"/>
        </w:rPr>
        <w:t>目 录</w:t>
      </w:r>
    </w:p>
    <w:p>
      <w:pPr>
        <w:spacing w:line="400" w:lineRule="exact"/>
        <w:rPr>
          <w:rFonts w:ascii="宋体" w:hAnsi="宋体" w:cs="宋体"/>
        </w:rPr>
      </w:pPr>
    </w:p>
    <w:p>
      <w:pPr>
        <w:snapToGrid w:val="0"/>
        <w:spacing w:line="400" w:lineRule="exact"/>
        <w:rPr>
          <w:rFonts w:ascii="宋体" w:hAnsi="宋体" w:cs="宋体"/>
          <w:sz w:val="22"/>
        </w:rPr>
      </w:pPr>
      <w:r>
        <w:rPr>
          <w:rFonts w:hint="eastAsia" w:ascii="宋体" w:hAnsi="宋体" w:cs="宋体"/>
          <w:sz w:val="22"/>
        </w:rPr>
        <w:t xml:space="preserve">第一部分  </w:t>
      </w:r>
      <w:r>
        <w:rPr>
          <w:rFonts w:hint="eastAsia" w:ascii="宋体" w:hAnsi="宋体" w:cs="宋体"/>
          <w:sz w:val="22"/>
          <w:lang w:val="en-US" w:eastAsia="zh-CN"/>
        </w:rPr>
        <w:t>公开招标公告</w:t>
      </w:r>
      <w:r>
        <w:rPr>
          <w:rFonts w:hint="eastAsia" w:ascii="宋体" w:hAnsi="宋体" w:cs="宋体"/>
          <w:sz w:val="22"/>
        </w:rPr>
        <w:t xml:space="preserve">         ………………………………………………………………3</w:t>
      </w:r>
    </w:p>
    <w:p>
      <w:pPr>
        <w:spacing w:line="400" w:lineRule="exact"/>
        <w:ind w:left="1100" w:hanging="1100" w:hangingChars="500"/>
        <w:rPr>
          <w:rFonts w:hint="eastAsia" w:ascii="宋体" w:hAnsi="宋体" w:eastAsia="宋体" w:cs="宋体"/>
          <w:sz w:val="22"/>
          <w:lang w:eastAsia="zh-CN"/>
        </w:rPr>
      </w:pPr>
      <w:r>
        <w:rPr>
          <w:rFonts w:hint="eastAsia" w:ascii="宋体" w:hAnsi="宋体" w:cs="宋体"/>
          <w:sz w:val="22"/>
        </w:rPr>
        <w:t>第二部分  投标人须知           ………………………………………………………………</w:t>
      </w:r>
      <w:r>
        <w:rPr>
          <w:rFonts w:hint="eastAsia" w:ascii="宋体" w:hAnsi="宋体" w:cs="宋体"/>
          <w:sz w:val="22"/>
          <w:lang w:val="en-US" w:eastAsia="zh-CN"/>
        </w:rPr>
        <w:t>5</w:t>
      </w:r>
    </w:p>
    <w:p>
      <w:pPr>
        <w:spacing w:line="400" w:lineRule="exact"/>
        <w:ind w:left="1100" w:hanging="1100" w:hangingChars="500"/>
        <w:rPr>
          <w:rFonts w:ascii="宋体" w:hAnsi="宋体" w:cs="宋体"/>
          <w:sz w:val="22"/>
        </w:rPr>
      </w:pPr>
      <w:r>
        <w:rPr>
          <w:rFonts w:hint="eastAsia" w:ascii="宋体" w:hAnsi="宋体" w:cs="宋体"/>
          <w:sz w:val="22"/>
        </w:rPr>
        <w:t xml:space="preserve">          投标人须知前附表     ………………………………………………………………6</w:t>
      </w:r>
    </w:p>
    <w:p>
      <w:pPr>
        <w:spacing w:line="400" w:lineRule="exact"/>
        <w:ind w:firstLine="1100" w:firstLineChars="500"/>
        <w:rPr>
          <w:rFonts w:hint="eastAsia" w:ascii="宋体" w:hAnsi="宋体" w:eastAsia="宋体" w:cs="宋体"/>
          <w:sz w:val="22"/>
          <w:lang w:eastAsia="zh-CN"/>
        </w:rPr>
      </w:pPr>
      <w:r>
        <w:rPr>
          <w:rFonts w:hint="eastAsia" w:ascii="宋体" w:hAnsi="宋体" w:cs="宋体"/>
          <w:sz w:val="22"/>
        </w:rPr>
        <w:t>一</w:t>
      </w:r>
      <w:r>
        <w:rPr>
          <w:rFonts w:hint="eastAsia" w:ascii="宋体" w:hAnsi="宋体" w:cs="宋体"/>
          <w:sz w:val="22"/>
          <w:lang w:eastAsia="zh-CN"/>
        </w:rPr>
        <w:t>、</w:t>
      </w:r>
      <w:r>
        <w:rPr>
          <w:rFonts w:hint="eastAsia" w:ascii="宋体" w:hAnsi="宋体" w:cs="宋体"/>
          <w:sz w:val="22"/>
        </w:rPr>
        <w:t>说 明             ……………………………………………………………</w:t>
      </w:r>
      <w:r>
        <w:rPr>
          <w:rFonts w:hint="eastAsia" w:ascii="宋体" w:hAnsi="宋体" w:cs="宋体"/>
          <w:sz w:val="22"/>
          <w:lang w:val="en-US" w:eastAsia="zh-CN"/>
        </w:rPr>
        <w:t xml:space="preserve"> 8</w:t>
      </w:r>
    </w:p>
    <w:p>
      <w:pPr>
        <w:spacing w:line="400" w:lineRule="exact"/>
        <w:rPr>
          <w:rFonts w:hint="eastAsia" w:ascii="宋体" w:hAnsi="宋体" w:eastAsia="宋体" w:cs="宋体"/>
          <w:sz w:val="22"/>
          <w:lang w:eastAsia="zh-CN"/>
        </w:rPr>
      </w:pPr>
      <w:r>
        <w:rPr>
          <w:rFonts w:hint="eastAsia" w:ascii="宋体" w:hAnsi="宋体" w:cs="宋体"/>
          <w:sz w:val="22"/>
        </w:rPr>
        <w:t xml:space="preserve">          二</w:t>
      </w:r>
      <w:r>
        <w:rPr>
          <w:rFonts w:hint="eastAsia" w:ascii="宋体" w:hAnsi="宋体" w:cs="宋体"/>
          <w:sz w:val="22"/>
          <w:lang w:eastAsia="zh-CN"/>
        </w:rPr>
        <w:t>、</w:t>
      </w:r>
      <w:r>
        <w:rPr>
          <w:rFonts w:hint="eastAsia" w:ascii="宋体" w:hAnsi="宋体" w:cs="宋体"/>
          <w:sz w:val="22"/>
        </w:rPr>
        <w:t>招标文件          ……………………………………………………………</w:t>
      </w:r>
      <w:r>
        <w:rPr>
          <w:rFonts w:hint="eastAsia" w:ascii="宋体" w:hAnsi="宋体" w:cs="宋体"/>
          <w:sz w:val="22"/>
          <w:lang w:val="en-US" w:eastAsia="zh-CN"/>
        </w:rPr>
        <w:t xml:space="preserve"> 9</w:t>
      </w:r>
    </w:p>
    <w:p>
      <w:pPr>
        <w:spacing w:line="400" w:lineRule="exact"/>
        <w:rPr>
          <w:rFonts w:hint="eastAsia" w:ascii="宋体" w:hAnsi="宋体" w:eastAsia="宋体" w:cs="宋体"/>
          <w:sz w:val="22"/>
          <w:lang w:eastAsia="zh-CN"/>
        </w:rPr>
      </w:pPr>
      <w:r>
        <w:rPr>
          <w:rFonts w:hint="eastAsia" w:ascii="宋体" w:hAnsi="宋体" w:cs="宋体"/>
          <w:sz w:val="22"/>
        </w:rPr>
        <w:t xml:space="preserve">          三</w:t>
      </w:r>
      <w:r>
        <w:rPr>
          <w:rFonts w:hint="eastAsia" w:ascii="宋体" w:hAnsi="宋体" w:cs="宋体"/>
          <w:sz w:val="22"/>
          <w:lang w:eastAsia="zh-CN"/>
        </w:rPr>
        <w:t>、</w:t>
      </w:r>
      <w:r>
        <w:rPr>
          <w:rFonts w:hint="eastAsia" w:ascii="宋体" w:hAnsi="宋体" w:cs="宋体"/>
          <w:sz w:val="22"/>
        </w:rPr>
        <w:t>投标文件的编制    ……………………………………………………………</w:t>
      </w:r>
      <w:r>
        <w:rPr>
          <w:rFonts w:hint="eastAsia" w:ascii="宋体" w:hAnsi="宋体" w:cs="宋体"/>
          <w:sz w:val="22"/>
          <w:lang w:val="en-US" w:eastAsia="zh-CN"/>
        </w:rPr>
        <w:t xml:space="preserve"> </w:t>
      </w:r>
      <w:r>
        <w:rPr>
          <w:rFonts w:hint="eastAsia" w:ascii="宋体" w:hAnsi="宋体" w:cs="宋体"/>
          <w:sz w:val="22"/>
        </w:rPr>
        <w:t>1</w:t>
      </w:r>
      <w:r>
        <w:rPr>
          <w:rFonts w:hint="eastAsia" w:ascii="宋体" w:hAnsi="宋体" w:cs="宋体"/>
          <w:sz w:val="22"/>
          <w:lang w:val="en-US" w:eastAsia="zh-CN"/>
        </w:rPr>
        <w:t>0</w:t>
      </w:r>
    </w:p>
    <w:p>
      <w:pPr>
        <w:spacing w:line="400" w:lineRule="exact"/>
        <w:rPr>
          <w:rFonts w:hint="eastAsia" w:ascii="宋体" w:hAnsi="宋体" w:eastAsia="宋体" w:cs="宋体"/>
          <w:sz w:val="22"/>
          <w:lang w:eastAsia="zh-CN"/>
        </w:rPr>
      </w:pPr>
      <w:r>
        <w:rPr>
          <w:rFonts w:hint="eastAsia" w:ascii="宋体" w:hAnsi="宋体" w:cs="宋体"/>
          <w:sz w:val="22"/>
        </w:rPr>
        <w:t xml:space="preserve">          四</w:t>
      </w:r>
      <w:r>
        <w:rPr>
          <w:rFonts w:hint="eastAsia" w:ascii="宋体" w:hAnsi="宋体" w:cs="宋体"/>
          <w:sz w:val="22"/>
          <w:lang w:eastAsia="zh-CN"/>
        </w:rPr>
        <w:t>、</w:t>
      </w:r>
      <w:r>
        <w:rPr>
          <w:rFonts w:hint="eastAsia" w:ascii="宋体" w:hAnsi="宋体" w:cs="宋体"/>
          <w:sz w:val="22"/>
        </w:rPr>
        <w:t>投标文件的递交    ……………………………………………………………</w:t>
      </w:r>
      <w:r>
        <w:rPr>
          <w:rFonts w:hint="eastAsia" w:ascii="宋体" w:hAnsi="宋体" w:cs="宋体"/>
          <w:sz w:val="22"/>
          <w:lang w:val="en-US" w:eastAsia="zh-CN"/>
        </w:rPr>
        <w:t xml:space="preserve"> </w:t>
      </w:r>
      <w:r>
        <w:rPr>
          <w:rFonts w:hint="eastAsia" w:ascii="宋体" w:hAnsi="宋体" w:cs="宋体"/>
          <w:sz w:val="22"/>
        </w:rPr>
        <w:t>1</w:t>
      </w:r>
      <w:r>
        <w:rPr>
          <w:rFonts w:hint="eastAsia" w:ascii="宋体" w:hAnsi="宋体" w:cs="宋体"/>
          <w:sz w:val="22"/>
          <w:lang w:val="en-US" w:eastAsia="zh-CN"/>
        </w:rPr>
        <w:t>2</w:t>
      </w:r>
    </w:p>
    <w:p>
      <w:pPr>
        <w:spacing w:line="400" w:lineRule="exact"/>
        <w:rPr>
          <w:rFonts w:hint="eastAsia" w:ascii="宋体" w:hAnsi="宋体" w:eastAsia="宋体" w:cs="宋体"/>
          <w:sz w:val="22"/>
          <w:lang w:eastAsia="zh-CN"/>
        </w:rPr>
      </w:pPr>
      <w:r>
        <w:rPr>
          <w:rFonts w:hint="eastAsia" w:ascii="宋体" w:hAnsi="宋体" w:cs="宋体"/>
          <w:sz w:val="22"/>
        </w:rPr>
        <w:t xml:space="preserve">          五</w:t>
      </w:r>
      <w:r>
        <w:rPr>
          <w:rFonts w:hint="eastAsia" w:ascii="宋体" w:hAnsi="宋体" w:cs="宋体"/>
          <w:sz w:val="22"/>
          <w:lang w:eastAsia="zh-CN"/>
        </w:rPr>
        <w:t>、</w:t>
      </w:r>
      <w:r>
        <w:rPr>
          <w:rFonts w:hint="eastAsia" w:ascii="宋体" w:hAnsi="宋体" w:cs="宋体"/>
          <w:sz w:val="22"/>
        </w:rPr>
        <w:t>开标和评标        ……………………………………………………………</w:t>
      </w:r>
      <w:r>
        <w:rPr>
          <w:rFonts w:hint="eastAsia" w:ascii="宋体" w:hAnsi="宋体" w:cs="宋体"/>
          <w:sz w:val="22"/>
          <w:lang w:val="en-US" w:eastAsia="zh-CN"/>
        </w:rPr>
        <w:t xml:space="preserve"> </w:t>
      </w:r>
      <w:r>
        <w:rPr>
          <w:rFonts w:hint="eastAsia" w:ascii="宋体" w:hAnsi="宋体" w:cs="宋体"/>
          <w:sz w:val="22"/>
        </w:rPr>
        <w:t>1</w:t>
      </w:r>
      <w:r>
        <w:rPr>
          <w:rFonts w:hint="eastAsia" w:ascii="宋体" w:hAnsi="宋体" w:cs="宋体"/>
          <w:sz w:val="22"/>
          <w:lang w:val="en-US" w:eastAsia="zh-CN"/>
        </w:rPr>
        <w:t>3</w:t>
      </w:r>
    </w:p>
    <w:p>
      <w:pPr>
        <w:spacing w:line="400" w:lineRule="exact"/>
        <w:jc w:val="left"/>
        <w:rPr>
          <w:rFonts w:hint="default" w:ascii="宋体" w:hAnsi="宋体" w:eastAsia="宋体" w:cs="宋体"/>
          <w:sz w:val="22"/>
          <w:lang w:val="en-US" w:eastAsia="zh-CN"/>
        </w:rPr>
      </w:pPr>
      <w:r>
        <w:rPr>
          <w:rFonts w:hint="eastAsia" w:ascii="宋体" w:hAnsi="宋体" w:cs="宋体"/>
          <w:sz w:val="22"/>
        </w:rPr>
        <w:t xml:space="preserve">          六</w:t>
      </w:r>
      <w:r>
        <w:rPr>
          <w:rFonts w:hint="eastAsia" w:ascii="宋体" w:hAnsi="宋体" w:cs="宋体"/>
          <w:sz w:val="22"/>
          <w:lang w:eastAsia="zh-CN"/>
        </w:rPr>
        <w:t>、</w:t>
      </w:r>
      <w:r>
        <w:rPr>
          <w:rFonts w:hint="eastAsia" w:ascii="宋体" w:hAnsi="宋体" w:cs="宋体"/>
          <w:sz w:val="22"/>
        </w:rPr>
        <w:t>授予合同          ……………………………………………………………</w:t>
      </w:r>
      <w:r>
        <w:rPr>
          <w:rFonts w:hint="eastAsia" w:ascii="宋体" w:hAnsi="宋体" w:cs="宋体"/>
          <w:sz w:val="22"/>
          <w:lang w:val="en-US" w:eastAsia="zh-CN"/>
        </w:rPr>
        <w:t xml:space="preserve"> 17</w:t>
      </w:r>
    </w:p>
    <w:p>
      <w:pPr>
        <w:spacing w:line="400" w:lineRule="exact"/>
        <w:ind w:firstLine="1100" w:firstLineChars="500"/>
        <w:jc w:val="left"/>
        <w:rPr>
          <w:rFonts w:hint="default" w:ascii="宋体" w:hAnsi="宋体" w:eastAsia="宋体" w:cs="宋体"/>
          <w:sz w:val="22"/>
          <w:lang w:val="en-US" w:eastAsia="zh-CN"/>
        </w:rPr>
      </w:pPr>
      <w:r>
        <w:rPr>
          <w:rFonts w:hint="eastAsia" w:ascii="宋体" w:hAnsi="宋体" w:cs="宋体"/>
          <w:sz w:val="22"/>
        </w:rPr>
        <w:t>七</w:t>
      </w:r>
      <w:r>
        <w:rPr>
          <w:rFonts w:hint="eastAsia" w:ascii="宋体" w:hAnsi="宋体" w:cs="宋体"/>
          <w:sz w:val="22"/>
          <w:lang w:eastAsia="zh-CN"/>
        </w:rPr>
        <w:t>、</w:t>
      </w:r>
      <w:r>
        <w:rPr>
          <w:rFonts w:hint="eastAsia" w:ascii="宋体" w:hAnsi="宋体" w:cs="宋体"/>
          <w:sz w:val="22"/>
        </w:rPr>
        <w:t>可中止电子交易活动的情形……………………………………………………</w:t>
      </w:r>
      <w:r>
        <w:rPr>
          <w:rFonts w:hint="eastAsia" w:ascii="宋体" w:hAnsi="宋体" w:cs="宋体"/>
          <w:sz w:val="22"/>
          <w:lang w:val="en-US" w:eastAsia="zh-CN"/>
        </w:rPr>
        <w:t xml:space="preserve"> 17</w:t>
      </w:r>
    </w:p>
    <w:p>
      <w:pPr>
        <w:spacing w:line="400" w:lineRule="exact"/>
        <w:rPr>
          <w:rFonts w:hint="default" w:ascii="宋体" w:hAnsi="宋体" w:eastAsia="宋体" w:cs="宋体"/>
          <w:sz w:val="22"/>
          <w:lang w:val="en-US" w:eastAsia="zh-CN"/>
        </w:rPr>
      </w:pPr>
      <w:r>
        <w:rPr>
          <w:rFonts w:hint="eastAsia" w:ascii="宋体" w:hAnsi="宋体" w:cs="宋体"/>
          <w:sz w:val="22"/>
        </w:rPr>
        <w:t>第三部分  拟签订的合同文本     ………………………………………………………………</w:t>
      </w:r>
      <w:r>
        <w:rPr>
          <w:rFonts w:hint="eastAsia" w:ascii="宋体" w:hAnsi="宋体" w:cs="宋体"/>
          <w:sz w:val="22"/>
          <w:lang w:val="en-US" w:eastAsia="zh-CN"/>
        </w:rPr>
        <w:t>19</w:t>
      </w:r>
    </w:p>
    <w:p>
      <w:pPr>
        <w:spacing w:line="400" w:lineRule="exact"/>
        <w:rPr>
          <w:rFonts w:hint="eastAsia" w:ascii="宋体" w:hAnsi="宋体" w:eastAsia="宋体" w:cs="宋体"/>
          <w:sz w:val="22"/>
          <w:lang w:eastAsia="zh-CN"/>
        </w:rPr>
      </w:pPr>
      <w:r>
        <w:rPr>
          <w:rFonts w:hint="eastAsia" w:ascii="宋体" w:hAnsi="宋体" w:cs="宋体"/>
          <w:sz w:val="22"/>
        </w:rPr>
        <w:t>第四部分  附件                 ………………………………………………………………2</w:t>
      </w:r>
      <w:r>
        <w:rPr>
          <w:rFonts w:hint="eastAsia" w:ascii="宋体" w:hAnsi="宋体" w:cs="宋体"/>
          <w:sz w:val="22"/>
          <w:lang w:val="en-US" w:eastAsia="zh-CN"/>
        </w:rPr>
        <w:t>2</w:t>
      </w:r>
    </w:p>
    <w:p>
      <w:pPr>
        <w:spacing w:line="400" w:lineRule="exact"/>
        <w:rPr>
          <w:rFonts w:hint="default" w:ascii="宋体" w:hAnsi="宋体" w:eastAsia="宋体" w:cs="宋体"/>
          <w:sz w:val="22"/>
          <w:lang w:val="en-US" w:eastAsia="zh-CN"/>
        </w:rPr>
      </w:pPr>
      <w:r>
        <w:rPr>
          <w:rFonts w:hint="eastAsia" w:ascii="宋体" w:hAnsi="宋体" w:cs="宋体"/>
          <w:sz w:val="22"/>
        </w:rPr>
        <w:t>第五部分  采购需求             ………………………………………………………………</w:t>
      </w:r>
      <w:r>
        <w:rPr>
          <w:rFonts w:hint="eastAsia" w:ascii="宋体" w:hAnsi="宋体" w:cs="宋体"/>
          <w:sz w:val="22"/>
          <w:lang w:val="en-US" w:eastAsia="zh-CN"/>
        </w:rPr>
        <w:t>40</w:t>
      </w:r>
    </w:p>
    <w:p>
      <w:pPr>
        <w:spacing w:line="400" w:lineRule="exact"/>
        <w:rPr>
          <w:rFonts w:hint="default" w:ascii="宋体" w:hAnsi="宋体" w:eastAsia="宋体" w:cs="宋体"/>
          <w:sz w:val="22"/>
          <w:lang w:val="en-US" w:eastAsia="zh-CN"/>
        </w:rPr>
      </w:pPr>
      <w:r>
        <w:rPr>
          <w:rFonts w:hint="eastAsia" w:ascii="宋体" w:hAnsi="宋体" w:cs="宋体"/>
          <w:sz w:val="22"/>
        </w:rPr>
        <w:t>第六部分  评标原则及方法       ………………………………………………………………</w:t>
      </w:r>
      <w:r>
        <w:rPr>
          <w:rFonts w:hint="eastAsia" w:ascii="宋体" w:hAnsi="宋体" w:cs="宋体"/>
          <w:sz w:val="22"/>
          <w:lang w:val="en-US" w:eastAsia="zh-CN"/>
        </w:rPr>
        <w:t>54</w:t>
      </w:r>
    </w:p>
    <w:p>
      <w:pPr>
        <w:pStyle w:val="9"/>
      </w:pPr>
    </w:p>
    <w:p>
      <w:pPr>
        <w:spacing w:line="400" w:lineRule="exact"/>
        <w:rPr>
          <w:rFonts w:ascii="宋体" w:hAnsi="宋体" w:cs="宋体"/>
          <w:sz w:val="22"/>
        </w:rPr>
      </w:pPr>
      <w:r>
        <w:rPr>
          <w:rFonts w:hint="eastAsia" w:ascii="宋体" w:hAnsi="宋体" w:cs="宋体"/>
          <w:b/>
          <w:sz w:val="24"/>
        </w:rPr>
        <w:t>注：标“▲且加下划线”为投标的实质性要求和条件，必须作出实质性响应，否则投标无效。加粗部分为着重提醒各投标人注意。各投标人必须认真阅读和理解招标文件中的每一个条款及要求，因误读招标文件而造成的后果，采购人和采购代理机构概不负责。</w:t>
      </w:r>
    </w:p>
    <w:p>
      <w:pPr>
        <w:spacing w:line="400" w:lineRule="exact"/>
        <w:rPr>
          <w:rFonts w:ascii="宋体" w:hAnsi="宋体" w:cs="宋体"/>
          <w:sz w:val="2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rPr>
          <w:rFonts w:ascii="宋体" w:hAnsi="宋体" w:cs="宋体"/>
        </w:rPr>
      </w:pPr>
      <w:r>
        <w:rPr>
          <w:rFonts w:hint="eastAsia" w:ascii="宋体" w:hAnsi="宋体" w:cs="宋体"/>
        </w:rPr>
        <w:tab/>
      </w:r>
    </w:p>
    <w:p>
      <w:pPr>
        <w:spacing w:line="400" w:lineRule="exact"/>
        <w:rPr>
          <w:rFonts w:ascii="宋体" w:hAnsi="宋体" w:cs="宋体"/>
          <w:b/>
          <w:sz w:val="48"/>
        </w:rPr>
      </w:pPr>
    </w:p>
    <w:p>
      <w:pPr>
        <w:spacing w:line="400" w:lineRule="exact"/>
        <w:rPr>
          <w:rFonts w:ascii="宋体" w:hAnsi="宋体" w:cs="宋体"/>
          <w:b/>
          <w:sz w:val="48"/>
        </w:rPr>
      </w:pPr>
    </w:p>
    <w:p>
      <w:pPr>
        <w:spacing w:line="400" w:lineRule="exact"/>
        <w:rPr>
          <w:rFonts w:ascii="宋体" w:hAnsi="宋体" w:cs="宋体"/>
          <w:b/>
          <w:sz w:val="48"/>
        </w:rPr>
      </w:pPr>
    </w:p>
    <w:p>
      <w:pPr>
        <w:spacing w:line="400" w:lineRule="exact"/>
        <w:rPr>
          <w:rFonts w:ascii="宋体" w:hAnsi="宋体" w:cs="宋体"/>
          <w:b/>
          <w:sz w:val="48"/>
        </w:rPr>
      </w:pPr>
    </w:p>
    <w:p>
      <w:pPr>
        <w:pStyle w:val="13"/>
        <w:ind w:left="1470" w:right="1470"/>
        <w:rPr>
          <w:rFonts w:ascii="宋体" w:hAnsi="宋体" w:cs="宋体"/>
          <w:b/>
          <w:sz w:val="48"/>
        </w:rPr>
      </w:pPr>
    </w:p>
    <w:p>
      <w:pPr>
        <w:pStyle w:val="13"/>
        <w:ind w:left="1470" w:right="1470"/>
        <w:rPr>
          <w:rFonts w:ascii="宋体" w:hAnsi="宋体" w:cs="宋体"/>
          <w:b/>
          <w:sz w:val="48"/>
        </w:rPr>
      </w:pPr>
    </w:p>
    <w:p>
      <w:pPr>
        <w:spacing w:line="400" w:lineRule="exact"/>
        <w:rPr>
          <w:rFonts w:ascii="宋体" w:hAnsi="宋体" w:cs="宋体"/>
          <w:b/>
          <w:sz w:val="32"/>
        </w:rPr>
      </w:pPr>
    </w:p>
    <w:p>
      <w:pPr>
        <w:spacing w:line="400" w:lineRule="exact"/>
        <w:rPr>
          <w:rFonts w:ascii="宋体" w:hAnsi="宋体" w:cs="宋体"/>
          <w:b/>
          <w:sz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sz w:val="32"/>
          <w:lang w:val="en-US" w:eastAsia="zh-CN"/>
        </w:rPr>
      </w:pPr>
      <w:r>
        <w:rPr>
          <w:rFonts w:hint="eastAsia" w:ascii="宋体" w:hAnsi="宋体" w:cs="宋体"/>
          <w:b/>
          <w:sz w:val="32"/>
        </w:rPr>
        <w:t>第一部分</w:t>
      </w:r>
      <w:r>
        <w:rPr>
          <w:rFonts w:hint="eastAsia" w:ascii="宋体" w:hAnsi="宋体" w:cs="宋体"/>
          <w:b/>
          <w:sz w:val="32"/>
          <w:lang w:val="en-US" w:eastAsia="zh-CN"/>
        </w:rPr>
        <w:t xml:space="preserve"> 公开招标公告</w:t>
      </w:r>
    </w:p>
    <w:p>
      <w:pPr>
        <w:widowControl/>
        <w:spacing w:line="360" w:lineRule="exact"/>
        <w:ind w:firstLine="440" w:firstLineChars="200"/>
        <w:jc w:val="left"/>
        <w:rPr>
          <w:rFonts w:hint="eastAsia" w:ascii="宋体" w:hAnsi="宋体" w:cs="宋体"/>
          <w:kern w:val="0"/>
          <w:sz w:val="22"/>
          <w:lang w:val="zh-CN"/>
        </w:rPr>
      </w:pPr>
      <w:r>
        <w:rPr>
          <w:rFonts w:hint="eastAsia" w:ascii="宋体" w:hAnsi="宋体" w:cs="宋体"/>
          <w:kern w:val="0"/>
          <w:sz w:val="22"/>
          <w:lang w:val="zh-CN"/>
        </w:rPr>
        <w:t>参照有关规定，浙江乐诚工程咨询有限公司受温州医科大学仁济学院委托，就外语智能测评云平台项目以公开招标方式进行采购，欢迎国内合格的投标人前来投标。</w:t>
      </w:r>
    </w:p>
    <w:p>
      <w:pPr>
        <w:widowControl/>
        <w:spacing w:line="360" w:lineRule="exact"/>
        <w:jc w:val="left"/>
        <w:rPr>
          <w:rFonts w:ascii="宋体" w:hAnsi="宋体" w:cs="宋体"/>
          <w:kern w:val="0"/>
          <w:sz w:val="22"/>
        </w:rPr>
      </w:pPr>
      <w:r>
        <w:rPr>
          <w:rFonts w:hint="eastAsia" w:ascii="宋体" w:hAnsi="宋体" w:cs="宋体"/>
          <w:kern w:val="0"/>
          <w:sz w:val="22"/>
        </w:rPr>
        <w:t>一</w:t>
      </w:r>
      <w:r>
        <w:rPr>
          <w:rFonts w:hint="eastAsia" w:ascii="宋体" w:hAnsi="宋体" w:cs="宋体"/>
          <w:kern w:val="0"/>
          <w:sz w:val="22"/>
          <w:lang w:eastAsia="zh-CN"/>
        </w:rPr>
        <w:t>、</w:t>
      </w:r>
      <w:r>
        <w:rPr>
          <w:rFonts w:hint="eastAsia" w:ascii="宋体" w:hAnsi="宋体" w:cs="宋体"/>
          <w:kern w:val="0"/>
          <w:sz w:val="22"/>
        </w:rPr>
        <w:t>招标项目编号：</w:t>
      </w:r>
      <w:r>
        <w:rPr>
          <w:rFonts w:hint="eastAsia" w:ascii="宋体" w:hAnsi="宋体" w:cs="宋体"/>
          <w:kern w:val="0"/>
          <w:sz w:val="22"/>
          <w:lang w:eastAsia="zh-CN"/>
        </w:rPr>
        <w:t>WMU-2025ZB915</w:t>
      </w:r>
    </w:p>
    <w:p>
      <w:pPr>
        <w:widowControl/>
        <w:spacing w:line="360" w:lineRule="exact"/>
        <w:jc w:val="left"/>
        <w:rPr>
          <w:rFonts w:ascii="宋体" w:hAnsi="宋体" w:cs="宋体"/>
          <w:kern w:val="0"/>
          <w:sz w:val="22"/>
        </w:rPr>
      </w:pPr>
      <w:r>
        <w:rPr>
          <w:rFonts w:hint="eastAsia" w:ascii="宋体" w:hAnsi="宋体" w:cs="宋体"/>
          <w:kern w:val="0"/>
          <w:sz w:val="22"/>
        </w:rPr>
        <w:t>二</w:t>
      </w:r>
      <w:r>
        <w:rPr>
          <w:rFonts w:hint="eastAsia" w:ascii="宋体" w:hAnsi="宋体" w:cs="宋体"/>
          <w:kern w:val="0"/>
          <w:sz w:val="22"/>
          <w:lang w:eastAsia="zh-CN"/>
        </w:rPr>
        <w:t>、</w:t>
      </w:r>
      <w:r>
        <w:rPr>
          <w:rFonts w:hint="eastAsia" w:ascii="宋体" w:hAnsi="宋体" w:cs="宋体"/>
          <w:kern w:val="0"/>
          <w:sz w:val="22"/>
        </w:rPr>
        <w:t>采购组织类型：自行组织（非政府采购）</w:t>
      </w:r>
    </w:p>
    <w:p>
      <w:pPr>
        <w:widowControl/>
        <w:spacing w:line="360" w:lineRule="exact"/>
        <w:jc w:val="left"/>
        <w:rPr>
          <w:rFonts w:hint="eastAsia" w:ascii="宋体" w:hAnsi="宋体" w:cs="宋体"/>
          <w:kern w:val="0"/>
          <w:sz w:val="22"/>
        </w:rPr>
      </w:pPr>
      <w:r>
        <w:rPr>
          <w:rFonts w:hint="eastAsia" w:hAnsi="宋体" w:cs="宋体"/>
          <w:bCs/>
          <w:kern w:val="0"/>
          <w:sz w:val="22"/>
        </w:rPr>
        <w:t>三</w:t>
      </w:r>
      <w:r>
        <w:rPr>
          <w:rFonts w:hint="eastAsia" w:hAnsi="宋体" w:cs="宋体"/>
          <w:bCs/>
          <w:kern w:val="0"/>
          <w:sz w:val="22"/>
          <w:lang w:eastAsia="zh-CN"/>
        </w:rPr>
        <w:t>、</w:t>
      </w:r>
      <w:r>
        <w:rPr>
          <w:rFonts w:hint="eastAsia" w:hAnsi="宋体" w:cs="宋体"/>
          <w:bCs/>
          <w:kern w:val="0"/>
          <w:sz w:val="22"/>
        </w:rPr>
        <w:t>招标项目概况</w:t>
      </w:r>
    </w:p>
    <w:tbl>
      <w:tblPr>
        <w:tblStyle w:val="30"/>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3138"/>
        <w:gridCol w:w="1228"/>
        <w:gridCol w:w="1949"/>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10" w:type="dxa"/>
            <w:vAlign w:val="center"/>
          </w:tcPr>
          <w:p>
            <w:pPr>
              <w:widowControl/>
              <w:spacing w:line="360" w:lineRule="exact"/>
              <w:jc w:val="center"/>
              <w:rPr>
                <w:rFonts w:hint="eastAsia" w:ascii="宋体" w:hAnsi="宋体" w:eastAsia="宋体" w:cs="宋体"/>
                <w:kern w:val="0"/>
                <w:sz w:val="22"/>
                <w:lang w:eastAsia="zh-CN"/>
              </w:rPr>
            </w:pPr>
            <w:r>
              <w:rPr>
                <w:rFonts w:hint="eastAsia" w:ascii="宋体" w:hAnsi="宋体" w:cs="宋体"/>
                <w:kern w:val="0"/>
                <w:sz w:val="22"/>
                <w:lang w:eastAsia="zh-CN"/>
              </w:rPr>
              <w:t>序号</w:t>
            </w:r>
          </w:p>
        </w:tc>
        <w:tc>
          <w:tcPr>
            <w:tcW w:w="3138" w:type="dxa"/>
            <w:vAlign w:val="center"/>
          </w:tcPr>
          <w:p>
            <w:pPr>
              <w:widowControl/>
              <w:spacing w:line="360" w:lineRule="exact"/>
              <w:jc w:val="center"/>
              <w:rPr>
                <w:rFonts w:ascii="宋体" w:hAnsi="宋体" w:cs="宋体"/>
                <w:kern w:val="0"/>
                <w:sz w:val="22"/>
                <w:lang w:val="zh-CN"/>
              </w:rPr>
            </w:pPr>
            <w:r>
              <w:rPr>
                <w:rFonts w:hint="eastAsia" w:ascii="宋体" w:hAnsi="宋体" w:cs="宋体"/>
                <w:kern w:val="0"/>
                <w:sz w:val="22"/>
                <w:lang w:val="en-US" w:eastAsia="zh-CN"/>
              </w:rPr>
              <w:t>项目</w:t>
            </w:r>
            <w:r>
              <w:rPr>
                <w:rFonts w:hint="eastAsia" w:ascii="宋体" w:hAnsi="宋体" w:cs="宋体"/>
                <w:kern w:val="0"/>
                <w:sz w:val="22"/>
                <w:lang w:val="zh-CN"/>
              </w:rPr>
              <w:t>名称</w:t>
            </w:r>
          </w:p>
        </w:tc>
        <w:tc>
          <w:tcPr>
            <w:tcW w:w="1228" w:type="dxa"/>
            <w:vAlign w:val="center"/>
          </w:tcPr>
          <w:p>
            <w:pPr>
              <w:widowControl/>
              <w:spacing w:line="360" w:lineRule="exact"/>
              <w:jc w:val="center"/>
              <w:rPr>
                <w:rFonts w:ascii="宋体" w:hAnsi="宋体" w:cs="宋体"/>
                <w:kern w:val="0"/>
                <w:sz w:val="22"/>
                <w:lang w:val="zh-CN"/>
              </w:rPr>
            </w:pPr>
            <w:r>
              <w:rPr>
                <w:rFonts w:hint="eastAsia" w:ascii="宋体" w:hAnsi="宋体" w:cs="宋体"/>
                <w:kern w:val="0"/>
                <w:sz w:val="22"/>
                <w:lang w:val="zh-CN"/>
              </w:rPr>
              <w:t>数量</w:t>
            </w:r>
          </w:p>
        </w:tc>
        <w:tc>
          <w:tcPr>
            <w:tcW w:w="1949" w:type="dxa"/>
            <w:vAlign w:val="center"/>
          </w:tcPr>
          <w:p>
            <w:pPr>
              <w:widowControl/>
              <w:spacing w:line="360" w:lineRule="exact"/>
              <w:jc w:val="center"/>
              <w:rPr>
                <w:rFonts w:ascii="宋体" w:hAnsi="宋体" w:cs="宋体"/>
                <w:kern w:val="0"/>
                <w:sz w:val="22"/>
                <w:lang w:val="zh-CN"/>
              </w:rPr>
            </w:pPr>
            <w:r>
              <w:rPr>
                <w:rFonts w:hint="eastAsia" w:ascii="宋体" w:hAnsi="宋体" w:cs="宋体"/>
                <w:kern w:val="0"/>
                <w:sz w:val="22"/>
                <w:lang w:val="zh-CN"/>
              </w:rPr>
              <w:t>预算金额(元)</w:t>
            </w:r>
          </w:p>
        </w:tc>
        <w:tc>
          <w:tcPr>
            <w:tcW w:w="1994" w:type="dxa"/>
            <w:vAlign w:val="center"/>
          </w:tcPr>
          <w:p>
            <w:pPr>
              <w:widowControl/>
              <w:spacing w:line="360" w:lineRule="exact"/>
              <w:jc w:val="center"/>
              <w:rPr>
                <w:rFonts w:ascii="宋体" w:hAnsi="宋体" w:cs="宋体"/>
                <w:kern w:val="0"/>
                <w:sz w:val="22"/>
                <w:lang w:val="zh-CN"/>
              </w:rPr>
            </w:pPr>
            <w:r>
              <w:rPr>
                <w:rFonts w:hint="eastAsia" w:ascii="宋体" w:hAnsi="宋体" w:cs="宋体"/>
                <w:kern w:val="0"/>
                <w:sz w:val="22"/>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10" w:type="dxa"/>
            <w:vAlign w:val="center"/>
          </w:tcPr>
          <w:p>
            <w:pPr>
              <w:widowControl/>
              <w:spacing w:line="360" w:lineRule="exact"/>
              <w:jc w:val="center"/>
              <w:rPr>
                <w:rFonts w:hint="default" w:ascii="宋体" w:hAnsi="宋体" w:cs="宋体"/>
                <w:kern w:val="0"/>
                <w:sz w:val="22"/>
                <w:lang w:val="en-US" w:eastAsia="zh-CN"/>
              </w:rPr>
            </w:pPr>
            <w:r>
              <w:rPr>
                <w:rFonts w:hint="eastAsia" w:ascii="宋体" w:hAnsi="宋体" w:cs="宋体"/>
                <w:kern w:val="0"/>
                <w:sz w:val="22"/>
                <w:lang w:val="en-US" w:eastAsia="zh-CN"/>
              </w:rPr>
              <w:t>1</w:t>
            </w:r>
          </w:p>
        </w:tc>
        <w:tc>
          <w:tcPr>
            <w:tcW w:w="3138" w:type="dxa"/>
            <w:vAlign w:val="center"/>
          </w:tcPr>
          <w:p>
            <w:pPr>
              <w:widowControl/>
              <w:spacing w:line="360" w:lineRule="exact"/>
              <w:jc w:val="center"/>
              <w:rPr>
                <w:rFonts w:hint="eastAsia" w:ascii="宋体" w:hAnsi="宋体" w:cs="宋体"/>
                <w:kern w:val="0"/>
                <w:sz w:val="22"/>
                <w:lang w:val="zh-CN"/>
              </w:rPr>
            </w:pPr>
            <w:bookmarkStart w:id="0" w:name="OLE_LINK3"/>
            <w:r>
              <w:rPr>
                <w:rFonts w:hint="eastAsia" w:ascii="宋体" w:hAnsi="宋体" w:cs="宋体"/>
                <w:kern w:val="0"/>
                <w:sz w:val="22"/>
                <w:lang w:val="zh-CN"/>
              </w:rPr>
              <w:t>外语智能测评云平台</w:t>
            </w:r>
            <w:bookmarkEnd w:id="0"/>
          </w:p>
        </w:tc>
        <w:tc>
          <w:tcPr>
            <w:tcW w:w="1228" w:type="dxa"/>
            <w:vAlign w:val="center"/>
          </w:tcPr>
          <w:p>
            <w:pPr>
              <w:widowControl/>
              <w:spacing w:line="360" w:lineRule="exact"/>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1套</w:t>
            </w:r>
          </w:p>
        </w:tc>
        <w:tc>
          <w:tcPr>
            <w:tcW w:w="1949" w:type="dxa"/>
            <w:vAlign w:val="center"/>
          </w:tcPr>
          <w:p>
            <w:pPr>
              <w:widowControl/>
              <w:spacing w:line="360" w:lineRule="exact"/>
              <w:jc w:val="center"/>
              <w:rPr>
                <w:rFonts w:hint="eastAsia" w:ascii="宋体" w:hAnsi="宋体" w:cs="宋体"/>
                <w:kern w:val="0"/>
                <w:sz w:val="22"/>
                <w:lang w:val="zh-CN"/>
              </w:rPr>
            </w:pPr>
            <w:r>
              <w:rPr>
                <w:rFonts w:hint="eastAsia" w:ascii="宋体" w:hAnsi="宋体" w:cs="宋体"/>
                <w:kern w:val="0"/>
                <w:sz w:val="22"/>
                <w:lang w:val="zh-CN"/>
              </w:rPr>
              <w:t>526000.00</w:t>
            </w:r>
          </w:p>
        </w:tc>
        <w:tc>
          <w:tcPr>
            <w:tcW w:w="1994" w:type="dxa"/>
            <w:vAlign w:val="center"/>
          </w:tcPr>
          <w:p>
            <w:pPr>
              <w:widowControl/>
              <w:spacing w:line="360" w:lineRule="exact"/>
              <w:jc w:val="center"/>
              <w:rPr>
                <w:rFonts w:hint="default" w:ascii="宋体" w:hAnsi="宋体" w:eastAsia="宋体" w:cs="宋体"/>
                <w:kern w:val="0"/>
                <w:sz w:val="22"/>
                <w:lang w:val="en-US" w:eastAsia="zh-CN"/>
              </w:rPr>
            </w:pPr>
          </w:p>
        </w:tc>
      </w:tr>
    </w:tbl>
    <w:p>
      <w:pPr>
        <w:pStyle w:val="27"/>
        <w:shd w:val="clear" w:color="auto" w:fill="FFFFFF"/>
        <w:spacing w:before="0" w:beforeAutospacing="0" w:after="0" w:afterAutospacing="0" w:line="360" w:lineRule="exact"/>
        <w:rPr>
          <w:b/>
          <w:bCs w:val="0"/>
          <w:sz w:val="22"/>
        </w:rPr>
      </w:pPr>
      <w:r>
        <w:rPr>
          <w:rFonts w:hint="eastAsia"/>
          <w:b/>
          <w:bCs w:val="0"/>
          <w:sz w:val="22"/>
        </w:rPr>
        <w:t>四</w:t>
      </w:r>
      <w:r>
        <w:rPr>
          <w:rFonts w:hint="eastAsia"/>
          <w:b/>
          <w:bCs w:val="0"/>
          <w:sz w:val="22"/>
          <w:lang w:eastAsia="zh-CN"/>
        </w:rPr>
        <w:t>、</w:t>
      </w:r>
      <w:r>
        <w:rPr>
          <w:rFonts w:hint="eastAsia"/>
          <w:b/>
          <w:bCs w:val="0"/>
          <w:sz w:val="22"/>
        </w:rPr>
        <w:t>投标人资格要求：</w:t>
      </w:r>
    </w:p>
    <w:p>
      <w:pPr>
        <w:pStyle w:val="27"/>
        <w:numPr>
          <w:ilvl w:val="0"/>
          <w:numId w:val="2"/>
        </w:numPr>
        <w:spacing w:before="0" w:beforeAutospacing="0" w:after="0" w:afterAutospacing="0" w:line="360" w:lineRule="exact"/>
        <w:rPr>
          <w:sz w:val="22"/>
        </w:rPr>
      </w:pPr>
      <w:r>
        <w:rPr>
          <w:rFonts w:hint="eastAsia"/>
          <w:snapToGrid w:val="0"/>
          <w:kern w:val="2"/>
          <w:sz w:val="22"/>
        </w:rPr>
        <w:t>基本资格要求：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r>
        <w:rPr>
          <w:rFonts w:hint="eastAsia"/>
          <w:color w:val="000000"/>
          <w:sz w:val="22"/>
        </w:rPr>
        <w:t>未被“信用中国”（www.creditchina.gov.cn)、中国政府采购网（www.ccgp.gov.cn）列入失信被执行人、重大税收违法案件当事人名单、政府采购严重违法失信行为记录名单。</w:t>
      </w:r>
    </w:p>
    <w:p>
      <w:pPr>
        <w:pStyle w:val="27"/>
        <w:numPr>
          <w:ilvl w:val="0"/>
          <w:numId w:val="2"/>
        </w:numPr>
        <w:spacing w:before="0" w:beforeAutospacing="0" w:after="0" w:afterAutospacing="0" w:line="360" w:lineRule="exact"/>
        <w:rPr>
          <w:sz w:val="22"/>
        </w:rPr>
      </w:pPr>
      <w:r>
        <w:rPr>
          <w:rFonts w:hint="eastAsia"/>
          <w:sz w:val="22"/>
        </w:rPr>
        <w:t>本项目不接受联合体投标。</w:t>
      </w:r>
    </w:p>
    <w:p>
      <w:pPr>
        <w:widowControl/>
        <w:spacing w:line="360" w:lineRule="exact"/>
        <w:rPr>
          <w:rFonts w:ascii="宋体" w:hAnsi="宋体" w:cs="宋体"/>
          <w:b/>
          <w:bCs/>
          <w:sz w:val="22"/>
        </w:rPr>
      </w:pPr>
      <w:r>
        <w:rPr>
          <w:rFonts w:hint="eastAsia" w:ascii="宋体" w:hAnsi="宋体" w:cs="宋体"/>
          <w:b/>
          <w:bCs/>
          <w:kern w:val="0"/>
          <w:sz w:val="22"/>
        </w:rPr>
        <w:t>五</w:t>
      </w:r>
      <w:r>
        <w:rPr>
          <w:rFonts w:hint="eastAsia" w:ascii="宋体" w:hAnsi="宋体" w:cs="宋体"/>
          <w:b/>
          <w:bCs/>
          <w:kern w:val="0"/>
          <w:sz w:val="22"/>
          <w:lang w:eastAsia="zh-CN"/>
        </w:rPr>
        <w:t>、</w:t>
      </w:r>
      <w:r>
        <w:rPr>
          <w:rStyle w:val="33"/>
          <w:rFonts w:hint="eastAsia" w:ascii="宋体" w:hAnsi="宋体" w:cs="宋体"/>
          <w:bCs/>
          <w:color w:val="000000"/>
          <w:sz w:val="22"/>
        </w:rPr>
        <w:t>获取招标文件</w:t>
      </w:r>
      <w:r>
        <w:rPr>
          <w:rFonts w:hint="eastAsia" w:ascii="宋体" w:hAnsi="宋体" w:cs="宋体"/>
          <w:b/>
          <w:bCs/>
          <w:color w:val="000000"/>
          <w:sz w:val="22"/>
        </w:rPr>
        <w:t> </w:t>
      </w:r>
    </w:p>
    <w:p>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40" w:firstLineChars="200"/>
        <w:textAlignment w:val="auto"/>
        <w:rPr>
          <w:rFonts w:hint="eastAsia" w:ascii="宋体" w:hAnsi="宋体" w:eastAsia="宋体" w:cs="宋体"/>
          <w:color w:val="auto"/>
          <w:sz w:val="22"/>
        </w:rPr>
      </w:pPr>
      <w:r>
        <w:rPr>
          <w:rFonts w:hint="eastAsia" w:ascii="宋体" w:hAnsi="宋体" w:eastAsia="宋体" w:cs="宋体"/>
          <w:color w:val="000000"/>
          <w:sz w:val="22"/>
        </w:rPr>
        <w:t>时间：/</w:t>
      </w:r>
      <w:r>
        <w:rPr>
          <w:rFonts w:hint="eastAsia" w:ascii="宋体" w:hAnsi="宋体" w:eastAsia="宋体" w:cs="宋体"/>
          <w:color w:val="auto"/>
          <w:sz w:val="22"/>
        </w:rPr>
        <w:t>至</w:t>
      </w:r>
      <w:r>
        <w:rPr>
          <w:rFonts w:hint="eastAsia" w:cs="宋体"/>
          <w:color w:val="auto"/>
          <w:sz w:val="22"/>
          <w:lang w:eastAsia="zh-CN"/>
        </w:rPr>
        <w:t>2025</w:t>
      </w:r>
      <w:r>
        <w:rPr>
          <w:rFonts w:hint="eastAsia" w:ascii="宋体" w:hAnsi="宋体" w:eastAsia="宋体" w:cs="宋体"/>
          <w:color w:val="auto"/>
          <w:sz w:val="22"/>
        </w:rPr>
        <w:t>年</w:t>
      </w:r>
      <w:r>
        <w:rPr>
          <w:rFonts w:hint="eastAsia" w:cs="宋体"/>
          <w:color w:val="auto"/>
          <w:sz w:val="22"/>
          <w:lang w:val="en-US" w:eastAsia="zh-CN"/>
        </w:rPr>
        <w:t>07</w:t>
      </w:r>
      <w:r>
        <w:rPr>
          <w:rFonts w:hint="eastAsia" w:ascii="宋体" w:hAnsi="宋体" w:eastAsia="宋体" w:cs="宋体"/>
          <w:color w:val="auto"/>
          <w:sz w:val="22"/>
          <w:lang w:val="en-US" w:eastAsia="zh-CN"/>
        </w:rPr>
        <w:t>月</w:t>
      </w:r>
      <w:r>
        <w:rPr>
          <w:rFonts w:hint="eastAsia" w:cs="宋体"/>
          <w:color w:val="auto"/>
          <w:sz w:val="22"/>
          <w:lang w:val="en-US" w:eastAsia="zh-CN"/>
        </w:rPr>
        <w:t>02</w:t>
      </w:r>
      <w:r>
        <w:rPr>
          <w:rFonts w:hint="eastAsia" w:ascii="宋体" w:hAnsi="宋体" w:eastAsia="宋体" w:cs="宋体"/>
          <w:color w:val="auto"/>
          <w:sz w:val="22"/>
          <w:lang w:val="en-US" w:eastAsia="zh-CN"/>
        </w:rPr>
        <w:t>日</w:t>
      </w:r>
      <w:r>
        <w:rPr>
          <w:rFonts w:hint="eastAsia" w:ascii="宋体" w:hAnsi="宋体" w:eastAsia="宋体" w:cs="宋体"/>
          <w:color w:val="auto"/>
          <w:sz w:val="22"/>
        </w:rPr>
        <w:t>，每天上午00:00至12:00，下午12:00至23:59（北京时间，线上获取法定节假日均可，线下获取文件法定节假日除外）</w:t>
      </w:r>
    </w:p>
    <w:p>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地点（网址）：政府采购云平台（https://www.zcygov.cn/） </w:t>
      </w:r>
    </w:p>
    <w:p>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方式：供应商登录政采云平台https://www.zcygov.cn/在线申请获取采购文件（进入“项目采购”应用，在获取采购文件菜单中选择项目，申请获取采购文件）（公告规定的招标文件获取方式为依法获取招标文件的方式，未按照公告规定的方式获取招标文件的，不得对招标文件提起质疑、投诉。）</w:t>
      </w:r>
    </w:p>
    <w:p>
      <w:pPr>
        <w:keepNext w:val="0"/>
        <w:keepLines w:val="0"/>
        <w:pageBreakBefore w:val="0"/>
        <w:widowControl/>
        <w:kinsoku/>
        <w:wordWrap/>
        <w:overflowPunct/>
        <w:topLinePunct w:val="0"/>
        <w:autoSpaceDE/>
        <w:autoSpaceDN/>
        <w:bidi w:val="0"/>
        <w:adjustRightInd/>
        <w:snapToGrid/>
        <w:spacing w:line="360" w:lineRule="exact"/>
        <w:ind w:firstLine="440" w:firstLineChars="200"/>
        <w:jc w:val="left"/>
        <w:textAlignment w:val="auto"/>
        <w:rPr>
          <w:rFonts w:hint="eastAsia"/>
          <w:color w:val="auto"/>
          <w:sz w:val="22"/>
        </w:rPr>
      </w:pPr>
      <w:r>
        <w:rPr>
          <w:rFonts w:hint="eastAsia" w:ascii="宋体" w:hAnsi="宋体" w:eastAsia="宋体" w:cs="宋体"/>
          <w:color w:val="auto"/>
          <w:sz w:val="22"/>
        </w:rPr>
        <w:t>售价（元）：0</w:t>
      </w:r>
    </w:p>
    <w:p>
      <w:pPr>
        <w:pStyle w:val="27"/>
        <w:spacing w:before="0" w:beforeAutospacing="0" w:after="0" w:afterAutospacing="0" w:line="360" w:lineRule="exact"/>
        <w:rPr>
          <w:color w:val="auto"/>
          <w:sz w:val="22"/>
        </w:rPr>
      </w:pPr>
      <w:r>
        <w:rPr>
          <w:rStyle w:val="33"/>
          <w:rFonts w:hint="eastAsia"/>
          <w:color w:val="auto"/>
          <w:sz w:val="22"/>
          <w:lang w:eastAsia="zh-CN"/>
        </w:rPr>
        <w:t>六</w:t>
      </w:r>
      <w:r>
        <w:rPr>
          <w:rStyle w:val="33"/>
          <w:rFonts w:hint="eastAsia"/>
          <w:color w:val="auto"/>
          <w:sz w:val="22"/>
        </w:rPr>
        <w:t>、提交投标文件截止时间、开标时间和地点</w:t>
      </w:r>
    </w:p>
    <w:p>
      <w:pPr>
        <w:pStyle w:val="27"/>
        <w:spacing w:before="0" w:beforeAutospacing="0" w:after="0" w:afterAutospacing="0" w:line="360" w:lineRule="exact"/>
        <w:ind w:firstLine="440" w:firstLineChars="200"/>
        <w:rPr>
          <w:rFonts w:hint="eastAsia"/>
          <w:color w:val="auto"/>
          <w:sz w:val="22"/>
        </w:rPr>
      </w:pPr>
      <w:r>
        <w:rPr>
          <w:rFonts w:hint="eastAsia"/>
          <w:color w:val="auto"/>
          <w:sz w:val="22"/>
        </w:rPr>
        <w:t>提交投标文件截止时间：</w:t>
      </w:r>
      <w:bookmarkStart w:id="1" w:name="OLE_LINK2"/>
      <w:r>
        <w:rPr>
          <w:rFonts w:hint="eastAsia"/>
          <w:color w:val="auto"/>
          <w:sz w:val="22"/>
          <w:lang w:eastAsia="zh-CN"/>
        </w:rPr>
        <w:t>2025</w:t>
      </w:r>
      <w:r>
        <w:rPr>
          <w:rFonts w:hint="eastAsia"/>
          <w:color w:val="auto"/>
          <w:sz w:val="22"/>
        </w:rPr>
        <w:t>年</w:t>
      </w:r>
      <w:r>
        <w:rPr>
          <w:rFonts w:hint="eastAsia"/>
          <w:color w:val="auto"/>
          <w:sz w:val="22"/>
          <w:lang w:val="en-US" w:eastAsia="zh-CN"/>
        </w:rPr>
        <w:t>07月02日09</w:t>
      </w:r>
      <w:r>
        <w:rPr>
          <w:rFonts w:hint="eastAsia"/>
          <w:color w:val="auto"/>
          <w:sz w:val="22"/>
        </w:rPr>
        <w:t>:</w:t>
      </w:r>
      <w:r>
        <w:rPr>
          <w:rFonts w:hint="eastAsia"/>
          <w:color w:val="auto"/>
          <w:sz w:val="22"/>
          <w:lang w:val="en-US" w:eastAsia="zh-CN"/>
        </w:rPr>
        <w:t>30</w:t>
      </w:r>
      <w:bookmarkEnd w:id="1"/>
      <w:r>
        <w:rPr>
          <w:rFonts w:hint="eastAsia"/>
          <w:color w:val="auto"/>
          <w:sz w:val="22"/>
        </w:rPr>
        <w:t>（北京时间）</w:t>
      </w:r>
    </w:p>
    <w:p>
      <w:pPr>
        <w:pStyle w:val="27"/>
        <w:spacing w:before="0" w:beforeAutospacing="0" w:after="0" w:afterAutospacing="0" w:line="360" w:lineRule="exact"/>
        <w:ind w:firstLine="440" w:firstLineChars="200"/>
        <w:rPr>
          <w:rFonts w:hint="eastAsia"/>
          <w:color w:val="auto"/>
          <w:sz w:val="22"/>
        </w:rPr>
      </w:pPr>
      <w:r>
        <w:rPr>
          <w:rFonts w:hint="eastAsia"/>
          <w:color w:val="auto"/>
          <w:sz w:val="22"/>
        </w:rPr>
        <w:t>投标地点（网址）：政府采购云平台（https://www.zcygov.cn/）</w:t>
      </w:r>
    </w:p>
    <w:p>
      <w:pPr>
        <w:pStyle w:val="27"/>
        <w:spacing w:before="0" w:beforeAutospacing="0" w:after="0" w:afterAutospacing="0" w:line="360" w:lineRule="exact"/>
        <w:ind w:firstLine="440" w:firstLineChars="200"/>
        <w:rPr>
          <w:rFonts w:hint="default"/>
          <w:color w:val="auto"/>
          <w:sz w:val="22"/>
          <w:lang w:val="en-US"/>
        </w:rPr>
      </w:pPr>
      <w:r>
        <w:rPr>
          <w:rFonts w:hint="eastAsia"/>
          <w:color w:val="auto"/>
          <w:sz w:val="22"/>
        </w:rPr>
        <w:t>开标时间：</w:t>
      </w:r>
      <w:r>
        <w:rPr>
          <w:rFonts w:hint="eastAsia"/>
          <w:color w:val="auto"/>
          <w:sz w:val="22"/>
          <w:lang w:eastAsia="zh-CN"/>
        </w:rPr>
        <w:t>2025</w:t>
      </w:r>
      <w:r>
        <w:rPr>
          <w:rFonts w:hint="eastAsia"/>
          <w:color w:val="auto"/>
          <w:sz w:val="22"/>
        </w:rPr>
        <w:t>年</w:t>
      </w:r>
      <w:r>
        <w:rPr>
          <w:rFonts w:hint="eastAsia"/>
          <w:color w:val="auto"/>
          <w:sz w:val="22"/>
          <w:lang w:val="en-US" w:eastAsia="zh-CN"/>
        </w:rPr>
        <w:t>07月02日09</w:t>
      </w:r>
      <w:r>
        <w:rPr>
          <w:rFonts w:hint="eastAsia"/>
          <w:color w:val="auto"/>
          <w:sz w:val="22"/>
        </w:rPr>
        <w:t>:</w:t>
      </w:r>
      <w:r>
        <w:rPr>
          <w:rFonts w:hint="eastAsia"/>
          <w:color w:val="auto"/>
          <w:sz w:val="22"/>
          <w:lang w:val="en-US" w:eastAsia="zh-CN"/>
        </w:rPr>
        <w:t>30</w:t>
      </w:r>
    </w:p>
    <w:p>
      <w:pPr>
        <w:pStyle w:val="27"/>
        <w:spacing w:before="0" w:beforeAutospacing="0" w:after="0" w:afterAutospacing="0" w:line="360" w:lineRule="exact"/>
        <w:ind w:firstLine="440" w:firstLineChars="200"/>
        <w:rPr>
          <w:sz w:val="22"/>
        </w:rPr>
      </w:pPr>
      <w:r>
        <w:rPr>
          <w:rFonts w:hint="eastAsia"/>
          <w:color w:val="000000"/>
          <w:sz w:val="22"/>
        </w:rPr>
        <w:t>开标地点（网址）：浙江乐诚工程咨询有限公司评审室（温州市瓯海区三垟街道桥头河大桥温州生命健康小镇B03）（政府采购云平台（https://www.zcygov.cn/））  </w:t>
      </w:r>
    </w:p>
    <w:p>
      <w:pPr>
        <w:spacing w:line="360" w:lineRule="exact"/>
        <w:rPr>
          <w:rFonts w:ascii="宋体" w:hAnsi="宋体" w:cs="宋体"/>
          <w:spacing w:val="-6"/>
          <w:sz w:val="22"/>
          <w:lang w:val="zh-CN"/>
        </w:rPr>
      </w:pPr>
      <w:r>
        <w:rPr>
          <w:rFonts w:hint="eastAsia" w:ascii="宋体" w:hAnsi="宋体" w:cs="宋体"/>
          <w:b/>
          <w:bCs/>
          <w:spacing w:val="-6"/>
          <w:sz w:val="22"/>
          <w:lang w:val="zh-CN"/>
        </w:rPr>
        <w:t>七、投标保证金</w:t>
      </w:r>
      <w:r>
        <w:rPr>
          <w:rFonts w:hint="eastAsia" w:ascii="宋体" w:hAnsi="宋体" w:cs="宋体"/>
          <w:spacing w:val="-6"/>
          <w:sz w:val="22"/>
          <w:lang w:val="zh-CN"/>
        </w:rPr>
        <w:t>：本项目不收取投标保证金。</w:t>
      </w:r>
    </w:p>
    <w:p>
      <w:pPr>
        <w:spacing w:line="360" w:lineRule="exact"/>
        <w:rPr>
          <w:rFonts w:ascii="宋体" w:hAnsi="宋体" w:cs="宋体"/>
          <w:b/>
          <w:bCs/>
          <w:kern w:val="0"/>
          <w:sz w:val="22"/>
          <w:lang w:val="zh-CN"/>
        </w:rPr>
      </w:pPr>
      <w:r>
        <w:rPr>
          <w:rFonts w:hint="eastAsia" w:ascii="宋体" w:hAnsi="宋体" w:cs="宋体"/>
          <w:b/>
          <w:bCs/>
          <w:spacing w:val="-6"/>
          <w:sz w:val="22"/>
        </w:rPr>
        <w:t>八</w:t>
      </w:r>
      <w:r>
        <w:rPr>
          <w:rFonts w:hint="eastAsia" w:ascii="宋体" w:hAnsi="宋体" w:cs="宋体"/>
          <w:b/>
          <w:bCs/>
          <w:spacing w:val="-6"/>
          <w:sz w:val="22"/>
          <w:lang w:eastAsia="zh-CN"/>
        </w:rPr>
        <w:t>、</w:t>
      </w:r>
      <w:r>
        <w:rPr>
          <w:rFonts w:hint="eastAsia" w:ascii="宋体" w:hAnsi="宋体" w:cs="宋体"/>
          <w:b/>
          <w:bCs/>
          <w:spacing w:val="-6"/>
          <w:sz w:val="22"/>
        </w:rPr>
        <w:t>其他事项</w:t>
      </w:r>
    </w:p>
    <w:p>
      <w:pPr>
        <w:spacing w:line="360" w:lineRule="exact"/>
        <w:ind w:firstLine="440" w:firstLineChars="200"/>
        <w:rPr>
          <w:rFonts w:ascii="宋体" w:hAnsi="宋体" w:cs="宋体"/>
          <w:color w:val="auto"/>
          <w:kern w:val="0"/>
          <w:sz w:val="22"/>
          <w:lang w:val="zh-CN"/>
        </w:rPr>
      </w:pPr>
      <w:r>
        <w:rPr>
          <w:rFonts w:hint="eastAsia" w:ascii="宋体" w:hAnsi="宋体" w:cs="宋体"/>
          <w:color w:val="auto"/>
          <w:kern w:val="0"/>
          <w:sz w:val="22"/>
          <w:lang w:val="zh-CN"/>
        </w:rPr>
        <w:t>公告期限：</w:t>
      </w:r>
      <w:r>
        <w:rPr>
          <w:rFonts w:hint="eastAsia" w:ascii="宋体" w:hAnsi="宋体" w:cs="宋体"/>
          <w:color w:val="auto"/>
          <w:kern w:val="0"/>
          <w:sz w:val="22"/>
        </w:rPr>
        <w:t>5</w:t>
      </w:r>
      <w:r>
        <w:rPr>
          <w:rFonts w:hint="eastAsia" w:ascii="宋体" w:hAnsi="宋体" w:cs="宋体"/>
          <w:color w:val="auto"/>
          <w:kern w:val="0"/>
          <w:sz w:val="22"/>
          <w:lang w:val="zh-CN"/>
        </w:rPr>
        <w:t>个工作日。</w:t>
      </w:r>
      <w:r>
        <w:rPr>
          <w:rFonts w:hint="eastAsia" w:ascii="宋体" w:hAnsi="宋体" w:cs="宋体"/>
          <w:color w:val="auto"/>
          <w:sz w:val="22"/>
        </w:rPr>
        <w:t>投标人认为招标文件使自己的权益受到损害的，可以自获取招标文件之日或者招标文件公告期限届满之日（公告期限届满后获取招标文件的，以公告期限届满之日为准）起5个工作日内</w:t>
      </w:r>
      <w:r>
        <w:rPr>
          <w:rFonts w:hint="eastAsia" w:ascii="宋体" w:hAnsi="宋体" w:cs="宋体"/>
          <w:color w:val="auto"/>
          <w:sz w:val="22"/>
          <w:lang w:eastAsia="zh-CN"/>
        </w:rPr>
        <w:t>，且应当在</w:t>
      </w:r>
      <w:r>
        <w:rPr>
          <w:rFonts w:hint="eastAsia"/>
          <w:color w:val="auto"/>
          <w:sz w:val="22"/>
        </w:rPr>
        <w:t>提交投标文件</w:t>
      </w:r>
      <w:r>
        <w:rPr>
          <w:rFonts w:hint="eastAsia" w:ascii="宋体" w:hAnsi="宋体" w:cs="宋体"/>
          <w:color w:val="auto"/>
          <w:sz w:val="22"/>
          <w:lang w:eastAsia="zh-CN"/>
        </w:rPr>
        <w:t>截止时间之前，</w:t>
      </w:r>
      <w:r>
        <w:rPr>
          <w:rFonts w:hint="eastAsia" w:ascii="宋体" w:hAnsi="宋体" w:cs="宋体"/>
          <w:color w:val="auto"/>
          <w:sz w:val="22"/>
        </w:rPr>
        <w:t>以书面形式向采购人和采购代理机构提出质疑。（</w:t>
      </w:r>
      <w:r>
        <w:rPr>
          <w:rFonts w:hint="eastAsia" w:ascii="宋体" w:hAnsi="宋体" w:cs="宋体"/>
          <w:b/>
          <w:bCs/>
          <w:color w:val="auto"/>
          <w:sz w:val="22"/>
        </w:rPr>
        <w:t>潜在投标人按照本公告规定方式获取招标文件，未按照规定方式获取招标文件的，不得对招标文件提起质疑投诉。）</w:t>
      </w:r>
    </w:p>
    <w:p>
      <w:pPr>
        <w:pStyle w:val="27"/>
        <w:spacing w:before="0" w:beforeAutospacing="0" w:after="0" w:afterAutospacing="0" w:line="360" w:lineRule="exact"/>
        <w:rPr>
          <w:sz w:val="22"/>
        </w:rPr>
      </w:pPr>
      <w:r>
        <w:rPr>
          <w:rStyle w:val="33"/>
          <w:rFonts w:hint="eastAsia"/>
          <w:color w:val="000000"/>
          <w:sz w:val="22"/>
          <w:lang w:eastAsia="zh-CN"/>
        </w:rPr>
        <w:t>九</w:t>
      </w:r>
      <w:r>
        <w:rPr>
          <w:rStyle w:val="33"/>
          <w:rFonts w:hint="eastAsia"/>
          <w:color w:val="000000"/>
          <w:sz w:val="22"/>
        </w:rPr>
        <w:t>、对本次采购提出询问、质疑、投诉，请按以下方式联系</w:t>
      </w:r>
    </w:p>
    <w:p>
      <w:pPr>
        <w:pStyle w:val="27"/>
        <w:spacing w:before="0" w:beforeAutospacing="0" w:after="0" w:afterAutospacing="0" w:line="360" w:lineRule="exact"/>
        <w:ind w:firstLine="440" w:firstLineChars="200"/>
        <w:rPr>
          <w:sz w:val="22"/>
        </w:rPr>
      </w:pPr>
      <w:r>
        <w:rPr>
          <w:rFonts w:hint="eastAsia"/>
          <w:sz w:val="22"/>
        </w:rPr>
        <w:t>1.采购人信息</w:t>
      </w:r>
    </w:p>
    <w:p>
      <w:pPr>
        <w:pStyle w:val="27"/>
        <w:spacing w:before="0" w:beforeAutospacing="0" w:after="0" w:afterAutospacing="0" w:line="360" w:lineRule="exact"/>
        <w:ind w:firstLine="440" w:firstLineChars="200"/>
        <w:rPr>
          <w:sz w:val="22"/>
        </w:rPr>
      </w:pPr>
      <w:r>
        <w:rPr>
          <w:rFonts w:hint="eastAsia"/>
          <w:sz w:val="22"/>
        </w:rPr>
        <w:t>名    称：</w:t>
      </w:r>
      <w:r>
        <w:rPr>
          <w:rFonts w:hint="eastAsia"/>
          <w:sz w:val="22"/>
          <w:lang w:eastAsia="zh-CN"/>
        </w:rPr>
        <w:t>温州医科大学仁济学院</w:t>
      </w:r>
      <w:r>
        <w:rPr>
          <w:rFonts w:hint="eastAsia"/>
          <w:sz w:val="22"/>
        </w:rPr>
        <w:t> </w:t>
      </w:r>
    </w:p>
    <w:p>
      <w:pPr>
        <w:pStyle w:val="27"/>
        <w:spacing w:before="0" w:beforeAutospacing="0" w:after="0" w:afterAutospacing="0" w:line="360" w:lineRule="exact"/>
        <w:ind w:firstLine="440" w:firstLineChars="200"/>
        <w:rPr>
          <w:sz w:val="22"/>
        </w:rPr>
      </w:pPr>
      <w:r>
        <w:rPr>
          <w:rFonts w:hint="eastAsia"/>
          <w:sz w:val="22"/>
        </w:rPr>
        <w:t>地    址：温州医科大学茶山校区  </w:t>
      </w:r>
    </w:p>
    <w:p>
      <w:pPr>
        <w:pStyle w:val="27"/>
        <w:spacing w:before="0" w:beforeAutospacing="0" w:after="0" w:afterAutospacing="0" w:line="360" w:lineRule="exact"/>
        <w:ind w:firstLine="440" w:firstLineChars="200"/>
        <w:rPr>
          <w:sz w:val="22"/>
        </w:rPr>
      </w:pPr>
      <w:r>
        <w:rPr>
          <w:rFonts w:hint="eastAsia"/>
          <w:sz w:val="22"/>
        </w:rPr>
        <w:t>项目联系人（询问）：</w:t>
      </w:r>
      <w:bookmarkStart w:id="2" w:name="OLE_LINK4"/>
      <w:r>
        <w:rPr>
          <w:rFonts w:hint="eastAsia"/>
          <w:sz w:val="22"/>
          <w:lang w:eastAsia="zh-CN"/>
        </w:rPr>
        <w:t>施</w:t>
      </w:r>
      <w:r>
        <w:rPr>
          <w:rFonts w:hint="eastAsia"/>
          <w:sz w:val="22"/>
        </w:rPr>
        <w:t>老师</w:t>
      </w:r>
      <w:bookmarkEnd w:id="2"/>
      <w:r>
        <w:rPr>
          <w:rFonts w:hint="eastAsia"/>
          <w:sz w:val="22"/>
        </w:rPr>
        <w:t>  </w:t>
      </w:r>
    </w:p>
    <w:p>
      <w:pPr>
        <w:pStyle w:val="27"/>
        <w:spacing w:before="0" w:beforeAutospacing="0" w:after="0" w:afterAutospacing="0" w:line="360" w:lineRule="exact"/>
        <w:ind w:firstLine="440" w:firstLineChars="200"/>
        <w:rPr>
          <w:sz w:val="22"/>
        </w:rPr>
      </w:pPr>
      <w:r>
        <w:rPr>
          <w:rFonts w:hint="eastAsia"/>
          <w:sz w:val="22"/>
        </w:rPr>
        <w:t>项目联系方式（询问）：0577-86699052 </w:t>
      </w:r>
    </w:p>
    <w:p>
      <w:pPr>
        <w:pStyle w:val="27"/>
        <w:spacing w:before="0" w:beforeAutospacing="0" w:after="0" w:afterAutospacing="0" w:line="360" w:lineRule="exact"/>
        <w:ind w:firstLine="440" w:firstLineChars="200"/>
        <w:rPr>
          <w:sz w:val="22"/>
        </w:rPr>
      </w:pPr>
      <w:r>
        <w:rPr>
          <w:rFonts w:hint="eastAsia"/>
          <w:sz w:val="22"/>
        </w:rPr>
        <w:t>质疑联系人：</w:t>
      </w:r>
      <w:r>
        <w:rPr>
          <w:rFonts w:hint="eastAsia"/>
          <w:sz w:val="22"/>
          <w:lang w:eastAsia="zh-CN"/>
        </w:rPr>
        <w:t>郑</w:t>
      </w:r>
      <w:r>
        <w:rPr>
          <w:rFonts w:hint="eastAsia"/>
          <w:sz w:val="22"/>
        </w:rPr>
        <w:t>老师    </w:t>
      </w:r>
    </w:p>
    <w:p>
      <w:pPr>
        <w:pStyle w:val="27"/>
        <w:spacing w:before="0" w:beforeAutospacing="0" w:after="0" w:afterAutospacing="0" w:line="360" w:lineRule="exact"/>
        <w:ind w:firstLine="440" w:firstLineChars="200"/>
        <w:rPr>
          <w:sz w:val="22"/>
        </w:rPr>
      </w:pPr>
      <w:r>
        <w:rPr>
          <w:rFonts w:hint="eastAsia"/>
          <w:sz w:val="22"/>
        </w:rPr>
        <w:t>质疑联系方式：</w:t>
      </w:r>
      <w:r>
        <w:rPr>
          <w:rFonts w:hint="eastAsia" w:ascii="宋体" w:hAnsi="宋体" w:eastAsia="宋体" w:cs="宋体"/>
          <w:sz w:val="22"/>
        </w:rPr>
        <w:t>0577-86699623</w:t>
      </w:r>
      <w:r>
        <w:rPr>
          <w:rFonts w:hint="eastAsia"/>
          <w:sz w:val="22"/>
        </w:rPr>
        <w:t>   </w:t>
      </w:r>
    </w:p>
    <w:p>
      <w:pPr>
        <w:pStyle w:val="27"/>
        <w:spacing w:before="0" w:beforeAutospacing="0" w:after="0" w:afterAutospacing="0" w:line="360" w:lineRule="exact"/>
        <w:ind w:left="437" w:leftChars="208"/>
        <w:rPr>
          <w:sz w:val="22"/>
        </w:rPr>
      </w:pPr>
      <w:r>
        <w:rPr>
          <w:rFonts w:hint="eastAsia"/>
          <w:sz w:val="22"/>
        </w:rPr>
        <w:t>2.采购代理机构信息            </w:t>
      </w:r>
    </w:p>
    <w:p>
      <w:pPr>
        <w:pStyle w:val="27"/>
        <w:spacing w:before="0" w:beforeAutospacing="0" w:after="0" w:afterAutospacing="0" w:line="360" w:lineRule="exact"/>
        <w:ind w:firstLine="440" w:firstLineChars="200"/>
        <w:rPr>
          <w:sz w:val="22"/>
        </w:rPr>
      </w:pPr>
      <w:r>
        <w:rPr>
          <w:rFonts w:hint="eastAsia"/>
          <w:sz w:val="22"/>
        </w:rPr>
        <w:t>名    称：浙江乐诚工程咨询有限公司             </w:t>
      </w:r>
    </w:p>
    <w:p>
      <w:pPr>
        <w:pStyle w:val="27"/>
        <w:spacing w:before="0" w:beforeAutospacing="0" w:after="0" w:afterAutospacing="0" w:line="360" w:lineRule="exact"/>
        <w:ind w:firstLine="440" w:firstLineChars="200"/>
        <w:rPr>
          <w:sz w:val="22"/>
        </w:rPr>
      </w:pPr>
      <w:r>
        <w:rPr>
          <w:rFonts w:hint="eastAsia"/>
          <w:sz w:val="22"/>
        </w:rPr>
        <w:t>地    址：温州市瓯海区三垟街道桥头河大桥温州生命健康小镇B03  </w:t>
      </w:r>
    </w:p>
    <w:p>
      <w:pPr>
        <w:pStyle w:val="27"/>
        <w:spacing w:before="0" w:beforeAutospacing="0" w:after="0" w:afterAutospacing="0" w:line="360" w:lineRule="exact"/>
        <w:ind w:firstLine="440" w:firstLineChars="200"/>
        <w:rPr>
          <w:sz w:val="22"/>
        </w:rPr>
      </w:pPr>
      <w:r>
        <w:rPr>
          <w:rFonts w:hint="eastAsia"/>
          <w:sz w:val="22"/>
        </w:rPr>
        <w:t>传    真：             </w:t>
      </w:r>
    </w:p>
    <w:p>
      <w:pPr>
        <w:pStyle w:val="27"/>
        <w:spacing w:before="0" w:beforeAutospacing="0" w:after="0" w:afterAutospacing="0" w:line="360" w:lineRule="exact"/>
        <w:ind w:firstLine="440" w:firstLineChars="200"/>
        <w:rPr>
          <w:sz w:val="22"/>
        </w:rPr>
      </w:pPr>
      <w:r>
        <w:rPr>
          <w:rFonts w:hint="eastAsia"/>
          <w:sz w:val="22"/>
        </w:rPr>
        <w:t>项目联系人（询问）：计盈、陈素芳              </w:t>
      </w:r>
    </w:p>
    <w:p>
      <w:pPr>
        <w:pStyle w:val="27"/>
        <w:spacing w:before="0" w:beforeAutospacing="0" w:after="0" w:afterAutospacing="0" w:line="360" w:lineRule="exact"/>
        <w:ind w:firstLine="440" w:firstLineChars="200"/>
        <w:rPr>
          <w:sz w:val="22"/>
        </w:rPr>
      </w:pPr>
      <w:r>
        <w:rPr>
          <w:rFonts w:hint="eastAsia"/>
          <w:sz w:val="22"/>
        </w:rPr>
        <w:t>项目联系方式（询问）：0577-86077722、15372888780  </w:t>
      </w:r>
    </w:p>
    <w:p>
      <w:pPr>
        <w:pStyle w:val="27"/>
        <w:spacing w:before="0" w:beforeAutospacing="0" w:after="0" w:afterAutospacing="0" w:line="360" w:lineRule="exact"/>
        <w:ind w:firstLine="440" w:firstLineChars="200"/>
        <w:rPr>
          <w:sz w:val="22"/>
        </w:rPr>
      </w:pPr>
      <w:r>
        <w:rPr>
          <w:rFonts w:hint="eastAsia"/>
          <w:sz w:val="22"/>
        </w:rPr>
        <w:t>质疑联系人： 王纪凤            </w:t>
      </w:r>
    </w:p>
    <w:p>
      <w:pPr>
        <w:pStyle w:val="27"/>
        <w:spacing w:before="0" w:beforeAutospacing="0" w:after="0" w:afterAutospacing="0" w:line="360" w:lineRule="exact"/>
        <w:ind w:firstLine="440" w:firstLineChars="200"/>
        <w:rPr>
          <w:rFonts w:hint="eastAsia" w:hAnsi="宋体" w:cs="宋体"/>
          <w:sz w:val="22"/>
        </w:rPr>
      </w:pPr>
      <w:r>
        <w:rPr>
          <w:rFonts w:hint="eastAsia"/>
          <w:sz w:val="22"/>
        </w:rPr>
        <w:t>质疑联系方式：</w:t>
      </w:r>
      <w:bookmarkStart w:id="3" w:name="OLE_LINK5"/>
      <w:r>
        <w:rPr>
          <w:rFonts w:hint="eastAsia"/>
          <w:sz w:val="22"/>
        </w:rPr>
        <w:t>15805779720</w:t>
      </w:r>
      <w:bookmarkEnd w:id="3"/>
      <w:r>
        <w:rPr>
          <w:rFonts w:hint="eastAsia"/>
          <w:sz w:val="22"/>
        </w:rPr>
        <w:t> 　　　　　</w:t>
      </w:r>
    </w:p>
    <w:p>
      <w:pPr>
        <w:pStyle w:val="27"/>
        <w:spacing w:before="0" w:beforeAutospacing="0" w:after="0" w:afterAutospacing="0" w:line="360" w:lineRule="exact"/>
        <w:ind w:firstLine="440" w:firstLineChars="200"/>
        <w:rPr>
          <w:rFonts w:hint="eastAsia"/>
          <w:sz w:val="22"/>
        </w:rPr>
      </w:pPr>
      <w:r>
        <w:rPr>
          <w:rFonts w:hint="eastAsia"/>
          <w:sz w:val="22"/>
        </w:rPr>
        <w:t>3.采购监督管理部门 </w:t>
      </w:r>
    </w:p>
    <w:p>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0" w:leftChars="200" w:firstLine="0" w:firstLineChars="0"/>
        <w:textAlignment w:val="auto"/>
        <w:rPr>
          <w:rFonts w:hint="eastAsia"/>
          <w:sz w:val="22"/>
        </w:rPr>
      </w:pPr>
      <w:r>
        <w:rPr>
          <w:rFonts w:hint="eastAsia"/>
          <w:sz w:val="22"/>
        </w:rPr>
        <w:t>名称：中共温州医科大学纪律检查委员会、浙江省监察委员会驻温州医科大学监察专员办公室纪检监察室</w:t>
      </w:r>
    </w:p>
    <w:p>
      <w:pPr>
        <w:pStyle w:val="27"/>
        <w:spacing w:before="0" w:beforeAutospacing="0" w:after="0" w:afterAutospacing="0" w:line="360" w:lineRule="exact"/>
        <w:ind w:firstLine="440" w:firstLineChars="200"/>
        <w:rPr>
          <w:rFonts w:hint="eastAsia"/>
          <w:sz w:val="22"/>
        </w:rPr>
      </w:pPr>
      <w:r>
        <w:rPr>
          <w:rFonts w:hint="eastAsia"/>
          <w:sz w:val="22"/>
        </w:rPr>
        <w:t>地址：温州医科大学茶山校区同心楼518室</w:t>
      </w:r>
    </w:p>
    <w:p>
      <w:pPr>
        <w:pStyle w:val="27"/>
        <w:spacing w:before="0" w:beforeAutospacing="0" w:after="0" w:afterAutospacing="0" w:line="360" w:lineRule="exact"/>
        <w:ind w:firstLine="440" w:firstLineChars="200"/>
        <w:rPr>
          <w:rFonts w:hint="eastAsia"/>
          <w:sz w:val="22"/>
        </w:rPr>
      </w:pPr>
      <w:r>
        <w:rPr>
          <w:rFonts w:hint="eastAsia"/>
          <w:sz w:val="22"/>
        </w:rPr>
        <w:t>监督投诉电话：0577-86689702</w:t>
      </w:r>
    </w:p>
    <w:p>
      <w:pPr>
        <w:pStyle w:val="27"/>
        <w:spacing w:before="0" w:beforeAutospacing="0" w:after="0" w:afterAutospacing="0" w:line="360" w:lineRule="exact"/>
        <w:rPr>
          <w:rFonts w:hint="eastAsia"/>
          <w:color w:val="000000"/>
          <w:sz w:val="22"/>
        </w:rPr>
      </w:pPr>
    </w:p>
    <w:p>
      <w:pPr>
        <w:pStyle w:val="27"/>
        <w:spacing w:before="0" w:beforeAutospacing="0" w:after="0" w:afterAutospacing="0" w:line="400" w:lineRule="exact"/>
        <w:ind w:firstLine="440" w:firstLineChars="200"/>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pPr>
        <w:pStyle w:val="27"/>
        <w:spacing w:before="0" w:beforeAutospacing="0" w:after="0" w:afterAutospacing="0" w:line="360" w:lineRule="exact"/>
        <w:rPr>
          <w:rFonts w:hint="eastAsia"/>
          <w:color w:val="000000"/>
          <w:sz w:val="22"/>
        </w:rPr>
      </w:pPr>
    </w:p>
    <w:p>
      <w:pPr>
        <w:spacing w:line="400" w:lineRule="exact"/>
        <w:jc w:val="right"/>
        <w:rPr>
          <w:rFonts w:ascii="宋体" w:hAnsi="宋体" w:cs="宋体"/>
          <w:color w:val="auto"/>
          <w:spacing w:val="-6"/>
          <w:sz w:val="22"/>
          <w:lang w:val="zh-CN"/>
        </w:rPr>
      </w:pPr>
      <w:r>
        <w:rPr>
          <w:rFonts w:hint="eastAsia" w:ascii="宋体" w:hAnsi="宋体" w:cs="宋体"/>
          <w:color w:val="auto"/>
          <w:spacing w:val="-6"/>
          <w:sz w:val="22"/>
          <w:lang w:val="zh-CN"/>
        </w:rPr>
        <w:t>温州医科大学仁济学院</w:t>
      </w:r>
    </w:p>
    <w:p>
      <w:pPr>
        <w:spacing w:line="400" w:lineRule="exact"/>
        <w:jc w:val="right"/>
        <w:rPr>
          <w:rFonts w:ascii="宋体" w:hAnsi="宋体" w:cs="宋体"/>
          <w:color w:val="auto"/>
          <w:spacing w:val="-6"/>
          <w:sz w:val="22"/>
          <w:lang w:val="zh-CN"/>
        </w:rPr>
      </w:pPr>
      <w:r>
        <w:rPr>
          <w:rFonts w:hint="eastAsia" w:ascii="宋体" w:hAnsi="宋体" w:cs="宋体"/>
          <w:color w:val="auto"/>
          <w:kern w:val="0"/>
          <w:sz w:val="22"/>
        </w:rPr>
        <w:t>浙江乐</w:t>
      </w:r>
      <w:r>
        <w:rPr>
          <w:rFonts w:hint="eastAsia" w:ascii="宋体" w:hAnsi="宋体" w:cs="宋体"/>
          <w:color w:val="auto"/>
          <w:spacing w:val="-6"/>
          <w:sz w:val="22"/>
          <w:lang w:val="zh-CN"/>
        </w:rPr>
        <w:t>诚工程咨询有限公司</w:t>
      </w:r>
    </w:p>
    <w:p>
      <w:pPr>
        <w:spacing w:line="400" w:lineRule="exact"/>
        <w:jc w:val="right"/>
        <w:rPr>
          <w:rFonts w:ascii="宋体" w:hAnsi="宋体" w:cs="宋体"/>
          <w:b/>
          <w:color w:val="auto"/>
          <w:sz w:val="32"/>
        </w:rPr>
      </w:pPr>
      <w:r>
        <w:rPr>
          <w:rFonts w:hint="eastAsia" w:ascii="宋体" w:hAnsi="宋体" w:cs="宋体"/>
          <w:color w:val="auto"/>
          <w:spacing w:val="-6"/>
          <w:sz w:val="22"/>
          <w:lang w:val="zh-CN"/>
        </w:rPr>
        <w:t>2025年</w:t>
      </w:r>
      <w:r>
        <w:rPr>
          <w:rFonts w:hint="eastAsia" w:ascii="宋体" w:hAnsi="宋体" w:cs="宋体"/>
          <w:color w:val="auto"/>
          <w:spacing w:val="-6"/>
          <w:sz w:val="22"/>
          <w:lang w:val="en-US" w:eastAsia="zh-CN"/>
        </w:rPr>
        <w:t>06</w:t>
      </w:r>
      <w:r>
        <w:rPr>
          <w:rFonts w:hint="eastAsia" w:ascii="宋体" w:hAnsi="宋体" w:cs="宋体"/>
          <w:color w:val="auto"/>
          <w:spacing w:val="-6"/>
          <w:sz w:val="22"/>
          <w:lang w:val="zh-CN"/>
        </w:rPr>
        <w:t>月</w:t>
      </w:r>
      <w:r>
        <w:rPr>
          <w:rFonts w:hint="eastAsia" w:ascii="宋体" w:hAnsi="宋体" w:cs="宋体"/>
          <w:color w:val="auto"/>
          <w:spacing w:val="-6"/>
          <w:sz w:val="22"/>
          <w:lang w:val="en-US" w:eastAsia="zh-CN"/>
        </w:rPr>
        <w:t>11</w:t>
      </w:r>
      <w:r>
        <w:rPr>
          <w:rFonts w:hint="eastAsia" w:ascii="宋体" w:hAnsi="宋体" w:cs="宋体"/>
          <w:color w:val="auto"/>
          <w:spacing w:val="-6"/>
          <w:sz w:val="22"/>
          <w:lang w:val="zh-CN"/>
        </w:rPr>
        <w:t>日</w:t>
      </w: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both"/>
        <w:rPr>
          <w:rFonts w:hint="eastAsia" w:ascii="宋体" w:hAnsi="宋体" w:cs="宋体"/>
          <w:b/>
          <w:sz w:val="32"/>
        </w:rPr>
      </w:pPr>
    </w:p>
    <w:p>
      <w:pPr>
        <w:rPr>
          <w:rFonts w:hint="eastAsia" w:ascii="宋体" w:hAnsi="宋体" w:cs="宋体"/>
          <w:b/>
          <w:sz w:val="32"/>
        </w:rPr>
      </w:pPr>
      <w:r>
        <w:rPr>
          <w:rFonts w:hint="eastAsia" w:ascii="宋体" w:hAnsi="宋体" w:cs="宋体"/>
          <w:b/>
          <w:sz w:val="32"/>
        </w:rPr>
        <w:br w:type="page"/>
      </w:r>
    </w:p>
    <w:p>
      <w:pPr>
        <w:spacing w:line="400" w:lineRule="exact"/>
        <w:jc w:val="center"/>
        <w:rPr>
          <w:rFonts w:ascii="宋体" w:hAnsi="宋体" w:cs="宋体"/>
          <w:b/>
          <w:sz w:val="32"/>
        </w:rPr>
      </w:pPr>
      <w:r>
        <w:rPr>
          <w:rFonts w:hint="eastAsia" w:ascii="宋体" w:hAnsi="宋体" w:cs="宋体"/>
          <w:b/>
          <w:sz w:val="32"/>
        </w:rPr>
        <w:t>第二部分  投标人须知</w:t>
      </w:r>
    </w:p>
    <w:p>
      <w:pPr>
        <w:spacing w:line="360" w:lineRule="exact"/>
        <w:jc w:val="center"/>
        <w:rPr>
          <w:rFonts w:ascii="宋体" w:hAnsi="宋体" w:cs="宋体"/>
          <w:b/>
          <w:bCs/>
          <w:sz w:val="28"/>
          <w:szCs w:val="28"/>
        </w:rPr>
      </w:pPr>
      <w:r>
        <w:rPr>
          <w:rFonts w:hint="eastAsia" w:ascii="宋体" w:hAnsi="宋体" w:cs="宋体"/>
          <w:b/>
          <w:bCs/>
          <w:sz w:val="28"/>
          <w:szCs w:val="28"/>
        </w:rPr>
        <w:t>投标人须知前附表</w:t>
      </w:r>
    </w:p>
    <w:tbl>
      <w:tblPr>
        <w:tblStyle w:val="30"/>
        <w:tblW w:w="9280" w:type="dxa"/>
        <w:jc w:val="center"/>
        <w:tblLayout w:type="fixed"/>
        <w:tblCellMar>
          <w:top w:w="0" w:type="dxa"/>
          <w:left w:w="108" w:type="dxa"/>
          <w:bottom w:w="0" w:type="dxa"/>
          <w:right w:w="108" w:type="dxa"/>
        </w:tblCellMar>
      </w:tblPr>
      <w:tblGrid>
        <w:gridCol w:w="766"/>
        <w:gridCol w:w="1796"/>
        <w:gridCol w:w="6718"/>
      </w:tblGrid>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序号</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条款名称</w:t>
            </w:r>
          </w:p>
        </w:tc>
        <w:tc>
          <w:tcPr>
            <w:tcW w:w="67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编列内容</w:t>
            </w:r>
          </w:p>
        </w:tc>
      </w:tr>
      <w:tr>
        <w:tblPrEx>
          <w:tblCellMar>
            <w:top w:w="0" w:type="dxa"/>
            <w:left w:w="108" w:type="dxa"/>
            <w:bottom w:w="0" w:type="dxa"/>
            <w:right w:w="108" w:type="dxa"/>
          </w:tblCellMar>
        </w:tblPrEx>
        <w:trPr>
          <w:trHeight w:val="4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lang w:val="zh-CN"/>
              </w:rPr>
              <w:t>采购人</w:t>
            </w:r>
          </w:p>
        </w:tc>
        <w:tc>
          <w:tcPr>
            <w:tcW w:w="6718" w:type="dxa"/>
            <w:tcBorders>
              <w:top w:val="single" w:color="auto" w:sz="4" w:space="0"/>
              <w:left w:val="single" w:color="auto" w:sz="4" w:space="0"/>
              <w:bottom w:val="single" w:color="auto" w:sz="4" w:space="0"/>
              <w:right w:val="single" w:color="auto" w:sz="4" w:space="0"/>
            </w:tcBorders>
            <w:vAlign w:val="center"/>
          </w:tcPr>
          <w:p>
            <w:pPr>
              <w:spacing w:line="400" w:lineRule="exact"/>
              <w:ind w:right="416"/>
              <w:rPr>
                <w:rFonts w:ascii="宋体" w:hAnsi="宋体" w:cs="宋体"/>
                <w:spacing w:val="-6"/>
                <w:sz w:val="22"/>
                <w:lang w:val="zh-CN"/>
              </w:rPr>
            </w:pPr>
            <w:r>
              <w:rPr>
                <w:rFonts w:hint="eastAsia" w:ascii="宋体" w:hAnsi="宋体" w:cs="宋体"/>
                <w:spacing w:val="-6"/>
                <w:sz w:val="22"/>
                <w:lang w:val="zh-CN"/>
              </w:rPr>
              <w:t>温州医科大学仁济学院</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lang w:val="zh-CN"/>
              </w:rPr>
              <w:t>采购代理机构</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sz w:val="22"/>
                <w:lang w:val="zh-CN"/>
              </w:rPr>
              <w:t>浙江乐诚工程咨询有限公司</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3</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rPr>
              <w:t>项目名称</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rPr>
            </w:pPr>
            <w:r>
              <w:rPr>
                <w:rFonts w:hint="eastAsia" w:ascii="宋体" w:hAnsi="宋体" w:cs="宋体"/>
                <w:kern w:val="0"/>
                <w:sz w:val="22"/>
              </w:rPr>
              <w:t>项目名称:</w:t>
            </w:r>
            <w:r>
              <w:rPr>
                <w:rFonts w:hint="eastAsia" w:ascii="宋体" w:hAnsi="宋体" w:cs="宋体"/>
                <w:kern w:val="0"/>
                <w:sz w:val="22"/>
                <w:lang w:val="zh-CN"/>
              </w:rPr>
              <w:t>外语智能测评云平台</w:t>
            </w:r>
          </w:p>
          <w:p>
            <w:pPr>
              <w:pStyle w:val="11"/>
              <w:ind w:left="440" w:hanging="440"/>
              <w:rPr>
                <w:rFonts w:hint="eastAsia" w:eastAsia="宋体"/>
                <w:lang w:eastAsia="zh-CN"/>
              </w:rPr>
            </w:pPr>
            <w:r>
              <w:rPr>
                <w:rFonts w:hint="eastAsia" w:ascii="宋体" w:hAnsi="宋体" w:cs="宋体"/>
                <w:kern w:val="0"/>
                <w:sz w:val="22"/>
                <w:lang w:val="zh-CN"/>
              </w:rPr>
              <w:t>项目编号：</w:t>
            </w:r>
            <w:r>
              <w:rPr>
                <w:rFonts w:hint="eastAsia" w:ascii="宋体" w:hAnsi="宋体" w:cs="宋体"/>
                <w:kern w:val="0"/>
                <w:sz w:val="22"/>
                <w:lang w:eastAsia="zh-CN"/>
              </w:rPr>
              <w:t>WMU-2025ZB915</w:t>
            </w:r>
          </w:p>
        </w:tc>
      </w:tr>
      <w:tr>
        <w:tblPrEx>
          <w:tblCellMar>
            <w:top w:w="0" w:type="dxa"/>
            <w:left w:w="108" w:type="dxa"/>
            <w:bottom w:w="0" w:type="dxa"/>
            <w:right w:w="108" w:type="dxa"/>
          </w:tblCellMar>
        </w:tblPrEx>
        <w:trPr>
          <w:trHeight w:val="47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4</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lang w:val="zh-CN"/>
              </w:rPr>
              <w:t>预算金额</w:t>
            </w:r>
          </w:p>
        </w:tc>
        <w:tc>
          <w:tcPr>
            <w:tcW w:w="6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bCs/>
                <w:sz w:val="22"/>
                <w:u w:val="single"/>
                <w:lang w:val="en-US" w:eastAsia="zh-CN"/>
              </w:rPr>
            </w:pPr>
            <w:r>
              <w:rPr>
                <w:rFonts w:hint="eastAsia" w:ascii="宋体" w:hAnsi="宋体" w:cs="宋体"/>
                <w:b w:val="0"/>
                <w:bCs/>
                <w:sz w:val="22"/>
                <w:u w:val="single"/>
              </w:rPr>
              <w:t>▲预算金</w:t>
            </w:r>
            <w:r>
              <w:rPr>
                <w:rFonts w:hint="eastAsia" w:ascii="宋体" w:hAnsi="宋体" w:cs="宋体"/>
                <w:b w:val="0"/>
                <w:bCs/>
                <w:sz w:val="22"/>
                <w:highlight w:val="none"/>
                <w:u w:val="single"/>
              </w:rPr>
              <w:t>额：</w:t>
            </w:r>
            <w:r>
              <w:rPr>
                <w:rFonts w:hint="eastAsia" w:ascii="宋体" w:hAnsi="宋体" w:cs="宋体"/>
                <w:b w:val="0"/>
                <w:bCs/>
                <w:kern w:val="0"/>
                <w:sz w:val="22"/>
                <w:u w:val="single"/>
                <w:lang w:val="zh-CN"/>
              </w:rPr>
              <w:t>526000.00</w:t>
            </w:r>
            <w:r>
              <w:rPr>
                <w:rFonts w:hint="eastAsia" w:ascii="宋体" w:hAnsi="宋体" w:cs="宋体"/>
                <w:b w:val="0"/>
                <w:bCs/>
                <w:sz w:val="22"/>
                <w:highlight w:val="none"/>
                <w:u w:val="single"/>
              </w:rPr>
              <w:t>元</w:t>
            </w:r>
            <w:r>
              <w:rPr>
                <w:rFonts w:hint="eastAsia" w:ascii="宋体" w:hAnsi="宋体" w:cs="宋体"/>
                <w:b w:val="0"/>
                <w:bCs/>
                <w:sz w:val="22"/>
                <w:u w:val="single"/>
                <w:lang w:val="en-US" w:eastAsia="zh-CN"/>
              </w:rPr>
              <w:t>，</w:t>
            </w:r>
            <w:r>
              <w:rPr>
                <w:rFonts w:hint="eastAsia" w:ascii="宋体" w:hAnsi="宋体" w:cs="宋体"/>
                <w:b w:val="0"/>
                <w:bCs/>
                <w:sz w:val="22"/>
                <w:u w:val="single"/>
              </w:rPr>
              <w:t>报价超过预算金额的投标无效</w:t>
            </w:r>
            <w:r>
              <w:rPr>
                <w:rFonts w:hint="eastAsia" w:ascii="宋体" w:hAnsi="宋体" w:cs="宋体"/>
                <w:bCs/>
                <w:sz w:val="22"/>
                <w:u w:val="single"/>
              </w:rPr>
              <w:t>。</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5</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采购需求</w:t>
            </w:r>
          </w:p>
        </w:tc>
        <w:tc>
          <w:tcPr>
            <w:tcW w:w="67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0"/>
                <w:sz w:val="22"/>
                <w:lang w:val="zh-CN"/>
              </w:rPr>
            </w:pPr>
            <w:r>
              <w:rPr>
                <w:rFonts w:hint="eastAsia" w:ascii="宋体" w:hAnsi="宋体" w:cs="宋体"/>
                <w:kern w:val="0"/>
                <w:sz w:val="22"/>
              </w:rPr>
              <w:t>详见第五部分</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6</w:t>
            </w:r>
          </w:p>
        </w:tc>
        <w:tc>
          <w:tcPr>
            <w:tcW w:w="17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kern w:val="0"/>
                <w:sz w:val="22"/>
                <w:lang w:val="zh-CN"/>
              </w:rPr>
            </w:pPr>
            <w:r>
              <w:rPr>
                <w:rFonts w:hint="eastAsia" w:ascii="宋体" w:hAnsi="宋体" w:cs="宋体"/>
                <w:kern w:val="0"/>
                <w:sz w:val="22"/>
                <w:lang w:val="zh-CN"/>
              </w:rPr>
              <w:t>投标报价</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1.投标报价是指一次性报出不得更改的价格；</w:t>
            </w:r>
          </w:p>
          <w:p>
            <w:pPr>
              <w:adjustRightInd w:val="0"/>
              <w:snapToGrid w:val="0"/>
              <w:spacing w:line="360" w:lineRule="exact"/>
              <w:jc w:val="left"/>
              <w:rPr>
                <w:rFonts w:ascii="宋体" w:hAnsi="宋体" w:cs="宋体"/>
                <w:kern w:val="0"/>
                <w:sz w:val="22"/>
                <w:lang w:val="zh-CN"/>
              </w:rPr>
            </w:pPr>
            <w:r>
              <w:rPr>
                <w:rFonts w:hint="eastAsia" w:ascii="宋体" w:hAnsi="宋体" w:cs="宋体"/>
                <w:kern w:val="0"/>
                <w:sz w:val="22"/>
                <w:lang w:val="zh-CN"/>
              </w:rPr>
              <w:t>2.</w:t>
            </w:r>
            <w:r>
              <w:rPr>
                <w:rFonts w:hint="eastAsia" w:ascii="宋体" w:hAnsi="宋体" w:cs="宋体"/>
                <w:b/>
                <w:sz w:val="22"/>
              </w:rPr>
              <w:t>采用人民币报价。</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7</w:t>
            </w:r>
          </w:p>
        </w:tc>
        <w:tc>
          <w:tcPr>
            <w:tcW w:w="17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kern w:val="0"/>
                <w:sz w:val="22"/>
                <w:lang w:val="zh-CN"/>
              </w:rPr>
            </w:pPr>
            <w:r>
              <w:rPr>
                <w:rFonts w:hint="eastAsia" w:ascii="宋体" w:hAnsi="宋体" w:cs="宋体"/>
                <w:kern w:val="0"/>
                <w:sz w:val="22"/>
                <w:lang w:val="zh-CN"/>
              </w:rPr>
              <w:t>投标费用</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不论投标结果如何，投标人均应自行承担所有与投标有关的全部费用</w:t>
            </w:r>
          </w:p>
        </w:tc>
      </w:tr>
      <w:tr>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8</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rPr>
              <w:t>投标人资质格要求</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sz w:val="22"/>
              </w:rPr>
              <w:t>详见投标邀请书</w:t>
            </w:r>
          </w:p>
        </w:tc>
      </w:tr>
      <w:tr>
        <w:tblPrEx>
          <w:tblCellMar>
            <w:top w:w="0" w:type="dxa"/>
            <w:left w:w="108" w:type="dxa"/>
            <w:bottom w:w="0" w:type="dxa"/>
            <w:right w:w="108" w:type="dxa"/>
          </w:tblCellMar>
        </w:tblPrEx>
        <w:trPr>
          <w:trHeight w:val="546"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9</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rPr>
              <w:t>是否接受联合体投标</w:t>
            </w:r>
          </w:p>
        </w:tc>
        <w:tc>
          <w:tcPr>
            <w:tcW w:w="67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s="宋体"/>
                <w:kern w:val="0"/>
                <w:sz w:val="22"/>
                <w:lang w:val="zh-CN"/>
              </w:rPr>
            </w:pPr>
            <w:r>
              <w:rPr>
                <w:rFonts w:hint="eastAsia" w:ascii="宋体" w:hAnsi="宋体" w:cs="宋体"/>
                <w:kern w:val="0"/>
                <w:sz w:val="22"/>
                <w:lang w:eastAsia="zh-CN"/>
              </w:rPr>
              <w:t>不</w:t>
            </w:r>
            <w:r>
              <w:rPr>
                <w:rFonts w:hint="eastAsia" w:ascii="宋体" w:hAnsi="宋体" w:cs="宋体"/>
                <w:kern w:val="0"/>
                <w:sz w:val="22"/>
              </w:rPr>
              <w:t>接受</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10</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踏勘现场</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不</w:t>
            </w:r>
            <w:r>
              <w:rPr>
                <w:rFonts w:hint="eastAsia" w:ascii="宋体" w:hAnsi="宋体" w:cs="宋体"/>
                <w:kern w:val="0"/>
                <w:sz w:val="22"/>
              </w:rPr>
              <w:t>组织</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11</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投标预备会</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不召开</w:t>
            </w:r>
          </w:p>
        </w:tc>
      </w:tr>
      <w:tr>
        <w:tblPrEx>
          <w:tblCellMar>
            <w:top w:w="0" w:type="dxa"/>
            <w:left w:w="108" w:type="dxa"/>
            <w:bottom w:w="0" w:type="dxa"/>
            <w:right w:w="108" w:type="dxa"/>
          </w:tblCellMar>
        </w:tblPrEx>
        <w:trPr>
          <w:trHeight w:val="43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12</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分包和转包</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不允许</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13</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偏离</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偏差允许幅度及其处理方法：允许细微偏差，不允许重大偏差。由评审小组判断，细微偏差要求投标人在评标结束前予以澄清、说明或补正，不接受要求进行的，评审小组有权做投标无效处理，详见评标办法。</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14</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投标有效期</w:t>
            </w:r>
          </w:p>
        </w:tc>
        <w:tc>
          <w:tcPr>
            <w:tcW w:w="67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sz w:val="22"/>
                <w:lang w:val="zh-CN"/>
              </w:rPr>
            </w:pPr>
            <w:r>
              <w:rPr>
                <w:rFonts w:hint="eastAsia" w:ascii="宋体" w:hAnsi="宋体" w:cs="宋体"/>
                <w:sz w:val="22"/>
              </w:rPr>
              <w:t>从提交投标文件的截止时间之日起90天。</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15</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投标保证金</w:t>
            </w:r>
          </w:p>
        </w:tc>
        <w:tc>
          <w:tcPr>
            <w:tcW w:w="67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sz w:val="22"/>
              </w:rPr>
            </w:pPr>
            <w:r>
              <w:rPr>
                <w:rFonts w:hint="eastAsia" w:ascii="宋体" w:hAnsi="宋体" w:cs="宋体"/>
                <w:sz w:val="22"/>
              </w:rPr>
              <w:t>无</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16</w:t>
            </w:r>
          </w:p>
        </w:tc>
        <w:tc>
          <w:tcPr>
            <w:tcW w:w="179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kern w:val="0"/>
                <w:sz w:val="22"/>
              </w:rPr>
            </w:pPr>
            <w:r>
              <w:rPr>
                <w:rFonts w:hint="eastAsia" w:ascii="宋体" w:hAnsi="宋体" w:cs="宋体"/>
                <w:b/>
                <w:bCs/>
                <w:kern w:val="0"/>
                <w:sz w:val="22"/>
              </w:rPr>
              <w:t>投标文件形式、制作及组成</w:t>
            </w:r>
          </w:p>
        </w:tc>
        <w:tc>
          <w:tcPr>
            <w:tcW w:w="6718" w:type="dxa"/>
            <w:tcBorders>
              <w:top w:val="single" w:color="auto" w:sz="4" w:space="0"/>
              <w:left w:val="single" w:color="auto" w:sz="4" w:space="0"/>
              <w:bottom w:val="single" w:color="auto" w:sz="4" w:space="0"/>
              <w:right w:val="single" w:color="auto" w:sz="4" w:space="0"/>
            </w:tcBorders>
            <w:vAlign w:val="center"/>
          </w:tcPr>
          <w:p>
            <w:pPr>
              <w:pStyle w:val="14"/>
              <w:snapToGrid w:val="0"/>
              <w:spacing w:line="360" w:lineRule="exact"/>
              <w:rPr>
                <w:rFonts w:hAnsi="宋体" w:cs="宋体"/>
                <w:b/>
                <w:bCs/>
                <w:sz w:val="22"/>
              </w:rPr>
            </w:pPr>
            <w:r>
              <w:rPr>
                <w:rFonts w:hint="eastAsia" w:hAnsi="宋体" w:cs="宋体"/>
                <w:b/>
                <w:bCs/>
                <w:sz w:val="22"/>
              </w:rPr>
              <w:t>本项目实行网上电子投标。</w:t>
            </w:r>
          </w:p>
          <w:p>
            <w:pPr>
              <w:pStyle w:val="14"/>
              <w:snapToGrid w:val="0"/>
              <w:spacing w:line="360" w:lineRule="exact"/>
              <w:rPr>
                <w:rFonts w:hAnsi="宋体" w:cs="宋体"/>
                <w:b/>
                <w:bCs/>
                <w:sz w:val="22"/>
              </w:rPr>
            </w:pPr>
            <w:r>
              <w:rPr>
                <w:rFonts w:hint="eastAsia" w:hAnsi="宋体" w:cs="宋体"/>
                <w:b/>
                <w:bCs/>
                <w:sz w:val="22"/>
              </w:rPr>
              <w:t>投标人应准备电子投标文件、以介质存储的数据电文形式的备份投标文件二类：</w:t>
            </w:r>
          </w:p>
          <w:p>
            <w:pPr>
              <w:pStyle w:val="14"/>
              <w:snapToGrid w:val="0"/>
              <w:spacing w:line="360" w:lineRule="exact"/>
              <w:ind w:firstLine="221" w:firstLineChars="100"/>
              <w:rPr>
                <w:rFonts w:hAnsi="宋体" w:cs="宋体"/>
                <w:b/>
                <w:bCs/>
                <w:sz w:val="22"/>
              </w:rPr>
            </w:pPr>
            <w:r>
              <w:rPr>
                <w:rFonts w:hint="eastAsia" w:hAnsi="宋体" w:cs="宋体"/>
                <w:b/>
                <w:bCs/>
                <w:sz w:val="22"/>
              </w:rPr>
              <w:t>（1）电子投标文件：通过政采云电子交易客户端（政采云投标客户端）完成投标文件编制后生成并加密的数据电文形式的投标文件（文件扩展名为.jmbs）1份</w:t>
            </w:r>
            <w:r>
              <w:rPr>
                <w:rFonts w:hint="eastAsia" w:hAnsi="宋体" w:cs="宋体"/>
                <w:b/>
                <w:bCs/>
                <w:sz w:val="22"/>
                <w:lang w:val="zh-CN"/>
              </w:rPr>
              <w:t>。</w:t>
            </w:r>
          </w:p>
          <w:p>
            <w:pPr>
              <w:spacing w:line="360" w:lineRule="exact"/>
              <w:ind w:firstLine="221" w:firstLineChars="100"/>
              <w:rPr>
                <w:rFonts w:ascii="宋体" w:hAnsi="宋体" w:cs="宋体"/>
                <w:b/>
                <w:bCs/>
                <w:sz w:val="22"/>
              </w:rPr>
            </w:pPr>
            <w:r>
              <w:rPr>
                <w:rFonts w:hint="eastAsia" w:ascii="宋体" w:hAnsi="宋体" w:cs="宋体"/>
                <w:b/>
                <w:bCs/>
                <w:sz w:val="22"/>
              </w:rPr>
              <w:t>（2）以介质存储的数据电文形式的备份投标文件（如有）：</w:t>
            </w:r>
            <w:r>
              <w:rPr>
                <w:rStyle w:val="33"/>
                <w:rFonts w:hint="eastAsia" w:ascii="宋体" w:hAnsi="宋体" w:cs="宋体"/>
                <w:bCs/>
                <w:sz w:val="22"/>
              </w:rPr>
              <w:t>与“电子投标文件”同时生成的数据电文形式的备份投标文件(文件扩展名为.bfbs)</w:t>
            </w:r>
            <w:r>
              <w:rPr>
                <w:rFonts w:hint="eastAsia" w:ascii="宋体" w:hAnsi="宋体" w:cs="宋体"/>
                <w:b/>
                <w:bCs/>
                <w:sz w:val="22"/>
              </w:rPr>
              <w:t>，投标文件提交截止时间前以</w:t>
            </w:r>
            <w:r>
              <w:rPr>
                <w:rFonts w:hint="eastAsia" w:ascii="宋体" w:hAnsi="宋体" w:cs="宋体"/>
                <w:b/>
                <w:bCs/>
                <w:sz w:val="22"/>
                <w:lang w:val="zh-CN"/>
              </w:rPr>
              <w:t>电子邮件方式传送至浙江乐诚工程咨询有限公司电子邮箱</w:t>
            </w:r>
            <w:r>
              <w:rPr>
                <w:rFonts w:hint="eastAsia" w:ascii="宋体" w:hAnsi="宋体" w:cs="宋体"/>
                <w:b/>
                <w:bCs/>
                <w:sz w:val="22"/>
              </w:rPr>
              <w:t>1783329431@qq.com，</w:t>
            </w:r>
            <w:r>
              <w:rPr>
                <w:rFonts w:hint="eastAsia" w:ascii="宋体" w:hAnsi="宋体" w:cs="宋体"/>
                <w:b/>
                <w:bCs/>
                <w:sz w:val="22"/>
                <w:lang w:val="zh-CN"/>
              </w:rPr>
              <w:t>递交</w:t>
            </w:r>
            <w:r>
              <w:rPr>
                <w:rFonts w:hint="eastAsia" w:ascii="宋体" w:hAnsi="宋体" w:cs="宋体"/>
                <w:b/>
                <w:bCs/>
                <w:sz w:val="22"/>
              </w:rPr>
              <w:t>1</w:t>
            </w:r>
            <w:r>
              <w:rPr>
                <w:rFonts w:hint="eastAsia" w:ascii="宋体" w:hAnsi="宋体" w:cs="宋体"/>
                <w:b/>
                <w:bCs/>
                <w:sz w:val="22"/>
                <w:lang w:val="zh-CN"/>
              </w:rPr>
              <w:t>份</w:t>
            </w:r>
            <w:r>
              <w:rPr>
                <w:rFonts w:hint="eastAsia" w:ascii="宋体" w:hAnsi="宋体" w:cs="宋体"/>
                <w:b/>
                <w:bCs/>
                <w:sz w:val="22"/>
              </w:rPr>
              <w:t>，</w:t>
            </w:r>
            <w:r>
              <w:rPr>
                <w:rFonts w:hint="eastAsia" w:ascii="宋体" w:hAnsi="宋体" w:cs="宋体"/>
                <w:b/>
                <w:bCs/>
                <w:sz w:val="22"/>
                <w:lang w:val="zh-CN"/>
              </w:rPr>
              <w:t>传送的备份投标文件需打包压缩并加密</w:t>
            </w:r>
            <w:r>
              <w:rPr>
                <w:rFonts w:hint="eastAsia" w:ascii="宋体" w:hAnsi="宋体" w:cs="宋体"/>
                <w:b/>
                <w:bCs/>
                <w:sz w:val="22"/>
              </w:rPr>
              <w:t>，</w:t>
            </w:r>
            <w:r>
              <w:rPr>
                <w:rFonts w:hint="eastAsia" w:ascii="宋体" w:hAnsi="宋体" w:cs="宋体"/>
                <w:b/>
                <w:bCs/>
                <w:sz w:val="22"/>
                <w:lang w:val="zh-CN"/>
              </w:rPr>
              <w:t>加密密码由投标人自行保管</w:t>
            </w:r>
            <w:r>
              <w:rPr>
                <w:rFonts w:hint="eastAsia" w:ascii="宋体" w:hAnsi="宋体" w:cs="宋体"/>
                <w:b/>
                <w:bCs/>
                <w:sz w:val="22"/>
              </w:rPr>
              <w:t>，未加密导致投标信息泄露的风险由投标人自行承担</w:t>
            </w:r>
            <w:r>
              <w:rPr>
                <w:rStyle w:val="33"/>
                <w:rFonts w:hint="eastAsia" w:ascii="宋体" w:hAnsi="宋体" w:cs="宋体"/>
                <w:bCs/>
                <w:sz w:val="22"/>
              </w:rPr>
              <w:t>。</w:t>
            </w:r>
          </w:p>
          <w:p>
            <w:pPr>
              <w:pStyle w:val="14"/>
              <w:snapToGrid w:val="0"/>
              <w:spacing w:line="360" w:lineRule="exact"/>
              <w:rPr>
                <w:rFonts w:hAnsi="宋体" w:cs="宋体"/>
                <w:b/>
                <w:bCs/>
                <w:sz w:val="22"/>
              </w:rPr>
            </w:pPr>
            <w:r>
              <w:rPr>
                <w:rFonts w:hint="eastAsia" w:hAnsi="宋体" w:cs="宋体"/>
                <w:b/>
                <w:bCs/>
                <w:sz w:val="22"/>
              </w:rPr>
              <w:t>投标文件由报价文件、资格文件、商务和技术文件三部分组成。</w:t>
            </w:r>
          </w:p>
          <w:p>
            <w:pPr>
              <w:pStyle w:val="14"/>
              <w:snapToGrid w:val="0"/>
              <w:spacing w:line="360" w:lineRule="exact"/>
              <w:rPr>
                <w:rFonts w:hAnsi="宋体" w:cs="宋体"/>
                <w:b/>
                <w:bCs/>
                <w:sz w:val="22"/>
                <w:lang w:val="zh-CN"/>
              </w:rPr>
            </w:pPr>
            <w:r>
              <w:rPr>
                <w:rFonts w:hint="eastAsia" w:hAnsi="宋体" w:cs="宋体"/>
                <w:b/>
                <w:bCs/>
                <w:sz w:val="22"/>
              </w:rPr>
              <w:t>注：中标人在领取中标通知书时按采购人要求提供全套纸质投标文件贰份。</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17</w:t>
            </w:r>
          </w:p>
        </w:tc>
        <w:tc>
          <w:tcPr>
            <w:tcW w:w="1796" w:type="dxa"/>
            <w:tcBorders>
              <w:top w:val="single" w:color="auto" w:sz="4" w:space="0"/>
              <w:left w:val="single" w:color="auto" w:sz="4" w:space="0"/>
              <w:bottom w:val="single" w:color="auto" w:sz="4" w:space="0"/>
              <w:right w:val="single" w:color="auto" w:sz="4" w:space="0"/>
            </w:tcBorders>
            <w:vAlign w:val="center"/>
          </w:tcPr>
          <w:p>
            <w:pPr>
              <w:jc w:val="left"/>
              <w:rPr>
                <w:rFonts w:ascii="新宋体" w:hAnsi="新宋体" w:eastAsia="新宋体" w:cs="新宋体"/>
                <w:b/>
                <w:bCs/>
                <w:kern w:val="0"/>
                <w:sz w:val="22"/>
              </w:rPr>
            </w:pPr>
            <w:r>
              <w:rPr>
                <w:rFonts w:hint="eastAsia" w:ascii="新宋体" w:hAnsi="新宋体" w:eastAsia="新宋体"/>
                <w:kern w:val="0"/>
                <w:sz w:val="22"/>
              </w:rPr>
              <w:t>电子招投标特殊情况处理方式</w:t>
            </w:r>
          </w:p>
        </w:tc>
        <w:tc>
          <w:tcPr>
            <w:tcW w:w="67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sz w:val="22"/>
              </w:rPr>
            </w:pPr>
            <w:r>
              <w:rPr>
                <w:rFonts w:hint="eastAsia" w:ascii="宋体" w:hAnsi="宋体" w:cs="宋体"/>
                <w:b/>
                <w:bCs/>
                <w:sz w:val="22"/>
              </w:rPr>
              <w:t>本项目原则上采用政采云电子招投标开标及评审程序，但有下列情形之一的，按以下情况处理：</w:t>
            </w:r>
          </w:p>
          <w:p>
            <w:pPr>
              <w:spacing w:line="360" w:lineRule="exact"/>
              <w:rPr>
                <w:rFonts w:ascii="宋体" w:hAnsi="宋体" w:cs="宋体"/>
                <w:b/>
                <w:bCs/>
                <w:sz w:val="22"/>
                <w:lang w:val="zh-CN"/>
              </w:rPr>
            </w:pPr>
            <w:r>
              <w:rPr>
                <w:rFonts w:hint="eastAsia" w:ascii="宋体" w:hAnsi="宋体" w:cs="宋体"/>
                <w:b/>
                <w:bCs/>
                <w:sz w:val="22"/>
              </w:rPr>
              <w:t>若投标人在规定时间内无法解密或解密失败，采购代理机构将开启所有投标人递交的以介质存储的数据电文形式的备份投标文件，上传至政采云平台项目采购模块，以完成开标，电子投标文件自动失效。</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18</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评审小组的组建</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sz w:val="22"/>
                <w:lang w:val="zh-CN"/>
              </w:rPr>
            </w:pPr>
            <w:r>
              <w:rPr>
                <w:rFonts w:hint="eastAsia" w:ascii="宋体" w:hAnsi="宋体" w:cs="宋体"/>
                <w:kern w:val="0"/>
                <w:sz w:val="22"/>
                <w:lang w:val="zh-CN"/>
              </w:rPr>
              <w:t>评审小组成员由采购人代表和有关技术、经济等方面的专家组成，有关技术、经济等方面的专家成员人数为5人及以上单数，除采购人代表外的专家将按有关规定随机抽取产生。</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19</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sz w:val="22"/>
              </w:rPr>
              <w:t>评标办法及评分标准</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sz w:val="22"/>
              </w:rPr>
            </w:pPr>
            <w:r>
              <w:rPr>
                <w:rFonts w:hint="eastAsia" w:ascii="宋体" w:hAnsi="宋体" w:cs="宋体"/>
                <w:sz w:val="22"/>
              </w:rPr>
              <w:t>综合评分法，详见第六部分  评标原则及方法。</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20</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napToGrid w:val="0"/>
                <w:sz w:val="22"/>
              </w:rPr>
            </w:pPr>
            <w:r>
              <w:rPr>
                <w:rFonts w:hint="eastAsia" w:ascii="宋体" w:hAnsi="宋体" w:cs="宋体"/>
                <w:sz w:val="22"/>
              </w:rPr>
              <w:t>中标公告及中标通知书</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b/>
                <w:bCs/>
                <w:sz w:val="22"/>
                <w:lang w:val="zh-CN"/>
              </w:rPr>
            </w:pPr>
            <w:r>
              <w:rPr>
                <w:rFonts w:hint="eastAsia" w:ascii="宋体" w:hAnsi="宋体" w:cs="宋体"/>
                <w:sz w:val="22"/>
              </w:rPr>
              <w:t>评标结束后中标公告发布于浙江政府采购网，并向中标人发出中标通知书。</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kern w:val="0"/>
                <w:sz w:val="22"/>
                <w:lang w:eastAsia="zh-CN"/>
              </w:rPr>
            </w:pPr>
            <w:r>
              <w:rPr>
                <w:rFonts w:hint="eastAsia" w:ascii="宋体" w:hAnsi="宋体" w:cs="宋体"/>
                <w:kern w:val="0"/>
                <w:sz w:val="22"/>
              </w:rPr>
              <w:t>2</w:t>
            </w:r>
            <w:r>
              <w:rPr>
                <w:rFonts w:hint="eastAsia" w:ascii="宋体" w:hAnsi="宋体" w:cs="宋体"/>
                <w:kern w:val="0"/>
                <w:sz w:val="22"/>
                <w:lang w:val="en-US" w:eastAsia="zh-CN"/>
              </w:rPr>
              <w:t>1</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sz w:val="22"/>
              </w:rPr>
              <w:t>合同签订</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hint="default" w:eastAsia="宋体"/>
                <w:lang w:val="en-US" w:eastAsia="zh-CN"/>
              </w:rPr>
            </w:pPr>
            <w:r>
              <w:rPr>
                <w:rFonts w:hint="eastAsia" w:ascii="宋体" w:hAnsi="宋体" w:eastAsia="宋体" w:cs="宋体"/>
                <w:sz w:val="22"/>
              </w:rPr>
              <w:t>中标人须在中标通知书发出之日起30日历天内与采购人签订合同。</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kern w:val="0"/>
                <w:sz w:val="22"/>
                <w:lang w:eastAsia="zh-CN"/>
              </w:rPr>
            </w:pPr>
            <w:r>
              <w:rPr>
                <w:rFonts w:hint="eastAsia" w:ascii="宋体" w:hAnsi="宋体" w:cs="宋体"/>
                <w:kern w:val="0"/>
                <w:sz w:val="22"/>
              </w:rPr>
              <w:t>2</w:t>
            </w:r>
            <w:r>
              <w:rPr>
                <w:rFonts w:hint="eastAsia" w:ascii="宋体" w:hAnsi="宋体" w:cs="宋体"/>
                <w:kern w:val="0"/>
                <w:sz w:val="22"/>
                <w:lang w:val="en-US" w:eastAsia="zh-CN"/>
              </w:rPr>
              <w:t>2</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r>
              <w:rPr>
                <w:rFonts w:hint="eastAsia" w:ascii="宋体" w:hAnsi="宋体" w:cs="宋体"/>
                <w:sz w:val="22"/>
              </w:rPr>
              <w:t>解释权</w:t>
            </w:r>
          </w:p>
        </w:tc>
        <w:tc>
          <w:tcPr>
            <w:tcW w:w="67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lang w:val="zh-CN"/>
              </w:rPr>
            </w:pPr>
            <w:r>
              <w:rPr>
                <w:rFonts w:hint="eastAsia" w:ascii="宋体" w:hAnsi="宋体" w:cs="宋体"/>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kern w:val="0"/>
                <w:sz w:val="22"/>
                <w:lang w:eastAsia="zh-CN"/>
              </w:rPr>
            </w:pPr>
            <w:r>
              <w:rPr>
                <w:rFonts w:hint="eastAsia" w:ascii="宋体" w:hAnsi="宋体" w:cs="宋体"/>
                <w:kern w:val="0"/>
                <w:sz w:val="22"/>
              </w:rPr>
              <w:t>2</w:t>
            </w:r>
            <w:r>
              <w:rPr>
                <w:rFonts w:hint="eastAsia" w:ascii="宋体" w:hAnsi="宋体" w:cs="宋体"/>
                <w:kern w:val="0"/>
                <w:sz w:val="22"/>
                <w:lang w:val="en-US" w:eastAsia="zh-CN"/>
              </w:rPr>
              <w:t>3</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r>
              <w:rPr>
                <w:rFonts w:hint="eastAsia" w:ascii="宋体" w:hAnsi="宋体" w:cs="宋体"/>
                <w:sz w:val="22"/>
              </w:rPr>
              <w:t>其它</w:t>
            </w:r>
          </w:p>
        </w:tc>
        <w:tc>
          <w:tcPr>
            <w:tcW w:w="671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rPr>
                <w:rFonts w:ascii="宋体" w:hAnsi="宋体" w:cs="宋体"/>
                <w:b/>
                <w:bCs/>
                <w:sz w:val="22"/>
              </w:rPr>
            </w:pPr>
            <w:r>
              <w:rPr>
                <w:rFonts w:ascii="宋体" w:hAnsi="宋体" w:eastAsia="宋体" w:cs="宋体"/>
                <w:b/>
                <w:bCs/>
                <w:kern w:val="2"/>
                <w:sz w:val="22"/>
                <w:szCs w:val="22"/>
                <w:lang w:val="en-US" w:eastAsia="zh-CN" w:bidi="ar-SA"/>
              </w:rPr>
              <w:t>1.</w:t>
            </w:r>
            <w:r>
              <w:rPr>
                <w:rFonts w:hint="eastAsia" w:ascii="宋体" w:hAnsi="宋体" w:cs="宋体"/>
                <w:b/>
                <w:bCs/>
                <w:sz w:val="22"/>
              </w:rPr>
              <w:t>公开招标公告属于本招标文件的一部分</w:t>
            </w:r>
          </w:p>
          <w:p>
            <w:pPr>
              <w:numPr>
                <w:ilvl w:val="0"/>
                <w:numId w:val="0"/>
              </w:numPr>
              <w:spacing w:line="360" w:lineRule="exact"/>
              <w:rPr>
                <w:rFonts w:ascii="宋体" w:hAnsi="宋体" w:cs="宋体"/>
                <w:b/>
                <w:bCs/>
                <w:sz w:val="22"/>
              </w:rPr>
            </w:pPr>
            <w:r>
              <w:rPr>
                <w:rFonts w:ascii="宋体" w:hAnsi="宋体" w:eastAsia="宋体" w:cs="宋体"/>
                <w:b/>
                <w:bCs/>
                <w:kern w:val="2"/>
                <w:sz w:val="22"/>
                <w:szCs w:val="22"/>
                <w:lang w:val="en-US" w:eastAsia="zh-CN" w:bidi="ar-SA"/>
              </w:rPr>
              <w:t>2.</w:t>
            </w:r>
            <w:r>
              <w:rPr>
                <w:rFonts w:hint="eastAsia" w:ascii="宋体" w:hAnsi="宋体" w:cs="宋体"/>
                <w:b/>
                <w:bCs/>
                <w:sz w:val="22"/>
              </w:rPr>
              <w:t>电子评标注意事项：</w:t>
            </w:r>
          </w:p>
          <w:p>
            <w:pPr>
              <w:pStyle w:val="27"/>
              <w:spacing w:before="0" w:beforeAutospacing="0" w:after="0" w:afterAutospacing="0" w:line="360" w:lineRule="exact"/>
              <w:rPr>
                <w:rFonts w:hint="eastAsia"/>
                <w:sz w:val="22"/>
              </w:rPr>
            </w:pPr>
            <w:r>
              <w:rPr>
                <w:rFonts w:hint="eastAsia"/>
                <w:sz w:val="22"/>
              </w:rPr>
              <w:t>2.1投标人必须先在政府采购云平台进行登记注册，相关事宜请参照（《供应商网上注册操作指南》“浙江政府采购网首页-办事指南-注册-供应商注册申请”），登录政府采购云平台后台依法进行网上自主下载。</w:t>
            </w:r>
          </w:p>
          <w:p>
            <w:pPr>
              <w:pStyle w:val="27"/>
              <w:spacing w:before="0" w:beforeAutospacing="0" w:after="0" w:afterAutospacing="0" w:line="360" w:lineRule="exact"/>
              <w:rPr>
                <w:rFonts w:hint="eastAsia"/>
                <w:sz w:val="22"/>
              </w:rPr>
            </w:pPr>
            <w:r>
              <w:rPr>
                <w:rFonts w:hint="eastAsia"/>
                <w:sz w:val="22"/>
              </w:rPr>
              <w:t>2.2本项目实行电子投标，应按照本项目招标文件和政采云平台的要求编制、加密并递交投标文件。投标人在使用系统进行投标的过程中遇到涉及平台使用的任何问题，可致电政采云平台技术支持热线咨询，联系方式：</w:t>
            </w:r>
            <w:r>
              <w:rPr>
                <w:rFonts w:hint="eastAsia" w:ascii="宋体" w:hAnsi="宋体" w:cs="宋体"/>
                <w:color w:val="000000"/>
                <w:kern w:val="0"/>
                <w:sz w:val="22"/>
                <w:lang w:val="zh-CN" w:eastAsia="zh-CN" w:bidi="ar"/>
              </w:rPr>
              <w:t>95763</w:t>
            </w:r>
            <w:r>
              <w:rPr>
                <w:rFonts w:hint="eastAsia"/>
                <w:sz w:val="22"/>
              </w:rPr>
              <w:t>。</w:t>
            </w:r>
          </w:p>
          <w:p>
            <w:pPr>
              <w:pStyle w:val="27"/>
              <w:spacing w:before="0" w:beforeAutospacing="0" w:after="0" w:afterAutospacing="0" w:line="360" w:lineRule="exact"/>
              <w:rPr>
                <w:rFonts w:hint="eastAsia" w:ascii="宋体" w:hAnsi="宋体" w:eastAsia="宋体" w:cs="宋体"/>
                <w:color w:val="auto"/>
                <w:sz w:val="22"/>
                <w:highlight w:val="none"/>
              </w:rPr>
            </w:pPr>
            <w:r>
              <w:rPr>
                <w:rFonts w:hint="eastAsia"/>
                <w:sz w:val="22"/>
              </w:rPr>
              <w:t>2.3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CA驱动和申领流程》</w:t>
            </w:r>
            <w:r>
              <w:rPr>
                <w:rFonts w:hint="eastAsia" w:ascii="宋体" w:hAnsi="宋体" w:eastAsia="宋体" w:cs="宋体"/>
                <w:color w:val="auto"/>
                <w:sz w:val="22"/>
                <w:highlight w:val="none"/>
              </w:rPr>
              <w:t>在浙江政府采购网下载专区查看</w:t>
            </w:r>
          </w:p>
          <w:p>
            <w:pPr>
              <w:pStyle w:val="27"/>
              <w:spacing w:before="0" w:beforeAutospacing="0" w:after="0" w:afterAutospacing="0" w:line="360" w:lineRule="exact"/>
              <w:rPr>
                <w:rFonts w:hint="eastAsia"/>
                <w:sz w:val="22"/>
                <w:lang w:eastAsia="zh-CN"/>
              </w:rPr>
            </w:pPr>
            <w:r>
              <w:rPr>
                <w:rFonts w:hint="eastAsia"/>
                <w:sz w:val="22"/>
              </w:rPr>
              <w:t>2.4投标人通过政采云平台电子投标工具制作投标文件，电子投标工具请投标人自行前往浙江省政府采购网下载并安装</w:t>
            </w:r>
            <w:r>
              <w:rPr>
                <w:rFonts w:hint="eastAsia" w:ascii="宋体" w:hAnsi="宋体" w:eastAsia="宋体" w:cs="宋体"/>
                <w:color w:val="auto"/>
                <w:sz w:val="22"/>
                <w:highlight w:val="none"/>
              </w:rPr>
              <w:t>（电子交易客户端在浙江政府采购网下载专区查看</w:t>
            </w:r>
            <w:r>
              <w:rPr>
                <w:rFonts w:hint="eastAsia" w:cs="宋体"/>
                <w:color w:val="auto"/>
                <w:sz w:val="22"/>
                <w:highlight w:val="none"/>
                <w:lang w:eastAsia="zh-CN"/>
              </w:rPr>
              <w:t>）</w:t>
            </w:r>
            <w:r>
              <w:rPr>
                <w:rFonts w:hint="eastAsia"/>
                <w:sz w:val="22"/>
                <w:lang w:eastAsia="zh-CN"/>
              </w:rPr>
              <w:t>。</w:t>
            </w:r>
          </w:p>
          <w:p>
            <w:pPr>
              <w:pStyle w:val="27"/>
              <w:spacing w:before="0" w:beforeAutospacing="0" w:after="0" w:afterAutospacing="0" w:line="360" w:lineRule="exact"/>
              <w:rPr>
                <w:sz w:val="22"/>
              </w:rPr>
            </w:pPr>
            <w:r>
              <w:rPr>
                <w:rFonts w:hint="eastAsia"/>
                <w:sz w:val="22"/>
              </w:rPr>
              <w:t>2.5投标人可通过浙江省“电子交易/不见面开评标”学习专题提前进行专题学习，熟悉操作，避免影响采购活动（https://edu.zcygov.cn/luban/e-biding）。</w:t>
            </w:r>
          </w:p>
          <w:p>
            <w:pPr>
              <w:spacing w:line="360" w:lineRule="exact"/>
              <w:rPr>
                <w:rFonts w:ascii="宋体" w:hAnsi="宋体" w:cs="宋体"/>
                <w:b/>
                <w:bCs/>
                <w:sz w:val="22"/>
              </w:rPr>
            </w:pPr>
            <w:r>
              <w:rPr>
                <w:rFonts w:hint="eastAsia" w:ascii="宋体" w:hAnsi="宋体" w:cs="宋体"/>
                <w:b/>
                <w:bCs/>
                <w:sz w:val="22"/>
              </w:rPr>
              <w:t>3.请务必确保投标文件制作客户端为最新版本，旧版本可能导致投标文件解密失败。</w:t>
            </w:r>
          </w:p>
          <w:p>
            <w:pPr>
              <w:spacing w:line="360" w:lineRule="exact"/>
              <w:rPr>
                <w:rFonts w:ascii="宋体" w:hAnsi="宋体" w:cs="宋体"/>
                <w:b/>
                <w:bCs/>
                <w:sz w:val="22"/>
              </w:rPr>
            </w:pPr>
            <w:r>
              <w:rPr>
                <w:rFonts w:hint="eastAsia" w:ascii="宋体" w:hAnsi="宋体" w:cs="宋体"/>
                <w:b/>
                <w:bCs/>
                <w:sz w:val="22"/>
              </w:rPr>
              <w:t>4.请务必确保投标文件制作时所用的 CA 锁与投标文件解密时的 CA 锁为同一把，否则可能导致投标文件解密失败。</w:t>
            </w:r>
          </w:p>
          <w:p>
            <w:pPr>
              <w:spacing w:line="360" w:lineRule="exact"/>
              <w:rPr>
                <w:rFonts w:ascii="宋体" w:hAnsi="宋体" w:cs="宋体"/>
                <w:b/>
                <w:bCs/>
                <w:sz w:val="22"/>
              </w:rPr>
            </w:pPr>
            <w:r>
              <w:rPr>
                <w:rFonts w:hint="eastAsia" w:ascii="宋体" w:hAnsi="宋体" w:cs="宋体"/>
                <w:b/>
                <w:bCs/>
                <w:sz w:val="22"/>
              </w:rPr>
              <w:t>5.在投标文件解密前，请务必检验 CA 锁与所用电脑的兼容性，部分电脑因 CA 驱动未正常安装、USB 接口兼容性差等原因可能造成投标文件解密失败。</w:t>
            </w:r>
          </w:p>
          <w:p>
            <w:pPr>
              <w:spacing w:line="360" w:lineRule="exact"/>
              <w:rPr>
                <w:rFonts w:ascii="宋体" w:hAnsi="宋体" w:cs="宋体"/>
                <w:b/>
                <w:sz w:val="22"/>
              </w:rPr>
            </w:pPr>
            <w:r>
              <w:rPr>
                <w:rFonts w:hint="eastAsia" w:ascii="宋体" w:hAnsi="宋体" w:cs="宋体"/>
                <w:b/>
                <w:bCs/>
                <w:sz w:val="22"/>
              </w:rPr>
              <w:t>6.</w:t>
            </w:r>
            <w:r>
              <w:rPr>
                <w:rFonts w:hint="eastAsia" w:ascii="宋体" w:hAnsi="宋体" w:cs="宋体"/>
                <w:b/>
                <w:sz w:val="22"/>
              </w:rPr>
              <w:t>投标人未按招标文件规定及提醒操作的，引起的一切后果由投标人自行负责。</w:t>
            </w:r>
          </w:p>
          <w:p>
            <w:pPr>
              <w:spacing w:line="360" w:lineRule="exact"/>
            </w:pPr>
            <w:r>
              <w:rPr>
                <w:rFonts w:hint="eastAsia" w:ascii="宋体" w:hAnsi="宋体" w:cs="宋体"/>
                <w:b/>
                <w:sz w:val="22"/>
              </w:rPr>
              <w:t>7.投标截止时间同</w:t>
            </w:r>
            <w:r>
              <w:rPr>
                <w:rStyle w:val="33"/>
                <w:rFonts w:hint="eastAsia" w:ascii="宋体" w:hAnsi="宋体" w:cs="宋体"/>
                <w:sz w:val="22"/>
              </w:rPr>
              <w:t>提交投标文件截止时间。</w:t>
            </w:r>
          </w:p>
        </w:tc>
      </w:tr>
    </w:tbl>
    <w:p/>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jc w:val="both"/>
        <w:outlineLvl w:val="0"/>
        <w:rPr>
          <w:rFonts w:hint="eastAsia" w:ascii="宋体" w:hAnsi="宋体" w:cs="宋体"/>
          <w:b/>
          <w:sz w:val="28"/>
          <w:szCs w:val="28"/>
        </w:rPr>
      </w:pPr>
    </w:p>
    <w:p>
      <w:pPr>
        <w:rPr>
          <w:rFonts w:hint="eastAsia" w:ascii="宋体" w:hAnsi="宋体" w:cs="宋体"/>
          <w:b/>
          <w:sz w:val="28"/>
          <w:szCs w:val="28"/>
        </w:rPr>
      </w:pPr>
      <w:r>
        <w:rPr>
          <w:rFonts w:hint="eastAsia" w:ascii="宋体" w:hAnsi="宋体" w:cs="宋体"/>
          <w:b/>
          <w:sz w:val="28"/>
          <w:szCs w:val="28"/>
        </w:rPr>
        <w:br w:type="page"/>
      </w:r>
    </w:p>
    <w:p>
      <w:pPr>
        <w:spacing w:line="400" w:lineRule="exact"/>
        <w:jc w:val="center"/>
        <w:outlineLvl w:val="0"/>
        <w:rPr>
          <w:rFonts w:ascii="宋体" w:hAnsi="宋体" w:cs="宋体"/>
          <w:b/>
          <w:sz w:val="28"/>
          <w:szCs w:val="28"/>
        </w:rPr>
      </w:pPr>
      <w:r>
        <w:rPr>
          <w:rFonts w:hint="eastAsia" w:ascii="宋体" w:hAnsi="宋体" w:cs="宋体"/>
          <w:b/>
          <w:sz w:val="28"/>
          <w:szCs w:val="28"/>
        </w:rPr>
        <w:t>一、  说明</w:t>
      </w:r>
    </w:p>
    <w:p>
      <w:pPr>
        <w:tabs>
          <w:tab w:val="left" w:pos="360"/>
        </w:tabs>
        <w:spacing w:line="360" w:lineRule="exact"/>
        <w:ind w:firstLine="440" w:firstLineChars="200"/>
        <w:rPr>
          <w:rFonts w:ascii="宋体" w:hAnsi="宋体" w:cs="宋体"/>
          <w:sz w:val="22"/>
        </w:rPr>
      </w:pPr>
      <w:r>
        <w:rPr>
          <w:rFonts w:hint="eastAsia" w:ascii="宋体" w:hAnsi="宋体" w:cs="宋体"/>
          <w:sz w:val="22"/>
        </w:rPr>
        <w:t>1.本次招标是参照有关法规组织和实施的。</w:t>
      </w:r>
    </w:p>
    <w:p>
      <w:pPr>
        <w:tabs>
          <w:tab w:val="left" w:pos="360"/>
        </w:tabs>
        <w:spacing w:line="360" w:lineRule="exact"/>
        <w:ind w:firstLine="440" w:firstLineChars="200"/>
        <w:rPr>
          <w:rFonts w:ascii="宋体" w:hAnsi="宋体" w:cs="宋体"/>
          <w:sz w:val="22"/>
        </w:rPr>
      </w:pPr>
      <w:r>
        <w:rPr>
          <w:rFonts w:hint="eastAsia" w:ascii="宋体" w:hAnsi="宋体" w:cs="宋体"/>
          <w:sz w:val="22"/>
        </w:rPr>
        <w:t>2.定义</w:t>
      </w:r>
    </w:p>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“采购人”系指</w:t>
      </w:r>
      <w:r>
        <w:rPr>
          <w:rFonts w:hint="eastAsia" w:ascii="宋体" w:hAnsi="宋体" w:cs="宋体"/>
          <w:sz w:val="22"/>
          <w:lang w:eastAsia="zh-CN"/>
        </w:rPr>
        <w:t>温州医科大学仁济学院</w:t>
      </w:r>
      <w:r>
        <w:rPr>
          <w:rFonts w:hint="eastAsia" w:ascii="宋体" w:hAnsi="宋体" w:cs="宋体"/>
          <w:sz w:val="22"/>
        </w:rPr>
        <w:t>；</w:t>
      </w:r>
    </w:p>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“采购代理机构”系指组织本次招标的浙江乐诚工程咨询有限公司；</w:t>
      </w:r>
    </w:p>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“投标人”系指响应招标、参加投标竞争的法人、其他组织或者自然人；</w:t>
      </w:r>
    </w:p>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“书面形式”包括合同书、信件和数据电文(包括电报、电传、传真、电子数据交换和电子邮件)等可以有形地表现所载内容的形式。</w:t>
      </w:r>
    </w:p>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numPr>
          <w:ilvl w:val="0"/>
          <w:numId w:val="3"/>
        </w:numPr>
        <w:tabs>
          <w:tab w:val="left" w:pos="360"/>
        </w:tabs>
        <w:spacing w:line="360" w:lineRule="exact"/>
        <w:ind w:left="0" w:firstLine="440" w:firstLineChars="200"/>
        <w:rPr>
          <w:rFonts w:ascii="宋体" w:hAnsi="宋体" w:cs="宋体"/>
          <w:sz w:val="22"/>
        </w:rPr>
      </w:pPr>
      <w:bookmarkStart w:id="4" w:name="_Hlk96327615"/>
      <w:r>
        <w:rPr>
          <w:rFonts w:hint="eastAsia" w:ascii="宋体" w:hAnsi="宋体" w:cs="宋体"/>
          <w:sz w:val="22"/>
        </w:rPr>
        <w:t>“电子签章”系指数据电文中以电子形式所含、所附用于识别签名人身份并表明签名人认可其中内容的数据；“公章”系指单位法定名称章。</w:t>
      </w:r>
    </w:p>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招标文件对投标文件签署、盖章的要求适用于电子签章</w:t>
      </w:r>
      <w:r>
        <w:rPr>
          <w:rFonts w:hint="eastAsia" w:ascii="宋体" w:hAnsi="宋体" w:cs="宋体"/>
          <w:sz w:val="22"/>
          <w:lang w:val="en-US" w:eastAsia="zh-CN"/>
        </w:rPr>
        <w:t>/公章</w:t>
      </w:r>
      <w:r>
        <w:rPr>
          <w:rFonts w:hint="eastAsia" w:ascii="宋体" w:hAnsi="宋体" w:cs="宋体"/>
          <w:sz w:val="22"/>
        </w:rPr>
        <w:t>。</w:t>
      </w:r>
    </w:p>
    <w:bookmarkEnd w:id="4"/>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“▲且加下划线”系指实质性要求条款，投标人应当做出实质性响应。</w:t>
      </w:r>
    </w:p>
    <w:p>
      <w:pPr>
        <w:tabs>
          <w:tab w:val="left" w:pos="360"/>
        </w:tabs>
        <w:spacing w:line="360" w:lineRule="exact"/>
        <w:ind w:firstLine="440" w:firstLineChars="200"/>
        <w:rPr>
          <w:rFonts w:ascii="宋体" w:hAnsi="宋体" w:cs="宋体"/>
          <w:sz w:val="22"/>
        </w:rPr>
      </w:pPr>
      <w:r>
        <w:rPr>
          <w:rFonts w:hint="eastAsia" w:ascii="宋体" w:hAnsi="宋体" w:cs="宋体"/>
          <w:kern w:val="0"/>
          <w:sz w:val="22"/>
        </w:rPr>
        <w:t>3.</w:t>
      </w:r>
      <w:r>
        <w:rPr>
          <w:rFonts w:hint="eastAsia" w:ascii="宋体" w:hAnsi="宋体" w:cs="宋体"/>
          <w:sz w:val="22"/>
        </w:rPr>
        <w:t>投标人代表</w:t>
      </w:r>
    </w:p>
    <w:p>
      <w:pPr>
        <w:tabs>
          <w:tab w:val="left" w:pos="360"/>
        </w:tabs>
        <w:spacing w:line="360" w:lineRule="exact"/>
        <w:ind w:firstLine="440" w:firstLineChars="200"/>
        <w:rPr>
          <w:rFonts w:ascii="宋体" w:hAnsi="宋体" w:cs="宋体"/>
          <w:sz w:val="22"/>
        </w:rPr>
      </w:pPr>
      <w:r>
        <w:rPr>
          <w:rFonts w:hint="eastAsia" w:ascii="宋体" w:hAnsi="宋体" w:cs="宋体"/>
          <w:sz w:val="22"/>
        </w:rPr>
        <w:t>指全权代表投标人参加投标活动并签署投标文件的人。投标人须携带有效身份证件。如投标人代表不是法定代表人，须有法定代表人授权委托书，投标人未参加开标的，视同认可开标结果。</w:t>
      </w:r>
    </w:p>
    <w:p>
      <w:pPr>
        <w:tabs>
          <w:tab w:val="left" w:pos="360"/>
        </w:tabs>
        <w:spacing w:line="360" w:lineRule="exact"/>
        <w:ind w:firstLine="440" w:firstLineChars="200"/>
        <w:rPr>
          <w:rFonts w:ascii="宋体" w:hAnsi="宋体" w:cs="宋体"/>
          <w:sz w:val="22"/>
        </w:rPr>
      </w:pPr>
      <w:r>
        <w:rPr>
          <w:rFonts w:hint="eastAsia" w:ascii="宋体" w:hAnsi="宋体" w:cs="宋体"/>
          <w:sz w:val="22"/>
        </w:rPr>
        <w:t>4.投标费用</w:t>
      </w:r>
    </w:p>
    <w:p>
      <w:pPr>
        <w:tabs>
          <w:tab w:val="left" w:pos="360"/>
        </w:tabs>
        <w:spacing w:line="360" w:lineRule="exact"/>
        <w:ind w:firstLine="440" w:firstLineChars="200"/>
        <w:rPr>
          <w:rFonts w:ascii="宋体" w:hAnsi="宋体" w:cs="宋体"/>
          <w:sz w:val="22"/>
        </w:rPr>
      </w:pPr>
      <w:r>
        <w:rPr>
          <w:rFonts w:hint="eastAsia" w:ascii="宋体" w:hAnsi="宋体" w:cs="宋体"/>
          <w:sz w:val="22"/>
        </w:rPr>
        <w:t>4.1投标人应承担所有与准备和参加投标有关费用，不论投标的结果如何，采购代理机构和采购人均无义务和责任承担这些费用。</w:t>
      </w:r>
    </w:p>
    <w:p>
      <w:pPr>
        <w:spacing w:line="360" w:lineRule="exact"/>
        <w:ind w:firstLine="440" w:firstLineChars="200"/>
        <w:jc w:val="left"/>
        <w:rPr>
          <w:rFonts w:ascii="宋体" w:hAnsi="宋体" w:cs="宋体"/>
          <w:spacing w:val="-6"/>
          <w:sz w:val="22"/>
        </w:rPr>
      </w:pPr>
      <w:r>
        <w:rPr>
          <w:rFonts w:hint="eastAsia" w:ascii="宋体" w:hAnsi="宋体" w:cs="宋体"/>
          <w:sz w:val="22"/>
        </w:rPr>
        <w:t>4.2中标人</w:t>
      </w:r>
      <w:r>
        <w:rPr>
          <w:rFonts w:hint="eastAsia" w:ascii="宋体" w:hAnsi="宋体" w:cs="宋体"/>
          <w:spacing w:val="-6"/>
          <w:sz w:val="22"/>
        </w:rPr>
        <w:t>在收到中标通知书时向采购代理机构交纳采购代理服务费，收费标准（差额累进）：</w:t>
      </w:r>
    </w:p>
    <w:tbl>
      <w:tblPr>
        <w:tblStyle w:val="30"/>
        <w:tblW w:w="850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006"/>
        <w:gridCol w:w="45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spacing w:line="360" w:lineRule="exact"/>
              <w:jc w:val="center"/>
              <w:rPr>
                <w:rFonts w:ascii="宋体" w:hAnsi="宋体" w:cs="宋体"/>
                <w:b/>
                <w:bCs/>
                <w:sz w:val="22"/>
              </w:rPr>
            </w:pPr>
            <w:r>
              <w:rPr>
                <w:rFonts w:hint="eastAsia" w:ascii="宋体" w:hAnsi="宋体" w:cs="宋体"/>
                <w:b/>
                <w:bCs/>
                <w:sz w:val="22"/>
              </w:rPr>
              <w:t>中标金额（万元）</w:t>
            </w:r>
          </w:p>
        </w:tc>
        <w:tc>
          <w:tcPr>
            <w:tcW w:w="4500" w:type="dxa"/>
            <w:tcMar>
              <w:top w:w="0" w:type="dxa"/>
              <w:left w:w="108" w:type="dxa"/>
              <w:bottom w:w="0" w:type="dxa"/>
              <w:right w:w="108" w:type="dxa"/>
            </w:tcMar>
            <w:vAlign w:val="center"/>
          </w:tcPr>
          <w:p>
            <w:pPr>
              <w:spacing w:line="360" w:lineRule="exact"/>
              <w:jc w:val="center"/>
              <w:rPr>
                <w:rFonts w:ascii="宋体" w:hAnsi="宋体" w:cs="宋体"/>
                <w:b/>
                <w:bCs/>
                <w:sz w:val="22"/>
              </w:rPr>
            </w:pPr>
            <w:r>
              <w:rPr>
                <w:rFonts w:hint="eastAsia" w:ascii="宋体" w:hAnsi="宋体" w:cs="宋体"/>
                <w:b/>
                <w:bCs/>
                <w:sz w:val="22"/>
              </w:rPr>
              <w:t>收费标准（费率，%）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100以下</w:t>
            </w:r>
          </w:p>
        </w:tc>
        <w:tc>
          <w:tcPr>
            <w:tcW w:w="4500"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1.05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100（不含）-500（含）</w:t>
            </w:r>
          </w:p>
        </w:tc>
        <w:tc>
          <w:tcPr>
            <w:tcW w:w="4500"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0.77</w:t>
            </w:r>
          </w:p>
        </w:tc>
      </w:tr>
    </w:tbl>
    <w:p>
      <w:pPr>
        <w:tabs>
          <w:tab w:val="left" w:pos="-180"/>
          <w:tab w:val="left" w:pos="180"/>
          <w:tab w:val="left" w:pos="360"/>
        </w:tabs>
        <w:spacing w:line="360" w:lineRule="exact"/>
        <w:ind w:firstLine="442" w:firstLineChars="200"/>
        <w:rPr>
          <w:rFonts w:ascii="宋体" w:hAnsi="宋体" w:cs="宋体"/>
          <w:sz w:val="22"/>
        </w:rPr>
      </w:pPr>
      <w:r>
        <w:rPr>
          <w:rFonts w:hint="eastAsia" w:ascii="宋体" w:hAnsi="宋体" w:cs="宋体"/>
          <w:b/>
          <w:bCs/>
          <w:sz w:val="22"/>
        </w:rPr>
        <w:t>请各投标人将采购代理服务费包含在投标总报价中，但不单独列出。</w:t>
      </w:r>
      <w:r>
        <w:rPr>
          <w:rFonts w:hint="eastAsia" w:ascii="宋体" w:hAnsi="宋体" w:cs="宋体"/>
          <w:sz w:val="22"/>
        </w:rPr>
        <w:t>采购代理服务费可以是现金、支票或汇票。</w:t>
      </w:r>
    </w:p>
    <w:p>
      <w:pPr>
        <w:tabs>
          <w:tab w:val="left" w:pos="360"/>
        </w:tabs>
        <w:spacing w:line="360" w:lineRule="exact"/>
        <w:ind w:firstLine="442" w:firstLineChars="200"/>
        <w:rPr>
          <w:rFonts w:ascii="宋体" w:hAnsi="宋体" w:cs="宋体"/>
          <w:b/>
          <w:bCs/>
          <w:sz w:val="22"/>
        </w:rPr>
      </w:pPr>
      <w:r>
        <w:rPr>
          <w:rFonts w:hint="eastAsia" w:ascii="宋体" w:hAnsi="宋体" w:cs="宋体"/>
          <w:b/>
          <w:bCs/>
          <w:sz w:val="22"/>
        </w:rPr>
        <w:t>5.信用记录：</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采购代理机构会对投标人信用记录进行查询并甄别。</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5.1.</w:t>
      </w:r>
      <w:r>
        <w:rPr>
          <w:rFonts w:hint="eastAsia" w:ascii="宋体" w:hAnsi="宋体" w:cs="宋体"/>
          <w:b/>
          <w:bCs/>
          <w:snapToGrid w:val="0"/>
          <w:sz w:val="22"/>
        </w:rPr>
        <w:t>信用信息查询的截止时点为从本项目投标截止日往前追溯三年。</w:t>
      </w:r>
    </w:p>
    <w:p>
      <w:pPr>
        <w:tabs>
          <w:tab w:val="left" w:pos="360"/>
        </w:tabs>
        <w:spacing w:line="360" w:lineRule="exact"/>
        <w:ind w:firstLine="466" w:firstLineChars="200"/>
        <w:rPr>
          <w:rFonts w:ascii="宋体" w:hAnsi="宋体" w:cs="宋体"/>
          <w:b/>
          <w:bCs/>
          <w:spacing w:val="6"/>
          <w:sz w:val="22"/>
        </w:rPr>
      </w:pPr>
      <w:r>
        <w:rPr>
          <w:rFonts w:hint="eastAsia" w:ascii="宋体" w:hAnsi="宋体" w:cs="宋体"/>
          <w:b/>
          <w:bCs/>
          <w:spacing w:val="6"/>
          <w:sz w:val="22"/>
        </w:rPr>
        <w:t>5.2.查询渠道：“信用中国（</w:t>
      </w:r>
      <w:r>
        <w:rPr>
          <w:rFonts w:hint="eastAsia"/>
        </w:rPr>
        <w:fldChar w:fldCharType="begin"/>
      </w:r>
      <w:r>
        <w:instrText xml:space="preserve"> HYPERLINK "https://www.creditchina.gov.cn/" </w:instrText>
      </w:r>
      <w:r>
        <w:rPr>
          <w:rFonts w:hint="eastAsia"/>
        </w:rPr>
        <w:fldChar w:fldCharType="separate"/>
      </w:r>
      <w:r>
        <w:rPr>
          <w:rFonts w:hint="eastAsia" w:ascii="宋体" w:hAnsi="宋体" w:cs="宋体"/>
          <w:b/>
          <w:bCs/>
          <w:spacing w:val="6"/>
          <w:sz w:val="22"/>
        </w:rPr>
        <w:t>https://www.creditchina.gov.cn</w:t>
      </w:r>
      <w:r>
        <w:rPr>
          <w:rFonts w:hint="eastAsia" w:ascii="宋体" w:hAnsi="宋体" w:cs="宋体"/>
          <w:b/>
          <w:bCs/>
          <w:spacing w:val="6"/>
          <w:sz w:val="22"/>
        </w:rPr>
        <w:fldChar w:fldCharType="end"/>
      </w:r>
      <w:r>
        <w:rPr>
          <w:rFonts w:hint="eastAsia" w:ascii="宋体" w:hAnsi="宋体" w:cs="宋体"/>
          <w:b/>
          <w:bCs/>
          <w:spacing w:val="6"/>
          <w:sz w:val="22"/>
        </w:rPr>
        <w:t>）”、“中国政府采购网（</w:t>
      </w:r>
      <w:r>
        <w:rPr>
          <w:rFonts w:hint="eastAsia"/>
        </w:rPr>
        <w:fldChar w:fldCharType="begin"/>
      </w:r>
      <w:r>
        <w:instrText xml:space="preserve"> HYPERLINK "http://www.ccgp.gov.cn/" </w:instrText>
      </w:r>
      <w:r>
        <w:rPr>
          <w:rFonts w:hint="eastAsia"/>
        </w:rPr>
        <w:fldChar w:fldCharType="separate"/>
      </w:r>
      <w:r>
        <w:rPr>
          <w:rFonts w:hint="eastAsia" w:ascii="宋体" w:hAnsi="宋体" w:cs="宋体"/>
          <w:b/>
          <w:bCs/>
          <w:spacing w:val="6"/>
          <w:sz w:val="22"/>
        </w:rPr>
        <w:t>http://www.ccgp.gov.cn</w:t>
      </w:r>
      <w:r>
        <w:rPr>
          <w:rFonts w:hint="eastAsia" w:ascii="宋体" w:hAnsi="宋体" w:cs="宋体"/>
          <w:b/>
          <w:bCs/>
          <w:spacing w:val="6"/>
          <w:sz w:val="22"/>
        </w:rPr>
        <w:fldChar w:fldCharType="end"/>
      </w:r>
      <w:r>
        <w:rPr>
          <w:rFonts w:hint="eastAsia" w:ascii="宋体" w:hAnsi="宋体" w:cs="宋体"/>
          <w:b/>
          <w:bCs/>
          <w:spacing w:val="6"/>
          <w:sz w:val="22"/>
        </w:rPr>
        <w:t>）”</w:t>
      </w:r>
      <w:r>
        <w:rPr>
          <w:rFonts w:hint="eastAsia" w:ascii="宋体" w:hAnsi="宋体" w:cs="宋体"/>
          <w:sz w:val="22"/>
        </w:rPr>
        <w:t>。</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5.3.信用信息查询记录和证据留存具体方式：采购代理机构经办人或监督人员将查询网页打印与其他招标文件一并保存。</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5.4.信用信息的使用规则：投标人存在不良信用记录的，其投标将被作为投标无效被拒绝。</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不良信用记录指：被列入失信被执行人、重大税收违法案件当事人名单、政府采购严重违法失信行为记录名单。</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6.特别说明：</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6.1投标人应仔细阅读招标文件的所有内容，按照招标文件的要求提交投标文件，并对所提供的全部资料的真实性承担法律责任。</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小组按照招标文件规定的方式确定一个投标人获得中标人推荐资格，招标文件未规定的采取随机抽取方式确定，其他同品牌投标人不作为中标候选人。</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非单一产品采购项目，采购人应当根据采购项目技术构成、产品价格比重等合理确定核心产品，并在招标文件中载明。多家投标人提供的核心产品品牌相同的，按前两款规定处理。</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6.3单位负责人为同一人或者存在直接控股、管理关系的不同投标人，不得参加同一合同项下的采购活动。为采购项目提供整体设计、规范编制或者项目管理、监理、检测等服务的投标人，不得再参加该采购项目的其他采购活动。</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6.4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pPr>
        <w:spacing w:line="400" w:lineRule="exact"/>
        <w:ind w:firstLine="522" w:firstLineChars="200"/>
        <w:jc w:val="center"/>
        <w:rPr>
          <w:rFonts w:hint="eastAsia" w:ascii="宋体" w:hAnsi="宋体" w:cs="宋体"/>
          <w:b/>
          <w:sz w:val="26"/>
        </w:rPr>
      </w:pPr>
    </w:p>
    <w:p>
      <w:pPr>
        <w:spacing w:line="400" w:lineRule="exact"/>
        <w:ind w:firstLine="522" w:firstLineChars="200"/>
        <w:jc w:val="center"/>
        <w:rPr>
          <w:rFonts w:ascii="宋体" w:hAnsi="宋体" w:cs="宋体"/>
          <w:b/>
          <w:sz w:val="26"/>
        </w:rPr>
      </w:pPr>
      <w:r>
        <w:rPr>
          <w:rFonts w:hint="eastAsia" w:ascii="宋体" w:hAnsi="宋体" w:cs="宋体"/>
          <w:b/>
          <w:sz w:val="26"/>
        </w:rPr>
        <w:t>二、招标文件</w:t>
      </w:r>
    </w:p>
    <w:p>
      <w:pPr>
        <w:spacing w:line="360" w:lineRule="exact"/>
        <w:ind w:firstLine="440" w:firstLineChars="200"/>
        <w:outlineLvl w:val="0"/>
        <w:rPr>
          <w:rFonts w:ascii="宋体" w:hAnsi="宋体" w:cs="宋体"/>
          <w:sz w:val="22"/>
        </w:rPr>
      </w:pPr>
      <w:r>
        <w:rPr>
          <w:rFonts w:hint="eastAsia" w:ascii="宋体" w:hAnsi="宋体" w:cs="宋体"/>
          <w:sz w:val="22"/>
        </w:rPr>
        <w:t>1.招标文件由招标文件目录所列内容及相关资料组成。</w:t>
      </w:r>
    </w:p>
    <w:p>
      <w:pPr>
        <w:spacing w:line="360" w:lineRule="exact"/>
        <w:ind w:firstLine="440" w:firstLineChars="200"/>
        <w:outlineLvl w:val="0"/>
        <w:rPr>
          <w:rFonts w:ascii="宋体" w:hAnsi="宋体" w:cs="宋体"/>
          <w:sz w:val="22"/>
        </w:rPr>
      </w:pPr>
      <w:r>
        <w:rPr>
          <w:rFonts w:hint="eastAsia" w:ascii="宋体" w:hAnsi="宋体" w:cs="宋体"/>
          <w:sz w:val="22"/>
        </w:rPr>
        <w:t>2.质疑</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2.1投标人认为招标文件、采购过程、中标或者成交结果使自己的权益受到损害的，可以在知道或者应知其权益受到损害之日起</w:t>
      </w:r>
      <w:r>
        <w:rPr>
          <w:rFonts w:hint="eastAsia" w:ascii="宋体" w:hAnsi="宋体" w:cs="宋体"/>
          <w:spacing w:val="6"/>
          <w:sz w:val="22"/>
          <w:lang w:val="en-US" w:eastAsia="zh-CN"/>
        </w:rPr>
        <w:t>5</w:t>
      </w:r>
      <w:r>
        <w:rPr>
          <w:rFonts w:hint="eastAsia" w:ascii="宋体" w:hAnsi="宋体" w:cs="宋体"/>
          <w:spacing w:val="6"/>
          <w:sz w:val="22"/>
        </w:rPr>
        <w:t>个工作日内，以书面形式向采购人、采购代理机构提出质疑。逾期提出的，采购组织机构将不予受理、答复。</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2.2投标人提出质疑应当提交质疑函和必要的证明材料，质疑函应当包括下列内容：</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（一）投标人的姓名或者名称、地址、邮编、联系人及联系方式；</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（二）质疑项目的名称、编号；</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（三）具体、明确的质疑事项和与质疑事项相关的请求；</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（四）事实依据；</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（五）必要的法律依据；</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（六）提出质疑的日期。</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投标人为自然人的，应当由本人签字；投标人为法人或者其他组织的，应当由法定代表人、主要负责人，或者其授权代表签字或者盖章，并加盖</w:t>
      </w:r>
      <w:r>
        <w:rPr>
          <w:rFonts w:hint="eastAsia" w:ascii="宋体" w:hAnsi="宋体" w:cs="宋体"/>
          <w:spacing w:val="6"/>
          <w:sz w:val="22"/>
          <w:lang w:eastAsia="zh-CN"/>
        </w:rPr>
        <w:t>公章</w:t>
      </w:r>
      <w:r>
        <w:rPr>
          <w:rFonts w:hint="eastAsia" w:ascii="宋体" w:hAnsi="宋体" w:cs="宋体"/>
          <w:spacing w:val="6"/>
          <w:sz w:val="22"/>
        </w:rPr>
        <w:t>。</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2.3提出质疑的投标人应当是参与本项目招标活动的投标人。</w:t>
      </w:r>
      <w:r>
        <w:rPr>
          <w:rFonts w:hint="eastAsia" w:ascii="宋体" w:hAnsi="宋体" w:cs="宋体"/>
          <w:b/>
          <w:bCs/>
          <w:spacing w:val="6"/>
          <w:sz w:val="22"/>
        </w:rPr>
        <w:t>投标人在</w:t>
      </w:r>
      <w:r>
        <w:rPr>
          <w:rFonts w:hint="eastAsia" w:ascii="宋体" w:hAnsi="宋体" w:cs="宋体"/>
          <w:b/>
          <w:bCs/>
          <w:spacing w:val="6"/>
          <w:sz w:val="22"/>
          <w:lang w:eastAsia="zh-CN"/>
        </w:rPr>
        <w:t>招标文件规定的</w:t>
      </w:r>
      <w:r>
        <w:rPr>
          <w:rFonts w:hint="eastAsia" w:ascii="宋体" w:hAnsi="宋体" w:cs="宋体"/>
          <w:b/>
          <w:bCs/>
          <w:spacing w:val="6"/>
          <w:sz w:val="22"/>
        </w:rPr>
        <w:t>质疑期内一次性提出针对同一采购程序环节的质疑。</w:t>
      </w:r>
    </w:p>
    <w:p>
      <w:pPr>
        <w:adjustRightInd w:val="0"/>
        <w:snapToGrid w:val="0"/>
        <w:spacing w:line="380" w:lineRule="exact"/>
        <w:ind w:firstLine="440" w:firstLineChars="200"/>
        <w:rPr>
          <w:rFonts w:ascii="宋体" w:hAnsi="宋体" w:cs="宋体"/>
          <w:spacing w:val="6"/>
          <w:sz w:val="22"/>
        </w:rPr>
      </w:pPr>
      <w:r>
        <w:rPr>
          <w:rFonts w:hint="eastAsia" w:ascii="宋体" w:hAnsi="宋体" w:cs="宋体"/>
          <w:b w:val="0"/>
          <w:bCs w:val="0"/>
          <w:snapToGrid w:val="0"/>
          <w:color w:val="auto"/>
          <w:sz w:val="22"/>
          <w:szCs w:val="22"/>
          <w:lang w:val="en-US" w:eastAsia="zh-CN"/>
        </w:rPr>
        <w:t>2.4</w:t>
      </w:r>
      <w:r>
        <w:rPr>
          <w:rFonts w:hint="eastAsia" w:ascii="宋体" w:hAnsi="宋体" w:cs="宋体"/>
          <w:b w:val="0"/>
          <w:bCs w:val="0"/>
          <w:snapToGrid w:val="0"/>
          <w:color w:val="auto"/>
          <w:sz w:val="22"/>
          <w:szCs w:val="22"/>
        </w:rPr>
        <w:t>质</w:t>
      </w:r>
      <w:r>
        <w:rPr>
          <w:rFonts w:hint="eastAsia" w:ascii="宋体" w:hAnsi="宋体" w:eastAsia="宋体" w:cs="宋体"/>
          <w:b w:val="0"/>
          <w:bCs w:val="0"/>
          <w:snapToGrid w:val="0"/>
          <w:color w:val="auto"/>
          <w:sz w:val="22"/>
          <w:szCs w:val="22"/>
          <w:lang w:eastAsia="zh-CN"/>
        </w:rPr>
        <w:t>疑处理按《温州医科大学货物和服务集中采购争议处理办法》执行。</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3.投诉</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质疑投标人对采购人、采购代理机构的答复不满意或者采购人、采购代理机构未在规定的时间内作出答复的</w:t>
      </w:r>
      <w:r>
        <w:rPr>
          <w:rFonts w:hint="eastAsia" w:ascii="宋体" w:hAnsi="宋体" w:cs="宋体"/>
          <w:spacing w:val="6"/>
          <w:sz w:val="22"/>
          <w:lang w:eastAsia="zh-CN"/>
        </w:rPr>
        <w:t>，</w:t>
      </w:r>
      <w:r>
        <w:rPr>
          <w:rFonts w:hint="eastAsia" w:ascii="宋体" w:hAnsi="宋体" w:eastAsia="宋体" w:cs="宋体"/>
          <w:b w:val="0"/>
          <w:bCs w:val="0"/>
          <w:color w:val="auto"/>
          <w:sz w:val="22"/>
          <w:lang w:val="zh-CN" w:eastAsia="zh-CN"/>
        </w:rPr>
        <w:t>按《温州医科大学货物和服务集中采购争议处理办法》</w:t>
      </w:r>
      <w:r>
        <w:rPr>
          <w:rFonts w:hint="eastAsia" w:ascii="宋体" w:hAnsi="宋体" w:eastAsia="宋体" w:cs="宋体"/>
          <w:b w:val="0"/>
          <w:bCs w:val="0"/>
          <w:color w:val="auto"/>
          <w:sz w:val="22"/>
          <w:lang w:val="zh-CN"/>
        </w:rPr>
        <w:t>向采购监督管理部门提出投诉。</w:t>
      </w:r>
    </w:p>
    <w:p>
      <w:pPr>
        <w:keepNext w:val="0"/>
        <w:keepLines w:val="0"/>
        <w:pageBreakBefore w:val="0"/>
        <w:widowControl w:val="0"/>
        <w:kinsoku/>
        <w:wordWrap/>
        <w:overflowPunct/>
        <w:topLinePunct w:val="0"/>
        <w:autoSpaceDE/>
        <w:autoSpaceDN/>
        <w:bidi w:val="0"/>
        <w:snapToGrid w:val="0"/>
        <w:spacing w:after="0" w:line="380" w:lineRule="exact"/>
        <w:ind w:firstLine="464" w:firstLineChars="200"/>
        <w:jc w:val="left"/>
        <w:textAlignment w:val="auto"/>
        <w:rPr>
          <w:rFonts w:hint="eastAsia" w:ascii="宋体" w:hAnsi="宋体" w:eastAsia="宋体" w:cs="宋体"/>
          <w:b w:val="0"/>
          <w:bCs w:val="0"/>
          <w:color w:val="auto"/>
          <w:sz w:val="22"/>
          <w:lang w:val="zh-CN"/>
        </w:rPr>
      </w:pPr>
      <w:r>
        <w:rPr>
          <w:rFonts w:hint="eastAsia" w:ascii="宋体" w:hAnsi="宋体" w:cs="宋体"/>
          <w:spacing w:val="6"/>
          <w:sz w:val="22"/>
        </w:rPr>
        <w:t>投标人</w:t>
      </w:r>
      <w:r>
        <w:rPr>
          <w:rFonts w:hint="eastAsia" w:ascii="宋体" w:hAnsi="宋体" w:eastAsia="宋体" w:cs="宋体"/>
          <w:b w:val="0"/>
          <w:bCs w:val="0"/>
          <w:color w:val="auto"/>
          <w:sz w:val="22"/>
          <w:lang w:val="zh-CN"/>
        </w:rPr>
        <w:t>投诉的事项不得超出已质疑事项的范围，基于质疑答复内容提出的投诉事项除外。</w:t>
      </w:r>
    </w:p>
    <w:p>
      <w:pPr>
        <w:keepNext w:val="0"/>
        <w:keepLines w:val="0"/>
        <w:pageBreakBefore w:val="0"/>
        <w:widowControl w:val="0"/>
        <w:kinsoku/>
        <w:wordWrap/>
        <w:overflowPunct/>
        <w:topLinePunct w:val="0"/>
        <w:autoSpaceDE/>
        <w:autoSpaceDN/>
        <w:bidi w:val="0"/>
        <w:snapToGrid w:val="0"/>
        <w:spacing w:after="0" w:line="380" w:lineRule="exact"/>
        <w:ind w:firstLine="464" w:firstLineChars="200"/>
        <w:jc w:val="left"/>
        <w:textAlignment w:val="auto"/>
        <w:rPr>
          <w:rFonts w:hint="eastAsia" w:ascii="宋体" w:hAnsi="宋体" w:eastAsia="宋体" w:cs="宋体"/>
          <w:b w:val="0"/>
          <w:bCs w:val="0"/>
          <w:color w:val="auto"/>
          <w:sz w:val="22"/>
          <w:lang w:val="zh-CN"/>
        </w:rPr>
      </w:pPr>
      <w:r>
        <w:rPr>
          <w:rFonts w:hint="eastAsia" w:ascii="宋体" w:hAnsi="宋体" w:cs="宋体"/>
          <w:spacing w:val="6"/>
          <w:sz w:val="22"/>
        </w:rPr>
        <w:t>投标人</w:t>
      </w:r>
      <w:r>
        <w:rPr>
          <w:rFonts w:hint="eastAsia" w:ascii="宋体" w:hAnsi="宋体" w:eastAsia="宋体" w:cs="宋体"/>
          <w:b w:val="0"/>
          <w:bCs w:val="0"/>
          <w:color w:val="auto"/>
          <w:sz w:val="22"/>
          <w:lang w:val="zh-CN"/>
        </w:rPr>
        <w:t>投诉应当有明确的请求和必要的证明材料。</w:t>
      </w:r>
    </w:p>
    <w:p>
      <w:pPr>
        <w:keepNext w:val="0"/>
        <w:keepLines w:val="0"/>
        <w:pageBreakBefore w:val="0"/>
        <w:widowControl w:val="0"/>
        <w:kinsoku/>
        <w:wordWrap/>
        <w:overflowPunct/>
        <w:topLinePunct w:val="0"/>
        <w:autoSpaceDE/>
        <w:autoSpaceDN/>
        <w:bidi w:val="0"/>
        <w:snapToGrid w:val="0"/>
        <w:spacing w:after="0" w:line="380" w:lineRule="exact"/>
        <w:ind w:firstLine="440" w:firstLineChars="200"/>
        <w:jc w:val="left"/>
        <w:textAlignment w:val="auto"/>
        <w:rPr>
          <w:rFonts w:hint="eastAsia" w:ascii="宋体" w:hAnsi="宋体" w:cs="宋体"/>
          <w:spacing w:val="6"/>
          <w:sz w:val="22"/>
        </w:rPr>
      </w:pPr>
      <w:r>
        <w:rPr>
          <w:rFonts w:hint="eastAsia" w:ascii="宋体" w:hAnsi="宋体" w:eastAsia="宋体" w:cs="宋体"/>
          <w:b w:val="0"/>
          <w:bCs w:val="0"/>
          <w:color w:val="auto"/>
          <w:sz w:val="22"/>
          <w:lang w:val="en-US" w:eastAsia="zh-CN"/>
        </w:rPr>
        <w:t>投诉</w:t>
      </w:r>
      <w:r>
        <w:rPr>
          <w:rFonts w:hint="eastAsia" w:ascii="宋体" w:hAnsi="宋体" w:eastAsia="宋体" w:cs="宋体"/>
          <w:b w:val="0"/>
          <w:bCs w:val="0"/>
          <w:color w:val="auto"/>
          <w:sz w:val="22"/>
          <w:lang w:val="zh-CN" w:eastAsia="zh-CN"/>
        </w:rPr>
        <w:t>处理按《温州医科大学货物和服务集中采购争议处理办法》执行。</w:t>
      </w:r>
    </w:p>
    <w:p>
      <w:pPr>
        <w:spacing w:line="360" w:lineRule="exact"/>
        <w:ind w:firstLine="464" w:firstLineChars="200"/>
        <w:rPr>
          <w:rFonts w:ascii="宋体" w:hAnsi="宋体" w:cs="宋体"/>
          <w:spacing w:val="6"/>
          <w:sz w:val="22"/>
        </w:rPr>
      </w:pPr>
      <w:r>
        <w:rPr>
          <w:rFonts w:hint="eastAsia" w:ascii="宋体" w:hAnsi="宋体" w:cs="宋体"/>
          <w:spacing w:val="6"/>
          <w:sz w:val="22"/>
        </w:rPr>
        <w:t>4.澄清或修改</w:t>
      </w:r>
    </w:p>
    <w:p>
      <w:pPr>
        <w:spacing w:line="360" w:lineRule="exact"/>
        <w:ind w:firstLine="464" w:firstLineChars="200"/>
        <w:rPr>
          <w:rFonts w:ascii="宋体" w:hAnsi="宋体" w:cs="宋体"/>
          <w:spacing w:val="6"/>
          <w:sz w:val="22"/>
        </w:rPr>
      </w:pPr>
      <w:r>
        <w:rPr>
          <w:rFonts w:hint="eastAsia" w:ascii="宋体" w:hAnsi="宋体" w:cs="宋体"/>
          <w:spacing w:val="6"/>
          <w:sz w:val="22"/>
        </w:rPr>
        <w:t>4.1采购人或者采购代理机构可以对已发出的招标文件进行必要的澄清或者修改。澄清或者修改</w:t>
      </w:r>
      <w:r>
        <w:rPr>
          <w:rStyle w:val="33"/>
          <w:rFonts w:hint="eastAsia" w:ascii="宋体" w:hAnsi="宋体" w:cs="宋体"/>
          <w:b w:val="0"/>
          <w:sz w:val="22"/>
        </w:rPr>
        <w:t>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w:t>
      </w:r>
      <w:r>
        <w:rPr>
          <w:rFonts w:hint="eastAsia" w:ascii="宋体" w:hAnsi="宋体" w:cs="宋体"/>
          <w:spacing w:val="6"/>
          <w:sz w:val="22"/>
        </w:rPr>
        <w:t>澄清或者修改的内容为招标文件的组成部分。</w:t>
      </w:r>
    </w:p>
    <w:p>
      <w:pPr>
        <w:spacing w:line="360" w:lineRule="exact"/>
        <w:ind w:firstLine="464" w:firstLineChars="200"/>
        <w:rPr>
          <w:rFonts w:ascii="宋体" w:hAnsi="宋体" w:cs="宋体"/>
          <w:spacing w:val="6"/>
          <w:sz w:val="22"/>
        </w:rPr>
      </w:pPr>
      <w:r>
        <w:rPr>
          <w:rFonts w:hint="eastAsia" w:ascii="宋体" w:hAnsi="宋体" w:cs="宋体"/>
          <w:spacing w:val="6"/>
          <w:sz w:val="22"/>
        </w:rPr>
        <w:t>4.2澄清或者修改的内容可能影响投标文件编制的，采购人或者采购代理机构应当在投标文件提交截止时间至少15日前，以书面形式（</w:t>
      </w:r>
      <w:r>
        <w:rPr>
          <w:rStyle w:val="33"/>
          <w:rFonts w:hint="eastAsia" w:ascii="宋体" w:hAnsi="宋体" w:cs="宋体"/>
          <w:b w:val="0"/>
          <w:sz w:val="22"/>
        </w:rPr>
        <w:t>在浙江政府采购网上发布公告</w:t>
      </w:r>
      <w:r>
        <w:rPr>
          <w:rFonts w:hint="eastAsia" w:ascii="宋体" w:hAnsi="宋体" w:cs="宋体"/>
          <w:spacing w:val="6"/>
          <w:sz w:val="22"/>
        </w:rPr>
        <w:t>）通知所有获取招标文件的潜在投标人；不足15日的，采购人或者采购代理机构应当顺延提交投标文件的截止时间。</w:t>
      </w:r>
    </w:p>
    <w:p>
      <w:pPr>
        <w:spacing w:line="400" w:lineRule="exact"/>
        <w:ind w:firstLine="522" w:firstLineChars="200"/>
        <w:jc w:val="center"/>
        <w:rPr>
          <w:rFonts w:ascii="宋体" w:hAnsi="宋体" w:cs="宋体"/>
          <w:b/>
          <w:sz w:val="26"/>
        </w:rPr>
      </w:pPr>
    </w:p>
    <w:p>
      <w:pPr>
        <w:spacing w:line="400" w:lineRule="exact"/>
        <w:ind w:firstLine="522" w:firstLineChars="200"/>
        <w:jc w:val="center"/>
        <w:rPr>
          <w:rFonts w:ascii="宋体" w:hAnsi="宋体" w:cs="宋体"/>
          <w:sz w:val="22"/>
        </w:rPr>
      </w:pPr>
      <w:r>
        <w:rPr>
          <w:rFonts w:hint="eastAsia" w:ascii="宋体" w:hAnsi="宋体" w:cs="宋体"/>
          <w:b/>
          <w:sz w:val="26"/>
        </w:rPr>
        <w:t>三、 投标文件的编制</w:t>
      </w:r>
    </w:p>
    <w:p>
      <w:pPr>
        <w:spacing w:line="360" w:lineRule="exact"/>
        <w:ind w:firstLine="442" w:firstLineChars="200"/>
        <w:rPr>
          <w:rFonts w:ascii="宋体" w:hAnsi="宋体" w:cs="宋体"/>
          <w:b/>
          <w:bCs/>
          <w:sz w:val="22"/>
        </w:rPr>
      </w:pPr>
      <w:r>
        <w:rPr>
          <w:rFonts w:hint="eastAsia" w:ascii="宋体" w:hAnsi="宋体" w:cs="宋体"/>
          <w:b/>
          <w:bCs/>
          <w:sz w:val="22"/>
        </w:rPr>
        <w:t>1.投标文件的形式</w:t>
      </w:r>
    </w:p>
    <w:p>
      <w:pPr>
        <w:pStyle w:val="14"/>
        <w:snapToGrid w:val="0"/>
        <w:spacing w:line="360" w:lineRule="exact"/>
        <w:ind w:firstLine="442" w:firstLineChars="200"/>
        <w:rPr>
          <w:rFonts w:hAnsi="宋体" w:cs="宋体"/>
          <w:b/>
          <w:bCs/>
          <w:sz w:val="22"/>
        </w:rPr>
      </w:pPr>
      <w:r>
        <w:rPr>
          <w:rFonts w:hint="eastAsia" w:hAnsi="宋体" w:cs="宋体"/>
          <w:b/>
          <w:bCs/>
          <w:sz w:val="22"/>
        </w:rPr>
        <w:t>投标文件分为电子投标文件以及备份投标文件，备份文件为以介质存储的数据电文形式的备份投标文件。</w:t>
      </w:r>
    </w:p>
    <w:p>
      <w:pPr>
        <w:spacing w:line="360" w:lineRule="exact"/>
        <w:ind w:firstLine="442" w:firstLineChars="200"/>
        <w:rPr>
          <w:rFonts w:ascii="宋体" w:hAnsi="宋体" w:cs="宋体"/>
          <w:kern w:val="0"/>
          <w:sz w:val="22"/>
        </w:rPr>
      </w:pPr>
      <w:r>
        <w:rPr>
          <w:rFonts w:hint="eastAsia" w:ascii="宋体" w:hAnsi="宋体" w:cs="宋体"/>
          <w:b/>
          <w:bCs/>
          <w:sz w:val="22"/>
        </w:rPr>
        <w:t>1.1电子投标文件，通过政采云电子交易客户端（政采云投标客户端）完成投标文件编制后生成并加密的数据电文形式的投标文件（文件扩展名为.jmbs）</w:t>
      </w:r>
      <w:r>
        <w:rPr>
          <w:rFonts w:hint="eastAsia" w:ascii="宋体" w:hAnsi="宋体" w:cs="宋体"/>
          <w:kern w:val="0"/>
          <w:sz w:val="22"/>
        </w:rPr>
        <w:t>。</w:t>
      </w:r>
    </w:p>
    <w:p>
      <w:pPr>
        <w:spacing w:line="360" w:lineRule="exact"/>
        <w:ind w:firstLine="442" w:firstLineChars="200"/>
        <w:rPr>
          <w:rFonts w:ascii="宋体" w:hAnsi="宋体" w:cs="宋体"/>
          <w:b/>
          <w:bCs/>
          <w:sz w:val="22"/>
        </w:rPr>
      </w:pPr>
      <w:r>
        <w:rPr>
          <w:rFonts w:hint="eastAsia" w:ascii="宋体" w:hAnsi="宋体" w:cs="宋体"/>
          <w:b/>
          <w:bCs/>
          <w:sz w:val="22"/>
        </w:rPr>
        <w:t>1.2以介质存储的数据电文形式的备份投标文件：</w:t>
      </w:r>
      <w:r>
        <w:rPr>
          <w:rStyle w:val="33"/>
          <w:rFonts w:hint="eastAsia" w:ascii="宋体" w:hAnsi="宋体" w:cs="宋体"/>
          <w:bCs/>
          <w:sz w:val="22"/>
        </w:rPr>
        <w:t>与“电子投标文件”同时生成的数据电文形式的备份投标文件</w:t>
      </w:r>
      <w:r>
        <w:rPr>
          <w:rFonts w:hint="eastAsia" w:ascii="宋体" w:hAnsi="宋体" w:cs="宋体"/>
          <w:b/>
          <w:bCs/>
          <w:sz w:val="22"/>
        </w:rPr>
        <w:t>(</w:t>
      </w:r>
      <w:r>
        <w:rPr>
          <w:rFonts w:hint="eastAsia" w:ascii="宋体" w:hAnsi="宋体" w:cs="宋体"/>
          <w:b/>
          <w:bCs/>
          <w:sz w:val="22"/>
          <w:lang w:val="zh-CN"/>
        </w:rPr>
        <w:t>文件扩展名为</w:t>
      </w:r>
      <w:r>
        <w:rPr>
          <w:rFonts w:hint="eastAsia" w:ascii="宋体" w:hAnsi="宋体" w:cs="宋体"/>
          <w:b/>
          <w:bCs/>
          <w:sz w:val="22"/>
        </w:rPr>
        <w:t>.bfbs)，</w:t>
      </w:r>
      <w:r>
        <w:rPr>
          <w:rFonts w:hint="eastAsia" w:ascii="宋体" w:hAnsi="宋体" w:cs="宋体"/>
          <w:b/>
          <w:bCs/>
          <w:sz w:val="22"/>
          <w:lang w:val="zh-CN"/>
        </w:rPr>
        <w:t>投标文件提交截止时间前以电子邮件方式传送至浙江乐诚工程咨询有限公司电子邮箱</w:t>
      </w:r>
      <w:r>
        <w:rPr>
          <w:rFonts w:hint="eastAsia" w:ascii="宋体" w:hAnsi="宋体" w:cs="宋体"/>
          <w:b/>
          <w:bCs/>
          <w:sz w:val="22"/>
        </w:rPr>
        <w:t>1783329431@qq.com，</w:t>
      </w:r>
      <w:r>
        <w:rPr>
          <w:rFonts w:hint="eastAsia" w:ascii="宋体" w:hAnsi="宋体" w:cs="宋体"/>
          <w:b/>
          <w:bCs/>
          <w:sz w:val="22"/>
          <w:lang w:val="zh-CN"/>
        </w:rPr>
        <w:t>递交</w:t>
      </w:r>
      <w:r>
        <w:rPr>
          <w:rFonts w:hint="eastAsia" w:ascii="宋体" w:hAnsi="宋体" w:cs="宋体"/>
          <w:b/>
          <w:bCs/>
          <w:sz w:val="22"/>
        </w:rPr>
        <w:t>1</w:t>
      </w:r>
      <w:r>
        <w:rPr>
          <w:rFonts w:hint="eastAsia" w:ascii="宋体" w:hAnsi="宋体" w:cs="宋体"/>
          <w:b/>
          <w:bCs/>
          <w:sz w:val="22"/>
          <w:lang w:val="zh-CN"/>
        </w:rPr>
        <w:t>份</w:t>
      </w:r>
      <w:r>
        <w:rPr>
          <w:rFonts w:hint="eastAsia" w:ascii="宋体" w:hAnsi="宋体" w:cs="宋体"/>
          <w:b/>
          <w:bCs/>
          <w:sz w:val="22"/>
        </w:rPr>
        <w:t>，</w:t>
      </w:r>
      <w:r>
        <w:rPr>
          <w:rFonts w:hint="eastAsia" w:ascii="宋体" w:hAnsi="宋体" w:cs="宋体"/>
          <w:b/>
          <w:bCs/>
          <w:sz w:val="22"/>
          <w:lang w:val="zh-CN"/>
        </w:rPr>
        <w:t>传送的备份投标文件需打包压缩并加密</w:t>
      </w:r>
      <w:r>
        <w:rPr>
          <w:rFonts w:hint="eastAsia" w:ascii="宋体" w:hAnsi="宋体" w:cs="宋体"/>
          <w:b/>
          <w:bCs/>
          <w:sz w:val="22"/>
        </w:rPr>
        <w:t>，</w:t>
      </w:r>
      <w:r>
        <w:rPr>
          <w:rFonts w:hint="eastAsia" w:ascii="宋体" w:hAnsi="宋体" w:cs="宋体"/>
          <w:b/>
          <w:bCs/>
          <w:sz w:val="22"/>
          <w:lang w:val="zh-CN"/>
        </w:rPr>
        <w:t>加密密码由投标人自行保管</w:t>
      </w:r>
      <w:r>
        <w:rPr>
          <w:rFonts w:hint="eastAsia" w:ascii="宋体" w:hAnsi="宋体" w:cs="宋体"/>
          <w:b/>
          <w:bCs/>
          <w:sz w:val="22"/>
        </w:rPr>
        <w:t>，未加密导致投标信息泄露的风险由投标人自行承担</w:t>
      </w:r>
      <w:r>
        <w:rPr>
          <w:rStyle w:val="33"/>
          <w:rFonts w:hint="eastAsia" w:ascii="宋体" w:hAnsi="宋体" w:cs="宋体"/>
          <w:bCs/>
          <w:sz w:val="22"/>
        </w:rPr>
        <w:t>。</w:t>
      </w:r>
    </w:p>
    <w:p>
      <w:pPr>
        <w:spacing w:line="360" w:lineRule="exact"/>
        <w:ind w:firstLine="442" w:firstLineChars="200"/>
        <w:rPr>
          <w:rFonts w:ascii="宋体" w:hAnsi="宋体" w:cs="宋体"/>
          <w:b/>
          <w:bCs/>
          <w:sz w:val="22"/>
        </w:rPr>
      </w:pPr>
      <w:r>
        <w:rPr>
          <w:rFonts w:hint="eastAsia" w:ascii="宋体" w:hAnsi="宋体" w:cs="宋体"/>
          <w:b/>
          <w:bCs/>
          <w:sz w:val="22"/>
        </w:rPr>
        <w:t>1.3 投标文件的效力</w:t>
      </w:r>
    </w:p>
    <w:p>
      <w:pPr>
        <w:spacing w:line="360" w:lineRule="exact"/>
        <w:ind w:firstLine="442" w:firstLineChars="200"/>
        <w:rPr>
          <w:rFonts w:ascii="宋体" w:hAnsi="宋体" w:cs="宋体"/>
          <w:b/>
          <w:bCs/>
          <w:sz w:val="22"/>
          <w:lang w:val="zh-CN"/>
        </w:rPr>
      </w:pPr>
      <w:r>
        <w:rPr>
          <w:rFonts w:hint="eastAsia" w:ascii="宋体" w:hAnsi="宋体" w:cs="宋体"/>
          <w:b/>
          <w:bCs/>
          <w:sz w:val="22"/>
          <w:lang w:val="zh-CN"/>
        </w:rPr>
        <w:t>投标文件的启用，按先后顺位分别为电子投标文件、以介质存储的数据电文形式的备份投标文件。在下一顺位的投标文件启用时，前一顺位的投标文件自动失效。</w:t>
      </w:r>
    </w:p>
    <w:p>
      <w:pPr>
        <w:spacing w:line="360" w:lineRule="exact"/>
        <w:ind w:firstLine="440" w:firstLineChars="200"/>
        <w:rPr>
          <w:rFonts w:ascii="宋体" w:hAnsi="宋体" w:cs="宋体"/>
          <w:sz w:val="22"/>
          <w:u w:val="single"/>
        </w:rPr>
      </w:pPr>
      <w:r>
        <w:rPr>
          <w:rFonts w:hint="eastAsia" w:ascii="宋体" w:hAnsi="宋体" w:cs="宋体"/>
          <w:sz w:val="22"/>
        </w:rPr>
        <w:t>2.投标人应认真阅读招标文件中所有事项格式、条款和技术规范等。</w:t>
      </w:r>
      <w:r>
        <w:rPr>
          <w:rFonts w:hint="eastAsia" w:ascii="宋体" w:hAnsi="宋体" w:cs="宋体"/>
          <w:bCs/>
          <w:sz w:val="22"/>
          <w:u w:val="single"/>
        </w:rPr>
        <w:t>▲</w:t>
      </w:r>
      <w:r>
        <w:rPr>
          <w:rFonts w:hint="eastAsia" w:ascii="宋体" w:hAnsi="宋体" w:cs="宋体"/>
          <w:sz w:val="22"/>
          <w:u w:val="single"/>
        </w:rPr>
        <w:t>投标人没有对招标文件各个方面做出实质性响应，导致投标被拒绝的风险由投标人自行承担。</w:t>
      </w:r>
    </w:p>
    <w:p>
      <w:pPr>
        <w:spacing w:line="360" w:lineRule="exact"/>
        <w:ind w:firstLine="440" w:firstLineChars="200"/>
        <w:rPr>
          <w:rFonts w:ascii="宋体" w:hAnsi="宋体" w:cs="宋体"/>
          <w:sz w:val="22"/>
          <w:u w:val="single"/>
        </w:rPr>
      </w:pPr>
      <w:r>
        <w:rPr>
          <w:rFonts w:hint="eastAsia" w:ascii="宋体" w:hAnsi="宋体" w:cs="宋体"/>
          <w:sz w:val="22"/>
        </w:rPr>
        <w:t>3.</w:t>
      </w:r>
      <w:r>
        <w:rPr>
          <w:rFonts w:hint="eastAsia" w:ascii="宋体" w:hAnsi="宋体" w:cs="宋体"/>
          <w:bCs/>
          <w:sz w:val="22"/>
          <w:u w:val="single"/>
        </w:rPr>
        <w:t>▲</w:t>
      </w:r>
      <w:r>
        <w:rPr>
          <w:rFonts w:hint="eastAsia" w:ascii="宋体" w:hAnsi="宋体" w:cs="宋体"/>
          <w:sz w:val="22"/>
          <w:u w:val="single"/>
        </w:rPr>
        <w:t>投标人应保证所提供文件资料的真实性，所有文件资料必须是针对本次投标的。如发现投标人提供了虚假文件资料，其投标将被拒绝，并自行承担相应的法律责任。</w:t>
      </w:r>
    </w:p>
    <w:p>
      <w:pPr>
        <w:spacing w:line="360" w:lineRule="exact"/>
        <w:ind w:firstLine="440" w:firstLineChars="200"/>
        <w:rPr>
          <w:rFonts w:ascii="宋体" w:hAnsi="宋体" w:cs="宋体"/>
          <w:b/>
          <w:sz w:val="22"/>
        </w:rPr>
      </w:pPr>
      <w:r>
        <w:rPr>
          <w:rFonts w:hint="eastAsia" w:ascii="宋体" w:hAnsi="宋体" w:cs="宋体"/>
          <w:sz w:val="22"/>
        </w:rPr>
        <w:t>4.投标文件的构成：</w:t>
      </w:r>
    </w:p>
    <w:p>
      <w:pPr>
        <w:spacing w:line="360" w:lineRule="exact"/>
        <w:ind w:firstLine="442" w:firstLineChars="200"/>
        <w:rPr>
          <w:rFonts w:ascii="宋体" w:hAnsi="宋体" w:cs="宋体"/>
          <w:b/>
          <w:bCs/>
          <w:sz w:val="22"/>
        </w:rPr>
      </w:pPr>
      <w:r>
        <w:rPr>
          <w:rFonts w:hint="eastAsia" w:ascii="宋体" w:hAnsi="宋体" w:cs="宋体"/>
          <w:b/>
          <w:bCs/>
          <w:sz w:val="22"/>
        </w:rPr>
        <w:t>投标文件由“报价文件”、“资格文件”和“商务和技术文件”三部分组成，以下的“附件”，指的是第四部分 附件中的表格，其中电子投标文件中所须加盖电子签章部分均采用CA签章。</w:t>
      </w:r>
    </w:p>
    <w:p>
      <w:pPr>
        <w:spacing w:line="360" w:lineRule="exact"/>
        <w:ind w:firstLine="442" w:firstLineChars="200"/>
        <w:outlineLvl w:val="0"/>
        <w:rPr>
          <w:rFonts w:ascii="宋体" w:hAnsi="宋体" w:cs="宋体"/>
          <w:b/>
          <w:bCs/>
          <w:sz w:val="22"/>
        </w:rPr>
      </w:pPr>
      <w:r>
        <w:rPr>
          <w:rFonts w:hint="eastAsia" w:ascii="宋体" w:hAnsi="宋体" w:cs="宋体"/>
          <w:b/>
          <w:bCs/>
          <w:sz w:val="22"/>
        </w:rPr>
        <w:t>（1）报价文件</w:t>
      </w:r>
    </w:p>
    <w:p>
      <w:pPr>
        <w:tabs>
          <w:tab w:val="left" w:pos="5355"/>
        </w:tabs>
        <w:spacing w:line="360" w:lineRule="exact"/>
        <w:ind w:firstLine="440" w:firstLineChars="200"/>
        <w:rPr>
          <w:rFonts w:ascii="宋体" w:hAnsi="宋体" w:cs="宋体"/>
          <w:sz w:val="22"/>
        </w:rPr>
      </w:pPr>
      <w:r>
        <w:rPr>
          <w:rFonts w:hint="eastAsia" w:ascii="宋体" w:hAnsi="宋体" w:cs="宋体"/>
          <w:sz w:val="22"/>
        </w:rPr>
        <w:t>1）开标一览表；（见附件1）</w:t>
      </w:r>
    </w:p>
    <w:p>
      <w:pPr>
        <w:tabs>
          <w:tab w:val="left" w:pos="5355"/>
        </w:tabs>
        <w:spacing w:line="360" w:lineRule="exact"/>
        <w:ind w:firstLine="440" w:firstLineChars="200"/>
        <w:rPr>
          <w:rFonts w:ascii="宋体" w:hAnsi="宋体" w:cs="宋体"/>
          <w:sz w:val="22"/>
        </w:rPr>
      </w:pPr>
      <w:r>
        <w:rPr>
          <w:rFonts w:hint="eastAsia" w:ascii="宋体" w:hAnsi="宋体" w:cs="宋体"/>
          <w:sz w:val="22"/>
        </w:rPr>
        <w:t>2）投标报价明细表；（见附件2）</w:t>
      </w:r>
    </w:p>
    <w:p>
      <w:pPr>
        <w:tabs>
          <w:tab w:val="left" w:pos="5355"/>
        </w:tabs>
        <w:spacing w:line="360" w:lineRule="exact"/>
        <w:ind w:firstLine="440" w:firstLineChars="200"/>
        <w:rPr>
          <w:rFonts w:ascii="宋体" w:hAnsi="宋体" w:cs="宋体"/>
          <w:sz w:val="22"/>
        </w:rPr>
      </w:pPr>
      <w:r>
        <w:rPr>
          <w:rFonts w:hint="eastAsia" w:ascii="宋体" w:hAnsi="宋体" w:cs="宋体"/>
          <w:sz w:val="22"/>
        </w:rPr>
        <w:t>3）投标报价部分其他内容（如有，格式自拟）。</w:t>
      </w:r>
    </w:p>
    <w:p>
      <w:pPr>
        <w:tabs>
          <w:tab w:val="left" w:pos="5355"/>
        </w:tabs>
        <w:spacing w:line="360" w:lineRule="exact"/>
        <w:ind w:firstLine="442" w:firstLineChars="200"/>
        <w:rPr>
          <w:rFonts w:ascii="宋体" w:hAnsi="宋体" w:cs="宋体"/>
          <w:b/>
          <w:bCs/>
          <w:sz w:val="22"/>
        </w:rPr>
      </w:pPr>
      <w:r>
        <w:rPr>
          <w:rFonts w:hint="eastAsia" w:ascii="宋体" w:hAnsi="宋体" w:cs="宋体"/>
          <w:b/>
          <w:bCs/>
          <w:sz w:val="22"/>
        </w:rPr>
        <w:t>（2）资格文件：（见附件</w:t>
      </w:r>
      <w:r>
        <w:rPr>
          <w:rFonts w:hint="eastAsia" w:ascii="宋体" w:hAnsi="宋体" w:cs="宋体"/>
          <w:b/>
          <w:bCs/>
          <w:sz w:val="22"/>
          <w:lang w:val="en-US" w:eastAsia="zh-CN"/>
        </w:rPr>
        <w:t>3</w:t>
      </w:r>
      <w:r>
        <w:rPr>
          <w:rFonts w:hint="eastAsia" w:ascii="宋体" w:hAnsi="宋体" w:cs="宋体"/>
          <w:b/>
          <w:bCs/>
          <w:sz w:val="22"/>
        </w:rPr>
        <w:t>）</w:t>
      </w:r>
    </w:p>
    <w:p>
      <w:pPr>
        <w:autoSpaceDE w:val="0"/>
        <w:autoSpaceDN w:val="0"/>
        <w:adjustRightInd w:val="0"/>
        <w:snapToGrid w:val="0"/>
        <w:spacing w:line="360" w:lineRule="exact"/>
        <w:ind w:left="400"/>
        <w:textAlignment w:val="bottom"/>
        <w:rPr>
          <w:rFonts w:ascii="宋体" w:hAnsi="宋体" w:cs="宋体"/>
          <w:b/>
          <w:bCs/>
          <w:snapToGrid w:val="0"/>
          <w:sz w:val="22"/>
        </w:rPr>
      </w:pPr>
      <w:r>
        <w:rPr>
          <w:rFonts w:hint="eastAsia" w:ascii="宋体" w:hAnsi="宋体" w:cs="宋体"/>
          <w:b w:val="0"/>
          <w:bCs w:val="0"/>
          <w:spacing w:val="-6"/>
          <w:sz w:val="22"/>
        </w:rPr>
        <w:t>1）</w:t>
      </w:r>
      <w:r>
        <w:rPr>
          <w:rFonts w:hint="eastAsia" w:ascii="宋体" w:hAnsi="宋体" w:cs="宋体"/>
          <w:snapToGrid w:val="0"/>
          <w:sz w:val="22"/>
        </w:rPr>
        <w:t>有效的法人或者其他组织的营业执照等证明文件，自然人的身份证明（五选一）</w:t>
      </w:r>
      <w:r>
        <w:rPr>
          <w:rFonts w:hint="eastAsia" w:ascii="宋体" w:hAnsi="宋体" w:cs="宋体"/>
          <w:sz w:val="22"/>
        </w:rPr>
        <w:t>（见附件</w:t>
      </w:r>
      <w:r>
        <w:rPr>
          <w:rFonts w:hint="eastAsia" w:ascii="宋体" w:hAnsi="宋体" w:cs="宋体"/>
          <w:sz w:val="22"/>
          <w:lang w:val="en-US" w:eastAsia="zh-CN"/>
        </w:rPr>
        <w:t>3</w:t>
      </w:r>
      <w:r>
        <w:rPr>
          <w:rFonts w:hint="eastAsia" w:ascii="宋体" w:hAnsi="宋体" w:cs="宋体"/>
          <w:sz w:val="22"/>
        </w:rPr>
        <w:t>-1）</w:t>
      </w:r>
    </w:p>
    <w:p>
      <w:pPr>
        <w:tabs>
          <w:tab w:val="left" w:pos="0"/>
        </w:tabs>
        <w:adjustRightInd w:val="0"/>
        <w:snapToGrid w:val="0"/>
        <w:spacing w:line="360" w:lineRule="exact"/>
        <w:ind w:firstLine="416" w:firstLineChars="200"/>
        <w:rPr>
          <w:rFonts w:ascii="宋体" w:hAnsi="宋体" w:cs="宋体"/>
          <w:sz w:val="22"/>
        </w:rPr>
      </w:pPr>
      <w:r>
        <w:rPr>
          <w:rFonts w:hint="eastAsia" w:ascii="宋体" w:hAnsi="宋体" w:cs="宋体"/>
          <w:spacing w:val="-6"/>
          <w:sz w:val="22"/>
        </w:rPr>
        <w:t>2）</w:t>
      </w:r>
      <w:r>
        <w:rPr>
          <w:rFonts w:hint="eastAsia" w:ascii="宋体" w:hAnsi="宋体" w:cs="宋体"/>
          <w:sz w:val="22"/>
        </w:rPr>
        <w:t>关于符合招标文件基本资格要求的承诺函（见附件</w:t>
      </w:r>
      <w:r>
        <w:rPr>
          <w:rFonts w:hint="eastAsia" w:ascii="宋体" w:hAnsi="宋体" w:cs="宋体"/>
          <w:sz w:val="22"/>
          <w:lang w:val="en-US" w:eastAsia="zh-CN"/>
        </w:rPr>
        <w:t>3</w:t>
      </w:r>
      <w:r>
        <w:rPr>
          <w:rFonts w:hint="eastAsia" w:ascii="宋体" w:hAnsi="宋体" w:cs="宋体"/>
          <w:sz w:val="22"/>
        </w:rPr>
        <w:t>-2）</w:t>
      </w:r>
    </w:p>
    <w:p>
      <w:pPr>
        <w:spacing w:line="360" w:lineRule="exact"/>
        <w:ind w:firstLine="442" w:firstLineChars="200"/>
        <w:rPr>
          <w:rFonts w:ascii="宋体" w:hAnsi="宋体" w:cs="宋体"/>
          <w:b/>
          <w:bCs/>
          <w:sz w:val="22"/>
        </w:rPr>
      </w:pPr>
      <w:r>
        <w:rPr>
          <w:rFonts w:hint="eastAsia" w:ascii="宋体" w:hAnsi="宋体" w:cs="宋体"/>
          <w:b/>
          <w:bCs/>
          <w:sz w:val="22"/>
        </w:rPr>
        <w:t>（3）商务和技术文件</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1）评分索引表（见附件</w:t>
      </w:r>
      <w:r>
        <w:rPr>
          <w:rFonts w:hint="eastAsia" w:ascii="宋体" w:hAnsi="宋体" w:cs="宋体"/>
          <w:sz w:val="22"/>
          <w:lang w:val="en-US" w:eastAsia="zh-CN"/>
        </w:rPr>
        <w:t>4</w:t>
      </w:r>
      <w:r>
        <w:rPr>
          <w:rFonts w:hint="eastAsia" w:ascii="宋体" w:hAnsi="宋体" w:cs="宋体"/>
          <w:sz w:val="22"/>
        </w:rPr>
        <w:t>）</w:t>
      </w:r>
    </w:p>
    <w:p>
      <w:pPr>
        <w:tabs>
          <w:tab w:val="left" w:pos="0"/>
        </w:tabs>
        <w:spacing w:line="360" w:lineRule="exact"/>
        <w:ind w:firstLine="440" w:firstLineChars="200"/>
        <w:rPr>
          <w:rFonts w:ascii="宋体" w:hAnsi="宋体" w:cs="宋体"/>
          <w:sz w:val="22"/>
        </w:rPr>
      </w:pPr>
      <w:r>
        <w:rPr>
          <w:rFonts w:hint="eastAsia" w:ascii="宋体" w:hAnsi="宋体" w:cs="宋体"/>
          <w:sz w:val="22"/>
        </w:rPr>
        <w:t>2）法定代表人资格证明书/法定代表人授权委托书；（见附件</w:t>
      </w:r>
      <w:r>
        <w:rPr>
          <w:rFonts w:hint="eastAsia" w:ascii="宋体" w:hAnsi="宋体" w:cs="宋体"/>
          <w:sz w:val="22"/>
          <w:lang w:val="en-US" w:eastAsia="zh-CN"/>
        </w:rPr>
        <w:t>5</w:t>
      </w:r>
      <w:r>
        <w:rPr>
          <w:rFonts w:hint="eastAsia" w:ascii="宋体" w:hAnsi="宋体" w:cs="宋体"/>
          <w:sz w:val="22"/>
        </w:rPr>
        <w:t>）</w:t>
      </w:r>
    </w:p>
    <w:p>
      <w:pPr>
        <w:tabs>
          <w:tab w:val="left" w:pos="5355"/>
        </w:tabs>
        <w:spacing w:line="360" w:lineRule="exact"/>
        <w:ind w:firstLine="440" w:firstLineChars="200"/>
        <w:rPr>
          <w:rFonts w:ascii="宋体" w:hAnsi="宋体" w:cs="宋体"/>
          <w:sz w:val="22"/>
        </w:rPr>
      </w:pPr>
      <w:r>
        <w:rPr>
          <w:rFonts w:hint="eastAsia" w:ascii="宋体" w:hAnsi="宋体" w:cs="宋体"/>
          <w:sz w:val="22"/>
        </w:rPr>
        <w:t>3）投标函（见附件</w:t>
      </w:r>
      <w:r>
        <w:rPr>
          <w:rFonts w:hint="eastAsia" w:ascii="宋体" w:hAnsi="宋体" w:cs="宋体"/>
          <w:sz w:val="22"/>
          <w:lang w:val="en-US" w:eastAsia="zh-CN"/>
        </w:rPr>
        <w:t>6</w:t>
      </w:r>
      <w:r>
        <w:rPr>
          <w:rFonts w:hint="eastAsia" w:ascii="宋体" w:hAnsi="宋体" w:cs="宋体"/>
          <w:sz w:val="22"/>
        </w:rPr>
        <w:t>）</w:t>
      </w:r>
    </w:p>
    <w:p>
      <w:pPr>
        <w:tabs>
          <w:tab w:val="left" w:pos="5355"/>
        </w:tabs>
        <w:spacing w:line="360" w:lineRule="exact"/>
        <w:ind w:firstLine="440" w:firstLineChars="200"/>
        <w:rPr>
          <w:rFonts w:ascii="宋体" w:hAnsi="宋体" w:cs="宋体"/>
          <w:sz w:val="22"/>
        </w:rPr>
      </w:pPr>
      <w:r>
        <w:rPr>
          <w:rFonts w:hint="eastAsia" w:ascii="宋体" w:hAnsi="宋体" w:cs="宋体"/>
          <w:sz w:val="22"/>
        </w:rPr>
        <w:t>4）投标声明书（见附件</w:t>
      </w:r>
      <w:r>
        <w:rPr>
          <w:rFonts w:hint="eastAsia" w:ascii="宋体" w:hAnsi="宋体" w:cs="宋体"/>
          <w:sz w:val="22"/>
          <w:lang w:val="en-US" w:eastAsia="zh-CN"/>
        </w:rPr>
        <w:t>7</w:t>
      </w:r>
      <w:r>
        <w:rPr>
          <w:rFonts w:hint="eastAsia" w:ascii="宋体" w:hAnsi="宋体" w:cs="宋体"/>
          <w:sz w:val="22"/>
        </w:rPr>
        <w:t xml:space="preserve">）  </w:t>
      </w:r>
    </w:p>
    <w:p>
      <w:pPr>
        <w:tabs>
          <w:tab w:val="left" w:pos="5355"/>
        </w:tabs>
        <w:spacing w:line="360" w:lineRule="exact"/>
        <w:ind w:firstLine="440" w:firstLineChars="200"/>
        <w:rPr>
          <w:rFonts w:ascii="宋体" w:hAnsi="宋体" w:cs="宋体"/>
          <w:sz w:val="22"/>
        </w:rPr>
      </w:pPr>
      <w:r>
        <w:rPr>
          <w:rFonts w:hint="eastAsia" w:ascii="宋体" w:hAnsi="宋体" w:cs="宋体"/>
          <w:sz w:val="22"/>
        </w:rPr>
        <w:t>5）投标人基本情况表（见附件</w:t>
      </w:r>
      <w:r>
        <w:rPr>
          <w:rFonts w:hint="eastAsia" w:ascii="宋体" w:hAnsi="宋体" w:cs="宋体"/>
          <w:sz w:val="22"/>
          <w:lang w:val="en-US" w:eastAsia="zh-CN"/>
        </w:rPr>
        <w:t>8</w:t>
      </w:r>
      <w:r>
        <w:rPr>
          <w:rFonts w:hint="eastAsia" w:ascii="宋体" w:hAnsi="宋体" w:cs="宋体"/>
          <w:sz w:val="22"/>
        </w:rPr>
        <w:t xml:space="preserve">）                </w:t>
      </w:r>
    </w:p>
    <w:p>
      <w:pPr>
        <w:tabs>
          <w:tab w:val="left" w:pos="5355"/>
        </w:tabs>
        <w:spacing w:line="360" w:lineRule="exact"/>
        <w:ind w:firstLine="440" w:firstLineChars="200"/>
        <w:rPr>
          <w:rFonts w:ascii="宋体" w:hAnsi="宋体" w:cs="宋体"/>
          <w:sz w:val="22"/>
        </w:rPr>
      </w:pPr>
      <w:r>
        <w:rPr>
          <w:rFonts w:hint="eastAsia" w:ascii="宋体" w:hAnsi="宋体" w:cs="宋体"/>
          <w:sz w:val="22"/>
        </w:rPr>
        <w:t>6）投标人同类项目业绩一览表（如有）（见附件</w:t>
      </w:r>
      <w:r>
        <w:rPr>
          <w:rFonts w:hint="eastAsia" w:ascii="宋体" w:hAnsi="宋体" w:cs="宋体"/>
          <w:sz w:val="22"/>
          <w:lang w:val="en-US" w:eastAsia="zh-CN"/>
        </w:rPr>
        <w:t>9</w:t>
      </w:r>
      <w:r>
        <w:rPr>
          <w:rFonts w:hint="eastAsia" w:ascii="宋体" w:hAnsi="宋体" w:cs="宋体"/>
          <w:sz w:val="22"/>
        </w:rPr>
        <w:t>）；</w:t>
      </w:r>
    </w:p>
    <w:p>
      <w:pPr>
        <w:spacing w:line="360" w:lineRule="exact"/>
        <w:ind w:firstLine="440" w:firstLineChars="200"/>
        <w:rPr>
          <w:rFonts w:ascii="宋体" w:hAnsi="宋体" w:cs="宋体"/>
          <w:sz w:val="22"/>
        </w:rPr>
      </w:pPr>
      <w:r>
        <w:rPr>
          <w:rFonts w:hint="eastAsia" w:ascii="宋体" w:hAnsi="宋体" w:cs="宋体"/>
          <w:sz w:val="22"/>
        </w:rPr>
        <w:t>7）采购需求偏离表（见附件1</w:t>
      </w:r>
      <w:r>
        <w:rPr>
          <w:rFonts w:hint="eastAsia" w:ascii="宋体" w:hAnsi="宋体" w:cs="宋体"/>
          <w:sz w:val="22"/>
          <w:lang w:val="en-US" w:eastAsia="zh-CN"/>
        </w:rPr>
        <w:t>0</w:t>
      </w:r>
      <w:r>
        <w:rPr>
          <w:rFonts w:hint="eastAsia" w:ascii="宋体" w:hAnsi="宋体" w:cs="宋体"/>
          <w:sz w:val="22"/>
        </w:rPr>
        <w:t>）；</w:t>
      </w:r>
    </w:p>
    <w:p>
      <w:pPr>
        <w:spacing w:line="360" w:lineRule="exact"/>
        <w:ind w:firstLine="440" w:firstLineChars="200"/>
        <w:rPr>
          <w:rFonts w:ascii="宋体" w:hAnsi="宋体" w:cs="宋体"/>
          <w:sz w:val="22"/>
        </w:rPr>
      </w:pPr>
      <w:r>
        <w:rPr>
          <w:rFonts w:hint="eastAsia" w:ascii="宋体" w:hAnsi="宋体" w:cs="宋体"/>
          <w:sz w:val="22"/>
        </w:rPr>
        <w:t>8）</w:t>
      </w:r>
      <w:r>
        <w:rPr>
          <w:rFonts w:hint="eastAsia" w:ascii="宋体" w:hAnsi="宋体" w:cs="宋体"/>
          <w:sz w:val="22"/>
          <w:lang w:val="en-US" w:eastAsia="zh-CN"/>
        </w:rPr>
        <w:t>货物</w:t>
      </w:r>
      <w:r>
        <w:rPr>
          <w:rFonts w:hint="eastAsia" w:ascii="宋体" w:hAnsi="宋体" w:cs="宋体"/>
          <w:sz w:val="22"/>
        </w:rPr>
        <w:t>配置清单（见附件1</w:t>
      </w:r>
      <w:r>
        <w:rPr>
          <w:rFonts w:hint="eastAsia" w:ascii="宋体" w:hAnsi="宋体" w:cs="宋体"/>
          <w:sz w:val="22"/>
          <w:lang w:val="en-US" w:eastAsia="zh-CN"/>
        </w:rPr>
        <w:t>1</w:t>
      </w:r>
      <w:r>
        <w:rPr>
          <w:rFonts w:hint="eastAsia" w:ascii="宋体" w:hAnsi="宋体" w:cs="宋体"/>
          <w:sz w:val="22"/>
        </w:rPr>
        <w:t>）；</w:t>
      </w:r>
    </w:p>
    <w:p>
      <w:pPr>
        <w:tabs>
          <w:tab w:val="left" w:pos="5355"/>
        </w:tabs>
        <w:spacing w:line="360" w:lineRule="exact"/>
        <w:ind w:firstLine="440" w:firstLineChars="200"/>
        <w:jc w:val="left"/>
        <w:rPr>
          <w:rFonts w:hint="eastAsia" w:ascii="宋体" w:hAnsi="宋体" w:cs="宋体"/>
          <w:sz w:val="22"/>
        </w:rPr>
      </w:pPr>
      <w:r>
        <w:rPr>
          <w:rFonts w:hint="eastAsia" w:ascii="宋体" w:hAnsi="宋体" w:cs="宋体"/>
          <w:sz w:val="22"/>
        </w:rPr>
        <w:t>9）项目人员配置一览表</w:t>
      </w:r>
      <w:r>
        <w:rPr>
          <w:rFonts w:hint="eastAsia" w:ascii="宋体" w:hAnsi="宋体" w:cs="宋体"/>
          <w:sz w:val="22"/>
          <w:highlight w:val="none"/>
        </w:rPr>
        <w:t>（见附件1</w:t>
      </w:r>
      <w:r>
        <w:rPr>
          <w:rFonts w:hint="eastAsia" w:ascii="宋体" w:hAnsi="宋体" w:cs="宋体"/>
          <w:sz w:val="22"/>
          <w:highlight w:val="none"/>
          <w:lang w:val="en-US" w:eastAsia="zh-CN"/>
        </w:rPr>
        <w:t>2</w:t>
      </w:r>
      <w:r>
        <w:rPr>
          <w:rFonts w:hint="eastAsia" w:ascii="宋体" w:hAnsi="宋体" w:cs="宋体"/>
          <w:sz w:val="22"/>
          <w:highlight w:val="none"/>
        </w:rPr>
        <w:t>）</w:t>
      </w:r>
      <w:r>
        <w:rPr>
          <w:rFonts w:hint="eastAsia" w:ascii="宋体" w:hAnsi="宋体" w:cs="宋体"/>
          <w:sz w:val="22"/>
        </w:rPr>
        <w:t>；</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10）采购活动现场确认声明书（见附件1</w:t>
      </w:r>
      <w:r>
        <w:rPr>
          <w:rFonts w:hint="eastAsia" w:ascii="宋体" w:hAnsi="宋体" w:cs="宋体"/>
          <w:sz w:val="22"/>
          <w:lang w:val="en-US" w:eastAsia="zh-CN"/>
        </w:rPr>
        <w:t>3）</w:t>
      </w:r>
      <w:r>
        <w:rPr>
          <w:rFonts w:hint="eastAsia" w:ascii="宋体" w:hAnsi="宋体" w:cs="宋体"/>
          <w:sz w:val="22"/>
        </w:rPr>
        <w:t>；</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11）投标人需要说明的其他文件和说明（格式自拟）。</w:t>
      </w:r>
    </w:p>
    <w:p>
      <w:pPr>
        <w:spacing w:line="360" w:lineRule="exact"/>
        <w:ind w:firstLine="442" w:firstLineChars="200"/>
        <w:rPr>
          <w:rFonts w:ascii="宋体" w:hAnsi="宋体" w:cs="宋体"/>
          <w:sz w:val="22"/>
        </w:rPr>
      </w:pPr>
      <w:r>
        <w:rPr>
          <w:rFonts w:hint="eastAsia" w:ascii="宋体" w:hAnsi="宋体" w:cs="宋体"/>
          <w:b/>
          <w:bCs/>
          <w:sz w:val="22"/>
        </w:rPr>
        <w:t>以上内容按照招标文件第四部分附件所附格式填写，相关证书、报告等</w:t>
      </w:r>
      <w:r>
        <w:rPr>
          <w:rFonts w:hint="eastAsia" w:ascii="宋体" w:hAnsi="宋体" w:cs="宋体"/>
          <w:b/>
          <w:bCs/>
          <w:spacing w:val="-6"/>
          <w:sz w:val="22"/>
        </w:rPr>
        <w:t>如遇年检或换证等特殊情况须按要求提供相应的证明材料</w:t>
      </w:r>
      <w:r>
        <w:rPr>
          <w:rFonts w:hint="eastAsia" w:ascii="宋体" w:hAnsi="宋体" w:cs="宋体"/>
          <w:b/>
          <w:bCs/>
          <w:sz w:val="22"/>
        </w:rPr>
        <w:t>。没有提供格式的，投标人根据实际情况自行编制。</w:t>
      </w:r>
    </w:p>
    <w:p>
      <w:pPr>
        <w:spacing w:line="360" w:lineRule="exact"/>
        <w:ind w:firstLine="442" w:firstLineChars="200"/>
        <w:rPr>
          <w:rFonts w:ascii="宋体" w:hAnsi="宋体" w:cs="宋体"/>
          <w:b/>
          <w:bCs/>
          <w:sz w:val="22"/>
        </w:rPr>
      </w:pPr>
      <w:r>
        <w:rPr>
          <w:rFonts w:hint="eastAsia" w:ascii="宋体" w:hAnsi="宋体" w:cs="宋体"/>
          <w:b/>
          <w:bCs/>
          <w:sz w:val="22"/>
        </w:rPr>
        <w:t>投标人可在招标文件中对服务的技术规格和要求选用替代标准，但这些替代标准必须相等于或优于招标文件中提出的相应要求，并使采购人满意。同时在采购需求偏离表中作出详细说明。</w:t>
      </w:r>
    </w:p>
    <w:p>
      <w:pPr>
        <w:pStyle w:val="14"/>
        <w:spacing w:line="360" w:lineRule="exact"/>
        <w:ind w:firstLine="442" w:firstLineChars="200"/>
        <w:rPr>
          <w:rFonts w:hAnsi="宋体" w:cs="宋体"/>
          <w:b/>
          <w:sz w:val="22"/>
        </w:rPr>
      </w:pPr>
      <w:r>
        <w:rPr>
          <w:rFonts w:hint="eastAsia" w:hAnsi="宋体" w:cs="宋体"/>
          <w:b/>
          <w:sz w:val="22"/>
        </w:rPr>
        <w:t>5.投标文件格式</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5.1投标文件须包括本须知第4条中规定的全部内容，投标人不按招标文件的要求提供的投标文件和资料将视为没有对招标文件作实质性响应，其投标将被拒绝，其风险由投标人自行承担。</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14"/>
        <w:spacing w:line="360" w:lineRule="exact"/>
        <w:ind w:firstLine="442" w:firstLineChars="200"/>
        <w:rPr>
          <w:rFonts w:hAnsi="宋体" w:cs="宋体"/>
          <w:b/>
          <w:sz w:val="22"/>
        </w:rPr>
      </w:pPr>
      <w:r>
        <w:rPr>
          <w:rFonts w:hint="eastAsia" w:hAnsi="宋体" w:cs="宋体"/>
          <w:b/>
          <w:sz w:val="22"/>
        </w:rPr>
        <w:t>6.投标文件编制要求</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6.1</w:t>
      </w:r>
      <w:r>
        <w:rPr>
          <w:rFonts w:hint="eastAsia" w:ascii="宋体" w:hAnsi="宋体" w:cs="宋体"/>
          <w:b/>
          <w:bCs/>
          <w:sz w:val="22"/>
        </w:rPr>
        <w:t>投标人应根据电子投标操作指南按本招标文件规定的格式和顺序编制电子投标文件并进行关联定位</w:t>
      </w:r>
      <w:r>
        <w:rPr>
          <w:rFonts w:hint="eastAsia" w:ascii="宋体" w:hAnsi="宋体" w:cs="宋体"/>
          <w:sz w:val="22"/>
        </w:rPr>
        <w:t>。</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6.2由于未按招标文件的规定要求编制投标文件，导致评审小组作出的对投标人的误判，责任由投标人自己承担。</w:t>
      </w:r>
    </w:p>
    <w:p>
      <w:pPr>
        <w:tabs>
          <w:tab w:val="left" w:pos="-180"/>
          <w:tab w:val="left" w:pos="180"/>
          <w:tab w:val="left" w:pos="360"/>
        </w:tabs>
        <w:spacing w:line="360" w:lineRule="exact"/>
        <w:ind w:firstLine="442" w:firstLineChars="200"/>
        <w:rPr>
          <w:rFonts w:ascii="宋体" w:hAnsi="宋体" w:cs="宋体"/>
          <w:b/>
          <w:sz w:val="22"/>
        </w:rPr>
      </w:pPr>
      <w:r>
        <w:rPr>
          <w:rFonts w:hint="eastAsia" w:ascii="宋体" w:hAnsi="宋体" w:cs="宋体"/>
          <w:b/>
          <w:sz w:val="22"/>
        </w:rPr>
        <w:t>7.投标报价</w:t>
      </w:r>
    </w:p>
    <w:p>
      <w:pPr>
        <w:spacing w:line="360" w:lineRule="exact"/>
        <w:ind w:firstLine="440" w:firstLineChars="200"/>
        <w:rPr>
          <w:rFonts w:hint="eastAsia" w:ascii="宋体" w:hAnsi="宋体" w:eastAsia="宋体" w:cs="宋体"/>
          <w:sz w:val="22"/>
          <w:highlight w:val="yellow"/>
          <w:lang w:eastAsia="zh-CN"/>
        </w:rPr>
      </w:pPr>
      <w:r>
        <w:rPr>
          <w:rFonts w:hint="eastAsia" w:ascii="宋体" w:hAnsi="宋体" w:cs="宋体"/>
          <w:sz w:val="22"/>
        </w:rPr>
        <w:t>7.1 投标总报价是指投标人在正确地完全履行合同义务后采购人应支付给投标人所有的货物价款，即货物的货款、税金、包装、运输、保险、装卸、检验、安装、调试、验收、技术服务、软件升级、售后服务、质保期保障、材料等全部费用，实行固定费用总包干</w:t>
      </w:r>
      <w:r>
        <w:rPr>
          <w:rFonts w:hint="eastAsia" w:ascii="宋体" w:hAnsi="宋体" w:cs="宋体"/>
          <w:sz w:val="22"/>
          <w:lang w:eastAsia="zh-CN"/>
        </w:rPr>
        <w:t>，</w:t>
      </w:r>
      <w:r>
        <w:rPr>
          <w:rFonts w:hint="eastAsia" w:ascii="宋体" w:hAnsi="宋体" w:cs="宋体"/>
          <w:sz w:val="22"/>
        </w:rPr>
        <w:t>投标人应根据上述因素自行考虑含入投标总价</w:t>
      </w:r>
      <w:r>
        <w:rPr>
          <w:rFonts w:hint="eastAsia" w:ascii="宋体" w:hAnsi="宋体" w:cs="宋体"/>
          <w:sz w:val="22"/>
          <w:lang w:eastAsia="zh-CN"/>
        </w:rPr>
        <w:t>。</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7.2投标人须按第四部分附件的开标一览表（统一格式）、投标报价明细表（统一格式）的内容填写，并由法定代表人或授权代表签字或盖章。</w:t>
      </w:r>
    </w:p>
    <w:p>
      <w:pPr>
        <w:tabs>
          <w:tab w:val="left" w:pos="-180"/>
          <w:tab w:val="left" w:pos="180"/>
          <w:tab w:val="left" w:pos="360"/>
        </w:tabs>
        <w:spacing w:line="360" w:lineRule="exact"/>
        <w:ind w:firstLine="442" w:firstLineChars="200"/>
        <w:outlineLvl w:val="0"/>
        <w:rPr>
          <w:rFonts w:ascii="宋体" w:hAnsi="宋体" w:cs="宋体"/>
          <w:b/>
          <w:sz w:val="22"/>
        </w:rPr>
      </w:pPr>
      <w:r>
        <w:rPr>
          <w:rFonts w:hint="eastAsia" w:ascii="宋体" w:hAnsi="宋体" w:cs="宋体"/>
          <w:b/>
          <w:sz w:val="22"/>
        </w:rPr>
        <w:t>7.3报价货币为人民币。</w:t>
      </w:r>
    </w:p>
    <w:p>
      <w:pPr>
        <w:tabs>
          <w:tab w:val="left" w:pos="-180"/>
          <w:tab w:val="left" w:pos="180"/>
          <w:tab w:val="left" w:pos="360"/>
        </w:tabs>
        <w:spacing w:line="360" w:lineRule="exact"/>
        <w:ind w:firstLine="440" w:firstLineChars="200"/>
        <w:rPr>
          <w:rFonts w:ascii="宋体" w:hAnsi="宋体" w:cs="宋体"/>
          <w:sz w:val="22"/>
          <w:u w:val="single"/>
        </w:rPr>
      </w:pPr>
      <w:r>
        <w:rPr>
          <w:rFonts w:hint="eastAsia" w:ascii="宋体" w:hAnsi="宋体" w:cs="宋体"/>
          <w:sz w:val="22"/>
          <w:u w:val="single"/>
        </w:rPr>
        <w:t>▲7.4采购人不接受任何选择报价，本次投标每项货物只允许一个报价。</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7.5最低报价不能作为中标的保证。</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8.投标保证金：</w:t>
      </w:r>
      <w:r>
        <w:rPr>
          <w:rFonts w:hint="eastAsia" w:ascii="宋体" w:hAnsi="宋体" w:cs="宋体"/>
          <w:spacing w:val="-6"/>
          <w:sz w:val="22"/>
          <w:lang w:val="zh-CN"/>
        </w:rPr>
        <w:t>本项目不收取投标保证金。</w:t>
      </w:r>
    </w:p>
    <w:p>
      <w:pPr>
        <w:spacing w:line="360" w:lineRule="exact"/>
        <w:ind w:firstLine="440" w:firstLineChars="200"/>
        <w:rPr>
          <w:rFonts w:ascii="宋体" w:hAnsi="宋体" w:cs="宋体"/>
          <w:sz w:val="22"/>
        </w:rPr>
      </w:pPr>
      <w:r>
        <w:rPr>
          <w:rFonts w:hint="eastAsia" w:ascii="宋体" w:hAnsi="宋体" w:cs="宋体"/>
          <w:sz w:val="22"/>
        </w:rPr>
        <w:t>9.投标有效期</w:t>
      </w:r>
    </w:p>
    <w:p>
      <w:pPr>
        <w:spacing w:line="360" w:lineRule="exact"/>
        <w:ind w:firstLine="440" w:firstLineChars="200"/>
        <w:rPr>
          <w:rFonts w:ascii="宋体" w:hAnsi="宋体" w:cs="宋体"/>
          <w:kern w:val="0"/>
          <w:sz w:val="22"/>
        </w:rPr>
      </w:pPr>
      <w:r>
        <w:rPr>
          <w:rFonts w:hint="eastAsia" w:ascii="宋体" w:hAnsi="宋体" w:cs="宋体"/>
          <w:sz w:val="22"/>
        </w:rPr>
        <w:t>9.1</w:t>
      </w:r>
      <w:r>
        <w:rPr>
          <w:rFonts w:hint="eastAsia" w:ascii="宋体" w:hAnsi="宋体" w:cs="宋体"/>
          <w:b/>
          <w:bCs/>
          <w:sz w:val="22"/>
        </w:rPr>
        <w:t>自提交投标文件的截止之日起</w:t>
      </w:r>
      <w:r>
        <w:rPr>
          <w:rFonts w:hint="eastAsia" w:ascii="宋体" w:hAnsi="宋体" w:cs="宋体"/>
          <w:b/>
          <w:bCs/>
          <w:sz w:val="22"/>
          <w:u w:val="single"/>
        </w:rPr>
        <w:t>90</w:t>
      </w:r>
      <w:r>
        <w:rPr>
          <w:rFonts w:hint="eastAsia" w:ascii="宋体" w:hAnsi="宋体" w:cs="宋体"/>
          <w:b/>
          <w:bCs/>
          <w:sz w:val="22"/>
        </w:rPr>
        <w:t>天内投标应保持有效。有效期不足的投标文件将被拒绝。</w:t>
      </w:r>
    </w:p>
    <w:p>
      <w:pPr>
        <w:spacing w:line="360" w:lineRule="exact"/>
        <w:ind w:firstLine="440" w:firstLineChars="200"/>
        <w:jc w:val="left"/>
        <w:rPr>
          <w:rFonts w:ascii="宋体" w:hAnsi="宋体" w:cs="宋体"/>
          <w:sz w:val="22"/>
        </w:rPr>
      </w:pPr>
      <w:r>
        <w:rPr>
          <w:rFonts w:hint="eastAsia" w:ascii="宋体" w:hAnsi="宋体" w:cs="宋体"/>
          <w:sz w:val="22"/>
        </w:rPr>
        <w:t>9.2特殊情况下，在原投标有效期截止前，采购人可与投标人协商延长投标有效期，这种要求和答复均以书面形式进行。投标人可拒绝接受延期要求。同意延长投标有效期的投标人不得修改投标文件。</w:t>
      </w:r>
    </w:p>
    <w:p>
      <w:pPr>
        <w:spacing w:line="360" w:lineRule="exact"/>
        <w:ind w:firstLine="440" w:firstLineChars="200"/>
        <w:rPr>
          <w:rFonts w:ascii="宋体" w:hAnsi="宋体" w:cs="宋体"/>
          <w:sz w:val="22"/>
        </w:rPr>
      </w:pPr>
      <w:r>
        <w:rPr>
          <w:rFonts w:hint="eastAsia" w:ascii="宋体" w:hAnsi="宋体" w:cs="宋体"/>
          <w:sz w:val="22"/>
        </w:rPr>
        <w:t>10.投标文件的签署和规定</w:t>
      </w:r>
    </w:p>
    <w:p>
      <w:pPr>
        <w:spacing w:line="360" w:lineRule="exact"/>
        <w:ind w:firstLine="440" w:firstLineChars="200"/>
        <w:jc w:val="left"/>
        <w:rPr>
          <w:rFonts w:ascii="宋体" w:hAnsi="宋体" w:cs="宋体"/>
          <w:sz w:val="22"/>
        </w:rPr>
      </w:pPr>
      <w:r>
        <w:rPr>
          <w:rFonts w:hint="eastAsia" w:ascii="宋体" w:hAnsi="宋体" w:cs="宋体"/>
          <w:sz w:val="22"/>
        </w:rPr>
        <w:t>10.1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cs="宋体"/>
          <w:b/>
          <w:bCs/>
          <w:spacing w:val="-6"/>
          <w:sz w:val="22"/>
        </w:rPr>
        <w:t>其中资格文件、商务和技术文件中不得出现投标报价，如因投标人原因提前泄露投标报价，是投标人的责任。</w:t>
      </w:r>
    </w:p>
    <w:p>
      <w:pPr>
        <w:spacing w:line="360" w:lineRule="exact"/>
        <w:ind w:firstLine="440" w:firstLineChars="200"/>
        <w:jc w:val="left"/>
        <w:rPr>
          <w:rFonts w:ascii="宋体" w:hAnsi="宋体" w:cs="宋体"/>
          <w:sz w:val="22"/>
        </w:rPr>
      </w:pPr>
      <w:r>
        <w:rPr>
          <w:rFonts w:hint="eastAsia" w:ascii="宋体" w:hAnsi="宋体" w:cs="宋体"/>
          <w:sz w:val="22"/>
        </w:rPr>
        <w:t>10.2投标文件须由投标人在规定位置加盖公章并由投标人代表签署，投标人应写全称。</w:t>
      </w:r>
    </w:p>
    <w:p>
      <w:pPr>
        <w:spacing w:line="360" w:lineRule="exact"/>
        <w:ind w:firstLine="440" w:firstLineChars="200"/>
        <w:jc w:val="left"/>
        <w:rPr>
          <w:rFonts w:ascii="宋体" w:hAnsi="宋体" w:cs="宋体"/>
          <w:sz w:val="22"/>
        </w:rPr>
      </w:pPr>
      <w:r>
        <w:rPr>
          <w:rFonts w:hint="eastAsia" w:ascii="宋体" w:hAnsi="宋体" w:cs="宋体"/>
          <w:sz w:val="22"/>
        </w:rPr>
        <w:t>10.3投标文件不得涂改，若有修改错漏处，须由投标人代表签字并加盖公章。投标文件因字迹潦草或表达不清所引起的后果由投标人负责。</w:t>
      </w:r>
    </w:p>
    <w:p>
      <w:pPr>
        <w:spacing w:line="360" w:lineRule="exact"/>
        <w:ind w:firstLine="440" w:firstLineChars="200"/>
        <w:rPr>
          <w:rFonts w:ascii="宋体" w:hAnsi="宋体" w:cs="宋体"/>
          <w:b/>
          <w:sz w:val="26"/>
        </w:rPr>
      </w:pPr>
      <w:r>
        <w:rPr>
          <w:rFonts w:hint="eastAsia" w:ascii="宋体" w:hAnsi="宋体" w:cs="宋体"/>
          <w:sz w:val="22"/>
        </w:rPr>
        <w:t>10.4</w:t>
      </w:r>
      <w:r>
        <w:rPr>
          <w:rFonts w:hint="eastAsia" w:ascii="宋体" w:hAnsi="宋体" w:cs="宋体"/>
          <w:b/>
          <w:bCs/>
          <w:sz w:val="22"/>
        </w:rPr>
        <w:t>投标文件字迹模糊或在关键的技术、商务条款上表述不清楚，将可能导致其投标被拒绝。</w:t>
      </w:r>
    </w:p>
    <w:p>
      <w:pPr>
        <w:spacing w:line="360" w:lineRule="exact"/>
        <w:ind w:firstLine="522" w:firstLineChars="200"/>
        <w:jc w:val="center"/>
        <w:rPr>
          <w:rFonts w:ascii="宋体" w:hAnsi="宋体" w:cs="宋体"/>
          <w:b/>
          <w:sz w:val="26"/>
        </w:rPr>
      </w:pPr>
    </w:p>
    <w:p>
      <w:pPr>
        <w:spacing w:line="360" w:lineRule="exact"/>
        <w:ind w:firstLine="522" w:firstLineChars="200"/>
        <w:jc w:val="center"/>
        <w:rPr>
          <w:rFonts w:ascii="宋体" w:hAnsi="宋体" w:cs="宋体"/>
          <w:sz w:val="22"/>
        </w:rPr>
      </w:pPr>
      <w:r>
        <w:rPr>
          <w:rFonts w:hint="eastAsia" w:ascii="宋体" w:hAnsi="宋体" w:cs="宋体"/>
          <w:b/>
          <w:sz w:val="26"/>
        </w:rPr>
        <w:t>四、 投标文件的递交</w:t>
      </w:r>
    </w:p>
    <w:p>
      <w:pPr>
        <w:spacing w:line="360" w:lineRule="exact"/>
        <w:ind w:firstLine="442" w:firstLineChars="200"/>
        <w:rPr>
          <w:rFonts w:ascii="宋体" w:hAnsi="宋体" w:cs="宋体"/>
          <w:b/>
          <w:bCs/>
          <w:sz w:val="22"/>
        </w:rPr>
      </w:pPr>
      <w:r>
        <w:rPr>
          <w:rFonts w:hint="eastAsia" w:ascii="宋体" w:hAnsi="宋体" w:cs="宋体"/>
          <w:b/>
          <w:bCs/>
          <w:sz w:val="22"/>
        </w:rPr>
        <w:t>1.电子投标文件的加密、递交</w:t>
      </w:r>
    </w:p>
    <w:p>
      <w:pPr>
        <w:spacing w:line="360" w:lineRule="exact"/>
        <w:ind w:firstLine="440" w:firstLineChars="200"/>
        <w:rPr>
          <w:rFonts w:ascii="宋体" w:hAnsi="宋体" w:cs="宋体"/>
          <w:b/>
          <w:bCs/>
          <w:sz w:val="22"/>
        </w:rPr>
      </w:pPr>
      <w:r>
        <w:rPr>
          <w:rFonts w:hint="eastAsia" w:ascii="宋体" w:hAnsi="宋体" w:cs="宋体"/>
          <w:kern w:val="0"/>
          <w:sz w:val="22"/>
        </w:rPr>
        <w:t>投标人</w:t>
      </w:r>
      <w:r>
        <w:rPr>
          <w:rFonts w:hint="eastAsia" w:ascii="宋体" w:hAnsi="宋体" w:cs="宋体"/>
          <w:spacing w:val="-6"/>
          <w:sz w:val="22"/>
        </w:rPr>
        <w:t>于投标文件提交截止时间前按照电子投标要求将加密电子投标文件上传到“政采云”平台，逾期或未上传成功的将被政府采购云平台拒收</w:t>
      </w:r>
      <w:r>
        <w:rPr>
          <w:rFonts w:hint="eastAsia" w:ascii="宋体" w:hAnsi="宋体" w:cs="宋体"/>
          <w:kern w:val="0"/>
          <w:sz w:val="22"/>
        </w:rPr>
        <w:t>。</w:t>
      </w:r>
    </w:p>
    <w:p>
      <w:pPr>
        <w:spacing w:line="360" w:lineRule="exact"/>
        <w:ind w:firstLine="442" w:firstLineChars="200"/>
        <w:rPr>
          <w:rFonts w:ascii="宋体" w:hAnsi="宋体" w:cs="宋体"/>
          <w:b/>
          <w:bCs/>
          <w:sz w:val="22"/>
        </w:rPr>
      </w:pPr>
      <w:r>
        <w:rPr>
          <w:rFonts w:hint="eastAsia" w:ascii="宋体" w:hAnsi="宋体" w:cs="宋体"/>
          <w:b/>
          <w:bCs/>
          <w:sz w:val="22"/>
        </w:rPr>
        <w:t>2.</w:t>
      </w:r>
      <w:r>
        <w:rPr>
          <w:rFonts w:hint="eastAsia" w:ascii="宋体" w:hAnsi="宋体" w:cs="宋体"/>
          <w:b/>
          <w:sz w:val="22"/>
        </w:rPr>
        <w:t>备份投标文件的加密、递交（如有）</w:t>
      </w:r>
    </w:p>
    <w:p>
      <w:pPr>
        <w:spacing w:line="360" w:lineRule="exact"/>
        <w:ind w:firstLine="440" w:firstLineChars="200"/>
        <w:rPr>
          <w:rFonts w:ascii="宋体" w:hAnsi="宋体" w:cs="宋体"/>
          <w:kern w:val="0"/>
          <w:sz w:val="22"/>
        </w:rPr>
      </w:pPr>
      <w:r>
        <w:rPr>
          <w:rFonts w:hint="eastAsia" w:ascii="宋体" w:hAnsi="宋体" w:cs="宋体"/>
          <w:sz w:val="22"/>
        </w:rPr>
        <w:t>为</w:t>
      </w:r>
      <w:r>
        <w:rPr>
          <w:rFonts w:hint="eastAsia" w:ascii="宋体" w:hAnsi="宋体" w:cs="宋体"/>
          <w:kern w:val="0"/>
          <w:sz w:val="22"/>
        </w:rPr>
        <w:t>确保采购项目顺利实施，避免因政采云上电子投标文件解密失败导致投标人投标无效，</w:t>
      </w:r>
      <w:r>
        <w:fldChar w:fldCharType="begin"/>
      </w:r>
      <w: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fldChar w:fldCharType="separate"/>
      </w:r>
      <w:r>
        <w:rPr>
          <w:rFonts w:hint="eastAsia" w:ascii="宋体" w:hAnsi="宋体" w:cs="宋体"/>
          <w:kern w:val="0"/>
          <w:sz w:val="22"/>
        </w:rPr>
        <w:t>投标人在政府采购云平台完成加密电子投标文件的上传后投标文件提交截止时间前将</w:t>
      </w:r>
      <w:r>
        <w:rPr>
          <w:rFonts w:hint="eastAsia" w:ascii="宋体" w:hAnsi="宋体" w:cs="宋体"/>
          <w:b/>
          <w:bCs/>
          <w:sz w:val="22"/>
        </w:rPr>
        <w:t>以介质存储的数据电文形式的备份投标文件按“</w:t>
      </w:r>
      <w:r>
        <w:rPr>
          <w:rFonts w:hint="eastAsia" w:ascii="宋体" w:hAnsi="宋体" w:cs="宋体"/>
          <w:b/>
          <w:bCs/>
          <w:sz w:val="22"/>
          <w:lang w:val="zh-CN"/>
        </w:rPr>
        <w:t>投标人须知前附表</w:t>
      </w:r>
      <w:r>
        <w:rPr>
          <w:rFonts w:hint="eastAsia" w:ascii="宋体" w:hAnsi="宋体" w:cs="宋体"/>
          <w:b/>
          <w:bCs/>
          <w:sz w:val="22"/>
        </w:rPr>
        <w:t>”要求</w:t>
      </w:r>
      <w:r>
        <w:rPr>
          <w:rFonts w:hint="eastAsia" w:ascii="宋体" w:hAnsi="宋体" w:cs="宋体"/>
          <w:b/>
          <w:bCs/>
          <w:sz w:val="22"/>
        </w:rPr>
        <w:fldChar w:fldCharType="end"/>
      </w:r>
      <w:r>
        <w:rPr>
          <w:rFonts w:hint="eastAsia" w:ascii="宋体" w:hAnsi="宋体" w:cs="宋体"/>
          <w:kern w:val="0"/>
          <w:sz w:val="22"/>
        </w:rPr>
        <w:t>加密、递交。</w:t>
      </w:r>
    </w:p>
    <w:p>
      <w:pPr>
        <w:pStyle w:val="14"/>
        <w:snapToGrid w:val="0"/>
        <w:spacing w:line="360" w:lineRule="exact"/>
        <w:ind w:firstLine="440" w:firstLineChars="200"/>
        <w:rPr>
          <w:rFonts w:hAnsi="宋体" w:cs="宋体"/>
          <w:kern w:val="0"/>
          <w:sz w:val="22"/>
        </w:rPr>
      </w:pPr>
      <w:r>
        <w:rPr>
          <w:rFonts w:hint="eastAsia" w:hAnsi="宋体" w:cs="宋体"/>
          <w:kern w:val="0"/>
          <w:sz w:val="22"/>
        </w:rPr>
        <w:t>本项目由采购代理机构做好“</w:t>
      </w:r>
      <w:r>
        <w:rPr>
          <w:rFonts w:hint="eastAsia" w:hAnsi="宋体" w:cs="宋体"/>
          <w:b/>
          <w:bCs/>
          <w:sz w:val="22"/>
        </w:rPr>
        <w:t>介质存储的数据电文形式的备份投标文件</w:t>
      </w:r>
      <w:r>
        <w:rPr>
          <w:rFonts w:hint="eastAsia" w:hAnsi="宋体" w:cs="宋体"/>
          <w:kern w:val="0"/>
          <w:sz w:val="22"/>
        </w:rPr>
        <w:t>”的签收工作后，与投标资料一并归档。投标人授权代表不参加现场开标活动，由相关人员进行现场监督。采购代理机构将记录所有投标文件的开封过程的有关内容，并由相关人员签字确认。</w:t>
      </w:r>
    </w:p>
    <w:p>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▲投标人递交的介质存储的数据电文形式的备份投标文件时，如出现下列情况之一的，视为无效备份投标文件：</w:t>
      </w:r>
    </w:p>
    <w:p>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（1）超过投标文件提交截止时间送达的；</w:t>
      </w:r>
    </w:p>
    <w:p>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（2）未在政采云平台获取招标文件的。</w:t>
      </w:r>
    </w:p>
    <w:p>
      <w:pPr>
        <w:spacing w:line="360" w:lineRule="exact"/>
        <w:ind w:firstLine="440" w:firstLineChars="200"/>
        <w:rPr>
          <w:rFonts w:ascii="宋体" w:hAnsi="宋体" w:cs="宋体"/>
          <w:sz w:val="22"/>
        </w:rPr>
      </w:pPr>
      <w:r>
        <w:rPr>
          <w:rFonts w:hint="eastAsia" w:ascii="宋体" w:hAnsi="宋体" w:cs="宋体"/>
          <w:sz w:val="22"/>
        </w:rPr>
        <w:t>3.投标文件的修改、撤回和撤销</w:t>
      </w:r>
    </w:p>
    <w:p>
      <w:pPr>
        <w:spacing w:line="360" w:lineRule="exact"/>
        <w:ind w:firstLine="440" w:firstLineChars="200"/>
        <w:rPr>
          <w:rFonts w:ascii="宋体" w:hAnsi="宋体" w:cs="宋体"/>
          <w:sz w:val="22"/>
        </w:rPr>
      </w:pPr>
      <w:r>
        <w:rPr>
          <w:rFonts w:hint="eastAsia" w:ascii="宋体" w:hAnsi="宋体" w:cs="宋体"/>
          <w:sz w:val="22"/>
        </w:rPr>
        <w:t>3.1投标人应当在投标文件提交截止时间前完成电子投标文件的传输递交，并可以补充、修改或者撤回电子投标文件。补充或者修改电子投标文件的，应当先行撤回原文件，补充、修改后重新传输递交。投标文件提交截止时间前未完成传输的，视为撤回投标文件。投标文件提交截止时间后送达的投标文件，将被政采云平台拒收。</w:t>
      </w:r>
    </w:p>
    <w:p>
      <w:pPr>
        <w:spacing w:line="360" w:lineRule="exact"/>
        <w:ind w:firstLine="440" w:firstLineChars="200"/>
        <w:rPr>
          <w:rFonts w:ascii="宋体" w:hAnsi="宋体" w:cs="宋体"/>
          <w:sz w:val="22"/>
        </w:rPr>
      </w:pPr>
      <w:r>
        <w:rPr>
          <w:rFonts w:hint="eastAsia" w:ascii="宋体" w:hAnsi="宋体" w:cs="宋体"/>
          <w:sz w:val="22"/>
        </w:rPr>
        <w:t>3.2在投标文件提交截止时间之后，投标人不得对其投标做任何修改。</w:t>
      </w:r>
    </w:p>
    <w:p>
      <w:pPr>
        <w:spacing w:line="360" w:lineRule="exact"/>
        <w:ind w:firstLine="440" w:firstLineChars="200"/>
        <w:rPr>
          <w:rFonts w:ascii="宋体" w:hAnsi="宋体" w:cs="宋体"/>
          <w:b/>
          <w:sz w:val="26"/>
        </w:rPr>
      </w:pPr>
      <w:r>
        <w:rPr>
          <w:rFonts w:hint="eastAsia" w:ascii="宋体" w:hAnsi="宋体" w:cs="宋体"/>
          <w:sz w:val="22"/>
        </w:rPr>
        <w:t>3.3在投标(响应）截止时间起至投标（响应）有效期届满，投标人投标（响应）文件不可撤销。</w:t>
      </w:r>
    </w:p>
    <w:p>
      <w:pPr>
        <w:tabs>
          <w:tab w:val="left" w:pos="360"/>
          <w:tab w:val="left" w:pos="540"/>
          <w:tab w:val="left" w:pos="1260"/>
        </w:tabs>
        <w:spacing w:line="400" w:lineRule="exact"/>
        <w:ind w:left="919" w:hanging="919" w:hangingChars="352"/>
        <w:jc w:val="center"/>
        <w:outlineLvl w:val="0"/>
        <w:rPr>
          <w:rFonts w:hint="eastAsia" w:ascii="宋体" w:hAnsi="宋体" w:cs="宋体"/>
          <w:b/>
          <w:sz w:val="26"/>
        </w:rPr>
      </w:pPr>
    </w:p>
    <w:p>
      <w:pPr>
        <w:tabs>
          <w:tab w:val="left" w:pos="360"/>
          <w:tab w:val="left" w:pos="540"/>
          <w:tab w:val="left" w:pos="1260"/>
        </w:tabs>
        <w:spacing w:line="400" w:lineRule="exact"/>
        <w:ind w:left="919" w:hanging="919" w:hangingChars="352"/>
        <w:jc w:val="center"/>
        <w:outlineLvl w:val="0"/>
        <w:rPr>
          <w:rFonts w:hint="eastAsia" w:ascii="宋体" w:hAnsi="宋体" w:cs="宋体"/>
          <w:b/>
          <w:sz w:val="26"/>
        </w:rPr>
      </w:pPr>
    </w:p>
    <w:p>
      <w:pPr>
        <w:tabs>
          <w:tab w:val="left" w:pos="360"/>
          <w:tab w:val="left" w:pos="540"/>
          <w:tab w:val="left" w:pos="1260"/>
        </w:tabs>
        <w:spacing w:line="400" w:lineRule="exact"/>
        <w:ind w:left="919" w:hanging="919" w:hangingChars="352"/>
        <w:jc w:val="center"/>
        <w:outlineLvl w:val="0"/>
        <w:rPr>
          <w:rFonts w:ascii="宋体" w:hAnsi="宋体" w:cs="宋体"/>
          <w:b/>
          <w:sz w:val="26"/>
        </w:rPr>
      </w:pPr>
      <w:r>
        <w:rPr>
          <w:rFonts w:hint="eastAsia" w:ascii="宋体" w:hAnsi="宋体" w:cs="宋体"/>
          <w:b/>
          <w:sz w:val="26"/>
        </w:rPr>
        <w:t>五、 开标和评标</w:t>
      </w:r>
    </w:p>
    <w:p>
      <w:pPr>
        <w:spacing w:line="360" w:lineRule="exact"/>
        <w:ind w:firstLine="440" w:firstLineChars="200"/>
        <w:rPr>
          <w:rFonts w:ascii="宋体" w:hAnsi="宋体" w:cs="宋体"/>
          <w:sz w:val="22"/>
        </w:rPr>
      </w:pPr>
      <w:r>
        <w:rPr>
          <w:rFonts w:hint="eastAsia" w:ascii="宋体" w:hAnsi="宋体" w:cs="宋体"/>
          <w:sz w:val="22"/>
        </w:rPr>
        <w:t>1.评审小组</w:t>
      </w:r>
    </w:p>
    <w:p>
      <w:pPr>
        <w:spacing w:line="360" w:lineRule="exact"/>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采购人依法组建评审小组。评审小组的成员在评标过程中必须严格有关法律、法规的规定。</w:t>
      </w:r>
    </w:p>
    <w:p>
      <w:pPr>
        <w:spacing w:line="360" w:lineRule="exact"/>
        <w:ind w:firstLine="440" w:firstLineChars="200"/>
        <w:rPr>
          <w:rFonts w:ascii="宋体" w:hAnsi="宋体" w:cs="宋体"/>
          <w:sz w:val="22"/>
        </w:rPr>
      </w:pPr>
      <w:r>
        <w:rPr>
          <w:rFonts w:hint="eastAsia" w:ascii="宋体" w:hAnsi="宋体" w:cs="宋体"/>
          <w:sz w:val="22"/>
        </w:rPr>
        <w:t>2.评标过程的保密性</w:t>
      </w:r>
    </w:p>
    <w:p>
      <w:pPr>
        <w:spacing w:line="360" w:lineRule="exact"/>
        <w:ind w:firstLine="442" w:firstLineChars="200"/>
        <w:rPr>
          <w:rFonts w:ascii="宋体" w:hAnsi="宋体" w:cs="宋体"/>
          <w:sz w:val="22"/>
          <w:u w:val="single"/>
        </w:rPr>
      </w:pPr>
      <w:r>
        <w:rPr>
          <w:rFonts w:hint="eastAsia" w:ascii="宋体" w:hAnsi="宋体" w:cs="宋体"/>
          <w:b/>
          <w:sz w:val="22"/>
          <w:u w:val="single"/>
        </w:rPr>
        <w:t>▲</w:t>
      </w:r>
      <w:r>
        <w:rPr>
          <w:rFonts w:hint="eastAsia" w:ascii="宋体" w:hAnsi="宋体" w:cs="宋体"/>
          <w:sz w:val="22"/>
          <w:u w:val="single"/>
        </w:rPr>
        <w:t>2.1开标后直至向中标人授予合同时止，凡与评审有关的资料均不得向投标人及与评标无关人员透漏。如果投标人在评标过程中试图向采购人施加影响，其投标将被拒绝。</w:t>
      </w:r>
    </w:p>
    <w:p>
      <w:pPr>
        <w:spacing w:line="360" w:lineRule="exact"/>
        <w:rPr>
          <w:rFonts w:ascii="宋体" w:hAnsi="宋体" w:cs="宋体"/>
          <w:sz w:val="22"/>
        </w:rPr>
      </w:pPr>
      <w:r>
        <w:rPr>
          <w:rFonts w:hint="eastAsia" w:ascii="宋体" w:hAnsi="宋体" w:cs="宋体"/>
          <w:sz w:val="22"/>
        </w:rPr>
        <w:t>3.开标</w:t>
      </w:r>
    </w:p>
    <w:p>
      <w:pPr>
        <w:pStyle w:val="48"/>
        <w:snapToGrid w:val="0"/>
        <w:spacing w:line="360" w:lineRule="exact"/>
        <w:ind w:firstLine="440" w:firstLineChars="200"/>
        <w:rPr>
          <w:sz w:val="22"/>
        </w:rPr>
      </w:pPr>
      <w:r>
        <w:rPr>
          <w:rFonts w:hint="eastAsia"/>
          <w:sz w:val="22"/>
        </w:rPr>
        <w:t>本项目实行电子开评标，投标人无需前往开评标现场，只需在规定时间内在“政采云”平台上上传电子投标文件。</w:t>
      </w:r>
    </w:p>
    <w:p>
      <w:pPr>
        <w:pStyle w:val="48"/>
        <w:snapToGrid w:val="0"/>
        <w:spacing w:line="360" w:lineRule="exact"/>
        <w:ind w:firstLine="440" w:firstLineChars="200"/>
        <w:rPr>
          <w:sz w:val="22"/>
        </w:rPr>
      </w:pPr>
      <w:r>
        <w:rPr>
          <w:rFonts w:hint="eastAsia"/>
          <w:sz w:val="22"/>
        </w:rPr>
        <w:t>3.1开标准备</w:t>
      </w:r>
    </w:p>
    <w:p>
      <w:pPr>
        <w:pStyle w:val="48"/>
        <w:snapToGrid w:val="0"/>
        <w:spacing w:line="360" w:lineRule="exact"/>
        <w:ind w:firstLine="440" w:firstLineChars="200"/>
        <w:rPr>
          <w:sz w:val="22"/>
        </w:rPr>
      </w:pPr>
      <w:r>
        <w:rPr>
          <w:rFonts w:hint="eastAsia"/>
          <w:sz w:val="22"/>
        </w:rPr>
        <w:t>①制订开标、评审工作的组织方案，落实工作场地、设施，检查录音录像采集设备运行情况。采用电子评审方式的，验证电子评审系统是否正常运行。</w:t>
      </w:r>
    </w:p>
    <w:p>
      <w:pPr>
        <w:pStyle w:val="48"/>
        <w:snapToGrid w:val="0"/>
        <w:spacing w:line="360" w:lineRule="exact"/>
        <w:ind w:firstLine="440" w:firstLineChars="200"/>
        <w:rPr>
          <w:sz w:val="22"/>
        </w:rPr>
      </w:pPr>
      <w:r>
        <w:rPr>
          <w:rFonts w:hint="eastAsia"/>
          <w:sz w:val="22"/>
        </w:rPr>
        <w:t>②通知或邀请相关单位和人员出席开标、评审活动（按规定由相关监管部门或其授权机构随机抽取、通知的采购评审专家除外）。</w:t>
      </w:r>
    </w:p>
    <w:p>
      <w:pPr>
        <w:pStyle w:val="48"/>
        <w:snapToGrid w:val="0"/>
        <w:spacing w:line="360" w:lineRule="exact"/>
        <w:ind w:firstLine="440" w:firstLineChars="200"/>
        <w:rPr>
          <w:sz w:val="22"/>
        </w:rPr>
      </w:pPr>
      <w:r>
        <w:rPr>
          <w:rFonts w:hint="eastAsia"/>
          <w:sz w:val="22"/>
        </w:rPr>
        <w:t>③准备采购项目的相关文件资料，如项目采购计划、专家抽取有关凭证、项目书面说明、招标文件、补充文件及质疑答复情况、现场工作所需的相关登记表单、评审工作底稿等。</w:t>
      </w:r>
    </w:p>
    <w:p>
      <w:pPr>
        <w:pStyle w:val="48"/>
        <w:snapToGrid w:val="0"/>
        <w:spacing w:line="360" w:lineRule="exact"/>
        <w:ind w:firstLine="440" w:firstLineChars="200"/>
        <w:rPr>
          <w:sz w:val="22"/>
        </w:rPr>
      </w:pPr>
      <w:r>
        <w:rPr>
          <w:rFonts w:hint="eastAsia"/>
          <w:sz w:val="22"/>
        </w:rPr>
        <w:t>④其他应准备的事项。</w:t>
      </w:r>
    </w:p>
    <w:p>
      <w:pPr>
        <w:pStyle w:val="11"/>
        <w:spacing w:line="360" w:lineRule="exact"/>
        <w:ind w:left="0" w:firstLine="440" w:firstLineChars="200"/>
        <w:rPr>
          <w:rFonts w:ascii="宋体" w:hAnsi="宋体" w:cs="宋体"/>
          <w:sz w:val="22"/>
        </w:rPr>
      </w:pPr>
      <w:r>
        <w:rPr>
          <w:rFonts w:hint="eastAsia" w:ascii="宋体" w:hAnsi="宋体" w:cs="宋体"/>
          <w:sz w:val="22"/>
        </w:rPr>
        <w:t>3.2采购代理机构按照招标文件规定的时间、地点和程序组织开标，具体按以下程序进行：</w:t>
      </w:r>
    </w:p>
    <w:p>
      <w:pPr>
        <w:pStyle w:val="14"/>
        <w:adjustRightInd/>
        <w:spacing w:line="360" w:lineRule="exact"/>
        <w:ind w:firstLine="440" w:firstLineChars="200"/>
        <w:textAlignment w:val="auto"/>
        <w:rPr>
          <w:rFonts w:hAnsi="宋体" w:cs="宋体"/>
          <w:spacing w:val="-6"/>
          <w:sz w:val="22"/>
        </w:rPr>
      </w:pPr>
      <w:r>
        <w:rPr>
          <w:rFonts w:hint="eastAsia" w:hAnsi="宋体" w:cs="宋体"/>
          <w:sz w:val="22"/>
        </w:rPr>
        <w:t>①</w:t>
      </w:r>
      <w:r>
        <w:rPr>
          <w:rFonts w:hint="eastAsia" w:hAnsi="宋体" w:cs="宋体"/>
          <w:spacing w:val="-6"/>
          <w:sz w:val="22"/>
        </w:rPr>
        <w:t>开启评审场地的录音录像采集设备，并确保其正常运行。</w:t>
      </w:r>
    </w:p>
    <w:p>
      <w:pPr>
        <w:pStyle w:val="27"/>
        <w:spacing w:before="0" w:beforeAutospacing="0" w:after="0" w:afterAutospacing="0" w:line="360" w:lineRule="exact"/>
        <w:ind w:firstLine="440" w:firstLineChars="200"/>
        <w:jc w:val="both"/>
        <w:rPr>
          <w:sz w:val="22"/>
        </w:rPr>
      </w:pPr>
      <w:r>
        <w:rPr>
          <w:rFonts w:hint="eastAsia"/>
          <w:sz w:val="22"/>
        </w:rPr>
        <w:t>②解密</w:t>
      </w:r>
    </w:p>
    <w:p>
      <w:pPr>
        <w:spacing w:line="360" w:lineRule="exact"/>
        <w:ind w:firstLine="442" w:firstLineChars="200"/>
        <w:rPr>
          <w:rFonts w:ascii="宋体" w:hAnsi="宋体" w:cs="宋体"/>
          <w:b/>
          <w:bCs/>
          <w:sz w:val="22"/>
        </w:rPr>
      </w:pPr>
      <w:r>
        <w:rPr>
          <w:rFonts w:hint="eastAsia" w:ascii="宋体" w:hAnsi="宋体" w:cs="宋体"/>
          <w:b/>
          <w:bCs/>
          <w:sz w:val="22"/>
        </w:rPr>
        <w:t>投标文件提交截止时间止采购代理机构向各投标人发出电子投标文件开始解密通知，由投标人在</w:t>
      </w:r>
      <w:r>
        <w:rPr>
          <w:rFonts w:hint="eastAsia" w:ascii="宋体" w:hAnsi="宋体" w:cs="宋体"/>
          <w:b/>
          <w:bCs/>
          <w:snapToGrid w:val="0"/>
          <w:sz w:val="22"/>
        </w:rPr>
        <w:t>政采云平台</w:t>
      </w:r>
      <w:r>
        <w:rPr>
          <w:rFonts w:hint="eastAsia" w:ascii="宋体" w:hAnsi="宋体" w:cs="宋体"/>
          <w:b/>
          <w:bCs/>
          <w:sz w:val="22"/>
        </w:rPr>
        <w:t>规定时间（不少于30分钟）内自行进行投标文件解密（</w:t>
      </w:r>
      <w:r>
        <w:rPr>
          <w:rFonts w:hint="eastAsia" w:ascii="宋体" w:hAnsi="宋体" w:cs="宋体"/>
          <w:b/>
          <w:bCs/>
          <w:kern w:val="0"/>
          <w:sz w:val="22"/>
        </w:rPr>
        <w:t>投标人无需在开标当天到达开标现场对电子投标进行解密，可在公司办公场地在</w:t>
      </w:r>
      <w:r>
        <w:rPr>
          <w:rFonts w:hint="eastAsia" w:ascii="宋体" w:hAnsi="宋体" w:cs="宋体"/>
          <w:b/>
          <w:bCs/>
          <w:snapToGrid w:val="0"/>
          <w:sz w:val="22"/>
        </w:rPr>
        <w:t>政采云平台</w:t>
      </w:r>
      <w:r>
        <w:rPr>
          <w:rFonts w:hint="eastAsia" w:ascii="宋体" w:hAnsi="宋体" w:cs="宋体"/>
          <w:b/>
          <w:bCs/>
          <w:kern w:val="0"/>
          <w:sz w:val="22"/>
        </w:rPr>
        <w:t>规定时间内</w:t>
      </w:r>
      <w:r>
        <w:rPr>
          <w:rFonts w:hint="eastAsia" w:ascii="宋体" w:hAnsi="宋体" w:cs="宋体"/>
          <w:b/>
          <w:bCs/>
          <w:sz w:val="22"/>
        </w:rPr>
        <w:t>通过制作电子投标文件的CA锁用“项目采购-开标评标”功能</w:t>
      </w:r>
      <w:r>
        <w:rPr>
          <w:rFonts w:hint="eastAsia" w:ascii="宋体" w:hAnsi="宋体" w:cs="宋体"/>
          <w:b/>
          <w:bCs/>
          <w:kern w:val="0"/>
          <w:sz w:val="22"/>
        </w:rPr>
        <w:t>对电子投标文件进行解密。</w:t>
      </w:r>
      <w:r>
        <w:rPr>
          <w:rFonts w:hint="eastAsia" w:ascii="宋体" w:hAnsi="宋体" w:cs="宋体"/>
          <w:b/>
          <w:bCs/>
          <w:sz w:val="22"/>
        </w:rPr>
        <w:t>）。</w:t>
      </w:r>
    </w:p>
    <w:p>
      <w:pPr>
        <w:spacing w:line="360" w:lineRule="exact"/>
        <w:ind w:firstLine="442" w:firstLineChars="200"/>
        <w:rPr>
          <w:rFonts w:ascii="宋体" w:hAnsi="宋体" w:cs="宋体"/>
          <w:b/>
          <w:bCs/>
          <w:sz w:val="22"/>
        </w:rPr>
      </w:pPr>
      <w:r>
        <w:rPr>
          <w:rFonts w:hint="eastAsia" w:ascii="宋体" w:hAnsi="宋体" w:cs="宋体"/>
          <w:b/>
          <w:bCs/>
          <w:sz w:val="22"/>
        </w:rPr>
        <w:t>本项目原则上采用政采云电子招投标开标及评审程序，但有下列情形的，按以下情况处理：</w:t>
      </w:r>
    </w:p>
    <w:p>
      <w:pPr>
        <w:pStyle w:val="14"/>
        <w:snapToGrid w:val="0"/>
        <w:spacing w:line="360" w:lineRule="exact"/>
        <w:ind w:firstLine="442" w:firstLineChars="200"/>
        <w:rPr>
          <w:rFonts w:hAnsi="宋体" w:cs="宋体"/>
          <w:b/>
          <w:bCs/>
          <w:sz w:val="22"/>
        </w:rPr>
      </w:pPr>
      <w:r>
        <w:rPr>
          <w:rFonts w:hint="eastAsia" w:hAnsi="宋体" w:cs="宋体"/>
          <w:b/>
          <w:bCs/>
          <w:sz w:val="22"/>
        </w:rPr>
        <w:t>投标人在政采云规定时间内无法解密或解密失败的，如已按规定递交以介质存储的数据电文形式的备份投标文件的，采购代理机构将按照投标人自身意愿确认是否同意提供加密密码解密传送至浙江乐诚工程咨询有限公司电子邮箱（1783329431@qq.com）的以介质存储的数据电文形式的备份投标文件，并以以介质存储的数据电文形式的备份投标文件按政府采购云平台操作规范上传至政府采购云平台，上传成功后，电子加密投标文件自动失效，否则视为投标文件撤回。投标文件已按时解密的，以介质存储的数据电文形式的备份投标文件自动失效。</w:t>
      </w:r>
    </w:p>
    <w:p>
      <w:pPr>
        <w:pStyle w:val="14"/>
        <w:snapToGrid w:val="0"/>
        <w:spacing w:line="360" w:lineRule="exact"/>
        <w:ind w:firstLine="442" w:firstLineChars="200"/>
        <w:rPr>
          <w:rFonts w:hAnsi="宋体" w:cs="宋体"/>
          <w:b/>
          <w:bCs/>
          <w:sz w:val="22"/>
        </w:rPr>
      </w:pPr>
      <w:r>
        <w:rPr>
          <w:rFonts w:hint="eastAsia" w:hAnsi="宋体" w:cs="宋体"/>
          <w:b/>
          <w:bCs/>
          <w:sz w:val="22"/>
        </w:rPr>
        <w:t>请各投标人务必在规定时间内完成电子投标文件的解密工作，在电子开评标期间，投标人（授权代表）需确保在各自所在的区域具备上网的技术条件并保持网络及联系方式畅通，联系方式为获取招标文件时留的联系方式，无法保持联系方式畅通的一切后果由投标人自行承担，同时为避免出现意外，建议全程由一台电脑进行操作（包括标书制作、上传、解密等），中途不要更换电脑。投标人因未在线参加开标而导致投标文件无法按时解密等一切后果由投标人自行承担。</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投标人不足3家的，不得开标。</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③投标文件解密结束，组织投标人签署《采购活动现场确认声明书》，格式详见附件。</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④采购代理机构对资格进行审查。</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⑤评审小组对商务技术文件进行评审。</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⑥评审小组对报价情况进行评审。</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⑦在系统上公布评审结果。</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特别说明：政采云公司如对电子化开标及评审程序有调整的，按调整后的程序操作。</w:t>
      </w:r>
    </w:p>
    <w:p>
      <w:pPr>
        <w:spacing w:line="360" w:lineRule="exact"/>
        <w:ind w:firstLine="440" w:firstLineChars="200"/>
        <w:rPr>
          <w:rFonts w:ascii="宋体" w:hAnsi="宋体" w:cs="宋体"/>
          <w:bCs/>
          <w:sz w:val="22"/>
          <w:lang w:val="zh-CN"/>
        </w:rPr>
      </w:pPr>
      <w:r>
        <w:rPr>
          <w:rFonts w:hint="eastAsia" w:ascii="宋体" w:hAnsi="宋体" w:cs="宋体"/>
          <w:sz w:val="22"/>
        </w:rPr>
        <w:t>4.评标</w:t>
      </w:r>
    </w:p>
    <w:p>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采购代理机构按照招标文件规定的时间、地点及程序组织评审。评审活动一般应按以下程序组织开展：</w:t>
      </w:r>
    </w:p>
    <w:p>
      <w:pPr>
        <w:pStyle w:val="14"/>
        <w:adjustRightInd/>
        <w:spacing w:line="360" w:lineRule="exact"/>
        <w:ind w:firstLine="440" w:firstLineChars="200"/>
        <w:textAlignment w:val="auto"/>
        <w:rPr>
          <w:rFonts w:hAnsi="宋体" w:cs="宋体"/>
          <w:spacing w:val="-6"/>
          <w:sz w:val="22"/>
        </w:rPr>
      </w:pPr>
      <w:r>
        <w:rPr>
          <w:rFonts w:hint="eastAsia" w:hAnsi="宋体" w:cs="宋体"/>
          <w:sz w:val="22"/>
        </w:rPr>
        <w:t>①</w:t>
      </w:r>
      <w:r>
        <w:rPr>
          <w:rFonts w:hint="eastAsia" w:hAnsi="宋体" w:cs="宋体"/>
          <w:spacing w:val="-6"/>
          <w:sz w:val="22"/>
        </w:rPr>
        <w:t>开启评审场地的录音录像采集设备，并确保其正常运行。</w:t>
      </w:r>
    </w:p>
    <w:p>
      <w:pPr>
        <w:pStyle w:val="14"/>
        <w:adjustRightInd/>
        <w:spacing w:line="360" w:lineRule="exact"/>
        <w:ind w:firstLine="440" w:firstLineChars="200"/>
        <w:textAlignment w:val="auto"/>
        <w:rPr>
          <w:rFonts w:hAnsi="宋体" w:cs="宋体"/>
          <w:spacing w:val="-6"/>
          <w:sz w:val="22"/>
        </w:rPr>
      </w:pPr>
      <w:r>
        <w:rPr>
          <w:rFonts w:hint="eastAsia" w:hAnsi="宋体" w:cs="宋体"/>
          <w:sz w:val="22"/>
        </w:rPr>
        <w:t>②</w:t>
      </w:r>
      <w:r>
        <w:rPr>
          <w:rFonts w:hint="eastAsia" w:hAnsi="宋体" w:cs="宋体"/>
          <w:spacing w:val="-6"/>
          <w:sz w:val="22"/>
        </w:rPr>
        <w:t>核验出席评审活动现场的评审小组各成员身份，并要求其分别登记、签到，按规定统一收缴、保存其通讯工具，无关人员一律拒绝其进入评审现场。</w:t>
      </w:r>
    </w:p>
    <w:p>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③介绍评审现场的人员情况，宣布评审工作纪律，告知评审小组应当回避情形；组织推选评审小组组长。</w:t>
      </w:r>
    </w:p>
    <w:p>
      <w:pPr>
        <w:pStyle w:val="14"/>
        <w:adjustRightInd/>
        <w:spacing w:line="360" w:lineRule="exact"/>
        <w:ind w:firstLine="440" w:firstLineChars="200"/>
        <w:textAlignment w:val="auto"/>
        <w:rPr>
          <w:rFonts w:hAnsi="宋体" w:cs="宋体"/>
          <w:spacing w:val="-6"/>
          <w:sz w:val="22"/>
        </w:rPr>
      </w:pPr>
      <w:r>
        <w:rPr>
          <w:rFonts w:hint="eastAsia" w:hAnsi="宋体" w:cs="宋体"/>
          <w:sz w:val="22"/>
        </w:rPr>
        <w:t>④宣布获取</w:t>
      </w:r>
      <w:r>
        <w:rPr>
          <w:rFonts w:hint="eastAsia" w:hAnsi="宋体" w:cs="宋体"/>
          <w:spacing w:val="-6"/>
          <w:sz w:val="22"/>
        </w:rPr>
        <w:t>本项目采购的投标人名单，宣读最终提交投标文件且通过资格审查的投标人名单，组织评审小组各位成员签订《采购评审人员廉洁自律承诺书》。</w:t>
      </w:r>
    </w:p>
    <w:p>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⑤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小组提出的有关招标文件、投标文件的问题进行必要的说明、解释或讨论。</w:t>
      </w:r>
      <w:r>
        <w:rPr>
          <w:rFonts w:hint="eastAsia" w:hAnsi="宋体" w:cs="宋体"/>
          <w:kern w:val="0"/>
          <w:sz w:val="22"/>
        </w:rPr>
        <w:t>评审小组要求投标人澄清、说明或者补正，须通过政采云平台要求澄清、说明或者补正。</w:t>
      </w:r>
    </w:p>
    <w:p>
      <w:pPr>
        <w:pStyle w:val="48"/>
        <w:snapToGrid w:val="0"/>
        <w:spacing w:line="360" w:lineRule="exact"/>
        <w:ind w:firstLine="416" w:firstLineChars="200"/>
        <w:rPr>
          <w:spacing w:val="-6"/>
          <w:sz w:val="22"/>
        </w:rPr>
      </w:pPr>
      <w:r>
        <w:rPr>
          <w:rFonts w:hint="eastAsia"/>
          <w:spacing w:val="-6"/>
          <w:sz w:val="22"/>
        </w:rPr>
        <w:t>⑥评审小组组长组织评审小组独立评审。评审小组对拟认定为投标文件无效的，应组织相关投标人代表进行陈述、澄清或申辩；评审小组组长对打分结果进行校对、核对并汇总统计；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做好评审现场相关记录，做好评审报告起草、有关内容电脑文字录入等工作，并要求评审小组各成员签字确认。</w:t>
      </w:r>
    </w:p>
    <w:p>
      <w:pPr>
        <w:pStyle w:val="14"/>
        <w:adjustRightInd/>
        <w:spacing w:line="360" w:lineRule="exact"/>
        <w:ind w:firstLine="416" w:firstLineChars="200"/>
        <w:textAlignment w:val="auto"/>
        <w:rPr>
          <w:rFonts w:hAnsi="宋体" w:cs="宋体"/>
          <w:b/>
          <w:bCs/>
          <w:sz w:val="22"/>
        </w:rPr>
      </w:pPr>
      <w:r>
        <w:rPr>
          <w:rFonts w:hint="eastAsia" w:hAnsi="宋体" w:cs="宋体"/>
          <w:spacing w:val="-6"/>
          <w:sz w:val="22"/>
        </w:rPr>
        <w:t>⑦评审结束后，采购代理机构交还评审人员及其他现场相关人员的通讯工具。</w:t>
      </w:r>
    </w:p>
    <w:p>
      <w:pPr>
        <w:spacing w:line="360" w:lineRule="exact"/>
        <w:rPr>
          <w:rFonts w:ascii="宋体" w:hAnsi="宋体" w:cs="宋体"/>
          <w:sz w:val="22"/>
        </w:rPr>
      </w:pPr>
      <w:r>
        <w:rPr>
          <w:rFonts w:hint="eastAsia" w:ascii="宋体" w:hAnsi="宋体" w:cs="宋体"/>
          <w:b/>
          <w:bCs/>
          <w:sz w:val="22"/>
        </w:rPr>
        <w:t>5.投标无效的情形</w:t>
      </w:r>
    </w:p>
    <w:p>
      <w:pPr>
        <w:pStyle w:val="14"/>
        <w:adjustRightInd/>
        <w:spacing w:line="360" w:lineRule="exact"/>
        <w:ind w:firstLine="440" w:firstLineChars="200"/>
        <w:textAlignment w:val="auto"/>
        <w:rPr>
          <w:rFonts w:hAnsi="宋体" w:cs="宋体"/>
          <w:spacing w:val="-6"/>
          <w:sz w:val="22"/>
          <w:u w:val="single"/>
        </w:rPr>
      </w:pPr>
      <w:r>
        <w:rPr>
          <w:rFonts w:hint="eastAsia" w:hAnsi="宋体" w:cs="宋体"/>
          <w:sz w:val="22"/>
          <w:u w:val="single"/>
        </w:rPr>
        <w:t>▲</w:t>
      </w:r>
      <w:r>
        <w:rPr>
          <w:rFonts w:hint="eastAsia" w:hAnsi="宋体" w:cs="宋体"/>
          <w:spacing w:val="-6"/>
          <w:sz w:val="22"/>
          <w:u w:val="single"/>
        </w:rPr>
        <w:t>5.1、有下列情形之一的，将不予受理投标文件：</w:t>
      </w:r>
    </w:p>
    <w:p>
      <w:pPr>
        <w:pStyle w:val="14"/>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（1）逾期上传电子档投标文件至“政采云”平台的；</w:t>
      </w:r>
    </w:p>
    <w:p>
      <w:pPr>
        <w:pStyle w:val="14"/>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（2）仅递交备份电子投标文件的；</w:t>
      </w:r>
    </w:p>
    <w:p>
      <w:pPr>
        <w:pStyle w:val="14"/>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（3）投标文件只有商务技术文件或者商务技术文件与报价文件部分上传在一份文档中的；</w:t>
      </w:r>
    </w:p>
    <w:p>
      <w:pPr>
        <w:spacing w:line="360" w:lineRule="exact"/>
        <w:ind w:firstLine="416" w:firstLineChars="200"/>
        <w:rPr>
          <w:rFonts w:ascii="宋体" w:hAnsi="宋体" w:cs="宋体"/>
          <w:spacing w:val="-6"/>
          <w:sz w:val="22"/>
          <w:u w:val="single"/>
        </w:rPr>
      </w:pPr>
      <w:r>
        <w:rPr>
          <w:rFonts w:hint="eastAsia" w:ascii="宋体" w:hAnsi="宋体" w:cs="宋体"/>
          <w:spacing w:val="-6"/>
          <w:sz w:val="22"/>
          <w:u w:val="single"/>
        </w:rPr>
        <w:t>（4）</w:t>
      </w:r>
      <w:r>
        <w:rPr>
          <w:rFonts w:hint="eastAsia" w:ascii="宋体" w:hAnsi="宋体" w:cs="宋体"/>
          <w:sz w:val="22"/>
          <w:u w:val="single"/>
        </w:rPr>
        <w:t>电子投标文件解密失败的，且未在规定时间内提交备份投标文件的视为投标无效。</w:t>
      </w:r>
    </w:p>
    <w:p>
      <w:pPr>
        <w:spacing w:line="360" w:lineRule="exact"/>
        <w:ind w:firstLine="440" w:firstLineChars="200"/>
        <w:rPr>
          <w:rFonts w:ascii="宋体" w:hAnsi="宋体" w:cs="宋体"/>
          <w:sz w:val="22"/>
          <w:u w:val="single"/>
        </w:rPr>
      </w:pPr>
      <w:r>
        <w:rPr>
          <w:rFonts w:hint="eastAsia" w:ascii="宋体" w:hAnsi="宋体" w:cs="宋体"/>
          <w:sz w:val="22"/>
          <w:u w:val="single"/>
        </w:rPr>
        <w:t>▲5.2在资格审查时，如发现下列情形之一的，投标无效：</w:t>
      </w:r>
    </w:p>
    <w:p>
      <w:pPr>
        <w:spacing w:line="360" w:lineRule="exact"/>
        <w:ind w:firstLine="440" w:firstLineChars="200"/>
        <w:rPr>
          <w:rFonts w:ascii="宋体" w:hAnsi="宋体" w:cs="宋体"/>
          <w:sz w:val="22"/>
          <w:u w:val="single"/>
        </w:rPr>
      </w:pPr>
      <w:r>
        <w:rPr>
          <w:rFonts w:hint="eastAsia" w:ascii="宋体" w:hAnsi="宋体" w:cs="宋体"/>
          <w:sz w:val="22"/>
          <w:u w:val="single"/>
        </w:rPr>
        <w:t>（1）资格审查材料不全的，或者不符合招标文件要求的；</w:t>
      </w:r>
    </w:p>
    <w:p>
      <w:pPr>
        <w:spacing w:line="360" w:lineRule="exact"/>
        <w:ind w:firstLine="440" w:firstLineChars="200"/>
        <w:rPr>
          <w:rFonts w:ascii="宋体" w:hAnsi="宋体" w:cs="宋体"/>
          <w:sz w:val="22"/>
          <w:u w:val="single"/>
        </w:rPr>
      </w:pPr>
      <w:r>
        <w:rPr>
          <w:rFonts w:hint="eastAsia" w:ascii="宋体" w:hAnsi="宋体" w:cs="宋体"/>
          <w:sz w:val="22"/>
          <w:u w:val="single"/>
        </w:rPr>
        <w:t>（2）“资格文件”未按招标文件要求签署、盖章的；</w:t>
      </w:r>
    </w:p>
    <w:p>
      <w:pPr>
        <w:spacing w:line="360" w:lineRule="exact"/>
        <w:ind w:firstLine="440" w:firstLineChars="200"/>
        <w:rPr>
          <w:rFonts w:ascii="宋体" w:hAnsi="宋体" w:cs="宋体"/>
          <w:sz w:val="22"/>
          <w:u w:val="single"/>
        </w:rPr>
      </w:pPr>
      <w:r>
        <w:rPr>
          <w:rFonts w:hint="eastAsia" w:ascii="宋体" w:hAnsi="宋体" w:cs="宋体"/>
          <w:sz w:val="22"/>
          <w:u w:val="single"/>
        </w:rPr>
        <w:t>（3）经查询存在不良信用记录的。</w:t>
      </w:r>
    </w:p>
    <w:p>
      <w:pPr>
        <w:spacing w:line="360" w:lineRule="exact"/>
        <w:ind w:firstLine="440" w:firstLineChars="200"/>
        <w:rPr>
          <w:rFonts w:ascii="宋体" w:hAnsi="宋体" w:cs="宋体"/>
          <w:sz w:val="22"/>
          <w:u w:val="single"/>
        </w:rPr>
      </w:pPr>
      <w:r>
        <w:rPr>
          <w:rFonts w:hint="eastAsia" w:ascii="宋体" w:hAnsi="宋体" w:cs="宋体"/>
          <w:sz w:val="22"/>
          <w:u w:val="single"/>
        </w:rPr>
        <w:t>▲5.3在符合性审查、商务和技术评审时，如发现下列情形之一的，投标无效：</w:t>
      </w:r>
    </w:p>
    <w:p>
      <w:pPr>
        <w:spacing w:line="360" w:lineRule="exact"/>
        <w:ind w:firstLine="440" w:firstLineChars="200"/>
        <w:rPr>
          <w:rFonts w:ascii="宋体" w:hAnsi="宋体" w:cs="宋体"/>
          <w:sz w:val="22"/>
          <w:u w:val="single"/>
        </w:rPr>
      </w:pPr>
      <w:r>
        <w:rPr>
          <w:rFonts w:hint="eastAsia" w:ascii="宋体" w:hAnsi="宋体" w:cs="宋体"/>
          <w:sz w:val="22"/>
          <w:u w:val="single"/>
        </w:rPr>
        <w:t>（1）“商务和技术文件”未按招标文件要求签署、盖章的；</w:t>
      </w:r>
    </w:p>
    <w:p>
      <w:pPr>
        <w:spacing w:line="360" w:lineRule="exact"/>
        <w:ind w:firstLine="440" w:firstLineChars="200"/>
        <w:rPr>
          <w:rFonts w:ascii="宋体" w:hAnsi="宋体" w:cs="宋体"/>
          <w:sz w:val="22"/>
          <w:u w:val="single"/>
        </w:rPr>
      </w:pPr>
      <w:r>
        <w:rPr>
          <w:rFonts w:hint="eastAsia" w:ascii="宋体" w:hAnsi="宋体" w:cs="宋体"/>
          <w:sz w:val="22"/>
          <w:u w:val="single"/>
        </w:rPr>
        <w:t>（2）未提供合法、有效法定代表人授权委托书；法定代表人或委托授权代表与投标文件所附身份证明复印件不符；</w:t>
      </w:r>
    </w:p>
    <w:p>
      <w:pPr>
        <w:spacing w:line="360" w:lineRule="exact"/>
        <w:ind w:firstLine="440" w:firstLineChars="200"/>
        <w:rPr>
          <w:rFonts w:ascii="宋体" w:hAnsi="宋体" w:cs="宋体"/>
          <w:sz w:val="22"/>
          <w:u w:val="single"/>
        </w:rPr>
      </w:pPr>
      <w:r>
        <w:rPr>
          <w:rFonts w:hint="eastAsia" w:ascii="宋体" w:hAnsi="宋体" w:cs="宋体"/>
          <w:sz w:val="22"/>
          <w:u w:val="single"/>
        </w:rPr>
        <w:t>（3）明显不符合招标文件实质性要求或者与招标文件中标“▲且加下划线”的内容发生实质性偏离的</w:t>
      </w:r>
    </w:p>
    <w:p>
      <w:pPr>
        <w:spacing w:line="360" w:lineRule="exact"/>
        <w:ind w:firstLine="440" w:firstLineChars="200"/>
        <w:rPr>
          <w:rFonts w:ascii="宋体" w:hAnsi="宋体" w:cs="宋体"/>
          <w:sz w:val="22"/>
          <w:u w:val="single"/>
        </w:rPr>
      </w:pPr>
      <w:r>
        <w:rPr>
          <w:rFonts w:hint="eastAsia" w:ascii="宋体" w:hAnsi="宋体" w:cs="宋体"/>
          <w:sz w:val="22"/>
          <w:u w:val="single"/>
        </w:rPr>
        <w:t>（4）未提供或未如实提供采购需求偏离表的；</w:t>
      </w:r>
    </w:p>
    <w:p>
      <w:pPr>
        <w:spacing w:line="360" w:lineRule="exact"/>
        <w:ind w:firstLine="440" w:firstLineChars="200"/>
        <w:rPr>
          <w:rFonts w:ascii="宋体" w:hAnsi="宋体" w:cs="宋体"/>
          <w:sz w:val="22"/>
          <w:u w:val="single"/>
        </w:rPr>
      </w:pPr>
      <w:r>
        <w:rPr>
          <w:rFonts w:hint="eastAsia" w:ascii="宋体" w:hAnsi="宋体" w:cs="宋体"/>
          <w:sz w:val="22"/>
          <w:u w:val="single"/>
        </w:rPr>
        <w:t>（5）未提供或未如实提供货物的技术参数，或者投标文件标明的响应或偏离与事实不符或虚假投标的；</w:t>
      </w:r>
    </w:p>
    <w:p>
      <w:pPr>
        <w:spacing w:line="360" w:lineRule="exact"/>
        <w:ind w:firstLine="440" w:firstLineChars="200"/>
        <w:rPr>
          <w:rFonts w:ascii="宋体" w:hAnsi="宋体" w:cs="宋体"/>
          <w:sz w:val="22"/>
          <w:u w:val="single"/>
        </w:rPr>
      </w:pPr>
      <w:r>
        <w:rPr>
          <w:rFonts w:hint="eastAsia" w:ascii="宋体" w:hAnsi="宋体" w:cs="宋体"/>
          <w:sz w:val="22"/>
          <w:u w:val="single"/>
        </w:rPr>
        <w:t>（6）投标有效期不能满足招标文件要求的；</w:t>
      </w:r>
    </w:p>
    <w:p>
      <w:pPr>
        <w:spacing w:line="360" w:lineRule="exact"/>
        <w:ind w:firstLine="440" w:firstLineChars="200"/>
        <w:rPr>
          <w:rFonts w:ascii="宋体" w:hAnsi="宋体" w:cs="宋体"/>
          <w:sz w:val="22"/>
          <w:u w:val="single"/>
        </w:rPr>
      </w:pPr>
      <w:r>
        <w:rPr>
          <w:rFonts w:hint="eastAsia" w:ascii="宋体" w:hAnsi="宋体" w:cs="宋体"/>
          <w:sz w:val="22"/>
          <w:u w:val="single"/>
        </w:rPr>
        <w:t>（7）投标技术方案不明确，存在一个或一个以上备选（替代）投标方案的；</w:t>
      </w:r>
    </w:p>
    <w:p>
      <w:pPr>
        <w:spacing w:line="360" w:lineRule="exact"/>
        <w:ind w:firstLine="440" w:firstLineChars="200"/>
        <w:rPr>
          <w:rFonts w:ascii="宋体" w:hAnsi="宋体" w:cs="宋体"/>
          <w:sz w:val="22"/>
          <w:u w:val="single"/>
        </w:rPr>
      </w:pPr>
      <w:r>
        <w:rPr>
          <w:rFonts w:hint="eastAsia" w:ascii="宋体" w:hAnsi="宋体" w:cs="宋体"/>
          <w:sz w:val="22"/>
          <w:u w:val="single"/>
        </w:rPr>
        <w:t>（8）投标文件含有采购人不能接受的附加条件的；</w:t>
      </w:r>
    </w:p>
    <w:p>
      <w:pPr>
        <w:spacing w:line="360" w:lineRule="exact"/>
        <w:ind w:firstLine="440" w:firstLineChars="200"/>
        <w:rPr>
          <w:rFonts w:ascii="宋体" w:hAnsi="宋体" w:cs="宋体"/>
          <w:sz w:val="22"/>
          <w:u w:val="single"/>
        </w:rPr>
      </w:pPr>
      <w:r>
        <w:rPr>
          <w:rFonts w:hint="eastAsia" w:ascii="宋体" w:hAnsi="宋体" w:cs="宋体"/>
          <w:sz w:val="22"/>
          <w:u w:val="single"/>
        </w:rPr>
        <w:t>（9）在“资格文件”或“商务和技术文件”中出现投标报价的；</w:t>
      </w:r>
    </w:p>
    <w:p>
      <w:pPr>
        <w:spacing w:line="360" w:lineRule="exact"/>
        <w:ind w:firstLine="440" w:firstLineChars="200"/>
        <w:rPr>
          <w:rFonts w:ascii="宋体" w:hAnsi="宋体" w:cs="宋体"/>
          <w:sz w:val="22"/>
          <w:u w:val="single"/>
        </w:rPr>
      </w:pPr>
      <w:r>
        <w:rPr>
          <w:rFonts w:hint="eastAsia" w:ascii="宋体" w:hAnsi="宋体" w:cs="宋体"/>
          <w:sz w:val="22"/>
          <w:u w:val="single"/>
        </w:rPr>
        <w:t>（10）法律、法规和招标文件中规定的其他无效情形的。</w:t>
      </w:r>
    </w:p>
    <w:p>
      <w:pPr>
        <w:spacing w:line="360" w:lineRule="exact"/>
        <w:ind w:firstLine="440" w:firstLineChars="200"/>
        <w:rPr>
          <w:rFonts w:ascii="宋体" w:hAnsi="宋体" w:cs="宋体"/>
          <w:sz w:val="22"/>
          <w:u w:val="single"/>
        </w:rPr>
      </w:pPr>
      <w:r>
        <w:rPr>
          <w:rFonts w:hint="eastAsia" w:ascii="宋体" w:hAnsi="宋体" w:cs="宋体"/>
          <w:sz w:val="22"/>
          <w:u w:val="single"/>
        </w:rPr>
        <w:t>▲5.4在报价评审时，如发现下列情形之一的，投标无效：</w:t>
      </w:r>
    </w:p>
    <w:p>
      <w:pPr>
        <w:spacing w:line="360" w:lineRule="exact"/>
        <w:ind w:firstLine="440" w:firstLineChars="200"/>
        <w:rPr>
          <w:rFonts w:ascii="宋体" w:hAnsi="宋体" w:cs="宋体"/>
          <w:sz w:val="22"/>
          <w:u w:val="single"/>
        </w:rPr>
      </w:pPr>
      <w:r>
        <w:rPr>
          <w:rFonts w:hint="eastAsia" w:ascii="宋体" w:hAnsi="宋体" w:cs="宋体"/>
          <w:sz w:val="22"/>
          <w:u w:val="single"/>
        </w:rPr>
        <w:t>（1）报价文件未按招标文件要求签署、盖章的；</w:t>
      </w:r>
    </w:p>
    <w:p>
      <w:pPr>
        <w:spacing w:line="360" w:lineRule="exact"/>
        <w:ind w:firstLine="440" w:firstLineChars="200"/>
        <w:rPr>
          <w:rFonts w:ascii="宋体" w:hAnsi="宋体" w:cs="宋体"/>
          <w:sz w:val="22"/>
          <w:u w:val="single"/>
        </w:rPr>
      </w:pPr>
      <w:r>
        <w:rPr>
          <w:rFonts w:hint="eastAsia" w:ascii="宋体" w:hAnsi="宋体" w:cs="宋体"/>
          <w:sz w:val="22"/>
          <w:u w:val="single"/>
        </w:rPr>
        <w:t>（2）未按照招标文件标明的币种报价的；</w:t>
      </w:r>
    </w:p>
    <w:p>
      <w:pPr>
        <w:spacing w:line="360" w:lineRule="exact"/>
        <w:ind w:firstLine="440" w:firstLineChars="200"/>
        <w:rPr>
          <w:rFonts w:ascii="宋体" w:hAnsi="宋体" w:cs="宋体"/>
          <w:sz w:val="22"/>
          <w:u w:val="single"/>
        </w:rPr>
      </w:pPr>
      <w:r>
        <w:rPr>
          <w:rFonts w:hint="eastAsia" w:ascii="宋体" w:hAnsi="宋体" w:cs="宋体"/>
          <w:sz w:val="22"/>
          <w:u w:val="single"/>
        </w:rPr>
        <w:t>（3）报价超出招标文件中规定的预算金额或者最高限价的；</w:t>
      </w:r>
    </w:p>
    <w:p>
      <w:pPr>
        <w:spacing w:line="360" w:lineRule="exact"/>
        <w:ind w:firstLine="440" w:firstLineChars="200"/>
        <w:rPr>
          <w:rFonts w:ascii="宋体" w:hAnsi="宋体" w:cs="宋体"/>
          <w:sz w:val="22"/>
          <w:u w:val="single"/>
        </w:rPr>
      </w:pPr>
      <w:r>
        <w:rPr>
          <w:rFonts w:hint="eastAsia" w:ascii="宋体" w:hAnsi="宋体" w:cs="宋体"/>
          <w:sz w:val="22"/>
          <w:u w:val="single"/>
        </w:rPr>
        <w:t>（4）投标报价具有选择性，或者开标价格与投标文件承诺的优惠（折扣）价格不一致的；</w:t>
      </w:r>
    </w:p>
    <w:p>
      <w:pPr>
        <w:spacing w:line="360" w:lineRule="exact"/>
        <w:ind w:firstLine="440" w:firstLineChars="200"/>
        <w:rPr>
          <w:rFonts w:ascii="宋体" w:hAnsi="宋体" w:cs="宋体"/>
          <w:kern w:val="0"/>
          <w:sz w:val="22"/>
          <w:highlight w:val="yellow"/>
          <w:u w:val="single"/>
        </w:rPr>
      </w:pPr>
      <w:r>
        <w:rPr>
          <w:rFonts w:hint="eastAsia" w:ascii="宋体" w:hAnsi="宋体" w:cs="宋体"/>
          <w:sz w:val="22"/>
          <w:u w:val="single"/>
        </w:rPr>
        <w:t>（5）</w:t>
      </w:r>
      <w:r>
        <w:rPr>
          <w:rFonts w:hint="eastAsia" w:ascii="宋体" w:hAnsi="宋体" w:cs="宋体"/>
          <w:kern w:val="0"/>
          <w:sz w:val="22"/>
          <w:u w:val="single"/>
        </w:rPr>
        <w:t>投标人对根据修正原则修正后的报价不确认的；</w:t>
      </w:r>
    </w:p>
    <w:p>
      <w:pPr>
        <w:spacing w:line="360" w:lineRule="exact"/>
        <w:ind w:firstLine="440" w:firstLineChars="200"/>
        <w:rPr>
          <w:rFonts w:ascii="宋体" w:hAnsi="宋体" w:cs="宋体"/>
          <w:sz w:val="22"/>
          <w:u w:val="single"/>
        </w:rPr>
      </w:pPr>
      <w:r>
        <w:rPr>
          <w:rFonts w:hint="eastAsia" w:ascii="宋体" w:hAnsi="宋体" w:cs="宋体"/>
          <w:sz w:val="22"/>
          <w:u w:val="single"/>
        </w:rPr>
        <w:t>（6）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w:t>
      </w:r>
    </w:p>
    <w:p>
      <w:pPr>
        <w:spacing w:line="360" w:lineRule="exact"/>
        <w:ind w:firstLine="440" w:firstLineChars="200"/>
        <w:rPr>
          <w:rFonts w:ascii="宋体" w:hAnsi="宋体" w:cs="宋体"/>
          <w:sz w:val="22"/>
          <w:u w:val="single"/>
          <w:lang w:val="zh-CN"/>
        </w:rPr>
      </w:pPr>
      <w:r>
        <w:rPr>
          <w:rFonts w:hint="eastAsia" w:ascii="宋体" w:hAnsi="宋体" w:cs="宋体"/>
          <w:sz w:val="22"/>
          <w:u w:val="single"/>
        </w:rPr>
        <w:t>▲5.5</w:t>
      </w:r>
      <w:r>
        <w:rPr>
          <w:rFonts w:hint="eastAsia" w:ascii="宋体" w:hAnsi="宋体" w:cs="宋体"/>
          <w:sz w:val="22"/>
          <w:u w:val="single"/>
          <w:lang w:val="zh-CN"/>
        </w:rPr>
        <w:t>有下列情形之一的，视为投标人串通投标，</w:t>
      </w:r>
      <w:r>
        <w:rPr>
          <w:rFonts w:hint="eastAsia" w:ascii="宋体" w:hAnsi="宋体" w:cs="宋体"/>
          <w:sz w:val="22"/>
          <w:u w:val="single"/>
        </w:rPr>
        <w:t>投标无效</w:t>
      </w:r>
      <w:r>
        <w:rPr>
          <w:rFonts w:hint="eastAsia" w:ascii="宋体" w:hAnsi="宋体" w:cs="宋体"/>
          <w:sz w:val="22"/>
          <w:u w:val="single"/>
          <w:lang w:val="zh-CN"/>
        </w:rPr>
        <w:t>，在一至三年内禁止参加采购人的采购活动：</w:t>
      </w:r>
    </w:p>
    <w:p>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1</w:t>
      </w:r>
      <w:r>
        <w:rPr>
          <w:rFonts w:hint="eastAsia" w:ascii="宋体" w:hAnsi="宋体" w:cs="宋体"/>
          <w:sz w:val="22"/>
          <w:u w:val="single"/>
          <w:lang w:val="zh-CN"/>
        </w:rPr>
        <w:t>）不同投标人的投标文件由同一单位或者个人编制；</w:t>
      </w:r>
    </w:p>
    <w:p>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2</w:t>
      </w:r>
      <w:r>
        <w:rPr>
          <w:rFonts w:hint="eastAsia" w:ascii="宋体" w:hAnsi="宋体" w:cs="宋体"/>
          <w:sz w:val="22"/>
          <w:u w:val="single"/>
          <w:lang w:val="zh-CN"/>
        </w:rPr>
        <w:t>）不同投标人委托同一单位或者个人办理投标事宜；</w:t>
      </w:r>
    </w:p>
    <w:p>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3</w:t>
      </w:r>
      <w:r>
        <w:rPr>
          <w:rFonts w:hint="eastAsia" w:ascii="宋体" w:hAnsi="宋体" w:cs="宋体"/>
          <w:sz w:val="22"/>
          <w:u w:val="single"/>
          <w:lang w:val="zh-CN"/>
        </w:rPr>
        <w:t>）不同投标人的投标文件载明的项目管理成员或者联系人员为同一人；</w:t>
      </w:r>
    </w:p>
    <w:p>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4</w:t>
      </w:r>
      <w:r>
        <w:rPr>
          <w:rFonts w:hint="eastAsia" w:ascii="宋体" w:hAnsi="宋体" w:cs="宋体"/>
          <w:sz w:val="22"/>
          <w:u w:val="single"/>
          <w:lang w:val="zh-CN"/>
        </w:rPr>
        <w:t>）不同投标人的投标文件异常一致或者投标报价呈规律性差异；</w:t>
      </w:r>
    </w:p>
    <w:p>
      <w:pPr>
        <w:spacing w:line="360" w:lineRule="exact"/>
        <w:ind w:firstLine="440" w:firstLineChars="200"/>
        <w:rPr>
          <w:rFonts w:ascii="宋体" w:hAnsi="宋体" w:cs="宋体"/>
          <w:sz w:val="22"/>
        </w:rPr>
      </w:pPr>
      <w:r>
        <w:rPr>
          <w:rFonts w:hint="eastAsia" w:ascii="宋体" w:hAnsi="宋体" w:cs="宋体"/>
          <w:sz w:val="22"/>
          <w:u w:val="single"/>
          <w:lang w:val="zh-CN"/>
        </w:rPr>
        <w:t>（</w:t>
      </w:r>
      <w:r>
        <w:rPr>
          <w:rFonts w:hint="eastAsia" w:ascii="宋体" w:hAnsi="宋体" w:cs="宋体"/>
          <w:sz w:val="22"/>
          <w:u w:val="single"/>
        </w:rPr>
        <w:t>5</w:t>
      </w:r>
      <w:r>
        <w:rPr>
          <w:rFonts w:hint="eastAsia" w:ascii="宋体" w:hAnsi="宋体" w:cs="宋体"/>
          <w:sz w:val="22"/>
          <w:u w:val="single"/>
          <w:lang w:val="zh-CN"/>
        </w:rPr>
        <w:t>）不同投标人的投标文件相互混装。</w:t>
      </w:r>
    </w:p>
    <w:p>
      <w:pPr>
        <w:pStyle w:val="14"/>
        <w:adjustRightInd/>
        <w:snapToGrid w:val="0"/>
        <w:spacing w:line="360" w:lineRule="exact"/>
        <w:ind w:firstLine="440" w:firstLineChars="200"/>
        <w:textAlignment w:val="auto"/>
        <w:rPr>
          <w:rFonts w:hint="eastAsia" w:hAnsi="宋体" w:cs="宋体"/>
          <w:b w:val="0"/>
          <w:bCs w:val="0"/>
          <w:sz w:val="22"/>
          <w:highlight w:val="none"/>
          <w:u w:val="single"/>
        </w:rPr>
      </w:pPr>
      <w:r>
        <w:rPr>
          <w:rFonts w:hint="eastAsia" w:ascii="宋体" w:hAnsi="宋体" w:cs="宋体"/>
          <w:color w:val="auto"/>
          <w:sz w:val="22"/>
          <w:highlight w:val="none"/>
          <w:u w:val="single"/>
        </w:rPr>
        <w:t>▲</w:t>
      </w:r>
      <w:r>
        <w:rPr>
          <w:rFonts w:hint="eastAsia" w:hAnsi="宋体" w:cs="宋体"/>
          <w:color w:val="auto"/>
          <w:sz w:val="22"/>
          <w:highlight w:val="none"/>
          <w:u w:val="single"/>
          <w:lang w:val="en-US" w:eastAsia="zh-CN"/>
        </w:rPr>
        <w:t xml:space="preserve">5.6 </w:t>
      </w:r>
      <w:r>
        <w:rPr>
          <w:rFonts w:hint="eastAsia" w:hAnsi="宋体" w:cs="宋体"/>
          <w:b w:val="0"/>
          <w:bCs w:val="0"/>
          <w:sz w:val="22"/>
          <w:highlight w:val="none"/>
          <w:u w:val="single"/>
        </w:rPr>
        <w:t>参与同一个采购包（标项）的投标人存在下列情形之一的，其投标无效：</w:t>
      </w:r>
    </w:p>
    <w:p>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1</w:t>
      </w:r>
      <w:r>
        <w:rPr>
          <w:rFonts w:hint="eastAsia" w:ascii="宋体" w:hAnsi="宋体" w:cs="宋体"/>
          <w:color w:val="auto"/>
          <w:sz w:val="22"/>
          <w:highlight w:val="none"/>
          <w:u w:val="single"/>
          <w:lang w:val="zh-CN"/>
        </w:rPr>
        <w:t>）不同投标人的电子投标文件上传计算机的IP地址、MAC地址、硬盘序列号等硬件信息相同的；</w:t>
      </w:r>
    </w:p>
    <w:p>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2</w:t>
      </w:r>
      <w:r>
        <w:rPr>
          <w:rFonts w:hint="eastAsia" w:ascii="宋体" w:hAnsi="宋体" w:cs="宋体"/>
          <w:color w:val="auto"/>
          <w:sz w:val="22"/>
          <w:highlight w:val="none"/>
          <w:u w:val="single"/>
          <w:lang w:val="zh-CN"/>
        </w:rPr>
        <w:t>）上传的电子投标文件若出现使用本项目其他投标人的数字证书加密的，或者加盖本项目其他投标人的电子印章的；</w:t>
      </w:r>
    </w:p>
    <w:p>
      <w:pPr>
        <w:pStyle w:val="14"/>
        <w:adjustRightInd/>
        <w:snapToGrid w:val="0"/>
        <w:spacing w:line="360" w:lineRule="exact"/>
        <w:ind w:firstLine="440" w:firstLineChars="200"/>
        <w:textAlignment w:val="auto"/>
        <w:rPr>
          <w:rFonts w:hint="eastAsia" w:hAnsi="宋体" w:eastAsia="宋体" w:cs="宋体"/>
          <w:b w:val="0"/>
          <w:bCs w:val="0"/>
          <w:sz w:val="22"/>
          <w:highlight w:val="none"/>
          <w:u w:val="single"/>
          <w:lang w:eastAsia="zh-CN"/>
        </w:rPr>
      </w:pPr>
      <w:r>
        <w:rPr>
          <w:rFonts w:hint="eastAsia" w:hAnsi="宋体" w:cs="宋体"/>
          <w:b w:val="0"/>
          <w:bCs w:val="0"/>
          <w:sz w:val="22"/>
          <w:highlight w:val="none"/>
          <w:u w:val="single"/>
          <w:lang w:eastAsia="zh-CN"/>
        </w:rPr>
        <w:t>（</w:t>
      </w:r>
      <w:r>
        <w:rPr>
          <w:rFonts w:hint="eastAsia" w:hAnsi="宋体" w:cs="宋体"/>
          <w:b w:val="0"/>
          <w:bCs w:val="0"/>
          <w:sz w:val="22"/>
          <w:highlight w:val="none"/>
          <w:u w:val="single"/>
        </w:rPr>
        <w:t>3</w:t>
      </w:r>
      <w:r>
        <w:rPr>
          <w:rFonts w:hint="eastAsia" w:hAnsi="宋体" w:cs="宋体"/>
          <w:b w:val="0"/>
          <w:bCs w:val="0"/>
          <w:sz w:val="22"/>
          <w:highlight w:val="none"/>
          <w:u w:val="single"/>
          <w:lang w:eastAsia="zh-CN"/>
        </w:rPr>
        <w:t>）</w:t>
      </w:r>
      <w:r>
        <w:rPr>
          <w:rFonts w:hint="eastAsia" w:hAnsi="宋体" w:cs="宋体"/>
          <w:b w:val="0"/>
          <w:bCs w:val="0"/>
          <w:sz w:val="22"/>
          <w:highlight w:val="none"/>
          <w:u w:val="single"/>
        </w:rPr>
        <w:t>不同投标人的投标文件内容存在三处（含）以上错误一致且无法合理解释的</w:t>
      </w:r>
      <w:r>
        <w:rPr>
          <w:rFonts w:hint="eastAsia" w:hAnsi="宋体" w:cs="宋体"/>
          <w:b w:val="0"/>
          <w:bCs w:val="0"/>
          <w:sz w:val="22"/>
          <w:highlight w:val="none"/>
          <w:u w:val="single"/>
          <w:lang w:eastAsia="zh-CN"/>
        </w:rPr>
        <w:t>；</w:t>
      </w:r>
    </w:p>
    <w:p>
      <w:pPr>
        <w:pStyle w:val="14"/>
        <w:adjustRightInd/>
        <w:snapToGrid w:val="0"/>
        <w:spacing w:line="360" w:lineRule="exact"/>
        <w:ind w:firstLine="440" w:firstLineChars="200"/>
        <w:textAlignment w:val="auto"/>
        <w:rPr>
          <w:rFonts w:hint="eastAsia" w:hAnsi="宋体" w:eastAsia="宋体" w:cs="宋体"/>
          <w:b/>
          <w:bCs/>
          <w:sz w:val="22"/>
          <w:highlight w:val="none"/>
          <w:u w:val="single"/>
          <w:lang w:eastAsia="zh-CN"/>
        </w:rPr>
      </w:pPr>
      <w:r>
        <w:rPr>
          <w:rFonts w:hint="eastAsia" w:hAnsi="宋体" w:cs="宋体"/>
          <w:b w:val="0"/>
          <w:bCs w:val="0"/>
          <w:sz w:val="22"/>
          <w:highlight w:val="none"/>
          <w:u w:val="single"/>
          <w:lang w:eastAsia="zh-CN"/>
        </w:rPr>
        <w:t>（</w:t>
      </w:r>
      <w:r>
        <w:rPr>
          <w:rFonts w:hint="eastAsia" w:hAnsi="宋体" w:cs="宋体"/>
          <w:b w:val="0"/>
          <w:bCs w:val="0"/>
          <w:sz w:val="22"/>
          <w:highlight w:val="none"/>
          <w:u w:val="single"/>
        </w:rPr>
        <w:t>4</w:t>
      </w:r>
      <w:r>
        <w:rPr>
          <w:rFonts w:hint="eastAsia" w:hAnsi="宋体" w:cs="宋体"/>
          <w:b w:val="0"/>
          <w:bCs w:val="0"/>
          <w:sz w:val="22"/>
          <w:highlight w:val="none"/>
          <w:u w:val="single"/>
          <w:lang w:eastAsia="zh-CN"/>
        </w:rPr>
        <w:t>）</w:t>
      </w:r>
      <w:r>
        <w:rPr>
          <w:rFonts w:hint="eastAsia" w:hAnsi="宋体" w:cs="宋体"/>
          <w:b w:val="0"/>
          <w:bCs w:val="0"/>
          <w:sz w:val="22"/>
          <w:highlight w:val="none"/>
          <w:u w:val="single"/>
        </w:rPr>
        <w:t>不同投标人联系人为同一人或不同联系人的联系电话一致且无法合理解释的</w:t>
      </w:r>
      <w:r>
        <w:rPr>
          <w:rFonts w:hint="eastAsia" w:hAnsi="宋体" w:cs="宋体"/>
          <w:b w:val="0"/>
          <w:bCs w:val="0"/>
          <w:sz w:val="22"/>
          <w:highlight w:val="none"/>
          <w:u w:val="single"/>
          <w:lang w:eastAsia="zh-CN"/>
        </w:rPr>
        <w:t>。</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6.错误修正</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投标文件报价出现前后不一致的，除招标文件另有规定外，按照下列规定修正：</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6.1投标文件中开标一览表（报价表）内容与投标文件中相应内容不一致的，以开标一览表（报价表）为准；</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6.2大写金额和小写金额不一致的，以大写金额为准；</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6.3单价金额小数点或者百分比有明显错位的，以开标一览表的总价为准，并修改单价；</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6.4总价金额与按单价汇总金额不一致的，以单价金额计算结果为准。</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6.5对不同文字文本投标文件的解释发生异义的，以中文文本为准</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6.6客户端填写的报价与以pdf格式上传文件中的报价不一致的，应以Pdf格式上传文件中的报价为准。</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同时出现两种以上不一致的，按照前款规定的顺序修正。修正后的报价按照本招标文件“7.投标文件的澄清”规定经投标人确认后产生约束力，投标人不确认的，其投标无效。</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7.投标文件的澄清</w:t>
      </w:r>
    </w:p>
    <w:p>
      <w:pPr>
        <w:spacing w:line="360" w:lineRule="exact"/>
        <w:ind w:firstLine="442" w:firstLineChars="200"/>
        <w:rPr>
          <w:rFonts w:ascii="宋体" w:hAnsi="宋体" w:cs="宋体"/>
          <w:b/>
          <w:bCs/>
          <w:sz w:val="22"/>
        </w:rPr>
      </w:pPr>
      <w:r>
        <w:rPr>
          <w:rFonts w:hint="eastAsia" w:ascii="宋体" w:hAnsi="宋体" w:cs="宋体"/>
          <w:b/>
          <w:bCs/>
          <w:sz w:val="22"/>
        </w:rPr>
        <w:t>7.1为有助于投标文件的审查、评价，评审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上述第6条规定，凡属于评审小组在评标中发现的计算错误并进行核实的修改不在此列。</w:t>
      </w:r>
    </w:p>
    <w:p>
      <w:pPr>
        <w:pStyle w:val="14"/>
        <w:tabs>
          <w:tab w:val="left" w:pos="0"/>
        </w:tabs>
        <w:spacing w:line="360" w:lineRule="exact"/>
        <w:ind w:firstLine="442" w:firstLineChars="200"/>
        <w:rPr>
          <w:rFonts w:hAnsi="宋体" w:cs="宋体"/>
          <w:b/>
          <w:sz w:val="22"/>
        </w:rPr>
      </w:pPr>
      <w:r>
        <w:rPr>
          <w:rFonts w:hint="eastAsia" w:hAnsi="宋体" w:cs="宋体"/>
          <w:b/>
          <w:bCs/>
          <w:sz w:val="22"/>
        </w:rPr>
        <w:t>7.2如果投标人代表拒绝按评审小组要求在“政采云”平台作出在线回复且无其他有效回复方式的，评审小组可以对其作出投标无效处理。</w:t>
      </w:r>
    </w:p>
    <w:p>
      <w:pPr>
        <w:tabs>
          <w:tab w:val="left" w:pos="1365"/>
        </w:tabs>
        <w:spacing w:line="360" w:lineRule="exact"/>
        <w:ind w:firstLine="442" w:firstLineChars="200"/>
        <w:rPr>
          <w:rFonts w:ascii="宋体" w:hAnsi="宋体" w:cs="宋体"/>
          <w:b/>
          <w:sz w:val="22"/>
          <w:u w:val="single"/>
        </w:rPr>
      </w:pPr>
      <w:r>
        <w:rPr>
          <w:rFonts w:hint="eastAsia" w:ascii="宋体" w:hAnsi="宋体" w:cs="宋体"/>
          <w:b/>
          <w:sz w:val="22"/>
          <w:u w:val="single"/>
        </w:rPr>
        <w:t>▲</w:t>
      </w:r>
      <w:r>
        <w:rPr>
          <w:rFonts w:hint="eastAsia" w:ascii="宋体" w:hAnsi="宋体" w:cs="宋体"/>
          <w:sz w:val="22"/>
          <w:u w:val="single"/>
        </w:rPr>
        <w:t>7.3经澄清后，若偏差仍存在，且不可接受，投标人则被认为是“没有实质性响应招标文件要求”，其投标不进入下一步评审。</w:t>
      </w:r>
    </w:p>
    <w:p>
      <w:pPr>
        <w:pStyle w:val="14"/>
        <w:tabs>
          <w:tab w:val="left" w:pos="630"/>
        </w:tabs>
        <w:adjustRightInd/>
        <w:snapToGrid w:val="0"/>
        <w:spacing w:line="360" w:lineRule="exact"/>
        <w:ind w:firstLine="433" w:firstLineChars="196"/>
        <w:textAlignment w:val="auto"/>
        <w:rPr>
          <w:rFonts w:hAnsi="宋体" w:cs="宋体"/>
          <w:b/>
          <w:bCs/>
          <w:sz w:val="22"/>
        </w:rPr>
      </w:pPr>
      <w:r>
        <w:rPr>
          <w:rFonts w:hint="eastAsia" w:hAnsi="宋体" w:cs="宋体"/>
          <w:b/>
          <w:bCs/>
          <w:sz w:val="22"/>
        </w:rPr>
        <w:t>8.评标原则和评标办法</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8.1评审小组成员应当按照客观、公正、审慎的原则，根据招标文件规定的评标程序、评标方法和评标标准进行独立评审。招标文件内容违反国家有关强制性规定的，评审小组应当停止评标并向采购人或者采购代理机构说明情况。</w:t>
      </w:r>
    </w:p>
    <w:p>
      <w:pPr>
        <w:pStyle w:val="27"/>
        <w:spacing w:before="0" w:beforeAutospacing="0" w:after="0" w:afterAutospacing="0" w:line="360" w:lineRule="exact"/>
        <w:ind w:firstLine="440" w:firstLineChars="200"/>
        <w:jc w:val="both"/>
        <w:rPr>
          <w:sz w:val="22"/>
        </w:rPr>
      </w:pPr>
      <w:r>
        <w:rPr>
          <w:rFonts w:hint="eastAsia"/>
          <w:sz w:val="22"/>
        </w:rPr>
        <w:t>8.2评标中因评审小组成员缺席、回避或者健康等特殊原因导致评审小组组成不符合规定的，依法补足后继续评标。被更换的评审小组成员所作出的评标意见无效。</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8.3评审小组成员对需要共同认定的事项存在争议的，应当按照少数服从多数的原则作出结论。持不同意见的评审小组成员应当在评标报告上签署不同意见及理由，否则视为同意评标报告。</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8.4评标办法。本项目评标办法是综合评分法，具体评标内容及评分标准等详见第六部分“评标原则及方法”。</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8.5评标过程中遇到特殊情况，由评审小组遵循公开、公正原则，采取投票方式按照少数服从多数原则决定。</w:t>
      </w:r>
    </w:p>
    <w:p>
      <w:pPr>
        <w:pStyle w:val="14"/>
        <w:adjustRightInd/>
        <w:snapToGrid w:val="0"/>
        <w:spacing w:line="360" w:lineRule="exact"/>
        <w:ind w:firstLine="440" w:firstLineChars="200"/>
        <w:textAlignment w:val="auto"/>
        <w:rPr>
          <w:rFonts w:hAnsi="宋体" w:cs="宋体"/>
          <w:b/>
          <w:bCs/>
          <w:sz w:val="22"/>
        </w:rPr>
      </w:pPr>
      <w:r>
        <w:rPr>
          <w:rFonts w:hint="eastAsia" w:hAnsi="宋体" w:cs="宋体"/>
          <w:sz w:val="22"/>
        </w:rPr>
        <w:t>8.6</w:t>
      </w:r>
      <w:r>
        <w:rPr>
          <w:rFonts w:hint="eastAsia" w:hAnsi="宋体" w:cs="宋体"/>
          <w:b/>
          <w:bCs/>
          <w:sz w:val="22"/>
        </w:rPr>
        <w:t>在招标采购中，出现下列情形之一的，应予废标：</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（一）符合专业条件的供应商或者对招标文件作实质响应的供应商不足三家的；</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（二）出现影响采购公正的违法、违规行为的；</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（三）投标人的报价均超过了采购预算，采购人不能支付的；</w:t>
      </w:r>
    </w:p>
    <w:p>
      <w:pPr>
        <w:pStyle w:val="14"/>
        <w:adjustRightInd/>
        <w:snapToGrid w:val="0"/>
        <w:spacing w:line="360" w:lineRule="exact"/>
        <w:ind w:firstLine="442" w:firstLineChars="200"/>
        <w:textAlignment w:val="auto"/>
        <w:rPr>
          <w:rFonts w:hAnsi="宋体" w:cs="宋体"/>
          <w:sz w:val="22"/>
        </w:rPr>
      </w:pPr>
      <w:r>
        <w:rPr>
          <w:rFonts w:hint="eastAsia" w:hAnsi="宋体" w:cs="宋体"/>
          <w:b/>
          <w:bCs/>
          <w:sz w:val="22"/>
        </w:rPr>
        <w:t>（四）因重大变故，采购任务取消的。</w:t>
      </w:r>
    </w:p>
    <w:p>
      <w:pPr>
        <w:tabs>
          <w:tab w:val="left" w:pos="1365"/>
        </w:tabs>
        <w:spacing w:line="360" w:lineRule="exact"/>
        <w:ind w:firstLine="440" w:firstLineChars="200"/>
        <w:rPr>
          <w:rFonts w:ascii="宋体" w:hAnsi="宋体" w:cs="宋体"/>
          <w:sz w:val="22"/>
        </w:rPr>
      </w:pPr>
      <w:r>
        <w:rPr>
          <w:rFonts w:hint="eastAsia" w:ascii="宋体" w:hAnsi="宋体" w:cs="宋体"/>
          <w:sz w:val="22"/>
        </w:rPr>
        <w:t>9.确定中标候选人</w:t>
      </w:r>
    </w:p>
    <w:p>
      <w:pPr>
        <w:tabs>
          <w:tab w:val="left" w:pos="1365"/>
        </w:tabs>
        <w:spacing w:line="360" w:lineRule="exact"/>
        <w:ind w:firstLine="440" w:firstLineChars="200"/>
        <w:rPr>
          <w:rFonts w:ascii="宋体" w:hAnsi="宋体" w:cs="宋体"/>
          <w:sz w:val="22"/>
        </w:rPr>
      </w:pPr>
      <w:r>
        <w:rPr>
          <w:rFonts w:hint="eastAsia" w:ascii="宋体" w:hAnsi="宋体" w:cs="宋体"/>
          <w:sz w:val="22"/>
        </w:rPr>
        <w:t>9.1本次招标由评审小组确定中标候选人（招标文件另有规定的除外）。</w:t>
      </w:r>
    </w:p>
    <w:p>
      <w:pPr>
        <w:tabs>
          <w:tab w:val="left" w:pos="1365"/>
        </w:tabs>
        <w:spacing w:line="360" w:lineRule="exact"/>
        <w:ind w:firstLine="440" w:firstLineChars="200"/>
        <w:rPr>
          <w:rFonts w:ascii="宋体" w:hAnsi="宋体" w:cs="宋体"/>
          <w:sz w:val="22"/>
        </w:rPr>
      </w:pPr>
      <w:r>
        <w:rPr>
          <w:rFonts w:hint="eastAsia" w:ascii="宋体" w:hAnsi="宋体" w:cs="宋体"/>
          <w:sz w:val="22"/>
        </w:rPr>
        <w:t>9.2本项目评标结果按评审后得分由高到低顺序排列推荐不少于2名中标候选人，并编写评审报告。采用综合评分法的，评标结果按评审后得分由高到低顺序排列。得分相同的，按投标报价由低到高顺序排列。得分且投标报价相同的，按照评审因素的量化指标评审得分最高的投标人为排名第一的中标候选人。</w:t>
      </w:r>
    </w:p>
    <w:p>
      <w:pPr>
        <w:widowControl/>
        <w:spacing w:line="360" w:lineRule="exact"/>
        <w:ind w:firstLine="440" w:firstLineChars="200"/>
        <w:jc w:val="left"/>
        <w:rPr>
          <w:rFonts w:ascii="宋体" w:hAnsi="宋体" w:cs="宋体"/>
          <w:sz w:val="22"/>
        </w:rPr>
      </w:pPr>
      <w:r>
        <w:rPr>
          <w:rFonts w:hint="eastAsia" w:ascii="宋体" w:hAnsi="宋体" w:cs="宋体"/>
          <w:sz w:val="22"/>
        </w:rPr>
        <w:t>9.3排名第一的中标候选人放弃中标；因不可抗力提出不能履行合同；或者招标文件规定应当提交履约保证金而在规定的期限内未能提交的；或未能在规定时间内与采购人签订合同的；或者经质疑，采购人审查后，确因排名第一的候选人在本次采购活动中存在违法违规行为或其他原因使质疑成立的，采购人可以直接确定排名第二的中标候选人为中标人，也可重新组织采购。</w:t>
      </w:r>
    </w:p>
    <w:p>
      <w:pPr>
        <w:tabs>
          <w:tab w:val="left" w:pos="1365"/>
        </w:tabs>
        <w:spacing w:line="360" w:lineRule="exact"/>
        <w:ind w:firstLine="442" w:firstLineChars="200"/>
        <w:rPr>
          <w:rFonts w:ascii="宋体" w:hAnsi="宋体" w:cs="宋体"/>
          <w:b/>
          <w:bCs/>
          <w:sz w:val="22"/>
        </w:rPr>
      </w:pPr>
      <w:r>
        <w:rPr>
          <w:rFonts w:hint="eastAsia" w:ascii="宋体" w:hAnsi="宋体" w:cs="宋体"/>
          <w:b/>
          <w:bCs/>
          <w:sz w:val="22"/>
        </w:rPr>
        <w:t>9.4采购人根据招标文件、中标人的投标文件、合同等材料及时组织验收，并严把质量关。</w:t>
      </w:r>
    </w:p>
    <w:p>
      <w:pPr>
        <w:tabs>
          <w:tab w:val="left" w:pos="1365"/>
        </w:tabs>
        <w:spacing w:line="360" w:lineRule="exact"/>
        <w:ind w:firstLine="442" w:firstLineChars="200"/>
        <w:rPr>
          <w:rFonts w:ascii="宋体" w:hAnsi="宋体" w:cs="宋体"/>
          <w:b/>
          <w:bCs/>
          <w:sz w:val="22"/>
        </w:rPr>
      </w:pPr>
      <w:r>
        <w:rPr>
          <w:rFonts w:hint="eastAsia" w:ascii="宋体" w:hAnsi="宋体" w:cs="宋体"/>
          <w:b/>
          <w:bCs/>
          <w:sz w:val="22"/>
        </w:rPr>
        <w:t>9.5采购代理机构对决标结果不做任何解释，也不保证最低价中标。</w:t>
      </w:r>
    </w:p>
    <w:p>
      <w:pPr>
        <w:pStyle w:val="14"/>
        <w:snapToGrid w:val="0"/>
        <w:spacing w:line="360" w:lineRule="exact"/>
        <w:ind w:firstLine="433" w:firstLineChars="196"/>
        <w:rPr>
          <w:rFonts w:hAnsi="宋体" w:cs="宋体"/>
          <w:b/>
          <w:bCs/>
          <w:sz w:val="22"/>
        </w:rPr>
      </w:pPr>
      <w:r>
        <w:rPr>
          <w:rFonts w:hint="eastAsia" w:hAnsi="宋体" w:cs="宋体"/>
          <w:b/>
          <w:bCs/>
          <w:sz w:val="22"/>
        </w:rPr>
        <w:t>10.定标</w:t>
      </w:r>
    </w:p>
    <w:p>
      <w:pPr>
        <w:pStyle w:val="14"/>
        <w:snapToGrid w:val="0"/>
        <w:spacing w:line="360" w:lineRule="exact"/>
        <w:ind w:firstLine="433" w:firstLineChars="196"/>
        <w:rPr>
          <w:rFonts w:hAnsi="宋体" w:cs="宋体"/>
          <w:b/>
          <w:bCs/>
          <w:sz w:val="22"/>
        </w:rPr>
      </w:pPr>
      <w:r>
        <w:rPr>
          <w:rFonts w:hint="eastAsia" w:hAnsi="宋体" w:cs="宋体"/>
          <w:b/>
          <w:bCs/>
          <w:sz w:val="22"/>
        </w:rPr>
        <w:t>（一）确定中标人。本项目由采购人确定中标人。</w:t>
      </w:r>
    </w:p>
    <w:p>
      <w:pPr>
        <w:snapToGrid w:val="0"/>
        <w:spacing w:line="360" w:lineRule="exact"/>
        <w:ind w:firstLine="440" w:firstLineChars="200"/>
        <w:rPr>
          <w:rFonts w:ascii="宋体" w:hAnsi="宋体" w:cs="宋体"/>
          <w:color w:val="0000FF"/>
          <w:spacing w:val="-20"/>
          <w:kern w:val="0"/>
          <w:sz w:val="22"/>
        </w:rPr>
      </w:pPr>
      <w:r>
        <w:rPr>
          <w:rFonts w:hint="eastAsia" w:ascii="宋体" w:hAnsi="宋体" w:cs="宋体"/>
          <w:sz w:val="22"/>
        </w:rPr>
        <w:t>10.1.采购代理机构自评审结束之日起2个工作日内将评审报告送交采购人。采购人收到评审报告之日起5个工作日内在评审报告推荐的中标候选人中按照排序由高到低的原则确定中标人，也可以书面授权评审小组直接确定中标人。采购人逾期未确定中标人且不提出异议的，视为确定评审报告提出的排序第一的投标人为中标人。</w:t>
      </w:r>
      <w:r>
        <w:rPr>
          <w:rFonts w:hint="eastAsia" w:ascii="宋体" w:hAnsi="宋体" w:cs="宋体"/>
          <w:spacing w:val="-20"/>
          <w:kern w:val="0"/>
          <w:sz w:val="22"/>
        </w:rPr>
        <w:t>在采购结果确认环节，中标（成交）候选人撤销投标（响应）文件不能成为采购人不确认采购结果的正当理由。</w:t>
      </w:r>
    </w:p>
    <w:p>
      <w:pPr>
        <w:snapToGrid w:val="0"/>
        <w:spacing w:line="360" w:lineRule="exact"/>
        <w:ind w:firstLine="440" w:firstLineChars="200"/>
        <w:rPr>
          <w:rFonts w:ascii="宋体" w:hAnsi="宋体" w:cs="宋体"/>
          <w:sz w:val="22"/>
        </w:rPr>
      </w:pPr>
      <w:r>
        <w:rPr>
          <w:rFonts w:hint="eastAsia" w:ascii="宋体" w:hAnsi="宋体" w:cs="宋体"/>
          <w:sz w:val="22"/>
        </w:rPr>
        <w:t>10.2.采购代理机构自中标人确定之日起2个工作日内，在省级以上财政部门指定的政府采购信息发布媒体上公告中标结果，同时向中标人发出中标通知书。</w:t>
      </w:r>
    </w:p>
    <w:p>
      <w:pPr>
        <w:spacing w:line="400" w:lineRule="exact"/>
        <w:jc w:val="center"/>
        <w:outlineLvl w:val="0"/>
        <w:rPr>
          <w:rFonts w:ascii="宋体" w:hAnsi="宋体" w:cs="宋体"/>
          <w:b/>
          <w:sz w:val="26"/>
        </w:rPr>
      </w:pPr>
    </w:p>
    <w:p>
      <w:pPr>
        <w:spacing w:line="400" w:lineRule="exact"/>
        <w:jc w:val="center"/>
        <w:outlineLvl w:val="0"/>
        <w:rPr>
          <w:rFonts w:ascii="宋体" w:hAnsi="宋体" w:cs="宋体"/>
          <w:b/>
          <w:sz w:val="26"/>
        </w:rPr>
      </w:pPr>
      <w:r>
        <w:rPr>
          <w:rFonts w:hint="eastAsia" w:ascii="宋体" w:hAnsi="宋体" w:cs="宋体"/>
          <w:b/>
          <w:sz w:val="26"/>
        </w:rPr>
        <w:t>六、 授予合同</w:t>
      </w:r>
    </w:p>
    <w:p>
      <w:pPr>
        <w:spacing w:line="360" w:lineRule="exact"/>
        <w:ind w:firstLine="464" w:firstLineChars="200"/>
        <w:rPr>
          <w:rFonts w:ascii="宋体" w:hAnsi="宋体" w:cs="宋体"/>
          <w:spacing w:val="6"/>
          <w:sz w:val="22"/>
        </w:rPr>
      </w:pPr>
      <w:r>
        <w:rPr>
          <w:rFonts w:hint="eastAsia" w:ascii="宋体" w:hAnsi="宋体" w:cs="宋体"/>
          <w:spacing w:val="6"/>
          <w:sz w:val="22"/>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360" w:lineRule="exact"/>
        <w:ind w:firstLine="464" w:firstLineChars="200"/>
        <w:rPr>
          <w:rFonts w:ascii="宋体" w:hAnsi="宋体" w:cs="宋体"/>
          <w:spacing w:val="6"/>
          <w:sz w:val="22"/>
        </w:rPr>
      </w:pPr>
      <w:r>
        <w:rPr>
          <w:rFonts w:hint="eastAsia" w:ascii="宋体" w:hAnsi="宋体" w:cs="宋体"/>
          <w:spacing w:val="6"/>
          <w:sz w:val="22"/>
        </w:rPr>
        <w:t>2.中标后无正当理由拒不与采购人签订采购合同，将取消中标资格，并处以采购金额千分之五以上千分之十以下的罚款，由采购人列入不良行为记录名单，在一至三年内禁止参加采购人的采购活动，有违法所得的，并处没收违法所得。</w:t>
      </w:r>
    </w:p>
    <w:p>
      <w:pPr>
        <w:spacing w:line="360" w:lineRule="exact"/>
        <w:jc w:val="center"/>
        <w:rPr>
          <w:rFonts w:ascii="宋体" w:hAnsi="宋体" w:cs="宋体"/>
          <w:b/>
          <w:sz w:val="26"/>
        </w:rPr>
      </w:pPr>
    </w:p>
    <w:p>
      <w:pPr>
        <w:spacing w:line="360" w:lineRule="exact"/>
        <w:jc w:val="center"/>
        <w:rPr>
          <w:rFonts w:ascii="宋体" w:hAnsi="宋体" w:cs="宋体"/>
          <w:b/>
          <w:sz w:val="28"/>
          <w:szCs w:val="28"/>
        </w:rPr>
      </w:pPr>
      <w:r>
        <w:rPr>
          <w:rFonts w:hint="eastAsia" w:ascii="宋体" w:hAnsi="宋体" w:cs="宋体"/>
          <w:b/>
          <w:sz w:val="26"/>
        </w:rPr>
        <w:t xml:space="preserve">七、 </w:t>
      </w:r>
      <w:r>
        <w:rPr>
          <w:rFonts w:hint="eastAsia" w:ascii="宋体" w:hAnsi="宋体" w:cs="宋体"/>
          <w:b/>
          <w:sz w:val="28"/>
          <w:szCs w:val="28"/>
        </w:rPr>
        <w:t>可中止电子交易活动的情形</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lang w:val="zh-CN"/>
        </w:rPr>
      </w:pPr>
      <w:r>
        <w:rPr>
          <w:rFonts w:hint="eastAsia" w:ascii="宋体" w:hAnsi="宋体" w:cs="宋体"/>
          <w:sz w:val="22"/>
        </w:rPr>
        <w:t>1.</w:t>
      </w:r>
      <w:r>
        <w:rPr>
          <w:rFonts w:hint="eastAsia" w:ascii="宋体" w:hAnsi="宋体" w:cs="宋体"/>
          <w:sz w:val="22"/>
          <w:lang w:val="zh-CN"/>
        </w:rPr>
        <w:t>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lang w:val="zh-CN"/>
        </w:rPr>
      </w:pPr>
      <w:r>
        <w:rPr>
          <w:rFonts w:hint="eastAsia" w:ascii="宋体" w:hAnsi="宋体" w:cs="宋体"/>
          <w:sz w:val="22"/>
          <w:lang w:val="zh-CN"/>
        </w:rPr>
        <w:t>（</w:t>
      </w:r>
      <w:r>
        <w:rPr>
          <w:rFonts w:hint="eastAsia" w:ascii="宋体" w:hAnsi="宋体" w:cs="宋体"/>
          <w:sz w:val="22"/>
          <w:lang w:val="en-US" w:eastAsia="zh-CN"/>
        </w:rPr>
        <w:t>1</w:t>
      </w:r>
      <w:r>
        <w:rPr>
          <w:rFonts w:hint="eastAsia" w:ascii="宋体" w:hAnsi="宋体" w:cs="宋体"/>
          <w:sz w:val="22"/>
          <w:lang w:val="zh-CN"/>
        </w:rPr>
        <w:t>）电子交易平台发生故障而无法登录访问的； </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lang w:val="zh-CN"/>
        </w:rPr>
      </w:pPr>
      <w:r>
        <w:rPr>
          <w:rFonts w:hint="eastAsia" w:ascii="宋体" w:hAnsi="宋体" w:cs="宋体"/>
          <w:sz w:val="22"/>
          <w:lang w:val="zh-CN"/>
        </w:rPr>
        <w:t>（</w:t>
      </w:r>
      <w:r>
        <w:rPr>
          <w:rFonts w:hint="eastAsia" w:ascii="宋体" w:hAnsi="宋体" w:cs="宋体"/>
          <w:sz w:val="22"/>
          <w:lang w:val="en-US" w:eastAsia="zh-CN"/>
        </w:rPr>
        <w:t>2</w:t>
      </w:r>
      <w:r>
        <w:rPr>
          <w:rFonts w:hint="eastAsia" w:ascii="宋体" w:hAnsi="宋体" w:cs="宋体"/>
          <w:sz w:val="22"/>
          <w:lang w:val="zh-CN"/>
        </w:rPr>
        <w:t>）电子交易平台应用或数据库出现错误，不能进行正常操作的；</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lang w:val="zh-CN"/>
        </w:rPr>
      </w:pPr>
      <w:r>
        <w:rPr>
          <w:rFonts w:hint="eastAsia" w:ascii="宋体" w:hAnsi="宋体" w:cs="宋体"/>
          <w:sz w:val="22"/>
          <w:lang w:val="zh-CN"/>
        </w:rPr>
        <w:t>（</w:t>
      </w:r>
      <w:r>
        <w:rPr>
          <w:rFonts w:hint="eastAsia" w:ascii="宋体" w:hAnsi="宋体" w:cs="宋体"/>
          <w:sz w:val="22"/>
          <w:lang w:val="en-US" w:eastAsia="zh-CN"/>
        </w:rPr>
        <w:t>3</w:t>
      </w:r>
      <w:r>
        <w:rPr>
          <w:rFonts w:hint="eastAsia" w:ascii="宋体" w:hAnsi="宋体" w:cs="宋体"/>
          <w:sz w:val="22"/>
          <w:lang w:val="zh-CN"/>
        </w:rPr>
        <w:t>）电子交易平台发现严重安全漏洞，有潜在泄密危险的；</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lang w:val="zh-CN"/>
        </w:rPr>
      </w:pPr>
      <w:r>
        <w:rPr>
          <w:rFonts w:hint="eastAsia" w:ascii="宋体" w:hAnsi="宋体" w:cs="宋体"/>
          <w:sz w:val="22"/>
          <w:lang w:val="zh-CN"/>
        </w:rPr>
        <w:t>（</w:t>
      </w:r>
      <w:r>
        <w:rPr>
          <w:rFonts w:hint="eastAsia" w:ascii="宋体" w:hAnsi="宋体" w:cs="宋体"/>
          <w:sz w:val="22"/>
          <w:lang w:val="en-US" w:eastAsia="zh-CN"/>
        </w:rPr>
        <w:t>4</w:t>
      </w:r>
      <w:r>
        <w:rPr>
          <w:rFonts w:hint="eastAsia" w:ascii="宋体" w:hAnsi="宋体" w:cs="宋体"/>
          <w:sz w:val="22"/>
          <w:lang w:val="zh-CN"/>
        </w:rPr>
        <w:t>）病毒发作导致不能进行正常操作的； </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rPr>
      </w:pPr>
      <w:r>
        <w:rPr>
          <w:rFonts w:hint="eastAsia" w:ascii="宋体" w:hAnsi="宋体" w:cs="宋体"/>
          <w:sz w:val="22"/>
        </w:rPr>
        <w:t>（</w:t>
      </w:r>
      <w:r>
        <w:rPr>
          <w:rFonts w:hint="eastAsia" w:ascii="宋体" w:hAnsi="宋体" w:cs="宋体"/>
          <w:sz w:val="22"/>
          <w:lang w:val="en-US" w:eastAsia="zh-CN"/>
        </w:rPr>
        <w:t>5</w:t>
      </w:r>
      <w:r>
        <w:rPr>
          <w:rFonts w:hint="eastAsia" w:ascii="宋体" w:hAnsi="宋体" w:cs="宋体"/>
          <w:sz w:val="22"/>
        </w:rPr>
        <w:t>）其他无法保证电子交易的公平、公正和安全的情况。</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cs="宋体"/>
          <w:sz w:val="22"/>
        </w:rPr>
      </w:pPr>
      <w:r>
        <w:rPr>
          <w:rFonts w:hint="eastAsia" w:ascii="宋体" w:hAnsi="宋体" w:cs="宋体"/>
          <w:sz w:val="22"/>
        </w:rPr>
        <w:t>出现前款规定情形，不影响采购公平、公正性的，采购代理机构可以待上述情形消除后继续组织电子交易活动，也可以决定某些环节以纸质形式进行；影响或可能影响采购公平、公正性的，重新采购。</w:t>
      </w:r>
    </w:p>
    <w:p>
      <w:pPr>
        <w:spacing w:line="360" w:lineRule="exact"/>
        <w:ind w:firstLine="440" w:firstLineChars="200"/>
        <w:jc w:val="left"/>
        <w:rPr>
          <w:rFonts w:hint="eastAsia" w:ascii="宋体" w:hAnsi="宋体" w:cs="宋体"/>
          <w:sz w:val="22"/>
        </w:rPr>
      </w:pPr>
    </w:p>
    <w:p>
      <w:pPr>
        <w:spacing w:line="360" w:lineRule="exact"/>
        <w:jc w:val="center"/>
        <w:rPr>
          <w:rFonts w:hint="eastAsia" w:ascii="宋体" w:hAnsi="宋体" w:eastAsia="宋体" w:cs="宋体"/>
          <w:b/>
          <w:sz w:val="26"/>
          <w:lang w:eastAsia="zh-CN"/>
        </w:rPr>
      </w:pPr>
    </w:p>
    <w:p>
      <w:pPr>
        <w:spacing w:line="360" w:lineRule="exact"/>
        <w:jc w:val="center"/>
        <w:rPr>
          <w:rFonts w:hint="eastAsia" w:ascii="宋体" w:hAnsi="宋体" w:eastAsia="宋体" w:cs="宋体"/>
          <w:b/>
          <w:sz w:val="26"/>
        </w:rPr>
      </w:pPr>
      <w:r>
        <w:rPr>
          <w:rFonts w:hint="eastAsia" w:ascii="宋体" w:hAnsi="宋体" w:eastAsia="宋体" w:cs="宋体"/>
          <w:b/>
          <w:sz w:val="26"/>
          <w:lang w:eastAsia="zh-CN"/>
        </w:rPr>
        <w:t>八</w:t>
      </w:r>
      <w:r>
        <w:rPr>
          <w:rFonts w:hint="eastAsia" w:ascii="宋体" w:hAnsi="宋体" w:eastAsia="宋体" w:cs="宋体"/>
          <w:b/>
          <w:sz w:val="26"/>
        </w:rPr>
        <w:t>、验收</w:t>
      </w:r>
    </w:p>
    <w:p>
      <w:pPr>
        <w:pStyle w:val="11"/>
        <w:keepNext w:val="0"/>
        <w:keepLines w:val="0"/>
        <w:pageBreakBefore w:val="0"/>
        <w:widowControl w:val="0"/>
        <w:kinsoku/>
        <w:wordWrap/>
        <w:overflowPunct/>
        <w:topLinePunct w:val="0"/>
        <w:autoSpaceDE/>
        <w:autoSpaceDN/>
        <w:bidi w:val="0"/>
        <w:adjustRightInd/>
        <w:snapToGrid w:val="0"/>
        <w:spacing w:line="360" w:lineRule="exact"/>
        <w:ind w:left="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1.验收</w:t>
      </w:r>
    </w:p>
    <w:p>
      <w:pPr>
        <w:keepNext w:val="0"/>
        <w:keepLines w:val="0"/>
        <w:pageBreakBefore w:val="0"/>
        <w:widowControl w:val="0"/>
        <w:tabs>
          <w:tab w:val="left" w:pos="0"/>
        </w:tabs>
        <w:kinsoku/>
        <w:wordWrap/>
        <w:overflowPunct/>
        <w:topLinePunct w:val="0"/>
        <w:autoSpaceDE/>
        <w:autoSpaceDN/>
        <w:bidi w:val="0"/>
        <w:adjustRightInd/>
        <w:snapToGrid w:val="0"/>
        <w:spacing w:line="360" w:lineRule="exact"/>
        <w:ind w:left="0" w:firstLine="442" w:firstLineChars="201"/>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（1）采购人组织对供应商履约的验收。大型或者复杂的采购项目，</w:t>
      </w:r>
      <w:r>
        <w:rPr>
          <w:rFonts w:hint="eastAsia" w:ascii="宋体" w:hAnsi="宋体" w:cs="宋体"/>
          <w:kern w:val="2"/>
          <w:sz w:val="22"/>
          <w:szCs w:val="22"/>
          <w:lang w:val="en-US" w:eastAsia="zh-CN" w:bidi="ar-SA"/>
        </w:rPr>
        <w:t>可</w:t>
      </w:r>
      <w:r>
        <w:rPr>
          <w:rFonts w:hint="eastAsia" w:ascii="宋体" w:hAnsi="宋体" w:eastAsia="宋体" w:cs="宋体"/>
          <w:kern w:val="2"/>
          <w:sz w:val="22"/>
          <w:szCs w:val="22"/>
          <w:lang w:val="en-US" w:eastAsia="zh-CN" w:bidi="ar-SA"/>
        </w:rPr>
        <w:t>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widowControl w:val="0"/>
        <w:tabs>
          <w:tab w:val="left" w:pos="0"/>
        </w:tabs>
        <w:kinsoku/>
        <w:wordWrap/>
        <w:overflowPunct/>
        <w:topLinePunct w:val="0"/>
        <w:autoSpaceDE/>
        <w:autoSpaceDN/>
        <w:bidi w:val="0"/>
        <w:adjustRightInd/>
        <w:snapToGrid w:val="0"/>
        <w:spacing w:line="360" w:lineRule="exact"/>
        <w:ind w:left="0" w:firstLine="442" w:firstLineChars="201"/>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（2）采购人可以邀请参加本项目的其他投标人或者第三方机构参与验收。参与验收的投标人或者第三方机构的意见作为验收书的参考资料一并存档。</w:t>
      </w:r>
    </w:p>
    <w:p>
      <w:pPr>
        <w:keepNext w:val="0"/>
        <w:keepLines w:val="0"/>
        <w:pageBreakBefore w:val="0"/>
        <w:widowControl w:val="0"/>
        <w:tabs>
          <w:tab w:val="left" w:pos="0"/>
        </w:tabs>
        <w:kinsoku/>
        <w:wordWrap/>
        <w:overflowPunct/>
        <w:topLinePunct w:val="0"/>
        <w:autoSpaceDE/>
        <w:autoSpaceDN/>
        <w:bidi w:val="0"/>
        <w:adjustRightInd/>
        <w:snapToGrid w:val="0"/>
        <w:spacing w:line="360" w:lineRule="exact"/>
        <w:ind w:left="0" w:firstLine="442" w:firstLineChars="201"/>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widowControl w:val="0"/>
        <w:tabs>
          <w:tab w:val="left" w:pos="0"/>
        </w:tabs>
        <w:kinsoku/>
        <w:wordWrap/>
        <w:overflowPunct/>
        <w:topLinePunct w:val="0"/>
        <w:autoSpaceDE/>
        <w:autoSpaceDN/>
        <w:bidi w:val="0"/>
        <w:adjustRightInd/>
        <w:snapToGrid w:val="0"/>
        <w:spacing w:line="360" w:lineRule="exact"/>
        <w:ind w:left="0" w:firstLine="442" w:firstLineChars="201"/>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pPr>
        <w:spacing w:line="360" w:lineRule="exact"/>
        <w:ind w:firstLine="442" w:firstLineChars="200"/>
        <w:jc w:val="left"/>
        <w:rPr>
          <w:rFonts w:ascii="宋体" w:hAnsi="宋体" w:cs="宋体"/>
          <w:b/>
          <w:bCs/>
          <w:szCs w:val="21"/>
        </w:rPr>
      </w:pPr>
      <w:r>
        <w:rPr>
          <w:rFonts w:hint="eastAsia" w:ascii="宋体" w:hAnsi="宋体" w:cs="宋体"/>
          <w:b/>
          <w:sz w:val="22"/>
        </w:rPr>
        <w:br w:type="page"/>
      </w:r>
      <w:r>
        <w:rPr>
          <w:rFonts w:hint="eastAsia" w:ascii="宋体" w:hAnsi="宋体" w:cs="宋体"/>
          <w:b/>
          <w:sz w:val="22"/>
        </w:rPr>
        <w:t xml:space="preserve">                    </w:t>
      </w:r>
      <w:r>
        <w:rPr>
          <w:rFonts w:hint="eastAsia" w:ascii="宋体" w:hAnsi="宋体" w:cs="宋体"/>
          <w:b/>
          <w:sz w:val="32"/>
        </w:rPr>
        <w:t xml:space="preserve">第三部分   </w:t>
      </w:r>
      <w:r>
        <w:rPr>
          <w:rFonts w:hint="eastAsia" w:ascii="宋体" w:hAnsi="宋体" w:cs="宋体"/>
          <w:b/>
          <w:bCs/>
          <w:sz w:val="32"/>
          <w:szCs w:val="32"/>
        </w:rPr>
        <w:t>拟签订的合同文本</w:t>
      </w:r>
    </w:p>
    <w:p>
      <w:pPr>
        <w:spacing w:line="360" w:lineRule="exact"/>
        <w:jc w:val="center"/>
        <w:rPr>
          <w:rFonts w:ascii="宋体" w:hAnsi="宋体" w:cs="宋体"/>
          <w:b/>
          <w:bCs/>
          <w:sz w:val="22"/>
        </w:rPr>
      </w:pPr>
      <w:r>
        <w:rPr>
          <w:rFonts w:hint="eastAsia" w:ascii="宋体" w:hAnsi="宋体" w:cs="宋体"/>
          <w:sz w:val="22"/>
        </w:rPr>
        <w:t>（本合同为样稿，最终稿由</w:t>
      </w:r>
      <w:r>
        <w:rPr>
          <w:rFonts w:hint="eastAsia" w:ascii="宋体" w:hAnsi="宋体" w:cs="宋体"/>
          <w:sz w:val="22"/>
          <w:lang w:eastAsia="zh-CN"/>
        </w:rPr>
        <w:t>甲乙</w:t>
      </w:r>
      <w:r>
        <w:rPr>
          <w:rFonts w:hint="eastAsia" w:ascii="宋体" w:hAnsi="宋体" w:cs="宋体"/>
          <w:sz w:val="22"/>
        </w:rPr>
        <w:t>双方协商后确定）</w:t>
      </w:r>
    </w:p>
    <w:p>
      <w:pPr>
        <w:spacing w:line="360" w:lineRule="exact"/>
        <w:ind w:firstLine="437" w:firstLineChars="198"/>
        <w:rPr>
          <w:rFonts w:ascii="宋体" w:hAnsi="宋体" w:cs="宋体"/>
          <w:b/>
          <w:bCs/>
          <w:sz w:val="22"/>
        </w:rPr>
      </w:pPr>
      <w:r>
        <w:rPr>
          <w:rFonts w:hint="eastAsia" w:ascii="宋体" w:hAnsi="宋体" w:cs="宋体"/>
          <w:b/>
          <w:bCs/>
          <w:sz w:val="22"/>
        </w:rPr>
        <w:t>特别提示：以下为</w:t>
      </w:r>
      <w:r>
        <w:rPr>
          <w:rFonts w:hint="eastAsia" w:ascii="宋体" w:hAnsi="宋体" w:cs="宋体"/>
          <w:b/>
          <w:bCs/>
          <w:sz w:val="22"/>
          <w:lang w:eastAsia="zh-CN"/>
        </w:rPr>
        <w:t>温州医科大学仁济学院</w:t>
      </w:r>
      <w:r>
        <w:rPr>
          <w:rFonts w:hint="eastAsia" w:ascii="宋体" w:hAnsi="宋体" w:cs="宋体"/>
          <w:b/>
          <w:bCs/>
          <w:sz w:val="22"/>
        </w:rPr>
        <w:t>的合同范本，仅供参考，不宜照搬。合同条款的具体内容应严格按照招标文件、投标文件、采购结果及中标人的承诺来拟订。</w:t>
      </w:r>
    </w:p>
    <w:p>
      <w:pPr>
        <w:pStyle w:val="14"/>
        <w:snapToGrid w:val="0"/>
        <w:spacing w:line="360" w:lineRule="exact"/>
        <w:textAlignment w:val="auto"/>
        <w:rPr>
          <w:rFonts w:hAnsi="宋体" w:cs="宋体"/>
          <w:sz w:val="22"/>
          <w:u w:val="single"/>
        </w:rPr>
      </w:pPr>
      <w:r>
        <w:rPr>
          <w:rFonts w:hint="eastAsia" w:hAnsi="宋体" w:cs="宋体"/>
          <w:sz w:val="22"/>
        </w:rPr>
        <w:t>采购编号：</w:t>
      </w:r>
      <w:r>
        <w:rPr>
          <w:rFonts w:hint="eastAsia" w:hAnsi="宋体" w:cs="宋体"/>
          <w:sz w:val="22"/>
          <w:u w:val="single"/>
        </w:rPr>
        <w:t xml:space="preserve">            </w:t>
      </w:r>
    </w:p>
    <w:p>
      <w:pPr>
        <w:pStyle w:val="14"/>
        <w:snapToGrid w:val="0"/>
        <w:spacing w:line="360" w:lineRule="exact"/>
        <w:textAlignment w:val="auto"/>
        <w:rPr>
          <w:rFonts w:hAnsi="宋体" w:cs="宋体"/>
          <w:sz w:val="22"/>
          <w:u w:val="single"/>
        </w:rPr>
      </w:pPr>
      <w:r>
        <w:rPr>
          <w:rFonts w:hint="eastAsia" w:hAnsi="宋体" w:cs="宋体"/>
          <w:sz w:val="22"/>
        </w:rPr>
        <w:t>甲方：</w:t>
      </w:r>
      <w:r>
        <w:rPr>
          <w:rFonts w:hint="eastAsia" w:hAnsi="宋体" w:cs="宋体"/>
          <w:sz w:val="22"/>
          <w:u w:val="single"/>
          <w:lang w:eastAsia="zh-CN"/>
        </w:rPr>
        <w:t>温州医科大学仁济学院</w:t>
      </w:r>
      <w:r>
        <w:rPr>
          <w:rFonts w:hint="eastAsia" w:hAnsi="宋体" w:cs="宋体"/>
          <w:sz w:val="22"/>
          <w:u w:val="single"/>
        </w:rPr>
        <w:t xml:space="preserve"> </w:t>
      </w:r>
      <w:r>
        <w:rPr>
          <w:rFonts w:hint="eastAsia" w:hAnsi="宋体" w:cs="宋体"/>
          <w:sz w:val="22"/>
        </w:rPr>
        <w:t xml:space="preserve">                 乙方：</w:t>
      </w:r>
      <w:r>
        <w:rPr>
          <w:rFonts w:hint="eastAsia" w:hAnsi="宋体" w:cs="宋体"/>
          <w:sz w:val="22"/>
          <w:u w:val="single"/>
        </w:rPr>
        <w:t xml:space="preserve">                 </w:t>
      </w:r>
    </w:p>
    <w:p>
      <w:pPr>
        <w:spacing w:line="360" w:lineRule="exact"/>
        <w:ind w:firstLine="440" w:firstLineChars="200"/>
        <w:rPr>
          <w:rFonts w:ascii="宋体" w:hAnsi="宋体" w:cs="宋体"/>
          <w:sz w:val="22"/>
        </w:rPr>
      </w:pPr>
      <w:r>
        <w:rPr>
          <w:rFonts w:hint="eastAsia" w:ascii="宋体" w:hAnsi="宋体" w:cs="宋体"/>
          <w:sz w:val="22"/>
          <w:u w:val="single"/>
          <w:lang w:eastAsia="zh-CN"/>
        </w:rPr>
        <w:t>2025</w:t>
      </w:r>
      <w:r>
        <w:rPr>
          <w:rFonts w:hint="eastAsia" w:ascii="宋体" w:hAnsi="宋体" w:cs="宋体"/>
          <w:sz w:val="22"/>
        </w:rPr>
        <w:t>年</w:t>
      </w:r>
      <w:r>
        <w:rPr>
          <w:rFonts w:hint="eastAsia" w:ascii="宋体" w:hAnsi="宋体" w:cs="宋体"/>
          <w:sz w:val="22"/>
          <w:u w:val="single"/>
        </w:rPr>
        <w:t xml:space="preserve">  </w:t>
      </w:r>
      <w:r>
        <w:rPr>
          <w:rFonts w:hint="eastAsia" w:ascii="宋体" w:hAnsi="宋体" w:cs="宋体"/>
          <w:sz w:val="22"/>
        </w:rPr>
        <w:t>月</w:t>
      </w:r>
      <w:r>
        <w:rPr>
          <w:rFonts w:hint="eastAsia" w:ascii="宋体" w:hAnsi="宋体" w:cs="宋体"/>
          <w:sz w:val="22"/>
          <w:u w:val="single"/>
        </w:rPr>
        <w:t xml:space="preserve">   </w:t>
      </w:r>
      <w:r>
        <w:rPr>
          <w:rFonts w:hint="eastAsia" w:ascii="宋体" w:hAnsi="宋体" w:cs="宋体"/>
          <w:sz w:val="22"/>
        </w:rPr>
        <w:t>日在</w:t>
      </w:r>
      <w:r>
        <w:rPr>
          <w:rFonts w:hint="eastAsia" w:ascii="宋体" w:hAnsi="宋体" w:cs="宋体"/>
          <w:sz w:val="22"/>
          <w:lang w:eastAsia="zh-CN"/>
        </w:rPr>
        <w:t>温州医科大学仁济学院</w:t>
      </w:r>
      <w:r>
        <w:rPr>
          <w:rFonts w:hint="eastAsia" w:ascii="宋体" w:hAnsi="宋体" w:cs="宋体"/>
          <w:sz w:val="22"/>
        </w:rPr>
        <w:t>的</w:t>
      </w:r>
      <w:r>
        <w:rPr>
          <w:rFonts w:hint="eastAsia" w:ascii="宋体" w:hAnsi="宋体" w:cs="宋体"/>
          <w:sz w:val="22"/>
          <w:u w:val="single"/>
        </w:rPr>
        <w:t xml:space="preserve">        </w:t>
      </w:r>
      <w:r>
        <w:rPr>
          <w:rFonts w:hint="eastAsia" w:ascii="宋体" w:hAnsi="宋体" w:cs="宋体"/>
          <w:sz w:val="22"/>
        </w:rPr>
        <w:t>项目委托代理招标采购中，甲方接受乙方对本次项目的投标，甲乙双方根据《中华人民共和国民法典》等法规和本合同的招标文件、投标文件及其投标中的承诺，经双方协商，同意签订本合同，共同遵守。</w:t>
      </w:r>
    </w:p>
    <w:p>
      <w:pPr>
        <w:pStyle w:val="14"/>
        <w:spacing w:line="360" w:lineRule="exact"/>
        <w:ind w:firstLine="442" w:firstLineChars="200"/>
        <w:rPr>
          <w:rFonts w:hint="eastAsia" w:hAnsi="宋体" w:cs="宋体"/>
          <w:sz w:val="22"/>
          <w:szCs w:val="22"/>
        </w:rPr>
      </w:pPr>
      <w:r>
        <w:rPr>
          <w:rFonts w:hint="eastAsia" w:hAnsi="宋体" w:cs="宋体"/>
          <w:b/>
          <w:kern w:val="0"/>
          <w:sz w:val="22"/>
          <w:szCs w:val="22"/>
        </w:rPr>
        <w:t>一、货物内容</w:t>
      </w:r>
      <w:r>
        <w:rPr>
          <w:rFonts w:hint="eastAsia" w:hAnsi="宋体" w:cs="宋体"/>
          <w:b/>
          <w:sz w:val="22"/>
          <w:szCs w:val="22"/>
        </w:rPr>
        <w:t xml:space="preserve">及合同价格                                        </w:t>
      </w:r>
      <w:r>
        <w:rPr>
          <w:rFonts w:hint="eastAsia" w:hAnsi="宋体" w:cs="宋体"/>
          <w:sz w:val="22"/>
          <w:szCs w:val="22"/>
        </w:rPr>
        <w:t xml:space="preserve">金额单位：人民币元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870"/>
        <w:gridCol w:w="1610"/>
        <w:gridCol w:w="1408"/>
        <w:gridCol w:w="1202"/>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78" w:type="dxa"/>
            <w:noWrap/>
            <w:vAlign w:val="center"/>
          </w:tcPr>
          <w:p>
            <w:pPr>
              <w:tabs>
                <w:tab w:val="left" w:pos="180"/>
              </w:tabs>
              <w:spacing w:line="360" w:lineRule="exact"/>
              <w:jc w:val="center"/>
              <w:rPr>
                <w:rFonts w:hint="eastAsia" w:ascii="宋体" w:hAnsi="宋体" w:cs="宋体"/>
                <w:sz w:val="22"/>
                <w:szCs w:val="22"/>
              </w:rPr>
            </w:pPr>
            <w:r>
              <w:rPr>
                <w:rFonts w:hint="eastAsia" w:ascii="宋体" w:hAnsi="宋体" w:cs="宋体"/>
                <w:sz w:val="22"/>
                <w:szCs w:val="22"/>
              </w:rPr>
              <w:t>序号</w:t>
            </w:r>
          </w:p>
        </w:tc>
        <w:tc>
          <w:tcPr>
            <w:tcW w:w="1870" w:type="dxa"/>
            <w:noWrap/>
            <w:vAlign w:val="center"/>
          </w:tcPr>
          <w:p>
            <w:pPr>
              <w:tabs>
                <w:tab w:val="left" w:pos="180"/>
              </w:tabs>
              <w:spacing w:line="360" w:lineRule="exact"/>
              <w:jc w:val="center"/>
              <w:rPr>
                <w:rFonts w:hint="eastAsia" w:ascii="宋体" w:hAnsi="宋体" w:cs="宋体"/>
                <w:sz w:val="22"/>
                <w:szCs w:val="22"/>
              </w:rPr>
            </w:pPr>
            <w:r>
              <w:rPr>
                <w:rFonts w:hint="eastAsia" w:ascii="宋体" w:hAnsi="宋体"/>
                <w:sz w:val="22"/>
                <w:szCs w:val="22"/>
              </w:rPr>
              <w:t>软件名称</w:t>
            </w:r>
          </w:p>
        </w:tc>
        <w:tc>
          <w:tcPr>
            <w:tcW w:w="1610" w:type="dxa"/>
            <w:noWrap/>
            <w:vAlign w:val="center"/>
          </w:tcPr>
          <w:p>
            <w:pPr>
              <w:tabs>
                <w:tab w:val="left" w:pos="180"/>
              </w:tabs>
              <w:spacing w:line="360" w:lineRule="exact"/>
              <w:jc w:val="center"/>
              <w:rPr>
                <w:rFonts w:hint="eastAsia" w:ascii="宋体" w:hAnsi="宋体" w:cs="宋体"/>
                <w:sz w:val="22"/>
                <w:szCs w:val="22"/>
              </w:rPr>
            </w:pPr>
            <w:r>
              <w:rPr>
                <w:rFonts w:hint="eastAsia" w:ascii="宋体" w:hAnsi="宋体"/>
                <w:sz w:val="22"/>
                <w:szCs w:val="22"/>
              </w:rPr>
              <w:t>版本号</w:t>
            </w:r>
          </w:p>
        </w:tc>
        <w:tc>
          <w:tcPr>
            <w:tcW w:w="1408" w:type="dxa"/>
            <w:noWrap/>
            <w:vAlign w:val="center"/>
          </w:tcPr>
          <w:p>
            <w:pPr>
              <w:tabs>
                <w:tab w:val="left" w:pos="180"/>
              </w:tabs>
              <w:spacing w:line="360" w:lineRule="exact"/>
              <w:jc w:val="center"/>
              <w:rPr>
                <w:rFonts w:hint="eastAsia" w:ascii="宋体" w:hAnsi="宋体" w:cs="宋体"/>
                <w:sz w:val="22"/>
                <w:szCs w:val="22"/>
              </w:rPr>
            </w:pPr>
            <w:r>
              <w:rPr>
                <w:rFonts w:hint="eastAsia" w:ascii="宋体" w:hAnsi="宋体" w:cs="宋体"/>
                <w:sz w:val="22"/>
                <w:szCs w:val="22"/>
              </w:rPr>
              <w:t>数量</w:t>
            </w:r>
          </w:p>
        </w:tc>
        <w:tc>
          <w:tcPr>
            <w:tcW w:w="1202" w:type="dxa"/>
            <w:noWrap/>
            <w:vAlign w:val="center"/>
          </w:tcPr>
          <w:p>
            <w:pPr>
              <w:tabs>
                <w:tab w:val="left" w:pos="180"/>
              </w:tabs>
              <w:spacing w:line="360" w:lineRule="exact"/>
              <w:jc w:val="center"/>
              <w:rPr>
                <w:rFonts w:hint="eastAsia" w:ascii="宋体" w:hAnsi="宋体" w:cs="宋体"/>
                <w:sz w:val="22"/>
                <w:szCs w:val="22"/>
              </w:rPr>
            </w:pPr>
            <w:r>
              <w:rPr>
                <w:rFonts w:hint="eastAsia" w:ascii="宋体" w:hAnsi="宋体" w:cs="宋体"/>
                <w:sz w:val="22"/>
                <w:szCs w:val="22"/>
              </w:rPr>
              <w:t>单价</w:t>
            </w:r>
          </w:p>
        </w:tc>
        <w:tc>
          <w:tcPr>
            <w:tcW w:w="2248" w:type="dxa"/>
            <w:noWrap/>
            <w:vAlign w:val="center"/>
          </w:tcPr>
          <w:p>
            <w:pPr>
              <w:tabs>
                <w:tab w:val="left" w:pos="180"/>
              </w:tabs>
              <w:spacing w:line="360" w:lineRule="exact"/>
              <w:jc w:val="center"/>
              <w:rPr>
                <w:rFonts w:hint="eastAsia" w:ascii="宋体" w:hAnsi="宋体" w:cs="宋体"/>
                <w:sz w:val="22"/>
                <w:szCs w:val="22"/>
              </w:rPr>
            </w:pPr>
            <w:r>
              <w:rPr>
                <w:rFonts w:hint="eastAsia" w:ascii="宋体" w:hAnsi="宋体" w:cs="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1078" w:type="dxa"/>
            <w:noWrap/>
            <w:vAlign w:val="center"/>
          </w:tcPr>
          <w:p>
            <w:pPr>
              <w:tabs>
                <w:tab w:val="left" w:pos="180"/>
              </w:tabs>
              <w:spacing w:line="360" w:lineRule="exact"/>
              <w:ind w:firstLine="440" w:firstLineChars="200"/>
              <w:jc w:val="center"/>
              <w:rPr>
                <w:rFonts w:hint="eastAsia" w:ascii="宋体" w:hAnsi="宋体" w:cs="宋体"/>
                <w:sz w:val="22"/>
                <w:szCs w:val="22"/>
              </w:rPr>
            </w:pPr>
          </w:p>
        </w:tc>
        <w:tc>
          <w:tcPr>
            <w:tcW w:w="1870" w:type="dxa"/>
            <w:noWrap/>
            <w:vAlign w:val="center"/>
          </w:tcPr>
          <w:p>
            <w:pPr>
              <w:tabs>
                <w:tab w:val="left" w:pos="180"/>
              </w:tabs>
              <w:spacing w:line="360" w:lineRule="exact"/>
              <w:ind w:firstLine="440" w:firstLineChars="200"/>
              <w:jc w:val="center"/>
              <w:rPr>
                <w:rFonts w:hint="eastAsia" w:ascii="宋体" w:hAnsi="宋体" w:cs="宋体"/>
                <w:sz w:val="22"/>
                <w:szCs w:val="22"/>
              </w:rPr>
            </w:pPr>
          </w:p>
        </w:tc>
        <w:tc>
          <w:tcPr>
            <w:tcW w:w="1610" w:type="dxa"/>
            <w:noWrap/>
            <w:vAlign w:val="center"/>
          </w:tcPr>
          <w:p>
            <w:pPr>
              <w:tabs>
                <w:tab w:val="left" w:pos="180"/>
              </w:tabs>
              <w:spacing w:line="360" w:lineRule="exact"/>
              <w:ind w:firstLine="440" w:firstLineChars="200"/>
              <w:jc w:val="center"/>
              <w:rPr>
                <w:rFonts w:hint="eastAsia" w:ascii="宋体" w:hAnsi="宋体" w:cs="宋体"/>
                <w:sz w:val="22"/>
                <w:szCs w:val="22"/>
              </w:rPr>
            </w:pPr>
          </w:p>
        </w:tc>
        <w:tc>
          <w:tcPr>
            <w:tcW w:w="1408" w:type="dxa"/>
            <w:noWrap/>
            <w:vAlign w:val="center"/>
          </w:tcPr>
          <w:p>
            <w:pPr>
              <w:tabs>
                <w:tab w:val="left" w:pos="180"/>
              </w:tabs>
              <w:spacing w:line="360" w:lineRule="exact"/>
              <w:ind w:firstLine="440" w:firstLineChars="200"/>
              <w:jc w:val="center"/>
              <w:rPr>
                <w:rFonts w:hint="eastAsia" w:ascii="宋体" w:hAnsi="宋体" w:cs="宋体"/>
                <w:sz w:val="22"/>
                <w:szCs w:val="22"/>
              </w:rPr>
            </w:pPr>
          </w:p>
        </w:tc>
        <w:tc>
          <w:tcPr>
            <w:tcW w:w="1202" w:type="dxa"/>
            <w:noWrap/>
            <w:vAlign w:val="center"/>
          </w:tcPr>
          <w:p>
            <w:pPr>
              <w:tabs>
                <w:tab w:val="left" w:pos="180"/>
              </w:tabs>
              <w:spacing w:line="360" w:lineRule="exact"/>
              <w:ind w:firstLine="440" w:firstLineChars="200"/>
              <w:jc w:val="center"/>
              <w:rPr>
                <w:rFonts w:hint="eastAsia" w:ascii="宋体" w:hAnsi="宋体" w:cs="宋体"/>
                <w:sz w:val="22"/>
                <w:szCs w:val="22"/>
              </w:rPr>
            </w:pPr>
          </w:p>
        </w:tc>
        <w:tc>
          <w:tcPr>
            <w:tcW w:w="2248" w:type="dxa"/>
            <w:tcBorders>
              <w:bottom w:val="single" w:color="auto" w:sz="4" w:space="0"/>
            </w:tcBorders>
            <w:noWrap/>
            <w:vAlign w:val="center"/>
          </w:tcPr>
          <w:p>
            <w:pPr>
              <w:tabs>
                <w:tab w:val="left" w:pos="180"/>
              </w:tabs>
              <w:spacing w:line="360" w:lineRule="exact"/>
              <w:ind w:firstLine="440" w:firstLineChars="200"/>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trPr>
        <w:tc>
          <w:tcPr>
            <w:tcW w:w="9416" w:type="dxa"/>
            <w:gridSpan w:val="6"/>
            <w:noWrap/>
            <w:vAlign w:val="center"/>
          </w:tcPr>
          <w:p>
            <w:pPr>
              <w:tabs>
                <w:tab w:val="left" w:pos="180"/>
              </w:tabs>
              <w:spacing w:line="360" w:lineRule="exact"/>
              <w:ind w:firstLine="440" w:firstLineChars="200"/>
              <w:jc w:val="left"/>
              <w:rPr>
                <w:rFonts w:hint="eastAsia" w:ascii="宋体" w:hAnsi="宋体" w:cs="宋体"/>
                <w:sz w:val="22"/>
                <w:szCs w:val="22"/>
              </w:rPr>
            </w:pPr>
            <w:r>
              <w:rPr>
                <w:rFonts w:hint="eastAsia" w:ascii="宋体" w:hAnsi="宋体" w:cs="宋体"/>
                <w:sz w:val="22"/>
                <w:szCs w:val="2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9416" w:type="dxa"/>
            <w:gridSpan w:val="6"/>
            <w:noWrap/>
            <w:vAlign w:val="center"/>
          </w:tcPr>
          <w:p>
            <w:pPr>
              <w:tabs>
                <w:tab w:val="left" w:pos="180"/>
              </w:tabs>
              <w:spacing w:line="360" w:lineRule="exact"/>
              <w:ind w:firstLine="440" w:firstLineChars="200"/>
              <w:rPr>
                <w:rFonts w:hint="eastAsia" w:ascii="宋体" w:hAnsi="宋体" w:cs="宋体"/>
                <w:sz w:val="22"/>
                <w:szCs w:val="22"/>
              </w:rPr>
            </w:pPr>
            <w:r>
              <w:rPr>
                <w:rFonts w:hint="eastAsia" w:ascii="宋体" w:hAnsi="宋体" w:cs="宋体"/>
                <w:sz w:val="22"/>
                <w:szCs w:val="22"/>
              </w:rPr>
              <w:t>合同总价（大写）：</w:t>
            </w:r>
          </w:p>
        </w:tc>
      </w:tr>
    </w:tbl>
    <w:p>
      <w:pPr>
        <w:pStyle w:val="11"/>
        <w:tabs>
          <w:tab w:val="left" w:pos="180"/>
        </w:tabs>
        <w:snapToGrid w:val="0"/>
        <w:spacing w:line="360" w:lineRule="exact"/>
        <w:ind w:firstLine="440" w:firstLineChars="200"/>
        <w:rPr>
          <w:rFonts w:hint="eastAsia" w:cs="宋体"/>
          <w:sz w:val="22"/>
          <w:szCs w:val="22"/>
        </w:rPr>
      </w:pPr>
      <w:r>
        <w:rPr>
          <w:rFonts w:hint="eastAsia" w:cs="宋体"/>
          <w:sz w:val="22"/>
          <w:szCs w:val="22"/>
        </w:rPr>
        <w:t>2.“合同总价”是指根据本合同规定，乙方在正确地完全履行合同义务后甲方应支付给乙方的价款（工地价）。即：系统软件平台的建立、调试、运行、人员培训、维护费用、税金、完成本项目所需的人工费以及采购代理服务费等全部费用，实行固定费用总包干。</w:t>
      </w:r>
    </w:p>
    <w:p>
      <w:pPr>
        <w:pStyle w:val="11"/>
        <w:tabs>
          <w:tab w:val="left" w:pos="180"/>
        </w:tabs>
        <w:snapToGrid w:val="0"/>
        <w:spacing w:line="360" w:lineRule="exact"/>
        <w:ind w:firstLine="0"/>
        <w:rPr>
          <w:rFonts w:hint="eastAsia"/>
          <w:b/>
          <w:sz w:val="22"/>
          <w:szCs w:val="22"/>
        </w:rPr>
      </w:pPr>
      <w:r>
        <w:rPr>
          <w:rFonts w:hint="eastAsia" w:cs="宋体"/>
          <w:b/>
          <w:sz w:val="22"/>
          <w:szCs w:val="22"/>
        </w:rPr>
        <w:t>二、</w:t>
      </w:r>
      <w:r>
        <w:rPr>
          <w:rFonts w:hint="eastAsia"/>
          <w:b/>
          <w:sz w:val="22"/>
          <w:szCs w:val="22"/>
        </w:rPr>
        <w:t>相关服务</w:t>
      </w:r>
    </w:p>
    <w:p>
      <w:pPr>
        <w:spacing w:line="360" w:lineRule="exact"/>
        <w:ind w:firstLine="440" w:firstLineChars="200"/>
        <w:jc w:val="left"/>
        <w:rPr>
          <w:rFonts w:hint="eastAsia" w:ascii="宋体" w:hAnsi="宋体" w:cs="新宋体"/>
          <w:sz w:val="22"/>
          <w:szCs w:val="22"/>
        </w:rPr>
      </w:pPr>
      <w:r>
        <w:rPr>
          <w:rFonts w:hint="eastAsia" w:ascii="宋体" w:hAnsi="宋体" w:cs="新宋体"/>
          <w:sz w:val="22"/>
          <w:szCs w:val="22"/>
        </w:rPr>
        <w:t>1.乙方须保证所提供产品符合国家有关规定。乙方须保证所提供产品具有合法的版权或使用权，本项目采购的产品，如在本项目范围内使用过程中出现版权或使用权纠纷，应由乙方负责，甲方不承担责任。</w:t>
      </w:r>
    </w:p>
    <w:p>
      <w:pPr>
        <w:spacing w:line="360" w:lineRule="exact"/>
        <w:ind w:firstLine="440" w:firstLineChars="200"/>
        <w:jc w:val="left"/>
        <w:rPr>
          <w:rFonts w:hint="eastAsia" w:ascii="宋体" w:hAnsi="宋体" w:cs="新宋体"/>
          <w:sz w:val="22"/>
          <w:szCs w:val="22"/>
        </w:rPr>
      </w:pPr>
      <w:r>
        <w:rPr>
          <w:rFonts w:hint="eastAsia" w:ascii="宋体" w:hAnsi="宋体" w:cs="新宋体"/>
          <w:sz w:val="22"/>
          <w:szCs w:val="22"/>
        </w:rPr>
        <w:t>2. 乙方应确保其技术建议以及所提供的产品的完整性、实用性，保证全部系统及时投入正常运行。否则若出现因乙方提供的产品不满足要求、不合理，或者其所提供的技术支持和服务不全面，而导致系统无法实现或不能完全实现的状况，乙方负全部责任。</w:t>
      </w:r>
    </w:p>
    <w:p>
      <w:pPr>
        <w:spacing w:line="360" w:lineRule="exact"/>
        <w:ind w:firstLine="440" w:firstLineChars="200"/>
        <w:jc w:val="left"/>
        <w:rPr>
          <w:rFonts w:hint="eastAsia" w:ascii="宋体" w:hAnsi="宋体" w:cs="新宋体"/>
          <w:sz w:val="22"/>
          <w:szCs w:val="22"/>
        </w:rPr>
      </w:pPr>
      <w:r>
        <w:rPr>
          <w:rFonts w:hint="eastAsia" w:ascii="宋体" w:hAnsi="宋体" w:cs="新宋体"/>
          <w:sz w:val="22"/>
          <w:szCs w:val="22"/>
        </w:rPr>
        <w:t>3.采购需求在开发期和试运行期内，仍有可能不断完善，乙方须承诺在采购需求或政策法规范围内，随着采购需求的变动随时做出响应，修改应用软件。</w:t>
      </w:r>
    </w:p>
    <w:p>
      <w:pPr>
        <w:spacing w:line="360" w:lineRule="exact"/>
        <w:ind w:firstLine="440" w:firstLineChars="200"/>
        <w:jc w:val="left"/>
        <w:rPr>
          <w:rFonts w:hint="eastAsia" w:ascii="宋体" w:hAnsi="宋体" w:cs="新宋体"/>
          <w:sz w:val="22"/>
          <w:szCs w:val="22"/>
        </w:rPr>
      </w:pPr>
      <w:r>
        <w:rPr>
          <w:rFonts w:hint="eastAsia" w:ascii="宋体" w:hAnsi="宋体" w:cs="新宋体"/>
          <w:sz w:val="22"/>
          <w:szCs w:val="22"/>
        </w:rPr>
        <w:t>4.乙方必须保证解决项目所涉及的技术问题，如因技术原因无法满足甲方需求，由此产生的风险由乙方承担。</w:t>
      </w:r>
    </w:p>
    <w:p>
      <w:pPr>
        <w:spacing w:line="360" w:lineRule="exact"/>
        <w:ind w:firstLine="440" w:firstLineChars="200"/>
        <w:jc w:val="left"/>
        <w:rPr>
          <w:rFonts w:hint="eastAsia" w:ascii="宋体" w:hAnsi="宋体" w:cs="新宋体"/>
          <w:sz w:val="22"/>
          <w:szCs w:val="22"/>
        </w:rPr>
      </w:pPr>
      <w:r>
        <w:rPr>
          <w:rFonts w:hint="eastAsia" w:ascii="宋体" w:hAnsi="宋体" w:cs="新宋体"/>
          <w:sz w:val="22"/>
          <w:szCs w:val="22"/>
        </w:rPr>
        <w:t>5.乙方提供免费培训</w:t>
      </w:r>
      <w:r>
        <w:rPr>
          <w:rFonts w:hint="eastAsia" w:ascii="宋体" w:hAnsi="宋体" w:cs="宋体"/>
          <w:sz w:val="22"/>
          <w:szCs w:val="22"/>
        </w:rPr>
        <w:t>不少于</w:t>
      </w:r>
      <w:r>
        <w:rPr>
          <w:rFonts w:hint="eastAsia" w:ascii="宋体" w:hAnsi="宋体" w:cs="宋体"/>
          <w:sz w:val="22"/>
          <w:szCs w:val="22"/>
          <w:u w:val="single"/>
        </w:rPr>
        <w:t xml:space="preserve">     </w:t>
      </w:r>
      <w:r>
        <w:rPr>
          <w:rFonts w:hint="eastAsia" w:ascii="宋体" w:hAnsi="宋体" w:cs="宋体"/>
          <w:sz w:val="22"/>
          <w:szCs w:val="22"/>
        </w:rPr>
        <w:t>次，甲方在需要协助培训时候公司派遣工作人员到现场提供免费的系统演示和讲解工作。</w:t>
      </w:r>
    </w:p>
    <w:p>
      <w:pPr>
        <w:spacing w:line="360" w:lineRule="exact"/>
        <w:ind w:firstLine="440" w:firstLineChars="200"/>
        <w:jc w:val="left"/>
        <w:rPr>
          <w:rFonts w:hint="eastAsia" w:ascii="宋体" w:hAnsi="宋体" w:cs="新宋体"/>
          <w:sz w:val="22"/>
          <w:szCs w:val="22"/>
        </w:rPr>
      </w:pPr>
      <w:r>
        <w:rPr>
          <w:rFonts w:hint="eastAsia" w:ascii="宋体" w:hAnsi="宋体" w:cs="新宋体"/>
          <w:sz w:val="22"/>
          <w:szCs w:val="22"/>
        </w:rPr>
        <w:t>6.乙方须提供至少</w:t>
      </w:r>
      <w:r>
        <w:rPr>
          <w:rFonts w:hint="eastAsia" w:ascii="宋体" w:hAnsi="宋体" w:cs="新宋体"/>
          <w:sz w:val="22"/>
          <w:szCs w:val="22"/>
          <w:u w:val="single"/>
        </w:rPr>
        <w:t xml:space="preserve">    </w:t>
      </w:r>
      <w:r>
        <w:rPr>
          <w:rFonts w:hint="eastAsia" w:ascii="宋体" w:hAnsi="宋体" w:cs="新宋体"/>
          <w:sz w:val="22"/>
          <w:szCs w:val="22"/>
        </w:rPr>
        <w:t>年的免费售后维护及培训，乙方在维护期内，如遇软件产品升级、改版，应免费提供更新、升级服务。</w:t>
      </w:r>
    </w:p>
    <w:p>
      <w:pPr>
        <w:spacing w:line="360" w:lineRule="exact"/>
        <w:ind w:firstLine="440" w:firstLineChars="200"/>
        <w:jc w:val="left"/>
        <w:rPr>
          <w:rFonts w:hint="eastAsia"/>
        </w:rPr>
      </w:pPr>
      <w:r>
        <w:rPr>
          <w:rFonts w:hint="eastAsia" w:ascii="宋体" w:hAnsi="宋体" w:cs="宋体"/>
          <w:sz w:val="22"/>
          <w:szCs w:val="22"/>
        </w:rPr>
        <w:t>7. 乙方接到甲方软件故障报修应在1小时内响应，紧急问题在4小时内通过远程方式处理，一般问题在10 小时内通过远程方式处理，若无法通过远程方式解决的，在24小时内达到现场解决问题。</w:t>
      </w:r>
    </w:p>
    <w:p>
      <w:pPr>
        <w:pStyle w:val="11"/>
        <w:tabs>
          <w:tab w:val="left" w:pos="180"/>
        </w:tabs>
        <w:snapToGrid w:val="0"/>
        <w:spacing w:line="360" w:lineRule="exact"/>
        <w:ind w:firstLine="0"/>
        <w:rPr>
          <w:rFonts w:hint="eastAsia"/>
          <w:b/>
          <w:sz w:val="22"/>
          <w:szCs w:val="22"/>
        </w:rPr>
      </w:pPr>
      <w:r>
        <w:rPr>
          <w:rFonts w:hint="eastAsia" w:cs="宋体"/>
          <w:b/>
          <w:sz w:val="22"/>
          <w:szCs w:val="22"/>
        </w:rPr>
        <w:t>三、</w:t>
      </w:r>
      <w:r>
        <w:rPr>
          <w:rFonts w:hint="eastAsia"/>
          <w:b/>
          <w:sz w:val="22"/>
          <w:szCs w:val="22"/>
        </w:rPr>
        <w:t>产品保证</w:t>
      </w:r>
    </w:p>
    <w:p>
      <w:pPr>
        <w:spacing w:line="360" w:lineRule="exact"/>
        <w:ind w:firstLine="440" w:firstLineChars="200"/>
        <w:jc w:val="left"/>
        <w:rPr>
          <w:rFonts w:ascii="宋体" w:hAnsi="宋体"/>
          <w:sz w:val="22"/>
          <w:szCs w:val="22"/>
        </w:rPr>
      </w:pPr>
      <w:r>
        <w:rPr>
          <w:rFonts w:hint="eastAsia" w:ascii="宋体" w:hAnsi="宋体"/>
          <w:sz w:val="22"/>
          <w:szCs w:val="22"/>
        </w:rPr>
        <w:t>1.乙方保证交付的软件均符合说明书或使用手册所述功能，并由软件验收测试的成功完成予以证明。验收测试的成功完成应被视为该软件能达到说明或使用手册所述功能的决定性证据。但本保证不适用于：</w:t>
      </w:r>
    </w:p>
    <w:p>
      <w:pPr>
        <w:spacing w:line="360" w:lineRule="exact"/>
        <w:ind w:firstLine="440" w:firstLineChars="200"/>
        <w:jc w:val="left"/>
        <w:rPr>
          <w:rFonts w:ascii="宋体" w:hAnsi="宋体"/>
          <w:sz w:val="22"/>
          <w:szCs w:val="22"/>
        </w:rPr>
      </w:pPr>
      <w:r>
        <w:rPr>
          <w:rFonts w:hint="eastAsia" w:ascii="宋体" w:hAnsi="宋体"/>
          <w:sz w:val="22"/>
          <w:szCs w:val="22"/>
        </w:rPr>
        <w:t>1.1乙方之外的任何人对该软件作任何方式的修改；</w:t>
      </w:r>
    </w:p>
    <w:p>
      <w:pPr>
        <w:spacing w:line="360" w:lineRule="exact"/>
        <w:ind w:firstLine="440" w:firstLineChars="200"/>
        <w:jc w:val="left"/>
        <w:rPr>
          <w:rFonts w:ascii="宋体" w:hAnsi="宋体"/>
          <w:sz w:val="22"/>
          <w:szCs w:val="22"/>
        </w:rPr>
      </w:pPr>
      <w:r>
        <w:rPr>
          <w:rFonts w:hint="eastAsia" w:ascii="宋体" w:hAnsi="宋体"/>
          <w:sz w:val="22"/>
          <w:szCs w:val="22"/>
        </w:rPr>
        <w:t>1.2甲方未按软件所附说明书或用户手册的规定使用软件；</w:t>
      </w:r>
    </w:p>
    <w:p>
      <w:pPr>
        <w:spacing w:line="360" w:lineRule="exact"/>
        <w:ind w:firstLine="440" w:firstLineChars="200"/>
        <w:jc w:val="left"/>
        <w:rPr>
          <w:rFonts w:ascii="宋体" w:hAnsi="宋体"/>
          <w:sz w:val="22"/>
          <w:szCs w:val="22"/>
        </w:rPr>
      </w:pPr>
      <w:r>
        <w:rPr>
          <w:rFonts w:hint="eastAsia" w:ascii="宋体" w:hAnsi="宋体"/>
          <w:sz w:val="22"/>
          <w:szCs w:val="22"/>
        </w:rPr>
        <w:t>1.3由于甲方原因或第三方产品的故障、网络故障等使软件无法正常运行。</w:t>
      </w:r>
    </w:p>
    <w:p>
      <w:pPr>
        <w:spacing w:line="360" w:lineRule="exact"/>
        <w:ind w:firstLine="440" w:firstLineChars="200"/>
        <w:jc w:val="left"/>
        <w:rPr>
          <w:rFonts w:hint="eastAsia" w:ascii="宋体" w:hAnsi="宋体"/>
          <w:sz w:val="22"/>
          <w:szCs w:val="22"/>
        </w:rPr>
      </w:pPr>
      <w:r>
        <w:rPr>
          <w:rFonts w:hint="eastAsia" w:ascii="宋体" w:hAnsi="宋体"/>
          <w:sz w:val="22"/>
          <w:szCs w:val="22"/>
        </w:rPr>
        <w:t>如果软件未能按照说明书或使用手册的功能运行，乙方应负责对软件进行修正或者在修正不能的情况下，免费为甲方更换符合规定的软件。如果上述二种方法均不可行，甲方有权终止软件不符合规定的部分，并由乙方返还甲方已经支付该部分的费用。</w:t>
      </w:r>
    </w:p>
    <w:p>
      <w:pPr>
        <w:spacing w:line="360" w:lineRule="exact"/>
        <w:ind w:firstLine="440" w:firstLineChars="200"/>
        <w:jc w:val="left"/>
        <w:rPr>
          <w:rFonts w:hint="eastAsia" w:ascii="宋体" w:hAnsi="宋体"/>
          <w:b/>
          <w:sz w:val="22"/>
          <w:szCs w:val="22"/>
        </w:rPr>
      </w:pPr>
      <w:r>
        <w:rPr>
          <w:rFonts w:hint="eastAsia" w:ascii="宋体" w:hAnsi="宋体"/>
          <w:sz w:val="22"/>
          <w:szCs w:val="22"/>
        </w:rPr>
        <w:t>2.从本项目软件系统终验合格，正式交付使用之日起</w:t>
      </w:r>
      <w:r>
        <w:rPr>
          <w:rFonts w:hint="eastAsia" w:ascii="宋体" w:hAnsi="宋体"/>
          <w:sz w:val="22"/>
          <w:szCs w:val="22"/>
          <w:u w:val="single"/>
        </w:rPr>
        <w:t xml:space="preserve">      </w:t>
      </w:r>
      <w:r>
        <w:rPr>
          <w:rFonts w:hint="eastAsia" w:ascii="宋体" w:hAnsi="宋体"/>
          <w:sz w:val="22"/>
          <w:szCs w:val="22"/>
        </w:rPr>
        <w:t>年内，软件的储存载体、加密附件出现非人为的物理损坏、乙方应根据甲方的书面要求给予免费修正更换，对人为损坏或遗失则需适当收费。</w:t>
      </w:r>
    </w:p>
    <w:p>
      <w:pPr>
        <w:tabs>
          <w:tab w:val="left" w:pos="1260"/>
        </w:tabs>
        <w:spacing w:line="440" w:lineRule="exact"/>
        <w:rPr>
          <w:rFonts w:ascii="宋体" w:hAnsi="宋体"/>
          <w:b/>
          <w:sz w:val="22"/>
          <w:szCs w:val="22"/>
        </w:rPr>
      </w:pPr>
      <w:r>
        <w:rPr>
          <w:rFonts w:hint="eastAsia" w:ascii="宋体" w:hAnsi="宋体"/>
          <w:b/>
          <w:sz w:val="22"/>
          <w:szCs w:val="22"/>
        </w:rPr>
        <w:t>四、产品验收</w:t>
      </w:r>
    </w:p>
    <w:p>
      <w:pPr>
        <w:spacing w:line="360" w:lineRule="exact"/>
        <w:ind w:firstLine="440" w:firstLineChars="200"/>
        <w:jc w:val="left"/>
        <w:rPr>
          <w:rFonts w:hint="eastAsia" w:ascii="宋体" w:hAnsi="宋体"/>
          <w:sz w:val="22"/>
          <w:szCs w:val="22"/>
        </w:rPr>
      </w:pPr>
      <w:r>
        <w:rPr>
          <w:rFonts w:hint="eastAsia" w:ascii="宋体" w:hAnsi="宋体"/>
          <w:sz w:val="22"/>
          <w:szCs w:val="22"/>
        </w:rPr>
        <w:t>1.乙方在</w:t>
      </w:r>
      <w:r>
        <w:rPr>
          <w:rFonts w:hint="eastAsia" w:ascii="宋体" w:hAnsi="宋体"/>
          <w:sz w:val="22"/>
          <w:szCs w:val="22"/>
          <w:lang w:val="sv-SE"/>
        </w:rPr>
        <w:t>软件开发完成交付验收前，</w:t>
      </w:r>
      <w:r>
        <w:rPr>
          <w:rFonts w:hint="eastAsia" w:ascii="宋体" w:hAnsi="宋体" w:cs="宋体"/>
          <w:sz w:val="22"/>
          <w:szCs w:val="22"/>
          <w:lang w:val="sv-SE"/>
        </w:rPr>
        <w:t>甲方有权要求乙方提供第三方软件测试报告。</w:t>
      </w:r>
    </w:p>
    <w:p>
      <w:pPr>
        <w:spacing w:line="360" w:lineRule="exact"/>
        <w:ind w:firstLine="440" w:firstLineChars="200"/>
        <w:jc w:val="left"/>
        <w:rPr>
          <w:rFonts w:hint="eastAsia" w:ascii="宋体" w:hAnsi="宋体"/>
          <w:sz w:val="22"/>
          <w:szCs w:val="22"/>
        </w:rPr>
      </w:pPr>
      <w:r>
        <w:rPr>
          <w:rFonts w:hint="eastAsia" w:ascii="宋体" w:hAnsi="宋体"/>
          <w:sz w:val="22"/>
          <w:szCs w:val="22"/>
        </w:rPr>
        <w:t>2.甲方对产品外部瑕疵的异议，应在收到该产品之日当面提出。</w:t>
      </w:r>
    </w:p>
    <w:p>
      <w:pPr>
        <w:spacing w:line="360" w:lineRule="exact"/>
        <w:ind w:firstLine="440" w:firstLineChars="200"/>
        <w:jc w:val="left"/>
        <w:rPr>
          <w:rFonts w:hint="eastAsia" w:ascii="宋体" w:hAnsi="宋体"/>
          <w:b/>
          <w:sz w:val="22"/>
          <w:szCs w:val="22"/>
        </w:rPr>
      </w:pPr>
      <w:r>
        <w:rPr>
          <w:rFonts w:hint="eastAsia" w:ascii="宋体" w:hAnsi="宋体"/>
          <w:sz w:val="22"/>
          <w:szCs w:val="22"/>
        </w:rPr>
        <w:t>3.乙方在甲方指定场所完成软件产品的安装和调试工作，并与甲方一起按软件的说明书或使用手册规定的技术指标和参数对该软件进行验收测试，验收测试合格后，甲方和乙方代表共同在验收合格证明书上签字。</w:t>
      </w:r>
    </w:p>
    <w:p>
      <w:pPr>
        <w:autoSpaceDE w:val="0"/>
        <w:autoSpaceDN w:val="0"/>
        <w:adjustRightInd w:val="0"/>
        <w:spacing w:before="120" w:beforeLines="50" w:line="360" w:lineRule="exact"/>
        <w:rPr>
          <w:rFonts w:ascii="宋体" w:hAnsi="宋体"/>
          <w:b/>
          <w:sz w:val="22"/>
          <w:szCs w:val="22"/>
        </w:rPr>
      </w:pPr>
      <w:r>
        <w:rPr>
          <w:rFonts w:hint="eastAsia" w:hAnsi="宋体"/>
          <w:b/>
          <w:sz w:val="22"/>
          <w:szCs w:val="22"/>
        </w:rPr>
        <w:t>五、</w:t>
      </w:r>
      <w:r>
        <w:rPr>
          <w:rFonts w:hint="eastAsia" w:ascii="宋体" w:hAnsi="宋体"/>
          <w:b/>
          <w:sz w:val="22"/>
          <w:szCs w:val="22"/>
        </w:rPr>
        <w:t>技术成果的归属</w:t>
      </w:r>
    </w:p>
    <w:p>
      <w:pPr>
        <w:autoSpaceDE w:val="0"/>
        <w:autoSpaceDN w:val="0"/>
        <w:adjustRightInd w:val="0"/>
        <w:spacing w:line="360" w:lineRule="exact"/>
        <w:ind w:firstLine="440" w:firstLineChars="200"/>
        <w:jc w:val="left"/>
        <w:rPr>
          <w:rFonts w:hint="eastAsia" w:ascii="宋体" w:hAnsi="宋体" w:cs="宋体"/>
          <w:sz w:val="22"/>
          <w:szCs w:val="22"/>
        </w:rPr>
      </w:pPr>
      <w:r>
        <w:rPr>
          <w:rFonts w:hint="eastAsia" w:ascii="宋体" w:hAnsi="宋体" w:cs="宋体"/>
          <w:sz w:val="22"/>
          <w:szCs w:val="22"/>
        </w:rPr>
        <w:t>1.知识产权</w:t>
      </w:r>
    </w:p>
    <w:p>
      <w:pPr>
        <w:autoSpaceDE w:val="0"/>
        <w:autoSpaceDN w:val="0"/>
        <w:adjustRightInd w:val="0"/>
        <w:spacing w:line="3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除甲、乙双方在合同签署日前已经拥有或者已经登记的软件著作权外，在该项目中形成的技术成果知识产权归甲方所有，非经双方书面确认，双方均不得就该项目中形成的知识产权进行商业推广。</w:t>
      </w:r>
    </w:p>
    <w:p>
      <w:pPr>
        <w:spacing w:line="3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2.技术秘密的使用权、转让权</w:t>
      </w:r>
    </w:p>
    <w:p>
      <w:pPr>
        <w:spacing w:line="3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2.1．项目开发的技术成果，甲方有权在医科大学范围内推广应用。对本项目形成的技术资料，用于学校范围内的项目，甲方单独享有知识产权。</w:t>
      </w:r>
    </w:p>
    <w:p>
      <w:pPr>
        <w:spacing w:line="3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2.2乙方提供的有关需求的资料归甲方所有，乙方不得向任何第三方披露。</w:t>
      </w:r>
    </w:p>
    <w:p>
      <w:pPr>
        <w:pStyle w:val="11"/>
        <w:numPr>
          <w:ilvl w:val="0"/>
          <w:numId w:val="4"/>
        </w:numPr>
        <w:tabs>
          <w:tab w:val="left" w:pos="180"/>
        </w:tabs>
        <w:snapToGrid w:val="0"/>
        <w:spacing w:line="360" w:lineRule="exact"/>
        <w:ind w:firstLine="0"/>
        <w:rPr>
          <w:rFonts w:hint="eastAsia" w:ascii="宋体" w:hAnsi="宋体" w:eastAsia="宋体" w:cs="宋体"/>
          <w:b/>
          <w:sz w:val="22"/>
          <w:szCs w:val="22"/>
        </w:rPr>
      </w:pPr>
      <w:r>
        <w:rPr>
          <w:rFonts w:hint="eastAsia" w:ascii="宋体" w:hAnsi="宋体" w:eastAsia="宋体" w:cs="宋体"/>
          <w:b/>
          <w:sz w:val="22"/>
          <w:szCs w:val="22"/>
        </w:rPr>
        <w:t>质保期</w:t>
      </w:r>
    </w:p>
    <w:p>
      <w:pPr>
        <w:spacing w:line="3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本项目验收通过之日起，提供</w:t>
      </w:r>
      <w:r>
        <w:rPr>
          <w:rFonts w:hint="eastAsia" w:ascii="宋体" w:hAnsi="宋体" w:eastAsia="宋体" w:cs="宋体"/>
          <w:sz w:val="22"/>
          <w:szCs w:val="22"/>
          <w:u w:val="single"/>
        </w:rPr>
        <w:t xml:space="preserve">      </w:t>
      </w:r>
      <w:r>
        <w:rPr>
          <w:rFonts w:hint="eastAsia" w:ascii="宋体" w:hAnsi="宋体" w:eastAsia="宋体" w:cs="宋体"/>
          <w:sz w:val="22"/>
          <w:szCs w:val="22"/>
        </w:rPr>
        <w:t>年的免费服务与质保。</w:t>
      </w:r>
    </w:p>
    <w:p>
      <w:pPr>
        <w:pStyle w:val="11"/>
        <w:tabs>
          <w:tab w:val="left" w:pos="180"/>
        </w:tabs>
        <w:snapToGrid w:val="0"/>
        <w:spacing w:line="360" w:lineRule="exact"/>
        <w:ind w:firstLine="0"/>
        <w:rPr>
          <w:rFonts w:hint="eastAsia" w:ascii="宋体" w:hAnsi="宋体" w:eastAsia="宋体" w:cs="宋体"/>
          <w:b/>
          <w:sz w:val="22"/>
          <w:szCs w:val="22"/>
        </w:rPr>
      </w:pPr>
      <w:r>
        <w:rPr>
          <w:rFonts w:hint="eastAsia" w:ascii="宋体" w:hAnsi="宋体" w:eastAsia="宋体" w:cs="宋体"/>
          <w:b/>
          <w:sz w:val="22"/>
          <w:szCs w:val="22"/>
        </w:rPr>
        <w:t>七、交货期、交货方式及交货地点</w:t>
      </w:r>
    </w:p>
    <w:p>
      <w:pPr>
        <w:widowControl/>
        <w:spacing w:line="360" w:lineRule="exact"/>
        <w:ind w:firstLine="440" w:firstLineChars="200"/>
        <w:jc w:val="left"/>
        <w:rPr>
          <w:rFonts w:hint="eastAsia" w:ascii="宋体" w:hAnsi="宋体" w:eastAsia="宋体" w:cs="宋体"/>
          <w:spacing w:val="-4"/>
          <w:sz w:val="22"/>
          <w:szCs w:val="22"/>
          <w:u w:val="single"/>
        </w:rPr>
      </w:pPr>
      <w:r>
        <w:rPr>
          <w:rFonts w:hint="eastAsia" w:ascii="宋体" w:hAnsi="宋体" w:eastAsia="宋体" w:cs="宋体"/>
          <w:sz w:val="22"/>
          <w:szCs w:val="22"/>
        </w:rPr>
        <w:t>1.交货期：</w:t>
      </w:r>
      <w:r>
        <w:rPr>
          <w:rFonts w:hint="eastAsia" w:ascii="宋体" w:hAnsi="宋体" w:eastAsia="宋体" w:cs="宋体"/>
          <w:sz w:val="22"/>
          <w:szCs w:val="22"/>
          <w:u w:val="single"/>
        </w:rPr>
        <w:t xml:space="preserve">                       </w:t>
      </w:r>
      <w:r>
        <w:rPr>
          <w:rFonts w:hint="eastAsia" w:ascii="宋体" w:hAnsi="宋体" w:eastAsia="宋体" w:cs="宋体"/>
          <w:sz w:val="22"/>
          <w:szCs w:val="22"/>
          <w:u w:val="none"/>
        </w:rPr>
        <w:t xml:space="preserve"> 。</w:t>
      </w:r>
    </w:p>
    <w:p>
      <w:pPr>
        <w:pStyle w:val="11"/>
        <w:tabs>
          <w:tab w:val="left" w:pos="180"/>
        </w:tabs>
        <w:snapToGrid w:val="0"/>
        <w:spacing w:line="360" w:lineRule="exact"/>
        <w:ind w:left="437" w:leftChars="208" w:firstLine="0" w:firstLineChars="0"/>
        <w:rPr>
          <w:rFonts w:hint="eastAsia" w:ascii="宋体" w:hAnsi="宋体" w:eastAsia="宋体" w:cs="宋体"/>
          <w:sz w:val="22"/>
          <w:szCs w:val="22"/>
        </w:rPr>
      </w:pPr>
      <w:r>
        <w:rPr>
          <w:rFonts w:hint="eastAsia" w:ascii="宋体" w:hAnsi="宋体" w:eastAsia="宋体" w:cs="宋体"/>
          <w:sz w:val="22"/>
          <w:szCs w:val="22"/>
        </w:rPr>
        <w:t>2.交货地点：</w:t>
      </w:r>
      <w:r>
        <w:rPr>
          <w:rFonts w:hint="eastAsia" w:ascii="宋体" w:hAnsi="宋体" w:cs="宋体"/>
          <w:sz w:val="22"/>
          <w:szCs w:val="22"/>
          <w:u w:val="single"/>
          <w:lang w:eastAsia="zh-CN"/>
        </w:rPr>
        <w:t>温州医科大学仁济学院</w:t>
      </w:r>
      <w:r>
        <w:rPr>
          <w:rFonts w:hint="eastAsia" w:ascii="宋体" w:hAnsi="宋体" w:eastAsia="宋体" w:cs="宋体"/>
          <w:sz w:val="22"/>
          <w:szCs w:val="22"/>
          <w:u w:val="single"/>
        </w:rPr>
        <w:t>指定地点。</w:t>
      </w:r>
    </w:p>
    <w:p>
      <w:pPr>
        <w:pStyle w:val="11"/>
        <w:tabs>
          <w:tab w:val="left" w:pos="180"/>
        </w:tabs>
        <w:snapToGrid w:val="0"/>
        <w:spacing w:line="360" w:lineRule="exact"/>
        <w:ind w:firstLine="0"/>
        <w:rPr>
          <w:rFonts w:hint="eastAsia" w:ascii="宋体" w:hAnsi="宋体" w:eastAsia="宋体" w:cs="宋体"/>
          <w:b/>
          <w:sz w:val="22"/>
          <w:szCs w:val="22"/>
        </w:rPr>
      </w:pPr>
      <w:r>
        <w:rPr>
          <w:rFonts w:hint="eastAsia" w:ascii="宋体" w:hAnsi="宋体" w:eastAsia="宋体" w:cs="宋体"/>
          <w:b/>
          <w:sz w:val="22"/>
          <w:szCs w:val="22"/>
        </w:rPr>
        <w:t>八、货款支付</w:t>
      </w:r>
    </w:p>
    <w:p>
      <w:pPr>
        <w:pStyle w:val="3"/>
        <w:numPr>
          <w:ilvl w:val="1"/>
          <w:numId w:val="0"/>
        </w:numPr>
        <w:spacing w:before="0" w:after="0" w:line="360" w:lineRule="exact"/>
        <w:ind w:firstLine="426" w:firstLineChars="200"/>
        <w:jc w:val="left"/>
        <w:rPr>
          <w:rFonts w:hint="eastAsia" w:ascii="宋体" w:hAnsi="宋体" w:eastAsia="宋体" w:cs="宋体"/>
          <w:sz w:val="22"/>
          <w:szCs w:val="22"/>
          <w:u w:val="single"/>
        </w:rPr>
      </w:pPr>
      <w:r>
        <w:rPr>
          <w:rFonts w:hint="eastAsia" w:ascii="宋体" w:hAnsi="宋体" w:eastAsia="宋体" w:cs="宋体"/>
          <w:spacing w:val="-4"/>
          <w:sz w:val="22"/>
          <w:szCs w:val="22"/>
        </w:rPr>
        <w:t>付款方式：</w:t>
      </w:r>
      <w:r>
        <w:rPr>
          <w:rFonts w:hint="eastAsia" w:ascii="宋体" w:hAnsi="宋体" w:eastAsia="宋体" w:cs="宋体"/>
          <w:spacing w:val="-4"/>
          <w:sz w:val="22"/>
          <w:szCs w:val="22"/>
          <w:u w:val="single"/>
        </w:rPr>
        <w:t xml:space="preserve">                           </w:t>
      </w:r>
      <w:r>
        <w:rPr>
          <w:rFonts w:hint="eastAsia" w:ascii="宋体" w:hAnsi="宋体" w:eastAsia="宋体" w:cs="宋体"/>
          <w:spacing w:val="-4"/>
          <w:sz w:val="22"/>
          <w:szCs w:val="22"/>
          <w:u w:val="none"/>
        </w:rPr>
        <w:t xml:space="preserve"> 。</w:t>
      </w:r>
    </w:p>
    <w:p>
      <w:pPr>
        <w:pStyle w:val="11"/>
        <w:tabs>
          <w:tab w:val="left" w:pos="180"/>
        </w:tabs>
        <w:snapToGrid w:val="0"/>
        <w:spacing w:line="360" w:lineRule="exact"/>
        <w:ind w:firstLine="0"/>
        <w:rPr>
          <w:rFonts w:hint="eastAsia" w:ascii="宋体" w:hAnsi="宋体" w:eastAsia="宋体" w:cs="宋体"/>
          <w:b/>
          <w:sz w:val="22"/>
          <w:szCs w:val="22"/>
        </w:rPr>
      </w:pPr>
      <w:r>
        <w:rPr>
          <w:rFonts w:hint="eastAsia" w:ascii="宋体" w:hAnsi="宋体" w:eastAsia="宋体" w:cs="宋体"/>
          <w:b/>
          <w:sz w:val="22"/>
          <w:szCs w:val="22"/>
        </w:rPr>
        <w:t>九、税费</w:t>
      </w:r>
    </w:p>
    <w:p>
      <w:pPr>
        <w:pStyle w:val="11"/>
        <w:tabs>
          <w:tab w:val="left" w:pos="180"/>
        </w:tabs>
        <w:snapToGrid w:val="0"/>
        <w:spacing w:line="360" w:lineRule="exact"/>
        <w:ind w:firstLine="440" w:firstLineChars="200"/>
        <w:rPr>
          <w:rFonts w:hint="eastAsia" w:ascii="宋体" w:hAnsi="宋体" w:eastAsia="宋体" w:cs="宋体"/>
          <w:b/>
          <w:sz w:val="22"/>
          <w:szCs w:val="22"/>
        </w:rPr>
      </w:pPr>
      <w:r>
        <w:rPr>
          <w:rFonts w:hint="eastAsia" w:ascii="宋体" w:hAnsi="宋体" w:eastAsia="宋体" w:cs="宋体"/>
          <w:sz w:val="22"/>
          <w:szCs w:val="22"/>
        </w:rPr>
        <w:t>本合同执行中相关的一切税费均由乙方负担。</w:t>
      </w:r>
    </w:p>
    <w:p>
      <w:pPr>
        <w:pStyle w:val="11"/>
        <w:tabs>
          <w:tab w:val="left" w:pos="180"/>
        </w:tabs>
        <w:snapToGrid w:val="0"/>
        <w:spacing w:line="360" w:lineRule="exact"/>
        <w:ind w:firstLine="0"/>
        <w:rPr>
          <w:rFonts w:hint="eastAsia" w:ascii="宋体" w:hAnsi="宋体" w:eastAsia="宋体" w:cs="宋体"/>
          <w:b/>
          <w:sz w:val="22"/>
          <w:szCs w:val="22"/>
        </w:rPr>
      </w:pPr>
      <w:r>
        <w:rPr>
          <w:rFonts w:hint="eastAsia" w:ascii="宋体" w:hAnsi="宋体" w:eastAsia="宋体" w:cs="宋体"/>
          <w:b/>
          <w:sz w:val="22"/>
          <w:szCs w:val="22"/>
        </w:rPr>
        <w:t>十、违约责任</w:t>
      </w:r>
    </w:p>
    <w:p>
      <w:pPr>
        <w:pStyle w:val="11"/>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1.乙方逾期交付货物的，乙方应按逾期交货总额每日千分之一向甲方支付违约金，由甲方从待付货款中扣除。逾期超过约定日期50日不能交货的，甲方可解除本合同。乙方因逾期交货或因其他违约行为导致甲方解除合同的，乙方应向甲方支付合同总值5%的违约金，并全额退回甲方预付款，如造成甲方损失超过违约金的，超出部分由乙方继续承担赔偿责任。</w:t>
      </w:r>
    </w:p>
    <w:p>
      <w:pPr>
        <w:pStyle w:val="11"/>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2.乙方所交的软件系统达不到合同约定及招标文件规定标准的，甲方有权拒收该货物，乙方愿意更换货物但逾期交货的，按乙方逾期交货处理。乙方拒绝更换货物的，甲方可单方面解除合同，并没收履约保证金。</w:t>
      </w:r>
    </w:p>
    <w:p>
      <w:pPr>
        <w:pStyle w:val="11"/>
        <w:keepNext w:val="0"/>
        <w:keepLines w:val="0"/>
        <w:pageBreakBefore w:val="0"/>
        <w:widowControl w:val="0"/>
        <w:tabs>
          <w:tab w:val="left" w:pos="1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sz w:val="22"/>
          <w:szCs w:val="22"/>
        </w:rPr>
      </w:pPr>
      <w:r>
        <w:rPr>
          <w:rFonts w:hint="eastAsia" w:ascii="宋体" w:hAnsi="宋体" w:eastAsia="宋体" w:cs="宋体"/>
          <w:b/>
          <w:sz w:val="22"/>
          <w:szCs w:val="22"/>
        </w:rPr>
        <w:t>十一、不可抗力事件处理</w:t>
      </w:r>
    </w:p>
    <w:p>
      <w:pPr>
        <w:pStyle w:val="11"/>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1.在合同有效期内，任何一方因不可抗力事件导致不能履行合同，则合同履行期可延长，其延长期与不可抗力影响期相同。</w:t>
      </w:r>
    </w:p>
    <w:p>
      <w:pPr>
        <w:pStyle w:val="11"/>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2.不可抗力事件发生后，应立即通知对方，并寄送有关权威机构出具的证明。</w:t>
      </w:r>
    </w:p>
    <w:p>
      <w:pPr>
        <w:pStyle w:val="11"/>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3.不可抗力事件延续120日以上，双方应通过友好协商，确定是否继续履行合同。</w:t>
      </w:r>
    </w:p>
    <w:p>
      <w:pPr>
        <w:pStyle w:val="11"/>
        <w:keepNext w:val="0"/>
        <w:keepLines w:val="0"/>
        <w:pageBreakBefore w:val="0"/>
        <w:widowControl w:val="0"/>
        <w:tabs>
          <w:tab w:val="left" w:pos="1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sz w:val="22"/>
          <w:szCs w:val="22"/>
        </w:rPr>
      </w:pPr>
      <w:r>
        <w:rPr>
          <w:rFonts w:hint="eastAsia" w:ascii="宋体" w:hAnsi="宋体" w:eastAsia="宋体" w:cs="宋体"/>
          <w:b/>
          <w:sz w:val="22"/>
          <w:szCs w:val="22"/>
        </w:rPr>
        <w:t>十二、诉讼</w:t>
      </w:r>
    </w:p>
    <w:p>
      <w:pPr>
        <w:pStyle w:val="11"/>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双方在执行合同中所发生的一切争议，应通过协商解决。如协商不成，可向甲方所在地法院起诉。</w:t>
      </w:r>
    </w:p>
    <w:p>
      <w:pPr>
        <w:pStyle w:val="11"/>
        <w:keepNext w:val="0"/>
        <w:keepLines w:val="0"/>
        <w:pageBreakBefore w:val="0"/>
        <w:widowControl w:val="0"/>
        <w:tabs>
          <w:tab w:val="left" w:pos="1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sz w:val="22"/>
          <w:szCs w:val="22"/>
        </w:rPr>
      </w:pPr>
      <w:r>
        <w:rPr>
          <w:rFonts w:hint="eastAsia" w:ascii="宋体" w:hAnsi="宋体" w:eastAsia="宋体" w:cs="宋体"/>
          <w:b/>
          <w:sz w:val="22"/>
          <w:szCs w:val="22"/>
        </w:rPr>
        <w:t>十三、合同生效及其它</w:t>
      </w:r>
    </w:p>
    <w:p>
      <w:pPr>
        <w:pStyle w:val="11"/>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1.合同经甲、乙双方签名（或签章）并加盖单位公章（或单位合同专用章）后生效。</w:t>
      </w:r>
    </w:p>
    <w:p>
      <w:pPr>
        <w:pStyle w:val="11"/>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2.招标文件、投标文件与本合同具有同等法律效力，如有冲突之处，以本合同内容为准。</w:t>
      </w:r>
    </w:p>
    <w:p>
      <w:pPr>
        <w:pStyle w:val="11"/>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3.本合同未尽事宜，遵照《中华人民共和国民法典》有关条文执行。</w:t>
      </w:r>
    </w:p>
    <w:p>
      <w:pPr>
        <w:pStyle w:val="11"/>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4.本合同一式伍份，具有同等法律效力，甲方三份、乙方二份。</w:t>
      </w:r>
    </w:p>
    <w:p>
      <w:pPr>
        <w:pStyle w:val="11"/>
        <w:tabs>
          <w:tab w:val="left" w:pos="180"/>
        </w:tabs>
        <w:snapToGrid w:val="0"/>
        <w:spacing w:line="360" w:lineRule="exact"/>
        <w:ind w:left="480" w:hanging="479" w:hangingChars="218"/>
        <w:rPr>
          <w:rFonts w:hint="eastAsia" w:cs="宋体"/>
          <w:sz w:val="22"/>
          <w:szCs w:val="22"/>
        </w:rPr>
      </w:pPr>
    </w:p>
    <w:p>
      <w:pPr>
        <w:pStyle w:val="11"/>
        <w:tabs>
          <w:tab w:val="left" w:pos="180"/>
        </w:tabs>
        <w:snapToGrid w:val="0"/>
        <w:spacing w:line="360" w:lineRule="exact"/>
        <w:ind w:firstLine="440" w:firstLineChars="200"/>
        <w:rPr>
          <w:rFonts w:hint="eastAsia" w:cs="宋体"/>
          <w:sz w:val="22"/>
          <w:szCs w:val="22"/>
        </w:rPr>
      </w:pP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cs="宋体"/>
          <w:sz w:val="22"/>
          <w:szCs w:val="22"/>
        </w:rPr>
      </w:pPr>
      <w:r>
        <w:rPr>
          <w:rFonts w:hint="eastAsia" w:ascii="宋体" w:hAnsi="宋体" w:cs="宋体"/>
          <w:sz w:val="22"/>
          <w:szCs w:val="22"/>
        </w:rPr>
        <w:t xml:space="preserve">甲方（盖章）： </w:t>
      </w:r>
      <w:r>
        <w:rPr>
          <w:rFonts w:hint="eastAsia" w:ascii="宋体" w:hAnsi="宋体" w:cs="宋体"/>
          <w:sz w:val="22"/>
          <w:szCs w:val="22"/>
          <w:lang w:eastAsia="zh-CN"/>
        </w:rPr>
        <w:t>温州医科大学仁济学院</w:t>
      </w:r>
      <w:r>
        <w:rPr>
          <w:rFonts w:hint="eastAsia" w:ascii="宋体" w:hAnsi="宋体" w:cs="宋体"/>
          <w:sz w:val="22"/>
          <w:szCs w:val="22"/>
        </w:rPr>
        <w:t xml:space="preserve">                   乙方（盖章）：</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cs="宋体"/>
          <w:sz w:val="22"/>
          <w:szCs w:val="22"/>
        </w:rPr>
      </w:pPr>
      <w:r>
        <w:rPr>
          <w:rFonts w:hint="eastAsia" w:ascii="宋体" w:hAnsi="宋体" w:cs="宋体"/>
          <w:sz w:val="22"/>
          <w:szCs w:val="22"/>
        </w:rPr>
        <w:t xml:space="preserve">法人代表：                                    法人代表：               </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cs="宋体"/>
          <w:sz w:val="22"/>
          <w:szCs w:val="22"/>
        </w:rPr>
      </w:pPr>
      <w:r>
        <w:rPr>
          <w:rFonts w:hint="eastAsia" w:ascii="宋体" w:hAnsi="宋体" w:cs="宋体"/>
          <w:sz w:val="22"/>
          <w:szCs w:val="22"/>
        </w:rPr>
        <w:t>委托代理人（签字）：                          委托代理人：</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cs="宋体"/>
          <w:sz w:val="22"/>
          <w:szCs w:val="22"/>
        </w:rPr>
      </w:pPr>
      <w:r>
        <w:rPr>
          <w:rFonts w:hint="eastAsia" w:ascii="宋体" w:hAnsi="宋体" w:cs="宋体"/>
          <w:sz w:val="22"/>
          <w:szCs w:val="22"/>
        </w:rPr>
        <w:t xml:space="preserve">联系方式：                                    联系方式：    </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cs="宋体"/>
          <w:sz w:val="22"/>
          <w:szCs w:val="22"/>
        </w:rPr>
      </w:pPr>
      <w:r>
        <w:rPr>
          <w:rFonts w:hint="eastAsia" w:ascii="宋体" w:hAnsi="宋体" w:cs="宋体"/>
          <w:sz w:val="22"/>
          <w:szCs w:val="22"/>
        </w:rPr>
        <w:t xml:space="preserve">地    址：                                    传    真： </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cs="宋体"/>
          <w:sz w:val="22"/>
          <w:szCs w:val="22"/>
        </w:rPr>
      </w:pPr>
      <w:r>
        <w:rPr>
          <w:rFonts w:hint="eastAsia" w:ascii="宋体" w:hAnsi="宋体" w:cs="宋体"/>
          <w:sz w:val="22"/>
          <w:szCs w:val="22"/>
        </w:rPr>
        <w:t xml:space="preserve">开户银行：                                    手    机：   </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cs="宋体"/>
          <w:sz w:val="22"/>
          <w:szCs w:val="22"/>
        </w:rPr>
      </w:pPr>
      <w:r>
        <w:rPr>
          <w:rFonts w:hint="eastAsia" w:ascii="宋体" w:hAnsi="宋体" w:cs="宋体"/>
          <w:sz w:val="22"/>
          <w:szCs w:val="22"/>
        </w:rPr>
        <w:t xml:space="preserve">开户名称：                                    地    址：                     </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cs="宋体"/>
          <w:sz w:val="22"/>
          <w:szCs w:val="22"/>
        </w:rPr>
      </w:pPr>
      <w:r>
        <w:rPr>
          <w:rFonts w:hint="eastAsia" w:ascii="宋体" w:hAnsi="宋体" w:cs="宋体"/>
          <w:sz w:val="22"/>
          <w:szCs w:val="22"/>
        </w:rPr>
        <w:t xml:space="preserve">账号：                                        开户银行：               </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cs="宋体"/>
          <w:sz w:val="22"/>
          <w:szCs w:val="22"/>
        </w:rPr>
      </w:pPr>
      <w:r>
        <w:rPr>
          <w:rFonts w:hint="eastAsia" w:ascii="宋体" w:hAnsi="宋体" w:cs="宋体"/>
          <w:sz w:val="22"/>
          <w:szCs w:val="22"/>
        </w:rPr>
        <w:t xml:space="preserve">税号：                                        开户名称：                </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cs="宋体"/>
          <w:sz w:val="22"/>
          <w:szCs w:val="22"/>
        </w:rPr>
      </w:pPr>
      <w:r>
        <w:rPr>
          <w:rFonts w:hint="eastAsia" w:ascii="宋体" w:hAnsi="宋体" w:cs="宋体"/>
          <w:sz w:val="22"/>
          <w:szCs w:val="22"/>
        </w:rPr>
        <w:t xml:space="preserve">                                              账号：  </w:t>
      </w:r>
    </w:p>
    <w:p>
      <w:pPr>
        <w:keepNext w:val="0"/>
        <w:keepLines w:val="0"/>
        <w:pageBreakBefore w:val="0"/>
        <w:widowControl w:val="0"/>
        <w:kinsoku/>
        <w:wordWrap/>
        <w:overflowPunct/>
        <w:topLinePunct w:val="0"/>
        <w:autoSpaceDE/>
        <w:autoSpaceDN/>
        <w:bidi w:val="0"/>
        <w:adjustRightInd/>
        <w:snapToGrid/>
        <w:spacing w:line="340" w:lineRule="exact"/>
        <w:ind w:firstLine="321" w:firstLineChars="100"/>
        <w:textAlignment w:val="auto"/>
        <w:rPr>
          <w:rFonts w:ascii="宋体" w:hAnsi="宋体" w:cs="宋体"/>
          <w:b/>
          <w:sz w:val="32"/>
        </w:rPr>
      </w:pPr>
    </w:p>
    <w:p>
      <w:pPr>
        <w:tabs>
          <w:tab w:val="left" w:pos="4286"/>
        </w:tabs>
        <w:spacing w:line="400" w:lineRule="exact"/>
        <w:jc w:val="center"/>
        <w:rPr>
          <w:rFonts w:hint="eastAsia" w:ascii="宋体" w:hAnsi="宋体" w:cs="宋体"/>
          <w:b/>
          <w:sz w:val="32"/>
        </w:rPr>
      </w:pPr>
    </w:p>
    <w:p>
      <w:pPr>
        <w:tabs>
          <w:tab w:val="left" w:pos="4286"/>
        </w:tabs>
        <w:spacing w:line="400" w:lineRule="exact"/>
        <w:jc w:val="center"/>
        <w:rPr>
          <w:rFonts w:hint="eastAsia" w:ascii="宋体" w:hAnsi="宋体" w:cs="宋体"/>
          <w:b/>
          <w:sz w:val="32"/>
        </w:rPr>
      </w:pPr>
    </w:p>
    <w:p>
      <w:pPr>
        <w:tabs>
          <w:tab w:val="left" w:pos="4286"/>
        </w:tabs>
        <w:spacing w:line="400" w:lineRule="exact"/>
        <w:jc w:val="center"/>
        <w:rPr>
          <w:rFonts w:hint="eastAsia" w:ascii="宋体" w:hAnsi="宋体" w:cs="宋体"/>
          <w:b/>
          <w:sz w:val="32"/>
        </w:rPr>
      </w:pPr>
    </w:p>
    <w:p>
      <w:pPr>
        <w:pStyle w:val="10"/>
        <w:rPr>
          <w:rFonts w:hint="eastAsia" w:ascii="宋体" w:hAnsi="宋体" w:cs="宋体"/>
          <w:b/>
          <w:sz w:val="32"/>
        </w:rPr>
      </w:pPr>
    </w:p>
    <w:p>
      <w:pPr>
        <w:rPr>
          <w:rFonts w:hint="eastAsia" w:ascii="宋体" w:hAnsi="宋体" w:cs="宋体"/>
          <w:b/>
          <w:sz w:val="32"/>
        </w:rPr>
      </w:pPr>
    </w:p>
    <w:p>
      <w:pPr>
        <w:pStyle w:val="10"/>
        <w:rPr>
          <w:rFonts w:hint="eastAsia" w:ascii="宋体" w:hAnsi="宋体" w:cs="宋体"/>
          <w:b/>
          <w:sz w:val="32"/>
        </w:rPr>
      </w:pPr>
    </w:p>
    <w:p>
      <w:pPr>
        <w:rPr>
          <w:rFonts w:hint="eastAsia" w:ascii="宋体" w:hAnsi="宋体" w:cs="宋体"/>
          <w:b/>
          <w:sz w:val="32"/>
        </w:rPr>
      </w:pPr>
    </w:p>
    <w:p>
      <w:pPr>
        <w:pStyle w:val="10"/>
        <w:ind w:left="0" w:leftChars="0" w:firstLine="0" w:firstLineChars="0"/>
        <w:rPr>
          <w:rFonts w:hint="eastAsia"/>
        </w:rPr>
      </w:pPr>
    </w:p>
    <w:p>
      <w:pPr>
        <w:tabs>
          <w:tab w:val="left" w:pos="4286"/>
        </w:tabs>
        <w:spacing w:line="400" w:lineRule="exact"/>
        <w:jc w:val="center"/>
        <w:rPr>
          <w:rFonts w:hint="eastAsia" w:ascii="宋体" w:hAnsi="宋体" w:cs="宋体"/>
          <w:b/>
          <w:sz w:val="32"/>
        </w:rPr>
      </w:pPr>
    </w:p>
    <w:p>
      <w:pPr>
        <w:tabs>
          <w:tab w:val="left" w:pos="4286"/>
        </w:tabs>
        <w:spacing w:line="400" w:lineRule="exact"/>
        <w:jc w:val="center"/>
        <w:rPr>
          <w:rFonts w:ascii="宋体" w:hAnsi="宋体" w:cs="宋体"/>
          <w:b/>
          <w:sz w:val="32"/>
        </w:rPr>
      </w:pPr>
      <w:r>
        <w:rPr>
          <w:rFonts w:hint="eastAsia" w:ascii="宋体" w:hAnsi="宋体" w:cs="宋体"/>
          <w:b/>
          <w:sz w:val="32"/>
        </w:rPr>
        <w:t>第四部分    附件</w:t>
      </w:r>
    </w:p>
    <w:p>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一、报价文件部分格式</w:t>
      </w:r>
    </w:p>
    <w:p>
      <w:pPr>
        <w:snapToGrid w:val="0"/>
        <w:spacing w:before="50" w:after="120" w:afterLines="50"/>
        <w:jc w:val="left"/>
        <w:rPr>
          <w:rFonts w:ascii="宋体" w:hAnsi="宋体" w:cs="宋体"/>
          <w:b/>
          <w:sz w:val="24"/>
        </w:rPr>
      </w:pPr>
    </w:p>
    <w:p>
      <w:pPr>
        <w:snapToGrid w:val="0"/>
        <w:spacing w:before="50" w:after="120" w:afterLines="50"/>
        <w:jc w:val="left"/>
        <w:rPr>
          <w:rFonts w:ascii="宋体" w:hAnsi="宋体" w:cs="宋体"/>
          <w:b/>
          <w:sz w:val="24"/>
        </w:rPr>
      </w:pPr>
    </w:p>
    <w:p>
      <w:pPr>
        <w:snapToGrid w:val="0"/>
        <w:spacing w:before="50" w:after="120" w:afterLines="50"/>
        <w:jc w:val="left"/>
        <w:rPr>
          <w:rFonts w:ascii="宋体" w:hAnsi="宋体" w:cs="宋体"/>
          <w:b/>
          <w:sz w:val="24"/>
          <w:szCs w:val="24"/>
        </w:rPr>
      </w:pPr>
      <w:r>
        <w:rPr>
          <w:rFonts w:hint="eastAsia" w:ascii="宋体" w:hAnsi="宋体" w:cs="宋体"/>
          <w:b/>
          <w:bCs/>
          <w:sz w:val="24"/>
        </w:rPr>
        <w:t>投标报价文件封面格式：</w:t>
      </w:r>
    </w:p>
    <w:p>
      <w:pPr>
        <w:pStyle w:val="13"/>
        <w:ind w:left="0" w:leftChars="0" w:right="1470"/>
        <w:rPr>
          <w:rFonts w:ascii="宋体" w:hAnsi="宋体" w:cs="宋体"/>
          <w:b/>
          <w:sz w:val="24"/>
          <w:szCs w:val="24"/>
        </w:rPr>
      </w:pPr>
    </w:p>
    <w:p>
      <w:pPr>
        <w:snapToGrid w:val="0"/>
        <w:spacing w:line="400" w:lineRule="exact"/>
        <w:jc w:val="center"/>
        <w:outlineLvl w:val="1"/>
        <w:rPr>
          <w:rFonts w:ascii="宋体" w:hAnsi="宋体" w:cs="宋体"/>
          <w:b/>
          <w:bCs/>
          <w:sz w:val="24"/>
          <w:szCs w:val="20"/>
        </w:rPr>
      </w:pPr>
    </w:p>
    <w:p>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59264"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7" name="Quad Arrow 2"/>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ind w:left="-850" w:leftChars="-405"/>
                              <w:rPr>
                                <w:rFonts w:ascii="宋体" w:hAnsi="宋体"/>
                                <w:sz w:val="24"/>
                                <w:szCs w:val="20"/>
                              </w:rPr>
                            </w:pPr>
                          </w:p>
                          <w:p>
                            <w:pPr>
                              <w:pStyle w:val="29"/>
                              <w:ind w:hanging="480"/>
                            </w:pPr>
                          </w:p>
                          <w:p>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lang w:eastAsia="zh-CN"/>
                              </w:rPr>
                              <w:t>（公章或电子签章）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wps:txbx>
                      <wps:bodyPr upright="1"/>
                    </wps:wsp>
                  </a:graphicData>
                </a:graphic>
              </wp:anchor>
            </w:drawing>
          </mc:Choice>
          <mc:Fallback>
            <w:pict>
              <v:shape id="Quad Arrow 2" o:spid="_x0000_s1026" o:spt="202" type="#_x0000_t202" style="position:absolute;left:0pt;margin-left:30.7pt;margin-top:16pt;height:263.35pt;width:399.75pt;mso-wrap-distance-bottom:0pt;mso-wrap-distance-top:0pt;z-index:251659264;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6LEN9kAAAAJAQAADwAAAAAAAAABACAAAAAiAAAAZHJzL2Rv&#10;d25yZXYueG1sUEsBAhQAFAAAAAgAh07iQBMMyBgAAgAAOAQAAA4AAAAAAAAAAQAgAAAAKAEAAGRy&#10;cy9lMm9Eb2MueG1sUEsFBgAAAAAGAAYAWQEAAJoFAAAAAA==&#10;">
                <v:fill on="t" focussize="0,0"/>
                <v:stroke color="#000000" joinstyle="miter"/>
                <v:imagedata o:title=""/>
                <o:lock v:ext="edit" aspectratio="f"/>
                <v:textbox>
                  <w:txbxContent>
                    <w:p>
                      <w:pPr>
                        <w:snapToGrid w:val="0"/>
                        <w:spacing w:before="120" w:beforeLines="50" w:after="50"/>
                        <w:ind w:left="-850" w:leftChars="-405"/>
                        <w:rPr>
                          <w:rFonts w:ascii="宋体" w:hAnsi="宋体"/>
                          <w:sz w:val="24"/>
                          <w:szCs w:val="20"/>
                        </w:rPr>
                      </w:pPr>
                    </w:p>
                    <w:p>
                      <w:pPr>
                        <w:pStyle w:val="29"/>
                        <w:ind w:hanging="480"/>
                      </w:pPr>
                    </w:p>
                    <w:p>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lang w:eastAsia="zh-CN"/>
                        </w:rPr>
                        <w:t>（公章或电子签章）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mc:Fallback>
        </mc:AlternateContent>
      </w:r>
    </w:p>
    <w:p>
      <w:pPr>
        <w:snapToGrid w:val="0"/>
        <w:spacing w:line="400" w:lineRule="exact"/>
        <w:jc w:val="center"/>
        <w:outlineLvl w:val="1"/>
        <w:rPr>
          <w:rFonts w:ascii="宋体" w:hAnsi="宋体" w:cs="宋体"/>
        </w:rPr>
      </w:pPr>
    </w:p>
    <w:p>
      <w:pPr>
        <w:snapToGrid w:val="0"/>
        <w:spacing w:line="400" w:lineRule="exact"/>
        <w:jc w:val="center"/>
        <w:outlineLvl w:val="1"/>
        <w:rPr>
          <w:rFonts w:ascii="宋体" w:hAnsi="宋体" w:cs="宋体"/>
        </w:rPr>
      </w:pPr>
    </w:p>
    <w:p>
      <w:pPr>
        <w:snapToGrid w:val="0"/>
        <w:spacing w:line="400" w:lineRule="exact"/>
        <w:jc w:val="center"/>
        <w:outlineLvl w:val="1"/>
        <w:rPr>
          <w:rFonts w:ascii="宋体" w:hAnsi="宋体" w:cs="宋体"/>
          <w:bCs/>
          <w:sz w:val="24"/>
          <w:szCs w:val="20"/>
        </w:rPr>
      </w:pPr>
    </w:p>
    <w:p>
      <w:pPr>
        <w:snapToGrid w:val="0"/>
        <w:spacing w:line="400" w:lineRule="exact"/>
        <w:rPr>
          <w:rFonts w:ascii="宋体" w:hAnsi="宋体" w:cs="宋体"/>
          <w:b/>
          <w:sz w:val="24"/>
        </w:rPr>
      </w:pPr>
    </w:p>
    <w:p>
      <w:pPr>
        <w:pStyle w:val="44"/>
        <w:rPr>
          <w:rFonts w:hAnsi="宋体"/>
          <w:b/>
        </w:rPr>
      </w:pPr>
    </w:p>
    <w:p>
      <w:pPr>
        <w:pStyle w:val="44"/>
        <w:rPr>
          <w:rFonts w:hAnsi="宋体"/>
          <w:b/>
        </w:rPr>
      </w:pPr>
    </w:p>
    <w:p>
      <w:pPr>
        <w:pStyle w:val="44"/>
        <w:rPr>
          <w:rFonts w:hAnsi="宋体"/>
          <w:b/>
        </w:rPr>
      </w:pPr>
    </w:p>
    <w:p>
      <w:pPr>
        <w:pStyle w:val="44"/>
        <w:rPr>
          <w:rFonts w:hAnsi="宋体"/>
          <w:b/>
        </w:rPr>
      </w:pPr>
    </w:p>
    <w:p>
      <w:pPr>
        <w:pStyle w:val="44"/>
        <w:rPr>
          <w:rFonts w:hAnsi="宋体"/>
          <w:b/>
        </w:rPr>
      </w:pPr>
    </w:p>
    <w:p>
      <w:pPr>
        <w:pStyle w:val="44"/>
        <w:rPr>
          <w:rFonts w:hAnsi="宋体"/>
          <w:b/>
        </w:rPr>
      </w:pPr>
    </w:p>
    <w:p>
      <w:pPr>
        <w:pStyle w:val="44"/>
        <w:rPr>
          <w:rFonts w:hAnsi="宋体"/>
          <w:b/>
        </w:rPr>
      </w:pPr>
    </w:p>
    <w:p>
      <w:pPr>
        <w:spacing w:line="400" w:lineRule="exact"/>
        <w:rPr>
          <w:rFonts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r>
        <w:rPr>
          <w:rFonts w:hint="eastAsia" w:ascii="宋体" w:hAnsi="宋体" w:cs="宋体"/>
          <w:b/>
          <w:sz w:val="24"/>
          <w:szCs w:val="24"/>
        </w:rPr>
        <w:t>附件1</w:t>
      </w:r>
    </w:p>
    <w:p>
      <w:pPr>
        <w:spacing w:line="400" w:lineRule="exact"/>
        <w:jc w:val="center"/>
        <w:rPr>
          <w:rFonts w:hint="eastAsia" w:ascii="宋体" w:hAnsi="宋体" w:eastAsia="宋体" w:cs="宋体"/>
          <w:b/>
          <w:sz w:val="28"/>
          <w:szCs w:val="28"/>
          <w:lang w:eastAsia="zh-CN"/>
        </w:rPr>
      </w:pPr>
      <w:r>
        <w:rPr>
          <w:rFonts w:hint="eastAsia" w:ascii="宋体" w:hAnsi="宋体" w:cs="宋体"/>
          <w:b/>
          <w:sz w:val="28"/>
          <w:szCs w:val="28"/>
        </w:rPr>
        <w:t>开标一览表</w:t>
      </w:r>
    </w:p>
    <w:p>
      <w:pPr>
        <w:spacing w:line="400" w:lineRule="exact"/>
        <w:ind w:firstLine="440" w:firstLineChars="200"/>
        <w:rPr>
          <w:rFonts w:ascii="宋体" w:hAnsi="宋体" w:cs="宋体"/>
          <w:sz w:val="22"/>
        </w:rPr>
      </w:pPr>
      <w:r>
        <w:rPr>
          <w:rFonts w:hint="eastAsia" w:ascii="宋体" w:hAnsi="宋体" w:cs="宋体"/>
          <w:sz w:val="22"/>
        </w:rPr>
        <w:t xml:space="preserve">项目名称：                                      项目编号：                                  </w:t>
      </w:r>
    </w:p>
    <w:p>
      <w:pPr>
        <w:spacing w:line="400" w:lineRule="exact"/>
        <w:ind w:firstLine="6600" w:firstLineChars="3000"/>
        <w:rPr>
          <w:rFonts w:ascii="宋体" w:hAnsi="宋体" w:cs="宋体"/>
          <w:sz w:val="22"/>
        </w:rPr>
      </w:pPr>
      <w:r>
        <w:rPr>
          <w:rFonts w:hint="eastAsia" w:ascii="宋体" w:hAnsi="宋体" w:cs="宋体"/>
          <w:sz w:val="22"/>
        </w:rPr>
        <w:t>单位：人民币（元）</w:t>
      </w:r>
    </w:p>
    <w:tbl>
      <w:tblPr>
        <w:tblStyle w:val="30"/>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662"/>
        <w:gridCol w:w="853"/>
        <w:gridCol w:w="1119"/>
        <w:gridCol w:w="2442"/>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5" w:type="dxa"/>
            <w:vAlign w:val="center"/>
          </w:tcPr>
          <w:p>
            <w:pPr>
              <w:pStyle w:val="14"/>
              <w:spacing w:line="400" w:lineRule="exact"/>
              <w:jc w:val="center"/>
              <w:rPr>
                <w:rFonts w:hAnsi="宋体" w:cs="宋体"/>
                <w:sz w:val="22"/>
              </w:rPr>
            </w:pPr>
            <w:r>
              <w:rPr>
                <w:rFonts w:hint="eastAsia" w:hAnsi="宋体" w:cs="宋体"/>
                <w:sz w:val="22"/>
              </w:rPr>
              <w:t>序号</w:t>
            </w:r>
          </w:p>
        </w:tc>
        <w:tc>
          <w:tcPr>
            <w:tcW w:w="2662" w:type="dxa"/>
            <w:vAlign w:val="center"/>
          </w:tcPr>
          <w:p>
            <w:pPr>
              <w:pStyle w:val="14"/>
              <w:spacing w:line="400" w:lineRule="exact"/>
              <w:jc w:val="center"/>
              <w:rPr>
                <w:rFonts w:hAnsi="宋体" w:cs="宋体"/>
                <w:sz w:val="22"/>
              </w:rPr>
            </w:pPr>
            <w:r>
              <w:rPr>
                <w:rFonts w:hint="eastAsia" w:hAnsi="宋体" w:cs="宋体"/>
                <w:sz w:val="22"/>
              </w:rPr>
              <w:t>报价内容</w:t>
            </w:r>
          </w:p>
        </w:tc>
        <w:tc>
          <w:tcPr>
            <w:tcW w:w="853" w:type="dxa"/>
            <w:vAlign w:val="center"/>
          </w:tcPr>
          <w:p>
            <w:pPr>
              <w:pStyle w:val="14"/>
              <w:spacing w:line="400" w:lineRule="exact"/>
              <w:jc w:val="center"/>
              <w:rPr>
                <w:rFonts w:hAnsi="宋体" w:cs="宋体"/>
                <w:sz w:val="22"/>
              </w:rPr>
            </w:pPr>
            <w:r>
              <w:rPr>
                <w:rFonts w:hint="eastAsia" w:hAnsi="宋体" w:cs="宋体"/>
                <w:sz w:val="22"/>
              </w:rPr>
              <w:t>单位</w:t>
            </w:r>
          </w:p>
        </w:tc>
        <w:tc>
          <w:tcPr>
            <w:tcW w:w="1119" w:type="dxa"/>
            <w:vAlign w:val="center"/>
          </w:tcPr>
          <w:p>
            <w:pPr>
              <w:pStyle w:val="14"/>
              <w:spacing w:line="400" w:lineRule="exact"/>
              <w:jc w:val="center"/>
              <w:rPr>
                <w:rFonts w:hAnsi="宋体" w:cs="宋体"/>
                <w:sz w:val="22"/>
              </w:rPr>
            </w:pPr>
            <w:r>
              <w:rPr>
                <w:rFonts w:hint="eastAsia" w:hAnsi="宋体" w:cs="宋体"/>
                <w:sz w:val="22"/>
              </w:rPr>
              <w:t>数量</w:t>
            </w:r>
          </w:p>
        </w:tc>
        <w:tc>
          <w:tcPr>
            <w:tcW w:w="2442" w:type="dxa"/>
            <w:vAlign w:val="center"/>
          </w:tcPr>
          <w:p>
            <w:pPr>
              <w:pStyle w:val="14"/>
              <w:spacing w:line="400" w:lineRule="exact"/>
              <w:jc w:val="center"/>
              <w:rPr>
                <w:rFonts w:hAnsi="宋体" w:cs="宋体"/>
                <w:sz w:val="22"/>
              </w:rPr>
            </w:pPr>
            <w:r>
              <w:rPr>
                <w:rFonts w:hint="eastAsia" w:hAnsi="宋体" w:cs="宋体"/>
                <w:sz w:val="22"/>
              </w:rPr>
              <w:t>投标报价</w:t>
            </w:r>
          </w:p>
        </w:tc>
        <w:tc>
          <w:tcPr>
            <w:tcW w:w="1263" w:type="dxa"/>
            <w:vAlign w:val="center"/>
          </w:tcPr>
          <w:p>
            <w:pPr>
              <w:pStyle w:val="14"/>
              <w:spacing w:line="400" w:lineRule="exact"/>
              <w:jc w:val="center"/>
              <w:rPr>
                <w:rFonts w:hAnsi="宋体" w:cs="宋体"/>
                <w:sz w:val="22"/>
              </w:rPr>
            </w:pPr>
            <w:r>
              <w:rPr>
                <w:rFonts w:hint="eastAsia" w:hAnsi="宋体" w:cs="宋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825" w:type="dxa"/>
            <w:vAlign w:val="center"/>
          </w:tcPr>
          <w:p>
            <w:pPr>
              <w:spacing w:line="340" w:lineRule="exact"/>
              <w:jc w:val="center"/>
              <w:rPr>
                <w:rFonts w:ascii="宋体" w:hAnsi="宋体" w:cs="宋体"/>
                <w:sz w:val="22"/>
              </w:rPr>
            </w:pPr>
            <w:r>
              <w:rPr>
                <w:rFonts w:hint="eastAsia" w:ascii="宋体" w:hAnsi="宋体" w:cs="宋体"/>
                <w:sz w:val="22"/>
              </w:rPr>
              <w:t>1</w:t>
            </w:r>
          </w:p>
        </w:tc>
        <w:tc>
          <w:tcPr>
            <w:tcW w:w="2662" w:type="dxa"/>
            <w:vAlign w:val="center"/>
          </w:tcPr>
          <w:p>
            <w:pPr>
              <w:spacing w:line="400" w:lineRule="exact"/>
              <w:jc w:val="center"/>
              <w:rPr>
                <w:rFonts w:ascii="宋体" w:hAnsi="宋体" w:cs="宋体"/>
                <w:sz w:val="22"/>
              </w:rPr>
            </w:pPr>
            <w:r>
              <w:rPr>
                <w:rFonts w:hint="eastAsia" w:ascii="宋体" w:hAnsi="宋体" w:cs="宋体"/>
                <w:sz w:val="22"/>
              </w:rPr>
              <w:t>外语智能测评云平台</w:t>
            </w:r>
          </w:p>
        </w:tc>
        <w:tc>
          <w:tcPr>
            <w:tcW w:w="853" w:type="dxa"/>
            <w:vAlign w:val="center"/>
          </w:tcPr>
          <w:p>
            <w:pPr>
              <w:spacing w:line="400" w:lineRule="exact"/>
              <w:jc w:val="center"/>
              <w:rPr>
                <w:rFonts w:hint="eastAsia" w:ascii="宋体" w:hAnsi="宋体" w:eastAsia="宋体" w:cs="宋体"/>
                <w:sz w:val="22"/>
                <w:lang w:eastAsia="zh-CN"/>
              </w:rPr>
            </w:pPr>
            <w:r>
              <w:rPr>
                <w:rFonts w:hint="eastAsia" w:ascii="宋体" w:hAnsi="宋体" w:cs="宋体"/>
                <w:sz w:val="22"/>
                <w:lang w:val="en-US" w:eastAsia="zh-CN"/>
              </w:rPr>
              <w:t>套</w:t>
            </w:r>
          </w:p>
        </w:tc>
        <w:tc>
          <w:tcPr>
            <w:tcW w:w="1119" w:type="dxa"/>
            <w:vAlign w:val="center"/>
          </w:tcPr>
          <w:p>
            <w:pPr>
              <w:spacing w:line="400" w:lineRule="exact"/>
              <w:jc w:val="center"/>
              <w:rPr>
                <w:rFonts w:ascii="宋体" w:hAnsi="宋体" w:cs="宋体"/>
                <w:sz w:val="22"/>
              </w:rPr>
            </w:pPr>
            <w:r>
              <w:rPr>
                <w:rFonts w:hint="eastAsia" w:ascii="宋体" w:hAnsi="宋体" w:cs="宋体"/>
                <w:sz w:val="22"/>
              </w:rPr>
              <w:t>1</w:t>
            </w:r>
          </w:p>
        </w:tc>
        <w:tc>
          <w:tcPr>
            <w:tcW w:w="2442" w:type="dxa"/>
            <w:vAlign w:val="center"/>
          </w:tcPr>
          <w:p>
            <w:pPr>
              <w:pStyle w:val="14"/>
              <w:keepNext w:val="0"/>
              <w:keepLines w:val="0"/>
              <w:pageBreakBefore w:val="0"/>
              <w:kinsoku/>
              <w:wordWrap/>
              <w:topLinePunct w:val="0"/>
              <w:bidi w:val="0"/>
              <w:snapToGrid/>
              <w:spacing w:line="360" w:lineRule="exact"/>
              <w:jc w:val="both"/>
              <w:rPr>
                <w:rFonts w:hint="eastAsia" w:hAnsi="宋体" w:cs="宋体"/>
                <w:sz w:val="22"/>
                <w:lang w:eastAsia="zh-CN"/>
              </w:rPr>
            </w:pPr>
            <w:r>
              <w:rPr>
                <w:rFonts w:hint="eastAsia" w:hAnsi="宋体" w:cs="宋体"/>
                <w:sz w:val="22"/>
                <w:lang w:eastAsia="zh-CN"/>
              </w:rPr>
              <w:t>大写：</w:t>
            </w:r>
          </w:p>
          <w:p>
            <w:pPr>
              <w:pStyle w:val="26"/>
              <w:keepNext w:val="0"/>
              <w:keepLines w:val="0"/>
              <w:pageBreakBefore w:val="0"/>
              <w:kinsoku/>
              <w:wordWrap/>
              <w:topLinePunct w:val="0"/>
              <w:bidi w:val="0"/>
              <w:snapToGrid/>
              <w:spacing w:line="360" w:lineRule="exact"/>
              <w:ind w:left="0" w:leftChars="0" w:firstLine="0" w:firstLineChars="0"/>
              <w:rPr>
                <w:rFonts w:hint="eastAsia"/>
                <w:lang w:eastAsia="zh-CN"/>
              </w:rPr>
            </w:pPr>
            <w:r>
              <w:rPr>
                <w:rFonts w:hint="eastAsia" w:hAnsi="宋体" w:cs="宋体"/>
                <w:b w:val="0"/>
                <w:bCs/>
                <w:sz w:val="22"/>
                <w:lang w:eastAsia="zh-CN"/>
              </w:rPr>
              <w:t>小写：</w:t>
            </w:r>
          </w:p>
        </w:tc>
        <w:tc>
          <w:tcPr>
            <w:tcW w:w="1263" w:type="dxa"/>
            <w:vAlign w:val="center"/>
          </w:tcPr>
          <w:p>
            <w:pPr>
              <w:pStyle w:val="14"/>
              <w:spacing w:line="400" w:lineRule="exact"/>
              <w:jc w:val="center"/>
              <w:rPr>
                <w:rFonts w:hAnsi="宋体" w:cs="宋体"/>
                <w:sz w:val="22"/>
              </w:rPr>
            </w:pPr>
          </w:p>
        </w:tc>
      </w:tr>
    </w:tbl>
    <w:p>
      <w:pPr>
        <w:spacing w:line="400" w:lineRule="exact"/>
        <w:rPr>
          <w:rFonts w:ascii="宋体" w:hAnsi="宋体" w:cs="宋体"/>
          <w:sz w:val="22"/>
        </w:rPr>
      </w:pPr>
    </w:p>
    <w:p>
      <w:pPr>
        <w:spacing w:line="360" w:lineRule="auto"/>
        <w:rPr>
          <w:rFonts w:ascii="宋体" w:hAnsi="宋体" w:cs="宋体"/>
          <w:sz w:val="22"/>
        </w:rPr>
      </w:pPr>
      <w:r>
        <w:rPr>
          <w:rFonts w:hint="eastAsia" w:ascii="宋体" w:hAnsi="宋体" w:cs="宋体"/>
          <w:sz w:val="22"/>
        </w:rPr>
        <w:t>备注：1、投标总报价是指投标人在正确地完全履行合同义务后采购人应支付给投标人所有的货物价款，</w:t>
      </w:r>
      <w:r>
        <w:rPr>
          <w:rFonts w:hint="eastAsia" w:ascii="宋体" w:hAnsi="宋体" w:eastAsia="宋体" w:cs="宋体"/>
          <w:spacing w:val="-6"/>
          <w:kern w:val="2"/>
          <w:sz w:val="22"/>
          <w:szCs w:val="22"/>
          <w:lang w:val="en-US" w:eastAsia="zh-CN" w:bidi="ar-SA"/>
        </w:rPr>
        <w:t>系统软件平台的建立、调试、运行、人员培训、维护费用、对接费用、税金、完成本项目所需的人工费以及采购代理服务费等全部费用以及其他可能发生的费用总和，实行固定费用总包干，</w:t>
      </w:r>
      <w:r>
        <w:rPr>
          <w:rFonts w:hint="eastAsia" w:ascii="宋体" w:hAnsi="宋体" w:cs="宋体"/>
          <w:sz w:val="22"/>
        </w:rPr>
        <w:t>投标人应根据上述因素自行考虑含入投标总价。</w:t>
      </w:r>
    </w:p>
    <w:p>
      <w:pPr>
        <w:spacing w:line="360" w:lineRule="auto"/>
        <w:ind w:firstLine="550" w:firstLineChars="250"/>
        <w:rPr>
          <w:rFonts w:ascii="宋体" w:hAnsi="宋体" w:cs="宋体"/>
          <w:sz w:val="22"/>
        </w:rPr>
      </w:pPr>
      <w:r>
        <w:rPr>
          <w:rFonts w:hint="eastAsia" w:ascii="宋体" w:hAnsi="宋体" w:cs="宋体"/>
          <w:sz w:val="22"/>
        </w:rPr>
        <w:t>2、此栏内投标报价应与“投标报价明细表”中投标总价相一致。</w:t>
      </w:r>
    </w:p>
    <w:p>
      <w:pPr>
        <w:spacing w:line="400" w:lineRule="exact"/>
        <w:rPr>
          <w:rFonts w:ascii="宋体" w:hAnsi="宋体" w:cs="宋体"/>
          <w:sz w:val="24"/>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pStyle w:val="10"/>
        <w:ind w:firstLine="321"/>
        <w:rPr>
          <w:rFonts w:ascii="宋体" w:hAnsi="宋体" w:cs="宋体"/>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pStyle w:val="29"/>
        <w:ind w:left="482" w:hanging="482"/>
        <w:rPr>
          <w:rFonts w:hint="eastAsia" w:ascii="宋体" w:hAnsi="宋体" w:cs="宋体"/>
          <w:b/>
          <w:szCs w:val="24"/>
        </w:rPr>
      </w:pPr>
    </w:p>
    <w:p>
      <w:pPr>
        <w:pStyle w:val="29"/>
        <w:ind w:left="482" w:hanging="482"/>
        <w:rPr>
          <w:rFonts w:hint="eastAsia" w:ascii="宋体" w:hAnsi="宋体" w:cs="宋体"/>
          <w:b/>
          <w:szCs w:val="24"/>
        </w:rPr>
      </w:pPr>
    </w:p>
    <w:p>
      <w:pPr>
        <w:pStyle w:val="29"/>
        <w:ind w:left="482" w:hanging="482"/>
        <w:rPr>
          <w:rFonts w:hint="eastAsia" w:ascii="宋体" w:hAnsi="宋体" w:cs="宋体"/>
          <w:b/>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附件2</w:t>
      </w:r>
    </w:p>
    <w:p>
      <w:pPr>
        <w:pStyle w:val="14"/>
        <w:snapToGrid w:val="0"/>
        <w:spacing w:line="400" w:lineRule="exact"/>
        <w:jc w:val="center"/>
        <w:rPr>
          <w:rFonts w:hAnsi="宋体" w:cs="宋体"/>
          <w:b/>
        </w:rPr>
      </w:pPr>
      <w:r>
        <w:rPr>
          <w:rFonts w:hint="eastAsia" w:hAnsi="宋体" w:cs="宋体"/>
          <w:b/>
          <w:sz w:val="28"/>
          <w:szCs w:val="28"/>
        </w:rPr>
        <w:t>投标报价明细表</w:t>
      </w:r>
    </w:p>
    <w:p>
      <w:pPr>
        <w:spacing w:line="400" w:lineRule="exact"/>
        <w:ind w:firstLine="440" w:firstLineChars="200"/>
        <w:rPr>
          <w:rFonts w:ascii="宋体" w:hAnsi="宋体" w:cs="宋体"/>
          <w:sz w:val="22"/>
        </w:rPr>
      </w:pPr>
      <w:r>
        <w:rPr>
          <w:rFonts w:hint="eastAsia" w:ascii="宋体" w:hAnsi="宋体" w:cs="宋体"/>
          <w:sz w:val="22"/>
        </w:rPr>
        <w:t xml:space="preserve">项目名称：                                               项目编号：  </w:t>
      </w:r>
    </w:p>
    <w:tbl>
      <w:tblPr>
        <w:tblStyle w:val="30"/>
        <w:tblW w:w="93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4"/>
        <w:gridCol w:w="1135"/>
        <w:gridCol w:w="987"/>
        <w:gridCol w:w="713"/>
        <w:gridCol w:w="713"/>
        <w:gridCol w:w="1230"/>
        <w:gridCol w:w="853"/>
        <w:gridCol w:w="722"/>
        <w:gridCol w:w="1175"/>
        <w:gridCol w:w="715"/>
        <w:gridCol w:w="4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pacing w:val="20"/>
                <w:sz w:val="22"/>
              </w:rPr>
            </w:pPr>
            <w:r>
              <w:rPr>
                <w:rFonts w:hint="eastAsia" w:ascii="宋体" w:hAnsi="宋体" w:cs="宋体"/>
                <w:sz w:val="22"/>
              </w:rPr>
              <w:t>序号</w:t>
            </w:r>
          </w:p>
        </w:tc>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pacing w:val="20"/>
                <w:sz w:val="22"/>
              </w:rPr>
            </w:pPr>
            <w:r>
              <w:rPr>
                <w:rFonts w:hint="eastAsia" w:ascii="宋体" w:hAnsi="宋体" w:cs="宋体"/>
                <w:sz w:val="22"/>
              </w:rPr>
              <w:t>货物名称</w:t>
            </w:r>
          </w:p>
        </w:tc>
        <w:tc>
          <w:tcPr>
            <w:tcW w:w="9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制造商</w:t>
            </w:r>
          </w:p>
        </w:tc>
        <w:tc>
          <w:tcPr>
            <w:tcW w:w="7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产地</w:t>
            </w:r>
          </w:p>
        </w:tc>
        <w:tc>
          <w:tcPr>
            <w:tcW w:w="7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品牌</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规格型号</w:t>
            </w:r>
          </w:p>
        </w:tc>
        <w:tc>
          <w:tcPr>
            <w:tcW w:w="85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数量</w:t>
            </w:r>
          </w:p>
        </w:tc>
        <w:tc>
          <w:tcPr>
            <w:tcW w:w="72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单位</w:t>
            </w:r>
          </w:p>
        </w:tc>
        <w:tc>
          <w:tcPr>
            <w:tcW w:w="117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pacing w:val="20"/>
                <w:sz w:val="22"/>
              </w:rPr>
            </w:pPr>
            <w:r>
              <w:rPr>
                <w:rFonts w:hint="eastAsia" w:ascii="宋体" w:hAnsi="宋体" w:cs="宋体"/>
                <w:sz w:val="22"/>
              </w:rPr>
              <w:t>单价（元）</w:t>
            </w:r>
          </w:p>
        </w:tc>
        <w:tc>
          <w:tcPr>
            <w:tcW w:w="1180"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rPr>
                <w:rFonts w:ascii="宋体" w:hAnsi="宋体" w:cs="宋体"/>
                <w:spacing w:val="20"/>
                <w:sz w:val="22"/>
              </w:rPr>
            </w:pPr>
            <w:r>
              <w:rPr>
                <w:rFonts w:hint="eastAsia" w:ascii="宋体" w:hAnsi="宋体" w:cs="宋体"/>
                <w:sz w:val="22"/>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8887" w:type="dxa"/>
            <w:gridSpan w:val="10"/>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left"/>
              <w:rPr>
                <w:rFonts w:ascii="宋体" w:hAnsi="宋体" w:cs="宋体"/>
                <w:spacing w:val="20"/>
                <w:sz w:val="22"/>
              </w:rPr>
            </w:pPr>
            <w:r>
              <w:rPr>
                <w:rFonts w:hint="eastAsia" w:ascii="宋体" w:hAnsi="宋体" w:cs="宋体"/>
                <w:sz w:val="22"/>
              </w:rPr>
              <w:t>投标总价（与开标一览表一致）：</w:t>
            </w:r>
          </w:p>
        </w:tc>
        <w:tc>
          <w:tcPr>
            <w:tcW w:w="46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left"/>
              <w:rPr>
                <w:rFonts w:ascii="宋体" w:hAnsi="宋体" w:cs="宋体"/>
                <w:sz w:val="22"/>
              </w:rPr>
            </w:pPr>
          </w:p>
        </w:tc>
      </w:tr>
    </w:tbl>
    <w:p>
      <w:pPr>
        <w:spacing w:line="360" w:lineRule="exact"/>
        <w:jc w:val="left"/>
        <w:rPr>
          <w:rFonts w:ascii="宋体" w:hAnsi="宋体" w:cs="宋体"/>
          <w:sz w:val="22"/>
        </w:rPr>
      </w:pPr>
      <w:r>
        <w:rPr>
          <w:rFonts w:hint="eastAsia" w:ascii="宋体" w:hAnsi="宋体" w:cs="宋体"/>
          <w:sz w:val="22"/>
        </w:rPr>
        <w:t>备注：1.“报价明细表”内“投标总价”应与附件1“开标一览表”中“投标总报价”相一致。</w:t>
      </w:r>
    </w:p>
    <w:p>
      <w:pPr>
        <w:spacing w:line="360" w:lineRule="exact"/>
        <w:ind w:firstLine="440" w:firstLineChars="200"/>
        <w:jc w:val="left"/>
        <w:rPr>
          <w:rFonts w:ascii="宋体" w:hAnsi="宋体" w:cs="宋体"/>
          <w:sz w:val="22"/>
        </w:rPr>
      </w:pPr>
      <w:r>
        <w:rPr>
          <w:rFonts w:hint="eastAsia" w:ascii="宋体" w:hAnsi="宋体" w:cs="宋体"/>
          <w:sz w:val="22"/>
        </w:rPr>
        <w:t>2.如果含在产品价格中则填“含”，如无此项内容则填“无”，不留空白。此表投标人可根据实际需求自行编制。</w:t>
      </w:r>
    </w:p>
    <w:p>
      <w:pPr>
        <w:spacing w:line="360" w:lineRule="exact"/>
        <w:ind w:firstLine="440" w:firstLineChars="200"/>
        <w:jc w:val="left"/>
        <w:outlineLvl w:val="0"/>
        <w:rPr>
          <w:rFonts w:ascii="宋体" w:hAnsi="宋体" w:cs="宋体"/>
          <w:spacing w:val="-6"/>
          <w:sz w:val="22"/>
          <w:u w:val="single"/>
        </w:rPr>
      </w:pPr>
      <w:r>
        <w:rPr>
          <w:rFonts w:hint="eastAsia" w:ascii="宋体" w:hAnsi="宋体" w:cs="宋体"/>
          <w:sz w:val="22"/>
          <w:u w:val="single"/>
        </w:rPr>
        <w:t>▲3.</w:t>
      </w:r>
      <w:r>
        <w:rPr>
          <w:rFonts w:hint="eastAsia" w:ascii="宋体" w:hAnsi="宋体" w:cs="宋体"/>
          <w:spacing w:val="-6"/>
          <w:sz w:val="22"/>
          <w:u w:val="single"/>
        </w:rPr>
        <w:t>不提供报价明细表将视为没有明确响应招标文件。</w:t>
      </w:r>
    </w:p>
    <w:p>
      <w:pPr>
        <w:spacing w:line="360" w:lineRule="exact"/>
        <w:ind w:firstLine="416" w:firstLineChars="200"/>
        <w:jc w:val="left"/>
        <w:outlineLvl w:val="0"/>
        <w:rPr>
          <w:rFonts w:ascii="宋体" w:hAnsi="宋体" w:cs="宋体"/>
          <w:sz w:val="22"/>
        </w:rPr>
      </w:pPr>
      <w:r>
        <w:rPr>
          <w:rFonts w:hint="eastAsia" w:ascii="宋体" w:hAnsi="宋体" w:cs="宋体"/>
          <w:spacing w:val="-6"/>
          <w:sz w:val="22"/>
        </w:rPr>
        <w:t>4.</w:t>
      </w:r>
      <w:r>
        <w:rPr>
          <w:rFonts w:hint="eastAsia" w:ascii="宋体" w:hAnsi="宋体" w:cs="宋体"/>
          <w:sz w:val="22"/>
        </w:rPr>
        <w:t>在中标或者成交公告的内容中增加本表，请各投标人认真填写，确保报价数据的真实性、完整性和合理性。</w:t>
      </w:r>
    </w:p>
    <w:p>
      <w:pPr>
        <w:spacing w:line="400" w:lineRule="exact"/>
        <w:ind w:firstLine="440" w:firstLineChars="200"/>
        <w:rPr>
          <w:rFonts w:ascii="宋体" w:hAnsi="宋体" w:cs="宋体"/>
          <w:sz w:val="22"/>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b/>
          <w:sz w:val="22"/>
        </w:rPr>
      </w:pPr>
      <w:r>
        <w:rPr>
          <w:rFonts w:hint="eastAsia" w:ascii="宋体" w:hAnsi="宋体" w:cs="宋体"/>
          <w:kern w:val="0"/>
          <w:sz w:val="22"/>
        </w:rPr>
        <w:t>日期：    年    月    日</w:t>
      </w: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napToGrid w:val="0"/>
        <w:spacing w:before="120" w:beforeLines="50" w:after="50"/>
        <w:outlineLvl w:val="1"/>
        <w:rPr>
          <w:rFonts w:ascii="宋体" w:hAnsi="宋体" w:cs="宋体"/>
          <w:b/>
          <w:bCs/>
          <w:sz w:val="28"/>
          <w:szCs w:val="28"/>
        </w:rPr>
      </w:pPr>
    </w:p>
    <w:p>
      <w:pPr>
        <w:pStyle w:val="29"/>
        <w:ind w:hanging="480"/>
      </w:pPr>
    </w:p>
    <w:p>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二、资格文件部分封面格式</w:t>
      </w:r>
    </w:p>
    <w:p>
      <w:pPr>
        <w:snapToGrid w:val="0"/>
        <w:spacing w:before="120" w:beforeLines="50" w:after="50"/>
        <w:jc w:val="center"/>
        <w:outlineLvl w:val="1"/>
        <w:rPr>
          <w:rFonts w:ascii="宋体" w:hAnsi="宋体" w:cs="宋体"/>
          <w:b/>
          <w:bCs/>
          <w:sz w:val="24"/>
        </w:rPr>
      </w:pPr>
    </w:p>
    <w:p>
      <w:pPr>
        <w:snapToGrid w:val="0"/>
        <w:spacing w:line="400" w:lineRule="exact"/>
        <w:outlineLvl w:val="1"/>
        <w:rPr>
          <w:rFonts w:ascii="宋体" w:hAnsi="宋体" w:cs="宋体"/>
          <w:b/>
          <w:bCs/>
          <w:sz w:val="24"/>
          <w:szCs w:val="20"/>
        </w:rPr>
      </w:pPr>
    </w:p>
    <w:p>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60288"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8" name="Quad Arrow 6"/>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资格文件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sz w:val="24"/>
                                <w:szCs w:val="24"/>
                                <w:lang w:eastAsia="zh-CN"/>
                              </w:rPr>
                              <w:t>公章或</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wps:txbx>
                      <wps:bodyPr upright="1"/>
                    </wps:wsp>
                  </a:graphicData>
                </a:graphic>
              </wp:anchor>
            </w:drawing>
          </mc:Choice>
          <mc:Fallback>
            <w:pict>
              <v:shape id="Quad Arrow 6" o:spid="_x0000_s1026" o:spt="202" type="#_x0000_t202" style="position:absolute;left:0pt;margin-left:30.7pt;margin-top:16pt;height:263.35pt;width:399.75pt;mso-wrap-distance-bottom:0pt;mso-wrap-distance-top:0pt;z-index:251660288;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6LEN9kAAAAJAQAADwAAAAAAAAABACAAAAAiAAAAZHJzL2Rv&#10;d25yZXYueG1sUEsBAhQAFAAAAAgAh07iQJ76aHEAAgAAOAQAAA4AAAAAAAAAAQAgAAAAKAEAAGRy&#10;cy9lMm9Eb2MueG1sUEsFBgAAAAAGAAYAWQEAAJoFAAAAAA==&#10;">
                <v:fill on="t" focussize="0,0"/>
                <v:stroke color="#000000" joinstyle="miter"/>
                <v:imagedata o:title=""/>
                <o:lock v:ext="edit" aspectratio="f"/>
                <v:textbo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资格文件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sz w:val="24"/>
                          <w:szCs w:val="24"/>
                          <w:lang w:eastAsia="zh-CN"/>
                        </w:rPr>
                        <w:t>公章或</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mc:Fallback>
        </mc:AlternateContent>
      </w:r>
    </w:p>
    <w:p>
      <w:pPr>
        <w:snapToGrid w:val="0"/>
        <w:spacing w:before="120" w:beforeLines="50" w:after="50"/>
        <w:jc w:val="center"/>
        <w:outlineLvl w:val="1"/>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hint="eastAsia"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w:t>
      </w:r>
      <w:r>
        <w:rPr>
          <w:rFonts w:hint="eastAsia" w:ascii="宋体" w:hAnsi="宋体" w:cs="宋体"/>
          <w:b/>
          <w:sz w:val="24"/>
          <w:szCs w:val="24"/>
          <w:lang w:val="en-US" w:eastAsia="zh-CN"/>
        </w:rPr>
        <w:t>3</w:t>
      </w:r>
      <w:r>
        <w:rPr>
          <w:rFonts w:hint="eastAsia" w:ascii="宋体" w:hAnsi="宋体" w:cs="宋体"/>
          <w:b/>
          <w:sz w:val="24"/>
          <w:szCs w:val="24"/>
        </w:rPr>
        <w:t xml:space="preserve"> </w:t>
      </w:r>
    </w:p>
    <w:p>
      <w:pPr>
        <w:spacing w:line="400" w:lineRule="exact"/>
        <w:rPr>
          <w:rFonts w:ascii="宋体" w:hAnsi="宋体" w:cs="宋体"/>
          <w:b/>
          <w:sz w:val="24"/>
          <w:szCs w:val="24"/>
        </w:rPr>
      </w:pPr>
      <w:r>
        <w:rPr>
          <w:rFonts w:hint="eastAsia" w:ascii="宋体" w:hAnsi="宋体" w:cs="宋体"/>
          <w:b/>
          <w:sz w:val="24"/>
          <w:szCs w:val="24"/>
        </w:rPr>
        <w:t xml:space="preserve">                              </w:t>
      </w:r>
      <w:r>
        <w:rPr>
          <w:rFonts w:hint="eastAsia" w:ascii="宋体" w:hAnsi="宋体" w:cs="宋体"/>
          <w:b/>
          <w:sz w:val="28"/>
          <w:szCs w:val="28"/>
        </w:rPr>
        <w:t xml:space="preserve"> 资格文件</w:t>
      </w:r>
    </w:p>
    <w:p>
      <w:pPr>
        <w:pStyle w:val="13"/>
        <w:spacing w:after="0" w:line="400" w:lineRule="exact"/>
        <w:ind w:left="0" w:leftChars="0" w:right="1470"/>
        <w:rPr>
          <w:rFonts w:ascii="宋体" w:hAnsi="宋体" w:cs="宋体"/>
        </w:rPr>
      </w:pPr>
    </w:p>
    <w:p>
      <w:pPr>
        <w:snapToGrid w:val="0"/>
        <w:spacing w:line="400" w:lineRule="exact"/>
        <w:jc w:val="center"/>
        <w:rPr>
          <w:rFonts w:ascii="宋体" w:hAnsi="宋体" w:cs="宋体"/>
          <w:b/>
          <w:spacing w:val="-6"/>
          <w:sz w:val="24"/>
          <w:szCs w:val="24"/>
        </w:rPr>
      </w:pPr>
    </w:p>
    <w:p>
      <w:pPr>
        <w:spacing w:line="400" w:lineRule="exact"/>
        <w:rPr>
          <w:rFonts w:ascii="宋体" w:hAnsi="宋体" w:cs="宋体"/>
          <w:b/>
          <w:sz w:val="22"/>
        </w:rPr>
      </w:pPr>
      <w:r>
        <w:rPr>
          <w:rFonts w:hint="eastAsia" w:ascii="宋体" w:hAnsi="宋体" w:cs="宋体"/>
          <w:b/>
          <w:sz w:val="22"/>
        </w:rPr>
        <w:t>附件</w:t>
      </w:r>
      <w:r>
        <w:rPr>
          <w:rFonts w:hint="eastAsia" w:ascii="宋体" w:hAnsi="宋体" w:cs="宋体"/>
          <w:b/>
          <w:sz w:val="22"/>
          <w:lang w:val="en-US" w:eastAsia="zh-CN"/>
        </w:rPr>
        <w:t>3</w:t>
      </w:r>
      <w:r>
        <w:rPr>
          <w:rFonts w:hint="eastAsia" w:ascii="宋体" w:hAnsi="宋体" w:cs="宋体"/>
          <w:b/>
          <w:sz w:val="22"/>
        </w:rPr>
        <w:t>-1</w:t>
      </w:r>
    </w:p>
    <w:p>
      <w:pPr>
        <w:spacing w:line="360" w:lineRule="auto"/>
        <w:jc w:val="center"/>
        <w:rPr>
          <w:rFonts w:ascii="宋体" w:hAnsi="宋体" w:cs="宋体"/>
          <w:b/>
          <w:sz w:val="22"/>
        </w:rPr>
      </w:pPr>
    </w:p>
    <w:p>
      <w:pPr>
        <w:spacing w:line="360" w:lineRule="auto"/>
        <w:jc w:val="center"/>
        <w:rPr>
          <w:rFonts w:ascii="宋体" w:hAnsi="宋体" w:cs="宋体"/>
          <w:b/>
          <w:sz w:val="22"/>
        </w:rPr>
      </w:pPr>
      <w:r>
        <w:rPr>
          <w:rFonts w:hint="eastAsia" w:ascii="宋体" w:hAnsi="宋体" w:cs="宋体"/>
          <w:b/>
          <w:sz w:val="22"/>
        </w:rPr>
        <w:t>有效的法人或者其他组织的营业执照等证明文件，自然人的身份证明（五选一）</w:t>
      </w:r>
    </w:p>
    <w:p>
      <w:pPr>
        <w:spacing w:line="360" w:lineRule="auto"/>
        <w:jc w:val="center"/>
        <w:rPr>
          <w:rFonts w:ascii="宋体" w:hAnsi="宋体" w:cs="宋体"/>
          <w:b/>
          <w:sz w:val="24"/>
          <w:szCs w:val="24"/>
        </w:rPr>
      </w:pPr>
      <w:r>
        <w:rPr>
          <w:rFonts w:hint="eastAsia" w:ascii="宋体" w:hAnsi="宋体" w:cs="宋体"/>
          <w:b/>
          <w:bCs/>
          <w:sz w:val="22"/>
          <w:u w:val="single"/>
        </w:rPr>
        <w:t>（如为联合体投标，则联合体各方均须提供）</w:t>
      </w:r>
    </w:p>
    <w:p>
      <w:pPr>
        <w:spacing w:line="360" w:lineRule="auto"/>
        <w:rPr>
          <w:rFonts w:ascii="宋体" w:hAnsi="宋体" w:cs="宋体"/>
          <w:b/>
          <w:sz w:val="22"/>
        </w:rPr>
      </w:pPr>
    </w:p>
    <w:p>
      <w:pPr>
        <w:spacing w:line="360" w:lineRule="auto"/>
        <w:rPr>
          <w:rFonts w:ascii="宋体" w:hAnsi="宋体" w:cs="宋体"/>
          <w:b/>
          <w:spacing w:val="-6"/>
          <w:sz w:val="22"/>
        </w:rPr>
      </w:pPr>
      <w:r>
        <w:rPr>
          <w:rFonts w:hint="eastAsia" w:ascii="宋体" w:hAnsi="宋体" w:cs="宋体"/>
          <w:b/>
          <w:spacing w:val="-6"/>
          <w:sz w:val="22"/>
        </w:rPr>
        <w:t>说明：</w:t>
      </w:r>
    </w:p>
    <w:p>
      <w:pPr>
        <w:pStyle w:val="23"/>
        <w:spacing w:line="360" w:lineRule="auto"/>
        <w:ind w:left="418" w:hanging="418"/>
        <w:rPr>
          <w:rFonts w:ascii="宋体" w:hAnsi="宋体" w:cs="宋体"/>
          <w:b/>
          <w:spacing w:val="-6"/>
          <w:sz w:val="22"/>
        </w:rPr>
      </w:pPr>
      <w:r>
        <w:rPr>
          <w:rFonts w:hint="eastAsia" w:ascii="宋体" w:hAnsi="宋体" w:cs="宋体"/>
          <w:b/>
          <w:spacing w:val="-6"/>
          <w:sz w:val="22"/>
        </w:rPr>
        <w:t>1.如投标人是企业（包括合伙企业），提供有效“企业法人营业执照”或“营业执照”；</w:t>
      </w:r>
    </w:p>
    <w:p>
      <w:pPr>
        <w:pStyle w:val="23"/>
        <w:spacing w:line="360" w:lineRule="auto"/>
        <w:ind w:left="418" w:hanging="418"/>
        <w:rPr>
          <w:rFonts w:ascii="宋体" w:hAnsi="宋体" w:cs="宋体"/>
          <w:b/>
          <w:spacing w:val="-6"/>
          <w:sz w:val="22"/>
        </w:rPr>
      </w:pPr>
      <w:r>
        <w:rPr>
          <w:rFonts w:hint="eastAsia" w:ascii="宋体" w:hAnsi="宋体" w:cs="宋体"/>
          <w:b/>
          <w:spacing w:val="-6"/>
          <w:sz w:val="22"/>
        </w:rPr>
        <w:t>2.如投标人是事业单位，提供有效的“事业单位法人证书”；</w:t>
      </w:r>
    </w:p>
    <w:p>
      <w:pPr>
        <w:pStyle w:val="23"/>
        <w:spacing w:line="360" w:lineRule="auto"/>
        <w:ind w:left="418" w:hanging="418"/>
        <w:rPr>
          <w:rFonts w:ascii="宋体" w:hAnsi="宋体" w:cs="宋体"/>
          <w:b/>
          <w:spacing w:val="-6"/>
          <w:sz w:val="22"/>
        </w:rPr>
      </w:pPr>
      <w:r>
        <w:rPr>
          <w:rFonts w:hint="eastAsia" w:ascii="宋体" w:hAnsi="宋体" w:cs="宋体"/>
          <w:b/>
          <w:spacing w:val="-6"/>
          <w:sz w:val="22"/>
        </w:rPr>
        <w:t>3.如投标人是非企业专业服务机构的，提供执业许可证等证明文件；</w:t>
      </w:r>
    </w:p>
    <w:p>
      <w:pPr>
        <w:pStyle w:val="23"/>
        <w:spacing w:line="360" w:lineRule="auto"/>
        <w:ind w:left="418" w:hanging="418"/>
        <w:rPr>
          <w:rFonts w:ascii="宋体" w:hAnsi="宋体" w:cs="宋体"/>
          <w:b/>
          <w:spacing w:val="-6"/>
          <w:sz w:val="22"/>
        </w:rPr>
      </w:pPr>
      <w:r>
        <w:rPr>
          <w:rFonts w:hint="eastAsia" w:ascii="宋体" w:hAnsi="宋体" w:cs="宋体"/>
          <w:b/>
          <w:spacing w:val="-6"/>
          <w:sz w:val="22"/>
        </w:rPr>
        <w:t>4.如投标人是个体工商户，提供有效的“个体工商户营业执照”；</w:t>
      </w:r>
    </w:p>
    <w:p>
      <w:pPr>
        <w:pStyle w:val="23"/>
        <w:spacing w:line="360" w:lineRule="auto"/>
        <w:ind w:left="418" w:hanging="418"/>
        <w:rPr>
          <w:rFonts w:ascii="宋体" w:hAnsi="宋体" w:cs="宋体"/>
          <w:sz w:val="22"/>
        </w:rPr>
      </w:pPr>
      <w:r>
        <w:rPr>
          <w:rFonts w:hint="eastAsia" w:ascii="宋体" w:hAnsi="宋体" w:cs="宋体"/>
          <w:b/>
          <w:spacing w:val="-6"/>
          <w:sz w:val="22"/>
        </w:rPr>
        <w:t>5.如投标人是自然人，提供有效的自然人身份证明（居民身份证正反面或公安机关出具的临时居民身份证正反面或港澳台胞证或证照）。</w:t>
      </w:r>
    </w:p>
    <w:p>
      <w:pPr>
        <w:snapToGrid w:val="0"/>
        <w:spacing w:line="400" w:lineRule="exact"/>
        <w:jc w:val="center"/>
        <w:rPr>
          <w:rFonts w:ascii="宋体" w:hAnsi="宋体" w:cs="宋体"/>
          <w:b/>
          <w:spacing w:val="-6"/>
          <w:sz w:val="24"/>
          <w:szCs w:val="24"/>
        </w:rPr>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w:t>
      </w:r>
      <w:r>
        <w:rPr>
          <w:rFonts w:hint="eastAsia" w:ascii="宋体" w:hAnsi="宋体" w:cs="宋体"/>
          <w:b/>
          <w:sz w:val="24"/>
          <w:szCs w:val="24"/>
          <w:lang w:val="en-US" w:eastAsia="zh-CN"/>
        </w:rPr>
        <w:t>3</w:t>
      </w:r>
      <w:r>
        <w:rPr>
          <w:rFonts w:hint="eastAsia" w:ascii="宋体" w:hAnsi="宋体" w:cs="宋体"/>
          <w:b/>
          <w:sz w:val="24"/>
          <w:szCs w:val="24"/>
        </w:rPr>
        <w:t>-2</w:t>
      </w:r>
    </w:p>
    <w:p>
      <w:pPr>
        <w:pStyle w:val="10"/>
        <w:ind w:firstLine="321"/>
      </w:pPr>
    </w:p>
    <w:p>
      <w:pPr>
        <w:spacing w:before="240" w:beforeLines="100" w:after="240" w:afterLines="100" w:line="360" w:lineRule="auto"/>
        <w:jc w:val="center"/>
        <w:rPr>
          <w:rFonts w:ascii="宋体" w:hAnsi="宋体" w:cs="宋体"/>
          <w:b/>
          <w:sz w:val="28"/>
          <w:szCs w:val="28"/>
        </w:rPr>
      </w:pPr>
      <w:r>
        <w:rPr>
          <w:rFonts w:hint="eastAsia" w:ascii="宋体" w:hAnsi="宋体" w:cs="宋体"/>
          <w:b/>
          <w:sz w:val="28"/>
          <w:szCs w:val="28"/>
        </w:rPr>
        <w:t>关于符合招标文件基本资格要求的承诺函</w:t>
      </w:r>
    </w:p>
    <w:p>
      <w:pPr>
        <w:spacing w:before="240" w:beforeLines="100" w:after="240" w:afterLines="100" w:line="360" w:lineRule="auto"/>
        <w:rPr>
          <w:rFonts w:ascii="宋体" w:hAnsi="宋体" w:cs="宋体"/>
          <w:spacing w:val="-6"/>
          <w:sz w:val="22"/>
        </w:rPr>
      </w:pPr>
      <w:r>
        <w:rPr>
          <w:rFonts w:hint="eastAsia" w:ascii="宋体" w:hAnsi="宋体" w:cs="宋体"/>
          <w:spacing w:val="-6"/>
          <w:sz w:val="22"/>
        </w:rPr>
        <w:t>致：</w:t>
      </w:r>
      <w:r>
        <w:rPr>
          <w:rFonts w:hint="eastAsia" w:ascii="宋体" w:hAnsi="宋体" w:cs="宋体"/>
          <w:sz w:val="22"/>
          <w:lang w:eastAsia="zh-CN"/>
        </w:rPr>
        <w:t>温州医科大学仁济学院</w:t>
      </w:r>
      <w:r>
        <w:rPr>
          <w:rFonts w:hint="eastAsia" w:ascii="宋体" w:hAnsi="宋体" w:cs="宋体"/>
          <w:sz w:val="22"/>
        </w:rPr>
        <w:t>、浙江乐诚工程咨询有限公司</w:t>
      </w:r>
      <w:r>
        <w:rPr>
          <w:rFonts w:hint="eastAsia" w:ascii="宋体" w:hAnsi="宋体" w:cs="宋体"/>
          <w:spacing w:val="-6"/>
          <w:sz w:val="22"/>
        </w:rPr>
        <w:t>：</w:t>
      </w:r>
    </w:p>
    <w:p>
      <w:pPr>
        <w:spacing w:line="360" w:lineRule="auto"/>
        <w:ind w:firstLine="440" w:firstLineChars="200"/>
        <w:rPr>
          <w:rFonts w:ascii="宋体" w:hAnsi="宋体" w:cs="宋体"/>
          <w:sz w:val="22"/>
        </w:rPr>
      </w:pPr>
      <w:r>
        <w:rPr>
          <w:rFonts w:hint="eastAsia" w:ascii="宋体" w:hAnsi="宋体" w:cs="宋体"/>
          <w:sz w:val="22"/>
        </w:rPr>
        <w:t>我单位就</w:t>
      </w:r>
      <w:r>
        <w:rPr>
          <w:rFonts w:hint="eastAsia" w:ascii="宋体" w:hAnsi="宋体" w:cs="宋体"/>
          <w:sz w:val="22"/>
          <w:u w:val="single"/>
        </w:rPr>
        <w:t xml:space="preserve">            （项目名称）           （项目编号）</w:t>
      </w:r>
      <w:r>
        <w:rPr>
          <w:rFonts w:hint="eastAsia" w:ascii="宋体" w:hAnsi="宋体" w:cs="宋体"/>
          <w:sz w:val="22"/>
        </w:rPr>
        <w:t>项目承诺具备下列条件：</w:t>
      </w:r>
    </w:p>
    <w:p>
      <w:pPr>
        <w:pStyle w:val="27"/>
        <w:spacing w:before="0" w:beforeAutospacing="0" w:after="0" w:afterAutospacing="0" w:line="360" w:lineRule="auto"/>
        <w:ind w:firstLine="440" w:firstLineChars="200"/>
        <w:rPr>
          <w:bCs/>
          <w:kern w:val="2"/>
          <w:sz w:val="22"/>
        </w:rPr>
      </w:pPr>
      <w:r>
        <w:rPr>
          <w:rFonts w:hint="eastAsia"/>
          <w:bCs/>
          <w:kern w:val="2"/>
          <w:sz w:val="22"/>
        </w:rPr>
        <w:t>（一）具有独立承担民事责任的能力；</w:t>
      </w:r>
    </w:p>
    <w:p>
      <w:pPr>
        <w:pStyle w:val="27"/>
        <w:spacing w:before="0" w:beforeAutospacing="0" w:after="0" w:afterAutospacing="0" w:line="360" w:lineRule="auto"/>
        <w:ind w:firstLine="440" w:firstLineChars="200"/>
        <w:rPr>
          <w:bCs/>
          <w:kern w:val="2"/>
          <w:sz w:val="22"/>
        </w:rPr>
      </w:pPr>
      <w:r>
        <w:rPr>
          <w:rFonts w:hint="eastAsia"/>
          <w:bCs/>
          <w:kern w:val="2"/>
          <w:sz w:val="22"/>
        </w:rPr>
        <w:t>（二）具有良好的商业信誉和健全的财务会计制度；</w:t>
      </w:r>
    </w:p>
    <w:p>
      <w:pPr>
        <w:pStyle w:val="27"/>
        <w:spacing w:before="0" w:beforeAutospacing="0" w:after="0" w:afterAutospacing="0" w:line="360" w:lineRule="auto"/>
        <w:ind w:firstLine="440" w:firstLineChars="200"/>
        <w:rPr>
          <w:bCs/>
          <w:kern w:val="2"/>
          <w:sz w:val="22"/>
        </w:rPr>
      </w:pPr>
      <w:r>
        <w:rPr>
          <w:rFonts w:hint="eastAsia"/>
          <w:bCs/>
          <w:kern w:val="2"/>
          <w:sz w:val="22"/>
        </w:rPr>
        <w:t>（三）具有履行合同所必需的设备和专业技术能力；</w:t>
      </w:r>
    </w:p>
    <w:p>
      <w:pPr>
        <w:pStyle w:val="27"/>
        <w:spacing w:before="0" w:beforeAutospacing="0" w:after="0" w:afterAutospacing="0" w:line="360" w:lineRule="auto"/>
        <w:ind w:firstLine="440" w:firstLineChars="200"/>
        <w:rPr>
          <w:bCs/>
          <w:kern w:val="2"/>
          <w:sz w:val="22"/>
        </w:rPr>
      </w:pPr>
      <w:r>
        <w:rPr>
          <w:rFonts w:hint="eastAsia"/>
          <w:bCs/>
          <w:kern w:val="2"/>
          <w:sz w:val="22"/>
        </w:rPr>
        <w:t>（四）有依法缴纳税收和社会保障资金的良好记录；</w:t>
      </w:r>
    </w:p>
    <w:p>
      <w:pPr>
        <w:pStyle w:val="27"/>
        <w:spacing w:before="0" w:beforeAutospacing="0" w:after="0" w:afterAutospacing="0" w:line="360" w:lineRule="auto"/>
        <w:ind w:firstLine="440" w:firstLineChars="200"/>
        <w:rPr>
          <w:bCs/>
          <w:kern w:val="2"/>
          <w:sz w:val="22"/>
        </w:rPr>
      </w:pPr>
      <w:r>
        <w:rPr>
          <w:rFonts w:hint="eastAsia"/>
          <w:bCs/>
          <w:kern w:val="2"/>
          <w:sz w:val="22"/>
        </w:rPr>
        <w:t>（五）参加采购活动前三年内，在经营活动中没有重大违法记录（重大违法记录是指投标人因违法经营受到刑事处罚或者责令停产停业、吊销许可证或者执照、较大数额罚款等行政处罚。）；</w:t>
      </w:r>
    </w:p>
    <w:p>
      <w:pPr>
        <w:pStyle w:val="27"/>
        <w:spacing w:before="0" w:beforeAutospacing="0" w:after="0" w:afterAutospacing="0" w:line="360" w:lineRule="auto"/>
        <w:ind w:firstLine="440" w:firstLineChars="200"/>
        <w:rPr>
          <w:bCs/>
          <w:kern w:val="2"/>
          <w:sz w:val="22"/>
        </w:rPr>
      </w:pPr>
      <w:r>
        <w:rPr>
          <w:rFonts w:hint="eastAsia"/>
          <w:bCs/>
          <w:kern w:val="2"/>
          <w:sz w:val="22"/>
        </w:rPr>
        <w:t>（六）未被“信用中国”（www.creditchina.gov.cn）、中国政府采购网（www.ccgp.gov.cn）列入失信被执行人、重大税收违法案件当事人名单、政府采购严重违法失信行为记录名单：以采购代理机构在开标当日查询记录为准。</w:t>
      </w:r>
    </w:p>
    <w:p>
      <w:pPr>
        <w:pStyle w:val="27"/>
        <w:spacing w:before="0" w:beforeAutospacing="0" w:after="0" w:afterAutospacing="0" w:line="360" w:lineRule="auto"/>
        <w:ind w:firstLine="442" w:firstLineChars="200"/>
        <w:rPr>
          <w:rStyle w:val="81"/>
          <w:b/>
          <w:bCs/>
          <w:sz w:val="22"/>
        </w:rPr>
      </w:pPr>
      <w:r>
        <w:rPr>
          <w:rStyle w:val="81"/>
          <w:rFonts w:hint="eastAsia"/>
          <w:b/>
          <w:bCs/>
          <w:sz w:val="22"/>
        </w:rPr>
        <w:t>本公司对上述承诺的真实性负责。上述承诺如有虚假，将按“提供虚假材料谋取中标、成交”情形，由采购人取消我公司任何资格（投标/中标/签订合同），且由采购单位/采购代理机构报告至采购监管部门。</w:t>
      </w:r>
    </w:p>
    <w:p>
      <w:pPr>
        <w:pStyle w:val="27"/>
        <w:spacing w:before="0" w:beforeAutospacing="0" w:after="0" w:afterAutospacing="0" w:line="360" w:lineRule="auto"/>
        <w:ind w:firstLine="440" w:firstLineChars="200"/>
        <w:rPr>
          <w:rStyle w:val="81"/>
          <w:sz w:val="22"/>
        </w:rPr>
      </w:pPr>
      <w:r>
        <w:rPr>
          <w:rStyle w:val="81"/>
          <w:rFonts w:hint="eastAsia"/>
          <w:sz w:val="22"/>
        </w:rPr>
        <w:t>“</w:t>
      </w:r>
      <w:r>
        <w:rPr>
          <w:rFonts w:hint="eastAsia"/>
          <w:kern w:val="2"/>
          <w:sz w:val="22"/>
        </w:rPr>
        <w:t>较大数额罚款</w:t>
      </w:r>
      <w:r>
        <w:rPr>
          <w:rStyle w:val="81"/>
          <w:rFonts w:hint="eastAsia"/>
          <w:sz w:val="22"/>
        </w:rPr>
        <w:t>”认定为200万元以上的罚款，法律、行政法规以及国务院有关部门明确规定相关领域“</w:t>
      </w:r>
      <w:r>
        <w:rPr>
          <w:rFonts w:hint="eastAsia"/>
          <w:kern w:val="2"/>
          <w:sz w:val="22"/>
        </w:rPr>
        <w:t>较大数额罚款</w:t>
      </w:r>
      <w:r>
        <w:rPr>
          <w:rStyle w:val="81"/>
          <w:rFonts w:hint="eastAsia"/>
          <w:sz w:val="22"/>
        </w:rPr>
        <w:t>”标准高于200万元的，从其规定。</w:t>
      </w:r>
    </w:p>
    <w:p>
      <w:pPr>
        <w:pStyle w:val="27"/>
        <w:spacing w:before="0" w:beforeAutospacing="0" w:after="0" w:afterAutospacing="0" w:line="360" w:lineRule="auto"/>
        <w:ind w:firstLine="440" w:firstLineChars="200"/>
        <w:rPr>
          <w:rStyle w:val="81"/>
          <w:sz w:val="22"/>
        </w:rPr>
      </w:pPr>
      <w:r>
        <w:rPr>
          <w:rStyle w:val="81"/>
          <w:rFonts w:hint="eastAsia"/>
          <w:sz w:val="22"/>
        </w:rPr>
        <w:t>我单位已知晓前述法律规定，对此无任何异议。</w:t>
      </w:r>
    </w:p>
    <w:p>
      <w:pPr>
        <w:pStyle w:val="27"/>
        <w:spacing w:before="0" w:beforeAutospacing="0" w:after="0" w:afterAutospacing="0" w:line="360" w:lineRule="auto"/>
        <w:ind w:firstLine="442" w:firstLineChars="200"/>
        <w:rPr>
          <w:snapToGrid w:val="0"/>
          <w:sz w:val="22"/>
        </w:rPr>
      </w:pPr>
      <w:r>
        <w:rPr>
          <w:rStyle w:val="81"/>
          <w:rFonts w:hint="eastAsia"/>
          <w:b/>
          <w:bCs/>
          <w:sz w:val="22"/>
        </w:rPr>
        <w:t>注：</w:t>
      </w:r>
      <w:r>
        <w:rPr>
          <w:rStyle w:val="81"/>
          <w:rFonts w:hint="eastAsia"/>
          <w:sz w:val="22"/>
          <w:u w:val="single"/>
        </w:rPr>
        <w:t>▲</w:t>
      </w:r>
      <w:r>
        <w:rPr>
          <w:rStyle w:val="81"/>
          <w:rFonts w:hint="eastAsia"/>
          <w:b/>
          <w:bCs/>
          <w:sz w:val="22"/>
          <w:u w:val="single"/>
        </w:rPr>
        <w:t>本承诺函必须提供。</w:t>
      </w:r>
    </w:p>
    <w:p>
      <w:pPr>
        <w:spacing w:line="360" w:lineRule="auto"/>
        <w:ind w:left="4620" w:leftChars="2200"/>
        <w:rPr>
          <w:rFonts w:ascii="宋体" w:hAnsi="宋体" w:cs="宋体"/>
          <w:szCs w:val="21"/>
        </w:rPr>
      </w:pPr>
    </w:p>
    <w:p>
      <w:pPr>
        <w:widowControl/>
        <w:spacing w:line="360" w:lineRule="auto"/>
        <w:jc w:val="lef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360" w:lineRule="auto"/>
        <w:jc w:val="left"/>
        <w:rPr>
          <w:rFonts w:ascii="宋体" w:hAnsi="宋体" w:cs="宋体"/>
          <w:kern w:val="0"/>
          <w:sz w:val="22"/>
        </w:rPr>
      </w:pPr>
      <w:r>
        <w:rPr>
          <w:rFonts w:hint="eastAsia" w:ascii="宋体" w:hAnsi="宋体" w:cs="宋体"/>
          <w:kern w:val="0"/>
          <w:sz w:val="22"/>
        </w:rPr>
        <w:t>法定代表人或授权代表(签字或盖章)：</w:t>
      </w:r>
    </w:p>
    <w:p>
      <w:pPr>
        <w:spacing w:line="400" w:lineRule="exact"/>
        <w:rPr>
          <w:rFonts w:ascii="宋体" w:hAnsi="宋体" w:cs="宋体"/>
          <w:kern w:val="0"/>
          <w:sz w:val="22"/>
        </w:rPr>
      </w:pPr>
      <w:r>
        <w:rPr>
          <w:rFonts w:hint="eastAsia" w:ascii="宋体" w:hAnsi="宋体" w:cs="宋体"/>
          <w:kern w:val="0"/>
          <w:sz w:val="22"/>
        </w:rPr>
        <w:t>日期：    年    月    日</w:t>
      </w:r>
    </w:p>
    <w:p>
      <w:pPr>
        <w:spacing w:line="360" w:lineRule="exact"/>
        <w:jc w:val="left"/>
        <w:rPr>
          <w:rFonts w:ascii="宋体" w:hAnsi="宋体" w:cs="宋体"/>
          <w:b/>
          <w:sz w:val="24"/>
          <w:szCs w:val="24"/>
        </w:rPr>
      </w:pPr>
    </w:p>
    <w:p>
      <w:pPr>
        <w:spacing w:line="360" w:lineRule="exact"/>
        <w:jc w:val="left"/>
        <w:rPr>
          <w:rFonts w:ascii="宋体" w:hAnsi="宋体" w:cs="宋体"/>
          <w:sz w:val="22"/>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both"/>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hint="eastAsia" w:ascii="宋体" w:hAnsi="宋体" w:cs="宋体"/>
          <w:b/>
          <w:bCs/>
          <w:sz w:val="28"/>
          <w:szCs w:val="28"/>
        </w:rPr>
      </w:pPr>
    </w:p>
    <w:p>
      <w:pPr>
        <w:snapToGrid w:val="0"/>
        <w:spacing w:before="120" w:beforeLines="50" w:after="50"/>
        <w:jc w:val="center"/>
        <w:outlineLvl w:val="1"/>
        <w:rPr>
          <w:rFonts w:hint="eastAsia" w:ascii="宋体" w:hAnsi="宋体" w:cs="宋体"/>
          <w:b/>
          <w:bCs/>
          <w:sz w:val="28"/>
          <w:szCs w:val="28"/>
        </w:rPr>
      </w:pPr>
    </w:p>
    <w:p>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三、商务和技术文件部分封面格式</w:t>
      </w:r>
    </w:p>
    <w:p>
      <w:pPr>
        <w:snapToGrid w:val="0"/>
        <w:spacing w:before="120" w:beforeLines="50" w:after="50"/>
        <w:outlineLvl w:val="1"/>
        <w:rPr>
          <w:rFonts w:ascii="宋体" w:hAnsi="宋体" w:cs="宋体"/>
          <w:b/>
          <w:bCs/>
          <w:sz w:val="24"/>
        </w:rPr>
      </w:pPr>
    </w:p>
    <w:p>
      <w:pPr>
        <w:pStyle w:val="13"/>
        <w:ind w:left="0" w:leftChars="0" w:right="1470"/>
        <w:rPr>
          <w:rFonts w:ascii="宋体" w:hAnsi="宋体" w:cs="宋体"/>
          <w:b/>
          <w:sz w:val="24"/>
          <w:szCs w:val="24"/>
        </w:rPr>
      </w:pPr>
    </w:p>
    <w:p>
      <w:pPr>
        <w:snapToGrid w:val="0"/>
        <w:spacing w:line="400" w:lineRule="exact"/>
        <w:jc w:val="center"/>
        <w:outlineLvl w:val="1"/>
        <w:rPr>
          <w:rFonts w:ascii="宋体" w:hAnsi="宋体" w:cs="宋体"/>
          <w:b/>
          <w:bCs/>
          <w:sz w:val="24"/>
          <w:szCs w:val="20"/>
        </w:rPr>
      </w:pPr>
    </w:p>
    <w:p>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61312"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9" name="Quad Arrow 5"/>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kern w:val="0"/>
                                <w:sz w:val="24"/>
                                <w:szCs w:val="24"/>
                                <w:lang w:eastAsia="zh-CN"/>
                              </w:rPr>
                              <w:t>公章或</w:t>
                            </w:r>
                            <w:r>
                              <w:rPr>
                                <w:rFonts w:hint="eastAsia" w:ascii="宋体" w:hAnsi="宋体" w:cs="宋体"/>
                                <w:kern w:val="0"/>
                                <w:sz w:val="24"/>
                                <w:szCs w:val="24"/>
                              </w:rPr>
                              <w:t>电子签章</w:t>
                            </w:r>
                            <w:r>
                              <w:rPr>
                                <w:rFonts w:hint="eastAsia" w:ascii="宋体" w:hAnsi="宋体" w:cs="宋体"/>
                                <w:sz w:val="24"/>
                                <w:szCs w:val="24"/>
                              </w:rPr>
                              <w:t>）</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wps:txbx>
                      <wps:bodyPr upright="1"/>
                    </wps:wsp>
                  </a:graphicData>
                </a:graphic>
              </wp:anchor>
            </w:drawing>
          </mc:Choice>
          <mc:Fallback>
            <w:pict>
              <v:shape id="Quad Arrow 5" o:spid="_x0000_s1026" o:spt="202" type="#_x0000_t202" style="position:absolute;left:0pt;margin-left:30.7pt;margin-top:16pt;height:263.35pt;width:399.75pt;mso-wrap-distance-bottom:0pt;mso-wrap-distance-top:0pt;z-index:251661312;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OixDfZAAAACQEAAA8AAAAAAAAAAQAgAAAAIgAAAGRycy9k&#10;b3ducmV2LnhtbFBLAQIUABQAAAAIAIdO4kBKMaqUAQIAADgEAAAOAAAAAAAAAAEAIAAAACgBAABk&#10;cnMvZTJvRG9jLnhtbFBLBQYAAAAABgAGAFkBAACbBQAAAAA=&#10;">
                <v:fill on="t" focussize="0,0"/>
                <v:stroke color="#000000" joinstyle="miter"/>
                <v:imagedata o:title=""/>
                <o:lock v:ext="edit" aspectratio="f"/>
                <v:textbo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kern w:val="0"/>
                          <w:sz w:val="24"/>
                          <w:szCs w:val="24"/>
                          <w:lang w:eastAsia="zh-CN"/>
                        </w:rPr>
                        <w:t>公章或</w:t>
                      </w:r>
                      <w:r>
                        <w:rPr>
                          <w:rFonts w:hint="eastAsia" w:ascii="宋体" w:hAnsi="宋体" w:cs="宋体"/>
                          <w:kern w:val="0"/>
                          <w:sz w:val="24"/>
                          <w:szCs w:val="24"/>
                        </w:rPr>
                        <w:t>电子签章</w:t>
                      </w:r>
                      <w:r>
                        <w:rPr>
                          <w:rFonts w:hint="eastAsia" w:ascii="宋体" w:hAnsi="宋体" w:cs="宋体"/>
                          <w:sz w:val="24"/>
                          <w:szCs w:val="24"/>
                        </w:rPr>
                        <w:t>）</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mc:Fallback>
        </mc:AlternateContent>
      </w:r>
    </w:p>
    <w:p>
      <w:pPr>
        <w:snapToGrid w:val="0"/>
        <w:spacing w:before="120" w:beforeLines="50" w:after="50"/>
        <w:jc w:val="center"/>
        <w:outlineLvl w:val="1"/>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0" w:leftChars="0" w:right="1470"/>
        <w:rPr>
          <w:rFonts w:ascii="宋体" w:hAnsi="宋体" w:cs="宋体"/>
          <w:b/>
          <w:bCs/>
          <w:sz w:val="24"/>
        </w:rPr>
      </w:pPr>
    </w:p>
    <w:p>
      <w:pPr>
        <w:pStyle w:val="13"/>
        <w:ind w:left="0" w:leftChars="0" w:right="1470"/>
        <w:rPr>
          <w:rFonts w:ascii="宋体" w:hAnsi="宋体" w:cs="宋体"/>
          <w:b/>
          <w:bCs/>
          <w:sz w:val="24"/>
        </w:rPr>
      </w:pPr>
    </w:p>
    <w:p>
      <w:pPr>
        <w:pStyle w:val="13"/>
        <w:ind w:left="0" w:leftChars="0" w:right="1470"/>
        <w:rPr>
          <w:rFonts w:ascii="宋体" w:hAnsi="宋体" w:cs="宋体"/>
          <w:b/>
          <w:bCs/>
          <w:sz w:val="24"/>
        </w:rPr>
      </w:pPr>
    </w:p>
    <w:p>
      <w:pPr>
        <w:spacing w:line="400" w:lineRule="exact"/>
        <w:jc w:val="both"/>
        <w:rPr>
          <w:rFonts w:ascii="宋体" w:hAnsi="宋体" w:cs="宋体"/>
          <w:b/>
          <w:sz w:val="28"/>
        </w:rPr>
      </w:pPr>
    </w:p>
    <w:p>
      <w:pPr>
        <w:spacing w:line="400" w:lineRule="exact"/>
        <w:jc w:val="center"/>
        <w:rPr>
          <w:rFonts w:ascii="宋体" w:hAnsi="宋体" w:cs="宋体"/>
          <w:b/>
          <w:sz w:val="24"/>
          <w:szCs w:val="24"/>
        </w:rPr>
      </w:pPr>
      <w:r>
        <w:rPr>
          <w:rFonts w:hint="eastAsia" w:ascii="宋体" w:hAnsi="宋体" w:cs="宋体"/>
          <w:b/>
          <w:sz w:val="28"/>
        </w:rPr>
        <w:t>商务和技术文件</w:t>
      </w:r>
    </w:p>
    <w:p>
      <w:pPr>
        <w:spacing w:line="400" w:lineRule="exact"/>
        <w:rPr>
          <w:rFonts w:hint="eastAsia" w:ascii="宋体" w:hAnsi="宋体" w:eastAsia="宋体" w:cs="宋体"/>
          <w:b/>
          <w:sz w:val="24"/>
          <w:szCs w:val="24"/>
          <w:lang w:eastAsia="zh-CN"/>
        </w:rPr>
      </w:pPr>
      <w:r>
        <w:rPr>
          <w:rFonts w:hint="eastAsia" w:ascii="宋体" w:hAnsi="宋体" w:cs="宋体"/>
          <w:b/>
          <w:sz w:val="24"/>
          <w:szCs w:val="24"/>
        </w:rPr>
        <w:t>附件</w:t>
      </w:r>
      <w:r>
        <w:rPr>
          <w:rFonts w:hint="eastAsia" w:ascii="宋体" w:hAnsi="宋体" w:cs="宋体"/>
          <w:b/>
          <w:sz w:val="24"/>
          <w:szCs w:val="24"/>
          <w:lang w:val="en-US" w:eastAsia="zh-CN"/>
        </w:rPr>
        <w:t>4</w:t>
      </w:r>
    </w:p>
    <w:p>
      <w:pPr>
        <w:spacing w:line="400" w:lineRule="exact"/>
        <w:jc w:val="center"/>
        <w:rPr>
          <w:rFonts w:ascii="宋体" w:hAnsi="宋体" w:cs="宋体"/>
          <w:b/>
          <w:sz w:val="28"/>
        </w:rPr>
      </w:pPr>
      <w:r>
        <w:rPr>
          <w:rFonts w:hint="eastAsia" w:ascii="宋体" w:hAnsi="宋体" w:cs="宋体"/>
          <w:b/>
          <w:sz w:val="28"/>
        </w:rPr>
        <w:t>商务和技术文件投标文件</w:t>
      </w:r>
    </w:p>
    <w:p>
      <w:pPr>
        <w:spacing w:line="400" w:lineRule="exact"/>
        <w:jc w:val="center"/>
        <w:rPr>
          <w:rFonts w:ascii="宋体" w:hAnsi="宋体" w:cs="宋体"/>
          <w:b/>
          <w:sz w:val="28"/>
        </w:rPr>
      </w:pPr>
      <w:r>
        <w:rPr>
          <w:rFonts w:hint="eastAsia" w:ascii="宋体" w:hAnsi="宋体" w:cs="宋体"/>
          <w:b/>
          <w:sz w:val="28"/>
        </w:rPr>
        <w:t>评分索引表</w:t>
      </w:r>
    </w:p>
    <w:p>
      <w:pPr>
        <w:spacing w:line="400" w:lineRule="exact"/>
        <w:ind w:firstLine="480" w:firstLineChars="200"/>
        <w:jc w:val="left"/>
        <w:rPr>
          <w:rFonts w:ascii="宋体" w:hAnsi="宋体" w:cs="宋体"/>
          <w:b/>
          <w:sz w:val="24"/>
          <w:szCs w:val="24"/>
        </w:rPr>
      </w:pPr>
      <w:r>
        <w:rPr>
          <w:rFonts w:hint="eastAsia" w:ascii="宋体" w:hAnsi="宋体" w:cs="宋体"/>
          <w:sz w:val="24"/>
          <w:szCs w:val="24"/>
        </w:rPr>
        <w:t>为了方便专家评审投标文件，针对招标文件评分细则要求，投标人应制作标书索引，置于投标文件首页，格式如下：</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
                <w:spacing w:val="-6"/>
                <w:sz w:val="24"/>
                <w:szCs w:val="24"/>
              </w:rPr>
            </w:pPr>
            <w:r>
              <w:rPr>
                <w:rFonts w:hint="eastAsia" w:ascii="宋体" w:hAnsi="宋体" w:cs="宋体"/>
                <w:b/>
                <w:spacing w:val="-6"/>
                <w:sz w:val="24"/>
                <w:szCs w:val="24"/>
              </w:rPr>
              <w:t>序号</w:t>
            </w:r>
          </w:p>
        </w:tc>
        <w:tc>
          <w:tcPr>
            <w:tcW w:w="6956" w:type="dxa"/>
            <w:vAlign w:val="center"/>
          </w:tcPr>
          <w:p>
            <w:pPr>
              <w:spacing w:line="400" w:lineRule="exact"/>
              <w:jc w:val="center"/>
              <w:rPr>
                <w:rFonts w:ascii="宋体" w:hAnsi="宋体" w:cs="宋体"/>
                <w:b/>
                <w:spacing w:val="-6"/>
                <w:sz w:val="24"/>
                <w:szCs w:val="24"/>
              </w:rPr>
            </w:pPr>
            <w:r>
              <w:rPr>
                <w:rFonts w:hint="eastAsia" w:ascii="宋体" w:hAnsi="宋体" w:cs="宋体"/>
                <w:b/>
                <w:spacing w:val="-6"/>
                <w:sz w:val="24"/>
                <w:szCs w:val="24"/>
              </w:rPr>
              <w:t>评分内容</w:t>
            </w:r>
          </w:p>
        </w:tc>
        <w:tc>
          <w:tcPr>
            <w:tcW w:w="1313" w:type="dxa"/>
            <w:vAlign w:val="center"/>
          </w:tcPr>
          <w:p>
            <w:pPr>
              <w:pStyle w:val="58"/>
              <w:spacing w:line="400" w:lineRule="exact"/>
              <w:rPr>
                <w:rFonts w:hint="default" w:ascii="宋体" w:hAnsi="宋体" w:eastAsia="宋体" w:cs="宋体"/>
                <w:b/>
                <w:spacing w:val="-6"/>
                <w:szCs w:val="24"/>
              </w:rPr>
            </w:pPr>
            <w:r>
              <w:rPr>
                <w:rFonts w:ascii="宋体" w:hAnsi="宋体" w:eastAsia="宋体" w:cs="宋体"/>
                <w:b/>
                <w:spacing w:val="-6"/>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Cs/>
                <w:kern w:val="0"/>
                <w:sz w:val="24"/>
                <w:szCs w:val="24"/>
              </w:rPr>
            </w:pPr>
            <w:r>
              <w:rPr>
                <w:rFonts w:hint="eastAsia" w:ascii="宋体" w:hAnsi="宋体" w:cs="宋体"/>
                <w:bCs/>
                <w:sz w:val="24"/>
                <w:szCs w:val="24"/>
              </w:rPr>
              <w:t>1</w:t>
            </w:r>
          </w:p>
        </w:tc>
        <w:tc>
          <w:tcPr>
            <w:tcW w:w="6956" w:type="dxa"/>
            <w:vAlign w:val="center"/>
          </w:tcPr>
          <w:p>
            <w:pPr>
              <w:spacing w:line="400" w:lineRule="exact"/>
              <w:jc w:val="left"/>
              <w:rPr>
                <w:rFonts w:ascii="宋体" w:hAnsi="宋体" w:cs="宋体"/>
                <w:kern w:val="0"/>
                <w:sz w:val="24"/>
                <w:szCs w:val="24"/>
              </w:rPr>
            </w:pPr>
          </w:p>
          <w:p>
            <w:pPr>
              <w:spacing w:line="400" w:lineRule="exact"/>
              <w:jc w:val="left"/>
              <w:rPr>
                <w:rFonts w:ascii="宋体" w:hAnsi="宋体" w:cs="宋体"/>
                <w:kern w:val="0"/>
                <w:sz w:val="24"/>
                <w:szCs w:val="24"/>
              </w:rPr>
            </w:pPr>
          </w:p>
        </w:tc>
        <w:tc>
          <w:tcPr>
            <w:tcW w:w="1313" w:type="dxa"/>
            <w:vAlign w:val="center"/>
          </w:tcPr>
          <w:p>
            <w:pPr>
              <w:pStyle w:val="11"/>
              <w:spacing w:line="400" w:lineRule="exact"/>
              <w:ind w:left="456" w:hanging="456"/>
              <w:rPr>
                <w:rFonts w:ascii="宋体" w:hAnsi="宋体" w:cs="宋体"/>
                <w:spacing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Cs/>
                <w:kern w:val="0"/>
                <w:sz w:val="24"/>
                <w:szCs w:val="24"/>
              </w:rPr>
            </w:pPr>
            <w:r>
              <w:rPr>
                <w:rFonts w:hint="eastAsia" w:ascii="宋体" w:hAnsi="宋体" w:cs="宋体"/>
                <w:bCs/>
                <w:sz w:val="24"/>
                <w:szCs w:val="24"/>
              </w:rPr>
              <w:t>2</w:t>
            </w:r>
          </w:p>
        </w:tc>
        <w:tc>
          <w:tcPr>
            <w:tcW w:w="6956" w:type="dxa"/>
            <w:vAlign w:val="center"/>
          </w:tcPr>
          <w:p>
            <w:pPr>
              <w:spacing w:line="400" w:lineRule="exact"/>
              <w:jc w:val="left"/>
              <w:rPr>
                <w:rFonts w:ascii="宋体" w:hAnsi="宋体" w:cs="宋体"/>
                <w:kern w:val="0"/>
                <w:sz w:val="24"/>
                <w:szCs w:val="24"/>
              </w:rPr>
            </w:pPr>
          </w:p>
        </w:tc>
        <w:tc>
          <w:tcPr>
            <w:tcW w:w="1313" w:type="dxa"/>
            <w:vAlign w:val="center"/>
          </w:tcPr>
          <w:p>
            <w:pPr>
              <w:pStyle w:val="11"/>
              <w:spacing w:line="400" w:lineRule="exact"/>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3</w:t>
            </w:r>
          </w:p>
        </w:tc>
        <w:tc>
          <w:tcPr>
            <w:tcW w:w="6956" w:type="dxa"/>
            <w:vAlign w:val="center"/>
          </w:tcPr>
          <w:p>
            <w:pPr>
              <w:spacing w:line="400" w:lineRule="exac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4</w:t>
            </w:r>
          </w:p>
        </w:tc>
        <w:tc>
          <w:tcPr>
            <w:tcW w:w="6956" w:type="dxa"/>
            <w:vAlign w:val="center"/>
          </w:tcPr>
          <w:p>
            <w:pPr>
              <w:spacing w:line="400" w:lineRule="exac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5</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6</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7</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8</w:t>
            </w:r>
          </w:p>
        </w:tc>
        <w:tc>
          <w:tcPr>
            <w:tcW w:w="6956" w:type="dxa"/>
            <w:vAlign w:val="center"/>
          </w:tcPr>
          <w:p>
            <w:pPr>
              <w:spacing w:line="400" w:lineRule="exac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bl>
    <w:p>
      <w:pPr>
        <w:spacing w:line="400" w:lineRule="exact"/>
        <w:rPr>
          <w:rFonts w:ascii="宋体" w:hAnsi="宋体" w:cs="宋体"/>
          <w:sz w:val="24"/>
          <w:szCs w:val="24"/>
        </w:rPr>
      </w:pPr>
      <w:r>
        <w:rPr>
          <w:rFonts w:hint="eastAsia" w:ascii="宋体" w:hAnsi="宋体" w:cs="宋体"/>
          <w:sz w:val="24"/>
          <w:szCs w:val="24"/>
        </w:rPr>
        <w:t>备注：一.“评分内容”对应“第六部分”评标原则及方法。</w:t>
      </w:r>
    </w:p>
    <w:p>
      <w:pPr>
        <w:spacing w:line="400" w:lineRule="exact"/>
        <w:ind w:firstLine="720" w:firstLineChars="300"/>
        <w:rPr>
          <w:rFonts w:ascii="宋体" w:hAnsi="宋体" w:cs="宋体"/>
          <w:sz w:val="24"/>
          <w:szCs w:val="24"/>
        </w:rPr>
      </w:pPr>
      <w:r>
        <w:rPr>
          <w:rFonts w:hint="eastAsia" w:ascii="宋体" w:hAnsi="宋体" w:cs="宋体"/>
          <w:sz w:val="24"/>
          <w:szCs w:val="24"/>
        </w:rPr>
        <w:t>二.评标内容自行添加。本表可扩展。</w:t>
      </w:r>
    </w:p>
    <w:p>
      <w:pPr>
        <w:spacing w:line="400" w:lineRule="exact"/>
        <w:ind w:firstLine="720" w:firstLineChars="300"/>
        <w:rPr>
          <w:rFonts w:ascii="宋体" w:hAnsi="宋体" w:cs="宋体"/>
          <w:b/>
          <w:sz w:val="24"/>
          <w:szCs w:val="24"/>
        </w:rPr>
      </w:pPr>
      <w:r>
        <w:rPr>
          <w:rFonts w:hint="eastAsia" w:ascii="宋体" w:hAnsi="宋体" w:cs="宋体"/>
          <w:sz w:val="24"/>
          <w:szCs w:val="24"/>
        </w:rPr>
        <w:t>三.各投标人在投标文件最前页根据本评标细则制作评分索引表，清楚标注响应内容及证明材料的所在页码。</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eastAsia="宋体" w:cs="宋体"/>
          <w:b/>
          <w:sz w:val="24"/>
          <w:szCs w:val="24"/>
          <w:lang w:val="en-US" w:eastAsia="zh-CN"/>
        </w:rPr>
      </w:pPr>
      <w:r>
        <w:rPr>
          <w:rFonts w:hint="eastAsia" w:ascii="宋体" w:hAnsi="宋体" w:cs="宋体"/>
          <w:b/>
          <w:sz w:val="24"/>
          <w:szCs w:val="24"/>
        </w:rPr>
        <w:t>附件</w:t>
      </w:r>
      <w:r>
        <w:rPr>
          <w:rFonts w:hint="eastAsia" w:ascii="宋体" w:hAnsi="宋体" w:cs="宋体"/>
          <w:b/>
          <w:sz w:val="24"/>
          <w:szCs w:val="24"/>
          <w:lang w:val="en-US" w:eastAsia="zh-CN"/>
        </w:rPr>
        <w:t>5</w:t>
      </w:r>
    </w:p>
    <w:p>
      <w:pPr>
        <w:pStyle w:val="11"/>
        <w:ind w:left="0" w:firstLine="0" w:firstLineChars="0"/>
        <w:rPr>
          <w:szCs w:val="24"/>
        </w:rPr>
      </w:pPr>
    </w:p>
    <w:p>
      <w:pPr>
        <w:spacing w:line="360" w:lineRule="auto"/>
        <w:ind w:right="-11"/>
        <w:jc w:val="center"/>
        <w:rPr>
          <w:rFonts w:ascii="宋体" w:hAnsi="宋体" w:cs="宋体"/>
          <w:b/>
          <w:bCs/>
          <w:sz w:val="28"/>
          <w:szCs w:val="28"/>
        </w:rPr>
      </w:pPr>
      <w:r>
        <w:rPr>
          <w:rFonts w:hint="eastAsia" w:ascii="宋体" w:hAnsi="宋体" w:cs="宋体"/>
          <w:b/>
          <w:bCs/>
          <w:sz w:val="28"/>
          <w:szCs w:val="28"/>
        </w:rPr>
        <w:t>法定代表人资格证明书</w:t>
      </w:r>
    </w:p>
    <w:p>
      <w:pPr>
        <w:spacing w:line="480" w:lineRule="auto"/>
        <w:jc w:val="lef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lang w:eastAsia="zh-CN"/>
        </w:rPr>
        <w:t>温州医科大学仁济学院</w:t>
      </w:r>
      <w:r>
        <w:rPr>
          <w:rFonts w:hint="eastAsia" w:ascii="宋体" w:hAnsi="宋体" w:cs="宋体"/>
          <w:sz w:val="24"/>
          <w:szCs w:val="24"/>
        </w:rPr>
        <w:t>、浙江乐诚工程咨询有限公司：</w:t>
      </w:r>
    </w:p>
    <w:p>
      <w:pPr>
        <w:spacing w:line="480" w:lineRule="auto"/>
        <w:jc w:val="left"/>
        <w:rPr>
          <w:rFonts w:ascii="宋体" w:hAnsi="宋体" w:cs="宋体"/>
          <w:sz w:val="24"/>
          <w:szCs w:val="24"/>
        </w:rPr>
      </w:pPr>
      <w:r>
        <w:rPr>
          <w:rFonts w:hint="eastAsia" w:ascii="宋体" w:hAnsi="宋体" w:cs="宋体"/>
          <w:sz w:val="24"/>
          <w:szCs w:val="24"/>
          <w:u w:val="single"/>
        </w:rPr>
        <w:t xml:space="preserve">       （姓名、性别、年龄）</w:t>
      </w:r>
      <w:r>
        <w:rPr>
          <w:rFonts w:hint="eastAsia" w:ascii="宋体" w:hAnsi="宋体" w:cs="宋体"/>
          <w:sz w:val="24"/>
          <w:szCs w:val="24"/>
        </w:rPr>
        <w:t>在我单位任</w:t>
      </w:r>
      <w:r>
        <w:rPr>
          <w:rFonts w:hint="eastAsia" w:ascii="宋体" w:hAnsi="宋体" w:cs="宋体"/>
          <w:sz w:val="24"/>
          <w:szCs w:val="24"/>
          <w:u w:val="single"/>
        </w:rPr>
        <w:t xml:space="preserve">                      </w:t>
      </w:r>
      <w:r>
        <w:rPr>
          <w:rFonts w:hint="eastAsia" w:ascii="宋体" w:hAnsi="宋体" w:cs="宋体"/>
          <w:sz w:val="24"/>
          <w:szCs w:val="24"/>
        </w:rPr>
        <w:t>（职务名称）职务，是我单位的法定代表人。</w:t>
      </w:r>
    </w:p>
    <w:p>
      <w:pPr>
        <w:spacing w:line="480" w:lineRule="auto"/>
        <w:ind w:firstLine="600" w:firstLineChars="250"/>
        <w:jc w:val="left"/>
        <w:rPr>
          <w:rFonts w:ascii="宋体" w:hAnsi="宋体" w:cs="宋体"/>
          <w:sz w:val="24"/>
          <w:szCs w:val="24"/>
        </w:rPr>
      </w:pPr>
      <w:r>
        <w:rPr>
          <w:rFonts w:hint="eastAsia" w:ascii="宋体" w:hAnsi="宋体" w:cs="宋体"/>
          <w:sz w:val="24"/>
          <w:szCs w:val="24"/>
        </w:rPr>
        <w:t>特此证明。</w:t>
      </w:r>
    </w:p>
    <w:p>
      <w:pPr>
        <w:spacing w:line="400" w:lineRule="exact"/>
        <w:jc w:val="left"/>
        <w:rPr>
          <w:rFonts w:ascii="宋体" w:hAnsi="宋体" w:cs="宋体"/>
          <w:b/>
          <w:bCs/>
          <w:sz w:val="24"/>
          <w:szCs w:val="24"/>
        </w:rPr>
      </w:pPr>
    </w:p>
    <w:p>
      <w:pPr>
        <w:spacing w:line="400" w:lineRule="exact"/>
        <w:jc w:val="left"/>
        <w:rPr>
          <w:rFonts w:ascii="宋体" w:hAnsi="宋体" w:cs="宋体"/>
          <w:b/>
          <w:bCs/>
          <w:sz w:val="24"/>
          <w:szCs w:val="24"/>
        </w:rPr>
      </w:pPr>
      <w:r>
        <w:rPr>
          <w:rFonts w:hint="eastAsia" w:ascii="宋体" w:hAnsi="宋体" w:cs="宋体"/>
          <w:b/>
          <w:bCs/>
          <w:sz w:val="24"/>
          <w:szCs w:val="24"/>
        </w:rPr>
        <w:t>法定代表人身份证号：（身份证复印附后）</w:t>
      </w:r>
    </w:p>
    <w:p>
      <w:pPr>
        <w:spacing w:line="400" w:lineRule="exact"/>
        <w:jc w:val="left"/>
        <w:rPr>
          <w:rFonts w:ascii="宋体" w:hAnsi="宋体" w:cs="宋体"/>
          <w:b/>
          <w:bCs/>
          <w:sz w:val="24"/>
          <w:szCs w:val="24"/>
        </w:rPr>
      </w:pPr>
      <w:r>
        <w:rPr>
          <w:rFonts w:hint="eastAsia" w:ascii="宋体" w:hAnsi="宋体" w:cs="宋体"/>
          <w:b/>
          <w:bCs/>
          <w:sz w:val="24"/>
          <w:szCs w:val="24"/>
        </w:rPr>
        <w:t>法定代表人电话：</w:t>
      </w:r>
    </w:p>
    <w:p>
      <w:pPr>
        <w:spacing w:line="400" w:lineRule="exact"/>
        <w:jc w:val="left"/>
        <w:rPr>
          <w:rFonts w:ascii="宋体" w:hAnsi="宋体" w:cs="宋体"/>
          <w:b/>
          <w:bCs/>
          <w:sz w:val="24"/>
          <w:szCs w:val="24"/>
          <w:u w:val="single"/>
        </w:rPr>
      </w:pPr>
      <w:r>
        <w:rPr>
          <w:rFonts w:hint="eastAsia" w:ascii="宋体" w:hAnsi="宋体" w:cs="宋体"/>
          <w:b/>
          <w:bCs/>
          <w:sz w:val="24"/>
          <w:szCs w:val="24"/>
        </w:rPr>
        <w:t>投标人全称（</w:t>
      </w:r>
      <w:r>
        <w:rPr>
          <w:rFonts w:hint="eastAsia" w:ascii="宋体" w:hAnsi="宋体" w:cs="宋体"/>
          <w:b/>
          <w:bCs/>
          <w:sz w:val="24"/>
          <w:szCs w:val="24"/>
          <w:lang w:eastAsia="zh-CN"/>
        </w:rPr>
        <w:t>公章或</w:t>
      </w:r>
      <w:r>
        <w:rPr>
          <w:rFonts w:hint="eastAsia" w:ascii="宋体" w:hAnsi="宋体" w:cs="宋体"/>
          <w:b/>
          <w:bCs/>
          <w:sz w:val="24"/>
          <w:szCs w:val="24"/>
        </w:rPr>
        <w:t>电子签章）</w:t>
      </w:r>
    </w:p>
    <w:p>
      <w:pPr>
        <w:spacing w:line="400" w:lineRule="exact"/>
        <w:jc w:val="left"/>
        <w:rPr>
          <w:rFonts w:ascii="宋体" w:hAnsi="宋体" w:cs="宋体"/>
          <w:b/>
          <w:bCs/>
          <w:sz w:val="24"/>
          <w:szCs w:val="24"/>
        </w:rPr>
      </w:pPr>
      <w:r>
        <w:rPr>
          <w:rFonts w:hint="eastAsia" w:ascii="宋体" w:hAnsi="宋体" w:cs="宋体"/>
          <w:b/>
          <w:bCs/>
          <w:sz w:val="24"/>
          <w:szCs w:val="24"/>
        </w:rPr>
        <w:t>日 期：   年  月  日</w:t>
      </w:r>
    </w:p>
    <w:p>
      <w:pPr>
        <w:spacing w:line="400" w:lineRule="exact"/>
        <w:rPr>
          <w:rFonts w:ascii="宋体" w:hAnsi="宋体" w:cs="宋体"/>
          <w:b/>
          <w:bCs/>
          <w:sz w:val="24"/>
          <w:szCs w:val="24"/>
        </w:rPr>
      </w:pPr>
      <w:r>
        <w:rPr>
          <w:rFonts w:ascii="宋体" w:hAnsi="宋体" w:cs="宋体"/>
          <w:b/>
          <w:bCs/>
          <w:sz w:val="24"/>
          <w:szCs w:val="24"/>
        </w:rPr>
        <mc:AlternateContent>
          <mc:Choice Requires="wps">
            <w:drawing>
              <wp:anchor distT="0" distB="0" distL="114300" distR="114300" simplePos="0" relativeHeight="251661312" behindDoc="0" locked="0" layoutInCell="1" allowOverlap="1">
                <wp:simplePos x="0" y="0"/>
                <wp:positionH relativeFrom="column">
                  <wp:posOffset>598170</wp:posOffset>
                </wp:positionH>
                <wp:positionV relativeFrom="paragraph">
                  <wp:posOffset>158115</wp:posOffset>
                </wp:positionV>
                <wp:extent cx="3400425" cy="2377440"/>
                <wp:effectExtent l="4445" t="4445" r="5080" b="18415"/>
                <wp:wrapNone/>
                <wp:docPr id="10" name="Quad Arrow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cs="宋体"/>
                                <w:sz w:val="24"/>
                                <w:szCs w:val="24"/>
                              </w:rPr>
                            </w:pPr>
                            <w:r>
                              <w:rPr>
                                <w:rFonts w:hint="eastAsia" w:ascii="宋体" w:hAnsi="宋体" w:cs="宋体"/>
                                <w:sz w:val="24"/>
                                <w:szCs w:val="24"/>
                              </w:rPr>
                              <w:t>法人代表身份证复印件粘贴：</w:t>
                            </w:r>
                          </w:p>
                        </w:txbxContent>
                      </wps:txbx>
                      <wps:bodyPr upright="1"/>
                    </wps:wsp>
                  </a:graphicData>
                </a:graphic>
              </wp:anchor>
            </w:drawing>
          </mc:Choice>
          <mc:Fallback>
            <w:pict>
              <v:shape id="Quad Arrow 4" o:spid="_x0000_s1026" o:spt="202" type="#_x0000_t202" style="position:absolute;left:0pt;margin-left:47.1pt;margin-top:12.45pt;height:187.2pt;width:267.75pt;z-index:251661312;mso-width-relative:page;mso-height-relative:page;" fillcolor="#FFFFFF" filled="t" stroked="t" coordsize="21600,21600" o:gfxdata="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l8mDtgAAAAJAQAADwAAAAAAAAABACAAAAAiAAAAZHJzL2Rv&#10;d25yZXYueG1sUEsBAhQAFAAAAAgAh07iQCPieLwBAgAAOQQAAA4AAAAAAAAAAQAgAAAAJwEAAGRy&#10;cy9lMm9Eb2MueG1sUEsFBgAAAAAGAAYAWQEAAJoFAAAAAA==&#10;">
                <v:fill on="t" focussize="0,0"/>
                <v:stroke color="#000000" joinstyle="miter"/>
                <v:imagedata o:title=""/>
                <o:lock v:ext="edit" aspectratio="f"/>
                <v:textbox>
                  <w:txbxContent>
                    <w:p>
                      <w:pPr>
                        <w:rPr>
                          <w:rFonts w:ascii="宋体" w:hAnsi="宋体" w:cs="宋体"/>
                          <w:sz w:val="24"/>
                          <w:szCs w:val="24"/>
                        </w:rPr>
                      </w:pPr>
                      <w:r>
                        <w:rPr>
                          <w:rFonts w:hint="eastAsia" w:ascii="宋体" w:hAnsi="宋体" w:cs="宋体"/>
                          <w:sz w:val="24"/>
                          <w:szCs w:val="24"/>
                        </w:rPr>
                        <w:t>法人代表身份证复印件粘贴：</w:t>
                      </w:r>
                    </w:p>
                  </w:txbxContent>
                </v:textbox>
              </v:shape>
            </w:pict>
          </mc:Fallback>
        </mc:AlternateContent>
      </w: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napToGrid w:val="0"/>
        <w:spacing w:line="400" w:lineRule="exact"/>
        <w:rPr>
          <w:rFonts w:ascii="宋体" w:hAnsi="宋体" w:cs="宋体"/>
          <w:sz w:val="24"/>
          <w:szCs w:val="24"/>
        </w:rPr>
      </w:pPr>
    </w:p>
    <w:p>
      <w:pPr>
        <w:spacing w:line="400" w:lineRule="exact"/>
        <w:rPr>
          <w:rFonts w:ascii="宋体" w:hAnsi="宋体" w:cs="宋体"/>
          <w:b/>
          <w:bCs/>
          <w:spacing w:val="-6"/>
          <w:sz w:val="24"/>
        </w:rPr>
      </w:pPr>
      <w:r>
        <w:rPr>
          <w:rFonts w:hint="eastAsia" w:ascii="宋体" w:hAnsi="宋体" w:cs="宋体"/>
          <w:b/>
          <w:bCs/>
          <w:spacing w:val="-6"/>
          <w:sz w:val="24"/>
        </w:rPr>
        <w:t>说明：投标人的法定代表人参加投标，须在投标文件中提供法定代表人资格证明书；投标人的法定代表人委托授权代表参加投标，须在投标文件中提供法定代表人授权委托书。</w:t>
      </w:r>
    </w:p>
    <w:p>
      <w:pPr>
        <w:pStyle w:val="11"/>
      </w:pPr>
    </w:p>
    <w:p>
      <w:pPr>
        <w:pStyle w:val="11"/>
      </w:pPr>
    </w:p>
    <w:p>
      <w:pPr>
        <w:pStyle w:val="11"/>
      </w:pPr>
    </w:p>
    <w:p>
      <w:pPr>
        <w:pStyle w:val="11"/>
      </w:pPr>
    </w:p>
    <w:p>
      <w:pPr>
        <w:pStyle w:val="11"/>
        <w:ind w:left="0" w:firstLine="0" w:firstLineChars="0"/>
        <w:rPr>
          <w:sz w:val="28"/>
          <w:szCs w:val="28"/>
        </w:rPr>
      </w:pPr>
    </w:p>
    <w:p>
      <w:pPr>
        <w:snapToGrid w:val="0"/>
        <w:spacing w:line="360" w:lineRule="auto"/>
        <w:jc w:val="center"/>
        <w:rPr>
          <w:rFonts w:ascii="宋体" w:hAnsi="宋体" w:cs="宋体"/>
          <w:b/>
          <w:spacing w:val="-6"/>
          <w:sz w:val="28"/>
          <w:szCs w:val="28"/>
        </w:rPr>
      </w:pPr>
    </w:p>
    <w:p>
      <w:pPr>
        <w:snapToGrid w:val="0"/>
        <w:spacing w:line="360" w:lineRule="auto"/>
        <w:jc w:val="center"/>
        <w:rPr>
          <w:rFonts w:hint="eastAsia" w:ascii="宋体" w:hAnsi="宋体" w:cs="宋体"/>
          <w:b/>
          <w:spacing w:val="-6"/>
          <w:sz w:val="28"/>
          <w:szCs w:val="28"/>
        </w:rPr>
      </w:pPr>
    </w:p>
    <w:p>
      <w:pPr>
        <w:snapToGrid w:val="0"/>
        <w:spacing w:line="360" w:lineRule="auto"/>
        <w:jc w:val="center"/>
        <w:rPr>
          <w:rFonts w:ascii="宋体" w:cs="宋体"/>
          <w:b/>
          <w:spacing w:val="-6"/>
          <w:sz w:val="28"/>
          <w:szCs w:val="28"/>
        </w:rPr>
      </w:pPr>
      <w:r>
        <w:rPr>
          <w:rFonts w:hint="eastAsia" w:ascii="宋体" w:hAnsi="宋体" w:cs="宋体"/>
          <w:b/>
          <w:spacing w:val="-6"/>
          <w:sz w:val="28"/>
          <w:szCs w:val="28"/>
        </w:rPr>
        <w:t>法定代表人授权委托书</w:t>
      </w:r>
    </w:p>
    <w:p>
      <w:pPr>
        <w:snapToGrid w:val="0"/>
        <w:spacing w:line="360" w:lineRule="auto"/>
        <w:rPr>
          <w:rFonts w:ascii="宋体" w:cs="宋体"/>
          <w:b/>
          <w:bCs/>
          <w:spacing w:val="-6"/>
          <w:sz w:val="24"/>
          <w:szCs w:val="24"/>
        </w:rPr>
      </w:pPr>
      <w:r>
        <w:rPr>
          <w:rFonts w:hint="eastAsia" w:ascii="宋体" w:hAnsi="宋体" w:cs="宋体"/>
          <w:bCs/>
          <w:spacing w:val="-6"/>
          <w:sz w:val="24"/>
          <w:szCs w:val="24"/>
        </w:rPr>
        <w:t>致：</w:t>
      </w:r>
      <w:r>
        <w:rPr>
          <w:rFonts w:hint="eastAsia" w:ascii="宋体" w:hAnsi="宋体" w:cs="宋体"/>
          <w:sz w:val="24"/>
          <w:szCs w:val="24"/>
          <w:lang w:eastAsia="zh-CN"/>
        </w:rPr>
        <w:t>温州医科大学仁济学院</w:t>
      </w:r>
      <w:r>
        <w:rPr>
          <w:rFonts w:hint="eastAsia" w:ascii="宋体" w:hAnsi="宋体" w:cs="宋体"/>
          <w:sz w:val="24"/>
          <w:szCs w:val="24"/>
        </w:rPr>
        <w:t>、浙江乐诚工程咨询有限公司</w:t>
      </w:r>
      <w:r>
        <w:rPr>
          <w:rFonts w:hint="eastAsia" w:ascii="宋体" w:hAnsi="宋体" w:cs="宋体"/>
          <w:spacing w:val="-6"/>
          <w:sz w:val="24"/>
          <w:szCs w:val="24"/>
        </w:rPr>
        <w:t>：</w:t>
      </w:r>
    </w:p>
    <w:p>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我</w:t>
      </w:r>
      <w:r>
        <w:rPr>
          <w:rFonts w:ascii="宋体" w:hAnsi="宋体" w:cs="宋体"/>
          <w:spacing w:val="-6"/>
          <w:sz w:val="24"/>
          <w:szCs w:val="24"/>
        </w:rPr>
        <w:t xml:space="preserve"> </w:t>
      </w:r>
      <w:r>
        <w:rPr>
          <w:rFonts w:ascii="宋体" w:hAnsi="宋体" w:cs="宋体"/>
          <w:spacing w:val="-6"/>
          <w:sz w:val="24"/>
          <w:szCs w:val="24"/>
          <w:u w:val="single"/>
        </w:rPr>
        <w:t xml:space="preserve">         </w:t>
      </w:r>
      <w:r>
        <w:rPr>
          <w:rFonts w:hint="eastAsia" w:ascii="宋体" w:hAnsi="宋体" w:cs="宋体"/>
          <w:spacing w:val="-6"/>
          <w:sz w:val="24"/>
          <w:szCs w:val="24"/>
        </w:rPr>
        <w:t>（姓名）系</w:t>
      </w:r>
      <w:r>
        <w:rPr>
          <w:rFonts w:ascii="宋体" w:hAnsi="宋体" w:cs="宋体"/>
          <w:spacing w:val="-6"/>
          <w:sz w:val="24"/>
          <w:szCs w:val="24"/>
          <w:u w:val="single"/>
        </w:rPr>
        <w:t xml:space="preserve">               </w:t>
      </w:r>
      <w:r>
        <w:rPr>
          <w:rFonts w:hint="eastAsia" w:ascii="宋体" w:hAnsi="宋体" w:cs="宋体"/>
          <w:spacing w:val="-6"/>
          <w:sz w:val="24"/>
          <w:szCs w:val="24"/>
        </w:rPr>
        <w:t>（投标人名称）的法定代表人，现授权委托本单位在职职工</w:t>
      </w:r>
      <w:r>
        <w:rPr>
          <w:rFonts w:ascii="宋体" w:hAnsi="宋体" w:cs="宋体"/>
          <w:spacing w:val="-6"/>
          <w:sz w:val="24"/>
          <w:szCs w:val="24"/>
          <w:u w:val="single"/>
        </w:rPr>
        <w:t xml:space="preserve">         </w:t>
      </w:r>
      <w:r>
        <w:rPr>
          <w:rFonts w:ascii="宋体" w:hAnsi="宋体" w:cs="宋体"/>
          <w:spacing w:val="-6"/>
          <w:sz w:val="24"/>
          <w:szCs w:val="24"/>
        </w:rPr>
        <w:t xml:space="preserve"> </w:t>
      </w:r>
      <w:r>
        <w:rPr>
          <w:rFonts w:hint="eastAsia" w:ascii="宋体" w:hAnsi="宋体" w:cs="宋体"/>
          <w:spacing w:val="-6"/>
          <w:sz w:val="24"/>
          <w:szCs w:val="24"/>
        </w:rPr>
        <w:t>（姓名）（身份证号：</w:t>
      </w:r>
      <w:r>
        <w:rPr>
          <w:rFonts w:ascii="宋体" w:hAnsi="宋体" w:cs="宋体"/>
          <w:spacing w:val="-6"/>
          <w:sz w:val="24"/>
          <w:szCs w:val="24"/>
          <w:u w:val="single"/>
        </w:rPr>
        <w:t xml:space="preserve">         </w:t>
      </w:r>
      <w:r>
        <w:rPr>
          <w:rFonts w:hint="eastAsia" w:ascii="宋体" w:hAnsi="宋体" w:cs="宋体"/>
          <w:spacing w:val="-6"/>
          <w:sz w:val="24"/>
          <w:szCs w:val="24"/>
        </w:rPr>
        <w:t>）以我方的名义参加</w:t>
      </w:r>
      <w:r>
        <w:rPr>
          <w:rFonts w:hint="eastAsia" w:ascii="宋体" w:hAnsi="宋体" w:cs="宋体"/>
          <w:spacing w:val="-6"/>
          <w:sz w:val="24"/>
          <w:szCs w:val="24"/>
          <w:lang w:eastAsia="zh-CN"/>
        </w:rPr>
        <w:t>温州医科大学仁济学院</w:t>
      </w:r>
      <w:r>
        <w:rPr>
          <w:rFonts w:hint="eastAsia" w:ascii="宋体" w:hAnsi="宋体" w:cs="宋体"/>
          <w:spacing w:val="-6"/>
          <w:sz w:val="24"/>
          <w:szCs w:val="24"/>
        </w:rPr>
        <w:t>（采购项目</w:t>
      </w:r>
      <w:r>
        <w:rPr>
          <w:rFonts w:ascii="宋体" w:hAnsi="宋体" w:cs="宋体"/>
          <w:spacing w:val="-6"/>
          <w:sz w:val="24"/>
          <w:szCs w:val="24"/>
          <w:u w:val="single"/>
        </w:rPr>
        <w:t xml:space="preserve">                </w:t>
      </w:r>
      <w:r>
        <w:rPr>
          <w:rFonts w:hint="eastAsia" w:ascii="宋体" w:hAnsi="宋体" w:cs="宋体"/>
          <w:spacing w:val="-6"/>
          <w:sz w:val="24"/>
          <w:szCs w:val="24"/>
        </w:rPr>
        <w:t>）项目（项目编号：</w:t>
      </w:r>
      <w:r>
        <w:rPr>
          <w:rFonts w:ascii="宋体" w:hAnsi="宋体" w:cs="宋体"/>
          <w:spacing w:val="-6"/>
          <w:sz w:val="24"/>
          <w:szCs w:val="24"/>
          <w:u w:val="single"/>
        </w:rPr>
        <w:t xml:space="preserve">             </w:t>
      </w:r>
      <w:r>
        <w:rPr>
          <w:rFonts w:hint="eastAsia" w:ascii="宋体" w:hAnsi="宋体" w:cs="宋体"/>
          <w:spacing w:val="-6"/>
          <w:sz w:val="24"/>
          <w:szCs w:val="24"/>
        </w:rPr>
        <w:t>）的投标活动，并代表我方全权办理针对上述项目的投标、开标、评标、签约等具体事务和签署相关文件。</w:t>
      </w:r>
    </w:p>
    <w:p>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我方对被授权人的签名负全部责任。</w:t>
      </w:r>
    </w:p>
    <w:p>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被授权人无转委托权，特此委托。</w:t>
      </w:r>
    </w:p>
    <w:p>
      <w:pPr>
        <w:snapToGrid w:val="0"/>
        <w:spacing w:line="288" w:lineRule="auto"/>
        <w:rPr>
          <w:rFonts w:ascii="宋体" w:cs="宋体"/>
          <w:spacing w:val="-6"/>
          <w:sz w:val="24"/>
          <w:szCs w:val="24"/>
        </w:rPr>
      </w:pPr>
    </w:p>
    <w:p>
      <w:pPr>
        <w:snapToGrid w:val="0"/>
        <w:spacing w:line="288" w:lineRule="auto"/>
        <w:rPr>
          <w:rFonts w:ascii="宋体" w:cs="宋体"/>
          <w:spacing w:val="-6"/>
          <w:sz w:val="24"/>
          <w:szCs w:val="24"/>
        </w:rPr>
      </w:pPr>
    </w:p>
    <w:p>
      <w:pPr>
        <w:snapToGrid w:val="0"/>
        <w:spacing w:line="288" w:lineRule="auto"/>
        <w:rPr>
          <w:rFonts w:ascii="宋体" w:cs="宋体"/>
          <w:spacing w:val="-6"/>
          <w:sz w:val="24"/>
          <w:szCs w:val="24"/>
          <w:u w:val="single"/>
        </w:rPr>
      </w:pPr>
      <w:r>
        <w:rPr>
          <w:rFonts w:hint="eastAsia" w:ascii="宋体" w:hAnsi="宋体" w:cs="宋体"/>
          <w:spacing w:val="-6"/>
          <w:sz w:val="24"/>
          <w:szCs w:val="24"/>
        </w:rPr>
        <w:t>被授权人签字：</w:t>
      </w:r>
      <w:r>
        <w:rPr>
          <w:rFonts w:ascii="宋体" w:hAnsi="宋体" w:cs="宋体"/>
          <w:spacing w:val="-6"/>
          <w:sz w:val="24"/>
          <w:szCs w:val="24"/>
        </w:rPr>
        <w:t xml:space="preserve">                </w:t>
      </w:r>
      <w:r>
        <w:rPr>
          <w:rFonts w:hint="eastAsia" w:ascii="宋体" w:hAnsi="宋体" w:cs="宋体"/>
          <w:spacing w:val="-6"/>
          <w:sz w:val="24"/>
          <w:szCs w:val="24"/>
        </w:rPr>
        <w:t xml:space="preserve">              法定代表人签字或签章：</w:t>
      </w:r>
    </w:p>
    <w:p>
      <w:pPr>
        <w:snapToGrid w:val="0"/>
        <w:spacing w:line="288" w:lineRule="auto"/>
        <w:ind w:firstLine="912" w:firstLineChars="400"/>
        <w:rPr>
          <w:rFonts w:ascii="宋体" w:cs="宋体"/>
          <w:spacing w:val="-6"/>
          <w:sz w:val="24"/>
          <w:szCs w:val="24"/>
        </w:rPr>
      </w:pPr>
      <w:r>
        <w:rPr>
          <w:rFonts w:hint="eastAsia" w:ascii="宋体" w:hAnsi="宋体" w:cs="宋体"/>
          <w:spacing w:val="-6"/>
          <w:sz w:val="24"/>
          <w:szCs w:val="24"/>
        </w:rPr>
        <w:t>职务：</w:t>
      </w:r>
      <w:r>
        <w:rPr>
          <w:rFonts w:ascii="宋体" w:hAnsi="宋体" w:cs="宋体"/>
          <w:spacing w:val="-6"/>
          <w:sz w:val="24"/>
          <w:szCs w:val="24"/>
        </w:rPr>
        <w:t xml:space="preserve">                               </w:t>
      </w:r>
      <w:r>
        <w:rPr>
          <w:rFonts w:hint="eastAsia" w:ascii="宋体" w:hAnsi="宋体" w:cs="宋体"/>
          <w:spacing w:val="-6"/>
          <w:sz w:val="24"/>
          <w:szCs w:val="24"/>
        </w:rPr>
        <w:t>职务：</w:t>
      </w:r>
    </w:p>
    <w:p>
      <w:pPr>
        <w:snapToGrid w:val="0"/>
        <w:spacing w:line="288" w:lineRule="auto"/>
        <w:rPr>
          <w:rFonts w:ascii="宋体" w:hAnsi="宋体" w:cs="宋体"/>
          <w:spacing w:val="-6"/>
          <w:sz w:val="24"/>
          <w:szCs w:val="24"/>
        </w:rPr>
      </w:pPr>
      <w:r>
        <w:rPr>
          <w:rFonts w:hint="eastAsia" w:ascii="宋体" w:hAnsi="宋体" w:cs="宋体"/>
          <w:spacing w:val="-6"/>
          <w:sz w:val="24"/>
          <w:szCs w:val="24"/>
        </w:rPr>
        <w:t>被授权人身份证号码：</w:t>
      </w:r>
    </w:p>
    <w:p>
      <w:pPr>
        <w:pStyle w:val="29"/>
        <w:ind w:left="456" w:hanging="456"/>
        <w:rPr>
          <w:u w:val="single"/>
        </w:rPr>
      </w:pPr>
      <w:r>
        <w:rPr>
          <w:rFonts w:hint="eastAsia" w:ascii="宋体" w:hAnsi="宋体" w:cs="宋体"/>
          <w:spacing w:val="-6"/>
          <w:szCs w:val="24"/>
        </w:rPr>
        <w:t>被授权人手机号码：</w:t>
      </w:r>
    </w:p>
    <w:p>
      <w:pPr>
        <w:snapToGrid w:val="0"/>
        <w:spacing w:line="288" w:lineRule="auto"/>
        <w:rPr>
          <w:rFonts w:ascii="宋体" w:cs="宋体"/>
          <w:spacing w:val="-6"/>
          <w:sz w:val="24"/>
          <w:szCs w:val="24"/>
        </w:rPr>
      </w:pPr>
      <w:r>
        <w:rPr>
          <w:rFonts w:ascii="宋体" w:hAnsi="宋体" w:cs="宋体"/>
          <w:spacing w:val="-6"/>
          <w:sz w:val="24"/>
          <w:szCs w:val="24"/>
        </w:rPr>
        <w:t xml:space="preserve">                                    </w:t>
      </w:r>
      <w:r>
        <w:rPr>
          <w:rFonts w:hint="eastAsia" w:ascii="宋体" w:hAnsi="宋体" w:cs="宋体"/>
          <w:spacing w:val="-6"/>
          <w:sz w:val="24"/>
          <w:szCs w:val="24"/>
        </w:rPr>
        <w:t>供应商名称（公章</w:t>
      </w:r>
      <w:r>
        <w:rPr>
          <w:rFonts w:hint="eastAsia" w:ascii="宋体" w:hAnsi="宋体" w:cs="宋体"/>
          <w:spacing w:val="-6"/>
          <w:sz w:val="24"/>
          <w:szCs w:val="24"/>
          <w:lang w:eastAsia="zh-CN"/>
        </w:rPr>
        <w:t>或</w:t>
      </w:r>
      <w:r>
        <w:rPr>
          <w:rFonts w:hint="eastAsia" w:ascii="宋体" w:hAnsi="宋体" w:cs="宋体"/>
          <w:spacing w:val="-6"/>
          <w:sz w:val="24"/>
          <w:szCs w:val="24"/>
        </w:rPr>
        <w:t>电子签章）：</w:t>
      </w:r>
    </w:p>
    <w:p>
      <w:pPr>
        <w:snapToGrid w:val="0"/>
        <w:spacing w:line="288" w:lineRule="auto"/>
        <w:jc w:val="center"/>
        <w:rPr>
          <w:rFonts w:ascii="宋体" w:cs="宋体"/>
          <w:spacing w:val="-6"/>
          <w:sz w:val="24"/>
          <w:szCs w:val="24"/>
        </w:rPr>
      </w:pPr>
      <w:r>
        <w:rPr>
          <w:rFonts w:ascii="宋体" w:hAnsi="宋体" w:cs="宋体"/>
          <w:spacing w:val="-6"/>
          <w:sz w:val="24"/>
          <w:szCs w:val="24"/>
        </w:rPr>
        <w:t xml:space="preserve">                                        </w:t>
      </w:r>
      <w:r>
        <w:rPr>
          <w:rFonts w:hint="eastAsia" w:ascii="宋体" w:hAnsi="宋体" w:cs="宋体"/>
          <w:spacing w:val="-6"/>
          <w:sz w:val="24"/>
          <w:szCs w:val="24"/>
        </w:rPr>
        <w:t>年</w:t>
      </w:r>
      <w:r>
        <w:rPr>
          <w:rFonts w:ascii="宋体" w:hAnsi="宋体" w:cs="宋体"/>
          <w:spacing w:val="-6"/>
          <w:sz w:val="24"/>
          <w:szCs w:val="24"/>
        </w:rPr>
        <w:t xml:space="preserve">    </w:t>
      </w:r>
      <w:r>
        <w:rPr>
          <w:rFonts w:hint="eastAsia" w:ascii="宋体" w:hAnsi="宋体" w:cs="宋体"/>
          <w:spacing w:val="-6"/>
          <w:sz w:val="24"/>
          <w:szCs w:val="24"/>
        </w:rPr>
        <w:t>月</w:t>
      </w:r>
      <w:r>
        <w:rPr>
          <w:rFonts w:ascii="宋体" w:hAnsi="宋体" w:cs="宋体"/>
          <w:spacing w:val="-6"/>
          <w:sz w:val="24"/>
          <w:szCs w:val="24"/>
        </w:rPr>
        <w:t xml:space="preserve">    </w:t>
      </w:r>
      <w:r>
        <w:rPr>
          <w:rFonts w:hint="eastAsia" w:ascii="宋体" w:hAnsi="宋体" w:cs="宋体"/>
          <w:spacing w:val="-6"/>
          <w:sz w:val="24"/>
          <w:szCs w:val="24"/>
        </w:rPr>
        <w:t>日</w:t>
      </w:r>
    </w:p>
    <w:p>
      <w:pPr>
        <w:spacing w:line="288" w:lineRule="auto"/>
        <w:rPr>
          <w:rFonts w:ascii="宋体" w:cs="宋体"/>
          <w:spacing w:val="-6"/>
          <w:sz w:val="24"/>
          <w:szCs w:val="24"/>
        </w:rPr>
      </w:pPr>
      <w:r>
        <mc:AlternateContent>
          <mc:Choice Requires="wps">
            <w:drawing>
              <wp:anchor distT="0" distB="0" distL="114300" distR="114300" simplePos="0" relativeHeight="251662336" behindDoc="0" locked="0" layoutInCell="1" allowOverlap="1">
                <wp:simplePos x="0" y="0"/>
                <wp:positionH relativeFrom="column">
                  <wp:posOffset>512445</wp:posOffset>
                </wp:positionH>
                <wp:positionV relativeFrom="paragraph">
                  <wp:posOffset>148590</wp:posOffset>
                </wp:positionV>
                <wp:extent cx="5191125" cy="2360295"/>
                <wp:effectExtent l="4445" t="4445" r="5080" b="16510"/>
                <wp:wrapNone/>
                <wp:docPr id="11" name="文本框 9"/>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pPr>
                              <w:rPr>
                                <w:rFonts w:ascii="宋体"/>
                                <w:sz w:val="24"/>
                              </w:rPr>
                            </w:pPr>
                          </w:p>
                          <w:p>
                            <w:pPr>
                              <w:rPr>
                                <w:rFonts w:ascii="宋体"/>
                                <w:sz w:val="24"/>
                              </w:rPr>
                            </w:pPr>
                          </w:p>
                          <w:p>
                            <w:pPr>
                              <w:rPr>
                                <w:rFonts w:ascii="宋体"/>
                                <w:sz w:val="24"/>
                              </w:rPr>
                            </w:pPr>
                          </w:p>
                          <w:p>
                            <w:pPr>
                              <w:rPr>
                                <w:rFonts w:ascii="宋体"/>
                                <w:sz w:val="24"/>
                              </w:rPr>
                            </w:pPr>
                            <w:r>
                              <w:rPr>
                                <w:rFonts w:ascii="宋体" w:hAnsi="宋体"/>
                                <w:sz w:val="24"/>
                              </w:rPr>
                              <w:t xml:space="preserve">       </w:t>
                            </w:r>
                            <w:r>
                              <w:rPr>
                                <w:rFonts w:hint="eastAsia" w:ascii="宋体" w:hAnsi="宋体"/>
                                <w:sz w:val="24"/>
                              </w:rPr>
                              <w:t>复印件粘贴处</w:t>
                            </w:r>
                          </w:p>
                        </w:txbxContent>
                      </wps:txbx>
                      <wps:bodyPr upright="1"/>
                    </wps:wsp>
                  </a:graphicData>
                </a:graphic>
              </wp:anchor>
            </w:drawing>
          </mc:Choice>
          <mc:Fallback>
            <w:pict>
              <v:shape id="文本框 9" o:spid="_x0000_s1026" o:spt="202" type="#_x0000_t202" style="position:absolute;left:0pt;margin-left:40.35pt;margin-top:11.7pt;height:185.85pt;width:408.75pt;z-index:251662336;mso-width-relative:page;mso-height-relative:page;" fillcolor="#FFFFFF" filled="t" stroked="t" coordsize="21600,21600" o:gfxdata="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SlfJ2QAAAAkBAAAPAAAAAAAAAAEAIAAA&#10;ACIAAABkcnMvZG93bnJldi54bWxQSwECFAAUAAAACACHTuJAM/pPpwsCAAA4BAAADgAAAAAAAAAB&#10;ACAAAAAoAQAAZHJzL2Uyb0RvYy54bWxQSwUGAAAAAAYABgBZAQAApQUAAAAA&#10;">
                <v:fill on="t" focussize="0,0"/>
                <v:stroke color="#000000" joinstyle="miter"/>
                <v:imagedata o:title=""/>
                <o:lock v:ext="edit" aspectratio="f"/>
                <v:textbox>
                  <w:txbxContent>
                    <w:p>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pPr>
                        <w:rPr>
                          <w:rFonts w:ascii="宋体"/>
                          <w:sz w:val="24"/>
                        </w:rPr>
                      </w:pPr>
                    </w:p>
                    <w:p>
                      <w:pPr>
                        <w:rPr>
                          <w:rFonts w:ascii="宋体"/>
                          <w:sz w:val="24"/>
                        </w:rPr>
                      </w:pPr>
                    </w:p>
                    <w:p>
                      <w:pPr>
                        <w:rPr>
                          <w:rFonts w:ascii="宋体"/>
                          <w:sz w:val="24"/>
                        </w:rPr>
                      </w:pPr>
                    </w:p>
                    <w:p>
                      <w:pPr>
                        <w:rPr>
                          <w:rFonts w:ascii="宋体"/>
                          <w:sz w:val="24"/>
                        </w:rPr>
                      </w:pPr>
                      <w:r>
                        <w:rPr>
                          <w:rFonts w:ascii="宋体" w:hAnsi="宋体"/>
                          <w:sz w:val="24"/>
                        </w:rPr>
                        <w:t xml:space="preserve">       </w:t>
                      </w:r>
                      <w:r>
                        <w:rPr>
                          <w:rFonts w:hint="eastAsia" w:ascii="宋体" w:hAnsi="宋体"/>
                          <w:sz w:val="24"/>
                        </w:rPr>
                        <w:t>复印件粘贴处</w:t>
                      </w:r>
                    </w:p>
                  </w:txbxContent>
                </v:textbox>
              </v:shape>
            </w:pict>
          </mc:Fallback>
        </mc:AlternateContent>
      </w: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360" w:lineRule="auto"/>
        <w:jc w:val="center"/>
        <w:rPr>
          <w:rFonts w:ascii="宋体" w:cs="宋体"/>
          <w:sz w:val="24"/>
          <w:szCs w:val="24"/>
          <w:u w:val="single"/>
        </w:rPr>
      </w:pPr>
      <w:r>
        <w:rPr>
          <w:rFonts w:hint="eastAsia" w:ascii="宋体" w:hAnsi="宋体" w:cs="宋体"/>
          <w:sz w:val="24"/>
          <w:szCs w:val="24"/>
        </w:rPr>
        <w:t>法定代表人授权书</w:t>
      </w:r>
    </w:p>
    <w:p>
      <w:pPr>
        <w:spacing w:line="360" w:lineRule="auto"/>
        <w:ind w:firstLine="240" w:firstLineChars="100"/>
        <w:rPr>
          <w:rFonts w:ascii="宋体" w:cs="宋体"/>
          <w:sz w:val="24"/>
          <w:szCs w:val="24"/>
        </w:rPr>
      </w:pPr>
    </w:p>
    <w:p>
      <w:pPr>
        <w:pStyle w:val="13"/>
        <w:spacing w:after="0"/>
        <w:ind w:left="1470" w:right="1470"/>
        <w:rPr>
          <w:rFonts w:cs="宋体"/>
        </w:rPr>
      </w:pPr>
    </w:p>
    <w:p>
      <w:pPr>
        <w:adjustRightInd w:val="0"/>
        <w:snapToGrid w:val="0"/>
        <w:spacing w:line="288" w:lineRule="auto"/>
        <w:jc w:val="center"/>
        <w:outlineLvl w:val="2"/>
        <w:rPr>
          <w:rFonts w:ascii="宋体" w:hAnsi="宋体" w:cs="宋体"/>
          <w:b/>
          <w:spacing w:val="-6"/>
          <w:szCs w:val="21"/>
        </w:rPr>
      </w:pPr>
    </w:p>
    <w:p>
      <w:pPr>
        <w:adjustRightInd w:val="0"/>
        <w:snapToGrid w:val="0"/>
        <w:spacing w:line="288" w:lineRule="auto"/>
        <w:jc w:val="center"/>
        <w:outlineLvl w:val="2"/>
        <w:rPr>
          <w:rFonts w:ascii="宋体" w:hAnsi="宋体" w:cs="宋体"/>
          <w:b/>
          <w:spacing w:val="-6"/>
          <w:szCs w:val="21"/>
        </w:rPr>
      </w:pPr>
    </w:p>
    <w:p>
      <w:pPr>
        <w:adjustRightInd w:val="0"/>
        <w:snapToGrid w:val="0"/>
        <w:spacing w:line="288" w:lineRule="auto"/>
        <w:jc w:val="center"/>
        <w:outlineLvl w:val="2"/>
        <w:rPr>
          <w:rFonts w:ascii="宋体" w:hAnsi="宋体" w:cs="宋体"/>
          <w:b/>
          <w:spacing w:val="-6"/>
          <w:szCs w:val="21"/>
        </w:rPr>
      </w:pPr>
    </w:p>
    <w:p>
      <w:pPr>
        <w:adjustRightInd w:val="0"/>
        <w:snapToGrid w:val="0"/>
        <w:spacing w:line="288" w:lineRule="auto"/>
        <w:outlineLvl w:val="2"/>
        <w:rPr>
          <w:rFonts w:ascii="宋体" w:hAnsi="宋体" w:cs="宋体"/>
          <w:b/>
          <w:spacing w:val="-6"/>
          <w:sz w:val="28"/>
          <w:szCs w:val="28"/>
        </w:rPr>
      </w:pPr>
    </w:p>
    <w:p>
      <w:pPr>
        <w:spacing w:line="400" w:lineRule="exact"/>
        <w:rPr>
          <w:rFonts w:hint="eastAsia" w:ascii="宋体" w:hAnsi="宋体" w:cs="宋体"/>
          <w:b/>
          <w:sz w:val="24"/>
          <w:szCs w:val="24"/>
        </w:rPr>
      </w:pPr>
    </w:p>
    <w:p>
      <w:pPr>
        <w:spacing w:line="400" w:lineRule="exact"/>
        <w:rPr>
          <w:rFonts w:hint="eastAsia" w:ascii="宋体" w:hAnsi="宋体" w:eastAsia="宋体" w:cs="宋体"/>
          <w:b/>
          <w:sz w:val="24"/>
          <w:szCs w:val="24"/>
          <w:lang w:eastAsia="zh-CN"/>
        </w:rPr>
      </w:pPr>
      <w:r>
        <w:rPr>
          <w:rFonts w:hint="eastAsia" w:ascii="宋体" w:hAnsi="宋体" w:cs="宋体"/>
          <w:b/>
          <w:sz w:val="24"/>
          <w:szCs w:val="24"/>
        </w:rPr>
        <w:t>附件</w:t>
      </w:r>
      <w:r>
        <w:rPr>
          <w:rFonts w:hint="eastAsia" w:ascii="宋体" w:hAnsi="宋体" w:cs="宋体"/>
          <w:b/>
          <w:sz w:val="24"/>
          <w:szCs w:val="24"/>
          <w:lang w:val="en-US" w:eastAsia="zh-CN"/>
        </w:rPr>
        <w:t>6</w:t>
      </w:r>
    </w:p>
    <w:p>
      <w:pPr>
        <w:spacing w:line="400" w:lineRule="exact"/>
        <w:jc w:val="center"/>
        <w:rPr>
          <w:rFonts w:ascii="宋体" w:hAnsi="宋体" w:cs="宋体"/>
          <w:b/>
          <w:sz w:val="28"/>
          <w:szCs w:val="28"/>
        </w:rPr>
      </w:pPr>
      <w:r>
        <w:rPr>
          <w:rFonts w:hint="eastAsia" w:ascii="宋体" w:hAnsi="宋体" w:cs="宋体"/>
          <w:b/>
          <w:sz w:val="28"/>
          <w:szCs w:val="28"/>
        </w:rPr>
        <w:t>投 标 函</w:t>
      </w:r>
    </w:p>
    <w:p>
      <w:pPr>
        <w:spacing w:line="4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lang w:eastAsia="zh-CN"/>
        </w:rPr>
        <w:t>温州医科大学仁济学院</w:t>
      </w:r>
      <w:r>
        <w:rPr>
          <w:rFonts w:hint="eastAsia" w:ascii="宋体" w:hAnsi="宋体" w:cs="宋体"/>
          <w:sz w:val="24"/>
          <w:szCs w:val="24"/>
          <w:u w:val="single"/>
        </w:rPr>
        <w:t>、浙江乐诚工程咨询有限公司</w:t>
      </w:r>
    </w:p>
    <w:p>
      <w:pPr>
        <w:spacing w:line="400" w:lineRule="exact"/>
        <w:ind w:firstLine="480" w:firstLineChars="200"/>
        <w:rPr>
          <w:rFonts w:ascii="宋体" w:hAnsi="宋体" w:cs="宋体"/>
          <w:sz w:val="24"/>
          <w:szCs w:val="24"/>
        </w:rPr>
      </w:pPr>
      <w:r>
        <w:rPr>
          <w:rFonts w:hint="eastAsia" w:ascii="宋体" w:hAnsi="宋体" w:cs="宋体"/>
          <w:sz w:val="24"/>
          <w:szCs w:val="24"/>
        </w:rPr>
        <w:t>根据贵方为</w:t>
      </w:r>
      <w:r>
        <w:rPr>
          <w:rFonts w:hint="eastAsia" w:ascii="宋体" w:hAnsi="宋体" w:cs="宋体"/>
          <w:sz w:val="24"/>
          <w:szCs w:val="24"/>
          <w:lang w:eastAsia="zh-CN"/>
        </w:rPr>
        <w:t>温州医科大学仁济学院</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）的投标邀请，我方</w:t>
      </w:r>
      <w:r>
        <w:rPr>
          <w:rFonts w:hint="eastAsia" w:ascii="宋体" w:hAnsi="宋体" w:cs="宋体"/>
          <w:sz w:val="24"/>
          <w:szCs w:val="24"/>
          <w:u w:val="single"/>
        </w:rPr>
        <w:t xml:space="preserve">       　　</w:t>
      </w:r>
      <w:r>
        <w:rPr>
          <w:rFonts w:hint="eastAsia" w:ascii="宋体" w:hAnsi="宋体" w:cs="宋体"/>
          <w:sz w:val="24"/>
          <w:szCs w:val="24"/>
        </w:rPr>
        <w:t>（投标人名称）作为投标人正式授权</w:t>
      </w:r>
      <w:r>
        <w:rPr>
          <w:rFonts w:hint="eastAsia" w:ascii="宋体" w:hAnsi="宋体" w:cs="宋体"/>
          <w:sz w:val="24"/>
          <w:szCs w:val="24"/>
          <w:u w:val="single"/>
        </w:rPr>
        <w:t xml:space="preserve">　           </w:t>
      </w:r>
      <w:r>
        <w:rPr>
          <w:rFonts w:hint="eastAsia" w:ascii="宋体" w:hAnsi="宋体" w:cs="宋体"/>
          <w:sz w:val="24"/>
          <w:szCs w:val="24"/>
        </w:rPr>
        <w:t>（授权代表全名，职务）代表我方处理本次项目中的一切投标相关事宜。</w:t>
      </w:r>
    </w:p>
    <w:p>
      <w:pPr>
        <w:spacing w:line="400" w:lineRule="exact"/>
        <w:ind w:firstLine="480" w:firstLineChars="200"/>
        <w:rPr>
          <w:rFonts w:ascii="宋体" w:hAnsi="宋体" w:cs="宋体"/>
          <w:sz w:val="24"/>
          <w:szCs w:val="24"/>
        </w:rPr>
      </w:pPr>
      <w:r>
        <w:rPr>
          <w:rFonts w:hint="eastAsia" w:ascii="宋体" w:hAnsi="宋体" w:cs="宋体"/>
          <w:sz w:val="24"/>
          <w:szCs w:val="24"/>
        </w:rPr>
        <w:t>我方己完全明白招标文件的所有条款要求，并重申以下几点：</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（一）本投标文件的有效期自提交投标文件的截止之日起 </w:t>
      </w:r>
      <w:r>
        <w:rPr>
          <w:rFonts w:hint="eastAsia" w:ascii="宋体" w:hAnsi="宋体" w:cs="宋体"/>
          <w:sz w:val="24"/>
          <w:szCs w:val="24"/>
          <w:u w:val="single"/>
        </w:rPr>
        <w:t>90</w:t>
      </w:r>
      <w:r>
        <w:rPr>
          <w:rFonts w:hint="eastAsia" w:ascii="宋体" w:hAnsi="宋体" w:cs="宋体"/>
          <w:sz w:val="24"/>
          <w:szCs w:val="24"/>
        </w:rPr>
        <w:t>天内有效，如中标，有效期将延至合同终止日为止；</w:t>
      </w:r>
    </w:p>
    <w:p>
      <w:pPr>
        <w:spacing w:line="400" w:lineRule="exact"/>
        <w:ind w:firstLine="480" w:firstLineChars="200"/>
        <w:rPr>
          <w:rFonts w:ascii="宋体" w:hAnsi="宋体" w:cs="宋体"/>
          <w:sz w:val="24"/>
          <w:szCs w:val="24"/>
        </w:rPr>
      </w:pPr>
      <w:r>
        <w:rPr>
          <w:rFonts w:hint="eastAsia" w:ascii="宋体" w:hAnsi="宋体" w:cs="宋体"/>
          <w:sz w:val="24"/>
          <w:szCs w:val="24"/>
        </w:rPr>
        <w:t>（二）我方已详细研究了招标文件的所有内容包括修改书（如有）和所有已提供的参考资料以及有关附件，我方完全理解并同意放弃在此方面提出含糊意见或误解的一切权力；</w:t>
      </w:r>
    </w:p>
    <w:p>
      <w:pPr>
        <w:spacing w:line="400" w:lineRule="exact"/>
        <w:ind w:firstLine="480" w:firstLineChars="200"/>
        <w:rPr>
          <w:rFonts w:ascii="宋体" w:hAnsi="宋体" w:cs="宋体"/>
          <w:sz w:val="24"/>
          <w:szCs w:val="24"/>
        </w:rPr>
      </w:pPr>
      <w:r>
        <w:rPr>
          <w:rFonts w:hint="eastAsia" w:ascii="宋体" w:hAnsi="宋体" w:cs="宋体"/>
          <w:sz w:val="24"/>
          <w:szCs w:val="24"/>
        </w:rPr>
        <w:t>（三）我方明白并愿意在规定的开标时间之后，投标人在投标有效期内不撤回投标；</w:t>
      </w:r>
    </w:p>
    <w:p>
      <w:pPr>
        <w:spacing w:line="400" w:lineRule="exact"/>
        <w:ind w:firstLine="480" w:firstLineChars="200"/>
        <w:rPr>
          <w:rFonts w:ascii="宋体" w:hAnsi="宋体" w:cs="宋体"/>
          <w:sz w:val="24"/>
          <w:szCs w:val="24"/>
        </w:rPr>
      </w:pPr>
      <w:r>
        <w:rPr>
          <w:rFonts w:hint="eastAsia" w:ascii="宋体" w:hAnsi="宋体" w:cs="宋体"/>
          <w:sz w:val="24"/>
          <w:szCs w:val="24"/>
        </w:rPr>
        <w:t>（四）我方同意提供按照贵方可能要求的与投标有关的一切数据或资料；</w:t>
      </w:r>
    </w:p>
    <w:p>
      <w:pPr>
        <w:spacing w:line="400" w:lineRule="exact"/>
        <w:ind w:firstLine="480" w:firstLineChars="200"/>
        <w:rPr>
          <w:rFonts w:ascii="宋体" w:hAnsi="宋体" w:cs="宋体"/>
          <w:sz w:val="24"/>
          <w:szCs w:val="24"/>
        </w:rPr>
      </w:pPr>
      <w:r>
        <w:rPr>
          <w:rFonts w:hint="eastAsia" w:ascii="宋体" w:hAnsi="宋体" w:cs="宋体"/>
          <w:sz w:val="24"/>
          <w:szCs w:val="24"/>
        </w:rPr>
        <w:t>（五）我方理解贵方不一定接受最低报价。</w:t>
      </w:r>
    </w:p>
    <w:p>
      <w:pPr>
        <w:spacing w:line="400" w:lineRule="exact"/>
        <w:ind w:firstLine="480" w:firstLineChars="200"/>
        <w:rPr>
          <w:rFonts w:ascii="宋体" w:hAnsi="宋体" w:cs="宋体"/>
          <w:sz w:val="24"/>
          <w:szCs w:val="24"/>
        </w:rPr>
      </w:pPr>
      <w:r>
        <w:rPr>
          <w:rFonts w:hint="eastAsia" w:ascii="宋体" w:hAnsi="宋体" w:cs="宋体"/>
          <w:sz w:val="24"/>
          <w:szCs w:val="24"/>
        </w:rPr>
        <w:t>（六）如中标，我方承诺按照招标文件规定向你方递交履约保证金，本投标文件至本项目合同履行完毕止均保持有效，本投标人将按“招标文件”及政府采购法律、法规的规定履行合同责任和义务。</w:t>
      </w:r>
    </w:p>
    <w:p>
      <w:pPr>
        <w:spacing w:line="400" w:lineRule="exact"/>
        <w:ind w:firstLine="480" w:firstLineChars="200"/>
        <w:rPr>
          <w:rFonts w:ascii="宋体" w:hAnsi="宋体" w:cs="宋体"/>
          <w:sz w:val="24"/>
          <w:szCs w:val="24"/>
        </w:rPr>
      </w:pPr>
      <w:r>
        <w:rPr>
          <w:rFonts w:hint="eastAsia" w:ascii="宋体" w:hAnsi="宋体" w:cs="宋体"/>
          <w:sz w:val="24"/>
          <w:szCs w:val="24"/>
        </w:rPr>
        <w:t>（七）所有与本投标有关的函件请发往下列地址：</w:t>
      </w:r>
    </w:p>
    <w:p>
      <w:pPr>
        <w:spacing w:line="400" w:lineRule="exact"/>
        <w:ind w:firstLine="435"/>
        <w:rPr>
          <w:rFonts w:ascii="宋体" w:hAnsi="宋体" w:cs="宋体"/>
          <w:sz w:val="24"/>
          <w:szCs w:val="24"/>
        </w:rPr>
      </w:pPr>
      <w:r>
        <w:rPr>
          <w:rFonts w:hint="eastAsia" w:ascii="宋体" w:hAnsi="宋体" w:cs="宋体"/>
          <w:sz w:val="24"/>
          <w:szCs w:val="24"/>
        </w:rPr>
        <w:t xml:space="preserve">   地址</w:t>
      </w:r>
      <w:r>
        <w:rPr>
          <w:rFonts w:hint="eastAsia" w:ascii="宋体" w:hAnsi="宋体" w:cs="宋体"/>
          <w:sz w:val="24"/>
          <w:szCs w:val="24"/>
          <w:u w:val="single"/>
        </w:rPr>
        <w:t xml:space="preserve">                　　  　　</w:t>
      </w:r>
    </w:p>
    <w:p>
      <w:pPr>
        <w:spacing w:line="400" w:lineRule="exact"/>
        <w:ind w:firstLine="435"/>
        <w:rPr>
          <w:rFonts w:ascii="宋体" w:hAnsi="宋体" w:cs="宋体"/>
          <w:sz w:val="24"/>
          <w:szCs w:val="24"/>
        </w:rPr>
      </w:pPr>
      <w:r>
        <w:rPr>
          <w:rFonts w:hint="eastAsia" w:ascii="宋体" w:hAnsi="宋体" w:cs="宋体"/>
          <w:sz w:val="24"/>
          <w:szCs w:val="24"/>
        </w:rPr>
        <w:t xml:space="preserve">   电话</w:t>
      </w:r>
      <w:r>
        <w:rPr>
          <w:rFonts w:hint="eastAsia" w:ascii="宋体" w:hAnsi="宋体" w:cs="宋体"/>
          <w:sz w:val="24"/>
          <w:szCs w:val="24"/>
          <w:u w:val="single"/>
        </w:rPr>
        <w:t xml:space="preserve">               　　   　　</w:t>
      </w:r>
    </w:p>
    <w:p>
      <w:pPr>
        <w:spacing w:line="400" w:lineRule="exact"/>
        <w:ind w:firstLine="435"/>
        <w:rPr>
          <w:rFonts w:ascii="宋体" w:hAnsi="宋体" w:cs="宋体"/>
          <w:sz w:val="24"/>
          <w:szCs w:val="24"/>
          <w:u w:val="single"/>
        </w:rPr>
      </w:pPr>
      <w:r>
        <w:rPr>
          <w:rFonts w:hint="eastAsia" w:ascii="宋体" w:hAnsi="宋体" w:cs="宋体"/>
          <w:sz w:val="24"/>
          <w:szCs w:val="24"/>
        </w:rPr>
        <w:t xml:space="preserve">   传真</w:t>
      </w:r>
      <w:r>
        <w:rPr>
          <w:rFonts w:hint="eastAsia" w:ascii="宋体" w:hAnsi="宋体" w:cs="宋体"/>
          <w:sz w:val="24"/>
          <w:szCs w:val="24"/>
          <w:u w:val="single"/>
        </w:rPr>
        <w:t xml:space="preserve">         　　         　　</w:t>
      </w:r>
    </w:p>
    <w:p>
      <w:pPr>
        <w:spacing w:line="400" w:lineRule="exact"/>
        <w:ind w:firstLine="720" w:firstLineChars="300"/>
        <w:rPr>
          <w:rFonts w:ascii="宋体" w:hAnsi="宋体" w:cs="宋体"/>
          <w:sz w:val="24"/>
          <w:szCs w:val="24"/>
          <w:u w:val="single"/>
        </w:rPr>
      </w:pPr>
      <w:r>
        <w:rPr>
          <w:rFonts w:hint="eastAsia" w:ascii="宋体" w:hAnsi="宋体" w:cs="宋体"/>
          <w:sz w:val="24"/>
          <w:szCs w:val="24"/>
        </w:rPr>
        <w:t>电子邮件</w:t>
      </w:r>
      <w:r>
        <w:rPr>
          <w:rFonts w:hint="eastAsia" w:ascii="宋体" w:hAnsi="宋体" w:cs="宋体"/>
          <w:sz w:val="24"/>
          <w:szCs w:val="24"/>
          <w:u w:val="single"/>
        </w:rPr>
        <w:t xml:space="preserve">         　　         </w:t>
      </w:r>
    </w:p>
    <w:p>
      <w:pPr>
        <w:spacing w:line="400" w:lineRule="exact"/>
        <w:rPr>
          <w:rFonts w:ascii="宋体" w:hAnsi="宋体" w:cs="宋体"/>
          <w:sz w:val="24"/>
          <w:szCs w:val="24"/>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kern w:val="0"/>
          <w:sz w:val="24"/>
          <w:szCs w:val="24"/>
          <w:lang w:eastAsia="zh-CN"/>
        </w:rPr>
        <w:t>公章或</w:t>
      </w:r>
      <w:r>
        <w:rPr>
          <w:rFonts w:hint="eastAsia" w:ascii="宋体" w:hAnsi="宋体" w:cs="宋体"/>
          <w:kern w:val="0"/>
          <w:sz w:val="24"/>
          <w:szCs w:val="24"/>
        </w:rPr>
        <w:t>电子签章)：</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snapToGrid w:val="0"/>
        <w:spacing w:line="400" w:lineRule="exact"/>
        <w:jc w:val="center"/>
        <w:rPr>
          <w:rFonts w:ascii="宋体" w:hAnsi="宋体" w:cs="宋体"/>
          <w:b/>
          <w:bCs/>
          <w:sz w:val="28"/>
          <w:szCs w:val="28"/>
        </w:rPr>
      </w:pPr>
    </w:p>
    <w:p>
      <w:pPr>
        <w:snapToGrid w:val="0"/>
        <w:spacing w:line="400" w:lineRule="exact"/>
        <w:jc w:val="center"/>
        <w:rPr>
          <w:rFonts w:ascii="宋体" w:hAnsi="宋体" w:cs="宋体"/>
          <w:b/>
          <w:bCs/>
          <w:sz w:val="28"/>
          <w:szCs w:val="28"/>
        </w:rPr>
      </w:pPr>
    </w:p>
    <w:p>
      <w:pPr>
        <w:snapToGrid w:val="0"/>
        <w:spacing w:line="400" w:lineRule="exact"/>
        <w:jc w:val="center"/>
        <w:rPr>
          <w:rFonts w:ascii="宋体" w:hAnsi="宋体" w:cs="宋体"/>
          <w:b/>
          <w:bCs/>
          <w:sz w:val="28"/>
          <w:szCs w:val="28"/>
        </w:rPr>
      </w:pPr>
    </w:p>
    <w:p>
      <w:pPr>
        <w:snapToGrid w:val="0"/>
        <w:spacing w:line="400" w:lineRule="exact"/>
        <w:jc w:val="center"/>
        <w:rPr>
          <w:rFonts w:ascii="宋体" w:hAnsi="宋体" w:cs="宋体"/>
          <w:b/>
          <w:bCs/>
          <w:sz w:val="28"/>
          <w:szCs w:val="28"/>
        </w:rPr>
      </w:pPr>
    </w:p>
    <w:p>
      <w:pPr>
        <w:pStyle w:val="13"/>
        <w:ind w:left="1470" w:right="1470"/>
        <w:rPr>
          <w:rFonts w:ascii="宋体" w:hAnsi="宋体" w:cs="宋体"/>
        </w:rPr>
      </w:pPr>
    </w:p>
    <w:p>
      <w:pPr>
        <w:pStyle w:val="10"/>
        <w:ind w:firstLine="321"/>
        <w:rPr>
          <w:rFonts w:ascii="宋体" w:hAnsi="宋体" w:cs="宋体"/>
        </w:rPr>
      </w:pPr>
    </w:p>
    <w:p>
      <w:pPr>
        <w:pStyle w:val="10"/>
        <w:ind w:firstLine="0" w:firstLineChars="0"/>
        <w:rPr>
          <w:rFonts w:ascii="宋体" w:hAnsi="宋体" w:cs="宋体"/>
        </w:rPr>
      </w:pPr>
    </w:p>
    <w:p>
      <w:pPr>
        <w:spacing w:line="400" w:lineRule="exact"/>
        <w:rPr>
          <w:rFonts w:hint="eastAsia" w:ascii="宋体" w:hAnsi="宋体" w:cs="宋体"/>
          <w:b/>
          <w:sz w:val="24"/>
          <w:szCs w:val="24"/>
        </w:rPr>
      </w:pPr>
    </w:p>
    <w:p>
      <w:pPr>
        <w:spacing w:line="400" w:lineRule="exact"/>
        <w:rPr>
          <w:rFonts w:hint="eastAsia" w:ascii="宋体" w:hAnsi="宋体" w:eastAsia="宋体" w:cs="宋体"/>
          <w:b/>
          <w:bCs/>
          <w:sz w:val="28"/>
          <w:szCs w:val="28"/>
          <w:lang w:val="en-US" w:eastAsia="zh-CN"/>
        </w:rPr>
      </w:pPr>
      <w:r>
        <w:rPr>
          <w:rFonts w:hint="eastAsia" w:ascii="宋体" w:hAnsi="宋体" w:cs="宋体"/>
          <w:b/>
          <w:sz w:val="24"/>
          <w:szCs w:val="24"/>
        </w:rPr>
        <w:t>附件</w:t>
      </w:r>
      <w:r>
        <w:rPr>
          <w:rFonts w:hint="eastAsia" w:ascii="宋体" w:hAnsi="宋体" w:cs="宋体"/>
          <w:b/>
          <w:sz w:val="24"/>
          <w:szCs w:val="24"/>
          <w:lang w:val="en-US" w:eastAsia="zh-CN"/>
        </w:rPr>
        <w:t>7</w:t>
      </w:r>
    </w:p>
    <w:p>
      <w:pPr>
        <w:snapToGrid w:val="0"/>
        <w:spacing w:line="360" w:lineRule="auto"/>
        <w:jc w:val="center"/>
        <w:rPr>
          <w:rFonts w:ascii="宋体" w:hAnsi="宋体" w:cs="宋体"/>
          <w:b/>
          <w:bCs/>
          <w:sz w:val="28"/>
          <w:szCs w:val="28"/>
        </w:rPr>
      </w:pPr>
      <w:r>
        <w:rPr>
          <w:rFonts w:hint="eastAsia" w:ascii="宋体" w:hAnsi="宋体" w:cs="宋体"/>
          <w:b/>
          <w:bCs/>
          <w:sz w:val="28"/>
          <w:szCs w:val="28"/>
        </w:rPr>
        <w:t>投标声明书</w:t>
      </w:r>
    </w:p>
    <w:p>
      <w:pPr>
        <w:spacing w:line="4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lang w:eastAsia="zh-CN"/>
        </w:rPr>
        <w:t>温州医科大学仁济学院</w:t>
      </w:r>
      <w:r>
        <w:rPr>
          <w:rFonts w:hint="eastAsia" w:ascii="宋体" w:hAnsi="宋体" w:cs="宋体"/>
          <w:sz w:val="24"/>
          <w:szCs w:val="24"/>
          <w:u w:val="single"/>
        </w:rPr>
        <w:t>、浙江乐诚工程咨询有限公司</w:t>
      </w:r>
      <w:r>
        <w:rPr>
          <w:rFonts w:hint="eastAsia" w:ascii="宋体" w:hAnsi="宋体" w:cs="宋体"/>
          <w:sz w:val="24"/>
          <w:szCs w:val="24"/>
        </w:rPr>
        <w:t>：</w:t>
      </w:r>
    </w:p>
    <w:p>
      <w:pPr>
        <w:snapToGrid w:val="0"/>
        <w:spacing w:line="400" w:lineRule="exact"/>
        <w:ind w:firstLine="720" w:firstLineChars="300"/>
        <w:rPr>
          <w:rFonts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w:t>
      </w:r>
      <w:r>
        <w:rPr>
          <w:rFonts w:hint="eastAsia" w:ascii="宋体" w:hAnsi="宋体" w:cs="宋体"/>
          <w:sz w:val="24"/>
          <w:szCs w:val="24"/>
        </w:rPr>
        <w:t>系中华人民共和国合法企业，经营地址</w:t>
      </w:r>
      <w:r>
        <w:rPr>
          <w:rFonts w:hint="eastAsia" w:ascii="宋体" w:hAnsi="宋体" w:cs="宋体"/>
          <w:sz w:val="24"/>
          <w:szCs w:val="24"/>
          <w:u w:val="single"/>
        </w:rPr>
        <w:t xml:space="preserve">                   　</w:t>
      </w:r>
      <w:r>
        <w:rPr>
          <w:rFonts w:hint="eastAsia" w:ascii="宋体" w:hAnsi="宋体" w:cs="宋体"/>
          <w:sz w:val="24"/>
          <w:szCs w:val="24"/>
        </w:rPr>
        <w:t>。</w:t>
      </w:r>
    </w:p>
    <w:p>
      <w:pPr>
        <w:snapToGrid w:val="0"/>
        <w:spacing w:line="400" w:lineRule="exact"/>
        <w:ind w:firstLine="645"/>
        <w:rPr>
          <w:rFonts w:ascii="宋体" w:hAnsi="宋体" w:cs="宋体"/>
          <w:sz w:val="24"/>
          <w:szCs w:val="24"/>
        </w:rPr>
      </w:pPr>
      <w:r>
        <w:rPr>
          <w:rFonts w:hint="eastAsia" w:ascii="宋体" w:hAnsi="宋体" w:cs="宋体"/>
          <w:sz w:val="24"/>
          <w:szCs w:val="24"/>
        </w:rPr>
        <w:t>我（姓名）</w:t>
      </w:r>
      <w:r>
        <w:rPr>
          <w:rFonts w:hint="eastAsia" w:ascii="宋体" w:hAnsi="宋体" w:cs="宋体"/>
          <w:sz w:val="24"/>
          <w:szCs w:val="24"/>
          <w:u w:val="single"/>
        </w:rPr>
        <w:t xml:space="preserve">         　　</w:t>
      </w:r>
      <w:r>
        <w:rPr>
          <w:rFonts w:hint="eastAsia" w:ascii="宋体" w:hAnsi="宋体" w:cs="宋体"/>
          <w:sz w:val="24"/>
          <w:szCs w:val="24"/>
        </w:rPr>
        <w:t>系（投标人名称）</w:t>
      </w:r>
      <w:r>
        <w:rPr>
          <w:rFonts w:hint="eastAsia" w:ascii="宋体" w:hAnsi="宋体" w:cs="宋体"/>
          <w:sz w:val="24"/>
          <w:szCs w:val="24"/>
          <w:u w:val="single"/>
        </w:rPr>
        <w:t xml:space="preserve">         　　</w:t>
      </w:r>
      <w:r>
        <w:rPr>
          <w:rFonts w:hint="eastAsia" w:ascii="宋体" w:hAnsi="宋体" w:cs="宋体"/>
          <w:sz w:val="24"/>
          <w:szCs w:val="24"/>
        </w:rPr>
        <w:t>的法定代表人，我方愿意参加贵方组织的</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）的投标，为便于贵方公正、择优地确定中标人及其服务，我方就本次投标有关事项郑重声明如下：</w:t>
      </w:r>
    </w:p>
    <w:p>
      <w:pPr>
        <w:spacing w:line="400" w:lineRule="exact"/>
        <w:ind w:firstLine="456" w:firstLineChars="200"/>
        <w:rPr>
          <w:rFonts w:ascii="宋体" w:hAnsi="宋体" w:cs="宋体"/>
          <w:spacing w:val="-6"/>
          <w:sz w:val="24"/>
        </w:rPr>
      </w:pPr>
      <w:r>
        <w:rPr>
          <w:rFonts w:hint="eastAsia" w:ascii="宋体" w:hAnsi="宋体" w:cs="宋体"/>
          <w:spacing w:val="-6"/>
          <w:sz w:val="24"/>
        </w:rPr>
        <w:t>1.我方向贵方提交的所有投标文件、资料都是准确的和真实的；</w:t>
      </w:r>
    </w:p>
    <w:p>
      <w:pPr>
        <w:spacing w:line="400" w:lineRule="exact"/>
        <w:ind w:firstLine="456" w:firstLineChars="200"/>
        <w:rPr>
          <w:rFonts w:ascii="宋体" w:hAnsi="宋体" w:cs="宋体"/>
          <w:spacing w:val="-6"/>
          <w:sz w:val="24"/>
        </w:rPr>
      </w:pPr>
      <w:r>
        <w:rPr>
          <w:rFonts w:hint="eastAsia" w:ascii="宋体" w:hAnsi="宋体" w:cs="宋体"/>
          <w:spacing w:val="-6"/>
          <w:sz w:val="24"/>
        </w:rPr>
        <w:t>2.我方不是采购人的附属机构；在获知本项目采购信息后，与采购人聘请的为此项目提供咨询服务的公司及其附属机构没有任何联系；</w:t>
      </w:r>
    </w:p>
    <w:p>
      <w:pPr>
        <w:spacing w:line="400" w:lineRule="exact"/>
        <w:ind w:firstLine="456" w:firstLineChars="200"/>
        <w:rPr>
          <w:rFonts w:ascii="宋体" w:hAnsi="宋体" w:cs="宋体"/>
          <w:spacing w:val="-6"/>
          <w:sz w:val="24"/>
          <w:szCs w:val="24"/>
        </w:rPr>
      </w:pPr>
      <w:r>
        <w:rPr>
          <w:rFonts w:hint="eastAsia" w:ascii="宋体" w:hAnsi="宋体" w:cs="宋体"/>
          <w:spacing w:val="-6"/>
          <w:sz w:val="24"/>
          <w:szCs w:val="24"/>
        </w:rPr>
        <w:t>3.我方在参加政府采购活动前3年内：</w:t>
      </w:r>
      <w:r>
        <w:rPr>
          <w:rFonts w:hint="eastAsia" w:ascii="宋体" w:hAnsi="宋体" w:cs="宋体"/>
          <w:sz w:val="24"/>
          <w:szCs w:val="24"/>
          <w:u w:val="single"/>
        </w:rPr>
        <w:t xml:space="preserve">         　　</w:t>
      </w:r>
      <w:r>
        <w:rPr>
          <w:rFonts w:hint="eastAsia" w:ascii="宋体" w:hAnsi="宋体" w:cs="宋体"/>
          <w:b/>
          <w:spacing w:val="-6"/>
          <w:sz w:val="24"/>
          <w:szCs w:val="24"/>
        </w:rPr>
        <w:t>（填写“有”或“没有”，如实填写，如不填写视同未按要求填写）</w:t>
      </w:r>
      <w:r>
        <w:rPr>
          <w:rFonts w:hint="eastAsia" w:ascii="宋体" w:hAnsi="宋体" w:cs="宋体"/>
          <w:spacing w:val="-6"/>
          <w:sz w:val="24"/>
          <w:szCs w:val="24"/>
        </w:rPr>
        <w:t>因违法经营被禁止在一定期限内参加政府采购活动，且期限未满的情形；</w:t>
      </w:r>
    </w:p>
    <w:p>
      <w:pPr>
        <w:spacing w:line="400" w:lineRule="exact"/>
        <w:ind w:firstLine="456" w:firstLineChars="200"/>
        <w:rPr>
          <w:rFonts w:ascii="宋体" w:hAnsi="宋体" w:cs="宋体"/>
          <w:spacing w:val="-6"/>
          <w:sz w:val="24"/>
          <w:szCs w:val="24"/>
        </w:rPr>
      </w:pPr>
      <w:r>
        <w:rPr>
          <w:rFonts w:hint="eastAsia" w:ascii="宋体" w:hAnsi="宋体" w:cs="宋体"/>
          <w:spacing w:val="-6"/>
          <w:sz w:val="24"/>
          <w:szCs w:val="24"/>
        </w:rPr>
        <w:t>4.以上事项如有虚假或隐瞒，我方愿意承担一切后果和责任。</w:t>
      </w:r>
    </w:p>
    <w:p>
      <w:pPr>
        <w:pStyle w:val="12"/>
        <w:tabs>
          <w:tab w:val="left" w:pos="939"/>
        </w:tabs>
        <w:snapToGrid w:val="0"/>
        <w:spacing w:line="400" w:lineRule="exact"/>
        <w:ind w:left="458" w:leftChars="0" w:hanging="458" w:hangingChars="191"/>
        <w:rPr>
          <w:rFonts w:ascii="宋体" w:hAnsi="宋体" w:cs="宋体"/>
          <w:sz w:val="24"/>
          <w:szCs w:val="24"/>
        </w:rPr>
      </w:pPr>
    </w:p>
    <w:p>
      <w:pPr>
        <w:pStyle w:val="59"/>
        <w:snapToGrid w:val="0"/>
        <w:spacing w:line="400" w:lineRule="exact"/>
        <w:ind w:firstLine="200"/>
        <w:rPr>
          <w:rFonts w:ascii="宋体" w:hAnsi="宋体" w:cs="宋体"/>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kern w:val="0"/>
          <w:sz w:val="24"/>
          <w:szCs w:val="24"/>
          <w:lang w:eastAsia="zh-CN"/>
        </w:rPr>
        <w:t>公章或</w:t>
      </w:r>
      <w:r>
        <w:rPr>
          <w:rFonts w:hint="eastAsia" w:ascii="宋体" w:hAnsi="宋体" w:cs="宋体"/>
          <w:kern w:val="0"/>
          <w:sz w:val="24"/>
          <w:szCs w:val="24"/>
        </w:rPr>
        <w:t>电子签章)：</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spacing w:line="400" w:lineRule="exact"/>
        <w:ind w:firstLine="435"/>
        <w:jc w:val="center"/>
        <w:rPr>
          <w:rFonts w:ascii="宋体" w:hAnsi="宋体" w:cs="宋体"/>
          <w:b/>
          <w:spacing w:val="-6"/>
          <w:sz w:val="24"/>
        </w:rPr>
      </w:pPr>
    </w:p>
    <w:p>
      <w:pPr>
        <w:pStyle w:val="13"/>
        <w:spacing w:after="0" w:line="400" w:lineRule="exact"/>
        <w:ind w:left="0" w:leftChars="0" w:right="1470"/>
        <w:rPr>
          <w:rFonts w:ascii="宋体" w:hAnsi="宋体" w:cs="宋体"/>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pStyle w:val="13"/>
        <w:ind w:left="1470" w:right="1470"/>
        <w:rPr>
          <w:rFonts w:ascii="宋体" w:hAnsi="宋体" w:cs="宋体"/>
          <w:b/>
          <w:spacing w:val="-6"/>
          <w:sz w:val="24"/>
        </w:rPr>
      </w:pPr>
    </w:p>
    <w:p>
      <w:pPr>
        <w:spacing w:line="400" w:lineRule="exact"/>
        <w:rPr>
          <w:rFonts w:ascii="宋体" w:hAnsi="宋体" w:cs="宋体"/>
          <w:b/>
          <w:sz w:val="32"/>
        </w:rPr>
      </w:pPr>
    </w:p>
    <w:p>
      <w:pPr>
        <w:spacing w:line="400" w:lineRule="exact"/>
        <w:rPr>
          <w:rFonts w:hint="eastAsia" w:ascii="宋体" w:hAnsi="宋体" w:cs="宋体"/>
          <w:b/>
          <w:sz w:val="24"/>
          <w:szCs w:val="24"/>
        </w:rPr>
      </w:pPr>
    </w:p>
    <w:p>
      <w:pPr>
        <w:spacing w:line="400" w:lineRule="exact"/>
        <w:rPr>
          <w:rFonts w:hint="eastAsia" w:ascii="宋体" w:hAnsi="宋体" w:eastAsia="宋体" w:cs="宋体"/>
          <w:b/>
          <w:spacing w:val="-6"/>
          <w:sz w:val="24"/>
          <w:lang w:eastAsia="zh-CN"/>
        </w:rPr>
      </w:pPr>
      <w:r>
        <w:rPr>
          <w:rFonts w:hint="eastAsia" w:ascii="宋体" w:hAnsi="宋体" w:cs="宋体"/>
          <w:b/>
          <w:sz w:val="24"/>
          <w:szCs w:val="24"/>
        </w:rPr>
        <w:t>附件</w:t>
      </w:r>
      <w:r>
        <w:rPr>
          <w:rFonts w:hint="eastAsia" w:ascii="宋体" w:hAnsi="宋体" w:cs="宋体"/>
          <w:b/>
          <w:sz w:val="24"/>
          <w:szCs w:val="24"/>
          <w:lang w:val="en-US" w:eastAsia="zh-CN"/>
        </w:rPr>
        <w:t>8</w:t>
      </w:r>
    </w:p>
    <w:p>
      <w:pPr>
        <w:spacing w:line="400" w:lineRule="exact"/>
        <w:ind w:firstLine="435"/>
        <w:jc w:val="center"/>
        <w:rPr>
          <w:rFonts w:ascii="宋体" w:hAnsi="宋体" w:cs="宋体"/>
          <w:b/>
          <w:spacing w:val="-6"/>
          <w:sz w:val="30"/>
          <w:szCs w:val="30"/>
        </w:rPr>
      </w:pPr>
      <w:r>
        <w:rPr>
          <w:rFonts w:hint="eastAsia" w:ascii="宋体" w:hAnsi="宋体" w:cs="宋体"/>
          <w:b/>
          <w:spacing w:val="-6"/>
          <w:sz w:val="30"/>
          <w:szCs w:val="30"/>
        </w:rPr>
        <w:t>投标人基本情况表</w:t>
      </w:r>
    </w:p>
    <w:tbl>
      <w:tblPr>
        <w:tblStyle w:val="30"/>
        <w:tblW w:w="92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1</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2</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3</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4</w:t>
            </w:r>
          </w:p>
        </w:tc>
        <w:tc>
          <w:tcPr>
            <w:tcW w:w="4305" w:type="dxa"/>
            <w:gridSpan w:val="2"/>
            <w:vAlign w:val="center"/>
          </w:tcPr>
          <w:p>
            <w:pPr>
              <w:spacing w:line="400" w:lineRule="exact"/>
              <w:rPr>
                <w:rFonts w:ascii="宋体" w:hAnsi="宋体" w:cs="宋体"/>
                <w:spacing w:val="-6"/>
                <w:sz w:val="24"/>
              </w:rPr>
            </w:pPr>
            <w:r>
              <w:rPr>
                <w:rFonts w:hint="eastAsia" w:ascii="宋体" w:hAnsi="宋体" w:cs="宋体"/>
                <w:spacing w:val="-6"/>
                <w:sz w:val="24"/>
              </w:rPr>
              <w:t>电话：</w:t>
            </w:r>
          </w:p>
        </w:tc>
        <w:tc>
          <w:tcPr>
            <w:tcW w:w="4185" w:type="dxa"/>
            <w:vAlign w:val="center"/>
          </w:tcPr>
          <w:p>
            <w:pPr>
              <w:spacing w:line="400" w:lineRule="exact"/>
              <w:rPr>
                <w:rFonts w:ascii="宋体" w:hAnsi="宋体" w:cs="宋体"/>
                <w:spacing w:val="-6"/>
                <w:sz w:val="24"/>
              </w:rPr>
            </w:pPr>
            <w:r>
              <w:rPr>
                <w:rFonts w:hint="eastAsia" w:ascii="宋体" w:hAnsi="宋体" w:cs="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5</w:t>
            </w:r>
          </w:p>
        </w:tc>
        <w:tc>
          <w:tcPr>
            <w:tcW w:w="4305" w:type="dxa"/>
            <w:gridSpan w:val="2"/>
            <w:vAlign w:val="center"/>
          </w:tcPr>
          <w:p>
            <w:pPr>
              <w:spacing w:line="400" w:lineRule="exact"/>
              <w:rPr>
                <w:rFonts w:ascii="宋体" w:hAnsi="宋体" w:cs="宋体"/>
                <w:spacing w:val="-6"/>
                <w:sz w:val="24"/>
              </w:rPr>
            </w:pPr>
            <w:r>
              <w:rPr>
                <w:rFonts w:hint="eastAsia" w:ascii="宋体" w:hAnsi="宋体" w:cs="宋体"/>
                <w:spacing w:val="-6"/>
                <w:sz w:val="24"/>
              </w:rPr>
              <w:t>传真：</w:t>
            </w:r>
          </w:p>
        </w:tc>
        <w:tc>
          <w:tcPr>
            <w:tcW w:w="4185" w:type="dxa"/>
            <w:vAlign w:val="center"/>
          </w:tcPr>
          <w:p>
            <w:pPr>
              <w:spacing w:line="400" w:lineRule="exact"/>
              <w:rPr>
                <w:rFonts w:ascii="宋体" w:hAnsi="宋体" w:cs="宋体"/>
                <w:spacing w:val="-6"/>
                <w:sz w:val="24"/>
              </w:rPr>
            </w:pPr>
            <w:r>
              <w:rPr>
                <w:rFonts w:hint="eastAsia" w:ascii="宋体" w:hAnsi="宋体" w:cs="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6</w:t>
            </w:r>
          </w:p>
        </w:tc>
        <w:tc>
          <w:tcPr>
            <w:tcW w:w="4305" w:type="dxa"/>
            <w:gridSpan w:val="2"/>
            <w:vAlign w:val="center"/>
          </w:tcPr>
          <w:p>
            <w:pPr>
              <w:spacing w:line="400" w:lineRule="exact"/>
              <w:rPr>
                <w:rFonts w:ascii="宋体" w:hAnsi="宋体" w:cs="宋体"/>
                <w:spacing w:val="-6"/>
                <w:sz w:val="24"/>
              </w:rPr>
            </w:pPr>
            <w:r>
              <w:rPr>
                <w:rFonts w:hint="eastAsia" w:ascii="宋体" w:hAnsi="宋体" w:cs="宋体"/>
                <w:spacing w:val="-6"/>
                <w:sz w:val="24"/>
              </w:rPr>
              <w:t>注册地：</w:t>
            </w:r>
          </w:p>
        </w:tc>
        <w:tc>
          <w:tcPr>
            <w:tcW w:w="4185" w:type="dxa"/>
            <w:vAlign w:val="center"/>
          </w:tcPr>
          <w:p>
            <w:pPr>
              <w:spacing w:line="400" w:lineRule="exact"/>
              <w:rPr>
                <w:rFonts w:ascii="宋体" w:hAnsi="宋体" w:cs="宋体"/>
                <w:spacing w:val="-6"/>
                <w:sz w:val="24"/>
              </w:rPr>
            </w:pPr>
            <w:r>
              <w:rPr>
                <w:rFonts w:hint="eastAsia" w:ascii="宋体" w:hAnsi="宋体" w:cs="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7</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公司的资质等级（请附上有关证书）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8</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公司（是否通过，何种）质量保证体系认证（如通过请附相关证书，提供认证机构年审监督报告）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9</w:t>
            </w:r>
          </w:p>
        </w:tc>
        <w:tc>
          <w:tcPr>
            <w:tcW w:w="2520" w:type="dxa"/>
            <w:vAlign w:val="center"/>
          </w:tcPr>
          <w:p>
            <w:pPr>
              <w:spacing w:line="400" w:lineRule="exact"/>
              <w:rPr>
                <w:rFonts w:ascii="宋体" w:hAnsi="宋体" w:cs="宋体"/>
                <w:spacing w:val="-6"/>
                <w:sz w:val="24"/>
              </w:rPr>
            </w:pPr>
            <w:r>
              <w:rPr>
                <w:rFonts w:hint="eastAsia" w:ascii="宋体" w:hAnsi="宋体" w:cs="宋体"/>
                <w:spacing w:val="-6"/>
                <w:sz w:val="24"/>
              </w:rPr>
              <w:t>作为承包人经历年数</w:t>
            </w:r>
          </w:p>
        </w:tc>
        <w:tc>
          <w:tcPr>
            <w:tcW w:w="5970" w:type="dxa"/>
            <w:gridSpan w:val="2"/>
            <w:vAlign w:val="center"/>
          </w:tcPr>
          <w:p>
            <w:pPr>
              <w:spacing w:line="400" w:lineRule="exact"/>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10</w:t>
            </w:r>
          </w:p>
        </w:tc>
        <w:tc>
          <w:tcPr>
            <w:tcW w:w="2520" w:type="dxa"/>
            <w:vAlign w:val="center"/>
          </w:tcPr>
          <w:p>
            <w:pPr>
              <w:spacing w:line="400" w:lineRule="exact"/>
              <w:rPr>
                <w:rFonts w:ascii="宋体" w:hAnsi="宋体" w:cs="宋体"/>
                <w:spacing w:val="-6"/>
                <w:sz w:val="24"/>
              </w:rPr>
            </w:pPr>
            <w:r>
              <w:rPr>
                <w:rFonts w:hint="eastAsia" w:ascii="宋体" w:hAnsi="宋体" w:cs="宋体"/>
                <w:spacing w:val="-6"/>
                <w:sz w:val="24"/>
              </w:rPr>
              <w:t>其他需要说明的情况</w:t>
            </w:r>
          </w:p>
        </w:tc>
        <w:tc>
          <w:tcPr>
            <w:tcW w:w="5970" w:type="dxa"/>
            <w:gridSpan w:val="2"/>
            <w:vAlign w:val="center"/>
          </w:tcPr>
          <w:p>
            <w:pPr>
              <w:spacing w:line="400" w:lineRule="exact"/>
              <w:rPr>
                <w:rFonts w:ascii="宋体" w:hAnsi="宋体" w:cs="宋体"/>
                <w:spacing w:val="-6"/>
                <w:sz w:val="24"/>
              </w:rPr>
            </w:pPr>
          </w:p>
        </w:tc>
      </w:tr>
    </w:tbl>
    <w:p>
      <w:pPr>
        <w:spacing w:line="400" w:lineRule="exact"/>
        <w:rPr>
          <w:rFonts w:ascii="宋体" w:hAnsi="宋体" w:cs="宋体"/>
          <w:spacing w:val="-6"/>
          <w:sz w:val="24"/>
        </w:rPr>
      </w:pPr>
    </w:p>
    <w:p>
      <w:pPr>
        <w:spacing w:line="400" w:lineRule="exact"/>
        <w:rPr>
          <w:rFonts w:ascii="宋体" w:hAnsi="宋体" w:cs="宋体"/>
          <w:b/>
          <w:spacing w:val="-6"/>
          <w:sz w:val="24"/>
        </w:rPr>
      </w:pPr>
      <w:r>
        <w:rPr>
          <w:rFonts w:hint="eastAsia" w:ascii="宋体" w:hAnsi="宋体" w:cs="宋体"/>
          <w:b/>
          <w:spacing w:val="-6"/>
          <w:sz w:val="24"/>
        </w:rPr>
        <w:t>说明：所有投标人都须填写此表。</w:t>
      </w:r>
    </w:p>
    <w:p>
      <w:pPr>
        <w:spacing w:line="400" w:lineRule="exact"/>
        <w:rPr>
          <w:rFonts w:ascii="宋体" w:hAnsi="宋体" w:cs="宋体"/>
          <w:spacing w:val="-6"/>
          <w:sz w:val="24"/>
        </w:rPr>
      </w:pPr>
    </w:p>
    <w:p>
      <w:pPr>
        <w:spacing w:line="400" w:lineRule="exact"/>
        <w:rPr>
          <w:rFonts w:ascii="宋体" w:hAnsi="宋体" w:cs="宋体"/>
          <w:spacing w:val="-6"/>
          <w:sz w:val="24"/>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kern w:val="0"/>
          <w:sz w:val="24"/>
          <w:szCs w:val="24"/>
          <w:lang w:eastAsia="zh-CN"/>
        </w:rPr>
        <w:t>公章或</w:t>
      </w:r>
      <w:r>
        <w:rPr>
          <w:rFonts w:hint="eastAsia" w:ascii="宋体" w:hAnsi="宋体" w:cs="宋体"/>
          <w:kern w:val="0"/>
          <w:sz w:val="24"/>
          <w:szCs w:val="24"/>
        </w:rPr>
        <w:t>电子签章)：</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rPr>
          <w:rFonts w:ascii="宋体" w:hAnsi="宋体" w:cs="宋体"/>
          <w:sz w:val="24"/>
          <w:szCs w:val="24"/>
        </w:rPr>
      </w:pPr>
    </w:p>
    <w:p>
      <w:pPr>
        <w:spacing w:line="400" w:lineRule="exact"/>
        <w:rPr>
          <w:rFonts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eastAsia="宋体" w:cs="宋体"/>
          <w:b/>
          <w:sz w:val="24"/>
          <w:szCs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9</w:t>
      </w:r>
    </w:p>
    <w:p>
      <w:pPr>
        <w:spacing w:line="400" w:lineRule="exact"/>
        <w:rPr>
          <w:rFonts w:ascii="宋体" w:hAnsi="宋体" w:cs="宋体"/>
          <w:b/>
          <w:sz w:val="24"/>
          <w:szCs w:val="24"/>
        </w:rPr>
      </w:pPr>
    </w:p>
    <w:p>
      <w:pPr>
        <w:spacing w:line="400" w:lineRule="exact"/>
        <w:jc w:val="center"/>
        <w:rPr>
          <w:rFonts w:ascii="宋体" w:hAnsi="宋体" w:cs="宋体"/>
          <w:b/>
          <w:bCs/>
          <w:sz w:val="28"/>
          <w:szCs w:val="28"/>
        </w:rPr>
      </w:pPr>
      <w:r>
        <w:rPr>
          <w:rFonts w:hint="eastAsia" w:ascii="宋体" w:hAnsi="宋体" w:cs="宋体"/>
          <w:b/>
          <w:bCs/>
          <w:sz w:val="28"/>
          <w:szCs w:val="28"/>
        </w:rPr>
        <w:t>投标人同类项目业绩一览表（如有）</w:t>
      </w:r>
    </w:p>
    <w:p>
      <w:pPr>
        <w:spacing w:line="400" w:lineRule="exact"/>
        <w:rPr>
          <w:rFonts w:ascii="宋体" w:hAnsi="宋体" w:cs="宋体"/>
          <w:b/>
          <w:bCs/>
          <w:sz w:val="24"/>
          <w:szCs w:val="24"/>
        </w:rPr>
      </w:pPr>
    </w:p>
    <w:p>
      <w:pPr>
        <w:pStyle w:val="13"/>
        <w:spacing w:after="0" w:line="400" w:lineRule="exact"/>
        <w:ind w:left="0" w:leftChars="0" w:right="1470"/>
        <w:rPr>
          <w:rFonts w:ascii="宋体" w:hAnsi="宋体" w:cs="宋体"/>
          <w:bCs/>
          <w:sz w:val="24"/>
          <w:szCs w:val="24"/>
        </w:rPr>
      </w:pPr>
      <w:r>
        <w:rPr>
          <w:rFonts w:hint="eastAsia" w:ascii="宋体" w:hAnsi="宋体" w:cs="宋体"/>
          <w:b/>
          <w:sz w:val="22"/>
        </w:rPr>
        <w:t>项</w:t>
      </w:r>
      <w:r>
        <w:rPr>
          <w:rFonts w:hint="eastAsia" w:ascii="宋体" w:hAnsi="宋体" w:cs="宋体"/>
          <w:b/>
          <w:sz w:val="24"/>
          <w:szCs w:val="24"/>
        </w:rPr>
        <w:t>目名称：                              项目编号</w:t>
      </w:r>
      <w:r>
        <w:rPr>
          <w:rFonts w:hint="eastAsia" w:ascii="宋体" w:hAnsi="宋体" w:cs="宋体"/>
          <w:bCs/>
          <w:sz w:val="24"/>
          <w:szCs w:val="24"/>
        </w:rPr>
        <w:t>：</w:t>
      </w:r>
      <w:r>
        <w:rPr>
          <w:rFonts w:hint="eastAsia" w:ascii="宋体" w:hAnsi="宋体" w:cs="宋体"/>
          <w:b/>
          <w:sz w:val="24"/>
          <w:szCs w:val="24"/>
        </w:rPr>
        <w:t xml:space="preserve">                  </w:t>
      </w:r>
    </w:p>
    <w:tbl>
      <w:tblPr>
        <w:tblStyle w:val="30"/>
        <w:tblW w:w="931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833"/>
        <w:gridCol w:w="1614"/>
        <w:gridCol w:w="1464"/>
        <w:gridCol w:w="1728"/>
        <w:gridCol w:w="19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2"/>
              </w:rPr>
            </w:pPr>
            <w:r>
              <w:rPr>
                <w:rFonts w:hint="eastAsia" w:ascii="宋体" w:hAnsi="宋体" w:cs="宋体"/>
                <w:b/>
                <w:bCs/>
                <w:sz w:val="22"/>
              </w:rPr>
              <w:t>序号</w:t>
            </w:r>
          </w:p>
        </w:tc>
        <w:tc>
          <w:tcPr>
            <w:tcW w:w="1833" w:type="dxa"/>
            <w:vAlign w:val="center"/>
          </w:tcPr>
          <w:p>
            <w:pPr>
              <w:spacing w:line="400" w:lineRule="exact"/>
              <w:jc w:val="center"/>
              <w:rPr>
                <w:rFonts w:ascii="宋体" w:hAnsi="宋体" w:cs="宋体"/>
                <w:b/>
                <w:bCs/>
                <w:sz w:val="22"/>
              </w:rPr>
            </w:pPr>
            <w:r>
              <w:rPr>
                <w:rFonts w:hint="eastAsia" w:ascii="宋体" w:hAnsi="宋体" w:cs="宋体"/>
                <w:b/>
                <w:bCs/>
                <w:sz w:val="22"/>
              </w:rPr>
              <w:t>采购单位名称</w:t>
            </w:r>
          </w:p>
        </w:tc>
        <w:tc>
          <w:tcPr>
            <w:tcW w:w="1614" w:type="dxa"/>
            <w:vAlign w:val="center"/>
          </w:tcPr>
          <w:p>
            <w:pPr>
              <w:spacing w:line="400" w:lineRule="exact"/>
              <w:jc w:val="center"/>
              <w:rPr>
                <w:rFonts w:ascii="宋体" w:hAnsi="宋体" w:cs="宋体"/>
                <w:b/>
                <w:bCs/>
                <w:sz w:val="22"/>
              </w:rPr>
            </w:pPr>
            <w:r>
              <w:rPr>
                <w:rFonts w:hint="eastAsia" w:ascii="宋体" w:hAnsi="宋体" w:cs="宋体"/>
                <w:b/>
                <w:bCs/>
                <w:sz w:val="22"/>
              </w:rPr>
              <w:t>项目名称</w:t>
            </w:r>
          </w:p>
        </w:tc>
        <w:tc>
          <w:tcPr>
            <w:tcW w:w="1464" w:type="dxa"/>
            <w:vAlign w:val="center"/>
          </w:tcPr>
          <w:p>
            <w:pPr>
              <w:spacing w:line="400" w:lineRule="exact"/>
              <w:jc w:val="center"/>
              <w:rPr>
                <w:rFonts w:ascii="宋体" w:hAnsi="宋体" w:cs="宋体"/>
                <w:b/>
                <w:bCs/>
                <w:sz w:val="22"/>
              </w:rPr>
            </w:pPr>
            <w:r>
              <w:rPr>
                <w:rFonts w:hint="eastAsia" w:ascii="宋体" w:hAnsi="宋体" w:cs="宋体"/>
                <w:b/>
                <w:bCs/>
                <w:sz w:val="22"/>
              </w:rPr>
              <w:t>合同金额</w:t>
            </w:r>
          </w:p>
        </w:tc>
        <w:tc>
          <w:tcPr>
            <w:tcW w:w="1728" w:type="dxa"/>
            <w:vAlign w:val="center"/>
          </w:tcPr>
          <w:p>
            <w:pPr>
              <w:spacing w:line="400" w:lineRule="exact"/>
              <w:jc w:val="center"/>
              <w:rPr>
                <w:rFonts w:ascii="宋体" w:hAnsi="宋体" w:cs="宋体"/>
                <w:b/>
                <w:bCs/>
                <w:sz w:val="22"/>
              </w:rPr>
            </w:pPr>
            <w:r>
              <w:rPr>
                <w:rFonts w:hint="eastAsia" w:ascii="宋体" w:hAnsi="宋体" w:cs="宋体"/>
                <w:b/>
                <w:bCs/>
                <w:sz w:val="22"/>
              </w:rPr>
              <w:t>合同签订时间</w:t>
            </w:r>
          </w:p>
        </w:tc>
        <w:tc>
          <w:tcPr>
            <w:tcW w:w="1993" w:type="dxa"/>
            <w:vAlign w:val="center"/>
          </w:tcPr>
          <w:p>
            <w:pPr>
              <w:spacing w:line="400" w:lineRule="exact"/>
              <w:jc w:val="center"/>
              <w:rPr>
                <w:rFonts w:ascii="宋体" w:hAnsi="宋体" w:cs="宋体"/>
                <w:b/>
                <w:bCs/>
                <w:sz w:val="22"/>
              </w:rPr>
            </w:pPr>
            <w:r>
              <w:rPr>
                <w:rFonts w:hint="eastAsia" w:ascii="宋体" w:hAnsi="宋体" w:cs="宋体"/>
                <w:b/>
                <w:bCs/>
                <w:sz w:val="22"/>
              </w:rPr>
              <w:t>采购单位联系人及</w:t>
            </w:r>
          </w:p>
          <w:p>
            <w:pPr>
              <w:spacing w:line="400" w:lineRule="exact"/>
              <w:jc w:val="center"/>
              <w:rPr>
                <w:rFonts w:ascii="宋体" w:hAnsi="宋体" w:cs="宋体"/>
                <w:b/>
                <w:bCs/>
                <w:sz w:val="22"/>
              </w:rPr>
            </w:pPr>
            <w:r>
              <w:rPr>
                <w:rFonts w:hint="eastAsia" w:ascii="宋体" w:hAnsi="宋体" w:cs="宋体"/>
                <w:b/>
                <w:bCs/>
                <w:sz w:val="22"/>
              </w:rPr>
              <w:t>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bl>
    <w:p>
      <w:pPr>
        <w:spacing w:line="400" w:lineRule="exact"/>
        <w:ind w:left="647" w:hanging="646" w:hangingChars="294"/>
        <w:rPr>
          <w:rFonts w:ascii="宋体" w:hAnsi="宋体" w:cs="宋体"/>
          <w:sz w:val="22"/>
        </w:rPr>
      </w:pPr>
      <w:r>
        <w:rPr>
          <w:rFonts w:hint="eastAsia" w:ascii="宋体" w:hAnsi="宋体" w:cs="宋体"/>
          <w:sz w:val="22"/>
        </w:rPr>
        <w:t>备注：证明材料附后</w:t>
      </w:r>
    </w:p>
    <w:p>
      <w:pPr>
        <w:widowControl/>
        <w:spacing w:line="400" w:lineRule="exact"/>
        <w:rPr>
          <w:rFonts w:ascii="宋体" w:hAnsi="宋体" w:cs="宋体"/>
          <w:kern w:val="0"/>
          <w:sz w:val="22"/>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hAnsi="宋体" w:eastAsia="宋体" w:cs="宋体"/>
          <w:b/>
          <w:szCs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0</w:t>
      </w:r>
    </w:p>
    <w:p>
      <w:pPr>
        <w:spacing w:line="400" w:lineRule="exact"/>
        <w:jc w:val="center"/>
        <w:rPr>
          <w:rFonts w:ascii="宋体" w:hAnsi="宋体" w:cs="宋体"/>
          <w:b/>
          <w:sz w:val="24"/>
          <w:szCs w:val="24"/>
        </w:rPr>
      </w:pPr>
      <w:r>
        <w:rPr>
          <w:rFonts w:hint="eastAsia" w:ascii="宋体" w:hAnsi="宋体" w:cs="宋体"/>
          <w:b/>
          <w:sz w:val="28"/>
          <w:szCs w:val="28"/>
        </w:rPr>
        <w:t>采购需求偏离表</w:t>
      </w:r>
    </w:p>
    <w:p>
      <w:pPr>
        <w:pStyle w:val="13"/>
        <w:spacing w:after="0" w:line="400" w:lineRule="exact"/>
        <w:ind w:left="0" w:leftChars="0" w:right="1470"/>
        <w:rPr>
          <w:rFonts w:ascii="宋体" w:hAnsi="宋体" w:cs="宋体"/>
          <w:sz w:val="22"/>
        </w:rPr>
      </w:pPr>
      <w:r>
        <w:rPr>
          <w:rFonts w:hint="eastAsia" w:ascii="宋体" w:hAnsi="宋体" w:cs="宋体"/>
          <w:b/>
          <w:sz w:val="22"/>
        </w:rPr>
        <w:t xml:space="preserve">项目名称：                                                项目编号：                  </w:t>
      </w:r>
    </w:p>
    <w:tbl>
      <w:tblPr>
        <w:tblStyle w:val="30"/>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656"/>
        <w:gridCol w:w="3219"/>
        <w:gridCol w:w="1822"/>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序号</w:t>
            </w:r>
          </w:p>
        </w:tc>
        <w:tc>
          <w:tcPr>
            <w:tcW w:w="1656"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招标文件要求</w:t>
            </w:r>
          </w:p>
        </w:tc>
        <w:tc>
          <w:tcPr>
            <w:tcW w:w="3219"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投标文件对应规范</w:t>
            </w:r>
          </w:p>
        </w:tc>
        <w:tc>
          <w:tcPr>
            <w:tcW w:w="1822"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是否偏离</w:t>
            </w:r>
          </w:p>
          <w:p>
            <w:pPr>
              <w:snapToGrid w:val="0"/>
              <w:spacing w:line="400" w:lineRule="exact"/>
              <w:jc w:val="center"/>
              <w:rPr>
                <w:rFonts w:ascii="宋体" w:hAnsi="宋体" w:cs="宋体"/>
                <w:b/>
                <w:spacing w:val="-6"/>
                <w:sz w:val="22"/>
              </w:rPr>
            </w:pPr>
            <w:r>
              <w:rPr>
                <w:rFonts w:hint="eastAsia" w:ascii="宋体" w:hAnsi="宋体" w:cs="宋体"/>
                <w:b/>
                <w:spacing w:val="-6"/>
                <w:sz w:val="22"/>
              </w:rPr>
              <w:t>（提供说明）</w:t>
            </w:r>
          </w:p>
        </w:tc>
        <w:tc>
          <w:tcPr>
            <w:tcW w:w="1918"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要求提供的证明材料页码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4" w:type="dxa"/>
            <w:gridSpan w:val="5"/>
            <w:vAlign w:val="center"/>
          </w:tcPr>
          <w:p>
            <w:pPr>
              <w:snapToGrid w:val="0"/>
              <w:spacing w:line="400" w:lineRule="exact"/>
              <w:rPr>
                <w:rFonts w:ascii="宋体" w:hAnsi="宋体" w:cs="宋体"/>
                <w:spacing w:val="-6"/>
                <w:sz w:val="22"/>
              </w:rPr>
            </w:pPr>
            <w:r>
              <w:rPr>
                <w:rFonts w:hint="eastAsia" w:ascii="宋体" w:hAnsi="宋体" w:cs="宋体"/>
                <w:spacing w:val="-6"/>
                <w:sz w:val="22"/>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4" w:type="dxa"/>
            <w:gridSpan w:val="5"/>
            <w:vAlign w:val="center"/>
          </w:tcPr>
          <w:p>
            <w:pPr>
              <w:snapToGrid w:val="0"/>
              <w:spacing w:line="400" w:lineRule="exact"/>
              <w:rPr>
                <w:rFonts w:ascii="宋体" w:hAnsi="宋体" w:cs="宋体"/>
                <w:spacing w:val="-6"/>
                <w:sz w:val="22"/>
              </w:rPr>
            </w:pPr>
            <w:r>
              <w:rPr>
                <w:rFonts w:hint="eastAsia" w:ascii="宋体" w:hAnsi="宋体" w:cs="宋体"/>
                <w:spacing w:val="-6"/>
                <w:sz w:val="22"/>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rPr>
                <w:rFonts w:ascii="宋体" w:hAnsi="宋体" w:cs="宋体"/>
                <w:spacing w:val="-6"/>
                <w:sz w:val="24"/>
              </w:rPr>
            </w:pPr>
          </w:p>
        </w:tc>
        <w:tc>
          <w:tcPr>
            <w:tcW w:w="1656" w:type="dxa"/>
            <w:vAlign w:val="center"/>
          </w:tcPr>
          <w:p>
            <w:pPr>
              <w:snapToGrid w:val="0"/>
              <w:spacing w:line="400" w:lineRule="exact"/>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bl>
    <w:p>
      <w:pPr>
        <w:adjustRightInd w:val="0"/>
        <w:snapToGrid w:val="0"/>
        <w:spacing w:line="400" w:lineRule="exact"/>
        <w:jc w:val="left"/>
        <w:rPr>
          <w:rFonts w:ascii="宋体" w:hAnsi="宋体" w:cs="宋体"/>
          <w:b/>
          <w:bCs/>
          <w:spacing w:val="-6"/>
          <w:sz w:val="22"/>
        </w:rPr>
      </w:pPr>
      <w:r>
        <w:rPr>
          <w:rFonts w:hint="eastAsia" w:ascii="宋体" w:hAnsi="宋体" w:cs="宋体"/>
          <w:b/>
          <w:bCs/>
          <w:spacing w:val="-6"/>
          <w:sz w:val="22"/>
        </w:rPr>
        <w:t>注意：1.逐项按照招标文件要求填写响应规格；</w:t>
      </w:r>
    </w:p>
    <w:p>
      <w:pPr>
        <w:adjustRightInd w:val="0"/>
        <w:snapToGrid w:val="0"/>
        <w:spacing w:line="400" w:lineRule="exact"/>
        <w:ind w:firstLine="627" w:firstLineChars="300"/>
        <w:jc w:val="left"/>
        <w:rPr>
          <w:rFonts w:ascii="宋体" w:hAnsi="宋体" w:cs="宋体"/>
          <w:b/>
          <w:bCs/>
          <w:spacing w:val="-6"/>
          <w:sz w:val="22"/>
        </w:rPr>
      </w:pPr>
      <w:r>
        <w:rPr>
          <w:rFonts w:hint="eastAsia" w:ascii="宋体" w:hAnsi="宋体" w:cs="宋体"/>
          <w:b/>
          <w:bCs/>
          <w:spacing w:val="-6"/>
          <w:sz w:val="22"/>
        </w:rPr>
        <w:t>2.偏离说明是指对招标文件要求存在不同之处的解释说明。偏离系指：正偏离（高于采购需求）、负偏离（低于采购需求或未按采购需求提供相应证明材料的）、无偏离（满足采购需求）；</w:t>
      </w:r>
    </w:p>
    <w:p>
      <w:pPr>
        <w:adjustRightInd w:val="0"/>
        <w:snapToGrid w:val="0"/>
        <w:spacing w:line="400" w:lineRule="exact"/>
        <w:ind w:firstLine="627" w:firstLineChars="300"/>
        <w:jc w:val="left"/>
        <w:rPr>
          <w:rFonts w:ascii="宋体" w:hAnsi="宋体" w:cs="宋体"/>
          <w:b/>
          <w:bCs/>
          <w:spacing w:val="-6"/>
          <w:sz w:val="22"/>
        </w:rPr>
      </w:pPr>
      <w:r>
        <w:rPr>
          <w:rFonts w:hint="eastAsia" w:ascii="宋体" w:hAnsi="宋体" w:cs="宋体"/>
          <w:b/>
          <w:bCs/>
          <w:spacing w:val="-6"/>
          <w:sz w:val="22"/>
        </w:rPr>
        <w:t>3.此表留空或不填写，则视为完全响应招标文件的要求，自行承担投标风险</w:t>
      </w:r>
      <w:r>
        <w:rPr>
          <w:rFonts w:hint="eastAsia" w:ascii="宋体" w:hAnsi="宋体" w:cs="宋体"/>
          <w:b/>
          <w:spacing w:val="-6"/>
          <w:sz w:val="24"/>
          <w:szCs w:val="24"/>
        </w:rPr>
        <w:t>。</w:t>
      </w:r>
    </w:p>
    <w:p>
      <w:pPr>
        <w:adjustRightInd w:val="0"/>
        <w:snapToGrid w:val="0"/>
        <w:spacing w:line="400" w:lineRule="exact"/>
        <w:ind w:firstLine="418" w:firstLineChars="200"/>
        <w:jc w:val="left"/>
        <w:rPr>
          <w:rFonts w:ascii="宋体" w:hAnsi="宋体" w:cs="宋体"/>
          <w:b/>
          <w:bCs/>
          <w:spacing w:val="-6"/>
          <w:sz w:val="22"/>
        </w:rPr>
      </w:pPr>
      <w:r>
        <w:rPr>
          <w:rFonts w:hint="eastAsia" w:ascii="宋体" w:hAnsi="宋体" w:cs="宋体"/>
          <w:b/>
          <w:bCs/>
          <w:spacing w:val="-6"/>
          <w:sz w:val="22"/>
        </w:rPr>
        <w:t xml:space="preserve">  4.建议投标人准备采购需求中要求的证明材料（如证书、检测报告等）条目索引，要求清晰提供的证明材料（如证书、检测报告等），由不清晰或者模糊造成无法判断证明材料是否符合要求的风险由投标人自行承担。</w:t>
      </w:r>
    </w:p>
    <w:p>
      <w:pPr>
        <w:widowControl/>
        <w:spacing w:line="400" w:lineRule="exact"/>
        <w:rPr>
          <w:rFonts w:ascii="宋体" w:hAnsi="宋体" w:cs="宋体"/>
          <w:kern w:val="0"/>
          <w:sz w:val="22"/>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360" w:lineRule="auto"/>
        <w:rPr>
          <w:rFonts w:hint="eastAsia" w:ascii="宋体" w:eastAsia="宋体" w:cs="宋体"/>
          <w:b/>
          <w:sz w:val="24"/>
          <w:szCs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1</w:t>
      </w:r>
    </w:p>
    <w:p>
      <w:pPr>
        <w:spacing w:line="360" w:lineRule="auto"/>
        <w:jc w:val="center"/>
        <w:rPr>
          <w:rFonts w:hint="eastAsia" w:ascii="宋体" w:hAnsi="宋体" w:cs="宋体"/>
          <w:b/>
          <w:bCs/>
          <w:sz w:val="28"/>
          <w:szCs w:val="28"/>
        </w:rPr>
      </w:pPr>
      <w:r>
        <w:rPr>
          <w:rFonts w:hint="eastAsia" w:ascii="宋体" w:hAnsi="宋体" w:cs="宋体"/>
          <w:b/>
          <w:bCs/>
          <w:sz w:val="28"/>
          <w:szCs w:val="28"/>
        </w:rPr>
        <w:t>货物配置清单</w:t>
      </w:r>
    </w:p>
    <w:p>
      <w:pPr>
        <w:spacing w:line="360" w:lineRule="auto"/>
        <w:rPr>
          <w:rFonts w:ascii="宋体" w:cs="宋体"/>
          <w:b/>
          <w:bCs/>
          <w:sz w:val="24"/>
        </w:rPr>
      </w:pPr>
      <w:r>
        <w:rPr>
          <w:rFonts w:hint="eastAsia" w:ascii="宋体" w:hAnsi="宋体" w:cs="宋体"/>
          <w:b/>
          <w:sz w:val="22"/>
        </w:rPr>
        <w:t>项目名称：                                                项目编号：</w:t>
      </w:r>
    </w:p>
    <w:tbl>
      <w:tblPr>
        <w:tblStyle w:val="30"/>
        <w:tblW w:w="94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7"/>
        <w:gridCol w:w="1250"/>
        <w:gridCol w:w="950"/>
        <w:gridCol w:w="861"/>
        <w:gridCol w:w="827"/>
        <w:gridCol w:w="1237"/>
        <w:gridCol w:w="1538"/>
        <w:gridCol w:w="1380"/>
        <w:gridCol w:w="7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序号</w:t>
            </w: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货物名称</w:t>
            </w: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制造商</w:t>
            </w: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产地</w:t>
            </w: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品牌</w:t>
            </w: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规格型号</w:t>
            </w: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单位及数量</w:t>
            </w: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性能及指标</w:t>
            </w:r>
          </w:p>
        </w:tc>
        <w:tc>
          <w:tcPr>
            <w:tcW w:w="72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nil"/>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hanging="480"/>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hanging="480"/>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bl>
    <w:p>
      <w:pPr>
        <w:adjustRightInd w:val="0"/>
        <w:spacing w:line="360" w:lineRule="auto"/>
        <w:ind w:firstLine="4042" w:firstLineChars="1925"/>
        <w:rPr>
          <w:rFonts w:ascii="宋体" w:cs="宋体"/>
          <w:szCs w:val="21"/>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adjustRightInd w:val="0"/>
        <w:snapToGrid w:val="0"/>
        <w:spacing w:line="360" w:lineRule="auto"/>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spacing w:line="360" w:lineRule="auto"/>
        <w:jc w:val="left"/>
        <w:rPr>
          <w:rFonts w:hint="eastAsia" w:ascii="宋体" w:hAnsi="宋体" w:cs="宋体"/>
          <w:b/>
          <w:sz w:val="24"/>
          <w:szCs w:val="24"/>
          <w:lang w:val="en-US" w:eastAsia="zh-CN"/>
        </w:rPr>
      </w:pPr>
      <w:r>
        <w:rPr>
          <w:rFonts w:hint="eastAsia" w:ascii="宋体" w:hAnsi="宋体" w:cs="宋体"/>
          <w:b/>
          <w:sz w:val="24"/>
          <w:szCs w:val="24"/>
        </w:rPr>
        <w:t>附件1</w:t>
      </w:r>
      <w:r>
        <w:rPr>
          <w:rFonts w:hint="eastAsia" w:ascii="宋体" w:hAnsi="宋体" w:cs="宋体"/>
          <w:b/>
          <w:sz w:val="24"/>
          <w:szCs w:val="24"/>
          <w:lang w:val="en-US" w:eastAsia="zh-CN"/>
        </w:rPr>
        <w:t>2</w:t>
      </w:r>
    </w:p>
    <w:p>
      <w:pPr>
        <w:spacing w:line="360" w:lineRule="auto"/>
        <w:jc w:val="center"/>
        <w:rPr>
          <w:rFonts w:ascii="宋体" w:hAnsi="宋体" w:cs="宋体"/>
          <w:b/>
          <w:sz w:val="28"/>
          <w:szCs w:val="28"/>
        </w:rPr>
      </w:pPr>
      <w:r>
        <w:rPr>
          <w:rFonts w:hint="eastAsia" w:ascii="宋体" w:hAnsi="宋体" w:cs="宋体"/>
          <w:b/>
          <w:sz w:val="28"/>
          <w:szCs w:val="28"/>
        </w:rPr>
        <w:t>项目人员配置一览表</w:t>
      </w:r>
    </w:p>
    <w:p>
      <w:pPr>
        <w:adjustRightInd w:val="0"/>
        <w:snapToGrid w:val="0"/>
        <w:spacing w:line="360" w:lineRule="auto"/>
        <w:jc w:val="center"/>
        <w:rPr>
          <w:rFonts w:ascii="宋体" w:hAnsi="宋体" w:cs="宋体"/>
          <w:b/>
          <w:snapToGrid w:val="0"/>
          <w:sz w:val="28"/>
          <w:szCs w:val="28"/>
        </w:rPr>
      </w:pPr>
    </w:p>
    <w:p>
      <w:pPr>
        <w:pStyle w:val="14"/>
        <w:snapToGrid w:val="0"/>
        <w:spacing w:line="288" w:lineRule="auto"/>
        <w:ind w:firstLine="220" w:firstLineChars="100"/>
        <w:rPr>
          <w:rFonts w:cs="宋体"/>
          <w:sz w:val="24"/>
          <w:szCs w:val="24"/>
          <w:u w:val="single"/>
        </w:rPr>
      </w:pPr>
      <w:r>
        <w:rPr>
          <w:rFonts w:hint="eastAsia" w:hAnsi="宋体" w:cs="宋体"/>
          <w:kern w:val="0"/>
          <w:sz w:val="22"/>
        </w:rPr>
        <w:t xml:space="preserve">项目名称：                           </w:t>
      </w:r>
      <w:r>
        <w:rPr>
          <w:rFonts w:hint="eastAsia" w:hAnsi="宋体" w:cs="宋体"/>
          <w:kern w:val="0"/>
          <w:sz w:val="22"/>
          <w:lang w:val="en-US" w:eastAsia="zh-CN"/>
        </w:rPr>
        <w:t xml:space="preserve">                       </w:t>
      </w:r>
      <w:r>
        <w:rPr>
          <w:rFonts w:hint="eastAsia" w:hAnsi="宋体" w:cs="宋体"/>
          <w:kern w:val="0"/>
          <w:sz w:val="22"/>
        </w:rPr>
        <w:t xml:space="preserve">项目编号：                  </w:t>
      </w:r>
      <w:r>
        <w:rPr>
          <w:rFonts w:hint="eastAsia" w:cs="宋体"/>
          <w:b/>
          <w:sz w:val="24"/>
          <w:szCs w:val="24"/>
        </w:rPr>
        <w:t xml:space="preserve">              </w:t>
      </w: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8"/>
        <w:gridCol w:w="2102"/>
        <w:gridCol w:w="778"/>
        <w:gridCol w:w="722"/>
        <w:gridCol w:w="1155"/>
        <w:gridCol w:w="1125"/>
        <w:gridCol w:w="20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1138" w:type="dxa"/>
            <w:tcBorders>
              <w:top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hint="eastAsia" w:ascii="宋体" w:hAnsi="宋体"/>
                <w:bCs/>
                <w:color w:val="000000"/>
                <w:sz w:val="24"/>
                <w:szCs w:val="24"/>
              </w:rPr>
              <w:t>姓名</w:t>
            </w:r>
          </w:p>
        </w:tc>
        <w:tc>
          <w:tcPr>
            <w:tcW w:w="21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hint="eastAsia" w:ascii="宋体" w:hAnsi="宋体"/>
                <w:bCs/>
                <w:color w:val="000000"/>
                <w:sz w:val="24"/>
                <w:szCs w:val="24"/>
              </w:rPr>
              <w:t>本项目主要工作</w:t>
            </w:r>
          </w:p>
        </w:tc>
        <w:tc>
          <w:tcPr>
            <w:tcW w:w="7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hint="eastAsia" w:ascii="宋体" w:hAnsi="宋体"/>
                <w:bCs/>
                <w:color w:val="000000"/>
                <w:sz w:val="24"/>
                <w:szCs w:val="24"/>
              </w:rPr>
              <w:t>年龄</w:t>
            </w:r>
          </w:p>
        </w:tc>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hint="eastAsia" w:ascii="宋体" w:hAnsi="宋体"/>
                <w:bCs/>
                <w:color w:val="000000"/>
                <w:sz w:val="24"/>
                <w:szCs w:val="24"/>
              </w:rPr>
              <w:t>性别</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hint="eastAsia" w:ascii="宋体" w:hAnsi="宋体"/>
                <w:bCs/>
                <w:color w:val="000000"/>
                <w:sz w:val="24"/>
                <w:szCs w:val="24"/>
              </w:rPr>
              <w:t>职称/职务</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hint="eastAsia" w:ascii="宋体" w:hAnsi="宋体"/>
                <w:bCs/>
                <w:color w:val="000000"/>
                <w:sz w:val="24"/>
                <w:szCs w:val="24"/>
              </w:rPr>
              <w:t>专业/年限</w:t>
            </w:r>
          </w:p>
        </w:tc>
        <w:tc>
          <w:tcPr>
            <w:tcW w:w="2068" w:type="dxa"/>
            <w:tcBorders>
              <w:top w:val="single" w:color="auto" w:sz="4" w:space="0"/>
              <w:left w:val="single" w:color="auto" w:sz="4" w:space="0"/>
              <w:bottom w:val="single" w:color="auto" w:sz="4" w:space="0"/>
            </w:tcBorders>
            <w:noWrap w:val="0"/>
            <w:vAlign w:val="center"/>
          </w:tcPr>
          <w:p>
            <w:pPr>
              <w:jc w:val="center"/>
              <w:rPr>
                <w:rFonts w:ascii="宋体" w:hAnsi="宋体" w:cs="宋体"/>
                <w:sz w:val="24"/>
                <w:szCs w:val="24"/>
              </w:rPr>
            </w:pPr>
            <w:r>
              <w:rPr>
                <w:rFonts w:hint="eastAsia" w:ascii="宋体" w:hAnsi="宋体"/>
                <w:bCs/>
                <w:color w:val="000000"/>
                <w:sz w:val="24"/>
                <w:szCs w:val="24"/>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068"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068"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068" w:type="dxa"/>
            <w:tcBorders>
              <w:top w:val="single" w:color="auto" w:sz="4" w:space="0"/>
              <w:left w:val="single" w:color="auto" w:sz="4" w:space="0"/>
              <w:bottom w:val="nil"/>
            </w:tcBorders>
            <w:noWrap w:val="0"/>
            <w:vAlign w:val="center"/>
          </w:tcPr>
          <w:p>
            <w:pPr>
              <w:snapToGrid w:val="0"/>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hanging="480"/>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068"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hanging="480"/>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068"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hanging="480"/>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068"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hanging="480"/>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068"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hanging="480"/>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068"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hanging="480"/>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068"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hanging="480"/>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068"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ascii="宋体" w:hAnsi="宋体" w:cs="宋体"/>
                <w:sz w:val="24"/>
                <w:szCs w:val="24"/>
              </w:rPr>
            </w:pPr>
          </w:p>
        </w:tc>
      </w:tr>
    </w:tbl>
    <w:p>
      <w:pPr>
        <w:snapToGrid w:val="0"/>
        <w:spacing w:line="400" w:lineRule="exact"/>
        <w:rPr>
          <w:rFonts w:ascii="宋体" w:hAnsi="宋体" w:cs="宋体"/>
          <w:sz w:val="24"/>
          <w:szCs w:val="24"/>
        </w:rPr>
      </w:pPr>
    </w:p>
    <w:p/>
    <w:p>
      <w:pPr>
        <w:pStyle w:val="14"/>
        <w:snapToGrid w:val="0"/>
        <w:spacing w:line="360" w:lineRule="auto"/>
        <w:rPr>
          <w:rFonts w:hAnsi="宋体" w:cs="宋体"/>
          <w:kern w:val="0"/>
          <w:sz w:val="22"/>
        </w:rPr>
      </w:pPr>
    </w:p>
    <w:p>
      <w:pPr>
        <w:adjustRightInd w:val="0"/>
        <w:snapToGrid w:val="0"/>
        <w:spacing w:line="360" w:lineRule="auto"/>
        <w:rPr>
          <w:rFonts w:ascii="宋体" w:hAnsi="宋体" w:cs="宋体"/>
          <w:snapToGrid w:val="0"/>
          <w:kern w:val="0"/>
          <w:sz w:val="22"/>
        </w:rPr>
      </w:pPr>
      <w:r>
        <w:rPr>
          <w:rFonts w:hint="eastAsia" w:ascii="宋体" w:hAnsi="宋体" w:cs="宋体"/>
          <w:snapToGrid w:val="0"/>
          <w:kern w:val="0"/>
          <w:sz w:val="22"/>
        </w:rPr>
        <w:t>注：供应商根据实际情况填写</w:t>
      </w:r>
    </w:p>
    <w:p>
      <w:pPr>
        <w:widowControl/>
        <w:spacing w:line="400" w:lineRule="exact"/>
        <w:rPr>
          <w:rFonts w:ascii="宋体" w:hAnsi="宋体" w:cs="宋体"/>
          <w:kern w:val="0"/>
          <w:sz w:val="24"/>
          <w:szCs w:val="24"/>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pStyle w:val="14"/>
        <w:snapToGrid w:val="0"/>
        <w:spacing w:line="360" w:lineRule="auto"/>
        <w:rPr>
          <w:rFonts w:hAnsi="宋体" w:cs="宋体"/>
          <w:kern w:val="0"/>
          <w:sz w:val="22"/>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ascii="宋体" w:hAnsi="宋体" w:cs="宋体"/>
          <w:b/>
          <w:spacing w:val="-6"/>
          <w:sz w:val="28"/>
          <w:szCs w:val="28"/>
        </w:rPr>
      </w:pPr>
    </w:p>
    <w:p>
      <w:pPr>
        <w:spacing w:line="400" w:lineRule="exact"/>
        <w:rPr>
          <w:rFonts w:hint="eastAsia" w:ascii="宋体" w:hAnsi="宋体" w:cs="宋体"/>
          <w:b/>
          <w:sz w:val="24"/>
          <w:szCs w:val="24"/>
        </w:rPr>
      </w:pPr>
    </w:p>
    <w:p>
      <w:pPr>
        <w:spacing w:line="400" w:lineRule="exact"/>
        <w:rPr>
          <w:rFonts w:hint="eastAsia" w:ascii="宋体" w:hAnsi="宋体" w:eastAsia="宋体" w:cs="宋体"/>
          <w:b/>
          <w:spacing w:val="-6"/>
          <w:sz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3</w:t>
      </w:r>
    </w:p>
    <w:p>
      <w:pPr>
        <w:pStyle w:val="65"/>
        <w:snapToGrid w:val="0"/>
        <w:spacing w:line="600" w:lineRule="exact"/>
        <w:jc w:val="center"/>
        <w:rPr>
          <w:rFonts w:hint="default" w:hAnsi="宋体" w:eastAsia="宋体" w:cs="宋体"/>
          <w:sz w:val="32"/>
          <w:szCs w:val="32"/>
        </w:rPr>
      </w:pPr>
      <w:r>
        <w:rPr>
          <w:rFonts w:hAnsi="宋体" w:eastAsia="宋体" w:cs="宋体"/>
          <w:b/>
          <w:bCs/>
          <w:sz w:val="32"/>
          <w:szCs w:val="32"/>
        </w:rPr>
        <w:t>采购活动现场确认声明书</w:t>
      </w:r>
    </w:p>
    <w:p>
      <w:pPr>
        <w:pStyle w:val="65"/>
        <w:snapToGrid w:val="0"/>
        <w:spacing w:line="400" w:lineRule="exact"/>
        <w:rPr>
          <w:rFonts w:hint="default" w:hAnsi="宋体" w:eastAsia="宋体" w:cs="宋体"/>
          <w:b/>
          <w:sz w:val="24"/>
          <w:szCs w:val="24"/>
        </w:rPr>
      </w:pPr>
      <w:r>
        <w:rPr>
          <w:rFonts w:hAnsi="宋体" w:eastAsia="宋体" w:cs="宋体"/>
          <w:kern w:val="0"/>
          <w:sz w:val="24"/>
          <w:szCs w:val="24"/>
          <w:u w:val="single"/>
        </w:rPr>
        <w:t>浙江乐诚工程咨询有限公司</w:t>
      </w:r>
      <w:r>
        <w:rPr>
          <w:rFonts w:hAnsi="宋体" w:eastAsia="宋体" w:cs="宋体"/>
          <w:kern w:val="0"/>
          <w:sz w:val="24"/>
          <w:szCs w:val="24"/>
        </w:rPr>
        <w:t>：</w:t>
      </w:r>
    </w:p>
    <w:p>
      <w:pPr>
        <w:pStyle w:val="65"/>
        <w:snapToGrid w:val="0"/>
        <w:spacing w:line="400" w:lineRule="exact"/>
        <w:ind w:firstLine="504" w:firstLineChars="200"/>
        <w:rPr>
          <w:rFonts w:hint="default" w:hAnsi="宋体" w:eastAsia="宋体" w:cs="宋体"/>
          <w:spacing w:val="6"/>
          <w:sz w:val="24"/>
          <w:szCs w:val="24"/>
        </w:rPr>
      </w:pPr>
      <w:r>
        <w:rPr>
          <w:rFonts w:hAnsi="宋体" w:eastAsia="宋体" w:cs="宋体"/>
          <w:spacing w:val="6"/>
          <w:sz w:val="24"/>
          <w:szCs w:val="24"/>
        </w:rPr>
        <w:t>本人经由</w:t>
      </w:r>
      <w:r>
        <w:rPr>
          <w:rFonts w:hAnsi="宋体" w:eastAsia="宋体" w:cs="宋体"/>
          <w:kern w:val="0"/>
          <w:sz w:val="24"/>
          <w:szCs w:val="24"/>
          <w:u w:val="single"/>
        </w:rPr>
        <w:t>（</w:t>
      </w:r>
      <w:r>
        <w:rPr>
          <w:rFonts w:hAnsi="宋体" w:eastAsia="宋体" w:cs="宋体"/>
          <w:spacing w:val="6"/>
          <w:sz w:val="24"/>
          <w:szCs w:val="24"/>
          <w:u w:val="single"/>
        </w:rPr>
        <w:t xml:space="preserve">单位）           </w:t>
      </w:r>
      <w:r>
        <w:rPr>
          <w:rFonts w:hAnsi="宋体" w:eastAsia="宋体" w:cs="宋体"/>
          <w:spacing w:val="6"/>
          <w:sz w:val="24"/>
          <w:szCs w:val="24"/>
        </w:rPr>
        <w:t>法人代表（负责人）</w:t>
      </w:r>
      <w:r>
        <w:rPr>
          <w:rFonts w:hAnsi="宋体" w:eastAsia="宋体" w:cs="宋体"/>
          <w:spacing w:val="6"/>
          <w:sz w:val="24"/>
          <w:szCs w:val="24"/>
          <w:u w:val="single"/>
        </w:rPr>
        <w:t xml:space="preserve">         （姓名）</w:t>
      </w:r>
      <w:r>
        <w:rPr>
          <w:rFonts w:hAnsi="宋体" w:eastAsia="宋体" w:cs="宋体"/>
          <w:spacing w:val="6"/>
          <w:sz w:val="24"/>
          <w:szCs w:val="24"/>
        </w:rPr>
        <w:t>合法授权参加</w:t>
      </w:r>
      <w:r>
        <w:rPr>
          <w:rFonts w:hAnsi="宋体" w:eastAsia="宋体" w:cs="宋体"/>
          <w:spacing w:val="6"/>
          <w:sz w:val="24"/>
          <w:szCs w:val="24"/>
          <w:u w:val="single"/>
        </w:rPr>
        <w:t xml:space="preserve">                 </w:t>
      </w:r>
      <w:r>
        <w:rPr>
          <w:rFonts w:hAnsi="宋体" w:eastAsia="宋体" w:cs="宋体"/>
          <w:spacing w:val="6"/>
          <w:sz w:val="24"/>
          <w:szCs w:val="24"/>
        </w:rPr>
        <w:t>项目（项目编号</w:t>
      </w:r>
      <w:r>
        <w:rPr>
          <w:rFonts w:hAnsi="宋体" w:eastAsia="宋体" w:cs="宋体"/>
          <w:spacing w:val="6"/>
          <w:sz w:val="24"/>
          <w:szCs w:val="24"/>
          <w:u w:val="single"/>
        </w:rPr>
        <w:t xml:space="preserve">：          </w:t>
      </w:r>
      <w:r>
        <w:rPr>
          <w:rFonts w:hAnsi="宋体" w:eastAsia="宋体" w:cs="宋体"/>
          <w:spacing w:val="6"/>
          <w:sz w:val="24"/>
          <w:szCs w:val="24"/>
        </w:rPr>
        <w:t>）标项</w:t>
      </w:r>
      <w:r>
        <w:rPr>
          <w:rFonts w:hAnsi="宋体" w:eastAsia="宋体" w:cs="宋体"/>
          <w:spacing w:val="6"/>
          <w:sz w:val="24"/>
          <w:szCs w:val="24"/>
          <w:u w:val="single"/>
        </w:rPr>
        <w:t xml:space="preserve">     </w:t>
      </w:r>
      <w:r>
        <w:rPr>
          <w:rFonts w:hAnsi="宋体" w:eastAsia="宋体" w:cs="宋体"/>
          <w:spacing w:val="6"/>
          <w:sz w:val="24"/>
          <w:szCs w:val="24"/>
        </w:rPr>
        <w:t xml:space="preserve">采购活动，经与本单位法人代表（负责人）联系确认，现就有关公平竞争事项郑重声明如下： </w:t>
      </w:r>
    </w:p>
    <w:p>
      <w:pPr>
        <w:pStyle w:val="65"/>
        <w:numPr>
          <w:ilvl w:val="0"/>
          <w:numId w:val="5"/>
        </w:numPr>
        <w:snapToGrid w:val="0"/>
        <w:spacing w:line="400" w:lineRule="exact"/>
        <w:ind w:left="-30" w:leftChars="0" w:firstLine="240" w:firstLineChars="0"/>
        <w:rPr>
          <w:rFonts w:hint="default" w:hAnsi="宋体" w:eastAsia="宋体" w:cs="宋体"/>
          <w:kern w:val="0"/>
          <w:sz w:val="24"/>
          <w:szCs w:val="24"/>
        </w:rPr>
      </w:pPr>
      <w:r>
        <w:rPr>
          <w:rFonts w:hAnsi="宋体" w:eastAsia="宋体" w:cs="宋体"/>
          <w:kern w:val="0"/>
          <w:sz w:val="24"/>
          <w:szCs w:val="24"/>
        </w:rPr>
        <w:t>本单位与采购人之间□不存在利害关系 □存在下列利害关系：</w:t>
      </w:r>
    </w:p>
    <w:p>
      <w:pPr>
        <w:pStyle w:val="65"/>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A.投资关系    B.行政隶属关系    C.业务指导关系</w:t>
      </w:r>
    </w:p>
    <w:p>
      <w:pPr>
        <w:pStyle w:val="65"/>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D.其他可能</w:t>
      </w:r>
      <w:r>
        <w:rPr>
          <w:rFonts w:hAnsi="宋体" w:eastAsia="宋体" w:cs="宋体"/>
          <w:sz w:val="24"/>
          <w:szCs w:val="24"/>
        </w:rPr>
        <w:t>影响采购公正的</w:t>
      </w:r>
      <w:r>
        <w:rPr>
          <w:rFonts w:hAnsi="宋体" w:eastAsia="宋体" w:cs="宋体"/>
          <w:kern w:val="0"/>
          <w:sz w:val="24"/>
          <w:szCs w:val="24"/>
        </w:rPr>
        <w:t>利害关系</w:t>
      </w:r>
      <w:r>
        <w:rPr>
          <w:rFonts w:hAnsi="宋体" w:eastAsia="宋体" w:cs="宋体"/>
          <w:kern w:val="0"/>
          <w:sz w:val="24"/>
          <w:szCs w:val="24"/>
          <w:u w:val="single"/>
        </w:rPr>
        <w:t xml:space="preserve">（如有，请如实说明）                 </w:t>
      </w:r>
      <w:r>
        <w:rPr>
          <w:rFonts w:hAnsi="宋体" w:eastAsia="宋体" w:cs="宋体"/>
          <w:kern w:val="0"/>
          <w:sz w:val="24"/>
          <w:szCs w:val="24"/>
        </w:rPr>
        <w:t>。</w:t>
      </w:r>
    </w:p>
    <w:p>
      <w:pPr>
        <w:pStyle w:val="66"/>
        <w:widowControl/>
        <w:snapToGrid w:val="0"/>
        <w:spacing w:line="400" w:lineRule="exact"/>
        <w:rPr>
          <w:rFonts w:ascii="宋体" w:hAnsi="宋体" w:cs="宋体"/>
          <w:kern w:val="0"/>
          <w:sz w:val="24"/>
          <w:szCs w:val="24"/>
        </w:rPr>
      </w:pPr>
      <w:r>
        <w:rPr>
          <w:rFonts w:hint="eastAsia" w:ascii="宋体" w:hAnsi="宋体" w:cs="宋体"/>
          <w:spacing w:val="6"/>
          <w:sz w:val="24"/>
          <w:szCs w:val="24"/>
        </w:rPr>
        <w:t xml:space="preserve">  二、</w:t>
      </w:r>
      <w:r>
        <w:rPr>
          <w:rFonts w:hint="eastAsia" w:ascii="宋体" w:hAnsi="宋体" w:cs="宋体"/>
          <w:kern w:val="0"/>
          <w:sz w:val="24"/>
          <w:szCs w:val="24"/>
        </w:rPr>
        <w:t>现已清楚知道参加本项目采购活动的其他所有供应商名称，本单位 □与其他所有供应商之间均不存在利害关系 □与</w:t>
      </w:r>
      <w:r>
        <w:rPr>
          <w:rFonts w:hint="eastAsia" w:ascii="宋体" w:hAnsi="宋体" w:cs="宋体"/>
          <w:kern w:val="0"/>
          <w:sz w:val="24"/>
          <w:szCs w:val="24"/>
          <w:u w:val="single"/>
        </w:rPr>
        <w:t xml:space="preserve">           （供应商名称）</w:t>
      </w:r>
      <w:r>
        <w:rPr>
          <w:rFonts w:hint="eastAsia" w:ascii="宋体" w:hAnsi="宋体" w:cs="宋体"/>
          <w:kern w:val="0"/>
          <w:sz w:val="24"/>
          <w:szCs w:val="24"/>
        </w:rPr>
        <w:t>之间存在下列利害关系：</w:t>
      </w:r>
    </w:p>
    <w:p>
      <w:pPr>
        <w:pStyle w:val="65"/>
        <w:snapToGrid w:val="0"/>
        <w:spacing w:line="400" w:lineRule="exact"/>
        <w:rPr>
          <w:rFonts w:hint="default" w:hAnsi="宋体" w:eastAsia="宋体" w:cs="宋体"/>
          <w:kern w:val="0"/>
          <w:sz w:val="24"/>
          <w:szCs w:val="24"/>
        </w:rPr>
      </w:pPr>
      <w:r>
        <w:rPr>
          <w:rFonts w:hAnsi="宋体" w:eastAsia="宋体" w:cs="宋体"/>
          <w:kern w:val="0"/>
          <w:sz w:val="24"/>
          <w:szCs w:val="24"/>
        </w:rPr>
        <w:t xml:space="preserve">  A.法定代表人或负责人或实际控制人是同一人</w:t>
      </w:r>
    </w:p>
    <w:p>
      <w:pPr>
        <w:pStyle w:val="65"/>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B.法定代表人或负责人或实际控制人是夫妻关系</w:t>
      </w:r>
    </w:p>
    <w:p>
      <w:pPr>
        <w:pStyle w:val="65"/>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C.法定代表人或负责人或实际控制人是直系血亲关系</w:t>
      </w:r>
    </w:p>
    <w:p>
      <w:pPr>
        <w:pStyle w:val="65"/>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D.法定代表人或负责人或实际控制人存在三代以内旁系血亲关系</w:t>
      </w:r>
    </w:p>
    <w:p>
      <w:pPr>
        <w:pStyle w:val="65"/>
        <w:snapToGrid w:val="0"/>
        <w:spacing w:line="400" w:lineRule="exact"/>
        <w:rPr>
          <w:rFonts w:hint="default" w:hAnsi="宋体" w:eastAsia="宋体" w:cs="宋体"/>
          <w:kern w:val="0"/>
          <w:sz w:val="24"/>
          <w:szCs w:val="24"/>
        </w:rPr>
      </w:pPr>
      <w:r>
        <w:rPr>
          <w:rFonts w:hAnsi="宋体" w:eastAsia="宋体" w:cs="宋体"/>
          <w:kern w:val="0"/>
          <w:sz w:val="24"/>
          <w:szCs w:val="24"/>
        </w:rPr>
        <w:t xml:space="preserve">  E.法定代表人或负责人或实际控制人存在近姻亲关系</w:t>
      </w:r>
    </w:p>
    <w:p>
      <w:pPr>
        <w:pStyle w:val="65"/>
        <w:snapToGrid w:val="0"/>
        <w:spacing w:line="400" w:lineRule="exact"/>
        <w:rPr>
          <w:rFonts w:hint="default" w:hAnsi="宋体" w:eastAsia="宋体" w:cs="宋体"/>
          <w:kern w:val="0"/>
          <w:sz w:val="24"/>
          <w:szCs w:val="24"/>
        </w:rPr>
      </w:pPr>
      <w:r>
        <w:rPr>
          <w:rFonts w:hAnsi="宋体" w:eastAsia="宋体" w:cs="宋体"/>
          <w:kern w:val="0"/>
          <w:sz w:val="24"/>
          <w:szCs w:val="24"/>
        </w:rPr>
        <w:t xml:space="preserve">  F.法定代表人或负责人或实际控制人存在股份控制或实际控制关系</w:t>
      </w:r>
    </w:p>
    <w:p>
      <w:pPr>
        <w:pStyle w:val="65"/>
        <w:snapToGrid w:val="0"/>
        <w:spacing w:line="400" w:lineRule="exact"/>
        <w:outlineLvl w:val="0"/>
        <w:rPr>
          <w:rFonts w:hint="default" w:hAnsi="宋体" w:eastAsia="宋体" w:cs="宋体"/>
          <w:kern w:val="0"/>
          <w:sz w:val="24"/>
          <w:szCs w:val="24"/>
        </w:rPr>
      </w:pPr>
      <w:r>
        <w:rPr>
          <w:rFonts w:hAnsi="宋体" w:eastAsia="宋体" w:cs="宋体"/>
          <w:kern w:val="0"/>
          <w:sz w:val="24"/>
          <w:szCs w:val="24"/>
        </w:rPr>
        <w:t xml:space="preserve">  G.存在共同直接或间接投资设立子公司、联营企业和合营企业情况</w:t>
      </w:r>
    </w:p>
    <w:p>
      <w:pPr>
        <w:pStyle w:val="65"/>
        <w:snapToGrid w:val="0"/>
        <w:spacing w:line="400" w:lineRule="exact"/>
        <w:rPr>
          <w:rFonts w:hint="default" w:hAnsi="宋体" w:eastAsia="宋体" w:cs="宋体"/>
          <w:sz w:val="24"/>
          <w:szCs w:val="24"/>
        </w:rPr>
      </w:pPr>
      <w:r>
        <w:rPr>
          <w:rFonts w:hAnsi="宋体" w:eastAsia="宋体" w:cs="宋体"/>
          <w:kern w:val="0"/>
          <w:sz w:val="24"/>
          <w:szCs w:val="24"/>
        </w:rPr>
        <w:t xml:space="preserve">  H.存在分级代理或代销关系、同一生产制造商关系、</w:t>
      </w:r>
      <w:r>
        <w:rPr>
          <w:rFonts w:hAnsi="宋体" w:eastAsia="宋体" w:cs="宋体"/>
          <w:sz w:val="24"/>
          <w:szCs w:val="24"/>
        </w:rPr>
        <w:t>管理关系、重要业务（占主营业务收入50%以上）或重要财务往来关系（如融资）等其他实质性控制关系</w:t>
      </w:r>
    </w:p>
    <w:p>
      <w:pPr>
        <w:pStyle w:val="65"/>
        <w:snapToGrid w:val="0"/>
        <w:spacing w:line="400" w:lineRule="exact"/>
        <w:rPr>
          <w:rFonts w:hint="default" w:hAnsi="宋体" w:eastAsia="宋体" w:cs="宋体"/>
          <w:spacing w:val="6"/>
          <w:sz w:val="24"/>
          <w:szCs w:val="24"/>
        </w:rPr>
      </w:pPr>
      <w:r>
        <w:rPr>
          <w:rFonts w:hAnsi="宋体" w:eastAsia="宋体" w:cs="宋体"/>
          <w:sz w:val="24"/>
          <w:szCs w:val="24"/>
        </w:rPr>
        <w:t xml:space="preserve">  I</w:t>
      </w:r>
      <w:r>
        <w:rPr>
          <w:rFonts w:hAnsi="宋体" w:eastAsia="宋体" w:cs="宋体"/>
          <w:kern w:val="0"/>
          <w:sz w:val="24"/>
          <w:szCs w:val="24"/>
        </w:rPr>
        <w:t>.</w:t>
      </w:r>
      <w:r>
        <w:rPr>
          <w:rFonts w:hAnsi="宋体" w:eastAsia="宋体" w:cs="宋体"/>
          <w:sz w:val="24"/>
          <w:szCs w:val="24"/>
        </w:rPr>
        <w:t>其他利害关系情况</w:t>
      </w:r>
      <w:r>
        <w:rPr>
          <w:rFonts w:hAnsi="宋体" w:eastAsia="宋体" w:cs="宋体"/>
          <w:sz w:val="24"/>
          <w:szCs w:val="24"/>
          <w:u w:val="single"/>
        </w:rPr>
        <w:t xml:space="preserve">                                </w:t>
      </w:r>
      <w:r>
        <w:rPr>
          <w:rFonts w:hAnsi="宋体" w:eastAsia="宋体" w:cs="宋体"/>
          <w:kern w:val="0"/>
          <w:sz w:val="24"/>
          <w:szCs w:val="24"/>
        </w:rPr>
        <w:t>。</w:t>
      </w:r>
    </w:p>
    <w:p>
      <w:pPr>
        <w:pStyle w:val="66"/>
        <w:widowControl/>
        <w:numPr>
          <w:ilvl w:val="0"/>
          <w:numId w:val="0"/>
        </w:numPr>
        <w:snapToGrid w:val="0"/>
        <w:spacing w:line="400" w:lineRule="exact"/>
        <w:ind w:firstLine="480" w:firstLineChars="200"/>
        <w:rPr>
          <w:rFonts w:ascii="宋体" w:hAnsi="宋体" w:cs="宋体"/>
          <w:kern w:val="0"/>
          <w:sz w:val="24"/>
          <w:szCs w:val="24"/>
        </w:rPr>
      </w:pPr>
      <w:r>
        <w:rPr>
          <w:rFonts w:ascii="宋体" w:hAnsi="宋体" w:eastAsia="宋体" w:cs="Times New Roman"/>
          <w:kern w:val="0"/>
          <w:sz w:val="24"/>
          <w:szCs w:val="24"/>
          <w:lang w:val="en-US" w:eastAsia="zh-CN" w:bidi="ar-SA"/>
        </w:rPr>
        <w:t>三、</w:t>
      </w:r>
      <w:r>
        <w:rPr>
          <w:rFonts w:hint="eastAsia" w:ascii="宋体" w:hAnsi="宋体" w:cs="宋体"/>
          <w:sz w:val="24"/>
          <w:szCs w:val="24"/>
        </w:rPr>
        <w:t>现已清楚知道并</w:t>
      </w:r>
      <w:r>
        <w:rPr>
          <w:rFonts w:hint="eastAsia" w:ascii="宋体" w:hAnsi="宋体" w:cs="宋体"/>
          <w:kern w:val="0"/>
          <w:sz w:val="24"/>
          <w:szCs w:val="24"/>
        </w:rPr>
        <w:t>严格遵守政采购法律法规和现场纪律。</w:t>
      </w:r>
    </w:p>
    <w:p>
      <w:pPr>
        <w:pStyle w:val="66"/>
        <w:widowControl/>
        <w:numPr>
          <w:ilvl w:val="0"/>
          <w:numId w:val="0"/>
        </w:numPr>
        <w:snapToGrid w:val="0"/>
        <w:spacing w:line="400" w:lineRule="exact"/>
        <w:ind w:firstLine="480" w:firstLineChars="200"/>
        <w:rPr>
          <w:rFonts w:ascii="宋体" w:hAnsi="宋体" w:cs="宋体"/>
          <w:kern w:val="0"/>
          <w:sz w:val="24"/>
          <w:szCs w:val="24"/>
        </w:rPr>
      </w:pPr>
      <w:r>
        <w:rPr>
          <w:rFonts w:ascii="宋体" w:hAnsi="宋体" w:eastAsia="宋体" w:cs="Times New Roman"/>
          <w:kern w:val="0"/>
          <w:sz w:val="24"/>
          <w:szCs w:val="24"/>
          <w:lang w:val="en-US" w:eastAsia="zh-CN" w:bidi="ar-SA"/>
        </w:rPr>
        <w:t>四、</w:t>
      </w:r>
      <w:r>
        <w:rPr>
          <w:rFonts w:hint="eastAsia" w:ascii="宋体" w:hAnsi="宋体" w:cs="宋体"/>
          <w:kern w:val="0"/>
          <w:sz w:val="24"/>
          <w:szCs w:val="24"/>
        </w:rPr>
        <w:t>我发现</w:t>
      </w:r>
      <w:r>
        <w:rPr>
          <w:rFonts w:hint="eastAsia" w:ascii="宋体" w:hAnsi="宋体" w:cs="宋体"/>
          <w:kern w:val="0"/>
          <w:sz w:val="24"/>
          <w:szCs w:val="24"/>
          <w:u w:val="single"/>
        </w:rPr>
        <w:t xml:space="preserve">               </w:t>
      </w:r>
      <w:r>
        <w:rPr>
          <w:rFonts w:hint="eastAsia" w:ascii="宋体" w:hAnsi="宋体" w:cs="宋体"/>
          <w:kern w:val="0"/>
          <w:sz w:val="24"/>
          <w:szCs w:val="24"/>
        </w:rPr>
        <w:t>供应商之间存在或可能存在上述第二条第</w:t>
      </w:r>
      <w:r>
        <w:rPr>
          <w:rFonts w:hint="eastAsia" w:ascii="宋体" w:hAnsi="宋体" w:cs="宋体"/>
          <w:kern w:val="0"/>
          <w:sz w:val="24"/>
          <w:szCs w:val="24"/>
          <w:u w:val="single"/>
        </w:rPr>
        <w:t xml:space="preserve">       </w:t>
      </w:r>
      <w:r>
        <w:rPr>
          <w:rFonts w:hint="eastAsia" w:ascii="宋体" w:hAnsi="宋体" w:cs="宋体"/>
          <w:kern w:val="0"/>
          <w:sz w:val="24"/>
          <w:szCs w:val="24"/>
        </w:rPr>
        <w:t>项利害关系。</w:t>
      </w:r>
    </w:p>
    <w:p>
      <w:pPr>
        <w:pStyle w:val="65"/>
        <w:snapToGrid w:val="0"/>
        <w:spacing w:line="400" w:lineRule="exact"/>
        <w:ind w:firstLine="480" w:firstLineChars="200"/>
        <w:rPr>
          <w:rFonts w:hint="default" w:hAnsi="宋体" w:eastAsia="宋体" w:cs="宋体"/>
          <w:sz w:val="24"/>
          <w:szCs w:val="24"/>
        </w:rPr>
      </w:pPr>
    </w:p>
    <w:p>
      <w:pPr>
        <w:pStyle w:val="65"/>
        <w:snapToGrid w:val="0"/>
        <w:spacing w:line="600" w:lineRule="exact"/>
        <w:ind w:firstLine="480" w:firstLineChars="200"/>
        <w:rPr>
          <w:rFonts w:hint="default" w:hAnsi="宋体" w:eastAsia="宋体" w:cs="宋体"/>
          <w:sz w:val="24"/>
          <w:szCs w:val="24"/>
        </w:rPr>
      </w:pPr>
      <w:r>
        <w:rPr>
          <w:rFonts w:hAnsi="宋体" w:eastAsia="宋体" w:cs="宋体"/>
          <w:sz w:val="24"/>
          <w:szCs w:val="24"/>
        </w:rPr>
        <w:t xml:space="preserve">                                      供应商授权代表签名：</w:t>
      </w:r>
    </w:p>
    <w:p>
      <w:pPr>
        <w:pStyle w:val="65"/>
        <w:snapToGrid w:val="0"/>
        <w:spacing w:line="600" w:lineRule="exact"/>
        <w:ind w:right="240"/>
        <w:jc w:val="right"/>
        <w:rPr>
          <w:rFonts w:hint="default" w:hAnsi="宋体" w:eastAsia="宋体" w:cs="宋体"/>
          <w:sz w:val="24"/>
          <w:szCs w:val="24"/>
        </w:rPr>
      </w:pPr>
      <w:r>
        <w:rPr>
          <w:rFonts w:hint="eastAsia" w:hAnsi="宋体" w:eastAsia="宋体" w:cs="宋体"/>
          <w:sz w:val="24"/>
          <w:szCs w:val="24"/>
          <w:lang w:val="en-US" w:eastAsia="zh-CN"/>
        </w:rPr>
        <w:t>2025</w:t>
      </w:r>
      <w:r>
        <w:rPr>
          <w:rFonts w:hAnsi="宋体" w:eastAsia="宋体" w:cs="宋体"/>
          <w:sz w:val="24"/>
          <w:szCs w:val="24"/>
        </w:rPr>
        <w:t>年</w:t>
      </w:r>
      <w:r>
        <w:rPr>
          <w:rFonts w:hint="eastAsia" w:hAnsi="宋体" w:eastAsia="宋体" w:cs="宋体"/>
          <w:sz w:val="24"/>
          <w:szCs w:val="24"/>
          <w:lang w:val="en-US" w:eastAsia="zh-CN"/>
        </w:rPr>
        <w:t xml:space="preserve">  </w:t>
      </w:r>
      <w:r>
        <w:rPr>
          <w:rFonts w:hAnsi="宋体" w:eastAsia="宋体" w:cs="宋体"/>
          <w:sz w:val="24"/>
          <w:szCs w:val="24"/>
        </w:rPr>
        <w:t>月</w:t>
      </w:r>
      <w:r>
        <w:rPr>
          <w:rFonts w:hint="eastAsia" w:hAnsi="宋体" w:eastAsia="宋体" w:cs="宋体"/>
          <w:sz w:val="24"/>
          <w:szCs w:val="24"/>
          <w:lang w:val="en-US" w:eastAsia="zh-CN"/>
        </w:rPr>
        <w:t xml:space="preserve">  </w:t>
      </w:r>
      <w:r>
        <w:rPr>
          <w:rFonts w:hAnsi="宋体" w:eastAsia="宋体" w:cs="宋体"/>
          <w:sz w:val="24"/>
          <w:szCs w:val="24"/>
        </w:rPr>
        <w:t xml:space="preserve">日  </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pStyle w:val="41"/>
        <w:ind w:left="0" w:leftChars="0" w:firstLine="0" w:firstLineChars="0"/>
      </w:pPr>
    </w:p>
    <w:p>
      <w:pPr>
        <w:numPr>
          <w:ilvl w:val="0"/>
          <w:numId w:val="6"/>
        </w:numPr>
        <w:spacing w:line="360" w:lineRule="auto"/>
        <w:jc w:val="center"/>
        <w:rPr>
          <w:rFonts w:ascii="宋体" w:hAnsi="宋体" w:cs="宋体"/>
          <w:b/>
          <w:sz w:val="32"/>
        </w:rPr>
      </w:pPr>
      <w:r>
        <w:rPr>
          <w:rFonts w:hint="eastAsia" w:ascii="宋体" w:hAnsi="宋体" w:cs="宋体"/>
          <w:b/>
          <w:sz w:val="32"/>
        </w:rPr>
        <w:t>采购需求</w:t>
      </w:r>
    </w:p>
    <w:p>
      <w:pPr>
        <w:pStyle w:val="14"/>
        <w:adjustRightInd/>
        <w:snapToGrid w:val="0"/>
        <w:spacing w:line="360" w:lineRule="exact"/>
        <w:textAlignment w:val="auto"/>
        <w:outlineLvl w:val="0"/>
        <w:rPr>
          <w:rFonts w:hAnsi="宋体" w:cs="宋体"/>
          <w:b/>
          <w:bCs/>
          <w:sz w:val="22"/>
        </w:rPr>
      </w:pPr>
      <w:r>
        <w:rPr>
          <w:rFonts w:hint="eastAsia" w:hAnsi="宋体" w:cs="宋体"/>
          <w:b/>
          <w:bCs/>
          <w:sz w:val="22"/>
        </w:rPr>
        <w:t>一</w:t>
      </w:r>
      <w:r>
        <w:rPr>
          <w:rFonts w:hint="eastAsia" w:hAnsi="宋体" w:cs="宋体"/>
          <w:b/>
          <w:bCs/>
          <w:sz w:val="22"/>
          <w:lang w:eastAsia="zh-CN"/>
        </w:rPr>
        <w:t>、</w:t>
      </w:r>
      <w:r>
        <w:rPr>
          <w:rFonts w:hint="eastAsia" w:hAnsi="宋体" w:cs="宋体"/>
          <w:b/>
          <w:bCs/>
          <w:sz w:val="22"/>
        </w:rPr>
        <w:t>采购内容及数量</w:t>
      </w:r>
    </w:p>
    <w:tbl>
      <w:tblPr>
        <w:tblStyle w:val="30"/>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3117"/>
        <w:gridCol w:w="1038"/>
        <w:gridCol w:w="190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 w:type="dxa"/>
            <w:vAlign w:val="center"/>
          </w:tcPr>
          <w:p>
            <w:pPr>
              <w:spacing w:line="360" w:lineRule="exact"/>
              <w:jc w:val="center"/>
              <w:rPr>
                <w:rFonts w:ascii="宋体" w:hAnsi="宋体" w:cs="宋体"/>
                <w:bCs/>
                <w:spacing w:val="-6"/>
                <w:sz w:val="22"/>
              </w:rPr>
            </w:pPr>
            <w:r>
              <w:rPr>
                <w:rFonts w:hint="eastAsia" w:ascii="宋体" w:hAnsi="宋体" w:cs="宋体"/>
                <w:bCs/>
                <w:spacing w:val="-6"/>
                <w:sz w:val="22"/>
              </w:rPr>
              <w:t>序号</w:t>
            </w:r>
          </w:p>
        </w:tc>
        <w:tc>
          <w:tcPr>
            <w:tcW w:w="3117" w:type="dxa"/>
            <w:vAlign w:val="center"/>
          </w:tcPr>
          <w:p>
            <w:pPr>
              <w:spacing w:line="360" w:lineRule="exact"/>
              <w:jc w:val="center"/>
              <w:rPr>
                <w:rFonts w:ascii="宋体" w:hAnsi="宋体" w:cs="宋体"/>
                <w:bCs/>
                <w:spacing w:val="-6"/>
                <w:sz w:val="22"/>
              </w:rPr>
            </w:pPr>
            <w:r>
              <w:rPr>
                <w:rFonts w:hint="eastAsia" w:ascii="宋体" w:hAnsi="宋体" w:cs="宋体"/>
                <w:bCs/>
                <w:spacing w:val="-6"/>
                <w:sz w:val="22"/>
                <w:lang w:eastAsia="zh-CN"/>
              </w:rPr>
              <w:t>项目</w:t>
            </w:r>
            <w:r>
              <w:rPr>
                <w:rFonts w:hint="eastAsia" w:ascii="宋体" w:hAnsi="宋体" w:cs="宋体"/>
                <w:bCs/>
                <w:spacing w:val="-6"/>
                <w:sz w:val="22"/>
              </w:rPr>
              <w:t>名称</w:t>
            </w:r>
          </w:p>
        </w:tc>
        <w:tc>
          <w:tcPr>
            <w:tcW w:w="1038" w:type="dxa"/>
            <w:shd w:val="clear" w:color="auto" w:fill="auto"/>
            <w:vAlign w:val="center"/>
          </w:tcPr>
          <w:p>
            <w:pPr>
              <w:spacing w:line="360" w:lineRule="exact"/>
              <w:jc w:val="center"/>
              <w:rPr>
                <w:rFonts w:ascii="宋体" w:hAnsi="宋体" w:eastAsia="宋体" w:cs="宋体"/>
                <w:bCs/>
                <w:spacing w:val="-6"/>
                <w:kern w:val="2"/>
                <w:sz w:val="22"/>
                <w:szCs w:val="22"/>
                <w:lang w:val="en-US" w:eastAsia="zh-CN" w:bidi="ar-SA"/>
              </w:rPr>
            </w:pPr>
            <w:r>
              <w:rPr>
                <w:rFonts w:hint="eastAsia" w:ascii="宋体" w:hAnsi="宋体" w:cs="宋体"/>
                <w:bCs/>
                <w:spacing w:val="-6"/>
                <w:sz w:val="22"/>
              </w:rPr>
              <w:t>数量</w:t>
            </w:r>
          </w:p>
        </w:tc>
        <w:tc>
          <w:tcPr>
            <w:tcW w:w="1906" w:type="dxa"/>
            <w:vAlign w:val="center"/>
          </w:tcPr>
          <w:p>
            <w:pPr>
              <w:spacing w:line="360" w:lineRule="exact"/>
              <w:jc w:val="center"/>
              <w:rPr>
                <w:rFonts w:hint="default" w:ascii="宋体" w:hAnsi="宋体" w:eastAsia="宋体" w:cs="宋体"/>
                <w:bCs/>
                <w:spacing w:val="-6"/>
                <w:sz w:val="22"/>
                <w:lang w:val="en-US" w:eastAsia="zh-CN"/>
              </w:rPr>
            </w:pPr>
            <w:r>
              <w:rPr>
                <w:rFonts w:hint="eastAsia" w:ascii="宋体" w:hAnsi="宋体" w:cs="宋体"/>
                <w:bCs/>
                <w:spacing w:val="-6"/>
                <w:sz w:val="22"/>
                <w:lang w:val="en-US" w:eastAsia="zh-CN"/>
              </w:rPr>
              <w:t>预算金额（元）</w:t>
            </w:r>
          </w:p>
        </w:tc>
        <w:tc>
          <w:tcPr>
            <w:tcW w:w="2268" w:type="dxa"/>
            <w:vAlign w:val="center"/>
          </w:tcPr>
          <w:p>
            <w:pPr>
              <w:spacing w:line="360" w:lineRule="exact"/>
              <w:jc w:val="center"/>
              <w:rPr>
                <w:rFonts w:ascii="宋体" w:hAnsi="宋体" w:cs="宋体"/>
                <w:bCs/>
                <w:spacing w:val="-6"/>
                <w:sz w:val="22"/>
              </w:rPr>
            </w:pPr>
            <w:r>
              <w:rPr>
                <w:rFonts w:hint="eastAsia" w:ascii="宋体" w:hAnsi="宋体" w:cs="宋体"/>
                <w:bCs/>
                <w:spacing w:val="-6"/>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82" w:type="dxa"/>
            <w:vAlign w:val="center"/>
          </w:tcPr>
          <w:p>
            <w:pPr>
              <w:spacing w:line="360" w:lineRule="exact"/>
              <w:jc w:val="center"/>
              <w:rPr>
                <w:rFonts w:ascii="宋体" w:hAnsi="宋体" w:cs="宋体"/>
                <w:bCs/>
                <w:spacing w:val="-6"/>
                <w:sz w:val="22"/>
              </w:rPr>
            </w:pPr>
            <w:r>
              <w:rPr>
                <w:rFonts w:hint="eastAsia" w:ascii="宋体" w:hAnsi="宋体" w:cs="宋体"/>
                <w:bCs/>
                <w:kern w:val="0"/>
                <w:sz w:val="22"/>
              </w:rPr>
              <w:t>1</w:t>
            </w:r>
          </w:p>
        </w:tc>
        <w:tc>
          <w:tcPr>
            <w:tcW w:w="3117" w:type="dxa"/>
            <w:vAlign w:val="center"/>
          </w:tcPr>
          <w:p>
            <w:pPr>
              <w:spacing w:line="360" w:lineRule="exact"/>
              <w:jc w:val="center"/>
              <w:rPr>
                <w:rFonts w:ascii="宋体" w:hAnsi="宋体" w:cs="宋体"/>
                <w:bCs/>
                <w:spacing w:val="-6"/>
                <w:sz w:val="22"/>
              </w:rPr>
            </w:pPr>
            <w:r>
              <w:rPr>
                <w:rFonts w:hint="eastAsia" w:ascii="宋体" w:hAnsi="宋体" w:cs="宋体"/>
                <w:bCs/>
                <w:spacing w:val="-6"/>
                <w:sz w:val="22"/>
              </w:rPr>
              <w:t>外语智能测评云平台</w:t>
            </w:r>
          </w:p>
        </w:tc>
        <w:tc>
          <w:tcPr>
            <w:tcW w:w="1038" w:type="dxa"/>
            <w:shd w:val="clear" w:color="auto" w:fill="auto"/>
            <w:vAlign w:val="center"/>
          </w:tcPr>
          <w:p>
            <w:pPr>
              <w:spacing w:line="360" w:lineRule="exact"/>
              <w:jc w:val="center"/>
              <w:rPr>
                <w:rFonts w:hint="eastAsia" w:ascii="宋体" w:hAnsi="宋体" w:eastAsia="宋体" w:cs="宋体"/>
                <w:bCs/>
                <w:spacing w:val="-6"/>
                <w:kern w:val="2"/>
                <w:sz w:val="22"/>
                <w:szCs w:val="22"/>
                <w:lang w:val="en-US" w:eastAsia="zh-CN" w:bidi="ar-SA"/>
              </w:rPr>
            </w:pPr>
            <w:r>
              <w:rPr>
                <w:rFonts w:hint="eastAsia" w:ascii="宋体" w:hAnsi="宋体" w:cs="宋体"/>
                <w:bCs/>
                <w:spacing w:val="-6"/>
                <w:sz w:val="22"/>
              </w:rPr>
              <w:t>1</w:t>
            </w:r>
            <w:r>
              <w:rPr>
                <w:rFonts w:hint="eastAsia" w:ascii="宋体" w:hAnsi="宋体" w:cs="宋体"/>
                <w:bCs/>
                <w:spacing w:val="-6"/>
                <w:sz w:val="22"/>
                <w:lang w:val="en-US" w:eastAsia="zh-CN"/>
              </w:rPr>
              <w:t>套</w:t>
            </w:r>
          </w:p>
        </w:tc>
        <w:tc>
          <w:tcPr>
            <w:tcW w:w="1906" w:type="dxa"/>
            <w:vAlign w:val="center"/>
          </w:tcPr>
          <w:p>
            <w:pPr>
              <w:spacing w:line="360" w:lineRule="exact"/>
              <w:jc w:val="center"/>
              <w:rPr>
                <w:rFonts w:hint="default" w:ascii="宋体" w:hAnsi="宋体" w:eastAsia="宋体" w:cs="宋体"/>
                <w:bCs/>
                <w:spacing w:val="-6"/>
                <w:sz w:val="22"/>
                <w:lang w:val="en-US" w:eastAsia="zh-CN"/>
              </w:rPr>
            </w:pPr>
            <w:r>
              <w:rPr>
                <w:rFonts w:hint="eastAsia" w:ascii="宋体" w:hAnsi="宋体" w:cs="宋体"/>
                <w:bCs/>
                <w:spacing w:val="-6"/>
                <w:sz w:val="22"/>
                <w:lang w:val="en-US" w:eastAsia="zh-CN"/>
              </w:rPr>
              <w:t>526000.00</w:t>
            </w:r>
          </w:p>
        </w:tc>
        <w:tc>
          <w:tcPr>
            <w:tcW w:w="2268" w:type="dxa"/>
            <w:vAlign w:val="center"/>
          </w:tcPr>
          <w:p>
            <w:pPr>
              <w:spacing w:line="360" w:lineRule="exact"/>
              <w:jc w:val="center"/>
              <w:rPr>
                <w:rFonts w:hint="default" w:ascii="宋体" w:hAnsi="宋体" w:eastAsia="宋体" w:cs="宋体"/>
                <w:bCs/>
                <w:spacing w:val="-6"/>
                <w:sz w:val="22"/>
                <w:lang w:val="en-US" w:eastAsia="zh-CN"/>
              </w:rPr>
            </w:pPr>
          </w:p>
        </w:tc>
      </w:tr>
    </w:tbl>
    <w:p>
      <w:pPr>
        <w:snapToGrid w:val="0"/>
        <w:spacing w:line="360" w:lineRule="exact"/>
        <w:outlineLvl w:val="0"/>
        <w:rPr>
          <w:rFonts w:ascii="宋体" w:hAnsi="宋体" w:cs="宋体"/>
          <w:b/>
          <w:bCs/>
          <w:spacing w:val="-6"/>
          <w:sz w:val="22"/>
        </w:rPr>
      </w:pPr>
      <w:r>
        <w:rPr>
          <w:rFonts w:hint="eastAsia" w:ascii="宋体" w:hAnsi="宋体" w:cs="宋体"/>
          <w:b/>
          <w:bCs/>
          <w:kern w:val="0"/>
          <w:sz w:val="22"/>
          <w:lang w:eastAsia="zh-CN"/>
        </w:rPr>
        <w:t>二、</w:t>
      </w:r>
      <w:r>
        <w:rPr>
          <w:rFonts w:hint="eastAsia" w:ascii="宋体" w:hAnsi="宋体" w:cs="宋体"/>
          <w:b/>
          <w:bCs/>
          <w:spacing w:val="-6"/>
          <w:sz w:val="22"/>
        </w:rPr>
        <w:t>商务要求（技术要求里另有注明的以技术要求为准）</w:t>
      </w:r>
    </w:p>
    <w:tbl>
      <w:tblPr>
        <w:tblStyle w:val="30"/>
        <w:tblW w:w="93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3"/>
        <w:gridCol w:w="80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支付方式</w:t>
            </w:r>
          </w:p>
        </w:tc>
        <w:tc>
          <w:tcPr>
            <w:tcW w:w="8062" w:type="dxa"/>
            <w:tcBorders>
              <w:top w:val="single" w:color="auto" w:sz="4" w:space="0"/>
              <w:left w:val="single" w:color="auto" w:sz="4" w:space="0"/>
              <w:bottom w:val="single" w:color="auto" w:sz="4" w:space="0"/>
              <w:right w:val="single" w:color="auto" w:sz="4" w:space="0"/>
            </w:tcBorders>
            <w:vAlign w:val="center"/>
          </w:tcPr>
          <w:p>
            <w:pPr>
              <w:pStyle w:val="11"/>
              <w:tabs>
                <w:tab w:val="left" w:pos="180"/>
              </w:tabs>
              <w:snapToGrid w:val="0"/>
              <w:spacing w:line="360" w:lineRule="exact"/>
              <w:ind w:left="0" w:firstLine="0" w:firstLineChars="0"/>
            </w:pPr>
            <w:r>
              <w:rPr>
                <w:rFonts w:hint="eastAsia" w:ascii="宋体" w:hAnsi="宋体" w:cs="宋体"/>
                <w:color w:val="auto"/>
                <w:sz w:val="22"/>
                <w:u w:val="single"/>
              </w:rPr>
              <w:t>▲</w:t>
            </w:r>
            <w:r>
              <w:rPr>
                <w:rFonts w:ascii="宋体" w:hAnsi="宋体" w:cs="宋体"/>
                <w:color w:val="auto"/>
                <w:sz w:val="22"/>
                <w:u w:val="single"/>
              </w:rPr>
              <w:t>项目</w:t>
            </w:r>
            <w:r>
              <w:rPr>
                <w:rFonts w:hint="eastAsia" w:ascii="宋体" w:hAnsi="宋体" w:cs="宋体"/>
                <w:color w:val="auto"/>
                <w:spacing w:val="-4"/>
                <w:sz w:val="22"/>
                <w:u w:val="single"/>
              </w:rPr>
              <w:t>验收合格后</w:t>
            </w:r>
            <w:r>
              <w:rPr>
                <w:rFonts w:hint="eastAsia" w:ascii="宋体" w:hAnsi="宋体" w:cs="宋体"/>
                <w:color w:val="auto"/>
                <w:spacing w:val="-4"/>
                <w:sz w:val="22"/>
                <w:u w:val="single"/>
                <w:lang w:val="en-US" w:eastAsia="zh-CN"/>
              </w:rPr>
              <w:t>7日</w:t>
            </w:r>
            <w:r>
              <w:rPr>
                <w:rFonts w:hint="eastAsia" w:ascii="宋体" w:hAnsi="宋体" w:cs="宋体"/>
                <w:color w:val="auto"/>
                <w:spacing w:val="-4"/>
                <w:sz w:val="22"/>
                <w:u w:val="single"/>
              </w:rPr>
              <w:t>内，采购人向成交供应商支付合同总价的100%。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质保期</w:t>
            </w:r>
          </w:p>
        </w:tc>
        <w:tc>
          <w:tcPr>
            <w:tcW w:w="8062" w:type="dxa"/>
            <w:tcBorders>
              <w:top w:val="single" w:color="auto" w:sz="4" w:space="0"/>
              <w:left w:val="single" w:color="auto" w:sz="4" w:space="0"/>
              <w:bottom w:val="single" w:color="auto" w:sz="4" w:space="0"/>
              <w:right w:val="single" w:color="auto" w:sz="4" w:space="0"/>
            </w:tcBorders>
            <w:vAlign w:val="center"/>
          </w:tcPr>
          <w:p>
            <w:pPr>
              <w:pStyle w:val="8"/>
              <w:spacing w:line="360" w:lineRule="exact"/>
              <w:rPr>
                <w:rFonts w:hint="eastAsia" w:ascii="宋体" w:hAnsi="宋体" w:eastAsia="宋体" w:cs="宋体"/>
                <w:color w:val="auto"/>
                <w:sz w:val="22"/>
                <w:shd w:val="clear" w:color="auto" w:fill="FFFFFF"/>
                <w:lang w:val="en-US" w:eastAsia="zh-CN"/>
              </w:rPr>
            </w:pPr>
            <w:r>
              <w:rPr>
                <w:rFonts w:hint="eastAsia" w:ascii="宋体" w:hAnsi="宋体" w:cs="宋体"/>
                <w:color w:val="auto"/>
                <w:sz w:val="22"/>
              </w:rPr>
              <w:t>自验收合格之日起</w:t>
            </w:r>
            <w:r>
              <w:rPr>
                <w:rFonts w:hint="eastAsia" w:ascii="宋体" w:hAnsi="宋体" w:cs="宋体"/>
                <w:color w:val="auto"/>
                <w:sz w:val="22"/>
                <w:shd w:val="clear" w:color="auto" w:fill="FFFFFF"/>
              </w:rPr>
              <w:t>质保</w:t>
            </w:r>
            <w:r>
              <w:rPr>
                <w:rFonts w:hint="eastAsia" w:ascii="宋体" w:hAnsi="宋体" w:cs="宋体"/>
                <w:color w:val="auto"/>
                <w:sz w:val="22"/>
                <w:shd w:val="clear" w:color="auto" w:fill="FFFFFF"/>
                <w:lang w:val="en-US" w:eastAsia="zh-CN"/>
              </w:rPr>
              <w:t>3</w:t>
            </w:r>
            <w:r>
              <w:rPr>
                <w:rFonts w:hint="eastAsia" w:ascii="宋体" w:hAnsi="宋体" w:cs="宋体"/>
                <w:color w:val="auto"/>
                <w:sz w:val="22"/>
                <w:shd w:val="clear" w:color="auto" w:fill="FFFFFF"/>
              </w:rPr>
              <w:t>年</w:t>
            </w:r>
            <w:r>
              <w:rPr>
                <w:rFonts w:hint="eastAsia" w:ascii="宋体" w:hAnsi="宋体" w:cs="宋体"/>
                <w:color w:val="auto"/>
                <w:sz w:val="22"/>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bookmarkStart w:id="5" w:name="OLE_LINK6"/>
            <w:r>
              <w:rPr>
                <w:rFonts w:hint="eastAsia" w:ascii="宋体" w:hAnsi="宋体" w:cs="宋体"/>
                <w:b/>
                <w:bCs/>
                <w:sz w:val="22"/>
              </w:rPr>
              <w:t>交付时间</w:t>
            </w:r>
            <w:bookmarkEnd w:id="5"/>
          </w:p>
        </w:tc>
        <w:tc>
          <w:tcPr>
            <w:tcW w:w="8062" w:type="dxa"/>
            <w:tcBorders>
              <w:top w:val="single" w:color="auto" w:sz="4" w:space="0"/>
              <w:left w:val="single" w:color="auto" w:sz="4" w:space="0"/>
              <w:bottom w:val="single" w:color="auto" w:sz="4" w:space="0"/>
              <w:right w:val="single" w:color="auto" w:sz="4" w:space="0"/>
            </w:tcBorders>
            <w:vAlign w:val="center"/>
          </w:tcPr>
          <w:p>
            <w:pPr>
              <w:pStyle w:val="8"/>
              <w:spacing w:line="360" w:lineRule="exact"/>
              <w:rPr>
                <w:rFonts w:hint="default" w:cs="宋体" w:asciiTheme="minorEastAsia" w:hAnsiTheme="minorEastAsia" w:eastAsiaTheme="minorEastAsia"/>
                <w:color w:val="auto"/>
                <w:sz w:val="22"/>
                <w:lang w:val="en-US" w:eastAsia="zh-CN"/>
              </w:rPr>
            </w:pPr>
            <w:bookmarkStart w:id="6" w:name="OLE_LINK1"/>
            <w:r>
              <w:rPr>
                <w:rFonts w:hint="eastAsia" w:cs="宋体" w:asciiTheme="minorEastAsia" w:hAnsiTheme="minorEastAsia" w:eastAsiaTheme="minorEastAsia"/>
                <w:color w:val="auto"/>
                <w:sz w:val="22"/>
                <w:lang w:val="en-US" w:eastAsia="zh-CN"/>
              </w:rPr>
              <w:t>合同签订之日起15</w:t>
            </w:r>
            <w:r>
              <w:rPr>
                <w:rFonts w:hint="eastAsia" w:cs="宋体" w:asciiTheme="minorEastAsia" w:hAnsiTheme="minorEastAsia" w:eastAsiaTheme="minorEastAsia"/>
                <w:color w:val="auto"/>
                <w:sz w:val="22"/>
                <w:lang w:val="en-US" w:eastAsia="zh-CN"/>
              </w:rPr>
              <w:t>天内交付使用。</w:t>
            </w:r>
            <w:bookmarkEnd w:id="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交付地点</w:t>
            </w:r>
          </w:p>
        </w:tc>
        <w:tc>
          <w:tcPr>
            <w:tcW w:w="8062" w:type="dxa"/>
            <w:tcBorders>
              <w:top w:val="single" w:color="auto" w:sz="4" w:space="0"/>
              <w:left w:val="single" w:color="auto" w:sz="4" w:space="0"/>
              <w:bottom w:val="single" w:color="auto" w:sz="4" w:space="0"/>
              <w:right w:val="single" w:color="auto" w:sz="4" w:space="0"/>
            </w:tcBorders>
            <w:vAlign w:val="center"/>
          </w:tcPr>
          <w:p>
            <w:pPr>
              <w:pStyle w:val="8"/>
              <w:spacing w:line="360" w:lineRule="exact"/>
              <w:rPr>
                <w:rFonts w:ascii="宋体" w:hAnsi="宋体" w:cs="宋体"/>
                <w:sz w:val="22"/>
              </w:rPr>
            </w:pPr>
            <w:r>
              <w:rPr>
                <w:rFonts w:hint="eastAsia" w:ascii="宋体" w:hAnsi="宋体" w:cs="宋体"/>
                <w:sz w:val="22"/>
                <w:lang w:val="en-US" w:eastAsia="zh-CN"/>
              </w:rPr>
              <w:t>采购人</w:t>
            </w:r>
            <w:r>
              <w:rPr>
                <w:rFonts w:hint="eastAsia" w:ascii="宋体" w:hAnsi="宋体" w:cs="宋体"/>
                <w:sz w:val="22"/>
              </w:rPr>
              <w:t>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服务标准</w:t>
            </w:r>
          </w:p>
        </w:tc>
        <w:tc>
          <w:tcPr>
            <w:tcW w:w="8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olor w:val="000000"/>
                <w:sz w:val="22"/>
              </w:rPr>
            </w:pPr>
            <w:r>
              <w:rPr>
                <w:rFonts w:hint="eastAsia" w:ascii="宋体" w:hAnsi="宋体"/>
                <w:color w:val="000000"/>
                <w:sz w:val="22"/>
                <w:lang w:val="en-US" w:eastAsia="zh-CN"/>
              </w:rPr>
              <w:t>1.</w:t>
            </w:r>
            <w:r>
              <w:rPr>
                <w:rFonts w:hint="eastAsia" w:ascii="宋体" w:hAnsi="宋体"/>
                <w:color w:val="000000"/>
                <w:sz w:val="22"/>
              </w:rPr>
              <w:t>提供全天候无间断的远程技术服务，24小时内对问题做出响应。</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olor w:val="000000"/>
                <w:sz w:val="22"/>
              </w:rPr>
            </w:pPr>
            <w:r>
              <w:rPr>
                <w:rFonts w:hint="eastAsia" w:ascii="宋体" w:hAnsi="宋体"/>
                <w:color w:val="000000"/>
                <w:sz w:val="22"/>
                <w:lang w:val="en-US" w:eastAsia="zh-CN"/>
              </w:rPr>
              <w:t>2.</w:t>
            </w:r>
            <w:r>
              <w:rPr>
                <w:rFonts w:hint="eastAsia" w:ascii="宋体" w:hAnsi="宋体" w:eastAsia="宋体" w:cs="Times New Roman"/>
                <w:color w:val="000000"/>
                <w:kern w:val="2"/>
                <w:sz w:val="22"/>
                <w:szCs w:val="22"/>
                <w:lang w:val="en-US" w:eastAsia="zh-CN" w:bidi="ar-SA"/>
              </w:rPr>
              <w:t>质保期内平台功能免费升级，提供平台维护等技术支持。</w:t>
            </w:r>
          </w:p>
          <w:p>
            <w:pPr>
              <w:pStyle w:val="9"/>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ascii="宋体" w:hAnsi="宋体"/>
                <w:color w:val="000000"/>
                <w:sz w:val="22"/>
              </w:rPr>
            </w:pPr>
            <w:r>
              <w:rPr>
                <w:rFonts w:hint="eastAsia" w:ascii="宋体" w:hAnsi="宋体"/>
                <w:color w:val="000000"/>
                <w:sz w:val="22"/>
                <w:lang w:val="en-US" w:eastAsia="zh-CN"/>
              </w:rPr>
              <w:t>3.</w:t>
            </w:r>
            <w:r>
              <w:rPr>
                <w:rFonts w:hint="eastAsia" w:ascii="宋体" w:hAnsi="宋体"/>
                <w:color w:val="000000"/>
                <w:sz w:val="22"/>
              </w:rPr>
              <w:t>质保期后提供</w:t>
            </w:r>
            <w:r>
              <w:rPr>
                <w:rFonts w:hint="eastAsia" w:ascii="宋体" w:hAnsi="宋体"/>
                <w:color w:val="000000"/>
                <w:sz w:val="22"/>
                <w:lang w:val="en-US" w:eastAsia="zh-CN"/>
              </w:rPr>
              <w:t>平台</w:t>
            </w:r>
            <w:r>
              <w:rPr>
                <w:rFonts w:hint="eastAsia" w:ascii="宋体" w:hAnsi="宋体"/>
                <w:color w:val="000000"/>
                <w:sz w:val="22"/>
              </w:rPr>
              <w:t>终身技术支持，包括</w:t>
            </w:r>
            <w:r>
              <w:rPr>
                <w:rFonts w:hint="eastAsia" w:ascii="宋体" w:hAnsi="宋体"/>
                <w:color w:val="000000"/>
                <w:sz w:val="22"/>
                <w:lang w:val="en-US" w:eastAsia="zh-CN"/>
              </w:rPr>
              <w:t>平台</w:t>
            </w:r>
            <w:r>
              <w:rPr>
                <w:rFonts w:hint="eastAsia" w:ascii="宋体" w:hAnsi="宋体"/>
                <w:color w:val="000000"/>
                <w:sz w:val="22"/>
              </w:rPr>
              <w:t>维护、扩充等。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olor w:val="000000"/>
                <w:sz w:val="22"/>
              </w:rPr>
            </w:pPr>
            <w:r>
              <w:rPr>
                <w:rFonts w:hint="eastAsia" w:ascii="宋体" w:hAnsi="宋体"/>
                <w:color w:val="000000"/>
                <w:sz w:val="22"/>
                <w:lang w:val="en-US" w:eastAsia="zh-CN"/>
              </w:rPr>
              <w:t>4.</w:t>
            </w:r>
            <w:r>
              <w:rPr>
                <w:rFonts w:hint="eastAsia" w:ascii="宋体" w:hAnsi="宋体"/>
                <w:color w:val="000000"/>
                <w:sz w:val="22"/>
              </w:rPr>
              <w:t>免费提供与项目有关的现场安装调试、技术服务、培训等其他相关服务。</w:t>
            </w:r>
          </w:p>
          <w:p>
            <w:pPr>
              <w:pStyle w:val="8"/>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hAnsi="宋体" w:eastAsia="宋体" w:cs="宋体"/>
                <w:sz w:val="22"/>
                <w:lang w:val="en-US" w:eastAsia="zh-CN"/>
              </w:rPr>
            </w:pPr>
            <w:r>
              <w:rPr>
                <w:rFonts w:hint="eastAsia" w:ascii="宋体" w:hAnsi="宋体"/>
                <w:color w:val="000000"/>
                <w:sz w:val="22"/>
                <w:lang w:val="en-US" w:eastAsia="zh-CN"/>
              </w:rPr>
              <w:t>5.</w:t>
            </w:r>
            <w:r>
              <w:rPr>
                <w:rFonts w:hint="eastAsia" w:ascii="宋体" w:hAnsi="宋体"/>
                <w:color w:val="000000"/>
                <w:sz w:val="22"/>
              </w:rPr>
              <w:t>质保期内提供电话支持、电子邮件支持、远程维护支持等多种免费技术支持服务。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rPr>
            </w:pPr>
            <w:r>
              <w:rPr>
                <w:rFonts w:hint="eastAsia" w:ascii="宋体" w:hAnsi="宋体" w:cs="宋体"/>
                <w:b/>
                <w:bCs/>
                <w:sz w:val="22"/>
              </w:rPr>
              <w:t>服务效率</w:t>
            </w:r>
          </w:p>
        </w:tc>
        <w:tc>
          <w:tcPr>
            <w:tcW w:w="806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2"/>
                <w:lang w:eastAsia="zh-CN"/>
              </w:rPr>
            </w:pPr>
            <w:r>
              <w:rPr>
                <w:rFonts w:hint="eastAsia" w:ascii="宋体" w:hAnsi="宋体" w:cs="宋体"/>
                <w:color w:val="auto"/>
                <w:sz w:val="22"/>
                <w:szCs w:val="22"/>
              </w:rPr>
              <w:t>软件故障报修在30分钟内响应，紧急问题在4小时内通过远程方式处理，一般问题在10 小时内通过远程方式处理，若无法通过远程方式解决的，在24小时内达到现场</w:t>
            </w:r>
            <w:r>
              <w:rPr>
                <w:rFonts w:hint="eastAsia" w:ascii="宋体" w:hAnsi="宋体" w:cs="宋体"/>
                <w:color w:val="auto"/>
                <w:sz w:val="22"/>
                <w:szCs w:val="22"/>
                <w:lang w:eastAsia="zh-CN"/>
              </w:rPr>
              <w:t>，</w:t>
            </w:r>
            <w:r>
              <w:rPr>
                <w:rFonts w:hint="eastAsia" w:ascii="宋体" w:hAnsi="宋体" w:cs="宋体"/>
                <w:color w:val="auto"/>
                <w:sz w:val="22"/>
                <w:szCs w:val="22"/>
              </w:rPr>
              <w:t>48小时及时修复故障</w:t>
            </w:r>
            <w:r>
              <w:rPr>
                <w:rFonts w:hint="eastAsia" w:ascii="宋体" w:hAnsi="宋体" w:cs="宋体"/>
                <w:color w:val="auto"/>
                <w:sz w:val="22"/>
                <w:szCs w:val="22"/>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rPr>
            </w:pPr>
            <w:r>
              <w:rPr>
                <w:rFonts w:hint="eastAsia" w:ascii="宋体" w:hAnsi="宋体" w:cs="宋体"/>
                <w:b/>
                <w:bCs/>
                <w:sz w:val="22"/>
              </w:rPr>
              <w:t>验收标准</w:t>
            </w:r>
          </w:p>
        </w:tc>
        <w:tc>
          <w:tcPr>
            <w:tcW w:w="8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color w:val="auto"/>
                <w:sz w:val="22"/>
                <w:szCs w:val="22"/>
              </w:rPr>
            </w:pPr>
            <w:r>
              <w:rPr>
                <w:rFonts w:hint="eastAsia" w:ascii="宋体" w:hAnsi="宋体" w:cs="宋体"/>
                <w:color w:val="auto"/>
                <w:sz w:val="22"/>
                <w:szCs w:val="22"/>
              </w:rPr>
              <w:t>1.系统安装</w:t>
            </w:r>
            <w:r>
              <w:rPr>
                <w:rFonts w:hint="eastAsia" w:ascii="宋体" w:hAnsi="宋体" w:eastAsia="宋体" w:cs="宋体"/>
                <w:color w:val="auto"/>
                <w:sz w:val="22"/>
                <w:szCs w:val="22"/>
              </w:rPr>
              <w:t>完成正常运行</w:t>
            </w:r>
            <w:r>
              <w:rPr>
                <w:rFonts w:hint="eastAsia" w:ascii="宋体" w:hAnsi="宋体" w:cs="宋体"/>
                <w:color w:val="auto"/>
                <w:sz w:val="22"/>
                <w:szCs w:val="22"/>
                <w:lang w:val="en-US" w:eastAsia="zh-CN"/>
              </w:rPr>
              <w:t>10</w:t>
            </w:r>
            <w:r>
              <w:rPr>
                <w:rFonts w:hint="eastAsia" w:ascii="宋体" w:hAnsi="宋体" w:eastAsia="宋体" w:cs="宋体"/>
                <w:color w:val="auto"/>
                <w:sz w:val="22"/>
                <w:szCs w:val="22"/>
              </w:rPr>
              <w:t>天后，由供货商提出验收申请，项目单位同意后，按照学校验收的权限，相关部门及人员形成验收小组，验收小组根据采购文件、响应文件、合同等项目文件约定内容对项目进行最终验收。</w:t>
            </w:r>
          </w:p>
          <w:p>
            <w:pPr>
              <w:pStyle w:val="11"/>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0" w:firstLineChars="0"/>
              <w:jc w:val="left"/>
              <w:textAlignment w:val="auto"/>
              <w:rPr>
                <w:rFonts w:hAnsi="宋体"/>
                <w:sz w:val="22"/>
              </w:rPr>
            </w:pPr>
            <w:r>
              <w:rPr>
                <w:rFonts w:hint="eastAsia" w:ascii="宋体" w:hAnsi="宋体" w:eastAsia="宋体" w:cs="宋体"/>
                <w:color w:val="auto"/>
                <w:sz w:val="22"/>
                <w:szCs w:val="22"/>
              </w:rPr>
              <w:t>2.</w:t>
            </w:r>
            <w:r>
              <w:rPr>
                <w:rFonts w:hint="eastAsia" w:ascii="宋体" w:hAnsi="宋体" w:eastAsia="宋体" w:cs="宋体"/>
                <w:color w:val="auto"/>
                <w:sz w:val="22"/>
                <w:szCs w:val="22"/>
                <w:lang w:val="sv"/>
              </w:rPr>
              <w:t>验收前，</w:t>
            </w:r>
            <w:r>
              <w:rPr>
                <w:rFonts w:hint="eastAsia" w:ascii="宋体" w:hAnsi="宋体" w:eastAsia="宋体" w:cs="宋体"/>
                <w:color w:val="auto"/>
                <w:sz w:val="22"/>
                <w:szCs w:val="22"/>
              </w:rPr>
              <w:t>采购人</w:t>
            </w:r>
            <w:r>
              <w:rPr>
                <w:rFonts w:hint="eastAsia" w:ascii="宋体" w:hAnsi="宋体" w:eastAsia="宋体" w:cs="宋体"/>
                <w:color w:val="auto"/>
                <w:sz w:val="22"/>
                <w:szCs w:val="22"/>
                <w:lang w:val="sv"/>
              </w:rPr>
              <w:t>有权要求</w:t>
            </w:r>
            <w:r>
              <w:rPr>
                <w:rFonts w:hint="eastAsia" w:ascii="宋体" w:hAnsi="宋体" w:eastAsia="宋体" w:cs="宋体"/>
                <w:color w:val="auto"/>
                <w:sz w:val="22"/>
                <w:szCs w:val="22"/>
              </w:rPr>
              <w:t>供应商</w:t>
            </w:r>
            <w:r>
              <w:rPr>
                <w:rFonts w:hint="eastAsia" w:ascii="宋体" w:hAnsi="宋体" w:eastAsia="宋体" w:cs="宋体"/>
                <w:color w:val="auto"/>
                <w:sz w:val="22"/>
                <w:szCs w:val="22"/>
                <w:lang w:val="sv"/>
              </w:rPr>
              <w:t>提供第三方软件测试报告。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其他技术、服务要求</w:t>
            </w:r>
          </w:p>
        </w:tc>
        <w:tc>
          <w:tcPr>
            <w:tcW w:w="806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pacing w:line="340" w:lineRule="exact"/>
              <w:textAlignment w:val="auto"/>
              <w:rPr>
                <w:rFonts w:ascii="宋体" w:hAnsi="宋体" w:cs="宋体"/>
                <w:sz w:val="22"/>
              </w:rPr>
            </w:pPr>
            <w:r>
              <w:rPr>
                <w:rFonts w:hint="eastAsia" w:ascii="宋体" w:hAnsi="宋体" w:cs="宋体"/>
                <w:sz w:val="22"/>
              </w:rPr>
              <w:t>1.培训：</w:t>
            </w:r>
          </w:p>
          <w:p>
            <w:pPr>
              <w:pStyle w:val="8"/>
              <w:keepNext w:val="0"/>
              <w:keepLines w:val="0"/>
              <w:pageBreakBefore w:val="0"/>
              <w:widowControl w:val="0"/>
              <w:kinsoku/>
              <w:wordWrap/>
              <w:overflowPunct/>
              <w:topLinePunct w:val="0"/>
              <w:autoSpaceDE/>
              <w:autoSpaceDN/>
              <w:bidi w:val="0"/>
              <w:adjustRightInd/>
              <w:spacing w:line="340" w:lineRule="exact"/>
              <w:textAlignment w:val="auto"/>
              <w:rPr>
                <w:rFonts w:ascii="宋体" w:hAnsi="宋体" w:cs="宋体"/>
                <w:sz w:val="22"/>
              </w:rPr>
            </w:pPr>
            <w:r>
              <w:rPr>
                <w:rFonts w:hint="eastAsia" w:ascii="宋体" w:hAnsi="宋体" w:cs="宋体"/>
                <w:sz w:val="22"/>
              </w:rPr>
              <w:t>1.1 对采购人的操作人员、维修人员提供免费培训服务。</w:t>
            </w:r>
          </w:p>
          <w:p>
            <w:pPr>
              <w:pStyle w:val="8"/>
              <w:keepNext w:val="0"/>
              <w:keepLines w:val="0"/>
              <w:pageBreakBefore w:val="0"/>
              <w:widowControl w:val="0"/>
              <w:kinsoku/>
              <w:wordWrap/>
              <w:overflowPunct/>
              <w:topLinePunct w:val="0"/>
              <w:autoSpaceDE/>
              <w:autoSpaceDN/>
              <w:bidi w:val="0"/>
              <w:adjustRightInd/>
              <w:spacing w:line="340" w:lineRule="exact"/>
              <w:textAlignment w:val="auto"/>
              <w:rPr>
                <w:rFonts w:ascii="宋体" w:hAnsi="宋体" w:cs="宋体"/>
                <w:sz w:val="22"/>
              </w:rPr>
            </w:pPr>
            <w:r>
              <w:rPr>
                <w:rFonts w:hint="eastAsia" w:ascii="宋体" w:hAnsi="宋体" w:cs="宋体"/>
                <w:sz w:val="22"/>
              </w:rPr>
              <w:t>1.2 提供完整详细的实施、培训和运维计划方案，并得到采购人的批准。实施过程严格按照批准后的计划进行，如有变更需再次得到采购人的批准。</w:t>
            </w:r>
          </w:p>
          <w:p>
            <w:pPr>
              <w:pStyle w:val="8"/>
              <w:keepNext w:val="0"/>
              <w:keepLines w:val="0"/>
              <w:pageBreakBefore w:val="0"/>
              <w:widowControl w:val="0"/>
              <w:kinsoku/>
              <w:wordWrap/>
              <w:overflowPunct/>
              <w:topLinePunct w:val="0"/>
              <w:autoSpaceDE/>
              <w:autoSpaceDN/>
              <w:bidi w:val="0"/>
              <w:adjustRightInd/>
              <w:spacing w:line="340" w:lineRule="exact"/>
              <w:textAlignment w:val="auto"/>
              <w:rPr>
                <w:rFonts w:ascii="宋体" w:hAnsi="宋体" w:cs="宋体"/>
                <w:sz w:val="22"/>
              </w:rPr>
            </w:pPr>
            <w:r>
              <w:rPr>
                <w:rFonts w:hint="eastAsia" w:ascii="宋体" w:hAnsi="宋体" w:cs="宋体"/>
                <w:sz w:val="22"/>
              </w:rPr>
              <w:t>2.技术支持：</w:t>
            </w:r>
          </w:p>
          <w:p>
            <w:pPr>
              <w:pStyle w:val="8"/>
              <w:keepNext w:val="0"/>
              <w:keepLines w:val="0"/>
              <w:pageBreakBefore w:val="0"/>
              <w:widowControl w:val="0"/>
              <w:kinsoku/>
              <w:wordWrap/>
              <w:overflowPunct/>
              <w:topLinePunct w:val="0"/>
              <w:autoSpaceDE/>
              <w:autoSpaceDN/>
              <w:bidi w:val="0"/>
              <w:adjustRightInd/>
              <w:spacing w:line="340" w:lineRule="exact"/>
              <w:textAlignment w:val="auto"/>
              <w:rPr>
                <w:rFonts w:ascii="宋体" w:hAnsi="宋体" w:cs="宋体"/>
                <w:sz w:val="22"/>
              </w:rPr>
            </w:pPr>
            <w:r>
              <w:rPr>
                <w:rFonts w:hint="eastAsia" w:ascii="宋体" w:hAnsi="宋体" w:cs="宋体"/>
                <w:sz w:val="22"/>
              </w:rPr>
              <w:t>中标人应及时免费提供合同货物软件的升级，免费提供合同货物新功能和应用的资料。</w:t>
            </w:r>
          </w:p>
          <w:p>
            <w:pPr>
              <w:pStyle w:val="8"/>
              <w:keepNext w:val="0"/>
              <w:keepLines w:val="0"/>
              <w:pageBreakBefore w:val="0"/>
              <w:widowControl w:val="0"/>
              <w:kinsoku/>
              <w:wordWrap/>
              <w:overflowPunct/>
              <w:topLinePunct w:val="0"/>
              <w:autoSpaceDE/>
              <w:autoSpaceDN/>
              <w:bidi w:val="0"/>
              <w:adjustRightInd/>
              <w:spacing w:line="340" w:lineRule="exact"/>
              <w:textAlignment w:val="auto"/>
              <w:rPr>
                <w:rFonts w:ascii="宋体" w:hAnsi="宋体" w:cs="宋体"/>
                <w:sz w:val="22"/>
              </w:rPr>
            </w:pPr>
            <w:r>
              <w:rPr>
                <w:rFonts w:hint="eastAsia" w:ascii="宋体" w:hAnsi="宋体" w:cs="宋体"/>
                <w:sz w:val="22"/>
              </w:rPr>
              <w:t>3.安装调试（若需要安装调试）：</w:t>
            </w:r>
          </w:p>
          <w:p>
            <w:pPr>
              <w:pStyle w:val="8"/>
              <w:keepNext w:val="0"/>
              <w:keepLines w:val="0"/>
              <w:pageBreakBefore w:val="0"/>
              <w:widowControl w:val="0"/>
              <w:kinsoku/>
              <w:wordWrap/>
              <w:overflowPunct/>
              <w:topLinePunct w:val="0"/>
              <w:autoSpaceDE/>
              <w:autoSpaceDN/>
              <w:bidi w:val="0"/>
              <w:adjustRightInd/>
              <w:spacing w:line="340" w:lineRule="exact"/>
              <w:textAlignment w:val="auto"/>
              <w:rPr>
                <w:rFonts w:ascii="宋体" w:hAnsi="宋体" w:cs="宋体"/>
                <w:sz w:val="22"/>
              </w:rPr>
            </w:pPr>
            <w:r>
              <w:rPr>
                <w:rFonts w:hint="eastAsia" w:ascii="宋体" w:hAnsi="宋体" w:cs="宋体"/>
                <w:sz w:val="22"/>
              </w:rPr>
              <w:t>3.1 安装地点：采购人指定地点。</w:t>
            </w:r>
          </w:p>
          <w:p>
            <w:pPr>
              <w:pStyle w:val="8"/>
              <w:keepNext w:val="0"/>
              <w:keepLines w:val="0"/>
              <w:pageBreakBefore w:val="0"/>
              <w:widowControl w:val="0"/>
              <w:kinsoku/>
              <w:wordWrap/>
              <w:overflowPunct/>
              <w:topLinePunct w:val="0"/>
              <w:autoSpaceDE/>
              <w:autoSpaceDN/>
              <w:bidi w:val="0"/>
              <w:adjustRightInd/>
              <w:spacing w:line="340" w:lineRule="exact"/>
              <w:textAlignment w:val="auto"/>
              <w:rPr>
                <w:rFonts w:ascii="宋体" w:hAnsi="宋体" w:cs="宋体"/>
                <w:sz w:val="22"/>
              </w:rPr>
            </w:pPr>
            <w:r>
              <w:rPr>
                <w:rFonts w:hint="eastAsia" w:ascii="宋体" w:hAnsi="宋体" w:cs="宋体"/>
                <w:sz w:val="22"/>
              </w:rPr>
              <w:t>3.2 安装完成时间：接到采购人通知后在规定时间内完成安装和调试，如在规定的时间内由于中标人的原因不能完成安装和调试，中标人应承担由此给采购人造成的损失。</w:t>
            </w:r>
          </w:p>
          <w:p>
            <w:pPr>
              <w:pStyle w:val="8"/>
              <w:keepNext w:val="0"/>
              <w:keepLines w:val="0"/>
              <w:pageBreakBefore w:val="0"/>
              <w:widowControl w:val="0"/>
              <w:kinsoku/>
              <w:wordWrap/>
              <w:overflowPunct/>
              <w:topLinePunct w:val="0"/>
              <w:autoSpaceDE/>
              <w:autoSpaceDN/>
              <w:bidi w:val="0"/>
              <w:adjustRightInd/>
              <w:spacing w:line="340" w:lineRule="exact"/>
              <w:textAlignment w:val="auto"/>
              <w:rPr>
                <w:rFonts w:ascii="宋体" w:hAnsi="宋体" w:cs="宋体"/>
                <w:sz w:val="22"/>
              </w:rPr>
            </w:pPr>
            <w:r>
              <w:rPr>
                <w:rFonts w:hint="eastAsia" w:ascii="宋体" w:hAnsi="宋体" w:cs="宋体"/>
                <w:sz w:val="22"/>
              </w:rPr>
              <w:t>3.3 安装标准：符合我国国家有关技术规范要求和技术标准，所有的软件和硬件必须保证同时安装到位。</w:t>
            </w:r>
          </w:p>
          <w:p>
            <w:pPr>
              <w:pStyle w:val="8"/>
              <w:keepNext w:val="0"/>
              <w:keepLines w:val="0"/>
              <w:pageBreakBefore w:val="0"/>
              <w:widowControl w:val="0"/>
              <w:kinsoku/>
              <w:wordWrap/>
              <w:overflowPunct/>
              <w:topLinePunct w:val="0"/>
              <w:autoSpaceDE/>
              <w:autoSpaceDN/>
              <w:bidi w:val="0"/>
              <w:adjustRightInd/>
              <w:spacing w:line="340" w:lineRule="exact"/>
              <w:textAlignment w:val="auto"/>
              <w:rPr>
                <w:rFonts w:ascii="宋体" w:hAnsi="宋体" w:cs="宋体"/>
                <w:sz w:val="22"/>
              </w:rPr>
            </w:pPr>
            <w:r>
              <w:rPr>
                <w:rFonts w:hint="eastAsia" w:ascii="宋体" w:hAnsi="宋体" w:cs="宋体"/>
                <w:sz w:val="22"/>
              </w:rPr>
              <w:t>3.4 中标人免费提供合同货物的安装服务。</w:t>
            </w:r>
          </w:p>
          <w:p>
            <w:pPr>
              <w:pStyle w:val="11"/>
              <w:keepNext w:val="0"/>
              <w:keepLines w:val="0"/>
              <w:pageBreakBefore w:val="0"/>
              <w:widowControl w:val="0"/>
              <w:tabs>
                <w:tab w:val="left" w:pos="180"/>
              </w:tabs>
              <w:kinsoku/>
              <w:wordWrap/>
              <w:overflowPunct/>
              <w:topLinePunct w:val="0"/>
              <w:autoSpaceDE/>
              <w:autoSpaceDN/>
              <w:bidi w:val="0"/>
              <w:adjustRightInd/>
              <w:snapToGrid w:val="0"/>
              <w:spacing w:line="340" w:lineRule="exact"/>
              <w:ind w:left="0" w:firstLine="0" w:firstLineChars="0"/>
              <w:jc w:val="left"/>
              <w:textAlignment w:val="auto"/>
              <w:rPr>
                <w:rFonts w:ascii="宋体" w:hAnsi="宋体" w:cs="宋体"/>
                <w:sz w:val="22"/>
              </w:rPr>
            </w:pPr>
            <w:r>
              <w:rPr>
                <w:rFonts w:hint="eastAsia" w:ascii="宋体" w:hAnsi="宋体" w:cs="宋体"/>
                <w:sz w:val="22"/>
              </w:rPr>
              <w:t>3.5 投标人在投标文件中应提供安装调试计划、对安装场地和环境的要求。</w:t>
            </w:r>
          </w:p>
        </w:tc>
      </w:tr>
    </w:tbl>
    <w:p>
      <w:pPr>
        <w:numPr>
          <w:ilvl w:val="0"/>
          <w:numId w:val="0"/>
        </w:numPr>
        <w:snapToGrid w:val="0"/>
        <w:spacing w:line="360" w:lineRule="exact"/>
        <w:ind w:left="210" w:leftChars="0"/>
        <w:jc w:val="left"/>
        <w:rPr>
          <w:rFonts w:hint="eastAsia" w:ascii="宋体" w:hAnsi="宋体" w:eastAsia="宋体" w:cs="宋体"/>
          <w:b/>
          <w:bCs/>
          <w:spacing w:val="-6"/>
          <w:sz w:val="22"/>
        </w:rPr>
      </w:pPr>
      <w:r>
        <w:rPr>
          <w:rFonts w:hint="eastAsia" w:ascii="宋体" w:hAnsi="宋体" w:cs="宋体"/>
          <w:b/>
          <w:bCs/>
          <w:spacing w:val="-6"/>
          <w:sz w:val="22"/>
          <w:lang w:val="en-US" w:eastAsia="zh-CN"/>
        </w:rPr>
        <w:t>三、</w:t>
      </w:r>
      <w:r>
        <w:rPr>
          <w:rFonts w:hint="eastAsia" w:ascii="宋体" w:hAnsi="宋体" w:eastAsia="宋体" w:cs="宋体"/>
          <w:b/>
          <w:bCs/>
          <w:spacing w:val="-6"/>
          <w:sz w:val="22"/>
        </w:rPr>
        <w:t>技术要求</w:t>
      </w: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sz w:val="22"/>
          <w:szCs w:val="22"/>
        </w:rPr>
      </w:pPr>
      <w:r>
        <w:rPr>
          <w:rFonts w:hint="eastAsia" w:ascii="宋体" w:hAnsi="宋体" w:eastAsia="宋体" w:cs="宋体"/>
          <w:b/>
          <w:bCs/>
          <w:sz w:val="22"/>
          <w:szCs w:val="22"/>
        </w:rPr>
        <w:t>（一）建设目标</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智能测评云平台需能够满足各类规模、多种模式的考试和训练等应用场景，提供听、说、读、写、译全题型的智能评分功能；需将日常教学、训练和测试评估有效结合；需提供高质量的云题库、个性化题库管理系统，以及覆盖测评全流程的在线管理系统；</w:t>
      </w:r>
      <w:r>
        <w:rPr>
          <w:rFonts w:hint="eastAsia" w:ascii="宋体" w:hAnsi="宋体" w:eastAsia="宋体" w:cs="宋体"/>
          <w:sz w:val="22"/>
          <w:szCs w:val="22"/>
          <w:lang w:val="en-US" w:eastAsia="zh-CN"/>
        </w:rPr>
        <w:t>从而</w:t>
      </w:r>
      <w:r>
        <w:rPr>
          <w:rFonts w:hint="eastAsia" w:ascii="宋体" w:hAnsi="宋体" w:eastAsia="宋体" w:cs="宋体"/>
          <w:sz w:val="22"/>
          <w:szCs w:val="22"/>
        </w:rPr>
        <w:t>帮助建立多维度评价体系，为数字化教学评估提供专业解决方案，同时支持教师创新教学模式、开展课题研究，并促进合作交流。</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2"/>
          <w:szCs w:val="22"/>
          <w:lang w:eastAsia="zh-CN"/>
        </w:rPr>
      </w:pPr>
      <w:r>
        <w:rPr>
          <w:rFonts w:hint="eastAsia" w:ascii="宋体" w:hAnsi="宋体" w:eastAsia="宋体" w:cs="宋体"/>
          <w:b/>
          <w:bCs/>
          <w:sz w:val="22"/>
          <w:szCs w:val="22"/>
        </w:rPr>
        <w:t>（二）</w:t>
      </w:r>
      <w:r>
        <w:rPr>
          <w:rFonts w:hint="eastAsia" w:ascii="宋体" w:hAnsi="宋体" w:eastAsia="宋体" w:cs="宋体"/>
          <w:b/>
          <w:bCs/>
          <w:sz w:val="22"/>
          <w:szCs w:val="22"/>
          <w:lang w:val="en-US" w:eastAsia="zh-CN"/>
        </w:rPr>
        <w:t>技术性能、安全管理要求</w:t>
      </w:r>
      <w:r>
        <w:rPr>
          <w:rFonts w:hint="eastAsia" w:ascii="宋体" w:hAnsi="宋体" w:eastAsia="宋体" w:cs="宋体"/>
          <w:b/>
          <w:bCs/>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1</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系统为公网模式</w:t>
      </w:r>
      <w:r>
        <w:rPr>
          <w:rFonts w:hint="eastAsia" w:ascii="宋体" w:hAnsi="宋体" w:eastAsia="宋体" w:cs="宋体"/>
          <w:color w:val="auto"/>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eastAsia="zh-CN"/>
        </w:rPr>
      </w:pPr>
      <w:r>
        <w:rPr>
          <w:rFonts w:hint="eastAsia" w:ascii="宋体" w:hAnsi="宋体" w:eastAsia="宋体" w:cs="宋体"/>
          <w:color w:val="auto"/>
          <w:sz w:val="22"/>
          <w:szCs w:val="22"/>
        </w:rPr>
        <w:t>2</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系统具备教师端</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学生端</w:t>
      </w:r>
      <w:r>
        <w:rPr>
          <w:rFonts w:hint="eastAsia" w:ascii="宋体" w:hAnsi="宋体" w:eastAsia="宋体" w:cs="宋体"/>
          <w:color w:val="auto"/>
          <w:sz w:val="22"/>
          <w:szCs w:val="22"/>
          <w:lang w:val="en-US" w:eastAsia="zh-CN"/>
        </w:rPr>
        <w:t>和管理员端</w:t>
      </w:r>
      <w:r>
        <w:rPr>
          <w:rFonts w:hint="eastAsia" w:ascii="宋体" w:hAnsi="宋体" w:eastAsia="宋体" w:cs="宋体"/>
          <w:color w:val="auto"/>
          <w:sz w:val="22"/>
          <w:szCs w:val="22"/>
        </w:rPr>
        <w:t>功能，能够满足全校师生的使用</w:t>
      </w:r>
      <w:r>
        <w:rPr>
          <w:rFonts w:hint="eastAsia" w:ascii="宋体" w:hAnsi="宋体" w:eastAsia="宋体" w:cs="宋体"/>
          <w:color w:val="auto"/>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（三）系统功能和各模块要求：</w:t>
      </w: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b/>
          <w:bCs/>
          <w:sz w:val="22"/>
          <w:szCs w:val="22"/>
          <w:lang w:val="en-US" w:eastAsia="zh-CN"/>
        </w:rPr>
        <w:t>1.系统基础管理功能</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（1）平台为公网产品，统一部署在云服务器，支持教师和学生随时随地在公网环境下登录使用，支持电脑浏览器、电脑客户端和手机移动端多终端使用。</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（2）平台支持在线出题、组卷、审卷、考试、监考、阅卷以及成绩统计分析和归档等全流程的考务工作，考试题目需包括听、说、读、写、译全题型。</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highlight w:val="none"/>
          <w:lang w:val="en-US" w:eastAsia="zh-CN"/>
        </w:rPr>
        <w:t>★（3）平台具备独立校内端，支持公网+局域网考试。考试阶段可断开公网，支持学生在校内局域网考试、教师在校内局域网监考，包含为学生重置考试状态、重置听力、重置口语、过期临时允许进入考试、延时等。局域网考试结束后，支持数据同步至公网进行统一阅卷、导出成绩等管理</w:t>
      </w:r>
      <w:r>
        <w:rPr>
          <w:rFonts w:hint="eastAsia" w:ascii="宋体" w:hAnsi="宋体" w:cs="宋体"/>
          <w:sz w:val="22"/>
          <w:szCs w:val="2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平台支持查看管理员使用情况和发布考试数据，包括管理员自建题库、模板、试题、试卷数量；发布考试数量、计划考试人数、实际参考人数、参考率，支持管理员查看学生考试总时长、参与学校考试和班级考试总数量、学校考试和班级考试缺考数量；</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（5）平台需支持管理员查看全校教师和管理员的操作日志，支持恢复已删除的题库与考试，支持管理员查看全校所有角色（学生、教师、管理员）的使用数据，包括教师和管理员发布考试的数据；</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（6）平台支持管理员查看教师自建试题、试卷、模板数量、发布班级考试人数、班级考试数量、阅卷份数、阅卷任务数量以及监考任务数量。</w:t>
      </w: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2.考试及训练功能模块</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（1）发布考试时，平台支持管理员和教师对试卷进行策略设置，可选择一套试卷、多套试卷横向打乱或多套试卷随机AB卷。</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（2）平台支持管理员和教师设置"仅自己查看"或"与同班教师均可查看"两种考试共享权限。</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（3）平台支持将口语与非口语题型（听、读、写、译）设置在同一试卷中进行发布与作答。</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★（4）平台支持口语考试，考试支持常见口语题型，包含不限于句子跟读、短文朗读、口语问答等口语题型；同时需支持口语简短问答（一道题目中下设多个小题进行连续问答）与双人互动题型。</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（5）平台支持管理员对考试进行预约报名相关设置，支持对报名规则进行设置，包括包括预约报名时段、进入考试时间、取消报名策略、报名人数限制、学生范围限制。</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（6）平台支持限制学生多终端同时考试，限制同时对B/S和C/S生效，支持答题数据按分钟实时存储，可保障断电、断网等意外情况发生时的数据完整与安全。</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（7）考试期间，平台需管理员与教师随时下载已交卷考生的成绩和答题详情。</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（8）平台需支持管理员与教师在考前与考中阶段一键加人，加人后考生即可自动收到考试。</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（9）平台需支持教师发布班级训练，训练需支持听、说、读、写、译全题型。</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（10）平台需支持教师设置班级训练模式，包含挑战模式与练习模式。挑战模式可设置达标分数，练习模式可查看试题解析</w:t>
      </w:r>
      <w:r>
        <w:rPr>
          <w:rFonts w:hint="eastAsia" w:ascii="宋体" w:hAnsi="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（11）平台需支持教师基于技能、题型对题目进行筛选，系统可自动根据筛选提条件进行抽题</w:t>
      </w:r>
      <w:r>
        <w:rPr>
          <w:rFonts w:hint="eastAsia" w:ascii="宋体" w:hAnsi="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（12）平台需支持班级训练支持发布到班级、将训练发布给班级中的全部学生或部分学生</w:t>
      </w:r>
      <w:r>
        <w:rPr>
          <w:rFonts w:hint="eastAsia" w:ascii="宋体" w:hAnsi="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（13）平台需支持管理员手动或自动设置学生训练题库及试卷，平台提供至少10000道训练题目，学生可进行模考训练和自主训练，查看答题详情，可在训练记录中查看错题本</w:t>
      </w:r>
      <w:r>
        <w:rPr>
          <w:rFonts w:hint="eastAsia" w:ascii="宋体" w:hAnsi="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14）平台需支持管理员和教师查看学生日常训练情况，包括班级训练、模考训练和自主训练，查看学生参加各项训练的总体情况，包括训练数量、平均分、最高分、最低分等，支持管理员和教师导出训练数据明细。</w:t>
      </w: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3</w:t>
      </w:r>
      <w:r>
        <w:rPr>
          <w:rFonts w:hint="eastAsia" w:ascii="宋体" w:hAnsi="宋体" w:cs="宋体"/>
          <w:b/>
          <w:bCs/>
          <w:sz w:val="22"/>
          <w:szCs w:val="22"/>
          <w:lang w:val="en-US" w:eastAsia="zh-CN"/>
        </w:rPr>
        <w:t>.</w:t>
      </w:r>
      <w:r>
        <w:rPr>
          <w:rFonts w:hint="eastAsia" w:ascii="宋体" w:hAnsi="宋体" w:eastAsia="宋体" w:cs="宋体"/>
          <w:b/>
          <w:bCs/>
          <w:sz w:val="22"/>
          <w:szCs w:val="22"/>
          <w:lang w:val="en-US" w:eastAsia="zh-CN"/>
        </w:rPr>
        <w:t>题库管理模块</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（1）平台支持自建题库，自建试题题型包含不限于填空题、选择题、写作题、改错题、完形填空、阅读理解、翻译题、口语题等考试常见题型</w:t>
      </w:r>
      <w:r>
        <w:rPr>
          <w:rFonts w:hint="eastAsia" w:ascii="宋体" w:hAnsi="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（2）平台支持管理员和教师设置自建题库、自建试卷与自建试题的查看权限</w:t>
      </w:r>
      <w:r>
        <w:rPr>
          <w:rFonts w:hint="eastAsia" w:ascii="宋体" w:hAnsi="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（3）平台支持教师对试卷模块、试卷、试题进行增、删、改、查等操作，支持对模板批量设置题型，对试题设置分值</w:t>
      </w:r>
      <w:r>
        <w:rPr>
          <w:rFonts w:hint="eastAsia" w:ascii="宋体" w:hAnsi="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（4）平台支持系统自动组卷与教师手工选题组卷两种方式，支持跨题库组卷</w:t>
      </w:r>
      <w:r>
        <w:rPr>
          <w:rFonts w:hint="eastAsia" w:ascii="宋体" w:hAnsi="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（5）平台支持教师对试题进行批量操作，包括批量发布与批量取消发布、批量变更题库、批量修改共享状态；</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（6）平台支持word导入试卷和试题，智能识别试卷结构和内容。导入后的试卷，支持同时按照试卷、试题两种维度自动保存</w:t>
      </w:r>
      <w:r>
        <w:rPr>
          <w:rFonts w:hint="eastAsia" w:ascii="宋体" w:hAnsi="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（7）创建试卷时，平台需支持教师随时切换题库选题或手工录题</w:t>
      </w:r>
      <w:r>
        <w:rPr>
          <w:rFonts w:hint="eastAsia" w:ascii="宋体" w:hAnsi="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highlight w:val="none"/>
          <w:lang w:val="en-US" w:eastAsia="zh-CN"/>
        </w:rPr>
        <w:t>★（8）平台支持在模板与试题中使用文本合成听力音频功能，合成音频时，平台需支持语速调节，可按0.6-1.5倍速调整语速，支持一键去除段首的"M:"、"W:"、"Q:"角色标记，支持设置音色，可支持男女对话类型的多音色音频合成</w:t>
      </w:r>
      <w:r>
        <w:rPr>
          <w:rFonts w:hint="eastAsia" w:ascii="宋体" w:hAnsi="宋体" w:cs="宋体"/>
          <w:b w:val="0"/>
          <w:bCs w:val="0"/>
          <w:sz w:val="22"/>
          <w:szCs w:val="2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（9）自建题库时，平台支持按照试题、试卷维度对自建内容进行查重，并提供重复标记，查重结果可导出， 试卷查重后，平台需支持一键去重操作，可一键替换试卷中的重复试题。</w:t>
      </w: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4</w:t>
      </w:r>
      <w:r>
        <w:rPr>
          <w:rFonts w:hint="eastAsia" w:ascii="宋体" w:hAnsi="宋体" w:cs="宋体"/>
          <w:b/>
          <w:bCs/>
          <w:sz w:val="22"/>
          <w:szCs w:val="22"/>
          <w:lang w:val="en-US" w:eastAsia="zh-CN"/>
        </w:rPr>
        <w:t>.</w:t>
      </w:r>
      <w:r>
        <w:rPr>
          <w:rFonts w:hint="eastAsia" w:ascii="宋体" w:hAnsi="宋体" w:eastAsia="宋体" w:cs="宋体"/>
          <w:b/>
          <w:bCs/>
          <w:sz w:val="22"/>
          <w:szCs w:val="22"/>
          <w:lang w:val="en-US" w:eastAsia="zh-CN"/>
        </w:rPr>
        <w:t>监考及阅卷功能要求</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（1）平台支持在线监考操作，包括为学生重置考试状态、重置听力、重置口语、过期允许临时进入考试、延时等</w:t>
      </w:r>
      <w:r>
        <w:rPr>
          <w:rFonts w:hint="eastAsia" w:ascii="宋体" w:hAnsi="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平台支持记录考生进入考试的登录数据，包括IP、考试终端等，支持对考生考中切屏行为进行管理，包括记录与查看考生切屏次数（支持电脑浏览器、电脑客户端与手机移动端），设置切屏多次后自动交卷等</w:t>
      </w:r>
      <w:r>
        <w:rPr>
          <w:rFonts w:hint="eastAsia" w:ascii="宋体" w:hAnsi="宋体" w:cs="宋体"/>
          <w:sz w:val="22"/>
          <w:szCs w:val="2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平台支持通过调用考生考试设备自带的摄像头进行考中抓拍，教师监考时，可查看抓拍的图像，支持人脸识别功能，系统在考前、考中多次采集抓拍考生图像，对多个图像进行人脸对比，并对异常情况进行标记</w:t>
      </w:r>
      <w:r>
        <w:rPr>
          <w:rFonts w:hint="eastAsia" w:ascii="宋体" w:hAnsi="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（4）平台支持设置人脸识别失败一定次数后，自动交卷，且对网页端、客户端和移动端均生效</w:t>
      </w:r>
      <w:r>
        <w:rPr>
          <w:rFonts w:hint="eastAsia" w:ascii="宋体" w:hAnsi="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（5）平台支持系统自动生成考试码与教师手动设置考试码，考生输入考试码方能进入考试</w:t>
      </w:r>
      <w:r>
        <w:rPr>
          <w:rFonts w:hint="eastAsia" w:ascii="宋体" w:hAnsi="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（6）平台支持对考生考中异常状态进行标记，支持教师一键筛选异常考生列表，查看考生异常行为数据。</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平台支持机评、师评、机评和师评结合等多种评阅方式，支持按试题分配阅卷和按试卷分配阅卷，支持客观题与主观题自动评阅，主观题包括写作、翻译、口语等主观题机评，主观题机评可应用于系统题库与教师自建题库。采用自动、即时评分方式，无需对特定题目进行定标训练即可完成机评</w:t>
      </w:r>
      <w:r>
        <w:rPr>
          <w:rFonts w:hint="eastAsia" w:ascii="宋体" w:hAnsi="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（8）试题答案修改后，平台需支持答案自动更新、试卷自动重新评阅</w:t>
      </w:r>
      <w:r>
        <w:rPr>
          <w:rFonts w:hint="eastAsia" w:ascii="宋体" w:hAnsi="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（9）平台支持写作智能评分，包括作文总分、评语，以及语言、内容、篇章结构、技术规范四个维度的分项分</w:t>
      </w:r>
      <w:r>
        <w:rPr>
          <w:rFonts w:hint="eastAsia" w:ascii="宋体" w:hAnsi="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（10）平台支持提供作文详细反馈功能。作文反馈体系</w:t>
      </w:r>
      <w:r>
        <w:rPr>
          <w:rFonts w:hint="eastAsia" w:ascii="宋体" w:hAnsi="宋体" w:cs="宋体"/>
          <w:sz w:val="22"/>
          <w:szCs w:val="22"/>
          <w:lang w:val="en-US" w:eastAsia="zh-CN"/>
        </w:rPr>
        <w:t>包括但不限于</w:t>
      </w:r>
      <w:r>
        <w:rPr>
          <w:rFonts w:hint="eastAsia" w:ascii="宋体" w:hAnsi="宋体" w:eastAsia="宋体" w:cs="宋体"/>
          <w:sz w:val="22"/>
          <w:szCs w:val="22"/>
          <w:lang w:val="en-US" w:eastAsia="zh-CN"/>
        </w:rPr>
        <w:t>五大错误类别：句法类、词法类、搭配类、技术规范类与其他类</w:t>
      </w:r>
      <w:r>
        <w:rPr>
          <w:rFonts w:hint="eastAsia" w:ascii="宋体" w:hAnsi="宋体" w:cs="宋体"/>
          <w:sz w:val="22"/>
          <w:szCs w:val="22"/>
          <w:lang w:val="en-US" w:eastAsia="zh-CN"/>
        </w:rPr>
        <w:t>等。</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 xml:space="preserve">★（11）平台需支持管理员设置评分标准，教师阅卷时可以查看评分标准；教师阅卷支持一卷多阅，并可以根据所设分差自动分配仲裁。  </w:t>
      </w: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5、成绩分析模块</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（1）平台支持教师和管理员查看考试和训练数据，支持教师查看成绩分布统计、难度与干扰项分析等数据，支持一键导出数据</w:t>
      </w:r>
      <w:r>
        <w:rPr>
          <w:rFonts w:hint="eastAsia" w:ascii="宋体" w:hAnsi="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（2）平台支持学生在成绩报告中查看答题详情和参考答案解析</w:t>
      </w:r>
      <w:r>
        <w:rPr>
          <w:rFonts w:hint="eastAsia" w:ascii="宋体" w:hAnsi="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（3）平台支持导出并归档学校考试的试卷包、考生答卷、成绩单，试卷包包括学生的试卷信息和作答，答卷明细包括学生各题答案详情以及各题得分详情</w:t>
      </w:r>
      <w:r>
        <w:rPr>
          <w:rFonts w:hint="eastAsia" w:ascii="宋体" w:hAnsi="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（4）平台支持管理员和教师合并导出学生多场考试成绩到同一个表格中，且导出成绩包括原始分和百分制两个维度。</w:t>
      </w: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6、平台题库资源</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★（1）题库支持校方大学外语课堂教学和测试评估，题库内容和主题与该校大学外语教学、测试评估具有一致性、适应性和相关性。同时为保障此类题库版权的合法性，</w:t>
      </w:r>
      <w:r>
        <w:rPr>
          <w:rFonts w:hint="eastAsia" w:ascii="宋体" w:hAnsi="宋体" w:eastAsia="宋体" w:cs="宋体"/>
          <w:b/>
          <w:bCs/>
          <w:sz w:val="22"/>
          <w:szCs w:val="22"/>
          <w:lang w:val="en-US" w:eastAsia="zh-CN"/>
        </w:rPr>
        <w:t>投标时需提供具备法律效力的相关证明材料，确保不存在对任何第三方的版权侵权行为</w:t>
      </w:r>
      <w:r>
        <w:rPr>
          <w:rFonts w:hint="eastAsia" w:ascii="宋体" w:hAnsi="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（2）产品</w:t>
      </w:r>
      <w:r>
        <w:rPr>
          <w:rFonts w:hint="eastAsia" w:ascii="宋体" w:hAnsi="宋体" w:cs="宋体"/>
          <w:sz w:val="22"/>
          <w:szCs w:val="22"/>
          <w:lang w:val="en-US" w:eastAsia="zh-CN"/>
        </w:rPr>
        <w:t>包括但不限于</w:t>
      </w:r>
      <w:r>
        <w:rPr>
          <w:rFonts w:hint="eastAsia" w:ascii="宋体" w:hAnsi="宋体" w:eastAsia="宋体" w:cs="宋体"/>
          <w:sz w:val="22"/>
          <w:szCs w:val="22"/>
          <w:lang w:val="en-US" w:eastAsia="zh-CN"/>
        </w:rPr>
        <w:t>模板、试题、试卷管理系统</w:t>
      </w:r>
      <w:r>
        <w:rPr>
          <w:rFonts w:hint="eastAsia" w:ascii="宋体" w:hAnsi="宋体" w:cs="宋体"/>
          <w:sz w:val="22"/>
          <w:szCs w:val="22"/>
          <w:lang w:val="en-US" w:eastAsia="zh-CN"/>
        </w:rPr>
        <w:t>等</w:t>
      </w:r>
      <w:r>
        <w:rPr>
          <w:rFonts w:hint="eastAsia" w:ascii="宋体" w:hAnsi="宋体" w:eastAsia="宋体" w:cs="宋体"/>
          <w:sz w:val="22"/>
          <w:szCs w:val="22"/>
          <w:lang w:val="en-US" w:eastAsia="zh-CN"/>
        </w:rPr>
        <w:t>，配备国内外常见考试试卷模板结构</w:t>
      </w:r>
      <w:r>
        <w:rPr>
          <w:rFonts w:hint="eastAsia" w:ascii="宋体" w:hAnsi="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cs="宋体"/>
          <w:b/>
          <w:bCs/>
          <w:spacing w:val="-6"/>
          <w:sz w:val="22"/>
          <w:lang w:val="en-US" w:eastAsia="zh-CN"/>
        </w:rPr>
      </w:pPr>
      <w:r>
        <w:rPr>
          <w:rFonts w:hint="eastAsia" w:ascii="宋体" w:hAnsi="宋体" w:eastAsia="宋体" w:cs="宋体"/>
          <w:sz w:val="22"/>
          <w:szCs w:val="22"/>
          <w:lang w:val="en-US" w:eastAsia="zh-CN"/>
        </w:rPr>
        <w:t>（3）平台内置不少于10000道语言基础训练题库。全国英语演讲大赛速答真题题库不少于45套试卷；全国英语演讲大赛即兴题真题题库不少于200套试卷；全国英语阅读大赛真题题库不少于55套试卷；全国英语写作大赛真题题库不少于55套试卷；全国大学生外语能力大赛英语笔译题库不少于15套试卷；全国大学生外语能力大赛英语口译题库不少于12套试卷。</w:t>
      </w:r>
    </w:p>
    <w:p>
      <w:pPr>
        <w:snapToGrid w:val="0"/>
        <w:spacing w:line="360" w:lineRule="exact"/>
        <w:ind w:firstLine="209" w:firstLineChars="100"/>
        <w:rPr>
          <w:rFonts w:ascii="宋体" w:hAnsi="宋体" w:cs="宋体"/>
          <w:b/>
          <w:bCs/>
          <w:spacing w:val="-6"/>
          <w:sz w:val="22"/>
        </w:rPr>
      </w:pPr>
      <w:r>
        <w:rPr>
          <w:rFonts w:hint="eastAsia" w:ascii="宋体" w:hAnsi="宋体" w:cs="宋体"/>
          <w:b/>
          <w:bCs/>
          <w:spacing w:val="-6"/>
          <w:sz w:val="22"/>
          <w:lang w:val="en-US" w:eastAsia="zh-CN"/>
        </w:rPr>
        <w:t>四</w:t>
      </w:r>
      <w:r>
        <w:rPr>
          <w:rFonts w:hint="eastAsia" w:ascii="宋体" w:hAnsi="宋体" w:cs="宋体"/>
          <w:b/>
          <w:bCs/>
          <w:spacing w:val="-6"/>
          <w:sz w:val="22"/>
        </w:rPr>
        <w:t>、其他</w:t>
      </w:r>
    </w:p>
    <w:p>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1.除招标文件中所明确的采购需求外，欢迎其他能满足本项目采购需求且性能相当于或高于所明确采购需求的产品参加投标报价。同时在采购需求偏离表中作出详细对比说明。</w:t>
      </w:r>
    </w:p>
    <w:p>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2.带“</w:t>
      </w:r>
      <w:r>
        <w:rPr>
          <w:rFonts w:hint="eastAsia" w:ascii="宋体" w:hAnsi="宋体" w:cs="宋体"/>
          <w:kern w:val="0"/>
          <w:sz w:val="22"/>
        </w:rPr>
        <w:t>★</w:t>
      </w:r>
      <w:r>
        <w:rPr>
          <w:rFonts w:hint="eastAsia" w:ascii="宋体" w:hAnsi="宋体" w:cs="宋体"/>
          <w:b/>
          <w:bCs/>
          <w:spacing w:val="-6"/>
          <w:sz w:val="22"/>
        </w:rPr>
        <w:t>”为重要条款。带“▲且加下划线”的有关技术和商务条款为实质性条款，投标人必须做出实质性响应，否则视为投标无效。</w:t>
      </w:r>
    </w:p>
    <w:p>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3.如技术要求中未特别注明需执行的国家相关标准、行业标准、地方标准或者其他标准、规范，则统一执行最新标准、规范。</w:t>
      </w:r>
    </w:p>
    <w:p>
      <w:pPr>
        <w:snapToGrid w:val="0"/>
        <w:spacing w:line="360" w:lineRule="exact"/>
        <w:ind w:firstLine="418" w:firstLineChars="200"/>
        <w:jc w:val="left"/>
        <w:rPr>
          <w:rFonts w:hint="eastAsia" w:ascii="宋体" w:hAnsi="宋体" w:cs="宋体"/>
          <w:b/>
          <w:sz w:val="32"/>
        </w:rPr>
      </w:pPr>
      <w:r>
        <w:rPr>
          <w:rFonts w:hint="eastAsia" w:ascii="宋体" w:hAnsi="宋体" w:cs="宋体"/>
          <w:b/>
          <w:bCs/>
          <w:spacing w:val="-6"/>
          <w:sz w:val="22"/>
        </w:rPr>
        <w:t>4.技术部分中需要提供的证明材料有有效期的必须在有效期内，否则视为未提供。</w:t>
      </w:r>
    </w:p>
    <w:p>
      <w:pPr>
        <w:rPr>
          <w:rFonts w:hint="eastAsia" w:ascii="宋体" w:hAnsi="宋体" w:cs="宋体"/>
          <w:b/>
          <w:sz w:val="32"/>
        </w:rPr>
      </w:pPr>
      <w:r>
        <w:rPr>
          <w:rFonts w:hint="eastAsia" w:ascii="宋体" w:hAnsi="宋体" w:cs="宋体"/>
          <w:b/>
          <w:sz w:val="32"/>
        </w:rPr>
        <w:br w:type="page"/>
      </w:r>
    </w:p>
    <w:p>
      <w:pPr>
        <w:jc w:val="center"/>
        <w:rPr>
          <w:rFonts w:ascii="宋体" w:hAnsi="宋体" w:cs="宋体"/>
          <w:b/>
          <w:sz w:val="32"/>
        </w:rPr>
      </w:pPr>
      <w:r>
        <w:rPr>
          <w:rFonts w:hint="eastAsia" w:ascii="宋体" w:hAnsi="宋体" w:cs="宋体"/>
          <w:b/>
          <w:sz w:val="32"/>
        </w:rPr>
        <w:t>第六部分   评标原则及方法</w:t>
      </w:r>
    </w:p>
    <w:p>
      <w:pPr>
        <w:numPr>
          <w:ilvl w:val="0"/>
          <w:numId w:val="7"/>
        </w:numPr>
        <w:spacing w:line="360" w:lineRule="exact"/>
        <w:ind w:firstLine="440" w:firstLineChars="200"/>
        <w:rPr>
          <w:rFonts w:ascii="宋体" w:hAnsi="宋体" w:cs="宋体"/>
          <w:sz w:val="22"/>
        </w:rPr>
      </w:pPr>
      <w:r>
        <w:rPr>
          <w:rFonts w:hint="eastAsia" w:ascii="宋体" w:hAnsi="宋体" w:cs="宋体"/>
          <w:sz w:val="22"/>
        </w:rPr>
        <w:t>总  则</w:t>
      </w:r>
    </w:p>
    <w:p>
      <w:pPr>
        <w:spacing w:line="360" w:lineRule="exact"/>
        <w:ind w:firstLine="440" w:firstLineChars="200"/>
        <w:rPr>
          <w:rFonts w:ascii="宋体" w:hAnsi="宋体" w:cs="宋体"/>
          <w:sz w:val="22"/>
        </w:rPr>
      </w:pPr>
      <w:r>
        <w:rPr>
          <w:rFonts w:hint="eastAsia" w:ascii="宋体" w:hAnsi="宋体" w:cs="宋体"/>
          <w:sz w:val="22"/>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pPr>
        <w:rPr>
          <w:rFonts w:ascii="宋体" w:hAnsi="宋体" w:cs="宋体"/>
          <w:sz w:val="22"/>
        </w:rPr>
      </w:pPr>
      <w:r>
        <w:rPr>
          <w:rFonts w:hint="eastAsia" w:ascii="宋体" w:hAnsi="宋体" w:cs="宋体"/>
          <w:sz w:val="22"/>
        </w:rPr>
        <w:t>二.评标组织</w:t>
      </w:r>
    </w:p>
    <w:p>
      <w:pPr>
        <w:spacing w:line="360" w:lineRule="exact"/>
        <w:ind w:firstLine="440" w:firstLineChars="200"/>
        <w:rPr>
          <w:rFonts w:ascii="宋体" w:hAnsi="宋体" w:cs="宋体"/>
          <w:sz w:val="22"/>
        </w:rPr>
      </w:pPr>
      <w:r>
        <w:rPr>
          <w:rFonts w:hint="eastAsia" w:ascii="宋体" w:hAnsi="宋体" w:cs="宋体"/>
          <w:sz w:val="22"/>
        </w:rPr>
        <w:t>评标工作由采购人依法组建的评审小组负责，评标全过程由有关部门指导监督。</w:t>
      </w:r>
    </w:p>
    <w:p>
      <w:pPr>
        <w:spacing w:line="360" w:lineRule="exact"/>
        <w:ind w:firstLine="440" w:firstLineChars="200"/>
        <w:rPr>
          <w:rFonts w:ascii="宋体" w:hAnsi="宋体" w:cs="宋体"/>
          <w:sz w:val="22"/>
        </w:rPr>
      </w:pPr>
      <w:r>
        <w:rPr>
          <w:rFonts w:hint="eastAsia" w:ascii="宋体" w:hAnsi="宋体" w:cs="宋体"/>
          <w:sz w:val="22"/>
        </w:rPr>
        <w:t>三.评标程序</w:t>
      </w:r>
    </w:p>
    <w:p>
      <w:pPr>
        <w:spacing w:line="360" w:lineRule="exact"/>
        <w:ind w:firstLine="440" w:firstLineChars="200"/>
        <w:rPr>
          <w:rFonts w:ascii="宋体" w:hAnsi="宋体" w:cs="宋体"/>
          <w:sz w:val="22"/>
        </w:rPr>
      </w:pPr>
      <w:r>
        <w:rPr>
          <w:rFonts w:hint="eastAsia" w:ascii="宋体" w:hAnsi="宋体" w:cs="宋体"/>
          <w:sz w:val="22"/>
        </w:rPr>
        <w:t>采购人或者采购代理机构对各投标人的投标资格进行审查；然后评审小组对合格投标人进行符合性审查，对审查通过的商务和技术文件进行评审；商务和技术文件评审结束之后对报价文件评审，综合评审结果，提交评审报告。</w:t>
      </w:r>
    </w:p>
    <w:p>
      <w:pPr>
        <w:spacing w:line="360" w:lineRule="exact"/>
        <w:ind w:firstLine="440" w:firstLineChars="200"/>
        <w:rPr>
          <w:rFonts w:ascii="宋体" w:hAnsi="宋体" w:cs="宋体"/>
          <w:sz w:val="22"/>
        </w:rPr>
      </w:pPr>
      <w:r>
        <w:rPr>
          <w:rFonts w:hint="eastAsia" w:ascii="宋体" w:hAnsi="宋体" w:cs="宋体"/>
          <w:sz w:val="22"/>
        </w:rPr>
        <w:t>四.评标办法</w:t>
      </w:r>
    </w:p>
    <w:p>
      <w:pPr>
        <w:spacing w:line="360" w:lineRule="exact"/>
        <w:ind w:firstLine="440" w:firstLineChars="200"/>
        <w:rPr>
          <w:rFonts w:ascii="宋体" w:hAnsi="宋体" w:cs="宋体"/>
          <w:sz w:val="22"/>
        </w:rPr>
      </w:pPr>
      <w:r>
        <w:rPr>
          <w:rFonts w:hint="eastAsia" w:ascii="宋体" w:hAnsi="宋体" w:cs="宋体"/>
          <w:sz w:val="22"/>
        </w:rPr>
        <w:t>本评标办法采用百分制综合评分法，商务和技术</w:t>
      </w:r>
      <w:r>
        <w:rPr>
          <w:rFonts w:hint="eastAsia" w:ascii="宋体" w:hAnsi="宋体" w:cs="宋体"/>
          <w:sz w:val="22"/>
          <w:lang w:val="en-US" w:eastAsia="zh-CN"/>
        </w:rPr>
        <w:t>70</w:t>
      </w:r>
      <w:r>
        <w:rPr>
          <w:rFonts w:hint="eastAsia" w:ascii="宋体" w:hAnsi="宋体" w:cs="宋体"/>
          <w:sz w:val="22"/>
        </w:rPr>
        <w:t>分（商务和技术权值</w:t>
      </w:r>
      <w:r>
        <w:rPr>
          <w:rFonts w:hint="eastAsia" w:ascii="宋体" w:hAnsi="宋体" w:cs="宋体"/>
          <w:sz w:val="22"/>
          <w:lang w:val="en-US" w:eastAsia="zh-CN"/>
        </w:rPr>
        <w:t>70</w:t>
      </w:r>
      <w:r>
        <w:rPr>
          <w:rFonts w:hint="eastAsia" w:ascii="宋体" w:hAnsi="宋体" w:cs="宋体"/>
          <w:sz w:val="22"/>
        </w:rPr>
        <w:t>%），报价3</w:t>
      </w:r>
      <w:r>
        <w:rPr>
          <w:rFonts w:hint="eastAsia" w:ascii="宋体" w:hAnsi="宋体" w:cs="宋体"/>
          <w:sz w:val="22"/>
          <w:lang w:val="en-US" w:eastAsia="zh-CN"/>
        </w:rPr>
        <w:t>0</w:t>
      </w:r>
      <w:r>
        <w:rPr>
          <w:rFonts w:hint="eastAsia" w:ascii="宋体" w:hAnsi="宋体" w:cs="宋体"/>
          <w:sz w:val="22"/>
        </w:rPr>
        <w:t>分（价格权值3</w:t>
      </w:r>
      <w:r>
        <w:rPr>
          <w:rFonts w:hint="eastAsia" w:ascii="宋体" w:hAnsi="宋体" w:cs="宋体"/>
          <w:sz w:val="22"/>
          <w:lang w:val="en-US" w:eastAsia="zh-CN"/>
        </w:rPr>
        <w:t>0</w:t>
      </w:r>
      <w:r>
        <w:rPr>
          <w:rFonts w:hint="eastAsia" w:ascii="宋体" w:hAnsi="宋体" w:cs="宋体"/>
          <w:sz w:val="22"/>
        </w:rPr>
        <w:t>%）。最大限度地满足招标文件中规定的各项综合评价标准且综合得分最高的投标人，将被推荐为中标候选人。</w:t>
      </w:r>
    </w:p>
    <w:p>
      <w:pPr>
        <w:spacing w:line="360" w:lineRule="exact"/>
        <w:ind w:firstLine="440" w:firstLineChars="200"/>
        <w:rPr>
          <w:rFonts w:ascii="宋体" w:hAnsi="宋体" w:cs="宋体"/>
          <w:sz w:val="22"/>
        </w:rPr>
      </w:pPr>
      <w:r>
        <w:rPr>
          <w:rFonts w:hint="eastAsia" w:ascii="宋体" w:hAnsi="宋体" w:cs="宋体"/>
          <w:sz w:val="22"/>
        </w:rPr>
        <w:t>评分细则</w:t>
      </w:r>
    </w:p>
    <w:p>
      <w:pPr>
        <w:spacing w:line="360" w:lineRule="exact"/>
        <w:rPr>
          <w:rFonts w:ascii="宋体" w:hAnsi="宋体" w:cs="宋体"/>
          <w:sz w:val="22"/>
        </w:rPr>
      </w:pPr>
      <w:r>
        <w:rPr>
          <w:rFonts w:hint="eastAsia" w:ascii="宋体" w:hAnsi="宋体" w:cs="宋体"/>
          <w:sz w:val="22"/>
        </w:rPr>
        <w:t>1.商务和技术分的评定</w:t>
      </w:r>
    </w:p>
    <w:p>
      <w:pPr>
        <w:pStyle w:val="60"/>
        <w:spacing w:line="360" w:lineRule="exact"/>
        <w:ind w:firstLine="440"/>
        <w:rPr>
          <w:rFonts w:hint="eastAsia" w:ascii="宋体" w:hAnsi="宋体" w:cs="宋体"/>
          <w:sz w:val="22"/>
        </w:rPr>
      </w:pPr>
      <w:r>
        <w:rPr>
          <w:rFonts w:hint="eastAsia" w:ascii="宋体" w:hAnsi="宋体" w:cs="宋体"/>
          <w:sz w:val="22"/>
        </w:rPr>
        <w:t>各评委成员按下列评分项目进行评判，每人一张评分计算票，并记名。投标文件各项评分内容由评审小组成员各自评分，如某张票的一个因素项目超过规定的范围，则该张票无效。各评审小组成员对各投标人的各项评分内容评分的合计算术平均值为各投标人商务和技术分得分（小数点后按四舍五入保留2位）。</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122"/>
        <w:gridCol w:w="767"/>
        <w:gridCol w:w="5932"/>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b/>
                <w:bCs/>
                <w:sz w:val="22"/>
                <w:szCs w:val="22"/>
              </w:rPr>
            </w:pPr>
            <w:r>
              <w:rPr>
                <w:rFonts w:hint="eastAsia" w:ascii="宋体" w:hAnsi="宋体" w:cs="宋体"/>
                <w:b/>
                <w:bCs/>
                <w:sz w:val="22"/>
                <w:szCs w:val="22"/>
              </w:rPr>
              <w:t>序号</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b/>
                <w:bCs/>
                <w:sz w:val="22"/>
                <w:szCs w:val="22"/>
              </w:rPr>
            </w:pPr>
            <w:r>
              <w:rPr>
                <w:rFonts w:hint="eastAsia" w:ascii="宋体" w:hAnsi="宋体" w:cs="宋体"/>
                <w:b/>
                <w:sz w:val="22"/>
              </w:rPr>
              <w:t>评分因素</w:t>
            </w: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b/>
                <w:bCs/>
                <w:sz w:val="22"/>
                <w:szCs w:val="22"/>
              </w:rPr>
            </w:pPr>
            <w:r>
              <w:rPr>
                <w:rFonts w:hint="eastAsia" w:ascii="宋体" w:hAnsi="宋体" w:cs="宋体"/>
                <w:b/>
                <w:bCs/>
                <w:sz w:val="22"/>
                <w:szCs w:val="22"/>
              </w:rPr>
              <w:t>分值</w:t>
            </w:r>
          </w:p>
        </w:tc>
        <w:tc>
          <w:tcPr>
            <w:tcW w:w="593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b/>
                <w:bCs/>
                <w:sz w:val="22"/>
                <w:szCs w:val="22"/>
              </w:rPr>
            </w:pPr>
            <w:r>
              <w:rPr>
                <w:rFonts w:hint="eastAsia" w:ascii="宋体" w:hAnsi="宋体" w:cs="宋体"/>
                <w:b/>
                <w:bCs/>
                <w:sz w:val="22"/>
                <w:szCs w:val="22"/>
              </w:rPr>
              <w:t>评分标准及细则</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bCs/>
                <w:sz w:val="22"/>
                <w:szCs w:val="22"/>
                <w:lang w:eastAsia="zh-CN"/>
              </w:rPr>
            </w:pPr>
            <w:r>
              <w:rPr>
                <w:rFonts w:hint="eastAsia" w:ascii="宋体" w:hAnsi="宋体" w:cs="宋体"/>
                <w:b/>
                <w:bCs/>
                <w:sz w:val="22"/>
                <w:szCs w:val="2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9" w:type="dxa"/>
            <w:tcBorders>
              <w:left w:val="single" w:color="auto" w:sz="4" w:space="0"/>
              <w:right w:val="single" w:color="auto" w:sz="4" w:space="0"/>
            </w:tcBorders>
            <w:noWrap w:val="0"/>
            <w:vAlign w:val="center"/>
          </w:tcPr>
          <w:p>
            <w:pPr>
              <w:widowControl/>
              <w:spacing w:line="360" w:lineRule="exact"/>
              <w:jc w:val="center"/>
              <w:rPr>
                <w:rFonts w:hint="eastAsia" w:ascii="宋体" w:hAnsi="宋体" w:eastAsia="宋体" w:cs="宋体"/>
                <w:bCs/>
                <w:sz w:val="22"/>
                <w:szCs w:val="22"/>
                <w:lang w:eastAsia="zh-CN"/>
              </w:rPr>
            </w:pPr>
            <w:r>
              <w:rPr>
                <w:rFonts w:hint="eastAsia" w:ascii="宋体" w:hAnsi="宋体" w:cs="宋体"/>
                <w:bCs/>
                <w:sz w:val="22"/>
                <w:szCs w:val="22"/>
                <w:lang w:val="en-US" w:eastAsia="zh-CN"/>
              </w:rPr>
              <w:t>1</w:t>
            </w:r>
          </w:p>
        </w:tc>
        <w:tc>
          <w:tcPr>
            <w:tcW w:w="1122"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宋体" w:hAnsi="宋体" w:cs="宋体"/>
                <w:kern w:val="2"/>
                <w:sz w:val="22"/>
                <w:szCs w:val="22"/>
                <w:lang w:val="en-US" w:eastAsia="zh-CN" w:bidi="ar-SA"/>
              </w:rPr>
            </w:pPr>
            <w:bookmarkStart w:id="7" w:name="OLE_LINK7"/>
            <w:r>
              <w:rPr>
                <w:rFonts w:hint="eastAsia" w:ascii="宋体" w:hAnsi="宋体" w:cs="宋体"/>
                <w:sz w:val="22"/>
                <w:szCs w:val="22"/>
              </w:rPr>
              <w:t>技术要求响应程度</w:t>
            </w:r>
            <w:bookmarkEnd w:id="7"/>
          </w:p>
        </w:tc>
        <w:tc>
          <w:tcPr>
            <w:tcW w:w="767"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0-</w:t>
            </w:r>
            <w:r>
              <w:rPr>
                <w:rFonts w:hint="eastAsia" w:ascii="宋体" w:hAnsi="宋体" w:cs="宋体"/>
                <w:sz w:val="22"/>
                <w:szCs w:val="22"/>
                <w:lang w:val="en-US" w:eastAsia="zh-CN"/>
              </w:rPr>
              <w:t>30</w:t>
            </w:r>
          </w:p>
        </w:tc>
        <w:tc>
          <w:tcPr>
            <w:tcW w:w="5932"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kern w:val="0"/>
                <w:sz w:val="22"/>
                <w:szCs w:val="22"/>
                <w:highlight w:val="none"/>
              </w:rPr>
            </w:pPr>
            <w:r>
              <w:rPr>
                <w:rFonts w:hint="eastAsia" w:ascii="宋体" w:hAnsi="宋体" w:cs="宋体"/>
                <w:kern w:val="0"/>
                <w:sz w:val="22"/>
                <w:szCs w:val="22"/>
                <w:highlight w:val="none"/>
                <w:lang w:val="en-US" w:eastAsia="zh-CN"/>
              </w:rPr>
              <w:t>完全</w:t>
            </w:r>
            <w:r>
              <w:rPr>
                <w:rFonts w:hint="eastAsia" w:ascii="宋体" w:hAnsi="宋体" w:eastAsia="宋体" w:cs="宋体"/>
                <w:kern w:val="0"/>
                <w:sz w:val="22"/>
                <w:szCs w:val="22"/>
                <w:highlight w:val="none"/>
              </w:rPr>
              <w:t>满足</w:t>
            </w:r>
            <w:r>
              <w:rPr>
                <w:rFonts w:hint="eastAsia" w:ascii="宋体" w:hAnsi="宋体" w:eastAsia="宋体" w:cs="宋体"/>
                <w:kern w:val="0"/>
                <w:sz w:val="22"/>
                <w:szCs w:val="22"/>
                <w:highlight w:val="none"/>
                <w:lang w:val="en-US" w:eastAsia="zh-CN"/>
              </w:rPr>
              <w:t>招标</w:t>
            </w:r>
            <w:r>
              <w:rPr>
                <w:rFonts w:hint="eastAsia" w:ascii="宋体" w:hAnsi="宋体" w:eastAsia="宋体" w:cs="宋体"/>
                <w:kern w:val="0"/>
                <w:sz w:val="22"/>
                <w:szCs w:val="22"/>
                <w:highlight w:val="none"/>
              </w:rPr>
              <w:t>文件明确的全部技术条款要求的得满分；评审小组根据供应商的参数应答和提供参数中所要求的证明材料情况进行评分，评分要求如下：</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SA"/>
              </w:rPr>
              <w:t>（1）</w:t>
            </w:r>
            <w:r>
              <w:rPr>
                <w:rFonts w:hint="eastAsia" w:ascii="宋体" w:hAnsi="宋体" w:eastAsia="宋体" w:cs="宋体"/>
                <w:sz w:val="22"/>
                <w:szCs w:val="22"/>
                <w:highlight w:val="none"/>
              </w:rPr>
              <w:t>带“★”的要求为重要技术指标，每负偏离一项扣</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分</w:t>
            </w:r>
            <w:r>
              <w:rPr>
                <w:rFonts w:hint="eastAsia" w:ascii="宋体" w:hAnsi="宋体" w:eastAsia="宋体" w:cs="宋体"/>
                <w:sz w:val="22"/>
                <w:szCs w:val="22"/>
                <w:highlight w:val="none"/>
                <w:lang w:eastAsia="zh-CN"/>
              </w:rPr>
              <w:t>，</w:t>
            </w:r>
            <w:r>
              <w:rPr>
                <w:rFonts w:hint="eastAsia" w:ascii="宋体" w:hAnsi="宋体" w:eastAsia="宋体" w:cs="宋体"/>
                <w:color w:val="auto"/>
                <w:sz w:val="22"/>
                <w:szCs w:val="22"/>
                <w:highlight w:val="none"/>
                <w:lang w:eastAsia="zh-CN"/>
              </w:rPr>
              <w:t>本项共计</w:t>
            </w:r>
            <w:r>
              <w:rPr>
                <w:rFonts w:hint="eastAsia" w:ascii="宋体" w:hAnsi="宋体" w:cs="宋体"/>
                <w:color w:val="auto"/>
                <w:sz w:val="22"/>
                <w:szCs w:val="22"/>
                <w:highlight w:val="none"/>
                <w:lang w:val="en-US" w:eastAsia="zh-CN"/>
              </w:rPr>
              <w:t>12</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12</w:t>
            </w:r>
            <w:r>
              <w:rPr>
                <w:rFonts w:hint="eastAsia" w:ascii="宋体" w:hAnsi="宋体" w:eastAsia="宋体" w:cs="宋体"/>
                <w:color w:val="auto"/>
                <w:sz w:val="22"/>
                <w:szCs w:val="22"/>
                <w:highlight w:val="none"/>
              </w:rPr>
              <w:t>分扣完为止</w:t>
            </w:r>
            <w:r>
              <w:rPr>
                <w:rFonts w:hint="eastAsia" w:ascii="宋体" w:hAnsi="宋体" w:eastAsia="宋体" w:cs="宋体"/>
                <w:color w:val="auto"/>
                <w:sz w:val="22"/>
                <w:szCs w:val="2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highlight w:val="none"/>
                <w:lang w:val="en-US" w:eastAsia="zh-CN" w:bidi="ar-SA"/>
              </w:rPr>
              <w:t>（2）</w:t>
            </w:r>
            <w:r>
              <w:rPr>
                <w:rFonts w:hint="eastAsia" w:ascii="宋体" w:hAnsi="宋体" w:eastAsia="宋体" w:cs="宋体"/>
                <w:sz w:val="22"/>
                <w:szCs w:val="22"/>
                <w:highlight w:val="none"/>
              </w:rPr>
              <w:t>非“★”的指标要求为一般性技术指标，</w:t>
            </w:r>
            <w:r>
              <w:rPr>
                <w:rFonts w:hint="eastAsia" w:ascii="宋体" w:hAnsi="宋体" w:eastAsia="宋体" w:cs="宋体"/>
                <w:color w:val="auto"/>
                <w:kern w:val="0"/>
                <w:sz w:val="22"/>
                <w:szCs w:val="22"/>
                <w:highlight w:val="none"/>
                <w:lang w:val="en-US" w:eastAsia="zh-CN"/>
              </w:rPr>
              <w:t>一般技术条款偏离在</w:t>
            </w:r>
            <w:r>
              <w:rPr>
                <w:rFonts w:hint="eastAsia" w:ascii="宋体" w:hAnsi="宋体" w:cs="宋体"/>
                <w:color w:val="auto"/>
                <w:kern w:val="0"/>
                <w:sz w:val="22"/>
                <w:szCs w:val="22"/>
                <w:highlight w:val="none"/>
                <w:lang w:val="en-US" w:eastAsia="zh-CN"/>
              </w:rPr>
              <w:t>18</w:t>
            </w:r>
            <w:r>
              <w:rPr>
                <w:rFonts w:hint="eastAsia" w:ascii="宋体" w:hAnsi="宋体" w:eastAsia="宋体" w:cs="宋体"/>
                <w:color w:val="auto"/>
                <w:kern w:val="0"/>
                <w:sz w:val="22"/>
                <w:szCs w:val="22"/>
                <w:highlight w:val="none"/>
                <w:lang w:val="en-US" w:eastAsia="zh-CN"/>
              </w:rPr>
              <w:t>项以内（含</w:t>
            </w:r>
            <w:r>
              <w:rPr>
                <w:rFonts w:hint="eastAsia" w:ascii="宋体" w:hAnsi="宋体" w:cs="宋体"/>
                <w:color w:val="auto"/>
                <w:kern w:val="0"/>
                <w:sz w:val="22"/>
                <w:szCs w:val="22"/>
                <w:highlight w:val="none"/>
                <w:lang w:val="en-US" w:eastAsia="zh-CN"/>
              </w:rPr>
              <w:t>18</w:t>
            </w:r>
            <w:r>
              <w:rPr>
                <w:rFonts w:hint="eastAsia" w:ascii="宋体" w:hAnsi="宋体" w:eastAsia="宋体" w:cs="宋体"/>
                <w:color w:val="auto"/>
                <w:kern w:val="0"/>
                <w:sz w:val="22"/>
                <w:szCs w:val="22"/>
                <w:highlight w:val="none"/>
                <w:lang w:val="en-US" w:eastAsia="zh-CN"/>
              </w:rPr>
              <w:t>项），每项扣</w:t>
            </w:r>
            <w:r>
              <w:rPr>
                <w:rFonts w:hint="eastAsia" w:ascii="宋体" w:hAnsi="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lang w:val="en-US" w:eastAsia="zh-CN"/>
              </w:rPr>
              <w:t>分，一般技术条款偏离超过</w:t>
            </w:r>
            <w:r>
              <w:rPr>
                <w:rFonts w:hint="eastAsia" w:ascii="宋体" w:hAnsi="宋体" w:cs="宋体"/>
                <w:color w:val="auto"/>
                <w:kern w:val="0"/>
                <w:sz w:val="22"/>
                <w:szCs w:val="22"/>
                <w:highlight w:val="none"/>
                <w:lang w:val="en-US" w:eastAsia="zh-CN"/>
              </w:rPr>
              <w:t>18</w:t>
            </w:r>
            <w:r>
              <w:rPr>
                <w:rFonts w:hint="eastAsia" w:ascii="宋体" w:hAnsi="宋体" w:eastAsia="宋体" w:cs="宋体"/>
                <w:color w:val="auto"/>
                <w:kern w:val="0"/>
                <w:sz w:val="22"/>
                <w:szCs w:val="22"/>
                <w:highlight w:val="none"/>
                <w:lang w:val="en-US" w:eastAsia="zh-CN"/>
              </w:rPr>
              <w:t>项的得0分。</w:t>
            </w:r>
          </w:p>
        </w:tc>
        <w:tc>
          <w:tcPr>
            <w:tcW w:w="913"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宋体" w:hAnsi="宋体" w:cs="宋体"/>
                <w:sz w:val="22"/>
                <w:szCs w:val="22"/>
              </w:rPr>
            </w:pPr>
            <w:r>
              <w:rPr>
                <w:rFonts w:hint="eastAsia" w:cs="宋体"/>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59" w:type="dxa"/>
            <w:tcBorders>
              <w:left w:val="single" w:color="auto" w:sz="4" w:space="0"/>
              <w:right w:val="single" w:color="auto" w:sz="4" w:space="0"/>
            </w:tcBorders>
            <w:noWrap w:val="0"/>
            <w:vAlign w:val="center"/>
          </w:tcPr>
          <w:p>
            <w:pPr>
              <w:widowControl/>
              <w:spacing w:line="360" w:lineRule="exact"/>
              <w:jc w:val="center"/>
              <w:rPr>
                <w:rFonts w:hint="eastAsia" w:ascii="宋体" w:hAnsi="宋体" w:eastAsia="宋体" w:cs="宋体"/>
                <w:bCs/>
                <w:sz w:val="22"/>
                <w:szCs w:val="22"/>
                <w:lang w:eastAsia="zh-CN"/>
              </w:rPr>
            </w:pPr>
            <w:r>
              <w:rPr>
                <w:rFonts w:hint="eastAsia" w:ascii="宋体" w:hAnsi="宋体" w:cs="宋体"/>
                <w:bCs/>
                <w:sz w:val="22"/>
                <w:szCs w:val="22"/>
                <w:lang w:val="en-US" w:eastAsia="zh-CN"/>
              </w:rPr>
              <w:t>2</w:t>
            </w:r>
          </w:p>
        </w:tc>
        <w:tc>
          <w:tcPr>
            <w:tcW w:w="1122"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宋体" w:hAnsi="宋体" w:cs="宋体"/>
                <w:kern w:val="2"/>
                <w:sz w:val="22"/>
                <w:szCs w:val="22"/>
                <w:lang w:val="en-US" w:eastAsia="zh-CN" w:bidi="ar-SA"/>
              </w:rPr>
            </w:pPr>
            <w:bookmarkStart w:id="8" w:name="OLE_LINK8"/>
            <w:r>
              <w:rPr>
                <w:rFonts w:hint="eastAsia" w:ascii="宋体" w:hAnsi="宋体" w:cs="宋体"/>
                <w:sz w:val="22"/>
                <w:szCs w:val="22"/>
              </w:rPr>
              <w:t>质保期</w:t>
            </w:r>
            <w:bookmarkEnd w:id="8"/>
          </w:p>
        </w:tc>
        <w:tc>
          <w:tcPr>
            <w:tcW w:w="767"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宋体" w:hAnsi="宋体" w:cs="宋体"/>
                <w:spacing w:val="-6"/>
                <w:kern w:val="2"/>
                <w:sz w:val="22"/>
                <w:szCs w:val="22"/>
                <w:lang w:val="en-US" w:eastAsia="zh-CN" w:bidi="ar-SA"/>
              </w:rPr>
            </w:pPr>
            <w:r>
              <w:rPr>
                <w:rFonts w:hint="eastAsia" w:ascii="宋体" w:hAnsi="宋体" w:cs="宋体"/>
                <w:spacing w:val="-6"/>
                <w:sz w:val="22"/>
                <w:szCs w:val="22"/>
              </w:rPr>
              <w:t>0-2</w:t>
            </w:r>
          </w:p>
        </w:tc>
        <w:tc>
          <w:tcPr>
            <w:tcW w:w="5932" w:type="dxa"/>
            <w:tcBorders>
              <w:top w:val="single" w:color="auto" w:sz="4" w:space="0"/>
              <w:left w:val="single" w:color="auto" w:sz="4" w:space="0"/>
              <w:right w:val="single" w:color="auto" w:sz="4" w:space="0"/>
            </w:tcBorders>
            <w:noWrap w:val="0"/>
            <w:vAlign w:val="center"/>
          </w:tcPr>
          <w:p>
            <w:pPr>
              <w:pStyle w:val="11"/>
              <w:keepNext w:val="0"/>
              <w:keepLines w:val="0"/>
              <w:pageBreakBefore w:val="0"/>
              <w:widowControl/>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spacing w:val="-6"/>
                <w:kern w:val="2"/>
                <w:sz w:val="22"/>
                <w:szCs w:val="22"/>
                <w:lang w:val="en-US" w:eastAsia="zh-CN" w:bidi="ar-SA"/>
              </w:rPr>
            </w:pPr>
            <w:r>
              <w:rPr>
                <w:rFonts w:hint="eastAsia" w:ascii="宋体" w:hAnsi="宋体" w:eastAsia="宋体" w:cs="宋体"/>
                <w:sz w:val="22"/>
                <w:szCs w:val="22"/>
              </w:rPr>
              <w:t>质保期满足</w:t>
            </w:r>
            <w:r>
              <w:rPr>
                <w:rFonts w:hint="eastAsia" w:ascii="宋体" w:hAnsi="宋体" w:eastAsia="宋体" w:cs="宋体"/>
                <w:sz w:val="22"/>
                <w:szCs w:val="22"/>
                <w:lang w:val="en-US" w:eastAsia="zh-CN"/>
              </w:rPr>
              <w:t>招标</w:t>
            </w:r>
            <w:r>
              <w:rPr>
                <w:rFonts w:hint="eastAsia" w:ascii="宋体" w:hAnsi="宋体" w:eastAsia="宋体" w:cs="宋体"/>
                <w:sz w:val="22"/>
                <w:szCs w:val="22"/>
              </w:rPr>
              <w:t>文件要求的基础上,</w:t>
            </w:r>
            <w:r>
              <w:rPr>
                <w:rFonts w:hint="eastAsia" w:ascii="宋体" w:hAnsi="宋体" w:eastAsia="宋体" w:cs="宋体"/>
                <w:sz w:val="22"/>
                <w:szCs w:val="22"/>
                <w:lang w:eastAsia="zh-CN"/>
              </w:rPr>
              <w:t>承诺</w:t>
            </w:r>
            <w:r>
              <w:rPr>
                <w:rFonts w:hint="eastAsia" w:ascii="宋体" w:hAnsi="宋体" w:eastAsia="宋体" w:cs="宋体"/>
                <w:sz w:val="22"/>
                <w:szCs w:val="22"/>
              </w:rPr>
              <w:t>质保期每延长一年加1分，最高得2分，延长时间不足一年不计入加分。</w:t>
            </w:r>
          </w:p>
        </w:tc>
        <w:tc>
          <w:tcPr>
            <w:tcW w:w="913"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宋体" w:hAnsi="宋体" w:cs="宋体"/>
                <w:kern w:val="0"/>
                <w:sz w:val="22"/>
                <w:szCs w:val="22"/>
              </w:rPr>
            </w:pPr>
            <w:r>
              <w:rPr>
                <w:rFonts w:hint="eastAsia" w:cs="宋体"/>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559" w:type="dxa"/>
            <w:tcBorders>
              <w:left w:val="single" w:color="auto" w:sz="4" w:space="0"/>
              <w:right w:val="single" w:color="auto" w:sz="4" w:space="0"/>
            </w:tcBorders>
            <w:noWrap w:val="0"/>
            <w:vAlign w:val="center"/>
          </w:tcPr>
          <w:p>
            <w:pPr>
              <w:widowControl/>
              <w:spacing w:line="360" w:lineRule="exact"/>
              <w:jc w:val="center"/>
              <w:rPr>
                <w:rFonts w:hint="eastAsia" w:ascii="宋体" w:hAnsi="宋体" w:eastAsia="宋体" w:cs="宋体"/>
                <w:bCs/>
                <w:sz w:val="22"/>
                <w:szCs w:val="22"/>
                <w:lang w:eastAsia="zh-CN"/>
              </w:rPr>
            </w:pPr>
            <w:r>
              <w:rPr>
                <w:rFonts w:hint="eastAsia" w:ascii="宋体" w:hAnsi="宋体" w:cs="宋体"/>
                <w:bCs/>
                <w:sz w:val="22"/>
                <w:szCs w:val="22"/>
                <w:lang w:val="en-US" w:eastAsia="zh-CN"/>
              </w:rPr>
              <w:t>3</w:t>
            </w:r>
          </w:p>
        </w:tc>
        <w:tc>
          <w:tcPr>
            <w:tcW w:w="1122"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宋体" w:hAnsi="宋体" w:cs="宋体"/>
                <w:kern w:val="2"/>
                <w:sz w:val="22"/>
                <w:szCs w:val="22"/>
                <w:lang w:val="en-US" w:eastAsia="zh-CN" w:bidi="ar-SA"/>
              </w:rPr>
            </w:pPr>
            <w:bookmarkStart w:id="9" w:name="OLE_LINK9"/>
            <w:r>
              <w:rPr>
                <w:rFonts w:hint="eastAsia" w:ascii="宋体" w:hAnsi="宋体" w:cs="宋体"/>
                <w:sz w:val="22"/>
                <w:szCs w:val="22"/>
              </w:rPr>
              <w:t>业绩</w:t>
            </w:r>
            <w:bookmarkEnd w:id="9"/>
          </w:p>
        </w:tc>
        <w:tc>
          <w:tcPr>
            <w:tcW w:w="767"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宋体" w:hAnsi="宋体" w:eastAsia="宋体" w:cs="宋体"/>
                <w:spacing w:val="-6"/>
                <w:kern w:val="2"/>
                <w:sz w:val="22"/>
                <w:szCs w:val="22"/>
                <w:lang w:val="en-US" w:eastAsia="zh-CN" w:bidi="ar-SA"/>
              </w:rPr>
            </w:pPr>
            <w:r>
              <w:rPr>
                <w:rFonts w:hint="eastAsia" w:ascii="宋体" w:hAnsi="宋体" w:cs="宋体"/>
                <w:spacing w:val="-6"/>
                <w:sz w:val="22"/>
                <w:szCs w:val="22"/>
              </w:rPr>
              <w:t>0-</w:t>
            </w:r>
            <w:r>
              <w:rPr>
                <w:rFonts w:hint="eastAsia" w:ascii="宋体" w:hAnsi="宋体" w:cs="宋体"/>
                <w:spacing w:val="-6"/>
                <w:sz w:val="22"/>
                <w:szCs w:val="22"/>
                <w:lang w:val="en-US" w:eastAsia="zh-CN"/>
              </w:rPr>
              <w:t>3</w:t>
            </w:r>
          </w:p>
        </w:tc>
        <w:tc>
          <w:tcPr>
            <w:tcW w:w="5932"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jc w:val="left"/>
              <w:textAlignment w:val="auto"/>
              <w:rPr>
                <w:rFonts w:hint="eastAsia" w:ascii="宋体" w:hAnsi="宋体" w:cs="宋体"/>
                <w:kern w:val="0"/>
                <w:sz w:val="22"/>
                <w:szCs w:val="22"/>
              </w:rPr>
            </w:pPr>
            <w:r>
              <w:rPr>
                <w:rFonts w:hint="eastAsia" w:ascii="宋体" w:hAnsi="宋体" w:cs="宋体"/>
                <w:kern w:val="0"/>
                <w:sz w:val="22"/>
                <w:szCs w:val="22"/>
                <w:lang w:val="en-US" w:eastAsia="zh-CN"/>
              </w:rPr>
              <w:t>投标人</w:t>
            </w:r>
            <w:r>
              <w:rPr>
                <w:rFonts w:hint="eastAsia" w:ascii="宋体" w:hAnsi="宋体" w:cs="宋体"/>
                <w:kern w:val="0"/>
                <w:sz w:val="22"/>
                <w:szCs w:val="22"/>
              </w:rPr>
              <w:t>自202</w:t>
            </w:r>
            <w:r>
              <w:rPr>
                <w:rFonts w:hint="eastAsia" w:ascii="宋体" w:hAnsi="宋体" w:cs="宋体"/>
                <w:kern w:val="0"/>
                <w:sz w:val="22"/>
                <w:szCs w:val="22"/>
                <w:lang w:val="en-US" w:eastAsia="zh-CN"/>
              </w:rPr>
              <w:t>2</w:t>
            </w:r>
            <w:r>
              <w:rPr>
                <w:rFonts w:hint="eastAsia" w:ascii="宋体" w:hAnsi="宋体" w:cs="宋体"/>
                <w:kern w:val="0"/>
                <w:sz w:val="22"/>
                <w:szCs w:val="22"/>
              </w:rPr>
              <w:t>年</w:t>
            </w:r>
            <w:r>
              <w:rPr>
                <w:rFonts w:hint="eastAsia" w:ascii="宋体" w:hAnsi="宋体" w:cs="宋体"/>
                <w:kern w:val="0"/>
                <w:sz w:val="22"/>
                <w:szCs w:val="22"/>
                <w:lang w:val="en-US" w:eastAsia="zh-CN"/>
              </w:rPr>
              <w:t>01</w:t>
            </w:r>
            <w:r>
              <w:rPr>
                <w:rFonts w:hint="eastAsia" w:ascii="宋体" w:hAnsi="宋体" w:cs="宋体"/>
                <w:kern w:val="0"/>
                <w:sz w:val="22"/>
                <w:szCs w:val="22"/>
              </w:rPr>
              <w:t>月01日以来（以合同签订时间为准）在国内签订的同类项目业绩：符合条件</w:t>
            </w:r>
            <w:r>
              <w:rPr>
                <w:rFonts w:hint="eastAsia" w:ascii="宋体" w:hAnsi="宋体" w:cs="宋体"/>
                <w:kern w:val="0"/>
                <w:sz w:val="22"/>
                <w:szCs w:val="22"/>
                <w:lang w:val="en-US" w:eastAsia="zh-CN"/>
              </w:rPr>
              <w:t>1</w:t>
            </w:r>
            <w:r>
              <w:rPr>
                <w:rFonts w:hint="eastAsia" w:ascii="宋体" w:hAnsi="宋体" w:cs="宋体"/>
                <w:kern w:val="0"/>
                <w:sz w:val="22"/>
                <w:szCs w:val="22"/>
              </w:rPr>
              <w:t>分/个，最高得</w:t>
            </w:r>
            <w:r>
              <w:rPr>
                <w:rFonts w:hint="eastAsia" w:ascii="宋体" w:hAnsi="宋体" w:cs="宋体"/>
                <w:kern w:val="0"/>
                <w:sz w:val="22"/>
                <w:szCs w:val="22"/>
                <w:lang w:val="en-US" w:eastAsia="zh-CN"/>
              </w:rPr>
              <w:t>3</w:t>
            </w:r>
            <w:r>
              <w:rPr>
                <w:rFonts w:hint="eastAsia" w:ascii="宋体" w:hAnsi="宋体" w:cs="宋体"/>
                <w:kern w:val="0"/>
                <w:sz w:val="22"/>
                <w:szCs w:val="22"/>
              </w:rPr>
              <w:t>分。</w:t>
            </w:r>
          </w:p>
          <w:p>
            <w:pPr>
              <w:pStyle w:val="11"/>
              <w:keepNext w:val="0"/>
              <w:keepLines w:val="0"/>
              <w:pageBreakBefore w:val="0"/>
              <w:widowControl/>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cs="宋体"/>
                <w:kern w:val="2"/>
                <w:sz w:val="22"/>
                <w:szCs w:val="22"/>
                <w:lang w:val="en-US" w:eastAsia="zh-CN" w:bidi="ar-SA"/>
              </w:rPr>
            </w:pPr>
            <w:r>
              <w:rPr>
                <w:rFonts w:hint="eastAsia" w:cs="宋体"/>
                <w:kern w:val="0"/>
                <w:sz w:val="22"/>
                <w:szCs w:val="22"/>
              </w:rPr>
              <w:t>注：提供完整的合同复印件</w:t>
            </w:r>
            <w:r>
              <w:rPr>
                <w:rFonts w:hint="eastAsia" w:cs="宋体"/>
                <w:sz w:val="22"/>
                <w:szCs w:val="22"/>
              </w:rPr>
              <w:t>并加盖</w:t>
            </w:r>
            <w:r>
              <w:rPr>
                <w:rFonts w:hint="eastAsia" w:ascii="宋体" w:hAnsi="宋体" w:cs="宋体"/>
                <w:sz w:val="22"/>
              </w:rPr>
              <w:t>投标人</w:t>
            </w:r>
            <w:r>
              <w:rPr>
                <w:rFonts w:hint="eastAsia" w:cs="宋体"/>
                <w:sz w:val="22"/>
                <w:szCs w:val="22"/>
              </w:rPr>
              <w:t>公章</w:t>
            </w:r>
            <w:r>
              <w:rPr>
                <w:rFonts w:hint="eastAsia" w:cs="宋体"/>
                <w:kern w:val="0"/>
                <w:sz w:val="22"/>
                <w:szCs w:val="22"/>
              </w:rPr>
              <w:t>，否则不得分。</w:t>
            </w:r>
          </w:p>
        </w:tc>
        <w:tc>
          <w:tcPr>
            <w:tcW w:w="913" w:type="dxa"/>
            <w:tcBorders>
              <w:top w:val="single" w:color="auto" w:sz="4" w:space="0"/>
              <w:left w:val="single" w:color="auto" w:sz="4" w:space="0"/>
              <w:right w:val="single" w:color="auto" w:sz="4" w:space="0"/>
            </w:tcBorders>
            <w:noWrap w:val="0"/>
            <w:vAlign w:val="center"/>
          </w:tcPr>
          <w:p>
            <w:pPr>
              <w:pStyle w:val="11"/>
              <w:widowControl/>
              <w:adjustRightInd/>
              <w:spacing w:line="360" w:lineRule="exact"/>
              <w:ind w:firstLine="0"/>
              <w:jc w:val="center"/>
              <w:rPr>
                <w:rFonts w:hint="eastAsia" w:cs="宋体"/>
                <w:sz w:val="22"/>
                <w:szCs w:val="22"/>
              </w:rPr>
            </w:pPr>
            <w:r>
              <w:rPr>
                <w:rFonts w:hint="eastAsia" w:cs="宋体"/>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59" w:type="dxa"/>
            <w:noWrap w:val="0"/>
            <w:vAlign w:val="center"/>
          </w:tcPr>
          <w:p>
            <w:pPr>
              <w:widowControl/>
              <w:spacing w:line="360" w:lineRule="exact"/>
              <w:jc w:val="center"/>
              <w:rPr>
                <w:rFonts w:hint="eastAsia" w:ascii="宋体" w:hAnsi="宋体" w:eastAsia="宋体" w:cs="宋体"/>
                <w:bCs/>
                <w:sz w:val="22"/>
                <w:szCs w:val="22"/>
                <w:lang w:eastAsia="zh-CN"/>
              </w:rPr>
            </w:pPr>
            <w:r>
              <w:rPr>
                <w:rFonts w:hint="eastAsia" w:ascii="宋体" w:hAnsi="宋体" w:cs="宋体"/>
                <w:bCs/>
                <w:sz w:val="22"/>
                <w:szCs w:val="22"/>
                <w:lang w:val="en-US" w:eastAsia="zh-CN"/>
              </w:rPr>
              <w:t>4</w:t>
            </w:r>
          </w:p>
        </w:tc>
        <w:tc>
          <w:tcPr>
            <w:tcW w:w="1122" w:type="dxa"/>
            <w:noWrap w:val="0"/>
            <w:vAlign w:val="center"/>
          </w:tcPr>
          <w:p>
            <w:pPr>
              <w:widowControl/>
              <w:spacing w:line="360" w:lineRule="exact"/>
              <w:jc w:val="center"/>
              <w:rPr>
                <w:rFonts w:hint="eastAsia" w:ascii="宋体" w:hAnsi="宋体" w:eastAsia="宋体" w:cs="宋体"/>
                <w:sz w:val="22"/>
                <w:szCs w:val="22"/>
                <w:lang w:val="en-US" w:eastAsia="zh-CN"/>
              </w:rPr>
            </w:pPr>
            <w:bookmarkStart w:id="10" w:name="OLE_LINK10"/>
            <w:r>
              <w:rPr>
                <w:rFonts w:hint="eastAsia"/>
                <w:sz w:val="22"/>
                <w:szCs w:val="22"/>
              </w:rPr>
              <w:t>软件著作权</w:t>
            </w:r>
            <w:bookmarkEnd w:id="10"/>
          </w:p>
        </w:tc>
        <w:tc>
          <w:tcPr>
            <w:tcW w:w="767" w:type="dxa"/>
            <w:noWrap w:val="0"/>
            <w:vAlign w:val="center"/>
          </w:tcPr>
          <w:p>
            <w:pPr>
              <w:widowControl/>
              <w:spacing w:line="360" w:lineRule="exact"/>
              <w:jc w:val="center"/>
              <w:rPr>
                <w:rFonts w:hint="default"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0-</w:t>
            </w:r>
            <w:r>
              <w:rPr>
                <w:rFonts w:hint="eastAsia" w:ascii="宋体" w:hAnsi="宋体" w:cs="宋体"/>
                <w:spacing w:val="-6"/>
                <w:sz w:val="22"/>
                <w:szCs w:val="22"/>
                <w:lang w:val="en-US" w:eastAsia="zh-CN"/>
              </w:rPr>
              <w:t>2</w:t>
            </w:r>
          </w:p>
        </w:tc>
        <w:tc>
          <w:tcPr>
            <w:tcW w:w="5932" w:type="dxa"/>
            <w:noWrap w:val="0"/>
            <w:vAlign w:val="center"/>
          </w:tcPr>
          <w:p>
            <w:pPr>
              <w:spacing w:line="360" w:lineRule="exact"/>
              <w:rPr>
                <w:rFonts w:hint="eastAsia" w:ascii="宋体" w:hAnsi="宋体" w:eastAsia="宋体" w:cs="宋体"/>
                <w:color w:val="auto"/>
                <w:sz w:val="22"/>
                <w:lang w:val="en-US" w:eastAsia="zh-CN"/>
              </w:rPr>
            </w:pPr>
            <w:bookmarkStart w:id="11" w:name="OLE_LINK11"/>
            <w:r>
              <w:rPr>
                <w:rFonts w:hint="eastAsia" w:ascii="宋体" w:hAnsi="宋体" w:cs="宋体"/>
                <w:color w:val="auto"/>
                <w:sz w:val="22"/>
              </w:rPr>
              <w:t>提供</w:t>
            </w:r>
            <w:r>
              <w:rPr>
                <w:rFonts w:hint="eastAsia" w:ascii="宋体" w:hAnsi="宋体" w:eastAsia="宋体" w:cs="宋体"/>
                <w:color w:val="auto"/>
                <w:sz w:val="22"/>
              </w:rPr>
              <w:t>投标产品软件著作权证书</w:t>
            </w:r>
            <w:r>
              <w:rPr>
                <w:rFonts w:hint="eastAsia" w:ascii="宋体" w:hAnsi="宋体" w:cs="宋体"/>
                <w:color w:val="auto"/>
                <w:sz w:val="22"/>
                <w:lang w:val="en-US" w:eastAsia="zh-CN"/>
              </w:rPr>
              <w:t>的</w:t>
            </w:r>
            <w:r>
              <w:rPr>
                <w:rFonts w:hint="eastAsia" w:ascii="宋体" w:hAnsi="宋体" w:eastAsia="宋体" w:cs="宋体"/>
                <w:color w:val="auto"/>
                <w:sz w:val="22"/>
                <w:lang w:val="zh-CN"/>
              </w:rPr>
              <w:t>得</w:t>
            </w:r>
            <w:r>
              <w:rPr>
                <w:rFonts w:hint="eastAsia" w:ascii="宋体" w:hAnsi="宋体" w:eastAsia="宋体" w:cs="宋体"/>
                <w:color w:val="auto"/>
                <w:sz w:val="22"/>
              </w:rPr>
              <w:t>2</w:t>
            </w:r>
            <w:r>
              <w:rPr>
                <w:rFonts w:hint="eastAsia" w:ascii="宋体" w:hAnsi="宋体" w:eastAsia="宋体" w:cs="宋体"/>
                <w:color w:val="auto"/>
                <w:sz w:val="22"/>
                <w:lang w:val="zh-CN"/>
              </w:rPr>
              <w:t>分</w:t>
            </w:r>
            <w:r>
              <w:rPr>
                <w:rFonts w:hint="eastAsia" w:ascii="宋体" w:hAnsi="宋体" w:cs="宋体"/>
                <w:color w:val="auto"/>
                <w:sz w:val="22"/>
                <w:lang w:val="zh-CN"/>
              </w:rPr>
              <w:t>。</w:t>
            </w:r>
          </w:p>
          <w:p>
            <w:pPr>
              <w:keepNext w:val="0"/>
              <w:keepLines w:val="0"/>
              <w:pageBreakBefore w:val="0"/>
              <w:kinsoku/>
              <w:wordWrap/>
              <w:overflowPunct/>
              <w:topLinePunct w:val="0"/>
              <w:autoSpaceDE/>
              <w:autoSpaceDN/>
              <w:bidi w:val="0"/>
              <w:adjustRightInd/>
              <w:snapToGrid/>
              <w:spacing w:line="360" w:lineRule="exact"/>
              <w:ind w:left="0"/>
              <w:jc w:val="left"/>
              <w:textAlignment w:val="auto"/>
              <w:rPr>
                <w:rFonts w:hint="eastAsia" w:cs="宋体"/>
                <w:sz w:val="22"/>
                <w:szCs w:val="22"/>
              </w:rPr>
            </w:pPr>
            <w:r>
              <w:rPr>
                <w:rFonts w:hint="eastAsia" w:ascii="宋体" w:hAnsi="宋体" w:cs="宋体"/>
                <w:color w:val="auto"/>
                <w:sz w:val="22"/>
              </w:rPr>
              <w:t>注：提供证书扫描件并加盖投标人公章，否则不得分</w:t>
            </w:r>
            <w:bookmarkEnd w:id="11"/>
            <w:r>
              <w:rPr>
                <w:rFonts w:hint="eastAsia" w:ascii="宋体" w:hAnsi="宋体" w:cs="宋体"/>
                <w:color w:val="auto"/>
                <w:sz w:val="22"/>
              </w:rPr>
              <w:t>。</w:t>
            </w:r>
          </w:p>
        </w:tc>
        <w:tc>
          <w:tcPr>
            <w:tcW w:w="913" w:type="dxa"/>
            <w:noWrap w:val="0"/>
            <w:vAlign w:val="center"/>
          </w:tcPr>
          <w:p>
            <w:pPr>
              <w:pStyle w:val="11"/>
              <w:widowControl/>
              <w:adjustRightInd/>
              <w:spacing w:line="360" w:lineRule="exact"/>
              <w:ind w:firstLine="0"/>
              <w:jc w:val="center"/>
              <w:rPr>
                <w:rFonts w:hint="eastAsia" w:cs="宋体"/>
                <w:kern w:val="0"/>
                <w:sz w:val="22"/>
                <w:szCs w:val="22"/>
              </w:rPr>
            </w:pPr>
            <w:r>
              <w:rPr>
                <w:rFonts w:hint="eastAsia" w:cs="宋体"/>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59" w:type="dxa"/>
            <w:noWrap w:val="0"/>
            <w:vAlign w:val="center"/>
          </w:tcPr>
          <w:p>
            <w:pPr>
              <w:widowControl/>
              <w:spacing w:line="360" w:lineRule="exact"/>
              <w:jc w:val="center"/>
              <w:rPr>
                <w:rFonts w:hint="default" w:ascii="宋体" w:hAnsi="宋体" w:cs="宋体"/>
                <w:bCs/>
                <w:sz w:val="22"/>
                <w:szCs w:val="22"/>
                <w:lang w:val="en-US" w:eastAsia="zh-CN"/>
              </w:rPr>
            </w:pPr>
            <w:r>
              <w:rPr>
                <w:rFonts w:hint="eastAsia" w:ascii="宋体" w:hAnsi="宋体" w:cs="宋体"/>
                <w:bCs/>
                <w:sz w:val="22"/>
                <w:szCs w:val="22"/>
                <w:lang w:val="en-US" w:eastAsia="zh-CN"/>
              </w:rPr>
              <w:t>5</w:t>
            </w:r>
          </w:p>
        </w:tc>
        <w:tc>
          <w:tcPr>
            <w:tcW w:w="1122" w:type="dxa"/>
            <w:noWrap w:val="0"/>
            <w:vAlign w:val="center"/>
          </w:tcPr>
          <w:p>
            <w:pPr>
              <w:widowControl/>
              <w:spacing w:line="360" w:lineRule="exact"/>
              <w:jc w:val="center"/>
              <w:rPr>
                <w:rFonts w:hint="default" w:eastAsia="宋体"/>
                <w:sz w:val="22"/>
                <w:szCs w:val="22"/>
                <w:lang w:val="en-US" w:eastAsia="zh-CN"/>
              </w:rPr>
            </w:pPr>
            <w:bookmarkStart w:id="12" w:name="OLE_LINK12"/>
            <w:r>
              <w:rPr>
                <w:rFonts w:hint="eastAsia"/>
                <w:sz w:val="22"/>
                <w:szCs w:val="22"/>
                <w:lang w:val="en-US" w:eastAsia="zh-CN"/>
              </w:rPr>
              <w:t>安全要求</w:t>
            </w:r>
            <w:bookmarkEnd w:id="12"/>
          </w:p>
        </w:tc>
        <w:tc>
          <w:tcPr>
            <w:tcW w:w="767" w:type="dxa"/>
            <w:noWrap w:val="0"/>
            <w:vAlign w:val="center"/>
          </w:tcPr>
          <w:p>
            <w:pPr>
              <w:widowControl/>
              <w:spacing w:line="360" w:lineRule="exact"/>
              <w:jc w:val="center"/>
              <w:rPr>
                <w:rFonts w:hint="default" w:ascii="宋体" w:hAnsi="宋体" w:eastAsia="宋体" w:cs="宋体"/>
                <w:spacing w:val="-6"/>
                <w:sz w:val="22"/>
                <w:szCs w:val="22"/>
                <w:lang w:val="en-US" w:eastAsia="zh-CN"/>
              </w:rPr>
            </w:pPr>
            <w:r>
              <w:rPr>
                <w:rFonts w:hint="eastAsia" w:ascii="宋体" w:hAnsi="宋体" w:cs="宋体"/>
                <w:spacing w:val="-6"/>
                <w:sz w:val="22"/>
                <w:szCs w:val="22"/>
                <w:lang w:val="en-US" w:eastAsia="zh-CN"/>
              </w:rPr>
              <w:t>0-2</w:t>
            </w:r>
          </w:p>
        </w:tc>
        <w:tc>
          <w:tcPr>
            <w:tcW w:w="5932"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color w:val="auto"/>
                <w:spacing w:val="-6"/>
                <w:sz w:val="22"/>
                <w:lang w:eastAsia="zh-CN"/>
              </w:rPr>
            </w:pPr>
            <w:r>
              <w:rPr>
                <w:rFonts w:hint="eastAsia" w:ascii="宋体" w:hAnsi="宋体" w:cs="宋体"/>
                <w:color w:val="auto"/>
                <w:spacing w:val="-6"/>
                <w:sz w:val="22"/>
              </w:rPr>
              <w:t>所投产品通过信息系统安全等级测评</w:t>
            </w:r>
            <w:r>
              <w:rPr>
                <w:rFonts w:hint="eastAsia" w:ascii="宋体" w:hAnsi="宋体" w:cs="宋体"/>
                <w:color w:val="auto"/>
                <w:spacing w:val="-6"/>
                <w:sz w:val="22"/>
                <w:lang w:val="en-US" w:eastAsia="zh-CN"/>
              </w:rPr>
              <w:t>三</w:t>
            </w:r>
            <w:r>
              <w:rPr>
                <w:rFonts w:hint="eastAsia" w:ascii="宋体" w:hAnsi="宋体" w:cs="宋体"/>
                <w:color w:val="auto"/>
                <w:spacing w:val="-6"/>
                <w:sz w:val="22"/>
              </w:rPr>
              <w:t>级及以上</w:t>
            </w:r>
            <w:r>
              <w:rPr>
                <w:rFonts w:hint="eastAsia" w:ascii="宋体" w:hAnsi="宋体" w:cs="宋体"/>
                <w:color w:val="auto"/>
                <w:spacing w:val="-6"/>
                <w:sz w:val="22"/>
                <w:lang w:val="en-US" w:eastAsia="zh-CN"/>
              </w:rPr>
              <w:t>的</w:t>
            </w:r>
            <w:r>
              <w:rPr>
                <w:rFonts w:hint="eastAsia" w:ascii="宋体" w:hAnsi="宋体" w:cs="宋体"/>
                <w:color w:val="auto"/>
                <w:spacing w:val="-6"/>
                <w:sz w:val="22"/>
              </w:rPr>
              <w:t>得</w:t>
            </w:r>
            <w:r>
              <w:rPr>
                <w:rFonts w:hint="eastAsia" w:ascii="宋体" w:hAnsi="宋体" w:cs="宋体"/>
                <w:color w:val="auto"/>
                <w:spacing w:val="-6"/>
                <w:sz w:val="22"/>
                <w:lang w:val="en-US" w:eastAsia="zh-CN"/>
              </w:rPr>
              <w:t>2</w:t>
            </w:r>
            <w:r>
              <w:rPr>
                <w:rFonts w:hint="eastAsia" w:ascii="宋体" w:hAnsi="宋体" w:cs="宋体"/>
                <w:color w:val="auto"/>
                <w:spacing w:val="-6"/>
                <w:sz w:val="22"/>
              </w:rPr>
              <w:t>分</w:t>
            </w:r>
            <w:r>
              <w:rPr>
                <w:rFonts w:hint="eastAsia" w:ascii="宋体" w:hAnsi="宋体" w:cs="宋体"/>
                <w:color w:val="auto"/>
                <w:spacing w:val="-6"/>
                <w:sz w:val="22"/>
                <w:lang w:eastAsia="zh-CN"/>
              </w:rPr>
              <w:t>。</w:t>
            </w:r>
          </w:p>
          <w:p>
            <w:pPr>
              <w:keepNext w:val="0"/>
              <w:keepLines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cs="宋体"/>
                <w:color w:val="auto"/>
                <w:sz w:val="22"/>
              </w:rPr>
            </w:pPr>
            <w:r>
              <w:rPr>
                <w:rFonts w:hint="eastAsia" w:ascii="宋体" w:hAnsi="宋体" w:cs="宋体"/>
                <w:color w:val="auto"/>
                <w:sz w:val="22"/>
              </w:rPr>
              <w:t>注：</w:t>
            </w:r>
            <w:r>
              <w:rPr>
                <w:rFonts w:hint="eastAsia" w:ascii="宋体" w:hAnsi="宋体" w:cs="宋体"/>
                <w:color w:val="auto"/>
                <w:spacing w:val="-6"/>
                <w:sz w:val="22"/>
                <w:lang w:val="en-US" w:eastAsia="zh-CN"/>
              </w:rPr>
              <w:t>提供</w:t>
            </w:r>
            <w:r>
              <w:rPr>
                <w:rFonts w:hint="eastAsia" w:ascii="宋体" w:hAnsi="宋体" w:cs="宋体"/>
                <w:color w:val="auto"/>
                <w:spacing w:val="-6"/>
                <w:sz w:val="22"/>
              </w:rPr>
              <w:t>信息系统安全等级保护备案证明复印件</w:t>
            </w:r>
            <w:r>
              <w:rPr>
                <w:rFonts w:hint="eastAsia" w:ascii="宋体" w:hAnsi="宋体" w:cs="宋体"/>
                <w:color w:val="auto"/>
                <w:spacing w:val="-6"/>
                <w:sz w:val="22"/>
                <w:lang w:val="en-US" w:eastAsia="zh-CN"/>
              </w:rPr>
              <w:t>或</w:t>
            </w:r>
            <w:r>
              <w:rPr>
                <w:rFonts w:hint="eastAsia" w:ascii="宋体" w:hAnsi="宋体" w:cs="宋体"/>
                <w:color w:val="auto"/>
                <w:spacing w:val="-6"/>
                <w:sz w:val="22"/>
              </w:rPr>
              <w:t>测评报告</w:t>
            </w:r>
            <w:r>
              <w:rPr>
                <w:rFonts w:hint="eastAsia" w:ascii="宋体" w:hAnsi="宋体" w:cs="宋体"/>
                <w:color w:val="auto"/>
                <w:spacing w:val="-6"/>
                <w:sz w:val="22"/>
                <w:lang w:eastAsia="zh-CN"/>
              </w:rPr>
              <w:t>，</w:t>
            </w:r>
            <w:r>
              <w:rPr>
                <w:rFonts w:hint="eastAsia" w:ascii="宋体" w:hAnsi="宋体" w:cs="宋体"/>
                <w:color w:val="auto"/>
                <w:spacing w:val="-6"/>
                <w:sz w:val="22"/>
              </w:rPr>
              <w:t>并加</w:t>
            </w:r>
            <w:r>
              <w:rPr>
                <w:rFonts w:hint="eastAsia" w:ascii="宋体" w:hAnsi="宋体" w:cs="宋体"/>
                <w:color w:val="auto"/>
                <w:spacing w:val="-6"/>
                <w:sz w:val="22"/>
                <w:lang w:val="en-US" w:eastAsia="zh-CN"/>
              </w:rPr>
              <w:t>盖投标人</w:t>
            </w:r>
            <w:r>
              <w:rPr>
                <w:rFonts w:hint="eastAsia" w:ascii="宋体" w:hAnsi="宋体" w:cs="宋体"/>
                <w:color w:val="auto"/>
                <w:spacing w:val="-6"/>
                <w:sz w:val="22"/>
              </w:rPr>
              <w:t>公章，</w:t>
            </w:r>
            <w:r>
              <w:rPr>
                <w:rFonts w:hint="eastAsia" w:ascii="宋体" w:hAnsi="宋体" w:cs="宋体"/>
                <w:color w:val="auto"/>
                <w:spacing w:val="-6"/>
                <w:sz w:val="22"/>
                <w:lang w:val="en-US" w:eastAsia="zh-CN"/>
              </w:rPr>
              <w:t>否则</w:t>
            </w:r>
            <w:r>
              <w:rPr>
                <w:rFonts w:hint="eastAsia" w:ascii="宋体" w:hAnsi="宋体" w:cs="宋体"/>
                <w:color w:val="auto"/>
                <w:spacing w:val="-6"/>
                <w:sz w:val="22"/>
              </w:rPr>
              <w:t>不得分</w:t>
            </w:r>
            <w:r>
              <w:rPr>
                <w:rFonts w:hint="eastAsia" w:ascii="宋体" w:hAnsi="宋体" w:cs="宋体"/>
                <w:color w:val="auto"/>
                <w:spacing w:val="-6"/>
                <w:sz w:val="22"/>
                <w:lang w:val="en-US" w:eastAsia="zh-CN"/>
              </w:rPr>
              <w:t>。</w:t>
            </w:r>
          </w:p>
        </w:tc>
        <w:tc>
          <w:tcPr>
            <w:tcW w:w="913" w:type="dxa"/>
            <w:noWrap w:val="0"/>
            <w:vAlign w:val="center"/>
          </w:tcPr>
          <w:p>
            <w:pPr>
              <w:pStyle w:val="11"/>
              <w:widowControl/>
              <w:adjustRightInd/>
              <w:spacing w:line="360" w:lineRule="exact"/>
              <w:ind w:firstLine="0"/>
              <w:jc w:val="center"/>
              <w:rPr>
                <w:rFonts w:hint="eastAsia" w:cs="宋体"/>
                <w:sz w:val="22"/>
                <w:szCs w:val="22"/>
              </w:rPr>
            </w:pPr>
            <w:r>
              <w:rPr>
                <w:rFonts w:hint="eastAsia" w:cs="宋体"/>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59" w:type="dxa"/>
            <w:noWrap w:val="0"/>
            <w:vAlign w:val="center"/>
          </w:tcPr>
          <w:p>
            <w:pPr>
              <w:widowControl/>
              <w:spacing w:line="360" w:lineRule="exact"/>
              <w:jc w:val="center"/>
              <w:rPr>
                <w:rFonts w:hint="default" w:ascii="宋体" w:hAnsi="宋体" w:cs="宋体"/>
                <w:bCs/>
                <w:sz w:val="22"/>
                <w:szCs w:val="22"/>
                <w:lang w:val="en-US" w:eastAsia="zh-CN"/>
              </w:rPr>
            </w:pPr>
            <w:r>
              <w:rPr>
                <w:rFonts w:hint="eastAsia" w:ascii="宋体" w:hAnsi="宋体" w:cs="宋体"/>
                <w:bCs/>
                <w:sz w:val="22"/>
                <w:szCs w:val="22"/>
                <w:lang w:val="en-US" w:eastAsia="zh-CN"/>
              </w:rPr>
              <w:t>6</w:t>
            </w:r>
          </w:p>
        </w:tc>
        <w:tc>
          <w:tcPr>
            <w:tcW w:w="1122" w:type="dxa"/>
            <w:noWrap w:val="0"/>
            <w:vAlign w:val="center"/>
          </w:tcPr>
          <w:p>
            <w:pPr>
              <w:widowControl/>
              <w:spacing w:line="360" w:lineRule="exact"/>
              <w:jc w:val="center"/>
              <w:rPr>
                <w:rFonts w:hint="eastAsia"/>
                <w:sz w:val="22"/>
                <w:szCs w:val="22"/>
                <w:lang w:val="en-US" w:eastAsia="zh-CN"/>
              </w:rPr>
            </w:pPr>
            <w:r>
              <w:rPr>
                <w:rFonts w:hint="eastAsia"/>
                <w:sz w:val="22"/>
                <w:szCs w:val="22"/>
                <w:lang w:val="en-US" w:eastAsia="zh-CN"/>
              </w:rPr>
              <w:t>平台总体</w:t>
            </w:r>
            <w:r>
              <w:rPr>
                <w:sz w:val="22"/>
                <w:szCs w:val="22"/>
              </w:rPr>
              <w:t>评价</w:t>
            </w:r>
          </w:p>
        </w:tc>
        <w:tc>
          <w:tcPr>
            <w:tcW w:w="767" w:type="dxa"/>
            <w:noWrap w:val="0"/>
            <w:vAlign w:val="center"/>
          </w:tcPr>
          <w:p>
            <w:pPr>
              <w:widowControl/>
              <w:spacing w:line="360" w:lineRule="exact"/>
              <w:jc w:val="center"/>
              <w:rPr>
                <w:rFonts w:hint="default" w:ascii="宋体" w:hAnsi="宋体" w:cs="宋体"/>
                <w:spacing w:val="-6"/>
                <w:sz w:val="22"/>
                <w:szCs w:val="22"/>
                <w:lang w:val="en-US" w:eastAsia="zh-CN"/>
              </w:rPr>
            </w:pPr>
            <w:r>
              <w:rPr>
                <w:rFonts w:hint="eastAsia" w:ascii="宋体" w:hAnsi="宋体" w:cs="宋体"/>
                <w:spacing w:val="-6"/>
                <w:sz w:val="22"/>
                <w:szCs w:val="22"/>
                <w:lang w:val="en-US" w:eastAsia="zh-CN"/>
              </w:rPr>
              <w:t>0-5</w:t>
            </w:r>
          </w:p>
        </w:tc>
        <w:tc>
          <w:tcPr>
            <w:tcW w:w="5932"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cs="宋体"/>
                <w:color w:val="auto"/>
                <w:sz w:val="22"/>
              </w:rPr>
            </w:pPr>
            <w:r>
              <w:rPr>
                <w:rFonts w:hint="eastAsia" w:ascii="宋体" w:hAnsi="宋体" w:eastAsia="宋体" w:cs="宋体"/>
                <w:sz w:val="22"/>
                <w:szCs w:val="22"/>
                <w:lang w:val="en-US" w:eastAsia="zh-CN"/>
              </w:rPr>
              <w:t>从平台</w:t>
            </w:r>
            <w:r>
              <w:rPr>
                <w:rFonts w:hint="eastAsia" w:ascii="宋体" w:hAnsi="宋体" w:eastAsia="宋体" w:cs="宋体"/>
                <w:sz w:val="22"/>
                <w:szCs w:val="22"/>
              </w:rPr>
              <w:t>部署架构</w:t>
            </w:r>
            <w:r>
              <w:rPr>
                <w:rFonts w:hint="eastAsia" w:ascii="宋体" w:hAnsi="宋体" w:eastAsia="宋体" w:cs="宋体"/>
                <w:sz w:val="22"/>
                <w:szCs w:val="22"/>
                <w:lang w:val="en-US" w:eastAsia="zh-CN"/>
              </w:rPr>
              <w:t>的</w:t>
            </w:r>
            <w:r>
              <w:rPr>
                <w:rFonts w:hint="eastAsia" w:ascii="宋体" w:hAnsi="宋体" w:eastAsia="宋体" w:cs="宋体"/>
                <w:sz w:val="22"/>
                <w:szCs w:val="22"/>
              </w:rPr>
              <w:t>科学性</w:t>
            </w:r>
            <w:r>
              <w:rPr>
                <w:rFonts w:hint="eastAsia" w:ascii="宋体" w:hAnsi="宋体" w:eastAsia="宋体" w:cs="宋体"/>
                <w:sz w:val="22"/>
                <w:szCs w:val="22"/>
                <w:lang w:eastAsia="zh-CN"/>
              </w:rPr>
              <w:t>、</w:t>
            </w:r>
            <w:r>
              <w:rPr>
                <w:rFonts w:hint="eastAsia" w:ascii="宋体" w:hAnsi="宋体" w:eastAsia="宋体" w:cs="宋体"/>
                <w:sz w:val="22"/>
                <w:szCs w:val="22"/>
              </w:rPr>
              <w:t>功能模块</w:t>
            </w:r>
            <w:r>
              <w:rPr>
                <w:rFonts w:hint="eastAsia" w:ascii="宋体" w:hAnsi="宋体" w:eastAsia="宋体" w:cs="宋体"/>
                <w:sz w:val="22"/>
                <w:szCs w:val="22"/>
                <w:lang w:val="en-US" w:eastAsia="zh-CN"/>
              </w:rPr>
              <w:t>的完备性</w:t>
            </w:r>
            <w:r>
              <w:rPr>
                <w:rFonts w:hint="eastAsia" w:ascii="宋体" w:hAnsi="宋体" w:eastAsia="宋体" w:cs="宋体"/>
                <w:sz w:val="22"/>
                <w:szCs w:val="22"/>
              </w:rPr>
              <w:t>、</w:t>
            </w:r>
            <w:r>
              <w:rPr>
                <w:rFonts w:hint="eastAsia" w:ascii="宋体" w:hAnsi="宋体" w:eastAsia="宋体" w:cs="宋体"/>
                <w:sz w:val="22"/>
                <w:szCs w:val="22"/>
                <w:lang w:val="en-US" w:eastAsia="zh-CN"/>
              </w:rPr>
              <w:t>平台运行的稳定性及响应速度等方面进行</w:t>
            </w:r>
            <w:r>
              <w:rPr>
                <w:rFonts w:hint="eastAsia" w:ascii="宋体" w:hAnsi="宋体" w:eastAsia="宋体" w:cs="宋体"/>
                <w:sz w:val="22"/>
                <w:szCs w:val="22"/>
                <w:lang w:eastAsia="zh-CN"/>
              </w:rPr>
              <w:t>评价</w:t>
            </w:r>
            <w:r>
              <w:rPr>
                <w:rFonts w:hint="eastAsia" w:ascii="宋体" w:hAnsi="宋体" w:eastAsia="宋体" w:cs="宋体"/>
                <w:sz w:val="22"/>
                <w:szCs w:val="22"/>
              </w:rPr>
              <w:t>。</w:t>
            </w:r>
            <w:r>
              <w:rPr>
                <w:rFonts w:hint="eastAsia" w:ascii="宋体" w:hAnsi="宋体" w:cs="宋体"/>
                <w:sz w:val="22"/>
                <w:szCs w:val="22"/>
                <w:lang w:eastAsia="zh-CN"/>
              </w:rPr>
              <w:t>（</w:t>
            </w:r>
            <w:r>
              <w:rPr>
                <w:rFonts w:hint="eastAsia" w:ascii="宋体" w:hAnsi="宋体" w:cs="宋体"/>
                <w:sz w:val="22"/>
                <w:szCs w:val="22"/>
                <w:lang w:val="en-US" w:eastAsia="zh-CN"/>
              </w:rPr>
              <w:t>评分范围：5，4，3，1.5，0</w:t>
            </w:r>
            <w:r>
              <w:rPr>
                <w:rFonts w:hint="eastAsia" w:ascii="宋体" w:hAnsi="宋体" w:cs="宋体"/>
                <w:sz w:val="22"/>
                <w:szCs w:val="22"/>
                <w:lang w:eastAsia="zh-CN"/>
              </w:rPr>
              <w:t>）</w:t>
            </w:r>
            <w:bookmarkStart w:id="21" w:name="_GoBack"/>
            <w:bookmarkEnd w:id="21"/>
          </w:p>
        </w:tc>
        <w:tc>
          <w:tcPr>
            <w:tcW w:w="913" w:type="dxa"/>
            <w:noWrap w:val="0"/>
            <w:vAlign w:val="center"/>
          </w:tcPr>
          <w:p>
            <w:pPr>
              <w:pStyle w:val="11"/>
              <w:widowControl/>
              <w:adjustRightInd/>
              <w:spacing w:line="360" w:lineRule="exact"/>
              <w:ind w:firstLine="0"/>
              <w:jc w:val="center"/>
              <w:rPr>
                <w:rFonts w:hint="eastAsia" w:cs="宋体"/>
                <w:sz w:val="22"/>
                <w:szCs w:val="22"/>
              </w:rPr>
            </w:pPr>
            <w:r>
              <w:rPr>
                <w:rFonts w:hint="eastAsia" w:ascii="宋体" w:hAnsi="宋体" w:cs="宋体"/>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559" w:type="dxa"/>
            <w:noWrap w:val="0"/>
            <w:vAlign w:val="center"/>
          </w:tcPr>
          <w:p>
            <w:pPr>
              <w:widowControl/>
              <w:spacing w:line="360" w:lineRule="exact"/>
              <w:jc w:val="center"/>
              <w:rPr>
                <w:rFonts w:hint="eastAsia" w:ascii="宋体" w:hAnsi="宋体" w:eastAsia="宋体" w:cs="宋体"/>
                <w:bCs/>
                <w:sz w:val="22"/>
                <w:szCs w:val="22"/>
                <w:lang w:eastAsia="zh-CN"/>
              </w:rPr>
            </w:pPr>
            <w:r>
              <w:rPr>
                <w:rFonts w:hint="eastAsia" w:ascii="宋体" w:hAnsi="宋体" w:cs="宋体"/>
                <w:bCs/>
                <w:sz w:val="22"/>
                <w:szCs w:val="22"/>
                <w:lang w:val="en-US" w:eastAsia="zh-CN"/>
              </w:rPr>
              <w:t>7</w:t>
            </w:r>
          </w:p>
        </w:tc>
        <w:tc>
          <w:tcPr>
            <w:tcW w:w="1122" w:type="dxa"/>
            <w:noWrap w:val="0"/>
            <w:vAlign w:val="center"/>
          </w:tcPr>
          <w:p>
            <w:pPr>
              <w:widowControl/>
              <w:spacing w:line="360" w:lineRule="exact"/>
              <w:jc w:val="center"/>
              <w:rPr>
                <w:rFonts w:hint="eastAsia" w:ascii="宋体" w:hAnsi="宋体" w:cs="宋体"/>
                <w:kern w:val="2"/>
                <w:sz w:val="22"/>
                <w:szCs w:val="22"/>
                <w:lang w:val="en-US" w:eastAsia="zh-CN" w:bidi="ar-SA"/>
              </w:rPr>
            </w:pPr>
            <w:r>
              <w:rPr>
                <w:rFonts w:hint="eastAsia" w:ascii="宋体" w:hAnsi="宋体" w:cs="宋体"/>
                <w:sz w:val="22"/>
                <w:szCs w:val="22"/>
              </w:rPr>
              <w:t>项目实施方案</w:t>
            </w:r>
          </w:p>
        </w:tc>
        <w:tc>
          <w:tcPr>
            <w:tcW w:w="767" w:type="dxa"/>
            <w:noWrap w:val="0"/>
            <w:vAlign w:val="center"/>
          </w:tcPr>
          <w:p>
            <w:pPr>
              <w:widowControl/>
              <w:spacing w:line="36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0-</w:t>
            </w:r>
            <w:r>
              <w:rPr>
                <w:rFonts w:hint="eastAsia" w:ascii="宋体" w:hAnsi="宋体" w:cs="宋体"/>
                <w:sz w:val="22"/>
                <w:szCs w:val="22"/>
                <w:lang w:val="en-US" w:eastAsia="zh-CN"/>
              </w:rPr>
              <w:t>4</w:t>
            </w:r>
          </w:p>
        </w:tc>
        <w:tc>
          <w:tcPr>
            <w:tcW w:w="5932" w:type="dxa"/>
            <w:noWrap w:val="0"/>
            <w:vAlign w:val="center"/>
          </w:tcPr>
          <w:p>
            <w:pPr>
              <w:widowControl/>
              <w:spacing w:line="360" w:lineRule="exact"/>
              <w:jc w:val="left"/>
              <w:rPr>
                <w:rFonts w:hint="eastAsia" w:ascii="宋体" w:hAnsi="宋体" w:eastAsia="宋体" w:cs="宋体"/>
                <w:kern w:val="2"/>
                <w:sz w:val="22"/>
                <w:szCs w:val="22"/>
                <w:lang w:val="en-US" w:eastAsia="zh-CN" w:bidi="ar-SA"/>
              </w:rPr>
            </w:pPr>
            <w:r>
              <w:rPr>
                <w:rFonts w:hint="eastAsia" w:ascii="宋体" w:hAnsi="宋体" w:cs="宋体"/>
                <w:sz w:val="22"/>
                <w:szCs w:val="22"/>
              </w:rPr>
              <w:t>提供详细的项目实施方案，包含但不限于组织架构与职责、实施阶段划分等，根据方案详细完整程度，是否符合项目进度要求进行评分。</w:t>
            </w:r>
            <w:bookmarkStart w:id="13" w:name="OLE_LINK13"/>
            <w:r>
              <w:rPr>
                <w:rFonts w:hint="eastAsia" w:ascii="宋体" w:hAnsi="宋体" w:cs="宋体"/>
                <w:sz w:val="22"/>
                <w:szCs w:val="22"/>
                <w:lang w:eastAsia="zh-CN"/>
              </w:rPr>
              <w:t>（</w:t>
            </w:r>
            <w:r>
              <w:rPr>
                <w:rFonts w:hint="eastAsia" w:ascii="宋体" w:hAnsi="宋体" w:cs="宋体"/>
                <w:sz w:val="22"/>
                <w:szCs w:val="22"/>
                <w:lang w:val="en-US" w:eastAsia="zh-CN"/>
              </w:rPr>
              <w:t>评分范围：4，3，2，1，0</w:t>
            </w:r>
            <w:r>
              <w:rPr>
                <w:rFonts w:hint="eastAsia" w:ascii="宋体" w:hAnsi="宋体" w:cs="宋体"/>
                <w:sz w:val="22"/>
                <w:szCs w:val="22"/>
                <w:lang w:eastAsia="zh-CN"/>
              </w:rPr>
              <w:t>）</w:t>
            </w:r>
            <w:bookmarkEnd w:id="13"/>
          </w:p>
        </w:tc>
        <w:tc>
          <w:tcPr>
            <w:tcW w:w="913" w:type="dxa"/>
            <w:noWrap w:val="0"/>
            <w:vAlign w:val="center"/>
          </w:tcPr>
          <w:p>
            <w:pPr>
              <w:widowControl/>
              <w:spacing w:line="360" w:lineRule="exact"/>
              <w:jc w:val="center"/>
              <w:rPr>
                <w:rFonts w:hint="eastAsia" w:ascii="宋体" w:hAnsi="宋体" w:cs="宋体"/>
                <w:sz w:val="22"/>
                <w:szCs w:val="22"/>
              </w:rPr>
            </w:pPr>
            <w:r>
              <w:rPr>
                <w:rFonts w:hint="eastAsia" w:ascii="宋体" w:hAnsi="宋体" w:cs="宋体"/>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59" w:type="dxa"/>
            <w:noWrap w:val="0"/>
            <w:vAlign w:val="center"/>
          </w:tcPr>
          <w:p>
            <w:pPr>
              <w:widowControl/>
              <w:spacing w:line="360" w:lineRule="exact"/>
              <w:jc w:val="center"/>
              <w:rPr>
                <w:rFonts w:hint="eastAsia" w:ascii="宋体" w:hAnsi="宋体" w:eastAsia="宋体" w:cs="宋体"/>
                <w:bCs/>
                <w:sz w:val="22"/>
                <w:szCs w:val="22"/>
                <w:lang w:eastAsia="zh-CN"/>
              </w:rPr>
            </w:pPr>
            <w:r>
              <w:rPr>
                <w:rFonts w:hint="eastAsia" w:ascii="宋体" w:hAnsi="宋体" w:cs="宋体"/>
                <w:bCs/>
                <w:sz w:val="22"/>
                <w:szCs w:val="22"/>
                <w:lang w:val="en-US" w:eastAsia="zh-CN"/>
              </w:rPr>
              <w:t>8</w:t>
            </w:r>
          </w:p>
        </w:tc>
        <w:tc>
          <w:tcPr>
            <w:tcW w:w="1122" w:type="dxa"/>
            <w:shd w:val="clear" w:color="auto" w:fill="auto"/>
            <w:noWrap w:val="0"/>
            <w:vAlign w:val="center"/>
          </w:tcPr>
          <w:p>
            <w:pPr>
              <w:widowControl/>
              <w:spacing w:line="36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zh-CN"/>
              </w:rPr>
              <w:t>实施</w:t>
            </w:r>
            <w:r>
              <w:rPr>
                <w:rFonts w:hint="eastAsia" w:ascii="宋体" w:hAnsi="宋体" w:eastAsia="宋体" w:cs="宋体"/>
                <w:sz w:val="22"/>
                <w:szCs w:val="22"/>
              </w:rPr>
              <w:t>人员</w:t>
            </w:r>
          </w:p>
        </w:tc>
        <w:tc>
          <w:tcPr>
            <w:tcW w:w="767" w:type="dxa"/>
            <w:shd w:val="clear" w:color="auto" w:fill="auto"/>
            <w:noWrap w:val="0"/>
            <w:vAlign w:val="center"/>
          </w:tcPr>
          <w:p>
            <w:pPr>
              <w:widowControl/>
              <w:spacing w:line="360" w:lineRule="exact"/>
              <w:jc w:val="center"/>
              <w:rPr>
                <w:rFonts w:hint="default"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0-3</w:t>
            </w:r>
          </w:p>
        </w:tc>
        <w:tc>
          <w:tcPr>
            <w:tcW w:w="5932" w:type="dxa"/>
            <w:shd w:val="clear" w:color="auto" w:fill="auto"/>
            <w:noWrap w:val="0"/>
            <w:vAlign w:val="center"/>
          </w:tcPr>
          <w:p>
            <w:pPr>
              <w:widowControl/>
              <w:spacing w:line="360" w:lineRule="exact"/>
              <w:jc w:val="left"/>
              <w:rPr>
                <w:rFonts w:hint="eastAsia" w:eastAsia="宋体"/>
                <w:lang w:val="en-US" w:eastAsia="zh-CN"/>
              </w:rPr>
            </w:pPr>
            <w:bookmarkStart w:id="14" w:name="OLE_LINK15"/>
            <w:r>
              <w:rPr>
                <w:rFonts w:hint="eastAsia" w:ascii="宋体" w:hAnsi="宋体" w:eastAsia="宋体" w:cs="宋体"/>
                <w:spacing w:val="-6"/>
                <w:sz w:val="22"/>
                <w:szCs w:val="22"/>
              </w:rPr>
              <w:t>根据项目实施人员数量、经验、职称、能力（提供相关证书复印件）等。</w:t>
            </w:r>
            <w:r>
              <w:rPr>
                <w:rFonts w:hint="eastAsia" w:ascii="宋体" w:hAnsi="宋体" w:eastAsia="宋体" w:cs="宋体"/>
                <w:spacing w:val="-6"/>
                <w:sz w:val="22"/>
                <w:szCs w:val="22"/>
                <w:lang w:eastAsia="zh-CN"/>
              </w:rPr>
              <w:t>（</w:t>
            </w:r>
            <w:r>
              <w:rPr>
                <w:rFonts w:hint="eastAsia" w:ascii="宋体" w:hAnsi="宋体" w:eastAsia="宋体" w:cs="宋体"/>
                <w:spacing w:val="-6"/>
                <w:sz w:val="22"/>
                <w:szCs w:val="22"/>
                <w:lang w:val="en-US" w:eastAsia="zh-CN"/>
              </w:rPr>
              <w:t>评分范围：3，2，1，0.5，0</w:t>
            </w:r>
            <w:r>
              <w:rPr>
                <w:rFonts w:hint="eastAsia" w:ascii="宋体" w:hAnsi="宋体" w:eastAsia="宋体" w:cs="宋体"/>
                <w:spacing w:val="-6"/>
                <w:sz w:val="22"/>
                <w:szCs w:val="22"/>
                <w:lang w:eastAsia="zh-CN"/>
              </w:rPr>
              <w:t>）</w:t>
            </w:r>
            <w:bookmarkEnd w:id="14"/>
          </w:p>
        </w:tc>
        <w:tc>
          <w:tcPr>
            <w:tcW w:w="913" w:type="dxa"/>
            <w:shd w:val="clear" w:color="auto" w:fill="auto"/>
            <w:noWrap w:val="0"/>
            <w:vAlign w:val="center"/>
          </w:tcPr>
          <w:p>
            <w:pPr>
              <w:widowControl/>
              <w:spacing w:line="36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559" w:type="dxa"/>
            <w:noWrap w:val="0"/>
            <w:vAlign w:val="center"/>
          </w:tcPr>
          <w:p>
            <w:pPr>
              <w:widowControl/>
              <w:spacing w:line="360" w:lineRule="exact"/>
              <w:jc w:val="center"/>
              <w:rPr>
                <w:rFonts w:hint="default" w:ascii="宋体" w:hAnsi="宋体" w:cs="宋体"/>
                <w:bCs/>
                <w:sz w:val="22"/>
                <w:szCs w:val="22"/>
                <w:lang w:val="en-US" w:eastAsia="zh-CN"/>
              </w:rPr>
            </w:pPr>
            <w:r>
              <w:rPr>
                <w:rFonts w:hint="eastAsia" w:ascii="宋体" w:hAnsi="宋体" w:cs="宋体"/>
                <w:bCs/>
                <w:sz w:val="22"/>
                <w:szCs w:val="22"/>
                <w:lang w:val="en-US" w:eastAsia="zh-CN"/>
              </w:rPr>
              <w:t>9</w:t>
            </w:r>
          </w:p>
        </w:tc>
        <w:tc>
          <w:tcPr>
            <w:tcW w:w="1122" w:type="dxa"/>
            <w:shd w:val="clear" w:color="auto" w:fill="auto"/>
            <w:noWrap w:val="0"/>
            <w:vAlign w:val="center"/>
          </w:tcPr>
          <w:p>
            <w:pPr>
              <w:widowControl/>
              <w:spacing w:line="360" w:lineRule="exact"/>
              <w:jc w:val="center"/>
              <w:rPr>
                <w:rFonts w:hint="eastAsia" w:ascii="宋体" w:hAnsi="宋体" w:eastAsia="宋体" w:cs="宋体"/>
                <w:sz w:val="22"/>
                <w:szCs w:val="22"/>
                <w:lang w:val="zh-CN" w:eastAsia="zh-CN"/>
              </w:rPr>
            </w:pPr>
            <w:bookmarkStart w:id="15" w:name="OLE_LINK16"/>
            <w:r>
              <w:rPr>
                <w:rFonts w:hint="eastAsia" w:ascii="宋体" w:hAnsi="宋体" w:eastAsia="宋体" w:cs="宋体"/>
                <w:sz w:val="22"/>
                <w:szCs w:val="22"/>
              </w:rPr>
              <w:t>培训</w:t>
            </w:r>
            <w:r>
              <w:rPr>
                <w:rFonts w:hint="eastAsia" w:ascii="宋体" w:hAnsi="宋体" w:eastAsia="宋体" w:cs="宋体"/>
                <w:sz w:val="22"/>
                <w:szCs w:val="22"/>
                <w:lang w:val="en-US" w:eastAsia="zh-CN"/>
              </w:rPr>
              <w:t>方案</w:t>
            </w:r>
            <w:bookmarkEnd w:id="15"/>
          </w:p>
        </w:tc>
        <w:tc>
          <w:tcPr>
            <w:tcW w:w="767" w:type="dxa"/>
            <w:shd w:val="clear" w:color="auto" w:fill="auto"/>
            <w:noWrap w:val="0"/>
            <w:vAlign w:val="center"/>
          </w:tcPr>
          <w:p>
            <w:pPr>
              <w:widowControl/>
              <w:spacing w:line="360" w:lineRule="exact"/>
              <w:jc w:val="center"/>
              <w:rPr>
                <w:rFonts w:hint="default" w:ascii="宋体" w:hAnsi="宋体" w:cs="宋体"/>
                <w:kern w:val="2"/>
                <w:sz w:val="22"/>
                <w:szCs w:val="22"/>
                <w:lang w:val="en-US" w:eastAsia="zh-CN" w:bidi="ar-SA"/>
              </w:rPr>
            </w:pPr>
            <w:r>
              <w:rPr>
                <w:rFonts w:hint="eastAsia" w:ascii="宋体" w:hAnsi="宋体" w:cs="宋体"/>
                <w:kern w:val="2"/>
                <w:sz w:val="22"/>
                <w:szCs w:val="22"/>
                <w:lang w:val="en-US" w:eastAsia="zh-CN" w:bidi="ar-SA"/>
              </w:rPr>
              <w:t>0-4</w:t>
            </w:r>
          </w:p>
        </w:tc>
        <w:tc>
          <w:tcPr>
            <w:tcW w:w="5932" w:type="dxa"/>
            <w:shd w:val="clear" w:color="auto" w:fill="auto"/>
            <w:noWrap w:val="0"/>
            <w:vAlign w:val="center"/>
          </w:tcPr>
          <w:p>
            <w:pPr>
              <w:widowControl/>
              <w:spacing w:line="360" w:lineRule="exact"/>
              <w:jc w:val="left"/>
              <w:rPr>
                <w:rFonts w:hint="default" w:ascii="宋体" w:hAnsi="宋体" w:eastAsia="宋体" w:cs="宋体"/>
                <w:sz w:val="22"/>
                <w:szCs w:val="22"/>
                <w:lang w:val="en-US" w:eastAsia="zh-CN"/>
              </w:rPr>
            </w:pPr>
            <w:r>
              <w:rPr>
                <w:rFonts w:hint="eastAsia" w:ascii="宋体" w:hAnsi="宋体" w:cs="宋体"/>
                <w:sz w:val="22"/>
              </w:rPr>
              <w:t>提供完整、可行的培训方案，明确具体培训方式、时间、地点、人员以及培训内容</w:t>
            </w:r>
            <w:r>
              <w:rPr>
                <w:rFonts w:hint="eastAsia" w:ascii="宋体" w:hAnsi="宋体" w:cs="宋体"/>
                <w:sz w:val="22"/>
                <w:lang w:val="en-US" w:eastAsia="zh-CN"/>
              </w:rPr>
              <w:t>等</w:t>
            </w:r>
            <w:r>
              <w:rPr>
                <w:rFonts w:hint="eastAsia" w:ascii="宋体" w:hAnsi="宋体" w:cs="宋体"/>
                <w:sz w:val="22"/>
              </w:rPr>
              <w:t>。</w:t>
            </w:r>
            <w:r>
              <w:rPr>
                <w:rFonts w:hint="eastAsia" w:ascii="宋体" w:hAnsi="宋体" w:cs="宋体"/>
                <w:sz w:val="22"/>
                <w:szCs w:val="22"/>
                <w:lang w:eastAsia="zh-CN"/>
              </w:rPr>
              <w:t>（</w:t>
            </w:r>
            <w:r>
              <w:rPr>
                <w:rFonts w:hint="eastAsia" w:ascii="宋体" w:hAnsi="宋体" w:cs="宋体"/>
                <w:sz w:val="22"/>
                <w:szCs w:val="22"/>
                <w:lang w:val="en-US" w:eastAsia="zh-CN"/>
              </w:rPr>
              <w:t>评分范围：4，3，2，1，0</w:t>
            </w:r>
            <w:r>
              <w:rPr>
                <w:rFonts w:hint="eastAsia" w:ascii="宋体" w:hAnsi="宋体" w:cs="宋体"/>
                <w:sz w:val="22"/>
                <w:szCs w:val="22"/>
                <w:lang w:eastAsia="zh-CN"/>
              </w:rPr>
              <w:t>）</w:t>
            </w:r>
          </w:p>
        </w:tc>
        <w:tc>
          <w:tcPr>
            <w:tcW w:w="913" w:type="dxa"/>
            <w:shd w:val="clear" w:color="auto" w:fill="auto"/>
            <w:noWrap w:val="0"/>
            <w:vAlign w:val="center"/>
          </w:tcPr>
          <w:p>
            <w:pPr>
              <w:widowControl/>
              <w:spacing w:line="360" w:lineRule="exact"/>
              <w:jc w:val="center"/>
              <w:rPr>
                <w:rFonts w:hint="eastAsia" w:ascii="宋体" w:hAnsi="宋体" w:cs="宋体"/>
                <w:sz w:val="22"/>
                <w:szCs w:val="22"/>
              </w:rPr>
            </w:pPr>
            <w:r>
              <w:rPr>
                <w:rFonts w:hint="eastAsia" w:ascii="宋体" w:hAnsi="宋体" w:cs="宋体"/>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59" w:type="dxa"/>
            <w:noWrap w:val="0"/>
            <w:vAlign w:val="center"/>
          </w:tcPr>
          <w:p>
            <w:pPr>
              <w:widowControl/>
              <w:spacing w:line="360" w:lineRule="exact"/>
              <w:jc w:val="center"/>
              <w:rPr>
                <w:rFonts w:hint="default" w:ascii="宋体" w:hAnsi="宋体" w:eastAsia="宋体" w:cs="宋体"/>
                <w:bCs/>
                <w:sz w:val="22"/>
                <w:szCs w:val="22"/>
                <w:lang w:val="en-US" w:eastAsia="zh-CN"/>
              </w:rPr>
            </w:pPr>
            <w:r>
              <w:rPr>
                <w:rFonts w:hint="eastAsia" w:ascii="宋体" w:hAnsi="宋体" w:cs="宋体"/>
                <w:bCs/>
                <w:sz w:val="22"/>
                <w:szCs w:val="22"/>
                <w:lang w:val="en-US" w:eastAsia="zh-CN"/>
              </w:rPr>
              <w:t>10</w:t>
            </w:r>
          </w:p>
        </w:tc>
        <w:tc>
          <w:tcPr>
            <w:tcW w:w="1122" w:type="dxa"/>
            <w:shd w:val="clear" w:color="auto" w:fill="auto"/>
            <w:noWrap w:val="0"/>
            <w:vAlign w:val="center"/>
          </w:tcPr>
          <w:p>
            <w:pPr>
              <w:widowControl/>
              <w:spacing w:line="36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售后服务</w:t>
            </w:r>
          </w:p>
        </w:tc>
        <w:tc>
          <w:tcPr>
            <w:tcW w:w="767" w:type="dxa"/>
            <w:shd w:val="clear" w:color="auto" w:fill="auto"/>
            <w:noWrap w:val="0"/>
            <w:vAlign w:val="center"/>
          </w:tcPr>
          <w:p>
            <w:pPr>
              <w:widowControl/>
              <w:spacing w:line="36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0-</w:t>
            </w:r>
            <w:r>
              <w:rPr>
                <w:rFonts w:hint="eastAsia" w:ascii="宋体" w:hAnsi="宋体" w:cs="宋体"/>
                <w:sz w:val="22"/>
                <w:szCs w:val="22"/>
                <w:lang w:val="en-US" w:eastAsia="zh-CN"/>
              </w:rPr>
              <w:t>5</w:t>
            </w:r>
          </w:p>
        </w:tc>
        <w:tc>
          <w:tcPr>
            <w:tcW w:w="5932" w:type="dxa"/>
            <w:shd w:val="clear" w:color="auto" w:fill="auto"/>
            <w:noWrap w:val="0"/>
            <w:vAlign w:val="center"/>
          </w:tcPr>
          <w:p>
            <w:pPr>
              <w:widowControl/>
              <w:spacing w:line="360" w:lineRule="exact"/>
              <w:jc w:val="left"/>
              <w:rPr>
                <w:rFonts w:hint="eastAsia" w:ascii="宋体" w:hAnsi="宋体" w:eastAsia="宋体" w:cs="宋体"/>
                <w:kern w:val="2"/>
                <w:sz w:val="22"/>
                <w:szCs w:val="22"/>
                <w:lang w:val="en-US" w:eastAsia="zh-CN" w:bidi="ar-SA"/>
              </w:rPr>
            </w:pPr>
            <w:bookmarkStart w:id="16" w:name="OLE_LINK17"/>
            <w:r>
              <w:rPr>
                <w:rFonts w:hint="eastAsia" w:ascii="宋体" w:hAnsi="宋体" w:cs="宋体"/>
                <w:spacing w:val="-6"/>
                <w:sz w:val="22"/>
                <w:szCs w:val="22"/>
              </w:rPr>
              <w:t>售后服务承诺的供货时间、接到故障通知后到达时间、处理故障时间、</w:t>
            </w:r>
            <w:r>
              <w:rPr>
                <w:rFonts w:hint="eastAsia" w:ascii="宋体" w:hAnsi="宋体" w:cs="宋体"/>
                <w:sz w:val="22"/>
                <w:szCs w:val="22"/>
              </w:rPr>
              <w:t>质保期内外的后续技术支持和维护能力情况。</w:t>
            </w:r>
            <w:r>
              <w:rPr>
                <w:rFonts w:hint="eastAsia" w:ascii="宋体" w:hAnsi="宋体" w:cs="宋体"/>
                <w:sz w:val="22"/>
                <w:szCs w:val="22"/>
                <w:lang w:eastAsia="zh-CN"/>
              </w:rPr>
              <w:t>（</w:t>
            </w:r>
            <w:r>
              <w:rPr>
                <w:rFonts w:hint="eastAsia" w:ascii="宋体" w:hAnsi="宋体" w:cs="宋体"/>
                <w:sz w:val="22"/>
                <w:szCs w:val="22"/>
                <w:lang w:val="en-US" w:eastAsia="zh-CN"/>
              </w:rPr>
              <w:t>评分范围：5，4，3，1.5，0</w:t>
            </w:r>
            <w:r>
              <w:rPr>
                <w:rFonts w:hint="eastAsia" w:ascii="宋体" w:hAnsi="宋体" w:cs="宋体"/>
                <w:sz w:val="22"/>
                <w:szCs w:val="22"/>
                <w:lang w:eastAsia="zh-CN"/>
              </w:rPr>
              <w:t>）</w:t>
            </w:r>
            <w:bookmarkEnd w:id="16"/>
          </w:p>
        </w:tc>
        <w:tc>
          <w:tcPr>
            <w:tcW w:w="913" w:type="dxa"/>
            <w:shd w:val="clear" w:color="auto" w:fill="auto"/>
            <w:noWrap w:val="0"/>
            <w:vAlign w:val="center"/>
          </w:tcPr>
          <w:p>
            <w:pPr>
              <w:widowControl/>
              <w:spacing w:line="36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59" w:type="dxa"/>
            <w:noWrap w:val="0"/>
            <w:vAlign w:val="center"/>
          </w:tcPr>
          <w:p>
            <w:pPr>
              <w:widowControl/>
              <w:spacing w:line="360" w:lineRule="exact"/>
              <w:jc w:val="center"/>
              <w:rPr>
                <w:rFonts w:hint="default" w:ascii="宋体" w:hAnsi="宋体" w:eastAsia="宋体" w:cs="宋体"/>
                <w:bCs/>
                <w:sz w:val="22"/>
                <w:szCs w:val="22"/>
                <w:lang w:val="en-US" w:eastAsia="zh-CN"/>
              </w:rPr>
            </w:pPr>
            <w:r>
              <w:rPr>
                <w:rFonts w:hint="eastAsia" w:ascii="宋体" w:hAnsi="宋体" w:cs="宋体"/>
                <w:bCs/>
                <w:sz w:val="22"/>
                <w:szCs w:val="22"/>
                <w:lang w:val="en-US" w:eastAsia="zh-CN"/>
              </w:rPr>
              <w:t>11</w:t>
            </w:r>
          </w:p>
        </w:tc>
        <w:tc>
          <w:tcPr>
            <w:tcW w:w="1122" w:type="dxa"/>
            <w:noWrap w:val="0"/>
            <w:vAlign w:val="center"/>
          </w:tcPr>
          <w:p>
            <w:pPr>
              <w:widowControl/>
              <w:spacing w:line="360" w:lineRule="exact"/>
              <w:jc w:val="center"/>
              <w:rPr>
                <w:rFonts w:hint="eastAsia" w:ascii="宋体" w:hAnsi="宋体" w:cs="宋体"/>
                <w:kern w:val="2"/>
                <w:sz w:val="22"/>
                <w:szCs w:val="22"/>
                <w:lang w:val="en-US" w:eastAsia="zh-CN" w:bidi="ar-SA"/>
              </w:rPr>
            </w:pPr>
            <w:bookmarkStart w:id="17" w:name="OLE_LINK18"/>
            <w:r>
              <w:rPr>
                <w:rFonts w:hint="eastAsia" w:ascii="宋体" w:hAnsi="宋体" w:cs="宋体"/>
                <w:kern w:val="0"/>
                <w:sz w:val="22"/>
                <w:szCs w:val="22"/>
              </w:rPr>
              <w:t>演示</w:t>
            </w:r>
            <w:bookmarkEnd w:id="17"/>
          </w:p>
        </w:tc>
        <w:tc>
          <w:tcPr>
            <w:tcW w:w="767" w:type="dxa"/>
            <w:noWrap w:val="0"/>
            <w:vAlign w:val="center"/>
          </w:tcPr>
          <w:p>
            <w:pPr>
              <w:widowControl/>
              <w:spacing w:line="360" w:lineRule="exact"/>
              <w:jc w:val="center"/>
              <w:rPr>
                <w:rFonts w:hint="eastAsia" w:ascii="宋体" w:hAnsi="宋体" w:cs="宋体"/>
                <w:kern w:val="2"/>
                <w:sz w:val="22"/>
                <w:szCs w:val="22"/>
                <w:lang w:val="en-US" w:eastAsia="zh-CN" w:bidi="ar-SA"/>
              </w:rPr>
            </w:pPr>
            <w:r>
              <w:rPr>
                <w:rFonts w:hint="eastAsia" w:ascii="宋体" w:hAnsi="宋体" w:cs="宋体"/>
                <w:sz w:val="22"/>
                <w:szCs w:val="22"/>
              </w:rPr>
              <w:t>0-</w:t>
            </w:r>
            <w:r>
              <w:rPr>
                <w:rFonts w:hint="eastAsia" w:ascii="宋体" w:hAnsi="宋体" w:cs="宋体"/>
                <w:sz w:val="22"/>
                <w:szCs w:val="22"/>
                <w:lang w:val="en-US" w:eastAsia="zh-CN"/>
              </w:rPr>
              <w:t>10</w:t>
            </w:r>
          </w:p>
        </w:tc>
        <w:tc>
          <w:tcPr>
            <w:tcW w:w="593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default"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对</w:t>
            </w:r>
            <w:r>
              <w:rPr>
                <w:rFonts w:hint="eastAsia" w:ascii="宋体" w:hAnsi="宋体" w:cs="宋体"/>
                <w:color w:val="auto"/>
                <w:spacing w:val="-6"/>
                <w:sz w:val="22"/>
                <w:szCs w:val="22"/>
                <w:lang w:val="en-US" w:eastAsia="zh-CN"/>
              </w:rPr>
              <w:t>以下</w:t>
            </w:r>
            <w:r>
              <w:rPr>
                <w:rFonts w:hint="eastAsia" w:ascii="宋体" w:hAnsi="宋体" w:eastAsia="宋体" w:cs="宋体"/>
                <w:color w:val="auto"/>
                <w:spacing w:val="-6"/>
                <w:sz w:val="22"/>
                <w:szCs w:val="22"/>
                <w:lang w:val="en-US" w:eastAsia="zh-CN"/>
              </w:rPr>
              <w:t>内容进行演示</w:t>
            </w:r>
            <w:r>
              <w:rPr>
                <w:rFonts w:hint="eastAsia" w:ascii="宋体" w:hAnsi="宋体" w:cs="宋体"/>
                <w:color w:val="auto"/>
                <w:spacing w:val="-6"/>
                <w:sz w:val="22"/>
                <w:lang w:eastAsia="zh-CN"/>
              </w:rPr>
              <w:t>（</w:t>
            </w:r>
            <w:r>
              <w:rPr>
                <w:rFonts w:hint="eastAsia" w:ascii="宋体" w:hAnsi="宋体" w:cs="宋体"/>
                <w:color w:val="auto"/>
                <w:spacing w:val="-6"/>
                <w:sz w:val="22"/>
              </w:rPr>
              <w:t>要求演示真实系统环境，仅演示PPT、word的不得分）</w:t>
            </w:r>
            <w:r>
              <w:rPr>
                <w:rFonts w:hint="eastAsia" w:ascii="宋体" w:hAnsi="宋体" w:eastAsia="宋体" w:cs="宋体"/>
                <w:color w:val="auto"/>
                <w:spacing w:val="-6"/>
                <w:sz w:val="22"/>
                <w:szCs w:val="22"/>
                <w:lang w:val="en-US" w:eastAsia="zh-CN"/>
              </w:rPr>
              <w:t>：</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pacing w:val="-6"/>
                <w:sz w:val="22"/>
                <w:szCs w:val="22"/>
                <w:highlight w:val="none"/>
              </w:rPr>
            </w:pPr>
            <w:bookmarkStart w:id="18" w:name="OLE_LINK19"/>
            <w:r>
              <w:rPr>
                <w:rFonts w:hint="eastAsia" w:ascii="宋体" w:hAnsi="宋体" w:eastAsia="宋体" w:cs="宋体"/>
                <w:color w:val="auto"/>
                <w:spacing w:val="-6"/>
                <w:sz w:val="22"/>
                <w:szCs w:val="22"/>
                <w:highlight w:val="none"/>
                <w:lang w:val="en-US" w:eastAsia="zh-CN"/>
              </w:rPr>
              <w:t>1.</w:t>
            </w:r>
            <w:r>
              <w:rPr>
                <w:rFonts w:hint="eastAsia" w:ascii="宋体" w:hAnsi="宋体" w:eastAsia="宋体" w:cs="宋体"/>
                <w:sz w:val="22"/>
                <w:szCs w:val="22"/>
                <w:highlight w:val="none"/>
                <w:lang w:val="en-US" w:eastAsia="zh-CN"/>
              </w:rPr>
              <w:t>平台具备独立校内端，支持公网+局域网考试。考试阶段可断开公网，支持学生在校内局域网考试、教师在校内局域网监考，包含为学生重置考试状态、重置听力、重置口语、过期临时允许进入考试、延时等。局域网考试结束后，支持数据同步至公网进行统一阅卷、导出成绩等管理</w:t>
            </w:r>
            <w:r>
              <w:rPr>
                <w:rFonts w:hint="eastAsia" w:ascii="宋体" w:hAnsi="宋体" w:cs="宋体"/>
                <w:sz w:val="22"/>
                <w:szCs w:val="22"/>
                <w:highlight w:val="none"/>
                <w:lang w:val="en-US" w:eastAsia="zh-CN"/>
              </w:rPr>
              <w:t>。</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评分范围：2，1.5，1，0.5，0</w:t>
            </w:r>
            <w:r>
              <w:rPr>
                <w:rFonts w:hint="eastAsia" w:ascii="宋体" w:hAnsi="宋体" w:cs="宋体"/>
                <w:sz w:val="22"/>
                <w:szCs w:val="22"/>
                <w:highlight w:val="none"/>
                <w:lang w:eastAsia="zh-CN"/>
              </w:rPr>
              <w:t>）</w:t>
            </w:r>
          </w:p>
          <w:bookmarkEnd w:id="18"/>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pacing w:val="-6"/>
                <w:sz w:val="22"/>
                <w:szCs w:val="22"/>
                <w:highlight w:val="none"/>
              </w:rPr>
            </w:pPr>
            <w:bookmarkStart w:id="19" w:name="OLE_LINK20"/>
            <w:r>
              <w:rPr>
                <w:rFonts w:hint="eastAsia" w:ascii="宋体" w:hAnsi="宋体" w:eastAsia="宋体" w:cs="宋体"/>
                <w:color w:val="auto"/>
                <w:spacing w:val="-6"/>
                <w:sz w:val="22"/>
                <w:szCs w:val="22"/>
                <w:highlight w:val="none"/>
                <w:lang w:val="en-US" w:eastAsia="zh-CN"/>
              </w:rPr>
              <w:t>2.</w:t>
            </w:r>
            <w:r>
              <w:rPr>
                <w:rFonts w:hint="eastAsia" w:ascii="宋体" w:hAnsi="宋体" w:eastAsia="宋体" w:cs="宋体"/>
                <w:sz w:val="22"/>
                <w:szCs w:val="22"/>
                <w:highlight w:val="none"/>
                <w:lang w:val="en-US" w:eastAsia="zh-CN"/>
              </w:rPr>
              <w:t>平台支持口语考试，考试支持常见口语题型，包含不限于句子跟读、短文朗读、口语问答等口语题型；同时需支持口语简短问答（一道题目中下设多个小题进行连续问答）与双人互动题型。</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评分范围：2，1.5，1，0.5，0</w:t>
            </w:r>
            <w:r>
              <w:rPr>
                <w:rFonts w:hint="eastAsia" w:ascii="宋体" w:hAnsi="宋体" w:cs="宋体"/>
                <w:sz w:val="22"/>
                <w:szCs w:val="22"/>
                <w:highlight w:val="none"/>
                <w:lang w:eastAsia="zh-CN"/>
              </w:rPr>
              <w:t>）</w:t>
            </w:r>
          </w:p>
          <w:bookmarkEnd w:id="19"/>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lang w:val="en-US" w:eastAsia="zh-CN"/>
              </w:rPr>
              <w:t>3.</w:t>
            </w:r>
            <w:r>
              <w:rPr>
                <w:rFonts w:hint="eastAsia" w:ascii="宋体" w:hAnsi="宋体" w:eastAsia="宋体" w:cs="宋体"/>
                <w:sz w:val="22"/>
                <w:szCs w:val="22"/>
                <w:highlight w:val="none"/>
                <w:lang w:val="en-US" w:eastAsia="zh-CN"/>
              </w:rPr>
              <w:t>平台支持在模板与试题中使用文本合成听力音频功能，合成音频时，平台需支持语速调节，可按0.6-1.5倍速调整语速，支持一键去除段首的"M:"、"W:"、"Q:"角色标记，支持设置音色，可支持男女对话类型的多音色音频合成</w:t>
            </w:r>
            <w:r>
              <w:rPr>
                <w:rFonts w:hint="eastAsia" w:ascii="宋体" w:hAnsi="宋体" w:cs="宋体"/>
                <w:b w:val="0"/>
                <w:bCs w:val="0"/>
                <w:sz w:val="22"/>
                <w:szCs w:val="22"/>
                <w:highlight w:val="none"/>
                <w:lang w:val="en-US" w:eastAsia="zh-CN"/>
              </w:rPr>
              <w:t>。</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评分范围：2，1.5，1，0.5，0</w:t>
            </w:r>
            <w:r>
              <w:rPr>
                <w:rFonts w:hint="eastAsia" w:ascii="宋体" w:hAnsi="宋体" w:cs="宋体"/>
                <w:color w:val="auto"/>
                <w:sz w:val="22"/>
                <w:szCs w:val="22"/>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lang w:val="en-US" w:eastAsia="zh-CN"/>
              </w:rPr>
              <w:t>4.</w:t>
            </w:r>
            <w:r>
              <w:rPr>
                <w:rFonts w:hint="eastAsia" w:ascii="宋体" w:hAnsi="宋体" w:eastAsia="宋体" w:cs="宋体"/>
                <w:sz w:val="22"/>
                <w:szCs w:val="22"/>
                <w:highlight w:val="none"/>
                <w:lang w:val="en-US" w:eastAsia="zh-CN"/>
              </w:rPr>
              <w:t>平台支持记录考生进入考试的登录数据，包括IP、考试终端等，支持对考生考中切屏行为进行管理，包括记录与查看考生切屏次数（支持电脑浏览器、电脑客户端与手机移动端），设置切屏多次后自动交卷等</w:t>
            </w:r>
            <w:r>
              <w:rPr>
                <w:rFonts w:hint="eastAsia" w:ascii="宋体" w:hAnsi="宋体" w:eastAsia="宋体" w:cs="宋体"/>
                <w:color w:val="auto"/>
                <w:spacing w:val="-6"/>
                <w:sz w:val="22"/>
                <w:szCs w:val="22"/>
                <w:highlight w:val="none"/>
                <w:lang w:eastAsia="zh-CN"/>
              </w:rPr>
              <w:t>。</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评分范围：2，1.5，1，0.5，0</w:t>
            </w:r>
            <w:r>
              <w:rPr>
                <w:rFonts w:hint="eastAsia" w:ascii="宋体" w:hAnsi="宋体" w:cs="宋体"/>
                <w:color w:val="auto"/>
                <w:sz w:val="22"/>
                <w:szCs w:val="22"/>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pacing w:val="-6"/>
                <w:sz w:val="22"/>
                <w:szCs w:val="22"/>
                <w:lang w:eastAsia="zh-CN"/>
              </w:rPr>
            </w:pPr>
            <w:bookmarkStart w:id="20" w:name="OLE_LINK21"/>
            <w:r>
              <w:rPr>
                <w:rFonts w:hint="eastAsia" w:ascii="宋体" w:hAnsi="宋体" w:eastAsia="宋体" w:cs="宋体"/>
                <w:color w:val="auto"/>
                <w:spacing w:val="-6"/>
                <w:sz w:val="22"/>
                <w:szCs w:val="22"/>
                <w:highlight w:val="none"/>
                <w:lang w:val="en-US" w:eastAsia="zh-CN"/>
              </w:rPr>
              <w:t>5.</w:t>
            </w:r>
            <w:r>
              <w:rPr>
                <w:rFonts w:hint="eastAsia" w:ascii="宋体" w:hAnsi="宋体" w:eastAsia="宋体" w:cs="宋体"/>
                <w:sz w:val="22"/>
                <w:szCs w:val="22"/>
                <w:highlight w:val="none"/>
                <w:lang w:val="en-US" w:eastAsia="zh-CN"/>
              </w:rPr>
              <w:t>平台需支持管理员设置评分标准，教师阅卷时可以查看评分标准；教师阅卷支持一卷多阅，并可以根据所设分差自动分配仲裁</w:t>
            </w:r>
            <w:r>
              <w:rPr>
                <w:rFonts w:hint="eastAsia" w:ascii="宋体" w:hAnsi="宋体" w:eastAsia="宋体" w:cs="宋体"/>
                <w:color w:val="auto"/>
                <w:spacing w:val="-6"/>
                <w:sz w:val="22"/>
                <w:szCs w:val="22"/>
                <w:lang w:eastAsia="zh-CN"/>
              </w:rPr>
              <w:t>。</w:t>
            </w: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评分范围：2，1.5，1，0.5，0</w:t>
            </w:r>
            <w:r>
              <w:rPr>
                <w:rFonts w:hint="eastAsia" w:ascii="宋体" w:hAnsi="宋体" w:cs="宋体"/>
                <w:color w:val="auto"/>
                <w:sz w:val="22"/>
                <w:szCs w:val="22"/>
                <w:lang w:eastAsia="zh-CN"/>
              </w:rPr>
              <w:t>）</w:t>
            </w:r>
          </w:p>
          <w:bookmarkEnd w:id="20"/>
          <w:p>
            <w:pPr>
              <w:widowControl/>
              <w:spacing w:line="360" w:lineRule="exact"/>
              <w:jc w:val="left"/>
              <w:rPr>
                <w:rFonts w:hint="eastAsia" w:ascii="宋体" w:hAnsi="宋体" w:cs="宋体"/>
                <w:kern w:val="2"/>
                <w:sz w:val="22"/>
                <w:szCs w:val="22"/>
                <w:lang w:val="en-US" w:eastAsia="zh-CN" w:bidi="ar-SA"/>
              </w:rPr>
            </w:pPr>
            <w:r>
              <w:rPr>
                <w:rFonts w:hint="eastAsia" w:ascii="宋体" w:hAnsi="宋体" w:eastAsia="宋体" w:cs="宋体"/>
                <w:b/>
                <w:bCs/>
                <w:spacing w:val="-6"/>
                <w:sz w:val="22"/>
                <w:szCs w:val="22"/>
              </w:rPr>
              <w:t>注：</w:t>
            </w:r>
            <w:r>
              <w:rPr>
                <w:rFonts w:hint="eastAsia" w:ascii="宋体" w:hAnsi="宋体" w:eastAsia="宋体" w:cs="宋体"/>
                <w:b/>
                <w:bCs/>
                <w:spacing w:val="-6"/>
                <w:sz w:val="22"/>
                <w:szCs w:val="22"/>
                <w:lang w:val="en-US" w:eastAsia="zh-CN"/>
              </w:rPr>
              <w:t>投标人</w:t>
            </w:r>
            <w:r>
              <w:rPr>
                <w:rFonts w:hint="eastAsia" w:ascii="宋体" w:hAnsi="宋体" w:eastAsia="宋体" w:cs="宋体"/>
                <w:b/>
                <w:bCs/>
                <w:spacing w:val="-6"/>
                <w:sz w:val="22"/>
                <w:szCs w:val="22"/>
              </w:rPr>
              <w:t>需在</w:t>
            </w:r>
            <w:r>
              <w:rPr>
                <w:rStyle w:val="33"/>
                <w:rFonts w:hint="eastAsia"/>
                <w:color w:val="auto"/>
                <w:sz w:val="22"/>
              </w:rPr>
              <w:t>提交投标文件截止时间</w:t>
            </w:r>
            <w:r>
              <w:rPr>
                <w:rFonts w:hint="eastAsia" w:ascii="宋体" w:hAnsi="宋体" w:eastAsia="宋体" w:cs="宋体"/>
                <w:b/>
                <w:bCs/>
                <w:spacing w:val="-6"/>
                <w:sz w:val="22"/>
                <w:szCs w:val="22"/>
              </w:rPr>
              <w:t>前将演示内容录制成视频形式加密发送至邮箱1783329431@qq.com，加密密码由投标人自行保管，未加密导致投标信息泄露的风险由</w:t>
            </w:r>
            <w:r>
              <w:rPr>
                <w:rFonts w:hint="eastAsia" w:ascii="宋体" w:hAnsi="宋体" w:eastAsia="宋体" w:cs="宋体"/>
                <w:b/>
                <w:bCs/>
                <w:spacing w:val="-6"/>
                <w:sz w:val="22"/>
                <w:szCs w:val="22"/>
                <w:lang w:val="en-US" w:eastAsia="zh-CN"/>
              </w:rPr>
              <w:t>投标人</w:t>
            </w:r>
            <w:r>
              <w:rPr>
                <w:rFonts w:hint="eastAsia" w:ascii="宋体" w:hAnsi="宋体" w:eastAsia="宋体" w:cs="宋体"/>
                <w:b/>
                <w:bCs/>
                <w:spacing w:val="-6"/>
                <w:sz w:val="22"/>
                <w:szCs w:val="22"/>
              </w:rPr>
              <w:t>自行承担，未提供视频的视为无演示；演示时间总计不超过1</w:t>
            </w:r>
            <w:r>
              <w:rPr>
                <w:rFonts w:hint="eastAsia" w:ascii="宋体" w:hAnsi="宋体" w:eastAsia="宋体" w:cs="宋体"/>
                <w:b/>
                <w:bCs/>
                <w:spacing w:val="-6"/>
                <w:sz w:val="22"/>
                <w:szCs w:val="22"/>
                <w:lang w:val="en-US" w:eastAsia="zh-CN"/>
              </w:rPr>
              <w:t>0</w:t>
            </w:r>
            <w:r>
              <w:rPr>
                <w:rFonts w:hint="eastAsia" w:ascii="宋体" w:hAnsi="宋体" w:eastAsia="宋体" w:cs="宋体"/>
                <w:b/>
                <w:bCs/>
                <w:spacing w:val="-6"/>
                <w:sz w:val="22"/>
                <w:szCs w:val="22"/>
              </w:rPr>
              <w:t>分钟。</w:t>
            </w:r>
          </w:p>
        </w:tc>
        <w:tc>
          <w:tcPr>
            <w:tcW w:w="913" w:type="dxa"/>
            <w:noWrap w:val="0"/>
            <w:vAlign w:val="center"/>
          </w:tcPr>
          <w:p>
            <w:pPr>
              <w:widowControl/>
              <w:spacing w:line="360" w:lineRule="exact"/>
              <w:jc w:val="center"/>
              <w:rPr>
                <w:rFonts w:hint="eastAsia" w:ascii="宋体" w:hAnsi="宋体" w:cs="宋体"/>
                <w:sz w:val="22"/>
              </w:rPr>
            </w:pPr>
            <w:r>
              <w:rPr>
                <w:rFonts w:hint="eastAsia" w:ascii="宋体" w:hAnsi="宋体" w:cs="宋体"/>
                <w:sz w:val="22"/>
                <w:szCs w:val="22"/>
              </w:rPr>
              <w:t>主观分</w:t>
            </w:r>
          </w:p>
        </w:tc>
      </w:tr>
    </w:tbl>
    <w:p>
      <w:pPr>
        <w:spacing w:line="360" w:lineRule="exact"/>
        <w:rPr>
          <w:rFonts w:ascii="宋体" w:hAnsi="宋体" w:cs="宋体"/>
          <w:sz w:val="22"/>
        </w:rPr>
      </w:pPr>
      <w:r>
        <w:rPr>
          <w:rFonts w:hint="eastAsia" w:ascii="宋体" w:hAnsi="宋体" w:cs="宋体"/>
          <w:sz w:val="22"/>
        </w:rPr>
        <w:t>2.报价评分（3</w:t>
      </w:r>
      <w:r>
        <w:rPr>
          <w:rFonts w:hint="eastAsia" w:ascii="宋体" w:hAnsi="宋体" w:cs="宋体"/>
          <w:sz w:val="22"/>
          <w:lang w:val="en-US" w:eastAsia="zh-CN"/>
        </w:rPr>
        <w:t>0</w:t>
      </w:r>
      <w:r>
        <w:rPr>
          <w:rFonts w:hint="eastAsia" w:ascii="宋体" w:hAnsi="宋体" w:cs="宋体"/>
          <w:sz w:val="22"/>
        </w:rPr>
        <w:t>分）：</w:t>
      </w:r>
    </w:p>
    <w:p>
      <w:pPr>
        <w:spacing w:line="360" w:lineRule="exact"/>
        <w:ind w:firstLine="440" w:firstLineChars="200"/>
        <w:rPr>
          <w:rFonts w:ascii="宋体" w:hAnsi="宋体" w:cs="宋体"/>
          <w:sz w:val="22"/>
        </w:rPr>
      </w:pPr>
      <w:r>
        <w:rPr>
          <w:rFonts w:hint="eastAsia" w:ascii="宋体" w:hAnsi="宋体" w:cs="宋体"/>
          <w:sz w:val="22"/>
        </w:rPr>
        <w:t>2.1资格及符合性审查通过的有效投标人进入商务报价评分。</w:t>
      </w:r>
    </w:p>
    <w:p>
      <w:pPr>
        <w:spacing w:line="360" w:lineRule="exact"/>
        <w:ind w:firstLine="440" w:firstLineChars="200"/>
        <w:rPr>
          <w:rFonts w:ascii="宋体" w:hAnsi="宋体" w:cs="宋体"/>
          <w:sz w:val="22"/>
        </w:rPr>
      </w:pPr>
      <w:r>
        <w:rPr>
          <w:rFonts w:hint="eastAsia" w:ascii="宋体" w:hAnsi="宋体" w:cs="宋体"/>
          <w:sz w:val="22"/>
        </w:rPr>
        <w:t>报价评分采用低价优先法计算，即满足招标文件要求且评审价格最低的为评标基准价，其价格分为满分。其他投标人的报价分按照下列公式计算：</w:t>
      </w:r>
    </w:p>
    <w:p>
      <w:pPr>
        <w:spacing w:line="360" w:lineRule="exact"/>
        <w:ind w:firstLine="440" w:firstLineChars="200"/>
        <w:rPr>
          <w:rFonts w:ascii="宋体" w:hAnsi="宋体" w:cs="宋体"/>
          <w:sz w:val="22"/>
        </w:rPr>
      </w:pPr>
      <w:r>
        <w:rPr>
          <w:rFonts w:hint="eastAsia" w:ascii="宋体" w:hAnsi="宋体" w:cs="宋体"/>
          <w:sz w:val="22"/>
        </w:rPr>
        <w:t>报价分=（评标基准价/评审价格）×3</w:t>
      </w:r>
      <w:r>
        <w:rPr>
          <w:rFonts w:hint="eastAsia" w:ascii="宋体" w:hAnsi="宋体" w:cs="宋体"/>
          <w:sz w:val="22"/>
          <w:lang w:val="en-US" w:eastAsia="zh-CN"/>
        </w:rPr>
        <w:t>0</w:t>
      </w:r>
      <w:r>
        <w:rPr>
          <w:rFonts w:hint="eastAsia" w:ascii="宋体" w:hAnsi="宋体" w:cs="宋体"/>
          <w:sz w:val="22"/>
        </w:rPr>
        <w:t>。</w:t>
      </w:r>
    </w:p>
    <w:p>
      <w:pPr>
        <w:spacing w:line="360" w:lineRule="exact"/>
        <w:ind w:firstLine="440" w:firstLineChars="200"/>
        <w:rPr>
          <w:rFonts w:ascii="宋体" w:hAnsi="宋体" w:cs="宋体"/>
          <w:sz w:val="22"/>
        </w:rPr>
      </w:pPr>
      <w:r>
        <w:rPr>
          <w:rFonts w:hint="eastAsia" w:ascii="宋体" w:hAnsi="宋体" w:cs="宋体"/>
          <w:sz w:val="22"/>
        </w:rPr>
        <w:t>注：以上四舍五入后保留小数2位</w:t>
      </w:r>
    </w:p>
    <w:p>
      <w:pPr>
        <w:spacing w:line="360" w:lineRule="exact"/>
        <w:ind w:firstLine="442" w:firstLineChars="200"/>
        <w:rPr>
          <w:rFonts w:ascii="宋体" w:hAnsi="宋体" w:cs="宋体"/>
          <w:b/>
          <w:bCs/>
          <w:sz w:val="22"/>
        </w:rPr>
      </w:pPr>
      <w:r>
        <w:rPr>
          <w:rFonts w:hint="eastAsia" w:ascii="宋体" w:hAnsi="宋体" w:cs="宋体"/>
          <w:b/>
          <w:bCs/>
          <w:sz w:val="22"/>
        </w:rPr>
        <w:t>投标如缺少须提供的一种功能或配置或服务，该价格将在其投标价的基础上加上其他投标人相应分项价格的最高价。如若中标，该缺漏项费用将由中标人自行承担，投标报价不做调整。</w:t>
      </w:r>
    </w:p>
    <w:p>
      <w:pPr>
        <w:spacing w:line="360" w:lineRule="exact"/>
        <w:ind w:firstLine="440" w:firstLineChars="200"/>
        <w:rPr>
          <w:rFonts w:ascii="宋体" w:hAnsi="宋体" w:cs="宋体"/>
          <w:sz w:val="22"/>
        </w:rPr>
      </w:pPr>
      <w:r>
        <w:rPr>
          <w:rFonts w:hint="eastAsia" w:ascii="宋体" w:hAnsi="宋体" w:cs="宋体"/>
          <w:bCs/>
          <w:sz w:val="22"/>
        </w:rPr>
        <w:t>2.2</w:t>
      </w:r>
      <w:r>
        <w:rPr>
          <w:rFonts w:hint="eastAsia" w:ascii="宋体" w:hAnsi="宋体" w:cs="宋体"/>
          <w:sz w:val="22"/>
        </w:rPr>
        <w:t>投标人的综合评分为“商务和技术分”和“报价分”的总计。</w:t>
      </w:r>
    </w:p>
    <w:sectPr>
      <w:headerReference r:id="rId3" w:type="default"/>
      <w:footerReference r:id="rId4" w:type="default"/>
      <w:pgSz w:w="11906" w:h="16838"/>
      <w:pgMar w:top="1247" w:right="1134" w:bottom="1418" w:left="1247" w:header="851" w:footer="992" w:gutter="0"/>
      <w:pgBorders>
        <w:top w:val="none" w:sz="0" w:space="0"/>
        <w:left w:val="none" w:sz="0" w:space="0"/>
        <w:bottom w:val="none" w:sz="0" w:space="0"/>
        <w:right w:val="none" w:sz="0" w:space="0"/>
      </w:pgBorders>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59" w:rightChars="17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59105" cy="147955"/>
              <wp:effectExtent l="0" t="0" r="0" b="0"/>
              <wp:wrapNone/>
              <wp:docPr id="12" name="Quad Arrow 1"/>
              <wp:cNvGraphicFramePr/>
              <a:graphic xmlns:a="http://schemas.openxmlformats.org/drawingml/2006/main">
                <a:graphicData uri="http://schemas.microsoft.com/office/word/2010/wordprocessingShape">
                  <wps:wsp>
                    <wps:cNvSpPr txBox="1"/>
                    <wps:spPr>
                      <a:xfrm>
                        <a:off x="0" y="0"/>
                        <a:ext cx="459105" cy="147955"/>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1.65pt;width:36.15pt;mso-position-horizontal:center;mso-position-horizontal-relative:margin;mso-wrap-style:none;z-index:251662336;mso-width-relative:page;mso-height-relative:page;" filled="f" stroked="f" coordsize="21600,21600" o:gfxdata="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UQJN0QAAAAMBAAAPAAAAAAAAAAEAIAAAACIAAABkcnMvZG93bnJldi54bWxQSwEC&#10;FAAUAAAACACHTuJAdxAZXcIBAACZAwAADgAAAAAAAAABACAAAAAgAQAAZHJzL2Uyb0RvYy54bWxQ&#10;SwUGAAAAAAYABgBZAQAAVAU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tabs>
        <w:tab w:val="left" w:pos="8115"/>
        <w:tab w:val="clear" w:pos="4153"/>
        <w:tab w:val="clear" w:pos="8306"/>
      </w:tabs>
      <w:jc w:val="right"/>
    </w:pPr>
    <w:r>
      <w:rPr>
        <w:rFonts w:hint="eastAsia"/>
      </w:rPr>
      <w:t>浙江乐诚工程咨询有限公司招标文件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D4C7A7"/>
    <w:multiLevelType w:val="singleLevel"/>
    <w:tmpl w:val="99D4C7A7"/>
    <w:lvl w:ilvl="0" w:tentative="0">
      <w:start w:val="6"/>
      <w:numFmt w:val="chineseCounting"/>
      <w:suff w:val="nothing"/>
      <w:lvlText w:val="%1、"/>
      <w:lvlJc w:val="left"/>
      <w:rPr>
        <w:rFonts w:hint="eastAsia"/>
      </w:rPr>
    </w:lvl>
  </w:abstractNum>
  <w:abstractNum w:abstractNumId="1">
    <w:nsid w:val="B8850206"/>
    <w:multiLevelType w:val="multilevel"/>
    <w:tmpl w:val="B8850206"/>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BB6616B5"/>
    <w:multiLevelType w:val="singleLevel"/>
    <w:tmpl w:val="BB6616B5"/>
    <w:lvl w:ilvl="0" w:tentative="0">
      <w:start w:val="1"/>
      <w:numFmt w:val="decimal"/>
      <w:lvlText w:val="(%1)"/>
      <w:lvlJc w:val="left"/>
      <w:pPr>
        <w:ind w:left="425" w:hanging="425"/>
      </w:pPr>
      <w:rPr>
        <w:rFonts w:hint="default"/>
      </w:rPr>
    </w:lvl>
  </w:abstractNum>
  <w:abstractNum w:abstractNumId="3">
    <w:nsid w:val="C8B16661"/>
    <w:multiLevelType w:val="singleLevel"/>
    <w:tmpl w:val="C8B16661"/>
    <w:lvl w:ilvl="0" w:tentative="0">
      <w:start w:val="1"/>
      <w:numFmt w:val="chineseCounting"/>
      <w:suff w:val="nothing"/>
      <w:lvlText w:val="%1、"/>
      <w:lvlJc w:val="left"/>
      <w:pPr>
        <w:ind w:left="-30"/>
      </w:pPr>
      <w:rPr>
        <w:rFonts w:hint="eastAsia"/>
      </w:rPr>
    </w:lvl>
  </w:abstractNum>
  <w:abstractNum w:abstractNumId="4">
    <w:nsid w:val="134E98B4"/>
    <w:multiLevelType w:val="singleLevel"/>
    <w:tmpl w:val="134E98B4"/>
    <w:lvl w:ilvl="0" w:tentative="0">
      <w:start w:val="1"/>
      <w:numFmt w:val="chineseCounting"/>
      <w:lvlText w:val="%1."/>
      <w:lvlJc w:val="left"/>
      <w:pPr>
        <w:tabs>
          <w:tab w:val="left" w:pos="312"/>
        </w:tabs>
      </w:pPr>
      <w:rPr>
        <w:rFonts w:hint="eastAsia"/>
      </w:rPr>
    </w:lvl>
  </w:abstractNum>
  <w:abstractNum w:abstractNumId="5">
    <w:nsid w:val="6675D123"/>
    <w:multiLevelType w:val="singleLevel"/>
    <w:tmpl w:val="6675D123"/>
    <w:lvl w:ilvl="0" w:tentative="0">
      <w:start w:val="5"/>
      <w:numFmt w:val="chineseCounting"/>
      <w:suff w:val="space"/>
      <w:lvlText w:val="第%1部分"/>
      <w:lvlJc w:val="left"/>
      <w:rPr>
        <w:rFonts w:hint="eastAsia"/>
      </w:rPr>
    </w:lvl>
  </w:abstractNum>
  <w:abstractNum w:abstractNumId="6">
    <w:nsid w:val="747AC639"/>
    <w:multiLevelType w:val="singleLevel"/>
    <w:tmpl w:val="747AC639"/>
    <w:lvl w:ilvl="0" w:tentative="0">
      <w:start w:val="1"/>
      <w:numFmt w:val="decimal"/>
      <w:suff w:val="nothing"/>
      <w:lvlText w:val="%1．"/>
      <w:lvlJc w:val="left"/>
      <w:pPr>
        <w:ind w:left="0" w:firstLine="400"/>
      </w:pPr>
      <w:rPr>
        <w:rFonts w:hint="default"/>
      </w:rPr>
    </w:lvl>
  </w:abstractNum>
  <w:num w:numId="1">
    <w:abstractNumId w:val="1"/>
  </w:num>
  <w:num w:numId="2">
    <w:abstractNumId w:val="6"/>
  </w:num>
  <w:num w:numId="3">
    <w:abstractNumId w:val="2"/>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lNzAyZDRkZGZkYjFiMGUxYTU1ODBiMjc1ZDBkMTMifQ=="/>
  </w:docVars>
  <w:rsids>
    <w:rsidRoot w:val="0077105C"/>
    <w:rsid w:val="00003A8E"/>
    <w:rsid w:val="00003B8B"/>
    <w:rsid w:val="00004ACA"/>
    <w:rsid w:val="00006C3A"/>
    <w:rsid w:val="00007F11"/>
    <w:rsid w:val="000104E3"/>
    <w:rsid w:val="00011DDF"/>
    <w:rsid w:val="000126A9"/>
    <w:rsid w:val="00012BEA"/>
    <w:rsid w:val="0002341D"/>
    <w:rsid w:val="00023928"/>
    <w:rsid w:val="00026748"/>
    <w:rsid w:val="00026DF1"/>
    <w:rsid w:val="00030840"/>
    <w:rsid w:val="00030AEC"/>
    <w:rsid w:val="00032251"/>
    <w:rsid w:val="00032287"/>
    <w:rsid w:val="000358F0"/>
    <w:rsid w:val="00040878"/>
    <w:rsid w:val="00041DB4"/>
    <w:rsid w:val="00043348"/>
    <w:rsid w:val="00043A6C"/>
    <w:rsid w:val="00043DC0"/>
    <w:rsid w:val="000457EF"/>
    <w:rsid w:val="000507FF"/>
    <w:rsid w:val="000545B7"/>
    <w:rsid w:val="0005663D"/>
    <w:rsid w:val="00056ADF"/>
    <w:rsid w:val="00057DF7"/>
    <w:rsid w:val="000602E9"/>
    <w:rsid w:val="00060469"/>
    <w:rsid w:val="00060F30"/>
    <w:rsid w:val="000612EF"/>
    <w:rsid w:val="00066845"/>
    <w:rsid w:val="000730F9"/>
    <w:rsid w:val="000731FD"/>
    <w:rsid w:val="00074112"/>
    <w:rsid w:val="00080C9A"/>
    <w:rsid w:val="0008186D"/>
    <w:rsid w:val="00081A37"/>
    <w:rsid w:val="0008260D"/>
    <w:rsid w:val="00083CAF"/>
    <w:rsid w:val="00086D9D"/>
    <w:rsid w:val="00087EC6"/>
    <w:rsid w:val="00090DC1"/>
    <w:rsid w:val="00097A19"/>
    <w:rsid w:val="000A3D9E"/>
    <w:rsid w:val="000A4CA6"/>
    <w:rsid w:val="000A581B"/>
    <w:rsid w:val="000A5A7A"/>
    <w:rsid w:val="000B066D"/>
    <w:rsid w:val="000B4A89"/>
    <w:rsid w:val="000B53F4"/>
    <w:rsid w:val="000B565E"/>
    <w:rsid w:val="000B6159"/>
    <w:rsid w:val="000B7DB9"/>
    <w:rsid w:val="000C25F3"/>
    <w:rsid w:val="000C28D0"/>
    <w:rsid w:val="000C2A04"/>
    <w:rsid w:val="000C3755"/>
    <w:rsid w:val="000C6819"/>
    <w:rsid w:val="000C6AE1"/>
    <w:rsid w:val="000C7072"/>
    <w:rsid w:val="000D0620"/>
    <w:rsid w:val="000D6160"/>
    <w:rsid w:val="000E12FE"/>
    <w:rsid w:val="000E1320"/>
    <w:rsid w:val="000E1DF1"/>
    <w:rsid w:val="000E5828"/>
    <w:rsid w:val="000E583B"/>
    <w:rsid w:val="000F0EE3"/>
    <w:rsid w:val="000F3299"/>
    <w:rsid w:val="000F5270"/>
    <w:rsid w:val="000F568F"/>
    <w:rsid w:val="000F5B1D"/>
    <w:rsid w:val="000F5EA6"/>
    <w:rsid w:val="00100B74"/>
    <w:rsid w:val="00101FE4"/>
    <w:rsid w:val="00105C9A"/>
    <w:rsid w:val="00105D7E"/>
    <w:rsid w:val="0011292B"/>
    <w:rsid w:val="001132E2"/>
    <w:rsid w:val="00113F54"/>
    <w:rsid w:val="001175AC"/>
    <w:rsid w:val="001207CC"/>
    <w:rsid w:val="0012173F"/>
    <w:rsid w:val="00122E4D"/>
    <w:rsid w:val="001260BB"/>
    <w:rsid w:val="0013237A"/>
    <w:rsid w:val="00132400"/>
    <w:rsid w:val="00132AAE"/>
    <w:rsid w:val="00133077"/>
    <w:rsid w:val="00134533"/>
    <w:rsid w:val="00136695"/>
    <w:rsid w:val="001404FE"/>
    <w:rsid w:val="00140D4A"/>
    <w:rsid w:val="0014331F"/>
    <w:rsid w:val="00143E1D"/>
    <w:rsid w:val="00144DEC"/>
    <w:rsid w:val="0014546A"/>
    <w:rsid w:val="00145D07"/>
    <w:rsid w:val="00147480"/>
    <w:rsid w:val="0015078E"/>
    <w:rsid w:val="00150A0F"/>
    <w:rsid w:val="001518ED"/>
    <w:rsid w:val="00151DD4"/>
    <w:rsid w:val="00153CDA"/>
    <w:rsid w:val="001540A3"/>
    <w:rsid w:val="001555AD"/>
    <w:rsid w:val="001557C5"/>
    <w:rsid w:val="00156193"/>
    <w:rsid w:val="00156CCD"/>
    <w:rsid w:val="001570FE"/>
    <w:rsid w:val="001614B3"/>
    <w:rsid w:val="0016257C"/>
    <w:rsid w:val="00163F80"/>
    <w:rsid w:val="00165B2D"/>
    <w:rsid w:val="00165C61"/>
    <w:rsid w:val="0016770B"/>
    <w:rsid w:val="0017112C"/>
    <w:rsid w:val="001716F3"/>
    <w:rsid w:val="0017476F"/>
    <w:rsid w:val="001768AD"/>
    <w:rsid w:val="00176FDF"/>
    <w:rsid w:val="001770A9"/>
    <w:rsid w:val="0018141D"/>
    <w:rsid w:val="00182127"/>
    <w:rsid w:val="001822F8"/>
    <w:rsid w:val="00182553"/>
    <w:rsid w:val="00183839"/>
    <w:rsid w:val="00183E40"/>
    <w:rsid w:val="00184429"/>
    <w:rsid w:val="00186A6C"/>
    <w:rsid w:val="00193285"/>
    <w:rsid w:val="00194CCA"/>
    <w:rsid w:val="0019571A"/>
    <w:rsid w:val="00196379"/>
    <w:rsid w:val="001A5952"/>
    <w:rsid w:val="001B0609"/>
    <w:rsid w:val="001B0883"/>
    <w:rsid w:val="001B0DFB"/>
    <w:rsid w:val="001B32B4"/>
    <w:rsid w:val="001B5603"/>
    <w:rsid w:val="001C094A"/>
    <w:rsid w:val="001C1E7D"/>
    <w:rsid w:val="001C2259"/>
    <w:rsid w:val="001C636B"/>
    <w:rsid w:val="001C6DFA"/>
    <w:rsid w:val="001D16CC"/>
    <w:rsid w:val="001D3E24"/>
    <w:rsid w:val="001D4C20"/>
    <w:rsid w:val="001E5864"/>
    <w:rsid w:val="001F0342"/>
    <w:rsid w:val="001F4FD4"/>
    <w:rsid w:val="001F56C4"/>
    <w:rsid w:val="001F6CF4"/>
    <w:rsid w:val="0020352C"/>
    <w:rsid w:val="00203EBC"/>
    <w:rsid w:val="002047B7"/>
    <w:rsid w:val="00204A26"/>
    <w:rsid w:val="00207187"/>
    <w:rsid w:val="0020787C"/>
    <w:rsid w:val="00211325"/>
    <w:rsid w:val="002132FC"/>
    <w:rsid w:val="00214A4F"/>
    <w:rsid w:val="00215B12"/>
    <w:rsid w:val="002168ED"/>
    <w:rsid w:val="0022235F"/>
    <w:rsid w:val="00222DDA"/>
    <w:rsid w:val="00222EE2"/>
    <w:rsid w:val="0022343A"/>
    <w:rsid w:val="0022418B"/>
    <w:rsid w:val="0022566E"/>
    <w:rsid w:val="00230F1E"/>
    <w:rsid w:val="002311D3"/>
    <w:rsid w:val="00231898"/>
    <w:rsid w:val="00232ECB"/>
    <w:rsid w:val="00234308"/>
    <w:rsid w:val="00241445"/>
    <w:rsid w:val="0024282A"/>
    <w:rsid w:val="00251544"/>
    <w:rsid w:val="00252945"/>
    <w:rsid w:val="00254A9E"/>
    <w:rsid w:val="00261663"/>
    <w:rsid w:val="002627AC"/>
    <w:rsid w:val="00263DBF"/>
    <w:rsid w:val="00263E40"/>
    <w:rsid w:val="002663A6"/>
    <w:rsid w:val="002671E3"/>
    <w:rsid w:val="002673EA"/>
    <w:rsid w:val="00270625"/>
    <w:rsid w:val="00273C8A"/>
    <w:rsid w:val="00282BE2"/>
    <w:rsid w:val="00285FEB"/>
    <w:rsid w:val="00295D3C"/>
    <w:rsid w:val="00296423"/>
    <w:rsid w:val="00296F4B"/>
    <w:rsid w:val="002A39E4"/>
    <w:rsid w:val="002A5393"/>
    <w:rsid w:val="002A5E1E"/>
    <w:rsid w:val="002A7AF9"/>
    <w:rsid w:val="002A7B47"/>
    <w:rsid w:val="002B0010"/>
    <w:rsid w:val="002B023B"/>
    <w:rsid w:val="002B0C9A"/>
    <w:rsid w:val="002B2107"/>
    <w:rsid w:val="002C08E5"/>
    <w:rsid w:val="002C1CDB"/>
    <w:rsid w:val="002C3DB6"/>
    <w:rsid w:val="002D20F6"/>
    <w:rsid w:val="002D3FF2"/>
    <w:rsid w:val="002D55A9"/>
    <w:rsid w:val="002D5D33"/>
    <w:rsid w:val="002E01C2"/>
    <w:rsid w:val="002E116F"/>
    <w:rsid w:val="002E3406"/>
    <w:rsid w:val="002E66B0"/>
    <w:rsid w:val="002F18CE"/>
    <w:rsid w:val="002F65B3"/>
    <w:rsid w:val="002F71E5"/>
    <w:rsid w:val="002F72EB"/>
    <w:rsid w:val="00300AC5"/>
    <w:rsid w:val="00302FCF"/>
    <w:rsid w:val="00304644"/>
    <w:rsid w:val="003049DA"/>
    <w:rsid w:val="00304B9D"/>
    <w:rsid w:val="003054B4"/>
    <w:rsid w:val="00311197"/>
    <w:rsid w:val="003156B5"/>
    <w:rsid w:val="00317C20"/>
    <w:rsid w:val="0032028E"/>
    <w:rsid w:val="00320332"/>
    <w:rsid w:val="003213F8"/>
    <w:rsid w:val="00321468"/>
    <w:rsid w:val="0032251D"/>
    <w:rsid w:val="0032294B"/>
    <w:rsid w:val="003248FF"/>
    <w:rsid w:val="003256A3"/>
    <w:rsid w:val="00327E9A"/>
    <w:rsid w:val="003309CC"/>
    <w:rsid w:val="00330A87"/>
    <w:rsid w:val="00331413"/>
    <w:rsid w:val="00331D79"/>
    <w:rsid w:val="003320DE"/>
    <w:rsid w:val="00332EC2"/>
    <w:rsid w:val="00334FF9"/>
    <w:rsid w:val="00340883"/>
    <w:rsid w:val="00340A34"/>
    <w:rsid w:val="00342671"/>
    <w:rsid w:val="00342680"/>
    <w:rsid w:val="003433DC"/>
    <w:rsid w:val="003444DC"/>
    <w:rsid w:val="003454C1"/>
    <w:rsid w:val="00347100"/>
    <w:rsid w:val="0035085D"/>
    <w:rsid w:val="003550C0"/>
    <w:rsid w:val="00355AE1"/>
    <w:rsid w:val="0036115C"/>
    <w:rsid w:val="00362803"/>
    <w:rsid w:val="00363F5C"/>
    <w:rsid w:val="00364D8F"/>
    <w:rsid w:val="00370589"/>
    <w:rsid w:val="00371EBD"/>
    <w:rsid w:val="003746C4"/>
    <w:rsid w:val="003747DD"/>
    <w:rsid w:val="00377953"/>
    <w:rsid w:val="00377FE3"/>
    <w:rsid w:val="00380C7B"/>
    <w:rsid w:val="0038190D"/>
    <w:rsid w:val="00381D15"/>
    <w:rsid w:val="00386472"/>
    <w:rsid w:val="003901CE"/>
    <w:rsid w:val="00391E22"/>
    <w:rsid w:val="00395767"/>
    <w:rsid w:val="0039640C"/>
    <w:rsid w:val="0039763B"/>
    <w:rsid w:val="003A1D8B"/>
    <w:rsid w:val="003A26DA"/>
    <w:rsid w:val="003A4570"/>
    <w:rsid w:val="003A5724"/>
    <w:rsid w:val="003B414E"/>
    <w:rsid w:val="003B70EB"/>
    <w:rsid w:val="003B723D"/>
    <w:rsid w:val="003B78AA"/>
    <w:rsid w:val="003B7C81"/>
    <w:rsid w:val="003B7EAA"/>
    <w:rsid w:val="003C21DC"/>
    <w:rsid w:val="003C775D"/>
    <w:rsid w:val="003D0502"/>
    <w:rsid w:val="003D15A4"/>
    <w:rsid w:val="003D1C07"/>
    <w:rsid w:val="003D1F15"/>
    <w:rsid w:val="003D680D"/>
    <w:rsid w:val="003E13D9"/>
    <w:rsid w:val="003E2383"/>
    <w:rsid w:val="003E2999"/>
    <w:rsid w:val="003E301B"/>
    <w:rsid w:val="003E4080"/>
    <w:rsid w:val="003E4760"/>
    <w:rsid w:val="003E61F0"/>
    <w:rsid w:val="003F27BC"/>
    <w:rsid w:val="003F29FB"/>
    <w:rsid w:val="003F2C3E"/>
    <w:rsid w:val="003F6CCF"/>
    <w:rsid w:val="00403E9D"/>
    <w:rsid w:val="00403FA4"/>
    <w:rsid w:val="004040BA"/>
    <w:rsid w:val="00405C22"/>
    <w:rsid w:val="00414808"/>
    <w:rsid w:val="004151D4"/>
    <w:rsid w:val="00416AC0"/>
    <w:rsid w:val="00422EAC"/>
    <w:rsid w:val="00423493"/>
    <w:rsid w:val="00423D81"/>
    <w:rsid w:val="004240A8"/>
    <w:rsid w:val="00426155"/>
    <w:rsid w:val="004309FA"/>
    <w:rsid w:val="00432010"/>
    <w:rsid w:val="004324AB"/>
    <w:rsid w:val="0043495E"/>
    <w:rsid w:val="0043631A"/>
    <w:rsid w:val="00436647"/>
    <w:rsid w:val="00440F7F"/>
    <w:rsid w:val="00441DD1"/>
    <w:rsid w:val="00442784"/>
    <w:rsid w:val="00443342"/>
    <w:rsid w:val="004441AB"/>
    <w:rsid w:val="00450BE2"/>
    <w:rsid w:val="004510A6"/>
    <w:rsid w:val="00452390"/>
    <w:rsid w:val="00453744"/>
    <w:rsid w:val="00453F41"/>
    <w:rsid w:val="00454184"/>
    <w:rsid w:val="00455FE4"/>
    <w:rsid w:val="0046063F"/>
    <w:rsid w:val="004648E3"/>
    <w:rsid w:val="00466555"/>
    <w:rsid w:val="00467D8E"/>
    <w:rsid w:val="00470721"/>
    <w:rsid w:val="00472430"/>
    <w:rsid w:val="00472601"/>
    <w:rsid w:val="00472977"/>
    <w:rsid w:val="00473D55"/>
    <w:rsid w:val="004745D3"/>
    <w:rsid w:val="00477002"/>
    <w:rsid w:val="00480C00"/>
    <w:rsid w:val="00480D49"/>
    <w:rsid w:val="00483C23"/>
    <w:rsid w:val="00485846"/>
    <w:rsid w:val="00490381"/>
    <w:rsid w:val="00493D9A"/>
    <w:rsid w:val="004951ED"/>
    <w:rsid w:val="004959F9"/>
    <w:rsid w:val="0049634D"/>
    <w:rsid w:val="004A07FB"/>
    <w:rsid w:val="004A11EC"/>
    <w:rsid w:val="004A19E1"/>
    <w:rsid w:val="004A2C9E"/>
    <w:rsid w:val="004A3D91"/>
    <w:rsid w:val="004A526B"/>
    <w:rsid w:val="004A5C3F"/>
    <w:rsid w:val="004A5D08"/>
    <w:rsid w:val="004A632C"/>
    <w:rsid w:val="004A6785"/>
    <w:rsid w:val="004A6F82"/>
    <w:rsid w:val="004B0E35"/>
    <w:rsid w:val="004B27F5"/>
    <w:rsid w:val="004B3A25"/>
    <w:rsid w:val="004B3EE8"/>
    <w:rsid w:val="004B566B"/>
    <w:rsid w:val="004B77F3"/>
    <w:rsid w:val="004C3D63"/>
    <w:rsid w:val="004C4F92"/>
    <w:rsid w:val="004C611B"/>
    <w:rsid w:val="004C768A"/>
    <w:rsid w:val="004D05FE"/>
    <w:rsid w:val="004D5CDE"/>
    <w:rsid w:val="004D7275"/>
    <w:rsid w:val="004D7CE2"/>
    <w:rsid w:val="004E096B"/>
    <w:rsid w:val="004E0F0C"/>
    <w:rsid w:val="004E2A3C"/>
    <w:rsid w:val="004F559F"/>
    <w:rsid w:val="004F674A"/>
    <w:rsid w:val="004F6ADB"/>
    <w:rsid w:val="0050061C"/>
    <w:rsid w:val="00503552"/>
    <w:rsid w:val="00504F25"/>
    <w:rsid w:val="005077BF"/>
    <w:rsid w:val="0050792B"/>
    <w:rsid w:val="00511559"/>
    <w:rsid w:val="0051201B"/>
    <w:rsid w:val="00516CC2"/>
    <w:rsid w:val="005204A1"/>
    <w:rsid w:val="00520C55"/>
    <w:rsid w:val="00522C0C"/>
    <w:rsid w:val="00530C03"/>
    <w:rsid w:val="00532D11"/>
    <w:rsid w:val="00536411"/>
    <w:rsid w:val="00536C23"/>
    <w:rsid w:val="0053710F"/>
    <w:rsid w:val="005379B0"/>
    <w:rsid w:val="00540D43"/>
    <w:rsid w:val="00540E7C"/>
    <w:rsid w:val="005427B5"/>
    <w:rsid w:val="0054288D"/>
    <w:rsid w:val="005439E1"/>
    <w:rsid w:val="00543DD0"/>
    <w:rsid w:val="00545705"/>
    <w:rsid w:val="00546135"/>
    <w:rsid w:val="005475C6"/>
    <w:rsid w:val="005513BB"/>
    <w:rsid w:val="0055369D"/>
    <w:rsid w:val="00553BCB"/>
    <w:rsid w:val="00556E6D"/>
    <w:rsid w:val="00560CBB"/>
    <w:rsid w:val="00561C78"/>
    <w:rsid w:val="005624FC"/>
    <w:rsid w:val="005626D3"/>
    <w:rsid w:val="005630C8"/>
    <w:rsid w:val="00563435"/>
    <w:rsid w:val="0056470E"/>
    <w:rsid w:val="00567B73"/>
    <w:rsid w:val="00571AAB"/>
    <w:rsid w:val="00572049"/>
    <w:rsid w:val="00572EEE"/>
    <w:rsid w:val="005742B4"/>
    <w:rsid w:val="005760B3"/>
    <w:rsid w:val="0057676F"/>
    <w:rsid w:val="00576AD5"/>
    <w:rsid w:val="00582768"/>
    <w:rsid w:val="00591BD6"/>
    <w:rsid w:val="005922DF"/>
    <w:rsid w:val="00592D53"/>
    <w:rsid w:val="00593BBF"/>
    <w:rsid w:val="005963F3"/>
    <w:rsid w:val="00596948"/>
    <w:rsid w:val="0059696F"/>
    <w:rsid w:val="005A0BE8"/>
    <w:rsid w:val="005A13D4"/>
    <w:rsid w:val="005A3F25"/>
    <w:rsid w:val="005A66B8"/>
    <w:rsid w:val="005A6998"/>
    <w:rsid w:val="005A6CFB"/>
    <w:rsid w:val="005A76EC"/>
    <w:rsid w:val="005C3A03"/>
    <w:rsid w:val="005C4511"/>
    <w:rsid w:val="005D3FCC"/>
    <w:rsid w:val="005D471C"/>
    <w:rsid w:val="005D7625"/>
    <w:rsid w:val="005E132B"/>
    <w:rsid w:val="005E34EE"/>
    <w:rsid w:val="005E6893"/>
    <w:rsid w:val="005E72FE"/>
    <w:rsid w:val="005E791B"/>
    <w:rsid w:val="005E79FF"/>
    <w:rsid w:val="005E7D83"/>
    <w:rsid w:val="005F153E"/>
    <w:rsid w:val="005F1A3B"/>
    <w:rsid w:val="005F22F0"/>
    <w:rsid w:val="005F23AD"/>
    <w:rsid w:val="005F463E"/>
    <w:rsid w:val="005F658D"/>
    <w:rsid w:val="005F6B90"/>
    <w:rsid w:val="005F7262"/>
    <w:rsid w:val="005F7AED"/>
    <w:rsid w:val="00603F5E"/>
    <w:rsid w:val="0060579F"/>
    <w:rsid w:val="00606280"/>
    <w:rsid w:val="00606C57"/>
    <w:rsid w:val="006104D9"/>
    <w:rsid w:val="0061084C"/>
    <w:rsid w:val="006117CC"/>
    <w:rsid w:val="00612FB6"/>
    <w:rsid w:val="00617C4D"/>
    <w:rsid w:val="00623400"/>
    <w:rsid w:val="00633180"/>
    <w:rsid w:val="00634F4D"/>
    <w:rsid w:val="0063506D"/>
    <w:rsid w:val="006358CB"/>
    <w:rsid w:val="00636BC6"/>
    <w:rsid w:val="00641B84"/>
    <w:rsid w:val="0064338C"/>
    <w:rsid w:val="00646E09"/>
    <w:rsid w:val="006511C9"/>
    <w:rsid w:val="00651895"/>
    <w:rsid w:val="0065201B"/>
    <w:rsid w:val="006524F3"/>
    <w:rsid w:val="00653670"/>
    <w:rsid w:val="00654187"/>
    <w:rsid w:val="006564D3"/>
    <w:rsid w:val="00663A1E"/>
    <w:rsid w:val="00664C8A"/>
    <w:rsid w:val="00671537"/>
    <w:rsid w:val="00671FB5"/>
    <w:rsid w:val="00672FC4"/>
    <w:rsid w:val="00674397"/>
    <w:rsid w:val="006811D0"/>
    <w:rsid w:val="00682698"/>
    <w:rsid w:val="00684BAC"/>
    <w:rsid w:val="00684F2E"/>
    <w:rsid w:val="0069034C"/>
    <w:rsid w:val="00690534"/>
    <w:rsid w:val="00696113"/>
    <w:rsid w:val="006A3DD1"/>
    <w:rsid w:val="006A6830"/>
    <w:rsid w:val="006B1563"/>
    <w:rsid w:val="006B1607"/>
    <w:rsid w:val="006B25DD"/>
    <w:rsid w:val="006B282E"/>
    <w:rsid w:val="006B29E3"/>
    <w:rsid w:val="006B4822"/>
    <w:rsid w:val="006C14BA"/>
    <w:rsid w:val="006C20F4"/>
    <w:rsid w:val="006D1D49"/>
    <w:rsid w:val="006D2249"/>
    <w:rsid w:val="006D5BB8"/>
    <w:rsid w:val="006E04B7"/>
    <w:rsid w:val="006E13C3"/>
    <w:rsid w:val="006E2467"/>
    <w:rsid w:val="006E33F4"/>
    <w:rsid w:val="006E493D"/>
    <w:rsid w:val="006E66EB"/>
    <w:rsid w:val="006E76A8"/>
    <w:rsid w:val="006F0482"/>
    <w:rsid w:val="006F118C"/>
    <w:rsid w:val="006F19FA"/>
    <w:rsid w:val="006F2348"/>
    <w:rsid w:val="006F338B"/>
    <w:rsid w:val="006F5ADD"/>
    <w:rsid w:val="00701465"/>
    <w:rsid w:val="007015A5"/>
    <w:rsid w:val="00704C01"/>
    <w:rsid w:val="00704E14"/>
    <w:rsid w:val="00710827"/>
    <w:rsid w:val="00715981"/>
    <w:rsid w:val="00715B86"/>
    <w:rsid w:val="0071666B"/>
    <w:rsid w:val="0072097C"/>
    <w:rsid w:val="00722218"/>
    <w:rsid w:val="00722285"/>
    <w:rsid w:val="00722CCE"/>
    <w:rsid w:val="00722E0E"/>
    <w:rsid w:val="00727797"/>
    <w:rsid w:val="0073174B"/>
    <w:rsid w:val="00731FD5"/>
    <w:rsid w:val="0073374B"/>
    <w:rsid w:val="00733A27"/>
    <w:rsid w:val="007343DC"/>
    <w:rsid w:val="007350D9"/>
    <w:rsid w:val="00736DED"/>
    <w:rsid w:val="0074273F"/>
    <w:rsid w:val="007447FA"/>
    <w:rsid w:val="00745423"/>
    <w:rsid w:val="00745472"/>
    <w:rsid w:val="00746267"/>
    <w:rsid w:val="007465DC"/>
    <w:rsid w:val="00747A1A"/>
    <w:rsid w:val="007502D4"/>
    <w:rsid w:val="00750E06"/>
    <w:rsid w:val="007510BF"/>
    <w:rsid w:val="00752793"/>
    <w:rsid w:val="00752901"/>
    <w:rsid w:val="00753973"/>
    <w:rsid w:val="00754289"/>
    <w:rsid w:val="0075573C"/>
    <w:rsid w:val="0075650C"/>
    <w:rsid w:val="007573B6"/>
    <w:rsid w:val="00760554"/>
    <w:rsid w:val="007627AC"/>
    <w:rsid w:val="00766882"/>
    <w:rsid w:val="00766F11"/>
    <w:rsid w:val="007702EB"/>
    <w:rsid w:val="0077105C"/>
    <w:rsid w:val="007725AC"/>
    <w:rsid w:val="0077266A"/>
    <w:rsid w:val="00772770"/>
    <w:rsid w:val="007757BB"/>
    <w:rsid w:val="007774FC"/>
    <w:rsid w:val="00784974"/>
    <w:rsid w:val="00785A1A"/>
    <w:rsid w:val="0079269B"/>
    <w:rsid w:val="007955FD"/>
    <w:rsid w:val="007A01FA"/>
    <w:rsid w:val="007A380B"/>
    <w:rsid w:val="007B2A8E"/>
    <w:rsid w:val="007B310C"/>
    <w:rsid w:val="007B5508"/>
    <w:rsid w:val="007B5753"/>
    <w:rsid w:val="007B5D48"/>
    <w:rsid w:val="007C1C6D"/>
    <w:rsid w:val="007C2AD0"/>
    <w:rsid w:val="007C4620"/>
    <w:rsid w:val="007D06BB"/>
    <w:rsid w:val="007D0DE8"/>
    <w:rsid w:val="007D18E0"/>
    <w:rsid w:val="007D2ECF"/>
    <w:rsid w:val="007D36F1"/>
    <w:rsid w:val="007D3BF0"/>
    <w:rsid w:val="007D660B"/>
    <w:rsid w:val="007E04AB"/>
    <w:rsid w:val="007E1708"/>
    <w:rsid w:val="007E1FD2"/>
    <w:rsid w:val="007E209D"/>
    <w:rsid w:val="007E21DD"/>
    <w:rsid w:val="007E2F1C"/>
    <w:rsid w:val="007E414F"/>
    <w:rsid w:val="007E640F"/>
    <w:rsid w:val="007E65A2"/>
    <w:rsid w:val="007E6EAD"/>
    <w:rsid w:val="007E6FDD"/>
    <w:rsid w:val="007F5585"/>
    <w:rsid w:val="007F5696"/>
    <w:rsid w:val="008025E2"/>
    <w:rsid w:val="008067B7"/>
    <w:rsid w:val="008069C3"/>
    <w:rsid w:val="008070F2"/>
    <w:rsid w:val="00807624"/>
    <w:rsid w:val="008122F5"/>
    <w:rsid w:val="0081267F"/>
    <w:rsid w:val="00813965"/>
    <w:rsid w:val="008166B5"/>
    <w:rsid w:val="008167F1"/>
    <w:rsid w:val="00824203"/>
    <w:rsid w:val="00824E71"/>
    <w:rsid w:val="00825164"/>
    <w:rsid w:val="00826E9A"/>
    <w:rsid w:val="008271A3"/>
    <w:rsid w:val="00827BC6"/>
    <w:rsid w:val="008309E3"/>
    <w:rsid w:val="00834D7F"/>
    <w:rsid w:val="00836FC9"/>
    <w:rsid w:val="008409F9"/>
    <w:rsid w:val="00841487"/>
    <w:rsid w:val="00851BB8"/>
    <w:rsid w:val="00851E3C"/>
    <w:rsid w:val="00853618"/>
    <w:rsid w:val="00854EE7"/>
    <w:rsid w:val="00857374"/>
    <w:rsid w:val="00860156"/>
    <w:rsid w:val="008611A0"/>
    <w:rsid w:val="00862DC0"/>
    <w:rsid w:val="0086644D"/>
    <w:rsid w:val="00870137"/>
    <w:rsid w:val="00870B61"/>
    <w:rsid w:val="00871E2A"/>
    <w:rsid w:val="00873133"/>
    <w:rsid w:val="00873AB5"/>
    <w:rsid w:val="00876669"/>
    <w:rsid w:val="00877E68"/>
    <w:rsid w:val="0088214B"/>
    <w:rsid w:val="00883D22"/>
    <w:rsid w:val="00885A37"/>
    <w:rsid w:val="00886215"/>
    <w:rsid w:val="008931FC"/>
    <w:rsid w:val="00893340"/>
    <w:rsid w:val="008944A3"/>
    <w:rsid w:val="008945C6"/>
    <w:rsid w:val="008A1BB2"/>
    <w:rsid w:val="008A4CE3"/>
    <w:rsid w:val="008A7713"/>
    <w:rsid w:val="008B0A1E"/>
    <w:rsid w:val="008B0F77"/>
    <w:rsid w:val="008B17D6"/>
    <w:rsid w:val="008B1B8C"/>
    <w:rsid w:val="008B2649"/>
    <w:rsid w:val="008B2947"/>
    <w:rsid w:val="008B2B77"/>
    <w:rsid w:val="008B43BF"/>
    <w:rsid w:val="008B4A6F"/>
    <w:rsid w:val="008B72E8"/>
    <w:rsid w:val="008B73BD"/>
    <w:rsid w:val="008C0A8A"/>
    <w:rsid w:val="008C2580"/>
    <w:rsid w:val="008C2B3B"/>
    <w:rsid w:val="008C34BC"/>
    <w:rsid w:val="008C5CDA"/>
    <w:rsid w:val="008C72EE"/>
    <w:rsid w:val="008D146B"/>
    <w:rsid w:val="008D1E95"/>
    <w:rsid w:val="008D4038"/>
    <w:rsid w:val="008D6D00"/>
    <w:rsid w:val="008E1F8E"/>
    <w:rsid w:val="008E3395"/>
    <w:rsid w:val="008E4282"/>
    <w:rsid w:val="008E46A3"/>
    <w:rsid w:val="008E4818"/>
    <w:rsid w:val="008E48C1"/>
    <w:rsid w:val="008E71A9"/>
    <w:rsid w:val="00900EDC"/>
    <w:rsid w:val="009013C1"/>
    <w:rsid w:val="00901681"/>
    <w:rsid w:val="00902F6C"/>
    <w:rsid w:val="009034C6"/>
    <w:rsid w:val="00905199"/>
    <w:rsid w:val="00905382"/>
    <w:rsid w:val="00913DF5"/>
    <w:rsid w:val="009144F9"/>
    <w:rsid w:val="009145DE"/>
    <w:rsid w:val="00915F03"/>
    <w:rsid w:val="009161F6"/>
    <w:rsid w:val="00917EE1"/>
    <w:rsid w:val="009201F3"/>
    <w:rsid w:val="00920B3F"/>
    <w:rsid w:val="009235E2"/>
    <w:rsid w:val="00927A68"/>
    <w:rsid w:val="00931D3E"/>
    <w:rsid w:val="00933477"/>
    <w:rsid w:val="009341E9"/>
    <w:rsid w:val="009343F9"/>
    <w:rsid w:val="00935CF8"/>
    <w:rsid w:val="00937198"/>
    <w:rsid w:val="00937994"/>
    <w:rsid w:val="00937B24"/>
    <w:rsid w:val="00937C7B"/>
    <w:rsid w:val="00942418"/>
    <w:rsid w:val="009434C2"/>
    <w:rsid w:val="00947646"/>
    <w:rsid w:val="00951BE0"/>
    <w:rsid w:val="00953672"/>
    <w:rsid w:val="009537FB"/>
    <w:rsid w:val="00960FB4"/>
    <w:rsid w:val="0096287A"/>
    <w:rsid w:val="0096297E"/>
    <w:rsid w:val="00963B31"/>
    <w:rsid w:val="00970259"/>
    <w:rsid w:val="009704A6"/>
    <w:rsid w:val="009704AA"/>
    <w:rsid w:val="009715D5"/>
    <w:rsid w:val="00971620"/>
    <w:rsid w:val="00972664"/>
    <w:rsid w:val="009755B0"/>
    <w:rsid w:val="0097598C"/>
    <w:rsid w:val="00976FEF"/>
    <w:rsid w:val="00977661"/>
    <w:rsid w:val="00977D75"/>
    <w:rsid w:val="009801EC"/>
    <w:rsid w:val="00981201"/>
    <w:rsid w:val="00982389"/>
    <w:rsid w:val="009823BD"/>
    <w:rsid w:val="00983F6E"/>
    <w:rsid w:val="00986727"/>
    <w:rsid w:val="00991F0C"/>
    <w:rsid w:val="00992903"/>
    <w:rsid w:val="00993742"/>
    <w:rsid w:val="00994BB6"/>
    <w:rsid w:val="009A031F"/>
    <w:rsid w:val="009A0480"/>
    <w:rsid w:val="009A06CB"/>
    <w:rsid w:val="009A37A8"/>
    <w:rsid w:val="009A3906"/>
    <w:rsid w:val="009A4BC6"/>
    <w:rsid w:val="009A500B"/>
    <w:rsid w:val="009B41F6"/>
    <w:rsid w:val="009C204D"/>
    <w:rsid w:val="009C56FD"/>
    <w:rsid w:val="009D1541"/>
    <w:rsid w:val="009D1BA6"/>
    <w:rsid w:val="009D2A6B"/>
    <w:rsid w:val="009D479D"/>
    <w:rsid w:val="009D49F0"/>
    <w:rsid w:val="009D4A5B"/>
    <w:rsid w:val="009D56E5"/>
    <w:rsid w:val="009D67ED"/>
    <w:rsid w:val="009D7C02"/>
    <w:rsid w:val="009E1B04"/>
    <w:rsid w:val="009E1DF8"/>
    <w:rsid w:val="009E4D8B"/>
    <w:rsid w:val="009E72D3"/>
    <w:rsid w:val="009F048C"/>
    <w:rsid w:val="009F21FC"/>
    <w:rsid w:val="009F23C0"/>
    <w:rsid w:val="009F3ED1"/>
    <w:rsid w:val="009F5A37"/>
    <w:rsid w:val="009F5B96"/>
    <w:rsid w:val="009F7C44"/>
    <w:rsid w:val="00A0237C"/>
    <w:rsid w:val="00A1099B"/>
    <w:rsid w:val="00A11A6B"/>
    <w:rsid w:val="00A13441"/>
    <w:rsid w:val="00A15D13"/>
    <w:rsid w:val="00A16B45"/>
    <w:rsid w:val="00A177F9"/>
    <w:rsid w:val="00A2015E"/>
    <w:rsid w:val="00A20417"/>
    <w:rsid w:val="00A22B4D"/>
    <w:rsid w:val="00A24A00"/>
    <w:rsid w:val="00A30646"/>
    <w:rsid w:val="00A30F0E"/>
    <w:rsid w:val="00A31F2E"/>
    <w:rsid w:val="00A35556"/>
    <w:rsid w:val="00A356DC"/>
    <w:rsid w:val="00A357B7"/>
    <w:rsid w:val="00A35A72"/>
    <w:rsid w:val="00A402CC"/>
    <w:rsid w:val="00A433B3"/>
    <w:rsid w:val="00A434DD"/>
    <w:rsid w:val="00A476CE"/>
    <w:rsid w:val="00A50675"/>
    <w:rsid w:val="00A50C5F"/>
    <w:rsid w:val="00A5245C"/>
    <w:rsid w:val="00A549E3"/>
    <w:rsid w:val="00A55BCF"/>
    <w:rsid w:val="00A5682C"/>
    <w:rsid w:val="00A6002C"/>
    <w:rsid w:val="00A604A4"/>
    <w:rsid w:val="00A63CBD"/>
    <w:rsid w:val="00A6569E"/>
    <w:rsid w:val="00A6599E"/>
    <w:rsid w:val="00A674CA"/>
    <w:rsid w:val="00A70319"/>
    <w:rsid w:val="00A70BD7"/>
    <w:rsid w:val="00A716AD"/>
    <w:rsid w:val="00A73AD7"/>
    <w:rsid w:val="00A73F4C"/>
    <w:rsid w:val="00A75AF1"/>
    <w:rsid w:val="00A770E3"/>
    <w:rsid w:val="00A8036F"/>
    <w:rsid w:val="00A82CC5"/>
    <w:rsid w:val="00A83BAC"/>
    <w:rsid w:val="00A86B79"/>
    <w:rsid w:val="00A87928"/>
    <w:rsid w:val="00A87D46"/>
    <w:rsid w:val="00A913C6"/>
    <w:rsid w:val="00A93780"/>
    <w:rsid w:val="00A9449A"/>
    <w:rsid w:val="00A944D2"/>
    <w:rsid w:val="00A94DC1"/>
    <w:rsid w:val="00A95A22"/>
    <w:rsid w:val="00A95C2C"/>
    <w:rsid w:val="00AA3B5C"/>
    <w:rsid w:val="00AA4306"/>
    <w:rsid w:val="00AA5144"/>
    <w:rsid w:val="00AB076C"/>
    <w:rsid w:val="00AB2053"/>
    <w:rsid w:val="00AB395A"/>
    <w:rsid w:val="00AB4661"/>
    <w:rsid w:val="00AB76EC"/>
    <w:rsid w:val="00AB7FC6"/>
    <w:rsid w:val="00AC2457"/>
    <w:rsid w:val="00AC3D2A"/>
    <w:rsid w:val="00AC3DFC"/>
    <w:rsid w:val="00AC446B"/>
    <w:rsid w:val="00AC6A48"/>
    <w:rsid w:val="00AD281B"/>
    <w:rsid w:val="00AD641A"/>
    <w:rsid w:val="00AD6820"/>
    <w:rsid w:val="00AE5895"/>
    <w:rsid w:val="00AF149F"/>
    <w:rsid w:val="00AF1809"/>
    <w:rsid w:val="00AF3567"/>
    <w:rsid w:val="00AF3CA1"/>
    <w:rsid w:val="00AF3D82"/>
    <w:rsid w:val="00AF6A40"/>
    <w:rsid w:val="00B01B36"/>
    <w:rsid w:val="00B021A0"/>
    <w:rsid w:val="00B049D3"/>
    <w:rsid w:val="00B05BBD"/>
    <w:rsid w:val="00B05E56"/>
    <w:rsid w:val="00B05F74"/>
    <w:rsid w:val="00B0642C"/>
    <w:rsid w:val="00B06E15"/>
    <w:rsid w:val="00B07206"/>
    <w:rsid w:val="00B072A3"/>
    <w:rsid w:val="00B078DF"/>
    <w:rsid w:val="00B10013"/>
    <w:rsid w:val="00B10E32"/>
    <w:rsid w:val="00B11D56"/>
    <w:rsid w:val="00B1290E"/>
    <w:rsid w:val="00B143FC"/>
    <w:rsid w:val="00B17116"/>
    <w:rsid w:val="00B177F8"/>
    <w:rsid w:val="00B17A7E"/>
    <w:rsid w:val="00B2094E"/>
    <w:rsid w:val="00B24DC2"/>
    <w:rsid w:val="00B24E69"/>
    <w:rsid w:val="00B32351"/>
    <w:rsid w:val="00B368E9"/>
    <w:rsid w:val="00B37E59"/>
    <w:rsid w:val="00B400A4"/>
    <w:rsid w:val="00B45592"/>
    <w:rsid w:val="00B45CB7"/>
    <w:rsid w:val="00B45F21"/>
    <w:rsid w:val="00B479A9"/>
    <w:rsid w:val="00B54D0F"/>
    <w:rsid w:val="00B54D36"/>
    <w:rsid w:val="00B552A5"/>
    <w:rsid w:val="00B55535"/>
    <w:rsid w:val="00B55CA8"/>
    <w:rsid w:val="00B60CB1"/>
    <w:rsid w:val="00B61E79"/>
    <w:rsid w:val="00B6210E"/>
    <w:rsid w:val="00B62450"/>
    <w:rsid w:val="00B64081"/>
    <w:rsid w:val="00B64D48"/>
    <w:rsid w:val="00B65B38"/>
    <w:rsid w:val="00B66EC1"/>
    <w:rsid w:val="00B67886"/>
    <w:rsid w:val="00B71985"/>
    <w:rsid w:val="00B75E5D"/>
    <w:rsid w:val="00B8128E"/>
    <w:rsid w:val="00B81895"/>
    <w:rsid w:val="00B81D30"/>
    <w:rsid w:val="00B869DA"/>
    <w:rsid w:val="00B91822"/>
    <w:rsid w:val="00B91921"/>
    <w:rsid w:val="00B91FD0"/>
    <w:rsid w:val="00B93C27"/>
    <w:rsid w:val="00B93CBE"/>
    <w:rsid w:val="00B94581"/>
    <w:rsid w:val="00B94715"/>
    <w:rsid w:val="00B971FF"/>
    <w:rsid w:val="00B97D6F"/>
    <w:rsid w:val="00B97DEA"/>
    <w:rsid w:val="00BA098F"/>
    <w:rsid w:val="00BA0A8D"/>
    <w:rsid w:val="00BA0FB6"/>
    <w:rsid w:val="00BA2509"/>
    <w:rsid w:val="00BA382A"/>
    <w:rsid w:val="00BA49B1"/>
    <w:rsid w:val="00BA63ED"/>
    <w:rsid w:val="00BA7B27"/>
    <w:rsid w:val="00BB2A32"/>
    <w:rsid w:val="00BB39C9"/>
    <w:rsid w:val="00BB46CD"/>
    <w:rsid w:val="00BB548C"/>
    <w:rsid w:val="00BB75F1"/>
    <w:rsid w:val="00BC0A28"/>
    <w:rsid w:val="00BC1DB5"/>
    <w:rsid w:val="00BC2425"/>
    <w:rsid w:val="00BC3F6D"/>
    <w:rsid w:val="00BC6651"/>
    <w:rsid w:val="00BC74DD"/>
    <w:rsid w:val="00BC7C5E"/>
    <w:rsid w:val="00BD3986"/>
    <w:rsid w:val="00BD3B0C"/>
    <w:rsid w:val="00BD5735"/>
    <w:rsid w:val="00BD7AA0"/>
    <w:rsid w:val="00BE22AB"/>
    <w:rsid w:val="00BE5F5D"/>
    <w:rsid w:val="00BF0FEE"/>
    <w:rsid w:val="00BF3358"/>
    <w:rsid w:val="00BF343A"/>
    <w:rsid w:val="00BF3486"/>
    <w:rsid w:val="00BF6920"/>
    <w:rsid w:val="00C02585"/>
    <w:rsid w:val="00C051ED"/>
    <w:rsid w:val="00C05DE7"/>
    <w:rsid w:val="00C06A27"/>
    <w:rsid w:val="00C07D71"/>
    <w:rsid w:val="00C13269"/>
    <w:rsid w:val="00C135E5"/>
    <w:rsid w:val="00C15523"/>
    <w:rsid w:val="00C207E7"/>
    <w:rsid w:val="00C20E45"/>
    <w:rsid w:val="00C22E88"/>
    <w:rsid w:val="00C232CA"/>
    <w:rsid w:val="00C2540C"/>
    <w:rsid w:val="00C27701"/>
    <w:rsid w:val="00C279F8"/>
    <w:rsid w:val="00C3103F"/>
    <w:rsid w:val="00C31DD7"/>
    <w:rsid w:val="00C349B7"/>
    <w:rsid w:val="00C35FC9"/>
    <w:rsid w:val="00C37F96"/>
    <w:rsid w:val="00C406EA"/>
    <w:rsid w:val="00C43F9A"/>
    <w:rsid w:val="00C447D2"/>
    <w:rsid w:val="00C4593D"/>
    <w:rsid w:val="00C4614F"/>
    <w:rsid w:val="00C47D1C"/>
    <w:rsid w:val="00C50B72"/>
    <w:rsid w:val="00C530E8"/>
    <w:rsid w:val="00C54D99"/>
    <w:rsid w:val="00C55BFB"/>
    <w:rsid w:val="00C56109"/>
    <w:rsid w:val="00C60FB5"/>
    <w:rsid w:val="00C61FA3"/>
    <w:rsid w:val="00C6218A"/>
    <w:rsid w:val="00C6289F"/>
    <w:rsid w:val="00C663EA"/>
    <w:rsid w:val="00C70AD1"/>
    <w:rsid w:val="00C70C1C"/>
    <w:rsid w:val="00C72A10"/>
    <w:rsid w:val="00C74E5A"/>
    <w:rsid w:val="00C75E55"/>
    <w:rsid w:val="00C777A7"/>
    <w:rsid w:val="00C802FF"/>
    <w:rsid w:val="00C808BC"/>
    <w:rsid w:val="00C8155E"/>
    <w:rsid w:val="00C83A40"/>
    <w:rsid w:val="00C83B7F"/>
    <w:rsid w:val="00C84133"/>
    <w:rsid w:val="00C84925"/>
    <w:rsid w:val="00C9105C"/>
    <w:rsid w:val="00C92E08"/>
    <w:rsid w:val="00C96721"/>
    <w:rsid w:val="00C9686B"/>
    <w:rsid w:val="00C97A95"/>
    <w:rsid w:val="00CA2429"/>
    <w:rsid w:val="00CA2C2D"/>
    <w:rsid w:val="00CA454D"/>
    <w:rsid w:val="00CA5E7A"/>
    <w:rsid w:val="00CA7CBC"/>
    <w:rsid w:val="00CB1090"/>
    <w:rsid w:val="00CB369C"/>
    <w:rsid w:val="00CB7C72"/>
    <w:rsid w:val="00CC05C3"/>
    <w:rsid w:val="00CC1279"/>
    <w:rsid w:val="00CC3FEF"/>
    <w:rsid w:val="00CC58B2"/>
    <w:rsid w:val="00CD0D1A"/>
    <w:rsid w:val="00CD2EF9"/>
    <w:rsid w:val="00CE13D0"/>
    <w:rsid w:val="00CE13E7"/>
    <w:rsid w:val="00CE18E7"/>
    <w:rsid w:val="00CE33E2"/>
    <w:rsid w:val="00CE49C7"/>
    <w:rsid w:val="00CF03D6"/>
    <w:rsid w:val="00CF0731"/>
    <w:rsid w:val="00CF0816"/>
    <w:rsid w:val="00CF27C9"/>
    <w:rsid w:val="00CF45B2"/>
    <w:rsid w:val="00CF6A5D"/>
    <w:rsid w:val="00D0056C"/>
    <w:rsid w:val="00D03FF7"/>
    <w:rsid w:val="00D0783C"/>
    <w:rsid w:val="00D10729"/>
    <w:rsid w:val="00D10A18"/>
    <w:rsid w:val="00D142C1"/>
    <w:rsid w:val="00D14F91"/>
    <w:rsid w:val="00D1527F"/>
    <w:rsid w:val="00D15FA1"/>
    <w:rsid w:val="00D16E0D"/>
    <w:rsid w:val="00D225A2"/>
    <w:rsid w:val="00D2310D"/>
    <w:rsid w:val="00D254A7"/>
    <w:rsid w:val="00D273F6"/>
    <w:rsid w:val="00D27A0A"/>
    <w:rsid w:val="00D31327"/>
    <w:rsid w:val="00D31376"/>
    <w:rsid w:val="00D3537A"/>
    <w:rsid w:val="00D36571"/>
    <w:rsid w:val="00D368A8"/>
    <w:rsid w:val="00D36DBA"/>
    <w:rsid w:val="00D37A55"/>
    <w:rsid w:val="00D4040A"/>
    <w:rsid w:val="00D42A3D"/>
    <w:rsid w:val="00D42DED"/>
    <w:rsid w:val="00D45ACA"/>
    <w:rsid w:val="00D460A1"/>
    <w:rsid w:val="00D46949"/>
    <w:rsid w:val="00D50118"/>
    <w:rsid w:val="00D513B3"/>
    <w:rsid w:val="00D5377F"/>
    <w:rsid w:val="00D54291"/>
    <w:rsid w:val="00D57961"/>
    <w:rsid w:val="00D57C93"/>
    <w:rsid w:val="00D60F6E"/>
    <w:rsid w:val="00D61DB8"/>
    <w:rsid w:val="00D63B17"/>
    <w:rsid w:val="00D63B5A"/>
    <w:rsid w:val="00D659E6"/>
    <w:rsid w:val="00D70B59"/>
    <w:rsid w:val="00D70FA0"/>
    <w:rsid w:val="00D73703"/>
    <w:rsid w:val="00D7566B"/>
    <w:rsid w:val="00D8330D"/>
    <w:rsid w:val="00D840ED"/>
    <w:rsid w:val="00D90432"/>
    <w:rsid w:val="00D9125A"/>
    <w:rsid w:val="00D91979"/>
    <w:rsid w:val="00D91B09"/>
    <w:rsid w:val="00D9364B"/>
    <w:rsid w:val="00D94DD5"/>
    <w:rsid w:val="00D95FE8"/>
    <w:rsid w:val="00D979F2"/>
    <w:rsid w:val="00DA1766"/>
    <w:rsid w:val="00DA23AC"/>
    <w:rsid w:val="00DA29A4"/>
    <w:rsid w:val="00DA4201"/>
    <w:rsid w:val="00DA4965"/>
    <w:rsid w:val="00DA6990"/>
    <w:rsid w:val="00DA6A5A"/>
    <w:rsid w:val="00DA7100"/>
    <w:rsid w:val="00DB2CE2"/>
    <w:rsid w:val="00DB4CBD"/>
    <w:rsid w:val="00DB4DB2"/>
    <w:rsid w:val="00DB5AB6"/>
    <w:rsid w:val="00DB7052"/>
    <w:rsid w:val="00DC0218"/>
    <w:rsid w:val="00DC1366"/>
    <w:rsid w:val="00DC415D"/>
    <w:rsid w:val="00DC6FA3"/>
    <w:rsid w:val="00DD3703"/>
    <w:rsid w:val="00DD4479"/>
    <w:rsid w:val="00DD593C"/>
    <w:rsid w:val="00DE12AB"/>
    <w:rsid w:val="00DE53FB"/>
    <w:rsid w:val="00DE7B0B"/>
    <w:rsid w:val="00DF082B"/>
    <w:rsid w:val="00DF5B3B"/>
    <w:rsid w:val="00E00F37"/>
    <w:rsid w:val="00E0179D"/>
    <w:rsid w:val="00E04FAE"/>
    <w:rsid w:val="00E065CD"/>
    <w:rsid w:val="00E10415"/>
    <w:rsid w:val="00E105C7"/>
    <w:rsid w:val="00E10C19"/>
    <w:rsid w:val="00E10D9E"/>
    <w:rsid w:val="00E11792"/>
    <w:rsid w:val="00E11B81"/>
    <w:rsid w:val="00E120B6"/>
    <w:rsid w:val="00E1328E"/>
    <w:rsid w:val="00E15797"/>
    <w:rsid w:val="00E17E1A"/>
    <w:rsid w:val="00E24BFF"/>
    <w:rsid w:val="00E24EB1"/>
    <w:rsid w:val="00E25BE9"/>
    <w:rsid w:val="00E2617B"/>
    <w:rsid w:val="00E3127E"/>
    <w:rsid w:val="00E3318A"/>
    <w:rsid w:val="00E3761B"/>
    <w:rsid w:val="00E401F5"/>
    <w:rsid w:val="00E40B2F"/>
    <w:rsid w:val="00E41FE5"/>
    <w:rsid w:val="00E42201"/>
    <w:rsid w:val="00E42479"/>
    <w:rsid w:val="00E43960"/>
    <w:rsid w:val="00E50D52"/>
    <w:rsid w:val="00E567CE"/>
    <w:rsid w:val="00E57D7D"/>
    <w:rsid w:val="00E6033F"/>
    <w:rsid w:val="00E61611"/>
    <w:rsid w:val="00E62ACF"/>
    <w:rsid w:val="00E633A0"/>
    <w:rsid w:val="00E66803"/>
    <w:rsid w:val="00E67891"/>
    <w:rsid w:val="00E67E11"/>
    <w:rsid w:val="00E72FF8"/>
    <w:rsid w:val="00E76AF7"/>
    <w:rsid w:val="00E77389"/>
    <w:rsid w:val="00E77DB3"/>
    <w:rsid w:val="00E815D8"/>
    <w:rsid w:val="00E81755"/>
    <w:rsid w:val="00E827C8"/>
    <w:rsid w:val="00E83491"/>
    <w:rsid w:val="00E84105"/>
    <w:rsid w:val="00E8617B"/>
    <w:rsid w:val="00E90CDB"/>
    <w:rsid w:val="00E91318"/>
    <w:rsid w:val="00E92F8D"/>
    <w:rsid w:val="00E94DD5"/>
    <w:rsid w:val="00E964E0"/>
    <w:rsid w:val="00E97F1B"/>
    <w:rsid w:val="00EA0D87"/>
    <w:rsid w:val="00EB1962"/>
    <w:rsid w:val="00EB37F8"/>
    <w:rsid w:val="00EB3A37"/>
    <w:rsid w:val="00EB494B"/>
    <w:rsid w:val="00EC1939"/>
    <w:rsid w:val="00EC1FDD"/>
    <w:rsid w:val="00EC4E22"/>
    <w:rsid w:val="00EC5179"/>
    <w:rsid w:val="00EC6B3D"/>
    <w:rsid w:val="00EC7C2C"/>
    <w:rsid w:val="00ED2A02"/>
    <w:rsid w:val="00ED2D9E"/>
    <w:rsid w:val="00ED3DF9"/>
    <w:rsid w:val="00ED45C3"/>
    <w:rsid w:val="00ED4657"/>
    <w:rsid w:val="00ED63B9"/>
    <w:rsid w:val="00ED6D26"/>
    <w:rsid w:val="00EE4354"/>
    <w:rsid w:val="00EE612D"/>
    <w:rsid w:val="00EF2A61"/>
    <w:rsid w:val="00EF5878"/>
    <w:rsid w:val="00F029F6"/>
    <w:rsid w:val="00F05042"/>
    <w:rsid w:val="00F05A18"/>
    <w:rsid w:val="00F061E5"/>
    <w:rsid w:val="00F072B0"/>
    <w:rsid w:val="00F10386"/>
    <w:rsid w:val="00F11672"/>
    <w:rsid w:val="00F12FE4"/>
    <w:rsid w:val="00F13CAA"/>
    <w:rsid w:val="00F16E22"/>
    <w:rsid w:val="00F203F1"/>
    <w:rsid w:val="00F212B6"/>
    <w:rsid w:val="00F22810"/>
    <w:rsid w:val="00F23454"/>
    <w:rsid w:val="00F23784"/>
    <w:rsid w:val="00F25409"/>
    <w:rsid w:val="00F26310"/>
    <w:rsid w:val="00F27265"/>
    <w:rsid w:val="00F27BEA"/>
    <w:rsid w:val="00F351C8"/>
    <w:rsid w:val="00F40A3F"/>
    <w:rsid w:val="00F437FC"/>
    <w:rsid w:val="00F45F68"/>
    <w:rsid w:val="00F4756C"/>
    <w:rsid w:val="00F477F6"/>
    <w:rsid w:val="00F51603"/>
    <w:rsid w:val="00F516AF"/>
    <w:rsid w:val="00F52C96"/>
    <w:rsid w:val="00F540E5"/>
    <w:rsid w:val="00F55763"/>
    <w:rsid w:val="00F55A7E"/>
    <w:rsid w:val="00F57882"/>
    <w:rsid w:val="00F57BA7"/>
    <w:rsid w:val="00F667B2"/>
    <w:rsid w:val="00F70075"/>
    <w:rsid w:val="00F702A1"/>
    <w:rsid w:val="00F71C4B"/>
    <w:rsid w:val="00F721FB"/>
    <w:rsid w:val="00F727AB"/>
    <w:rsid w:val="00F73DAE"/>
    <w:rsid w:val="00F74C3A"/>
    <w:rsid w:val="00F750BF"/>
    <w:rsid w:val="00F762B3"/>
    <w:rsid w:val="00F76B45"/>
    <w:rsid w:val="00F77735"/>
    <w:rsid w:val="00F77F63"/>
    <w:rsid w:val="00F830E5"/>
    <w:rsid w:val="00F83EB0"/>
    <w:rsid w:val="00F851FC"/>
    <w:rsid w:val="00F85562"/>
    <w:rsid w:val="00F867EE"/>
    <w:rsid w:val="00F9073D"/>
    <w:rsid w:val="00F91337"/>
    <w:rsid w:val="00F924D7"/>
    <w:rsid w:val="00F93901"/>
    <w:rsid w:val="00FA0DC1"/>
    <w:rsid w:val="00FA3045"/>
    <w:rsid w:val="00FA38EF"/>
    <w:rsid w:val="00FA501F"/>
    <w:rsid w:val="00FA63A2"/>
    <w:rsid w:val="00FA7D89"/>
    <w:rsid w:val="00FB0917"/>
    <w:rsid w:val="00FB0C2D"/>
    <w:rsid w:val="00FB22FB"/>
    <w:rsid w:val="00FB239A"/>
    <w:rsid w:val="00FB2F50"/>
    <w:rsid w:val="00FB3CEC"/>
    <w:rsid w:val="00FC28CC"/>
    <w:rsid w:val="00FC3E2B"/>
    <w:rsid w:val="00FC5852"/>
    <w:rsid w:val="00FC5A5F"/>
    <w:rsid w:val="00FD1F48"/>
    <w:rsid w:val="00FD2066"/>
    <w:rsid w:val="00FD3D6C"/>
    <w:rsid w:val="00FD44C8"/>
    <w:rsid w:val="00FE18B4"/>
    <w:rsid w:val="00FE1FB8"/>
    <w:rsid w:val="00FE2106"/>
    <w:rsid w:val="00FE28D5"/>
    <w:rsid w:val="00FE67CB"/>
    <w:rsid w:val="00FE750A"/>
    <w:rsid w:val="00FF0515"/>
    <w:rsid w:val="00FF4E6E"/>
    <w:rsid w:val="00FF65D0"/>
    <w:rsid w:val="00FF74F7"/>
    <w:rsid w:val="013C6B15"/>
    <w:rsid w:val="0144054E"/>
    <w:rsid w:val="0174421B"/>
    <w:rsid w:val="01861098"/>
    <w:rsid w:val="018717BE"/>
    <w:rsid w:val="01BF097B"/>
    <w:rsid w:val="01C069D8"/>
    <w:rsid w:val="01D105CE"/>
    <w:rsid w:val="01D74A36"/>
    <w:rsid w:val="01E73C24"/>
    <w:rsid w:val="01FF3BC3"/>
    <w:rsid w:val="021A76DB"/>
    <w:rsid w:val="02497F4C"/>
    <w:rsid w:val="025B1344"/>
    <w:rsid w:val="02766999"/>
    <w:rsid w:val="02791447"/>
    <w:rsid w:val="028746D1"/>
    <w:rsid w:val="02B63BD1"/>
    <w:rsid w:val="02E84657"/>
    <w:rsid w:val="02F07097"/>
    <w:rsid w:val="032A0016"/>
    <w:rsid w:val="033243A8"/>
    <w:rsid w:val="033C4F4D"/>
    <w:rsid w:val="035442EC"/>
    <w:rsid w:val="03581696"/>
    <w:rsid w:val="035B707C"/>
    <w:rsid w:val="037126EF"/>
    <w:rsid w:val="03815665"/>
    <w:rsid w:val="0386205B"/>
    <w:rsid w:val="03AA5705"/>
    <w:rsid w:val="03E73237"/>
    <w:rsid w:val="03EE5F1E"/>
    <w:rsid w:val="04614F2F"/>
    <w:rsid w:val="048711DC"/>
    <w:rsid w:val="04B067CA"/>
    <w:rsid w:val="04B7013D"/>
    <w:rsid w:val="04BB3243"/>
    <w:rsid w:val="04BF5738"/>
    <w:rsid w:val="04EE55EA"/>
    <w:rsid w:val="04EF3205"/>
    <w:rsid w:val="05213A64"/>
    <w:rsid w:val="053773C8"/>
    <w:rsid w:val="0549108E"/>
    <w:rsid w:val="05502A1B"/>
    <w:rsid w:val="055A5685"/>
    <w:rsid w:val="05615723"/>
    <w:rsid w:val="056563FC"/>
    <w:rsid w:val="05B92DB0"/>
    <w:rsid w:val="0601511F"/>
    <w:rsid w:val="060B54D3"/>
    <w:rsid w:val="060F639F"/>
    <w:rsid w:val="06102D2E"/>
    <w:rsid w:val="063B2D6C"/>
    <w:rsid w:val="063F4736"/>
    <w:rsid w:val="06475E19"/>
    <w:rsid w:val="06503F20"/>
    <w:rsid w:val="06506B03"/>
    <w:rsid w:val="068C6142"/>
    <w:rsid w:val="069627A6"/>
    <w:rsid w:val="06AA7299"/>
    <w:rsid w:val="06CF225A"/>
    <w:rsid w:val="06F33957"/>
    <w:rsid w:val="07012726"/>
    <w:rsid w:val="07155AF2"/>
    <w:rsid w:val="07307513"/>
    <w:rsid w:val="076F1972"/>
    <w:rsid w:val="07A07BF6"/>
    <w:rsid w:val="07C05BA3"/>
    <w:rsid w:val="07DE064D"/>
    <w:rsid w:val="07E56A9B"/>
    <w:rsid w:val="08525629"/>
    <w:rsid w:val="08591333"/>
    <w:rsid w:val="085A3F4C"/>
    <w:rsid w:val="087F1B50"/>
    <w:rsid w:val="089867F5"/>
    <w:rsid w:val="08A7269C"/>
    <w:rsid w:val="08BB5CE2"/>
    <w:rsid w:val="08F100D7"/>
    <w:rsid w:val="08FB0BD0"/>
    <w:rsid w:val="08FD0FC1"/>
    <w:rsid w:val="09141087"/>
    <w:rsid w:val="09372F79"/>
    <w:rsid w:val="09420CC2"/>
    <w:rsid w:val="09437AA9"/>
    <w:rsid w:val="095306DD"/>
    <w:rsid w:val="09695409"/>
    <w:rsid w:val="09717093"/>
    <w:rsid w:val="0993275B"/>
    <w:rsid w:val="09C549F5"/>
    <w:rsid w:val="09E608CB"/>
    <w:rsid w:val="09EE5A33"/>
    <w:rsid w:val="09F33BC2"/>
    <w:rsid w:val="0A005A8E"/>
    <w:rsid w:val="0A005B38"/>
    <w:rsid w:val="0A012F12"/>
    <w:rsid w:val="0A46002E"/>
    <w:rsid w:val="0A5A21CE"/>
    <w:rsid w:val="0A5E1F7E"/>
    <w:rsid w:val="0A600644"/>
    <w:rsid w:val="0A63046B"/>
    <w:rsid w:val="0A655977"/>
    <w:rsid w:val="0A6F30BC"/>
    <w:rsid w:val="0A714A90"/>
    <w:rsid w:val="0A7E6C48"/>
    <w:rsid w:val="0A8670D2"/>
    <w:rsid w:val="0A8A6649"/>
    <w:rsid w:val="0A8D0F9E"/>
    <w:rsid w:val="0A9B5A96"/>
    <w:rsid w:val="0AB440F8"/>
    <w:rsid w:val="0AD2601C"/>
    <w:rsid w:val="0AD84D58"/>
    <w:rsid w:val="0B085950"/>
    <w:rsid w:val="0B0D0CC4"/>
    <w:rsid w:val="0B156206"/>
    <w:rsid w:val="0B212BCE"/>
    <w:rsid w:val="0B283234"/>
    <w:rsid w:val="0B2E3B34"/>
    <w:rsid w:val="0B4C721D"/>
    <w:rsid w:val="0B914FAE"/>
    <w:rsid w:val="0B963D2B"/>
    <w:rsid w:val="0B9948AC"/>
    <w:rsid w:val="0B9C320D"/>
    <w:rsid w:val="0BAD6DE0"/>
    <w:rsid w:val="0BBD289A"/>
    <w:rsid w:val="0BC35643"/>
    <w:rsid w:val="0BC6115D"/>
    <w:rsid w:val="0BD939C5"/>
    <w:rsid w:val="0C0E0E49"/>
    <w:rsid w:val="0C0F3E0E"/>
    <w:rsid w:val="0C232562"/>
    <w:rsid w:val="0C2F5309"/>
    <w:rsid w:val="0C5A518D"/>
    <w:rsid w:val="0C6F15EF"/>
    <w:rsid w:val="0C80300F"/>
    <w:rsid w:val="0CD56D9C"/>
    <w:rsid w:val="0D060C4A"/>
    <w:rsid w:val="0D496472"/>
    <w:rsid w:val="0D751BFA"/>
    <w:rsid w:val="0D7E5526"/>
    <w:rsid w:val="0D8867AE"/>
    <w:rsid w:val="0D8E5096"/>
    <w:rsid w:val="0DAC47A6"/>
    <w:rsid w:val="0DC70E1E"/>
    <w:rsid w:val="0DD37DB4"/>
    <w:rsid w:val="0E3039A1"/>
    <w:rsid w:val="0E333E3A"/>
    <w:rsid w:val="0E3D2E6B"/>
    <w:rsid w:val="0E401B23"/>
    <w:rsid w:val="0E8A18A4"/>
    <w:rsid w:val="0E9E3EDE"/>
    <w:rsid w:val="0EC518EB"/>
    <w:rsid w:val="0ECF454E"/>
    <w:rsid w:val="0EE22D8A"/>
    <w:rsid w:val="0EF735EC"/>
    <w:rsid w:val="0EF9511D"/>
    <w:rsid w:val="0F03003B"/>
    <w:rsid w:val="0F2A7991"/>
    <w:rsid w:val="0F31231F"/>
    <w:rsid w:val="0F5D017B"/>
    <w:rsid w:val="0F7A251E"/>
    <w:rsid w:val="0F7B2B4A"/>
    <w:rsid w:val="0F8B67B8"/>
    <w:rsid w:val="0F997AD3"/>
    <w:rsid w:val="0FF33AF6"/>
    <w:rsid w:val="10067FAD"/>
    <w:rsid w:val="100E0CEE"/>
    <w:rsid w:val="103F5AD3"/>
    <w:rsid w:val="104F1F79"/>
    <w:rsid w:val="10737E0E"/>
    <w:rsid w:val="10A71E01"/>
    <w:rsid w:val="10CC21FA"/>
    <w:rsid w:val="10EA0134"/>
    <w:rsid w:val="10EC2887"/>
    <w:rsid w:val="10F72164"/>
    <w:rsid w:val="110D5CB2"/>
    <w:rsid w:val="11380174"/>
    <w:rsid w:val="114E14F4"/>
    <w:rsid w:val="116A035F"/>
    <w:rsid w:val="116A6B46"/>
    <w:rsid w:val="11834E46"/>
    <w:rsid w:val="11875444"/>
    <w:rsid w:val="11970C4B"/>
    <w:rsid w:val="119F0F1F"/>
    <w:rsid w:val="11A95278"/>
    <w:rsid w:val="11AF44DF"/>
    <w:rsid w:val="11C852FC"/>
    <w:rsid w:val="11D47DEA"/>
    <w:rsid w:val="11EF5394"/>
    <w:rsid w:val="11F72CE6"/>
    <w:rsid w:val="12030CA7"/>
    <w:rsid w:val="122951DD"/>
    <w:rsid w:val="123B7DDD"/>
    <w:rsid w:val="125519BC"/>
    <w:rsid w:val="12CF0657"/>
    <w:rsid w:val="12E95249"/>
    <w:rsid w:val="12F1671E"/>
    <w:rsid w:val="12FE2ECF"/>
    <w:rsid w:val="130F1438"/>
    <w:rsid w:val="134C3F41"/>
    <w:rsid w:val="134E40D7"/>
    <w:rsid w:val="13511013"/>
    <w:rsid w:val="135C3DD4"/>
    <w:rsid w:val="135C7002"/>
    <w:rsid w:val="137D7A57"/>
    <w:rsid w:val="13962258"/>
    <w:rsid w:val="13973177"/>
    <w:rsid w:val="13E7075D"/>
    <w:rsid w:val="13F33946"/>
    <w:rsid w:val="141745DC"/>
    <w:rsid w:val="142937CA"/>
    <w:rsid w:val="142B2407"/>
    <w:rsid w:val="145A4503"/>
    <w:rsid w:val="14725E70"/>
    <w:rsid w:val="148E0ACB"/>
    <w:rsid w:val="149F31A0"/>
    <w:rsid w:val="14B118C5"/>
    <w:rsid w:val="14B415E1"/>
    <w:rsid w:val="14C852B8"/>
    <w:rsid w:val="14D43BDB"/>
    <w:rsid w:val="14E5335A"/>
    <w:rsid w:val="14F57E7D"/>
    <w:rsid w:val="14F70DC6"/>
    <w:rsid w:val="15152C81"/>
    <w:rsid w:val="151B44F0"/>
    <w:rsid w:val="152E2DCC"/>
    <w:rsid w:val="153017B9"/>
    <w:rsid w:val="153B570B"/>
    <w:rsid w:val="15574E0D"/>
    <w:rsid w:val="15914050"/>
    <w:rsid w:val="15A426DE"/>
    <w:rsid w:val="15AF37F5"/>
    <w:rsid w:val="15E26608"/>
    <w:rsid w:val="15F1546C"/>
    <w:rsid w:val="160547D6"/>
    <w:rsid w:val="161C40B5"/>
    <w:rsid w:val="1642631D"/>
    <w:rsid w:val="16445414"/>
    <w:rsid w:val="16467CC8"/>
    <w:rsid w:val="16551C06"/>
    <w:rsid w:val="165D14DB"/>
    <w:rsid w:val="165D579D"/>
    <w:rsid w:val="165F2BDF"/>
    <w:rsid w:val="166C23DE"/>
    <w:rsid w:val="16720653"/>
    <w:rsid w:val="16730A7D"/>
    <w:rsid w:val="168E46B6"/>
    <w:rsid w:val="168F7E12"/>
    <w:rsid w:val="169052DA"/>
    <w:rsid w:val="169059A8"/>
    <w:rsid w:val="16A87CE1"/>
    <w:rsid w:val="16B7318B"/>
    <w:rsid w:val="16CB5FEC"/>
    <w:rsid w:val="16E021C2"/>
    <w:rsid w:val="17213D1A"/>
    <w:rsid w:val="174D3358"/>
    <w:rsid w:val="176214A7"/>
    <w:rsid w:val="177B3E6B"/>
    <w:rsid w:val="17845DA0"/>
    <w:rsid w:val="179E277E"/>
    <w:rsid w:val="17BC177E"/>
    <w:rsid w:val="17BE3B1C"/>
    <w:rsid w:val="17F14C98"/>
    <w:rsid w:val="18061007"/>
    <w:rsid w:val="18074726"/>
    <w:rsid w:val="18080A9E"/>
    <w:rsid w:val="18296253"/>
    <w:rsid w:val="18395DE4"/>
    <w:rsid w:val="189A022E"/>
    <w:rsid w:val="18D32287"/>
    <w:rsid w:val="18ED538B"/>
    <w:rsid w:val="18F06F9F"/>
    <w:rsid w:val="18FB7D6F"/>
    <w:rsid w:val="18FC3FD1"/>
    <w:rsid w:val="18FF73A6"/>
    <w:rsid w:val="191A45C5"/>
    <w:rsid w:val="192F2566"/>
    <w:rsid w:val="194E0081"/>
    <w:rsid w:val="195B397D"/>
    <w:rsid w:val="195F6609"/>
    <w:rsid w:val="19781A1D"/>
    <w:rsid w:val="19AF15A8"/>
    <w:rsid w:val="19D83035"/>
    <w:rsid w:val="19D87710"/>
    <w:rsid w:val="1A2A3728"/>
    <w:rsid w:val="1A512009"/>
    <w:rsid w:val="1A566CC7"/>
    <w:rsid w:val="1A6D5C1B"/>
    <w:rsid w:val="1A8644CD"/>
    <w:rsid w:val="1A975399"/>
    <w:rsid w:val="1AA569B7"/>
    <w:rsid w:val="1AA749A0"/>
    <w:rsid w:val="1AAB190A"/>
    <w:rsid w:val="1AB3650A"/>
    <w:rsid w:val="1ABE383C"/>
    <w:rsid w:val="1ACB1C1D"/>
    <w:rsid w:val="1ADA6788"/>
    <w:rsid w:val="1AFA2B1C"/>
    <w:rsid w:val="1B562B76"/>
    <w:rsid w:val="1B68216E"/>
    <w:rsid w:val="1B6F77A7"/>
    <w:rsid w:val="1B704CD6"/>
    <w:rsid w:val="1B817D0B"/>
    <w:rsid w:val="1B8721E3"/>
    <w:rsid w:val="1B8F35BE"/>
    <w:rsid w:val="1B91211C"/>
    <w:rsid w:val="1BD6575E"/>
    <w:rsid w:val="1BD85D3B"/>
    <w:rsid w:val="1C0804E7"/>
    <w:rsid w:val="1C147C36"/>
    <w:rsid w:val="1C1B04AC"/>
    <w:rsid w:val="1C1E24F0"/>
    <w:rsid w:val="1C5115AF"/>
    <w:rsid w:val="1C59360F"/>
    <w:rsid w:val="1C5A616E"/>
    <w:rsid w:val="1C5B0F48"/>
    <w:rsid w:val="1C6E40F3"/>
    <w:rsid w:val="1C7747C6"/>
    <w:rsid w:val="1C7F44D1"/>
    <w:rsid w:val="1CBA44B6"/>
    <w:rsid w:val="1CBC6A50"/>
    <w:rsid w:val="1D2F75FB"/>
    <w:rsid w:val="1D386B0A"/>
    <w:rsid w:val="1D39665B"/>
    <w:rsid w:val="1D453B92"/>
    <w:rsid w:val="1D49325F"/>
    <w:rsid w:val="1D54432D"/>
    <w:rsid w:val="1D7066B8"/>
    <w:rsid w:val="1D873EC6"/>
    <w:rsid w:val="1DA444AF"/>
    <w:rsid w:val="1DB06DBB"/>
    <w:rsid w:val="1DC71769"/>
    <w:rsid w:val="1DD4347C"/>
    <w:rsid w:val="1DD866A7"/>
    <w:rsid w:val="1DDC223A"/>
    <w:rsid w:val="1DE64A9F"/>
    <w:rsid w:val="1DEC0FD1"/>
    <w:rsid w:val="1DF55413"/>
    <w:rsid w:val="1E05210A"/>
    <w:rsid w:val="1E0D5153"/>
    <w:rsid w:val="1E185287"/>
    <w:rsid w:val="1E1F64E2"/>
    <w:rsid w:val="1E205D2B"/>
    <w:rsid w:val="1E3E2F9E"/>
    <w:rsid w:val="1E4273A0"/>
    <w:rsid w:val="1E4708BE"/>
    <w:rsid w:val="1E5B402C"/>
    <w:rsid w:val="1E676920"/>
    <w:rsid w:val="1E7F3375"/>
    <w:rsid w:val="1E8F501F"/>
    <w:rsid w:val="1E9C0FD7"/>
    <w:rsid w:val="1EA27733"/>
    <w:rsid w:val="1EA71441"/>
    <w:rsid w:val="1EDB57B8"/>
    <w:rsid w:val="1F272EF3"/>
    <w:rsid w:val="1F3629B8"/>
    <w:rsid w:val="1F3874C2"/>
    <w:rsid w:val="1F474417"/>
    <w:rsid w:val="1F7801F4"/>
    <w:rsid w:val="1F9A09DD"/>
    <w:rsid w:val="1F9C4CF0"/>
    <w:rsid w:val="1FA051B1"/>
    <w:rsid w:val="1FBC5A21"/>
    <w:rsid w:val="1FE01BF2"/>
    <w:rsid w:val="1FF103F0"/>
    <w:rsid w:val="20005C3E"/>
    <w:rsid w:val="200C1FD7"/>
    <w:rsid w:val="201F3C75"/>
    <w:rsid w:val="202A0BEF"/>
    <w:rsid w:val="20676614"/>
    <w:rsid w:val="206A26F8"/>
    <w:rsid w:val="208E5D24"/>
    <w:rsid w:val="20932D2D"/>
    <w:rsid w:val="20B1574E"/>
    <w:rsid w:val="20BD49E5"/>
    <w:rsid w:val="20C12A4D"/>
    <w:rsid w:val="20D719F1"/>
    <w:rsid w:val="21066A24"/>
    <w:rsid w:val="211072FC"/>
    <w:rsid w:val="212906CA"/>
    <w:rsid w:val="212E3396"/>
    <w:rsid w:val="214F070A"/>
    <w:rsid w:val="21504889"/>
    <w:rsid w:val="21511091"/>
    <w:rsid w:val="216A59FA"/>
    <w:rsid w:val="216B6728"/>
    <w:rsid w:val="218D304A"/>
    <w:rsid w:val="219915D3"/>
    <w:rsid w:val="219D45B2"/>
    <w:rsid w:val="219F4623"/>
    <w:rsid w:val="21A672A2"/>
    <w:rsid w:val="21B92F19"/>
    <w:rsid w:val="21BC28A6"/>
    <w:rsid w:val="21C329A3"/>
    <w:rsid w:val="21E56FBC"/>
    <w:rsid w:val="21FA005D"/>
    <w:rsid w:val="21FB12EC"/>
    <w:rsid w:val="220137C3"/>
    <w:rsid w:val="22294F49"/>
    <w:rsid w:val="224F6446"/>
    <w:rsid w:val="225861FF"/>
    <w:rsid w:val="226C4FAD"/>
    <w:rsid w:val="22943A5C"/>
    <w:rsid w:val="229F47AE"/>
    <w:rsid w:val="22A27797"/>
    <w:rsid w:val="22AC6FF8"/>
    <w:rsid w:val="22B5073E"/>
    <w:rsid w:val="22C8691D"/>
    <w:rsid w:val="22D3233B"/>
    <w:rsid w:val="22E25839"/>
    <w:rsid w:val="22FF181D"/>
    <w:rsid w:val="23210C9D"/>
    <w:rsid w:val="232C7632"/>
    <w:rsid w:val="2333170A"/>
    <w:rsid w:val="234A2DC3"/>
    <w:rsid w:val="23574D7F"/>
    <w:rsid w:val="235A6F13"/>
    <w:rsid w:val="237F1E99"/>
    <w:rsid w:val="23BC6D45"/>
    <w:rsid w:val="23CD43A7"/>
    <w:rsid w:val="23FD21A6"/>
    <w:rsid w:val="24096C1E"/>
    <w:rsid w:val="241E2177"/>
    <w:rsid w:val="242B03F0"/>
    <w:rsid w:val="2442787A"/>
    <w:rsid w:val="24493ED0"/>
    <w:rsid w:val="247450BF"/>
    <w:rsid w:val="248458D3"/>
    <w:rsid w:val="2499480B"/>
    <w:rsid w:val="24AF30EF"/>
    <w:rsid w:val="24B60F45"/>
    <w:rsid w:val="24C0681A"/>
    <w:rsid w:val="24C31ACA"/>
    <w:rsid w:val="24C37822"/>
    <w:rsid w:val="24C979B7"/>
    <w:rsid w:val="24D228AC"/>
    <w:rsid w:val="24D96DA5"/>
    <w:rsid w:val="24DE282F"/>
    <w:rsid w:val="2502156D"/>
    <w:rsid w:val="250234C2"/>
    <w:rsid w:val="25137802"/>
    <w:rsid w:val="2516370B"/>
    <w:rsid w:val="25253091"/>
    <w:rsid w:val="25427164"/>
    <w:rsid w:val="25525D92"/>
    <w:rsid w:val="25527D56"/>
    <w:rsid w:val="255B191F"/>
    <w:rsid w:val="2563572A"/>
    <w:rsid w:val="25637736"/>
    <w:rsid w:val="25A756AA"/>
    <w:rsid w:val="25AE478C"/>
    <w:rsid w:val="25B90919"/>
    <w:rsid w:val="260C5B6C"/>
    <w:rsid w:val="263B2C60"/>
    <w:rsid w:val="26411C1D"/>
    <w:rsid w:val="264F4EF1"/>
    <w:rsid w:val="265453C2"/>
    <w:rsid w:val="26567ACD"/>
    <w:rsid w:val="26662C6A"/>
    <w:rsid w:val="267C5888"/>
    <w:rsid w:val="26A175D7"/>
    <w:rsid w:val="26B464FA"/>
    <w:rsid w:val="26C94FDE"/>
    <w:rsid w:val="26D3098E"/>
    <w:rsid w:val="27075144"/>
    <w:rsid w:val="271E227A"/>
    <w:rsid w:val="272F1AD3"/>
    <w:rsid w:val="2741315F"/>
    <w:rsid w:val="277A6660"/>
    <w:rsid w:val="278563A5"/>
    <w:rsid w:val="279B1B14"/>
    <w:rsid w:val="27B86446"/>
    <w:rsid w:val="27C77490"/>
    <w:rsid w:val="27F64177"/>
    <w:rsid w:val="27FA6A57"/>
    <w:rsid w:val="28046D84"/>
    <w:rsid w:val="286B5532"/>
    <w:rsid w:val="288F52D5"/>
    <w:rsid w:val="28B27332"/>
    <w:rsid w:val="28E5527A"/>
    <w:rsid w:val="28ED30E6"/>
    <w:rsid w:val="28F14C57"/>
    <w:rsid w:val="29057462"/>
    <w:rsid w:val="29162571"/>
    <w:rsid w:val="291D38AE"/>
    <w:rsid w:val="29216A36"/>
    <w:rsid w:val="29225D1F"/>
    <w:rsid w:val="29234A57"/>
    <w:rsid w:val="29321FE3"/>
    <w:rsid w:val="29361D11"/>
    <w:rsid w:val="29476C8B"/>
    <w:rsid w:val="294E725A"/>
    <w:rsid w:val="29526C4F"/>
    <w:rsid w:val="29551B41"/>
    <w:rsid w:val="295558E1"/>
    <w:rsid w:val="29572E0D"/>
    <w:rsid w:val="29654128"/>
    <w:rsid w:val="29803570"/>
    <w:rsid w:val="29AC3EFF"/>
    <w:rsid w:val="29B66E76"/>
    <w:rsid w:val="29B95570"/>
    <w:rsid w:val="29CF4CDE"/>
    <w:rsid w:val="29EE601C"/>
    <w:rsid w:val="2A141291"/>
    <w:rsid w:val="2A17665E"/>
    <w:rsid w:val="2A3519F9"/>
    <w:rsid w:val="2A5F5F98"/>
    <w:rsid w:val="2A7279D5"/>
    <w:rsid w:val="2A862EB1"/>
    <w:rsid w:val="2AB72A1D"/>
    <w:rsid w:val="2ACB1A84"/>
    <w:rsid w:val="2ACB7330"/>
    <w:rsid w:val="2AD479BA"/>
    <w:rsid w:val="2AEA3820"/>
    <w:rsid w:val="2AEC01AB"/>
    <w:rsid w:val="2AEDA948"/>
    <w:rsid w:val="2AFE23BA"/>
    <w:rsid w:val="2B06250A"/>
    <w:rsid w:val="2B243237"/>
    <w:rsid w:val="2B451595"/>
    <w:rsid w:val="2B64189C"/>
    <w:rsid w:val="2B78175F"/>
    <w:rsid w:val="2B9039C7"/>
    <w:rsid w:val="2BAC2F1D"/>
    <w:rsid w:val="2BC359F4"/>
    <w:rsid w:val="2BCF6424"/>
    <w:rsid w:val="2BFA65AF"/>
    <w:rsid w:val="2BFF422E"/>
    <w:rsid w:val="2C2119A9"/>
    <w:rsid w:val="2C3B063C"/>
    <w:rsid w:val="2C51791C"/>
    <w:rsid w:val="2C6D06DB"/>
    <w:rsid w:val="2C803773"/>
    <w:rsid w:val="2C9D7CDC"/>
    <w:rsid w:val="2CA1763D"/>
    <w:rsid w:val="2CC065A5"/>
    <w:rsid w:val="2CDF46B1"/>
    <w:rsid w:val="2CF319CD"/>
    <w:rsid w:val="2D106A69"/>
    <w:rsid w:val="2D1C7F7C"/>
    <w:rsid w:val="2D3044ED"/>
    <w:rsid w:val="2D4A2971"/>
    <w:rsid w:val="2D8F14A1"/>
    <w:rsid w:val="2D8F3AF9"/>
    <w:rsid w:val="2D94069C"/>
    <w:rsid w:val="2DB7125F"/>
    <w:rsid w:val="2DD96738"/>
    <w:rsid w:val="2DDB2E87"/>
    <w:rsid w:val="2DF43E01"/>
    <w:rsid w:val="2E03773F"/>
    <w:rsid w:val="2E175F35"/>
    <w:rsid w:val="2E336E30"/>
    <w:rsid w:val="2E586EFC"/>
    <w:rsid w:val="2E5909BE"/>
    <w:rsid w:val="2E6C063D"/>
    <w:rsid w:val="2E731A57"/>
    <w:rsid w:val="2E9A4AF0"/>
    <w:rsid w:val="2ECB3349"/>
    <w:rsid w:val="2EDC20CB"/>
    <w:rsid w:val="2F235B39"/>
    <w:rsid w:val="2F236C79"/>
    <w:rsid w:val="2F2D3DF4"/>
    <w:rsid w:val="2F4319EA"/>
    <w:rsid w:val="2F735768"/>
    <w:rsid w:val="2FA808A6"/>
    <w:rsid w:val="2FAD4710"/>
    <w:rsid w:val="2FD0497E"/>
    <w:rsid w:val="2FD6409B"/>
    <w:rsid w:val="2FF11D79"/>
    <w:rsid w:val="30010B58"/>
    <w:rsid w:val="300A56D7"/>
    <w:rsid w:val="301E4C05"/>
    <w:rsid w:val="30240E34"/>
    <w:rsid w:val="302774A3"/>
    <w:rsid w:val="303A0349"/>
    <w:rsid w:val="30566F21"/>
    <w:rsid w:val="30710A41"/>
    <w:rsid w:val="308275EA"/>
    <w:rsid w:val="308B6CE7"/>
    <w:rsid w:val="30C3638E"/>
    <w:rsid w:val="30DC0F43"/>
    <w:rsid w:val="30F23983"/>
    <w:rsid w:val="310C4B73"/>
    <w:rsid w:val="31314B0F"/>
    <w:rsid w:val="31443D36"/>
    <w:rsid w:val="31611217"/>
    <w:rsid w:val="318159BF"/>
    <w:rsid w:val="319544E8"/>
    <w:rsid w:val="31975348"/>
    <w:rsid w:val="319A0EEB"/>
    <w:rsid w:val="319C62F4"/>
    <w:rsid w:val="31AA48F6"/>
    <w:rsid w:val="31BE68F8"/>
    <w:rsid w:val="31C01998"/>
    <w:rsid w:val="31D66C4B"/>
    <w:rsid w:val="3204479C"/>
    <w:rsid w:val="32182B20"/>
    <w:rsid w:val="32226669"/>
    <w:rsid w:val="32245A2A"/>
    <w:rsid w:val="32261F27"/>
    <w:rsid w:val="3250264F"/>
    <w:rsid w:val="32703589"/>
    <w:rsid w:val="32726352"/>
    <w:rsid w:val="32F26CE9"/>
    <w:rsid w:val="330E191A"/>
    <w:rsid w:val="33171B0E"/>
    <w:rsid w:val="33207E7D"/>
    <w:rsid w:val="33483B2E"/>
    <w:rsid w:val="337E770A"/>
    <w:rsid w:val="339F6079"/>
    <w:rsid w:val="33B60C44"/>
    <w:rsid w:val="33E95046"/>
    <w:rsid w:val="3406659D"/>
    <w:rsid w:val="34066F3C"/>
    <w:rsid w:val="340B4EF1"/>
    <w:rsid w:val="341D068F"/>
    <w:rsid w:val="34316959"/>
    <w:rsid w:val="344E2731"/>
    <w:rsid w:val="345B6BC1"/>
    <w:rsid w:val="34685AE6"/>
    <w:rsid w:val="34831299"/>
    <w:rsid w:val="34A11786"/>
    <w:rsid w:val="34AB3B17"/>
    <w:rsid w:val="34B818C9"/>
    <w:rsid w:val="34B95D31"/>
    <w:rsid w:val="34DE1EC7"/>
    <w:rsid w:val="34F1313D"/>
    <w:rsid w:val="35192255"/>
    <w:rsid w:val="35287FAE"/>
    <w:rsid w:val="353E11C4"/>
    <w:rsid w:val="35581B81"/>
    <w:rsid w:val="35896F5C"/>
    <w:rsid w:val="359426D4"/>
    <w:rsid w:val="35A62640"/>
    <w:rsid w:val="35AC6D6C"/>
    <w:rsid w:val="35C13050"/>
    <w:rsid w:val="35E429BA"/>
    <w:rsid w:val="35FE4C86"/>
    <w:rsid w:val="363362DB"/>
    <w:rsid w:val="363E657D"/>
    <w:rsid w:val="36510EAD"/>
    <w:rsid w:val="366A5161"/>
    <w:rsid w:val="366F1AE0"/>
    <w:rsid w:val="36706BB8"/>
    <w:rsid w:val="367852F0"/>
    <w:rsid w:val="368E39AF"/>
    <w:rsid w:val="369A304A"/>
    <w:rsid w:val="369F433B"/>
    <w:rsid w:val="36D04A11"/>
    <w:rsid w:val="36F275DB"/>
    <w:rsid w:val="37134BE4"/>
    <w:rsid w:val="371948C9"/>
    <w:rsid w:val="37291FE2"/>
    <w:rsid w:val="373321D9"/>
    <w:rsid w:val="375A0A59"/>
    <w:rsid w:val="37691FF5"/>
    <w:rsid w:val="376B4967"/>
    <w:rsid w:val="37707AC1"/>
    <w:rsid w:val="37727519"/>
    <w:rsid w:val="377E4B13"/>
    <w:rsid w:val="379762ED"/>
    <w:rsid w:val="37A22AA5"/>
    <w:rsid w:val="37C849B6"/>
    <w:rsid w:val="37CF3A15"/>
    <w:rsid w:val="37F61973"/>
    <w:rsid w:val="37F62926"/>
    <w:rsid w:val="37F74366"/>
    <w:rsid w:val="37FEB1B5"/>
    <w:rsid w:val="3802374E"/>
    <w:rsid w:val="384402A4"/>
    <w:rsid w:val="386C755C"/>
    <w:rsid w:val="386F0D9D"/>
    <w:rsid w:val="389B032D"/>
    <w:rsid w:val="38AA793D"/>
    <w:rsid w:val="38B277DA"/>
    <w:rsid w:val="38BD1295"/>
    <w:rsid w:val="38DC1FD6"/>
    <w:rsid w:val="38FC4711"/>
    <w:rsid w:val="393618B9"/>
    <w:rsid w:val="397F30BD"/>
    <w:rsid w:val="399A1496"/>
    <w:rsid w:val="39A61518"/>
    <w:rsid w:val="39B42F70"/>
    <w:rsid w:val="39BE2023"/>
    <w:rsid w:val="39D52796"/>
    <w:rsid w:val="39D6051A"/>
    <w:rsid w:val="39EB1191"/>
    <w:rsid w:val="39FC65CC"/>
    <w:rsid w:val="39FE6F59"/>
    <w:rsid w:val="3A310F81"/>
    <w:rsid w:val="3A750E6E"/>
    <w:rsid w:val="3A941C32"/>
    <w:rsid w:val="3AA83C87"/>
    <w:rsid w:val="3AB67AB0"/>
    <w:rsid w:val="3AC628CD"/>
    <w:rsid w:val="3AD603BE"/>
    <w:rsid w:val="3AEF76EC"/>
    <w:rsid w:val="3AF2384C"/>
    <w:rsid w:val="3AFA6596"/>
    <w:rsid w:val="3B002605"/>
    <w:rsid w:val="3B0E070B"/>
    <w:rsid w:val="3B0E7276"/>
    <w:rsid w:val="3B5A0033"/>
    <w:rsid w:val="3BA34E54"/>
    <w:rsid w:val="3BAD45C9"/>
    <w:rsid w:val="3BC477EF"/>
    <w:rsid w:val="3BD54ECE"/>
    <w:rsid w:val="3BE26336"/>
    <w:rsid w:val="3C033CD5"/>
    <w:rsid w:val="3C136345"/>
    <w:rsid w:val="3C137F93"/>
    <w:rsid w:val="3C260152"/>
    <w:rsid w:val="3C4A7C4B"/>
    <w:rsid w:val="3C4F3ADC"/>
    <w:rsid w:val="3C5C187A"/>
    <w:rsid w:val="3C6D73A0"/>
    <w:rsid w:val="3C7F4555"/>
    <w:rsid w:val="3C97266F"/>
    <w:rsid w:val="3C9B5744"/>
    <w:rsid w:val="3CC276DE"/>
    <w:rsid w:val="3CEA09F1"/>
    <w:rsid w:val="3CFF78D5"/>
    <w:rsid w:val="3D1D0DC6"/>
    <w:rsid w:val="3D1F4B70"/>
    <w:rsid w:val="3D3706E1"/>
    <w:rsid w:val="3D3F3B51"/>
    <w:rsid w:val="3D4A629D"/>
    <w:rsid w:val="3D4C5425"/>
    <w:rsid w:val="3D6A1E76"/>
    <w:rsid w:val="3D944C04"/>
    <w:rsid w:val="3D9F4FE3"/>
    <w:rsid w:val="3DAF4814"/>
    <w:rsid w:val="3DD00851"/>
    <w:rsid w:val="3DF27E45"/>
    <w:rsid w:val="3DF862BE"/>
    <w:rsid w:val="3E522CC8"/>
    <w:rsid w:val="3E5C192C"/>
    <w:rsid w:val="3E6C53A7"/>
    <w:rsid w:val="3E826A0A"/>
    <w:rsid w:val="3E935747"/>
    <w:rsid w:val="3EB06511"/>
    <w:rsid w:val="3EBC1C11"/>
    <w:rsid w:val="3EBE2135"/>
    <w:rsid w:val="3ECC2AA4"/>
    <w:rsid w:val="3EDDF4FA"/>
    <w:rsid w:val="3EE27E1B"/>
    <w:rsid w:val="3EE8198D"/>
    <w:rsid w:val="3EF6D5F8"/>
    <w:rsid w:val="3EFF4B98"/>
    <w:rsid w:val="3F001701"/>
    <w:rsid w:val="3F01199F"/>
    <w:rsid w:val="3F0561CC"/>
    <w:rsid w:val="3F471D44"/>
    <w:rsid w:val="3F7B1879"/>
    <w:rsid w:val="3FB07CE1"/>
    <w:rsid w:val="3FC24032"/>
    <w:rsid w:val="3FDC7A42"/>
    <w:rsid w:val="3FDD66C9"/>
    <w:rsid w:val="3FDFDE59"/>
    <w:rsid w:val="3FE0008D"/>
    <w:rsid w:val="3FE27F44"/>
    <w:rsid w:val="3FE44DB0"/>
    <w:rsid w:val="40221C93"/>
    <w:rsid w:val="40295C55"/>
    <w:rsid w:val="40433111"/>
    <w:rsid w:val="40461D6E"/>
    <w:rsid w:val="404F327E"/>
    <w:rsid w:val="40764F3C"/>
    <w:rsid w:val="40AE51BA"/>
    <w:rsid w:val="40C75330"/>
    <w:rsid w:val="40CA7613"/>
    <w:rsid w:val="40E71CA3"/>
    <w:rsid w:val="40ED7B88"/>
    <w:rsid w:val="40F40090"/>
    <w:rsid w:val="4119401A"/>
    <w:rsid w:val="4134318C"/>
    <w:rsid w:val="414420D7"/>
    <w:rsid w:val="41497185"/>
    <w:rsid w:val="415403B9"/>
    <w:rsid w:val="417D70A3"/>
    <w:rsid w:val="418740B0"/>
    <w:rsid w:val="419844D8"/>
    <w:rsid w:val="41A2034E"/>
    <w:rsid w:val="41B00FD0"/>
    <w:rsid w:val="41B240A7"/>
    <w:rsid w:val="41B64BD9"/>
    <w:rsid w:val="41D536E3"/>
    <w:rsid w:val="41F8600A"/>
    <w:rsid w:val="420014A1"/>
    <w:rsid w:val="421B7324"/>
    <w:rsid w:val="422D2160"/>
    <w:rsid w:val="42396A7D"/>
    <w:rsid w:val="42C03D90"/>
    <w:rsid w:val="42C62075"/>
    <w:rsid w:val="42CD2946"/>
    <w:rsid w:val="42E80EC8"/>
    <w:rsid w:val="42EC7954"/>
    <w:rsid w:val="42F9254F"/>
    <w:rsid w:val="42FE34EE"/>
    <w:rsid w:val="43090FD9"/>
    <w:rsid w:val="430D0D7E"/>
    <w:rsid w:val="43102B5F"/>
    <w:rsid w:val="43117178"/>
    <w:rsid w:val="43313A24"/>
    <w:rsid w:val="43416A49"/>
    <w:rsid w:val="435C75F3"/>
    <w:rsid w:val="43640145"/>
    <w:rsid w:val="43715308"/>
    <w:rsid w:val="43AA5F6D"/>
    <w:rsid w:val="43BB6864"/>
    <w:rsid w:val="43E01243"/>
    <w:rsid w:val="43F00510"/>
    <w:rsid w:val="43FA64AA"/>
    <w:rsid w:val="44133386"/>
    <w:rsid w:val="442858E1"/>
    <w:rsid w:val="4431474F"/>
    <w:rsid w:val="44321313"/>
    <w:rsid w:val="446C6E24"/>
    <w:rsid w:val="447E2A0F"/>
    <w:rsid w:val="448A411E"/>
    <w:rsid w:val="449A30DE"/>
    <w:rsid w:val="44A47695"/>
    <w:rsid w:val="44B244EA"/>
    <w:rsid w:val="44BE666B"/>
    <w:rsid w:val="44D9550F"/>
    <w:rsid w:val="44DE708D"/>
    <w:rsid w:val="44EA7B26"/>
    <w:rsid w:val="450918B6"/>
    <w:rsid w:val="45130C36"/>
    <w:rsid w:val="4518038D"/>
    <w:rsid w:val="452F4F26"/>
    <w:rsid w:val="45405345"/>
    <w:rsid w:val="45463295"/>
    <w:rsid w:val="45634F39"/>
    <w:rsid w:val="457C4480"/>
    <w:rsid w:val="45845E92"/>
    <w:rsid w:val="45875321"/>
    <w:rsid w:val="4588590C"/>
    <w:rsid w:val="459D48E2"/>
    <w:rsid w:val="45AB5E98"/>
    <w:rsid w:val="45C513B0"/>
    <w:rsid w:val="45C861FB"/>
    <w:rsid w:val="46014259"/>
    <w:rsid w:val="461C5622"/>
    <w:rsid w:val="462678CF"/>
    <w:rsid w:val="4660112E"/>
    <w:rsid w:val="46602401"/>
    <w:rsid w:val="4668035E"/>
    <w:rsid w:val="46705962"/>
    <w:rsid w:val="468F73FE"/>
    <w:rsid w:val="469A0BA6"/>
    <w:rsid w:val="46A4761C"/>
    <w:rsid w:val="46BD0001"/>
    <w:rsid w:val="46CF3BB8"/>
    <w:rsid w:val="46F62080"/>
    <w:rsid w:val="46FC4F20"/>
    <w:rsid w:val="47150BE5"/>
    <w:rsid w:val="47270310"/>
    <w:rsid w:val="472965B9"/>
    <w:rsid w:val="474F2D9F"/>
    <w:rsid w:val="47853C27"/>
    <w:rsid w:val="47872571"/>
    <w:rsid w:val="478E4E27"/>
    <w:rsid w:val="47906638"/>
    <w:rsid w:val="47B570E5"/>
    <w:rsid w:val="47BD2B2E"/>
    <w:rsid w:val="47CC29CB"/>
    <w:rsid w:val="47CC540F"/>
    <w:rsid w:val="48042B34"/>
    <w:rsid w:val="482228FB"/>
    <w:rsid w:val="48304BEE"/>
    <w:rsid w:val="48524B0F"/>
    <w:rsid w:val="488F4366"/>
    <w:rsid w:val="48CD237F"/>
    <w:rsid w:val="48D86719"/>
    <w:rsid w:val="48F32F3B"/>
    <w:rsid w:val="49010144"/>
    <w:rsid w:val="490259A8"/>
    <w:rsid w:val="49132D3B"/>
    <w:rsid w:val="497425E1"/>
    <w:rsid w:val="498116C1"/>
    <w:rsid w:val="499E4AF6"/>
    <w:rsid w:val="499F1C25"/>
    <w:rsid w:val="49AC50DE"/>
    <w:rsid w:val="49B101C9"/>
    <w:rsid w:val="49C05A4A"/>
    <w:rsid w:val="49E4340C"/>
    <w:rsid w:val="49F673AD"/>
    <w:rsid w:val="4A171FDA"/>
    <w:rsid w:val="4A1F34F0"/>
    <w:rsid w:val="4A3E1DFE"/>
    <w:rsid w:val="4A4F3F3B"/>
    <w:rsid w:val="4A557DC9"/>
    <w:rsid w:val="4A5859B6"/>
    <w:rsid w:val="4A5E5A7F"/>
    <w:rsid w:val="4A6F5CAB"/>
    <w:rsid w:val="4A7B361B"/>
    <w:rsid w:val="4A8E24A5"/>
    <w:rsid w:val="4A9401EE"/>
    <w:rsid w:val="4AA85AA1"/>
    <w:rsid w:val="4AAC3CC5"/>
    <w:rsid w:val="4AB074A4"/>
    <w:rsid w:val="4AB859D6"/>
    <w:rsid w:val="4ACE54AE"/>
    <w:rsid w:val="4ACE5ABB"/>
    <w:rsid w:val="4ADC18E8"/>
    <w:rsid w:val="4AEF530D"/>
    <w:rsid w:val="4B012F2C"/>
    <w:rsid w:val="4B047121"/>
    <w:rsid w:val="4B0D06CC"/>
    <w:rsid w:val="4B2165B4"/>
    <w:rsid w:val="4B3012BB"/>
    <w:rsid w:val="4B4F2A61"/>
    <w:rsid w:val="4B6206BA"/>
    <w:rsid w:val="4BA14318"/>
    <w:rsid w:val="4BA34A4F"/>
    <w:rsid w:val="4BC75FB4"/>
    <w:rsid w:val="4BCD4F56"/>
    <w:rsid w:val="4BE15EC5"/>
    <w:rsid w:val="4BFF3159"/>
    <w:rsid w:val="4C3B48FD"/>
    <w:rsid w:val="4C457A46"/>
    <w:rsid w:val="4C4C6FD2"/>
    <w:rsid w:val="4C57618A"/>
    <w:rsid w:val="4CA94424"/>
    <w:rsid w:val="4CBD6FDE"/>
    <w:rsid w:val="4CE87073"/>
    <w:rsid w:val="4CED5F45"/>
    <w:rsid w:val="4CF45DEF"/>
    <w:rsid w:val="4CF71222"/>
    <w:rsid w:val="4D2D61FC"/>
    <w:rsid w:val="4D8207D1"/>
    <w:rsid w:val="4D9661D8"/>
    <w:rsid w:val="4D9D597F"/>
    <w:rsid w:val="4DB45FFA"/>
    <w:rsid w:val="4DD62336"/>
    <w:rsid w:val="4DE107E9"/>
    <w:rsid w:val="4DEB5A29"/>
    <w:rsid w:val="4DEF28C9"/>
    <w:rsid w:val="4E0130BC"/>
    <w:rsid w:val="4E144BA8"/>
    <w:rsid w:val="4E324158"/>
    <w:rsid w:val="4E332FE3"/>
    <w:rsid w:val="4E57075F"/>
    <w:rsid w:val="4E6C395B"/>
    <w:rsid w:val="4E766588"/>
    <w:rsid w:val="4E846B0F"/>
    <w:rsid w:val="4E8D6304"/>
    <w:rsid w:val="4E9A4715"/>
    <w:rsid w:val="4E9F1C96"/>
    <w:rsid w:val="4EA62F7D"/>
    <w:rsid w:val="4EAF0CD3"/>
    <w:rsid w:val="4EB4138B"/>
    <w:rsid w:val="4EBA3CBE"/>
    <w:rsid w:val="4EC7492C"/>
    <w:rsid w:val="4EE5527D"/>
    <w:rsid w:val="4EF76B75"/>
    <w:rsid w:val="4F307F99"/>
    <w:rsid w:val="4F4A5B3A"/>
    <w:rsid w:val="4F5712D6"/>
    <w:rsid w:val="4F61758B"/>
    <w:rsid w:val="4F6F18D7"/>
    <w:rsid w:val="4FAD422B"/>
    <w:rsid w:val="4FB9185A"/>
    <w:rsid w:val="4FD23C92"/>
    <w:rsid w:val="4FE35DF0"/>
    <w:rsid w:val="4FE94B64"/>
    <w:rsid w:val="50125877"/>
    <w:rsid w:val="501C56B7"/>
    <w:rsid w:val="50244E4C"/>
    <w:rsid w:val="502E2F12"/>
    <w:rsid w:val="504B65D6"/>
    <w:rsid w:val="50530BC8"/>
    <w:rsid w:val="50582036"/>
    <w:rsid w:val="508C01A9"/>
    <w:rsid w:val="50A54FE5"/>
    <w:rsid w:val="50B0253B"/>
    <w:rsid w:val="50C15033"/>
    <w:rsid w:val="50EF4DF4"/>
    <w:rsid w:val="50FA20DB"/>
    <w:rsid w:val="510E715E"/>
    <w:rsid w:val="51187221"/>
    <w:rsid w:val="512C028E"/>
    <w:rsid w:val="5131350C"/>
    <w:rsid w:val="513C2EDD"/>
    <w:rsid w:val="51833443"/>
    <w:rsid w:val="519949CA"/>
    <w:rsid w:val="5199796C"/>
    <w:rsid w:val="51BB4F4F"/>
    <w:rsid w:val="51DE196A"/>
    <w:rsid w:val="51E273BE"/>
    <w:rsid w:val="51E61FD0"/>
    <w:rsid w:val="51EF26CD"/>
    <w:rsid w:val="521B27BD"/>
    <w:rsid w:val="521F6F37"/>
    <w:rsid w:val="52244CE0"/>
    <w:rsid w:val="522856E6"/>
    <w:rsid w:val="522A03F2"/>
    <w:rsid w:val="52341AFD"/>
    <w:rsid w:val="523B5CD2"/>
    <w:rsid w:val="52597C66"/>
    <w:rsid w:val="52847CC6"/>
    <w:rsid w:val="529D3D17"/>
    <w:rsid w:val="52B17872"/>
    <w:rsid w:val="52BA0C9C"/>
    <w:rsid w:val="52C06C9F"/>
    <w:rsid w:val="53187152"/>
    <w:rsid w:val="532B17C9"/>
    <w:rsid w:val="534C5B64"/>
    <w:rsid w:val="53515CAE"/>
    <w:rsid w:val="536107A3"/>
    <w:rsid w:val="5365792B"/>
    <w:rsid w:val="53795B2E"/>
    <w:rsid w:val="538240B5"/>
    <w:rsid w:val="53AD440C"/>
    <w:rsid w:val="53DE163D"/>
    <w:rsid w:val="541455EA"/>
    <w:rsid w:val="542248F5"/>
    <w:rsid w:val="542303F8"/>
    <w:rsid w:val="54431836"/>
    <w:rsid w:val="545D2753"/>
    <w:rsid w:val="54604F80"/>
    <w:rsid w:val="54612EE1"/>
    <w:rsid w:val="546209B4"/>
    <w:rsid w:val="54666D10"/>
    <w:rsid w:val="5478407C"/>
    <w:rsid w:val="548D27B0"/>
    <w:rsid w:val="5490425F"/>
    <w:rsid w:val="54961B6C"/>
    <w:rsid w:val="54967355"/>
    <w:rsid w:val="54EC26DD"/>
    <w:rsid w:val="55090217"/>
    <w:rsid w:val="551A29AD"/>
    <w:rsid w:val="55364E1B"/>
    <w:rsid w:val="55437EFB"/>
    <w:rsid w:val="55844014"/>
    <w:rsid w:val="55AC05AB"/>
    <w:rsid w:val="55C34E73"/>
    <w:rsid w:val="55FC2402"/>
    <w:rsid w:val="55FC6482"/>
    <w:rsid w:val="561624E4"/>
    <w:rsid w:val="563D50CB"/>
    <w:rsid w:val="56433506"/>
    <w:rsid w:val="564A6CE3"/>
    <w:rsid w:val="56617DD7"/>
    <w:rsid w:val="568238F3"/>
    <w:rsid w:val="56AB71DB"/>
    <w:rsid w:val="56BD2924"/>
    <w:rsid w:val="56D71B8E"/>
    <w:rsid w:val="56DE7924"/>
    <w:rsid w:val="57085EE4"/>
    <w:rsid w:val="570B3E02"/>
    <w:rsid w:val="571BFF49"/>
    <w:rsid w:val="573F5101"/>
    <w:rsid w:val="576D37A4"/>
    <w:rsid w:val="578E65D4"/>
    <w:rsid w:val="57B049BA"/>
    <w:rsid w:val="57B958F8"/>
    <w:rsid w:val="57BF6A9F"/>
    <w:rsid w:val="57C05CCD"/>
    <w:rsid w:val="57C413A5"/>
    <w:rsid w:val="57CE11E3"/>
    <w:rsid w:val="57D57E30"/>
    <w:rsid w:val="57DF60AC"/>
    <w:rsid w:val="57EE3484"/>
    <w:rsid w:val="57F80C60"/>
    <w:rsid w:val="58215AB6"/>
    <w:rsid w:val="582B0154"/>
    <w:rsid w:val="582B490F"/>
    <w:rsid w:val="58862B72"/>
    <w:rsid w:val="58900C95"/>
    <w:rsid w:val="589917F1"/>
    <w:rsid w:val="589C50B7"/>
    <w:rsid w:val="589E625B"/>
    <w:rsid w:val="58B20AEC"/>
    <w:rsid w:val="58BA3515"/>
    <w:rsid w:val="58BF52A9"/>
    <w:rsid w:val="58D87F55"/>
    <w:rsid w:val="58DF4FEC"/>
    <w:rsid w:val="58FE49B7"/>
    <w:rsid w:val="59021FD2"/>
    <w:rsid w:val="59267B33"/>
    <w:rsid w:val="592B4373"/>
    <w:rsid w:val="595D31CB"/>
    <w:rsid w:val="59615283"/>
    <w:rsid w:val="596662A5"/>
    <w:rsid w:val="59902F35"/>
    <w:rsid w:val="5994238E"/>
    <w:rsid w:val="5995052F"/>
    <w:rsid w:val="59A20857"/>
    <w:rsid w:val="59D165F0"/>
    <w:rsid w:val="59E04505"/>
    <w:rsid w:val="59FA3177"/>
    <w:rsid w:val="5A143B8D"/>
    <w:rsid w:val="5A3A0AA5"/>
    <w:rsid w:val="5A4F554A"/>
    <w:rsid w:val="5A506F3E"/>
    <w:rsid w:val="5A7A12AA"/>
    <w:rsid w:val="5A940D72"/>
    <w:rsid w:val="5ACA056C"/>
    <w:rsid w:val="5AF46232"/>
    <w:rsid w:val="5AFE773B"/>
    <w:rsid w:val="5B411CCC"/>
    <w:rsid w:val="5B5B68DE"/>
    <w:rsid w:val="5B6441D3"/>
    <w:rsid w:val="5B6B430D"/>
    <w:rsid w:val="5B73D062"/>
    <w:rsid w:val="5B7B31A9"/>
    <w:rsid w:val="5B821422"/>
    <w:rsid w:val="5B83592D"/>
    <w:rsid w:val="5B8F2A37"/>
    <w:rsid w:val="5BA33C64"/>
    <w:rsid w:val="5BC02C6B"/>
    <w:rsid w:val="5BCC6615"/>
    <w:rsid w:val="5BDD7F38"/>
    <w:rsid w:val="5C047B83"/>
    <w:rsid w:val="5C1D4690"/>
    <w:rsid w:val="5C267747"/>
    <w:rsid w:val="5C414134"/>
    <w:rsid w:val="5C4D667C"/>
    <w:rsid w:val="5C9A3C1D"/>
    <w:rsid w:val="5CA7BEF0"/>
    <w:rsid w:val="5CD37506"/>
    <w:rsid w:val="5CEC1798"/>
    <w:rsid w:val="5D0427B4"/>
    <w:rsid w:val="5D050023"/>
    <w:rsid w:val="5D077BAE"/>
    <w:rsid w:val="5D0F52DA"/>
    <w:rsid w:val="5D1B4EFD"/>
    <w:rsid w:val="5D232C38"/>
    <w:rsid w:val="5D276BDB"/>
    <w:rsid w:val="5D2E7780"/>
    <w:rsid w:val="5D4A3B9D"/>
    <w:rsid w:val="5D779D4D"/>
    <w:rsid w:val="5D787B8A"/>
    <w:rsid w:val="5D956205"/>
    <w:rsid w:val="5D983E4F"/>
    <w:rsid w:val="5DB5346D"/>
    <w:rsid w:val="5DCB48EE"/>
    <w:rsid w:val="5DCF5602"/>
    <w:rsid w:val="5DE71B08"/>
    <w:rsid w:val="5DF448E5"/>
    <w:rsid w:val="5E2C3A7D"/>
    <w:rsid w:val="5E390CAF"/>
    <w:rsid w:val="5E3C6D30"/>
    <w:rsid w:val="5E4C352C"/>
    <w:rsid w:val="5E4E37AD"/>
    <w:rsid w:val="5E57277D"/>
    <w:rsid w:val="5E5F5EF7"/>
    <w:rsid w:val="5E697D49"/>
    <w:rsid w:val="5E6D720A"/>
    <w:rsid w:val="5E7F4FE5"/>
    <w:rsid w:val="5EB23E2B"/>
    <w:rsid w:val="5EC5386C"/>
    <w:rsid w:val="5EDA419A"/>
    <w:rsid w:val="5EE44E48"/>
    <w:rsid w:val="5EE51AE4"/>
    <w:rsid w:val="5EF048AB"/>
    <w:rsid w:val="5F025C16"/>
    <w:rsid w:val="5F036FBE"/>
    <w:rsid w:val="5F0A15F3"/>
    <w:rsid w:val="5F265461"/>
    <w:rsid w:val="5F433247"/>
    <w:rsid w:val="5F45258B"/>
    <w:rsid w:val="5F5D5201"/>
    <w:rsid w:val="5F690130"/>
    <w:rsid w:val="5F73BD68"/>
    <w:rsid w:val="5F966E18"/>
    <w:rsid w:val="5F970059"/>
    <w:rsid w:val="5F9A70E8"/>
    <w:rsid w:val="5FB0093D"/>
    <w:rsid w:val="5FDB1B0B"/>
    <w:rsid w:val="5FE65556"/>
    <w:rsid w:val="601E660F"/>
    <w:rsid w:val="609C6B9A"/>
    <w:rsid w:val="60B52778"/>
    <w:rsid w:val="60D90292"/>
    <w:rsid w:val="61022FB1"/>
    <w:rsid w:val="61031113"/>
    <w:rsid w:val="6113529D"/>
    <w:rsid w:val="61166383"/>
    <w:rsid w:val="614A63D5"/>
    <w:rsid w:val="614B4412"/>
    <w:rsid w:val="614E5143"/>
    <w:rsid w:val="6155317E"/>
    <w:rsid w:val="615F1B75"/>
    <w:rsid w:val="61BB2FCE"/>
    <w:rsid w:val="61D57BE4"/>
    <w:rsid w:val="61D779C8"/>
    <w:rsid w:val="61F348BD"/>
    <w:rsid w:val="625A2AA3"/>
    <w:rsid w:val="629A0A03"/>
    <w:rsid w:val="62A102F6"/>
    <w:rsid w:val="62A15832"/>
    <w:rsid w:val="62A872C5"/>
    <w:rsid w:val="62C47FC5"/>
    <w:rsid w:val="62D31681"/>
    <w:rsid w:val="62D50185"/>
    <w:rsid w:val="62F449E2"/>
    <w:rsid w:val="62FA28CE"/>
    <w:rsid w:val="62FA5741"/>
    <w:rsid w:val="630E388B"/>
    <w:rsid w:val="63360D48"/>
    <w:rsid w:val="63813D88"/>
    <w:rsid w:val="63896059"/>
    <w:rsid w:val="63AA056F"/>
    <w:rsid w:val="63B7C196"/>
    <w:rsid w:val="63EA73A4"/>
    <w:rsid w:val="63FA14BE"/>
    <w:rsid w:val="640516EE"/>
    <w:rsid w:val="6408782B"/>
    <w:rsid w:val="641A1610"/>
    <w:rsid w:val="6422445F"/>
    <w:rsid w:val="64257378"/>
    <w:rsid w:val="64284B5D"/>
    <w:rsid w:val="642E3C6C"/>
    <w:rsid w:val="64732602"/>
    <w:rsid w:val="64945730"/>
    <w:rsid w:val="64B97A50"/>
    <w:rsid w:val="64BC7EC9"/>
    <w:rsid w:val="64C85EB7"/>
    <w:rsid w:val="64CF7271"/>
    <w:rsid w:val="64E472EC"/>
    <w:rsid w:val="64F1387C"/>
    <w:rsid w:val="64F82B8B"/>
    <w:rsid w:val="64FD041F"/>
    <w:rsid w:val="64FE7D01"/>
    <w:rsid w:val="64FF55AF"/>
    <w:rsid w:val="6510790A"/>
    <w:rsid w:val="6511382D"/>
    <w:rsid w:val="654153AA"/>
    <w:rsid w:val="655D5D1D"/>
    <w:rsid w:val="657F4530"/>
    <w:rsid w:val="65847FCB"/>
    <w:rsid w:val="658D6CC0"/>
    <w:rsid w:val="659912BC"/>
    <w:rsid w:val="65C96060"/>
    <w:rsid w:val="65E850A7"/>
    <w:rsid w:val="65F22F16"/>
    <w:rsid w:val="66205162"/>
    <w:rsid w:val="663C214A"/>
    <w:rsid w:val="664B3CD4"/>
    <w:rsid w:val="666770BE"/>
    <w:rsid w:val="666A2BB2"/>
    <w:rsid w:val="666B550A"/>
    <w:rsid w:val="668A491E"/>
    <w:rsid w:val="66BD489E"/>
    <w:rsid w:val="66CC6427"/>
    <w:rsid w:val="66E66872"/>
    <w:rsid w:val="67467301"/>
    <w:rsid w:val="675D5843"/>
    <w:rsid w:val="676952A1"/>
    <w:rsid w:val="676B24FB"/>
    <w:rsid w:val="67967A99"/>
    <w:rsid w:val="67C174B3"/>
    <w:rsid w:val="680C5410"/>
    <w:rsid w:val="681A2772"/>
    <w:rsid w:val="681E5132"/>
    <w:rsid w:val="68421E34"/>
    <w:rsid w:val="684C208C"/>
    <w:rsid w:val="68701E42"/>
    <w:rsid w:val="68893245"/>
    <w:rsid w:val="68982479"/>
    <w:rsid w:val="68AB5D80"/>
    <w:rsid w:val="68B02F4E"/>
    <w:rsid w:val="68E0239E"/>
    <w:rsid w:val="68E82796"/>
    <w:rsid w:val="68EC55F7"/>
    <w:rsid w:val="690560DF"/>
    <w:rsid w:val="69075C34"/>
    <w:rsid w:val="691A4CFB"/>
    <w:rsid w:val="691A5EE6"/>
    <w:rsid w:val="691E5013"/>
    <w:rsid w:val="693F23B7"/>
    <w:rsid w:val="6956398A"/>
    <w:rsid w:val="696370F4"/>
    <w:rsid w:val="696C0310"/>
    <w:rsid w:val="69845C64"/>
    <w:rsid w:val="69B247C8"/>
    <w:rsid w:val="69C64714"/>
    <w:rsid w:val="69CA4852"/>
    <w:rsid w:val="69CC56B4"/>
    <w:rsid w:val="69E14DA6"/>
    <w:rsid w:val="69EF59B1"/>
    <w:rsid w:val="6A0700E9"/>
    <w:rsid w:val="6A2B02B0"/>
    <w:rsid w:val="6A327563"/>
    <w:rsid w:val="6A4109EA"/>
    <w:rsid w:val="6A4C7071"/>
    <w:rsid w:val="6AAA1233"/>
    <w:rsid w:val="6AAB53B4"/>
    <w:rsid w:val="6B3525B5"/>
    <w:rsid w:val="6B4337DD"/>
    <w:rsid w:val="6B5B3A72"/>
    <w:rsid w:val="6B6D5FC2"/>
    <w:rsid w:val="6B8005EE"/>
    <w:rsid w:val="6C0A0830"/>
    <w:rsid w:val="6C171503"/>
    <w:rsid w:val="6C1A7210"/>
    <w:rsid w:val="6C1B6850"/>
    <w:rsid w:val="6C225448"/>
    <w:rsid w:val="6C2C6080"/>
    <w:rsid w:val="6C350AD4"/>
    <w:rsid w:val="6C566B20"/>
    <w:rsid w:val="6C933EFE"/>
    <w:rsid w:val="6C9C5BD4"/>
    <w:rsid w:val="6CA251B2"/>
    <w:rsid w:val="6CB76C88"/>
    <w:rsid w:val="6CEB1A97"/>
    <w:rsid w:val="6CF42ABF"/>
    <w:rsid w:val="6D16F93B"/>
    <w:rsid w:val="6D1C298A"/>
    <w:rsid w:val="6D216851"/>
    <w:rsid w:val="6D231231"/>
    <w:rsid w:val="6D25144D"/>
    <w:rsid w:val="6D5E2905"/>
    <w:rsid w:val="6D827B16"/>
    <w:rsid w:val="6D8E1695"/>
    <w:rsid w:val="6D9222C1"/>
    <w:rsid w:val="6D9803A2"/>
    <w:rsid w:val="6DA37C67"/>
    <w:rsid w:val="6DA63134"/>
    <w:rsid w:val="6DBB3B60"/>
    <w:rsid w:val="6DCD28E3"/>
    <w:rsid w:val="6DEA4F8E"/>
    <w:rsid w:val="6DF710C0"/>
    <w:rsid w:val="6DFE7A4F"/>
    <w:rsid w:val="6E024557"/>
    <w:rsid w:val="6E0C0136"/>
    <w:rsid w:val="6E130DE5"/>
    <w:rsid w:val="6E194716"/>
    <w:rsid w:val="6E5A1A5A"/>
    <w:rsid w:val="6E6E31FD"/>
    <w:rsid w:val="6E7962F9"/>
    <w:rsid w:val="6EAE2137"/>
    <w:rsid w:val="6EB221A0"/>
    <w:rsid w:val="6EB44823"/>
    <w:rsid w:val="6ECF300F"/>
    <w:rsid w:val="6EEE712E"/>
    <w:rsid w:val="6F010C33"/>
    <w:rsid w:val="6F2B398D"/>
    <w:rsid w:val="6F2F02C5"/>
    <w:rsid w:val="6F431348"/>
    <w:rsid w:val="6F58000D"/>
    <w:rsid w:val="6F653C03"/>
    <w:rsid w:val="6F7C77BD"/>
    <w:rsid w:val="6F7DC012"/>
    <w:rsid w:val="6F7DC595"/>
    <w:rsid w:val="6F7E7354"/>
    <w:rsid w:val="6F7F1B4B"/>
    <w:rsid w:val="6F9A4163"/>
    <w:rsid w:val="6FCC72E2"/>
    <w:rsid w:val="6FCD1A6E"/>
    <w:rsid w:val="6FD77A28"/>
    <w:rsid w:val="6FF35895"/>
    <w:rsid w:val="6FFF5A7F"/>
    <w:rsid w:val="7022566D"/>
    <w:rsid w:val="70291C46"/>
    <w:rsid w:val="70341DAC"/>
    <w:rsid w:val="70350C60"/>
    <w:rsid w:val="705644E9"/>
    <w:rsid w:val="706412EB"/>
    <w:rsid w:val="7075685A"/>
    <w:rsid w:val="707E6864"/>
    <w:rsid w:val="70A30A11"/>
    <w:rsid w:val="70AC2981"/>
    <w:rsid w:val="70B7547C"/>
    <w:rsid w:val="70C04C1F"/>
    <w:rsid w:val="70C9613C"/>
    <w:rsid w:val="70CE4C96"/>
    <w:rsid w:val="70CF0B3D"/>
    <w:rsid w:val="70F45636"/>
    <w:rsid w:val="70FE7CB0"/>
    <w:rsid w:val="71354387"/>
    <w:rsid w:val="714317DD"/>
    <w:rsid w:val="715116D2"/>
    <w:rsid w:val="7162408D"/>
    <w:rsid w:val="71625915"/>
    <w:rsid w:val="71772542"/>
    <w:rsid w:val="7195455A"/>
    <w:rsid w:val="71A20EBB"/>
    <w:rsid w:val="71B21069"/>
    <w:rsid w:val="71C94301"/>
    <w:rsid w:val="71CA73EC"/>
    <w:rsid w:val="71CC3CC0"/>
    <w:rsid w:val="71DB24DA"/>
    <w:rsid w:val="71F16BB3"/>
    <w:rsid w:val="71F633F8"/>
    <w:rsid w:val="71F744F2"/>
    <w:rsid w:val="72126C7F"/>
    <w:rsid w:val="7218415A"/>
    <w:rsid w:val="721F5CC8"/>
    <w:rsid w:val="72435ED2"/>
    <w:rsid w:val="72450106"/>
    <w:rsid w:val="7289422C"/>
    <w:rsid w:val="72A33D69"/>
    <w:rsid w:val="72DE9038"/>
    <w:rsid w:val="731A697D"/>
    <w:rsid w:val="733D4CBA"/>
    <w:rsid w:val="73410663"/>
    <w:rsid w:val="735A2220"/>
    <w:rsid w:val="73793F92"/>
    <w:rsid w:val="73D83477"/>
    <w:rsid w:val="73DC038C"/>
    <w:rsid w:val="73E43E5B"/>
    <w:rsid w:val="73E53811"/>
    <w:rsid w:val="74341F76"/>
    <w:rsid w:val="743B2BB7"/>
    <w:rsid w:val="74647DFE"/>
    <w:rsid w:val="747924D5"/>
    <w:rsid w:val="748D443D"/>
    <w:rsid w:val="74B63C4A"/>
    <w:rsid w:val="74BF0839"/>
    <w:rsid w:val="74BFAF04"/>
    <w:rsid w:val="74BFD848"/>
    <w:rsid w:val="74CA5DEF"/>
    <w:rsid w:val="74CF6187"/>
    <w:rsid w:val="74D30D95"/>
    <w:rsid w:val="74F62207"/>
    <w:rsid w:val="750D788E"/>
    <w:rsid w:val="752143B6"/>
    <w:rsid w:val="752A5775"/>
    <w:rsid w:val="75395D65"/>
    <w:rsid w:val="754A4575"/>
    <w:rsid w:val="7564688B"/>
    <w:rsid w:val="75745F30"/>
    <w:rsid w:val="75866801"/>
    <w:rsid w:val="75CC5684"/>
    <w:rsid w:val="75D52C2D"/>
    <w:rsid w:val="76021F59"/>
    <w:rsid w:val="760807B1"/>
    <w:rsid w:val="76283D5C"/>
    <w:rsid w:val="765B1419"/>
    <w:rsid w:val="76652961"/>
    <w:rsid w:val="7671275F"/>
    <w:rsid w:val="76971CDF"/>
    <w:rsid w:val="769D4069"/>
    <w:rsid w:val="76A60379"/>
    <w:rsid w:val="76AA5144"/>
    <w:rsid w:val="76AC1D52"/>
    <w:rsid w:val="76BB697E"/>
    <w:rsid w:val="76BD0685"/>
    <w:rsid w:val="76DF0815"/>
    <w:rsid w:val="76E56A8E"/>
    <w:rsid w:val="76F83B54"/>
    <w:rsid w:val="773125E2"/>
    <w:rsid w:val="773C2D8E"/>
    <w:rsid w:val="773F0516"/>
    <w:rsid w:val="77481E3E"/>
    <w:rsid w:val="779BF821"/>
    <w:rsid w:val="77AC0674"/>
    <w:rsid w:val="77BA7C86"/>
    <w:rsid w:val="77CC7198"/>
    <w:rsid w:val="77CE2B57"/>
    <w:rsid w:val="77E43DD2"/>
    <w:rsid w:val="77F6075E"/>
    <w:rsid w:val="77FB5427"/>
    <w:rsid w:val="77FF081E"/>
    <w:rsid w:val="780D0A8D"/>
    <w:rsid w:val="78151A26"/>
    <w:rsid w:val="78286AF7"/>
    <w:rsid w:val="782D3663"/>
    <w:rsid w:val="7843265A"/>
    <w:rsid w:val="788829E6"/>
    <w:rsid w:val="788F75FB"/>
    <w:rsid w:val="789A6248"/>
    <w:rsid w:val="789B7702"/>
    <w:rsid w:val="78BA03C6"/>
    <w:rsid w:val="78C4423F"/>
    <w:rsid w:val="78CF226D"/>
    <w:rsid w:val="78E11465"/>
    <w:rsid w:val="78F47D2D"/>
    <w:rsid w:val="78F64552"/>
    <w:rsid w:val="78F6798A"/>
    <w:rsid w:val="78FE2B52"/>
    <w:rsid w:val="793A6300"/>
    <w:rsid w:val="793C5C50"/>
    <w:rsid w:val="796C0923"/>
    <w:rsid w:val="79795F5A"/>
    <w:rsid w:val="798B2638"/>
    <w:rsid w:val="798D0AD2"/>
    <w:rsid w:val="79A41C7C"/>
    <w:rsid w:val="79D00E00"/>
    <w:rsid w:val="79DF1B4D"/>
    <w:rsid w:val="79F81E12"/>
    <w:rsid w:val="7A022663"/>
    <w:rsid w:val="7A101951"/>
    <w:rsid w:val="7A1C65EB"/>
    <w:rsid w:val="7A2D7B93"/>
    <w:rsid w:val="7A416053"/>
    <w:rsid w:val="7A60175F"/>
    <w:rsid w:val="7A9279F6"/>
    <w:rsid w:val="7A951FC7"/>
    <w:rsid w:val="7AAD6B20"/>
    <w:rsid w:val="7ACC1665"/>
    <w:rsid w:val="7AD54C34"/>
    <w:rsid w:val="7AEB03B0"/>
    <w:rsid w:val="7AED3CEE"/>
    <w:rsid w:val="7B020435"/>
    <w:rsid w:val="7B103C8D"/>
    <w:rsid w:val="7B214B9C"/>
    <w:rsid w:val="7B265465"/>
    <w:rsid w:val="7B3D9FA7"/>
    <w:rsid w:val="7B445833"/>
    <w:rsid w:val="7B7D212A"/>
    <w:rsid w:val="7BA41D67"/>
    <w:rsid w:val="7BA831B4"/>
    <w:rsid w:val="7BA86FCC"/>
    <w:rsid w:val="7BB1F16C"/>
    <w:rsid w:val="7BB54031"/>
    <w:rsid w:val="7BE2051A"/>
    <w:rsid w:val="7BF01892"/>
    <w:rsid w:val="7BFC02C5"/>
    <w:rsid w:val="7BFFC620"/>
    <w:rsid w:val="7C06568A"/>
    <w:rsid w:val="7C28417F"/>
    <w:rsid w:val="7C362405"/>
    <w:rsid w:val="7C4518F1"/>
    <w:rsid w:val="7C632338"/>
    <w:rsid w:val="7C691EE7"/>
    <w:rsid w:val="7C7D7BB2"/>
    <w:rsid w:val="7C7E7DC7"/>
    <w:rsid w:val="7CA05A4B"/>
    <w:rsid w:val="7CAC1243"/>
    <w:rsid w:val="7CAFFF21"/>
    <w:rsid w:val="7CB20432"/>
    <w:rsid w:val="7CB26258"/>
    <w:rsid w:val="7CBB95D9"/>
    <w:rsid w:val="7CC40EDF"/>
    <w:rsid w:val="7CC70BC5"/>
    <w:rsid w:val="7CE3278B"/>
    <w:rsid w:val="7CE33D99"/>
    <w:rsid w:val="7CE75026"/>
    <w:rsid w:val="7CEC6459"/>
    <w:rsid w:val="7D1E37C3"/>
    <w:rsid w:val="7D2801DA"/>
    <w:rsid w:val="7D3A306F"/>
    <w:rsid w:val="7D4166AE"/>
    <w:rsid w:val="7D585054"/>
    <w:rsid w:val="7D7B26FD"/>
    <w:rsid w:val="7D903B4D"/>
    <w:rsid w:val="7DA00BB7"/>
    <w:rsid w:val="7DA74434"/>
    <w:rsid w:val="7DAF5004"/>
    <w:rsid w:val="7DC557DE"/>
    <w:rsid w:val="7DEE4DFB"/>
    <w:rsid w:val="7DF1189C"/>
    <w:rsid w:val="7DFD7EC1"/>
    <w:rsid w:val="7E197D90"/>
    <w:rsid w:val="7E21461F"/>
    <w:rsid w:val="7E29605A"/>
    <w:rsid w:val="7E615386"/>
    <w:rsid w:val="7E63219A"/>
    <w:rsid w:val="7E6A3164"/>
    <w:rsid w:val="7E6C0FC8"/>
    <w:rsid w:val="7E6E2BF3"/>
    <w:rsid w:val="7E8B0237"/>
    <w:rsid w:val="7E8F68F6"/>
    <w:rsid w:val="7E953069"/>
    <w:rsid w:val="7EA55B38"/>
    <w:rsid w:val="7EA832D9"/>
    <w:rsid w:val="7EA85A3A"/>
    <w:rsid w:val="7EBAEAA8"/>
    <w:rsid w:val="7EFF4B02"/>
    <w:rsid w:val="7F192FBE"/>
    <w:rsid w:val="7F3F008D"/>
    <w:rsid w:val="7F407298"/>
    <w:rsid w:val="7F4BB895"/>
    <w:rsid w:val="7F5D65DE"/>
    <w:rsid w:val="7F61630B"/>
    <w:rsid w:val="7F714AE8"/>
    <w:rsid w:val="7F7402DB"/>
    <w:rsid w:val="7F913F52"/>
    <w:rsid w:val="7F99375C"/>
    <w:rsid w:val="7FAF7D48"/>
    <w:rsid w:val="7FB90205"/>
    <w:rsid w:val="7FD13D4D"/>
    <w:rsid w:val="7FD959FB"/>
    <w:rsid w:val="7FDD9412"/>
    <w:rsid w:val="7FDF988F"/>
    <w:rsid w:val="7FE04BEF"/>
    <w:rsid w:val="7FFD1D74"/>
    <w:rsid w:val="7FFE4638"/>
    <w:rsid w:val="7FFF9244"/>
    <w:rsid w:val="9FBCEFEF"/>
    <w:rsid w:val="9FFFEEA9"/>
    <w:rsid w:val="A7EF19A3"/>
    <w:rsid w:val="ACD50DEB"/>
    <w:rsid w:val="B73FA23E"/>
    <w:rsid w:val="B756443B"/>
    <w:rsid w:val="B7AFA605"/>
    <w:rsid w:val="B9D735BB"/>
    <w:rsid w:val="BBE88D54"/>
    <w:rsid w:val="BDD62004"/>
    <w:rsid w:val="BDDDBE5F"/>
    <w:rsid w:val="BE1F382C"/>
    <w:rsid w:val="BFCFF0FE"/>
    <w:rsid w:val="BFDFF4A1"/>
    <w:rsid w:val="BFED499C"/>
    <w:rsid w:val="CA5FECE7"/>
    <w:rsid w:val="CF1F4758"/>
    <w:rsid w:val="D9FFEB83"/>
    <w:rsid w:val="DB57264C"/>
    <w:rsid w:val="DBFF2C18"/>
    <w:rsid w:val="DC7E0118"/>
    <w:rsid w:val="DEB5E111"/>
    <w:rsid w:val="DF4D2528"/>
    <w:rsid w:val="DF77B095"/>
    <w:rsid w:val="E77F34B1"/>
    <w:rsid w:val="E7DDD554"/>
    <w:rsid w:val="EBCF69E0"/>
    <w:rsid w:val="EDFE5D15"/>
    <w:rsid w:val="EDFEE83C"/>
    <w:rsid w:val="EDFF0F34"/>
    <w:rsid w:val="EE7DBB0F"/>
    <w:rsid w:val="EEE79DA1"/>
    <w:rsid w:val="F3DA4BD6"/>
    <w:rsid w:val="F5FF02DE"/>
    <w:rsid w:val="F6EF7F5A"/>
    <w:rsid w:val="F755205E"/>
    <w:rsid w:val="F75F9313"/>
    <w:rsid w:val="F7B3F94B"/>
    <w:rsid w:val="F7EF331C"/>
    <w:rsid w:val="F95F59F5"/>
    <w:rsid w:val="F9FE33CD"/>
    <w:rsid w:val="FAEBD394"/>
    <w:rsid w:val="FBDB6B59"/>
    <w:rsid w:val="FBE715E6"/>
    <w:rsid w:val="FBEFD749"/>
    <w:rsid w:val="FD9FF8E1"/>
    <w:rsid w:val="FDF11AFE"/>
    <w:rsid w:val="FEFEBAF5"/>
    <w:rsid w:val="FF5F5589"/>
    <w:rsid w:val="FF7EC9C5"/>
    <w:rsid w:val="FF8F10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nhideWhenUsed="0" w:uiPriority="99" w:semiHidden="0" w:name="toc 2"/>
    <w:lsdException w:uiPriority="0" w:name="toc 3"/>
    <w:lsdException w:qFormat="1" w:uiPriority="39"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line="413" w:lineRule="auto"/>
      <w:outlineLvl w:val="1"/>
    </w:pPr>
    <w:rPr>
      <w:rFonts w:ascii="Arial" w:hAnsi="Arial"/>
      <w:b/>
      <w:kern w:val="0"/>
      <w:sz w:val="32"/>
      <w:szCs w:val="24"/>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adjustRightInd w:val="0"/>
      <w:spacing w:line="312" w:lineRule="atLeast"/>
      <w:ind w:firstLine="420"/>
      <w:textAlignment w:val="baseline"/>
    </w:pPr>
    <w:rPr>
      <w:rFonts w:ascii="宋体" w:hAnsi="Courier New"/>
      <w:kern w:val="0"/>
    </w:rPr>
  </w:style>
  <w:style w:type="paragraph" w:styleId="8">
    <w:name w:val="annotation text"/>
    <w:basedOn w:val="1"/>
    <w:link w:val="72"/>
    <w:qFormat/>
    <w:uiPriority w:val="0"/>
    <w:pPr>
      <w:jc w:val="left"/>
    </w:pPr>
    <w:rPr>
      <w:rFonts w:ascii="Times New Roman" w:hAnsi="Times New Roman"/>
    </w:rPr>
  </w:style>
  <w:style w:type="paragraph" w:styleId="9">
    <w:name w:val="Body Text"/>
    <w:basedOn w:val="1"/>
    <w:next w:val="10"/>
    <w:qFormat/>
    <w:uiPriority w:val="0"/>
    <w:pPr>
      <w:spacing w:after="120"/>
    </w:pPr>
  </w:style>
  <w:style w:type="paragraph" w:styleId="10">
    <w:name w:val="Body Text First Indent"/>
    <w:basedOn w:val="9"/>
    <w:next w:val="1"/>
    <w:qFormat/>
    <w:uiPriority w:val="0"/>
    <w:pPr>
      <w:autoSpaceDE w:val="0"/>
      <w:autoSpaceDN w:val="0"/>
      <w:adjustRightInd w:val="0"/>
      <w:ind w:firstLine="420" w:firstLineChars="100"/>
      <w:jc w:val="left"/>
    </w:pPr>
    <w:rPr>
      <w:rFonts w:ascii="仿宋_GB2312"/>
      <w:b/>
      <w:kern w:val="0"/>
      <w:sz w:val="32"/>
      <w:szCs w:val="32"/>
    </w:rPr>
  </w:style>
  <w:style w:type="paragraph" w:styleId="11">
    <w:name w:val="Body Text Indent"/>
    <w:basedOn w:val="1"/>
    <w:next w:val="1"/>
    <w:link w:val="78"/>
    <w:qFormat/>
    <w:uiPriority w:val="0"/>
    <w:pPr>
      <w:ind w:left="480" w:hanging="480" w:hangingChars="200"/>
    </w:pPr>
    <w:rPr>
      <w:sz w:val="24"/>
    </w:rPr>
  </w:style>
  <w:style w:type="paragraph" w:styleId="12">
    <w:name w:val="List 2"/>
    <w:basedOn w:val="1"/>
    <w:qFormat/>
    <w:uiPriority w:val="99"/>
    <w:pPr>
      <w:ind w:left="100" w:leftChars="200" w:hanging="200" w:hangingChars="200"/>
    </w:pPr>
    <w:rPr>
      <w:sz w:val="28"/>
      <w:szCs w:val="28"/>
    </w:rPr>
  </w:style>
  <w:style w:type="paragraph" w:styleId="13">
    <w:name w:val="Block Text"/>
    <w:basedOn w:val="1"/>
    <w:qFormat/>
    <w:uiPriority w:val="99"/>
    <w:pPr>
      <w:spacing w:after="120"/>
      <w:ind w:left="1440" w:leftChars="700" w:right="1440" w:rightChars="700"/>
    </w:pPr>
  </w:style>
  <w:style w:type="paragraph" w:styleId="14">
    <w:name w:val="Plain Text"/>
    <w:basedOn w:val="1"/>
    <w:next w:val="1"/>
    <w:link w:val="74"/>
    <w:qFormat/>
    <w:uiPriority w:val="0"/>
    <w:pPr>
      <w:widowControl/>
      <w:overflowPunct w:val="0"/>
      <w:autoSpaceDE w:val="0"/>
      <w:autoSpaceDN w:val="0"/>
      <w:adjustRightInd w:val="0"/>
      <w:jc w:val="left"/>
      <w:textAlignment w:val="baseline"/>
    </w:pPr>
    <w:rPr>
      <w:rFonts w:ascii="宋体" w:hAnsi="Courier New"/>
      <w:sz w:val="24"/>
    </w:rPr>
  </w:style>
  <w:style w:type="paragraph" w:styleId="15">
    <w:name w:val="Date"/>
    <w:basedOn w:val="1"/>
    <w:next w:val="1"/>
    <w:qFormat/>
    <w:uiPriority w:val="0"/>
    <w:pPr>
      <w:ind w:left="2500" w:leftChars="2500"/>
    </w:pPr>
    <w:rPr>
      <w:rFonts w:eastAsia="楷体_GB2312"/>
      <w:sz w:val="32"/>
      <w:szCs w:val="20"/>
    </w:rPr>
  </w:style>
  <w:style w:type="paragraph" w:styleId="16">
    <w:name w:val="Body Text Indent 2"/>
    <w:basedOn w:val="1"/>
    <w:unhideWhenUsed/>
    <w:qFormat/>
    <w:uiPriority w:val="99"/>
    <w:pPr>
      <w:spacing w:after="120" w:line="480" w:lineRule="auto"/>
      <w:ind w:left="420" w:leftChars="200"/>
    </w:pPr>
  </w:style>
  <w:style w:type="paragraph" w:styleId="17">
    <w:name w:val="Balloon Text"/>
    <w:basedOn w:val="1"/>
    <w:link w:val="75"/>
    <w:qFormat/>
    <w:uiPriority w:val="0"/>
    <w:rPr>
      <w:rFonts w:ascii="Times New Roman" w:hAnsi="Times New Roman"/>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envelope return"/>
    <w:basedOn w:val="1"/>
    <w:qFormat/>
    <w:uiPriority w:val="0"/>
    <w:pPr>
      <w:snapToGrid w:val="0"/>
    </w:pPr>
    <w:rPr>
      <w:rFonts w:ascii="Arial" w:hAnsi="Arial"/>
    </w:rPr>
  </w:style>
  <w:style w:type="paragraph" w:styleId="20">
    <w:name w:val="header"/>
    <w:basedOn w:val="1"/>
    <w:qFormat/>
    <w:uiPriority w:val="99"/>
    <w:pPr>
      <w:pBdr>
        <w:bottom w:val="single" w:color="auto" w:sz="6" w:space="1"/>
      </w:pBdr>
      <w:tabs>
        <w:tab w:val="center" w:pos="4153"/>
        <w:tab w:val="right" w:pos="8306"/>
      </w:tabs>
      <w:snapToGrid w:val="0"/>
      <w:jc w:val="center"/>
    </w:pPr>
    <w:rPr>
      <w:sz w:val="18"/>
    </w:rPr>
  </w:style>
  <w:style w:type="paragraph" w:styleId="21">
    <w:name w:val="toc 1"/>
    <w:basedOn w:val="1"/>
    <w:next w:val="1"/>
    <w:unhideWhenUsed/>
    <w:qFormat/>
    <w:uiPriority w:val="0"/>
    <w:rPr>
      <w:rFonts w:ascii="Times New Roman" w:hAnsi="Times New Roman"/>
    </w:rPr>
  </w:style>
  <w:style w:type="paragraph" w:styleId="22">
    <w:name w:val="toc 4"/>
    <w:basedOn w:val="1"/>
    <w:next w:val="1"/>
    <w:unhideWhenUsed/>
    <w:qFormat/>
    <w:uiPriority w:val="39"/>
    <w:pPr>
      <w:ind w:left="1260" w:leftChars="600"/>
    </w:pPr>
  </w:style>
  <w:style w:type="paragraph" w:styleId="23">
    <w:name w:val="List"/>
    <w:basedOn w:val="1"/>
    <w:qFormat/>
    <w:uiPriority w:val="0"/>
    <w:pPr>
      <w:ind w:left="200" w:hanging="200" w:hangingChars="200"/>
    </w:pPr>
  </w:style>
  <w:style w:type="paragraph" w:styleId="24">
    <w:name w:val="footnote text"/>
    <w:basedOn w:val="1"/>
    <w:link w:val="77"/>
    <w:qFormat/>
    <w:uiPriority w:val="99"/>
    <w:pPr>
      <w:snapToGrid w:val="0"/>
      <w:jc w:val="left"/>
    </w:pPr>
    <w:rPr>
      <w:sz w:val="18"/>
    </w:rPr>
  </w:style>
  <w:style w:type="paragraph" w:styleId="25">
    <w:name w:val="toc 6"/>
    <w:basedOn w:val="1"/>
    <w:next w:val="1"/>
    <w:qFormat/>
    <w:uiPriority w:val="0"/>
    <w:pPr>
      <w:spacing w:line="360" w:lineRule="auto"/>
      <w:ind w:left="1200" w:firstLine="200" w:firstLineChars="200"/>
      <w:jc w:val="left"/>
    </w:pPr>
    <w:rPr>
      <w:rFonts w:cs="Calibri"/>
      <w:sz w:val="18"/>
      <w:szCs w:val="18"/>
    </w:rPr>
  </w:style>
  <w:style w:type="paragraph" w:styleId="26">
    <w:name w:val="toc 2"/>
    <w:basedOn w:val="1"/>
    <w:next w:val="1"/>
    <w:qFormat/>
    <w:uiPriority w:val="99"/>
    <w:pPr>
      <w:tabs>
        <w:tab w:val="right" w:leader="dot" w:pos="8302"/>
      </w:tabs>
      <w:ind w:left="200" w:leftChars="200"/>
    </w:pPr>
    <w:rPr>
      <w:b/>
      <w:sz w:val="24"/>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8">
    <w:name w:val="annotation subject"/>
    <w:basedOn w:val="8"/>
    <w:next w:val="8"/>
    <w:link w:val="76"/>
    <w:qFormat/>
    <w:uiPriority w:val="0"/>
    <w:rPr>
      <w:b/>
      <w:bCs/>
    </w:rPr>
  </w:style>
  <w:style w:type="paragraph" w:styleId="29">
    <w:name w:val="Body Text First Indent 2"/>
    <w:basedOn w:val="11"/>
    <w:next w:val="1"/>
    <w:unhideWhenUsed/>
    <w:qFormat/>
    <w:uiPriority w:val="99"/>
    <w:pPr>
      <w:ind w:firstLine="420"/>
    </w:pPr>
  </w:style>
  <w:style w:type="table" w:styleId="31">
    <w:name w:val="Table Grid"/>
    <w:basedOn w:val="3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Strong"/>
    <w:basedOn w:val="32"/>
    <w:qFormat/>
    <w:uiPriority w:val="22"/>
    <w:rPr>
      <w:b/>
    </w:rPr>
  </w:style>
  <w:style w:type="character" w:styleId="34">
    <w:name w:val="page number"/>
    <w:basedOn w:val="32"/>
    <w:unhideWhenUsed/>
    <w:qFormat/>
    <w:uiPriority w:val="0"/>
  </w:style>
  <w:style w:type="character" w:styleId="35">
    <w:name w:val="Emphasis"/>
    <w:basedOn w:val="32"/>
    <w:qFormat/>
    <w:uiPriority w:val="20"/>
    <w:rPr>
      <w:i/>
      <w:iCs/>
    </w:rPr>
  </w:style>
  <w:style w:type="character" w:styleId="36">
    <w:name w:val="Hyperlink"/>
    <w:basedOn w:val="32"/>
    <w:qFormat/>
    <w:uiPriority w:val="0"/>
  </w:style>
  <w:style w:type="character" w:styleId="37">
    <w:name w:val="annotation reference"/>
    <w:basedOn w:val="32"/>
    <w:qFormat/>
    <w:uiPriority w:val="99"/>
    <w:rPr>
      <w:sz w:val="21"/>
      <w:szCs w:val="21"/>
    </w:rPr>
  </w:style>
  <w:style w:type="character" w:styleId="38">
    <w:name w:val="footnote reference"/>
    <w:basedOn w:val="32"/>
    <w:qFormat/>
    <w:uiPriority w:val="99"/>
    <w:rPr>
      <w:rFonts w:cs="Times New Roman"/>
      <w:vertAlign w:val="superscript"/>
    </w:rPr>
  </w:style>
  <w:style w:type="character" w:styleId="39">
    <w:name w:val="HTML Sample"/>
    <w:basedOn w:val="32"/>
    <w:qFormat/>
    <w:uiPriority w:val="0"/>
    <w:rPr>
      <w:rFonts w:ascii="Courier New" w:hAnsi="Courier New"/>
    </w:rPr>
  </w:style>
  <w:style w:type="paragraph" w:customStyle="1" w:styleId="40">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BodyText1I2"/>
    <w:basedOn w:val="42"/>
    <w:qFormat/>
    <w:uiPriority w:val="0"/>
    <w:pPr>
      <w:ind w:firstLine="420" w:firstLineChars="200"/>
    </w:pPr>
  </w:style>
  <w:style w:type="paragraph" w:customStyle="1" w:styleId="42">
    <w:name w:val="BodyTextIndent"/>
    <w:basedOn w:val="1"/>
    <w:qFormat/>
    <w:uiPriority w:val="0"/>
    <w:pPr>
      <w:spacing w:after="120"/>
      <w:ind w:left="420" w:leftChars="200"/>
    </w:pPr>
  </w:style>
  <w:style w:type="paragraph" w:customStyle="1" w:styleId="43">
    <w:name w:val="DAS正文"/>
    <w:basedOn w:val="1"/>
    <w:qFormat/>
    <w:uiPriority w:val="0"/>
    <w:pPr>
      <w:spacing w:line="360" w:lineRule="auto"/>
      <w:ind w:right="181" w:firstLine="480"/>
    </w:pPr>
    <w:rPr>
      <w:rFonts w:ascii="Verdana" w:hAnsi="Verdana"/>
      <w:szCs w:val="24"/>
    </w:rPr>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Normal]"/>
    <w:qFormat/>
    <w:uiPriority w:val="99"/>
    <w:rPr>
      <w:rFonts w:ascii="宋体" w:hAnsi="宋体" w:eastAsia="宋体" w:cs="Times New Roman"/>
      <w:sz w:val="24"/>
      <w:szCs w:val="22"/>
      <w:lang w:val="zh-CN" w:eastAsia="zh-CN" w:bidi="ar-SA"/>
    </w:rPr>
  </w:style>
  <w:style w:type="paragraph" w:customStyle="1" w:styleId="46">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表格文字"/>
    <w:basedOn w:val="1"/>
    <w:next w:val="9"/>
    <w:qFormat/>
    <w:uiPriority w:val="0"/>
    <w:pPr>
      <w:adjustRightInd w:val="0"/>
      <w:spacing w:line="420" w:lineRule="atLeast"/>
      <w:jc w:val="left"/>
      <w:textAlignment w:val="baseline"/>
    </w:pPr>
    <w:rPr>
      <w:kern w:val="0"/>
      <w:szCs w:val="24"/>
    </w:rPr>
  </w:style>
  <w:style w:type="paragraph" w:customStyle="1" w:styleId="48">
    <w:name w:val="正文1"/>
    <w:basedOn w:val="1"/>
    <w:qFormat/>
    <w:uiPriority w:val="0"/>
    <w:rPr>
      <w:rFonts w:ascii="宋体" w:hAnsi="宋体" w:cs="宋体"/>
    </w:rPr>
  </w:style>
  <w:style w:type="paragraph" w:customStyle="1" w:styleId="49">
    <w:name w:val="正文2"/>
    <w:basedOn w:val="1"/>
    <w:qFormat/>
    <w:uiPriority w:val="0"/>
    <w:pPr>
      <w:spacing w:before="156" w:line="360" w:lineRule="auto"/>
      <w:ind w:firstLine="510" w:firstLineChars="200"/>
    </w:pPr>
    <w:rPr>
      <w:sz w:val="24"/>
      <w:szCs w:val="20"/>
    </w:rPr>
  </w:style>
  <w:style w:type="paragraph" w:customStyle="1" w:styleId="50">
    <w:name w:val="列表段落1"/>
    <w:basedOn w:val="1"/>
    <w:qFormat/>
    <w:uiPriority w:val="34"/>
    <w:pPr>
      <w:widowControl/>
      <w:ind w:firstLine="420" w:firstLineChars="200"/>
      <w:jc w:val="left"/>
    </w:pPr>
    <w:rPr>
      <w:rFonts w:eastAsia="微软雅黑"/>
      <w:szCs w:val="20"/>
    </w:rPr>
  </w:style>
  <w:style w:type="paragraph" w:customStyle="1" w:styleId="51">
    <w:name w:val="List Paragraph1"/>
    <w:basedOn w:val="1"/>
    <w:qFormat/>
    <w:uiPriority w:val="99"/>
    <w:pPr>
      <w:widowControl/>
      <w:ind w:firstLine="420" w:firstLineChars="200"/>
      <w:jc w:val="left"/>
    </w:pPr>
    <w:rPr>
      <w:rFonts w:ascii="宋体" w:hAnsi="宋体" w:cs="宋体"/>
      <w:kern w:val="0"/>
      <w:sz w:val="24"/>
      <w:szCs w:val="24"/>
    </w:rPr>
  </w:style>
  <w:style w:type="paragraph" w:customStyle="1" w:styleId="52">
    <w:name w:val="样式1"/>
    <w:basedOn w:val="2"/>
    <w:qFormat/>
    <w:uiPriority w:val="0"/>
    <w:pPr>
      <w:tabs>
        <w:tab w:val="left" w:pos="425"/>
      </w:tabs>
      <w:spacing w:beforeLines="50" w:line="240" w:lineRule="auto"/>
      <w:jc w:val="center"/>
    </w:pPr>
    <w:rPr>
      <w:rFonts w:ascii="宋体" w:hAnsi="宋体"/>
      <w:sz w:val="21"/>
      <w:szCs w:val="36"/>
    </w:rPr>
  </w:style>
  <w:style w:type="paragraph" w:customStyle="1" w:styleId="53">
    <w:name w:val="正文，段落，小四，22磅行距"/>
    <w:basedOn w:val="1"/>
    <w:qFormat/>
    <w:uiPriority w:val="0"/>
    <w:pPr>
      <w:spacing w:line="440" w:lineRule="exact"/>
      <w:ind w:firstLine="420"/>
    </w:pPr>
    <w:rPr>
      <w:kern w:val="0"/>
      <w:sz w:val="24"/>
      <w:szCs w:val="24"/>
    </w:rPr>
  </w:style>
  <w:style w:type="paragraph" w:customStyle="1" w:styleId="54">
    <w:name w:val="列出段落2"/>
    <w:basedOn w:val="1"/>
    <w:qFormat/>
    <w:uiPriority w:val="34"/>
    <w:pPr>
      <w:widowControl/>
      <w:ind w:firstLine="420" w:firstLineChars="200"/>
      <w:jc w:val="left"/>
    </w:pPr>
    <w:rPr>
      <w:rFonts w:eastAsia="微软雅黑"/>
      <w:szCs w:val="20"/>
    </w:rPr>
  </w:style>
  <w:style w:type="paragraph" w:customStyle="1" w:styleId="55">
    <w:name w:val="无间隔1"/>
    <w:qFormat/>
    <w:uiPriority w:val="1"/>
    <w:pPr>
      <w:widowControl w:val="0"/>
      <w:snapToGrid w:val="0"/>
      <w:jc w:val="both"/>
    </w:pPr>
    <w:rPr>
      <w:rFonts w:ascii="Calibri" w:hAnsi="Calibri" w:eastAsia="宋体" w:cs="Times New Roman"/>
      <w:kern w:val="2"/>
      <w:sz w:val="21"/>
      <w:szCs w:val="24"/>
      <w:lang w:val="en-US" w:eastAsia="zh-CN" w:bidi="ar-SA"/>
    </w:rPr>
  </w:style>
  <w:style w:type="paragraph" w:customStyle="1" w:styleId="56">
    <w:name w:val="偏离表"/>
    <w:basedOn w:val="1"/>
    <w:qFormat/>
    <w:uiPriority w:val="0"/>
    <w:pPr>
      <w:jc w:val="center"/>
    </w:pPr>
    <w:rPr>
      <w:sz w:val="18"/>
    </w:rPr>
  </w:style>
  <w:style w:type="paragraph" w:customStyle="1" w:styleId="57">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58">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9">
    <w:name w:val="默认段落字体 Para Char Char Char Char Char Char Char Char Char1 Char Char Char Char"/>
    <w:basedOn w:val="1"/>
    <w:qFormat/>
    <w:uiPriority w:val="99"/>
    <w:rPr>
      <w:rFonts w:ascii="Tahoma" w:hAnsi="Tahoma" w:cs="Tahoma"/>
      <w:sz w:val="24"/>
      <w:szCs w:val="24"/>
    </w:rPr>
  </w:style>
  <w:style w:type="paragraph" w:customStyle="1" w:styleId="60">
    <w:name w:val="列出段落1"/>
    <w:basedOn w:val="1"/>
    <w:qFormat/>
    <w:uiPriority w:val="99"/>
    <w:pPr>
      <w:ind w:firstLine="420" w:firstLineChars="200"/>
    </w:pPr>
  </w:style>
  <w:style w:type="paragraph" w:customStyle="1" w:styleId="61">
    <w:name w:val="首行缩进"/>
    <w:basedOn w:val="1"/>
    <w:qFormat/>
    <w:uiPriority w:val="0"/>
    <w:pPr>
      <w:spacing w:line="360" w:lineRule="auto"/>
      <w:ind w:firstLine="420"/>
    </w:pPr>
    <w:rPr>
      <w:rFonts w:cs="宋体"/>
      <w:szCs w:val="20"/>
    </w:rPr>
  </w:style>
  <w:style w:type="paragraph" w:customStyle="1" w:styleId="62">
    <w:name w:val="纯文本2"/>
    <w:basedOn w:val="63"/>
    <w:qFormat/>
    <w:uiPriority w:val="0"/>
    <w:pPr>
      <w:widowControl/>
      <w:jc w:val="left"/>
    </w:pPr>
    <w:rPr>
      <w:rFonts w:ascii="宋体" w:hAnsi="Courier New"/>
    </w:rPr>
  </w:style>
  <w:style w:type="paragraph" w:customStyle="1" w:styleId="63">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
    <w:name w:val="纯文本 New New"/>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65">
    <w:name w:val="Plain Text1"/>
    <w:basedOn w:val="66"/>
    <w:qFormat/>
    <w:uiPriority w:val="0"/>
    <w:pPr>
      <w:adjustRightInd w:val="0"/>
    </w:pPr>
    <w:rPr>
      <w:rFonts w:hint="eastAsia" w:ascii="宋体" w:hAnsi="Courier New" w:eastAsia="楷体_GB2312"/>
      <w:sz w:val="28"/>
    </w:rPr>
  </w:style>
  <w:style w:type="paragraph" w:customStyle="1" w:styleId="66">
    <w:name w:val="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
    <w:name w:val="正文文字3"/>
    <w:basedOn w:val="9"/>
    <w:qFormat/>
    <w:uiPriority w:val="0"/>
    <w:pPr>
      <w:spacing w:after="0"/>
    </w:pPr>
  </w:style>
  <w:style w:type="paragraph" w:customStyle="1" w:styleId="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
    <w:name w:val="正文文本 21"/>
    <w:basedOn w:val="1"/>
    <w:qFormat/>
    <w:uiPriority w:val="0"/>
    <w:pPr>
      <w:adjustRightInd w:val="0"/>
      <w:spacing w:line="300" w:lineRule="auto"/>
      <w:jc w:val="center"/>
    </w:pPr>
    <w:rPr>
      <w:rFonts w:ascii="宋体" w:hAnsi="宋体"/>
      <w:sz w:val="24"/>
    </w:rPr>
  </w:style>
  <w:style w:type="paragraph" w:customStyle="1" w:styleId="70">
    <w:name w:val="Body text|3"/>
    <w:basedOn w:val="1"/>
    <w:qFormat/>
    <w:uiPriority w:val="0"/>
    <w:pPr>
      <w:spacing w:after="380"/>
      <w:jc w:val="center"/>
    </w:pPr>
    <w:rPr>
      <w:rFonts w:ascii="宋体" w:hAnsi="宋体" w:cs="宋体"/>
      <w:sz w:val="26"/>
      <w:szCs w:val="26"/>
      <w:lang w:val="zh-TW" w:eastAsia="zh-TW" w:bidi="zh-TW"/>
    </w:rPr>
  </w:style>
  <w:style w:type="paragraph" w:customStyle="1" w:styleId="71">
    <w:name w:val="Body text|1"/>
    <w:basedOn w:val="1"/>
    <w:qFormat/>
    <w:uiPriority w:val="0"/>
    <w:pPr>
      <w:spacing w:line="360" w:lineRule="auto"/>
      <w:ind w:firstLine="400"/>
    </w:pPr>
    <w:rPr>
      <w:rFonts w:ascii="宋体" w:hAnsi="宋体" w:cs="宋体"/>
      <w:sz w:val="22"/>
      <w:lang w:val="zh-TW" w:eastAsia="zh-TW" w:bidi="zh-TW"/>
    </w:rPr>
  </w:style>
  <w:style w:type="character" w:customStyle="1" w:styleId="72">
    <w:name w:val="批注文字 字符"/>
    <w:link w:val="8"/>
    <w:qFormat/>
    <w:uiPriority w:val="0"/>
    <w:rPr>
      <w:rFonts w:ascii="Times New Roman" w:hAnsi="Times New Roman" w:eastAsia="宋体" w:cs="Times New Roman"/>
      <w:kern w:val="2"/>
      <w:sz w:val="21"/>
      <w:szCs w:val="22"/>
    </w:rPr>
  </w:style>
  <w:style w:type="character" w:customStyle="1" w:styleId="73">
    <w:name w:val="font11"/>
    <w:qFormat/>
    <w:uiPriority w:val="0"/>
    <w:rPr>
      <w:rFonts w:hint="default" w:ascii="仿宋_GB2312" w:eastAsia="仿宋_GB2312" w:cs="仿宋_GB2312"/>
      <w:color w:val="000000"/>
      <w:sz w:val="24"/>
      <w:szCs w:val="24"/>
      <w:u w:val="none"/>
    </w:rPr>
  </w:style>
  <w:style w:type="character" w:customStyle="1" w:styleId="74">
    <w:name w:val="纯文本 字符"/>
    <w:link w:val="14"/>
    <w:qFormat/>
    <w:uiPriority w:val="0"/>
    <w:rPr>
      <w:rFonts w:ascii="宋体" w:hAnsi="Courier New"/>
      <w:kern w:val="2"/>
      <w:sz w:val="24"/>
      <w:szCs w:val="22"/>
    </w:rPr>
  </w:style>
  <w:style w:type="character" w:customStyle="1" w:styleId="75">
    <w:name w:val="批注框文本 字符"/>
    <w:link w:val="17"/>
    <w:qFormat/>
    <w:uiPriority w:val="0"/>
    <w:rPr>
      <w:kern w:val="2"/>
      <w:sz w:val="18"/>
      <w:szCs w:val="18"/>
    </w:rPr>
  </w:style>
  <w:style w:type="character" w:customStyle="1" w:styleId="76">
    <w:name w:val="批注主题 字符"/>
    <w:basedOn w:val="72"/>
    <w:link w:val="28"/>
    <w:qFormat/>
    <w:uiPriority w:val="0"/>
    <w:rPr>
      <w:rFonts w:ascii="Times New Roman" w:hAnsi="Times New Roman" w:eastAsia="宋体" w:cs="Times New Roman"/>
      <w:kern w:val="2"/>
      <w:sz w:val="21"/>
      <w:szCs w:val="22"/>
    </w:rPr>
  </w:style>
  <w:style w:type="character" w:customStyle="1" w:styleId="77">
    <w:name w:val="脚注文本 字符"/>
    <w:basedOn w:val="32"/>
    <w:link w:val="24"/>
    <w:qFormat/>
    <w:uiPriority w:val="99"/>
    <w:rPr>
      <w:rFonts w:ascii="Calibri" w:hAnsi="Calibri"/>
      <w:kern w:val="2"/>
      <w:sz w:val="18"/>
      <w:szCs w:val="22"/>
    </w:rPr>
  </w:style>
  <w:style w:type="character" w:customStyle="1" w:styleId="78">
    <w:name w:val="正文文本缩进 字符"/>
    <w:basedOn w:val="32"/>
    <w:link w:val="11"/>
    <w:qFormat/>
    <w:uiPriority w:val="0"/>
    <w:rPr>
      <w:rFonts w:hint="default" w:ascii="Calibri" w:hAnsi="Calibri" w:cs="Calibri"/>
      <w:kern w:val="2"/>
      <w:sz w:val="21"/>
      <w:szCs w:val="22"/>
    </w:rPr>
  </w:style>
  <w:style w:type="character" w:customStyle="1" w:styleId="79">
    <w:name w:val="bookmark-item"/>
    <w:basedOn w:val="32"/>
    <w:qFormat/>
    <w:uiPriority w:val="0"/>
  </w:style>
  <w:style w:type="paragraph" w:styleId="80">
    <w:name w:val="List Paragraph"/>
    <w:basedOn w:val="1"/>
    <w:qFormat/>
    <w:uiPriority w:val="34"/>
    <w:pPr>
      <w:ind w:firstLine="420" w:firstLineChars="200"/>
    </w:pPr>
  </w:style>
  <w:style w:type="character" w:customStyle="1" w:styleId="81">
    <w:name w:val="NormalCharacter"/>
    <w:semiHidden/>
    <w:qFormat/>
    <w:uiPriority w:val="0"/>
  </w:style>
  <w:style w:type="paragraph" w:styleId="82">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83">
    <w:name w:val="正文正"/>
    <w:basedOn w:val="1"/>
    <w:qFormat/>
    <w:uiPriority w:val="0"/>
    <w:pPr>
      <w:spacing w:line="560" w:lineRule="exact"/>
      <w:ind w:firstLine="561"/>
    </w:pPr>
    <w:rPr>
      <w:sz w:val="28"/>
      <w:szCs w:val="28"/>
    </w:rPr>
  </w:style>
  <w:style w:type="character" w:customStyle="1" w:styleId="84">
    <w:name w:val="font21"/>
    <w:basedOn w:val="32"/>
    <w:qFormat/>
    <w:uiPriority w:val="0"/>
    <w:rPr>
      <w:rFonts w:hint="eastAsia" w:ascii="宋体" w:hAnsi="宋体" w:eastAsia="宋体" w:cs="宋体"/>
      <w:color w:val="000000"/>
      <w:sz w:val="20"/>
      <w:szCs w:val="20"/>
      <w:u w:val="none"/>
    </w:rPr>
  </w:style>
  <w:style w:type="paragraph" w:customStyle="1" w:styleId="85">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WORKGROUP</Company>
  <Pages>46</Pages>
  <Words>27622</Words>
  <Characters>28675</Characters>
  <Lines>1</Lines>
  <Paragraphs>1</Paragraphs>
  <TotalTime>0</TotalTime>
  <ScaleCrop>false</ScaleCrop>
  <LinksUpToDate>false</LinksUpToDate>
  <CharactersWithSpaces>30952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2024-01-04T02:00:00Z</dcterms:created>
  <dc:creator>Administrator</dc:creator>
  <cp:lastModifiedBy>mbenben</cp:lastModifiedBy>
  <cp:lastPrinted>2022-09-07T18:43:00Z</cp:lastPrinted>
  <dcterms:modified xsi:type="dcterms:W3CDTF">2025-06-10T15:18:22Z</dcterms:modified>
  <dc:title>浙江省政府(分散)采购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D16C45B9113044BEA3C3D50B24DDD0D0_13</vt:lpwstr>
  </property>
  <property fmtid="{D5CDD505-2E9C-101B-9397-08002B2CF9AE}" pid="4" name="commondata">
    <vt:lpwstr>eyJoZGlkIjoiYjQ5YWNlMDcxZGY3YmQzNTllNDAxMWNmYzg3NWNlNTUifQ==</vt:lpwstr>
  </property>
  <property fmtid="{D5CDD505-2E9C-101B-9397-08002B2CF9AE}" pid="5" name="KSOTemplateDocerSaveRecord">
    <vt:lpwstr>eyJoZGlkIjoiNmFlNTExNTFkMTkyNzUxYzdiMDIxZjkyNDliNDg0ZGQifQ==</vt:lpwstr>
  </property>
</Properties>
</file>