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DCFC3">
      <w:pPr>
        <w:pStyle w:val="94"/>
        <w:widowControl w:val="0"/>
        <w:snapToGrid w:val="0"/>
        <w:spacing w:after="0" w:line="470" w:lineRule="atLeast"/>
        <w:ind w:firstLine="0"/>
        <w:jc w:val="center"/>
        <w:rPr>
          <w:rFonts w:hint="eastAsia" w:ascii="宋体" w:hAnsi="宋体" w:eastAsia="宋体" w:cs="宋体"/>
          <w:color w:val="auto"/>
          <w:sz w:val="46"/>
          <w:szCs w:val="44"/>
          <w:highlight w:val="none"/>
        </w:rPr>
      </w:pPr>
    </w:p>
    <w:p w14:paraId="32F49FDD">
      <w:pPr>
        <w:spacing w:line="360" w:lineRule="auto"/>
        <w:jc w:val="center"/>
        <w:outlineLvl w:val="9"/>
        <w:rPr>
          <w:rFonts w:hint="eastAsia" w:ascii="宋体" w:hAnsi="宋体" w:eastAsia="宋体" w:cs="宋体"/>
          <w:b/>
          <w:color w:val="auto"/>
          <w:spacing w:val="26"/>
          <w:sz w:val="84"/>
          <w:szCs w:val="84"/>
          <w:highlight w:val="none"/>
        </w:rPr>
      </w:pPr>
      <w:bookmarkStart w:id="0" w:name="_Toc24365"/>
      <w:r>
        <w:rPr>
          <w:rFonts w:hint="eastAsia" w:ascii="宋体" w:hAnsi="宋体" w:eastAsia="宋体" w:cs="宋体"/>
          <w:b/>
          <w:color w:val="auto"/>
          <w:sz w:val="84"/>
          <w:szCs w:val="84"/>
          <w:highlight w:val="none"/>
        </w:rPr>
        <w:t>温州市政府(分散)采购</w:t>
      </w:r>
      <w:bookmarkEnd w:id="0"/>
    </w:p>
    <w:p w14:paraId="35633D5D">
      <w:pPr>
        <w:pStyle w:val="94"/>
        <w:widowControl w:val="0"/>
        <w:snapToGrid w:val="0"/>
        <w:spacing w:after="0" w:line="470" w:lineRule="atLeast"/>
        <w:ind w:firstLine="0"/>
        <w:jc w:val="center"/>
        <w:rPr>
          <w:rFonts w:hint="eastAsia" w:ascii="宋体" w:hAnsi="宋体" w:eastAsia="宋体" w:cs="宋体"/>
          <w:color w:val="auto"/>
          <w:sz w:val="46"/>
          <w:szCs w:val="44"/>
          <w:highlight w:val="none"/>
        </w:rPr>
      </w:pPr>
    </w:p>
    <w:p w14:paraId="30D72BF4">
      <w:pPr>
        <w:pStyle w:val="94"/>
        <w:widowControl w:val="0"/>
        <w:snapToGrid w:val="0"/>
        <w:spacing w:after="0" w:line="470" w:lineRule="atLeast"/>
        <w:ind w:firstLine="0"/>
        <w:jc w:val="center"/>
        <w:rPr>
          <w:rFonts w:hint="eastAsia" w:ascii="宋体" w:hAnsi="宋体" w:eastAsia="宋体" w:cs="宋体"/>
          <w:color w:val="auto"/>
          <w:szCs w:val="44"/>
          <w:highlight w:val="none"/>
        </w:rPr>
      </w:pPr>
    </w:p>
    <w:p w14:paraId="5323DB4C">
      <w:pPr>
        <w:pStyle w:val="94"/>
        <w:widowControl w:val="0"/>
        <w:snapToGrid w:val="0"/>
        <w:spacing w:after="0" w:line="470" w:lineRule="atLeast"/>
        <w:ind w:firstLine="0"/>
        <w:jc w:val="center"/>
        <w:rPr>
          <w:rFonts w:hint="eastAsia" w:ascii="宋体" w:hAnsi="宋体" w:eastAsia="宋体" w:cs="宋体"/>
          <w:color w:val="auto"/>
          <w:szCs w:val="44"/>
          <w:highlight w:val="none"/>
        </w:rPr>
      </w:pPr>
    </w:p>
    <w:p w14:paraId="51559315">
      <w:pPr>
        <w:pStyle w:val="94"/>
        <w:widowControl w:val="0"/>
        <w:snapToGrid w:val="0"/>
        <w:spacing w:after="0" w:line="470" w:lineRule="atLeast"/>
        <w:ind w:firstLine="0"/>
        <w:jc w:val="center"/>
        <w:rPr>
          <w:rFonts w:hint="eastAsia" w:ascii="宋体" w:hAnsi="宋体" w:eastAsia="宋体" w:cs="宋体"/>
          <w:color w:val="auto"/>
          <w:szCs w:val="44"/>
          <w:highlight w:val="none"/>
        </w:rPr>
      </w:pPr>
    </w:p>
    <w:p w14:paraId="506AF2F0">
      <w:pPr>
        <w:pStyle w:val="94"/>
        <w:widowControl w:val="0"/>
        <w:snapToGrid w:val="0"/>
        <w:spacing w:after="0" w:line="470" w:lineRule="atLeast"/>
        <w:ind w:firstLine="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磋商文件</w:t>
      </w:r>
    </w:p>
    <w:p w14:paraId="3599A341">
      <w:pPr>
        <w:widowControl/>
        <w:spacing w:after="0"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（线上电子招投标）</w:t>
      </w:r>
    </w:p>
    <w:p w14:paraId="7990DA8E">
      <w:pPr>
        <w:pStyle w:val="94"/>
        <w:widowControl w:val="0"/>
        <w:snapToGrid w:val="0"/>
        <w:spacing w:after="0" w:line="470" w:lineRule="atLeast"/>
        <w:ind w:firstLine="0"/>
        <w:jc w:val="center"/>
        <w:rPr>
          <w:rFonts w:hint="eastAsia" w:ascii="宋体" w:hAnsi="宋体" w:eastAsia="宋体" w:cs="宋体"/>
          <w:b w:val="0"/>
          <w:color w:val="auto"/>
          <w:sz w:val="32"/>
          <w:highlight w:val="none"/>
        </w:rPr>
      </w:pPr>
    </w:p>
    <w:p w14:paraId="71F530D9">
      <w:pPr>
        <w:pStyle w:val="94"/>
        <w:widowControl w:val="0"/>
        <w:snapToGrid w:val="0"/>
        <w:spacing w:after="0" w:line="470" w:lineRule="atLeast"/>
        <w:ind w:firstLine="0"/>
        <w:jc w:val="center"/>
        <w:rPr>
          <w:rFonts w:hint="eastAsia" w:ascii="宋体" w:hAnsi="宋体" w:eastAsia="宋体" w:cs="宋体"/>
          <w:b w:val="0"/>
          <w:color w:val="auto"/>
          <w:sz w:val="32"/>
          <w:highlight w:val="none"/>
        </w:rPr>
      </w:pPr>
    </w:p>
    <w:p w14:paraId="6E349FFA">
      <w:pPr>
        <w:pStyle w:val="94"/>
        <w:widowControl w:val="0"/>
        <w:snapToGrid w:val="0"/>
        <w:spacing w:after="0" w:line="470" w:lineRule="atLeast"/>
        <w:ind w:firstLine="0"/>
        <w:jc w:val="center"/>
        <w:rPr>
          <w:rFonts w:hint="eastAsia" w:ascii="宋体" w:hAnsi="宋体" w:eastAsia="宋体" w:cs="宋体"/>
          <w:color w:val="auto"/>
          <w:sz w:val="32"/>
          <w:highlight w:val="none"/>
        </w:rPr>
      </w:pPr>
    </w:p>
    <w:p w14:paraId="24AF4B49">
      <w:pPr>
        <w:spacing w:after="0" w:line="360" w:lineRule="auto"/>
        <w:ind w:firstLine="1405" w:firstLineChars="5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WZJSXY-2025-3-006</w:t>
      </w:r>
    </w:p>
    <w:p w14:paraId="1FAC1E81">
      <w:pPr>
        <w:spacing w:after="0" w:line="360" w:lineRule="auto"/>
        <w:ind w:firstLine="1405" w:firstLineChars="5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w:t>
      </w:r>
      <w:r>
        <w:rPr>
          <w:rFonts w:hint="eastAsia" w:ascii="宋体" w:hAnsi="宋体" w:cs="宋体"/>
          <w:b/>
          <w:color w:val="auto"/>
          <w:sz w:val="28"/>
          <w:szCs w:val="28"/>
          <w:highlight w:val="none"/>
          <w:lang w:eastAsia="zh-CN"/>
        </w:rPr>
        <w:t>2025年度多功能烘焙实训室建设项目采购（第二次）</w:t>
      </w:r>
    </w:p>
    <w:p w14:paraId="04EE22C0">
      <w:pPr>
        <w:spacing w:after="0" w:line="360" w:lineRule="auto"/>
        <w:ind w:firstLine="1405" w:firstLineChars="5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采购方式：竞争性磋商</w:t>
      </w:r>
    </w:p>
    <w:p w14:paraId="6633B9D3">
      <w:pPr>
        <w:spacing w:line="480" w:lineRule="auto"/>
        <w:rPr>
          <w:rFonts w:hint="eastAsia" w:ascii="宋体" w:hAnsi="宋体" w:eastAsia="宋体" w:cs="宋体"/>
          <w:b/>
          <w:color w:val="auto"/>
          <w:sz w:val="30"/>
          <w:szCs w:val="30"/>
          <w:highlight w:val="none"/>
        </w:rPr>
      </w:pPr>
    </w:p>
    <w:p w14:paraId="1A550535">
      <w:pPr>
        <w:spacing w:line="480" w:lineRule="auto"/>
        <w:ind w:firstLine="1485" w:firstLineChars="493"/>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eastAsia="zh-CN"/>
        </w:rPr>
        <w:t>温州技师学院</w:t>
      </w:r>
    </w:p>
    <w:p w14:paraId="08F69DFB">
      <w:pPr>
        <w:spacing w:line="480" w:lineRule="auto"/>
        <w:ind w:firstLine="1485" w:firstLineChars="49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采购代理机构：浙江乐诚工程咨询有限公司</w:t>
      </w:r>
    </w:p>
    <w:p w14:paraId="2E8DE370">
      <w:pPr>
        <w:spacing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2025</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0</w:t>
      </w:r>
      <w:r>
        <w:rPr>
          <w:rFonts w:hint="eastAsia" w:ascii="宋体" w:hAnsi="宋体" w:cs="宋体"/>
          <w:b/>
          <w:color w:val="auto"/>
          <w:sz w:val="30"/>
          <w:szCs w:val="30"/>
          <w:highlight w:val="none"/>
          <w:lang w:val="en-US" w:eastAsia="zh-CN"/>
        </w:rPr>
        <w:t>6</w:t>
      </w:r>
      <w:r>
        <w:rPr>
          <w:rFonts w:hint="eastAsia" w:ascii="宋体" w:hAnsi="宋体" w:eastAsia="宋体" w:cs="宋体"/>
          <w:b/>
          <w:color w:val="auto"/>
          <w:sz w:val="30"/>
          <w:szCs w:val="30"/>
          <w:highlight w:val="none"/>
        </w:rPr>
        <w:t>月</w:t>
      </w:r>
    </w:p>
    <w:p w14:paraId="3E7DC316">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sdt>
      <w:sdtPr>
        <w:rPr>
          <w:rFonts w:hint="eastAsia" w:ascii="宋体" w:hAnsi="宋体" w:eastAsia="宋体" w:cs="宋体"/>
          <w:b/>
          <w:color w:val="auto"/>
          <w:sz w:val="44"/>
          <w:highlight w:val="none"/>
        </w:rPr>
        <w:id w:val="147454099"/>
        <w:docPartObj>
          <w:docPartGallery w:val="Table of Contents"/>
          <w:docPartUnique/>
        </w:docPartObj>
      </w:sdtPr>
      <w:sdtEndPr>
        <w:rPr>
          <w:rFonts w:hint="eastAsia" w:ascii="宋体" w:hAnsi="宋体" w:eastAsia="宋体" w:cs="宋体"/>
          <w:b/>
          <w:color w:val="auto"/>
          <w:sz w:val="44"/>
          <w:highlight w:val="none"/>
        </w:rPr>
      </w:sdtEndPr>
      <w:sdtContent>
        <w:p w14:paraId="1239DEA4">
          <w:pPr>
            <w:spacing w:after="0" w:line="24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14:paraId="739295C2">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_Toc11939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aps/>
              <w:color w:val="auto"/>
              <w:sz w:val="22"/>
              <w:szCs w:val="22"/>
              <w:highlight w:val="none"/>
              <w:lang w:val="en-US" w:eastAsia="zh-CN"/>
            </w:rPr>
            <w:t xml:space="preserve">第一部分 </w:t>
          </w:r>
          <w:r>
            <w:rPr>
              <w:rFonts w:hint="eastAsia" w:ascii="宋体" w:hAnsi="宋体" w:eastAsia="宋体" w:cs="宋体"/>
              <w:bCs/>
              <w:caps/>
              <w:color w:val="auto"/>
              <w:sz w:val="22"/>
              <w:szCs w:val="22"/>
              <w:highlight w:val="none"/>
            </w:rPr>
            <w:t>采购邀请</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_Toc11939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A405F97">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_Toc18972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aps/>
              <w:color w:val="auto"/>
              <w:sz w:val="22"/>
              <w:szCs w:val="22"/>
              <w:highlight w:val="none"/>
            </w:rPr>
            <w:t>第二部分 供应商须知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_Toc18972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A140481">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_Toc2674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val="0"/>
              <w:color w:val="auto"/>
              <w:sz w:val="22"/>
              <w:szCs w:val="22"/>
              <w:highlight w:val="none"/>
            </w:rPr>
            <w:t>一、总则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_Toc2674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4CBA22C">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_Toc3099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二、磋商文件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_Toc3099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C550B6C">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_Toc3666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三、响应文件相关要求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_Toc3666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2D6D6A9">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_Toc17544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四、响应文件的递交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_Toc17544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45A06BB">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_Toc13318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五、开启响应文件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_Toc13318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455E0AC">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_Toc5402 </w:instrText>
          </w:r>
          <w:r>
            <w:rPr>
              <w:rFonts w:hint="eastAsia" w:ascii="宋体" w:hAnsi="宋体" w:eastAsia="宋体" w:cs="宋体"/>
              <w:color w:val="auto"/>
              <w:sz w:val="22"/>
              <w:szCs w:val="22"/>
              <w:highlight w:val="none"/>
            </w:rPr>
            <w:fldChar w:fldCharType="separate"/>
          </w:r>
          <w:r>
            <w:rPr>
              <w:rFonts w:hint="eastAsia" w:ascii="宋体" w:hAnsi="宋体" w:eastAsia="宋体" w:cs="宋体"/>
              <w:caps/>
              <w:color w:val="auto"/>
              <w:sz w:val="22"/>
              <w:szCs w:val="22"/>
              <w:highlight w:val="none"/>
            </w:rPr>
            <w:t>六、磋商人员及相关原则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_Toc5402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BA0F72F">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_Toc29030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七、磋商程序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_Toc29030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E6C9215">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_Toc29534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八、确定成交供应商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_Toc29534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7641CC0">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_Toc10384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九、签订合同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_Toc10384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01E80C0">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_Toc6297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十、出现下列情形之一的，采购人或者采购代理机构应当终止竞争性磋商采购活动，发布项目终止公告并说明原因，重新开展采购活动：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_Toc6297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4CB7A64">
          <w:pPr>
            <w:pStyle w:val="29"/>
            <w:keepNext w:val="0"/>
            <w:keepLines w:val="0"/>
            <w:pageBreakBefore w:val="0"/>
            <w:widowControl w:val="0"/>
            <w:tabs>
              <w:tab w:val="right" w:leader="dot" w:pos="9746"/>
              <w:tab w:val="clear" w:pos="8302"/>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_Toc5844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十一、可中止电子交易活动的情形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_Toc5844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CA6F451">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_Toc31118 </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第三部分 采购需求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_Toc31118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6741797">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_Toc8146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第四部分 合同主要条款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_Toc8146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831DDA5">
          <w:pPr>
            <w:pStyle w:val="24"/>
            <w:keepNext w:val="0"/>
            <w:keepLines w:val="0"/>
            <w:pageBreakBefore w:val="0"/>
            <w:widowControl w:val="0"/>
            <w:tabs>
              <w:tab w:val="right" w:leader="dot" w:pos="9746"/>
              <w:tab w:val="clear" w:pos="8302"/>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\l _Toc19871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第五部分 附件(响应文件格式)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_Toc19871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48</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0F0EA05">
          <w:pPr>
            <w:pStyle w:val="94"/>
            <w:keepNext w:val="0"/>
            <w:keepLines w:val="0"/>
            <w:pageBreakBefore w:val="0"/>
            <w:widowControl w:val="0"/>
            <w:kinsoku/>
            <w:wordWrap/>
            <w:overflowPunct/>
            <w:topLinePunct w:val="0"/>
            <w:autoSpaceDE/>
            <w:autoSpaceDN/>
            <w:bidi w:val="0"/>
            <w:adjustRightInd/>
            <w:snapToGrid w:val="0"/>
            <w:spacing w:after="0" w:line="360" w:lineRule="auto"/>
            <w:ind w:firstLine="0"/>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end"/>
          </w:r>
          <w:bookmarkStart w:id="56" w:name="_GoBack"/>
          <w:bookmarkEnd w:id="56"/>
        </w:p>
      </w:sdtContent>
    </w:sdt>
    <w:p w14:paraId="4F94A5BD">
      <w:pPr>
        <w:spacing w:after="0" w:line="360" w:lineRule="auto"/>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注：本磋商文件中标“▲且加下划线”为投标的实质性要求和条件，必须作出实质性响应，否则投标无效，加粗部分为着重提醒各供应商注意。各供应商必须认真阅读和理解磋商文件中的每一个条款及要求，因误读磋商文件而造成的后果，采购人和采购代理机构概不负责。</w:t>
      </w:r>
    </w:p>
    <w:p w14:paraId="67298458">
      <w:pPr>
        <w:pStyle w:val="4"/>
        <w:numPr>
          <w:ilvl w:val="0"/>
          <w:numId w:val="0"/>
        </w:numPr>
        <w:spacing w:line="360" w:lineRule="exact"/>
        <w:jc w:val="center"/>
        <w:outlineLvl w:val="0"/>
        <w:rPr>
          <w:rFonts w:hint="eastAsia" w:ascii="宋体" w:hAnsi="宋体" w:eastAsia="宋体" w:cs="宋体"/>
          <w:b/>
          <w:bCs/>
          <w:caps/>
          <w:color w:val="auto"/>
          <w:sz w:val="32"/>
          <w:szCs w:val="32"/>
          <w:highlight w:val="none"/>
        </w:rPr>
      </w:pPr>
      <w:r>
        <w:rPr>
          <w:rFonts w:hint="eastAsia" w:ascii="宋体" w:hAnsi="宋体" w:eastAsia="宋体" w:cs="宋体"/>
          <w:color w:val="auto"/>
          <w:szCs w:val="21"/>
          <w:highlight w:val="none"/>
        </w:rPr>
        <w:br w:type="page"/>
      </w:r>
      <w:bookmarkStart w:id="1" w:name="_Toc171394907"/>
      <w:bookmarkEnd w:id="1"/>
      <w:bookmarkStart w:id="2" w:name="_Toc479839527"/>
      <w:bookmarkEnd w:id="2"/>
      <w:bookmarkStart w:id="3" w:name="_Toc118516209"/>
      <w:bookmarkEnd w:id="3"/>
      <w:bookmarkStart w:id="4" w:name="_Toc11939"/>
      <w:r>
        <w:rPr>
          <w:rFonts w:hint="eastAsia" w:ascii="宋体" w:hAnsi="宋体" w:eastAsia="宋体" w:cs="宋体"/>
          <w:b/>
          <w:bCs/>
          <w:caps/>
          <w:color w:val="auto"/>
          <w:sz w:val="32"/>
          <w:szCs w:val="32"/>
          <w:highlight w:val="none"/>
          <w:lang w:val="en-US" w:eastAsia="zh-CN"/>
        </w:rPr>
        <w:t xml:space="preserve">第一部分 </w:t>
      </w:r>
      <w:r>
        <w:rPr>
          <w:rFonts w:hint="eastAsia" w:ascii="宋体" w:hAnsi="宋体" w:eastAsia="宋体" w:cs="宋体"/>
          <w:b/>
          <w:bCs/>
          <w:caps/>
          <w:color w:val="auto"/>
          <w:sz w:val="32"/>
          <w:szCs w:val="32"/>
          <w:highlight w:val="none"/>
        </w:rPr>
        <w:t>采购邀请</w:t>
      </w:r>
      <w:bookmarkEnd w:id="4"/>
      <w:bookmarkStart w:id="5" w:name="_Toc479839528"/>
      <w:bookmarkStart w:id="6" w:name="_Toc171394913"/>
      <w:bookmarkStart w:id="7" w:name="_Toc423439966"/>
    </w:p>
    <w:p w14:paraId="47C854B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b/>
          <w:bCs/>
          <w:i w:val="0"/>
          <w:iCs w:val="0"/>
          <w:caps w:val="0"/>
          <w:color w:val="000000"/>
          <w:spacing w:val="0"/>
          <w:sz w:val="22"/>
          <w:szCs w:val="22"/>
        </w:rPr>
        <w:t>项目概况</w:t>
      </w:r>
      <w:r>
        <w:rPr>
          <w:rFonts w:hint="eastAsia" w:ascii="宋体" w:hAnsi="宋体" w:eastAsia="宋体" w:cs="宋体"/>
          <w:i w:val="0"/>
          <w:iCs w:val="0"/>
          <w:caps w:val="0"/>
          <w:color w:val="000000"/>
          <w:spacing w:val="0"/>
          <w:sz w:val="22"/>
          <w:szCs w:val="22"/>
        </w:rPr>
        <w:t>    </w:t>
      </w:r>
    </w:p>
    <w:p w14:paraId="1DCA7E2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cs="宋体"/>
          <w:i w:val="0"/>
          <w:iCs w:val="0"/>
          <w:caps w:val="0"/>
          <w:color w:val="000000"/>
          <w:spacing w:val="0"/>
          <w:sz w:val="22"/>
          <w:szCs w:val="22"/>
          <w:lang w:eastAsia="zh-CN"/>
        </w:rPr>
        <w:t>2025年度多功能烘焙实训室建设项目采购（第二次）</w:t>
      </w:r>
      <w:r>
        <w:rPr>
          <w:rFonts w:hint="eastAsia" w:ascii="宋体" w:hAnsi="宋体" w:eastAsia="宋体" w:cs="宋体"/>
          <w:i w:val="0"/>
          <w:iCs w:val="0"/>
          <w:caps w:val="0"/>
          <w:color w:val="000000"/>
          <w:spacing w:val="0"/>
          <w:sz w:val="22"/>
          <w:szCs w:val="22"/>
        </w:rPr>
        <w:t>项目的潜在供应商应在政采云平台线上获取（下载）采购文件，并于</w:t>
      </w:r>
      <w:r>
        <w:rPr>
          <w:rFonts w:hint="eastAsia" w:cs="宋体"/>
          <w:i w:val="0"/>
          <w:iCs w:val="0"/>
          <w:caps w:val="0"/>
          <w:color w:val="000000"/>
          <w:spacing w:val="0"/>
          <w:sz w:val="22"/>
          <w:szCs w:val="22"/>
          <w:lang w:eastAsia="zh-CN"/>
        </w:rPr>
        <w:t>2025年07月19日 09:30</w:t>
      </w:r>
      <w:r>
        <w:rPr>
          <w:rFonts w:hint="eastAsia" w:ascii="宋体" w:hAnsi="宋体" w:eastAsia="宋体" w:cs="宋体"/>
          <w:i w:val="0"/>
          <w:iCs w:val="0"/>
          <w:caps w:val="0"/>
          <w:color w:val="000000"/>
          <w:spacing w:val="0"/>
          <w:sz w:val="22"/>
          <w:szCs w:val="22"/>
        </w:rPr>
        <w:t>（北京时间）前提交（上传）响应文件。    </w:t>
      </w:r>
    </w:p>
    <w:p w14:paraId="7862EAD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一、项目基本情况</w:t>
      </w:r>
    </w:p>
    <w:p w14:paraId="564C201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项目编号：</w:t>
      </w:r>
      <w:r>
        <w:rPr>
          <w:rFonts w:hint="eastAsia" w:cs="宋体"/>
          <w:i w:val="0"/>
          <w:iCs w:val="0"/>
          <w:caps w:val="0"/>
          <w:color w:val="000000"/>
          <w:spacing w:val="0"/>
          <w:sz w:val="22"/>
          <w:szCs w:val="22"/>
          <w:lang w:eastAsia="zh-CN"/>
        </w:rPr>
        <w:t>WZJSXY-2025-3-006</w:t>
      </w:r>
      <w:r>
        <w:rPr>
          <w:rFonts w:hint="eastAsia" w:ascii="宋体" w:hAnsi="宋体" w:eastAsia="宋体" w:cs="宋体"/>
          <w:i w:val="0"/>
          <w:iCs w:val="0"/>
          <w:caps w:val="0"/>
          <w:color w:val="000000"/>
          <w:spacing w:val="0"/>
          <w:sz w:val="22"/>
          <w:szCs w:val="22"/>
        </w:rPr>
        <w:t>      </w:t>
      </w:r>
    </w:p>
    <w:p w14:paraId="709EE56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项目名称：</w:t>
      </w:r>
      <w:r>
        <w:rPr>
          <w:rFonts w:hint="eastAsia" w:cs="宋体"/>
          <w:i w:val="0"/>
          <w:iCs w:val="0"/>
          <w:caps w:val="0"/>
          <w:color w:val="000000"/>
          <w:spacing w:val="0"/>
          <w:sz w:val="22"/>
          <w:szCs w:val="22"/>
          <w:lang w:eastAsia="zh-CN"/>
        </w:rPr>
        <w:t>2025年度多功能烘焙实训室建设项目采购（第二次）</w:t>
      </w:r>
      <w:r>
        <w:rPr>
          <w:rFonts w:hint="eastAsia" w:ascii="宋体" w:hAnsi="宋体" w:eastAsia="宋体" w:cs="宋体"/>
          <w:i w:val="0"/>
          <w:iCs w:val="0"/>
          <w:caps w:val="0"/>
          <w:color w:val="000000"/>
          <w:spacing w:val="0"/>
          <w:sz w:val="22"/>
          <w:szCs w:val="22"/>
        </w:rPr>
        <w:t>      </w:t>
      </w:r>
    </w:p>
    <w:p w14:paraId="0910D06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采购方式：竞争性磋商      </w:t>
      </w:r>
    </w:p>
    <w:p w14:paraId="492393F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预算金额（元）：797800      </w:t>
      </w:r>
    </w:p>
    <w:p w14:paraId="791ACA4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最高限价（元）：/      </w:t>
      </w:r>
    </w:p>
    <w:p w14:paraId="0294CDA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lang w:val="en-US" w:eastAsia="zh-CN"/>
        </w:rPr>
        <w:t>采购需求：        </w:t>
      </w:r>
    </w:p>
    <w:p w14:paraId="16867B1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数量：1          </w:t>
      </w:r>
    </w:p>
    <w:p w14:paraId="06F03F5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预算金额（元）：797800          </w:t>
      </w:r>
    </w:p>
    <w:p w14:paraId="49B79D9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单位：批          </w:t>
      </w:r>
    </w:p>
    <w:p w14:paraId="191A910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简要规格描述：见磋商文件          </w:t>
      </w:r>
    </w:p>
    <w:p w14:paraId="21B4E84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备注：          </w:t>
      </w:r>
    </w:p>
    <w:p w14:paraId="42C2DC2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合同履约期限：标项 1，见磋商文件      </w:t>
      </w:r>
    </w:p>
    <w:p w14:paraId="2A9DA04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left"/>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本项目（是）接受联合体投标。      </w:t>
      </w:r>
    </w:p>
    <w:p w14:paraId="1994536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二、申请人的资格要求：</w:t>
      </w:r>
    </w:p>
    <w:p w14:paraId="160025E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满足《中华人民共和国政府采购法》第二十二条规定；未被“信用中国”（www.creditchina.gov.cn)、中国政府采购网（www.ccgp.gov.cn）列入失信被执行人、重大税收违法失信主体、政府采购严重违法失信行为记录名单。      </w:t>
      </w:r>
    </w:p>
    <w:p w14:paraId="6AFAF9F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2.落实政府采购政策需满足的资格要求：标项1：无       </w:t>
      </w:r>
    </w:p>
    <w:p w14:paraId="00544F5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3.本项目的特定资格要求：无      </w:t>
      </w:r>
    </w:p>
    <w:p w14:paraId="394C862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三、获取（下载）采购文件</w:t>
      </w:r>
    </w:p>
    <w:p w14:paraId="1072FC5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时间：/至</w:t>
      </w:r>
      <w:r>
        <w:rPr>
          <w:rFonts w:hint="eastAsia" w:cs="宋体"/>
          <w:i w:val="0"/>
          <w:iCs w:val="0"/>
          <w:caps w:val="0"/>
          <w:color w:val="000000"/>
          <w:spacing w:val="0"/>
          <w:sz w:val="22"/>
          <w:szCs w:val="22"/>
          <w:lang w:eastAsia="zh-CN"/>
        </w:rPr>
        <w:t>2025年07月19日</w:t>
      </w:r>
      <w:r>
        <w:rPr>
          <w:rFonts w:hint="eastAsia" w:ascii="宋体" w:hAnsi="宋体" w:eastAsia="宋体" w:cs="宋体"/>
          <w:i w:val="0"/>
          <w:iCs w:val="0"/>
          <w:caps w:val="0"/>
          <w:color w:val="000000"/>
          <w:spacing w:val="0"/>
          <w:sz w:val="22"/>
          <w:szCs w:val="22"/>
        </w:rPr>
        <w:t>，每天上午00:00至12:00，下午12:00至23:59（北京时间，线上获取法定节假日均可，线下获取文件法定节假日除外）      </w:t>
      </w:r>
    </w:p>
    <w:p w14:paraId="46C6772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地点（网址）：政采云平台线上获取      </w:t>
      </w:r>
    </w:p>
    <w:p w14:paraId="28E465A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方式：供应商登录政采云平台https://www.zcygov.cn/在线申请获取采购文件（进入“项目采购”应用，在获取采购文件菜单中选择项目，申请获取采购文件）（公告规定的采购文件获取方式为依法获取采购文件的方式，未按照公告规定的方式获取采购文件的，不得对采购文件提起质疑、投诉。）       </w:t>
      </w:r>
    </w:p>
    <w:p w14:paraId="38639FC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售价（元）：0      </w:t>
      </w:r>
    </w:p>
    <w:p w14:paraId="2F88C69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四、响应文件提交（上传）</w:t>
      </w:r>
    </w:p>
    <w:p w14:paraId="2A00E18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截止时间：</w:t>
      </w:r>
      <w:r>
        <w:rPr>
          <w:rFonts w:hint="eastAsia" w:cs="宋体"/>
          <w:i w:val="0"/>
          <w:iCs w:val="0"/>
          <w:caps w:val="0"/>
          <w:color w:val="000000"/>
          <w:spacing w:val="0"/>
          <w:sz w:val="22"/>
          <w:szCs w:val="22"/>
          <w:lang w:eastAsia="zh-CN"/>
        </w:rPr>
        <w:t>2025年07月19日 09:30</w:t>
      </w:r>
      <w:r>
        <w:rPr>
          <w:rFonts w:hint="eastAsia" w:ascii="宋体" w:hAnsi="宋体" w:eastAsia="宋体" w:cs="宋体"/>
          <w:i w:val="0"/>
          <w:iCs w:val="0"/>
          <w:caps w:val="0"/>
          <w:color w:val="000000"/>
          <w:spacing w:val="0"/>
          <w:sz w:val="22"/>
          <w:szCs w:val="22"/>
        </w:rPr>
        <w:t>（北京时间）</w:t>
      </w:r>
    </w:p>
    <w:p w14:paraId="61FBE62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地点（网址）：请登录政采云投标客户端投标      </w:t>
      </w:r>
    </w:p>
    <w:p w14:paraId="1DF5184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五、响应文件开启</w:t>
      </w:r>
    </w:p>
    <w:p w14:paraId="2B45664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开启时间： </w:t>
      </w:r>
      <w:r>
        <w:rPr>
          <w:rFonts w:hint="eastAsia" w:cs="宋体"/>
          <w:i w:val="0"/>
          <w:iCs w:val="0"/>
          <w:caps w:val="0"/>
          <w:color w:val="000000"/>
          <w:spacing w:val="0"/>
          <w:sz w:val="22"/>
          <w:szCs w:val="22"/>
          <w:lang w:eastAsia="zh-CN"/>
        </w:rPr>
        <w:t>2025年07月19日 09:30</w:t>
      </w:r>
      <w:r>
        <w:rPr>
          <w:rFonts w:hint="eastAsia" w:ascii="宋体" w:hAnsi="宋体" w:eastAsia="宋体" w:cs="宋体"/>
          <w:i w:val="0"/>
          <w:iCs w:val="0"/>
          <w:caps w:val="0"/>
          <w:color w:val="000000"/>
          <w:spacing w:val="0"/>
          <w:sz w:val="22"/>
          <w:szCs w:val="22"/>
        </w:rPr>
        <w:t>（北京时间）</w:t>
      </w:r>
    </w:p>
    <w:p w14:paraId="6992C31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地点（网址）：浙江乐诚工程咨询有限公司评审室(温州市瓯海区三垟街道桥头河大桥温州生命健康小镇B03)（政府采购云平台（https://www.zcygov.cn/））      </w:t>
      </w:r>
    </w:p>
    <w:p w14:paraId="5F194E0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六、公告期限</w:t>
      </w:r>
    </w:p>
    <w:p w14:paraId="37B096F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自本公告发布之日起3个工作日。      </w:t>
      </w:r>
    </w:p>
    <w:p w14:paraId="5244382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七、其他补充事宜</w:t>
      </w:r>
    </w:p>
    <w:p w14:paraId="63653FA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36EB12F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0665639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449246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4.其他事项：无      </w:t>
      </w:r>
    </w:p>
    <w:p w14:paraId="1FDF641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八、凡对本次招标提出询问、质疑、投诉，请按以下方式联系</w:t>
      </w:r>
    </w:p>
    <w:p w14:paraId="004ACA8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1.采购人信息        </w:t>
      </w:r>
    </w:p>
    <w:p w14:paraId="2CB9BE3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称：温州技师学院        </w:t>
      </w:r>
    </w:p>
    <w:p w14:paraId="6DE9007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址：温州市洞头区瓯帆路1600号        </w:t>
      </w:r>
    </w:p>
    <w:p w14:paraId="7F6B9CE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        </w:t>
      </w:r>
    </w:p>
    <w:p w14:paraId="5BDD31C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项目联系人（询问）：胡忠剑老师        </w:t>
      </w:r>
    </w:p>
    <w:p w14:paraId="75A8D7A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项目联系方式（询问）：0577-88610285        </w:t>
      </w:r>
    </w:p>
    <w:p w14:paraId="46A5B2F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质疑联系人：王天翔老师        </w:t>
      </w:r>
    </w:p>
    <w:p w14:paraId="11BEEDE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质疑联系方式：0577-88610285        </w:t>
      </w:r>
    </w:p>
    <w:p w14:paraId="5F508D44">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2.采购代理机构信息        </w:t>
      </w:r>
    </w:p>
    <w:p w14:paraId="6E21838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称：浙江乐诚工程咨询有限公司        </w:t>
      </w:r>
    </w:p>
    <w:p w14:paraId="217DB4C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址：温州市瓯海区三垟街道桥头河大桥温州生命健康小镇B03        </w:t>
      </w:r>
    </w:p>
    <w:p w14:paraId="5F0DEBD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        </w:t>
      </w:r>
    </w:p>
    <w:p w14:paraId="4330546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项目联系人（询问）：王纪凤/陈素芳        </w:t>
      </w:r>
    </w:p>
    <w:p w14:paraId="42594F01">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项目联系方式（询问）：18357703076/0577-86077700         </w:t>
      </w:r>
    </w:p>
    <w:p w14:paraId="5A5F527D">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质疑联系人：钱学丰        </w:t>
      </w:r>
    </w:p>
    <w:p w14:paraId="687E9E09">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质疑联系方式：15805779720        </w:t>
      </w:r>
    </w:p>
    <w:p w14:paraId="1DFDBAC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w:t>
      </w:r>
      <w:r>
        <w:rPr>
          <w:rStyle w:val="44"/>
          <w:rFonts w:hint="eastAsia" w:ascii="宋体" w:hAnsi="宋体" w:eastAsia="宋体" w:cs="宋体"/>
          <w:i w:val="0"/>
          <w:iCs w:val="0"/>
          <w:caps w:val="0"/>
          <w:color w:val="000000"/>
          <w:spacing w:val="0"/>
          <w:sz w:val="22"/>
          <w:szCs w:val="22"/>
        </w:rPr>
        <w:t>同级政府采购监督管理部门</w:t>
      </w:r>
    </w:p>
    <w:p w14:paraId="24A4F2A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称：温州市财政局（浙江省政府采购行政裁决服务中心（温州））</w:t>
      </w:r>
    </w:p>
    <w:p w14:paraId="2DD270F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址：温州市鹿城区滨江街道瓯江路展银大厦1606室</w:t>
      </w:r>
    </w:p>
    <w:p w14:paraId="65B36B7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6C72755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联 系 人：李老师、王老师</w:t>
      </w:r>
    </w:p>
    <w:p w14:paraId="4964AA68">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监督投诉电话：0577-85501561，0577-85501562</w:t>
      </w:r>
    </w:p>
    <w:p w14:paraId="41644150">
      <w:pPr>
        <w:keepNext w:val="0"/>
        <w:keepLines w:val="0"/>
        <w:widowControl/>
        <w:suppressLineNumbers w:val="0"/>
        <w:ind w:lef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       </w:t>
      </w:r>
    </w:p>
    <w:p w14:paraId="71DBD82E">
      <w:pPr>
        <w:pStyle w:val="31"/>
        <w:keepNext w:val="0"/>
        <w:keepLines w:val="0"/>
        <w:widowControl/>
        <w:suppressLineNumbers w:val="0"/>
        <w:spacing w:before="600" w:beforeAutospacing="0" w:after="0" w:afterAutospacing="0"/>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若对项目采购电子交易系统操作有疑问，可登录政采云（https://www.zcygov.cn/），点击右侧咨询小采，获取采小蜜智能服务管家帮助，或拨打政采云服务热线95763获取热线服务帮助。</w:t>
      </w:r>
    </w:p>
    <w:p w14:paraId="14CBE954">
      <w:pPr>
        <w:pStyle w:val="31"/>
        <w:keepNext w:val="0"/>
        <w:keepLines w:val="0"/>
        <w:widowControl/>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CA问题联系电话（人工）：汇信CA 400-888-4636；天谷CA 400-087-8198。</w:t>
      </w:r>
    </w:p>
    <w:p w14:paraId="65AFFC7B">
      <w:pPr>
        <w:rPr>
          <w:rFonts w:hint="eastAsia" w:ascii="宋体" w:hAnsi="宋体" w:eastAsia="宋体" w:cs="宋体"/>
        </w:rPr>
      </w:pPr>
    </w:p>
    <w:p w14:paraId="4EC5AA8F">
      <w:pPr>
        <w:rPr>
          <w:rFonts w:hint="eastAsia" w:ascii="宋体" w:hAnsi="宋体" w:eastAsia="宋体" w:cs="宋体"/>
        </w:rPr>
      </w:pPr>
    </w:p>
    <w:p w14:paraId="43762929">
      <w:pPr>
        <w:keepNext w:val="0"/>
        <w:keepLines w:val="0"/>
        <w:pageBreakBefore w:val="0"/>
        <w:widowControl w:val="0"/>
        <w:kinsoku/>
        <w:wordWrap/>
        <w:overflowPunct/>
        <w:topLinePunct w:val="0"/>
        <w:autoSpaceDE/>
        <w:autoSpaceDN/>
        <w:bidi w:val="0"/>
        <w:adjustRightInd/>
        <w:snapToGrid/>
        <w:spacing w:after="0" w:line="360" w:lineRule="exact"/>
        <w:ind w:firstLine="416" w:firstLineChars="200"/>
        <w:jc w:val="right"/>
        <w:textAlignment w:val="auto"/>
        <w:rPr>
          <w:rFonts w:hint="eastAsia" w:ascii="宋体" w:hAnsi="宋体" w:eastAsia="宋体" w:cs="宋体"/>
          <w:color w:val="auto"/>
          <w:spacing w:val="-6"/>
          <w:sz w:val="22"/>
          <w:highlight w:val="none"/>
          <w:lang w:val="zh-CN" w:eastAsia="zh-CN" w:bidi="ar-SA"/>
        </w:rPr>
      </w:pPr>
      <w:r>
        <w:rPr>
          <w:rFonts w:hint="eastAsia" w:ascii="宋体" w:hAnsi="宋体" w:eastAsia="宋体" w:cs="宋体"/>
          <w:color w:val="auto"/>
          <w:spacing w:val="-6"/>
          <w:sz w:val="22"/>
          <w:highlight w:val="none"/>
          <w:lang w:val="zh-CN" w:eastAsia="zh-CN" w:bidi="ar-SA"/>
        </w:rPr>
        <w:t>温州技师学院</w:t>
      </w:r>
    </w:p>
    <w:p w14:paraId="72CD7C60">
      <w:pPr>
        <w:keepNext w:val="0"/>
        <w:keepLines w:val="0"/>
        <w:pageBreakBefore w:val="0"/>
        <w:widowControl w:val="0"/>
        <w:kinsoku/>
        <w:wordWrap/>
        <w:overflowPunct/>
        <w:topLinePunct w:val="0"/>
        <w:autoSpaceDE/>
        <w:autoSpaceDN/>
        <w:bidi w:val="0"/>
        <w:adjustRightInd/>
        <w:snapToGrid/>
        <w:spacing w:after="0" w:line="360" w:lineRule="exact"/>
        <w:ind w:firstLine="440" w:firstLineChars="200"/>
        <w:jc w:val="right"/>
        <w:textAlignment w:val="auto"/>
        <w:rPr>
          <w:rFonts w:hint="eastAsia" w:ascii="宋体" w:hAnsi="宋体" w:eastAsia="宋体" w:cs="宋体"/>
          <w:color w:val="auto"/>
          <w:kern w:val="0"/>
          <w:sz w:val="22"/>
          <w:highlight w:val="none"/>
          <w:lang w:bidi="ar-SA"/>
        </w:rPr>
      </w:pPr>
      <w:r>
        <w:rPr>
          <w:rFonts w:hint="eastAsia" w:ascii="宋体" w:hAnsi="宋体" w:eastAsia="宋体" w:cs="宋体"/>
          <w:color w:val="auto"/>
          <w:kern w:val="0"/>
          <w:sz w:val="22"/>
          <w:highlight w:val="none"/>
          <w:lang w:bidi="ar-SA"/>
        </w:rPr>
        <w:t>浙江乐诚工程咨询有限公司</w:t>
      </w:r>
    </w:p>
    <w:p w14:paraId="794D7DDC">
      <w:pPr>
        <w:keepNext w:val="0"/>
        <w:keepLines w:val="0"/>
        <w:pageBreakBefore w:val="0"/>
        <w:widowControl w:val="0"/>
        <w:kinsoku/>
        <w:wordWrap/>
        <w:overflowPunct/>
        <w:topLinePunct w:val="0"/>
        <w:autoSpaceDE/>
        <w:autoSpaceDN/>
        <w:bidi w:val="0"/>
        <w:adjustRightInd/>
        <w:snapToGrid/>
        <w:spacing w:after="0" w:line="360" w:lineRule="exact"/>
        <w:jc w:val="right"/>
        <w:textAlignment w:val="auto"/>
        <w:rPr>
          <w:rFonts w:hint="eastAsia" w:ascii="宋体" w:hAnsi="宋体" w:eastAsia="宋体" w:cs="宋体"/>
          <w:color w:val="auto"/>
          <w:sz w:val="22"/>
          <w:highlight w:val="none"/>
          <w:lang w:eastAsia="zh-CN" w:bidi="ar-SA"/>
        </w:rPr>
      </w:pPr>
      <w:r>
        <w:rPr>
          <w:rFonts w:hint="eastAsia" w:ascii="宋体" w:hAnsi="宋体" w:cs="宋体"/>
          <w:color w:val="auto"/>
          <w:sz w:val="22"/>
          <w:highlight w:val="none"/>
          <w:lang w:eastAsia="zh-CN" w:bidi="ar-SA"/>
        </w:rPr>
        <w:t>2025年07月08日</w:t>
      </w:r>
    </w:p>
    <w:p w14:paraId="5F03C92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6AB7F683">
      <w:pPr>
        <w:pStyle w:val="16"/>
        <w:tabs>
          <w:tab w:val="left" w:pos="4286"/>
        </w:tabs>
        <w:spacing w:after="0"/>
        <w:ind w:left="0" w:right="0" w:rightChars="0"/>
        <w:jc w:val="center"/>
        <w:outlineLvl w:val="0"/>
        <w:rPr>
          <w:rFonts w:hint="eastAsia" w:ascii="宋体" w:hAnsi="宋体" w:eastAsia="宋体" w:cs="宋体"/>
          <w:color w:val="auto"/>
          <w:highlight w:val="none"/>
        </w:rPr>
      </w:pPr>
      <w:bookmarkStart w:id="8" w:name="_Toc18972"/>
      <w:r>
        <w:rPr>
          <w:rFonts w:hint="eastAsia" w:ascii="宋体" w:hAnsi="宋体" w:eastAsia="宋体" w:cs="宋体"/>
          <w:b/>
          <w:bCs/>
          <w:caps/>
          <w:color w:val="auto"/>
          <w:sz w:val="32"/>
          <w:szCs w:val="32"/>
          <w:highlight w:val="none"/>
        </w:rPr>
        <w:t xml:space="preserve">第二部分 </w:t>
      </w:r>
      <w:bookmarkEnd w:id="5"/>
      <w:r>
        <w:rPr>
          <w:rFonts w:hint="eastAsia" w:ascii="宋体" w:hAnsi="宋体" w:eastAsia="宋体" w:cs="宋体"/>
          <w:b/>
          <w:bCs/>
          <w:caps/>
          <w:color w:val="auto"/>
          <w:sz w:val="32"/>
          <w:szCs w:val="32"/>
          <w:highlight w:val="none"/>
        </w:rPr>
        <w:t>供应商须知</w:t>
      </w:r>
      <w:bookmarkEnd w:id="8"/>
    </w:p>
    <w:p w14:paraId="22EE24CA">
      <w:pPr>
        <w:spacing w:after="0" w:line="370" w:lineRule="exact"/>
        <w:jc w:val="center"/>
        <w:rPr>
          <w:rFonts w:hint="eastAsia" w:ascii="宋体" w:hAnsi="宋体" w:eastAsia="宋体" w:cs="宋体"/>
          <w:color w:val="auto"/>
          <w:highlight w:val="none"/>
        </w:rPr>
      </w:pPr>
      <w:r>
        <w:rPr>
          <w:rFonts w:hint="eastAsia" w:ascii="宋体" w:hAnsi="宋体" w:eastAsia="宋体" w:cs="宋体"/>
          <w:b/>
          <w:bCs/>
          <w:caps/>
          <w:color w:val="auto"/>
          <w:sz w:val="32"/>
          <w:szCs w:val="32"/>
          <w:highlight w:val="none"/>
        </w:rPr>
        <w:t>前附表</w:t>
      </w:r>
      <w:bookmarkEnd w:id="6"/>
      <w:bookmarkEnd w:id="7"/>
      <w:bookmarkStart w:id="9" w:name="_Toc183786414"/>
      <w:bookmarkStart w:id="10" w:name="_Toc118516210"/>
      <w:bookmarkStart w:id="11" w:name="_Toc171394914"/>
    </w:p>
    <w:tbl>
      <w:tblPr>
        <w:tblStyle w:val="34"/>
        <w:tblW w:w="97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619"/>
        <w:gridCol w:w="1262"/>
        <w:gridCol w:w="7819"/>
      </w:tblGrid>
      <w:tr w14:paraId="306173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97" w:hRule="atLeast"/>
          <w:tblHeader/>
          <w:jc w:val="center"/>
        </w:trPr>
        <w:tc>
          <w:tcPr>
            <w:tcW w:w="619" w:type="dxa"/>
            <w:tcBorders>
              <w:top w:val="single" w:color="auto" w:sz="8" w:space="0"/>
            </w:tcBorders>
            <w:vAlign w:val="center"/>
          </w:tcPr>
          <w:p w14:paraId="6E55EB82">
            <w:pPr>
              <w:autoSpaceDE w:val="0"/>
              <w:autoSpaceDN w:val="0"/>
              <w:adjustRightInd w:val="0"/>
              <w:snapToGrid w:val="0"/>
              <w:spacing w:after="0"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62" w:type="dxa"/>
            <w:tcBorders>
              <w:top w:val="single" w:color="auto" w:sz="8" w:space="0"/>
            </w:tcBorders>
            <w:vAlign w:val="center"/>
          </w:tcPr>
          <w:p w14:paraId="4DDC895F">
            <w:pPr>
              <w:autoSpaceDE w:val="0"/>
              <w:autoSpaceDN w:val="0"/>
              <w:adjustRightInd w:val="0"/>
              <w:snapToGrid w:val="0"/>
              <w:spacing w:after="0"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条款名称</w:t>
            </w:r>
          </w:p>
        </w:tc>
        <w:tc>
          <w:tcPr>
            <w:tcW w:w="7819" w:type="dxa"/>
            <w:tcBorders>
              <w:top w:val="single" w:color="auto" w:sz="8" w:space="0"/>
            </w:tcBorders>
            <w:vAlign w:val="center"/>
          </w:tcPr>
          <w:p w14:paraId="6041BB33">
            <w:pPr>
              <w:autoSpaceDE w:val="0"/>
              <w:autoSpaceDN w:val="0"/>
              <w:adjustRightInd w:val="0"/>
              <w:snapToGrid w:val="0"/>
              <w:spacing w:after="0" w:line="3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编列内容</w:t>
            </w:r>
          </w:p>
        </w:tc>
      </w:tr>
      <w:tr w14:paraId="695064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EABB629">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w:t>
            </w:r>
          </w:p>
        </w:tc>
        <w:tc>
          <w:tcPr>
            <w:tcW w:w="1262" w:type="dxa"/>
            <w:vAlign w:val="center"/>
          </w:tcPr>
          <w:p w14:paraId="23C06B4B">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项目名称</w:t>
            </w:r>
          </w:p>
        </w:tc>
        <w:tc>
          <w:tcPr>
            <w:tcW w:w="7819" w:type="dxa"/>
            <w:vAlign w:val="center"/>
          </w:tcPr>
          <w:p w14:paraId="0BE2FCB4">
            <w:pPr>
              <w:adjustRightInd w:val="0"/>
              <w:snapToGrid w:val="0"/>
              <w:spacing w:after="0" w:line="360" w:lineRule="exact"/>
              <w:rPr>
                <w:rFonts w:hint="eastAsia" w:ascii="宋体" w:hAnsi="宋体" w:eastAsia="宋体" w:cs="宋体"/>
                <w:snapToGrid w:val="0"/>
                <w:color w:val="auto"/>
                <w:sz w:val="22"/>
                <w:szCs w:val="22"/>
                <w:highlight w:val="none"/>
                <w:lang w:eastAsia="zh-CN"/>
              </w:rPr>
            </w:pPr>
            <w:r>
              <w:rPr>
                <w:rFonts w:hint="eastAsia" w:ascii="宋体" w:hAnsi="宋体" w:cs="宋体"/>
                <w:color w:val="auto"/>
                <w:sz w:val="22"/>
                <w:szCs w:val="22"/>
                <w:highlight w:val="none"/>
                <w:lang w:eastAsia="zh-CN"/>
              </w:rPr>
              <w:t>2025年度多功能烘焙实训室建设项目采购（第二次）</w:t>
            </w:r>
          </w:p>
        </w:tc>
      </w:tr>
      <w:tr w14:paraId="56012D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014F459">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w:t>
            </w:r>
          </w:p>
        </w:tc>
        <w:tc>
          <w:tcPr>
            <w:tcW w:w="1262" w:type="dxa"/>
            <w:vAlign w:val="center"/>
          </w:tcPr>
          <w:p w14:paraId="7991A9E1">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项目编号</w:t>
            </w:r>
          </w:p>
        </w:tc>
        <w:tc>
          <w:tcPr>
            <w:tcW w:w="7819" w:type="dxa"/>
            <w:vAlign w:val="center"/>
          </w:tcPr>
          <w:p w14:paraId="5BCB53AE">
            <w:pPr>
              <w:adjustRightInd w:val="0"/>
              <w:snapToGrid w:val="0"/>
              <w:spacing w:after="0" w:line="360" w:lineRule="exact"/>
              <w:rPr>
                <w:rFonts w:hint="eastAsia" w:ascii="宋体" w:hAnsi="宋体" w:eastAsia="宋体" w:cs="宋体"/>
                <w:snapToGrid w:val="0"/>
                <w:color w:val="auto"/>
                <w:sz w:val="22"/>
                <w:szCs w:val="22"/>
                <w:highlight w:val="none"/>
                <w:lang w:eastAsia="zh-CN"/>
              </w:rPr>
            </w:pPr>
            <w:r>
              <w:rPr>
                <w:rFonts w:hint="eastAsia" w:ascii="宋体" w:hAnsi="宋体" w:cs="宋体"/>
                <w:snapToGrid w:val="0"/>
                <w:color w:val="auto"/>
                <w:sz w:val="22"/>
                <w:szCs w:val="22"/>
                <w:highlight w:val="none"/>
                <w:lang w:eastAsia="zh-CN"/>
              </w:rPr>
              <w:t>WZJSXY-2025-3-006</w:t>
            </w:r>
          </w:p>
        </w:tc>
      </w:tr>
      <w:tr w14:paraId="4565BA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5BBE7DF9">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w:t>
            </w:r>
          </w:p>
        </w:tc>
        <w:tc>
          <w:tcPr>
            <w:tcW w:w="1262" w:type="dxa"/>
            <w:vAlign w:val="center"/>
          </w:tcPr>
          <w:p w14:paraId="1D0E760E">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资金来源及预算</w:t>
            </w:r>
          </w:p>
        </w:tc>
        <w:tc>
          <w:tcPr>
            <w:tcW w:w="7819" w:type="dxa"/>
            <w:vAlign w:val="center"/>
          </w:tcPr>
          <w:p w14:paraId="47430A5C">
            <w:pPr>
              <w:adjustRightInd w:val="0"/>
              <w:snapToGrid w:val="0"/>
              <w:spacing w:after="0" w:line="360" w:lineRule="exact"/>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u w:val="single"/>
              </w:rPr>
              <w:t>▲项目预算</w:t>
            </w:r>
            <w:r>
              <w:rPr>
                <w:rFonts w:hint="eastAsia" w:ascii="宋体" w:hAnsi="宋体" w:eastAsia="宋体" w:cs="宋体"/>
                <w:snapToGrid w:val="0"/>
                <w:color w:val="auto"/>
                <w:sz w:val="22"/>
                <w:szCs w:val="22"/>
                <w:highlight w:val="none"/>
                <w:u w:val="single"/>
                <w:lang w:eastAsia="zh-CN"/>
              </w:rPr>
              <w:t>797800</w:t>
            </w:r>
            <w:r>
              <w:rPr>
                <w:rFonts w:hint="eastAsia" w:ascii="宋体" w:hAnsi="宋体" w:eastAsia="宋体" w:cs="宋体"/>
                <w:snapToGrid w:val="0"/>
                <w:color w:val="auto"/>
                <w:sz w:val="22"/>
                <w:szCs w:val="22"/>
                <w:highlight w:val="none"/>
                <w:u w:val="single"/>
              </w:rPr>
              <w:t>元，各阶段超过预算金额的投标无效。</w:t>
            </w:r>
          </w:p>
          <w:p w14:paraId="5B84C3E4">
            <w:pPr>
              <w:adjustRightInd w:val="0"/>
              <w:snapToGrid w:val="0"/>
              <w:spacing w:after="0" w:line="36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资金来源：财政性资金</w:t>
            </w:r>
          </w:p>
        </w:tc>
      </w:tr>
      <w:tr w14:paraId="380C28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7ED8E0BC">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w:t>
            </w:r>
          </w:p>
        </w:tc>
        <w:tc>
          <w:tcPr>
            <w:tcW w:w="1262" w:type="dxa"/>
            <w:vAlign w:val="center"/>
          </w:tcPr>
          <w:p w14:paraId="2CF39D36">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磋商供应商资格要求</w:t>
            </w:r>
          </w:p>
        </w:tc>
        <w:tc>
          <w:tcPr>
            <w:tcW w:w="7819" w:type="dxa"/>
            <w:vAlign w:val="center"/>
          </w:tcPr>
          <w:p w14:paraId="6D0BEA6D">
            <w:pPr>
              <w:adjustRightInd w:val="0"/>
              <w:snapToGrid w:val="0"/>
              <w:spacing w:after="0" w:line="36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详见第一部分 采购邀请</w:t>
            </w:r>
          </w:p>
        </w:tc>
      </w:tr>
      <w:tr w14:paraId="53A5EA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1612A1F2">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w:t>
            </w:r>
          </w:p>
        </w:tc>
        <w:tc>
          <w:tcPr>
            <w:tcW w:w="1262" w:type="dxa"/>
            <w:vAlign w:val="center"/>
          </w:tcPr>
          <w:p w14:paraId="56A9B2F4">
            <w:pPr>
              <w:adjustRightInd w:val="0"/>
              <w:snapToGrid w:val="0"/>
              <w:spacing w:after="0" w:line="360" w:lineRule="exact"/>
              <w:jc w:val="center"/>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是否接受联合体投标</w:t>
            </w:r>
          </w:p>
        </w:tc>
        <w:tc>
          <w:tcPr>
            <w:tcW w:w="7819" w:type="dxa"/>
            <w:vAlign w:val="center"/>
          </w:tcPr>
          <w:p w14:paraId="0A6AA34C">
            <w:pPr>
              <w:adjustRightInd w:val="0"/>
              <w:snapToGrid w:val="0"/>
              <w:spacing w:after="0"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接受，但必须满足以下条件：</w:t>
            </w:r>
          </w:p>
          <w:p w14:paraId="5E8662D6">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1.</w:t>
            </w:r>
            <w:r>
              <w:rPr>
                <w:rFonts w:hint="eastAsia" w:ascii="宋体" w:hAnsi="宋体" w:eastAsia="宋体" w:cs="宋体"/>
                <w:b/>
                <w:bCs/>
                <w:color w:val="auto"/>
                <w:sz w:val="22"/>
                <w:szCs w:val="22"/>
                <w:highlight w:val="none"/>
              </w:rPr>
              <w:t>两个以上</w:t>
            </w:r>
            <w:r>
              <w:rPr>
                <w:rFonts w:hint="eastAsia" w:ascii="宋体" w:hAnsi="宋体" w:eastAsia="宋体" w:cs="宋体"/>
                <w:b/>
                <w:bCs/>
                <w:color w:val="auto"/>
                <w:sz w:val="22"/>
                <w:szCs w:val="22"/>
                <w:highlight w:val="none"/>
                <w:lang w:val="en-US" w:eastAsia="zh-CN"/>
              </w:rPr>
              <w:t>的</w:t>
            </w:r>
            <w:r>
              <w:rPr>
                <w:rFonts w:hint="eastAsia" w:ascii="宋体" w:hAnsi="宋体" w:eastAsia="宋体" w:cs="宋体"/>
                <w:b/>
                <w:bCs/>
                <w:snapToGrid w:val="0"/>
                <w:color w:val="auto"/>
                <w:sz w:val="22"/>
                <w:szCs w:val="22"/>
                <w:highlight w:val="none"/>
              </w:rPr>
              <w:t>自然人、法人或者其他组织可以组成一个联合体，以一个供应商的身份共同参加政府采购。</w:t>
            </w:r>
          </w:p>
          <w:p w14:paraId="49A8FA03">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2.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5DD8B59">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 xml:space="preserve">3.供应商以联合体形式参加采购活动的，联合体各方中至少应有一方符合磋商文件规定的特定资质条件。如由同一专业的供应商组成的联合体的，评审时应以资质最低的一方为依据。 </w:t>
            </w:r>
          </w:p>
          <w:p w14:paraId="17EA65E2">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4.联合体中有同类资质的供应商按照联合体分工承担相同工作的，按照资质等级较低的供应商确定资质等级。</w:t>
            </w:r>
          </w:p>
          <w:p w14:paraId="590AC8E1">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5.联合体各方指定其中一家企业为总承包主体，即为牵头人，由牵头人之法定代表人或其委托代理人为联合体授权代表执行联合体有关的决议，以联合体名义处理与本项目相关的事务。</w:t>
            </w:r>
          </w:p>
          <w:p w14:paraId="011771F1">
            <w:pPr>
              <w:adjustRightInd w:val="0"/>
              <w:snapToGrid w:val="0"/>
              <w:spacing w:after="0" w:line="36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6.以联合体形式参加采购活动的，联合体各方不得再单独参加或者与其他供应商另外组成联合体参加同一合同项下的采购活动。</w:t>
            </w:r>
          </w:p>
          <w:p w14:paraId="55FBC017">
            <w:pPr>
              <w:adjustRightInd w:val="0"/>
              <w:snapToGrid w:val="0"/>
              <w:spacing w:after="0" w:line="3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snapToGrid w:val="0"/>
                <w:color w:val="auto"/>
                <w:sz w:val="22"/>
                <w:szCs w:val="22"/>
                <w:highlight w:val="none"/>
              </w:rPr>
              <w:t>7.响应文件中需要签章或签字的内容（资格文件等其他另有要求的除外）可只需加盖联合体牵头人有效</w:t>
            </w:r>
            <w:r>
              <w:rPr>
                <w:rFonts w:hint="eastAsia" w:ascii="宋体" w:hAnsi="宋体" w:eastAsia="宋体" w:cs="宋体"/>
                <w:b/>
                <w:bCs/>
                <w:snapToGrid w:val="0"/>
                <w:color w:val="auto"/>
                <w:sz w:val="22"/>
                <w:szCs w:val="22"/>
                <w:highlight w:val="none"/>
                <w:lang w:eastAsia="zh-CN"/>
              </w:rPr>
              <w:t>电子签章或公章</w:t>
            </w:r>
            <w:r>
              <w:rPr>
                <w:rFonts w:hint="eastAsia" w:ascii="宋体" w:hAnsi="宋体" w:eastAsia="宋体" w:cs="宋体"/>
                <w:b/>
                <w:bCs/>
                <w:snapToGrid w:val="0"/>
                <w:color w:val="auto"/>
                <w:sz w:val="22"/>
                <w:szCs w:val="22"/>
                <w:highlight w:val="none"/>
              </w:rPr>
              <w:t>及联合体牵头人授权代表（或其法定代表人）签字或盖章。</w:t>
            </w:r>
          </w:p>
        </w:tc>
      </w:tr>
      <w:tr w14:paraId="6E0BCC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0384F365">
            <w:pPr>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p>
        </w:tc>
        <w:tc>
          <w:tcPr>
            <w:tcW w:w="1262" w:type="dxa"/>
            <w:shd w:val="clear" w:color="auto" w:fill="auto"/>
            <w:vAlign w:val="center"/>
          </w:tcPr>
          <w:p w14:paraId="305A5280">
            <w:pPr>
              <w:spacing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highlight w:val="none"/>
              </w:rPr>
              <w:t>分包和转包</w:t>
            </w:r>
          </w:p>
        </w:tc>
        <w:tc>
          <w:tcPr>
            <w:tcW w:w="7819" w:type="dxa"/>
            <w:shd w:val="clear" w:color="auto" w:fill="auto"/>
            <w:vAlign w:val="center"/>
          </w:tcPr>
          <w:p w14:paraId="253CD844">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1.本项目不允许转包</w:t>
            </w:r>
          </w:p>
          <w:p w14:paraId="4B389A2D">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2.分包</w:t>
            </w:r>
          </w:p>
          <w:p w14:paraId="0CD6CC58">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2.1供应商根据磋商文件的规定和采购项目的实际情况，拟在成交后将成交项目的非主体、非关键性运输工作分包的，应当在响应文件中载明分包承担主体，分包承担主体应当具备相应资质条件且不得再次分包。</w:t>
            </w:r>
          </w:p>
          <w:p w14:paraId="47FBFFBB">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2.2当分包份额占到合同总金额100%时，视为转包。此情况根据《中华人民共和国政府采购法实施条例》（国务院令第658号）文件第七十二条规定，将依照政府采购法第七十七条第一款的规定追究相应法律责任。</w:t>
            </w:r>
          </w:p>
          <w:p w14:paraId="61D1EF1A">
            <w:pPr>
              <w:adjustRightInd w:val="0"/>
              <w:snapToGrid w:val="0"/>
              <w:spacing w:after="0" w:line="360" w:lineRule="exact"/>
              <w:rPr>
                <w:rFonts w:hint="eastAsia" w:ascii="宋体" w:hAnsi="宋体" w:eastAsia="宋体" w:cs="宋体"/>
                <w:snapToGrid w:val="0"/>
                <w:color w:val="auto"/>
                <w:sz w:val="22"/>
                <w:szCs w:val="22"/>
                <w:highlight w:val="none"/>
                <w:lang w:val="zh-CN" w:eastAsia="zh-CN"/>
              </w:rPr>
            </w:pPr>
            <w:r>
              <w:rPr>
                <w:rFonts w:hint="eastAsia" w:ascii="宋体" w:hAnsi="宋体" w:eastAsia="宋体" w:cs="宋体"/>
                <w:snapToGrid w:val="0"/>
                <w:color w:val="auto"/>
                <w:sz w:val="22"/>
                <w:szCs w:val="22"/>
                <w:highlight w:val="none"/>
                <w:lang w:val="zh-CN"/>
              </w:rPr>
              <w:t>2.3依据政府采购促进中小企业发展管理办法规定享受扶持政策获得政府采购合同的，小微企业不得将合同分包给大中型企业，中型企业不得将合同分包给大型企业。</w:t>
            </w:r>
          </w:p>
        </w:tc>
      </w:tr>
      <w:tr w14:paraId="513E5B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791AF0FB">
            <w:pPr>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w:t>
            </w:r>
          </w:p>
        </w:tc>
        <w:tc>
          <w:tcPr>
            <w:tcW w:w="1262" w:type="dxa"/>
            <w:vAlign w:val="center"/>
          </w:tcPr>
          <w:p w14:paraId="7C9D811F">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磋商响应备选方案</w:t>
            </w:r>
          </w:p>
        </w:tc>
        <w:tc>
          <w:tcPr>
            <w:tcW w:w="7819" w:type="dxa"/>
            <w:vAlign w:val="center"/>
          </w:tcPr>
          <w:p w14:paraId="6233848C">
            <w:pPr>
              <w:adjustRightInd w:val="0"/>
              <w:snapToGrid w:val="0"/>
              <w:spacing w:after="0" w:line="360" w:lineRule="exac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不允许</w:t>
            </w:r>
          </w:p>
        </w:tc>
      </w:tr>
      <w:tr w14:paraId="5B3F10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47E14276">
            <w:pPr>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8</w:t>
            </w:r>
          </w:p>
        </w:tc>
        <w:tc>
          <w:tcPr>
            <w:tcW w:w="1262" w:type="dxa"/>
            <w:vAlign w:val="center"/>
          </w:tcPr>
          <w:p w14:paraId="7A35ED5B">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7819" w:type="dxa"/>
            <w:vAlign w:val="center"/>
          </w:tcPr>
          <w:p w14:paraId="246DC85C">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不召开</w:t>
            </w:r>
          </w:p>
        </w:tc>
      </w:tr>
      <w:tr w14:paraId="1130E1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5D201616">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9</w:t>
            </w:r>
          </w:p>
        </w:tc>
        <w:tc>
          <w:tcPr>
            <w:tcW w:w="1262" w:type="dxa"/>
            <w:vAlign w:val="center"/>
          </w:tcPr>
          <w:p w14:paraId="02CB29BC">
            <w:pPr>
              <w:spacing w:line="36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7819" w:type="dxa"/>
            <w:vAlign w:val="center"/>
          </w:tcPr>
          <w:p w14:paraId="67A1584D">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不</w:t>
            </w:r>
            <w:r>
              <w:rPr>
                <w:rFonts w:hint="eastAsia" w:ascii="宋体" w:hAnsi="宋体" w:eastAsia="宋体" w:cs="宋体"/>
                <w:color w:val="auto"/>
                <w:kern w:val="0"/>
                <w:sz w:val="22"/>
                <w:szCs w:val="22"/>
                <w:highlight w:val="none"/>
              </w:rPr>
              <w:t>组织，</w:t>
            </w:r>
            <w:r>
              <w:rPr>
                <w:rFonts w:hint="eastAsia" w:ascii="宋体" w:hAnsi="宋体" w:eastAsia="宋体" w:cs="宋体"/>
                <w:b/>
                <w:bCs/>
                <w:snapToGrid w:val="0"/>
                <w:color w:val="auto"/>
                <w:sz w:val="22"/>
                <w:szCs w:val="22"/>
                <w:highlight w:val="none"/>
              </w:rPr>
              <w:t>如有需要</w:t>
            </w:r>
            <w:r>
              <w:rPr>
                <w:rFonts w:hint="eastAsia" w:ascii="宋体" w:hAnsi="宋体" w:eastAsia="宋体" w:cs="宋体"/>
                <w:b/>
                <w:bCs/>
                <w:snapToGrid w:val="0"/>
                <w:color w:val="auto"/>
                <w:sz w:val="22"/>
                <w:szCs w:val="22"/>
                <w:highlight w:val="none"/>
                <w:lang w:val="zh-CN"/>
              </w:rPr>
              <w:t>供应商自行前往项目现场进行踏勘，</w:t>
            </w:r>
            <w:r>
              <w:rPr>
                <w:rFonts w:hint="eastAsia" w:ascii="宋体" w:hAnsi="宋体" w:eastAsia="宋体" w:cs="宋体"/>
                <w:b/>
                <w:bCs/>
                <w:snapToGrid w:val="0"/>
                <w:color w:val="auto"/>
                <w:sz w:val="22"/>
                <w:szCs w:val="22"/>
                <w:highlight w:val="none"/>
              </w:rPr>
              <w:t>供应商</w:t>
            </w:r>
            <w:r>
              <w:rPr>
                <w:rFonts w:hint="eastAsia" w:ascii="宋体" w:hAnsi="宋体" w:eastAsia="宋体" w:cs="宋体"/>
                <w:b/>
                <w:bCs/>
                <w:snapToGrid w:val="0"/>
                <w:color w:val="auto"/>
                <w:sz w:val="22"/>
                <w:szCs w:val="22"/>
                <w:highlight w:val="none"/>
                <w:lang w:val="zh-CN"/>
              </w:rPr>
              <w:t>因现场踏勘影响投标报价、方案编制的，由</w:t>
            </w:r>
            <w:r>
              <w:rPr>
                <w:rFonts w:hint="eastAsia" w:ascii="宋体" w:hAnsi="宋体" w:eastAsia="宋体" w:cs="宋体"/>
                <w:b/>
                <w:bCs/>
                <w:snapToGrid w:val="0"/>
                <w:color w:val="auto"/>
                <w:sz w:val="22"/>
                <w:szCs w:val="22"/>
                <w:highlight w:val="none"/>
              </w:rPr>
              <w:t>供应商</w:t>
            </w:r>
            <w:r>
              <w:rPr>
                <w:rFonts w:hint="eastAsia" w:ascii="宋体" w:hAnsi="宋体" w:eastAsia="宋体" w:cs="宋体"/>
                <w:b/>
                <w:bCs/>
                <w:snapToGrid w:val="0"/>
                <w:color w:val="auto"/>
                <w:sz w:val="22"/>
                <w:szCs w:val="22"/>
                <w:highlight w:val="none"/>
                <w:lang w:val="zh-CN"/>
              </w:rPr>
              <w:t>自行承担。因供应商自身不能参加现场勘察或现场踏勘不全面的，供应商不得因此提出修改投标报价或提出索赔等要求。</w:t>
            </w:r>
          </w:p>
        </w:tc>
      </w:tr>
      <w:tr w14:paraId="01F0AE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44F160B0">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10</w:t>
            </w:r>
          </w:p>
        </w:tc>
        <w:tc>
          <w:tcPr>
            <w:tcW w:w="1262" w:type="dxa"/>
            <w:vAlign w:val="center"/>
          </w:tcPr>
          <w:p w14:paraId="040B1B40">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报价要求</w:t>
            </w:r>
          </w:p>
        </w:tc>
        <w:tc>
          <w:tcPr>
            <w:tcW w:w="7819" w:type="dxa"/>
            <w:vAlign w:val="center"/>
          </w:tcPr>
          <w:p w14:paraId="7493AAC5">
            <w:pPr>
              <w:adjustRightInd w:val="0"/>
              <w:snapToGrid w:val="0"/>
              <w:spacing w:after="0"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本项目采用人民币报价</w:t>
            </w:r>
          </w:p>
          <w:p w14:paraId="6CA9FF0D">
            <w:pPr>
              <w:adjustRightInd w:val="0"/>
              <w:snapToGrid w:val="0"/>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投标报价是指一次性报出不得更改的价格</w:t>
            </w:r>
            <w:r>
              <w:rPr>
                <w:rFonts w:hint="eastAsia" w:ascii="宋体" w:hAnsi="宋体" w:eastAsia="宋体" w:cs="宋体"/>
                <w:snapToGrid w:val="0"/>
                <w:color w:val="auto"/>
                <w:sz w:val="22"/>
                <w:szCs w:val="22"/>
                <w:highlight w:val="none"/>
              </w:rPr>
              <w:t>。</w:t>
            </w:r>
          </w:p>
          <w:p w14:paraId="31E31400">
            <w:pPr>
              <w:adjustRightInd w:val="0"/>
              <w:snapToGrid w:val="0"/>
              <w:spacing w:after="0" w:line="360" w:lineRule="exact"/>
              <w:rPr>
                <w:rFonts w:hint="eastAsia"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客户端填写的报价与以pdf格式上传文件中的报价不一致的，应以Pdf格式上传文件中的报价为准。</w:t>
            </w:r>
          </w:p>
          <w:p w14:paraId="6D8EEB9B">
            <w:pPr>
              <w:adjustRightInd w:val="0"/>
              <w:snapToGrid w:val="0"/>
              <w:spacing w:after="0" w:line="36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竞争性磋商以最后报价为合同价。</w:t>
            </w:r>
          </w:p>
        </w:tc>
      </w:tr>
      <w:tr w14:paraId="32954B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310F280">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11</w:t>
            </w:r>
          </w:p>
        </w:tc>
        <w:tc>
          <w:tcPr>
            <w:tcW w:w="1262" w:type="dxa"/>
            <w:vAlign w:val="center"/>
          </w:tcPr>
          <w:p w14:paraId="383DE700">
            <w:pPr>
              <w:pStyle w:val="15"/>
              <w:snapToGrid w:val="0"/>
              <w:spacing w:after="0" w:line="360" w:lineRule="exact"/>
              <w:ind w:firstLine="0"/>
              <w:jc w:val="center"/>
              <w:rPr>
                <w:rFonts w:hint="eastAsia" w:ascii="宋体" w:hAnsi="宋体" w:eastAsia="宋体" w:cs="宋体"/>
                <w:snapToGrid w:val="0"/>
                <w:color w:val="auto"/>
                <w:kern w:val="2"/>
                <w:sz w:val="22"/>
                <w:szCs w:val="22"/>
                <w:highlight w:val="none"/>
              </w:rPr>
            </w:pPr>
            <w:r>
              <w:rPr>
                <w:rFonts w:hint="eastAsia" w:ascii="宋体" w:hAnsi="宋体" w:eastAsia="宋体" w:cs="宋体"/>
                <w:snapToGrid w:val="0"/>
                <w:color w:val="auto"/>
                <w:kern w:val="2"/>
                <w:sz w:val="22"/>
                <w:szCs w:val="22"/>
                <w:highlight w:val="none"/>
              </w:rPr>
              <w:t>磋商有效期</w:t>
            </w:r>
          </w:p>
        </w:tc>
        <w:tc>
          <w:tcPr>
            <w:tcW w:w="7819" w:type="dxa"/>
            <w:vAlign w:val="center"/>
          </w:tcPr>
          <w:p w14:paraId="4862A957">
            <w:pPr>
              <w:pStyle w:val="15"/>
              <w:snapToGrid w:val="0"/>
              <w:spacing w:after="0" w:line="360" w:lineRule="exact"/>
              <w:ind w:firstLine="0"/>
              <w:rPr>
                <w:rFonts w:hint="eastAsia" w:ascii="宋体" w:hAnsi="宋体" w:eastAsia="宋体" w:cs="宋体"/>
                <w:snapToGrid w:val="0"/>
                <w:color w:val="auto"/>
                <w:kern w:val="2"/>
                <w:sz w:val="22"/>
                <w:szCs w:val="22"/>
                <w:highlight w:val="none"/>
              </w:rPr>
            </w:pPr>
            <w:r>
              <w:rPr>
                <w:rFonts w:hint="eastAsia" w:ascii="宋体" w:hAnsi="宋体" w:eastAsia="宋体" w:cs="宋体"/>
                <w:snapToGrid w:val="0"/>
                <w:color w:val="auto"/>
                <w:kern w:val="2"/>
                <w:sz w:val="22"/>
                <w:szCs w:val="22"/>
                <w:highlight w:val="none"/>
              </w:rPr>
              <w:t>自</w:t>
            </w:r>
            <w:r>
              <w:rPr>
                <w:rFonts w:hint="eastAsia" w:ascii="宋体" w:hAnsi="宋体" w:eastAsia="宋体" w:cs="宋体"/>
                <w:bCs/>
                <w:snapToGrid w:val="0"/>
                <w:color w:val="auto"/>
                <w:kern w:val="2"/>
                <w:sz w:val="22"/>
                <w:szCs w:val="22"/>
                <w:highlight w:val="none"/>
              </w:rPr>
              <w:t>响应文件提交截止时间</w:t>
            </w:r>
            <w:r>
              <w:rPr>
                <w:rFonts w:hint="eastAsia" w:ascii="宋体" w:hAnsi="宋体" w:eastAsia="宋体" w:cs="宋体"/>
                <w:snapToGrid w:val="0"/>
                <w:color w:val="auto"/>
                <w:kern w:val="2"/>
                <w:sz w:val="22"/>
                <w:szCs w:val="22"/>
                <w:highlight w:val="none"/>
              </w:rPr>
              <w:t>起：90日历天</w:t>
            </w:r>
          </w:p>
        </w:tc>
      </w:tr>
      <w:tr w14:paraId="70B5F4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140CFD42">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12</w:t>
            </w:r>
          </w:p>
        </w:tc>
        <w:tc>
          <w:tcPr>
            <w:tcW w:w="1262" w:type="dxa"/>
            <w:vAlign w:val="center"/>
          </w:tcPr>
          <w:p w14:paraId="1279DB4F">
            <w:pPr>
              <w:pStyle w:val="15"/>
              <w:snapToGrid w:val="0"/>
              <w:spacing w:after="0" w:line="360" w:lineRule="exact"/>
              <w:ind w:firstLine="0"/>
              <w:jc w:val="center"/>
              <w:rPr>
                <w:rFonts w:hint="eastAsia" w:ascii="宋体" w:hAnsi="宋体" w:eastAsia="宋体" w:cs="宋体"/>
                <w:snapToGrid w:val="0"/>
                <w:color w:val="auto"/>
                <w:kern w:val="2"/>
                <w:sz w:val="22"/>
                <w:szCs w:val="22"/>
                <w:highlight w:val="none"/>
              </w:rPr>
            </w:pPr>
            <w:r>
              <w:rPr>
                <w:rFonts w:hint="eastAsia" w:ascii="宋体" w:hAnsi="宋体" w:eastAsia="宋体" w:cs="宋体"/>
                <w:snapToGrid w:val="0"/>
                <w:color w:val="auto"/>
                <w:kern w:val="2"/>
                <w:sz w:val="22"/>
                <w:szCs w:val="22"/>
                <w:highlight w:val="none"/>
              </w:rPr>
              <w:t>磋商保证金</w:t>
            </w:r>
          </w:p>
        </w:tc>
        <w:tc>
          <w:tcPr>
            <w:tcW w:w="7819" w:type="dxa"/>
            <w:vAlign w:val="center"/>
          </w:tcPr>
          <w:p w14:paraId="1F3AFDFB">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val="zh-CN"/>
              </w:rPr>
              <w:t>本项目不收取磋商保证金</w:t>
            </w:r>
          </w:p>
        </w:tc>
      </w:tr>
      <w:tr w14:paraId="0E7807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A952139">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13</w:t>
            </w:r>
          </w:p>
        </w:tc>
        <w:tc>
          <w:tcPr>
            <w:tcW w:w="1262" w:type="dxa"/>
            <w:vAlign w:val="center"/>
          </w:tcPr>
          <w:p w14:paraId="04DBEFD2">
            <w:pPr>
              <w:snapToGrid w:val="0"/>
              <w:spacing w:after="0" w:line="360" w:lineRule="exact"/>
              <w:jc w:val="center"/>
              <w:rPr>
                <w:rFonts w:hint="eastAsia" w:ascii="宋体" w:hAnsi="宋体" w:eastAsia="宋体" w:cs="宋体"/>
                <w:b/>
                <w:bCs/>
                <w:snapToGrid w:val="0"/>
                <w:color w:val="auto"/>
                <w:sz w:val="22"/>
                <w:szCs w:val="22"/>
                <w:highlight w:val="none"/>
              </w:rPr>
            </w:pPr>
            <w:r>
              <w:rPr>
                <w:rFonts w:hint="eastAsia" w:ascii="宋体" w:hAnsi="宋体" w:eastAsia="宋体" w:cs="宋体"/>
                <w:color w:val="auto"/>
                <w:kern w:val="0"/>
                <w:sz w:val="22"/>
                <w:szCs w:val="22"/>
                <w:highlight w:val="none"/>
              </w:rPr>
              <w:t>响应文件形式、制作及组成</w:t>
            </w:r>
          </w:p>
        </w:tc>
        <w:tc>
          <w:tcPr>
            <w:tcW w:w="7819" w:type="dxa"/>
            <w:vAlign w:val="center"/>
          </w:tcPr>
          <w:p w14:paraId="6E091202">
            <w:pPr>
              <w:pStyle w:val="4"/>
              <w:snapToGrid w:val="0"/>
              <w:spacing w:after="0" w:line="360" w:lineRule="exact"/>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本项目实行网上电子投标。</w:t>
            </w:r>
          </w:p>
          <w:p w14:paraId="394BC0E6">
            <w:pPr>
              <w:pStyle w:val="4"/>
              <w:snapToGrid w:val="0"/>
              <w:spacing w:after="0" w:line="360" w:lineRule="exact"/>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供应商应准备电子响应文件、以介质存储的数据电文形式的备份响应文件二类：</w:t>
            </w:r>
          </w:p>
          <w:p w14:paraId="1A6324D9">
            <w:pPr>
              <w:pStyle w:val="4"/>
              <w:snapToGrid w:val="0"/>
              <w:spacing w:after="0" w:line="360" w:lineRule="exact"/>
              <w:ind w:firstLine="221" w:firstLineChars="100"/>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(1)电子响应文件：通过政采云电子交易客户端（政采云投标客户端）完成响应文件编制后生成并加密的数据电文形式的响应文件（文件扩展名为.jmbs）</w:t>
            </w:r>
            <w:r>
              <w:rPr>
                <w:rFonts w:hint="eastAsia" w:ascii="宋体" w:hAnsi="宋体" w:eastAsia="宋体" w:cs="宋体"/>
                <w:b/>
                <w:bCs/>
                <w:snapToGrid/>
                <w:color w:val="auto"/>
                <w:sz w:val="22"/>
                <w:szCs w:val="22"/>
                <w:highlight w:val="none"/>
                <w:lang w:val="zh-CN"/>
              </w:rPr>
              <w:t>。</w:t>
            </w:r>
          </w:p>
          <w:p w14:paraId="15B89D5D">
            <w:pPr>
              <w:spacing w:after="0" w:line="360" w:lineRule="exact"/>
              <w:ind w:firstLine="221" w:firstLineChars="100"/>
              <w:rPr>
                <w:rStyle w:val="37"/>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(2)以介质存储的数据电文形式的备份响应文件：</w:t>
            </w:r>
            <w:r>
              <w:rPr>
                <w:rStyle w:val="37"/>
                <w:rFonts w:hint="eastAsia" w:ascii="宋体" w:hAnsi="宋体" w:eastAsia="宋体" w:cs="宋体"/>
                <w:bCs/>
                <w:color w:val="auto"/>
                <w:sz w:val="22"/>
                <w:szCs w:val="22"/>
                <w:highlight w:val="none"/>
              </w:rPr>
              <w:t>与“电子响应文件”同时生成的数据电文形式的备份响应文件(文件扩展名为.bfbs)</w:t>
            </w:r>
            <w:r>
              <w:rPr>
                <w:rFonts w:hint="eastAsia" w:ascii="宋体" w:hAnsi="宋体" w:eastAsia="宋体" w:cs="宋体"/>
                <w:b/>
                <w:bCs/>
                <w:color w:val="auto"/>
                <w:sz w:val="22"/>
                <w:szCs w:val="22"/>
                <w:highlight w:val="none"/>
              </w:rPr>
              <w:t>，响应文件提交截止时间前以</w:t>
            </w:r>
            <w:r>
              <w:rPr>
                <w:rFonts w:hint="eastAsia" w:ascii="宋体" w:hAnsi="宋体" w:eastAsia="宋体" w:cs="宋体"/>
                <w:b/>
                <w:bCs/>
                <w:color w:val="auto"/>
                <w:sz w:val="22"/>
                <w:szCs w:val="22"/>
                <w:highlight w:val="none"/>
                <w:lang w:val="zh-CN"/>
              </w:rPr>
              <w:t>电子邮件方式传送至浙江乐诚工程咨询有限公司电子邮箱</w:t>
            </w:r>
            <w:r>
              <w:rPr>
                <w:rFonts w:hint="eastAsia" w:ascii="宋体" w:hAnsi="宋体" w:eastAsia="宋体" w:cs="宋体"/>
                <w:b/>
                <w:bCs/>
                <w:color w:val="auto"/>
                <w:sz w:val="22"/>
                <w:szCs w:val="22"/>
                <w:highlight w:val="none"/>
                <w:lang w:eastAsia="zh-CN"/>
              </w:rPr>
              <w:t>58000634</w:t>
            </w:r>
            <w:r>
              <w:rPr>
                <w:rFonts w:hint="eastAsia" w:ascii="宋体" w:hAnsi="宋体" w:eastAsia="宋体" w:cs="宋体"/>
                <w:b/>
                <w:bCs/>
                <w:color w:val="auto"/>
                <w:sz w:val="22"/>
                <w:szCs w:val="22"/>
                <w:highlight w:val="none"/>
              </w:rPr>
              <w:t>@qq.com，</w:t>
            </w:r>
            <w:r>
              <w:rPr>
                <w:rFonts w:hint="eastAsia" w:ascii="宋体" w:hAnsi="宋体" w:eastAsia="宋体" w:cs="宋体"/>
                <w:b/>
                <w:bCs/>
                <w:color w:val="auto"/>
                <w:sz w:val="22"/>
                <w:szCs w:val="22"/>
                <w:highlight w:val="none"/>
                <w:lang w:val="zh-CN"/>
              </w:rPr>
              <w:t>递交</w:t>
            </w: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zh-CN"/>
              </w:rPr>
              <w:t>份</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传送的备份响应文件需打包压缩并加密</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加密密码由供应商自行保管</w:t>
            </w:r>
            <w:r>
              <w:rPr>
                <w:rFonts w:hint="eastAsia" w:ascii="宋体" w:hAnsi="宋体" w:eastAsia="宋体" w:cs="宋体"/>
                <w:b/>
                <w:bCs/>
                <w:color w:val="auto"/>
                <w:sz w:val="22"/>
                <w:szCs w:val="22"/>
                <w:highlight w:val="none"/>
              </w:rPr>
              <w:t>，未加密导致投标信息泄露的风险由供应商自行承担。</w:t>
            </w:r>
          </w:p>
          <w:p w14:paraId="3F063722">
            <w:pPr>
              <w:pStyle w:val="4"/>
              <w:snapToGrid w:val="0"/>
              <w:spacing w:after="0" w:line="360" w:lineRule="exact"/>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响应文件由报价文件、</w:t>
            </w:r>
            <w:r>
              <w:rPr>
                <w:rFonts w:hint="eastAsia" w:ascii="宋体" w:hAnsi="宋体" w:eastAsia="宋体" w:cs="宋体"/>
                <w:b/>
                <w:snapToGrid/>
                <w:color w:val="auto"/>
                <w:sz w:val="22"/>
                <w:szCs w:val="22"/>
                <w:highlight w:val="none"/>
              </w:rPr>
              <w:t>资格文件、商务和</w:t>
            </w:r>
            <w:r>
              <w:rPr>
                <w:rFonts w:hint="eastAsia" w:ascii="宋体" w:hAnsi="宋体" w:eastAsia="宋体" w:cs="宋体"/>
                <w:b/>
                <w:bCs/>
                <w:snapToGrid/>
                <w:color w:val="auto"/>
                <w:sz w:val="22"/>
                <w:szCs w:val="22"/>
                <w:highlight w:val="none"/>
              </w:rPr>
              <w:t>技术文件三部分组成。</w:t>
            </w:r>
          </w:p>
          <w:p w14:paraId="4A77303F">
            <w:pPr>
              <w:pStyle w:val="4"/>
              <w:snapToGrid w:val="0"/>
              <w:spacing w:after="0" w:line="360" w:lineRule="exact"/>
              <w:rPr>
                <w:rFonts w:hint="eastAsia" w:ascii="宋体" w:hAnsi="宋体" w:eastAsia="宋体" w:cs="宋体"/>
                <w:b/>
                <w:bCs/>
                <w:snapToGrid/>
                <w:color w:val="auto"/>
                <w:sz w:val="22"/>
                <w:szCs w:val="22"/>
                <w:highlight w:val="none"/>
              </w:rPr>
            </w:pPr>
            <w:r>
              <w:rPr>
                <w:rFonts w:hint="eastAsia" w:ascii="宋体" w:hAnsi="宋体" w:eastAsia="宋体" w:cs="宋体"/>
                <w:b/>
                <w:bCs/>
                <w:snapToGrid/>
                <w:color w:val="auto"/>
                <w:sz w:val="22"/>
                <w:szCs w:val="22"/>
                <w:highlight w:val="none"/>
              </w:rPr>
              <w:t>注：成交供应商在收到成交通知书时按采购人要求提供全套纸质响应文件贰份。</w:t>
            </w:r>
          </w:p>
        </w:tc>
      </w:tr>
      <w:tr w14:paraId="301C4B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3FDADD3F">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14</w:t>
            </w:r>
          </w:p>
        </w:tc>
        <w:tc>
          <w:tcPr>
            <w:tcW w:w="1262" w:type="dxa"/>
            <w:vAlign w:val="center"/>
          </w:tcPr>
          <w:p w14:paraId="4C4E93D9">
            <w:pPr>
              <w:spacing w:after="0"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磋商地点</w:t>
            </w:r>
          </w:p>
        </w:tc>
        <w:tc>
          <w:tcPr>
            <w:tcW w:w="7819" w:type="dxa"/>
            <w:vAlign w:val="center"/>
          </w:tcPr>
          <w:p w14:paraId="473EF11E">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浙江乐诚工程咨询有限公司评审室(温州市瓯海区三垟街道桥头河大桥温州生命健康小镇B03)</w:t>
            </w:r>
          </w:p>
        </w:tc>
      </w:tr>
      <w:tr w14:paraId="17547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38695A81">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15</w:t>
            </w:r>
          </w:p>
        </w:tc>
        <w:tc>
          <w:tcPr>
            <w:tcW w:w="1262" w:type="dxa"/>
            <w:shd w:val="clear" w:color="auto" w:fill="auto"/>
            <w:vAlign w:val="center"/>
          </w:tcPr>
          <w:p w14:paraId="3018A80C">
            <w:pPr>
              <w:spacing w:line="36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投标委托</w:t>
            </w:r>
          </w:p>
        </w:tc>
        <w:tc>
          <w:tcPr>
            <w:tcW w:w="7819" w:type="dxa"/>
            <w:shd w:val="clear" w:color="auto" w:fill="auto"/>
            <w:vAlign w:val="center"/>
          </w:tcPr>
          <w:p w14:paraId="65925D89">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▲1.投标委托（适用于非联合体投标）：</w:t>
            </w:r>
          </w:p>
          <w:p w14:paraId="2131FF34">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1.1</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是法定代表人（单位负责人、自然人本人）的，提供法定代表人资格证明书（格式见</w:t>
            </w:r>
            <w:r>
              <w:rPr>
                <w:rFonts w:hint="eastAsia" w:ascii="宋体" w:hAnsi="宋体" w:eastAsia="宋体" w:cs="宋体"/>
                <w:b/>
                <w:bCs/>
                <w:color w:val="auto"/>
                <w:sz w:val="22"/>
                <w:szCs w:val="22"/>
                <w:highlight w:val="none"/>
                <w:u w:val="single"/>
                <w:lang w:eastAsia="zh-CN"/>
              </w:rPr>
              <w:t>磋商文件第五部分</w:t>
            </w:r>
            <w:r>
              <w:rPr>
                <w:rFonts w:hint="eastAsia" w:ascii="宋体" w:hAnsi="宋体" w:eastAsia="宋体" w:cs="宋体"/>
                <w:b/>
                <w:bCs/>
                <w:color w:val="auto"/>
                <w:sz w:val="22"/>
                <w:szCs w:val="22"/>
                <w:highlight w:val="none"/>
                <w:u w:val="single"/>
              </w:rPr>
              <w:t>）。</w:t>
            </w:r>
          </w:p>
          <w:p w14:paraId="546154AA">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1.2</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不是法定代表人（单位负责人、自然人本人）的，提供</w:t>
            </w:r>
            <w:r>
              <w:rPr>
                <w:rFonts w:hint="eastAsia" w:ascii="宋体" w:hAnsi="宋体" w:eastAsia="宋体" w:cs="宋体"/>
                <w:b/>
                <w:bCs/>
                <w:color w:val="auto"/>
                <w:sz w:val="22"/>
                <w:szCs w:val="22"/>
                <w:highlight w:val="none"/>
                <w:u w:val="single"/>
                <w:lang w:eastAsia="zh-CN"/>
              </w:rPr>
              <w:t>授权委托书</w:t>
            </w:r>
            <w:r>
              <w:rPr>
                <w:rFonts w:hint="eastAsia" w:ascii="宋体" w:hAnsi="宋体" w:eastAsia="宋体" w:cs="宋体"/>
                <w:b/>
                <w:bCs/>
                <w:color w:val="auto"/>
                <w:sz w:val="22"/>
                <w:szCs w:val="22"/>
                <w:highlight w:val="none"/>
                <w:u w:val="single"/>
              </w:rPr>
              <w:t>（格式见</w:t>
            </w:r>
            <w:r>
              <w:rPr>
                <w:rFonts w:hint="eastAsia" w:ascii="宋体" w:hAnsi="宋体" w:eastAsia="宋体" w:cs="宋体"/>
                <w:b/>
                <w:bCs/>
                <w:color w:val="auto"/>
                <w:sz w:val="22"/>
                <w:szCs w:val="22"/>
                <w:highlight w:val="none"/>
                <w:u w:val="single"/>
                <w:lang w:eastAsia="zh-CN"/>
              </w:rPr>
              <w:t>磋商文件第五部分</w:t>
            </w:r>
            <w:r>
              <w:rPr>
                <w:rFonts w:hint="eastAsia" w:ascii="宋体" w:hAnsi="宋体" w:eastAsia="宋体" w:cs="宋体"/>
                <w:b/>
                <w:bCs/>
                <w:color w:val="auto"/>
                <w:sz w:val="22"/>
                <w:szCs w:val="22"/>
                <w:highlight w:val="none"/>
                <w:u w:val="single"/>
              </w:rPr>
              <w:t>）和授权代表社保缴纳证明（</w:t>
            </w:r>
            <w:r>
              <w:rPr>
                <w:rFonts w:hint="eastAsia" w:ascii="宋体" w:hAnsi="宋体" w:eastAsia="宋体" w:cs="宋体"/>
                <w:b/>
                <w:bCs/>
                <w:color w:val="auto"/>
                <w:sz w:val="22"/>
                <w:szCs w:val="22"/>
                <w:highlight w:val="none"/>
                <w:u w:val="single"/>
                <w:lang w:eastAsia="zh-CN"/>
              </w:rPr>
              <w:t>2025年01月01日</w:t>
            </w:r>
            <w:r>
              <w:rPr>
                <w:rFonts w:hint="eastAsia" w:ascii="宋体" w:hAnsi="宋体" w:eastAsia="宋体" w:cs="宋体"/>
                <w:b/>
                <w:bCs/>
                <w:color w:val="auto"/>
                <w:sz w:val="22"/>
                <w:szCs w:val="22"/>
                <w:highlight w:val="none"/>
                <w:u w:val="single"/>
              </w:rPr>
              <w:t>（含）至本项目</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提交截止时间止任意一月）；</w:t>
            </w:r>
          </w:p>
          <w:p w14:paraId="1075389C">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1.3</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委派不在本单位缴纳社保的人员作为授权代表的，应当在</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中，说明具体原因、授权代表缴纳社保的单位，并附列该授权代表缴纳社保证明（</w:t>
            </w:r>
            <w:r>
              <w:rPr>
                <w:rFonts w:hint="eastAsia" w:ascii="宋体" w:hAnsi="宋体" w:eastAsia="宋体" w:cs="宋体"/>
                <w:b/>
                <w:bCs/>
                <w:color w:val="auto"/>
                <w:sz w:val="22"/>
                <w:szCs w:val="22"/>
                <w:highlight w:val="none"/>
                <w:u w:val="single"/>
                <w:lang w:eastAsia="zh-CN"/>
              </w:rPr>
              <w:t>2025年01月01日</w:t>
            </w:r>
            <w:r>
              <w:rPr>
                <w:rFonts w:hint="eastAsia" w:ascii="宋体" w:hAnsi="宋体" w:eastAsia="宋体" w:cs="宋体"/>
                <w:b/>
                <w:bCs/>
                <w:color w:val="auto"/>
                <w:sz w:val="22"/>
                <w:szCs w:val="22"/>
                <w:highlight w:val="none"/>
                <w:u w:val="single"/>
              </w:rPr>
              <w:t>（含）至本项目</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提交截止时间止任意一月）。</w:t>
            </w:r>
          </w:p>
          <w:p w14:paraId="11173029">
            <w:pPr>
              <w:spacing w:after="0" w:line="360" w:lineRule="exact"/>
              <w:rPr>
                <w:rFonts w:hint="eastAsia" w:ascii="宋体" w:hAnsi="宋体" w:eastAsia="宋体" w:cs="宋体"/>
                <w:b/>
                <w:bCs/>
                <w:color w:val="auto"/>
                <w:sz w:val="22"/>
                <w:szCs w:val="22"/>
                <w:highlight w:val="none"/>
                <w:u w:val="single"/>
              </w:rPr>
            </w:pPr>
          </w:p>
          <w:p w14:paraId="52CC231A">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▲2.投标委托（适用于联合体投标）：</w:t>
            </w:r>
          </w:p>
          <w:p w14:paraId="3AAC3BF4">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2.1</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是联合体成员中法定代表人（单位负责人、自然人本人）的，提供联合投标授权委托书（格式见</w:t>
            </w:r>
            <w:r>
              <w:rPr>
                <w:rFonts w:hint="eastAsia" w:ascii="宋体" w:hAnsi="宋体" w:eastAsia="宋体" w:cs="宋体"/>
                <w:b/>
                <w:bCs/>
                <w:color w:val="auto"/>
                <w:sz w:val="22"/>
                <w:szCs w:val="22"/>
                <w:highlight w:val="none"/>
                <w:u w:val="single"/>
                <w:lang w:eastAsia="zh-CN"/>
              </w:rPr>
              <w:t>磋商文件第五部分</w:t>
            </w:r>
            <w:r>
              <w:rPr>
                <w:rFonts w:hint="eastAsia" w:ascii="宋体" w:hAnsi="宋体" w:eastAsia="宋体" w:cs="宋体"/>
                <w:b/>
                <w:bCs/>
                <w:color w:val="auto"/>
                <w:sz w:val="22"/>
                <w:szCs w:val="22"/>
                <w:highlight w:val="none"/>
                <w:u w:val="single"/>
              </w:rPr>
              <w:t>）。</w:t>
            </w:r>
          </w:p>
          <w:p w14:paraId="1060C543">
            <w:pPr>
              <w:spacing w:after="0" w:line="36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2.2</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不是联合体成员中法定代表人（单位负责人、自然人本人）的，提供联合投标授权委托书（格式见</w:t>
            </w:r>
            <w:r>
              <w:rPr>
                <w:rFonts w:hint="eastAsia" w:ascii="宋体" w:hAnsi="宋体" w:eastAsia="宋体" w:cs="宋体"/>
                <w:b/>
                <w:bCs/>
                <w:color w:val="auto"/>
                <w:sz w:val="22"/>
                <w:szCs w:val="22"/>
                <w:highlight w:val="none"/>
                <w:u w:val="single"/>
                <w:lang w:eastAsia="zh-CN"/>
              </w:rPr>
              <w:t>磋商文件第五部分</w:t>
            </w:r>
            <w:r>
              <w:rPr>
                <w:rFonts w:hint="eastAsia" w:ascii="宋体" w:hAnsi="宋体" w:eastAsia="宋体" w:cs="宋体"/>
                <w:b/>
                <w:bCs/>
                <w:color w:val="auto"/>
                <w:sz w:val="22"/>
                <w:szCs w:val="22"/>
                <w:highlight w:val="none"/>
                <w:u w:val="single"/>
              </w:rPr>
              <w:t>）和授权代表社保缴纳证明（</w:t>
            </w:r>
            <w:r>
              <w:rPr>
                <w:rFonts w:hint="eastAsia" w:ascii="宋体" w:hAnsi="宋体" w:eastAsia="宋体" w:cs="宋体"/>
                <w:b/>
                <w:bCs/>
                <w:color w:val="auto"/>
                <w:sz w:val="22"/>
                <w:szCs w:val="22"/>
                <w:highlight w:val="none"/>
                <w:u w:val="single"/>
                <w:lang w:eastAsia="zh-CN"/>
              </w:rPr>
              <w:t>2025年01月01日</w:t>
            </w:r>
            <w:r>
              <w:rPr>
                <w:rFonts w:hint="eastAsia" w:ascii="宋体" w:hAnsi="宋体" w:eastAsia="宋体" w:cs="宋体"/>
                <w:b/>
                <w:bCs/>
                <w:color w:val="auto"/>
                <w:sz w:val="22"/>
                <w:szCs w:val="22"/>
                <w:highlight w:val="none"/>
                <w:u w:val="single"/>
              </w:rPr>
              <w:t>（含）至本项目</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提交截止时间止任意一月）；</w:t>
            </w:r>
          </w:p>
          <w:p w14:paraId="3061C39E">
            <w:pPr>
              <w:spacing w:after="0" w:line="360" w:lineRule="exact"/>
              <w:rPr>
                <w:rFonts w:hint="eastAsia" w:ascii="宋体" w:hAnsi="宋体" w:eastAsia="宋体" w:cs="宋体"/>
                <w:b/>
                <w:bCs/>
                <w:color w:val="auto"/>
                <w:kern w:val="2"/>
                <w:sz w:val="22"/>
                <w:szCs w:val="22"/>
                <w:highlight w:val="none"/>
                <w:lang w:val="zh-CN" w:eastAsia="zh-CN" w:bidi="ar-SA"/>
              </w:rPr>
            </w:pPr>
            <w:r>
              <w:rPr>
                <w:rFonts w:hint="eastAsia" w:ascii="宋体" w:hAnsi="宋体" w:eastAsia="宋体" w:cs="宋体"/>
                <w:b/>
                <w:bCs/>
                <w:color w:val="auto"/>
                <w:sz w:val="22"/>
                <w:szCs w:val="22"/>
                <w:highlight w:val="none"/>
                <w:u w:val="single"/>
              </w:rPr>
              <w:t>2.3</w:t>
            </w:r>
            <w:r>
              <w:rPr>
                <w:rFonts w:hint="eastAsia" w:ascii="宋体" w:hAnsi="宋体" w:eastAsia="宋体" w:cs="宋体"/>
                <w:b/>
                <w:bCs/>
                <w:color w:val="auto"/>
                <w:sz w:val="22"/>
                <w:szCs w:val="22"/>
                <w:highlight w:val="none"/>
                <w:u w:val="single"/>
                <w:lang w:eastAsia="zh-CN"/>
              </w:rPr>
              <w:t>供应商代表</w:t>
            </w:r>
            <w:r>
              <w:rPr>
                <w:rFonts w:hint="eastAsia" w:ascii="宋体" w:hAnsi="宋体" w:eastAsia="宋体" w:cs="宋体"/>
                <w:b/>
                <w:bCs/>
                <w:color w:val="auto"/>
                <w:sz w:val="22"/>
                <w:szCs w:val="22"/>
                <w:highlight w:val="none"/>
                <w:u w:val="single"/>
              </w:rPr>
              <w:t>委派不在本单位缴纳社保的人员作为授权代表的，应当在</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中，说明具体原因、授权代表缴纳社保的单位，并附列该授权代表缴纳社保证明（</w:t>
            </w:r>
            <w:r>
              <w:rPr>
                <w:rFonts w:hint="eastAsia" w:ascii="宋体" w:hAnsi="宋体" w:eastAsia="宋体" w:cs="宋体"/>
                <w:b/>
                <w:bCs/>
                <w:color w:val="auto"/>
                <w:sz w:val="22"/>
                <w:szCs w:val="22"/>
                <w:highlight w:val="none"/>
                <w:u w:val="single"/>
                <w:lang w:eastAsia="zh-CN"/>
              </w:rPr>
              <w:t>2025年01月01日</w:t>
            </w:r>
            <w:r>
              <w:rPr>
                <w:rFonts w:hint="eastAsia" w:ascii="宋体" w:hAnsi="宋体" w:eastAsia="宋体" w:cs="宋体"/>
                <w:b/>
                <w:bCs/>
                <w:color w:val="auto"/>
                <w:sz w:val="22"/>
                <w:szCs w:val="22"/>
                <w:highlight w:val="none"/>
                <w:u w:val="single"/>
              </w:rPr>
              <w:t>（含）至本项目</w:t>
            </w:r>
            <w:r>
              <w:rPr>
                <w:rFonts w:hint="eastAsia" w:ascii="宋体" w:hAnsi="宋体" w:eastAsia="宋体" w:cs="宋体"/>
                <w:b/>
                <w:bCs/>
                <w:color w:val="auto"/>
                <w:sz w:val="22"/>
                <w:szCs w:val="22"/>
                <w:highlight w:val="none"/>
                <w:u w:val="single"/>
                <w:lang w:eastAsia="zh-CN"/>
              </w:rPr>
              <w:t>响应文件</w:t>
            </w:r>
            <w:r>
              <w:rPr>
                <w:rFonts w:hint="eastAsia" w:ascii="宋体" w:hAnsi="宋体" w:eastAsia="宋体" w:cs="宋体"/>
                <w:b/>
                <w:bCs/>
                <w:color w:val="auto"/>
                <w:sz w:val="22"/>
                <w:szCs w:val="22"/>
                <w:highlight w:val="none"/>
                <w:u w:val="single"/>
              </w:rPr>
              <w:t>提交截止时间止任意一月）。</w:t>
            </w:r>
          </w:p>
        </w:tc>
      </w:tr>
      <w:tr w14:paraId="6CE362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11588138">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16</w:t>
            </w:r>
          </w:p>
        </w:tc>
        <w:tc>
          <w:tcPr>
            <w:tcW w:w="1262" w:type="dxa"/>
            <w:shd w:val="clear" w:color="auto" w:fill="auto"/>
            <w:vAlign w:val="center"/>
          </w:tcPr>
          <w:p w14:paraId="21621BF7">
            <w:pPr>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磋商小组的组建</w:t>
            </w:r>
          </w:p>
        </w:tc>
        <w:tc>
          <w:tcPr>
            <w:tcW w:w="7819" w:type="dxa"/>
            <w:shd w:val="clear" w:color="auto" w:fill="auto"/>
            <w:vAlign w:val="center"/>
          </w:tcPr>
          <w:p w14:paraId="00DAD09D">
            <w:pPr>
              <w:adjustRightInd w:val="0"/>
              <w:snapToGrid w:val="0"/>
              <w:spacing w:after="0" w:line="360" w:lineRule="exact"/>
              <w:jc w:val="left"/>
              <w:rPr>
                <w:rFonts w:hint="eastAsia" w:ascii="宋体" w:hAnsi="宋体" w:eastAsia="宋体" w:cs="宋体"/>
                <w:snapToGrid w:val="0"/>
                <w:color w:val="auto"/>
                <w:kern w:val="2"/>
                <w:sz w:val="22"/>
                <w:szCs w:val="22"/>
                <w:highlight w:val="none"/>
                <w:lang w:val="zh-CN" w:eastAsia="zh-CN" w:bidi="ar-SA"/>
              </w:rPr>
            </w:pPr>
            <w:r>
              <w:rPr>
                <w:rFonts w:hint="eastAsia" w:ascii="宋体" w:hAnsi="宋体" w:eastAsia="宋体" w:cs="宋体"/>
                <w:snapToGrid w:val="0"/>
                <w:color w:val="auto"/>
                <w:sz w:val="22"/>
                <w:szCs w:val="22"/>
                <w:highlight w:val="none"/>
              </w:rPr>
              <w:t>磋商小组由采购人代表和评审专家共3人及以上单数组成，其中评审专家人数不得少于磋商小组成员总数的2/3。</w:t>
            </w:r>
          </w:p>
        </w:tc>
      </w:tr>
      <w:tr w14:paraId="4C7835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562E71EE">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17</w:t>
            </w:r>
          </w:p>
        </w:tc>
        <w:tc>
          <w:tcPr>
            <w:tcW w:w="1262" w:type="dxa"/>
            <w:shd w:val="clear" w:color="auto" w:fill="auto"/>
            <w:vAlign w:val="center"/>
          </w:tcPr>
          <w:p w14:paraId="46D6CD59">
            <w:pPr>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评审方法</w:t>
            </w:r>
          </w:p>
        </w:tc>
        <w:tc>
          <w:tcPr>
            <w:tcW w:w="7819" w:type="dxa"/>
            <w:shd w:val="clear" w:color="auto" w:fill="auto"/>
            <w:vAlign w:val="center"/>
          </w:tcPr>
          <w:p w14:paraId="14E18701">
            <w:pPr>
              <w:adjustRightInd w:val="0"/>
              <w:snapToGrid w:val="0"/>
              <w:spacing w:after="0" w:line="360" w:lineRule="exact"/>
              <w:jc w:val="left"/>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综合评分法。</w:t>
            </w:r>
          </w:p>
        </w:tc>
      </w:tr>
      <w:tr w14:paraId="61BE98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7CB032CA">
            <w:pPr>
              <w:autoSpaceDE w:val="0"/>
              <w:autoSpaceDN w:val="0"/>
              <w:adjustRightInd w:val="0"/>
              <w:snapToGrid w:val="0"/>
              <w:spacing w:after="0" w:line="360" w:lineRule="exac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18</w:t>
            </w:r>
          </w:p>
        </w:tc>
        <w:tc>
          <w:tcPr>
            <w:tcW w:w="1262" w:type="dxa"/>
            <w:shd w:val="clear" w:color="auto" w:fill="auto"/>
            <w:vAlign w:val="center"/>
          </w:tcPr>
          <w:p w14:paraId="4E8B9A28">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项目属性与核心产品</w:t>
            </w:r>
          </w:p>
        </w:tc>
        <w:tc>
          <w:tcPr>
            <w:tcW w:w="7819" w:type="dxa"/>
            <w:shd w:val="clear" w:color="auto" w:fill="auto"/>
            <w:vAlign w:val="center"/>
          </w:tcPr>
          <w:p w14:paraId="603A6752">
            <w:pPr>
              <w:spacing w:after="0" w:line="360" w:lineRule="exact"/>
              <w:jc w:val="both"/>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货物类，核心产品为：</w:t>
            </w:r>
            <w:r>
              <w:rPr>
                <w:rFonts w:hint="eastAsia" w:ascii="宋体" w:hAnsi="宋体" w:eastAsia="宋体" w:cs="宋体"/>
                <w:snapToGrid w:val="0"/>
                <w:color w:val="auto"/>
                <w:sz w:val="22"/>
                <w:szCs w:val="22"/>
                <w:highlight w:val="none"/>
                <w:u w:val="single"/>
                <w:lang w:val="en-US" w:eastAsia="zh-CN"/>
              </w:rPr>
              <w:t xml:space="preserve">油烟净化一体机 </w:t>
            </w:r>
          </w:p>
        </w:tc>
      </w:tr>
      <w:tr w14:paraId="757C4C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45475582">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19</w:t>
            </w:r>
          </w:p>
        </w:tc>
        <w:tc>
          <w:tcPr>
            <w:tcW w:w="1262" w:type="dxa"/>
            <w:shd w:val="clear" w:color="auto" w:fill="auto"/>
            <w:vAlign w:val="center"/>
          </w:tcPr>
          <w:p w14:paraId="1B7271D1">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中小企业预留份额情况</w:t>
            </w:r>
          </w:p>
        </w:tc>
        <w:tc>
          <w:tcPr>
            <w:tcW w:w="7819" w:type="dxa"/>
            <w:shd w:val="clear" w:color="auto" w:fill="auto"/>
            <w:vAlign w:val="center"/>
          </w:tcPr>
          <w:p w14:paraId="369FF8CF">
            <w:pPr>
              <w:spacing w:after="0" w:line="360" w:lineRule="exac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根据《政府采购促进中小企业发展管理办法》财库〔2020〕46号文件的规定，</w:t>
            </w:r>
            <w:r>
              <w:rPr>
                <w:rFonts w:hint="eastAsia" w:ascii="宋体" w:hAnsi="宋体" w:eastAsia="宋体" w:cs="宋体"/>
                <w:b/>
                <w:color w:val="auto"/>
                <w:sz w:val="22"/>
                <w:szCs w:val="22"/>
                <w:highlight w:val="none"/>
              </w:rPr>
              <w:t>本项目不属于预留份额专门面向中小企业采购的项目，执行价格扣除优惠政策。</w:t>
            </w:r>
          </w:p>
        </w:tc>
      </w:tr>
      <w:tr w14:paraId="170F09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B6A947F">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20</w:t>
            </w:r>
          </w:p>
        </w:tc>
        <w:tc>
          <w:tcPr>
            <w:tcW w:w="1262" w:type="dxa"/>
            <w:shd w:val="clear" w:color="auto" w:fill="auto"/>
            <w:vAlign w:val="center"/>
          </w:tcPr>
          <w:p w14:paraId="3E7C4210">
            <w:pPr>
              <w:autoSpaceDE w:val="0"/>
              <w:autoSpaceDN w:val="0"/>
              <w:adjustRightInd w:val="0"/>
              <w:spacing w:line="360" w:lineRule="exact"/>
              <w:ind w:firstLine="31" w:firstLineChars="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szCs w:val="22"/>
                <w:highlight w:val="none"/>
              </w:rPr>
              <w:t>标的名称及其对应的中小企业划分标准所属行业</w:t>
            </w:r>
          </w:p>
        </w:tc>
        <w:tc>
          <w:tcPr>
            <w:tcW w:w="7819" w:type="dxa"/>
            <w:shd w:val="clear" w:color="auto" w:fill="auto"/>
            <w:vAlign w:val="center"/>
          </w:tcPr>
          <w:p w14:paraId="32A2CE89">
            <w:pPr>
              <w:adjustRightInd w:val="0"/>
              <w:snapToGrid w:val="0"/>
              <w:spacing w:after="0" w:line="360" w:lineRule="exact"/>
              <w:jc w:val="left"/>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rPr>
              <w:t>1.</w:t>
            </w:r>
            <w:r>
              <w:rPr>
                <w:rFonts w:hint="eastAsia" w:ascii="宋体" w:hAnsi="宋体" w:eastAsia="宋体" w:cs="宋体"/>
                <w:snapToGrid w:val="0"/>
                <w:color w:val="auto"/>
                <w:sz w:val="22"/>
                <w:szCs w:val="22"/>
                <w:highlight w:val="none"/>
                <w:lang w:val="en-US" w:eastAsia="zh-CN"/>
              </w:rPr>
              <w:t>标的名称</w:t>
            </w:r>
            <w:r>
              <w:rPr>
                <w:rFonts w:hint="eastAsia" w:ascii="宋体" w:hAnsi="宋体" w:eastAsia="宋体" w:cs="宋体"/>
                <w:snapToGrid w:val="0"/>
                <w:color w:val="auto"/>
                <w:sz w:val="22"/>
                <w:szCs w:val="22"/>
                <w:highlight w:val="none"/>
              </w:rPr>
              <w:t>：</w:t>
            </w:r>
            <w:r>
              <w:rPr>
                <w:rFonts w:hint="eastAsia" w:ascii="宋体" w:hAnsi="宋体" w:eastAsia="宋体" w:cs="宋体"/>
                <w:snapToGrid w:val="0"/>
                <w:color w:val="auto"/>
                <w:sz w:val="22"/>
                <w:szCs w:val="22"/>
                <w:highlight w:val="none"/>
                <w:u w:val="single"/>
                <w:lang w:val="en-US" w:eastAsia="zh-CN"/>
              </w:rPr>
              <w:t>定制水池连电磁炉柜1、定制水池连电磁炉柜2</w:t>
            </w:r>
            <w:r>
              <w:rPr>
                <w:rFonts w:hint="eastAsia" w:ascii="宋体" w:hAnsi="宋体" w:eastAsia="宋体" w:cs="宋体"/>
                <w:snapToGrid w:val="0"/>
                <w:color w:val="auto"/>
                <w:sz w:val="22"/>
                <w:szCs w:val="22"/>
                <w:highlight w:val="none"/>
                <w:u w:val="single"/>
                <w:lang w:eastAsia="zh-CN"/>
              </w:rPr>
              <w:t>、</w:t>
            </w:r>
            <w:r>
              <w:rPr>
                <w:rFonts w:hint="eastAsia" w:ascii="宋体" w:hAnsi="宋体" w:eastAsia="宋体" w:cs="宋体"/>
                <w:snapToGrid w:val="0"/>
                <w:color w:val="auto"/>
                <w:sz w:val="22"/>
                <w:szCs w:val="22"/>
                <w:highlight w:val="none"/>
                <w:u w:val="single"/>
                <w:lang w:val="en-US" w:eastAsia="zh-CN"/>
              </w:rPr>
              <w:t>双星连盆台、烘盘架车、四层平板架、四门双温、双门热风循环消毒柜、速冻冰箱、酥皮机、万能蒸烤箱、油烟净化一体机、灭火系统、单向移门调理台带靠背、双速双动和面机、电磁中式组合一体炉、三层六盘不锈钢电烘炉、十八盘醒发箱、嵌入式电磁炉、单门电热蒸饭柜、储水式电热水器、不锈钢压面机、制冰机、鲜奶机</w:t>
            </w:r>
            <w:r>
              <w:rPr>
                <w:rFonts w:hint="eastAsia" w:ascii="宋体" w:hAnsi="宋体" w:eastAsia="宋体" w:cs="宋体"/>
                <w:color w:val="auto"/>
                <w:highlight w:val="none"/>
                <w:lang w:eastAsia="zh-CN"/>
              </w:rPr>
              <w:t>。</w:t>
            </w:r>
          </w:p>
          <w:p w14:paraId="27E99332">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2.本项目属于</w:t>
            </w:r>
            <w:r>
              <w:rPr>
                <w:rFonts w:hint="eastAsia" w:ascii="宋体" w:hAnsi="宋体" w:eastAsia="宋体" w:cs="宋体"/>
                <w:snapToGrid w:val="0"/>
                <w:color w:val="auto"/>
                <w:sz w:val="22"/>
                <w:szCs w:val="22"/>
                <w:highlight w:val="none"/>
                <w:u w:val="single"/>
              </w:rPr>
              <w:t xml:space="preserve">  工业   </w:t>
            </w:r>
            <w:r>
              <w:rPr>
                <w:rFonts w:hint="eastAsia" w:ascii="宋体" w:hAnsi="宋体" w:eastAsia="宋体" w:cs="宋体"/>
                <w:snapToGrid w:val="0"/>
                <w:color w:val="auto"/>
                <w:sz w:val="22"/>
                <w:szCs w:val="22"/>
                <w:highlight w:val="none"/>
              </w:rPr>
              <w:t>行业。</w:t>
            </w:r>
          </w:p>
          <w:p w14:paraId="3D3B482C">
            <w:pPr>
              <w:adjustRightInd w:val="0"/>
              <w:snapToGrid w:val="0"/>
              <w:spacing w:after="0" w:line="360" w:lineRule="exact"/>
              <w:jc w:val="left"/>
              <w:rPr>
                <w:rFonts w:hint="eastAsia" w:ascii="宋体" w:hAnsi="宋体" w:eastAsia="宋体" w:cs="宋体"/>
                <w:snapToGrid w:val="0"/>
                <w:color w:val="auto"/>
                <w:kern w:val="2"/>
                <w:sz w:val="22"/>
                <w:szCs w:val="22"/>
                <w:highlight w:val="none"/>
                <w:lang w:val="zh-CN" w:eastAsia="zh-CN" w:bidi="ar-SA"/>
              </w:rPr>
            </w:pPr>
            <w:r>
              <w:rPr>
                <w:rFonts w:hint="eastAsia" w:ascii="宋体" w:hAnsi="宋体" w:eastAsia="宋体" w:cs="宋体"/>
                <w:snapToGrid w:val="0"/>
                <w:color w:val="auto"/>
                <w:sz w:val="22"/>
                <w:szCs w:val="22"/>
                <w:highlight w:val="none"/>
              </w:rPr>
              <w:t>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3D385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00DE4240">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21</w:t>
            </w:r>
          </w:p>
        </w:tc>
        <w:tc>
          <w:tcPr>
            <w:tcW w:w="1262" w:type="dxa"/>
            <w:shd w:val="clear" w:color="auto" w:fill="auto"/>
            <w:vAlign w:val="center"/>
          </w:tcPr>
          <w:p w14:paraId="2581813D">
            <w:pPr>
              <w:autoSpaceDE w:val="0"/>
              <w:autoSpaceDN w:val="0"/>
              <w:adjustRightInd w:val="0"/>
              <w:spacing w:line="360" w:lineRule="exact"/>
              <w:ind w:firstLine="31" w:firstLineChars="0"/>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zh-CN"/>
              </w:rPr>
              <w:t>是否允许采购进口产品</w:t>
            </w:r>
          </w:p>
        </w:tc>
        <w:tc>
          <w:tcPr>
            <w:tcW w:w="7819" w:type="dxa"/>
            <w:shd w:val="clear" w:color="auto" w:fill="auto"/>
            <w:vAlign w:val="center"/>
          </w:tcPr>
          <w:p w14:paraId="09BA343A">
            <w:pPr>
              <w:adjustRightInd w:val="0"/>
              <w:snapToGrid w:val="0"/>
              <w:spacing w:after="0" w:line="360" w:lineRule="exact"/>
              <w:jc w:val="left"/>
              <w:rPr>
                <w:rFonts w:hint="eastAsia" w:ascii="宋体" w:hAnsi="宋体" w:eastAsia="宋体" w:cs="宋体"/>
                <w:snapToGrid w:val="0"/>
                <w:color w:val="auto"/>
                <w:sz w:val="22"/>
                <w:szCs w:val="22"/>
                <w:highlight w:val="none"/>
              </w:rPr>
            </w:pPr>
            <w:sdt>
              <w:sdtPr>
                <w:rPr>
                  <w:rFonts w:hint="eastAsia" w:ascii="宋体" w:hAnsi="宋体" w:eastAsia="宋体" w:cs="宋体"/>
                  <w:snapToGrid w:val="0"/>
                  <w:color w:val="auto"/>
                  <w:sz w:val="22"/>
                  <w:szCs w:val="22"/>
                  <w:highlight w:val="none"/>
                </w:rPr>
                <w:id w:val="147479174"/>
              </w:sdtPr>
              <w:sdtEndPr>
                <w:rPr>
                  <w:rFonts w:hint="eastAsia" w:ascii="宋体" w:hAnsi="宋体" w:eastAsia="宋体" w:cs="宋体"/>
                  <w:snapToGrid w:val="0"/>
                  <w:color w:val="auto"/>
                  <w:sz w:val="22"/>
                  <w:szCs w:val="22"/>
                  <w:highlight w:val="none"/>
                </w:rPr>
              </w:sdtEndPr>
              <w:sdtContent>
                <w:r>
                  <w:rPr>
                    <w:rFonts w:hint="eastAsia" w:ascii="宋体" w:hAnsi="宋体" w:eastAsia="宋体" w:cs="宋体"/>
                    <w:snapToGrid w:val="0"/>
                    <w:color w:val="auto"/>
                    <w:sz w:val="22"/>
                    <w:szCs w:val="22"/>
                    <w:highlight w:val="none"/>
                  </w:rPr>
                  <w:sym w:font="Wingdings" w:char="F0FE"/>
                </w:r>
              </w:sdtContent>
            </w:sdt>
            <w:r>
              <w:rPr>
                <w:rFonts w:hint="eastAsia" w:ascii="宋体" w:hAnsi="宋体" w:eastAsia="宋体" w:cs="宋体"/>
                <w:snapToGrid w:val="0"/>
                <w:color w:val="auto"/>
                <w:sz w:val="22"/>
                <w:szCs w:val="22"/>
                <w:highlight w:val="none"/>
              </w:rPr>
              <w:t>本项目不允许采购进口产品。</w:t>
            </w:r>
          </w:p>
          <w:p w14:paraId="75F23214">
            <w:pPr>
              <w:adjustRightInd w:val="0"/>
              <w:snapToGrid w:val="0"/>
              <w:spacing w:after="0" w:line="360" w:lineRule="exact"/>
              <w:jc w:val="left"/>
              <w:rPr>
                <w:rFonts w:hint="eastAsia" w:ascii="宋体" w:hAnsi="宋体" w:eastAsia="宋体" w:cs="宋体"/>
                <w:snapToGrid w:val="0"/>
                <w:color w:val="auto"/>
                <w:kern w:val="2"/>
                <w:sz w:val="22"/>
                <w:szCs w:val="22"/>
                <w:highlight w:val="none"/>
                <w:lang w:val="zh-CN" w:eastAsia="zh-CN" w:bidi="ar-SA"/>
              </w:rPr>
            </w:pPr>
            <w:sdt>
              <w:sdtPr>
                <w:rPr>
                  <w:rFonts w:hint="eastAsia" w:ascii="宋体" w:hAnsi="宋体" w:eastAsia="宋体" w:cs="宋体"/>
                  <w:snapToGrid w:val="0"/>
                  <w:color w:val="auto"/>
                  <w:sz w:val="22"/>
                  <w:szCs w:val="22"/>
                  <w:highlight w:val="none"/>
                </w:rPr>
                <w:id w:val="147469074"/>
              </w:sdtPr>
              <w:sdtEndPr>
                <w:rPr>
                  <w:rFonts w:hint="eastAsia" w:ascii="宋体" w:hAnsi="宋体" w:eastAsia="宋体" w:cs="宋体"/>
                  <w:snapToGrid w:val="0"/>
                  <w:color w:val="auto"/>
                  <w:sz w:val="22"/>
                  <w:szCs w:val="22"/>
                  <w:highlight w:val="none"/>
                </w:rPr>
              </w:sdtEndPr>
              <w:sdtContent>
                <w:r>
                  <w:rPr>
                    <w:rFonts w:hint="eastAsia" w:ascii="宋体" w:hAnsi="宋体" w:eastAsia="宋体" w:cs="宋体"/>
                    <w:snapToGrid w:val="0"/>
                    <w:color w:val="auto"/>
                    <w:sz w:val="22"/>
                    <w:szCs w:val="22"/>
                    <w:highlight w:val="none"/>
                  </w:rPr>
                  <w:t>☐</w:t>
                </w:r>
              </w:sdtContent>
            </w:sdt>
            <w:r>
              <w:rPr>
                <w:rFonts w:hint="eastAsia" w:ascii="宋体" w:hAnsi="宋体" w:eastAsia="宋体" w:cs="宋体"/>
                <w:snapToGrid w:val="0"/>
                <w:color w:val="auto"/>
                <w:sz w:val="22"/>
                <w:highlight w:val="none"/>
              </w:rPr>
              <w:t>可以就</w:t>
            </w:r>
            <w:r>
              <w:rPr>
                <w:rFonts w:hint="eastAsia" w:ascii="宋体" w:hAnsi="宋体" w:eastAsia="宋体" w:cs="宋体"/>
                <w:snapToGrid w:val="0"/>
                <w:color w:val="auto"/>
                <w:sz w:val="22"/>
                <w:highlight w:val="none"/>
                <w:u w:val="single"/>
                <w:lang w:val="en-US" w:eastAsia="zh-CN"/>
              </w:rPr>
              <w:t xml:space="preserve">    </w:t>
            </w:r>
            <w:r>
              <w:rPr>
                <w:rFonts w:hint="eastAsia" w:ascii="宋体" w:hAnsi="宋体" w:eastAsia="宋体" w:cs="宋体"/>
                <w:snapToGrid w:val="0"/>
                <w:color w:val="auto"/>
                <w:sz w:val="22"/>
                <w:highlight w:val="none"/>
              </w:rPr>
              <w:t>采购进口产品</w:t>
            </w:r>
            <w:r>
              <w:rPr>
                <w:rFonts w:hint="eastAsia" w:ascii="宋体" w:hAnsi="宋体" w:eastAsia="宋体" w:cs="宋体"/>
                <w:snapToGrid w:val="0"/>
                <w:color w:val="auto"/>
                <w:sz w:val="22"/>
                <w:szCs w:val="22"/>
                <w:highlight w:val="none"/>
              </w:rPr>
              <w:t>。</w:t>
            </w:r>
          </w:p>
        </w:tc>
      </w:tr>
      <w:tr w14:paraId="503CE5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3FAC155D">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22</w:t>
            </w:r>
          </w:p>
        </w:tc>
        <w:tc>
          <w:tcPr>
            <w:tcW w:w="1262" w:type="dxa"/>
            <w:shd w:val="clear" w:color="auto" w:fill="auto"/>
            <w:vAlign w:val="center"/>
          </w:tcPr>
          <w:p w14:paraId="6FD9C03B">
            <w:pPr>
              <w:pStyle w:val="12"/>
              <w:spacing w:after="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节能产品、环境标志产品</w:t>
            </w:r>
          </w:p>
        </w:tc>
        <w:tc>
          <w:tcPr>
            <w:tcW w:w="7819" w:type="dxa"/>
            <w:shd w:val="clear" w:color="auto" w:fill="auto"/>
            <w:vAlign w:val="center"/>
          </w:tcPr>
          <w:p w14:paraId="4E5E2595">
            <w:pPr>
              <w:pStyle w:val="12"/>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 xml:space="preserve">适用  </w:t>
            </w: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 xml:space="preserve">不适用  </w:t>
            </w:r>
          </w:p>
          <w:p w14:paraId="3FF96C2E">
            <w:pPr>
              <w:pStyle w:val="12"/>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（1）严格执行《财政部 发展改革委 生态环境部 市场监管总局关于调整优化节能产品、环境标志产品政府采购执行机制的通知》（财库〔2019〕9号）、《节能产品政府采购品目清单》详见《关于印发节能产品政府采购品目清单的通知(财库[2019]19号)》、《</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"http://gks.mof.gov.cn/zhengfucaigouguanli/201903/P020190329702478575295.pdf"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环境标志产品政府采购品目清单</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详见《关于印发环境标志产品政府采购品目清单的通知财库〔2019〕18号》、《参与实施政府采购节能产品认证机构名录》《参与实施政府采购环境标志产品认证机构名录》详见《市场监管总局关于发布参与实施政府采购节能产品、环境标志产品认证机构名录的公告（2019年第16号）》。</w:t>
            </w:r>
          </w:p>
          <w:p w14:paraId="6782A097">
            <w:pPr>
              <w:pStyle w:val="12"/>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(如遇调整，按最新文件执行)</w:t>
            </w:r>
          </w:p>
          <w:p w14:paraId="3BE62903">
            <w:pPr>
              <w:pStyle w:val="12"/>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4C35E0BB">
            <w:pPr>
              <w:pStyle w:val="12"/>
              <w:spacing w:after="0" w:line="3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u w:val="single"/>
              </w:rPr>
              <w:t>▲采购人拟采购的产品属于政府强制采购的节能产品品目清单范围的，</w:t>
            </w:r>
            <w:r>
              <w:rPr>
                <w:rFonts w:hint="eastAsia" w:ascii="宋体" w:hAnsi="宋体" w:eastAsia="宋体" w:cs="宋体"/>
                <w:b w:val="0"/>
                <w:bCs w:val="0"/>
                <w:color w:val="auto"/>
                <w:sz w:val="22"/>
                <w:highlight w:val="none"/>
                <w:u w:val="single"/>
                <w:lang w:eastAsia="zh-CN"/>
              </w:rPr>
              <w:t>供应商</w:t>
            </w:r>
            <w:r>
              <w:rPr>
                <w:rFonts w:hint="eastAsia" w:ascii="宋体" w:hAnsi="宋体" w:eastAsia="宋体" w:cs="宋体"/>
                <w:b w:val="0"/>
                <w:bCs w:val="0"/>
                <w:color w:val="auto"/>
                <w:sz w:val="22"/>
                <w:highlight w:val="none"/>
                <w:u w:val="single"/>
              </w:rPr>
              <w:t>相应的投标产品未获得国家确定的认证机构出具的、处于有效期之内的节能产品认证证书的，投标无效</w:t>
            </w:r>
            <w:r>
              <w:rPr>
                <w:rFonts w:hint="eastAsia" w:ascii="宋体" w:hAnsi="宋体" w:eastAsia="宋体" w:cs="宋体"/>
                <w:color w:val="auto"/>
                <w:sz w:val="22"/>
                <w:szCs w:val="22"/>
                <w:highlight w:val="none"/>
                <w:u w:val="single"/>
              </w:rPr>
              <w:t>。</w:t>
            </w:r>
          </w:p>
          <w:p w14:paraId="7E2415AA">
            <w:pPr>
              <w:pStyle w:val="12"/>
              <w:spacing w:after="0"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（4）属于政府优先采购产品类别的，须按照要求提供依据国家确定的认证机构出具的、处于有效期之内的节能产品或环境标志产品认证证书，否则不予认定。</w:t>
            </w:r>
          </w:p>
        </w:tc>
      </w:tr>
      <w:tr w14:paraId="32940D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54505A60">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23</w:t>
            </w:r>
          </w:p>
        </w:tc>
        <w:tc>
          <w:tcPr>
            <w:tcW w:w="1262" w:type="dxa"/>
            <w:shd w:val="clear" w:color="auto" w:fill="auto"/>
            <w:vAlign w:val="center"/>
          </w:tcPr>
          <w:p w14:paraId="5361AC6A">
            <w:pPr>
              <w:adjustRightInd w:val="0"/>
              <w:snapToGrid w:val="0"/>
              <w:spacing w:after="0" w:line="360" w:lineRule="exact"/>
              <w:jc w:val="center"/>
              <w:rPr>
                <w:rFonts w:hint="eastAsia" w:ascii="宋体" w:hAnsi="宋体" w:eastAsia="宋体" w:cs="宋体"/>
                <w:snapToGrid w:val="0"/>
                <w:color w:val="auto"/>
                <w:kern w:val="2"/>
                <w:sz w:val="22"/>
                <w:szCs w:val="22"/>
                <w:highlight w:val="none"/>
                <w:lang w:val="zh-CN" w:eastAsia="zh-CN" w:bidi="ar-SA"/>
              </w:rPr>
            </w:pPr>
            <w:r>
              <w:rPr>
                <w:rFonts w:hint="eastAsia" w:ascii="宋体" w:hAnsi="宋体" w:eastAsia="宋体" w:cs="宋体"/>
                <w:snapToGrid w:val="0"/>
                <w:color w:val="auto"/>
                <w:sz w:val="22"/>
                <w:szCs w:val="22"/>
                <w:highlight w:val="none"/>
              </w:rPr>
              <w:t>信用</w:t>
            </w:r>
          </w:p>
        </w:tc>
        <w:tc>
          <w:tcPr>
            <w:tcW w:w="7819" w:type="dxa"/>
            <w:shd w:val="clear" w:color="auto" w:fill="auto"/>
            <w:vAlign w:val="center"/>
          </w:tcPr>
          <w:p w14:paraId="0B336D92">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根据财库[2016]125号《关于在政府采购活动中查询及使用信用记录有关问题的通知》要求，采购代理机构会对供应商信用记录进行查询并甄别。</w:t>
            </w:r>
          </w:p>
          <w:p w14:paraId="281A6729">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1）信用信息查询的截止时点为从本项目投标截止日往前追溯三年；</w:t>
            </w:r>
          </w:p>
          <w:p w14:paraId="1D58EFA5">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2）查询渠道：“信用中国”（</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snapToGrid w:val="0"/>
                <w:color w:val="auto"/>
                <w:sz w:val="22"/>
                <w:szCs w:val="22"/>
                <w:highlight w:val="none"/>
              </w:rPr>
              <w:t>www.creditchina.gov.cn</w:t>
            </w:r>
            <w:r>
              <w:rPr>
                <w:rFonts w:hint="eastAsia" w:ascii="宋体" w:hAnsi="宋体" w:eastAsia="宋体" w:cs="宋体"/>
                <w:snapToGrid w:val="0"/>
                <w:color w:val="auto"/>
                <w:sz w:val="22"/>
                <w:szCs w:val="22"/>
                <w:highlight w:val="none"/>
              </w:rPr>
              <w:fldChar w:fldCharType="end"/>
            </w:r>
            <w:r>
              <w:rPr>
                <w:rFonts w:hint="eastAsia" w:ascii="宋体" w:hAnsi="宋体" w:eastAsia="宋体" w:cs="宋体"/>
                <w:snapToGrid w:val="0"/>
                <w:color w:val="auto"/>
                <w:sz w:val="22"/>
                <w:szCs w:val="22"/>
                <w:highlight w:val="none"/>
              </w:rPr>
              <w:t>）、“中国政府采购网”（</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"http://www.ccgp.gov.cn"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snapToGrid w:val="0"/>
                <w:color w:val="auto"/>
                <w:sz w:val="22"/>
                <w:szCs w:val="22"/>
                <w:highlight w:val="none"/>
              </w:rPr>
              <w:t>www.ccgp.gov.cn</w:t>
            </w:r>
            <w:r>
              <w:rPr>
                <w:rFonts w:hint="eastAsia" w:ascii="宋体" w:hAnsi="宋体" w:eastAsia="宋体" w:cs="宋体"/>
                <w:snapToGrid w:val="0"/>
                <w:color w:val="auto"/>
                <w:sz w:val="22"/>
                <w:szCs w:val="22"/>
                <w:highlight w:val="none"/>
              </w:rPr>
              <w:fldChar w:fldCharType="end"/>
            </w:r>
            <w:r>
              <w:rPr>
                <w:rFonts w:hint="eastAsia" w:ascii="宋体" w:hAnsi="宋体" w:eastAsia="宋体" w:cs="宋体"/>
                <w:snapToGrid w:val="0"/>
                <w:color w:val="auto"/>
                <w:sz w:val="22"/>
                <w:szCs w:val="22"/>
                <w:highlight w:val="none"/>
              </w:rPr>
              <w:t>）；</w:t>
            </w:r>
          </w:p>
          <w:p w14:paraId="0EEA856E">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3）信用信息查询记录和证据留存具体方式：采购代理机构经办人或监督人员将查询网页打印与其他磋商文件一并保存；</w:t>
            </w:r>
          </w:p>
          <w:p w14:paraId="14B6C083">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4）信用信息的使用规则：供应商存在不良信用记录的，其投标无效。</w:t>
            </w:r>
          </w:p>
          <w:p w14:paraId="11B725A8">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不良信用记录指：被列入失信被执行人、重大税收违法案件当事人名单、政府采购严重违法失信行为记录名单。</w:t>
            </w:r>
          </w:p>
          <w:p w14:paraId="630F7C18">
            <w:pPr>
              <w:adjustRightInd w:val="0"/>
              <w:snapToGrid w:val="0"/>
              <w:spacing w:after="0" w:line="360" w:lineRule="exact"/>
              <w:jc w:val="left"/>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联合体信用信息查询：联合体以一个供应商的身份共同参加政府采购活动的，应当对所有联合体成员进行信用记录查询，联合体成员存在不良信用记录的，视同联合体存在不良信用记录。</w:t>
            </w:r>
          </w:p>
        </w:tc>
      </w:tr>
      <w:tr w14:paraId="3F3740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24FF7528">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24</w:t>
            </w:r>
          </w:p>
        </w:tc>
        <w:tc>
          <w:tcPr>
            <w:tcW w:w="1262" w:type="dxa"/>
            <w:shd w:val="clear" w:color="auto" w:fill="auto"/>
            <w:vAlign w:val="center"/>
          </w:tcPr>
          <w:p w14:paraId="209A2BC1">
            <w:pPr>
              <w:spacing w:after="0" w:line="360" w:lineRule="exact"/>
              <w:jc w:val="center"/>
              <w:rPr>
                <w:rFonts w:hint="eastAsia" w:ascii="宋体" w:hAnsi="宋体" w:eastAsia="宋体" w:cs="宋体"/>
                <w:snapToGrid w:val="0"/>
                <w:color w:val="auto"/>
                <w:kern w:val="2"/>
                <w:sz w:val="22"/>
                <w:szCs w:val="22"/>
                <w:highlight w:val="none"/>
                <w:lang w:val="zh-CN" w:eastAsia="zh-CN" w:bidi="ar-SA"/>
              </w:rPr>
            </w:pPr>
            <w:r>
              <w:rPr>
                <w:rFonts w:hint="eastAsia" w:ascii="宋体" w:hAnsi="宋体" w:eastAsia="宋体" w:cs="宋体"/>
                <w:snapToGrid w:val="0"/>
                <w:color w:val="auto"/>
                <w:sz w:val="22"/>
                <w:szCs w:val="22"/>
                <w:highlight w:val="none"/>
              </w:rPr>
              <w:t>注意事项</w:t>
            </w:r>
          </w:p>
        </w:tc>
        <w:tc>
          <w:tcPr>
            <w:tcW w:w="7819" w:type="dxa"/>
            <w:shd w:val="clear" w:color="auto" w:fill="auto"/>
            <w:vAlign w:val="top"/>
          </w:tcPr>
          <w:p w14:paraId="52530575">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1）磋商供应商如发现磋商文件及其评审办法中歧视性不公正条款或违法违规等内容时，请于质疑截止日期前同时向采购人、采购代理机构反映，逾期不得再对磋商文件的条款提出质疑。</w:t>
            </w:r>
          </w:p>
          <w:p w14:paraId="10B2DCE7">
            <w:pPr>
              <w:adjustRightInd w:val="0"/>
              <w:snapToGrid w:val="0"/>
              <w:spacing w:after="0" w:line="360" w:lineRule="exact"/>
              <w:jc w:val="left"/>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质疑或投诉或法院起诉的理由，均属于非法索取的依据。</w:t>
            </w:r>
          </w:p>
        </w:tc>
      </w:tr>
      <w:tr w14:paraId="682891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19" w:type="dxa"/>
            <w:vAlign w:val="center"/>
          </w:tcPr>
          <w:p w14:paraId="12E92A32">
            <w:pPr>
              <w:autoSpaceDE w:val="0"/>
              <w:autoSpaceDN w:val="0"/>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25</w:t>
            </w:r>
          </w:p>
        </w:tc>
        <w:tc>
          <w:tcPr>
            <w:tcW w:w="1262" w:type="dxa"/>
            <w:shd w:val="clear" w:color="auto" w:fill="auto"/>
            <w:vAlign w:val="center"/>
          </w:tcPr>
          <w:p w14:paraId="31DFC308">
            <w:pPr>
              <w:adjustRightInd w:val="0"/>
              <w:snapToGrid w:val="0"/>
              <w:spacing w:after="0" w:line="36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其他</w:t>
            </w:r>
          </w:p>
        </w:tc>
        <w:tc>
          <w:tcPr>
            <w:tcW w:w="7819" w:type="dxa"/>
            <w:shd w:val="clear" w:color="auto" w:fill="auto"/>
            <w:vAlign w:val="center"/>
          </w:tcPr>
          <w:p w14:paraId="1B3A93CC">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1）本磋商文件中有关时间安排如有不一致的，一律以本“前附表”为准；</w:t>
            </w:r>
          </w:p>
          <w:p w14:paraId="052D402F">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2）本磋商文件涉及的时间为“北京时间”；</w:t>
            </w:r>
          </w:p>
          <w:p w14:paraId="00D1FDB0">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3）本磋商文件涉及的货币为“人民币”；</w:t>
            </w:r>
          </w:p>
          <w:p w14:paraId="26248E47">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4）竞争性磋商公告是本磋商文件的一部分；</w:t>
            </w:r>
          </w:p>
          <w:p w14:paraId="68054165">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5）电子投标注意事项：</w:t>
            </w:r>
          </w:p>
          <w:p w14:paraId="14A0F99F">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5.1供应商必须先在政府采购云平台进行登记注册，相关事宜请参照（《供应商网上注册操作指南》“浙江政府采购网首页-办事指南-注册-供应商注册申请”），登录政府采购云平台后台依法进行网上自主下载。</w:t>
            </w:r>
          </w:p>
          <w:p w14:paraId="55D9C556">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5.2本项目实行电子投标，应按照本项目磋商文件和政采云平台的要求编制、加密并递交响应文件。供应商在使用系统进行投标的过程中遇到涉及平台使用的任何问题，可致电政采云平台技术支持热线咨询，联系方式：95763。</w:t>
            </w:r>
          </w:p>
          <w:p w14:paraId="2339DA06">
            <w:pPr>
              <w:adjustRightInd w:val="0"/>
              <w:snapToGrid w:val="0"/>
              <w:spacing w:after="0" w:line="360" w:lineRule="exact"/>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5.3供应商应在开标前完成CA数字证书办理。完成CA数字证书办理预计一周左右，建议各供应商抓紧时间办理。【（目前“政采云”平台仅支持浙江汇信或天谷CA锁，个体工商户投标仅支持浙江汇信CA锁）申领操作流程”】。因未注册入库、未办理CA数字证书等原因造成无法投标或投标失败等后果由供应商自行承担。《CA驱动和申领流程》及《CA管理操作指南》：浙江政府采购网下载专区下载。</w:t>
            </w:r>
          </w:p>
          <w:p w14:paraId="21F7528E">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5.4供应商通过政采云平台电子投标工具制作响应文件，电子投标工具请供应商自行前往浙江省政府采购网下载并安装，</w:t>
            </w:r>
            <w:r>
              <w:rPr>
                <w:rFonts w:hint="eastAsia" w:ascii="宋体" w:hAnsi="宋体" w:eastAsia="宋体" w:cs="宋体"/>
                <w:color w:val="auto"/>
                <w:sz w:val="22"/>
                <w:szCs w:val="22"/>
                <w:highlight w:val="none"/>
              </w:rPr>
              <w:t>电子交易客户端在浙江政府采购网下载专区查看。</w:t>
            </w:r>
          </w:p>
          <w:p w14:paraId="6D93A30E">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5.</w:t>
            </w:r>
            <w:r>
              <w:rPr>
                <w:rFonts w:hint="eastAsia" w:ascii="宋体" w:hAnsi="宋体" w:eastAsia="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lang w:val="zh-CN"/>
              </w:rPr>
              <w:t>请务必确保响应文件制作时所用的 CA 锁与响应文件解密时的 CA 锁为同一把，否则可能导致响应文件解密失败。</w:t>
            </w:r>
          </w:p>
          <w:p w14:paraId="1AA41427">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rPr>
              <w:t>5.</w:t>
            </w:r>
            <w:r>
              <w:rPr>
                <w:rFonts w:hint="eastAsia" w:ascii="宋体" w:hAnsi="宋体" w:eastAsia="宋体" w:cs="宋体"/>
                <w:snapToGrid w:val="0"/>
                <w:color w:val="auto"/>
                <w:sz w:val="22"/>
                <w:szCs w:val="22"/>
                <w:highlight w:val="none"/>
                <w:lang w:val="en-US" w:eastAsia="zh-CN"/>
              </w:rPr>
              <w:t>6</w:t>
            </w:r>
            <w:r>
              <w:rPr>
                <w:rFonts w:hint="eastAsia" w:ascii="宋体" w:hAnsi="宋体" w:eastAsia="宋体" w:cs="宋体"/>
                <w:snapToGrid w:val="0"/>
                <w:color w:val="auto"/>
                <w:sz w:val="22"/>
                <w:szCs w:val="22"/>
                <w:highlight w:val="none"/>
                <w:lang w:val="zh-CN"/>
              </w:rPr>
              <w:t>在响应文件解密前，请务必检验 CA 锁与所用电脑的兼容性，部分电脑因 CA 驱动未正常安装、USB 接口兼容性差等原因可能造成响应文件解密失败。</w:t>
            </w:r>
          </w:p>
          <w:p w14:paraId="044F140A">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5.</w:t>
            </w:r>
            <w:r>
              <w:rPr>
                <w:rFonts w:hint="eastAsia" w:ascii="宋体" w:hAnsi="宋体" w:eastAsia="宋体" w:cs="宋体"/>
                <w:snapToGrid w:val="0"/>
                <w:color w:val="auto"/>
                <w:sz w:val="22"/>
                <w:szCs w:val="22"/>
                <w:highlight w:val="none"/>
                <w:lang w:val="en-US" w:eastAsia="zh-CN"/>
              </w:rPr>
              <w:t>7</w:t>
            </w:r>
            <w:r>
              <w:rPr>
                <w:rFonts w:hint="eastAsia" w:ascii="宋体" w:hAnsi="宋体" w:eastAsia="宋体" w:cs="宋体"/>
                <w:snapToGrid w:val="0"/>
                <w:color w:val="auto"/>
                <w:sz w:val="22"/>
                <w:szCs w:val="22"/>
                <w:highlight w:val="none"/>
                <w:lang w:val="zh-CN"/>
              </w:rPr>
              <w:t>供应商未按磋商文件规定及提醒操作的，引起的一切后果由供应商自行负责。</w:t>
            </w:r>
          </w:p>
          <w:p w14:paraId="5A5C6C69">
            <w:pPr>
              <w:adjustRightInd w:val="0"/>
              <w:snapToGrid w:val="0"/>
              <w:spacing w:after="0" w:line="360" w:lineRule="exact"/>
              <w:jc w:val="left"/>
              <w:rPr>
                <w:rFonts w:hint="eastAsia" w:ascii="宋体" w:hAnsi="宋体" w:eastAsia="宋体" w:cs="宋体"/>
                <w:snapToGrid w:val="0"/>
                <w:color w:val="auto"/>
                <w:sz w:val="22"/>
                <w:szCs w:val="22"/>
                <w:highlight w:val="none"/>
                <w:lang w:val="zh-CN"/>
              </w:rPr>
            </w:pPr>
            <w:r>
              <w:rPr>
                <w:rFonts w:hint="eastAsia" w:ascii="宋体" w:hAnsi="宋体" w:eastAsia="宋体" w:cs="宋体"/>
                <w:snapToGrid w:val="0"/>
                <w:color w:val="auto"/>
                <w:sz w:val="22"/>
                <w:szCs w:val="22"/>
                <w:highlight w:val="none"/>
                <w:lang w:val="zh-CN"/>
              </w:rPr>
              <w:t>6）提交响应文件截止时间同响应文件开启时间。</w:t>
            </w:r>
          </w:p>
          <w:p w14:paraId="26EB25C1">
            <w:pPr>
              <w:adjustRightInd w:val="0"/>
              <w:snapToGrid w:val="0"/>
              <w:spacing w:after="0" w:line="360" w:lineRule="exact"/>
              <w:jc w:val="left"/>
              <w:rPr>
                <w:rFonts w:hint="eastAsia" w:ascii="宋体" w:hAnsi="宋体" w:eastAsia="宋体" w:cs="宋体"/>
                <w:snapToGrid w:val="0"/>
                <w:color w:val="auto"/>
                <w:kern w:val="2"/>
                <w:sz w:val="22"/>
                <w:szCs w:val="22"/>
                <w:highlight w:val="none"/>
                <w:lang w:val="en-US" w:eastAsia="zh-CN" w:bidi="ar-SA"/>
              </w:rPr>
            </w:pPr>
            <w:r>
              <w:rPr>
                <w:rFonts w:hint="eastAsia" w:ascii="宋体" w:hAnsi="宋体" w:eastAsia="宋体" w:cs="宋体"/>
                <w:snapToGrid w:val="0"/>
                <w:color w:val="auto"/>
                <w:sz w:val="22"/>
                <w:szCs w:val="22"/>
                <w:highlight w:val="none"/>
              </w:rPr>
              <w:t>7</w:t>
            </w:r>
            <w:r>
              <w:rPr>
                <w:rFonts w:hint="eastAsia" w:ascii="宋体" w:hAnsi="宋体" w:eastAsia="宋体" w:cs="宋体"/>
                <w:snapToGrid w:val="0"/>
                <w:color w:val="auto"/>
                <w:sz w:val="22"/>
                <w:szCs w:val="22"/>
                <w:highlight w:val="none"/>
                <w:lang w:val="zh-CN"/>
              </w:rPr>
              <w:t>）本磋商文件的解释权属于采购代理机构和采</w:t>
            </w:r>
            <w:r>
              <w:rPr>
                <w:rFonts w:hint="eastAsia" w:ascii="宋体" w:hAnsi="宋体" w:eastAsia="宋体" w:cs="宋体"/>
                <w:snapToGrid w:val="0"/>
                <w:color w:val="auto"/>
                <w:sz w:val="22"/>
                <w:szCs w:val="22"/>
                <w:highlight w:val="none"/>
              </w:rPr>
              <w:t>购人</w:t>
            </w:r>
            <w:r>
              <w:rPr>
                <w:rFonts w:hint="eastAsia" w:ascii="宋体" w:hAnsi="宋体" w:eastAsia="宋体" w:cs="宋体"/>
                <w:snapToGrid w:val="0"/>
                <w:color w:val="auto"/>
                <w:sz w:val="22"/>
                <w:szCs w:val="22"/>
                <w:highlight w:val="none"/>
                <w:lang w:val="zh-CN"/>
              </w:rPr>
              <w:t>。</w:t>
            </w:r>
          </w:p>
        </w:tc>
      </w:tr>
    </w:tbl>
    <w:p w14:paraId="70306224">
      <w:pPr>
        <w:pStyle w:val="24"/>
        <w:spacing w:before="0" w:after="0" w:line="400" w:lineRule="exact"/>
        <w:ind w:firstLine="0"/>
        <w:jc w:val="both"/>
        <w:outlineLvl w:val="1"/>
        <w:rPr>
          <w:rFonts w:hint="eastAsia" w:ascii="宋体" w:hAnsi="宋体" w:eastAsia="宋体" w:cs="宋体"/>
          <w:b w:val="0"/>
          <w:color w:val="auto"/>
          <w:sz w:val="28"/>
          <w:szCs w:val="28"/>
          <w:highlight w:val="none"/>
        </w:rPr>
      </w:pPr>
      <w:r>
        <w:rPr>
          <w:rFonts w:hint="eastAsia" w:ascii="宋体" w:hAnsi="宋体" w:eastAsia="宋体" w:cs="宋体"/>
          <w:snapToGrid w:val="0"/>
          <w:color w:val="auto"/>
          <w:sz w:val="22"/>
          <w:szCs w:val="22"/>
          <w:highlight w:val="none"/>
        </w:rPr>
        <w:br w:type="page"/>
      </w:r>
      <w:bookmarkEnd w:id="9"/>
      <w:bookmarkStart w:id="12" w:name="_Toc2674"/>
      <w:bookmarkStart w:id="13" w:name="_Toc479839529"/>
      <w:bookmarkStart w:id="14" w:name="_Toc183786415"/>
      <w:r>
        <w:rPr>
          <w:rFonts w:hint="eastAsia" w:ascii="宋体" w:hAnsi="宋体" w:eastAsia="宋体" w:cs="宋体"/>
          <w:bCs w:val="0"/>
          <w:color w:val="auto"/>
          <w:sz w:val="28"/>
          <w:szCs w:val="28"/>
          <w:highlight w:val="none"/>
        </w:rPr>
        <w:t>一、总则</w:t>
      </w:r>
      <w:bookmarkEnd w:id="12"/>
      <w:bookmarkEnd w:id="13"/>
      <w:bookmarkEnd w:id="14"/>
    </w:p>
    <w:p w14:paraId="1BE5DA70">
      <w:pPr>
        <w:adjustRightInd w:val="0"/>
        <w:spacing w:after="0" w:line="400" w:lineRule="exact"/>
        <w:ind w:firstLine="442" w:firstLineChars="200"/>
        <w:rPr>
          <w:rFonts w:hint="eastAsia" w:ascii="宋体" w:hAnsi="宋体" w:eastAsia="宋体" w:cs="宋体"/>
          <w:b/>
          <w:bCs/>
          <w:color w:val="auto"/>
          <w:sz w:val="22"/>
          <w:szCs w:val="22"/>
          <w:highlight w:val="none"/>
        </w:rPr>
      </w:pPr>
      <w:bookmarkStart w:id="15" w:name="_Toc183786416"/>
      <w:r>
        <w:rPr>
          <w:rFonts w:hint="eastAsia" w:ascii="宋体" w:hAnsi="宋体" w:eastAsia="宋体" w:cs="宋体"/>
          <w:b/>
          <w:bCs/>
          <w:color w:val="auto"/>
          <w:sz w:val="22"/>
          <w:szCs w:val="22"/>
          <w:highlight w:val="none"/>
        </w:rPr>
        <w:t>1．适用范围</w:t>
      </w:r>
    </w:p>
    <w:p w14:paraId="4B4A8512">
      <w:pPr>
        <w:adjustRightInd w:val="0"/>
        <w:spacing w:after="0"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1.1本次采购按照《中华人民共和国政府采购法》、</w:t>
      </w:r>
      <w:r>
        <w:rPr>
          <w:rFonts w:hint="eastAsia" w:ascii="宋体" w:hAnsi="宋体" w:eastAsia="宋体" w:cs="宋体"/>
          <w:color w:val="auto"/>
          <w:sz w:val="22"/>
          <w:szCs w:val="22"/>
          <w:highlight w:val="none"/>
        </w:rPr>
        <w:t>《中华人民共和国政府采购法实施条例》、</w:t>
      </w:r>
      <w:r>
        <w:rPr>
          <w:rFonts w:hint="eastAsia" w:ascii="宋体" w:hAnsi="宋体" w:eastAsia="宋体" w:cs="宋体"/>
          <w:bCs/>
          <w:color w:val="auto"/>
          <w:sz w:val="22"/>
          <w:szCs w:val="22"/>
          <w:highlight w:val="none"/>
        </w:rPr>
        <w:t>《政府采购竞争性磋商采购方式管理暂行办法》</w:t>
      </w:r>
      <w:r>
        <w:rPr>
          <w:rFonts w:hint="eastAsia" w:ascii="宋体" w:hAnsi="宋体" w:eastAsia="宋体" w:cs="宋体"/>
          <w:color w:val="auto"/>
          <w:sz w:val="22"/>
          <w:szCs w:val="22"/>
          <w:highlight w:val="none"/>
        </w:rPr>
        <w:t>等</w:t>
      </w:r>
      <w:r>
        <w:rPr>
          <w:rFonts w:hint="eastAsia" w:ascii="宋体" w:hAnsi="宋体" w:eastAsia="宋体" w:cs="宋体"/>
          <w:bCs/>
          <w:color w:val="auto"/>
          <w:sz w:val="22"/>
          <w:szCs w:val="22"/>
          <w:highlight w:val="none"/>
        </w:rPr>
        <w:t>相关法律法规规定组织和实施，并由政府采购管理部门指导和监督。</w:t>
      </w:r>
    </w:p>
    <w:p w14:paraId="057C9B20">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1.2本项目采购方式</w:t>
      </w:r>
      <w:r>
        <w:rPr>
          <w:rFonts w:hint="eastAsia" w:ascii="宋体" w:hAnsi="宋体" w:eastAsia="宋体" w:cs="宋体"/>
          <w:color w:val="auto"/>
          <w:sz w:val="22"/>
          <w:szCs w:val="22"/>
          <w:highlight w:val="none"/>
        </w:rPr>
        <w:t>采用竞争性磋商采购方式。</w:t>
      </w:r>
    </w:p>
    <w:p w14:paraId="5F9F04B9">
      <w:pPr>
        <w:adjustRightIn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0083069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bCs/>
          <w:color w:val="auto"/>
          <w:sz w:val="22"/>
          <w:szCs w:val="22"/>
          <w:highlight w:val="none"/>
        </w:rPr>
        <w:t>采购人：</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w:t>
      </w:r>
    </w:p>
    <w:p w14:paraId="79884566">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2.2采购代理机构：浙江乐诚工程咨询有限公司。</w:t>
      </w:r>
    </w:p>
    <w:p w14:paraId="2966C562">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2.3磋商响应供应商：响应磋商、参加竞争的法人、其他组织或者自然人。</w:t>
      </w:r>
    </w:p>
    <w:p w14:paraId="3EAC0D34">
      <w:pPr>
        <w:keepNext w:val="0"/>
        <w:keepLines w:val="0"/>
        <w:pageBreakBefore w:val="0"/>
        <w:widowControl w:val="0"/>
        <w:kinsoku/>
        <w:wordWrap/>
        <w:overflowPunct/>
        <w:topLinePunct w:val="0"/>
        <w:autoSpaceDE/>
        <w:autoSpaceDN/>
        <w:bidi w:val="0"/>
        <w:adjustRightInd w:val="0"/>
        <w:snapToGrid/>
        <w:spacing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2.4“书面形式”包括合同书、信件和数据电文(包括电报、电传、传真、电子数据交换和电子邮件)等可以有形地表现所载内容的形式。</w:t>
      </w:r>
    </w:p>
    <w:p w14:paraId="3BD641EB">
      <w:pPr>
        <w:keepNext w:val="0"/>
        <w:keepLines w:val="0"/>
        <w:pageBreakBefore w:val="0"/>
        <w:widowControl w:val="0"/>
        <w:kinsoku/>
        <w:wordWrap/>
        <w:overflowPunct/>
        <w:topLinePunct w:val="0"/>
        <w:autoSpaceDE/>
        <w:autoSpaceDN/>
        <w:bidi w:val="0"/>
        <w:adjustRightInd w:val="0"/>
        <w:snapToGrid/>
        <w:spacing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r>
        <w:rPr>
          <w:rFonts w:hint="eastAsia" w:ascii="宋体" w:hAnsi="宋体" w:eastAsia="宋体" w:cs="宋体"/>
          <w:color w:val="auto"/>
          <w:sz w:val="22"/>
          <w:highlight w:val="none"/>
        </w:rPr>
        <w:t>“电子签章”系指数据电文中以电子形式所含、所附用于识别签名人身份并表明签名人认可其中内容的数据；“公章”系指单位法定名称章。</w:t>
      </w:r>
    </w:p>
    <w:p w14:paraId="046315DE">
      <w:pPr>
        <w:keepNext w:val="0"/>
        <w:keepLines w:val="0"/>
        <w:pageBreakBefore w:val="0"/>
        <w:widowControl w:val="0"/>
        <w:kinsoku/>
        <w:wordWrap/>
        <w:overflowPunct/>
        <w:topLinePunct w:val="0"/>
        <w:autoSpaceDE/>
        <w:autoSpaceDN/>
        <w:bidi w:val="0"/>
        <w:adjustRightInd w:val="0"/>
        <w:snapToGrid/>
        <w:spacing w:after="0" w:line="400" w:lineRule="exact"/>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2.6</w:t>
      </w:r>
      <w:r>
        <w:rPr>
          <w:rFonts w:hint="eastAsia" w:ascii="宋体" w:hAnsi="宋体" w:eastAsia="宋体" w:cs="宋体"/>
          <w:b/>
          <w:bCs/>
          <w:color w:val="auto"/>
          <w:sz w:val="22"/>
          <w:szCs w:val="22"/>
          <w:highlight w:val="none"/>
        </w:rPr>
        <w:t>“▲且加下划线”系指实质性要求条款，供应商必须做出实质性响应。</w:t>
      </w:r>
    </w:p>
    <w:p w14:paraId="5627A3E5">
      <w:pPr>
        <w:keepNext w:val="0"/>
        <w:keepLines w:val="0"/>
        <w:pageBreakBefore w:val="0"/>
        <w:widowControl w:val="0"/>
        <w:kinsoku/>
        <w:wordWrap/>
        <w:overflowPunct/>
        <w:topLinePunct w:val="0"/>
        <w:autoSpaceDE/>
        <w:autoSpaceDN/>
        <w:bidi w:val="0"/>
        <w:adjustRightInd w:val="0"/>
        <w:snapToGrid/>
        <w:spacing w:after="0"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2.7“电子响应文件”系指通过政采云电子交易客户端（政采云投标客户端）完成响应文件编制后生成并加密的数据电文形式的响应文件（文件扩展名为.jmbs），“备份响应文件”系指以介质存储的数据电文形式的备份响应文件（与“电子响应文件”同时生成的数据电文形式的电子文件(文件扩展名为.bfbs)）。</w:t>
      </w:r>
    </w:p>
    <w:p w14:paraId="27312C7C">
      <w:pPr>
        <w:keepNext w:val="0"/>
        <w:keepLines w:val="0"/>
        <w:pageBreakBefore w:val="0"/>
        <w:widowControl w:val="0"/>
        <w:tabs>
          <w:tab w:val="left" w:pos="8640"/>
        </w:tabs>
        <w:kinsoku/>
        <w:wordWrap/>
        <w:overflowPunct/>
        <w:topLinePunct w:val="0"/>
        <w:autoSpaceDE/>
        <w:autoSpaceDN/>
        <w:bidi w:val="0"/>
        <w:adjustRightInd/>
        <w:snapToGrid/>
        <w:spacing w:after="0" w:line="400" w:lineRule="exact"/>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2.8 “书面形式”包括数据电文形式与纸质形式。数据电文形式与纸质形式的采购活动具有同等法律效力。</w:t>
      </w:r>
    </w:p>
    <w:p w14:paraId="66A1E329">
      <w:pPr>
        <w:keepNext w:val="0"/>
        <w:keepLines w:val="0"/>
        <w:pageBreakBefore w:val="0"/>
        <w:widowControl w:val="0"/>
        <w:kinsoku/>
        <w:wordWrap/>
        <w:overflowPunct/>
        <w:topLinePunct w:val="0"/>
        <w:autoSpaceDE/>
        <w:autoSpaceDN/>
        <w:bidi w:val="0"/>
        <w:adjustRightInd w:val="0"/>
        <w:snapToGrid/>
        <w:spacing w:beforeAutospacing="0" w:after="0" w:afterAutospacing="0" w:line="40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3．竞争性磋商费用</w:t>
      </w:r>
    </w:p>
    <w:p w14:paraId="3741C699">
      <w:pPr>
        <w:keepNext w:val="0"/>
        <w:keepLines w:val="0"/>
        <w:pageBreakBefore w:val="0"/>
        <w:widowControl w:val="0"/>
        <w:kinsoku/>
        <w:wordWrap/>
        <w:overflowPunct/>
        <w:topLinePunct w:val="0"/>
        <w:autoSpaceDE/>
        <w:autoSpaceDN/>
        <w:bidi w:val="0"/>
        <w:adjustRightInd w:val="0"/>
        <w:snapToGrid/>
        <w:spacing w:beforeAutospacing="0" w:after="0" w:afterAutospacing="0" w:line="40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3.1供应商应承担其参加磋商所涉及的一切费用，不管结果如何，采购人对上述费用不负任何责任。</w:t>
      </w:r>
    </w:p>
    <w:p w14:paraId="6AA6A455">
      <w:pPr>
        <w:keepNext w:val="0"/>
        <w:keepLines w:val="0"/>
        <w:pageBreakBefore w:val="0"/>
        <w:widowControl w:val="0"/>
        <w:kinsoku/>
        <w:wordWrap/>
        <w:overflowPunct/>
        <w:topLinePunct w:val="0"/>
        <w:autoSpaceDE/>
        <w:autoSpaceDN/>
        <w:bidi w:val="0"/>
        <w:adjustRightInd w:val="0"/>
        <w:snapToGrid/>
        <w:spacing w:beforeAutospacing="0" w:after="0" w:afterAutospacing="0" w:line="400" w:lineRule="exact"/>
        <w:ind w:left="0" w:leftChars="0" w:right="0" w:rightChars="0" w:firstLine="440" w:firstLineChars="200"/>
        <w:textAlignment w:val="auto"/>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val="en-US" w:eastAsia="zh-CN" w:bidi="ar-SA"/>
        </w:rPr>
        <w:t>3</w:t>
      </w:r>
      <w:r>
        <w:rPr>
          <w:rFonts w:hint="eastAsia" w:ascii="宋体" w:hAnsi="宋体" w:eastAsia="宋体" w:cs="宋体"/>
          <w:color w:val="auto"/>
          <w:sz w:val="22"/>
          <w:highlight w:val="none"/>
          <w:lang w:bidi="ar-SA"/>
        </w:rPr>
        <w:t>.2</w:t>
      </w:r>
      <w:r>
        <w:rPr>
          <w:rFonts w:hint="eastAsia" w:ascii="宋体" w:hAnsi="宋体" w:eastAsia="宋体" w:cs="宋体"/>
          <w:b/>
          <w:bCs/>
          <w:color w:val="auto"/>
          <w:spacing w:val="-6"/>
          <w:sz w:val="22"/>
          <w:szCs w:val="22"/>
          <w:highlight w:val="none"/>
          <w:lang w:val="en-US" w:eastAsia="zh-CN" w:bidi="ar-SA"/>
        </w:rPr>
        <w:t>磋商文件</w:t>
      </w:r>
      <w:r>
        <w:rPr>
          <w:rFonts w:hint="eastAsia" w:ascii="宋体" w:hAnsi="宋体" w:eastAsia="宋体" w:cs="宋体"/>
          <w:b/>
          <w:bCs/>
          <w:color w:val="auto"/>
          <w:spacing w:val="-6"/>
          <w:sz w:val="22"/>
          <w:szCs w:val="22"/>
          <w:highlight w:val="none"/>
          <w:lang w:bidi="ar-SA"/>
        </w:rPr>
        <w:t>论证费</w:t>
      </w:r>
      <w:r>
        <w:rPr>
          <w:rFonts w:hint="eastAsia" w:ascii="宋体" w:hAnsi="宋体" w:eastAsia="宋体" w:cs="宋体"/>
          <w:b/>
          <w:bCs/>
          <w:color w:val="auto"/>
          <w:spacing w:val="-6"/>
          <w:sz w:val="22"/>
          <w:szCs w:val="22"/>
          <w:highlight w:val="none"/>
          <w:lang w:eastAsia="zh-CN" w:bidi="ar-SA"/>
        </w:rPr>
        <w:t>：本次采购，</w:t>
      </w:r>
      <w:r>
        <w:rPr>
          <w:rFonts w:hint="eastAsia" w:ascii="宋体" w:hAnsi="宋体" w:eastAsia="宋体" w:cs="宋体"/>
          <w:b/>
          <w:bCs/>
          <w:color w:val="auto"/>
          <w:spacing w:val="-6"/>
          <w:sz w:val="22"/>
          <w:szCs w:val="22"/>
          <w:highlight w:val="none"/>
          <w:lang w:val="en-US" w:eastAsia="zh-CN" w:bidi="ar-SA"/>
        </w:rPr>
        <w:t>磋商文件</w:t>
      </w:r>
      <w:r>
        <w:rPr>
          <w:rFonts w:hint="eastAsia" w:ascii="宋体" w:hAnsi="宋体" w:eastAsia="宋体" w:cs="宋体"/>
          <w:b/>
          <w:bCs/>
          <w:color w:val="auto"/>
          <w:spacing w:val="-6"/>
          <w:sz w:val="22"/>
          <w:szCs w:val="22"/>
          <w:highlight w:val="none"/>
          <w:lang w:eastAsia="zh-CN" w:bidi="ar-SA"/>
        </w:rPr>
        <w:t>论证费按照固定金额人民币</w:t>
      </w:r>
      <w:r>
        <w:rPr>
          <w:rFonts w:hint="eastAsia" w:ascii="宋体" w:hAnsi="宋体" w:eastAsia="宋体" w:cs="宋体"/>
          <w:b/>
          <w:bCs/>
          <w:color w:val="auto"/>
          <w:spacing w:val="-6"/>
          <w:sz w:val="22"/>
          <w:szCs w:val="22"/>
          <w:highlight w:val="none"/>
          <w:lang w:val="en-US" w:eastAsia="zh-CN" w:bidi="ar-SA"/>
        </w:rPr>
        <w:t>3500</w:t>
      </w:r>
      <w:r>
        <w:rPr>
          <w:rFonts w:hint="eastAsia" w:ascii="宋体" w:hAnsi="宋体" w:eastAsia="宋体" w:cs="宋体"/>
          <w:b/>
          <w:bCs/>
          <w:color w:val="auto"/>
          <w:spacing w:val="-6"/>
          <w:sz w:val="22"/>
          <w:szCs w:val="22"/>
          <w:highlight w:val="none"/>
          <w:lang w:eastAsia="zh-CN" w:bidi="ar-SA"/>
        </w:rPr>
        <w:t>元，向本项目</w:t>
      </w:r>
      <w:r>
        <w:rPr>
          <w:rFonts w:hint="eastAsia" w:ascii="宋体" w:hAnsi="宋体" w:eastAsia="宋体" w:cs="宋体"/>
          <w:b/>
          <w:bCs/>
          <w:color w:val="auto"/>
          <w:spacing w:val="-6"/>
          <w:sz w:val="22"/>
          <w:szCs w:val="22"/>
          <w:highlight w:val="none"/>
          <w:lang w:val="en-US" w:eastAsia="zh-CN" w:bidi="ar-SA"/>
        </w:rPr>
        <w:t>成交供应商</w:t>
      </w:r>
      <w:r>
        <w:rPr>
          <w:rFonts w:hint="eastAsia" w:ascii="宋体" w:hAnsi="宋体" w:eastAsia="宋体" w:cs="宋体"/>
          <w:b/>
          <w:bCs/>
          <w:color w:val="auto"/>
          <w:spacing w:val="-6"/>
          <w:sz w:val="22"/>
          <w:szCs w:val="22"/>
          <w:highlight w:val="none"/>
          <w:lang w:eastAsia="zh-CN" w:bidi="ar-SA"/>
        </w:rPr>
        <w:t>收取，由</w:t>
      </w:r>
      <w:r>
        <w:rPr>
          <w:rFonts w:hint="eastAsia" w:ascii="宋体" w:hAnsi="宋体" w:eastAsia="宋体" w:cs="宋体"/>
          <w:b/>
          <w:bCs/>
          <w:color w:val="auto"/>
          <w:spacing w:val="-6"/>
          <w:sz w:val="22"/>
          <w:szCs w:val="22"/>
          <w:highlight w:val="none"/>
          <w:lang w:val="en-US" w:eastAsia="zh-CN" w:bidi="ar-SA"/>
        </w:rPr>
        <w:t>成交供应商</w:t>
      </w:r>
      <w:r>
        <w:rPr>
          <w:rFonts w:hint="eastAsia" w:ascii="宋体" w:hAnsi="宋体" w:eastAsia="宋体" w:cs="宋体"/>
          <w:b/>
          <w:bCs/>
          <w:color w:val="auto"/>
          <w:spacing w:val="-6"/>
          <w:sz w:val="22"/>
          <w:szCs w:val="22"/>
          <w:highlight w:val="none"/>
          <w:lang w:eastAsia="zh-CN" w:bidi="ar-SA"/>
        </w:rPr>
        <w:t>在收到</w:t>
      </w:r>
      <w:r>
        <w:rPr>
          <w:rFonts w:hint="eastAsia" w:ascii="宋体" w:hAnsi="宋体" w:eastAsia="宋体" w:cs="宋体"/>
          <w:b/>
          <w:bCs/>
          <w:color w:val="auto"/>
          <w:spacing w:val="-6"/>
          <w:sz w:val="22"/>
          <w:szCs w:val="22"/>
          <w:highlight w:val="none"/>
          <w:lang w:val="en-US" w:eastAsia="zh-CN" w:bidi="ar-SA"/>
        </w:rPr>
        <w:t>成交</w:t>
      </w:r>
      <w:r>
        <w:rPr>
          <w:rFonts w:hint="eastAsia" w:ascii="宋体" w:hAnsi="宋体" w:eastAsia="宋体" w:cs="宋体"/>
          <w:b/>
          <w:bCs/>
          <w:color w:val="auto"/>
          <w:spacing w:val="-6"/>
          <w:sz w:val="22"/>
          <w:szCs w:val="22"/>
          <w:highlight w:val="none"/>
          <w:lang w:eastAsia="zh-CN" w:bidi="ar-SA"/>
        </w:rPr>
        <w:t>通知书时向采购代理机构</w:t>
      </w:r>
      <w:r>
        <w:rPr>
          <w:rFonts w:hint="eastAsia" w:ascii="宋体" w:hAnsi="宋体" w:eastAsia="宋体" w:cs="宋体"/>
          <w:b/>
          <w:bCs/>
          <w:color w:val="auto"/>
          <w:spacing w:val="-6"/>
          <w:sz w:val="22"/>
          <w:szCs w:val="22"/>
          <w:highlight w:val="none"/>
          <w:lang w:val="en-US" w:eastAsia="zh-CN" w:bidi="ar-SA"/>
        </w:rPr>
        <w:t>缴纳</w:t>
      </w:r>
      <w:r>
        <w:rPr>
          <w:rFonts w:hint="eastAsia" w:ascii="宋体" w:hAnsi="宋体" w:eastAsia="宋体" w:cs="宋体"/>
          <w:b/>
          <w:bCs/>
          <w:color w:val="auto"/>
          <w:spacing w:val="-6"/>
          <w:sz w:val="22"/>
          <w:szCs w:val="22"/>
          <w:highlight w:val="none"/>
          <w:lang w:eastAsia="zh-CN" w:bidi="ar-SA"/>
        </w:rPr>
        <w:t>。请</w:t>
      </w:r>
      <w:r>
        <w:rPr>
          <w:rFonts w:hint="eastAsia" w:ascii="宋体" w:hAnsi="宋体" w:eastAsia="宋体" w:cs="宋体"/>
          <w:b/>
          <w:bCs/>
          <w:color w:val="auto"/>
          <w:spacing w:val="-6"/>
          <w:sz w:val="22"/>
          <w:szCs w:val="22"/>
          <w:highlight w:val="none"/>
          <w:lang w:val="en-US" w:eastAsia="zh-CN" w:bidi="ar-SA"/>
        </w:rPr>
        <w:t>供应商</w:t>
      </w:r>
      <w:r>
        <w:rPr>
          <w:rFonts w:hint="eastAsia" w:ascii="宋体" w:hAnsi="宋体" w:eastAsia="宋体" w:cs="宋体"/>
          <w:b/>
          <w:bCs/>
          <w:color w:val="auto"/>
          <w:spacing w:val="-6"/>
          <w:sz w:val="22"/>
          <w:szCs w:val="22"/>
          <w:highlight w:val="none"/>
          <w:lang w:eastAsia="zh-CN" w:bidi="ar-SA"/>
        </w:rPr>
        <w:t>将</w:t>
      </w:r>
      <w:r>
        <w:rPr>
          <w:rFonts w:hint="eastAsia" w:ascii="宋体" w:hAnsi="宋体" w:eastAsia="宋体" w:cs="宋体"/>
          <w:b/>
          <w:bCs/>
          <w:color w:val="auto"/>
          <w:spacing w:val="-6"/>
          <w:sz w:val="22"/>
          <w:szCs w:val="22"/>
          <w:highlight w:val="none"/>
          <w:lang w:val="en-US" w:eastAsia="zh-CN" w:bidi="ar-SA"/>
        </w:rPr>
        <w:t>磋商文件</w:t>
      </w:r>
      <w:r>
        <w:rPr>
          <w:rFonts w:hint="eastAsia" w:ascii="宋体" w:hAnsi="宋体" w:eastAsia="宋体" w:cs="宋体"/>
          <w:b/>
          <w:bCs/>
          <w:color w:val="auto"/>
          <w:spacing w:val="-6"/>
          <w:sz w:val="22"/>
          <w:szCs w:val="22"/>
          <w:highlight w:val="none"/>
          <w:lang w:eastAsia="zh-CN" w:bidi="ar-SA"/>
        </w:rPr>
        <w:t>论证费包含在投标总报价中，但不单独列出。</w:t>
      </w:r>
    </w:p>
    <w:p w14:paraId="63061D09">
      <w:pPr>
        <w:keepNext w:val="0"/>
        <w:keepLines w:val="0"/>
        <w:pageBreakBefore w:val="0"/>
        <w:widowControl w:val="0"/>
        <w:tabs>
          <w:tab w:val="left" w:pos="360"/>
        </w:tabs>
        <w:kinsoku/>
        <w:wordWrap/>
        <w:overflowPunct/>
        <w:topLinePunct w:val="0"/>
        <w:autoSpaceDE/>
        <w:autoSpaceDN/>
        <w:bidi w:val="0"/>
        <w:snapToGrid/>
        <w:spacing w:beforeAutospacing="0" w:after="0" w:afterAutospacing="0" w:line="400" w:lineRule="exact"/>
        <w:ind w:left="0" w:leftChars="0" w:right="0" w:rightChars="0" w:firstLine="416" w:firstLineChars="200"/>
        <w:textAlignment w:val="auto"/>
        <w:rPr>
          <w:rFonts w:hint="eastAsia" w:ascii="宋体" w:hAnsi="宋体" w:eastAsia="宋体" w:cs="宋体"/>
          <w:b/>
          <w:bCs/>
          <w:color w:val="auto"/>
          <w:sz w:val="22"/>
          <w:highlight w:val="none"/>
        </w:rPr>
      </w:pPr>
      <w:r>
        <w:rPr>
          <w:rFonts w:hint="eastAsia" w:ascii="宋体" w:hAnsi="宋体" w:eastAsia="宋体" w:cs="宋体"/>
          <w:color w:val="auto"/>
          <w:spacing w:val="-6"/>
          <w:sz w:val="22"/>
          <w:szCs w:val="22"/>
          <w:highlight w:val="none"/>
        </w:rPr>
        <w:t>3.</w:t>
      </w:r>
      <w:r>
        <w:rPr>
          <w:rFonts w:hint="eastAsia" w:ascii="宋体" w:hAnsi="宋体" w:eastAsia="宋体" w:cs="宋体"/>
          <w:color w:val="auto"/>
          <w:spacing w:val="-6"/>
          <w:sz w:val="22"/>
          <w:szCs w:val="22"/>
          <w:highlight w:val="none"/>
          <w:lang w:val="en-US" w:eastAsia="zh-CN"/>
        </w:rPr>
        <w:t>3</w:t>
      </w:r>
      <w:r>
        <w:rPr>
          <w:rFonts w:hint="eastAsia" w:ascii="宋体" w:hAnsi="宋体" w:eastAsia="宋体" w:cs="宋体"/>
          <w:color w:val="auto"/>
          <w:spacing w:val="-6"/>
          <w:sz w:val="22"/>
          <w:highlight w:val="none"/>
          <w:lang w:eastAsia="zh-CN"/>
        </w:rPr>
        <w:t>供应商</w:t>
      </w:r>
      <w:r>
        <w:rPr>
          <w:rFonts w:hint="eastAsia" w:ascii="宋体" w:hAnsi="宋体" w:eastAsia="宋体" w:cs="宋体"/>
          <w:color w:val="auto"/>
          <w:spacing w:val="-6"/>
          <w:sz w:val="22"/>
          <w:highlight w:val="none"/>
        </w:rPr>
        <w:t>在收到成交通知书时向采购代理机构交纳采购代理服务费，按标项收取，收费标准（差额累进）：</w:t>
      </w:r>
      <w:r>
        <w:rPr>
          <w:rFonts w:hint="eastAsia" w:ascii="宋体" w:hAnsi="宋体" w:eastAsia="宋体" w:cs="宋体"/>
          <w:b/>
          <w:bCs/>
          <w:color w:val="auto"/>
          <w:sz w:val="22"/>
          <w:highlight w:val="none"/>
          <w:lang w:eastAsia="zh-CN" w:bidi="ar-SA"/>
        </w:rPr>
        <w:t>成交</w:t>
      </w:r>
      <w:r>
        <w:rPr>
          <w:rFonts w:hint="eastAsia" w:ascii="宋体" w:hAnsi="宋体" w:eastAsia="宋体" w:cs="宋体"/>
          <w:b/>
          <w:bCs/>
          <w:color w:val="auto"/>
          <w:sz w:val="22"/>
          <w:highlight w:val="none"/>
          <w:lang w:bidi="ar-SA"/>
        </w:rPr>
        <w:t>金额在50（万元）以下的按6000固定金额收取；</w:t>
      </w:r>
      <w:r>
        <w:rPr>
          <w:rFonts w:hint="eastAsia" w:ascii="宋体" w:hAnsi="宋体" w:eastAsia="宋体" w:cs="宋体"/>
          <w:b/>
          <w:bCs/>
          <w:color w:val="auto"/>
          <w:sz w:val="22"/>
          <w:highlight w:val="none"/>
          <w:lang w:eastAsia="zh-CN" w:bidi="ar-SA"/>
        </w:rPr>
        <w:t>成交</w:t>
      </w:r>
      <w:r>
        <w:rPr>
          <w:rFonts w:hint="eastAsia" w:ascii="宋体" w:hAnsi="宋体" w:eastAsia="宋体" w:cs="宋体"/>
          <w:b/>
          <w:bCs/>
          <w:color w:val="auto"/>
          <w:sz w:val="22"/>
          <w:highlight w:val="none"/>
          <w:lang w:bidi="ar-SA"/>
        </w:rPr>
        <w:t>金额在50（万元）（含）-100（万元）(不含)的按“招标代理服务收费标准”</w:t>
      </w:r>
      <w:r>
        <w:rPr>
          <w:rFonts w:hint="eastAsia" w:ascii="宋体" w:hAnsi="宋体" w:eastAsia="宋体" w:cs="宋体"/>
          <w:b/>
          <w:bCs/>
          <w:color w:val="auto"/>
          <w:sz w:val="22"/>
          <w:highlight w:val="none"/>
          <w:lang w:val="en-US" w:eastAsia="zh-CN" w:bidi="ar-SA"/>
        </w:rPr>
        <w:t>75</w:t>
      </w:r>
      <w:r>
        <w:rPr>
          <w:rFonts w:hint="eastAsia" w:ascii="宋体" w:hAnsi="宋体" w:eastAsia="宋体" w:cs="宋体"/>
          <w:b/>
          <w:bCs/>
          <w:color w:val="auto"/>
          <w:sz w:val="22"/>
          <w:highlight w:val="none"/>
          <w:lang w:bidi="ar-SA"/>
        </w:rPr>
        <w:t>%收取；</w:t>
      </w:r>
      <w:r>
        <w:rPr>
          <w:rFonts w:hint="eastAsia" w:ascii="宋体" w:hAnsi="宋体" w:eastAsia="宋体" w:cs="宋体"/>
          <w:b/>
          <w:bCs/>
          <w:color w:val="auto"/>
          <w:sz w:val="22"/>
          <w:highlight w:val="none"/>
          <w:lang w:eastAsia="zh-CN" w:bidi="ar-SA"/>
        </w:rPr>
        <w:t>成交</w:t>
      </w:r>
      <w:r>
        <w:rPr>
          <w:rFonts w:hint="eastAsia" w:ascii="宋体" w:hAnsi="宋体" w:eastAsia="宋体" w:cs="宋体"/>
          <w:b/>
          <w:bCs/>
          <w:color w:val="auto"/>
          <w:sz w:val="22"/>
          <w:highlight w:val="none"/>
          <w:lang w:bidi="ar-SA"/>
        </w:rPr>
        <w:t>金额在100（万元）(含)以上的按“招标代理服务收费标准”</w:t>
      </w:r>
      <w:r>
        <w:rPr>
          <w:rFonts w:hint="eastAsia" w:ascii="宋体" w:hAnsi="宋体" w:eastAsia="宋体" w:cs="宋体"/>
          <w:b/>
          <w:bCs/>
          <w:color w:val="auto"/>
          <w:sz w:val="22"/>
          <w:highlight w:val="none"/>
          <w:lang w:val="en-US" w:eastAsia="zh-CN" w:bidi="ar-SA"/>
        </w:rPr>
        <w:t>70</w:t>
      </w:r>
      <w:r>
        <w:rPr>
          <w:rFonts w:hint="eastAsia" w:ascii="宋体" w:hAnsi="宋体" w:eastAsia="宋体" w:cs="宋体"/>
          <w:b/>
          <w:bCs/>
          <w:color w:val="auto"/>
          <w:sz w:val="22"/>
          <w:highlight w:val="none"/>
          <w:lang w:bidi="ar-SA"/>
        </w:rPr>
        <w:t>%收取</w:t>
      </w:r>
      <w:r>
        <w:rPr>
          <w:rFonts w:hint="eastAsia" w:ascii="宋体" w:hAnsi="宋体" w:eastAsia="宋体" w:cs="宋体"/>
          <w:b/>
          <w:bCs/>
          <w:color w:val="auto"/>
          <w:sz w:val="22"/>
          <w:highlight w:val="none"/>
        </w:rPr>
        <w:t>。</w:t>
      </w:r>
    </w:p>
    <w:p w14:paraId="6960546E">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招标代理服务收费标准</w:t>
      </w:r>
    </w:p>
    <w:tbl>
      <w:tblPr>
        <w:tblStyle w:val="34"/>
        <w:tblW w:w="85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14:paraId="17A9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08FCF60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29210</wp:posOffset>
                      </wp:positionV>
                      <wp:extent cx="1458595" cy="586105"/>
                      <wp:effectExtent l="1270" t="3810" r="6985" b="19685"/>
                      <wp:wrapNone/>
                      <wp:docPr id="4" name="组合 8"/>
                      <wp:cNvGraphicFramePr/>
                      <a:graphic xmlns:a="http://schemas.openxmlformats.org/drawingml/2006/main">
                        <a:graphicData uri="http://schemas.microsoft.com/office/word/2010/wordprocessingGroup">
                          <wpg:wgp>
                            <wpg:cNvGrpSpPr/>
                            <wpg:grpSpPr>
                              <a:xfrm>
                                <a:off x="0" y="0"/>
                                <a:ext cx="1458595" cy="586105"/>
                                <a:chOff x="0" y="0"/>
                                <a:chExt cx="2415" cy="1299"/>
                              </a:xfrm>
                            </wpg:grpSpPr>
                            <wps:wsp>
                              <wps:cNvPr id="2" name="Line 3"/>
                              <wps:cNvCnPr/>
                              <wps:spPr>
                                <a:xfrm>
                                  <a:off x="0" y="363"/>
                                  <a:ext cx="2415" cy="936"/>
                                </a:xfrm>
                                <a:prstGeom prst="line">
                                  <a:avLst/>
                                </a:prstGeom>
                                <a:ln w="9525" cap="flat" cmpd="sng">
                                  <a:solidFill>
                                    <a:srgbClr val="000000"/>
                                  </a:solidFill>
                                  <a:prstDash val="solid"/>
                                  <a:headEnd type="none" w="med" len="med"/>
                                  <a:tailEnd type="none" w="med" len="med"/>
                                </a:ln>
                              </wps:spPr>
                              <wps:bodyPr upright="1"/>
                            </wps:wsp>
                            <wps:wsp>
                              <wps:cNvPr id="3" name="Line 4"/>
                              <wps:cNvCnPr/>
                              <wps:spPr>
                                <a:xfrm>
                                  <a:off x="945" y="0"/>
                                  <a:ext cx="1470" cy="129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0pt;margin-top:2.3pt;height:46.15pt;width:114.85pt;z-index:251661312;mso-width-relative:page;mso-height-relative:page;" coordsize="2415,1299" o:gfxdata="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qjuU1gAAAAUBAAAPAAAAAAAAAAEAIAAAACIAAABkcnMvZG93&#10;bnJldi54bWxQSwECFAAUAAAACACHTuJACZyZZXQCAAABBwAADgAAAAAAAAABACAAAAAlAQAAZHJz&#10;L2Uyb0RvYy54bWxQSwUGAAAAAAYABgBZAQAACwYAAAAA&#10;">
                      <o:lock v:ext="edit" aspectratio="f"/>
                      <v:line id="Line 3" o:spid="_x0000_s1026" o:spt="20" style="position:absolute;left:0;top:363;height:936;width:2415;"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 o:spid="_x0000_s1026" o:spt="20" style="position:absolute;left:945;top:0;height:1299;width:147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1" name="直线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连接符 7" o:spid="_x0000_s1026" o:spt="20" style="position:absolute;left:0pt;margin-left:99pt;margin-top:2.3pt;height:0pt;width:0.05pt;z-index:251660288;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Aw411QAAAAcBAAAPAAAAAAAAAAEAIAAAACIAAABkcnMvZG93bnJldi54bWxQSwECFAAU&#10;AAAACACHTuJA2fKcMfQBAADg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aps/>
                <w:color w:val="auto"/>
                <w:sz w:val="22"/>
                <w:highlight w:val="none"/>
              </w:rPr>
              <w:t xml:space="preserve">         服务类型</w:t>
            </w:r>
          </w:p>
          <w:p w14:paraId="45174C4E">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1011" w:firstLineChars="460"/>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费率</w:t>
            </w:r>
          </w:p>
          <w:p w14:paraId="53DEC0E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lang w:eastAsia="zh-CN"/>
              </w:rPr>
              <w:t>成交</w:t>
            </w:r>
            <w:r>
              <w:rPr>
                <w:rFonts w:hint="eastAsia" w:ascii="宋体" w:hAnsi="宋体" w:eastAsia="宋体" w:cs="宋体"/>
                <w:caps/>
                <w:color w:val="auto"/>
                <w:sz w:val="22"/>
                <w:highlight w:val="none"/>
              </w:rPr>
              <w:t>金额（万元）</w:t>
            </w:r>
          </w:p>
        </w:tc>
        <w:tc>
          <w:tcPr>
            <w:tcW w:w="2025" w:type="dxa"/>
            <w:tcBorders>
              <w:top w:val="single" w:color="auto" w:sz="4" w:space="0"/>
              <w:left w:val="single" w:color="auto" w:sz="4" w:space="0"/>
              <w:bottom w:val="single" w:color="auto" w:sz="4" w:space="0"/>
              <w:right w:val="single" w:color="auto" w:sz="4" w:space="0"/>
            </w:tcBorders>
            <w:vAlign w:val="center"/>
          </w:tcPr>
          <w:p w14:paraId="287229A2">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vAlign w:val="center"/>
          </w:tcPr>
          <w:p w14:paraId="705EB2B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vAlign w:val="center"/>
          </w:tcPr>
          <w:p w14:paraId="3D030ABB">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工程招标</w:t>
            </w:r>
          </w:p>
        </w:tc>
      </w:tr>
      <w:tr w14:paraId="6A79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478E4A0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vAlign w:val="center"/>
          </w:tcPr>
          <w:p w14:paraId="1971D519">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14:paraId="2EE253F1">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14:paraId="4C79BF10">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w:t>
            </w:r>
          </w:p>
        </w:tc>
      </w:tr>
      <w:tr w14:paraId="7BBF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75981FF8">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vAlign w:val="center"/>
          </w:tcPr>
          <w:p w14:paraId="4087A334">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vAlign w:val="center"/>
          </w:tcPr>
          <w:p w14:paraId="0135F5E6">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14:paraId="3AF3443D">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0.7%</w:t>
            </w:r>
          </w:p>
        </w:tc>
      </w:tr>
      <w:tr w14:paraId="6DA1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26C18634">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vAlign w:val="center"/>
          </w:tcPr>
          <w:p w14:paraId="64394F8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14:paraId="64D5343F">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vAlign w:val="center"/>
          </w:tcPr>
          <w:p w14:paraId="76394F8E">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0.55%</w:t>
            </w:r>
          </w:p>
        </w:tc>
      </w:tr>
      <w:tr w14:paraId="120A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704305E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vAlign w:val="center"/>
          </w:tcPr>
          <w:p w14:paraId="326D2547">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vAlign w:val="center"/>
          </w:tcPr>
          <w:p w14:paraId="73918D0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14:paraId="1D8AFC4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0.35%</w:t>
            </w:r>
          </w:p>
        </w:tc>
      </w:tr>
      <w:tr w14:paraId="5E6F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193DAF5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vAlign w:val="center"/>
          </w:tcPr>
          <w:p w14:paraId="159AE161">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14:paraId="6A1BB098">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vAlign w:val="center"/>
          </w:tcPr>
          <w:p w14:paraId="2C86F650">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0.2%</w:t>
            </w:r>
          </w:p>
        </w:tc>
      </w:tr>
      <w:tr w14:paraId="10CC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7A943E5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vAlign w:val="center"/>
          </w:tcPr>
          <w:p w14:paraId="69237481">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14:paraId="66157A9A">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14:paraId="639A724B">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0.05%</w:t>
            </w:r>
          </w:p>
        </w:tc>
      </w:tr>
      <w:tr w14:paraId="4160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14:paraId="7A500C0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vAlign w:val="center"/>
          </w:tcPr>
          <w:p w14:paraId="7812224D">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14:paraId="3992A7E4">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14:paraId="09612532">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jc w:val="center"/>
              <w:textAlignment w:val="auto"/>
              <w:rPr>
                <w:rFonts w:hint="eastAsia" w:ascii="宋体" w:hAnsi="宋体" w:eastAsia="宋体" w:cs="宋体"/>
                <w:caps/>
                <w:color w:val="auto"/>
                <w:sz w:val="22"/>
                <w:highlight w:val="none"/>
              </w:rPr>
            </w:pPr>
            <w:r>
              <w:rPr>
                <w:rFonts w:hint="eastAsia" w:ascii="宋体" w:hAnsi="宋体" w:eastAsia="宋体" w:cs="宋体"/>
                <w:caps/>
                <w:color w:val="auto"/>
                <w:sz w:val="22"/>
                <w:highlight w:val="none"/>
              </w:rPr>
              <w:t>0.01%</w:t>
            </w:r>
          </w:p>
        </w:tc>
      </w:tr>
    </w:tbl>
    <w:p w14:paraId="031827CD">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2" w:firstLineChars="200"/>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注：本次采购为</w:t>
      </w:r>
      <w:r>
        <w:rPr>
          <w:rFonts w:hint="eastAsia" w:ascii="宋体" w:hAnsi="宋体" w:eastAsia="宋体" w:cs="宋体"/>
          <w:b/>
          <w:color w:val="auto"/>
          <w:sz w:val="22"/>
          <w:highlight w:val="none"/>
          <w:lang w:val="en-US" w:eastAsia="zh-CN"/>
        </w:rPr>
        <w:t>货物</w:t>
      </w:r>
      <w:r>
        <w:rPr>
          <w:rFonts w:hint="eastAsia" w:ascii="宋体" w:hAnsi="宋体" w:eastAsia="宋体" w:cs="宋体"/>
          <w:b/>
          <w:color w:val="auto"/>
          <w:sz w:val="22"/>
          <w:highlight w:val="none"/>
        </w:rPr>
        <w:t>招标，招标代理服务收费按差额定率累进法计算。</w:t>
      </w:r>
    </w:p>
    <w:p w14:paraId="4CB4F328">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aps/>
          <w:color w:val="auto"/>
          <w:sz w:val="22"/>
          <w:highlight w:val="none"/>
          <w:lang w:bidi="ar-SA"/>
        </w:rPr>
      </w:pPr>
      <w:r>
        <w:rPr>
          <w:rFonts w:hint="eastAsia" w:ascii="宋体" w:hAnsi="宋体" w:eastAsia="宋体" w:cs="宋体"/>
          <w:caps/>
          <w:color w:val="auto"/>
          <w:sz w:val="22"/>
          <w:highlight w:val="none"/>
          <w:lang w:bidi="ar-SA"/>
        </w:rPr>
        <w:t>例：某</w:t>
      </w:r>
      <w:r>
        <w:rPr>
          <w:rFonts w:hint="eastAsia" w:ascii="宋体" w:hAnsi="宋体" w:eastAsia="宋体" w:cs="宋体"/>
          <w:caps/>
          <w:color w:val="auto"/>
          <w:sz w:val="22"/>
          <w:highlight w:val="none"/>
          <w:lang w:val="en-US" w:eastAsia="zh-CN" w:bidi="ar-SA"/>
        </w:rPr>
        <w:t>货物</w:t>
      </w:r>
      <w:r>
        <w:rPr>
          <w:rFonts w:hint="eastAsia" w:ascii="宋体" w:hAnsi="宋体" w:eastAsia="宋体" w:cs="宋体"/>
          <w:caps/>
          <w:color w:val="auto"/>
          <w:sz w:val="22"/>
          <w:highlight w:val="none"/>
          <w:lang w:bidi="ar-SA"/>
        </w:rPr>
        <w:t>招标代理业务</w:t>
      </w:r>
      <w:r>
        <w:rPr>
          <w:rFonts w:hint="eastAsia" w:ascii="宋体" w:hAnsi="宋体" w:eastAsia="宋体" w:cs="宋体"/>
          <w:caps/>
          <w:color w:val="auto"/>
          <w:sz w:val="22"/>
          <w:highlight w:val="none"/>
          <w:lang w:eastAsia="zh-CN" w:bidi="ar-SA"/>
        </w:rPr>
        <w:t>成交</w:t>
      </w:r>
      <w:r>
        <w:rPr>
          <w:rFonts w:hint="eastAsia" w:ascii="宋体" w:hAnsi="宋体" w:eastAsia="宋体" w:cs="宋体"/>
          <w:caps/>
          <w:color w:val="auto"/>
          <w:sz w:val="22"/>
          <w:highlight w:val="none"/>
          <w:lang w:bidi="ar-SA"/>
        </w:rPr>
        <w:t>金额为</w:t>
      </w:r>
      <w:r>
        <w:rPr>
          <w:rFonts w:hint="eastAsia" w:ascii="宋体" w:hAnsi="宋体" w:eastAsia="宋体" w:cs="宋体"/>
          <w:caps/>
          <w:color w:val="auto"/>
          <w:sz w:val="22"/>
          <w:highlight w:val="none"/>
          <w:lang w:val="en-US" w:eastAsia="zh-CN" w:bidi="ar-SA"/>
        </w:rPr>
        <w:t>90</w:t>
      </w:r>
      <w:r>
        <w:rPr>
          <w:rFonts w:hint="eastAsia" w:ascii="宋体" w:hAnsi="宋体" w:eastAsia="宋体" w:cs="宋体"/>
          <w:caps/>
          <w:color w:val="auto"/>
          <w:sz w:val="22"/>
          <w:highlight w:val="none"/>
          <w:lang w:bidi="ar-SA"/>
        </w:rPr>
        <w:t>万元，计算招标代理服务收费额如下：</w:t>
      </w:r>
    </w:p>
    <w:p w14:paraId="53F93D45">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aps/>
          <w:color w:val="auto"/>
          <w:sz w:val="22"/>
          <w:highlight w:val="none"/>
          <w:lang w:bidi="ar-SA"/>
        </w:rPr>
      </w:pPr>
      <w:r>
        <w:rPr>
          <w:rFonts w:hint="eastAsia" w:ascii="宋体" w:hAnsi="宋体" w:eastAsia="宋体" w:cs="宋体"/>
          <w:caps/>
          <w:color w:val="auto"/>
          <w:sz w:val="22"/>
          <w:highlight w:val="none"/>
          <w:lang w:val="en-US" w:eastAsia="zh-CN" w:bidi="ar-SA"/>
        </w:rPr>
        <w:t>90</w:t>
      </w:r>
      <w:r>
        <w:rPr>
          <w:rFonts w:hint="eastAsia" w:ascii="宋体" w:hAnsi="宋体" w:eastAsia="宋体" w:cs="宋体"/>
          <w:caps/>
          <w:color w:val="auto"/>
          <w:sz w:val="22"/>
          <w:highlight w:val="none"/>
          <w:lang w:bidi="ar-SA"/>
        </w:rPr>
        <w:t>万元×1.5%×0.75＝</w:t>
      </w:r>
      <w:r>
        <w:rPr>
          <w:rFonts w:hint="eastAsia" w:ascii="宋体" w:hAnsi="宋体" w:eastAsia="宋体" w:cs="宋体"/>
          <w:caps/>
          <w:color w:val="auto"/>
          <w:sz w:val="22"/>
          <w:highlight w:val="none"/>
          <w:lang w:val="en-US" w:eastAsia="zh-CN" w:bidi="ar-SA"/>
        </w:rPr>
        <w:t>1.0125</w:t>
      </w:r>
      <w:r>
        <w:rPr>
          <w:rFonts w:hint="eastAsia" w:ascii="宋体" w:hAnsi="宋体" w:eastAsia="宋体" w:cs="宋体"/>
          <w:caps/>
          <w:color w:val="auto"/>
          <w:sz w:val="22"/>
          <w:highlight w:val="none"/>
          <w:lang w:bidi="ar-SA"/>
        </w:rPr>
        <w:t>万元</w:t>
      </w:r>
    </w:p>
    <w:p w14:paraId="538B25D0">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请各供应商将采购代理服务费包含在投标总报价中</w:t>
      </w:r>
      <w:r>
        <w:rPr>
          <w:rFonts w:hint="eastAsia" w:ascii="宋体" w:hAnsi="宋体" w:eastAsia="宋体" w:cs="宋体"/>
          <w:b/>
          <w:bCs/>
          <w:color w:val="auto"/>
          <w:sz w:val="22"/>
          <w:highlight w:val="none"/>
        </w:rPr>
        <w:t>，但不单独列出</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采购代理服务费可以是现金、支票或汇票。</w:t>
      </w:r>
    </w:p>
    <w:p w14:paraId="1A0EC35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采购代理服务费汇入账户：</w:t>
      </w:r>
    </w:p>
    <w:p w14:paraId="5F513FA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收款户名：浙江乐诚工程咨询有限公司</w:t>
      </w:r>
    </w:p>
    <w:p w14:paraId="2453517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收款账号：76060122000323292</w:t>
      </w:r>
    </w:p>
    <w:p w14:paraId="0626756C">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收款银行：宁波银行温州瓯海支行</w:t>
      </w:r>
    </w:p>
    <w:p w14:paraId="275E6E0F">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收款行号：313333030036</w:t>
      </w:r>
    </w:p>
    <w:p w14:paraId="4DD3DE93">
      <w:pPr>
        <w:keepNext w:val="0"/>
        <w:keepLines w:val="0"/>
        <w:pageBreakBefore w:val="0"/>
        <w:widowControl w:val="0"/>
        <w:kinsoku/>
        <w:wordWrap/>
        <w:overflowPunct/>
        <w:topLinePunct w:val="0"/>
        <w:autoSpaceDE/>
        <w:autoSpaceDN/>
        <w:bidi w:val="0"/>
        <w:snapToGrid/>
        <w:spacing w:beforeAutospacing="0" w:after="0" w:afterAutospacing="0" w:line="360" w:lineRule="exact"/>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关于采购代理服务费的详细事宜请咨询采购代理机构</w:t>
      </w:r>
      <w:r>
        <w:rPr>
          <w:rFonts w:hint="eastAsia" w:ascii="宋体" w:hAnsi="宋体" w:eastAsia="宋体" w:cs="宋体"/>
          <w:color w:val="auto"/>
          <w:sz w:val="22"/>
          <w:szCs w:val="22"/>
          <w:highlight w:val="none"/>
          <w:lang w:val="en-US" w:eastAsia="zh-CN"/>
        </w:rPr>
        <w:t>王女士</w:t>
      </w:r>
      <w:r>
        <w:rPr>
          <w:rFonts w:hint="eastAsia" w:ascii="宋体" w:hAnsi="宋体" w:eastAsia="宋体" w:cs="宋体"/>
          <w:color w:val="auto"/>
          <w:sz w:val="22"/>
          <w:szCs w:val="22"/>
          <w:highlight w:val="none"/>
        </w:rPr>
        <w:t>（0577-86077700）</w:t>
      </w:r>
    </w:p>
    <w:p w14:paraId="7902F505">
      <w:pPr>
        <w:pStyle w:val="16"/>
        <w:spacing w:after="0" w:line="400" w:lineRule="exact"/>
        <w:ind w:left="0" w:right="0" w:rightChars="0" w:firstLine="418" w:firstLineChars="200"/>
        <w:rPr>
          <w:rFonts w:hint="eastAsia" w:ascii="宋体" w:hAnsi="宋体" w:eastAsia="宋体" w:cs="宋体"/>
          <w:b/>
          <w:color w:val="auto"/>
          <w:spacing w:val="-6"/>
          <w:kern w:val="0"/>
          <w:sz w:val="22"/>
          <w:szCs w:val="22"/>
          <w:highlight w:val="none"/>
        </w:rPr>
      </w:pPr>
      <w:r>
        <w:rPr>
          <w:rFonts w:hint="eastAsia" w:ascii="宋体" w:hAnsi="宋体" w:eastAsia="宋体" w:cs="宋体"/>
          <w:b/>
          <w:color w:val="auto"/>
          <w:spacing w:val="-6"/>
          <w:kern w:val="0"/>
          <w:sz w:val="22"/>
          <w:szCs w:val="22"/>
          <w:highlight w:val="none"/>
        </w:rPr>
        <w:t>4.质疑和投诉</w:t>
      </w:r>
    </w:p>
    <w:p w14:paraId="6F2627C3">
      <w:pPr>
        <w:pStyle w:val="16"/>
        <w:spacing w:after="0" w:line="400" w:lineRule="exact"/>
        <w:ind w:left="0" w:right="0" w:rightChars="0"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4.1质疑</w:t>
      </w:r>
    </w:p>
    <w:p w14:paraId="115D28EA">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4.1.1供应商认为磋商文件、采购过程、中标或者成交结果使自己的权益受到损害的，应当在知道或者应知其权益受到损害之日起7个工作日内，以书面形式向采购人、采购代理机构提出质疑。</w:t>
      </w:r>
    </w:p>
    <w:p w14:paraId="7490F31A">
      <w:pPr>
        <w:adjustRightInd w:val="0"/>
        <w:snapToGrid w:val="0"/>
        <w:spacing w:after="0" w:line="40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4.1.2供应商提出质疑应当提交质疑函和必要的证明材料，质疑函范本请到“浙江政府采购网下载专区”下载，质疑函应当包括下列内容：</w:t>
      </w:r>
    </w:p>
    <w:p w14:paraId="6E0FEAD4">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（一）供应商的姓名或者名称、地址、邮编、联系人及联系电话；</w:t>
      </w:r>
    </w:p>
    <w:p w14:paraId="3D77FC35">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（二）质疑项目的名称、编号；</w:t>
      </w:r>
    </w:p>
    <w:p w14:paraId="4B328B93">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（三）具体、明确的质疑事项和与质疑事项相关的请求；</w:t>
      </w:r>
    </w:p>
    <w:p w14:paraId="2307A934">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（四）事实依据；</w:t>
      </w:r>
    </w:p>
    <w:p w14:paraId="5DCEC21E">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（五）必要的法律依据；</w:t>
      </w:r>
    </w:p>
    <w:p w14:paraId="1F96A22A">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（六）提出质疑的日期。</w:t>
      </w:r>
    </w:p>
    <w:p w14:paraId="633984AD">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供应商为自然人的，应当由本人签字；供应商为法人或者其他组织的，应当由法定代表人、主要负责人，或者其授权代表签字或者盖章，并加盖</w:t>
      </w:r>
      <w:r>
        <w:rPr>
          <w:rFonts w:hint="eastAsia" w:ascii="宋体" w:hAnsi="宋体" w:eastAsia="宋体" w:cs="宋体"/>
          <w:snapToGrid w:val="0"/>
          <w:color w:val="auto"/>
          <w:sz w:val="22"/>
          <w:szCs w:val="22"/>
          <w:highlight w:val="none"/>
          <w:lang w:eastAsia="zh-CN"/>
        </w:rPr>
        <w:t>电子签章或公章</w:t>
      </w:r>
      <w:r>
        <w:rPr>
          <w:rFonts w:hint="eastAsia" w:ascii="宋体" w:hAnsi="宋体" w:eastAsia="宋体" w:cs="宋体"/>
          <w:snapToGrid w:val="0"/>
          <w:color w:val="auto"/>
          <w:sz w:val="22"/>
          <w:szCs w:val="22"/>
          <w:highlight w:val="none"/>
        </w:rPr>
        <w:t>。</w:t>
      </w:r>
    </w:p>
    <w:p w14:paraId="388D1895">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提出质疑的供应商应当是参与本项目响应活动的供应商。</w:t>
      </w:r>
      <w:r>
        <w:rPr>
          <w:rFonts w:hint="eastAsia" w:ascii="宋体" w:hAnsi="宋体" w:eastAsia="宋体" w:cs="宋体"/>
          <w:b/>
          <w:bCs/>
          <w:snapToGrid w:val="0"/>
          <w:color w:val="auto"/>
          <w:sz w:val="22"/>
          <w:szCs w:val="22"/>
          <w:highlight w:val="none"/>
        </w:rPr>
        <w:t>供应商在法定质疑期内一次性提出针对同一采购程序环节的质疑</w:t>
      </w:r>
      <w:r>
        <w:rPr>
          <w:rFonts w:hint="eastAsia" w:ascii="宋体" w:hAnsi="宋体" w:eastAsia="宋体" w:cs="宋体"/>
          <w:snapToGrid w:val="0"/>
          <w:color w:val="auto"/>
          <w:sz w:val="22"/>
          <w:szCs w:val="22"/>
          <w:highlight w:val="none"/>
        </w:rPr>
        <w:t>。</w:t>
      </w:r>
    </w:p>
    <w:p w14:paraId="103FCA9E">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根据《政府采购质疑和投诉办法》第三十七条的规定，供应商在全国范围12个月内三次以上投诉查无实据的，由财政部门列入不良行为记录名单。</w:t>
      </w:r>
    </w:p>
    <w:p w14:paraId="4D7C6C7A">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投诉人有下列行为之一的，属于虚假、恶意投诉，由财政部门列入不良行为记录名单，禁止其1至3年内参加政府采购活动：</w:t>
      </w:r>
    </w:p>
    <w:p w14:paraId="5CBCDAC8">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（一）捏造事实；</w:t>
      </w:r>
    </w:p>
    <w:p w14:paraId="5C7BA688">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（二）提供虚假材料；</w:t>
      </w:r>
    </w:p>
    <w:p w14:paraId="4276A9C6">
      <w:pPr>
        <w:pStyle w:val="16"/>
        <w:spacing w:after="0" w:line="400" w:lineRule="exact"/>
        <w:ind w:left="0" w:right="0" w:rightChars="0"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（三）以非法手段取得证明材料。证据来源的合法性存在明显疑问，投诉人无法证明其取得方式合法的，视为以非法手段取得证明材料。</w:t>
      </w:r>
    </w:p>
    <w:p w14:paraId="347A88A1">
      <w:pPr>
        <w:pStyle w:val="16"/>
        <w:spacing w:after="0" w:line="400" w:lineRule="exact"/>
        <w:ind w:left="0" w:right="0" w:rightChars="0"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4.2投诉</w:t>
      </w:r>
    </w:p>
    <w:p w14:paraId="7F40C59A">
      <w:pPr>
        <w:pStyle w:val="16"/>
        <w:spacing w:after="0" w:line="400" w:lineRule="exact"/>
        <w:ind w:left="0" w:right="0" w:rightChars="0"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质疑供应商对采购人、采购代理机构的答复不满意或者采购人、采购代理机构未在规定的时间内作出答复的，可以在答复期满后十五个工作日内向同级政府采购监督部门投诉。</w:t>
      </w:r>
      <w:r>
        <w:rPr>
          <w:rFonts w:hint="eastAsia" w:ascii="宋体" w:hAnsi="宋体" w:eastAsia="宋体" w:cs="宋体"/>
          <w:b/>
          <w:bCs/>
          <w:snapToGrid w:val="0"/>
          <w:color w:val="auto"/>
          <w:sz w:val="22"/>
          <w:szCs w:val="22"/>
          <w:highlight w:val="none"/>
        </w:rPr>
        <w:t>投诉书范本请到“浙江政府采购网下载专区”下载。</w:t>
      </w:r>
    </w:p>
    <w:p w14:paraId="1CFD143C">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以联合体形式参加政府采购活动的，其投诉应当由组成联合体的所有供应商共同提出。</w:t>
      </w:r>
    </w:p>
    <w:p w14:paraId="14A1F1CD">
      <w:pPr>
        <w:adjustRightIn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5．特别说明</w:t>
      </w:r>
    </w:p>
    <w:p w14:paraId="1CECC930">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u w:val="single"/>
        </w:rPr>
        <w:t>▲5.1供应商应仔细阅读磋商文件的所有内容，按照磋商文件的要求提交响应文件，并对所提供的全部资料的真实性承担法律责任。</w:t>
      </w:r>
    </w:p>
    <w:p w14:paraId="2B109D3B">
      <w:pPr>
        <w:adjustRightInd w:val="0"/>
        <w:snapToGrid w:val="0"/>
        <w:spacing w:after="0" w:line="400" w:lineRule="exact"/>
        <w:ind w:firstLine="440" w:firstLineChars="200"/>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u w:val="single"/>
        </w:rPr>
        <w:t>▲5.2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4B5BAC5">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5.3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评审小组按照磋商文件规定的方式确定一个供应商获得成交供应商推荐资格，磋商文件未规定的采取随机抽取方式确定，其他同品牌供应商不作为中标候选人。</w:t>
      </w:r>
    </w:p>
    <w:p w14:paraId="06EFFBDE">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非单一产品采购项目，采购人应当根据采购项目技术构成、产品价格比重等合理确定核心产品，并在磋商文件中载明。多家供应商提供的核心产品品牌相同的，按前两款规定处理。</w:t>
      </w:r>
    </w:p>
    <w:p w14:paraId="02383EDC">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5.4供应商在投标活动中提供任何虚假材料，其投标无效，并报监管部门查处；中标后发现的，成交供应商须依照《中华人民共和国消费者权益保护法》第55条之规定三倍赔偿采购人，且民事赔偿并不免除违法供应商的行政与刑事责任。</w:t>
      </w:r>
    </w:p>
    <w:p w14:paraId="04CA5675">
      <w:pPr>
        <w:spacing w:after="0" w:line="360" w:lineRule="exact"/>
        <w:ind w:firstLine="442" w:firstLineChars="200"/>
        <w:rPr>
          <w:rFonts w:hint="eastAsia" w:ascii="宋体" w:hAnsi="宋体" w:eastAsia="宋体" w:cs="宋体"/>
          <w:b/>
          <w:color w:val="auto"/>
          <w:sz w:val="22"/>
          <w:highlight w:val="none"/>
        </w:rPr>
      </w:pPr>
      <w:bookmarkStart w:id="16" w:name="_Toc479839530"/>
      <w:r>
        <w:rPr>
          <w:rFonts w:hint="eastAsia" w:ascii="宋体" w:hAnsi="宋体" w:eastAsia="宋体" w:cs="宋体"/>
          <w:b/>
          <w:color w:val="auto"/>
          <w:sz w:val="22"/>
          <w:highlight w:val="none"/>
        </w:rPr>
        <w:t>5.5采购项目需要落实的政府采购政策</w:t>
      </w:r>
    </w:p>
    <w:p w14:paraId="1B72D669">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0500DAD">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5.5.2 支持绿色发展</w:t>
      </w:r>
    </w:p>
    <w:p w14:paraId="08FC5EC3">
      <w:pPr>
        <w:snapToGrid w:val="0"/>
        <w:spacing w:after="0" w:line="360" w:lineRule="exact"/>
        <w:ind w:firstLine="442" w:firstLineChars="201"/>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5.5.2.1</w:t>
      </w:r>
      <w:r>
        <w:rPr>
          <w:rFonts w:hint="eastAsia" w:ascii="宋体" w:hAnsi="宋体" w:eastAsia="宋体" w:cs="宋体"/>
          <w:color w:val="auto"/>
          <w:sz w:val="22"/>
          <w:szCs w:val="22"/>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342A6B">
      <w:pPr>
        <w:snapToGrid w:val="0"/>
        <w:spacing w:after="0" w:line="360" w:lineRule="exact"/>
        <w:ind w:firstLine="442" w:firstLineChars="201"/>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rPr>
        <w:t>5.5.2.</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bidi="ar-SA"/>
        </w:rPr>
        <w:t>鼓励</w:t>
      </w:r>
      <w:r>
        <w:rPr>
          <w:rFonts w:hint="eastAsia" w:ascii="宋体" w:hAnsi="宋体" w:eastAsia="宋体" w:cs="宋体"/>
          <w:color w:val="auto"/>
          <w:sz w:val="22"/>
          <w:highlight w:val="none"/>
          <w:lang w:eastAsia="zh-CN" w:bidi="ar-SA"/>
        </w:rPr>
        <w:t>供应商</w:t>
      </w:r>
      <w:r>
        <w:rPr>
          <w:rFonts w:hint="eastAsia" w:ascii="宋体" w:hAnsi="宋体" w:eastAsia="宋体" w:cs="宋体"/>
          <w:color w:val="auto"/>
          <w:sz w:val="22"/>
          <w:highlight w:val="none"/>
          <w:lang w:bidi="ar-SA"/>
        </w:rPr>
        <w:t>在参加政府采购过程中开展绿色设计、选择绿色材料、打造绿色制造工艺、开展绿色运输、做好废弃产品回收处理，实现产品全周期的绿色环保。</w:t>
      </w:r>
    </w:p>
    <w:p w14:paraId="52915593">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5.5.3支持中小企业发展</w:t>
      </w:r>
    </w:p>
    <w:p w14:paraId="4A656DA4">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5.5.3.1中小企业，是指在中华人民共和国境内依法设立，依据国务院批准的中小企业划分标准确定的中型企业、小型企业和微型企业，但与大企业的负责人为同一人，或者与大企业存在直接控股、管理关系的除外。</w:t>
      </w:r>
    </w:p>
    <w:p w14:paraId="56D2AFF5">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符合中小企业划分标准的个体工商户，在政府采购活动中视同中小企业。</w:t>
      </w:r>
    </w:p>
    <w:p w14:paraId="45D023B9">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5.5</w:t>
      </w:r>
      <w:r>
        <w:rPr>
          <w:rFonts w:hint="eastAsia" w:ascii="宋体" w:hAnsi="宋体" w:eastAsia="宋体" w:cs="宋体"/>
          <w:bCs/>
          <w:color w:val="auto"/>
          <w:sz w:val="22"/>
          <w:highlight w:val="none"/>
        </w:rPr>
        <w:t>.3.2</w:t>
      </w:r>
      <w:r>
        <w:rPr>
          <w:rFonts w:hint="eastAsia" w:ascii="宋体" w:hAnsi="宋体" w:eastAsia="宋体" w:cs="宋体"/>
          <w:color w:val="auto"/>
          <w:kern w:val="0"/>
          <w:sz w:val="22"/>
          <w:highlight w:val="none"/>
        </w:rPr>
        <w:t>在政府采购活动中，供应商提供的货物、工程或者服务符合下列情形的，享受中小企业扶持政策：</w:t>
      </w:r>
    </w:p>
    <w:p w14:paraId="73E812A4">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5.5</w:t>
      </w:r>
      <w:r>
        <w:rPr>
          <w:rFonts w:hint="eastAsia" w:ascii="宋体" w:hAnsi="宋体" w:eastAsia="宋体" w:cs="宋体"/>
          <w:color w:val="auto"/>
          <w:kern w:val="0"/>
          <w:sz w:val="22"/>
          <w:highlight w:val="none"/>
        </w:rPr>
        <w:t>.3.2.1在货物采购项目中，货物由中小企业制造，即货物由中小企业生产且使用该中小企业商号或者注册商标；</w:t>
      </w:r>
    </w:p>
    <w:p w14:paraId="22A85717">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5.5</w:t>
      </w:r>
      <w:r>
        <w:rPr>
          <w:rFonts w:hint="eastAsia" w:ascii="宋体" w:hAnsi="宋体" w:eastAsia="宋体" w:cs="宋体"/>
          <w:color w:val="auto"/>
          <w:kern w:val="0"/>
          <w:sz w:val="22"/>
          <w:highlight w:val="none"/>
        </w:rPr>
        <w:t>.3.2.2在工程采购项目中，工程由中小企业承建，即工程施工单位为中小企业；</w:t>
      </w:r>
    </w:p>
    <w:p w14:paraId="33AC2AB2">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5.5</w:t>
      </w:r>
      <w:r>
        <w:rPr>
          <w:rFonts w:hint="eastAsia" w:ascii="宋体" w:hAnsi="宋体" w:eastAsia="宋体" w:cs="宋体"/>
          <w:color w:val="auto"/>
          <w:kern w:val="0"/>
          <w:sz w:val="22"/>
          <w:highlight w:val="none"/>
        </w:rPr>
        <w:t>.3.2.3在服务采购项目中，服务由中小企业承接，即提供服务的人员为中小企业依照《中华人民共和国劳动合同法》订立劳动合同的从业人员。</w:t>
      </w:r>
    </w:p>
    <w:p w14:paraId="449B59C4">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在货物采购项目中，供应商提供的货物既有中小企业制造货物，也有大型企业制造货物的，不享受中小企业扶持政策。</w:t>
      </w:r>
    </w:p>
    <w:p w14:paraId="506A2261">
      <w:pPr>
        <w:widowControl/>
        <w:snapToGrid w:val="0"/>
        <w:spacing w:after="0" w:line="360" w:lineRule="exact"/>
        <w:ind w:firstLine="442" w:firstLineChars="201"/>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以联合体形式参加政府采购活动，联合体各方均为中小企业的，联合体视同中小企业。其中，联合体各方均为小微企业的，联合体视同小微企业。</w:t>
      </w:r>
    </w:p>
    <w:p w14:paraId="257625F7">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5.5.3.4对于未预留份额专门面向中小企业的政府采购货物或服务项目，以及预留份额政府采购货物或服务项目中的非预留部分标项，对小型和微型企业的投标报价给予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0082AF3">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5.5.3.5符合《关于促进残疾人就业政府采购政策的通知》（财库〔2017〕141号）规定的条件并提供《残疾人福利性单位声明函》（附件）的残疾人福利性单位视同小型、微型企业；</w:t>
      </w:r>
    </w:p>
    <w:p w14:paraId="3657AC1C">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5.5.3.6符合《关于政府采购支持监狱企业发展有关问题的通知》（财库</w:t>
      </w:r>
      <w:r>
        <w:rPr>
          <w:rFonts w:hint="eastAsia" w:ascii="宋体" w:hAnsi="宋体" w:eastAsia="宋体" w:cs="宋体"/>
          <w:color w:val="auto"/>
          <w:sz w:val="22"/>
          <w:highlight w:val="none"/>
          <w:lang w:eastAsia="zh-CN"/>
        </w:rPr>
        <w:t>〔2014〕</w:t>
      </w:r>
      <w:r>
        <w:rPr>
          <w:rFonts w:hint="eastAsia" w:ascii="宋体" w:hAnsi="宋体" w:eastAsia="宋体" w:cs="宋体"/>
          <w:color w:val="auto"/>
          <w:sz w:val="22"/>
          <w:highlight w:val="none"/>
        </w:rPr>
        <w:t>68号）规定的监狱企业并提供由省级以上监狱管理局、戒毒管理局（含新疆生产建设兵团）出具的属于监狱企业证明文件的，视同为小型、微型企业。</w:t>
      </w:r>
    </w:p>
    <w:p w14:paraId="39040F58">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5.5.3.7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80B8FE0">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5.5.3.8中小企业享受扶持政策获得政府采购合同的，小微企业不得将合同分包给大中型企业，中型企业不得将合同分包给大型企业。</w:t>
      </w:r>
    </w:p>
    <w:p w14:paraId="075185F5">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5.5.4</w:t>
      </w:r>
      <w:r>
        <w:rPr>
          <w:rFonts w:hint="eastAsia" w:ascii="宋体" w:hAnsi="宋体" w:eastAsia="宋体" w:cs="宋体"/>
          <w:bCs/>
          <w:color w:val="auto"/>
          <w:sz w:val="22"/>
          <w:highlight w:val="none"/>
        </w:rPr>
        <w:t>支持创新发展</w:t>
      </w:r>
    </w:p>
    <w:p w14:paraId="603260F2">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5.5.4.1采购人优先采购被认定为首台套产品和“制造精品”的自主创新产品。</w:t>
      </w:r>
    </w:p>
    <w:p w14:paraId="683E6673">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6D043622">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5.5.5平等对待内外资企业和符合条件的破产重整企业</w:t>
      </w:r>
    </w:p>
    <w:p w14:paraId="4B83E96A">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平等对待内外资企业和符合条件的破产重整企业，切实保障企业公平竞争，平等维护企业的合法利益。</w:t>
      </w:r>
    </w:p>
    <w:p w14:paraId="210ED104">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5.5.6融资意向</w:t>
      </w:r>
    </w:p>
    <w:p w14:paraId="40B29B18">
      <w:pPr>
        <w:snapToGrid w:val="0"/>
        <w:spacing w:after="0" w:line="360" w:lineRule="exact"/>
        <w:ind w:firstLine="442" w:firstLineChars="201"/>
        <w:rPr>
          <w:rFonts w:hint="eastAsia" w:ascii="宋体" w:hAnsi="宋体" w:eastAsia="宋体" w:cs="宋体"/>
          <w:color w:val="auto"/>
          <w:sz w:val="22"/>
          <w:highlight w:val="none"/>
        </w:rPr>
      </w:pPr>
      <w:r>
        <w:rPr>
          <w:rFonts w:hint="eastAsia" w:ascii="宋体" w:hAnsi="宋体" w:eastAsia="宋体" w:cs="宋体"/>
          <w:color w:val="auto"/>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E6B912C">
      <w:pPr>
        <w:spacing w:after="0" w:line="400" w:lineRule="exact"/>
        <w:outlineLvl w:val="9"/>
        <w:rPr>
          <w:rFonts w:hint="eastAsia" w:ascii="宋体" w:hAnsi="宋体" w:eastAsia="宋体" w:cs="宋体"/>
          <w:b/>
          <w:caps/>
          <w:color w:val="auto"/>
          <w:sz w:val="28"/>
          <w:szCs w:val="28"/>
          <w:highlight w:val="none"/>
        </w:rPr>
      </w:pPr>
    </w:p>
    <w:p w14:paraId="5D728A59">
      <w:pPr>
        <w:spacing w:after="0" w:line="400" w:lineRule="exact"/>
        <w:outlineLvl w:val="1"/>
        <w:rPr>
          <w:rFonts w:hint="eastAsia" w:ascii="宋体" w:hAnsi="宋体" w:eastAsia="宋体" w:cs="宋体"/>
          <w:b/>
          <w:caps/>
          <w:color w:val="auto"/>
          <w:sz w:val="28"/>
          <w:szCs w:val="28"/>
          <w:highlight w:val="none"/>
        </w:rPr>
      </w:pPr>
      <w:bookmarkStart w:id="17" w:name="_Toc3099"/>
      <w:r>
        <w:rPr>
          <w:rFonts w:hint="eastAsia" w:ascii="宋体" w:hAnsi="宋体" w:eastAsia="宋体" w:cs="宋体"/>
          <w:b/>
          <w:caps/>
          <w:color w:val="auto"/>
          <w:sz w:val="28"/>
          <w:szCs w:val="28"/>
          <w:highlight w:val="none"/>
        </w:rPr>
        <w:t>二、</w:t>
      </w:r>
      <w:bookmarkEnd w:id="15"/>
      <w:r>
        <w:rPr>
          <w:rFonts w:hint="eastAsia" w:ascii="宋体" w:hAnsi="宋体" w:eastAsia="宋体" w:cs="宋体"/>
          <w:b/>
          <w:caps/>
          <w:color w:val="auto"/>
          <w:sz w:val="28"/>
          <w:szCs w:val="28"/>
          <w:highlight w:val="none"/>
        </w:rPr>
        <w:t>磋商文件</w:t>
      </w:r>
      <w:bookmarkEnd w:id="16"/>
      <w:bookmarkEnd w:id="17"/>
    </w:p>
    <w:p w14:paraId="5D3AFF13">
      <w:pPr>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6.磋商文件的组成</w:t>
      </w:r>
    </w:p>
    <w:p w14:paraId="266A12F1">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6.1本磋商文件包括目录所示内容及所有按本须知发出的补充资料。</w:t>
      </w:r>
    </w:p>
    <w:p w14:paraId="3481F136">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6.2除上述所列内容外，采购人及采购代理机构的任何工作人员对供应商所作的任何口头解释、介绍、答复，只能供供应商参考，对采购人和供应商无任何约束力。</w:t>
      </w:r>
    </w:p>
    <w:p w14:paraId="648D7CEB">
      <w:pPr>
        <w:adjustRightIn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6.3供应商应仔细阅读磋商文件的所有内容，按照文件要求提交响应文件，并保证所提交的全部资料的真实性。不按磋商文件的要求提供的响应文件和资料，可能导致磋商被拒绝。</w:t>
      </w:r>
    </w:p>
    <w:p w14:paraId="7522292D">
      <w:pPr>
        <w:spacing w:after="0" w:line="40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6.4磋商文件是磋商过程进行的有效依据，也是成交后签订合同的依据，对双方均具有约束力，凡不遵守磋商文件规定或对磋商文件的实质性内容不响应的报价，将可能被拒绝或投标无效</w:t>
      </w:r>
      <w:r>
        <w:rPr>
          <w:rFonts w:hint="eastAsia" w:ascii="宋体" w:hAnsi="宋体" w:eastAsia="宋体" w:cs="宋体"/>
          <w:color w:val="auto"/>
          <w:sz w:val="22"/>
          <w:szCs w:val="22"/>
          <w:highlight w:val="none"/>
        </w:rPr>
        <w:t>。本磋商文件由采购人或采购代理机构依据政府采购相关法律、法规、规章、省市规定和本磋商文件进行解释。</w:t>
      </w:r>
    </w:p>
    <w:p w14:paraId="3245BEFF">
      <w:pPr>
        <w:adjustRightInd w:val="0"/>
        <w:spacing w:after="0" w:line="40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7．磋商文件的澄清和修改</w:t>
      </w:r>
    </w:p>
    <w:p w14:paraId="30CDD700">
      <w:pPr>
        <w:spacing w:after="0" w:line="400" w:lineRule="exact"/>
        <w:ind w:firstLine="440" w:firstLineChars="200"/>
        <w:rPr>
          <w:rFonts w:hint="eastAsia" w:ascii="宋体" w:hAnsi="宋体" w:eastAsia="宋体" w:cs="宋体"/>
          <w:color w:val="auto"/>
          <w:sz w:val="22"/>
          <w:szCs w:val="22"/>
          <w:highlight w:val="none"/>
        </w:rPr>
      </w:pPr>
      <w:bookmarkStart w:id="18" w:name="_Toc479839531"/>
      <w:r>
        <w:rPr>
          <w:rFonts w:hint="eastAsia" w:ascii="宋体" w:hAnsi="宋体" w:eastAsia="宋体" w:cs="宋体"/>
          <w:color w:val="auto"/>
          <w:sz w:val="22"/>
          <w:szCs w:val="22"/>
          <w:highlight w:val="none"/>
        </w:rPr>
        <w:t>7.1提交首次响应文件截止之日前，采购人、采购代理机构可以对已发出的磋商文件进行必要的澄清或者修改，澄清或者修改在浙江政府采购网上发布更正公告，</w:t>
      </w:r>
      <w:r>
        <w:rPr>
          <w:rStyle w:val="37"/>
          <w:rFonts w:hint="eastAsia" w:ascii="宋体" w:hAnsi="宋体" w:eastAsia="宋体" w:cs="宋体"/>
          <w:b w:val="0"/>
          <w:color w:val="auto"/>
          <w:sz w:val="22"/>
          <w:szCs w:val="22"/>
          <w:highlight w:val="none"/>
        </w:rPr>
        <w:t>同时政采云系统会向所有已按竞争性磋商公告规定方式获取磋商文件的潜在供应商发送更正提醒信息，潜在供应商请自行到浙江省政府采购网上下载公告附件，潜在供应商在收到该公告附件后应于1日内，以书面形式（签署意见并加盖</w:t>
      </w:r>
      <w:r>
        <w:rPr>
          <w:rStyle w:val="37"/>
          <w:rFonts w:hint="eastAsia" w:ascii="宋体" w:hAnsi="宋体" w:eastAsia="宋体" w:cs="宋体"/>
          <w:b w:val="0"/>
          <w:color w:val="auto"/>
          <w:sz w:val="22"/>
          <w:szCs w:val="22"/>
          <w:highlight w:val="none"/>
          <w:lang w:eastAsia="zh-CN"/>
        </w:rPr>
        <w:t>电子签章或公章</w:t>
      </w:r>
      <w:r>
        <w:rPr>
          <w:rStyle w:val="37"/>
          <w:rFonts w:hint="eastAsia" w:ascii="宋体" w:hAnsi="宋体" w:eastAsia="宋体" w:cs="宋体"/>
          <w:b w:val="0"/>
          <w:color w:val="auto"/>
          <w:sz w:val="22"/>
          <w:szCs w:val="22"/>
          <w:highlight w:val="none"/>
        </w:rPr>
        <w:t>）向采购代理机构回函给予确认。若无书面回函确认，</w:t>
      </w:r>
      <w:r>
        <w:rPr>
          <w:rFonts w:hint="eastAsia" w:ascii="宋体" w:hAnsi="宋体" w:eastAsia="宋体" w:cs="宋体"/>
          <w:b/>
          <w:bCs/>
          <w:snapToGrid w:val="0"/>
          <w:color w:val="auto"/>
          <w:sz w:val="22"/>
          <w:szCs w:val="22"/>
          <w:highlight w:val="none"/>
        </w:rPr>
        <w:t>视同供应商已收到磋商文件修改的通知，并受其约束</w:t>
      </w:r>
      <w:r>
        <w:rPr>
          <w:rFonts w:hint="eastAsia" w:ascii="宋体" w:hAnsi="宋体" w:eastAsia="宋体" w:cs="宋体"/>
          <w:color w:val="auto"/>
          <w:sz w:val="22"/>
          <w:szCs w:val="22"/>
          <w:highlight w:val="none"/>
        </w:rPr>
        <w:t>。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0CD0915D">
      <w:pPr>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7.2</w:t>
      </w:r>
      <w:r>
        <w:rPr>
          <w:rFonts w:hint="eastAsia" w:ascii="宋体" w:hAnsi="宋体" w:eastAsia="宋体" w:cs="宋体"/>
          <w:snapToGrid w:val="0"/>
          <w:color w:val="auto"/>
          <w:sz w:val="22"/>
          <w:szCs w:val="22"/>
          <w:highlight w:val="none"/>
        </w:rPr>
        <w:t>磋商文件澄清、答复、修改、补充的内容为磋商文件的组成部分。当磋商文件与磋商文件的答复、澄清、修改、补充通知就同一内容的表述不一致时，以最后发出的书面形式文件为准。</w:t>
      </w:r>
    </w:p>
    <w:p w14:paraId="04706AE0">
      <w:pPr>
        <w:spacing w:after="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7.3磋商文件的澄清、答复、修改或补充都应该通过本采购代理机构以法定形式发布，采购人非通过本机构，不得擅自澄清、答复、修改或补充磋商文件。</w:t>
      </w:r>
    </w:p>
    <w:p w14:paraId="19ADF1F0">
      <w:pPr>
        <w:spacing w:after="0" w:line="400" w:lineRule="exact"/>
        <w:outlineLvl w:val="9"/>
        <w:rPr>
          <w:rFonts w:hint="eastAsia" w:ascii="宋体" w:hAnsi="宋体" w:eastAsia="宋体" w:cs="宋体"/>
          <w:b/>
          <w:caps/>
          <w:color w:val="auto"/>
          <w:sz w:val="28"/>
          <w:szCs w:val="28"/>
          <w:highlight w:val="none"/>
        </w:rPr>
      </w:pPr>
    </w:p>
    <w:p w14:paraId="246B592B">
      <w:pPr>
        <w:spacing w:after="0" w:line="400" w:lineRule="exact"/>
        <w:outlineLvl w:val="1"/>
        <w:rPr>
          <w:rFonts w:hint="eastAsia" w:ascii="宋体" w:hAnsi="宋体" w:eastAsia="宋体" w:cs="宋体"/>
          <w:b/>
          <w:caps/>
          <w:color w:val="auto"/>
          <w:sz w:val="28"/>
          <w:szCs w:val="28"/>
          <w:highlight w:val="none"/>
        </w:rPr>
      </w:pPr>
      <w:bookmarkStart w:id="19" w:name="_Toc3666"/>
      <w:r>
        <w:rPr>
          <w:rFonts w:hint="eastAsia" w:ascii="宋体" w:hAnsi="宋体" w:eastAsia="宋体" w:cs="宋体"/>
          <w:b/>
          <w:caps/>
          <w:color w:val="auto"/>
          <w:sz w:val="28"/>
          <w:szCs w:val="28"/>
          <w:highlight w:val="none"/>
        </w:rPr>
        <w:t>三、响应文件相关要求</w:t>
      </w:r>
      <w:bookmarkEnd w:id="18"/>
      <w:bookmarkEnd w:id="19"/>
    </w:p>
    <w:p w14:paraId="2B79F26F">
      <w:pPr>
        <w:adjustRightInd w:val="0"/>
        <w:spacing w:after="0" w:line="400" w:lineRule="exact"/>
        <w:ind w:firstLine="504" w:firstLineChars="228"/>
        <w:rPr>
          <w:rFonts w:hint="eastAsia" w:ascii="宋体" w:hAnsi="宋体" w:eastAsia="宋体" w:cs="宋体"/>
          <w:b/>
          <w:bCs/>
          <w:color w:val="auto"/>
          <w:sz w:val="22"/>
          <w:highlight w:val="none"/>
        </w:rPr>
      </w:pPr>
      <w:bookmarkStart w:id="20" w:name="_Toc183786420"/>
      <w:r>
        <w:rPr>
          <w:rFonts w:hint="eastAsia" w:ascii="宋体" w:hAnsi="宋体" w:eastAsia="宋体" w:cs="宋体"/>
          <w:b/>
          <w:color w:val="auto"/>
          <w:sz w:val="22"/>
          <w:szCs w:val="22"/>
          <w:highlight w:val="none"/>
        </w:rPr>
        <w:t>8．</w:t>
      </w:r>
      <w:r>
        <w:rPr>
          <w:rFonts w:hint="eastAsia" w:ascii="宋体" w:hAnsi="宋体" w:eastAsia="宋体" w:cs="宋体"/>
          <w:b/>
          <w:bCs/>
          <w:color w:val="auto"/>
          <w:sz w:val="22"/>
          <w:highlight w:val="none"/>
        </w:rPr>
        <w:t>响应文件的形式</w:t>
      </w:r>
    </w:p>
    <w:p w14:paraId="4E7A10E1">
      <w:pPr>
        <w:pStyle w:val="4"/>
        <w:snapToGri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响应文件分为电子响应文件以及备份响应文件，备份文件为以介质存储的数据电文形式的备份响应文件。</w:t>
      </w:r>
    </w:p>
    <w:p w14:paraId="27A631A2">
      <w:pPr>
        <w:spacing w:after="0" w:line="400" w:lineRule="exact"/>
        <w:ind w:firstLine="442" w:firstLineChars="200"/>
        <w:rPr>
          <w:rFonts w:hint="eastAsia" w:ascii="宋体" w:hAnsi="宋体" w:eastAsia="宋体" w:cs="宋体"/>
          <w:color w:val="auto"/>
          <w:kern w:val="0"/>
          <w:sz w:val="22"/>
          <w:highlight w:val="none"/>
        </w:rPr>
      </w:pPr>
      <w:r>
        <w:rPr>
          <w:rFonts w:hint="eastAsia" w:ascii="宋体" w:hAnsi="宋体" w:eastAsia="宋体" w:cs="宋体"/>
          <w:b/>
          <w:bCs/>
          <w:color w:val="auto"/>
          <w:sz w:val="22"/>
          <w:highlight w:val="none"/>
        </w:rPr>
        <w:t>8.1电子响应文件，通过政采云电子交易客户端（政采云投标客户端）完成响应文件编制后生成并加密的数据电文形式的响应文件（文件扩展名为.jmbs）</w:t>
      </w:r>
      <w:r>
        <w:rPr>
          <w:rFonts w:hint="eastAsia" w:ascii="宋体" w:hAnsi="宋体" w:eastAsia="宋体" w:cs="宋体"/>
          <w:color w:val="auto"/>
          <w:kern w:val="0"/>
          <w:sz w:val="22"/>
          <w:highlight w:val="none"/>
        </w:rPr>
        <w:t>。</w:t>
      </w:r>
    </w:p>
    <w:p w14:paraId="79EEA0B3">
      <w:pPr>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highlight w:val="none"/>
        </w:rPr>
        <w:t xml:space="preserve">8.2 </w:t>
      </w:r>
      <w:r>
        <w:rPr>
          <w:rFonts w:hint="eastAsia" w:ascii="宋体" w:hAnsi="宋体" w:eastAsia="宋体" w:cs="宋体"/>
          <w:b/>
          <w:bCs/>
          <w:color w:val="auto"/>
          <w:sz w:val="22"/>
          <w:szCs w:val="22"/>
          <w:highlight w:val="none"/>
        </w:rPr>
        <w:t>以介质存储的数据电文形式的备份响应文件：</w:t>
      </w:r>
      <w:r>
        <w:rPr>
          <w:rStyle w:val="37"/>
          <w:rFonts w:hint="eastAsia" w:ascii="宋体" w:hAnsi="宋体" w:eastAsia="宋体" w:cs="宋体"/>
          <w:bCs/>
          <w:color w:val="auto"/>
          <w:sz w:val="22"/>
          <w:szCs w:val="22"/>
          <w:highlight w:val="none"/>
        </w:rPr>
        <w:t>与“电子响应文件”同时生成的数据电文形式的备份响应文件</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文件扩展名为</w:t>
      </w:r>
      <w:r>
        <w:rPr>
          <w:rFonts w:hint="eastAsia" w:ascii="宋体" w:hAnsi="宋体" w:eastAsia="宋体" w:cs="宋体"/>
          <w:b/>
          <w:bCs/>
          <w:color w:val="auto"/>
          <w:sz w:val="22"/>
          <w:szCs w:val="22"/>
          <w:highlight w:val="none"/>
        </w:rPr>
        <w:t>.bfbs)，</w:t>
      </w:r>
      <w:r>
        <w:rPr>
          <w:rFonts w:hint="eastAsia" w:ascii="宋体" w:hAnsi="宋体" w:eastAsia="宋体" w:cs="宋体"/>
          <w:b/>
          <w:bCs/>
          <w:color w:val="auto"/>
          <w:sz w:val="22"/>
          <w:szCs w:val="22"/>
          <w:highlight w:val="none"/>
          <w:lang w:val="zh-CN"/>
        </w:rPr>
        <w:t>响应文件提交截止时间前以电子邮件方式传送至浙江乐诚工程咨询有限公司电子邮箱</w:t>
      </w:r>
      <w:r>
        <w:rPr>
          <w:rFonts w:hint="eastAsia" w:ascii="宋体" w:hAnsi="宋体" w:eastAsia="宋体" w:cs="宋体"/>
          <w:b/>
          <w:bCs/>
          <w:color w:val="auto"/>
          <w:sz w:val="22"/>
          <w:szCs w:val="22"/>
          <w:highlight w:val="none"/>
          <w:lang w:eastAsia="zh-CN"/>
        </w:rPr>
        <w:t>58000634</w:t>
      </w:r>
      <w:r>
        <w:rPr>
          <w:rFonts w:hint="eastAsia" w:ascii="宋体" w:hAnsi="宋体" w:eastAsia="宋体" w:cs="宋体"/>
          <w:b/>
          <w:bCs/>
          <w:color w:val="auto"/>
          <w:sz w:val="22"/>
          <w:szCs w:val="22"/>
          <w:highlight w:val="none"/>
        </w:rPr>
        <w:t>@qq.com，</w:t>
      </w:r>
      <w:r>
        <w:rPr>
          <w:rFonts w:hint="eastAsia" w:ascii="宋体" w:hAnsi="宋体" w:eastAsia="宋体" w:cs="宋体"/>
          <w:b/>
          <w:bCs/>
          <w:color w:val="auto"/>
          <w:sz w:val="22"/>
          <w:szCs w:val="22"/>
          <w:highlight w:val="none"/>
          <w:lang w:val="zh-CN"/>
        </w:rPr>
        <w:t>递交</w:t>
      </w: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zh-CN"/>
        </w:rPr>
        <w:t>份</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传送的备份响应文件需打包压缩并加密</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加密密码由供应商自行保管</w:t>
      </w:r>
      <w:r>
        <w:rPr>
          <w:rFonts w:hint="eastAsia" w:ascii="宋体" w:hAnsi="宋体" w:eastAsia="宋体" w:cs="宋体"/>
          <w:b/>
          <w:bCs/>
          <w:color w:val="auto"/>
          <w:sz w:val="22"/>
          <w:szCs w:val="22"/>
          <w:highlight w:val="none"/>
        </w:rPr>
        <w:t>，未加密导致投标信息泄露的风险由供应商自行承担。</w:t>
      </w:r>
    </w:p>
    <w:p w14:paraId="77692361">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szCs w:val="22"/>
          <w:highlight w:val="none"/>
        </w:rPr>
        <w:t xml:space="preserve">8.3 </w:t>
      </w:r>
      <w:r>
        <w:rPr>
          <w:rFonts w:hint="eastAsia" w:ascii="宋体" w:hAnsi="宋体" w:eastAsia="宋体" w:cs="宋体"/>
          <w:b/>
          <w:bCs/>
          <w:color w:val="auto"/>
          <w:sz w:val="22"/>
          <w:highlight w:val="none"/>
        </w:rPr>
        <w:t>响应文件的效力</w:t>
      </w:r>
    </w:p>
    <w:p w14:paraId="620F9870">
      <w:pPr>
        <w:spacing w:after="0" w:line="400" w:lineRule="exact"/>
        <w:ind w:firstLine="442" w:firstLineChars="200"/>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响应文件的启用，按先后顺位分别为电子响应文件、以介质存储的数据电文形式的备份响应文件。在下一顺位的响应文件启用时，前一顺位的响应文件自动失效。</w:t>
      </w:r>
    </w:p>
    <w:p w14:paraId="31B0429E">
      <w:pPr>
        <w:spacing w:after="0" w:line="4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8.4供应商应认真阅读磋商文件中所有事项格式、条款和技术规范等。</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供应商没有对磋商文件各个方面做出实质性响应，导致投标被拒绝的风险由供应商自行承担。</w:t>
      </w:r>
    </w:p>
    <w:p w14:paraId="409120D7">
      <w:pPr>
        <w:spacing w:after="0" w:line="4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8.5</w:t>
      </w:r>
      <w:r>
        <w:rPr>
          <w:rFonts w:hint="eastAsia" w:ascii="宋体" w:hAnsi="宋体" w:eastAsia="宋体" w:cs="宋体"/>
          <w:bCs/>
          <w:color w:val="auto"/>
          <w:sz w:val="22"/>
          <w:highlight w:val="none"/>
          <w:u w:val="single"/>
        </w:rPr>
        <w:t>▲</w:t>
      </w:r>
      <w:r>
        <w:rPr>
          <w:rFonts w:hint="eastAsia" w:ascii="宋体" w:hAnsi="宋体" w:eastAsia="宋体" w:cs="宋体"/>
          <w:color w:val="auto"/>
          <w:sz w:val="22"/>
          <w:highlight w:val="none"/>
          <w:u w:val="single"/>
        </w:rPr>
        <w:t>供应商应保证所提供文件资料的真实性，所有文件资料必须是针对本次投标的。如发现供应商提供了虚假文件资料，其投标将被拒绝，并自行承担相应的法律责任。</w:t>
      </w:r>
    </w:p>
    <w:p w14:paraId="290E5AC5">
      <w:pPr>
        <w:adjustRightInd w:val="0"/>
        <w:spacing w:after="0" w:line="400" w:lineRule="exact"/>
        <w:ind w:firstLine="504" w:firstLineChars="228"/>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9.响应文件的组成</w:t>
      </w:r>
    </w:p>
    <w:p w14:paraId="53BAE8BD">
      <w:pPr>
        <w:autoSpaceDE w:val="0"/>
        <w:autoSpaceDN w:val="0"/>
        <w:spacing w:after="0" w:line="400" w:lineRule="exact"/>
        <w:ind w:firstLine="57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磋商供应商向采购人递交的响应文件（以下简称响应文件）由</w:t>
      </w:r>
      <w:r>
        <w:rPr>
          <w:rFonts w:hint="eastAsia" w:ascii="宋体" w:hAnsi="宋体" w:eastAsia="宋体" w:cs="宋体"/>
          <w:b/>
          <w:bCs/>
          <w:color w:val="auto"/>
          <w:sz w:val="22"/>
          <w:szCs w:val="22"/>
          <w:highlight w:val="none"/>
        </w:rPr>
        <w:t>报价文件、资格文件、商务和技术文件</w:t>
      </w:r>
      <w:r>
        <w:rPr>
          <w:rFonts w:hint="eastAsia" w:ascii="宋体" w:hAnsi="宋体" w:eastAsia="宋体" w:cs="宋体"/>
          <w:color w:val="auto"/>
          <w:sz w:val="22"/>
          <w:szCs w:val="22"/>
          <w:highlight w:val="none"/>
        </w:rPr>
        <w:t>三部分组成，具体如下：</w:t>
      </w:r>
    </w:p>
    <w:p w14:paraId="4D3D5416">
      <w:pPr>
        <w:adjustRightInd w:val="0"/>
        <w:spacing w:after="0" w:line="400" w:lineRule="exact"/>
        <w:ind w:firstLine="504" w:firstLineChars="228"/>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9.1报价文件</w:t>
      </w:r>
    </w:p>
    <w:p w14:paraId="2632C48F">
      <w:pPr>
        <w:numPr>
          <w:ilvl w:val="0"/>
          <w:numId w:val="2"/>
        </w:numPr>
        <w:adjustRightInd w:val="0"/>
        <w:snapToGrid w:val="0"/>
        <w:spacing w:after="0" w:line="400" w:lineRule="exact"/>
        <w:ind w:lef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磋商响应初始报价一览表；（格式见附件1）</w:t>
      </w:r>
    </w:p>
    <w:p w14:paraId="0641EB79">
      <w:pPr>
        <w:numPr>
          <w:ilvl w:val="0"/>
          <w:numId w:val="2"/>
        </w:numPr>
        <w:adjustRightInd w:val="0"/>
        <w:snapToGrid w:val="0"/>
        <w:spacing w:after="0" w:line="400" w:lineRule="exact"/>
        <w:ind w:lef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初始报价明细表；（格式见附件2）</w:t>
      </w:r>
    </w:p>
    <w:p w14:paraId="754848B3">
      <w:pPr>
        <w:numPr>
          <w:ilvl w:val="0"/>
          <w:numId w:val="2"/>
        </w:numPr>
        <w:adjustRightInd w:val="0"/>
        <w:snapToGrid w:val="0"/>
        <w:spacing w:after="0" w:line="400" w:lineRule="exact"/>
        <w:ind w:lef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中小企业声明函：</w:t>
      </w:r>
      <w:r>
        <w:rPr>
          <w:rFonts w:hint="eastAsia" w:ascii="宋体" w:hAnsi="宋体" w:eastAsia="宋体" w:cs="宋体"/>
          <w:color w:val="auto"/>
          <w:sz w:val="22"/>
          <w:szCs w:val="22"/>
          <w:highlight w:val="none"/>
        </w:rPr>
        <w:t>（格式见附件</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p>
    <w:p w14:paraId="6659D6D4">
      <w:pPr>
        <w:numPr>
          <w:ilvl w:val="0"/>
          <w:numId w:val="2"/>
        </w:numPr>
        <w:adjustRightInd w:val="0"/>
        <w:snapToGrid w:val="0"/>
        <w:spacing w:after="0" w:line="400" w:lineRule="exact"/>
        <w:ind w:lef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报价部分其他内容。</w:t>
      </w:r>
    </w:p>
    <w:p w14:paraId="450A5DD8">
      <w:pPr>
        <w:adjustRightInd w:val="0"/>
        <w:snapToGrid w:val="0"/>
        <w:spacing w:after="0" w:line="400" w:lineRule="exact"/>
        <w:ind w:firstLine="497" w:firstLineChars="22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9.2资格文件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格式见附件4</w:t>
      </w:r>
      <w:r>
        <w:rPr>
          <w:rFonts w:hint="eastAsia" w:ascii="宋体" w:hAnsi="宋体" w:eastAsia="宋体" w:cs="宋体"/>
          <w:color w:val="auto"/>
          <w:sz w:val="22"/>
          <w:szCs w:val="22"/>
          <w:highlight w:val="none"/>
        </w:rPr>
        <w:t>）</w:t>
      </w:r>
    </w:p>
    <w:p w14:paraId="0CDEA3EE">
      <w:pPr>
        <w:numPr>
          <w:ilvl w:val="0"/>
          <w:numId w:val="3"/>
        </w:numPr>
        <w:adjustRightInd w:val="0"/>
        <w:snapToGrid w:val="0"/>
        <w:spacing w:after="0" w:line="400" w:lineRule="exact"/>
        <w:ind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有效的法人或者其他组织的营业执照等证明文件，自然人的身份证明（五选一）（见</w:t>
      </w:r>
      <w:r>
        <w:rPr>
          <w:rFonts w:hint="eastAsia" w:ascii="宋体" w:hAnsi="宋体" w:eastAsia="宋体" w:cs="宋体"/>
          <w:color w:val="auto"/>
          <w:sz w:val="22"/>
          <w:szCs w:val="22"/>
          <w:highlight w:val="none"/>
          <w:lang w:eastAsia="zh-CN"/>
        </w:rPr>
        <w:t>附件4</w:t>
      </w:r>
      <w:r>
        <w:rPr>
          <w:rFonts w:hint="eastAsia" w:ascii="宋体" w:hAnsi="宋体" w:eastAsia="宋体" w:cs="宋体"/>
          <w:color w:val="auto"/>
          <w:sz w:val="22"/>
          <w:szCs w:val="22"/>
          <w:highlight w:val="none"/>
        </w:rPr>
        <w:t>-1）</w:t>
      </w:r>
      <w:r>
        <w:rPr>
          <w:rFonts w:hint="eastAsia" w:ascii="宋体" w:hAnsi="宋体" w:eastAsia="宋体" w:cs="宋体"/>
          <w:b/>
          <w:bCs/>
          <w:color w:val="auto"/>
          <w:sz w:val="22"/>
          <w:szCs w:val="22"/>
          <w:highlight w:val="none"/>
          <w:u w:val="single"/>
        </w:rPr>
        <w:t>（如为联合体投标，则联合体各方均须提供）</w:t>
      </w:r>
    </w:p>
    <w:p w14:paraId="39C4864A">
      <w:pPr>
        <w:numPr>
          <w:ilvl w:val="0"/>
          <w:numId w:val="3"/>
        </w:numPr>
        <w:adjustRightInd w:val="0"/>
        <w:snapToGrid w:val="0"/>
        <w:spacing w:after="0" w:line="400" w:lineRule="exact"/>
        <w:ind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关于符合基本资格条件的承诺函（见</w:t>
      </w:r>
      <w:r>
        <w:rPr>
          <w:rFonts w:hint="eastAsia" w:ascii="宋体" w:hAnsi="宋体" w:eastAsia="宋体" w:cs="宋体"/>
          <w:color w:val="auto"/>
          <w:sz w:val="22"/>
          <w:szCs w:val="22"/>
          <w:highlight w:val="none"/>
          <w:lang w:eastAsia="zh-CN"/>
        </w:rPr>
        <w:t>附件4</w:t>
      </w:r>
      <w:r>
        <w:rPr>
          <w:rFonts w:hint="eastAsia" w:ascii="宋体" w:hAnsi="宋体" w:eastAsia="宋体" w:cs="宋体"/>
          <w:color w:val="auto"/>
          <w:sz w:val="22"/>
          <w:szCs w:val="22"/>
          <w:highlight w:val="none"/>
        </w:rPr>
        <w:t>-2）</w:t>
      </w:r>
      <w:r>
        <w:rPr>
          <w:rFonts w:hint="eastAsia" w:ascii="宋体" w:hAnsi="宋体" w:eastAsia="宋体" w:cs="宋体"/>
          <w:b/>
          <w:bCs/>
          <w:color w:val="auto"/>
          <w:sz w:val="22"/>
          <w:szCs w:val="22"/>
          <w:highlight w:val="none"/>
          <w:u w:val="single"/>
        </w:rPr>
        <w:t>（如为联合体投标，则联合体各方均须提供，并各自加盖</w:t>
      </w:r>
      <w:r>
        <w:rPr>
          <w:rFonts w:hint="eastAsia" w:ascii="宋体" w:hAnsi="宋体" w:eastAsia="宋体" w:cs="宋体"/>
          <w:b/>
          <w:bCs/>
          <w:color w:val="auto"/>
          <w:sz w:val="22"/>
          <w:szCs w:val="22"/>
          <w:highlight w:val="none"/>
          <w:u w:val="single"/>
          <w:lang w:eastAsia="zh-CN"/>
        </w:rPr>
        <w:t>电子签章或公章</w:t>
      </w:r>
      <w:r>
        <w:rPr>
          <w:rFonts w:hint="eastAsia" w:ascii="宋体" w:hAnsi="宋体" w:eastAsia="宋体" w:cs="宋体"/>
          <w:b/>
          <w:bCs/>
          <w:color w:val="auto"/>
          <w:sz w:val="22"/>
          <w:szCs w:val="22"/>
          <w:highlight w:val="none"/>
          <w:u w:val="single"/>
        </w:rPr>
        <w:t>）</w:t>
      </w:r>
    </w:p>
    <w:p w14:paraId="3823FCF8">
      <w:pPr>
        <w:numPr>
          <w:ilvl w:val="0"/>
          <w:numId w:val="3"/>
        </w:numPr>
        <w:adjustRightInd w:val="0"/>
        <w:snapToGrid w:val="0"/>
        <w:spacing w:after="0" w:line="40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eastAsia="zh-CN"/>
        </w:rPr>
        <w:t>联合体投标协议书或分包意向协议（如有）</w:t>
      </w:r>
      <w:r>
        <w:rPr>
          <w:rFonts w:hint="eastAsia" w:ascii="宋体" w:hAnsi="宋体" w:eastAsia="宋体" w:cs="宋体"/>
          <w:b/>
          <w:bCs/>
          <w:color w:val="auto"/>
          <w:sz w:val="22"/>
          <w:szCs w:val="22"/>
          <w:highlight w:val="none"/>
          <w:u w:val="single"/>
        </w:rPr>
        <w:t>：</w:t>
      </w:r>
      <w:r>
        <w:rPr>
          <w:rFonts w:hint="eastAsia" w:ascii="宋体" w:hAnsi="宋体" w:eastAsia="宋体" w:cs="宋体"/>
          <w:color w:val="auto"/>
          <w:sz w:val="22"/>
          <w:szCs w:val="22"/>
          <w:highlight w:val="none"/>
        </w:rPr>
        <w:t>（见</w:t>
      </w:r>
      <w:r>
        <w:rPr>
          <w:rFonts w:hint="eastAsia" w:ascii="宋体" w:hAnsi="宋体" w:eastAsia="宋体" w:cs="宋体"/>
          <w:color w:val="auto"/>
          <w:sz w:val="22"/>
          <w:szCs w:val="22"/>
          <w:highlight w:val="none"/>
          <w:lang w:eastAsia="zh-CN"/>
        </w:rPr>
        <w:t>附件4-3</w:t>
      </w:r>
      <w:r>
        <w:rPr>
          <w:rFonts w:hint="eastAsia" w:ascii="宋体" w:hAnsi="宋体" w:eastAsia="宋体" w:cs="宋体"/>
          <w:color w:val="auto"/>
          <w:sz w:val="22"/>
          <w:szCs w:val="22"/>
          <w:highlight w:val="none"/>
        </w:rPr>
        <w:t>）</w:t>
      </w:r>
    </w:p>
    <w:p w14:paraId="3A89ADDD">
      <w:pPr>
        <w:tabs>
          <w:tab w:val="left" w:pos="0"/>
        </w:tabs>
        <w:adjustRightInd w:val="0"/>
        <w:snapToGrid w:val="0"/>
        <w:spacing w:after="0" w:line="40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联合体投标协议书(以联合体形式投标的提供联合投标协议，项目不接受联合体投标或供应商不以联合体形式投标的则不需要提供）</w:t>
      </w:r>
    </w:p>
    <w:p w14:paraId="70044260">
      <w:pPr>
        <w:tabs>
          <w:tab w:val="left" w:pos="0"/>
        </w:tabs>
        <w:adjustRightInd w:val="0"/>
        <w:snapToGrid w:val="0"/>
        <w:spacing w:after="0" w:line="40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分包意向协议(中标后以分包方式履行合同的提供分包意向协议，采购人不同意分包或中标后不以分包方式履行合同的则不需要提供）</w:t>
      </w:r>
    </w:p>
    <w:p w14:paraId="46C3E038">
      <w:pPr>
        <w:numPr>
          <w:ilvl w:val="0"/>
          <w:numId w:val="3"/>
        </w:numPr>
        <w:adjustRightInd w:val="0"/>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u w:val="single"/>
        </w:rPr>
        <w:t>特定资格要求证明材料</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eastAsia="zh-CN"/>
        </w:rPr>
        <w:t>根据招标公告本项目的特定资格要求提供相应的材料，未要求的无需提供</w:t>
      </w:r>
      <w:r>
        <w:rPr>
          <w:rFonts w:hint="eastAsia" w:ascii="宋体" w:hAnsi="宋体" w:eastAsia="宋体" w:cs="宋体"/>
          <w:b/>
          <w:color w:val="auto"/>
          <w:sz w:val="22"/>
          <w:szCs w:val="22"/>
          <w:highlight w:val="none"/>
        </w:rPr>
        <w:t>）（见</w:t>
      </w:r>
      <w:r>
        <w:rPr>
          <w:rFonts w:hint="eastAsia" w:ascii="宋体" w:hAnsi="宋体" w:eastAsia="宋体" w:cs="宋体"/>
          <w:b/>
          <w:color w:val="auto"/>
          <w:sz w:val="22"/>
          <w:szCs w:val="22"/>
          <w:highlight w:val="none"/>
          <w:lang w:eastAsia="zh-CN"/>
        </w:rPr>
        <w:t>附件4-4</w:t>
      </w:r>
      <w:r>
        <w:rPr>
          <w:rFonts w:hint="eastAsia" w:ascii="宋体" w:hAnsi="宋体" w:eastAsia="宋体" w:cs="宋体"/>
          <w:b/>
          <w:color w:val="auto"/>
          <w:sz w:val="22"/>
          <w:szCs w:val="22"/>
          <w:highlight w:val="none"/>
        </w:rPr>
        <w:t>）</w:t>
      </w:r>
    </w:p>
    <w:p w14:paraId="09A2648E">
      <w:pPr>
        <w:adjustRightInd w:val="0"/>
        <w:snapToGrid w:val="0"/>
        <w:spacing w:after="0" w:line="400" w:lineRule="exact"/>
        <w:ind w:firstLine="497" w:firstLineChars="22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9.3商务和技术文件</w:t>
      </w:r>
    </w:p>
    <w:p w14:paraId="06331EE5">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评分索引表；（</w:t>
      </w:r>
      <w:r>
        <w:rPr>
          <w:rFonts w:hint="eastAsia" w:ascii="宋体" w:hAnsi="宋体" w:eastAsia="宋体" w:cs="宋体"/>
          <w:color w:val="auto"/>
          <w:sz w:val="22"/>
          <w:highlight w:val="none"/>
          <w:lang w:eastAsia="zh-CN" w:bidi="ar-SA"/>
        </w:rPr>
        <w:t>格式见附件5</w:t>
      </w:r>
      <w:r>
        <w:rPr>
          <w:rFonts w:hint="eastAsia" w:ascii="宋体" w:hAnsi="宋体" w:eastAsia="宋体" w:cs="宋体"/>
          <w:color w:val="auto"/>
          <w:sz w:val="22"/>
          <w:highlight w:val="none"/>
          <w:lang w:bidi="ar-SA"/>
        </w:rPr>
        <w:t>）</w:t>
      </w:r>
    </w:p>
    <w:p w14:paraId="1DC35191">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法定代表人资格证明书/</w:t>
      </w:r>
      <w:r>
        <w:rPr>
          <w:rFonts w:hint="eastAsia" w:ascii="宋体" w:hAnsi="宋体" w:eastAsia="宋体" w:cs="宋体"/>
          <w:color w:val="auto"/>
          <w:sz w:val="22"/>
          <w:highlight w:val="none"/>
          <w:lang w:eastAsia="zh-CN" w:bidi="ar-SA"/>
        </w:rPr>
        <w:t>授权委托书</w:t>
      </w:r>
      <w:r>
        <w:rPr>
          <w:rFonts w:hint="eastAsia" w:ascii="宋体" w:hAnsi="宋体" w:eastAsia="宋体" w:cs="宋体"/>
          <w:color w:val="auto"/>
          <w:sz w:val="22"/>
          <w:highlight w:val="none"/>
          <w:lang w:bidi="ar-SA"/>
        </w:rPr>
        <w:t>；（</w:t>
      </w:r>
      <w:r>
        <w:rPr>
          <w:rFonts w:hint="eastAsia" w:ascii="宋体" w:hAnsi="宋体" w:eastAsia="宋体" w:cs="宋体"/>
          <w:color w:val="auto"/>
          <w:sz w:val="22"/>
          <w:highlight w:val="none"/>
          <w:lang w:eastAsia="zh-CN" w:bidi="ar-SA"/>
        </w:rPr>
        <w:t>格式见附件6</w:t>
      </w:r>
      <w:r>
        <w:rPr>
          <w:rFonts w:hint="eastAsia" w:ascii="宋体" w:hAnsi="宋体" w:eastAsia="宋体" w:cs="宋体"/>
          <w:color w:val="auto"/>
          <w:sz w:val="22"/>
          <w:highlight w:val="none"/>
          <w:lang w:bidi="ar-SA"/>
        </w:rPr>
        <w:t>）</w:t>
      </w:r>
    </w:p>
    <w:p w14:paraId="0F0EC65E">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磋商响应函；（</w:t>
      </w:r>
      <w:r>
        <w:rPr>
          <w:rFonts w:hint="eastAsia" w:ascii="宋体" w:hAnsi="宋体" w:eastAsia="宋体" w:cs="宋体"/>
          <w:color w:val="auto"/>
          <w:sz w:val="22"/>
          <w:highlight w:val="none"/>
          <w:lang w:eastAsia="zh-CN" w:bidi="ar-SA"/>
        </w:rPr>
        <w:t>格式见附件7</w:t>
      </w:r>
      <w:r>
        <w:rPr>
          <w:rFonts w:hint="eastAsia" w:ascii="宋体" w:hAnsi="宋体" w:eastAsia="宋体" w:cs="宋体"/>
          <w:color w:val="auto"/>
          <w:sz w:val="22"/>
          <w:highlight w:val="none"/>
          <w:lang w:bidi="ar-SA"/>
        </w:rPr>
        <w:t>）</w:t>
      </w:r>
    </w:p>
    <w:p w14:paraId="497F32F7">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磋商响应供应商基本情况介绍；（</w:t>
      </w:r>
      <w:r>
        <w:rPr>
          <w:rFonts w:hint="eastAsia" w:ascii="宋体" w:hAnsi="宋体" w:eastAsia="宋体" w:cs="宋体"/>
          <w:color w:val="auto"/>
          <w:sz w:val="22"/>
          <w:highlight w:val="none"/>
          <w:lang w:eastAsia="zh-CN" w:bidi="ar-SA"/>
        </w:rPr>
        <w:t>格式见附件8</w:t>
      </w:r>
      <w:r>
        <w:rPr>
          <w:rFonts w:hint="eastAsia" w:ascii="宋体" w:hAnsi="宋体" w:eastAsia="宋体" w:cs="宋体"/>
          <w:color w:val="auto"/>
          <w:sz w:val="22"/>
          <w:highlight w:val="none"/>
          <w:lang w:bidi="ar-SA"/>
        </w:rPr>
        <w:t>）</w:t>
      </w:r>
    </w:p>
    <w:p w14:paraId="5AEF7AB9">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响应声明书；（</w:t>
      </w:r>
      <w:r>
        <w:rPr>
          <w:rFonts w:hint="eastAsia" w:ascii="宋体" w:hAnsi="宋体" w:eastAsia="宋体" w:cs="宋体"/>
          <w:color w:val="auto"/>
          <w:sz w:val="22"/>
          <w:highlight w:val="none"/>
          <w:lang w:eastAsia="zh-CN" w:bidi="ar-SA"/>
        </w:rPr>
        <w:t>格式见附件9</w:t>
      </w:r>
      <w:r>
        <w:rPr>
          <w:rFonts w:hint="eastAsia" w:ascii="宋体" w:hAnsi="宋体" w:eastAsia="宋体" w:cs="宋体"/>
          <w:color w:val="auto"/>
          <w:sz w:val="22"/>
          <w:highlight w:val="none"/>
          <w:lang w:bidi="ar-SA"/>
        </w:rPr>
        <w:t>）</w:t>
      </w:r>
    </w:p>
    <w:p w14:paraId="10BEDD41">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节能、环保产品证明材料（如有）（见</w:t>
      </w:r>
      <w:r>
        <w:rPr>
          <w:rFonts w:hint="eastAsia" w:ascii="宋体" w:hAnsi="宋体" w:eastAsia="宋体" w:cs="宋体"/>
          <w:color w:val="auto"/>
          <w:sz w:val="22"/>
          <w:highlight w:val="none"/>
          <w:lang w:eastAsia="zh-CN" w:bidi="ar-SA"/>
        </w:rPr>
        <w:t>附件</w:t>
      </w:r>
      <w:r>
        <w:rPr>
          <w:rFonts w:hint="eastAsia" w:ascii="宋体" w:hAnsi="宋体" w:eastAsia="宋体" w:cs="宋体"/>
          <w:color w:val="auto"/>
          <w:sz w:val="22"/>
          <w:highlight w:val="none"/>
          <w:lang w:val="en-US" w:eastAsia="zh-CN" w:bidi="ar-SA"/>
        </w:rPr>
        <w:t>10</w:t>
      </w:r>
      <w:r>
        <w:rPr>
          <w:rFonts w:hint="eastAsia" w:ascii="宋体" w:hAnsi="宋体" w:eastAsia="宋体" w:cs="宋体"/>
          <w:color w:val="auto"/>
          <w:sz w:val="22"/>
          <w:highlight w:val="none"/>
          <w:lang w:bidi="ar-SA"/>
        </w:rPr>
        <w:t>）</w:t>
      </w:r>
    </w:p>
    <w:p w14:paraId="3BFFB41A">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类似项目业绩一览表（如有）；（</w:t>
      </w:r>
      <w:r>
        <w:rPr>
          <w:rFonts w:hint="eastAsia" w:ascii="宋体" w:hAnsi="宋体" w:eastAsia="宋体" w:cs="宋体"/>
          <w:color w:val="auto"/>
          <w:sz w:val="22"/>
          <w:highlight w:val="none"/>
          <w:lang w:eastAsia="zh-CN" w:bidi="ar-SA"/>
        </w:rPr>
        <w:t>格式见附件</w:t>
      </w:r>
      <w:r>
        <w:rPr>
          <w:rFonts w:hint="eastAsia" w:ascii="宋体" w:hAnsi="宋体" w:eastAsia="宋体" w:cs="宋体"/>
          <w:color w:val="auto"/>
          <w:sz w:val="22"/>
          <w:highlight w:val="none"/>
          <w:lang w:val="en-US" w:eastAsia="zh-CN" w:bidi="ar-SA"/>
        </w:rPr>
        <w:t>11</w:t>
      </w:r>
      <w:r>
        <w:rPr>
          <w:rFonts w:hint="eastAsia" w:ascii="宋体" w:hAnsi="宋体" w:eastAsia="宋体" w:cs="宋体"/>
          <w:color w:val="auto"/>
          <w:sz w:val="22"/>
          <w:highlight w:val="none"/>
          <w:lang w:bidi="ar-SA"/>
        </w:rPr>
        <w:t>）</w:t>
      </w:r>
    </w:p>
    <w:p w14:paraId="619FE8F5">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采购需求偏离表；（</w:t>
      </w:r>
      <w:r>
        <w:rPr>
          <w:rFonts w:hint="eastAsia" w:ascii="宋体" w:hAnsi="宋体" w:eastAsia="宋体" w:cs="宋体"/>
          <w:color w:val="auto"/>
          <w:sz w:val="22"/>
          <w:highlight w:val="none"/>
          <w:lang w:eastAsia="zh-CN" w:bidi="ar-SA"/>
        </w:rPr>
        <w:t>格式见附件1</w:t>
      </w:r>
      <w:r>
        <w:rPr>
          <w:rFonts w:hint="eastAsia" w:ascii="宋体" w:hAnsi="宋体" w:eastAsia="宋体" w:cs="宋体"/>
          <w:color w:val="auto"/>
          <w:sz w:val="22"/>
          <w:highlight w:val="none"/>
          <w:lang w:val="en-US" w:eastAsia="zh-CN" w:bidi="ar-SA"/>
        </w:rPr>
        <w:t>2</w:t>
      </w:r>
      <w:r>
        <w:rPr>
          <w:rFonts w:hint="eastAsia" w:ascii="宋体" w:hAnsi="宋体" w:eastAsia="宋体" w:cs="宋体"/>
          <w:color w:val="auto"/>
          <w:sz w:val="22"/>
          <w:highlight w:val="none"/>
          <w:lang w:bidi="ar-SA"/>
        </w:rPr>
        <w:t>）</w:t>
      </w:r>
    </w:p>
    <w:p w14:paraId="09F11A23">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货物配置清单（见附件1</w:t>
      </w:r>
      <w:r>
        <w:rPr>
          <w:rFonts w:hint="eastAsia" w:ascii="宋体" w:hAnsi="宋体" w:eastAsia="宋体" w:cs="宋体"/>
          <w:color w:val="auto"/>
          <w:sz w:val="22"/>
          <w:highlight w:val="none"/>
          <w:lang w:val="en-US" w:eastAsia="zh-CN" w:bidi="ar-SA"/>
        </w:rPr>
        <w:t>3</w:t>
      </w:r>
      <w:r>
        <w:rPr>
          <w:rFonts w:hint="eastAsia" w:ascii="宋体" w:hAnsi="宋体" w:eastAsia="宋体" w:cs="宋体"/>
          <w:color w:val="auto"/>
          <w:sz w:val="22"/>
          <w:highlight w:val="none"/>
          <w:lang w:bidi="ar-SA"/>
        </w:rPr>
        <w:t>）；</w:t>
      </w:r>
    </w:p>
    <w:p w14:paraId="293A0EBF">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eastAsia="zh-CN" w:bidi="ar-SA"/>
        </w:rPr>
        <w:t>常用材料、零配件及备品备件报价清单</w:t>
      </w:r>
      <w:r>
        <w:rPr>
          <w:rFonts w:hint="eastAsia" w:ascii="宋体" w:hAnsi="宋体" w:eastAsia="宋体" w:cs="宋体"/>
          <w:color w:val="auto"/>
          <w:sz w:val="22"/>
          <w:highlight w:val="none"/>
          <w:lang w:bidi="ar-SA"/>
        </w:rPr>
        <w:t>（见附件1</w:t>
      </w:r>
      <w:r>
        <w:rPr>
          <w:rFonts w:hint="eastAsia" w:ascii="宋体" w:hAnsi="宋体" w:eastAsia="宋体" w:cs="宋体"/>
          <w:color w:val="auto"/>
          <w:sz w:val="22"/>
          <w:highlight w:val="none"/>
          <w:lang w:val="en-US" w:eastAsia="zh-CN" w:bidi="ar-SA"/>
        </w:rPr>
        <w:t>4</w:t>
      </w:r>
      <w:r>
        <w:rPr>
          <w:rFonts w:hint="eastAsia" w:ascii="宋体" w:hAnsi="宋体" w:eastAsia="宋体" w:cs="宋体"/>
          <w:color w:val="auto"/>
          <w:sz w:val="22"/>
          <w:highlight w:val="none"/>
          <w:lang w:bidi="ar-SA"/>
        </w:rPr>
        <w:t>）；</w:t>
      </w:r>
    </w:p>
    <w:p w14:paraId="6BB3C608">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投标产品技术支持材料（见附件1</w:t>
      </w:r>
      <w:r>
        <w:rPr>
          <w:rFonts w:hint="eastAsia" w:ascii="宋体" w:hAnsi="宋体" w:eastAsia="宋体" w:cs="宋体"/>
          <w:color w:val="auto"/>
          <w:sz w:val="22"/>
          <w:highlight w:val="none"/>
          <w:lang w:val="en-US" w:eastAsia="zh-CN" w:bidi="ar-SA"/>
        </w:rPr>
        <w:t>5</w:t>
      </w:r>
      <w:r>
        <w:rPr>
          <w:rFonts w:hint="eastAsia" w:ascii="宋体" w:hAnsi="宋体" w:eastAsia="宋体" w:cs="宋体"/>
          <w:color w:val="auto"/>
          <w:sz w:val="22"/>
          <w:highlight w:val="none"/>
          <w:lang w:bidi="ar-SA"/>
        </w:rPr>
        <w:t>）；</w:t>
      </w:r>
    </w:p>
    <w:p w14:paraId="17223C55">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政府采购活动现场确认声明书；（</w:t>
      </w:r>
      <w:r>
        <w:rPr>
          <w:rFonts w:hint="eastAsia" w:ascii="宋体" w:hAnsi="宋体" w:eastAsia="宋体" w:cs="宋体"/>
          <w:color w:val="auto"/>
          <w:sz w:val="22"/>
          <w:highlight w:val="none"/>
          <w:lang w:eastAsia="zh-CN" w:bidi="ar-SA"/>
        </w:rPr>
        <w:t>格式见附件1</w:t>
      </w:r>
      <w:r>
        <w:rPr>
          <w:rFonts w:hint="eastAsia" w:ascii="宋体" w:hAnsi="宋体" w:eastAsia="宋体" w:cs="宋体"/>
          <w:color w:val="auto"/>
          <w:sz w:val="22"/>
          <w:highlight w:val="none"/>
          <w:lang w:val="en-US" w:eastAsia="zh-CN" w:bidi="ar-SA"/>
        </w:rPr>
        <w:t>6</w:t>
      </w:r>
      <w:r>
        <w:rPr>
          <w:rFonts w:hint="eastAsia" w:ascii="宋体" w:hAnsi="宋体" w:eastAsia="宋体" w:cs="宋体"/>
          <w:color w:val="auto"/>
          <w:sz w:val="22"/>
          <w:highlight w:val="none"/>
          <w:lang w:bidi="ar-SA"/>
        </w:rPr>
        <w:t>）</w:t>
      </w:r>
    </w:p>
    <w:p w14:paraId="5D07BC2C">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承诺书（见</w:t>
      </w:r>
      <w:r>
        <w:rPr>
          <w:rFonts w:hint="eastAsia" w:ascii="宋体" w:hAnsi="宋体" w:eastAsia="宋体" w:cs="宋体"/>
          <w:color w:val="auto"/>
          <w:sz w:val="22"/>
          <w:highlight w:val="none"/>
          <w:lang w:eastAsia="zh-CN" w:bidi="ar-SA"/>
        </w:rPr>
        <w:t>附件1</w:t>
      </w:r>
      <w:r>
        <w:rPr>
          <w:rFonts w:hint="eastAsia" w:ascii="宋体" w:hAnsi="宋体" w:eastAsia="宋体" w:cs="宋体"/>
          <w:color w:val="auto"/>
          <w:sz w:val="22"/>
          <w:highlight w:val="none"/>
          <w:lang w:val="en-US" w:eastAsia="zh-CN" w:bidi="ar-SA"/>
        </w:rPr>
        <w:t>7</w:t>
      </w:r>
      <w:r>
        <w:rPr>
          <w:rFonts w:hint="eastAsia" w:ascii="宋体" w:hAnsi="宋体" w:eastAsia="宋体" w:cs="宋体"/>
          <w:color w:val="auto"/>
          <w:sz w:val="22"/>
          <w:highlight w:val="none"/>
          <w:lang w:bidi="ar-SA"/>
        </w:rPr>
        <w:t>）</w:t>
      </w:r>
    </w:p>
    <w:p w14:paraId="35EF2616">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质保期外年维保报价（见附件</w:t>
      </w:r>
      <w:r>
        <w:rPr>
          <w:rFonts w:hint="eastAsia" w:ascii="宋体" w:hAnsi="宋体" w:eastAsia="宋体" w:cs="宋体"/>
          <w:color w:val="auto"/>
          <w:sz w:val="22"/>
          <w:highlight w:val="none"/>
          <w:lang w:val="en-US" w:eastAsia="zh-CN" w:bidi="ar-SA"/>
        </w:rPr>
        <w:t>18</w:t>
      </w:r>
      <w:r>
        <w:rPr>
          <w:rFonts w:hint="eastAsia" w:ascii="宋体" w:hAnsi="宋体" w:eastAsia="宋体" w:cs="宋体"/>
          <w:color w:val="auto"/>
          <w:sz w:val="22"/>
          <w:highlight w:val="none"/>
          <w:lang w:bidi="ar-SA"/>
        </w:rPr>
        <w:t>）</w:t>
      </w:r>
    </w:p>
    <w:p w14:paraId="67EE5E08">
      <w:pPr>
        <w:numPr>
          <w:ilvl w:val="0"/>
          <w:numId w:val="4"/>
        </w:numPr>
        <w:adjustRightInd w:val="0"/>
        <w:snapToGrid w:val="0"/>
        <w:spacing w:after="0" w:line="400" w:lineRule="exact"/>
        <w:ind w:firstLine="440" w:firstLineChars="200"/>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磋商供应商需要说明的其他文件和说明；（格式自拟）</w:t>
      </w:r>
    </w:p>
    <w:p w14:paraId="0645F732">
      <w:pPr>
        <w:spacing w:after="0" w:line="40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注：附件中有参考格式的，参照格式，没有参考格式的，磋商供应商根据磋商文件要求自行编制。</w:t>
      </w:r>
    </w:p>
    <w:p w14:paraId="4C706EE9">
      <w:pPr>
        <w:tabs>
          <w:tab w:val="left" w:pos="900"/>
        </w:tabs>
        <w:adjustRightInd w:val="0"/>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9.4磋商货币</w:t>
      </w:r>
    </w:p>
    <w:p w14:paraId="5CC81A65">
      <w:pPr>
        <w:tabs>
          <w:tab w:val="left" w:pos="900"/>
        </w:tabs>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本次磋商项目货币为人民币。</w:t>
      </w:r>
    </w:p>
    <w:p w14:paraId="7127B06C">
      <w:pPr>
        <w:autoSpaceDE w:val="0"/>
        <w:autoSpaceDN w:val="0"/>
        <w:snapToGrid w:val="0"/>
        <w:spacing w:after="0" w:line="40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9.5磋商供应商应仔细阅读磋商文件中的所有内容，按照磋商文件的相关要求，详细编制响应文件，并保证响应文件的正确性和真实性，磋商供应商如与磋商文件商务、合同条款及技术各项要求有偏离，应填写《采购需求偏离表》。</w:t>
      </w:r>
    </w:p>
    <w:p w14:paraId="236DC8E4">
      <w:pPr>
        <w:autoSpaceDE w:val="0"/>
        <w:autoSpaceDN w:val="0"/>
        <w:snapToGrid w:val="0"/>
        <w:spacing w:after="0" w:line="400" w:lineRule="exact"/>
        <w:ind w:firstLine="440"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9.6</w:t>
      </w:r>
      <w:r>
        <w:rPr>
          <w:rFonts w:hint="eastAsia" w:ascii="宋体" w:hAnsi="宋体" w:eastAsia="宋体" w:cs="宋体"/>
          <w:b/>
          <w:bCs/>
          <w:color w:val="auto"/>
          <w:sz w:val="22"/>
          <w:szCs w:val="22"/>
          <w:highlight w:val="none"/>
        </w:rPr>
        <w:t>不按磋商文件的要求提供的响应文件可能导致被拒绝。</w:t>
      </w:r>
    </w:p>
    <w:p w14:paraId="1058F06D">
      <w:pPr>
        <w:autoSpaceDE w:val="0"/>
        <w:autoSpaceDN w:val="0"/>
        <w:snapToGrid w:val="0"/>
        <w:spacing w:after="0" w:line="400" w:lineRule="exact"/>
        <w:ind w:firstLine="442" w:firstLineChars="20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10．报价要求</w:t>
      </w:r>
    </w:p>
    <w:p w14:paraId="377069F7">
      <w:pPr>
        <w:pStyle w:val="4"/>
        <w:spacing w:after="0" w:line="400" w:lineRule="exact"/>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10.1本项目采用人民币报价。</w:t>
      </w:r>
    </w:p>
    <w:p w14:paraId="0C1229AB">
      <w:pPr>
        <w:pStyle w:val="4"/>
        <w:spacing w:after="0"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10.2磋商响应报价应按磋商文件中相关附件格式填写。</w:t>
      </w:r>
    </w:p>
    <w:p w14:paraId="7AA72180">
      <w:pPr>
        <w:pStyle w:val="4"/>
        <w:spacing w:after="0"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10.3客户端填写的报价与以pdf格式上传文件中的报价不一致的，应以Pdf格式上传文件中的报价为准。</w:t>
      </w:r>
    </w:p>
    <w:p w14:paraId="18E48E4F">
      <w:pPr>
        <w:pStyle w:val="4"/>
        <w:spacing w:after="0" w:line="40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10.4最后磋商报价是履行合同的最终价格，应包括履行所有规定完成所有产品供货及服务所产生的全部费用。</w:t>
      </w:r>
    </w:p>
    <w:p w14:paraId="5FBE2353">
      <w:pPr>
        <w:adjustRightInd w:val="0"/>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11．磋商保证金：</w:t>
      </w:r>
      <w:r>
        <w:rPr>
          <w:rFonts w:hint="eastAsia" w:ascii="宋体" w:hAnsi="宋体" w:eastAsia="宋体" w:cs="宋体"/>
          <w:b/>
          <w:color w:val="auto"/>
          <w:sz w:val="22"/>
          <w:szCs w:val="22"/>
          <w:highlight w:val="none"/>
          <w:lang w:val="zh-CN"/>
        </w:rPr>
        <w:t>本项目不收取磋商保证金。</w:t>
      </w:r>
    </w:p>
    <w:p w14:paraId="5E0A3F01">
      <w:pPr>
        <w:pStyle w:val="15"/>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12．响应文件的有效期</w:t>
      </w:r>
    </w:p>
    <w:p w14:paraId="0CCBCD29">
      <w:pPr>
        <w:snapToGri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12.1</w:t>
      </w:r>
      <w:r>
        <w:rPr>
          <w:rFonts w:hint="eastAsia" w:ascii="宋体" w:hAnsi="宋体" w:eastAsia="宋体" w:cs="宋体"/>
          <w:b/>
          <w:bCs/>
          <w:color w:val="auto"/>
          <w:sz w:val="22"/>
          <w:szCs w:val="22"/>
          <w:highlight w:val="none"/>
          <w:lang w:val="zh-CN"/>
        </w:rPr>
        <w:t>响应文件的有效期为</w:t>
      </w:r>
      <w:r>
        <w:rPr>
          <w:rFonts w:hint="eastAsia" w:ascii="宋体" w:hAnsi="宋体" w:eastAsia="宋体" w:cs="宋体"/>
          <w:b/>
          <w:bCs/>
          <w:color w:val="auto"/>
          <w:sz w:val="22"/>
          <w:szCs w:val="22"/>
          <w:highlight w:val="none"/>
        </w:rPr>
        <w:t>响应文件提交截止时间</w:t>
      </w:r>
      <w:r>
        <w:rPr>
          <w:rFonts w:hint="eastAsia" w:ascii="宋体" w:hAnsi="宋体" w:eastAsia="宋体" w:cs="宋体"/>
          <w:b/>
          <w:bCs/>
          <w:color w:val="auto"/>
          <w:sz w:val="22"/>
          <w:szCs w:val="22"/>
          <w:highlight w:val="none"/>
          <w:lang w:val="zh-CN"/>
        </w:rPr>
        <w:t>之日后90日历天。不足有效期的视为非实质性响应，其磋商将被拒绝。</w:t>
      </w:r>
    </w:p>
    <w:p w14:paraId="4E0D974B">
      <w:pPr>
        <w:tabs>
          <w:tab w:val="left" w:pos="900"/>
        </w:tabs>
        <w:snapToGrid w:val="0"/>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12.2在原定有效期满之前，如果出现特殊情况，采购人或采购代理机构可以以书面形式向磋商供应商提出延长磋商有效期的要求，磋商供应商对此须以书面形式予以答复。磋商供应商可以拒绝这种要求。</w:t>
      </w:r>
    </w:p>
    <w:p w14:paraId="46D0D7CD">
      <w:pPr>
        <w:spacing w:after="0" w:line="400" w:lineRule="exact"/>
        <w:ind w:firstLine="442" w:firstLineChars="200"/>
        <w:jc w:val="left"/>
        <w:rPr>
          <w:rFonts w:hint="eastAsia" w:ascii="宋体" w:hAnsi="宋体" w:eastAsia="宋体" w:cs="宋体"/>
          <w:b/>
          <w:color w:val="auto"/>
          <w:spacing w:val="-6"/>
          <w:sz w:val="22"/>
          <w:szCs w:val="22"/>
          <w:highlight w:val="none"/>
        </w:rPr>
      </w:pPr>
      <w:bookmarkStart w:id="21" w:name="_Toc183786418"/>
      <w:r>
        <w:rPr>
          <w:rFonts w:hint="eastAsia" w:ascii="宋体" w:hAnsi="宋体" w:eastAsia="宋体" w:cs="宋体"/>
          <w:b/>
          <w:color w:val="auto"/>
          <w:sz w:val="22"/>
          <w:szCs w:val="22"/>
          <w:highlight w:val="none"/>
        </w:rPr>
        <w:t>13．</w:t>
      </w:r>
      <w:bookmarkStart w:id="22" w:name="_Toc479839532"/>
      <w:bookmarkStart w:id="23" w:name="_Toc433537966"/>
      <w:r>
        <w:rPr>
          <w:rFonts w:hint="eastAsia" w:ascii="宋体" w:hAnsi="宋体" w:eastAsia="宋体" w:cs="宋体"/>
          <w:b/>
          <w:color w:val="auto"/>
          <w:spacing w:val="-6"/>
          <w:sz w:val="22"/>
          <w:szCs w:val="22"/>
          <w:highlight w:val="none"/>
        </w:rPr>
        <w:t>响应文件的签署</w:t>
      </w:r>
    </w:p>
    <w:p w14:paraId="76C3C72A">
      <w:pPr>
        <w:spacing w:after="0" w:line="400" w:lineRule="exact"/>
        <w:ind w:firstLine="416"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color w:val="auto"/>
          <w:spacing w:val="-6"/>
          <w:sz w:val="22"/>
          <w:szCs w:val="22"/>
          <w:highlight w:val="none"/>
        </w:rPr>
        <w:t>13.1.供应商应按照磋商文件和政府采购云平台的要求，根据响应文件的组成规定的内容及顺序通过政采云电子交易客户端（政采云投标客户端）编制加密电子响应文件，响应文件内容不完整、编排混乱导致响应文件被误读、漏读或者查找不到相关内容的，是供应商的责任。</w:t>
      </w:r>
      <w:r>
        <w:rPr>
          <w:rFonts w:hint="eastAsia" w:ascii="宋体" w:hAnsi="宋体" w:eastAsia="宋体" w:cs="宋体"/>
          <w:b/>
          <w:bCs/>
          <w:color w:val="auto"/>
          <w:spacing w:val="-6"/>
          <w:sz w:val="22"/>
          <w:szCs w:val="22"/>
          <w:highlight w:val="none"/>
        </w:rPr>
        <w:t>其中资格文件、商务技术文件中不得出现磋商响应报价，如因供应商原因提前泄露磋商响应报价，是供应商的责任。</w:t>
      </w:r>
    </w:p>
    <w:p w14:paraId="2353A6BB">
      <w:pPr>
        <w:spacing w:after="0" w:line="400" w:lineRule="exact"/>
        <w:ind w:firstLine="416"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13.2.响应文件须由供应商在规定位置加盖</w:t>
      </w:r>
      <w:r>
        <w:rPr>
          <w:rFonts w:hint="eastAsia" w:ascii="宋体" w:hAnsi="宋体" w:eastAsia="宋体" w:cs="宋体"/>
          <w:color w:val="auto"/>
          <w:spacing w:val="-6"/>
          <w:sz w:val="22"/>
          <w:szCs w:val="22"/>
          <w:highlight w:val="none"/>
          <w:lang w:eastAsia="zh-CN"/>
        </w:rPr>
        <w:t>电子签章或公章</w:t>
      </w:r>
      <w:r>
        <w:rPr>
          <w:rFonts w:hint="eastAsia" w:ascii="宋体" w:hAnsi="宋体" w:eastAsia="宋体" w:cs="宋体"/>
          <w:color w:val="auto"/>
          <w:spacing w:val="-6"/>
          <w:sz w:val="22"/>
          <w:szCs w:val="22"/>
          <w:highlight w:val="none"/>
        </w:rPr>
        <w:t>并由供应商授权代表签署，供应商应写全称。</w:t>
      </w:r>
    </w:p>
    <w:p w14:paraId="31B34388">
      <w:pPr>
        <w:spacing w:after="0" w:line="400" w:lineRule="exact"/>
        <w:ind w:firstLine="416"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13.3.响应文件不得涂改，若有修改错漏处，须由供应商授权代表签字并加盖</w:t>
      </w:r>
      <w:r>
        <w:rPr>
          <w:rStyle w:val="37"/>
          <w:rFonts w:hint="eastAsia" w:ascii="宋体" w:hAnsi="宋体" w:eastAsia="宋体" w:cs="宋体"/>
          <w:b w:val="0"/>
          <w:color w:val="auto"/>
          <w:sz w:val="22"/>
          <w:szCs w:val="22"/>
          <w:highlight w:val="none"/>
          <w:lang w:eastAsia="zh-CN"/>
        </w:rPr>
        <w:t>电子签章或公章</w:t>
      </w:r>
      <w:r>
        <w:rPr>
          <w:rFonts w:hint="eastAsia" w:ascii="宋体" w:hAnsi="宋体" w:eastAsia="宋体" w:cs="宋体"/>
          <w:color w:val="auto"/>
          <w:spacing w:val="-6"/>
          <w:sz w:val="22"/>
          <w:szCs w:val="22"/>
          <w:highlight w:val="none"/>
        </w:rPr>
        <w:t>。响应文件因字迹潦草或表达不清所引起的后果由供应商负责。</w:t>
      </w:r>
    </w:p>
    <w:p w14:paraId="3000B6DD">
      <w:pPr>
        <w:spacing w:after="0"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13.4</w:t>
      </w:r>
      <w:r>
        <w:rPr>
          <w:rFonts w:hint="eastAsia" w:ascii="宋体" w:hAnsi="宋体" w:eastAsia="宋体" w:cs="宋体"/>
          <w:b/>
          <w:bCs/>
          <w:color w:val="auto"/>
          <w:sz w:val="22"/>
          <w:highlight w:val="none"/>
        </w:rPr>
        <w:t>响应文件字迹模糊或在关键的技术、商务条款上表述不清楚，将可能导致其投标被拒绝。</w:t>
      </w:r>
    </w:p>
    <w:p w14:paraId="50D0D1F8">
      <w:pPr>
        <w:spacing w:after="0" w:line="400" w:lineRule="exact"/>
        <w:outlineLvl w:val="9"/>
        <w:rPr>
          <w:rFonts w:hint="eastAsia" w:ascii="宋体" w:hAnsi="宋体" w:eastAsia="宋体" w:cs="宋体"/>
          <w:b/>
          <w:caps/>
          <w:color w:val="auto"/>
          <w:sz w:val="28"/>
          <w:szCs w:val="28"/>
          <w:highlight w:val="none"/>
        </w:rPr>
      </w:pPr>
    </w:p>
    <w:p w14:paraId="61898057">
      <w:pPr>
        <w:spacing w:after="0" w:line="400" w:lineRule="exact"/>
        <w:outlineLvl w:val="1"/>
        <w:rPr>
          <w:rFonts w:hint="eastAsia" w:ascii="宋体" w:hAnsi="宋体" w:eastAsia="宋体" w:cs="宋体"/>
          <w:b/>
          <w:caps/>
          <w:color w:val="auto"/>
          <w:sz w:val="28"/>
          <w:szCs w:val="28"/>
          <w:highlight w:val="none"/>
        </w:rPr>
      </w:pPr>
      <w:bookmarkStart w:id="24" w:name="_Toc17544"/>
      <w:r>
        <w:rPr>
          <w:rFonts w:hint="eastAsia" w:ascii="宋体" w:hAnsi="宋体" w:eastAsia="宋体" w:cs="宋体"/>
          <w:b/>
          <w:caps/>
          <w:color w:val="auto"/>
          <w:sz w:val="28"/>
          <w:szCs w:val="28"/>
          <w:highlight w:val="none"/>
        </w:rPr>
        <w:t>四、响应文件的递交</w:t>
      </w:r>
      <w:bookmarkEnd w:id="21"/>
      <w:bookmarkEnd w:id="22"/>
      <w:bookmarkEnd w:id="23"/>
      <w:bookmarkEnd w:id="24"/>
    </w:p>
    <w:p w14:paraId="020F7C75">
      <w:pPr>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14．响应文件的上传、递交</w:t>
      </w:r>
    </w:p>
    <w:p w14:paraId="5E6A4D36">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14.1电子响应文件的加密、递交</w:t>
      </w:r>
    </w:p>
    <w:p w14:paraId="43487B31">
      <w:pPr>
        <w:spacing w:after="0" w:line="400" w:lineRule="exact"/>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kern w:val="0"/>
          <w:sz w:val="22"/>
          <w:highlight w:val="none"/>
        </w:rPr>
        <w:t>供应商</w:t>
      </w:r>
      <w:r>
        <w:rPr>
          <w:rFonts w:hint="eastAsia" w:ascii="宋体" w:hAnsi="宋体" w:eastAsia="宋体" w:cs="宋体"/>
          <w:color w:val="auto"/>
          <w:spacing w:val="-6"/>
          <w:sz w:val="22"/>
          <w:highlight w:val="none"/>
        </w:rPr>
        <w:t>于响应文件提交截止时间前按照电子投标要求将加密电子响应文件上传到“政采云”平台，逾期或未上传成功的将被政府采购云平台拒收</w:t>
      </w:r>
      <w:r>
        <w:rPr>
          <w:rFonts w:hint="eastAsia" w:ascii="宋体" w:hAnsi="宋体" w:eastAsia="宋体" w:cs="宋体"/>
          <w:color w:val="auto"/>
          <w:kern w:val="0"/>
          <w:sz w:val="22"/>
          <w:highlight w:val="none"/>
        </w:rPr>
        <w:t>。</w:t>
      </w:r>
    </w:p>
    <w:p w14:paraId="4F95FD92">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14.2</w:t>
      </w:r>
      <w:r>
        <w:rPr>
          <w:rFonts w:hint="eastAsia" w:ascii="宋体" w:hAnsi="宋体" w:eastAsia="宋体" w:cs="宋体"/>
          <w:b/>
          <w:color w:val="auto"/>
          <w:sz w:val="22"/>
          <w:highlight w:val="none"/>
        </w:rPr>
        <w:t>备份响应文件的加密、递交（如有）</w:t>
      </w:r>
    </w:p>
    <w:p w14:paraId="08415488">
      <w:pPr>
        <w:spacing w:after="0"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为</w:t>
      </w:r>
      <w:r>
        <w:rPr>
          <w:rFonts w:hint="eastAsia" w:ascii="宋体" w:hAnsi="宋体" w:eastAsia="宋体" w:cs="宋体"/>
          <w:color w:val="auto"/>
          <w:kern w:val="0"/>
          <w:sz w:val="22"/>
          <w:szCs w:val="22"/>
          <w:highlight w:val="none"/>
        </w:rPr>
        <w:t>确保采购项目顺利实施，避免因政采云上电子响应文件解密失败导致供应商投标无效，</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szCs w:val="22"/>
          <w:highlight w:val="none"/>
        </w:rPr>
        <w:t>供应商在政府采购云平台完成加密电子响应文件的上传后响应文件提交截止时间前将</w:t>
      </w:r>
      <w:r>
        <w:rPr>
          <w:rFonts w:hint="eastAsia" w:ascii="宋体" w:hAnsi="宋体" w:eastAsia="宋体" w:cs="宋体"/>
          <w:b/>
          <w:bCs/>
          <w:color w:val="auto"/>
          <w:sz w:val="22"/>
          <w:szCs w:val="22"/>
          <w:highlight w:val="none"/>
        </w:rPr>
        <w:t>以介质存储的数据电文形式的备份响应文件按“</w:t>
      </w:r>
      <w:r>
        <w:rPr>
          <w:rFonts w:hint="eastAsia" w:ascii="宋体" w:hAnsi="宋体" w:eastAsia="宋体" w:cs="宋体"/>
          <w:b/>
          <w:bCs/>
          <w:color w:val="auto"/>
          <w:sz w:val="22"/>
          <w:szCs w:val="22"/>
          <w:highlight w:val="none"/>
          <w:lang w:val="zh-CN"/>
        </w:rPr>
        <w:t>供应商须知前附表</w:t>
      </w:r>
      <w:r>
        <w:rPr>
          <w:rFonts w:hint="eastAsia" w:ascii="宋体" w:hAnsi="宋体" w:eastAsia="宋体" w:cs="宋体"/>
          <w:b/>
          <w:bCs/>
          <w:color w:val="auto"/>
          <w:sz w:val="22"/>
          <w:szCs w:val="22"/>
          <w:highlight w:val="none"/>
        </w:rPr>
        <w:t>”要求</w:t>
      </w:r>
      <w:r>
        <w:rPr>
          <w:rFonts w:hint="eastAsia" w:ascii="宋体" w:hAnsi="宋体" w:eastAsia="宋体" w:cs="宋体"/>
          <w:b/>
          <w:bCs/>
          <w:color w:val="auto"/>
          <w:sz w:val="22"/>
          <w:szCs w:val="22"/>
          <w:highlight w:val="none"/>
        </w:rPr>
        <w:fldChar w:fldCharType="end"/>
      </w:r>
      <w:r>
        <w:rPr>
          <w:rFonts w:hint="eastAsia" w:ascii="宋体" w:hAnsi="宋体" w:eastAsia="宋体" w:cs="宋体"/>
          <w:color w:val="auto"/>
          <w:kern w:val="0"/>
          <w:sz w:val="22"/>
          <w:szCs w:val="22"/>
          <w:highlight w:val="none"/>
        </w:rPr>
        <w:t>加密、递交。</w:t>
      </w:r>
    </w:p>
    <w:p w14:paraId="16C8B510">
      <w:pPr>
        <w:pStyle w:val="4"/>
        <w:snapToGrid w:val="0"/>
        <w:spacing w:after="0" w:line="40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本项目由采购代理机构做好“</w:t>
      </w:r>
      <w:r>
        <w:rPr>
          <w:rFonts w:hint="eastAsia" w:ascii="宋体" w:hAnsi="宋体" w:eastAsia="宋体" w:cs="宋体"/>
          <w:b/>
          <w:bCs/>
          <w:color w:val="auto"/>
          <w:sz w:val="22"/>
          <w:szCs w:val="22"/>
          <w:highlight w:val="none"/>
        </w:rPr>
        <w:t>介质存储的数据电文形式的备份响应文件</w:t>
      </w:r>
      <w:r>
        <w:rPr>
          <w:rFonts w:hint="eastAsia" w:ascii="宋体" w:hAnsi="宋体" w:eastAsia="宋体" w:cs="宋体"/>
          <w:color w:val="auto"/>
          <w:kern w:val="0"/>
          <w:sz w:val="22"/>
          <w:szCs w:val="22"/>
          <w:highlight w:val="none"/>
        </w:rPr>
        <w:t>”的签收工作后，与投标资料一并归档。供应商授权代表不参加现场开标活动，由相关人员进行现场监督。采购代理机构将记录所有响应文件的开封过程的有关内容，并由相关人员签字确认。</w:t>
      </w:r>
    </w:p>
    <w:p w14:paraId="23D1C880">
      <w:pPr>
        <w:snapToGrid w:val="0"/>
        <w:spacing w:after="0" w:line="400" w:lineRule="exact"/>
        <w:ind w:firstLine="416"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z w:val="22"/>
          <w:szCs w:val="22"/>
          <w:highlight w:val="none"/>
          <w:u w:val="single"/>
        </w:rPr>
        <w:t>供应商递交的备份电子响应文件时，如出现下列情况之一的，视为无效备份电子响应文件：</w:t>
      </w:r>
    </w:p>
    <w:p w14:paraId="7BB66AB6">
      <w:pPr>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(1)超过</w:t>
      </w:r>
      <w:r>
        <w:rPr>
          <w:rFonts w:hint="eastAsia" w:ascii="宋体" w:hAnsi="宋体" w:eastAsia="宋体" w:cs="宋体"/>
          <w:snapToGrid w:val="0"/>
          <w:color w:val="auto"/>
          <w:sz w:val="22"/>
          <w:szCs w:val="22"/>
          <w:highlight w:val="none"/>
          <w:u w:val="single"/>
        </w:rPr>
        <w:t>响应文件提交截止时间递交</w:t>
      </w:r>
      <w:r>
        <w:rPr>
          <w:rFonts w:hint="eastAsia" w:ascii="宋体" w:hAnsi="宋体" w:eastAsia="宋体" w:cs="宋体"/>
          <w:color w:val="auto"/>
          <w:sz w:val="22"/>
          <w:szCs w:val="22"/>
          <w:highlight w:val="none"/>
          <w:u w:val="single"/>
        </w:rPr>
        <w:t>的；</w:t>
      </w:r>
    </w:p>
    <w:p w14:paraId="0F463234">
      <w:pPr>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(2)未在政采云平台获取采购文件的。</w:t>
      </w:r>
    </w:p>
    <w:p w14:paraId="4F807E8A">
      <w:pPr>
        <w:spacing w:after="0" w:line="40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仅提供其中一种形式的备份响应文件，造成项目开标评审活动无法进行下去的，投标无效，相关风险由供应商自行承担。</w:t>
      </w:r>
    </w:p>
    <w:p w14:paraId="251A2A99">
      <w:pPr>
        <w:numPr>
          <w:ilvl w:val="0"/>
          <w:numId w:val="5"/>
        </w:numPr>
        <w:spacing w:after="0" w:line="400" w:lineRule="exact"/>
        <w:ind w:firstLine="440" w:firstLineChars="200"/>
        <w:rPr>
          <w:rFonts w:hint="eastAsia" w:ascii="宋体" w:hAnsi="宋体" w:eastAsia="宋体" w:cs="宋体"/>
          <w:snapToGrid w:val="0"/>
          <w:color w:val="auto"/>
          <w:kern w:val="0"/>
          <w:sz w:val="22"/>
          <w:szCs w:val="22"/>
          <w:highlight w:val="none"/>
        </w:rPr>
      </w:pPr>
      <w:bookmarkStart w:id="25" w:name="_Toc207550884"/>
      <w:bookmarkStart w:id="26" w:name="_Toc479839533"/>
      <w:bookmarkStart w:id="27" w:name="_Toc433537967"/>
      <w:bookmarkStart w:id="28" w:name="_Toc183786419"/>
      <w:r>
        <w:rPr>
          <w:rFonts w:hint="eastAsia" w:ascii="宋体" w:hAnsi="宋体" w:eastAsia="宋体" w:cs="宋体"/>
          <w:snapToGrid w:val="0"/>
          <w:color w:val="auto"/>
          <w:kern w:val="0"/>
          <w:sz w:val="22"/>
          <w:szCs w:val="22"/>
          <w:highlight w:val="none"/>
        </w:rPr>
        <w:t>响应文件的修改、撤回和撤销</w:t>
      </w:r>
    </w:p>
    <w:p w14:paraId="6A3C620F">
      <w:pPr>
        <w:spacing w:after="0" w:line="40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送达的响应文件，将被政采云平台拒收。</w:t>
      </w:r>
    </w:p>
    <w:p w14:paraId="26E6EF33">
      <w:pPr>
        <w:spacing w:after="0" w:line="40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15.2在响应文件提交截止时间之后，供应商不得对其投标做任何修改。</w:t>
      </w:r>
    </w:p>
    <w:p w14:paraId="63195FC8">
      <w:pPr>
        <w:spacing w:after="0" w:line="40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15.3在投标(响应）截止时间起至投标（响应）有效期届满，供应商投标（响应）文件不可撤销。</w:t>
      </w:r>
    </w:p>
    <w:p w14:paraId="2F972415">
      <w:pPr>
        <w:spacing w:after="0" w:line="40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snapToGrid w:val="0"/>
          <w:color w:val="auto"/>
          <w:kern w:val="0"/>
          <w:sz w:val="22"/>
          <w:szCs w:val="22"/>
          <w:highlight w:val="none"/>
        </w:rPr>
        <w:t>15.4供应商撤销（撤回）投标不得损害国家利益、社会公共利益、采购人利益、代理机构利益、其他供应商利益，否则，供应商撤销（撤回）投标无效。</w:t>
      </w:r>
    </w:p>
    <w:p w14:paraId="05D2F83B">
      <w:pPr>
        <w:spacing w:after="0" w:line="400" w:lineRule="exact"/>
        <w:outlineLvl w:val="9"/>
        <w:rPr>
          <w:rFonts w:hint="eastAsia" w:ascii="宋体" w:hAnsi="宋体" w:eastAsia="宋体" w:cs="宋体"/>
          <w:b/>
          <w:caps/>
          <w:color w:val="auto"/>
          <w:sz w:val="28"/>
          <w:szCs w:val="28"/>
          <w:highlight w:val="none"/>
        </w:rPr>
      </w:pPr>
    </w:p>
    <w:p w14:paraId="51CBA05F">
      <w:pPr>
        <w:spacing w:after="0" w:line="400" w:lineRule="exact"/>
        <w:outlineLvl w:val="1"/>
        <w:rPr>
          <w:rFonts w:hint="eastAsia" w:ascii="宋体" w:hAnsi="宋体" w:eastAsia="宋体" w:cs="宋体"/>
          <w:b/>
          <w:caps/>
          <w:color w:val="auto"/>
          <w:sz w:val="28"/>
          <w:szCs w:val="28"/>
          <w:highlight w:val="none"/>
        </w:rPr>
      </w:pPr>
      <w:bookmarkStart w:id="29" w:name="_Toc13318"/>
      <w:r>
        <w:rPr>
          <w:rFonts w:hint="eastAsia" w:ascii="宋体" w:hAnsi="宋体" w:eastAsia="宋体" w:cs="宋体"/>
          <w:b/>
          <w:caps/>
          <w:color w:val="auto"/>
          <w:sz w:val="28"/>
          <w:szCs w:val="28"/>
          <w:highlight w:val="none"/>
        </w:rPr>
        <w:t>五、开启</w:t>
      </w:r>
      <w:bookmarkEnd w:id="25"/>
      <w:bookmarkEnd w:id="26"/>
      <w:bookmarkEnd w:id="27"/>
      <w:r>
        <w:rPr>
          <w:rFonts w:hint="eastAsia" w:ascii="宋体" w:hAnsi="宋体" w:eastAsia="宋体" w:cs="宋体"/>
          <w:b/>
          <w:caps/>
          <w:color w:val="auto"/>
          <w:sz w:val="28"/>
          <w:szCs w:val="28"/>
          <w:highlight w:val="none"/>
        </w:rPr>
        <w:t>响应文件</w:t>
      </w:r>
      <w:bookmarkEnd w:id="29"/>
    </w:p>
    <w:p w14:paraId="11081356">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rPr>
        <w:t>采购代理机构按照磋商文件规定的时间、地点和程序组织响应文件开启。具体按以下程序进行：</w:t>
      </w:r>
    </w:p>
    <w:p w14:paraId="09BFE01E">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①开启响应文件开启场地的录音录像采集设备，并确保其正常运行。</w:t>
      </w:r>
    </w:p>
    <w:p w14:paraId="781AE74A">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②核验出席响应文件开启活动现场的各授权供应商代表及相关单位人员身份，并组织其分别登记、签到，</w:t>
      </w:r>
      <w:r>
        <w:rPr>
          <w:rFonts w:hint="eastAsia" w:ascii="宋体" w:hAnsi="宋体" w:eastAsia="宋体" w:cs="宋体"/>
          <w:b/>
          <w:bCs/>
          <w:color w:val="auto"/>
          <w:sz w:val="22"/>
          <w:szCs w:val="22"/>
          <w:highlight w:val="none"/>
        </w:rPr>
        <w:t>无关人员可拒绝其进入现场</w:t>
      </w:r>
      <w:r>
        <w:rPr>
          <w:rFonts w:hint="eastAsia" w:ascii="宋体" w:hAnsi="宋体" w:eastAsia="宋体" w:cs="宋体"/>
          <w:color w:val="auto"/>
          <w:sz w:val="22"/>
          <w:szCs w:val="22"/>
          <w:highlight w:val="none"/>
        </w:rPr>
        <w:t>。</w:t>
      </w:r>
    </w:p>
    <w:p w14:paraId="1436E811">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③政府采购云平台在线进行磋商响应文件签收，供应商可自行打印磋商响应文件接收回执。</w:t>
      </w:r>
    </w:p>
    <w:p w14:paraId="12610B9B">
      <w:pPr>
        <w:pStyle w:val="15"/>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④解密</w:t>
      </w:r>
    </w:p>
    <w:p w14:paraId="77D1C7FC">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向各供应商发出电子响应文件开始解密通知，由供应商在政采云平台规定时间（不少于30分钟）内自行进行响应文件解密</w:t>
      </w:r>
      <w:r>
        <w:rPr>
          <w:rFonts w:hint="eastAsia" w:ascii="宋体" w:hAnsi="宋体" w:eastAsia="宋体" w:cs="宋体"/>
          <w:b/>
          <w:bCs/>
          <w:color w:val="auto"/>
          <w:sz w:val="22"/>
          <w:szCs w:val="22"/>
          <w:highlight w:val="none"/>
        </w:rPr>
        <w:t>（</w:t>
      </w:r>
      <w:r>
        <w:rPr>
          <w:rFonts w:hint="eastAsia" w:ascii="宋体" w:hAnsi="宋体" w:eastAsia="宋体" w:cs="宋体"/>
          <w:b/>
          <w:color w:val="auto"/>
          <w:kern w:val="0"/>
          <w:sz w:val="22"/>
          <w:szCs w:val="22"/>
          <w:highlight w:val="none"/>
        </w:rPr>
        <w:t>供应商无需在开标当天到达开标现场对电子投标进行解密，可在公司办公场地在政采云平台规定时间内通过制作电子响应文件的CA锁用“项目采购-开标评标”功能对电子响应文件进行解密。</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w:t>
      </w:r>
    </w:p>
    <w:p w14:paraId="7875AB50">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本项目原则上采用政采云电子招投标开标及评审程序，但有以下情形的，按以下情况处理：</w:t>
      </w:r>
    </w:p>
    <w:p w14:paraId="49F24943">
      <w:pPr>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szCs w:val="22"/>
          <w:highlight w:val="none"/>
        </w:rPr>
        <w:t>供应商在政采云规定时间内无法解密或解密失败的，如已按规定递交备份响应文件的</w:t>
      </w:r>
      <w:r>
        <w:rPr>
          <w:rFonts w:hint="eastAsia" w:ascii="宋体" w:hAnsi="宋体" w:eastAsia="宋体" w:cs="宋体"/>
          <w:b/>
          <w:bCs/>
          <w:color w:val="auto"/>
          <w:sz w:val="22"/>
          <w:highlight w:val="none"/>
        </w:rPr>
        <w:t>，采购代理机构将按照供应商自身意愿确认是否同意提供加密密码解密传送至浙江乐诚工程咨询有限公司电子邮箱（</w:t>
      </w:r>
      <w:r>
        <w:rPr>
          <w:rFonts w:hint="eastAsia" w:ascii="宋体" w:hAnsi="宋体" w:eastAsia="宋体" w:cs="宋体"/>
          <w:b/>
          <w:bCs/>
          <w:color w:val="auto"/>
          <w:sz w:val="22"/>
          <w:highlight w:val="none"/>
          <w:lang w:eastAsia="zh-CN"/>
        </w:rPr>
        <w:t>58000634</w:t>
      </w:r>
      <w:r>
        <w:rPr>
          <w:rFonts w:hint="eastAsia" w:ascii="宋体" w:hAnsi="宋体" w:eastAsia="宋体" w:cs="宋体"/>
          <w:b/>
          <w:bCs/>
          <w:color w:val="auto"/>
          <w:sz w:val="22"/>
          <w:highlight w:val="none"/>
        </w:rPr>
        <w:t>@qq.com）的备份响应文件，并以备份响应文件</w:t>
      </w:r>
      <w:r>
        <w:rPr>
          <w:rFonts w:hint="eastAsia" w:ascii="宋体" w:hAnsi="宋体" w:eastAsia="宋体" w:cs="宋体"/>
          <w:b/>
          <w:bCs/>
          <w:color w:val="auto"/>
          <w:sz w:val="22"/>
          <w:szCs w:val="22"/>
          <w:highlight w:val="none"/>
        </w:rPr>
        <w:t>按政府采购云平台操作规范上传至政府采购云平台，上传成功后，电子加密响应文件自动失效，否则视为响应文件撤回。响应文件已按时解密的，备份响应文件自动失效。</w:t>
      </w:r>
    </w:p>
    <w:p w14:paraId="5502DDC8">
      <w:pPr>
        <w:pStyle w:val="4"/>
        <w:snapToGrid w:val="0"/>
        <w:spacing w:after="0"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请各供应商务必在规定时间内完成电子响应文件的解密工作，在电子开评标期间，供应商（授权代表）需确保在各自所在的区域具备上网的技术条件并保持网络及联系方式畅通，联系方式为获取采购文件时留的联系方式，无法保持联系方式畅通的一切后果由供应商自行承担，同时为避免出现意外，建议全程由一台电脑进行操作（包括响应文件制作、上传、解密等），中途不要更换电脑。</w:t>
      </w:r>
      <w:r>
        <w:rPr>
          <w:rFonts w:hint="eastAsia" w:ascii="宋体" w:hAnsi="宋体" w:eastAsia="宋体" w:cs="宋体"/>
          <w:b/>
          <w:bCs/>
          <w:color w:val="auto"/>
          <w:sz w:val="22"/>
          <w:szCs w:val="22"/>
          <w:highlight w:val="none"/>
        </w:rPr>
        <w:t>供应商因未在线参加开标而导致响应文件无法按时解密等一切后果由供应商自行承担。</w:t>
      </w:r>
    </w:p>
    <w:p w14:paraId="5ECB0A64">
      <w:pPr>
        <w:pStyle w:val="4"/>
        <w:snapToGrid w:val="0"/>
        <w:spacing w:after="0"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⑤组织供应商签署《政府采购活动现场确认声明书》，格式详见附件。</w:t>
      </w:r>
    </w:p>
    <w:p w14:paraId="370E84EC">
      <w:pPr>
        <w:pStyle w:val="15"/>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特别说明：如遇政府采购云平台电子化开标或评审程序调整的，按调整后程序执行。</w:t>
      </w:r>
    </w:p>
    <w:p w14:paraId="10BF32B1">
      <w:pPr>
        <w:spacing w:after="0" w:line="400" w:lineRule="exact"/>
        <w:outlineLvl w:val="9"/>
        <w:rPr>
          <w:rFonts w:hint="eastAsia" w:ascii="宋体" w:hAnsi="宋体" w:eastAsia="宋体" w:cs="宋体"/>
          <w:b/>
          <w:caps/>
          <w:color w:val="auto"/>
          <w:sz w:val="28"/>
          <w:szCs w:val="28"/>
          <w:highlight w:val="none"/>
        </w:rPr>
      </w:pPr>
      <w:bookmarkStart w:id="30" w:name="_Toc433537968"/>
      <w:bookmarkStart w:id="31" w:name="_Toc479839534"/>
    </w:p>
    <w:p w14:paraId="3B02C6C6">
      <w:pPr>
        <w:spacing w:after="0" w:line="400" w:lineRule="exact"/>
        <w:outlineLvl w:val="1"/>
        <w:rPr>
          <w:rFonts w:hint="eastAsia" w:ascii="宋体" w:hAnsi="宋体" w:eastAsia="宋体" w:cs="宋体"/>
          <w:b/>
          <w:caps/>
          <w:color w:val="auto"/>
          <w:sz w:val="28"/>
          <w:szCs w:val="28"/>
          <w:highlight w:val="none"/>
        </w:rPr>
      </w:pPr>
      <w:bookmarkStart w:id="32" w:name="_Toc5402"/>
      <w:r>
        <w:rPr>
          <w:rFonts w:hint="eastAsia" w:ascii="宋体" w:hAnsi="宋体" w:eastAsia="宋体" w:cs="宋体"/>
          <w:b/>
          <w:caps/>
          <w:color w:val="auto"/>
          <w:sz w:val="28"/>
          <w:szCs w:val="28"/>
          <w:highlight w:val="none"/>
        </w:rPr>
        <w:t>六、</w:t>
      </w:r>
      <w:bookmarkEnd w:id="28"/>
      <w:r>
        <w:rPr>
          <w:rFonts w:hint="eastAsia" w:ascii="宋体" w:hAnsi="宋体" w:eastAsia="宋体" w:cs="宋体"/>
          <w:b/>
          <w:caps/>
          <w:color w:val="auto"/>
          <w:sz w:val="28"/>
          <w:szCs w:val="28"/>
          <w:highlight w:val="none"/>
        </w:rPr>
        <w:t>磋商人员及相关原则</w:t>
      </w:r>
      <w:bookmarkEnd w:id="30"/>
      <w:bookmarkEnd w:id="31"/>
      <w:bookmarkEnd w:id="32"/>
    </w:p>
    <w:p w14:paraId="56A54149">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17．参加磋商人员</w:t>
      </w:r>
    </w:p>
    <w:p w14:paraId="265AA40E">
      <w:pPr>
        <w:spacing w:after="0" w:line="400" w:lineRule="exact"/>
        <w:ind w:firstLine="440" w:firstLineChars="200"/>
        <w:rPr>
          <w:rFonts w:hint="eastAsia" w:ascii="宋体" w:hAnsi="宋体" w:eastAsia="宋体" w:cs="宋体"/>
          <w:color w:val="auto"/>
          <w:spacing w:val="-6"/>
          <w:szCs w:val="21"/>
          <w:highlight w:val="none"/>
        </w:rPr>
      </w:pPr>
      <w:r>
        <w:rPr>
          <w:rFonts w:hint="eastAsia" w:ascii="宋体" w:hAnsi="宋体" w:eastAsia="宋体" w:cs="宋体"/>
          <w:color w:val="auto"/>
          <w:sz w:val="22"/>
          <w:szCs w:val="22"/>
          <w:highlight w:val="none"/>
        </w:rPr>
        <w:t>17.1 供应商派法定表人授权代表参加磋商。该授权代表须出具</w:t>
      </w:r>
      <w:r>
        <w:rPr>
          <w:rFonts w:hint="eastAsia" w:ascii="宋体" w:hAnsi="宋体" w:eastAsia="宋体" w:cs="宋体"/>
          <w:b/>
          <w:bCs/>
          <w:color w:val="auto"/>
          <w:sz w:val="22"/>
          <w:szCs w:val="22"/>
          <w:highlight w:val="none"/>
          <w:lang w:eastAsia="zh-CN"/>
        </w:rPr>
        <w:t>授权委托书</w:t>
      </w:r>
      <w:r>
        <w:rPr>
          <w:rFonts w:hint="eastAsia" w:ascii="宋体" w:hAnsi="宋体" w:eastAsia="宋体" w:cs="宋体"/>
          <w:color w:val="auto"/>
          <w:sz w:val="22"/>
          <w:szCs w:val="22"/>
          <w:highlight w:val="none"/>
        </w:rPr>
        <w:t>（格式详见第五部分）。授权代表如是法定代表人的，只须提供</w:t>
      </w:r>
      <w:r>
        <w:rPr>
          <w:rFonts w:hint="eastAsia" w:ascii="宋体" w:hAnsi="宋体" w:eastAsia="宋体" w:cs="宋体"/>
          <w:b/>
          <w:bCs/>
          <w:color w:val="auto"/>
          <w:sz w:val="22"/>
          <w:szCs w:val="22"/>
          <w:highlight w:val="none"/>
        </w:rPr>
        <w:t>法定代表人资格证明书</w:t>
      </w:r>
      <w:r>
        <w:rPr>
          <w:rFonts w:hint="eastAsia" w:ascii="宋体" w:hAnsi="宋体" w:eastAsia="宋体" w:cs="宋体"/>
          <w:color w:val="auto"/>
          <w:sz w:val="22"/>
          <w:szCs w:val="22"/>
          <w:highlight w:val="none"/>
        </w:rPr>
        <w:t>（格式详见第五部分）即可。供应商因未在线参加开标而导致磋商响应文件无法按时解密等一切后果由供应商自行承担。</w:t>
      </w:r>
    </w:p>
    <w:p w14:paraId="0BC20FA1">
      <w:pPr>
        <w:spacing w:after="0" w:line="400" w:lineRule="exact"/>
        <w:ind w:firstLine="48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18．磋商小组</w:t>
      </w:r>
    </w:p>
    <w:p w14:paraId="39792CB8">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18.1磋商小组由采购人代表和评审专家共3人（含）以上单数组成，其中评审专家人数不少于磋商小组成员总数的2/3。</w:t>
      </w:r>
    </w:p>
    <w:p w14:paraId="218F7C8E">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18.2评审专家应当遵守评审工作纪律，不得泄露评审情况和评审中获悉的商业秘密。</w:t>
      </w:r>
    </w:p>
    <w:p w14:paraId="3AB0E933">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18.3磋商小组在评审过程中发现供应商有行贿、提供虚假材料或者串通等违法行为的，应当及时向财政部门报告。</w:t>
      </w:r>
    </w:p>
    <w:p w14:paraId="3FF1155D">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18.4评审专家在评审过程中受到非法干涉的，应当及时向财政、监察等部门举报。</w:t>
      </w:r>
    </w:p>
    <w:p w14:paraId="5ED7A5A9">
      <w:pPr>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19</w:t>
      </w:r>
      <w:r>
        <w:rPr>
          <w:rFonts w:hint="eastAsia" w:ascii="宋体" w:hAnsi="宋体" w:eastAsia="宋体" w:cs="宋体"/>
          <w:b/>
          <w:color w:val="auto"/>
          <w:sz w:val="22"/>
          <w:szCs w:val="22"/>
          <w:highlight w:val="none"/>
        </w:rPr>
        <w:t>．磋商评审原则</w:t>
      </w:r>
    </w:p>
    <w:p w14:paraId="14098B68">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19.1本项目采用不公开方式评审，评审的依据为磋商文件、响应文件和磋商记录。</w:t>
      </w:r>
    </w:p>
    <w:p w14:paraId="1AA91E37">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19.2磋商小组成员应当按照客观、公正、审慎的原则，根据磋商文件规定的评审程序、评审方法和评审标准进行独立评审。</w:t>
      </w:r>
    </w:p>
    <w:p w14:paraId="5AEE7F16">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19.3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7B8AEF8F">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19.4磋商文件内容违反国家有关强制性规定的，磋商小组应当停止评审并向采购人或者采购代理机构说明情况。</w:t>
      </w:r>
    </w:p>
    <w:p w14:paraId="60BC07DE">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19.5采购人、采购代理机构不得向磋商小组中的评审专家作倾向性、误导性的解释或者说明。</w:t>
      </w:r>
    </w:p>
    <w:p w14:paraId="7ECB5B97">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19.6客观、公正的对待所有供应商，对所有供应商均采用相同的程序和标准，依据磋商评审</w:t>
      </w:r>
      <w:r>
        <w:rPr>
          <w:rFonts w:hint="eastAsia" w:ascii="宋体" w:hAnsi="宋体" w:eastAsia="宋体" w:cs="宋体"/>
          <w:color w:val="auto"/>
          <w:sz w:val="22"/>
          <w:szCs w:val="22"/>
          <w:highlight w:val="none"/>
          <w:lang w:eastAsia="zh-CN"/>
        </w:rPr>
        <w:t>程序</w:t>
      </w:r>
      <w:r>
        <w:rPr>
          <w:rFonts w:hint="eastAsia" w:ascii="宋体" w:hAnsi="宋体" w:eastAsia="宋体" w:cs="宋体"/>
          <w:color w:val="auto"/>
          <w:sz w:val="22"/>
          <w:szCs w:val="22"/>
          <w:highlight w:val="none"/>
        </w:rPr>
        <w:t>。</w:t>
      </w:r>
    </w:p>
    <w:p w14:paraId="55B0C5F4">
      <w:pPr>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19.7在磋商期间，磋商供应商不得向磋商小组成员询问与其无关的磋商情况，不得进行旨在影响磋商结果的活动，否则将取消其磋商资格。</w:t>
      </w:r>
    </w:p>
    <w:p w14:paraId="5C6DAE5E">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19.8在磋商过程中，评审专家不得与磋商供应商私下交换意见，在竞争性磋商工作结束后，评审专家或知情者应严格保密，不得将磋商评审情况告诉与之无关的人（包括磋商供应商）。</w:t>
      </w:r>
    </w:p>
    <w:p w14:paraId="225771BB">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19.</w:t>
      </w:r>
      <w:r>
        <w:rPr>
          <w:rFonts w:hint="eastAsia" w:ascii="宋体" w:hAnsi="宋体" w:eastAsia="宋体" w:cs="宋体"/>
          <w:color w:val="auto"/>
          <w:sz w:val="22"/>
          <w:szCs w:val="22"/>
          <w:highlight w:val="none"/>
        </w:rPr>
        <w:t>9</w:t>
      </w:r>
      <w:r>
        <w:rPr>
          <w:rFonts w:hint="eastAsia" w:ascii="宋体" w:hAnsi="宋体" w:eastAsia="宋体" w:cs="宋体"/>
          <w:color w:val="auto"/>
          <w:sz w:val="22"/>
          <w:szCs w:val="22"/>
          <w:highlight w:val="none"/>
          <w:lang w:val="zh-CN"/>
        </w:rPr>
        <w:t>在磋商和评定成交供应商的过程中，如有磋商供应商联合故意抬高报价或其他不正当行为，采购人有权中止磋商。</w:t>
      </w:r>
    </w:p>
    <w:p w14:paraId="4FBBEB90">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19.10磋商轮次不超过三轮，具体根据项目的情况由磋商小组决定。</w:t>
      </w:r>
    </w:p>
    <w:p w14:paraId="2AA64B7D">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19.11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4761863">
      <w:pPr>
        <w:autoSpaceDE w:val="0"/>
        <w:autoSpaceDN w:val="0"/>
        <w:snapToGrid w:val="0"/>
        <w:spacing w:after="0" w:line="400" w:lineRule="exac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19.12已提交响应文件的供应商，在提交最后磋商报价之前，可以根据磋商情况退出磋商。</w:t>
      </w:r>
    </w:p>
    <w:p w14:paraId="10655AFF">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19.13采购人不向未成交供应商解释原因，不退还响应文件，未拆封的响应文件除外。</w:t>
      </w:r>
      <w:bookmarkStart w:id="33" w:name="_Toc433537969"/>
      <w:bookmarkStart w:id="34" w:name="_Toc479839535"/>
    </w:p>
    <w:p w14:paraId="4FC68655">
      <w:pPr>
        <w:spacing w:after="0" w:line="400" w:lineRule="exact"/>
        <w:outlineLvl w:val="9"/>
        <w:rPr>
          <w:rFonts w:hint="eastAsia" w:ascii="宋体" w:hAnsi="宋体" w:eastAsia="宋体" w:cs="宋体"/>
          <w:b/>
          <w:color w:val="auto"/>
          <w:sz w:val="28"/>
          <w:szCs w:val="28"/>
          <w:highlight w:val="none"/>
        </w:rPr>
      </w:pPr>
    </w:p>
    <w:p w14:paraId="0FFB83BB">
      <w:pPr>
        <w:spacing w:after="0" w:line="400" w:lineRule="exact"/>
        <w:outlineLvl w:val="1"/>
        <w:rPr>
          <w:rFonts w:hint="eastAsia" w:ascii="宋体" w:hAnsi="宋体" w:eastAsia="宋体" w:cs="宋体"/>
          <w:b/>
          <w:color w:val="auto"/>
          <w:szCs w:val="28"/>
          <w:highlight w:val="none"/>
        </w:rPr>
      </w:pPr>
      <w:bookmarkStart w:id="35" w:name="_Toc29030"/>
      <w:r>
        <w:rPr>
          <w:rFonts w:hint="eastAsia" w:ascii="宋体" w:hAnsi="宋体" w:eastAsia="宋体" w:cs="宋体"/>
          <w:b/>
          <w:color w:val="auto"/>
          <w:sz w:val="28"/>
          <w:szCs w:val="28"/>
          <w:highlight w:val="none"/>
        </w:rPr>
        <w:t>七、磋商程序</w:t>
      </w:r>
      <w:bookmarkEnd w:id="33"/>
      <w:bookmarkEnd w:id="34"/>
      <w:bookmarkEnd w:id="35"/>
    </w:p>
    <w:p w14:paraId="2E1D87B0">
      <w:pPr>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20．采购代理机构按照磋商文件规定的时间、地点及程序组织评审。评审活动一般应按以下程序组织开展：</w:t>
      </w:r>
    </w:p>
    <w:p w14:paraId="58A2A463">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20.1开启评审场地的录音录像采集设备，并确保其正常运行。</w:t>
      </w:r>
    </w:p>
    <w:p w14:paraId="3478B786">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20.2核验出席评审活动现场的磋商小组各成员和相关监督人员身份，并要求其分别登记、签到，按规定统一收缴、保存其通讯工具，</w:t>
      </w:r>
      <w:r>
        <w:rPr>
          <w:rFonts w:hint="eastAsia" w:ascii="宋体" w:hAnsi="宋体" w:eastAsia="宋体" w:cs="宋体"/>
          <w:b/>
          <w:bCs/>
          <w:color w:val="auto"/>
          <w:sz w:val="22"/>
          <w:szCs w:val="22"/>
          <w:highlight w:val="none"/>
        </w:rPr>
        <w:t>无关人员一律拒绝其进入评审现场</w:t>
      </w:r>
      <w:r>
        <w:rPr>
          <w:rFonts w:hint="eastAsia" w:ascii="宋体" w:hAnsi="宋体" w:eastAsia="宋体" w:cs="宋体"/>
          <w:color w:val="auto"/>
          <w:sz w:val="22"/>
          <w:szCs w:val="22"/>
          <w:highlight w:val="none"/>
        </w:rPr>
        <w:t>。</w:t>
      </w:r>
    </w:p>
    <w:p w14:paraId="6EFB29DD">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20.3介绍评审现场的人员情况，宣布评审工作纪律，告知磋商小组应当回避情形；组织推选磋商小组组长。</w:t>
      </w:r>
    </w:p>
    <w:p w14:paraId="241AC445">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20.4宣读最终提交响应文件的供应商名单，组织磋商小组各位成员签订《政府采购评审人员廉洁自律承诺书》。</w:t>
      </w:r>
    </w:p>
    <w:p w14:paraId="69A3507D">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1FD69C2F">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20.6磋商小组组长组织磋商小组成员根据磋商文件规定的评审程序、评审方法和评审标准进行独立评审。</w:t>
      </w:r>
      <w:r>
        <w:rPr>
          <w:rFonts w:hint="eastAsia" w:ascii="宋体" w:hAnsi="宋体" w:eastAsia="宋体" w:cs="宋体"/>
          <w:b/>
          <w:bCs/>
          <w:color w:val="auto"/>
          <w:sz w:val="22"/>
          <w:szCs w:val="22"/>
          <w:highlight w:val="none"/>
        </w:rPr>
        <w:t>未实质性响应磋商文件的投标无效</w:t>
      </w:r>
      <w:r>
        <w:rPr>
          <w:rFonts w:hint="eastAsia" w:ascii="宋体" w:hAnsi="宋体" w:eastAsia="宋体" w:cs="宋体"/>
          <w:color w:val="auto"/>
          <w:sz w:val="22"/>
          <w:szCs w:val="22"/>
          <w:highlight w:val="none"/>
        </w:rPr>
        <w:t>，磋商小组告知提交响应文件的供应商。</w:t>
      </w:r>
    </w:p>
    <w:p w14:paraId="0D889B53">
      <w:pPr>
        <w:snapToGrid w:val="0"/>
        <w:spacing w:after="0" w:line="400" w:lineRule="exact"/>
        <w:ind w:firstLine="48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20.7磋商响应无效的情形</w:t>
      </w:r>
    </w:p>
    <w:p w14:paraId="07AFD0CD">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▲(1)有下列情形之一的，将不予受理响应文件：</w:t>
      </w:r>
    </w:p>
    <w:p w14:paraId="5F522D4D">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①逾期上传电子响应文件至“政采云”平台的。</w:t>
      </w:r>
    </w:p>
    <w:p w14:paraId="4AAF35DE">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②仅递交备份电子响应文件的。</w:t>
      </w:r>
    </w:p>
    <w:p w14:paraId="73285D0E">
      <w:pPr>
        <w:tabs>
          <w:tab w:val="left" w:pos="900"/>
        </w:tabs>
        <w:adjustRightInd w:val="0"/>
        <w:snapToGrid w:val="0"/>
        <w:spacing w:after="0" w:line="400" w:lineRule="exact"/>
        <w:ind w:firstLine="440" w:firstLineChars="200"/>
        <w:jc w:val="left"/>
        <w:rPr>
          <w:rFonts w:hint="eastAsia" w:ascii="宋体" w:hAnsi="宋体" w:eastAsia="宋体" w:cs="宋体"/>
          <w:color w:val="auto"/>
          <w:highlight w:val="none"/>
        </w:rPr>
      </w:pPr>
      <w:r>
        <w:rPr>
          <w:rFonts w:hint="eastAsia" w:ascii="宋体" w:hAnsi="宋体" w:eastAsia="宋体" w:cs="宋体"/>
          <w:color w:val="auto"/>
          <w:sz w:val="22"/>
          <w:szCs w:val="22"/>
          <w:highlight w:val="none"/>
          <w:u w:val="single"/>
        </w:rPr>
        <w:t>③电子响应文件解密失败的，且未在规定时间内提交备份响应文件的视为投标无效。</w:t>
      </w:r>
    </w:p>
    <w:p w14:paraId="71C5DAA3">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▲(2)在资格审查时，如发现下列情形之一的，投标无效：</w:t>
      </w:r>
    </w:p>
    <w:p w14:paraId="20274F60">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①资格证明材料不全的，或者不符合磋商文件要求的；</w:t>
      </w:r>
    </w:p>
    <w:p w14:paraId="7A6ACA5A">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②不具备磋商文件中规定的资格要求的；</w:t>
      </w:r>
    </w:p>
    <w:p w14:paraId="44CA7EB0">
      <w:pPr>
        <w:spacing w:after="0"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③资格证明材料未按磋商文件要求签署、盖章的；</w:t>
      </w:r>
    </w:p>
    <w:p w14:paraId="1988FC14">
      <w:pPr>
        <w:spacing w:after="0"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④经查询存在不良信用记录的。</w:t>
      </w:r>
    </w:p>
    <w:p w14:paraId="4B59E780">
      <w:pPr>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▲（3）在符合性审查、商务和技术文件评审时，如发现下列情形之一的，投标无效：</w:t>
      </w:r>
    </w:p>
    <w:p w14:paraId="1057FB29">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①响应文件未按磋商文件要求签署、盖章的；</w:t>
      </w:r>
    </w:p>
    <w:p w14:paraId="50BC1931">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②法定代表人资格证明书/</w:t>
      </w:r>
      <w:r>
        <w:rPr>
          <w:rFonts w:hint="eastAsia" w:ascii="宋体" w:hAnsi="宋体" w:eastAsia="宋体" w:cs="宋体"/>
          <w:color w:val="auto"/>
          <w:sz w:val="22"/>
          <w:szCs w:val="22"/>
          <w:highlight w:val="none"/>
          <w:u w:val="single"/>
          <w:lang w:eastAsia="zh-CN"/>
        </w:rPr>
        <w:t>授权委托书</w:t>
      </w:r>
      <w:r>
        <w:rPr>
          <w:rFonts w:hint="eastAsia" w:ascii="宋体" w:hAnsi="宋体" w:eastAsia="宋体" w:cs="宋体"/>
          <w:color w:val="auto"/>
          <w:sz w:val="22"/>
          <w:szCs w:val="22"/>
          <w:highlight w:val="none"/>
          <w:u w:val="single"/>
        </w:rPr>
        <w:t>未按磋商文件要求签署、盖章的；</w:t>
      </w:r>
    </w:p>
    <w:p w14:paraId="666B111E">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③响应文件内容虚假的；</w:t>
      </w:r>
    </w:p>
    <w:p w14:paraId="4F2691AC">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④未提供或未如实提供采购需求偏离表的；</w:t>
      </w:r>
    </w:p>
    <w:p w14:paraId="4241A061">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⑤明显不符合磋商文件要求，或者与磋商文件中标“▲且加下划线”的项目发生实质性偏离的；</w:t>
      </w:r>
    </w:p>
    <w:p w14:paraId="7D62982C">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⑥响应技术方案不明确，存在一个或一个以上备选（替代）响应方案的；</w:t>
      </w:r>
    </w:p>
    <w:p w14:paraId="0D653741">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⑦磋商有效期不能满足磋商文件要求的；</w:t>
      </w:r>
    </w:p>
    <w:p w14:paraId="4E90F1D7">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⑧响应文件有采购人不能接受的附加条件的；</w:t>
      </w:r>
    </w:p>
    <w:p w14:paraId="01887F1F">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⑨符合法律、法规和磋商文件规定的其他无效情形。</w:t>
      </w:r>
    </w:p>
    <w:p w14:paraId="6F1B72F6">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▲（4）在报价评审时，如发现下列情形之一的，投标无效：</w:t>
      </w:r>
    </w:p>
    <w:p w14:paraId="5D95BB7F">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①报价文件未按磋商文件要求签署、盖章的；</w:t>
      </w:r>
    </w:p>
    <w:p w14:paraId="43135995">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②报价为零的；</w:t>
      </w:r>
    </w:p>
    <w:p w14:paraId="0BB25B85">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③各阶段报价超过磋商文件中规定的预算金额或最高限价的；</w:t>
      </w:r>
    </w:p>
    <w:p w14:paraId="7AB9586B">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④未采用人民币报价或者未按照磋商文件标明的币种报价的；</w:t>
      </w:r>
    </w:p>
    <w:p w14:paraId="33386439">
      <w:pPr>
        <w:tabs>
          <w:tab w:val="left" w:pos="900"/>
        </w:tabs>
        <w:adjustRightInd w:val="0"/>
        <w:snapToGrid w:val="0"/>
        <w:spacing w:after="0" w:line="400" w:lineRule="exact"/>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highlight w:val="none"/>
          <w:u w:val="single"/>
        </w:rPr>
        <w:t>⑤</w:t>
      </w:r>
      <w:r>
        <w:rPr>
          <w:rFonts w:hint="eastAsia" w:ascii="宋体" w:hAnsi="宋体" w:eastAsia="宋体" w:cs="宋体"/>
          <w:color w:val="auto"/>
          <w:sz w:val="22"/>
          <w:szCs w:val="22"/>
          <w:highlight w:val="none"/>
          <w:u w:val="single"/>
        </w:rPr>
        <w:t>最后报价具有选择性的；</w:t>
      </w:r>
    </w:p>
    <w:p w14:paraId="4FA27C01">
      <w:pPr>
        <w:tabs>
          <w:tab w:val="left" w:pos="900"/>
        </w:tabs>
        <w:adjustRightInd w:val="0"/>
        <w:snapToGrid w:val="0"/>
        <w:spacing w:after="0" w:line="400" w:lineRule="exact"/>
        <w:ind w:firstLine="440" w:firstLineChars="200"/>
        <w:jc w:val="left"/>
        <w:rPr>
          <w:rFonts w:hint="eastAsia" w:ascii="宋体" w:hAnsi="宋体" w:eastAsia="宋体" w:cs="宋体"/>
          <w:bCs/>
          <w:color w:val="auto"/>
          <w:sz w:val="22"/>
          <w:szCs w:val="22"/>
          <w:highlight w:val="none"/>
          <w:u w:val="single"/>
        </w:rPr>
      </w:pPr>
      <w:r>
        <w:rPr>
          <w:rFonts w:hint="eastAsia" w:ascii="宋体" w:hAnsi="宋体" w:eastAsia="宋体" w:cs="宋体"/>
          <w:color w:val="auto"/>
          <w:sz w:val="22"/>
          <w:highlight w:val="none"/>
          <w:u w:val="single"/>
        </w:rPr>
        <w:t>⑥</w:t>
      </w:r>
      <w:r>
        <w:rPr>
          <w:rFonts w:hint="eastAsia" w:ascii="宋体" w:hAnsi="宋体" w:eastAsia="宋体" w:cs="宋体"/>
          <w:bCs/>
          <w:color w:val="auto"/>
          <w:sz w:val="22"/>
          <w:szCs w:val="22"/>
          <w:highlight w:val="none"/>
          <w:u w:val="single"/>
          <w:lang w:val="en-US" w:eastAsia="zh-CN"/>
        </w:rPr>
        <w:t>供应商初次</w:t>
      </w:r>
      <w:r>
        <w:rPr>
          <w:rFonts w:hint="eastAsia" w:ascii="宋体" w:hAnsi="宋体" w:eastAsia="宋体" w:cs="宋体"/>
          <w:bCs/>
          <w:color w:val="auto"/>
          <w:sz w:val="22"/>
          <w:szCs w:val="22"/>
          <w:highlight w:val="none"/>
          <w:u w:val="single"/>
        </w:rPr>
        <w:t>报价低于项目预算50%（含）的，未在报价文件中详细阐述不影响产品质量或者诚信履约的具体原因的（包括项目具体成本测算与报价合理性相关的说明、材料等）或阐述了具体原因但评审小组认为不能证明其报价合理性的；</w:t>
      </w:r>
    </w:p>
    <w:p w14:paraId="5AE5BAC8">
      <w:pPr>
        <w:tabs>
          <w:tab w:val="left" w:pos="900"/>
        </w:tabs>
        <w:adjustRightInd w:val="0"/>
        <w:snapToGrid w:val="0"/>
        <w:spacing w:after="0" w:line="400" w:lineRule="exact"/>
        <w:ind w:firstLine="440" w:firstLineChars="200"/>
        <w:jc w:val="left"/>
        <w:rPr>
          <w:rFonts w:hint="eastAsia" w:ascii="宋体" w:hAnsi="宋体" w:eastAsia="宋体" w:cs="宋体"/>
          <w:color w:val="auto"/>
          <w:sz w:val="22"/>
          <w:highlight w:val="none"/>
          <w:u w:val="single"/>
          <w:lang w:eastAsia="zh-CN" w:bidi="ar-SA"/>
        </w:rPr>
      </w:pPr>
      <w:r>
        <w:rPr>
          <w:rFonts w:hint="eastAsia" w:ascii="宋体" w:hAnsi="宋体" w:eastAsia="宋体" w:cs="宋体"/>
          <w:bCs/>
          <w:color w:val="auto"/>
          <w:sz w:val="22"/>
          <w:szCs w:val="22"/>
          <w:highlight w:val="none"/>
          <w:u w:val="single"/>
          <w:lang w:val="en-US" w:eastAsia="zh-CN"/>
        </w:rPr>
        <w:t>⑦</w:t>
      </w:r>
      <w:r>
        <w:rPr>
          <w:rFonts w:hint="eastAsia" w:ascii="宋体" w:hAnsi="宋体" w:eastAsia="宋体" w:cs="宋体"/>
          <w:bCs/>
          <w:color w:val="auto"/>
          <w:sz w:val="22"/>
          <w:szCs w:val="22"/>
          <w:highlight w:val="none"/>
          <w:u w:val="single"/>
        </w:rPr>
        <w:t>评审现场</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rPr>
        <w:t>评审小组认为供应商的报价明显低于其他通过符合性审查供应商的报价，有可能影响产品质量或者不能诚信履约的，应当要求其在评标现场规定的时间内提供书面说明及必要的相关证明材料（书面说明及证明材料主要是项目具体成本测算与报价合理性相关的说明、材料等），对投标价格作出解释。</w:t>
      </w:r>
      <w:r>
        <w:rPr>
          <w:rFonts w:hint="eastAsia" w:ascii="宋体" w:hAnsi="宋体" w:eastAsia="宋体" w:cs="宋体"/>
          <w:bCs/>
          <w:color w:val="auto"/>
          <w:sz w:val="22"/>
          <w:szCs w:val="22"/>
          <w:highlight w:val="none"/>
          <w:u w:val="single"/>
          <w:lang w:val="en-US" w:eastAsia="zh-CN"/>
        </w:rPr>
        <w:t>供应商</w:t>
      </w:r>
      <w:r>
        <w:rPr>
          <w:rFonts w:hint="eastAsia" w:ascii="宋体" w:hAnsi="宋体" w:eastAsia="宋体" w:cs="宋体"/>
          <w:bCs/>
          <w:color w:val="auto"/>
          <w:sz w:val="22"/>
          <w:szCs w:val="22"/>
          <w:highlight w:val="none"/>
          <w:u w:val="single"/>
        </w:rPr>
        <w:t>不提供“书面说明及证明材料”或者提供的“书面说明及证明材料”不能证明其报价合理性的，应当将其作为无效投标处理</w:t>
      </w:r>
      <w:r>
        <w:rPr>
          <w:rFonts w:hint="eastAsia" w:ascii="宋体" w:hAnsi="宋体" w:eastAsia="宋体" w:cs="宋体"/>
          <w:bCs/>
          <w:color w:val="auto"/>
          <w:sz w:val="22"/>
          <w:szCs w:val="22"/>
          <w:highlight w:val="none"/>
          <w:u w:val="single"/>
          <w:lang w:eastAsia="zh-CN"/>
        </w:rPr>
        <w:t>。</w:t>
      </w:r>
    </w:p>
    <w:p w14:paraId="612E34D4">
      <w:pPr>
        <w:adjustRightInd w:val="0"/>
        <w:snapToGrid w:val="0"/>
        <w:spacing w:after="0" w:line="40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lang w:val="en-US" w:eastAsia="zh-CN"/>
        </w:rPr>
        <w:t>5</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参与同一个采购包（标段）的供应商存在下列情形之一且无法合理解释的，其投标（响应）文件无效：</w:t>
      </w:r>
    </w:p>
    <w:p w14:paraId="7C138983">
      <w:pPr>
        <w:adjustRightInd w:val="0"/>
        <w:snapToGrid w:val="0"/>
        <w:spacing w:after="0" w:line="40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lang w:val="en-US" w:eastAsia="zh-CN"/>
        </w:rPr>
        <w:t>①</w:t>
      </w:r>
      <w:r>
        <w:rPr>
          <w:rFonts w:hint="eastAsia" w:ascii="宋体" w:hAnsi="宋体" w:eastAsia="宋体" w:cs="宋体"/>
          <w:color w:val="auto"/>
          <w:sz w:val="22"/>
          <w:highlight w:val="none"/>
          <w:u w:val="single"/>
        </w:rPr>
        <w:t>不同供应商的电子投标（响应）文件上传计算机的网卡MAC地址或硬盘序列号等硬件信息相同的；</w:t>
      </w:r>
    </w:p>
    <w:p w14:paraId="62FFDD81">
      <w:pPr>
        <w:adjustRightInd w:val="0"/>
        <w:snapToGrid w:val="0"/>
        <w:spacing w:after="0" w:line="40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lang w:val="en-US" w:eastAsia="zh-CN"/>
        </w:rPr>
        <w:t>②</w:t>
      </w:r>
      <w:r>
        <w:rPr>
          <w:rFonts w:hint="eastAsia" w:ascii="宋体" w:hAnsi="宋体" w:eastAsia="宋体" w:cs="宋体"/>
          <w:color w:val="auto"/>
          <w:sz w:val="22"/>
          <w:highlight w:val="none"/>
          <w:u w:val="single"/>
        </w:rPr>
        <w:t>上传的电子投标（响应）文件若出现使用本项目其他投标（响应）供应商的数字证书加密的，或者加盖本项目其他投标（响应）供应商的电子印章的；</w:t>
      </w:r>
    </w:p>
    <w:p w14:paraId="42EA32AF">
      <w:pPr>
        <w:adjustRightInd w:val="0"/>
        <w:snapToGrid w:val="0"/>
        <w:spacing w:after="0" w:line="40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lang w:val="en-US" w:eastAsia="zh-CN"/>
        </w:rPr>
        <w:t>③</w:t>
      </w:r>
      <w:r>
        <w:rPr>
          <w:rFonts w:hint="eastAsia" w:ascii="宋体" w:hAnsi="宋体" w:eastAsia="宋体" w:cs="宋体"/>
          <w:color w:val="auto"/>
          <w:sz w:val="22"/>
          <w:highlight w:val="none"/>
          <w:u w:val="single"/>
        </w:rPr>
        <w:t>不同供应商的投标（响应）文件的内容存在</w:t>
      </w:r>
      <w:r>
        <w:rPr>
          <w:rFonts w:hint="eastAsia" w:ascii="宋体" w:hAnsi="宋体" w:eastAsia="宋体" w:cs="宋体"/>
          <w:color w:val="auto"/>
          <w:sz w:val="22"/>
          <w:highlight w:val="none"/>
          <w:u w:val="single"/>
          <w:lang w:eastAsia="zh"/>
        </w:rPr>
        <w:t>3</w:t>
      </w:r>
      <w:r>
        <w:rPr>
          <w:rFonts w:hint="eastAsia" w:ascii="宋体" w:hAnsi="宋体" w:eastAsia="宋体" w:cs="宋体"/>
          <w:color w:val="auto"/>
          <w:sz w:val="22"/>
          <w:highlight w:val="none"/>
          <w:u w:val="single"/>
        </w:rPr>
        <w:t>处（含）以上错误一致的；</w:t>
      </w:r>
    </w:p>
    <w:p w14:paraId="520A8F2C">
      <w:pPr>
        <w:adjustRightInd w:val="0"/>
        <w:snapToGrid w:val="0"/>
        <w:spacing w:after="0" w:line="400" w:lineRule="exact"/>
        <w:ind w:firstLine="440" w:firstLineChars="200"/>
        <w:jc w:val="left"/>
        <w:rPr>
          <w:rFonts w:hint="eastAsia"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en-US" w:eastAsia="zh-CN"/>
        </w:rPr>
        <w:t>④</w:t>
      </w:r>
      <w:r>
        <w:rPr>
          <w:rFonts w:hint="eastAsia" w:ascii="宋体" w:hAnsi="宋体" w:eastAsia="宋体" w:cs="宋体"/>
          <w:color w:val="auto"/>
          <w:sz w:val="22"/>
          <w:highlight w:val="none"/>
          <w:u w:val="single"/>
        </w:rPr>
        <w:t>不同供应商联系人为同一人或不同联系人的联系电话一致的。</w:t>
      </w:r>
    </w:p>
    <w:p w14:paraId="2B6532BE">
      <w:pPr>
        <w:adjustRightInd w:val="0"/>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eastAsia="宋体" w:cs="宋体"/>
          <w:color w:val="auto"/>
          <w:kern w:val="0"/>
          <w:sz w:val="22"/>
          <w:szCs w:val="22"/>
          <w:highlight w:val="none"/>
        </w:rPr>
        <w:t>磋商小组要求供应商澄清、说明或者补正，须通过政采云平台要求澄清、说明或者补正。</w:t>
      </w:r>
    </w:p>
    <w:p w14:paraId="0CBCB9F7">
      <w:pPr>
        <w:adjustRightInd w:val="0"/>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）磋商小组要求供应商澄清、说明或者更正响应文件应当以书面形式（</w:t>
      </w:r>
      <w:r>
        <w:rPr>
          <w:rFonts w:hint="eastAsia" w:ascii="宋体" w:hAnsi="宋体" w:eastAsia="宋体" w:cs="宋体"/>
          <w:b/>
          <w:color w:val="auto"/>
          <w:spacing w:val="-6"/>
          <w:sz w:val="22"/>
          <w:szCs w:val="22"/>
          <w:highlight w:val="none"/>
        </w:rPr>
        <w:t>政府采购云平台询标函形式，下同</w:t>
      </w:r>
      <w:r>
        <w:rPr>
          <w:rFonts w:hint="eastAsia" w:ascii="宋体" w:hAnsi="宋体" w:eastAsia="宋体" w:cs="宋体"/>
          <w:color w:val="auto"/>
          <w:sz w:val="22"/>
          <w:szCs w:val="22"/>
          <w:highlight w:val="none"/>
        </w:rPr>
        <w:t>）作出。供应商的澄清、说明或者更正应当由法定代表人或其授权代表签字或者加盖</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。由授权代表签字的，应当附</w:t>
      </w:r>
      <w:r>
        <w:rPr>
          <w:rFonts w:hint="eastAsia" w:ascii="宋体" w:hAnsi="宋体" w:eastAsia="宋体" w:cs="宋体"/>
          <w:color w:val="auto"/>
          <w:sz w:val="22"/>
          <w:szCs w:val="22"/>
          <w:highlight w:val="none"/>
          <w:lang w:eastAsia="zh-CN"/>
        </w:rPr>
        <w:t>授权委托书</w:t>
      </w:r>
      <w:r>
        <w:rPr>
          <w:rFonts w:hint="eastAsia" w:ascii="宋体" w:hAnsi="宋体" w:eastAsia="宋体" w:cs="宋体"/>
          <w:color w:val="auto"/>
          <w:sz w:val="22"/>
          <w:szCs w:val="22"/>
          <w:highlight w:val="none"/>
        </w:rPr>
        <w:t>。</w:t>
      </w:r>
    </w:p>
    <w:p w14:paraId="37394186">
      <w:pPr>
        <w:adjustRightInd w:val="0"/>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采用书面形式的澄清、说明或者更正，在规定时间内（不少于半小时，具体以政采云系统显示</w:t>
      </w:r>
      <w:r>
        <w:rPr>
          <w:rFonts w:hint="eastAsia" w:ascii="宋体" w:hAnsi="宋体" w:eastAsia="宋体" w:cs="宋体"/>
          <w:color w:val="auto"/>
          <w:sz w:val="22"/>
          <w:szCs w:val="22"/>
          <w:highlight w:val="none"/>
          <w:lang w:eastAsia="zh-CN"/>
        </w:rPr>
        <w:t>为</w:t>
      </w:r>
      <w:r>
        <w:rPr>
          <w:rFonts w:hint="eastAsia" w:ascii="宋体" w:hAnsi="宋体" w:eastAsia="宋体" w:cs="宋体"/>
          <w:color w:val="auto"/>
          <w:sz w:val="22"/>
          <w:szCs w:val="22"/>
          <w:highlight w:val="none"/>
        </w:rPr>
        <w:t>准）通过指定的途径提交。</w:t>
      </w:r>
    </w:p>
    <w:p w14:paraId="63C035E1">
      <w:pPr>
        <w:snapToGrid w:val="0"/>
        <w:spacing w:after="0" w:line="400" w:lineRule="exact"/>
        <w:ind w:firstLine="480"/>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20.8</w:t>
      </w:r>
      <w:r>
        <w:rPr>
          <w:rFonts w:hint="eastAsia" w:ascii="宋体" w:hAnsi="宋体" w:eastAsia="宋体" w:cs="宋体"/>
          <w:b/>
          <w:bCs/>
          <w:color w:val="auto"/>
          <w:sz w:val="22"/>
          <w:szCs w:val="22"/>
          <w:highlight w:val="none"/>
          <w:lang w:val="zh-CN"/>
        </w:rPr>
        <w:t>磋商</w:t>
      </w:r>
    </w:p>
    <w:p w14:paraId="681EF6A8">
      <w:pPr>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资格符合性审查通过的供应商进入下一步的磋商活动。</w:t>
      </w:r>
    </w:p>
    <w:p w14:paraId="4464ACEE">
      <w:pPr>
        <w:snapToGrid w:val="0"/>
        <w:spacing w:after="0" w:line="40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实质性变动的内容，须经采购人代表确认。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。由授权代表签字的，应当附</w:t>
      </w:r>
      <w:r>
        <w:rPr>
          <w:rFonts w:hint="eastAsia" w:ascii="宋体" w:hAnsi="宋体" w:eastAsia="宋体" w:cs="宋体"/>
          <w:color w:val="auto"/>
          <w:sz w:val="22"/>
          <w:szCs w:val="22"/>
          <w:highlight w:val="none"/>
          <w:lang w:eastAsia="zh-CN"/>
        </w:rPr>
        <w:t>授权委托书</w:t>
      </w:r>
      <w:r>
        <w:rPr>
          <w:rFonts w:hint="eastAsia" w:ascii="宋体" w:hAnsi="宋体" w:eastAsia="宋体" w:cs="宋体"/>
          <w:color w:val="auto"/>
          <w:sz w:val="22"/>
          <w:szCs w:val="22"/>
          <w:highlight w:val="none"/>
        </w:rPr>
        <w:t>。</w:t>
      </w:r>
    </w:p>
    <w:p w14:paraId="0B4ED191">
      <w:pPr>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20.9最后报价</w:t>
      </w:r>
    </w:p>
    <w:p w14:paraId="18D954C3">
      <w:pPr>
        <w:snapToGrid w:val="0"/>
        <w:spacing w:after="0"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磋商文件能够详细列明采购标的的技术、服务要求的，磋商结束后，磋商小组要求所有实质性响应的供应商在规定时间内在线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在线提交最后磋商报价。</w:t>
      </w:r>
    </w:p>
    <w:p w14:paraId="4D69479A">
      <w:pPr>
        <w:snapToGrid w:val="0"/>
        <w:spacing w:after="0"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(2)最后报价是供应商响应文件的有效组成部分。</w:t>
      </w:r>
    </w:p>
    <w:p w14:paraId="2B18CD90">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(3)已提交响应文件的供应商，在提交最后报价之前，可以根据磋商情况退出磋商。</w:t>
      </w:r>
    </w:p>
    <w:p w14:paraId="74054B07">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20.10经磋商确定最终采购需求和提交最后磋商报价的供应商后，由磋商小组采用综合评分法对提交最后磋商报价的供应商的响应文件和最后磋商报价进行综合评分。</w:t>
      </w:r>
    </w:p>
    <w:p w14:paraId="02752E65">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20.11磋商小组组长对打分结果进行校对、核对；对明显畸高、畸低的评分（其主观评分偏离平均分30%以上的），磋商小组组长应提醒相关评审人员进行复核或书面说明理由，评审人员拒绝说明的，由现场监督员据实记录；评审人员的评审、修改记录应保留原件，随项目其他资料一并存档。</w:t>
      </w:r>
    </w:p>
    <w:p w14:paraId="2C714956">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20.12做好评审现场相关记录，协助磋商小组组长做好评审报告起草、有关内容电脑文字录入等工作，并要求磋商小组各成员签字确认。</w:t>
      </w:r>
    </w:p>
    <w:p w14:paraId="70BE1699">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20.13评审结束后，采购代理机构交还评审人员及其他现场相关人员的通讯工具，主持人公布成交候选供应商名单，及采购人最终确定成交供应商名单的时间和公告方式等。</w:t>
      </w:r>
    </w:p>
    <w:p w14:paraId="62843A58">
      <w:pPr>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21．综合评分（100分）</w:t>
      </w:r>
    </w:p>
    <w:p w14:paraId="0F07CF9A">
      <w:pPr>
        <w:keepNext w:val="0"/>
        <w:keepLines w:val="0"/>
        <w:pageBreakBefore w:val="0"/>
        <w:kinsoku/>
        <w:wordWrap/>
        <w:overflowPunct/>
        <w:topLinePunct w:val="0"/>
        <w:autoSpaceDE/>
        <w:autoSpaceDN/>
        <w:bidi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21.1本次评审采用综合评分法，总分为100分。</w:t>
      </w:r>
    </w:p>
    <w:p w14:paraId="2C60F704">
      <w:pPr>
        <w:keepNext w:val="0"/>
        <w:keepLines w:val="0"/>
        <w:pageBreakBefore w:val="0"/>
        <w:kinsoku/>
        <w:wordWrap/>
        <w:overflowPunct/>
        <w:topLinePunct w:val="0"/>
        <w:autoSpaceDE/>
        <w:autoSpaceDN/>
        <w:bidi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21.2评审因素</w:t>
      </w:r>
    </w:p>
    <w:p w14:paraId="2E35B09A">
      <w:pPr>
        <w:keepNext w:val="0"/>
        <w:keepLines w:val="0"/>
        <w:pageBreakBefore w:val="0"/>
        <w:kinsoku/>
        <w:wordWrap/>
        <w:overflowPunct/>
        <w:topLinePunct w:val="0"/>
        <w:autoSpaceDE/>
        <w:autoSpaceDN/>
        <w:bidi w:val="0"/>
        <w:adjustRightInd w:val="0"/>
        <w:snapToGrid w:val="0"/>
        <w:spacing w:after="0" w:line="40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（一）商务和技术分（</w:t>
      </w:r>
      <w:r>
        <w:rPr>
          <w:rFonts w:hint="eastAsia" w:ascii="宋体" w:hAnsi="宋体" w:eastAsia="宋体" w:cs="宋体"/>
          <w:b/>
          <w:bCs/>
          <w:color w:val="auto"/>
          <w:spacing w:val="-6"/>
          <w:sz w:val="22"/>
          <w:szCs w:val="22"/>
          <w:highlight w:val="none"/>
          <w:lang w:val="en-US" w:eastAsia="zh-CN"/>
        </w:rPr>
        <w:t>7</w:t>
      </w:r>
      <w:r>
        <w:rPr>
          <w:rFonts w:hint="eastAsia" w:ascii="宋体" w:hAnsi="宋体" w:eastAsia="宋体" w:cs="宋体"/>
          <w:b/>
          <w:bCs/>
          <w:color w:val="auto"/>
          <w:spacing w:val="-6"/>
          <w:sz w:val="22"/>
          <w:szCs w:val="22"/>
          <w:highlight w:val="none"/>
        </w:rPr>
        <w:t>0分）</w:t>
      </w:r>
    </w:p>
    <w:p w14:paraId="1AA72608">
      <w:pPr>
        <w:keepNext w:val="0"/>
        <w:keepLines w:val="0"/>
        <w:pageBreakBefore w:val="0"/>
        <w:kinsoku/>
        <w:wordWrap/>
        <w:overflowPunct/>
        <w:topLinePunct w:val="0"/>
        <w:autoSpaceDE/>
        <w:autoSpaceDN/>
        <w:bidi w:val="0"/>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磋商小组对各磋商响应供应商的技术、商务充分审核、讨论及评议后，每人一份评分表，进行独自打分并签名（客观分打分应一致）。在统计得分时，如发现某一单项评分超过评分细则规定的分值范围，则该张评分表无效。磋商响应供应商各部分的得分为磋商小组各成员的各有效评分的算术平均值。 </w:t>
      </w:r>
    </w:p>
    <w:tbl>
      <w:tblPr>
        <w:tblStyle w:val="34"/>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318"/>
        <w:gridCol w:w="684"/>
        <w:gridCol w:w="6108"/>
        <w:gridCol w:w="906"/>
      </w:tblGrid>
      <w:tr w14:paraId="426C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Align w:val="center"/>
          </w:tcPr>
          <w:p w14:paraId="285F0B1B">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序号</w:t>
            </w:r>
          </w:p>
        </w:tc>
        <w:tc>
          <w:tcPr>
            <w:tcW w:w="1318" w:type="dxa"/>
            <w:vAlign w:val="center"/>
          </w:tcPr>
          <w:p w14:paraId="10CCFA2E">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评审内容</w:t>
            </w:r>
          </w:p>
        </w:tc>
        <w:tc>
          <w:tcPr>
            <w:tcW w:w="684" w:type="dxa"/>
            <w:vAlign w:val="center"/>
          </w:tcPr>
          <w:p w14:paraId="09CBED34">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分值</w:t>
            </w:r>
          </w:p>
          <w:p w14:paraId="67B59B59">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范围</w:t>
            </w:r>
          </w:p>
        </w:tc>
        <w:tc>
          <w:tcPr>
            <w:tcW w:w="6108" w:type="dxa"/>
            <w:vAlign w:val="center"/>
          </w:tcPr>
          <w:p w14:paraId="349C5941">
            <w:pPr>
              <w:pStyle w:val="15"/>
              <w:keepNext w:val="0"/>
              <w:keepLines w:val="0"/>
              <w:pageBreakBefore w:val="0"/>
              <w:kinsoku/>
              <w:wordWrap/>
              <w:overflowPunct/>
              <w:topLinePunct w:val="0"/>
              <w:autoSpaceDE/>
              <w:autoSpaceDN/>
              <w:bidi w:val="0"/>
              <w:spacing w:after="0" w:line="400" w:lineRule="exact"/>
              <w:ind w:firstLine="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评审细则</w:t>
            </w:r>
          </w:p>
        </w:tc>
        <w:tc>
          <w:tcPr>
            <w:tcW w:w="906" w:type="dxa"/>
            <w:vAlign w:val="center"/>
          </w:tcPr>
          <w:p w14:paraId="52F5CDF6">
            <w:pPr>
              <w:keepNext w:val="0"/>
              <w:keepLines w:val="0"/>
              <w:pageBreakBefore w:val="0"/>
              <w:kinsoku/>
              <w:wordWrap/>
              <w:overflowPunct/>
              <w:topLinePunct w:val="0"/>
              <w:autoSpaceDE/>
              <w:autoSpaceDN/>
              <w:bidi w:val="0"/>
              <w:snapToGrid/>
              <w:spacing w:after="0"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备注</w:t>
            </w:r>
          </w:p>
        </w:tc>
      </w:tr>
      <w:tr w14:paraId="339A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1A761B9C">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w:t>
            </w:r>
          </w:p>
        </w:tc>
        <w:tc>
          <w:tcPr>
            <w:tcW w:w="1318" w:type="dxa"/>
            <w:shd w:val="clear" w:color="auto" w:fill="auto"/>
            <w:vAlign w:val="center"/>
          </w:tcPr>
          <w:p w14:paraId="1972737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业绩</w:t>
            </w:r>
          </w:p>
        </w:tc>
        <w:tc>
          <w:tcPr>
            <w:tcW w:w="684" w:type="dxa"/>
            <w:shd w:val="clear" w:color="auto" w:fill="auto"/>
            <w:vAlign w:val="center"/>
          </w:tcPr>
          <w:p w14:paraId="2716BC13">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p>
        </w:tc>
        <w:tc>
          <w:tcPr>
            <w:tcW w:w="6108" w:type="dxa"/>
            <w:shd w:val="clear" w:color="auto" w:fill="auto"/>
            <w:vAlign w:val="center"/>
          </w:tcPr>
          <w:p w14:paraId="4FB8F1EA">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供应商自2022年01月01日以来（以合同签订时间为准）在国内签订的同类案例，每个案例得1 分，每个案例需提供完整的合同并加盖供应商公章，否则不得分，最高得3分（同类案例是指与采购标的同品类（至少包含核心产品）的产品案例）。</w:t>
            </w:r>
          </w:p>
          <w:p w14:paraId="5F16291D">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注：提供合同复印件加盖供应商电子签章或公章，二者缺一不可，否则不得分。</w:t>
            </w:r>
          </w:p>
        </w:tc>
        <w:tc>
          <w:tcPr>
            <w:tcW w:w="906" w:type="dxa"/>
            <w:shd w:val="clear" w:color="auto" w:fill="auto"/>
            <w:vAlign w:val="center"/>
          </w:tcPr>
          <w:p w14:paraId="40ED588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客观分</w:t>
            </w:r>
          </w:p>
        </w:tc>
      </w:tr>
      <w:tr w14:paraId="5169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48B021A7">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w:t>
            </w:r>
          </w:p>
        </w:tc>
        <w:tc>
          <w:tcPr>
            <w:tcW w:w="1318" w:type="dxa"/>
            <w:shd w:val="clear" w:color="auto" w:fill="auto"/>
            <w:vAlign w:val="center"/>
          </w:tcPr>
          <w:p w14:paraId="6E355290">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质保期</w:t>
            </w:r>
          </w:p>
        </w:tc>
        <w:tc>
          <w:tcPr>
            <w:tcW w:w="684" w:type="dxa"/>
            <w:shd w:val="clear" w:color="auto" w:fill="auto"/>
            <w:vAlign w:val="center"/>
          </w:tcPr>
          <w:p w14:paraId="52036A9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p>
        </w:tc>
        <w:tc>
          <w:tcPr>
            <w:tcW w:w="6108" w:type="dxa"/>
            <w:shd w:val="clear" w:color="auto" w:fill="auto"/>
            <w:vAlign w:val="center"/>
          </w:tcPr>
          <w:p w14:paraId="48A83EFF">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所有产品质保期满足磋商文件最低要求的基础上，每延长一年加1分，最高得3分，延长时间不足一年不计入加分。</w:t>
            </w:r>
          </w:p>
        </w:tc>
        <w:tc>
          <w:tcPr>
            <w:tcW w:w="906" w:type="dxa"/>
            <w:shd w:val="clear" w:color="auto" w:fill="auto"/>
            <w:vAlign w:val="center"/>
          </w:tcPr>
          <w:p w14:paraId="2A38D5A7">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客观分</w:t>
            </w:r>
          </w:p>
        </w:tc>
      </w:tr>
      <w:tr w14:paraId="1823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1B94004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p>
        </w:tc>
        <w:tc>
          <w:tcPr>
            <w:tcW w:w="1318" w:type="dxa"/>
            <w:shd w:val="clear" w:color="auto" w:fill="auto"/>
            <w:vAlign w:val="center"/>
          </w:tcPr>
          <w:p w14:paraId="144BF2A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政策功能</w:t>
            </w:r>
          </w:p>
        </w:tc>
        <w:tc>
          <w:tcPr>
            <w:tcW w:w="684" w:type="dxa"/>
            <w:shd w:val="clear" w:color="auto" w:fill="auto"/>
            <w:vAlign w:val="center"/>
          </w:tcPr>
          <w:p w14:paraId="522B38E9">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w:t>
            </w:r>
          </w:p>
        </w:tc>
        <w:tc>
          <w:tcPr>
            <w:tcW w:w="6108" w:type="dxa"/>
            <w:shd w:val="clear" w:color="auto" w:fill="auto"/>
            <w:vAlign w:val="center"/>
          </w:tcPr>
          <w:p w14:paraId="1C70D5C5">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投标产品属于品目清单范围且提供国家确定的认证机构出具的处于有效期之内的节能产品认证证书或出具的处于有效期之内的环境标志产品认证证书的，每提供1个的0.5分，最高得1分。（强制节能产品除外）</w:t>
            </w:r>
          </w:p>
        </w:tc>
        <w:tc>
          <w:tcPr>
            <w:tcW w:w="906" w:type="dxa"/>
            <w:shd w:val="clear" w:color="auto" w:fill="auto"/>
            <w:vAlign w:val="center"/>
          </w:tcPr>
          <w:p w14:paraId="2357176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客观分</w:t>
            </w:r>
          </w:p>
        </w:tc>
      </w:tr>
      <w:tr w14:paraId="693E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42369A02">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4</w:t>
            </w:r>
          </w:p>
        </w:tc>
        <w:tc>
          <w:tcPr>
            <w:tcW w:w="1318" w:type="dxa"/>
            <w:shd w:val="clear" w:color="auto" w:fill="auto"/>
            <w:vAlign w:val="center"/>
          </w:tcPr>
          <w:p w14:paraId="36875DDE">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技术响应程度</w:t>
            </w:r>
          </w:p>
        </w:tc>
        <w:tc>
          <w:tcPr>
            <w:tcW w:w="684" w:type="dxa"/>
            <w:shd w:val="clear" w:color="auto" w:fill="auto"/>
            <w:vAlign w:val="center"/>
          </w:tcPr>
          <w:p w14:paraId="49AF0926">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22</w:t>
            </w:r>
          </w:p>
        </w:tc>
        <w:tc>
          <w:tcPr>
            <w:tcW w:w="6108" w:type="dxa"/>
            <w:shd w:val="clear" w:color="auto" w:fill="auto"/>
            <w:vAlign w:val="center"/>
          </w:tcPr>
          <w:p w14:paraId="0CACA077">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满足磋商文件明确的全部技术要求的得满分：</w:t>
            </w:r>
          </w:p>
          <w:p w14:paraId="4BFC203C">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（1）带“★”的条款为重要条款，每负偏离1项扣3分，本项共计12分，12分扣完为止。</w:t>
            </w:r>
          </w:p>
          <w:p w14:paraId="40691AF1">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（2）非“★”的条款为一般性指标，每负偏离1项扣1分，本项共计10分，负偏离10条及以上的本项得0分。</w:t>
            </w:r>
          </w:p>
          <w:p w14:paraId="3608682F">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b/>
                <w:bCs/>
                <w:color w:val="auto"/>
                <w:sz w:val="22"/>
                <w:szCs w:val="22"/>
                <w:highlight w:val="none"/>
                <w:lang w:val="en-US" w:eastAsia="zh-CN" w:bidi="ar-SA"/>
              </w:rPr>
              <w:t>注：若供应商采购需求偏离表承诺满足磋商文件技术要求，但样品实测不达标，不在本项重复扣分。</w:t>
            </w:r>
          </w:p>
        </w:tc>
        <w:tc>
          <w:tcPr>
            <w:tcW w:w="906" w:type="dxa"/>
            <w:shd w:val="clear" w:color="auto" w:fill="auto"/>
            <w:vAlign w:val="center"/>
          </w:tcPr>
          <w:p w14:paraId="783F998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客观分</w:t>
            </w:r>
          </w:p>
        </w:tc>
      </w:tr>
      <w:tr w14:paraId="607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30C2FB9C">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w:t>
            </w:r>
          </w:p>
        </w:tc>
        <w:tc>
          <w:tcPr>
            <w:tcW w:w="1318" w:type="dxa"/>
            <w:shd w:val="clear" w:color="auto" w:fill="auto"/>
            <w:vAlign w:val="center"/>
          </w:tcPr>
          <w:p w14:paraId="19D75D4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技术团队</w:t>
            </w:r>
          </w:p>
        </w:tc>
        <w:tc>
          <w:tcPr>
            <w:tcW w:w="684" w:type="dxa"/>
            <w:shd w:val="clear" w:color="auto" w:fill="auto"/>
            <w:vAlign w:val="center"/>
          </w:tcPr>
          <w:p w14:paraId="010CF750">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w:t>
            </w:r>
          </w:p>
        </w:tc>
        <w:tc>
          <w:tcPr>
            <w:tcW w:w="6108" w:type="dxa"/>
            <w:shd w:val="clear" w:color="auto" w:fill="auto"/>
            <w:vAlign w:val="center"/>
          </w:tcPr>
          <w:p w14:paraId="68F00E33">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技术团队履历及能力说明，提供项目负责人、专业技术人员与本项目有关的能力证明以及和供应商之间的关系证明，包括但不限于职称证明、社保证明等材料综合评分。</w:t>
            </w:r>
            <w:r>
              <w:rPr>
                <w:rFonts w:hint="eastAsia" w:ascii="宋体" w:hAnsi="宋体" w:eastAsia="宋体" w:cs="宋体"/>
                <w:color w:val="auto"/>
                <w:sz w:val="22"/>
                <w:szCs w:val="22"/>
                <w:highlight w:val="none"/>
                <w:lang w:val="zh-CN" w:eastAsia="zh-CN" w:bidi="ar-SA"/>
              </w:rPr>
              <w:t>（评分范围：3；2；1；0）</w:t>
            </w:r>
            <w:r>
              <w:rPr>
                <w:rFonts w:hint="eastAsia" w:ascii="宋体" w:hAnsi="宋体" w:eastAsia="宋体" w:cs="宋体"/>
                <w:color w:val="auto"/>
                <w:sz w:val="22"/>
                <w:szCs w:val="22"/>
                <w:highlight w:val="none"/>
                <w:lang w:val="en-US" w:eastAsia="zh-CN" w:bidi="ar-SA"/>
              </w:rPr>
              <w:t xml:space="preserve"> </w:t>
            </w:r>
          </w:p>
        </w:tc>
        <w:tc>
          <w:tcPr>
            <w:tcW w:w="906" w:type="dxa"/>
            <w:shd w:val="clear" w:color="auto" w:fill="auto"/>
            <w:vAlign w:val="center"/>
          </w:tcPr>
          <w:p w14:paraId="785EAB3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17AD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restart"/>
            <w:shd w:val="clear" w:color="auto" w:fill="auto"/>
            <w:vAlign w:val="center"/>
          </w:tcPr>
          <w:p w14:paraId="6CFC796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6</w:t>
            </w:r>
          </w:p>
        </w:tc>
        <w:tc>
          <w:tcPr>
            <w:tcW w:w="1318" w:type="dxa"/>
            <w:vMerge w:val="restart"/>
            <w:shd w:val="clear" w:color="auto" w:fill="auto"/>
            <w:vAlign w:val="center"/>
          </w:tcPr>
          <w:p w14:paraId="02E84C48">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项目施工组织计划等</w:t>
            </w:r>
          </w:p>
        </w:tc>
        <w:tc>
          <w:tcPr>
            <w:tcW w:w="684" w:type="dxa"/>
            <w:shd w:val="clear" w:color="auto" w:fill="auto"/>
            <w:vAlign w:val="center"/>
          </w:tcPr>
          <w:p w14:paraId="062DB73B">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w:t>
            </w:r>
          </w:p>
        </w:tc>
        <w:tc>
          <w:tcPr>
            <w:tcW w:w="6108" w:type="dxa"/>
            <w:shd w:val="clear" w:color="auto" w:fill="auto"/>
            <w:vAlign w:val="center"/>
          </w:tcPr>
          <w:p w14:paraId="3A4FE375">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项目实施规划方案，提出合理的项目整体实施方案，能按照项目分解节点（制定施工进度表，明确到具体日期），并可跟踪实施。根据供应商提供的方案与采购需求的满足程度，由评审小组判定评分。（评分范围：</w:t>
            </w:r>
            <w:r>
              <w:rPr>
                <w:rFonts w:hint="eastAsia" w:ascii="宋体" w:hAnsi="宋体" w:eastAsia="宋体" w:cs="宋体"/>
                <w:color w:val="auto"/>
                <w:sz w:val="22"/>
                <w:szCs w:val="22"/>
                <w:highlight w:val="none"/>
                <w:lang w:val="zh-CN" w:eastAsia="zh-CN" w:bidi="ar-SA"/>
              </w:rPr>
              <w:t>5；4；3；2；1；0</w:t>
            </w:r>
            <w:r>
              <w:rPr>
                <w:rFonts w:hint="eastAsia" w:ascii="宋体" w:hAnsi="宋体" w:eastAsia="宋体" w:cs="宋体"/>
                <w:color w:val="auto"/>
                <w:sz w:val="22"/>
                <w:szCs w:val="22"/>
                <w:highlight w:val="none"/>
                <w:lang w:val="en-US" w:eastAsia="zh-CN" w:bidi="ar-SA"/>
              </w:rPr>
              <w:t>）</w:t>
            </w:r>
          </w:p>
        </w:tc>
        <w:tc>
          <w:tcPr>
            <w:tcW w:w="906" w:type="dxa"/>
            <w:shd w:val="clear" w:color="auto" w:fill="auto"/>
            <w:vAlign w:val="center"/>
          </w:tcPr>
          <w:p w14:paraId="67F72663">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4876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1698F2C2">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6296B70C">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684" w:type="dxa"/>
            <w:shd w:val="clear" w:color="auto" w:fill="auto"/>
            <w:vAlign w:val="center"/>
          </w:tcPr>
          <w:p w14:paraId="6D36F79E">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4</w:t>
            </w:r>
          </w:p>
        </w:tc>
        <w:tc>
          <w:tcPr>
            <w:tcW w:w="6108" w:type="dxa"/>
            <w:shd w:val="clear" w:color="auto" w:fill="auto"/>
            <w:vAlign w:val="center"/>
          </w:tcPr>
          <w:p w14:paraId="1C6896AB">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生产实施方案及品质管理管控方案，包括但不限于产品技术特点说明、生产工艺流程、产品质量保证措施等。根据供应商提供的方案与采购需求的满足程度综合评分。</w:t>
            </w:r>
            <w:r>
              <w:rPr>
                <w:rFonts w:hint="eastAsia" w:ascii="宋体" w:hAnsi="宋体" w:eastAsia="宋体" w:cs="宋体"/>
                <w:color w:val="auto"/>
                <w:sz w:val="22"/>
                <w:szCs w:val="22"/>
                <w:highlight w:val="none"/>
                <w:lang w:val="zh-CN" w:eastAsia="zh-CN" w:bidi="ar-SA"/>
              </w:rPr>
              <w:t>（评分范围：4；3；2；1；0）</w:t>
            </w:r>
          </w:p>
        </w:tc>
        <w:tc>
          <w:tcPr>
            <w:tcW w:w="906" w:type="dxa"/>
            <w:shd w:val="clear" w:color="auto" w:fill="auto"/>
            <w:vAlign w:val="center"/>
          </w:tcPr>
          <w:p w14:paraId="1FFC112F">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5087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4B344632">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16F97B23">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684" w:type="dxa"/>
            <w:shd w:val="clear" w:color="auto" w:fill="auto"/>
            <w:vAlign w:val="center"/>
          </w:tcPr>
          <w:p w14:paraId="108B1E2E">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4</w:t>
            </w:r>
          </w:p>
        </w:tc>
        <w:tc>
          <w:tcPr>
            <w:tcW w:w="6108" w:type="dxa"/>
            <w:shd w:val="clear" w:color="auto" w:fill="auto"/>
            <w:vAlign w:val="center"/>
          </w:tcPr>
          <w:p w14:paraId="317F1D53">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根据本项目涉及的内容以及建筑平面图纸（厨房设备布局平面图、设备水电、厨房各区间的设计效果图）以及相应的设计方案综合评分。（评分范围：4；3；2；1；0）</w:t>
            </w:r>
          </w:p>
        </w:tc>
        <w:tc>
          <w:tcPr>
            <w:tcW w:w="906" w:type="dxa"/>
            <w:shd w:val="clear" w:color="auto" w:fill="auto"/>
            <w:vAlign w:val="center"/>
          </w:tcPr>
          <w:p w14:paraId="1293473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449E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2FC6A153">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55075587">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684" w:type="dxa"/>
            <w:shd w:val="clear" w:color="auto" w:fill="auto"/>
            <w:vAlign w:val="center"/>
          </w:tcPr>
          <w:p w14:paraId="1A30E8A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6108" w:type="dxa"/>
            <w:shd w:val="clear" w:color="auto" w:fill="auto"/>
            <w:vAlign w:val="center"/>
          </w:tcPr>
          <w:p w14:paraId="453756AF">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安装服务实施方案，安装方案的制定，根据货物交付时间节点，落实送货安装时间和人员安排，确保按期交付使用。根据供应商提供的方案与采购需求的满足情况综合评分。</w:t>
            </w:r>
            <w:r>
              <w:rPr>
                <w:rFonts w:hint="eastAsia" w:ascii="宋体" w:hAnsi="宋体" w:eastAsia="宋体" w:cs="宋体"/>
                <w:color w:val="auto"/>
                <w:sz w:val="22"/>
                <w:szCs w:val="22"/>
                <w:highlight w:val="none"/>
                <w:lang w:val="zh-CN" w:eastAsia="zh-CN" w:bidi="ar-SA"/>
              </w:rPr>
              <w:t>（评分范围：3；2；1；0）</w:t>
            </w:r>
          </w:p>
        </w:tc>
        <w:tc>
          <w:tcPr>
            <w:tcW w:w="906" w:type="dxa"/>
            <w:shd w:val="clear" w:color="auto" w:fill="auto"/>
            <w:vAlign w:val="center"/>
          </w:tcPr>
          <w:p w14:paraId="69A9AF32">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57D8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5CAED8F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7</w:t>
            </w:r>
          </w:p>
        </w:tc>
        <w:tc>
          <w:tcPr>
            <w:tcW w:w="1318" w:type="dxa"/>
            <w:shd w:val="clear" w:color="auto" w:fill="auto"/>
            <w:vAlign w:val="center"/>
          </w:tcPr>
          <w:p w14:paraId="4F24CE0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zh-CN" w:eastAsia="zh-CN" w:bidi="ar-SA"/>
              </w:rPr>
              <w:t>售后服务方案</w:t>
            </w:r>
          </w:p>
        </w:tc>
        <w:tc>
          <w:tcPr>
            <w:tcW w:w="684" w:type="dxa"/>
            <w:shd w:val="clear" w:color="auto" w:fill="auto"/>
            <w:vAlign w:val="center"/>
          </w:tcPr>
          <w:p w14:paraId="78F29E3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w:t>
            </w:r>
          </w:p>
        </w:tc>
        <w:tc>
          <w:tcPr>
            <w:tcW w:w="6108" w:type="dxa"/>
            <w:shd w:val="clear" w:color="auto" w:fill="auto"/>
            <w:vAlign w:val="center"/>
          </w:tcPr>
          <w:p w14:paraId="0C598E6D">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zh-CN" w:eastAsia="zh-CN" w:bidi="ar-SA"/>
              </w:rPr>
              <w:t>售后服务方案：包括针对本项目提供的售后服务机构及备品备件储备情况、人员设置、售后服务计划、配送服务、退换服务、故障响应修复时间、故障无法修复时提供的应急措施、</w:t>
            </w:r>
            <w:r>
              <w:rPr>
                <w:rFonts w:hint="eastAsia" w:ascii="宋体" w:hAnsi="宋体" w:eastAsia="宋体" w:cs="宋体"/>
                <w:color w:val="auto"/>
                <w:sz w:val="22"/>
                <w:szCs w:val="22"/>
                <w:highlight w:val="none"/>
                <w:lang w:val="en-US" w:eastAsia="zh-CN" w:bidi="ar-SA"/>
              </w:rPr>
              <w:t>培训计划</w:t>
            </w:r>
            <w:r>
              <w:rPr>
                <w:rFonts w:hint="eastAsia" w:ascii="宋体" w:hAnsi="宋体" w:eastAsia="宋体" w:cs="宋体"/>
                <w:color w:val="auto"/>
                <w:sz w:val="22"/>
                <w:szCs w:val="22"/>
                <w:highlight w:val="none"/>
                <w:lang w:val="zh-CN" w:eastAsia="zh-CN" w:bidi="ar-SA"/>
              </w:rPr>
              <w:t>等方面进行综合评分。（评分范围：5；4；3；2；1；0）</w:t>
            </w:r>
          </w:p>
        </w:tc>
        <w:tc>
          <w:tcPr>
            <w:tcW w:w="906" w:type="dxa"/>
            <w:shd w:val="clear" w:color="auto" w:fill="auto"/>
            <w:vAlign w:val="center"/>
          </w:tcPr>
          <w:p w14:paraId="3EB907A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主观分</w:t>
            </w:r>
          </w:p>
        </w:tc>
      </w:tr>
      <w:tr w14:paraId="1DD3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shd w:val="clear" w:color="auto" w:fill="auto"/>
            <w:vAlign w:val="center"/>
          </w:tcPr>
          <w:p w14:paraId="5074ABE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8</w:t>
            </w:r>
          </w:p>
        </w:tc>
        <w:tc>
          <w:tcPr>
            <w:tcW w:w="1318" w:type="dxa"/>
            <w:shd w:val="clear" w:color="auto" w:fill="auto"/>
            <w:vAlign w:val="center"/>
          </w:tcPr>
          <w:p w14:paraId="4C3E85C5">
            <w:pPr>
              <w:spacing w:line="360" w:lineRule="exact"/>
              <w:jc w:val="center"/>
              <w:rPr>
                <w:rFonts w:hint="eastAsia" w:ascii="宋体" w:hAnsi="宋体" w:eastAsia="宋体" w:cs="宋体"/>
                <w:color w:val="auto"/>
                <w:kern w:val="2"/>
                <w:sz w:val="22"/>
                <w:highlight w:val="none"/>
                <w:lang w:val="zh-CN" w:eastAsia="zh-CN" w:bidi="ar-SA"/>
              </w:rPr>
            </w:pPr>
            <w:r>
              <w:rPr>
                <w:rFonts w:hint="eastAsia" w:ascii="宋体" w:hAnsi="宋体" w:eastAsia="宋体" w:cs="宋体"/>
                <w:color w:val="auto"/>
                <w:sz w:val="22"/>
                <w:highlight w:val="none"/>
              </w:rPr>
              <w:t>配件及耗材</w:t>
            </w:r>
          </w:p>
        </w:tc>
        <w:tc>
          <w:tcPr>
            <w:tcW w:w="684" w:type="dxa"/>
            <w:shd w:val="clear" w:color="auto" w:fill="auto"/>
            <w:vAlign w:val="center"/>
          </w:tcPr>
          <w:p w14:paraId="5987D21A">
            <w:pPr>
              <w:spacing w:line="360" w:lineRule="exact"/>
              <w:jc w:val="center"/>
              <w:rPr>
                <w:rFonts w:hint="eastAsia" w:ascii="宋体" w:hAnsi="宋体" w:eastAsia="宋体" w:cs="宋体"/>
                <w:color w:val="auto"/>
                <w:kern w:val="2"/>
                <w:sz w:val="22"/>
                <w:highlight w:val="none"/>
                <w:lang w:val="en-US" w:eastAsia="zh-CN" w:bidi="ar-SA"/>
              </w:rPr>
            </w:pPr>
            <w:r>
              <w:rPr>
                <w:rFonts w:hint="eastAsia" w:ascii="宋体" w:hAnsi="宋体" w:eastAsia="宋体" w:cs="宋体"/>
                <w:color w:val="auto"/>
                <w:sz w:val="22"/>
                <w:highlight w:val="none"/>
              </w:rPr>
              <w:t>2</w:t>
            </w:r>
          </w:p>
        </w:tc>
        <w:tc>
          <w:tcPr>
            <w:tcW w:w="6108" w:type="dxa"/>
            <w:shd w:val="clear" w:color="auto" w:fill="auto"/>
            <w:vAlign w:val="center"/>
          </w:tcPr>
          <w:p w14:paraId="736E12B4">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zh-CN" w:eastAsia="zh-CN" w:bidi="ar-SA"/>
              </w:rPr>
            </w:pPr>
            <w:r>
              <w:rPr>
                <w:rFonts w:hint="eastAsia" w:ascii="宋体" w:hAnsi="宋体" w:eastAsia="宋体" w:cs="宋体"/>
                <w:color w:val="auto"/>
                <w:sz w:val="22"/>
                <w:szCs w:val="22"/>
                <w:highlight w:val="none"/>
                <w:lang w:val="zh-CN" w:eastAsia="zh-CN" w:bidi="ar-SA"/>
              </w:rPr>
              <w:t>质保期满后配件、附件、备品备件的准备和保障措施（包括但不限于配件及耗材选购价格情况）（评分范围：2；1.5；1；0.5；0）</w:t>
            </w:r>
          </w:p>
        </w:tc>
        <w:tc>
          <w:tcPr>
            <w:tcW w:w="906" w:type="dxa"/>
            <w:shd w:val="clear" w:color="auto" w:fill="auto"/>
            <w:vAlign w:val="center"/>
          </w:tcPr>
          <w:p w14:paraId="245E5D0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kern w:val="2"/>
                <w:sz w:val="22"/>
                <w:szCs w:val="22"/>
                <w:highlight w:val="none"/>
                <w:lang w:val="en-US" w:eastAsia="zh-CN" w:bidi="ar-SA"/>
              </w:rPr>
            </w:pPr>
            <w:r>
              <w:rPr>
                <w:rFonts w:hint="eastAsia" w:ascii="宋体" w:hAnsi="宋体" w:eastAsia="宋体" w:cs="宋体"/>
                <w:bCs/>
                <w:color w:val="auto"/>
                <w:spacing w:val="-6"/>
                <w:sz w:val="22"/>
                <w:szCs w:val="22"/>
                <w:highlight w:val="none"/>
                <w:lang w:bidi="ar-SA"/>
              </w:rPr>
              <w:t>主观分</w:t>
            </w:r>
          </w:p>
        </w:tc>
      </w:tr>
      <w:tr w14:paraId="13F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restart"/>
            <w:shd w:val="clear" w:color="auto" w:fill="auto"/>
            <w:vAlign w:val="center"/>
          </w:tcPr>
          <w:p w14:paraId="78F797A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default"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bidi="ar-SA"/>
              </w:rPr>
              <w:t>9</w:t>
            </w:r>
          </w:p>
        </w:tc>
        <w:tc>
          <w:tcPr>
            <w:tcW w:w="1318" w:type="dxa"/>
            <w:vMerge w:val="restart"/>
            <w:shd w:val="clear" w:color="auto" w:fill="auto"/>
            <w:vAlign w:val="center"/>
          </w:tcPr>
          <w:p w14:paraId="08BB3C3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highlight w:val="none"/>
              </w:rPr>
              <w:t>投标实物样品：</w:t>
            </w:r>
            <w:r>
              <w:rPr>
                <w:rFonts w:hint="eastAsia" w:ascii="宋体" w:hAnsi="宋体" w:eastAsia="宋体" w:cs="宋体"/>
                <w:b/>
                <w:bCs/>
                <w:color w:val="auto"/>
                <w:sz w:val="22"/>
                <w:highlight w:val="none"/>
                <w:lang w:val="en-US" w:eastAsia="zh-CN"/>
              </w:rPr>
              <w:t>定制水池连电磁炉柜1</w:t>
            </w:r>
          </w:p>
        </w:tc>
        <w:tc>
          <w:tcPr>
            <w:tcW w:w="0" w:type="auto"/>
            <w:shd w:val="clear" w:color="auto" w:fill="auto"/>
            <w:vAlign w:val="center"/>
          </w:tcPr>
          <w:p w14:paraId="0195231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2"/>
                <w:szCs w:val="22"/>
                <w:highlight w:val="none"/>
                <w:lang w:val="en-US" w:eastAsia="zh-CN" w:bidi="ar-SA"/>
              </w:rPr>
              <w:t>2</w:t>
            </w:r>
          </w:p>
        </w:tc>
        <w:tc>
          <w:tcPr>
            <w:tcW w:w="0" w:type="auto"/>
            <w:shd w:val="clear" w:color="auto" w:fill="auto"/>
            <w:vAlign w:val="center"/>
          </w:tcPr>
          <w:p w14:paraId="06C6555A">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1.采购人有明确要求的尺寸、材料厚度与技术参数的符合程度。</w:t>
            </w:r>
            <w:r>
              <w:rPr>
                <w:rFonts w:hint="eastAsia" w:ascii="宋体" w:hAnsi="宋体" w:eastAsia="宋体" w:cs="宋体"/>
                <w:color w:val="auto"/>
                <w:sz w:val="22"/>
                <w:szCs w:val="22"/>
                <w:highlight w:val="none"/>
                <w:lang w:val="zh-CN" w:eastAsia="zh-CN" w:bidi="ar-SA"/>
              </w:rPr>
              <w:t>（评分范围：</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zh-CN" w:eastAsia="zh-CN" w:bidi="ar-SA"/>
              </w:rPr>
              <w:t>；</w:t>
            </w:r>
            <w:r>
              <w:rPr>
                <w:rFonts w:hint="eastAsia" w:ascii="宋体" w:hAnsi="宋体" w:eastAsia="宋体" w:cs="宋体"/>
                <w:color w:val="auto"/>
                <w:sz w:val="22"/>
                <w:szCs w:val="22"/>
                <w:highlight w:val="none"/>
                <w:lang w:val="en-US" w:eastAsia="zh-CN" w:bidi="ar-SA"/>
              </w:rPr>
              <w:t>1.5</w:t>
            </w:r>
            <w:r>
              <w:rPr>
                <w:rFonts w:hint="eastAsia" w:ascii="宋体" w:hAnsi="宋体" w:eastAsia="宋体" w:cs="宋体"/>
                <w:color w:val="auto"/>
                <w:sz w:val="22"/>
                <w:szCs w:val="22"/>
                <w:highlight w:val="none"/>
                <w:lang w:val="zh-CN" w:eastAsia="zh-CN" w:bidi="ar-SA"/>
              </w:rPr>
              <w:t>；1；</w:t>
            </w:r>
            <w:r>
              <w:rPr>
                <w:rFonts w:hint="eastAsia" w:ascii="宋体" w:hAnsi="宋体" w:eastAsia="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zh-CN" w:eastAsia="zh-CN" w:bidi="ar-SA"/>
              </w:rPr>
              <w:t>；0）</w:t>
            </w:r>
          </w:p>
        </w:tc>
        <w:tc>
          <w:tcPr>
            <w:tcW w:w="0" w:type="auto"/>
            <w:shd w:val="clear" w:color="auto" w:fill="auto"/>
            <w:vAlign w:val="center"/>
          </w:tcPr>
          <w:p w14:paraId="38E9A25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r w14:paraId="6440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5BAF4A3C">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19843225">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p>
        </w:tc>
        <w:tc>
          <w:tcPr>
            <w:tcW w:w="0" w:type="auto"/>
            <w:shd w:val="clear" w:color="auto" w:fill="auto"/>
            <w:vAlign w:val="center"/>
          </w:tcPr>
          <w:p w14:paraId="254DF1AB">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c>
          <w:tcPr>
            <w:tcW w:w="0" w:type="auto"/>
            <w:shd w:val="clear" w:color="auto" w:fill="auto"/>
            <w:vAlign w:val="center"/>
          </w:tcPr>
          <w:p w14:paraId="356BE1B7">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2.制作工艺：包括各配件结合处紧密程度，焊接/拼接处无毛刺、平整，封边光滑无缺损，贴面严密、平整程度，减噪设计有效性（台面测试）， 层架承重稳定性等。</w:t>
            </w:r>
            <w:r>
              <w:rPr>
                <w:rFonts w:hint="eastAsia" w:ascii="宋体" w:hAnsi="宋体" w:eastAsia="宋体" w:cs="宋体"/>
                <w:color w:val="auto"/>
                <w:sz w:val="22"/>
                <w:szCs w:val="22"/>
                <w:highlight w:val="none"/>
                <w:lang w:val="zh-CN" w:eastAsia="zh-CN" w:bidi="ar-SA"/>
              </w:rPr>
              <w:t>（评分范围：</w:t>
            </w:r>
            <w:r>
              <w:rPr>
                <w:rFonts w:hint="eastAsia" w:ascii="宋体" w:hAnsi="宋体" w:eastAsia="宋体" w:cs="宋体"/>
                <w:color w:val="auto"/>
                <w:sz w:val="22"/>
                <w:szCs w:val="22"/>
                <w:highlight w:val="none"/>
                <w:lang w:val="en-US" w:eastAsia="zh-CN" w:bidi="ar-SA"/>
              </w:rPr>
              <w:t>4；</w:t>
            </w:r>
            <w:r>
              <w:rPr>
                <w:rFonts w:hint="eastAsia" w:ascii="宋体" w:hAnsi="宋体" w:eastAsia="宋体" w:cs="宋体"/>
                <w:color w:val="auto"/>
                <w:sz w:val="22"/>
                <w:szCs w:val="22"/>
                <w:highlight w:val="none"/>
                <w:lang w:val="zh-CN" w:eastAsia="zh-CN" w:bidi="ar-SA"/>
              </w:rPr>
              <w:t>3；2；1；0）</w:t>
            </w:r>
          </w:p>
        </w:tc>
        <w:tc>
          <w:tcPr>
            <w:tcW w:w="0" w:type="auto"/>
            <w:shd w:val="clear" w:color="auto" w:fill="auto"/>
            <w:vAlign w:val="center"/>
          </w:tcPr>
          <w:p w14:paraId="2CEA208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r w14:paraId="2C7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3392A6D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5C3469D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p>
        </w:tc>
        <w:tc>
          <w:tcPr>
            <w:tcW w:w="0" w:type="auto"/>
            <w:shd w:val="clear" w:color="auto" w:fill="auto"/>
            <w:vAlign w:val="center"/>
          </w:tcPr>
          <w:p w14:paraId="1FC7DAB1">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0" w:type="auto"/>
            <w:shd w:val="clear" w:color="auto" w:fill="auto"/>
            <w:vAlign w:val="center"/>
          </w:tcPr>
          <w:p w14:paraId="2A4890AD">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3.功能与实用性：可放置6块菜板（实测）， 抽拉式滑轮操作流畅， 单移门开合无卡顿等。</w:t>
            </w:r>
            <w:r>
              <w:rPr>
                <w:rFonts w:hint="eastAsia" w:ascii="宋体" w:hAnsi="宋体" w:eastAsia="宋体" w:cs="宋体"/>
                <w:color w:val="auto"/>
                <w:sz w:val="22"/>
                <w:szCs w:val="22"/>
                <w:highlight w:val="none"/>
                <w:lang w:val="zh-CN" w:eastAsia="zh-CN" w:bidi="ar-SA"/>
              </w:rPr>
              <w:t>（评分范围：</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zh-CN" w:eastAsia="zh-CN" w:bidi="ar-SA"/>
              </w:rPr>
              <w:t>；</w:t>
            </w:r>
            <w:r>
              <w:rPr>
                <w:rFonts w:hint="eastAsia" w:ascii="宋体" w:hAnsi="宋体" w:eastAsia="宋体" w:cs="宋体"/>
                <w:color w:val="auto"/>
                <w:sz w:val="22"/>
                <w:szCs w:val="22"/>
                <w:highlight w:val="none"/>
                <w:lang w:val="en-US" w:eastAsia="zh-CN" w:bidi="ar-SA"/>
              </w:rPr>
              <w:t>1.5</w:t>
            </w:r>
            <w:r>
              <w:rPr>
                <w:rFonts w:hint="eastAsia" w:ascii="宋体" w:hAnsi="宋体" w:eastAsia="宋体" w:cs="宋体"/>
                <w:color w:val="auto"/>
                <w:sz w:val="22"/>
                <w:szCs w:val="22"/>
                <w:highlight w:val="none"/>
                <w:lang w:val="zh-CN" w:eastAsia="zh-CN" w:bidi="ar-SA"/>
              </w:rPr>
              <w:t>；1；</w:t>
            </w:r>
            <w:r>
              <w:rPr>
                <w:rFonts w:hint="eastAsia" w:ascii="宋体" w:hAnsi="宋体" w:eastAsia="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zh-CN" w:eastAsia="zh-CN" w:bidi="ar-SA"/>
              </w:rPr>
              <w:t>；0）</w:t>
            </w:r>
          </w:p>
        </w:tc>
        <w:tc>
          <w:tcPr>
            <w:tcW w:w="0" w:type="auto"/>
            <w:shd w:val="clear" w:color="auto" w:fill="auto"/>
            <w:vAlign w:val="center"/>
          </w:tcPr>
          <w:p w14:paraId="7DF72176">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r w14:paraId="12F2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495F92E8">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restart"/>
            <w:shd w:val="clear" w:color="auto" w:fill="auto"/>
            <w:vAlign w:val="center"/>
          </w:tcPr>
          <w:p w14:paraId="263F350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highlight w:val="none"/>
              </w:rPr>
              <w:t>投标实物样品：</w:t>
            </w:r>
            <w:r>
              <w:rPr>
                <w:rFonts w:hint="eastAsia" w:ascii="宋体" w:hAnsi="宋体" w:eastAsia="宋体" w:cs="宋体"/>
                <w:b/>
                <w:bCs/>
                <w:color w:val="auto"/>
                <w:sz w:val="22"/>
                <w:highlight w:val="none"/>
                <w:lang w:val="en-US" w:eastAsia="zh-CN"/>
              </w:rPr>
              <w:t>电磁中式组合一体炉</w:t>
            </w:r>
          </w:p>
        </w:tc>
        <w:tc>
          <w:tcPr>
            <w:tcW w:w="0" w:type="auto"/>
            <w:shd w:val="clear" w:color="auto" w:fill="auto"/>
            <w:vAlign w:val="center"/>
          </w:tcPr>
          <w:p w14:paraId="500A2399">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c>
          <w:tcPr>
            <w:tcW w:w="0" w:type="auto"/>
            <w:shd w:val="clear" w:color="auto" w:fill="auto"/>
            <w:vAlign w:val="center"/>
          </w:tcPr>
          <w:p w14:paraId="50B31B6C">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1.采购人有明确要求的尺寸、材料厚度与技术参数的符合程度。</w:t>
            </w:r>
            <w:r>
              <w:rPr>
                <w:rFonts w:hint="eastAsia" w:ascii="宋体" w:hAnsi="宋体" w:eastAsia="宋体" w:cs="宋体"/>
                <w:color w:val="auto"/>
                <w:sz w:val="22"/>
                <w:szCs w:val="22"/>
                <w:highlight w:val="none"/>
                <w:lang w:val="zh-CN" w:eastAsia="zh-CN" w:bidi="ar-SA"/>
              </w:rPr>
              <w:t>（评分范围：</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val="zh-CN" w:eastAsia="zh-CN" w:bidi="ar-SA"/>
              </w:rPr>
              <w:t>；</w:t>
            </w:r>
            <w:r>
              <w:rPr>
                <w:rFonts w:hint="eastAsia" w:ascii="宋体" w:hAnsi="宋体" w:eastAsia="宋体" w:cs="宋体"/>
                <w:color w:val="auto"/>
                <w:sz w:val="22"/>
                <w:szCs w:val="22"/>
                <w:highlight w:val="none"/>
                <w:lang w:val="en-US" w:eastAsia="zh-CN" w:bidi="ar-SA"/>
              </w:rPr>
              <w:t>1.5</w:t>
            </w:r>
            <w:r>
              <w:rPr>
                <w:rFonts w:hint="eastAsia" w:ascii="宋体" w:hAnsi="宋体" w:eastAsia="宋体" w:cs="宋体"/>
                <w:color w:val="auto"/>
                <w:sz w:val="22"/>
                <w:szCs w:val="22"/>
                <w:highlight w:val="none"/>
                <w:lang w:val="zh-CN" w:eastAsia="zh-CN" w:bidi="ar-SA"/>
              </w:rPr>
              <w:t>；1；</w:t>
            </w:r>
            <w:r>
              <w:rPr>
                <w:rFonts w:hint="eastAsia" w:ascii="宋体" w:hAnsi="宋体" w:eastAsia="宋体" w:cs="宋体"/>
                <w:color w:val="auto"/>
                <w:sz w:val="22"/>
                <w:szCs w:val="22"/>
                <w:highlight w:val="none"/>
                <w:lang w:val="en-US" w:eastAsia="zh-CN" w:bidi="ar-SA"/>
              </w:rPr>
              <w:t>0.5</w:t>
            </w:r>
            <w:r>
              <w:rPr>
                <w:rFonts w:hint="eastAsia" w:ascii="宋体" w:hAnsi="宋体" w:eastAsia="宋体" w:cs="宋体"/>
                <w:color w:val="auto"/>
                <w:sz w:val="22"/>
                <w:szCs w:val="22"/>
                <w:highlight w:val="none"/>
                <w:lang w:val="zh-CN" w:eastAsia="zh-CN" w:bidi="ar-SA"/>
              </w:rPr>
              <w:t>；0）</w:t>
            </w:r>
          </w:p>
        </w:tc>
        <w:tc>
          <w:tcPr>
            <w:tcW w:w="0" w:type="auto"/>
            <w:shd w:val="clear" w:color="auto" w:fill="auto"/>
            <w:vAlign w:val="center"/>
          </w:tcPr>
          <w:p w14:paraId="2DFEFE84">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r w14:paraId="402D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5" w:type="dxa"/>
            <w:vMerge w:val="continue"/>
            <w:shd w:val="clear" w:color="auto" w:fill="auto"/>
            <w:vAlign w:val="center"/>
          </w:tcPr>
          <w:p w14:paraId="077A812A">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sz w:val="22"/>
                <w:szCs w:val="22"/>
                <w:highlight w:val="none"/>
                <w:lang w:val="en-US" w:eastAsia="zh-CN" w:bidi="ar-SA"/>
              </w:rPr>
            </w:pPr>
          </w:p>
        </w:tc>
        <w:tc>
          <w:tcPr>
            <w:tcW w:w="1318" w:type="dxa"/>
            <w:vMerge w:val="continue"/>
            <w:shd w:val="clear" w:color="auto" w:fill="auto"/>
            <w:vAlign w:val="center"/>
          </w:tcPr>
          <w:p w14:paraId="7CDEED14">
            <w:pPr>
              <w:widowControl/>
              <w:spacing w:after="0" w:line="360" w:lineRule="exact"/>
              <w:jc w:val="center"/>
              <w:rPr>
                <w:rFonts w:hint="eastAsia" w:ascii="宋体" w:hAnsi="宋体" w:eastAsia="宋体" w:cs="宋体"/>
                <w:color w:val="auto"/>
                <w:sz w:val="22"/>
                <w:highlight w:val="none"/>
              </w:rPr>
            </w:pPr>
          </w:p>
        </w:tc>
        <w:tc>
          <w:tcPr>
            <w:tcW w:w="0" w:type="auto"/>
            <w:shd w:val="clear" w:color="auto" w:fill="auto"/>
            <w:vAlign w:val="center"/>
          </w:tcPr>
          <w:p w14:paraId="5082AEE8">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0" w:type="auto"/>
            <w:shd w:val="clear" w:color="auto" w:fill="auto"/>
            <w:vAlign w:val="center"/>
          </w:tcPr>
          <w:p w14:paraId="4D3493EB">
            <w:pPr>
              <w:keepNext w:val="0"/>
              <w:keepLines w:val="0"/>
              <w:pageBreakBefore w:val="0"/>
              <w:widowControl w:val="0"/>
              <w:kinsoku/>
              <w:wordWrap/>
              <w:overflowPunct/>
              <w:topLinePunct w:val="0"/>
              <w:autoSpaceDE/>
              <w:autoSpaceDN/>
              <w:bidi w:val="0"/>
              <w:snapToGrid/>
              <w:spacing w:after="0" w:line="360" w:lineRule="exact"/>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2.制作工艺：包括各配件结合处紧密程度，焊接/拼接处无毛刺、平整，面板一体成型，封边光滑无缺损，贴面严密、平整程度，减噪设计有效性（台面测试），电磁灶、蒸台旋转灵活，层架承重稳定性等。</w:t>
            </w:r>
            <w:r>
              <w:rPr>
                <w:rFonts w:hint="eastAsia" w:ascii="宋体" w:hAnsi="宋体" w:eastAsia="宋体" w:cs="宋体"/>
                <w:color w:val="auto"/>
                <w:sz w:val="22"/>
                <w:szCs w:val="22"/>
                <w:highlight w:val="none"/>
                <w:lang w:val="zh-CN" w:eastAsia="zh-CN" w:bidi="ar-SA"/>
              </w:rPr>
              <w:t>（评分范围：5；4；3；2；1；0）</w:t>
            </w:r>
          </w:p>
        </w:tc>
        <w:tc>
          <w:tcPr>
            <w:tcW w:w="0" w:type="auto"/>
            <w:shd w:val="clear" w:color="auto" w:fill="auto"/>
            <w:vAlign w:val="center"/>
          </w:tcPr>
          <w:p w14:paraId="59BFC18D">
            <w:pPr>
              <w:keepNext w:val="0"/>
              <w:keepLines w:val="0"/>
              <w:pageBreakBefore w:val="0"/>
              <w:widowControl w:val="0"/>
              <w:kinsoku/>
              <w:wordWrap/>
              <w:overflowPunct/>
              <w:topLinePunct w:val="0"/>
              <w:autoSpaceDE/>
              <w:autoSpaceDN/>
              <w:bidi w:val="0"/>
              <w:snapToGrid/>
              <w:spacing w:after="0" w:line="360" w:lineRule="exact"/>
              <w:jc w:val="center"/>
              <w:textAlignment w:val="auto"/>
              <w:rPr>
                <w:rFonts w:hint="eastAsia" w:ascii="宋体" w:hAnsi="宋体" w:eastAsia="宋体" w:cs="宋体"/>
                <w:bCs/>
                <w:color w:val="auto"/>
                <w:spacing w:val="-6"/>
                <w:sz w:val="22"/>
                <w:szCs w:val="22"/>
                <w:highlight w:val="none"/>
                <w:lang w:bidi="ar-SA"/>
              </w:rPr>
            </w:pPr>
            <w:r>
              <w:rPr>
                <w:rFonts w:hint="eastAsia" w:ascii="宋体" w:hAnsi="宋体" w:eastAsia="宋体" w:cs="宋体"/>
                <w:bCs/>
                <w:color w:val="auto"/>
                <w:spacing w:val="-6"/>
                <w:sz w:val="22"/>
                <w:szCs w:val="22"/>
                <w:highlight w:val="none"/>
                <w:lang w:bidi="ar-SA"/>
              </w:rPr>
              <w:t>主观分</w:t>
            </w:r>
          </w:p>
        </w:tc>
      </w:tr>
    </w:tbl>
    <w:p w14:paraId="322EDFEE">
      <w:pPr>
        <w:pStyle w:val="15"/>
        <w:keepNext w:val="0"/>
        <w:keepLines w:val="0"/>
        <w:pageBreakBefore w:val="0"/>
        <w:widowControl w:val="0"/>
        <w:kinsoku/>
        <w:wordWrap/>
        <w:overflowPunct/>
        <w:topLinePunct w:val="0"/>
        <w:autoSpaceDE/>
        <w:autoSpaceDN/>
        <w:bidi w:val="0"/>
        <w:snapToGrid/>
        <w:spacing w:after="0" w:line="400" w:lineRule="exact"/>
        <w:ind w:firstLine="0"/>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（二）报价评分（</w:t>
      </w:r>
      <w:r>
        <w:rPr>
          <w:rFonts w:hint="eastAsia" w:ascii="宋体" w:hAnsi="宋体" w:eastAsia="宋体" w:cs="宋体"/>
          <w:b/>
          <w:bCs/>
          <w:color w:val="auto"/>
          <w:spacing w:val="-6"/>
          <w:sz w:val="22"/>
          <w:szCs w:val="22"/>
          <w:highlight w:val="none"/>
          <w:lang w:val="en-US" w:eastAsia="zh-CN"/>
        </w:rPr>
        <w:t>30</w:t>
      </w:r>
      <w:r>
        <w:rPr>
          <w:rFonts w:hint="eastAsia" w:ascii="宋体" w:hAnsi="宋体" w:eastAsia="宋体" w:cs="宋体"/>
          <w:b/>
          <w:bCs/>
          <w:color w:val="auto"/>
          <w:spacing w:val="-6"/>
          <w:sz w:val="22"/>
          <w:szCs w:val="22"/>
          <w:highlight w:val="none"/>
        </w:rPr>
        <w:t>分）</w:t>
      </w:r>
    </w:p>
    <w:p w14:paraId="05A29AC2">
      <w:pPr>
        <w:pStyle w:val="15"/>
        <w:spacing w:after="0"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(1)报价评分将在有效供应商范围内进行，最高得</w:t>
      </w:r>
      <w:r>
        <w:rPr>
          <w:rFonts w:hint="eastAsia" w:ascii="宋体" w:hAnsi="宋体" w:eastAsia="宋体" w:cs="宋体"/>
          <w:b/>
          <w:bCs/>
          <w:color w:val="auto"/>
          <w:spacing w:val="-6"/>
          <w:sz w:val="22"/>
          <w:szCs w:val="22"/>
          <w:highlight w:val="none"/>
          <w:lang w:val="en-US" w:eastAsia="zh-CN"/>
        </w:rPr>
        <w:t>3</w:t>
      </w:r>
      <w:r>
        <w:rPr>
          <w:rFonts w:hint="eastAsia" w:ascii="宋体" w:hAnsi="宋体" w:eastAsia="宋体" w:cs="宋体"/>
          <w:b/>
          <w:bCs/>
          <w:color w:val="auto"/>
          <w:spacing w:val="-6"/>
          <w:sz w:val="22"/>
          <w:szCs w:val="22"/>
          <w:highlight w:val="none"/>
        </w:rPr>
        <w:t>0分，最低得0分，小数点后保留2位小数。</w:t>
      </w:r>
    </w:p>
    <w:p w14:paraId="43180845">
      <w:pPr>
        <w:pStyle w:val="15"/>
        <w:spacing w:after="0" w:line="40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价格分采用低价优先法计算，即满足磋商文件要求且最后评审价格最低为评标基准价，其他供应商的价格分按照下列公式计算：</w:t>
      </w:r>
    </w:p>
    <w:p w14:paraId="469A926E">
      <w:pPr>
        <w:pStyle w:val="15"/>
        <w:spacing w:after="0" w:line="40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价格评分=（评标基准价/最后报价）×</w:t>
      </w:r>
      <w:r>
        <w:rPr>
          <w:rFonts w:hint="eastAsia" w:ascii="宋体" w:hAnsi="宋体" w:eastAsia="宋体" w:cs="宋体"/>
          <w:b/>
          <w:bCs/>
          <w:color w:val="auto"/>
          <w:spacing w:val="-6"/>
          <w:sz w:val="22"/>
          <w:szCs w:val="22"/>
          <w:highlight w:val="none"/>
          <w:lang w:val="en-US" w:eastAsia="zh-CN"/>
        </w:rPr>
        <w:t>30</w:t>
      </w:r>
      <w:r>
        <w:rPr>
          <w:rFonts w:hint="eastAsia" w:ascii="宋体" w:hAnsi="宋体" w:eastAsia="宋体" w:cs="宋体"/>
          <w:b/>
          <w:bCs/>
          <w:color w:val="auto"/>
          <w:spacing w:val="-6"/>
          <w:sz w:val="22"/>
          <w:szCs w:val="22"/>
          <w:highlight w:val="none"/>
        </w:rPr>
        <w:t>%×100</w:t>
      </w:r>
    </w:p>
    <w:p w14:paraId="4D32E4DF">
      <w:pPr>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w:t>
      </w:r>
    </w:p>
    <w:p w14:paraId="01E8F8DA">
      <w:pPr>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评分时保留小数点后2位小数，计算评分值时保留小数点后2位小数，由磋商小组当场统一计算。</w:t>
      </w:r>
    </w:p>
    <w:p w14:paraId="31C4F007">
      <w:pPr>
        <w:adjustRightInd w:val="0"/>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磋商响应供应商的最终总得分为技术、商务、报价三部分得分的总和。</w:t>
      </w:r>
    </w:p>
    <w:p w14:paraId="5CBC4E94">
      <w:pPr>
        <w:snapToGrid w:val="0"/>
        <w:spacing w:after="0" w:line="400" w:lineRule="exact"/>
        <w:ind w:firstLine="442" w:firstLineChars="200"/>
        <w:rPr>
          <w:rFonts w:hint="eastAsia" w:ascii="宋体" w:hAnsi="宋体" w:eastAsia="宋体" w:cs="宋体"/>
          <w:b/>
          <w:bCs/>
          <w:color w:val="auto"/>
          <w:spacing w:val="-6"/>
          <w:sz w:val="22"/>
          <w:szCs w:val="22"/>
          <w:highlight w:val="none"/>
        </w:rPr>
      </w:pPr>
      <w:r>
        <w:rPr>
          <w:rFonts w:hint="eastAsia" w:ascii="宋体" w:hAnsi="宋体" w:eastAsia="宋体" w:cs="宋体"/>
          <w:b/>
          <w:color w:val="auto"/>
          <w:sz w:val="22"/>
          <w:szCs w:val="22"/>
          <w:highlight w:val="none"/>
        </w:rPr>
        <w:t>报价是成交的一个重要因素，但最低报价不是成交的唯一依据。</w:t>
      </w:r>
    </w:p>
    <w:p w14:paraId="08BF0BA4">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磋商文件没有规定的评审标准不作为评审依据。</w:t>
      </w:r>
    </w:p>
    <w:p w14:paraId="5D662A78">
      <w:pPr>
        <w:snapToGri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21.4磋商小组成员独立对每个有效响应的文件进行评价、打分，所有磋商小组成员的打分平均值为每个供应商的得分。</w:t>
      </w:r>
    </w:p>
    <w:p w14:paraId="63488DD6">
      <w:pPr>
        <w:snapToGri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22．推荐成交候选供应商</w:t>
      </w:r>
    </w:p>
    <w:p w14:paraId="03BB5FAA">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应当根据综合评分情况，按照评审得分由高到低顺序推荐不少于3名成交候选供应商，并编写评审报告。评审得分相同的，按照最后报价由低到高的顺序推荐。评审得分且最后报价相同的，按照技术指标优劣顺序推荐。</w:t>
      </w:r>
    </w:p>
    <w:p w14:paraId="7E9877BE">
      <w:pPr>
        <w:spacing w:after="0" w:line="400" w:lineRule="exact"/>
        <w:outlineLvl w:val="9"/>
        <w:rPr>
          <w:rFonts w:hint="eastAsia" w:ascii="宋体" w:hAnsi="宋体" w:eastAsia="宋体" w:cs="宋体"/>
          <w:b/>
          <w:color w:val="auto"/>
          <w:sz w:val="28"/>
          <w:szCs w:val="28"/>
          <w:highlight w:val="none"/>
        </w:rPr>
      </w:pPr>
      <w:bookmarkStart w:id="36" w:name="_Toc479839536"/>
      <w:bookmarkStart w:id="37" w:name="_Toc433537970"/>
    </w:p>
    <w:p w14:paraId="12B04A74">
      <w:pPr>
        <w:spacing w:after="0" w:line="400" w:lineRule="exact"/>
        <w:outlineLvl w:val="1"/>
        <w:rPr>
          <w:rFonts w:hint="eastAsia" w:ascii="宋体" w:hAnsi="宋体" w:eastAsia="宋体" w:cs="宋体"/>
          <w:b/>
          <w:color w:val="auto"/>
          <w:sz w:val="28"/>
          <w:szCs w:val="28"/>
          <w:highlight w:val="none"/>
        </w:rPr>
      </w:pPr>
      <w:bookmarkStart w:id="38" w:name="_Toc29534"/>
      <w:r>
        <w:rPr>
          <w:rFonts w:hint="eastAsia" w:ascii="宋体" w:hAnsi="宋体" w:eastAsia="宋体" w:cs="宋体"/>
          <w:b/>
          <w:color w:val="auto"/>
          <w:sz w:val="28"/>
          <w:szCs w:val="28"/>
          <w:highlight w:val="none"/>
        </w:rPr>
        <w:t>八、确定成交供应商</w:t>
      </w:r>
      <w:bookmarkEnd w:id="36"/>
      <w:bookmarkEnd w:id="37"/>
      <w:bookmarkEnd w:id="38"/>
    </w:p>
    <w:p w14:paraId="007EBB15">
      <w:pPr>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23．确定成交供应商</w:t>
      </w:r>
    </w:p>
    <w:p w14:paraId="5D2BF1B8">
      <w:pPr>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5F621BA">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23.2采购人或者采购代理机构应当在成交供应商确定后2个工作日内，在浙江政府采购网上公告成交结果，同时向成交供应商发出成交通知书。</w:t>
      </w:r>
      <w:bookmarkStart w:id="39" w:name="_Toc207550888"/>
      <w:bookmarkStart w:id="40" w:name="_Toc479839537"/>
      <w:bookmarkStart w:id="41" w:name="_Toc433537971"/>
    </w:p>
    <w:p w14:paraId="2BE95DDF">
      <w:pPr>
        <w:numPr>
          <w:ilvl w:val="0"/>
          <w:numId w:val="6"/>
        </w:numPr>
        <w:adjustRightIn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采购结果复核</w:t>
      </w:r>
    </w:p>
    <w:p w14:paraId="1B38F643">
      <w:pPr>
        <w:numPr>
          <w:ilvl w:val="0"/>
          <w:numId w:val="0"/>
        </w:numPr>
        <w:adjustRightInd w:val="0"/>
        <w:spacing w:after="0"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在评审结束后、合同签订前，采购人、采购代理机构应及时通过网站查询、原件核对等方式对成交供应商在响应文件中涉及实质性条款、客观分评审内容的检测报告、认证证书等资料的真实性进行复核，复核情况详细记录，并纳入采购档案。发现供应商提供虚假材料的，应及时书面报告本级财政部门。</w:t>
      </w:r>
    </w:p>
    <w:p w14:paraId="78F311FB">
      <w:pPr>
        <w:numPr>
          <w:ilvl w:val="0"/>
          <w:numId w:val="0"/>
        </w:numPr>
        <w:adjustRightInd w:val="0"/>
        <w:spacing w:after="0" w:line="400" w:lineRule="exact"/>
        <w:ind w:firstLine="442" w:firstLineChars="200"/>
        <w:rPr>
          <w:rFonts w:hint="eastAsia" w:ascii="宋体" w:hAnsi="宋体" w:eastAsia="宋体" w:cs="宋体"/>
          <w:b/>
          <w:color w:val="auto"/>
          <w:sz w:val="22"/>
          <w:szCs w:val="22"/>
          <w:highlight w:val="none"/>
        </w:rPr>
      </w:pPr>
    </w:p>
    <w:p w14:paraId="5F96F551">
      <w:pPr>
        <w:spacing w:after="0" w:line="400" w:lineRule="exact"/>
        <w:outlineLvl w:val="1"/>
        <w:rPr>
          <w:rFonts w:hint="eastAsia" w:ascii="宋体" w:hAnsi="宋体" w:eastAsia="宋体" w:cs="宋体"/>
          <w:b/>
          <w:color w:val="auto"/>
          <w:sz w:val="28"/>
          <w:szCs w:val="28"/>
          <w:highlight w:val="none"/>
        </w:rPr>
      </w:pPr>
      <w:bookmarkStart w:id="42" w:name="_Toc10384"/>
      <w:r>
        <w:rPr>
          <w:rFonts w:hint="eastAsia" w:ascii="宋体" w:hAnsi="宋体" w:eastAsia="宋体" w:cs="宋体"/>
          <w:b/>
          <w:color w:val="auto"/>
          <w:sz w:val="28"/>
          <w:szCs w:val="28"/>
          <w:highlight w:val="none"/>
        </w:rPr>
        <w:t>九、</w:t>
      </w:r>
      <w:bookmarkEnd w:id="39"/>
      <w:r>
        <w:rPr>
          <w:rFonts w:hint="eastAsia" w:ascii="宋体" w:hAnsi="宋体" w:eastAsia="宋体" w:cs="宋体"/>
          <w:b/>
          <w:color w:val="auto"/>
          <w:sz w:val="28"/>
          <w:szCs w:val="28"/>
          <w:highlight w:val="none"/>
        </w:rPr>
        <w:t>签订合同</w:t>
      </w:r>
      <w:bookmarkEnd w:id="40"/>
      <w:bookmarkEnd w:id="41"/>
      <w:bookmarkEnd w:id="42"/>
    </w:p>
    <w:p w14:paraId="1E58F62E">
      <w:pPr>
        <w:spacing w:after="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color w:val="auto"/>
          <w:sz w:val="22"/>
          <w:szCs w:val="22"/>
          <w:highlight w:val="none"/>
        </w:rPr>
        <w:t>．</w:t>
      </w:r>
      <w:r>
        <w:rPr>
          <w:rFonts w:hint="eastAsia" w:ascii="宋体" w:hAnsi="宋体" w:eastAsia="宋体" w:cs="宋体"/>
          <w:b/>
          <w:bCs/>
          <w:color w:val="auto"/>
          <w:sz w:val="22"/>
          <w:szCs w:val="22"/>
          <w:highlight w:val="none"/>
        </w:rPr>
        <w:t>签订合同</w:t>
      </w:r>
    </w:p>
    <w:p w14:paraId="40B02461">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1采购人与成交供应商应当在成交通知书发出之日起30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9A09AF0">
      <w:pPr>
        <w:adjustRightInd w:val="0"/>
        <w:spacing w:after="0" w:line="40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.2</w:t>
      </w:r>
      <w:r>
        <w:rPr>
          <w:rFonts w:hint="eastAsia" w:ascii="宋体" w:hAnsi="宋体" w:eastAsia="宋体" w:cs="宋体"/>
          <w:b/>
          <w:bCs/>
          <w:color w:val="auto"/>
          <w:sz w:val="22"/>
          <w:szCs w:val="22"/>
          <w:highlight w:val="none"/>
        </w:rPr>
        <w:t>成交供应商放弃成交或拒绝与采购人签订合同的，采购人可以按照评审报告推荐的成交候选人名单排序，确定下一候选人为成交供应商并签订合同（依此类推），也可以重新开展采购活动。拒绝签订政府采</w:t>
      </w:r>
      <w:r>
        <w:rPr>
          <w:rFonts w:hint="eastAsia" w:ascii="宋体" w:hAnsi="宋体" w:eastAsia="宋体" w:cs="宋体"/>
          <w:color w:val="auto"/>
          <w:sz w:val="22"/>
          <w:szCs w:val="22"/>
          <w:highlight w:val="none"/>
        </w:rPr>
        <w:t>购合同的成交供应商不得参加对该项目重新开展的采购活动。</w:t>
      </w:r>
    </w:p>
    <w:p w14:paraId="29DBCC6D">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.3拒签合同的责任</w:t>
      </w:r>
    </w:p>
    <w:p w14:paraId="7A5EBEE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相关部门吊销营业执照。</w:t>
      </w:r>
    </w:p>
    <w:p w14:paraId="5E62B73A">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成交供应商接到成交通知书后，在规定时间内借故否认已经承诺的条件而拒签合同者，以磋商违约处理。成交供应商承担由此造成的直接经济损失，采购人保留向其索赔的权力。</w:t>
      </w:r>
    </w:p>
    <w:p w14:paraId="6220DF7D">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0B353BBC">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5供应商在政府采购活动中违反政府采购相关规定给采购组织机构造成损失的，供应商承担赔偿责任；中标、成交供应商放弃中标、成交资格导致重新采购的，应当承担支付采购代理服务费和专家评审费等费用在内的赔偿责任。</w:t>
      </w:r>
    </w:p>
    <w:p w14:paraId="28E7A5AB">
      <w:pPr>
        <w:adjustRightInd w:val="0"/>
        <w:spacing w:after="0" w:line="400" w:lineRule="exact"/>
        <w:ind w:firstLine="440" w:firstLineChars="200"/>
        <w:rPr>
          <w:rFonts w:hint="eastAsia" w:ascii="宋体" w:hAnsi="宋体" w:eastAsia="宋体" w:cs="宋体"/>
          <w:color w:val="auto"/>
          <w:sz w:val="22"/>
          <w:szCs w:val="22"/>
          <w:highlight w:val="none"/>
        </w:rPr>
      </w:pPr>
      <w:bookmarkStart w:id="43" w:name="_Toc207550890"/>
      <w:bookmarkStart w:id="44" w:name="_Toc433537972"/>
      <w:bookmarkStart w:id="45" w:name="_Toc479839538"/>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.6采购人不得向供应商索要或者接受其给予的赠品、回扣或者与采购无关的其他商品、服务。采购过程（采购文件）中应明确以下要求：</w:t>
      </w:r>
    </w:p>
    <w:p w14:paraId="3D7B6024">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（1）不得明示或暗示供应商提供赠品、回扣、采购预算中本身不包含的其他商品或服务；</w:t>
      </w:r>
    </w:p>
    <w:p w14:paraId="3C74F941">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（2）供应商承诺提供赠品、回扣、采购预算中本身不包含的其他商品或服务，视作无效承诺；不得因无效承诺对供应商实行差别待遇或者歧视待遇；</w:t>
      </w:r>
    </w:p>
    <w:p w14:paraId="601F269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（3）合同总价不为零，投标报价明细表中部分产品、服务单价为零的，视作已包含在总价中（采购文件中明确）；</w:t>
      </w:r>
    </w:p>
    <w:p w14:paraId="380F27C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（4）不得将供应商提供赠品、回扣、采购预算中本身不包含的其他商品或服务作为中标（成交）条件或者合同签订条件；</w:t>
      </w:r>
    </w:p>
    <w:p w14:paraId="59364586">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（5）合同签订后，不得接受供应商无效承诺的赠品、回扣、采购预算中本身不包含的其他商品或服务；</w:t>
      </w:r>
    </w:p>
    <w:p w14:paraId="23365A77">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（6）合同签订后，不得向供应商索要赠品、回扣、采购预算中本身不包含的其他商品或服务；</w:t>
      </w:r>
    </w:p>
    <w:p w14:paraId="0F6C053C">
      <w:pPr>
        <w:adjustRightInd w:val="0"/>
        <w:spacing w:after="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（7）履约验收环节，不得因供应商提供赠品、回扣、采购预算中本身不包含的其他商品或服务减免供应商违约责任。</w:t>
      </w:r>
    </w:p>
    <w:p w14:paraId="2247D960">
      <w:pPr>
        <w:spacing w:after="0" w:line="400" w:lineRule="exact"/>
        <w:rPr>
          <w:rFonts w:hint="eastAsia" w:ascii="宋体" w:hAnsi="宋体" w:eastAsia="宋体" w:cs="宋体"/>
          <w:b/>
          <w:color w:val="auto"/>
          <w:sz w:val="28"/>
          <w:szCs w:val="28"/>
          <w:highlight w:val="none"/>
        </w:rPr>
      </w:pPr>
    </w:p>
    <w:p w14:paraId="04D77E97">
      <w:pPr>
        <w:spacing w:after="0" w:line="400" w:lineRule="exact"/>
        <w:outlineLvl w:val="1"/>
        <w:rPr>
          <w:rFonts w:hint="eastAsia" w:ascii="宋体" w:hAnsi="宋体" w:eastAsia="宋体" w:cs="宋体"/>
          <w:b/>
          <w:color w:val="auto"/>
          <w:sz w:val="28"/>
          <w:szCs w:val="28"/>
          <w:highlight w:val="none"/>
        </w:rPr>
      </w:pPr>
      <w:bookmarkStart w:id="46" w:name="_Toc6297"/>
      <w:r>
        <w:rPr>
          <w:rFonts w:hint="eastAsia" w:ascii="宋体" w:hAnsi="宋体" w:eastAsia="宋体" w:cs="宋体"/>
          <w:b/>
          <w:color w:val="auto"/>
          <w:sz w:val="28"/>
          <w:szCs w:val="28"/>
          <w:highlight w:val="none"/>
        </w:rPr>
        <w:t>十、</w:t>
      </w:r>
      <w:bookmarkEnd w:id="43"/>
      <w:bookmarkEnd w:id="44"/>
      <w:bookmarkEnd w:id="45"/>
      <w:bookmarkStart w:id="47" w:name="_Toc479839539"/>
      <w:bookmarkStart w:id="48" w:name="_Toc433537974"/>
      <w:r>
        <w:rPr>
          <w:rFonts w:hint="eastAsia" w:ascii="宋体" w:hAnsi="宋体" w:eastAsia="宋体" w:cs="宋体"/>
          <w:b/>
          <w:color w:val="auto"/>
          <w:sz w:val="28"/>
          <w:szCs w:val="28"/>
          <w:highlight w:val="none"/>
        </w:rPr>
        <w:t>出现下列情形之一的，采购人或者采购代理机构应当终止竞争性磋商采购活动，发布项目终止公告并说明原因，重新开展采购活动：</w:t>
      </w:r>
      <w:bookmarkEnd w:id="46"/>
    </w:p>
    <w:p w14:paraId="645D41CE">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（一）因情况变化，不再符合规定的竞争性磋商采购方式适用情形的；</w:t>
      </w:r>
    </w:p>
    <w:p w14:paraId="5C9239D7">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（二）出现影响采购公正的违法、违规行为的；</w:t>
      </w:r>
    </w:p>
    <w:p w14:paraId="47B9DB46">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（三）在采购过程中符合要求的供应商或者报价未超过采购预算的供应商不足3家的。</w:t>
      </w:r>
    </w:p>
    <w:p w14:paraId="4E99EE70">
      <w:pPr>
        <w:spacing w:after="0" w:line="400" w:lineRule="exact"/>
        <w:outlineLvl w:val="9"/>
        <w:rPr>
          <w:rFonts w:hint="eastAsia" w:ascii="宋体" w:hAnsi="宋体" w:eastAsia="宋体" w:cs="宋体"/>
          <w:b/>
          <w:color w:val="auto"/>
          <w:sz w:val="28"/>
          <w:szCs w:val="28"/>
          <w:highlight w:val="none"/>
        </w:rPr>
      </w:pPr>
    </w:p>
    <w:p w14:paraId="1E7F5356">
      <w:pPr>
        <w:spacing w:after="0" w:line="400" w:lineRule="exact"/>
        <w:outlineLvl w:val="1"/>
        <w:rPr>
          <w:rFonts w:hint="eastAsia" w:ascii="宋体" w:hAnsi="宋体" w:eastAsia="宋体" w:cs="宋体"/>
          <w:b/>
          <w:color w:val="auto"/>
          <w:sz w:val="28"/>
          <w:szCs w:val="28"/>
          <w:highlight w:val="none"/>
        </w:rPr>
      </w:pPr>
      <w:bookmarkStart w:id="49" w:name="_Toc5844"/>
      <w:r>
        <w:rPr>
          <w:rFonts w:hint="eastAsia" w:ascii="宋体" w:hAnsi="宋体" w:eastAsia="宋体" w:cs="宋体"/>
          <w:b/>
          <w:color w:val="auto"/>
          <w:sz w:val="28"/>
          <w:szCs w:val="28"/>
          <w:highlight w:val="none"/>
        </w:rPr>
        <w:t>十一、可中止电子交易活动的情形</w:t>
      </w:r>
      <w:bookmarkEnd w:id="49"/>
    </w:p>
    <w:p w14:paraId="4D5AAEF9">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采购过程中出现以下情形，导致电子交易平台无法正常运行，或者无法保证电子交易的公平、公正和安全时，采购组织机构可中止电子交易活动：</w:t>
      </w:r>
    </w:p>
    <w:p w14:paraId="4A62168B">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（一）电子交易平台发生故障而无法登录访问的； </w:t>
      </w:r>
    </w:p>
    <w:p w14:paraId="775B0F04">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（二）电子交易平台应用或数据库出现错误，不能进行正常操作的；</w:t>
      </w:r>
    </w:p>
    <w:p w14:paraId="06E268EF">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（三）电子交易平台发现严重安全漏洞，有潜在泄密危险的；</w:t>
      </w:r>
    </w:p>
    <w:p w14:paraId="65A7D754">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（四）病毒发作导致不能进行正常操作的； </w:t>
      </w:r>
    </w:p>
    <w:p w14:paraId="767197A4">
      <w:pPr>
        <w:spacing w:after="0" w:line="40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（五）其他无法保证电子交易的公平、公正和安全的情况。</w:t>
      </w:r>
    </w:p>
    <w:p w14:paraId="0725D6D8">
      <w:pPr>
        <w:spacing w:after="0" w:line="400" w:lineRule="exac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出现前款规定情形，不影响采购公平、公正性的，采购组织机构可以待上述情形消除后继续组织电子交易活动，也可以决定某些环节以纸质形式进行；影响或可能影响采购公平、公正性的，应当重新采购。</w:t>
      </w:r>
      <w:bookmarkEnd w:id="47"/>
      <w:bookmarkEnd w:id="48"/>
    </w:p>
    <w:p w14:paraId="25796FAB">
      <w:pPr>
        <w:pStyle w:val="15"/>
        <w:tabs>
          <w:tab w:val="left" w:pos="180"/>
        </w:tabs>
        <w:snapToGrid w:val="0"/>
        <w:spacing w:line="340" w:lineRule="exact"/>
        <w:ind w:left="0" w:firstLine="0" w:firstLineChars="0"/>
        <w:jc w:val="left"/>
        <w:rPr>
          <w:rFonts w:hint="eastAsia" w:ascii="宋体" w:hAnsi="宋体" w:eastAsia="宋体" w:cs="宋体"/>
          <w:color w:val="auto"/>
          <w:sz w:val="22"/>
          <w:highlight w:val="none"/>
        </w:rPr>
      </w:pPr>
      <w:r>
        <w:rPr>
          <w:rFonts w:hint="eastAsia" w:ascii="宋体" w:hAnsi="宋体" w:eastAsia="宋体" w:cs="宋体"/>
          <w:b/>
          <w:bCs/>
          <w:color w:val="auto"/>
          <w:sz w:val="32"/>
          <w:highlight w:val="none"/>
        </w:rPr>
        <w:br w:type="page"/>
      </w:r>
    </w:p>
    <w:p w14:paraId="258D9E72">
      <w:pPr>
        <w:spacing w:after="0" w:line="360" w:lineRule="exact"/>
        <w:ind w:firstLine="643" w:firstLineChars="200"/>
        <w:jc w:val="center"/>
        <w:outlineLvl w:val="0"/>
        <w:rPr>
          <w:rFonts w:hint="eastAsia" w:ascii="宋体" w:hAnsi="宋体" w:eastAsia="宋体" w:cs="宋体"/>
          <w:b/>
          <w:bCs/>
          <w:color w:val="auto"/>
          <w:sz w:val="22"/>
          <w:szCs w:val="22"/>
          <w:highlight w:val="none"/>
        </w:rPr>
      </w:pPr>
      <w:bookmarkStart w:id="50" w:name="_Toc31118"/>
      <w:bookmarkStart w:id="51" w:name="_Toc479839540"/>
      <w:r>
        <w:rPr>
          <w:rFonts w:hint="eastAsia" w:ascii="宋体" w:hAnsi="宋体" w:eastAsia="宋体" w:cs="宋体"/>
          <w:b/>
          <w:bCs/>
          <w:color w:val="auto"/>
          <w:sz w:val="32"/>
          <w:highlight w:val="none"/>
        </w:rPr>
        <w:t>第三部分 采购需求</w:t>
      </w:r>
      <w:bookmarkEnd w:id="50"/>
    </w:p>
    <w:p w14:paraId="5C195256">
      <w:pPr>
        <w:spacing w:after="0"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一、商务要求（技术要求里另有注明的以技术要求为准）</w:t>
      </w:r>
    </w:p>
    <w:tbl>
      <w:tblPr>
        <w:tblStyle w:val="34"/>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262"/>
      </w:tblGrid>
      <w:tr w14:paraId="6E76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3B46F48D">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bidi="ar-SA"/>
              </w:rPr>
              <w:t>履约保证金</w:t>
            </w:r>
          </w:p>
        </w:tc>
        <w:tc>
          <w:tcPr>
            <w:tcW w:w="8262" w:type="dxa"/>
            <w:noWrap w:val="0"/>
            <w:vAlign w:val="center"/>
          </w:tcPr>
          <w:p w14:paraId="019FD47C">
            <w:pPr>
              <w:widowControl/>
              <w:spacing w:after="0" w:line="360" w:lineRule="exact"/>
              <w:jc w:val="left"/>
              <w:rPr>
                <w:rFonts w:hint="eastAsia" w:ascii="宋体" w:hAnsi="宋体" w:eastAsia="宋体" w:cs="宋体"/>
                <w:color w:val="auto"/>
                <w:kern w:val="0"/>
                <w:sz w:val="22"/>
                <w:szCs w:val="22"/>
                <w:highlight w:val="none"/>
                <w:u w:val="single"/>
                <w:lang w:val="en-US" w:eastAsia="zh-CN" w:bidi="ar-SA"/>
              </w:rPr>
            </w:pPr>
            <w:r>
              <w:rPr>
                <w:rFonts w:hint="eastAsia" w:ascii="宋体" w:hAnsi="宋体" w:eastAsia="宋体" w:cs="宋体"/>
                <w:color w:val="auto"/>
                <w:kern w:val="0"/>
                <w:sz w:val="22"/>
                <w:szCs w:val="22"/>
                <w:highlight w:val="none"/>
                <w:u w:val="single"/>
                <w:lang w:bidi="ar-SA"/>
              </w:rPr>
              <w:t>▲</w:t>
            </w:r>
            <w:r>
              <w:rPr>
                <w:rFonts w:hint="eastAsia" w:ascii="宋体" w:hAnsi="宋体" w:eastAsia="宋体" w:cs="宋体"/>
                <w:color w:val="auto"/>
                <w:kern w:val="0"/>
                <w:sz w:val="22"/>
                <w:szCs w:val="22"/>
                <w:highlight w:val="none"/>
                <w:u w:val="single"/>
                <w:lang w:val="en-US" w:eastAsia="zh-CN" w:bidi="ar-SA"/>
              </w:rPr>
              <w:t>合同签订后，成交供应商3个工作日内支付合同金额的1%作为履约保证金，履约保证金允许使用银行转账或保函（银行、保险公司出具）等形式。履约保证金自项目验收合格之日起无质量问题，采购人按程序在7个工作日内无息退还或退还保函。</w:t>
            </w:r>
          </w:p>
        </w:tc>
      </w:tr>
      <w:tr w14:paraId="3F3B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4AFC726C">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合同金额结算及支付方式</w:t>
            </w:r>
          </w:p>
        </w:tc>
        <w:tc>
          <w:tcPr>
            <w:tcW w:w="8262" w:type="dxa"/>
            <w:noWrap w:val="0"/>
            <w:vAlign w:val="center"/>
          </w:tcPr>
          <w:p w14:paraId="2FBEAAA3">
            <w:pPr>
              <w:widowControl/>
              <w:spacing w:after="0" w:line="360" w:lineRule="exact"/>
              <w:jc w:val="left"/>
              <w:rPr>
                <w:rFonts w:hint="eastAsia" w:ascii="宋体" w:hAnsi="宋体" w:eastAsia="宋体" w:cs="宋体"/>
                <w:color w:val="auto"/>
                <w:kern w:val="0"/>
                <w:sz w:val="22"/>
                <w:szCs w:val="22"/>
                <w:highlight w:val="none"/>
                <w:u w:val="single"/>
                <w:lang w:bidi="ar-SA"/>
              </w:rPr>
            </w:pPr>
            <w:r>
              <w:rPr>
                <w:rFonts w:hint="eastAsia" w:ascii="宋体" w:hAnsi="宋体" w:eastAsia="宋体" w:cs="宋体"/>
                <w:color w:val="auto"/>
                <w:kern w:val="0"/>
                <w:sz w:val="22"/>
                <w:szCs w:val="22"/>
                <w:highlight w:val="none"/>
                <w:u w:val="single"/>
                <w:lang w:bidi="ar-SA"/>
              </w:rPr>
              <w:t>▲</w:t>
            </w:r>
            <w:r>
              <w:rPr>
                <w:rFonts w:hint="eastAsia" w:ascii="宋体" w:hAnsi="宋体" w:eastAsia="宋体" w:cs="宋体"/>
                <w:color w:val="auto"/>
                <w:kern w:val="0"/>
                <w:sz w:val="22"/>
                <w:szCs w:val="22"/>
                <w:highlight w:val="none"/>
                <w:u w:val="single"/>
                <w:lang w:val="en-US" w:eastAsia="zh-CN" w:bidi="ar-SA"/>
              </w:rPr>
              <w:t>合同生效、采购人收到成交供应商出具的合同金额40%（填写预付款比例）正规发票或收据以及具备实施条件后7个工作日内，向成交供应商支付合同总额40%的预付款；待成交供应商完成全部货物交付等服务，采购人验收合格并在满足以下条件的情况下，采购人支付剩余的合同款：</w:t>
            </w:r>
          </w:p>
          <w:p w14:paraId="0CF36ECA">
            <w:pPr>
              <w:widowControl/>
              <w:spacing w:after="0" w:line="360" w:lineRule="exact"/>
              <w:jc w:val="left"/>
              <w:rPr>
                <w:rFonts w:hint="eastAsia" w:ascii="宋体" w:hAnsi="宋体" w:eastAsia="宋体" w:cs="宋体"/>
                <w:color w:val="auto"/>
                <w:kern w:val="0"/>
                <w:sz w:val="22"/>
                <w:szCs w:val="22"/>
                <w:highlight w:val="none"/>
                <w:u w:val="single"/>
                <w:lang w:bidi="ar-SA"/>
              </w:rPr>
            </w:pPr>
            <w:r>
              <w:rPr>
                <w:rFonts w:hint="eastAsia" w:ascii="宋体" w:hAnsi="宋体" w:eastAsia="宋体" w:cs="宋体"/>
                <w:color w:val="auto"/>
                <w:kern w:val="0"/>
                <w:sz w:val="22"/>
                <w:szCs w:val="22"/>
                <w:highlight w:val="none"/>
                <w:u w:val="single"/>
                <w:lang w:val="en-US" w:eastAsia="zh-CN" w:bidi="ar-SA"/>
              </w:rPr>
              <w:t>（1）货物交付安装完毕验收合格后并具备实施条件7个工作日内，支付至货物总价的100％。结算时，须提交下列资料：</w:t>
            </w:r>
          </w:p>
          <w:p w14:paraId="7C9130EB">
            <w:pPr>
              <w:widowControl/>
              <w:spacing w:after="0" w:line="360" w:lineRule="exact"/>
              <w:jc w:val="left"/>
              <w:rPr>
                <w:rFonts w:hint="eastAsia" w:ascii="宋体" w:hAnsi="宋体" w:eastAsia="宋体" w:cs="宋体"/>
                <w:color w:val="auto"/>
                <w:kern w:val="0"/>
                <w:sz w:val="22"/>
                <w:szCs w:val="22"/>
                <w:highlight w:val="none"/>
                <w:u w:val="single"/>
                <w:lang w:bidi="ar-SA"/>
              </w:rPr>
            </w:pPr>
            <w:r>
              <w:rPr>
                <w:rFonts w:hint="eastAsia" w:ascii="宋体" w:hAnsi="宋体" w:eastAsia="宋体" w:cs="宋体"/>
                <w:color w:val="auto"/>
                <w:kern w:val="0"/>
                <w:sz w:val="22"/>
                <w:szCs w:val="22"/>
                <w:highlight w:val="none"/>
                <w:u w:val="single"/>
                <w:lang w:val="en-US" w:eastAsia="zh-CN" w:bidi="ar-SA"/>
              </w:rPr>
              <w:t>a．成交供应商须开具合同总价100%的正式发票；</w:t>
            </w:r>
          </w:p>
          <w:p w14:paraId="687A04C9">
            <w:pPr>
              <w:widowControl/>
              <w:spacing w:after="0" w:line="360" w:lineRule="exact"/>
              <w:jc w:val="left"/>
              <w:rPr>
                <w:rFonts w:hint="eastAsia" w:ascii="宋体" w:hAnsi="宋体" w:eastAsia="宋体" w:cs="宋体"/>
                <w:color w:val="auto"/>
                <w:kern w:val="0"/>
                <w:sz w:val="22"/>
                <w:szCs w:val="22"/>
                <w:highlight w:val="none"/>
                <w:u w:val="single"/>
                <w:lang w:bidi="ar-SA"/>
              </w:rPr>
            </w:pPr>
            <w:r>
              <w:rPr>
                <w:rFonts w:hint="eastAsia" w:ascii="宋体" w:hAnsi="宋体" w:eastAsia="宋体" w:cs="宋体"/>
                <w:color w:val="auto"/>
                <w:kern w:val="0"/>
                <w:sz w:val="22"/>
                <w:szCs w:val="22"/>
                <w:highlight w:val="none"/>
                <w:u w:val="single"/>
                <w:lang w:val="en-US" w:eastAsia="zh-CN" w:bidi="ar-SA"/>
              </w:rPr>
              <w:t>b．双方出具的项目验收合格证明；</w:t>
            </w:r>
          </w:p>
          <w:p w14:paraId="5D5EE3EF">
            <w:pPr>
              <w:widowControl/>
              <w:spacing w:after="0" w:line="360" w:lineRule="exact"/>
              <w:jc w:val="left"/>
              <w:rPr>
                <w:rFonts w:hint="eastAsia" w:ascii="宋体" w:hAnsi="宋体" w:eastAsia="宋体" w:cs="宋体"/>
                <w:color w:val="auto"/>
                <w:kern w:val="0"/>
                <w:sz w:val="22"/>
                <w:szCs w:val="22"/>
                <w:highlight w:val="none"/>
                <w:u w:val="single"/>
                <w:lang w:val="en-US" w:eastAsia="zh-CN" w:bidi="ar-SA"/>
              </w:rPr>
            </w:pPr>
            <w:r>
              <w:rPr>
                <w:rFonts w:hint="eastAsia" w:ascii="宋体" w:hAnsi="宋体" w:eastAsia="宋体" w:cs="宋体"/>
                <w:color w:val="auto"/>
                <w:kern w:val="0"/>
                <w:sz w:val="22"/>
                <w:szCs w:val="22"/>
                <w:highlight w:val="none"/>
                <w:u w:val="single"/>
                <w:lang w:val="en-US" w:eastAsia="zh-CN" w:bidi="ar-SA"/>
              </w:rPr>
              <w:t>c．成交供应商配合采购人做好资产入库工作。</w:t>
            </w:r>
          </w:p>
          <w:p w14:paraId="72AB9A5E">
            <w:pPr>
              <w:widowControl/>
              <w:spacing w:after="0" w:line="360" w:lineRule="exact"/>
              <w:jc w:val="left"/>
              <w:rPr>
                <w:rFonts w:hint="eastAsia" w:ascii="宋体" w:hAnsi="宋体" w:eastAsia="宋体" w:cs="宋体"/>
                <w:color w:val="auto"/>
                <w:kern w:val="0"/>
                <w:sz w:val="22"/>
                <w:szCs w:val="22"/>
                <w:highlight w:val="none"/>
                <w:u w:val="single"/>
                <w:lang w:val="en-US" w:eastAsia="zh-CN" w:bidi="ar-SA"/>
              </w:rPr>
            </w:pPr>
            <w:r>
              <w:rPr>
                <w:rFonts w:hint="eastAsia" w:ascii="宋体" w:hAnsi="宋体" w:eastAsia="宋体" w:cs="宋体"/>
                <w:color w:val="auto"/>
                <w:kern w:val="0"/>
                <w:sz w:val="22"/>
                <w:szCs w:val="22"/>
                <w:highlight w:val="none"/>
                <w:u w:val="single"/>
                <w:lang w:val="en-US" w:eastAsia="zh-CN" w:bidi="ar-SA"/>
              </w:rPr>
              <w:t>（2）在项目实施过程中，若采购内容发生增减，采购人应及时通知成交供应商，按实际调整。增减内容的价格参照合同内相应设备的合同价结算。</w:t>
            </w:r>
          </w:p>
        </w:tc>
      </w:tr>
      <w:tr w14:paraId="0EDC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6215A681">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
              </w:rPr>
              <w:t>交付日期</w:t>
            </w:r>
          </w:p>
        </w:tc>
        <w:tc>
          <w:tcPr>
            <w:tcW w:w="8262" w:type="dxa"/>
            <w:noWrap w:val="0"/>
            <w:vAlign w:val="center"/>
          </w:tcPr>
          <w:p w14:paraId="7799DDF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right="0"/>
              <w:jc w:val="both"/>
              <w:textAlignment w:val="auto"/>
              <w:rPr>
                <w:rFonts w:hint="eastAsia" w:ascii="宋体" w:hAnsi="宋体" w:eastAsia="宋体" w:cs="宋体"/>
                <w:color w:val="auto"/>
                <w:kern w:val="0"/>
                <w:sz w:val="22"/>
                <w:szCs w:val="22"/>
                <w:highlight w:val="none"/>
                <w:u w:val="none"/>
                <w:lang w:val="en-US" w:eastAsia="zh-CN" w:bidi="ar-SA"/>
              </w:rPr>
            </w:pPr>
            <w:r>
              <w:rPr>
                <w:rFonts w:hint="eastAsia" w:ascii="宋体" w:hAnsi="宋体" w:eastAsia="宋体" w:cs="宋体"/>
                <w:iCs/>
                <w:color w:val="auto"/>
                <w:kern w:val="2"/>
                <w:sz w:val="22"/>
                <w:szCs w:val="22"/>
                <w:highlight w:val="none"/>
                <w:u w:val="single"/>
                <w:lang w:val="en-US" w:eastAsia="zh-CN" w:bidi="ar"/>
              </w:rPr>
              <w:t>合同签订后60日历天</w:t>
            </w:r>
            <w:r>
              <w:rPr>
                <w:rFonts w:hint="eastAsia" w:ascii="宋体" w:hAnsi="宋体" w:cs="宋体"/>
                <w:iCs/>
                <w:color w:val="auto"/>
                <w:kern w:val="2"/>
                <w:sz w:val="22"/>
                <w:szCs w:val="22"/>
                <w:highlight w:val="none"/>
                <w:u w:val="single"/>
                <w:lang w:val="en-US" w:eastAsia="zh-CN" w:bidi="ar"/>
              </w:rPr>
              <w:t>内完成供货安装调试并完成交付</w:t>
            </w:r>
            <w:r>
              <w:rPr>
                <w:rFonts w:hint="eastAsia" w:ascii="宋体" w:hAnsi="宋体" w:eastAsia="宋体" w:cs="宋体"/>
                <w:iCs/>
                <w:color w:val="auto"/>
                <w:kern w:val="2"/>
                <w:sz w:val="22"/>
                <w:szCs w:val="22"/>
                <w:highlight w:val="none"/>
                <w:u w:val="single"/>
                <w:lang w:val="en-US" w:eastAsia="zh-CN" w:bidi="ar"/>
              </w:rPr>
              <w:t>。</w:t>
            </w:r>
          </w:p>
        </w:tc>
      </w:tr>
      <w:tr w14:paraId="3229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49452144">
            <w:pPr>
              <w:spacing w:after="0" w:line="36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kern w:val="2"/>
                <w:sz w:val="22"/>
                <w:szCs w:val="22"/>
                <w:highlight w:val="none"/>
                <w:lang w:val="en-US" w:eastAsia="zh-CN" w:bidi="ar"/>
              </w:rPr>
              <w:t>交货地点</w:t>
            </w:r>
          </w:p>
        </w:tc>
        <w:tc>
          <w:tcPr>
            <w:tcW w:w="8262" w:type="dxa"/>
            <w:noWrap w:val="0"/>
            <w:vAlign w:val="center"/>
          </w:tcPr>
          <w:p w14:paraId="580E4EF6">
            <w:pPr>
              <w:widowControl/>
              <w:spacing w:after="0" w:line="360" w:lineRule="exact"/>
              <w:jc w:val="left"/>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2"/>
                <w:sz w:val="22"/>
                <w:szCs w:val="22"/>
                <w:highlight w:val="none"/>
                <w:u w:val="none"/>
                <w:lang w:val="en-US" w:eastAsia="zh-CN" w:bidi="ar"/>
              </w:rPr>
              <w:t>采购人指定地点</w:t>
            </w:r>
          </w:p>
        </w:tc>
      </w:tr>
      <w:tr w14:paraId="565D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1EDFD661">
            <w:pPr>
              <w:spacing w:after="0" w:line="360" w:lineRule="exact"/>
              <w:jc w:val="center"/>
              <w:rPr>
                <w:rFonts w:hint="eastAsia" w:ascii="宋体" w:hAnsi="宋体" w:eastAsia="宋体" w:cs="宋体"/>
                <w:b/>
                <w:bCs/>
                <w:color w:val="auto"/>
                <w:sz w:val="22"/>
                <w:szCs w:val="22"/>
                <w:highlight w:val="none"/>
                <w:lang w:bidi="ar-SA"/>
              </w:rPr>
            </w:pPr>
            <w:r>
              <w:rPr>
                <w:rFonts w:hint="eastAsia" w:ascii="宋体" w:hAnsi="宋体" w:eastAsia="宋体" w:cs="宋体"/>
                <w:b/>
                <w:bCs/>
                <w:color w:val="auto"/>
                <w:kern w:val="0"/>
                <w:sz w:val="22"/>
                <w:szCs w:val="22"/>
                <w:highlight w:val="none"/>
                <w:lang w:val="en-US" w:eastAsia="zh-CN" w:bidi="ar-SA"/>
              </w:rPr>
              <w:t>质保期</w:t>
            </w:r>
          </w:p>
        </w:tc>
        <w:tc>
          <w:tcPr>
            <w:tcW w:w="8262" w:type="dxa"/>
            <w:noWrap w:val="0"/>
            <w:vAlign w:val="center"/>
          </w:tcPr>
          <w:p w14:paraId="180F1E1E">
            <w:pPr>
              <w:widowControl/>
              <w:spacing w:after="0" w:line="360" w:lineRule="exact"/>
              <w:jc w:val="left"/>
              <w:rPr>
                <w:rFonts w:hint="eastAsia" w:ascii="宋体" w:hAnsi="宋体" w:eastAsia="宋体" w:cs="宋体"/>
                <w:color w:val="auto"/>
                <w:kern w:val="0"/>
                <w:sz w:val="22"/>
                <w:szCs w:val="22"/>
                <w:highlight w:val="none"/>
                <w:u w:val="none"/>
                <w:lang w:bidi="ar-SA"/>
              </w:rPr>
            </w:pPr>
            <w:r>
              <w:rPr>
                <w:rFonts w:hint="eastAsia" w:ascii="宋体" w:hAnsi="宋体" w:eastAsia="宋体" w:cs="宋体"/>
                <w:color w:val="auto"/>
                <w:kern w:val="0"/>
                <w:sz w:val="22"/>
                <w:szCs w:val="22"/>
                <w:highlight w:val="none"/>
                <w:u w:val="single"/>
                <w:lang w:bidi="ar-SA"/>
              </w:rPr>
              <w:t>▲</w:t>
            </w:r>
            <w:r>
              <w:rPr>
                <w:rFonts w:hint="eastAsia" w:ascii="宋体" w:hAnsi="宋体" w:eastAsia="宋体" w:cs="宋体"/>
                <w:color w:val="auto"/>
                <w:kern w:val="0"/>
                <w:sz w:val="22"/>
                <w:szCs w:val="22"/>
                <w:highlight w:val="none"/>
                <w:u w:val="single"/>
                <w:lang w:val="en-US" w:eastAsia="zh-CN" w:bidi="ar-SA"/>
              </w:rPr>
              <w:t>原厂≥1年的质保期即保修期(以项目最终验收合格之日起算)，质保期内免费上门维修、维护或更换。</w:t>
            </w:r>
          </w:p>
        </w:tc>
      </w:tr>
      <w:tr w14:paraId="16F3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3FBB4203">
            <w:pPr>
              <w:spacing w:after="0"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bidi="ar-SA"/>
              </w:rPr>
              <w:t>验收标准</w:t>
            </w:r>
          </w:p>
        </w:tc>
        <w:tc>
          <w:tcPr>
            <w:tcW w:w="8262" w:type="dxa"/>
            <w:noWrap w:val="0"/>
            <w:vAlign w:val="center"/>
          </w:tcPr>
          <w:p w14:paraId="064A1FD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在交货前，成交供应商应对货物的质量、规格、性能、数量、重量等进行详细而全面的检验，并出具证明货物符合合同规定的书面证书，成交供应商检验的结果和细节应在证书中加以说明。该证书将作为申请付款单据的一部分，但有关质量、规格、性能、数量、重量的检验不应视为最终检验。</w:t>
            </w:r>
          </w:p>
          <w:p w14:paraId="5D8BEC1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成交供应商配合采购人及采购人委托第三方机构的验收工作，根据磋商文件、投标（响应）文件、采购合同、封存样品等约定的质量、数量、技术指标或者服务要求设置验收指标及其标准，制定验收指标及标准。</w:t>
            </w:r>
          </w:p>
          <w:p w14:paraId="4376BE3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3、如验收不合格的，成交供应商应采取补救措施，及时处理。整改结束后，重新组织验收，待验收合格后签署政府采购履约验收单当日为验收日期。</w:t>
            </w:r>
          </w:p>
          <w:p w14:paraId="0BFBDE1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4、本项目由采购人委托第三方机构组织验收的，费用由成交供应商支付。</w:t>
            </w:r>
          </w:p>
          <w:p w14:paraId="3930F25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未尽事宜，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tc>
      </w:tr>
      <w:tr w14:paraId="058F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4DDC8AD2">
            <w:pPr>
              <w:spacing w:after="0" w:line="360" w:lineRule="exact"/>
              <w:jc w:val="both"/>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bCs/>
                <w:color w:val="auto"/>
                <w:sz w:val="22"/>
                <w:szCs w:val="22"/>
                <w:highlight w:val="none"/>
                <w:lang w:bidi="ar-SA"/>
              </w:rPr>
              <w:t>服务标准、期限、效率</w:t>
            </w:r>
          </w:p>
        </w:tc>
        <w:tc>
          <w:tcPr>
            <w:tcW w:w="8262" w:type="dxa"/>
            <w:noWrap w:val="0"/>
            <w:vAlign w:val="center"/>
          </w:tcPr>
          <w:p w14:paraId="353D720A">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1.质量保证：最新生产的符合国家相关技术标准和质量要求的出厂原装合格产品，</w:t>
            </w:r>
            <w:r>
              <w:rPr>
                <w:rFonts w:hint="eastAsia" w:ascii="宋体" w:hAnsi="宋体" w:eastAsia="宋体" w:cs="宋体"/>
                <w:color w:val="auto"/>
                <w:kern w:val="0"/>
                <w:sz w:val="22"/>
                <w:szCs w:val="22"/>
                <w:highlight w:val="none"/>
                <w:lang w:val="en-US" w:eastAsia="zh-CN" w:bidi="ar"/>
              </w:rPr>
              <w:t>所供产品整机各部件必须原厂原装，供应商不得自行改装</w:t>
            </w:r>
            <w:r>
              <w:rPr>
                <w:rFonts w:hint="eastAsia" w:ascii="宋体" w:hAnsi="宋体" w:eastAsia="宋体" w:cs="宋体"/>
                <w:color w:val="auto"/>
                <w:kern w:val="0"/>
                <w:sz w:val="22"/>
                <w:szCs w:val="22"/>
                <w:highlight w:val="none"/>
                <w:lang w:val="en-US" w:eastAsia="zh-CN" w:bidi="ar-SA"/>
              </w:rPr>
              <w:t>；</w:t>
            </w:r>
          </w:p>
          <w:p w14:paraId="7AFA0558">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所供货物需要与约定的一致，如投标时提供样品的，需要和样品一致（包括外观、五金件品牌型号、</w:t>
            </w:r>
            <w:r>
              <w:rPr>
                <w:rFonts w:hint="eastAsia" w:ascii="宋体" w:hAnsi="宋体" w:eastAsia="宋体" w:cs="宋体"/>
                <w:color w:val="auto"/>
                <w:sz w:val="22"/>
                <w:highlight w:val="none"/>
                <w:lang w:val="en-US" w:eastAsia="zh-CN"/>
              </w:rPr>
              <w:t>钢板</w:t>
            </w:r>
            <w:r>
              <w:rPr>
                <w:rFonts w:hint="eastAsia" w:ascii="宋体" w:hAnsi="宋体" w:eastAsia="宋体" w:cs="宋体"/>
                <w:color w:val="auto"/>
                <w:sz w:val="22"/>
                <w:highlight w:val="none"/>
              </w:rPr>
              <w:t>厚度），</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不知道样品有隐蔽瑕疵的，即使</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交付的标的物与样品相同，</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交付的标的物的质量仍然应当符合同种物的通常标准，如发生所供货物约定不符，</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有权退货或要求</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进行更换、补齐，因此造成逾期交货的，</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应承担逾期交货的违约责任。</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应在接到</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要求后7日内予以补救，所产生的费用及法律后果由</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承担，如</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未按时补救，</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有权安排补救，相关费用和责任由</w:t>
            </w:r>
            <w:r>
              <w:rPr>
                <w:rFonts w:hint="eastAsia" w:ascii="宋体" w:hAnsi="宋体" w:eastAsia="宋体" w:cs="宋体"/>
                <w:color w:val="auto"/>
                <w:sz w:val="22"/>
                <w:highlight w:val="none"/>
                <w:lang w:val="en-US" w:eastAsia="zh-CN"/>
              </w:rPr>
              <w:t>成交供应商</w:t>
            </w:r>
            <w:r>
              <w:rPr>
                <w:rFonts w:hint="eastAsia" w:ascii="宋体" w:hAnsi="宋体" w:eastAsia="宋体" w:cs="宋体"/>
                <w:color w:val="auto"/>
                <w:sz w:val="22"/>
                <w:highlight w:val="none"/>
              </w:rPr>
              <w:t>承担。</w:t>
            </w:r>
          </w:p>
          <w:p w14:paraId="07FF8CD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2.安装调试（若需要安装调试）</w:t>
            </w:r>
          </w:p>
          <w:p w14:paraId="59C640F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2.1 安装地点：采购人指定地点；</w:t>
            </w:r>
          </w:p>
          <w:p w14:paraId="148071B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2.2 安装完成时间：接到采购人通知后在规定时间内完成安装和调试，如在规定的时间内由于成交供应商的原因不能完成安装和调试，成交供应商应承担由此给采购人造成的损失；</w:t>
            </w:r>
          </w:p>
          <w:p w14:paraId="14A5FCA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2.3 如成交供应商委托国内代理（或其他机构）负责安装或配合安装应在签约时指明，但成交供应商仍要对合同货物及其安装质量负全部责任；</w:t>
            </w:r>
          </w:p>
          <w:p w14:paraId="4F643B1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2.4 安装标准：符合我国国家有关技术规范要求和技术标准，所有的软件和硬件必须保证同时安装到位；</w:t>
            </w:r>
          </w:p>
          <w:p w14:paraId="7EAF5C3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2.5 成交供应商免费提供合同货物的安装服务；</w:t>
            </w:r>
          </w:p>
          <w:p w14:paraId="070ADD5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2.6 供应商在响应文件中应提供安装调试计划、对安装场地和环境的要求。</w:t>
            </w:r>
          </w:p>
          <w:p w14:paraId="212DC69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3.培训</w:t>
            </w:r>
          </w:p>
          <w:p w14:paraId="7F81423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3.1 提供至少1次的培训，直至相关人员熟练掌握所需技能，包括设备的操作使用、保养，使用注意事项，简易故障的排除等。</w:t>
            </w:r>
          </w:p>
          <w:p w14:paraId="5C268D2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3.2 成交供应商应提供相应的培训计划；</w:t>
            </w:r>
          </w:p>
          <w:p w14:paraId="2D100DB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3.3 供应商应对上述内容的实现方式、地点、人数、时间在响应文件中详细说明。</w:t>
            </w:r>
          </w:p>
          <w:p w14:paraId="23DD5F2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4.售后服务</w:t>
            </w:r>
          </w:p>
          <w:p w14:paraId="798E49E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4.30分钟响应，在接到上门维修通知后，成交供应商6个小时到达现场服务，查找原因，提出解决方案，直至故障完全恢复正常服务为止，要求在24小时内解决问题。</w:t>
            </w:r>
          </w:p>
          <w:p w14:paraId="0CEFA94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4.2质保期内因不能排除的故障而影响工作的情况每发生一次，其质保期相应延长30天，质保期内因货物本身缺陷造成各种故障应由成交供应商免费予以更换；</w:t>
            </w:r>
          </w:p>
          <w:p w14:paraId="13BD329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4.3非因采购人人为原因而出现设备质量问题的，由成交供应商负责包修、包换或包退并承担修理、调换或退货而产生的实际费用。如因采购人使用不当造成故障的，成交供应商应负责修理、调换，费用另行协商；</w:t>
            </w:r>
          </w:p>
          <w:p w14:paraId="4C5EB6D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4.4质保期内。成交供应商负责免费提供设备运行所需全部备件，并提供免费维修、保养服务。质保期满后，仅收取零配件成本费用，免人工费、差旅费，所涉及软件终身免费升级。</w:t>
            </w:r>
          </w:p>
          <w:p w14:paraId="69544A28">
            <w:pPr>
              <w:widowControl/>
              <w:spacing w:after="0" w:line="360" w:lineRule="exact"/>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4.5成交供应商应确保设备正常使用，零配件在该设备停产后仍需保证至少5年的供应。 </w:t>
            </w:r>
          </w:p>
        </w:tc>
      </w:tr>
      <w:tr w14:paraId="010C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0" w:type="dxa"/>
            <w:noWrap w:val="0"/>
            <w:vAlign w:val="center"/>
          </w:tcPr>
          <w:p w14:paraId="4D8FF951">
            <w:pPr>
              <w:widowControl/>
              <w:snapToGrid w:val="0"/>
              <w:spacing w:line="400" w:lineRule="exact"/>
              <w:jc w:val="both"/>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bidi="ar-SA"/>
              </w:rPr>
              <w:t>其他技术、服务要求</w:t>
            </w:r>
          </w:p>
        </w:tc>
        <w:tc>
          <w:tcPr>
            <w:tcW w:w="8262" w:type="dxa"/>
            <w:noWrap w:val="0"/>
            <w:vAlign w:val="center"/>
          </w:tcPr>
          <w:p w14:paraId="0D66FF0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1.技术支持：成交供应商应及时免费提供合同货物软件的升级，免费提供合同货物新功能和应用的资料；</w:t>
            </w:r>
          </w:p>
          <w:p w14:paraId="339904E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2.供应商应提供质保期满后主要零部件报价单、质保期满后维护费、软件升级及其相关服务内容；</w:t>
            </w:r>
          </w:p>
          <w:p w14:paraId="0D43CBF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3.供货时提供有关的全套技术文件（如产品说明书、质量保证书、保修证明、相关配套使用手册等）；</w:t>
            </w:r>
          </w:p>
          <w:p w14:paraId="70F9111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供应商保证所供产品符合国家有关规定。并保证所供产品具有合法的版权或使用权，本项目采购的产品，如在本项目范围内使用过程中出现版权或使用权纠纷，由成交供应商负责，采购人及采购代理机构不承担任何责任。</w:t>
            </w:r>
          </w:p>
          <w:p w14:paraId="329E623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5.供应商在报价时应考虑人力成本和运输成本以及实际场地的突发情况，供应商在报价前建议现场勘察，充分考虑报价价格。</w:t>
            </w:r>
          </w:p>
        </w:tc>
      </w:tr>
    </w:tbl>
    <w:p w14:paraId="742528AB">
      <w:pPr>
        <w:keepNext w:val="0"/>
        <w:keepLines w:val="0"/>
        <w:pageBreakBefore w:val="0"/>
        <w:numPr>
          <w:ilvl w:val="0"/>
          <w:numId w:val="7"/>
        </w:numPr>
        <w:kinsoku/>
        <w:wordWrap/>
        <w:overflowPunct/>
        <w:topLinePunct w:val="0"/>
        <w:autoSpaceDE/>
        <w:autoSpaceDN/>
        <w:bidi w:val="0"/>
        <w:adjustRightInd/>
        <w:snapToGrid/>
        <w:spacing w:after="0" w:line="360" w:lineRule="exact"/>
        <w:ind w:lef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技术要求</w:t>
      </w:r>
    </w:p>
    <w:p w14:paraId="600E7B3C">
      <w:pPr>
        <w:keepNext w:val="0"/>
        <w:keepLines w:val="0"/>
        <w:pageBreakBefore w:val="0"/>
        <w:numPr>
          <w:ilvl w:val="0"/>
          <w:numId w:val="0"/>
        </w:numPr>
        <w:kinsoku/>
        <w:wordWrap/>
        <w:overflowPunct/>
        <w:topLinePunct w:val="0"/>
        <w:autoSpaceDE/>
        <w:autoSpaceDN/>
        <w:bidi w:val="0"/>
        <w:adjustRightInd/>
        <w:snapToGrid/>
        <w:spacing w:after="0"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采购清单</w:t>
      </w:r>
    </w:p>
    <w:tbl>
      <w:tblPr>
        <w:tblStyle w:val="34"/>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5952"/>
        <w:gridCol w:w="1517"/>
        <w:gridCol w:w="1390"/>
      </w:tblGrid>
      <w:tr w14:paraId="414D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7" w:type="dxa"/>
            <w:vAlign w:val="center"/>
          </w:tcPr>
          <w:p w14:paraId="4047C89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序号</w:t>
            </w:r>
          </w:p>
        </w:tc>
        <w:tc>
          <w:tcPr>
            <w:tcW w:w="5952" w:type="dxa"/>
            <w:vAlign w:val="center"/>
          </w:tcPr>
          <w:p w14:paraId="1F29BF3B">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名称</w:t>
            </w:r>
          </w:p>
        </w:tc>
        <w:tc>
          <w:tcPr>
            <w:tcW w:w="1517" w:type="dxa"/>
            <w:vAlign w:val="center"/>
          </w:tcPr>
          <w:p w14:paraId="4820B875">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数量</w:t>
            </w:r>
          </w:p>
        </w:tc>
        <w:tc>
          <w:tcPr>
            <w:tcW w:w="1390" w:type="dxa"/>
            <w:vAlign w:val="center"/>
          </w:tcPr>
          <w:p w14:paraId="590609BF">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备注</w:t>
            </w:r>
          </w:p>
        </w:tc>
      </w:tr>
      <w:tr w14:paraId="16564F4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18C7957">
            <w:pPr>
              <w:spacing w:line="240" w:lineRule="auto"/>
              <w:jc w:val="center"/>
              <w:rPr>
                <w:rFonts w:hint="eastAsia" w:ascii="宋体" w:hAnsi="宋体" w:eastAsia="宋体" w:cs="宋体"/>
                <w:b/>
                <w:bCs/>
                <w:color w:val="auto"/>
                <w:sz w:val="22"/>
                <w:szCs w:val="22"/>
                <w:highlight w:val="none"/>
              </w:rPr>
            </w:pPr>
          </w:p>
        </w:tc>
        <w:tc>
          <w:tcPr>
            <w:tcW w:w="5952" w:type="dxa"/>
            <w:tcBorders>
              <w:left w:val="single" w:color="auto" w:sz="4" w:space="0"/>
              <w:right w:val="single" w:color="auto" w:sz="4" w:space="0"/>
            </w:tcBorders>
            <w:vAlign w:val="center"/>
          </w:tcPr>
          <w:p w14:paraId="335170D2">
            <w:pPr>
              <w:spacing w:line="240" w:lineRule="auto"/>
              <w:jc w:val="left"/>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刀具实训（一）</w:t>
            </w:r>
          </w:p>
        </w:tc>
        <w:tc>
          <w:tcPr>
            <w:tcW w:w="1517" w:type="dxa"/>
            <w:tcBorders>
              <w:left w:val="single" w:color="auto" w:sz="4" w:space="0"/>
              <w:right w:val="single" w:color="auto" w:sz="4" w:space="0"/>
            </w:tcBorders>
            <w:vAlign w:val="center"/>
          </w:tcPr>
          <w:p w14:paraId="6CF129FC">
            <w:pPr>
              <w:spacing w:line="240" w:lineRule="auto"/>
              <w:jc w:val="center"/>
              <w:rPr>
                <w:rFonts w:hint="eastAsia" w:ascii="宋体" w:hAnsi="宋体" w:eastAsia="宋体" w:cs="宋体"/>
                <w:color w:val="auto"/>
                <w:sz w:val="22"/>
                <w:szCs w:val="22"/>
                <w:highlight w:val="none"/>
                <w:lang w:bidi="ar"/>
              </w:rPr>
            </w:pPr>
          </w:p>
        </w:tc>
        <w:tc>
          <w:tcPr>
            <w:tcW w:w="1390" w:type="dxa"/>
            <w:tcBorders>
              <w:left w:val="single" w:color="auto" w:sz="4" w:space="0"/>
              <w:right w:val="single" w:color="auto" w:sz="4" w:space="0"/>
            </w:tcBorders>
            <w:vAlign w:val="center"/>
          </w:tcPr>
          <w:p w14:paraId="7DA12372">
            <w:pPr>
              <w:widowControl/>
              <w:spacing w:line="240" w:lineRule="auto"/>
              <w:jc w:val="center"/>
              <w:textAlignment w:val="center"/>
              <w:rPr>
                <w:rFonts w:hint="eastAsia" w:ascii="宋体" w:hAnsi="宋体" w:eastAsia="宋体" w:cs="宋体"/>
                <w:b/>
                <w:bCs/>
                <w:color w:val="auto"/>
                <w:sz w:val="22"/>
                <w:szCs w:val="22"/>
                <w:highlight w:val="none"/>
              </w:rPr>
            </w:pPr>
          </w:p>
        </w:tc>
      </w:tr>
      <w:tr w14:paraId="42B8942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78555D5A">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41B5AD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w:t>
            </w:r>
            <w:r>
              <w:rPr>
                <w:rFonts w:hint="eastAsia" w:ascii="宋体" w:hAnsi="宋体" w:eastAsia="宋体" w:cs="宋体"/>
                <w:color w:val="auto"/>
                <w:sz w:val="22"/>
                <w:szCs w:val="22"/>
                <w:highlight w:val="none"/>
                <w:lang w:val="en-US" w:eastAsia="zh-CN"/>
              </w:rPr>
              <w:t>1</w:t>
            </w:r>
          </w:p>
        </w:tc>
        <w:tc>
          <w:tcPr>
            <w:tcW w:w="1517" w:type="dxa"/>
            <w:tcBorders>
              <w:left w:val="single" w:color="auto" w:sz="4" w:space="0"/>
              <w:right w:val="single" w:color="auto" w:sz="4" w:space="0"/>
            </w:tcBorders>
            <w:vAlign w:val="center"/>
          </w:tcPr>
          <w:p w14:paraId="56B5977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8台</w:t>
            </w:r>
          </w:p>
        </w:tc>
        <w:tc>
          <w:tcPr>
            <w:tcW w:w="1390" w:type="dxa"/>
            <w:tcBorders>
              <w:left w:val="single" w:color="auto" w:sz="4" w:space="0"/>
              <w:right w:val="single" w:color="auto" w:sz="4" w:space="0"/>
            </w:tcBorders>
            <w:vAlign w:val="center"/>
          </w:tcPr>
          <w:p w14:paraId="0B639B01">
            <w:pPr>
              <w:tabs>
                <w:tab w:val="left" w:pos="851"/>
                <w:tab w:val="center" w:pos="5812"/>
                <w:tab w:val="decimal" w:pos="7229"/>
                <w:tab w:val="decimal" w:pos="8789"/>
              </w:tabs>
              <w:spacing w:line="240" w:lineRule="auto"/>
              <w:ind w:right="-4"/>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SA"/>
              </w:rPr>
              <w:t>提供样品</w:t>
            </w:r>
          </w:p>
        </w:tc>
      </w:tr>
      <w:tr w14:paraId="5CA7EC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6E0290B4">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329A59A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定制水池连电磁炉柜2</w:t>
            </w:r>
          </w:p>
        </w:tc>
        <w:tc>
          <w:tcPr>
            <w:tcW w:w="1517" w:type="dxa"/>
            <w:tcBorders>
              <w:left w:val="single" w:color="auto" w:sz="4" w:space="0"/>
              <w:right w:val="single" w:color="auto" w:sz="4" w:space="0"/>
            </w:tcBorders>
            <w:vAlign w:val="center"/>
          </w:tcPr>
          <w:p w14:paraId="59D980B7">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3845EE6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E0EB5D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3F8ED9BC">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68B54C7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双星连盆台</w:t>
            </w:r>
          </w:p>
        </w:tc>
        <w:tc>
          <w:tcPr>
            <w:tcW w:w="1517" w:type="dxa"/>
            <w:tcBorders>
              <w:left w:val="single" w:color="auto" w:sz="4" w:space="0"/>
              <w:right w:val="single" w:color="auto" w:sz="4" w:space="0"/>
            </w:tcBorders>
            <w:vAlign w:val="center"/>
          </w:tcPr>
          <w:p w14:paraId="27D7139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68DB0B5D">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46182E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21591D3">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70F6A96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烘盘架车</w:t>
            </w:r>
          </w:p>
        </w:tc>
        <w:tc>
          <w:tcPr>
            <w:tcW w:w="1517" w:type="dxa"/>
            <w:tcBorders>
              <w:left w:val="single" w:color="auto" w:sz="4" w:space="0"/>
              <w:right w:val="single" w:color="auto" w:sz="4" w:space="0"/>
            </w:tcBorders>
            <w:vAlign w:val="center"/>
          </w:tcPr>
          <w:p w14:paraId="1D21C5F6">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0B90C3CC">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646A7E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268CDCA">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3085AF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四层平板架</w:t>
            </w:r>
          </w:p>
        </w:tc>
        <w:tc>
          <w:tcPr>
            <w:tcW w:w="1517" w:type="dxa"/>
            <w:tcBorders>
              <w:left w:val="single" w:color="auto" w:sz="4" w:space="0"/>
              <w:right w:val="single" w:color="auto" w:sz="4" w:space="0"/>
            </w:tcBorders>
            <w:vAlign w:val="center"/>
          </w:tcPr>
          <w:p w14:paraId="0224D7F7">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4台</w:t>
            </w:r>
          </w:p>
        </w:tc>
        <w:tc>
          <w:tcPr>
            <w:tcW w:w="1390" w:type="dxa"/>
            <w:tcBorders>
              <w:left w:val="single" w:color="auto" w:sz="4" w:space="0"/>
              <w:right w:val="single" w:color="auto" w:sz="4" w:space="0"/>
            </w:tcBorders>
            <w:vAlign w:val="center"/>
          </w:tcPr>
          <w:p w14:paraId="477C18CC">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1213AC9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36E2C0A">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94DAE4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四门双温</w:t>
            </w:r>
          </w:p>
        </w:tc>
        <w:tc>
          <w:tcPr>
            <w:tcW w:w="1517" w:type="dxa"/>
            <w:tcBorders>
              <w:left w:val="single" w:color="auto" w:sz="4" w:space="0"/>
              <w:right w:val="single" w:color="auto" w:sz="4" w:space="0"/>
            </w:tcBorders>
            <w:vAlign w:val="center"/>
          </w:tcPr>
          <w:p w14:paraId="7FC03977">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CA9C9B2">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bidi="ar"/>
              </w:rPr>
            </w:pPr>
          </w:p>
        </w:tc>
      </w:tr>
      <w:tr w14:paraId="715B7D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68DBFEC">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3A1DCE8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双门热风循环消毒柜</w:t>
            </w:r>
          </w:p>
        </w:tc>
        <w:tc>
          <w:tcPr>
            <w:tcW w:w="1517" w:type="dxa"/>
            <w:tcBorders>
              <w:left w:val="single" w:color="auto" w:sz="4" w:space="0"/>
              <w:right w:val="single" w:color="auto" w:sz="4" w:space="0"/>
            </w:tcBorders>
            <w:vAlign w:val="center"/>
          </w:tcPr>
          <w:p w14:paraId="3C6C1976">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7355FB4C">
            <w:pPr>
              <w:spacing w:line="240" w:lineRule="auto"/>
              <w:jc w:val="center"/>
              <w:rPr>
                <w:rFonts w:hint="eastAsia" w:ascii="宋体" w:hAnsi="宋体" w:eastAsia="宋体" w:cs="宋体"/>
                <w:bCs/>
                <w:color w:val="auto"/>
                <w:sz w:val="22"/>
                <w:szCs w:val="22"/>
                <w:highlight w:val="none"/>
              </w:rPr>
            </w:pPr>
          </w:p>
        </w:tc>
      </w:tr>
      <w:tr w14:paraId="4904B1E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640A30A8">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E3BE42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速冻冰箱</w:t>
            </w:r>
          </w:p>
        </w:tc>
        <w:tc>
          <w:tcPr>
            <w:tcW w:w="1517" w:type="dxa"/>
            <w:tcBorders>
              <w:left w:val="single" w:color="auto" w:sz="4" w:space="0"/>
              <w:right w:val="single" w:color="auto" w:sz="4" w:space="0"/>
            </w:tcBorders>
            <w:vAlign w:val="center"/>
          </w:tcPr>
          <w:p w14:paraId="5ABD56B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0DF4F5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326B746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EDF47E3">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7592E1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酥皮机</w:t>
            </w:r>
          </w:p>
        </w:tc>
        <w:tc>
          <w:tcPr>
            <w:tcW w:w="1517" w:type="dxa"/>
            <w:tcBorders>
              <w:left w:val="single" w:color="auto" w:sz="4" w:space="0"/>
              <w:right w:val="single" w:color="auto" w:sz="4" w:space="0"/>
            </w:tcBorders>
            <w:vAlign w:val="center"/>
          </w:tcPr>
          <w:p w14:paraId="44BC486B">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6B6EF3BA">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3EE1E42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074F60B">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73E6EA9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万能蒸烤箱</w:t>
            </w:r>
          </w:p>
        </w:tc>
        <w:tc>
          <w:tcPr>
            <w:tcW w:w="1517" w:type="dxa"/>
            <w:tcBorders>
              <w:left w:val="single" w:color="auto" w:sz="4" w:space="0"/>
              <w:right w:val="single" w:color="auto" w:sz="4" w:space="0"/>
            </w:tcBorders>
            <w:vAlign w:val="center"/>
          </w:tcPr>
          <w:p w14:paraId="66234AC7">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6E153550">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2FA0E0E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C208739">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537FE8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油烟净化一体机</w:t>
            </w:r>
          </w:p>
        </w:tc>
        <w:tc>
          <w:tcPr>
            <w:tcW w:w="1517" w:type="dxa"/>
            <w:tcBorders>
              <w:left w:val="single" w:color="auto" w:sz="4" w:space="0"/>
              <w:right w:val="single" w:color="auto" w:sz="4" w:space="0"/>
            </w:tcBorders>
            <w:vAlign w:val="center"/>
          </w:tcPr>
          <w:p w14:paraId="0DBC309D">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5.3M</w:t>
            </w:r>
          </w:p>
        </w:tc>
        <w:tc>
          <w:tcPr>
            <w:tcW w:w="1390" w:type="dxa"/>
            <w:tcBorders>
              <w:left w:val="single" w:color="auto" w:sz="4" w:space="0"/>
              <w:right w:val="single" w:color="auto" w:sz="4" w:space="0"/>
            </w:tcBorders>
            <w:vAlign w:val="center"/>
          </w:tcPr>
          <w:p w14:paraId="7412749E">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79C7D2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62ACD65E">
            <w:pPr>
              <w:numPr>
                <w:ilvl w:val="0"/>
                <w:numId w:val="8"/>
              </w:numPr>
              <w:spacing w:line="240" w:lineRule="auto"/>
              <w:ind w:left="635" w:leftChars="0" w:firstLineChars="0"/>
              <w:jc w:val="center"/>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FE03FB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灭火系统</w:t>
            </w:r>
          </w:p>
        </w:tc>
        <w:tc>
          <w:tcPr>
            <w:tcW w:w="1517" w:type="dxa"/>
            <w:tcBorders>
              <w:left w:val="single" w:color="auto" w:sz="4" w:space="0"/>
              <w:right w:val="single" w:color="auto" w:sz="4" w:space="0"/>
            </w:tcBorders>
            <w:vAlign w:val="center"/>
          </w:tcPr>
          <w:p w14:paraId="5340AA5F">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1组</w:t>
            </w:r>
          </w:p>
        </w:tc>
        <w:tc>
          <w:tcPr>
            <w:tcW w:w="1390" w:type="dxa"/>
            <w:tcBorders>
              <w:left w:val="single" w:color="auto" w:sz="4" w:space="0"/>
              <w:right w:val="single" w:color="auto" w:sz="4" w:space="0"/>
            </w:tcBorders>
            <w:vAlign w:val="center"/>
          </w:tcPr>
          <w:p w14:paraId="4785B38C">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3C151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DED75AC">
            <w:pPr>
              <w:spacing w:line="240" w:lineRule="auto"/>
              <w:jc w:val="center"/>
              <w:rPr>
                <w:rFonts w:hint="eastAsia" w:ascii="宋体" w:hAnsi="宋体" w:eastAsia="宋体" w:cs="宋体"/>
                <w:b/>
                <w:bCs/>
                <w:color w:val="auto"/>
                <w:sz w:val="22"/>
                <w:szCs w:val="22"/>
                <w:highlight w:val="none"/>
              </w:rPr>
            </w:pPr>
          </w:p>
        </w:tc>
        <w:tc>
          <w:tcPr>
            <w:tcW w:w="5952" w:type="dxa"/>
            <w:tcBorders>
              <w:left w:val="single" w:color="auto" w:sz="4" w:space="0"/>
              <w:right w:val="single" w:color="auto" w:sz="4" w:space="0"/>
            </w:tcBorders>
            <w:vAlign w:val="center"/>
          </w:tcPr>
          <w:p w14:paraId="4712BA19">
            <w:pPr>
              <w:widowControl/>
              <w:spacing w:after="0" w:line="360" w:lineRule="exact"/>
              <w:jc w:val="left"/>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刀具实训（二）</w:t>
            </w:r>
          </w:p>
        </w:tc>
        <w:tc>
          <w:tcPr>
            <w:tcW w:w="1517" w:type="dxa"/>
            <w:tcBorders>
              <w:left w:val="single" w:color="auto" w:sz="4" w:space="0"/>
              <w:right w:val="single" w:color="auto" w:sz="4" w:space="0"/>
            </w:tcBorders>
            <w:vAlign w:val="center"/>
          </w:tcPr>
          <w:p w14:paraId="4C78777D">
            <w:pPr>
              <w:widowControl/>
              <w:spacing w:after="0" w:line="360" w:lineRule="exact"/>
              <w:jc w:val="center"/>
              <w:rPr>
                <w:rFonts w:hint="eastAsia" w:ascii="宋体" w:hAnsi="宋体" w:eastAsia="宋体" w:cs="宋体"/>
                <w:color w:val="auto"/>
                <w:kern w:val="0"/>
                <w:sz w:val="22"/>
                <w:szCs w:val="22"/>
                <w:highlight w:val="none"/>
                <w:lang w:val="en-US" w:eastAsia="zh-CN" w:bidi="ar-SA"/>
              </w:rPr>
            </w:pPr>
          </w:p>
        </w:tc>
        <w:tc>
          <w:tcPr>
            <w:tcW w:w="1390" w:type="dxa"/>
            <w:tcBorders>
              <w:left w:val="single" w:color="auto" w:sz="4" w:space="0"/>
              <w:right w:val="single" w:color="auto" w:sz="4" w:space="0"/>
            </w:tcBorders>
            <w:vAlign w:val="center"/>
          </w:tcPr>
          <w:p w14:paraId="7056420A">
            <w:pPr>
              <w:widowControl/>
              <w:spacing w:line="240" w:lineRule="auto"/>
              <w:jc w:val="center"/>
              <w:textAlignment w:val="center"/>
              <w:rPr>
                <w:rFonts w:hint="eastAsia" w:ascii="宋体" w:hAnsi="宋体" w:eastAsia="宋体" w:cs="宋体"/>
                <w:b/>
                <w:bCs/>
                <w:color w:val="auto"/>
                <w:sz w:val="22"/>
                <w:szCs w:val="22"/>
                <w:highlight w:val="none"/>
              </w:rPr>
            </w:pPr>
          </w:p>
        </w:tc>
      </w:tr>
      <w:tr w14:paraId="49FC948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803A0C7">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C9EE77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定制水池连电磁炉柜1</w:t>
            </w:r>
          </w:p>
        </w:tc>
        <w:tc>
          <w:tcPr>
            <w:tcW w:w="1517" w:type="dxa"/>
            <w:tcBorders>
              <w:left w:val="single" w:color="auto" w:sz="4" w:space="0"/>
              <w:right w:val="single" w:color="auto" w:sz="4" w:space="0"/>
            </w:tcBorders>
            <w:vAlign w:val="center"/>
          </w:tcPr>
          <w:p w14:paraId="587D8E4A">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8台</w:t>
            </w:r>
          </w:p>
        </w:tc>
        <w:tc>
          <w:tcPr>
            <w:tcW w:w="1390" w:type="dxa"/>
            <w:tcBorders>
              <w:left w:val="single" w:color="auto" w:sz="4" w:space="0"/>
              <w:right w:val="single" w:color="auto" w:sz="4" w:space="0"/>
            </w:tcBorders>
            <w:vAlign w:val="center"/>
          </w:tcPr>
          <w:p w14:paraId="1D71BA88">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1A44C17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10FA6536">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FB9007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定制水池连电磁炉柜2</w:t>
            </w:r>
          </w:p>
        </w:tc>
        <w:tc>
          <w:tcPr>
            <w:tcW w:w="1517" w:type="dxa"/>
            <w:tcBorders>
              <w:left w:val="single" w:color="auto" w:sz="4" w:space="0"/>
              <w:right w:val="single" w:color="auto" w:sz="4" w:space="0"/>
            </w:tcBorders>
            <w:vAlign w:val="center"/>
          </w:tcPr>
          <w:p w14:paraId="33AE41B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47F9279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1EE44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DB40882">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395465F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双星连盆台</w:t>
            </w:r>
          </w:p>
        </w:tc>
        <w:tc>
          <w:tcPr>
            <w:tcW w:w="1517" w:type="dxa"/>
            <w:tcBorders>
              <w:left w:val="single" w:color="auto" w:sz="4" w:space="0"/>
              <w:right w:val="single" w:color="auto" w:sz="4" w:space="0"/>
            </w:tcBorders>
            <w:vAlign w:val="center"/>
          </w:tcPr>
          <w:p w14:paraId="730D05C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5E9C1ADC">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2406B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5B20731">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0D80BF7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烘盘架车</w:t>
            </w:r>
          </w:p>
        </w:tc>
        <w:tc>
          <w:tcPr>
            <w:tcW w:w="1517" w:type="dxa"/>
            <w:tcBorders>
              <w:left w:val="single" w:color="auto" w:sz="4" w:space="0"/>
              <w:right w:val="single" w:color="auto" w:sz="4" w:space="0"/>
            </w:tcBorders>
            <w:vAlign w:val="center"/>
          </w:tcPr>
          <w:p w14:paraId="7B9A4E0E">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5FEF04E1">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422E97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76EFFEC4">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648990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四层平板架</w:t>
            </w:r>
          </w:p>
        </w:tc>
        <w:tc>
          <w:tcPr>
            <w:tcW w:w="1517" w:type="dxa"/>
            <w:tcBorders>
              <w:left w:val="single" w:color="auto" w:sz="4" w:space="0"/>
              <w:right w:val="single" w:color="auto" w:sz="4" w:space="0"/>
            </w:tcBorders>
            <w:vAlign w:val="center"/>
          </w:tcPr>
          <w:p w14:paraId="50F0FF2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4台</w:t>
            </w:r>
          </w:p>
        </w:tc>
        <w:tc>
          <w:tcPr>
            <w:tcW w:w="1390" w:type="dxa"/>
            <w:tcBorders>
              <w:left w:val="single" w:color="auto" w:sz="4" w:space="0"/>
              <w:right w:val="single" w:color="auto" w:sz="4" w:space="0"/>
            </w:tcBorders>
            <w:vAlign w:val="center"/>
          </w:tcPr>
          <w:p w14:paraId="17579ADE">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7948C7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193E594E">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6470F4B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四门双温</w:t>
            </w:r>
          </w:p>
        </w:tc>
        <w:tc>
          <w:tcPr>
            <w:tcW w:w="1517" w:type="dxa"/>
            <w:tcBorders>
              <w:left w:val="single" w:color="auto" w:sz="4" w:space="0"/>
              <w:right w:val="single" w:color="auto" w:sz="4" w:space="0"/>
            </w:tcBorders>
            <w:vAlign w:val="center"/>
          </w:tcPr>
          <w:p w14:paraId="5FFFABF1">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6B4204A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bidi="ar"/>
              </w:rPr>
            </w:pPr>
          </w:p>
        </w:tc>
      </w:tr>
      <w:tr w14:paraId="535A8EF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DF63CCF">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70B5506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双门热风循环消毒柜</w:t>
            </w:r>
          </w:p>
        </w:tc>
        <w:tc>
          <w:tcPr>
            <w:tcW w:w="1517" w:type="dxa"/>
            <w:tcBorders>
              <w:left w:val="single" w:color="auto" w:sz="4" w:space="0"/>
              <w:right w:val="single" w:color="auto" w:sz="4" w:space="0"/>
            </w:tcBorders>
            <w:vAlign w:val="center"/>
          </w:tcPr>
          <w:p w14:paraId="49D464B8">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096118C">
            <w:pPr>
              <w:spacing w:line="240" w:lineRule="auto"/>
              <w:jc w:val="center"/>
              <w:rPr>
                <w:rFonts w:hint="eastAsia" w:ascii="宋体" w:hAnsi="宋体" w:eastAsia="宋体" w:cs="宋体"/>
                <w:bCs/>
                <w:color w:val="auto"/>
                <w:sz w:val="22"/>
                <w:szCs w:val="22"/>
                <w:highlight w:val="none"/>
              </w:rPr>
            </w:pPr>
          </w:p>
        </w:tc>
      </w:tr>
      <w:tr w14:paraId="1893BE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0AE88E2">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6307C5E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单向移门调理台带靠背</w:t>
            </w:r>
          </w:p>
        </w:tc>
        <w:tc>
          <w:tcPr>
            <w:tcW w:w="1517" w:type="dxa"/>
            <w:tcBorders>
              <w:left w:val="single" w:color="auto" w:sz="4" w:space="0"/>
              <w:right w:val="single" w:color="auto" w:sz="4" w:space="0"/>
            </w:tcBorders>
            <w:vAlign w:val="center"/>
          </w:tcPr>
          <w:p w14:paraId="7D16A1F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4FE4132E">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43AC285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8E890E6">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7993ABA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双速双动和面机</w:t>
            </w:r>
          </w:p>
        </w:tc>
        <w:tc>
          <w:tcPr>
            <w:tcW w:w="1517" w:type="dxa"/>
            <w:tcBorders>
              <w:left w:val="single" w:color="auto" w:sz="4" w:space="0"/>
              <w:right w:val="single" w:color="auto" w:sz="4" w:space="0"/>
            </w:tcBorders>
            <w:vAlign w:val="center"/>
          </w:tcPr>
          <w:p w14:paraId="6AD08F01">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5CADAB51">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508C87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4C278C9">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6BD2F99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电磁中式组合一体炉</w:t>
            </w:r>
          </w:p>
        </w:tc>
        <w:tc>
          <w:tcPr>
            <w:tcW w:w="1517" w:type="dxa"/>
            <w:tcBorders>
              <w:left w:val="single" w:color="auto" w:sz="4" w:space="0"/>
              <w:right w:val="single" w:color="auto" w:sz="4" w:space="0"/>
            </w:tcBorders>
            <w:vAlign w:val="center"/>
          </w:tcPr>
          <w:p w14:paraId="6851021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D98B862">
            <w:pPr>
              <w:tabs>
                <w:tab w:val="left" w:pos="851"/>
                <w:tab w:val="center" w:pos="5812"/>
                <w:tab w:val="decimal" w:pos="7229"/>
                <w:tab w:val="decimal" w:pos="8789"/>
              </w:tabs>
              <w:spacing w:line="240" w:lineRule="auto"/>
              <w:ind w:right="-4"/>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提供样品</w:t>
            </w:r>
          </w:p>
        </w:tc>
      </w:tr>
      <w:tr w14:paraId="4A1CDE4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712929DF">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19FAE6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三层六盘不锈钢电烘炉</w:t>
            </w:r>
          </w:p>
        </w:tc>
        <w:tc>
          <w:tcPr>
            <w:tcW w:w="1517" w:type="dxa"/>
            <w:tcBorders>
              <w:left w:val="single" w:color="auto" w:sz="4" w:space="0"/>
              <w:right w:val="single" w:color="auto" w:sz="4" w:space="0"/>
            </w:tcBorders>
            <w:vAlign w:val="center"/>
          </w:tcPr>
          <w:p w14:paraId="051B568E">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2台</w:t>
            </w:r>
          </w:p>
        </w:tc>
        <w:tc>
          <w:tcPr>
            <w:tcW w:w="1390" w:type="dxa"/>
            <w:tcBorders>
              <w:left w:val="single" w:color="auto" w:sz="4" w:space="0"/>
              <w:right w:val="single" w:color="auto" w:sz="4" w:space="0"/>
            </w:tcBorders>
            <w:vAlign w:val="center"/>
          </w:tcPr>
          <w:p w14:paraId="28F6CE4C">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62F5D3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51D06EB">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EBFCA2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十八盘醒发箱</w:t>
            </w:r>
          </w:p>
        </w:tc>
        <w:tc>
          <w:tcPr>
            <w:tcW w:w="1517" w:type="dxa"/>
            <w:tcBorders>
              <w:left w:val="single" w:color="auto" w:sz="4" w:space="0"/>
              <w:right w:val="single" w:color="auto" w:sz="4" w:space="0"/>
            </w:tcBorders>
            <w:vAlign w:val="center"/>
          </w:tcPr>
          <w:p w14:paraId="3E02F5B4">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3C8BA73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15F74B9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FC5C546">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3931D2B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油烟净化一体机</w:t>
            </w:r>
          </w:p>
        </w:tc>
        <w:tc>
          <w:tcPr>
            <w:tcW w:w="1517" w:type="dxa"/>
            <w:tcBorders>
              <w:left w:val="single" w:color="auto" w:sz="4" w:space="0"/>
              <w:right w:val="single" w:color="auto" w:sz="4" w:space="0"/>
            </w:tcBorders>
            <w:vAlign w:val="center"/>
          </w:tcPr>
          <w:p w14:paraId="35D6A24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6.8M</w:t>
            </w:r>
          </w:p>
        </w:tc>
        <w:tc>
          <w:tcPr>
            <w:tcW w:w="1390" w:type="dxa"/>
            <w:tcBorders>
              <w:left w:val="single" w:color="auto" w:sz="4" w:space="0"/>
              <w:right w:val="single" w:color="auto" w:sz="4" w:space="0"/>
            </w:tcBorders>
            <w:vAlign w:val="center"/>
          </w:tcPr>
          <w:p w14:paraId="0EAF795F">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765F0EF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B2AAAAE">
            <w:pPr>
              <w:numPr>
                <w:ilvl w:val="0"/>
                <w:numId w:val="9"/>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EE3DCF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灭火系统</w:t>
            </w:r>
          </w:p>
        </w:tc>
        <w:tc>
          <w:tcPr>
            <w:tcW w:w="1517" w:type="dxa"/>
            <w:tcBorders>
              <w:left w:val="single" w:color="auto" w:sz="4" w:space="0"/>
              <w:right w:val="single" w:color="auto" w:sz="4" w:space="0"/>
            </w:tcBorders>
            <w:vAlign w:val="center"/>
          </w:tcPr>
          <w:p w14:paraId="337FC101">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1组</w:t>
            </w:r>
          </w:p>
        </w:tc>
        <w:tc>
          <w:tcPr>
            <w:tcW w:w="1390" w:type="dxa"/>
            <w:tcBorders>
              <w:left w:val="single" w:color="auto" w:sz="4" w:space="0"/>
              <w:right w:val="single" w:color="auto" w:sz="4" w:space="0"/>
            </w:tcBorders>
            <w:vAlign w:val="center"/>
          </w:tcPr>
          <w:p w14:paraId="4404F6E6">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4146652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AF882F0">
            <w:pPr>
              <w:numPr>
                <w:ilvl w:val="0"/>
                <w:numId w:val="9"/>
              </w:numPr>
              <w:spacing w:line="240" w:lineRule="auto"/>
              <w:jc w:val="right"/>
              <w:rPr>
                <w:rFonts w:hint="eastAsia" w:ascii="宋体" w:hAnsi="宋体" w:eastAsia="宋体" w:cs="宋体"/>
                <w:bCs/>
                <w:color w:val="auto"/>
                <w:sz w:val="22"/>
                <w:szCs w:val="22"/>
                <w:highlight w:val="none"/>
              </w:rPr>
            </w:pPr>
          </w:p>
        </w:tc>
        <w:tc>
          <w:tcPr>
            <w:tcW w:w="5952" w:type="dxa"/>
            <w:tcBorders>
              <w:left w:val="single" w:color="auto" w:sz="4" w:space="0"/>
              <w:right w:val="single" w:color="auto" w:sz="4" w:space="0"/>
            </w:tcBorders>
            <w:vAlign w:val="center"/>
          </w:tcPr>
          <w:p w14:paraId="2ED891A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嵌入式电磁炉</w:t>
            </w:r>
          </w:p>
        </w:tc>
        <w:tc>
          <w:tcPr>
            <w:tcW w:w="1517" w:type="dxa"/>
            <w:tcBorders>
              <w:left w:val="single" w:color="auto" w:sz="4" w:space="0"/>
              <w:right w:val="single" w:color="auto" w:sz="4" w:space="0"/>
            </w:tcBorders>
            <w:vAlign w:val="center"/>
          </w:tcPr>
          <w:p w14:paraId="705959BE">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18台</w:t>
            </w:r>
          </w:p>
        </w:tc>
        <w:tc>
          <w:tcPr>
            <w:tcW w:w="1390" w:type="dxa"/>
            <w:tcBorders>
              <w:left w:val="single" w:color="auto" w:sz="4" w:space="0"/>
              <w:right w:val="single" w:color="auto" w:sz="4" w:space="0"/>
            </w:tcBorders>
            <w:vAlign w:val="center"/>
          </w:tcPr>
          <w:p w14:paraId="1D759D2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4DCE3FE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61B2180">
            <w:pPr>
              <w:numPr>
                <w:ilvl w:val="0"/>
                <w:numId w:val="9"/>
              </w:numPr>
              <w:spacing w:line="240" w:lineRule="auto"/>
              <w:jc w:val="right"/>
              <w:rPr>
                <w:rFonts w:hint="eastAsia" w:ascii="宋体" w:hAnsi="宋体" w:eastAsia="宋体" w:cs="宋体"/>
                <w:bCs/>
                <w:color w:val="auto"/>
                <w:sz w:val="22"/>
                <w:szCs w:val="22"/>
                <w:highlight w:val="none"/>
              </w:rPr>
            </w:pPr>
          </w:p>
        </w:tc>
        <w:tc>
          <w:tcPr>
            <w:tcW w:w="5952" w:type="dxa"/>
            <w:tcBorders>
              <w:left w:val="single" w:color="auto" w:sz="4" w:space="0"/>
              <w:right w:val="single" w:color="auto" w:sz="4" w:space="0"/>
            </w:tcBorders>
            <w:vAlign w:val="center"/>
          </w:tcPr>
          <w:p w14:paraId="7F0353E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单门电热蒸饭柜</w:t>
            </w:r>
          </w:p>
        </w:tc>
        <w:tc>
          <w:tcPr>
            <w:tcW w:w="1517" w:type="dxa"/>
            <w:tcBorders>
              <w:left w:val="single" w:color="auto" w:sz="4" w:space="0"/>
              <w:right w:val="single" w:color="auto" w:sz="4" w:space="0"/>
            </w:tcBorders>
            <w:vAlign w:val="center"/>
          </w:tcPr>
          <w:p w14:paraId="51B1E62F">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4DA2F82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7D67A64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2D143B4">
            <w:pPr>
              <w:numPr>
                <w:ilvl w:val="0"/>
                <w:numId w:val="9"/>
              </w:numPr>
              <w:spacing w:line="240" w:lineRule="auto"/>
              <w:jc w:val="right"/>
              <w:rPr>
                <w:rFonts w:hint="eastAsia" w:ascii="宋体" w:hAnsi="宋体" w:eastAsia="宋体" w:cs="宋体"/>
                <w:color w:val="auto"/>
                <w:sz w:val="22"/>
                <w:szCs w:val="22"/>
                <w:highlight w:val="none"/>
                <w:lang w:bidi="ar"/>
              </w:rPr>
            </w:pPr>
          </w:p>
        </w:tc>
        <w:tc>
          <w:tcPr>
            <w:tcW w:w="5952" w:type="dxa"/>
            <w:tcBorders>
              <w:left w:val="single" w:color="auto" w:sz="4" w:space="0"/>
              <w:right w:val="single" w:color="auto" w:sz="4" w:space="0"/>
            </w:tcBorders>
            <w:shd w:val="clear" w:color="auto" w:fill="auto"/>
            <w:vAlign w:val="center"/>
          </w:tcPr>
          <w:p w14:paraId="1A07B9B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储水式电热水器</w:t>
            </w:r>
          </w:p>
        </w:tc>
        <w:tc>
          <w:tcPr>
            <w:tcW w:w="1517" w:type="dxa"/>
            <w:tcBorders>
              <w:left w:val="single" w:color="auto" w:sz="4" w:space="0"/>
              <w:right w:val="single" w:color="auto" w:sz="4" w:space="0"/>
            </w:tcBorders>
            <w:vAlign w:val="center"/>
          </w:tcPr>
          <w:p w14:paraId="5D3D14C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4B62DCDA">
            <w:pPr>
              <w:spacing w:line="240" w:lineRule="auto"/>
              <w:jc w:val="center"/>
              <w:rPr>
                <w:rFonts w:hint="eastAsia" w:ascii="宋体" w:hAnsi="宋体" w:eastAsia="宋体" w:cs="宋体"/>
                <w:color w:val="auto"/>
                <w:sz w:val="22"/>
                <w:szCs w:val="22"/>
                <w:highlight w:val="none"/>
                <w:lang w:bidi="ar"/>
              </w:rPr>
            </w:pPr>
          </w:p>
        </w:tc>
      </w:tr>
      <w:tr w14:paraId="0AB3AF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70581C6A">
            <w:pPr>
              <w:numPr>
                <w:ilvl w:val="0"/>
                <w:numId w:val="9"/>
              </w:numPr>
              <w:spacing w:line="240" w:lineRule="auto"/>
              <w:jc w:val="right"/>
              <w:rPr>
                <w:rFonts w:hint="eastAsia" w:ascii="宋体" w:hAnsi="宋体" w:eastAsia="宋体" w:cs="宋体"/>
                <w:color w:val="auto"/>
                <w:sz w:val="22"/>
                <w:szCs w:val="22"/>
                <w:highlight w:val="none"/>
                <w:lang w:bidi="ar"/>
              </w:rPr>
            </w:pPr>
          </w:p>
        </w:tc>
        <w:tc>
          <w:tcPr>
            <w:tcW w:w="5952" w:type="dxa"/>
            <w:tcBorders>
              <w:left w:val="single" w:color="auto" w:sz="4" w:space="0"/>
              <w:right w:val="single" w:color="auto" w:sz="4" w:space="0"/>
            </w:tcBorders>
            <w:vAlign w:val="center"/>
          </w:tcPr>
          <w:p w14:paraId="2BF0E31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不锈钢压面机</w:t>
            </w:r>
          </w:p>
        </w:tc>
        <w:tc>
          <w:tcPr>
            <w:tcW w:w="1517" w:type="dxa"/>
            <w:tcBorders>
              <w:left w:val="single" w:color="auto" w:sz="4" w:space="0"/>
              <w:right w:val="single" w:color="auto" w:sz="4" w:space="0"/>
            </w:tcBorders>
            <w:vAlign w:val="center"/>
          </w:tcPr>
          <w:p w14:paraId="16F87F7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1AAC8FBD">
            <w:pPr>
              <w:spacing w:line="240" w:lineRule="auto"/>
              <w:jc w:val="center"/>
              <w:rPr>
                <w:rFonts w:hint="eastAsia" w:ascii="宋体" w:hAnsi="宋体" w:eastAsia="宋体" w:cs="宋体"/>
                <w:color w:val="auto"/>
                <w:sz w:val="22"/>
                <w:szCs w:val="22"/>
                <w:highlight w:val="none"/>
                <w:lang w:bidi="ar"/>
              </w:rPr>
            </w:pPr>
          </w:p>
        </w:tc>
      </w:tr>
      <w:tr w14:paraId="17F47BF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3E495DF2">
            <w:pPr>
              <w:numPr>
                <w:ilvl w:val="0"/>
                <w:numId w:val="9"/>
              </w:numPr>
              <w:spacing w:line="240" w:lineRule="auto"/>
              <w:jc w:val="right"/>
              <w:rPr>
                <w:rFonts w:hint="eastAsia" w:ascii="宋体" w:hAnsi="宋体" w:eastAsia="宋体" w:cs="宋体"/>
                <w:color w:val="auto"/>
                <w:sz w:val="22"/>
                <w:szCs w:val="22"/>
                <w:highlight w:val="none"/>
                <w:lang w:bidi="ar"/>
              </w:rPr>
            </w:pPr>
          </w:p>
        </w:tc>
        <w:tc>
          <w:tcPr>
            <w:tcW w:w="5952" w:type="dxa"/>
            <w:tcBorders>
              <w:left w:val="single" w:color="auto" w:sz="4" w:space="0"/>
              <w:right w:val="single" w:color="auto" w:sz="4" w:space="0"/>
            </w:tcBorders>
            <w:vAlign w:val="center"/>
          </w:tcPr>
          <w:p w14:paraId="3F5D9AF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制冰机</w:t>
            </w:r>
          </w:p>
        </w:tc>
        <w:tc>
          <w:tcPr>
            <w:tcW w:w="1517" w:type="dxa"/>
            <w:tcBorders>
              <w:left w:val="single" w:color="auto" w:sz="4" w:space="0"/>
              <w:right w:val="single" w:color="auto" w:sz="4" w:space="0"/>
            </w:tcBorders>
            <w:vAlign w:val="center"/>
          </w:tcPr>
          <w:p w14:paraId="0C9D3A34">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0D8B7175">
            <w:pPr>
              <w:spacing w:line="240" w:lineRule="auto"/>
              <w:jc w:val="center"/>
              <w:rPr>
                <w:rFonts w:hint="eastAsia" w:ascii="宋体" w:hAnsi="宋体" w:eastAsia="宋体" w:cs="宋体"/>
                <w:color w:val="auto"/>
                <w:sz w:val="22"/>
                <w:szCs w:val="22"/>
                <w:highlight w:val="none"/>
                <w:lang w:bidi="ar"/>
              </w:rPr>
            </w:pPr>
          </w:p>
        </w:tc>
      </w:tr>
      <w:tr w14:paraId="4499A22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131E6783">
            <w:pPr>
              <w:numPr>
                <w:ilvl w:val="0"/>
                <w:numId w:val="9"/>
              </w:numPr>
              <w:spacing w:line="240" w:lineRule="auto"/>
              <w:jc w:val="right"/>
              <w:rPr>
                <w:rFonts w:hint="eastAsia" w:ascii="宋体" w:hAnsi="宋体" w:eastAsia="宋体" w:cs="宋体"/>
                <w:color w:val="auto"/>
                <w:sz w:val="22"/>
                <w:szCs w:val="22"/>
                <w:highlight w:val="none"/>
                <w:lang w:bidi="ar"/>
              </w:rPr>
            </w:pPr>
          </w:p>
        </w:tc>
        <w:tc>
          <w:tcPr>
            <w:tcW w:w="5952" w:type="dxa"/>
            <w:tcBorders>
              <w:left w:val="single" w:color="auto" w:sz="4" w:space="0"/>
              <w:right w:val="single" w:color="auto" w:sz="4" w:space="0"/>
            </w:tcBorders>
            <w:vAlign w:val="center"/>
          </w:tcPr>
          <w:p w14:paraId="7240D80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鲜奶机</w:t>
            </w:r>
          </w:p>
        </w:tc>
        <w:tc>
          <w:tcPr>
            <w:tcW w:w="1517" w:type="dxa"/>
            <w:tcBorders>
              <w:left w:val="single" w:color="auto" w:sz="4" w:space="0"/>
              <w:right w:val="single" w:color="auto" w:sz="4" w:space="0"/>
            </w:tcBorders>
            <w:vAlign w:val="center"/>
          </w:tcPr>
          <w:p w14:paraId="48EFF15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1390" w:type="dxa"/>
            <w:tcBorders>
              <w:left w:val="single" w:color="auto" w:sz="4" w:space="0"/>
              <w:right w:val="single" w:color="auto" w:sz="4" w:space="0"/>
            </w:tcBorders>
            <w:vAlign w:val="center"/>
          </w:tcPr>
          <w:p w14:paraId="285AC72B">
            <w:pPr>
              <w:spacing w:line="240" w:lineRule="auto"/>
              <w:jc w:val="center"/>
              <w:rPr>
                <w:rFonts w:hint="eastAsia" w:ascii="宋体" w:hAnsi="宋体" w:eastAsia="宋体" w:cs="宋体"/>
                <w:color w:val="auto"/>
                <w:sz w:val="22"/>
                <w:szCs w:val="22"/>
                <w:highlight w:val="none"/>
                <w:lang w:bidi="ar"/>
              </w:rPr>
            </w:pPr>
          </w:p>
        </w:tc>
      </w:tr>
      <w:tr w14:paraId="3E58E6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4F8D924">
            <w:pPr>
              <w:spacing w:line="240" w:lineRule="auto"/>
              <w:jc w:val="right"/>
              <w:rPr>
                <w:rFonts w:hint="eastAsia" w:ascii="宋体" w:hAnsi="宋体" w:eastAsia="宋体" w:cs="宋体"/>
                <w:b/>
                <w:bCs/>
                <w:color w:val="auto"/>
                <w:sz w:val="22"/>
                <w:szCs w:val="22"/>
                <w:highlight w:val="none"/>
              </w:rPr>
            </w:pPr>
          </w:p>
        </w:tc>
        <w:tc>
          <w:tcPr>
            <w:tcW w:w="5952" w:type="dxa"/>
            <w:tcBorders>
              <w:left w:val="single" w:color="auto" w:sz="4" w:space="0"/>
              <w:right w:val="single" w:color="auto" w:sz="4" w:space="0"/>
            </w:tcBorders>
            <w:vAlign w:val="center"/>
          </w:tcPr>
          <w:p w14:paraId="3273076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配件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预估</w:t>
            </w:r>
            <w:r>
              <w:rPr>
                <w:rFonts w:hint="eastAsia" w:ascii="宋体" w:hAnsi="宋体" w:eastAsia="宋体" w:cs="宋体"/>
                <w:color w:val="auto"/>
                <w:sz w:val="22"/>
                <w:szCs w:val="22"/>
                <w:highlight w:val="none"/>
                <w:lang w:eastAsia="zh-CN"/>
              </w:rPr>
              <w:t>）</w:t>
            </w:r>
          </w:p>
        </w:tc>
        <w:tc>
          <w:tcPr>
            <w:tcW w:w="1517" w:type="dxa"/>
            <w:tcBorders>
              <w:left w:val="single" w:color="auto" w:sz="4" w:space="0"/>
              <w:right w:val="single" w:color="auto" w:sz="4" w:space="0"/>
            </w:tcBorders>
            <w:vAlign w:val="center"/>
          </w:tcPr>
          <w:p w14:paraId="3E87F40B">
            <w:pPr>
              <w:widowControl/>
              <w:spacing w:after="0" w:line="360" w:lineRule="exact"/>
              <w:jc w:val="center"/>
              <w:rPr>
                <w:rFonts w:hint="eastAsia" w:ascii="宋体" w:hAnsi="宋体" w:eastAsia="宋体" w:cs="宋体"/>
                <w:color w:val="auto"/>
                <w:kern w:val="0"/>
                <w:sz w:val="22"/>
                <w:szCs w:val="22"/>
                <w:highlight w:val="none"/>
                <w:lang w:val="en-US" w:eastAsia="zh-CN" w:bidi="ar-SA"/>
              </w:rPr>
            </w:pPr>
          </w:p>
        </w:tc>
        <w:tc>
          <w:tcPr>
            <w:tcW w:w="1390" w:type="dxa"/>
            <w:tcBorders>
              <w:left w:val="single" w:color="auto" w:sz="4" w:space="0"/>
              <w:right w:val="single" w:color="auto" w:sz="4" w:space="0"/>
            </w:tcBorders>
            <w:vAlign w:val="center"/>
          </w:tcPr>
          <w:p w14:paraId="114B7353">
            <w:pPr>
              <w:tabs>
                <w:tab w:val="left" w:pos="851"/>
                <w:tab w:val="center" w:pos="5812"/>
                <w:tab w:val="decimal" w:pos="7229"/>
                <w:tab w:val="decimal" w:pos="8789"/>
              </w:tabs>
              <w:spacing w:line="240" w:lineRule="auto"/>
              <w:ind w:right="-4"/>
              <w:jc w:val="center"/>
              <w:rPr>
                <w:rFonts w:hint="eastAsia" w:ascii="宋体" w:hAnsi="宋体" w:eastAsia="宋体" w:cs="宋体"/>
                <w:b/>
                <w:bCs/>
                <w:color w:val="auto"/>
                <w:sz w:val="22"/>
                <w:szCs w:val="22"/>
                <w:highlight w:val="none"/>
              </w:rPr>
            </w:pPr>
          </w:p>
        </w:tc>
      </w:tr>
      <w:tr w14:paraId="580EC6C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5D447207">
            <w:pPr>
              <w:numPr>
                <w:ilvl w:val="0"/>
                <w:numId w:val="10"/>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0C6FFDA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台式混水厨房龙头</w:t>
            </w:r>
          </w:p>
        </w:tc>
        <w:tc>
          <w:tcPr>
            <w:tcW w:w="1517" w:type="dxa"/>
            <w:tcBorders>
              <w:left w:val="single" w:color="auto" w:sz="4" w:space="0"/>
              <w:right w:val="single" w:color="auto" w:sz="4" w:space="0"/>
            </w:tcBorders>
            <w:vAlign w:val="center"/>
          </w:tcPr>
          <w:p w14:paraId="3C9FB21A">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26个</w:t>
            </w:r>
          </w:p>
        </w:tc>
        <w:tc>
          <w:tcPr>
            <w:tcW w:w="1390" w:type="dxa"/>
            <w:tcBorders>
              <w:left w:val="single" w:color="auto" w:sz="4" w:space="0"/>
              <w:right w:val="single" w:color="auto" w:sz="4" w:space="0"/>
            </w:tcBorders>
            <w:vAlign w:val="center"/>
          </w:tcPr>
          <w:p w14:paraId="3C816858">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1C1EF11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001A0EBD">
            <w:pPr>
              <w:numPr>
                <w:ilvl w:val="0"/>
                <w:numId w:val="10"/>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26F8083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三角阀</w:t>
            </w:r>
          </w:p>
        </w:tc>
        <w:tc>
          <w:tcPr>
            <w:tcW w:w="1517" w:type="dxa"/>
            <w:tcBorders>
              <w:left w:val="single" w:color="auto" w:sz="4" w:space="0"/>
              <w:right w:val="single" w:color="auto" w:sz="4" w:space="0"/>
            </w:tcBorders>
            <w:vAlign w:val="center"/>
          </w:tcPr>
          <w:p w14:paraId="63AF4C8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60只</w:t>
            </w:r>
          </w:p>
        </w:tc>
        <w:tc>
          <w:tcPr>
            <w:tcW w:w="1390" w:type="dxa"/>
            <w:tcBorders>
              <w:left w:val="single" w:color="auto" w:sz="4" w:space="0"/>
              <w:right w:val="single" w:color="auto" w:sz="4" w:space="0"/>
            </w:tcBorders>
            <w:vAlign w:val="center"/>
          </w:tcPr>
          <w:p w14:paraId="276CA9C2">
            <w:pPr>
              <w:widowControl/>
              <w:spacing w:line="240" w:lineRule="auto"/>
              <w:jc w:val="center"/>
              <w:textAlignment w:val="center"/>
              <w:rPr>
                <w:rFonts w:hint="eastAsia" w:ascii="宋体" w:hAnsi="宋体" w:eastAsia="宋体" w:cs="宋体"/>
                <w:color w:val="auto"/>
                <w:sz w:val="22"/>
                <w:szCs w:val="22"/>
                <w:highlight w:val="none"/>
              </w:rPr>
            </w:pPr>
          </w:p>
        </w:tc>
      </w:tr>
      <w:tr w14:paraId="2C24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7" w:type="dxa"/>
            <w:vAlign w:val="center"/>
          </w:tcPr>
          <w:p w14:paraId="30F6A41E">
            <w:pPr>
              <w:numPr>
                <w:ilvl w:val="0"/>
                <w:numId w:val="10"/>
              </w:numPr>
              <w:spacing w:line="240" w:lineRule="auto"/>
              <w:jc w:val="right"/>
              <w:rPr>
                <w:rFonts w:hint="eastAsia" w:ascii="宋体" w:hAnsi="宋体" w:eastAsia="宋体" w:cs="宋体"/>
                <w:color w:val="auto"/>
                <w:sz w:val="22"/>
                <w:szCs w:val="22"/>
                <w:highlight w:val="none"/>
              </w:rPr>
            </w:pPr>
          </w:p>
        </w:tc>
        <w:tc>
          <w:tcPr>
            <w:tcW w:w="5952" w:type="dxa"/>
            <w:vAlign w:val="center"/>
          </w:tcPr>
          <w:p w14:paraId="60E5353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编织金属进水管</w:t>
            </w:r>
          </w:p>
        </w:tc>
        <w:tc>
          <w:tcPr>
            <w:tcW w:w="1517" w:type="dxa"/>
            <w:vAlign w:val="center"/>
          </w:tcPr>
          <w:p w14:paraId="6644B4E8">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60根</w:t>
            </w:r>
          </w:p>
        </w:tc>
        <w:tc>
          <w:tcPr>
            <w:tcW w:w="1390" w:type="dxa"/>
            <w:vAlign w:val="center"/>
          </w:tcPr>
          <w:p w14:paraId="322DA032">
            <w:pPr>
              <w:widowControl/>
              <w:spacing w:line="240" w:lineRule="auto"/>
              <w:jc w:val="center"/>
              <w:textAlignment w:val="center"/>
              <w:rPr>
                <w:rFonts w:hint="eastAsia" w:ascii="宋体" w:hAnsi="宋体" w:eastAsia="宋体" w:cs="宋体"/>
                <w:color w:val="auto"/>
                <w:sz w:val="22"/>
                <w:szCs w:val="22"/>
                <w:highlight w:val="none"/>
              </w:rPr>
            </w:pPr>
          </w:p>
        </w:tc>
      </w:tr>
      <w:tr w14:paraId="2CC16C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AC35366">
            <w:pPr>
              <w:numPr>
                <w:ilvl w:val="0"/>
                <w:numId w:val="0"/>
              </w:numPr>
              <w:spacing w:line="240" w:lineRule="auto"/>
              <w:ind w:leftChars="0"/>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C7452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排烟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预估</w:t>
            </w:r>
            <w:r>
              <w:rPr>
                <w:rFonts w:hint="eastAsia" w:ascii="宋体" w:hAnsi="宋体" w:eastAsia="宋体" w:cs="宋体"/>
                <w:color w:val="auto"/>
                <w:sz w:val="22"/>
                <w:szCs w:val="22"/>
                <w:highlight w:val="none"/>
                <w:lang w:eastAsia="zh-CN"/>
              </w:rPr>
              <w:t>）</w:t>
            </w:r>
          </w:p>
        </w:tc>
        <w:tc>
          <w:tcPr>
            <w:tcW w:w="1517" w:type="dxa"/>
            <w:tcBorders>
              <w:left w:val="single" w:color="auto" w:sz="4" w:space="0"/>
              <w:right w:val="single" w:color="auto" w:sz="4" w:space="0"/>
            </w:tcBorders>
            <w:vAlign w:val="center"/>
          </w:tcPr>
          <w:p w14:paraId="4AFE3185">
            <w:pPr>
              <w:widowControl/>
              <w:spacing w:after="0" w:line="360" w:lineRule="exact"/>
              <w:jc w:val="center"/>
              <w:rPr>
                <w:rFonts w:hint="eastAsia" w:ascii="宋体" w:hAnsi="宋体" w:eastAsia="宋体" w:cs="宋体"/>
                <w:color w:val="auto"/>
                <w:kern w:val="0"/>
                <w:sz w:val="22"/>
                <w:szCs w:val="22"/>
                <w:highlight w:val="none"/>
                <w:lang w:val="en-US" w:eastAsia="zh-CN" w:bidi="ar-SA"/>
              </w:rPr>
            </w:pPr>
          </w:p>
        </w:tc>
        <w:tc>
          <w:tcPr>
            <w:tcW w:w="1390" w:type="dxa"/>
            <w:tcBorders>
              <w:left w:val="single" w:color="auto" w:sz="4" w:space="0"/>
              <w:right w:val="single" w:color="auto" w:sz="4" w:space="0"/>
            </w:tcBorders>
            <w:vAlign w:val="center"/>
          </w:tcPr>
          <w:p w14:paraId="40A21EB9">
            <w:pPr>
              <w:tabs>
                <w:tab w:val="left" w:pos="851"/>
                <w:tab w:val="center" w:pos="5812"/>
                <w:tab w:val="decimal" w:pos="7229"/>
                <w:tab w:val="decimal" w:pos="8789"/>
              </w:tabs>
              <w:spacing w:line="240" w:lineRule="auto"/>
              <w:ind w:right="-4"/>
              <w:jc w:val="center"/>
              <w:rPr>
                <w:rFonts w:hint="eastAsia" w:ascii="宋体" w:hAnsi="宋体" w:eastAsia="宋体" w:cs="宋体"/>
                <w:b/>
                <w:bCs/>
                <w:color w:val="auto"/>
                <w:sz w:val="22"/>
                <w:szCs w:val="22"/>
                <w:highlight w:val="none"/>
              </w:rPr>
            </w:pPr>
          </w:p>
        </w:tc>
      </w:tr>
      <w:tr w14:paraId="70D8C4C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ADB69B2">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2CBB7CE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不锈钢排烟管</w:t>
            </w:r>
          </w:p>
        </w:tc>
        <w:tc>
          <w:tcPr>
            <w:tcW w:w="1517" w:type="dxa"/>
            <w:tcBorders>
              <w:left w:val="single" w:color="auto" w:sz="4" w:space="0"/>
              <w:right w:val="single" w:color="auto" w:sz="4" w:space="0"/>
            </w:tcBorders>
            <w:vAlign w:val="center"/>
          </w:tcPr>
          <w:p w14:paraId="79AAEEAB">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55㎡</w:t>
            </w:r>
          </w:p>
        </w:tc>
        <w:tc>
          <w:tcPr>
            <w:tcW w:w="1390" w:type="dxa"/>
            <w:tcBorders>
              <w:left w:val="single" w:color="auto" w:sz="4" w:space="0"/>
              <w:right w:val="single" w:color="auto" w:sz="4" w:space="0"/>
            </w:tcBorders>
            <w:vAlign w:val="center"/>
          </w:tcPr>
          <w:p w14:paraId="217E4FBB">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6D6969C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5C996B9">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0A889D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给排水</w:t>
            </w:r>
          </w:p>
        </w:tc>
        <w:tc>
          <w:tcPr>
            <w:tcW w:w="1517" w:type="dxa"/>
            <w:tcBorders>
              <w:left w:val="single" w:color="auto" w:sz="4" w:space="0"/>
              <w:right w:val="single" w:color="auto" w:sz="4" w:space="0"/>
            </w:tcBorders>
            <w:vAlign w:val="center"/>
          </w:tcPr>
          <w:p w14:paraId="7CBFDFDD">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240平方</w:t>
            </w:r>
          </w:p>
        </w:tc>
        <w:tc>
          <w:tcPr>
            <w:tcW w:w="1390" w:type="dxa"/>
            <w:tcBorders>
              <w:left w:val="single" w:color="auto" w:sz="4" w:space="0"/>
              <w:right w:val="single" w:color="auto" w:sz="4" w:space="0"/>
            </w:tcBorders>
            <w:vAlign w:val="center"/>
          </w:tcPr>
          <w:p w14:paraId="378A7F25">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6970FE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38C9DC0A">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5109FD6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空开及开关插座、电线、阻燃套管</w:t>
            </w:r>
          </w:p>
        </w:tc>
        <w:tc>
          <w:tcPr>
            <w:tcW w:w="1517" w:type="dxa"/>
            <w:tcBorders>
              <w:left w:val="single" w:color="auto" w:sz="4" w:space="0"/>
              <w:right w:val="single" w:color="auto" w:sz="4" w:space="0"/>
            </w:tcBorders>
            <w:vAlign w:val="center"/>
          </w:tcPr>
          <w:p w14:paraId="36ECF7B5">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240平方</w:t>
            </w:r>
          </w:p>
        </w:tc>
        <w:tc>
          <w:tcPr>
            <w:tcW w:w="1390" w:type="dxa"/>
            <w:tcBorders>
              <w:left w:val="single" w:color="auto" w:sz="4" w:space="0"/>
              <w:right w:val="single" w:color="auto" w:sz="4" w:space="0"/>
            </w:tcBorders>
            <w:vAlign w:val="center"/>
          </w:tcPr>
          <w:p w14:paraId="461FEE34">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8169B9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6B822926">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15B8E6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总电缆5*95平方</w:t>
            </w:r>
          </w:p>
        </w:tc>
        <w:tc>
          <w:tcPr>
            <w:tcW w:w="1517" w:type="dxa"/>
            <w:tcBorders>
              <w:left w:val="single" w:color="auto" w:sz="4" w:space="0"/>
              <w:right w:val="single" w:color="auto" w:sz="4" w:space="0"/>
            </w:tcBorders>
            <w:vAlign w:val="center"/>
          </w:tcPr>
          <w:p w14:paraId="5D2F752D">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87米</w:t>
            </w:r>
          </w:p>
        </w:tc>
        <w:tc>
          <w:tcPr>
            <w:tcW w:w="1390" w:type="dxa"/>
            <w:tcBorders>
              <w:left w:val="single" w:color="auto" w:sz="4" w:space="0"/>
              <w:right w:val="single" w:color="auto" w:sz="4" w:space="0"/>
            </w:tcBorders>
            <w:vAlign w:val="center"/>
          </w:tcPr>
          <w:p w14:paraId="4DE516C8">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9DCD88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4B592FA9">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6D8C84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施工脚手架</w:t>
            </w:r>
          </w:p>
        </w:tc>
        <w:tc>
          <w:tcPr>
            <w:tcW w:w="1517" w:type="dxa"/>
            <w:tcBorders>
              <w:left w:val="single" w:color="auto" w:sz="4" w:space="0"/>
              <w:right w:val="single" w:color="auto" w:sz="4" w:space="0"/>
            </w:tcBorders>
            <w:vAlign w:val="center"/>
          </w:tcPr>
          <w:p w14:paraId="7F3CF07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1项</w:t>
            </w:r>
          </w:p>
        </w:tc>
        <w:tc>
          <w:tcPr>
            <w:tcW w:w="1390" w:type="dxa"/>
            <w:tcBorders>
              <w:left w:val="single" w:color="auto" w:sz="4" w:space="0"/>
              <w:right w:val="single" w:color="auto" w:sz="4" w:space="0"/>
            </w:tcBorders>
            <w:vAlign w:val="center"/>
          </w:tcPr>
          <w:p w14:paraId="6A7CF863">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549257E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183A4F44">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4E62818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材料二次搬运</w:t>
            </w:r>
          </w:p>
        </w:tc>
        <w:tc>
          <w:tcPr>
            <w:tcW w:w="1517" w:type="dxa"/>
            <w:tcBorders>
              <w:left w:val="single" w:color="auto" w:sz="4" w:space="0"/>
              <w:right w:val="single" w:color="auto" w:sz="4" w:space="0"/>
            </w:tcBorders>
            <w:vAlign w:val="center"/>
          </w:tcPr>
          <w:p w14:paraId="2958CC3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1项</w:t>
            </w:r>
          </w:p>
        </w:tc>
        <w:tc>
          <w:tcPr>
            <w:tcW w:w="1390" w:type="dxa"/>
            <w:tcBorders>
              <w:left w:val="single" w:color="auto" w:sz="4" w:space="0"/>
              <w:right w:val="single" w:color="auto" w:sz="4" w:space="0"/>
            </w:tcBorders>
            <w:vAlign w:val="center"/>
          </w:tcPr>
          <w:p w14:paraId="233BAF17">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394DE0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657" w:type="dxa"/>
            <w:tcBorders>
              <w:left w:val="single" w:color="auto" w:sz="4" w:space="0"/>
              <w:right w:val="single" w:color="auto" w:sz="4" w:space="0"/>
            </w:tcBorders>
            <w:vAlign w:val="center"/>
          </w:tcPr>
          <w:p w14:paraId="2A7F53CD">
            <w:pPr>
              <w:numPr>
                <w:ilvl w:val="0"/>
                <w:numId w:val="11"/>
              </w:numPr>
              <w:spacing w:line="240" w:lineRule="auto"/>
              <w:jc w:val="right"/>
              <w:rPr>
                <w:rFonts w:hint="eastAsia" w:ascii="宋体" w:hAnsi="宋体" w:eastAsia="宋体" w:cs="宋体"/>
                <w:color w:val="auto"/>
                <w:sz w:val="22"/>
                <w:szCs w:val="22"/>
                <w:highlight w:val="none"/>
              </w:rPr>
            </w:pPr>
          </w:p>
        </w:tc>
        <w:tc>
          <w:tcPr>
            <w:tcW w:w="5952" w:type="dxa"/>
            <w:tcBorders>
              <w:left w:val="single" w:color="auto" w:sz="4" w:space="0"/>
              <w:right w:val="single" w:color="auto" w:sz="4" w:space="0"/>
            </w:tcBorders>
            <w:vAlign w:val="center"/>
          </w:tcPr>
          <w:p w14:paraId="14BE674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垃圾清理及外运</w:t>
            </w:r>
          </w:p>
        </w:tc>
        <w:tc>
          <w:tcPr>
            <w:tcW w:w="1517" w:type="dxa"/>
            <w:tcBorders>
              <w:left w:val="single" w:color="auto" w:sz="4" w:space="0"/>
              <w:right w:val="single" w:color="auto" w:sz="4" w:space="0"/>
            </w:tcBorders>
            <w:vAlign w:val="center"/>
          </w:tcPr>
          <w:p w14:paraId="6972A1C8">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1项</w:t>
            </w:r>
          </w:p>
        </w:tc>
        <w:tc>
          <w:tcPr>
            <w:tcW w:w="1390" w:type="dxa"/>
            <w:tcBorders>
              <w:left w:val="single" w:color="auto" w:sz="4" w:space="0"/>
              <w:right w:val="single" w:color="auto" w:sz="4" w:space="0"/>
            </w:tcBorders>
            <w:vAlign w:val="center"/>
          </w:tcPr>
          <w:p w14:paraId="64B0DFAA">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bl>
    <w:p w14:paraId="001213EE">
      <w:pPr>
        <w:keepNext w:val="0"/>
        <w:keepLines w:val="0"/>
        <w:pageBreakBefore w:val="0"/>
        <w:numPr>
          <w:ilvl w:val="0"/>
          <w:numId w:val="0"/>
        </w:numPr>
        <w:kinsoku/>
        <w:wordWrap/>
        <w:overflowPunct/>
        <w:topLinePunct w:val="0"/>
        <w:autoSpaceDE/>
        <w:autoSpaceDN/>
        <w:bidi w:val="0"/>
        <w:adjustRightInd/>
        <w:snapToGrid/>
        <w:spacing w:after="0"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注：本项目为总价包干，配件和排烟工程量属预估，不足部分由</w:t>
      </w:r>
      <w:r>
        <w:rPr>
          <w:rFonts w:hint="eastAsia" w:ascii="宋体" w:hAnsi="宋体" w:cs="宋体"/>
          <w:b/>
          <w:bCs/>
          <w:color w:val="auto"/>
          <w:sz w:val="22"/>
          <w:szCs w:val="22"/>
          <w:highlight w:val="none"/>
          <w:lang w:val="en-US" w:eastAsia="zh-CN"/>
        </w:rPr>
        <w:t>供应商</w:t>
      </w:r>
      <w:r>
        <w:rPr>
          <w:rFonts w:hint="eastAsia" w:ascii="宋体" w:hAnsi="宋体" w:eastAsia="宋体" w:cs="宋体"/>
          <w:b/>
          <w:bCs/>
          <w:color w:val="auto"/>
          <w:sz w:val="22"/>
          <w:szCs w:val="22"/>
          <w:highlight w:val="none"/>
          <w:lang w:val="en-US" w:eastAsia="zh-CN"/>
        </w:rPr>
        <w:t>自行承担并补齐，所有费用均含于报价内。</w:t>
      </w:r>
    </w:p>
    <w:p w14:paraId="21B13947">
      <w:pPr>
        <w:keepNext w:val="0"/>
        <w:keepLines w:val="0"/>
        <w:pageBreakBefore w:val="0"/>
        <w:numPr>
          <w:ilvl w:val="0"/>
          <w:numId w:val="0"/>
        </w:numPr>
        <w:kinsoku/>
        <w:wordWrap/>
        <w:overflowPunct/>
        <w:topLinePunct w:val="0"/>
        <w:autoSpaceDE/>
        <w:autoSpaceDN/>
        <w:bidi w:val="0"/>
        <w:adjustRightInd/>
        <w:snapToGrid/>
        <w:spacing w:after="0"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技术参数</w:t>
      </w:r>
    </w:p>
    <w:tbl>
      <w:tblPr>
        <w:tblStyle w:val="3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6825"/>
        <w:gridCol w:w="1254"/>
        <w:gridCol w:w="688"/>
      </w:tblGrid>
      <w:tr w14:paraId="49F4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84" w:type="dxa"/>
            <w:vAlign w:val="center"/>
          </w:tcPr>
          <w:p w14:paraId="527B3563">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序号</w:t>
            </w:r>
          </w:p>
        </w:tc>
        <w:tc>
          <w:tcPr>
            <w:tcW w:w="6825" w:type="dxa"/>
            <w:vAlign w:val="center"/>
          </w:tcPr>
          <w:p w14:paraId="14DD8D4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名称</w:t>
            </w:r>
          </w:p>
        </w:tc>
        <w:tc>
          <w:tcPr>
            <w:tcW w:w="1254" w:type="dxa"/>
            <w:vAlign w:val="center"/>
          </w:tcPr>
          <w:p w14:paraId="1409806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参考图片</w:t>
            </w:r>
          </w:p>
        </w:tc>
        <w:tc>
          <w:tcPr>
            <w:tcW w:w="688" w:type="dxa"/>
            <w:vAlign w:val="center"/>
          </w:tcPr>
          <w:p w14:paraId="1EAE02C2">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备注</w:t>
            </w:r>
          </w:p>
        </w:tc>
      </w:tr>
      <w:tr w14:paraId="273CD06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24504D82">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23955B3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w:t>
            </w:r>
            <w:r>
              <w:rPr>
                <w:rFonts w:hint="eastAsia" w:ascii="宋体" w:hAnsi="宋体" w:eastAsia="宋体" w:cs="宋体"/>
                <w:b/>
                <w:bCs/>
                <w:color w:val="auto"/>
                <w:kern w:val="0"/>
                <w:sz w:val="22"/>
                <w:szCs w:val="22"/>
                <w:highlight w:val="none"/>
                <w:lang w:val="en-US" w:eastAsia="zh-CN" w:bidi="ar-SA"/>
              </w:rPr>
              <w:t>1（提供样品）</w:t>
            </w:r>
          </w:p>
          <w:p w14:paraId="0F60DFC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台面δ≥1.5mm（下衬12mm防潮板减噪）。其他采用δ≥1.2mm不锈钢板，加强筋采用δ≥1.0mm不锈钢板，单侧单移门，内分两层，重力脚≥φ50×150×1.2mm。可置6块菜板，配抽拉式滑轮。</w:t>
            </w:r>
          </w:p>
          <w:p w14:paraId="38EE44D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2.规格：2400mm×1200mm×800mm</w:t>
            </w:r>
          </w:p>
        </w:tc>
        <w:tc>
          <w:tcPr>
            <w:tcW w:w="1254" w:type="dxa"/>
            <w:tcBorders>
              <w:left w:val="single" w:color="auto" w:sz="4" w:space="0"/>
              <w:right w:val="single" w:color="auto" w:sz="4" w:space="0"/>
            </w:tcBorders>
            <w:vAlign w:val="center"/>
          </w:tcPr>
          <w:p w14:paraId="04563CA9">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2EEF8CB8">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2C79C34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41E108D2">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1105C6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定制水池连电磁炉柜2</w:t>
            </w:r>
          </w:p>
          <w:p w14:paraId="0862720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1.说明：选用SUS304-2B优质不锈钢板制作，台面δ≥1.5mm（下衬12mm防潮板减噪）。其他采用δ≥1.2mm不锈钢板，加强筋采用δ≥1.0mm不锈钢板，单侧单移门，内分两层，重力脚≥φ50×150×1.2mm。</w:t>
            </w:r>
          </w:p>
          <w:p w14:paraId="5F2046C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2.规格：2200mm×600mm×800mm</w:t>
            </w:r>
          </w:p>
        </w:tc>
        <w:tc>
          <w:tcPr>
            <w:tcW w:w="1254" w:type="dxa"/>
            <w:tcBorders>
              <w:left w:val="single" w:color="auto" w:sz="4" w:space="0"/>
              <w:right w:val="single" w:color="auto" w:sz="4" w:space="0"/>
            </w:tcBorders>
            <w:vAlign w:val="center"/>
          </w:tcPr>
          <w:p w14:paraId="7346DB1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4357873D">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184423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35D6CA43">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35A59E7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双星连盆台</w:t>
            </w:r>
          </w:p>
          <w:p w14:paraId="6396C24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1.说明：采用SUS304-2B优质发纹贴塑不锈钢板制作，台面δ≥1.2mm，星盆斗δ≥1.2mm，配置Φ≥38mm不锈钢可调节重力子弹脚，配优质不锈钢落水器、拦渣斗。</w:t>
            </w:r>
          </w:p>
          <w:p w14:paraId="7992CF7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2.规格：1500mm×700mm×（800+150）mm±5mm</w:t>
            </w:r>
          </w:p>
        </w:tc>
        <w:tc>
          <w:tcPr>
            <w:tcW w:w="1254" w:type="dxa"/>
            <w:tcBorders>
              <w:left w:val="single" w:color="auto" w:sz="4" w:space="0"/>
              <w:right w:val="single" w:color="auto" w:sz="4" w:space="0"/>
            </w:tcBorders>
            <w:vAlign w:val="center"/>
          </w:tcPr>
          <w:p w14:paraId="1490170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highlight w:val="none"/>
              </w:rPr>
              <w:drawing>
                <wp:inline distT="0" distB="0" distL="114300" distR="114300">
                  <wp:extent cx="650875" cy="650875"/>
                  <wp:effectExtent l="0" t="0" r="15875" b="1587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8"/>
                          <a:stretch>
                            <a:fillRect/>
                          </a:stretch>
                        </pic:blipFill>
                        <pic:spPr>
                          <a:xfrm>
                            <a:off x="0" y="0"/>
                            <a:ext cx="650875" cy="650875"/>
                          </a:xfrm>
                          <a:prstGeom prst="rect">
                            <a:avLst/>
                          </a:prstGeom>
                          <a:noFill/>
                          <a:ln>
                            <a:noFill/>
                          </a:ln>
                        </pic:spPr>
                      </pic:pic>
                    </a:graphicData>
                  </a:graphic>
                </wp:inline>
              </w:drawing>
            </w:r>
          </w:p>
        </w:tc>
        <w:tc>
          <w:tcPr>
            <w:tcW w:w="688" w:type="dxa"/>
            <w:tcBorders>
              <w:left w:val="single" w:color="auto" w:sz="4" w:space="0"/>
              <w:right w:val="single" w:color="auto" w:sz="4" w:space="0"/>
            </w:tcBorders>
            <w:vAlign w:val="center"/>
          </w:tcPr>
          <w:p w14:paraId="44B4583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1644F10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6E499510">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40C09A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烘盘架车</w:t>
            </w:r>
          </w:p>
          <w:p w14:paraId="19073E6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1.说明：选用SUS304-2B优质不锈钢板制作，δ≥1.2mm ，30×30方管；其余δ≥1.0mm；可存放16盆。配承重静音脚轮，其中两只带刹车掣。</w:t>
            </w:r>
          </w:p>
          <w:p w14:paraId="4D308D2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2.规格：470mm×620mm×1735mm±5mm</w:t>
            </w:r>
          </w:p>
        </w:tc>
        <w:tc>
          <w:tcPr>
            <w:tcW w:w="1254" w:type="dxa"/>
            <w:tcBorders>
              <w:left w:val="single" w:color="auto" w:sz="4" w:space="0"/>
              <w:right w:val="single" w:color="auto" w:sz="4" w:space="0"/>
            </w:tcBorders>
            <w:vAlign w:val="center"/>
          </w:tcPr>
          <w:p w14:paraId="2C1C05EF">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47700" cy="647700"/>
                  <wp:effectExtent l="0" t="0" r="0" b="0"/>
                  <wp:docPr id="25" name="图片 25" descr="2d257fbc-5220-4703-82b6-cfbdfa3d24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d257fbc-5220-4703-82b6-cfbdfa3d24bc"/>
                          <pic:cNvPicPr>
                            <a:picLocks noChangeAspect="1"/>
                          </pic:cNvPicPr>
                        </pic:nvPicPr>
                        <pic:blipFill>
                          <a:blip r:embed="rId9"/>
                          <a:stretch>
                            <a:fillRect/>
                          </a:stretch>
                        </pic:blipFill>
                        <pic:spPr>
                          <a:xfrm>
                            <a:off x="0" y="0"/>
                            <a:ext cx="647700" cy="64770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7DE981A6">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66AC4C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07B7EC61">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8EF8CD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四层平板架</w:t>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ab/>
            </w:r>
            <w:r>
              <w:rPr>
                <w:rFonts w:hint="eastAsia" w:ascii="宋体" w:hAnsi="宋体" w:eastAsia="宋体" w:cs="宋体"/>
                <w:color w:val="auto"/>
                <w:kern w:val="0"/>
                <w:sz w:val="22"/>
                <w:szCs w:val="22"/>
                <w:highlight w:val="none"/>
                <w:lang w:val="en-US" w:eastAsia="zh-CN" w:bidi="ar-SA"/>
              </w:rPr>
              <w:t xml:space="preserve">     </w:t>
            </w:r>
          </w:p>
          <w:p w14:paraId="10972BF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1.说明：选用SUS304-2B优质不锈钢板制作，骨架δ≥1.2mm。￠38圆管，层板δ≥1.0mm 下衬加宽加强，脚φ38×1.0mm（配有可调子弹脚）。</w:t>
            </w:r>
          </w:p>
          <w:p w14:paraId="012F1DC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2.规格：1150mm×500mm×1550mm±5mm</w:t>
            </w:r>
          </w:p>
        </w:tc>
        <w:tc>
          <w:tcPr>
            <w:tcW w:w="1254" w:type="dxa"/>
            <w:tcBorders>
              <w:left w:val="single" w:color="auto" w:sz="4" w:space="0"/>
              <w:right w:val="single" w:color="auto" w:sz="4" w:space="0"/>
            </w:tcBorders>
            <w:vAlign w:val="center"/>
          </w:tcPr>
          <w:p w14:paraId="3053CD5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highlight w:val="none"/>
              </w:rPr>
              <w:drawing>
                <wp:inline distT="0" distB="0" distL="114300" distR="114300">
                  <wp:extent cx="640080" cy="640080"/>
                  <wp:effectExtent l="0" t="0" r="7620" b="762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10"/>
                          <a:stretch>
                            <a:fillRect/>
                          </a:stretch>
                        </pic:blipFill>
                        <pic:spPr>
                          <a:xfrm>
                            <a:off x="0" y="0"/>
                            <a:ext cx="640080" cy="640080"/>
                          </a:xfrm>
                          <a:prstGeom prst="rect">
                            <a:avLst/>
                          </a:prstGeom>
                          <a:noFill/>
                          <a:ln>
                            <a:noFill/>
                          </a:ln>
                        </pic:spPr>
                      </pic:pic>
                    </a:graphicData>
                  </a:graphic>
                </wp:inline>
              </w:drawing>
            </w:r>
          </w:p>
        </w:tc>
        <w:tc>
          <w:tcPr>
            <w:tcW w:w="688" w:type="dxa"/>
            <w:tcBorders>
              <w:left w:val="single" w:color="auto" w:sz="4" w:space="0"/>
              <w:right w:val="single" w:color="auto" w:sz="4" w:space="0"/>
            </w:tcBorders>
            <w:vAlign w:val="center"/>
          </w:tcPr>
          <w:p w14:paraId="50FF9B0F">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2CD8C97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7B87AF43">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23F440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四门双温</w:t>
            </w:r>
          </w:p>
          <w:p w14:paraId="68A8248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1.冷藏温度：+4～-5℃</w:t>
            </w:r>
          </w:p>
          <w:p w14:paraId="67C3F06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2.冷冻温度：-3～-20℃</w:t>
            </w:r>
          </w:p>
          <w:p w14:paraId="347167E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说明：采用优质压缩机、温控器，微电脑控制面板，全铜管制造，优质不锈钢加厚板材，板材表面无指纹处理，经久耐锈，自动回归门，硬质聚氨酯整体发泡，加厚保温层，箱体强度高，提高承重能力，底板、门衬板为一次性拉伸成型，内箱底板拐角处圆弧过渡，无卫生死角便于清洁。</w:t>
            </w:r>
          </w:p>
          <w:p w14:paraId="0CD417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4.电量：370W/220V；</w:t>
            </w:r>
          </w:p>
          <w:p w14:paraId="6DA5ABE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5.规格：1220mm×765mm×1965mm±5mm</w:t>
            </w:r>
          </w:p>
        </w:tc>
        <w:tc>
          <w:tcPr>
            <w:tcW w:w="1254" w:type="dxa"/>
            <w:tcBorders>
              <w:left w:val="single" w:color="auto" w:sz="4" w:space="0"/>
              <w:right w:val="single" w:color="auto" w:sz="4" w:space="0"/>
            </w:tcBorders>
            <w:vAlign w:val="center"/>
          </w:tcPr>
          <w:p w14:paraId="1A410FB9">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drawing>
                <wp:inline distT="0" distB="0" distL="114300" distR="114300">
                  <wp:extent cx="655320" cy="655320"/>
                  <wp:effectExtent l="0" t="0" r="11430" b="11430"/>
                  <wp:docPr id="22" name="图片 22" descr="62ac235b2cd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2ac235b2cd34(1)"/>
                          <pic:cNvPicPr>
                            <a:picLocks noChangeAspect="1"/>
                          </pic:cNvPicPr>
                        </pic:nvPicPr>
                        <pic:blipFill>
                          <a:blip r:embed="rId11"/>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0F3627A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0E389AC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4377BE3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18F7D7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双门热风循环消毒柜</w:t>
            </w:r>
          </w:p>
          <w:p w14:paraId="6FC4DB8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1.说明：采用优质不锈钢制，玻璃纤维隔热材料，双温度控制器，定时开关、继电器；采用热风循环消毒。内分四层，共配八个消毒筐。</w:t>
            </w:r>
          </w:p>
          <w:p w14:paraId="3F41266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2.电量：4.4KW/1PH/220V；</w:t>
            </w:r>
          </w:p>
          <w:p w14:paraId="76B4550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3.规格：1310mm×670mm×1980mm±5mm</w:t>
            </w:r>
          </w:p>
        </w:tc>
        <w:tc>
          <w:tcPr>
            <w:tcW w:w="1254" w:type="dxa"/>
            <w:tcBorders>
              <w:left w:val="single" w:color="auto" w:sz="4" w:space="0"/>
              <w:right w:val="single" w:color="auto" w:sz="4" w:space="0"/>
            </w:tcBorders>
            <w:vAlign w:val="center"/>
          </w:tcPr>
          <w:p w14:paraId="0C1D1982">
            <w:pPr>
              <w:spacing w:line="24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7225" cy="657225"/>
                  <wp:effectExtent l="0" t="0" r="9525" b="9525"/>
                  <wp:docPr id="21" name="图片 21" descr="消毒柜(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消毒柜(1)"/>
                          <pic:cNvPicPr>
                            <a:picLocks noChangeAspect="1"/>
                          </pic:cNvPicPr>
                        </pic:nvPicPr>
                        <pic:blipFill>
                          <a:blip r:embed="rId12"/>
                          <a:stretch>
                            <a:fillRect/>
                          </a:stretch>
                        </pic:blipFill>
                        <pic:spPr>
                          <a:xfrm>
                            <a:off x="0" y="0"/>
                            <a:ext cx="657225" cy="657225"/>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5ED73047">
            <w:pPr>
              <w:spacing w:line="240" w:lineRule="auto"/>
              <w:jc w:val="center"/>
              <w:rPr>
                <w:rFonts w:hint="eastAsia" w:ascii="宋体" w:hAnsi="宋体" w:eastAsia="宋体" w:cs="宋体"/>
                <w:bCs/>
                <w:color w:val="auto"/>
                <w:sz w:val="22"/>
                <w:szCs w:val="22"/>
                <w:highlight w:val="none"/>
              </w:rPr>
            </w:pPr>
          </w:p>
        </w:tc>
      </w:tr>
      <w:tr w14:paraId="41BBA02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2" w:hRule="atLeast"/>
          <w:jc w:val="center"/>
        </w:trPr>
        <w:tc>
          <w:tcPr>
            <w:tcW w:w="884" w:type="dxa"/>
            <w:tcBorders>
              <w:left w:val="single" w:color="auto" w:sz="4" w:space="0"/>
              <w:right w:val="single" w:color="auto" w:sz="4" w:space="0"/>
            </w:tcBorders>
            <w:vAlign w:val="center"/>
          </w:tcPr>
          <w:p w14:paraId="576FCAA3">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9BE90A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速冻冰箱</w:t>
            </w:r>
          </w:p>
          <w:p w14:paraId="5024A31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1.冷冻温度：0℃～-40℃；</w:t>
            </w:r>
          </w:p>
          <w:p w14:paraId="72D411E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2.说明：不锈钢内胆，自动回归门，聚甲醛保温层。</w:t>
            </w:r>
          </w:p>
          <w:p w14:paraId="556EE84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3.功率：2400W/220V/50Hz</w:t>
            </w:r>
          </w:p>
          <w:p w14:paraId="69A2526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4.规格：800mm×840mm×1785mm±5mm</w:t>
            </w:r>
          </w:p>
        </w:tc>
        <w:tc>
          <w:tcPr>
            <w:tcW w:w="1254" w:type="dxa"/>
            <w:tcBorders>
              <w:left w:val="single" w:color="auto" w:sz="4" w:space="0"/>
              <w:right w:val="single" w:color="auto" w:sz="4" w:space="0"/>
            </w:tcBorders>
            <w:vAlign w:val="center"/>
          </w:tcPr>
          <w:p w14:paraId="0275A6E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2780" cy="673735"/>
                  <wp:effectExtent l="0" t="0" r="13970" b="12065"/>
                  <wp:docPr id="20" name="图片 20" descr="1745567105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745567105562(1)"/>
                          <pic:cNvPicPr>
                            <a:picLocks noChangeAspect="1"/>
                          </pic:cNvPicPr>
                        </pic:nvPicPr>
                        <pic:blipFill>
                          <a:blip r:embed="rId13"/>
                          <a:stretch>
                            <a:fillRect/>
                          </a:stretch>
                        </pic:blipFill>
                        <pic:spPr>
                          <a:xfrm>
                            <a:off x="0" y="0"/>
                            <a:ext cx="652780" cy="673735"/>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0A284BF4">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5884DF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766AA73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52F1C1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酥皮机</w:t>
            </w:r>
          </w:p>
          <w:p w14:paraId="18A1967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1.说明：食品级刮刀，不沾面，快速拆卸，清洗方便安全网升起自动停机装置压面时不跳动，压面厚度制更精可快速拆卸输送带，无需打开主使输送台更易清理。</w:t>
            </w:r>
          </w:p>
          <w:p w14:paraId="7BF41CF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2.重量：≥240KG</w:t>
            </w:r>
          </w:p>
          <w:p w14:paraId="3DB18BD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3.功率：0.55KW/380V</w:t>
            </w:r>
          </w:p>
          <w:p w14:paraId="4E12C06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4.规格：2700mm×960mm×1100mm±5mm</w:t>
            </w:r>
          </w:p>
        </w:tc>
        <w:tc>
          <w:tcPr>
            <w:tcW w:w="1254" w:type="dxa"/>
            <w:tcBorders>
              <w:left w:val="single" w:color="auto" w:sz="4" w:space="0"/>
              <w:right w:val="single" w:color="auto" w:sz="4" w:space="0"/>
            </w:tcBorders>
            <w:vAlign w:val="center"/>
          </w:tcPr>
          <w:p w14:paraId="40651A8E">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4"/>
                <w:szCs w:val="24"/>
                <w:highlight w:val="none"/>
              </w:rPr>
              <w:drawing>
                <wp:inline distT="0" distB="0" distL="114300" distR="114300">
                  <wp:extent cx="657225" cy="657225"/>
                  <wp:effectExtent l="0" t="0" r="9525" b="9525"/>
                  <wp:docPr id="1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IMG_256"/>
                          <pic:cNvPicPr>
                            <a:picLocks noChangeAspect="1"/>
                          </pic:cNvPicPr>
                        </pic:nvPicPr>
                        <pic:blipFill>
                          <a:blip r:embed="rId14"/>
                          <a:stretch>
                            <a:fillRect/>
                          </a:stretch>
                        </pic:blipFill>
                        <pic:spPr>
                          <a:xfrm>
                            <a:off x="0" y="0"/>
                            <a:ext cx="657225" cy="657225"/>
                          </a:xfrm>
                          <a:prstGeom prst="rect">
                            <a:avLst/>
                          </a:prstGeom>
                          <a:noFill/>
                          <a:ln w="9525">
                            <a:noFill/>
                          </a:ln>
                        </pic:spPr>
                      </pic:pic>
                    </a:graphicData>
                  </a:graphic>
                </wp:inline>
              </w:drawing>
            </w:r>
          </w:p>
        </w:tc>
        <w:tc>
          <w:tcPr>
            <w:tcW w:w="688" w:type="dxa"/>
            <w:tcBorders>
              <w:left w:val="single" w:color="auto" w:sz="4" w:space="0"/>
              <w:right w:val="single" w:color="auto" w:sz="4" w:space="0"/>
            </w:tcBorders>
            <w:vAlign w:val="center"/>
          </w:tcPr>
          <w:p w14:paraId="4F37CA76">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2B189DA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36D0BAF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977069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万能蒸烤箱</w:t>
            </w:r>
          </w:p>
          <w:p w14:paraId="63CB58A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62B221B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1.蒸、烤、蒸烤三种模式。</w:t>
            </w:r>
          </w:p>
          <w:p w14:paraId="121B6C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2.蒸：100%湿度下，0~130℃可调。</w:t>
            </w:r>
          </w:p>
          <w:p w14:paraId="6CF5A88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3.烤/蒸烤：湿度可调，25~260摄氏度。</w:t>
            </w:r>
          </w:p>
          <w:p w14:paraId="6EDB309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4.蒸汽排放经过冷热交换，降低蒸汽温度，保证安全。</w:t>
            </w:r>
          </w:p>
          <w:p w14:paraId="33DAB70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lang w:val="en-US" w:eastAsia="zh-CN" w:bidi="ar-SA"/>
              </w:rPr>
              <w:t>7寸触控屏，带电源按键启动；门开关控制，开门急停；双层耐高温玻璃，良好隔热。</w:t>
            </w:r>
          </w:p>
          <w:p w14:paraId="0158E7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6.一机10盘，食物之间不串味。</w:t>
            </w:r>
          </w:p>
          <w:p w14:paraId="02091BE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7.热风循环加热，温度均匀。</w:t>
            </w:r>
          </w:p>
          <w:p w14:paraId="1311C46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8.带清洗模式，分为锅炉清洁和炉膛清洁（轻中重三种模式）。</w:t>
            </w:r>
          </w:p>
          <w:p w14:paraId="365D0D5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9.可自定义菜谱，分段时间、温度、功率控制，最多设置5个工作步骤。</w:t>
            </w:r>
          </w:p>
          <w:p w14:paraId="2E75CAA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10.功率：18+18kW/380V</w:t>
            </w:r>
          </w:p>
          <w:p w14:paraId="0CA4D83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11.规格：855mm×780mm×1060mm±5mm</w:t>
            </w:r>
          </w:p>
        </w:tc>
        <w:tc>
          <w:tcPr>
            <w:tcW w:w="1254" w:type="dxa"/>
            <w:tcBorders>
              <w:left w:val="single" w:color="auto" w:sz="4" w:space="0"/>
              <w:right w:val="single" w:color="auto" w:sz="4" w:space="0"/>
            </w:tcBorders>
            <w:vAlign w:val="center"/>
          </w:tcPr>
          <w:p w14:paraId="5D68FAFD">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7785870B">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6FA2B65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2102344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1D3542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油烟净化一体机(单位：ｍ)</w:t>
            </w:r>
          </w:p>
          <w:p w14:paraId="5A923E4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1.设备为全不锈钢材质，内置静电油烟净化单元、UV灯除味杀菌单元以及自带抽风动力，带LED防爆照明灯，可前/后/上三向出风，灵活安装；</w:t>
            </w:r>
          </w:p>
          <w:p w14:paraId="0182993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2.电场主体为全不锈钢蜂巢圆筒结构，同时满足可单独拆卸，方便设备清洗维护保养；</w:t>
            </w:r>
          </w:p>
          <w:p w14:paraId="4EA9B5D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3.电场主体绝缘子采用陶瓷绝缘子，设备高压电源输出绝缘子采用陶瓷绝缘子；</w:t>
            </w:r>
          </w:p>
          <w:p w14:paraId="544EE93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设备电源为智能数字高频高压电源，内置微电脑芯片，可选择高效、延长清洗周期、安全等工作模式，高压数字电源发生器需配置有电流调节功能，并带有多项保护功能，包括软启动、电场短路保护，放电跳停保护、电源过载保护和变压器过温保护等多重保护功能，确保设备安全；</w:t>
            </w:r>
          </w:p>
          <w:p w14:paraId="6B4337D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5.为有效收集油烟粒子和去除气味，每个高压电源至少能给电场主体提供14 -16 KV的电压。恒流装置可把电流保持在40MA左右以确保设备的净化效率保持高效；</w:t>
            </w:r>
          </w:p>
          <w:p w14:paraId="1390122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6.高压电源与电场主体采用不锈钢顶针方式连接，更加安全牢固；</w:t>
            </w:r>
          </w:p>
          <w:p w14:paraId="1A9B20A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7.设备每个净化单元装有数字显示面板及工作指示灯，能数字显示工作电流，故障代码等。</w:t>
            </w:r>
          </w:p>
          <w:p w14:paraId="2F152CE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★8.提供油烟净化一体机整机设备带CMA标识的检测报告，产品满足GB 4706.1-2005、GB 4706.95-2008标准：①电击防护判定为Ⅰ类；②防水等级合格；③接地连续性的部件防腐蚀合格；④整机不具有辐射以及毒性和类似危险；⑤设备标有IP代码的第一特征数字。</w:t>
            </w:r>
            <w:r>
              <w:rPr>
                <w:rFonts w:hint="eastAsia" w:ascii="宋体" w:hAnsi="宋体" w:eastAsia="宋体" w:cs="宋体"/>
                <w:b/>
                <w:bCs/>
                <w:color w:val="auto"/>
                <w:kern w:val="0"/>
                <w:sz w:val="22"/>
                <w:szCs w:val="22"/>
                <w:highlight w:val="none"/>
                <w:lang w:val="en-US" w:eastAsia="zh-CN" w:bidi="ar-SA"/>
              </w:rPr>
              <w:t>（商务和技术文件中提供满足上述要求的检测报告，否则视为负偏离）</w:t>
            </w:r>
          </w:p>
          <w:p w14:paraId="4B15B41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★9.提供油烟净化一体机整机设备带CMA标识的检测报告，产品满足GB 4806.1-2016 标准检测，金属材质以及食品接触面的金属镀层和焊接不应对人体造成危害符合；接触食品面应无气孔、裂缝、毛刺等符合；使用浸泡液时不应有异味臭符合。</w:t>
            </w:r>
            <w:r>
              <w:rPr>
                <w:rFonts w:hint="eastAsia" w:ascii="宋体" w:hAnsi="宋体" w:eastAsia="宋体" w:cs="宋体"/>
                <w:b/>
                <w:bCs/>
                <w:color w:val="auto"/>
                <w:kern w:val="0"/>
                <w:sz w:val="22"/>
                <w:szCs w:val="22"/>
                <w:highlight w:val="none"/>
                <w:lang w:val="en-US" w:eastAsia="zh-CN" w:bidi="ar-SA"/>
              </w:rPr>
              <w:t>（商务和技术文件中提供满足上述要求的检测报告，否则视为负偏离）</w:t>
            </w:r>
          </w:p>
          <w:p w14:paraId="672E86A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★10.提供油烟净化一体机整机设备带CMA标识的检测报告，产品满足GB/T 2423.10-2019标准检测，整机电器部分在振动频率范围10-50Hz，振动幅度0.35mm，分别在水平/垂直方向进行≥2.5小时振动后设备功能仍然可正常使用。</w:t>
            </w:r>
            <w:r>
              <w:rPr>
                <w:rFonts w:hint="eastAsia" w:ascii="宋体" w:hAnsi="宋体" w:eastAsia="宋体" w:cs="宋体"/>
                <w:b/>
                <w:bCs/>
                <w:color w:val="auto"/>
                <w:kern w:val="0"/>
                <w:sz w:val="22"/>
                <w:szCs w:val="22"/>
                <w:highlight w:val="none"/>
                <w:lang w:val="en-US" w:eastAsia="zh-CN" w:bidi="ar-SA"/>
              </w:rPr>
              <w:t>（商务和技术文件中提供满足上述要求的检测报告，否则视为负偏离）</w:t>
            </w:r>
          </w:p>
          <w:p w14:paraId="3BB6820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11.规格：1000mm×1300mm×963mm±5mm</w:t>
            </w:r>
          </w:p>
        </w:tc>
        <w:tc>
          <w:tcPr>
            <w:tcW w:w="1254" w:type="dxa"/>
            <w:tcBorders>
              <w:left w:val="single" w:color="auto" w:sz="4" w:space="0"/>
              <w:right w:val="single" w:color="auto" w:sz="4" w:space="0"/>
            </w:tcBorders>
            <w:vAlign w:val="center"/>
          </w:tcPr>
          <w:p w14:paraId="66E11D9C">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5320" cy="655320"/>
                  <wp:effectExtent l="0" t="0" r="11430" b="11430"/>
                  <wp:docPr id="18" name="图片 18" descr="1745566992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45566992460(1)"/>
                          <pic:cNvPicPr>
                            <a:picLocks noChangeAspect="1"/>
                          </pic:cNvPicPr>
                        </pic:nvPicPr>
                        <pic:blipFill>
                          <a:blip r:embed="rId15"/>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1AE121D7">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3F51FE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4FC0E0D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07147F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灭火系统</w:t>
            </w:r>
          </w:p>
          <w:p w14:paraId="67EB5D6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6B1F690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1.根据厨房特殊的环境特点，为使装置具有稳定的使用性能，原材料全部采用304不锈钢及铜等，防止设备氧化锈蚀。</w:t>
            </w:r>
          </w:p>
          <w:p w14:paraId="42C696B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2.安装不占用厨房地面面积，只占用空间位置。对喷嘴数量和位置需具备灵活性，喷嘴数量按照灶台油锅和集烟罩排烟口数量及尺寸来设计，执行点对点的专项保护。</w:t>
            </w:r>
          </w:p>
          <w:p w14:paraId="64F1A55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3.灭火方式为：自动探测、自动灭火，远程手启动灭火，应急启动 灭火三种方式。</w:t>
            </w:r>
          </w:p>
          <w:p w14:paraId="07FA72C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4.本灭火装置可以全天候24小时监控，当厨房灶台发生火灾的情况下，自动灭火装置可以自动，也可以手动和应急启动把火焰扑灭于初期。</w:t>
            </w:r>
          </w:p>
          <w:p w14:paraId="1906319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5.灭火药剂喷洒完毕后自动开启水流阀，实现自动喷水降温，自动关水，能防止灭火后的火灾复燃。</w:t>
            </w:r>
          </w:p>
          <w:p w14:paraId="4C10D9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6.自动灭火装置应具有电气控制系统，能将有关信号自动传输到消防控制中心，同时具有声光报警功能。</w:t>
            </w:r>
          </w:p>
          <w:p w14:paraId="47E37FA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7.规格：单瓶，配套烟罩</w:t>
            </w:r>
          </w:p>
        </w:tc>
        <w:tc>
          <w:tcPr>
            <w:tcW w:w="1254" w:type="dxa"/>
            <w:tcBorders>
              <w:left w:val="single" w:color="auto" w:sz="4" w:space="0"/>
              <w:right w:val="single" w:color="auto" w:sz="4" w:space="0"/>
            </w:tcBorders>
            <w:vAlign w:val="center"/>
          </w:tcPr>
          <w:p w14:paraId="51C6272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495B61A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3557F3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6D581CE0">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304A598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单向移门调理台带靠背</w:t>
            </w:r>
          </w:p>
          <w:p w14:paraId="5B94808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1.说明：选用SUS304-2B优质不锈钢板制作，台面δ≥1.5mm（下衬12mm防潮板减噪）。其他采用δ≥1.2mm不锈钢板，加强筋采用δ≥1.0mm不锈钢板，单侧单移门，内分两层，重力脚≥φ50×150×1.2mm。</w:t>
            </w:r>
          </w:p>
          <w:p w14:paraId="7ABB95F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2.规格：1800mm×800mm×（800+150）mm±5mm</w:t>
            </w:r>
          </w:p>
        </w:tc>
        <w:tc>
          <w:tcPr>
            <w:tcW w:w="1254" w:type="dxa"/>
            <w:tcBorders>
              <w:left w:val="single" w:color="auto" w:sz="4" w:space="0"/>
              <w:right w:val="single" w:color="auto" w:sz="4" w:space="0"/>
            </w:tcBorders>
            <w:vAlign w:val="center"/>
          </w:tcPr>
          <w:p w14:paraId="242E60BE">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656590" cy="656590"/>
                  <wp:effectExtent l="0" t="0" r="10160" b="10160"/>
                  <wp:docPr id="17" name="图片 17" descr="174556696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45566964214"/>
                          <pic:cNvPicPr>
                            <a:picLocks noChangeAspect="1"/>
                          </pic:cNvPicPr>
                        </pic:nvPicPr>
                        <pic:blipFill>
                          <a:blip r:embed="rId16"/>
                          <a:stretch>
                            <a:fillRect/>
                          </a:stretch>
                        </pic:blipFill>
                        <pic:spPr>
                          <a:xfrm>
                            <a:off x="0" y="0"/>
                            <a:ext cx="656590" cy="65659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38101AD8">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C05C25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2EDBD678">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41F2E50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双速双动和面机</w:t>
            </w:r>
          </w:p>
          <w:p w14:paraId="30FD8F1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04C76857">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1.采用螺旋式设计吸水量大，面筋性好；</w:t>
            </w:r>
          </w:p>
          <w:p w14:paraId="19780DB5">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2.操作简单方便，控制时间精准；</w:t>
            </w:r>
          </w:p>
          <w:p w14:paraId="002C8CCB">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3.带安全防护罩，可放心使用；</w:t>
            </w:r>
          </w:p>
          <w:p w14:paraId="3091BE21">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4.设有正转、反转，快速、慢速，可根据产品配方随意转换。</w:t>
            </w:r>
          </w:p>
          <w:p w14:paraId="4B064C0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5.面粉搅拌量：≥12kg。</w:t>
            </w:r>
          </w:p>
          <w:p w14:paraId="7FF13AF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6.功率：1.55KW/220V</w:t>
            </w:r>
          </w:p>
          <w:p w14:paraId="0A98F72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7.规格：770mm×430mm×810mm±5mm</w:t>
            </w:r>
          </w:p>
        </w:tc>
        <w:tc>
          <w:tcPr>
            <w:tcW w:w="1254" w:type="dxa"/>
            <w:tcBorders>
              <w:left w:val="single" w:color="auto" w:sz="4" w:space="0"/>
              <w:right w:val="single" w:color="auto" w:sz="4" w:space="0"/>
            </w:tcBorders>
            <w:vAlign w:val="center"/>
          </w:tcPr>
          <w:p w14:paraId="3325A2E9">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7225" cy="876300"/>
                  <wp:effectExtent l="0" t="0" r="9525" b="0"/>
                  <wp:docPr id="16" name="图片 16" descr="174556693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5566938686"/>
                          <pic:cNvPicPr>
                            <a:picLocks noChangeAspect="1"/>
                          </pic:cNvPicPr>
                        </pic:nvPicPr>
                        <pic:blipFill>
                          <a:blip r:embed="rId17"/>
                          <a:stretch>
                            <a:fillRect/>
                          </a:stretch>
                        </pic:blipFill>
                        <pic:spPr>
                          <a:xfrm>
                            <a:off x="0" y="0"/>
                            <a:ext cx="657225" cy="87630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4484738C">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68D9D5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38E4E3EC">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32E588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电磁中式组合一体炉</w:t>
            </w:r>
            <w:r>
              <w:rPr>
                <w:rFonts w:hint="eastAsia" w:ascii="宋体" w:hAnsi="宋体" w:eastAsia="宋体" w:cs="宋体"/>
                <w:b/>
                <w:bCs/>
                <w:color w:val="auto"/>
                <w:kern w:val="0"/>
                <w:sz w:val="22"/>
                <w:szCs w:val="22"/>
                <w:highlight w:val="none"/>
                <w:lang w:val="en-US" w:eastAsia="zh-CN" w:bidi="ar-SA"/>
              </w:rPr>
              <w:t>（提供样品）</w:t>
            </w:r>
          </w:p>
          <w:p w14:paraId="7AC594E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1.整体台面使用304#3.0mm不锈钢，表面无序乱纹处理，台面刨坑处理，控制折弯圆角过大。</w:t>
            </w:r>
          </w:p>
          <w:p w14:paraId="545F4E2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2.控制面板 柜身 门面 表面拉丝一致。</w:t>
            </w:r>
          </w:p>
          <w:p w14:paraId="02BDFF5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3.圆角柜内胆，随意拆除方便清洁。</w:t>
            </w:r>
          </w:p>
          <w:p w14:paraId="25195DF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4.控制面板：304#δ≥1.2mm 拉丝不锈钢。</w:t>
            </w:r>
          </w:p>
          <w:p w14:paraId="3D4252A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5.门 面：304#δ≥1.0mm 拉丝不锈钢及关门阻尼防夹手功能。</w:t>
            </w:r>
          </w:p>
          <w:p w14:paraId="12ED8BD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6.柜身侧板：304#δ≥1.2mm 拉丝不锈钢。</w:t>
            </w:r>
          </w:p>
          <w:p w14:paraId="0FB3B52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7.设备预留接电箱，采用漏电保护开关，电压：380V/50Hz </w:t>
            </w:r>
          </w:p>
          <w:p w14:paraId="42B656C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8.采用锌合金双八档旋转开关及一键启停电源开关，方便离岗关机并准确无误停止加热。</w:t>
            </w:r>
          </w:p>
          <w:p w14:paraId="67D95AB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9.采用机械式自动补水保证出蒸汽的连续性和智能换算低水位停止加热防干烧功能。</w:t>
            </w:r>
          </w:p>
          <w:p w14:paraId="20A7655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10.蒸台配备机械旋转功能，方便拿取食品。</w:t>
            </w:r>
          </w:p>
          <w:p w14:paraId="5DC8688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11.抛锅零等待技术自动跟踪抛锅高度调节功率，功率变化无延时，真正实现明火抛锅、翻炒的效果。</w:t>
            </w:r>
          </w:p>
          <w:p w14:paraId="4D9C7B0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12.显示器体现公司名称、400电话、累计用电量、当前档位及当前功率、动态加热火苗、中文故障显示，便捷操作及售后管理。</w:t>
            </w:r>
          </w:p>
          <w:p w14:paraId="1B80543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13.电磁双头蒸包炉-15kw*2</w:t>
            </w:r>
          </w:p>
          <w:p w14:paraId="165050D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14.电磁双头单尾小炒-15kw*2</w:t>
            </w:r>
          </w:p>
          <w:p w14:paraId="413A33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★15.所投电磁双头单尾小炒、电磁双头蒸包炉整机提供带CMA标识的检测报告，产品满足GB/T 4208-2017标准检测，①灰尘无法进入产品内部，直径1mm的金属试验线无法进入壳内合格；②水深：2米、时间：30分钟状态下水无法进入产品内部合格；提供防护等级≥IP67检测报告。</w:t>
            </w:r>
            <w:r>
              <w:rPr>
                <w:rFonts w:hint="eastAsia" w:ascii="宋体" w:hAnsi="宋体" w:eastAsia="宋体" w:cs="宋体"/>
                <w:b/>
                <w:bCs/>
                <w:color w:val="auto"/>
                <w:kern w:val="0"/>
                <w:sz w:val="22"/>
                <w:szCs w:val="22"/>
                <w:highlight w:val="none"/>
                <w:lang w:val="en-US" w:eastAsia="zh-CN" w:bidi="ar-SA"/>
              </w:rPr>
              <w:t>（商务和技术文件中提供满足上述要求的检测报告，否则视为负偏离）</w:t>
            </w:r>
          </w:p>
          <w:p w14:paraId="7C3C632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16.规格：3300mm×900mm×850mm±5mm</w:t>
            </w:r>
          </w:p>
        </w:tc>
        <w:tc>
          <w:tcPr>
            <w:tcW w:w="1254" w:type="dxa"/>
            <w:tcBorders>
              <w:left w:val="single" w:color="auto" w:sz="4" w:space="0"/>
              <w:right w:val="single" w:color="auto" w:sz="4" w:space="0"/>
            </w:tcBorders>
            <w:vAlign w:val="center"/>
          </w:tcPr>
          <w:p w14:paraId="3D65F025">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5320" cy="490220"/>
                  <wp:effectExtent l="0" t="0" r="11430" b="5080"/>
                  <wp:docPr id="29" name="图片 29" descr="8cebc17760cf6ab9087332f71929b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8cebc17760cf6ab9087332f71929bc5"/>
                          <pic:cNvPicPr>
                            <a:picLocks noChangeAspect="1"/>
                          </pic:cNvPicPr>
                        </pic:nvPicPr>
                        <pic:blipFill>
                          <a:blip r:embed="rId18"/>
                          <a:stretch>
                            <a:fillRect/>
                          </a:stretch>
                        </pic:blipFill>
                        <pic:spPr>
                          <a:xfrm>
                            <a:off x="0" y="0"/>
                            <a:ext cx="655320" cy="4902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51C2E32F">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233CB8B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0EFAAD2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4EA85AF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三层六盘不锈钢电烘炉</w:t>
            </w:r>
          </w:p>
          <w:p w14:paraId="0863E68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78273B5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1.材质：正面拉丝不锈钢。其它面镀锌板。</w:t>
            </w:r>
          </w:p>
          <w:p w14:paraId="3ACD56C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2.开门方式：向下向外</w:t>
            </w:r>
          </w:p>
          <w:p w14:paraId="37B2C81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3.电热丝：采用优质电热丝</w:t>
            </w:r>
          </w:p>
          <w:p w14:paraId="3528335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4.保温层采用12CM特殊岩棉，门封条采用耐高温橡胶条</w:t>
            </w:r>
          </w:p>
          <w:p w14:paraId="4691F0E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5.可选独立外挂式蒸汽包，独立蒸汽控制系统，确保充足的蒸汽随时供应。</w:t>
            </w:r>
          </w:p>
          <w:p w14:paraId="76555F9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6.全新大玻璃门设计，产品烘焙过程一目了然。</w:t>
            </w:r>
          </w:p>
          <w:p w14:paraId="1ACDC50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7.自带烘烤定时功能。</w:t>
            </w:r>
          </w:p>
          <w:p w14:paraId="1DB2D27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8.内置自动定时开机升温功能。</w:t>
            </w:r>
          </w:p>
          <w:p w14:paraId="413B3BF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9.≥99个烘焙程序的存储功能。</w:t>
            </w:r>
          </w:p>
          <w:p w14:paraId="0B5CAEE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10.带有4个带锁脚轮和刹车</w:t>
            </w:r>
          </w:p>
          <w:p w14:paraId="612E0C7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11.层数：3层</w:t>
            </w:r>
          </w:p>
          <w:p w14:paraId="716A0AB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12.每层烤盘数量：2盘</w:t>
            </w:r>
          </w:p>
          <w:p w14:paraId="7FE8272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13.功率：≥19.5kw</w:t>
            </w:r>
          </w:p>
          <w:p w14:paraId="32A05A0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14.电压：380V 三相四线+地线</w:t>
            </w:r>
          </w:p>
          <w:p w14:paraId="1838039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15.温度范围：0~300℃可调</w:t>
            </w:r>
          </w:p>
          <w:p w14:paraId="146ADFB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16.功率：19.5KW/3PH/380V</w:t>
            </w:r>
          </w:p>
          <w:p w14:paraId="22D05EE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17.规格：1310mm×1300mm×1760mm±5mm</w:t>
            </w:r>
          </w:p>
        </w:tc>
        <w:tc>
          <w:tcPr>
            <w:tcW w:w="1254" w:type="dxa"/>
            <w:tcBorders>
              <w:left w:val="single" w:color="auto" w:sz="4" w:space="0"/>
              <w:right w:val="single" w:color="auto" w:sz="4" w:space="0"/>
            </w:tcBorders>
            <w:vAlign w:val="center"/>
          </w:tcPr>
          <w:p w14:paraId="5555B102">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5320" cy="678180"/>
                  <wp:effectExtent l="0" t="0" r="11430" b="7620"/>
                  <wp:docPr id="15" name="图片 15" descr="1745566703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45566703971(1)"/>
                          <pic:cNvPicPr>
                            <a:picLocks noChangeAspect="1"/>
                          </pic:cNvPicPr>
                        </pic:nvPicPr>
                        <pic:blipFill>
                          <a:blip r:embed="rId19"/>
                          <a:stretch>
                            <a:fillRect/>
                          </a:stretch>
                        </pic:blipFill>
                        <pic:spPr>
                          <a:xfrm>
                            <a:off x="0" y="0"/>
                            <a:ext cx="655320" cy="67818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599E5EE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252E83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695CDBAA">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6AC064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十八盘醒发箱</w:t>
            </w:r>
            <w:r>
              <w:rPr>
                <w:rFonts w:hint="eastAsia" w:ascii="宋体" w:hAnsi="宋体" w:eastAsia="宋体" w:cs="宋体"/>
                <w:color w:val="auto"/>
                <w:kern w:val="0"/>
                <w:sz w:val="22"/>
                <w:szCs w:val="22"/>
                <w:highlight w:val="none"/>
                <w:lang w:val="en-US" w:eastAsia="zh-CN" w:bidi="ar-SA"/>
              </w:rPr>
              <w:tab/>
            </w:r>
          </w:p>
          <w:p w14:paraId="75DF906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2CBD5F87">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1.采用喷雾式结构，在机器开始工作后极短时间内产生蒸汽；</w:t>
            </w:r>
          </w:p>
          <w:p w14:paraId="171F456A">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2.全部为双层不锈钢制作，PU保温层，完全符合卫生标准；</w:t>
            </w:r>
          </w:p>
          <w:p w14:paraId="3DFE7CEA">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3.全自动触摸式控制，使温度、湿度精准，有时间控制、报警模式；4.热风循环结构，使醒发的面包均匀一致；</w:t>
            </w:r>
          </w:p>
          <w:p w14:paraId="2150538E">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5.大玻璃门可随时观察醒发情况，层数18层，每层单盘。</w:t>
            </w:r>
          </w:p>
          <w:p w14:paraId="30BE7B7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6.功率：2KW/220V</w:t>
            </w:r>
          </w:p>
          <w:p w14:paraId="5A36D5B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7.规格：705×770×1950mm±5mm</w:t>
            </w:r>
          </w:p>
        </w:tc>
        <w:tc>
          <w:tcPr>
            <w:tcW w:w="1254" w:type="dxa"/>
            <w:tcBorders>
              <w:left w:val="single" w:color="auto" w:sz="4" w:space="0"/>
              <w:right w:val="single" w:color="auto" w:sz="4" w:space="0"/>
            </w:tcBorders>
            <w:vAlign w:val="center"/>
          </w:tcPr>
          <w:p w14:paraId="721C4C2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656590" cy="671830"/>
                  <wp:effectExtent l="0" t="0" r="10160" b="13970"/>
                  <wp:docPr id="14" name="图片 14" descr="3d1cf7f5-06aa-4d0d-b74a-2873861de6c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d1cf7f5-06aa-4d0d-b74a-2873861de6c5 (1)"/>
                          <pic:cNvPicPr>
                            <a:picLocks noChangeAspect="1"/>
                          </pic:cNvPicPr>
                        </pic:nvPicPr>
                        <pic:blipFill>
                          <a:blip r:embed="rId20"/>
                          <a:stretch>
                            <a:fillRect/>
                          </a:stretch>
                        </pic:blipFill>
                        <pic:spPr>
                          <a:xfrm>
                            <a:off x="0" y="0"/>
                            <a:ext cx="656590" cy="67183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623F508A">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24E57F2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9" w:hRule="atLeast"/>
          <w:jc w:val="center"/>
        </w:trPr>
        <w:tc>
          <w:tcPr>
            <w:tcW w:w="884" w:type="dxa"/>
            <w:tcBorders>
              <w:left w:val="single" w:color="auto" w:sz="4" w:space="0"/>
              <w:right w:val="single" w:color="auto" w:sz="4" w:space="0"/>
            </w:tcBorders>
            <w:vAlign w:val="center"/>
          </w:tcPr>
          <w:p w14:paraId="59143BCB">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6065F2C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嵌入式电磁炉</w:t>
            </w:r>
          </w:p>
          <w:p w14:paraId="63F5F26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6BEB182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1.采用δ≥1.0mm优质304#雪花砂不锈钢板。</w:t>
            </w:r>
          </w:p>
          <w:p w14:paraId="54A75A4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2.采用6mm厚Φ350耐高温防撞击抛光平面微晶玻璃，玻璃表面体现使用、注意安全事项。</w:t>
            </w:r>
          </w:p>
          <w:p w14:paraId="0BB5BF4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3.采用定时、定温及锌合金8档旋转开关。</w:t>
            </w:r>
          </w:p>
          <w:p w14:paraId="7DAF90E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4.机芯采用不同导热探测特殊处理，无磁金属锅具也能正常加热。</w:t>
            </w:r>
          </w:p>
          <w:p w14:paraId="537F2461">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5.抛锅零等待技术自动跟踪抛锅高度调节功率，功率变化无延时，真正实现明火抛锅、翻炒的效果。</w:t>
            </w:r>
          </w:p>
          <w:p w14:paraId="357293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6.电量：3.5KW/220V</w:t>
            </w:r>
          </w:p>
          <w:p w14:paraId="514CF67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7.规格：350mm×350mm×200mm±5mm</w:t>
            </w:r>
          </w:p>
        </w:tc>
        <w:tc>
          <w:tcPr>
            <w:tcW w:w="1254" w:type="dxa"/>
            <w:tcBorders>
              <w:left w:val="single" w:color="auto" w:sz="4" w:space="0"/>
              <w:right w:val="single" w:color="auto" w:sz="4" w:space="0"/>
            </w:tcBorders>
            <w:vAlign w:val="center"/>
          </w:tcPr>
          <w:p w14:paraId="3A8658EB">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5320" cy="655320"/>
                  <wp:effectExtent l="0" t="0" r="11430" b="11430"/>
                  <wp:docPr id="12" name="图片 12" descr="174556656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45566568526"/>
                          <pic:cNvPicPr>
                            <a:picLocks noChangeAspect="1"/>
                          </pic:cNvPicPr>
                        </pic:nvPicPr>
                        <pic:blipFill>
                          <a:blip r:embed="rId21"/>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05AE52A1">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43BE6B0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9" w:hRule="atLeast"/>
          <w:jc w:val="center"/>
        </w:trPr>
        <w:tc>
          <w:tcPr>
            <w:tcW w:w="884" w:type="dxa"/>
            <w:tcBorders>
              <w:left w:val="single" w:color="auto" w:sz="4" w:space="0"/>
              <w:right w:val="single" w:color="auto" w:sz="4" w:space="0"/>
            </w:tcBorders>
            <w:vAlign w:val="center"/>
          </w:tcPr>
          <w:p w14:paraId="09A6BA75">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16BEF67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单门电热蒸饭柜</w:t>
            </w:r>
          </w:p>
          <w:p w14:paraId="329D61F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采用优质加厚不锈钢板材，不锈钢把手，整体高密度发泡，加厚保温层，保温效果好，发泡设备及环保发泡剂，内胆一次拉伸成型，易于清洗，箱体内部加装加厚钢条，防止变形，自动进水装置，蒸车装有温控和时控装置自带保温功能，电源开关控制，配成型拉伸磁盘，可电和蒸汽两用，自动进水装置，缺水断电保护，防止干烧电热管，门体佩带嵌入式温度表，可探测箱体内实际温度，箱体内自带溢水阀，防止烫伤，电热管为专属定制304材质。</w:t>
            </w:r>
          </w:p>
          <w:p w14:paraId="703AC48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2.电量：12KW/380V；</w:t>
            </w:r>
          </w:p>
          <w:p w14:paraId="2B3375E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3.规格：480mm×740mm×1645mm±5mm</w:t>
            </w:r>
          </w:p>
        </w:tc>
        <w:tc>
          <w:tcPr>
            <w:tcW w:w="1254" w:type="dxa"/>
            <w:tcBorders>
              <w:left w:val="single" w:color="auto" w:sz="4" w:space="0"/>
              <w:right w:val="single" w:color="auto" w:sz="4" w:space="0"/>
            </w:tcBorders>
            <w:vAlign w:val="center"/>
          </w:tcPr>
          <w:p w14:paraId="0DAC42D7">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655320" cy="655320"/>
                  <wp:effectExtent l="0" t="0" r="11430" b="11430"/>
                  <wp:docPr id="10" name="图片 10" descr="VZPCHfTPKi6MqUlWG9VG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VZPCHfTPKi6MqUlWG9VGTw"/>
                          <pic:cNvPicPr>
                            <a:picLocks noChangeAspect="1"/>
                          </pic:cNvPicPr>
                        </pic:nvPicPr>
                        <pic:blipFill>
                          <a:blip r:embed="rId22"/>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2F64EEDD">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3261E4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4" w:hRule="atLeast"/>
          <w:jc w:val="center"/>
        </w:trPr>
        <w:tc>
          <w:tcPr>
            <w:tcW w:w="884" w:type="dxa"/>
            <w:tcBorders>
              <w:left w:val="single" w:color="auto" w:sz="4" w:space="0"/>
              <w:right w:val="single" w:color="auto" w:sz="4" w:space="0"/>
            </w:tcBorders>
            <w:vAlign w:val="center"/>
          </w:tcPr>
          <w:p w14:paraId="65203505">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shd w:val="clear" w:color="auto" w:fill="auto"/>
            <w:vAlign w:val="center"/>
          </w:tcPr>
          <w:p w14:paraId="0ECDDE83">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储水式电热水器</w:t>
            </w:r>
          </w:p>
          <w:p w14:paraId="63C2540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5951E59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1.圆筒型。</w:t>
            </w:r>
          </w:p>
          <w:p w14:paraId="0D82268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2.能效等级：二级。</w:t>
            </w:r>
          </w:p>
          <w:p w14:paraId="4A2A2057">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3.额定功率：3000W，220V</w:t>
            </w:r>
          </w:p>
          <w:p w14:paraId="29C07F2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4.防水等级：≥IPX4</w:t>
            </w:r>
          </w:p>
          <w:p w14:paraId="293DA27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5.容量：≥120L</w:t>
            </w:r>
          </w:p>
        </w:tc>
        <w:tc>
          <w:tcPr>
            <w:tcW w:w="1254" w:type="dxa"/>
            <w:tcBorders>
              <w:left w:val="single" w:color="auto" w:sz="4" w:space="0"/>
              <w:right w:val="single" w:color="auto" w:sz="4" w:space="0"/>
            </w:tcBorders>
            <w:vAlign w:val="center"/>
          </w:tcPr>
          <w:p w14:paraId="292D17E0">
            <w:pPr>
              <w:spacing w:line="240" w:lineRule="auto"/>
              <w:jc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drawing>
                <wp:inline distT="0" distB="0" distL="114300" distR="114300">
                  <wp:extent cx="655320" cy="960120"/>
                  <wp:effectExtent l="0" t="0" r="11430" b="11430"/>
                  <wp:docPr id="9" name="图片 9" descr="雅丽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雅丽诗"/>
                          <pic:cNvPicPr>
                            <a:picLocks noChangeAspect="1"/>
                          </pic:cNvPicPr>
                        </pic:nvPicPr>
                        <pic:blipFill>
                          <a:blip r:embed="rId23"/>
                          <a:stretch>
                            <a:fillRect/>
                          </a:stretch>
                        </pic:blipFill>
                        <pic:spPr>
                          <a:xfrm>
                            <a:off x="0" y="0"/>
                            <a:ext cx="655320" cy="9601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2ED1EC1B">
            <w:pPr>
              <w:spacing w:line="240" w:lineRule="auto"/>
              <w:rPr>
                <w:rFonts w:hint="eastAsia" w:ascii="宋体" w:hAnsi="宋体" w:eastAsia="宋体" w:cs="宋体"/>
                <w:color w:val="auto"/>
                <w:sz w:val="22"/>
                <w:szCs w:val="22"/>
                <w:highlight w:val="none"/>
              </w:rPr>
            </w:pPr>
          </w:p>
        </w:tc>
      </w:tr>
      <w:tr w14:paraId="3066B0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9" w:hRule="atLeast"/>
          <w:jc w:val="center"/>
        </w:trPr>
        <w:tc>
          <w:tcPr>
            <w:tcW w:w="884" w:type="dxa"/>
            <w:tcBorders>
              <w:left w:val="single" w:color="auto" w:sz="4" w:space="0"/>
              <w:right w:val="single" w:color="auto" w:sz="4" w:space="0"/>
            </w:tcBorders>
            <w:vAlign w:val="center"/>
          </w:tcPr>
          <w:p w14:paraId="3BAAC55D">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40238D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不锈钢压面机</w:t>
            </w:r>
          </w:p>
          <w:p w14:paraId="7FF2FE3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4C36280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1.压辊调整范围：1~20</w:t>
            </w:r>
          </w:p>
          <w:p w14:paraId="28BD6AA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2.功率550KW/220V</w:t>
            </w:r>
          </w:p>
          <w:p w14:paraId="36C0899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3.规格：340×336×420mm±5mm</w:t>
            </w:r>
          </w:p>
        </w:tc>
        <w:tc>
          <w:tcPr>
            <w:tcW w:w="1254" w:type="dxa"/>
            <w:tcBorders>
              <w:left w:val="single" w:color="auto" w:sz="4" w:space="0"/>
              <w:right w:val="single" w:color="auto" w:sz="4" w:space="0"/>
            </w:tcBorders>
            <w:vAlign w:val="center"/>
          </w:tcPr>
          <w:p w14:paraId="497CAB02">
            <w:pPr>
              <w:spacing w:line="240" w:lineRule="auto"/>
              <w:jc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drawing>
                <wp:inline distT="0" distB="0" distL="114300" distR="114300">
                  <wp:extent cx="655320" cy="655320"/>
                  <wp:effectExtent l="0" t="0" r="11430" b="11430"/>
                  <wp:docPr id="7" name="图片 7" descr="压面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压面机"/>
                          <pic:cNvPicPr>
                            <a:picLocks noChangeAspect="1"/>
                          </pic:cNvPicPr>
                        </pic:nvPicPr>
                        <pic:blipFill>
                          <a:blip r:embed="rId24"/>
                          <a:stretch>
                            <a:fillRect/>
                          </a:stretch>
                        </pic:blipFill>
                        <pic:spPr>
                          <a:xfrm>
                            <a:off x="0" y="0"/>
                            <a:ext cx="655320" cy="6553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3540769D">
            <w:pPr>
              <w:spacing w:line="240" w:lineRule="auto"/>
              <w:rPr>
                <w:rFonts w:hint="eastAsia" w:ascii="宋体" w:hAnsi="宋体" w:eastAsia="宋体" w:cs="宋体"/>
                <w:color w:val="auto"/>
                <w:sz w:val="22"/>
                <w:szCs w:val="22"/>
                <w:highlight w:val="none"/>
                <w:lang w:bidi="ar"/>
              </w:rPr>
            </w:pPr>
          </w:p>
        </w:tc>
      </w:tr>
      <w:tr w14:paraId="3C67A0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9" w:hRule="atLeast"/>
          <w:jc w:val="center"/>
        </w:trPr>
        <w:tc>
          <w:tcPr>
            <w:tcW w:w="884" w:type="dxa"/>
            <w:tcBorders>
              <w:left w:val="single" w:color="auto" w:sz="4" w:space="0"/>
              <w:right w:val="single" w:color="auto" w:sz="4" w:space="0"/>
            </w:tcBorders>
            <w:vAlign w:val="center"/>
          </w:tcPr>
          <w:p w14:paraId="555A634C">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835B1C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制冰机</w:t>
            </w:r>
          </w:p>
          <w:p w14:paraId="7AB89D8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6537500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1.≤6min极速出冰、170W小功率、大冰小冰可调；</w:t>
            </w:r>
          </w:p>
          <w:p w14:paraId="529DB2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2.规格：240×300×310mm±5mm</w:t>
            </w:r>
          </w:p>
        </w:tc>
        <w:tc>
          <w:tcPr>
            <w:tcW w:w="1254" w:type="dxa"/>
            <w:tcBorders>
              <w:left w:val="single" w:color="auto" w:sz="4" w:space="0"/>
              <w:right w:val="single" w:color="auto" w:sz="4" w:space="0"/>
            </w:tcBorders>
            <w:vAlign w:val="center"/>
          </w:tcPr>
          <w:p w14:paraId="78C48996">
            <w:pPr>
              <w:spacing w:line="240" w:lineRule="auto"/>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drawing>
                <wp:inline distT="0" distB="0" distL="114300" distR="114300">
                  <wp:extent cx="628650" cy="731520"/>
                  <wp:effectExtent l="0" t="0" r="0" b="11430"/>
                  <wp:docPr id="6" name="图片 6" descr="制冰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制冰机"/>
                          <pic:cNvPicPr>
                            <a:picLocks noChangeAspect="1"/>
                          </pic:cNvPicPr>
                        </pic:nvPicPr>
                        <pic:blipFill>
                          <a:blip r:embed="rId25"/>
                          <a:stretch>
                            <a:fillRect/>
                          </a:stretch>
                        </pic:blipFill>
                        <pic:spPr>
                          <a:xfrm>
                            <a:off x="0" y="0"/>
                            <a:ext cx="628650" cy="73152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726FB072">
            <w:pPr>
              <w:spacing w:line="240" w:lineRule="auto"/>
              <w:rPr>
                <w:rFonts w:hint="eastAsia" w:ascii="宋体" w:hAnsi="宋体" w:eastAsia="宋体" w:cs="宋体"/>
                <w:color w:val="auto"/>
                <w:sz w:val="22"/>
                <w:szCs w:val="22"/>
                <w:highlight w:val="none"/>
              </w:rPr>
            </w:pPr>
          </w:p>
        </w:tc>
      </w:tr>
      <w:tr w14:paraId="1819AB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7D95A075">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7372228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鲜奶机</w:t>
            </w:r>
          </w:p>
          <w:p w14:paraId="76BB267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5F0B9CD6">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1.采用精工机电，强劲高效；</w:t>
            </w:r>
          </w:p>
          <w:p w14:paraId="15115BF4">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2.操作简单方便，控制时间精准；</w:t>
            </w:r>
          </w:p>
          <w:p w14:paraId="7C2E8027">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3.带安全防护罩，可放心使用。</w:t>
            </w:r>
          </w:p>
          <w:p w14:paraId="7B8C21B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4.容量：≥7L容量。</w:t>
            </w:r>
          </w:p>
          <w:p w14:paraId="2610B8A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5.功率：500W/220V</w:t>
            </w:r>
          </w:p>
          <w:p w14:paraId="600F20B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6.规格：380×250×430mm±5mm</w:t>
            </w:r>
          </w:p>
        </w:tc>
        <w:tc>
          <w:tcPr>
            <w:tcW w:w="1254" w:type="dxa"/>
            <w:tcBorders>
              <w:left w:val="single" w:color="auto" w:sz="4" w:space="0"/>
              <w:right w:val="single" w:color="auto" w:sz="4" w:space="0"/>
            </w:tcBorders>
            <w:vAlign w:val="center"/>
          </w:tcPr>
          <w:p w14:paraId="29C43E2F">
            <w:pPr>
              <w:spacing w:line="240" w:lineRule="auto"/>
              <w:jc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drawing>
                <wp:inline distT="0" distB="0" distL="114300" distR="114300">
                  <wp:extent cx="657225" cy="657225"/>
                  <wp:effectExtent l="0" t="0" r="9525" b="9525"/>
                  <wp:docPr id="8" name="图片 8" descr="鲜奶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鲜奶机"/>
                          <pic:cNvPicPr>
                            <a:picLocks noChangeAspect="1"/>
                          </pic:cNvPicPr>
                        </pic:nvPicPr>
                        <pic:blipFill>
                          <a:blip r:embed="rId26"/>
                          <a:stretch>
                            <a:fillRect/>
                          </a:stretch>
                        </pic:blipFill>
                        <pic:spPr>
                          <a:xfrm>
                            <a:off x="0" y="0"/>
                            <a:ext cx="657225" cy="657225"/>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34AF1876">
            <w:pPr>
              <w:spacing w:line="240" w:lineRule="auto"/>
              <w:rPr>
                <w:rFonts w:hint="eastAsia" w:ascii="宋体" w:hAnsi="宋体" w:eastAsia="宋体" w:cs="宋体"/>
                <w:color w:val="auto"/>
                <w:sz w:val="22"/>
                <w:szCs w:val="22"/>
                <w:highlight w:val="none"/>
              </w:rPr>
            </w:pPr>
          </w:p>
        </w:tc>
      </w:tr>
      <w:tr w14:paraId="4ADFBC3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59" w:hRule="atLeast"/>
          <w:jc w:val="center"/>
        </w:trPr>
        <w:tc>
          <w:tcPr>
            <w:tcW w:w="884" w:type="dxa"/>
            <w:tcBorders>
              <w:left w:val="single" w:color="auto" w:sz="4" w:space="0"/>
              <w:right w:val="single" w:color="auto" w:sz="4" w:space="0"/>
            </w:tcBorders>
            <w:vAlign w:val="center"/>
          </w:tcPr>
          <w:p w14:paraId="7F1A957C">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23B7613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台式混水厨房龙头</w:t>
            </w:r>
          </w:p>
          <w:p w14:paraId="313D115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1.说明：双孔双把装台面鹅颈龙头，配G1/2′进水接头，出水管中心距145mm，4′对中镀铬镍黄铜本体。</w:t>
            </w:r>
          </w:p>
          <w:p w14:paraId="1150E15C">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w:t>
            </w:r>
            <w:r>
              <w:rPr>
                <w:rFonts w:hint="eastAsia" w:ascii="宋体" w:hAnsi="宋体" w:eastAsia="宋体" w:cs="宋体"/>
                <w:b/>
                <w:bCs/>
                <w:color w:val="auto"/>
                <w:kern w:val="0"/>
                <w:sz w:val="22"/>
                <w:szCs w:val="22"/>
                <w:highlight w:val="none"/>
                <w:u w:val="single"/>
                <w:lang w:bidi="ar-SA"/>
              </w:rPr>
              <w:t>▲</w:t>
            </w:r>
            <w:r>
              <w:rPr>
                <w:rFonts w:hint="eastAsia" w:ascii="宋体" w:hAnsi="宋体" w:eastAsia="宋体" w:cs="宋体"/>
                <w:b/>
                <w:bCs/>
                <w:color w:val="auto"/>
                <w:kern w:val="0"/>
                <w:sz w:val="22"/>
                <w:szCs w:val="22"/>
                <w:highlight w:val="none"/>
                <w:u w:val="single"/>
                <w:lang w:val="en-US" w:eastAsia="zh-CN" w:bidi="ar-SA"/>
              </w:rPr>
              <w:t>商务和技术文件中提供有效的强制节能或节水产品认证证书，否则视为负偏离。</w:t>
            </w:r>
          </w:p>
        </w:tc>
        <w:tc>
          <w:tcPr>
            <w:tcW w:w="1254" w:type="dxa"/>
            <w:tcBorders>
              <w:left w:val="single" w:color="auto" w:sz="4" w:space="0"/>
              <w:right w:val="single" w:color="auto" w:sz="4" w:space="0"/>
            </w:tcBorders>
            <w:vAlign w:val="center"/>
          </w:tcPr>
          <w:p w14:paraId="43841C8C">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highlight w:val="none"/>
              </w:rPr>
              <w:drawing>
                <wp:inline distT="0" distB="0" distL="114300" distR="114300">
                  <wp:extent cx="657860" cy="877570"/>
                  <wp:effectExtent l="0" t="0" r="8890" b="1778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7"/>
                          <a:stretch>
                            <a:fillRect/>
                          </a:stretch>
                        </pic:blipFill>
                        <pic:spPr>
                          <a:xfrm>
                            <a:off x="0" y="0"/>
                            <a:ext cx="657860" cy="877570"/>
                          </a:xfrm>
                          <a:prstGeom prst="rect">
                            <a:avLst/>
                          </a:prstGeom>
                          <a:noFill/>
                          <a:ln>
                            <a:noFill/>
                          </a:ln>
                        </pic:spPr>
                      </pic:pic>
                    </a:graphicData>
                  </a:graphic>
                </wp:inline>
              </w:drawing>
            </w:r>
          </w:p>
        </w:tc>
        <w:tc>
          <w:tcPr>
            <w:tcW w:w="688" w:type="dxa"/>
            <w:tcBorders>
              <w:left w:val="single" w:color="auto" w:sz="4" w:space="0"/>
              <w:right w:val="single" w:color="auto" w:sz="4" w:space="0"/>
            </w:tcBorders>
            <w:vAlign w:val="center"/>
          </w:tcPr>
          <w:p w14:paraId="19F17CD1">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p>
        </w:tc>
      </w:tr>
      <w:tr w14:paraId="26A002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70C38648">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A2FA30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三角阀</w:t>
            </w:r>
          </w:p>
          <w:p w14:paraId="0C4A756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1.说明：小于90℃的冷热水表面处理：表面抛光镀镍、铬阀芯材质：低档慢开多用铜或不锈钢；高档快开为陶瓷片连接型式：G1/2螺纹连接。</w:t>
            </w:r>
          </w:p>
        </w:tc>
        <w:tc>
          <w:tcPr>
            <w:tcW w:w="1254" w:type="dxa"/>
            <w:tcBorders>
              <w:left w:val="single" w:color="auto" w:sz="4" w:space="0"/>
              <w:right w:val="single" w:color="auto" w:sz="4" w:space="0"/>
            </w:tcBorders>
            <w:vAlign w:val="center"/>
          </w:tcPr>
          <w:p w14:paraId="2D5ACC9F">
            <w:pPr>
              <w:widowControl/>
              <w:spacing w:line="240" w:lineRule="auto"/>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640080" cy="640080"/>
                  <wp:effectExtent l="0" t="0" r="7620" b="7620"/>
                  <wp:docPr id="13" name="图片 13" descr="三角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三角阀"/>
                          <pic:cNvPicPr>
                            <a:picLocks noChangeAspect="1"/>
                          </pic:cNvPicPr>
                        </pic:nvPicPr>
                        <pic:blipFill>
                          <a:blip r:embed="rId28"/>
                          <a:stretch>
                            <a:fillRect/>
                          </a:stretch>
                        </pic:blipFill>
                        <pic:spPr>
                          <a:xfrm>
                            <a:off x="0" y="0"/>
                            <a:ext cx="640080" cy="64008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4FA0821A">
            <w:pPr>
              <w:widowControl/>
              <w:spacing w:line="240" w:lineRule="auto"/>
              <w:jc w:val="center"/>
              <w:textAlignment w:val="center"/>
              <w:rPr>
                <w:rFonts w:hint="eastAsia" w:ascii="宋体" w:hAnsi="宋体" w:eastAsia="宋体" w:cs="宋体"/>
                <w:color w:val="auto"/>
                <w:sz w:val="22"/>
                <w:szCs w:val="22"/>
                <w:highlight w:val="none"/>
              </w:rPr>
            </w:pPr>
          </w:p>
        </w:tc>
      </w:tr>
      <w:tr w14:paraId="7626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4" w:type="dxa"/>
            <w:vAlign w:val="center"/>
          </w:tcPr>
          <w:p w14:paraId="2ECCC819">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vAlign w:val="center"/>
          </w:tcPr>
          <w:p w14:paraId="23647C43">
            <w:pPr>
              <w:widowControl/>
              <w:numPr>
                <w:ilvl w:val="0"/>
                <w:numId w:val="0"/>
              </w:numPr>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编织金属进水管</w:t>
            </w:r>
          </w:p>
          <w:p w14:paraId="69451026">
            <w:pPr>
              <w:widowControl/>
              <w:numPr>
                <w:ilvl w:val="0"/>
                <w:numId w:val="0"/>
              </w:numPr>
              <w:spacing w:after="0" w:line="36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SA"/>
              </w:rPr>
              <w:t>1.说明：采用优质不锈钢混合编织管，加厚、防爆、防锈、耐高温，经久耐用。规格按需提供。</w:t>
            </w:r>
          </w:p>
        </w:tc>
        <w:tc>
          <w:tcPr>
            <w:tcW w:w="1254" w:type="dxa"/>
            <w:vAlign w:val="center"/>
          </w:tcPr>
          <w:p w14:paraId="2FB42FAB">
            <w:pPr>
              <w:widowControl/>
              <w:spacing w:line="24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362585" cy="196850"/>
                  <wp:effectExtent l="0" t="0" r="18415" b="12700"/>
                  <wp:docPr id="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
                          <pic:cNvPicPr>
                            <a:picLocks noChangeAspect="1"/>
                          </pic:cNvPicPr>
                        </pic:nvPicPr>
                        <pic:blipFill>
                          <a:blip r:embed="rId29"/>
                          <a:stretch>
                            <a:fillRect/>
                          </a:stretch>
                        </pic:blipFill>
                        <pic:spPr>
                          <a:xfrm>
                            <a:off x="0" y="0"/>
                            <a:ext cx="362585" cy="196850"/>
                          </a:xfrm>
                          <a:prstGeom prst="rect">
                            <a:avLst/>
                          </a:prstGeom>
                          <a:noFill/>
                          <a:ln>
                            <a:noFill/>
                          </a:ln>
                        </pic:spPr>
                      </pic:pic>
                    </a:graphicData>
                  </a:graphic>
                </wp:inline>
              </w:drawing>
            </w:r>
          </w:p>
        </w:tc>
        <w:tc>
          <w:tcPr>
            <w:tcW w:w="688" w:type="dxa"/>
            <w:vAlign w:val="center"/>
          </w:tcPr>
          <w:p w14:paraId="285A7F8E">
            <w:pPr>
              <w:widowControl/>
              <w:spacing w:line="240" w:lineRule="auto"/>
              <w:jc w:val="center"/>
              <w:textAlignment w:val="center"/>
              <w:rPr>
                <w:rFonts w:hint="eastAsia" w:ascii="宋体" w:hAnsi="宋体" w:eastAsia="宋体" w:cs="宋体"/>
                <w:color w:val="auto"/>
                <w:sz w:val="22"/>
                <w:szCs w:val="22"/>
                <w:highlight w:val="none"/>
              </w:rPr>
            </w:pPr>
          </w:p>
        </w:tc>
      </w:tr>
      <w:tr w14:paraId="4E5C9A7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40" w:hRule="atLeast"/>
          <w:jc w:val="center"/>
        </w:trPr>
        <w:tc>
          <w:tcPr>
            <w:tcW w:w="884" w:type="dxa"/>
            <w:tcBorders>
              <w:left w:val="single" w:color="auto" w:sz="4" w:space="0"/>
              <w:right w:val="single" w:color="auto" w:sz="4" w:space="0"/>
            </w:tcBorders>
            <w:vAlign w:val="center"/>
          </w:tcPr>
          <w:p w14:paraId="5A57EBFD">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2883F6A9">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不锈钢排烟管</w:t>
            </w:r>
          </w:p>
          <w:p w14:paraId="145851A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1.说明：选用优质304不锈钢板制作，δ≥1.0mm。配A3钢法兰，变径、大小口按展开面积1：2计算。(按实际面积计算)。</w:t>
            </w:r>
          </w:p>
        </w:tc>
        <w:tc>
          <w:tcPr>
            <w:tcW w:w="1254" w:type="dxa"/>
            <w:tcBorders>
              <w:left w:val="single" w:color="auto" w:sz="4" w:space="0"/>
              <w:right w:val="single" w:color="auto" w:sz="4" w:space="0"/>
            </w:tcBorders>
            <w:vAlign w:val="center"/>
          </w:tcPr>
          <w:p w14:paraId="21B8DE51">
            <w:pPr>
              <w:tabs>
                <w:tab w:val="left" w:pos="851"/>
                <w:tab w:val="center" w:pos="5812"/>
                <w:tab w:val="decimal" w:pos="7229"/>
                <w:tab w:val="decimal" w:pos="8789"/>
              </w:tabs>
              <w:spacing w:line="240" w:lineRule="auto"/>
              <w:ind w:right="-4"/>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57225" cy="534670"/>
                  <wp:effectExtent l="0" t="0" r="9525" b="17780"/>
                  <wp:docPr id="23" name="图片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
                          <pic:cNvPicPr>
                            <a:picLocks noChangeAspect="1"/>
                          </pic:cNvPicPr>
                        </pic:nvPicPr>
                        <pic:blipFill>
                          <a:blip r:embed="rId30"/>
                          <a:stretch>
                            <a:fillRect/>
                          </a:stretch>
                        </pic:blipFill>
                        <pic:spPr>
                          <a:xfrm>
                            <a:off x="0" y="0"/>
                            <a:ext cx="657225" cy="534670"/>
                          </a:xfrm>
                          <a:prstGeom prst="rect">
                            <a:avLst/>
                          </a:prstGeom>
                        </pic:spPr>
                      </pic:pic>
                    </a:graphicData>
                  </a:graphic>
                </wp:inline>
              </w:drawing>
            </w:r>
          </w:p>
        </w:tc>
        <w:tc>
          <w:tcPr>
            <w:tcW w:w="688" w:type="dxa"/>
            <w:tcBorders>
              <w:left w:val="single" w:color="auto" w:sz="4" w:space="0"/>
              <w:right w:val="single" w:color="auto" w:sz="4" w:space="0"/>
            </w:tcBorders>
            <w:vAlign w:val="center"/>
          </w:tcPr>
          <w:p w14:paraId="53822F42">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2"/>
                <w:szCs w:val="22"/>
                <w:highlight w:val="none"/>
              </w:rPr>
            </w:pPr>
          </w:p>
        </w:tc>
      </w:tr>
      <w:tr w14:paraId="53F9C7A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40" w:hRule="atLeast"/>
          <w:jc w:val="center"/>
        </w:trPr>
        <w:tc>
          <w:tcPr>
            <w:tcW w:w="884" w:type="dxa"/>
            <w:tcBorders>
              <w:left w:val="single" w:color="auto" w:sz="4" w:space="0"/>
              <w:right w:val="single" w:color="auto" w:sz="4" w:space="0"/>
            </w:tcBorders>
            <w:vAlign w:val="center"/>
          </w:tcPr>
          <w:p w14:paraId="7B07C90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43A34B7E">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给排水</w:t>
            </w:r>
          </w:p>
          <w:p w14:paraId="0AA54CB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148C95F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1.给排水管道安装，含管件、阀门、给水管道消毒、冲洗，排水管闭水试验等。</w:t>
            </w:r>
          </w:p>
          <w:p w14:paraId="5C57D765">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2.按照项目需求及相关规范施工。</w:t>
            </w:r>
          </w:p>
        </w:tc>
        <w:tc>
          <w:tcPr>
            <w:tcW w:w="1254" w:type="dxa"/>
            <w:tcBorders>
              <w:left w:val="single" w:color="auto" w:sz="4" w:space="0"/>
              <w:right w:val="single" w:color="auto" w:sz="4" w:space="0"/>
            </w:tcBorders>
            <w:vAlign w:val="center"/>
          </w:tcPr>
          <w:p w14:paraId="6CCD7C10">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41B224B2">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15B25A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5" w:hRule="atLeast"/>
          <w:jc w:val="center"/>
        </w:trPr>
        <w:tc>
          <w:tcPr>
            <w:tcW w:w="884" w:type="dxa"/>
            <w:tcBorders>
              <w:left w:val="single" w:color="auto" w:sz="4" w:space="0"/>
              <w:right w:val="single" w:color="auto" w:sz="4" w:space="0"/>
            </w:tcBorders>
            <w:vAlign w:val="center"/>
          </w:tcPr>
          <w:p w14:paraId="3C95BAF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55A0226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空开及开关插座、电线、阻燃套管</w:t>
            </w:r>
          </w:p>
          <w:p w14:paraId="409408F8">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5F3D33E6">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1.空开及开关插座、电线、阻燃套管等</w:t>
            </w:r>
          </w:p>
          <w:p w14:paraId="10E39F20">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2.按照项目需求及相关规范施工</w:t>
            </w:r>
          </w:p>
        </w:tc>
        <w:tc>
          <w:tcPr>
            <w:tcW w:w="1254" w:type="dxa"/>
            <w:tcBorders>
              <w:left w:val="single" w:color="auto" w:sz="4" w:space="0"/>
              <w:right w:val="single" w:color="auto" w:sz="4" w:space="0"/>
            </w:tcBorders>
            <w:vAlign w:val="center"/>
          </w:tcPr>
          <w:p w14:paraId="403E8D12">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2EFCD0F2">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53E40EE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40" w:hRule="atLeast"/>
          <w:jc w:val="center"/>
        </w:trPr>
        <w:tc>
          <w:tcPr>
            <w:tcW w:w="884" w:type="dxa"/>
            <w:tcBorders>
              <w:left w:val="single" w:color="auto" w:sz="4" w:space="0"/>
              <w:right w:val="single" w:color="auto" w:sz="4" w:space="0"/>
            </w:tcBorders>
            <w:vAlign w:val="center"/>
          </w:tcPr>
          <w:p w14:paraId="3867CA5F">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08559F4B">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总电缆5*95平方</w:t>
            </w:r>
          </w:p>
          <w:p w14:paraId="5714F3C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说明：</w:t>
            </w:r>
          </w:p>
          <w:p w14:paraId="7DADBA7A">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1.电缆、桥架</w:t>
            </w:r>
          </w:p>
          <w:p w14:paraId="5BDF9F14">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2.按照项目需求及相关规范施工</w:t>
            </w:r>
          </w:p>
        </w:tc>
        <w:tc>
          <w:tcPr>
            <w:tcW w:w="1254" w:type="dxa"/>
            <w:tcBorders>
              <w:left w:val="single" w:color="auto" w:sz="4" w:space="0"/>
              <w:right w:val="single" w:color="auto" w:sz="4" w:space="0"/>
            </w:tcBorders>
            <w:vAlign w:val="center"/>
          </w:tcPr>
          <w:p w14:paraId="78AC7137">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2F0E385F">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78245C3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2" w:hRule="atLeast"/>
          <w:jc w:val="center"/>
        </w:trPr>
        <w:tc>
          <w:tcPr>
            <w:tcW w:w="884" w:type="dxa"/>
            <w:tcBorders>
              <w:left w:val="single" w:color="auto" w:sz="4" w:space="0"/>
              <w:right w:val="single" w:color="auto" w:sz="4" w:space="0"/>
            </w:tcBorders>
            <w:vAlign w:val="center"/>
          </w:tcPr>
          <w:p w14:paraId="0D88DB07">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3FF9102D">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施工脚手架</w:t>
            </w:r>
          </w:p>
        </w:tc>
        <w:tc>
          <w:tcPr>
            <w:tcW w:w="1254" w:type="dxa"/>
            <w:tcBorders>
              <w:left w:val="single" w:color="auto" w:sz="4" w:space="0"/>
              <w:right w:val="single" w:color="auto" w:sz="4" w:space="0"/>
            </w:tcBorders>
            <w:vAlign w:val="center"/>
          </w:tcPr>
          <w:p w14:paraId="526346B4">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029FED4C">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3FB43EE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0" w:hRule="atLeast"/>
          <w:jc w:val="center"/>
        </w:trPr>
        <w:tc>
          <w:tcPr>
            <w:tcW w:w="884" w:type="dxa"/>
            <w:tcBorders>
              <w:left w:val="single" w:color="auto" w:sz="4" w:space="0"/>
              <w:right w:val="single" w:color="auto" w:sz="4" w:space="0"/>
            </w:tcBorders>
            <w:vAlign w:val="center"/>
          </w:tcPr>
          <w:p w14:paraId="63B2CA6A">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30F8DFCF">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材料二次搬运</w:t>
            </w:r>
          </w:p>
        </w:tc>
        <w:tc>
          <w:tcPr>
            <w:tcW w:w="1254" w:type="dxa"/>
            <w:tcBorders>
              <w:left w:val="single" w:color="auto" w:sz="4" w:space="0"/>
              <w:right w:val="single" w:color="auto" w:sz="4" w:space="0"/>
            </w:tcBorders>
            <w:vAlign w:val="center"/>
          </w:tcPr>
          <w:p w14:paraId="3E2D0511">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0226CE68">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r w14:paraId="12B1918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84" w:type="dxa"/>
            <w:tcBorders>
              <w:left w:val="single" w:color="auto" w:sz="4" w:space="0"/>
              <w:right w:val="single" w:color="auto" w:sz="4" w:space="0"/>
            </w:tcBorders>
            <w:vAlign w:val="center"/>
          </w:tcPr>
          <w:p w14:paraId="080E85E4">
            <w:pPr>
              <w:numPr>
                <w:ilvl w:val="0"/>
                <w:numId w:val="12"/>
              </w:numPr>
              <w:spacing w:line="240" w:lineRule="auto"/>
              <w:jc w:val="center"/>
              <w:rPr>
                <w:rFonts w:hint="eastAsia" w:ascii="宋体" w:hAnsi="宋体" w:eastAsia="宋体" w:cs="宋体"/>
                <w:color w:val="auto"/>
                <w:sz w:val="22"/>
                <w:szCs w:val="22"/>
                <w:highlight w:val="none"/>
              </w:rPr>
            </w:pPr>
          </w:p>
        </w:tc>
        <w:tc>
          <w:tcPr>
            <w:tcW w:w="6825" w:type="dxa"/>
            <w:tcBorders>
              <w:left w:val="single" w:color="auto" w:sz="4" w:space="0"/>
              <w:right w:val="single" w:color="auto" w:sz="4" w:space="0"/>
            </w:tcBorders>
            <w:vAlign w:val="center"/>
          </w:tcPr>
          <w:p w14:paraId="66AE4C02">
            <w:pPr>
              <w:widowControl/>
              <w:spacing w:after="0" w:line="360" w:lineRule="exact"/>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垃圾清理及外运</w:t>
            </w:r>
          </w:p>
        </w:tc>
        <w:tc>
          <w:tcPr>
            <w:tcW w:w="1254" w:type="dxa"/>
            <w:tcBorders>
              <w:left w:val="single" w:color="auto" w:sz="4" w:space="0"/>
              <w:right w:val="single" w:color="auto" w:sz="4" w:space="0"/>
            </w:tcBorders>
            <w:vAlign w:val="center"/>
          </w:tcPr>
          <w:p w14:paraId="2E3437DA">
            <w:pPr>
              <w:widowControl/>
              <w:spacing w:line="240" w:lineRule="auto"/>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lang w:val="en-US" w:eastAsia="zh-CN"/>
              </w:rPr>
              <w:t>/</w:t>
            </w:r>
          </w:p>
        </w:tc>
        <w:tc>
          <w:tcPr>
            <w:tcW w:w="688" w:type="dxa"/>
            <w:tcBorders>
              <w:left w:val="single" w:color="auto" w:sz="4" w:space="0"/>
              <w:right w:val="single" w:color="auto" w:sz="4" w:space="0"/>
            </w:tcBorders>
            <w:vAlign w:val="center"/>
          </w:tcPr>
          <w:p w14:paraId="0E294F0E">
            <w:pPr>
              <w:widowControl/>
              <w:spacing w:line="240" w:lineRule="auto"/>
              <w:jc w:val="center"/>
              <w:textAlignment w:val="center"/>
              <w:rPr>
                <w:rFonts w:hint="eastAsia" w:ascii="宋体" w:hAnsi="宋体" w:eastAsia="宋体" w:cs="宋体"/>
                <w:color w:val="auto"/>
                <w:kern w:val="0"/>
                <w:sz w:val="22"/>
                <w:szCs w:val="22"/>
                <w:highlight w:val="none"/>
                <w:lang w:bidi="ar"/>
              </w:rPr>
            </w:pPr>
          </w:p>
        </w:tc>
      </w:tr>
    </w:tbl>
    <w:p w14:paraId="1E4DF81F">
      <w:pPr>
        <w:pStyle w:val="148"/>
        <w:keepNext w:val="0"/>
        <w:keepLines w:val="0"/>
        <w:pageBreakBefore w:val="0"/>
        <w:kinsoku/>
        <w:wordWrap/>
        <w:overflowPunct/>
        <w:topLinePunct w:val="0"/>
        <w:autoSpaceDE/>
        <w:autoSpaceDN/>
        <w:bidi w:val="0"/>
        <w:adjustRightInd/>
        <w:spacing w:after="0" w:line="360" w:lineRule="exact"/>
        <w:ind w:right="0" w:firstLine="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样品要求</w:t>
      </w:r>
    </w:p>
    <w:p w14:paraId="12C92599">
      <w:pPr>
        <w:pStyle w:val="12"/>
        <w:keepNext w:val="0"/>
        <w:keepLines w:val="0"/>
        <w:pageBreakBefore w:val="0"/>
        <w:kinsoku/>
        <w:wordWrap/>
        <w:overflowPunct/>
        <w:topLinePunct w:val="0"/>
        <w:autoSpaceDE/>
        <w:autoSpaceDN/>
        <w:bidi w:val="0"/>
        <w:adjustRightInd/>
        <w:spacing w:after="0" w:line="360" w:lineRule="exact"/>
        <w:ind w:right="0" w:firstLine="442" w:firstLineChars="200"/>
        <w:jc w:val="left"/>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eastAsia="zh-CN"/>
        </w:rPr>
        <w:t>供应商</w:t>
      </w:r>
      <w:r>
        <w:rPr>
          <w:rFonts w:hint="eastAsia" w:ascii="宋体" w:hAnsi="宋体" w:eastAsia="宋体" w:cs="宋体"/>
          <w:b/>
          <w:bCs/>
          <w:color w:val="auto"/>
          <w:sz w:val="22"/>
          <w:highlight w:val="none"/>
        </w:rPr>
        <w:t>递交以下样品：</w:t>
      </w:r>
    </w:p>
    <w:tbl>
      <w:tblPr>
        <w:tblStyle w:val="3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670"/>
        <w:gridCol w:w="1025"/>
        <w:gridCol w:w="3463"/>
        <w:gridCol w:w="932"/>
      </w:tblGrid>
      <w:tr w14:paraId="753E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6FCA871">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670" w:type="dxa"/>
            <w:tcBorders>
              <w:top w:val="single" w:color="auto" w:sz="4" w:space="0"/>
              <w:left w:val="single" w:color="auto" w:sz="4" w:space="0"/>
              <w:bottom w:val="single" w:color="auto" w:sz="4" w:space="0"/>
              <w:right w:val="single" w:color="auto" w:sz="4" w:space="0"/>
            </w:tcBorders>
            <w:vAlign w:val="center"/>
          </w:tcPr>
          <w:p w14:paraId="0BD54367">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样品名称</w:t>
            </w:r>
          </w:p>
        </w:tc>
        <w:tc>
          <w:tcPr>
            <w:tcW w:w="1025" w:type="dxa"/>
            <w:tcBorders>
              <w:top w:val="single" w:color="auto" w:sz="4" w:space="0"/>
              <w:left w:val="single" w:color="auto" w:sz="4" w:space="0"/>
              <w:bottom w:val="single" w:color="auto" w:sz="4" w:space="0"/>
              <w:right w:val="single" w:color="auto" w:sz="4" w:space="0"/>
            </w:tcBorders>
            <w:vAlign w:val="center"/>
          </w:tcPr>
          <w:p w14:paraId="50A76D4B">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3463" w:type="dxa"/>
            <w:tcBorders>
              <w:top w:val="single" w:color="auto" w:sz="4" w:space="0"/>
              <w:left w:val="single" w:color="auto" w:sz="4" w:space="0"/>
              <w:bottom w:val="single" w:color="auto" w:sz="4" w:space="0"/>
              <w:right w:val="single" w:color="auto" w:sz="4" w:space="0"/>
            </w:tcBorders>
            <w:vAlign w:val="center"/>
          </w:tcPr>
          <w:p w14:paraId="725CFAE5">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尺寸规格</w:t>
            </w:r>
          </w:p>
        </w:tc>
        <w:tc>
          <w:tcPr>
            <w:tcW w:w="932" w:type="dxa"/>
            <w:tcBorders>
              <w:top w:val="single" w:color="auto" w:sz="4" w:space="0"/>
              <w:left w:val="single" w:color="auto" w:sz="4" w:space="0"/>
              <w:bottom w:val="single" w:color="auto" w:sz="4" w:space="0"/>
              <w:right w:val="single" w:color="auto" w:sz="4" w:space="0"/>
            </w:tcBorders>
            <w:vAlign w:val="center"/>
          </w:tcPr>
          <w:p w14:paraId="56DB949D">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787E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8C0E63D">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14:paraId="6671CDE8">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定制水池连电磁炉柜</w:t>
            </w:r>
            <w:r>
              <w:rPr>
                <w:rFonts w:hint="eastAsia" w:ascii="宋体" w:hAnsi="宋体" w:eastAsia="宋体" w:cs="宋体"/>
                <w:color w:val="auto"/>
                <w:sz w:val="22"/>
                <w:szCs w:val="22"/>
                <w:highlight w:val="none"/>
                <w:lang w:val="en-US" w:eastAsia="zh-CN"/>
              </w:rPr>
              <w:t>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B7900FB">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3463" w:type="dxa"/>
            <w:tcBorders>
              <w:top w:val="single" w:color="auto" w:sz="4" w:space="0"/>
              <w:left w:val="single" w:color="auto" w:sz="4" w:space="0"/>
              <w:bottom w:val="single" w:color="auto" w:sz="4" w:space="0"/>
              <w:right w:val="single" w:color="auto" w:sz="4" w:space="0"/>
            </w:tcBorders>
            <w:vAlign w:val="center"/>
          </w:tcPr>
          <w:p w14:paraId="691954BA">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2400mm×1200mm×800mm</w:t>
            </w:r>
          </w:p>
        </w:tc>
        <w:tc>
          <w:tcPr>
            <w:tcW w:w="932" w:type="dxa"/>
            <w:tcBorders>
              <w:top w:val="single" w:color="auto" w:sz="4" w:space="0"/>
              <w:left w:val="single" w:color="auto" w:sz="4" w:space="0"/>
              <w:bottom w:val="single" w:color="auto" w:sz="4" w:space="0"/>
              <w:right w:val="single" w:color="auto" w:sz="4" w:space="0"/>
            </w:tcBorders>
            <w:vAlign w:val="center"/>
          </w:tcPr>
          <w:p w14:paraId="0B1721C6">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p>
        </w:tc>
      </w:tr>
      <w:tr w14:paraId="7F34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EE9157B">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14:paraId="1EC00C30">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电磁中式组合一体炉</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754A539">
            <w:pPr>
              <w:widowControl/>
              <w:spacing w:after="0" w:line="36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1台</w:t>
            </w:r>
          </w:p>
        </w:tc>
        <w:tc>
          <w:tcPr>
            <w:tcW w:w="3463" w:type="dxa"/>
            <w:tcBorders>
              <w:top w:val="single" w:color="auto" w:sz="4" w:space="0"/>
              <w:left w:val="single" w:color="auto" w:sz="4" w:space="0"/>
              <w:bottom w:val="single" w:color="auto" w:sz="4" w:space="0"/>
              <w:right w:val="single" w:color="auto" w:sz="4" w:space="0"/>
            </w:tcBorders>
            <w:vAlign w:val="center"/>
          </w:tcPr>
          <w:p w14:paraId="28CD072F">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3300mm×900mm×850mm±5mm</w:t>
            </w:r>
          </w:p>
        </w:tc>
        <w:tc>
          <w:tcPr>
            <w:tcW w:w="932" w:type="dxa"/>
            <w:tcBorders>
              <w:top w:val="single" w:color="auto" w:sz="4" w:space="0"/>
              <w:left w:val="single" w:color="auto" w:sz="4" w:space="0"/>
              <w:bottom w:val="single" w:color="auto" w:sz="4" w:space="0"/>
              <w:right w:val="single" w:color="auto" w:sz="4" w:space="0"/>
            </w:tcBorders>
            <w:vAlign w:val="center"/>
          </w:tcPr>
          <w:p w14:paraId="64E320BF">
            <w:pPr>
              <w:keepNext w:val="0"/>
              <w:keepLines w:val="0"/>
              <w:pageBreakBefore w:val="0"/>
              <w:kinsoku/>
              <w:wordWrap/>
              <w:overflowPunct/>
              <w:topLinePunct w:val="0"/>
              <w:autoSpaceDE/>
              <w:autoSpaceDN/>
              <w:bidi w:val="0"/>
              <w:adjustRightInd/>
              <w:spacing w:after="0" w:line="360" w:lineRule="exact"/>
              <w:ind w:right="0"/>
              <w:jc w:val="center"/>
              <w:textAlignment w:val="auto"/>
              <w:rPr>
                <w:rFonts w:hint="eastAsia" w:ascii="宋体" w:hAnsi="宋体" w:eastAsia="宋体" w:cs="宋体"/>
                <w:color w:val="auto"/>
                <w:sz w:val="22"/>
                <w:highlight w:val="none"/>
              </w:rPr>
            </w:pPr>
          </w:p>
        </w:tc>
      </w:tr>
    </w:tbl>
    <w:p w14:paraId="2640BDF8">
      <w:pPr>
        <w:keepNext w:val="0"/>
        <w:keepLines w:val="0"/>
        <w:pageBreakBefore w:val="0"/>
        <w:widowControl/>
        <w:kinsoku/>
        <w:wordWrap/>
        <w:overflowPunct/>
        <w:topLinePunct w:val="0"/>
        <w:autoSpaceDE/>
        <w:autoSpaceDN/>
        <w:bidi w:val="0"/>
        <w:adjustRightInd/>
        <w:spacing w:after="0" w:line="360" w:lineRule="exact"/>
        <w:ind w:right="0" w:firstLine="442"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b/>
          <w:bCs/>
          <w:color w:val="auto"/>
          <w:sz w:val="22"/>
          <w:highlight w:val="none"/>
          <w:u w:val="single"/>
        </w:rPr>
        <w:t>▲2.未提供样品或提供样品种类数量不全的，投标无效</w:t>
      </w:r>
      <w:r>
        <w:rPr>
          <w:rFonts w:hint="eastAsia" w:ascii="宋体" w:hAnsi="宋体" w:cs="宋体"/>
          <w:b/>
          <w:bCs/>
          <w:color w:val="auto"/>
          <w:sz w:val="22"/>
          <w:highlight w:val="none"/>
          <w:u w:val="single"/>
          <w:lang w:eastAsia="zh-CN"/>
        </w:rPr>
        <w:t>。</w:t>
      </w:r>
    </w:p>
    <w:p w14:paraId="615A32CE">
      <w:pPr>
        <w:keepNext w:val="0"/>
        <w:keepLines w:val="0"/>
        <w:pageBreakBefore w:val="0"/>
        <w:kinsoku/>
        <w:wordWrap/>
        <w:overflowPunct/>
        <w:topLinePunct w:val="0"/>
        <w:autoSpaceDE/>
        <w:autoSpaceDN/>
        <w:bidi w:val="0"/>
        <w:adjustRightInd/>
        <w:snapToGrid w:val="0"/>
        <w:spacing w:after="0" w:line="360" w:lineRule="exact"/>
        <w:ind w:right="0" w:firstLine="442" w:firstLineChars="200"/>
        <w:jc w:val="left"/>
        <w:textAlignment w:val="auto"/>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▲3.样品上不得带有任何与</w:t>
      </w:r>
      <w:r>
        <w:rPr>
          <w:rFonts w:hint="eastAsia" w:ascii="宋体" w:hAnsi="宋体" w:eastAsia="宋体" w:cs="宋体"/>
          <w:b/>
          <w:bCs/>
          <w:color w:val="auto"/>
          <w:sz w:val="22"/>
          <w:highlight w:val="none"/>
          <w:u w:val="single"/>
          <w:lang w:eastAsia="zh-CN"/>
        </w:rPr>
        <w:t>供应商</w:t>
      </w:r>
      <w:r>
        <w:rPr>
          <w:rFonts w:hint="eastAsia" w:ascii="宋体" w:hAnsi="宋体" w:eastAsia="宋体" w:cs="宋体"/>
          <w:b/>
          <w:bCs/>
          <w:color w:val="auto"/>
          <w:sz w:val="22"/>
          <w:highlight w:val="none"/>
          <w:u w:val="single"/>
        </w:rPr>
        <w:t>有关的产品标识</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 w:val="22"/>
          <w:highlight w:val="none"/>
          <w:u w:val="single"/>
          <w:lang w:val="en-US" w:eastAsia="zh-CN"/>
        </w:rPr>
        <w:t>产品品牌等信息做好遮挡</w:t>
      </w:r>
      <w:r>
        <w:rPr>
          <w:rFonts w:hint="eastAsia" w:ascii="宋体" w:hAnsi="宋体" w:eastAsia="宋体" w:cs="宋体"/>
          <w:b/>
          <w:bCs/>
          <w:color w:val="auto"/>
          <w:sz w:val="22"/>
          <w:highlight w:val="none"/>
          <w:u w:val="single"/>
          <w:lang w:eastAsia="zh-CN"/>
        </w:rPr>
        <w:t>）</w:t>
      </w:r>
      <w:r>
        <w:rPr>
          <w:rFonts w:hint="eastAsia" w:ascii="宋体" w:hAnsi="宋体" w:eastAsia="宋体" w:cs="宋体"/>
          <w:b/>
          <w:bCs/>
          <w:color w:val="auto"/>
          <w:sz w:val="22"/>
          <w:highlight w:val="none"/>
          <w:u w:val="single"/>
        </w:rPr>
        <w:t>，否则视同未提交样品。</w:t>
      </w:r>
    </w:p>
    <w:p w14:paraId="0C7138E0">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eastAsia="宋体" w:cs="宋体"/>
          <w:bCs/>
          <w:color w:val="auto"/>
          <w:kern w:val="0"/>
          <w:sz w:val="22"/>
          <w:highlight w:val="none"/>
        </w:rPr>
      </w:pPr>
      <w:r>
        <w:rPr>
          <w:rFonts w:hint="eastAsia" w:ascii="宋体" w:hAnsi="宋体" w:eastAsia="宋体" w:cs="宋体"/>
          <w:color w:val="auto"/>
          <w:sz w:val="22"/>
          <w:highlight w:val="none"/>
        </w:rPr>
        <w:t>3.</w:t>
      </w:r>
      <w:r>
        <w:rPr>
          <w:rFonts w:hint="eastAsia" w:ascii="宋体" w:hAnsi="宋体"/>
          <w:snapToGrid w:val="0"/>
          <w:color w:val="auto"/>
          <w:kern w:val="10"/>
          <w:sz w:val="24"/>
          <w:szCs w:val="24"/>
          <w:highlight w:val="none"/>
        </w:rPr>
        <w:t>样品送至地点：</w:t>
      </w:r>
      <w:r>
        <w:rPr>
          <w:rFonts w:hint="eastAsia" w:ascii="宋体" w:hAnsi="宋体" w:eastAsia="宋体" w:cs="宋体"/>
          <w:color w:val="auto"/>
          <w:sz w:val="22"/>
          <w:highlight w:val="none"/>
        </w:rPr>
        <w:t>样品请于提交</w:t>
      </w:r>
      <w:r>
        <w:rPr>
          <w:rFonts w:hint="eastAsia" w:ascii="宋体" w:hAnsi="宋体" w:eastAsia="宋体" w:cs="宋体"/>
          <w:color w:val="auto"/>
          <w:sz w:val="22"/>
          <w:highlight w:val="none"/>
          <w:lang w:eastAsia="zh-CN"/>
        </w:rPr>
        <w:t>响应文件</w:t>
      </w:r>
      <w:r>
        <w:rPr>
          <w:rFonts w:hint="eastAsia" w:ascii="宋体" w:hAnsi="宋体" w:eastAsia="宋体" w:cs="宋体"/>
          <w:color w:val="auto"/>
          <w:sz w:val="22"/>
          <w:highlight w:val="none"/>
        </w:rPr>
        <w:t>截止时间前放置于</w:t>
      </w:r>
      <w:r>
        <w:rPr>
          <w:rFonts w:hint="eastAsia" w:ascii="宋体" w:hAnsi="宋体" w:eastAsia="宋体" w:cs="宋体"/>
          <w:bCs/>
          <w:color w:val="auto"/>
          <w:sz w:val="22"/>
          <w:highlight w:val="none"/>
        </w:rPr>
        <w:t>浙江乐诚工程咨询有限公司（</w:t>
      </w:r>
      <w:r>
        <w:rPr>
          <w:rFonts w:hint="eastAsia" w:ascii="宋体" w:hAnsi="宋体" w:eastAsia="宋体" w:cs="宋体"/>
          <w:color w:val="auto"/>
          <w:sz w:val="22"/>
          <w:highlight w:val="none"/>
        </w:rPr>
        <w:t>温州市瓯海区三垟街道桥头河大桥温州生命健康小镇B03</w:t>
      </w:r>
      <w:r>
        <w:rPr>
          <w:rFonts w:hint="eastAsia" w:ascii="宋体" w:hAnsi="宋体" w:eastAsia="宋体" w:cs="宋体"/>
          <w:bCs/>
          <w:color w:val="auto"/>
          <w:sz w:val="22"/>
          <w:highlight w:val="none"/>
        </w:rPr>
        <w:t>）一楼</w:t>
      </w:r>
      <w:r>
        <w:rPr>
          <w:rFonts w:hint="eastAsia" w:ascii="宋体" w:hAnsi="宋体" w:eastAsia="宋体" w:cs="宋体"/>
          <w:color w:val="auto"/>
          <w:sz w:val="22"/>
          <w:highlight w:val="none"/>
        </w:rPr>
        <w:t>大厅</w:t>
      </w:r>
      <w:r>
        <w:rPr>
          <w:rFonts w:hint="eastAsia" w:ascii="宋体" w:hAnsi="宋体" w:eastAsia="宋体" w:cs="宋体"/>
          <w:color w:val="auto"/>
          <w:sz w:val="22"/>
          <w:highlight w:val="none"/>
          <w:lang w:val="en-US" w:eastAsia="zh-CN"/>
        </w:rPr>
        <w:t>并安装完成</w:t>
      </w:r>
      <w:r>
        <w:rPr>
          <w:rFonts w:hint="eastAsia" w:ascii="宋体" w:hAnsi="宋体" w:eastAsia="宋体" w:cs="宋体"/>
          <w:color w:val="auto"/>
          <w:sz w:val="22"/>
          <w:highlight w:val="none"/>
        </w:rPr>
        <w:t>（采购代理机构接收前样品保管责任由</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自负），</w:t>
      </w:r>
      <w:r>
        <w:rPr>
          <w:rFonts w:hint="eastAsia" w:ascii="宋体" w:hAnsi="宋体" w:eastAsia="宋体" w:cs="宋体"/>
          <w:b/>
          <w:color w:val="auto"/>
          <w:sz w:val="22"/>
          <w:highlight w:val="none"/>
        </w:rPr>
        <w:t>样品名称、项目名称以及</w:t>
      </w:r>
      <w:r>
        <w:rPr>
          <w:rFonts w:hint="eastAsia" w:ascii="宋体" w:hAnsi="宋体" w:eastAsia="宋体" w:cs="宋体"/>
          <w:b/>
          <w:color w:val="auto"/>
          <w:sz w:val="22"/>
          <w:highlight w:val="none"/>
          <w:lang w:eastAsia="zh-CN"/>
        </w:rPr>
        <w:t>供应商</w:t>
      </w:r>
      <w:r>
        <w:rPr>
          <w:rFonts w:hint="eastAsia" w:ascii="宋体" w:hAnsi="宋体" w:eastAsia="宋体" w:cs="宋体"/>
          <w:b/>
          <w:color w:val="auto"/>
          <w:sz w:val="22"/>
          <w:highlight w:val="none"/>
        </w:rPr>
        <w:t>名称均不得标注（由采购代理机构统一标注）</w:t>
      </w:r>
      <w:r>
        <w:rPr>
          <w:rFonts w:hint="eastAsia" w:ascii="宋体" w:hAnsi="宋体" w:eastAsia="宋体" w:cs="宋体"/>
          <w:color w:val="auto"/>
          <w:sz w:val="22"/>
          <w:highlight w:val="none"/>
        </w:rPr>
        <w:t>。提交</w:t>
      </w:r>
      <w:r>
        <w:rPr>
          <w:rFonts w:hint="eastAsia" w:ascii="宋体" w:hAnsi="宋体" w:eastAsia="宋体" w:cs="宋体"/>
          <w:color w:val="auto"/>
          <w:sz w:val="22"/>
          <w:highlight w:val="none"/>
          <w:lang w:eastAsia="zh-CN"/>
        </w:rPr>
        <w:t>响</w:t>
      </w:r>
      <w:r>
        <w:rPr>
          <w:rFonts w:hint="eastAsia" w:ascii="宋体" w:hAnsi="宋体" w:eastAsia="宋体" w:cs="宋体"/>
          <w:bCs/>
          <w:color w:val="auto"/>
          <w:kern w:val="0"/>
          <w:sz w:val="22"/>
          <w:highlight w:val="none"/>
          <w:lang w:eastAsia="zh-CN"/>
        </w:rPr>
        <w:t>应文件</w:t>
      </w:r>
      <w:r>
        <w:rPr>
          <w:rFonts w:hint="eastAsia" w:ascii="宋体" w:hAnsi="宋体" w:eastAsia="宋体" w:cs="宋体"/>
          <w:bCs/>
          <w:color w:val="auto"/>
          <w:kern w:val="0"/>
          <w:sz w:val="22"/>
          <w:highlight w:val="none"/>
        </w:rPr>
        <w:t>截止时间之后送达将予以拒收</w:t>
      </w:r>
      <w:r>
        <w:rPr>
          <w:rFonts w:hint="eastAsia" w:ascii="宋体" w:hAnsi="宋体" w:eastAsia="宋体" w:cs="宋体"/>
          <w:bCs/>
          <w:color w:val="auto"/>
          <w:kern w:val="0"/>
          <w:sz w:val="22"/>
          <w:highlight w:val="none"/>
          <w:lang w:eastAsia="zh-CN"/>
        </w:rPr>
        <w:t>，</w:t>
      </w:r>
      <w:r>
        <w:rPr>
          <w:rFonts w:hint="eastAsia" w:ascii="宋体" w:hAnsi="宋体" w:eastAsia="宋体" w:cs="宋体"/>
          <w:bCs/>
          <w:color w:val="auto"/>
          <w:kern w:val="0"/>
          <w:sz w:val="22"/>
          <w:highlight w:val="none"/>
          <w:lang w:val="en-US" w:eastAsia="zh-CN"/>
        </w:rPr>
        <w:t>未安装完成的停止安装</w:t>
      </w:r>
      <w:r>
        <w:rPr>
          <w:rFonts w:hint="eastAsia" w:ascii="宋体" w:hAnsi="宋体" w:eastAsia="宋体" w:cs="宋体"/>
          <w:bCs/>
          <w:color w:val="auto"/>
          <w:kern w:val="0"/>
          <w:sz w:val="22"/>
          <w:highlight w:val="none"/>
        </w:rPr>
        <w:t>。</w:t>
      </w:r>
    </w:p>
    <w:p w14:paraId="0243C2EC">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default" w:ascii="宋体" w:hAnsi="宋体" w:eastAsia="宋体" w:cs="宋体"/>
          <w:bCs/>
          <w:color w:val="auto"/>
          <w:kern w:val="0"/>
          <w:sz w:val="22"/>
          <w:highlight w:val="none"/>
          <w:lang w:val="en-US" w:eastAsia="zh-CN"/>
        </w:rPr>
      </w:pPr>
      <w:r>
        <w:rPr>
          <w:rFonts w:hint="eastAsia" w:ascii="宋体" w:hAnsi="宋体" w:eastAsia="宋体" w:cs="宋体"/>
          <w:bCs/>
          <w:color w:val="auto"/>
          <w:kern w:val="0"/>
          <w:sz w:val="22"/>
          <w:highlight w:val="none"/>
          <w:lang w:eastAsia="zh-CN"/>
        </w:rPr>
        <w:t>4.</w:t>
      </w:r>
      <w:r>
        <w:rPr>
          <w:rFonts w:hint="eastAsia" w:ascii="宋体" w:hAnsi="宋体" w:eastAsia="宋体" w:cs="宋体"/>
          <w:bCs/>
          <w:color w:val="auto"/>
          <w:kern w:val="0"/>
          <w:sz w:val="22"/>
          <w:highlight w:val="none"/>
          <w:lang w:val="en-US" w:eastAsia="zh-CN"/>
        </w:rPr>
        <w:t>评审结束后的样品处理</w:t>
      </w:r>
    </w:p>
    <w:p w14:paraId="2703AE01">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cs="宋体"/>
          <w:b/>
          <w:bCs/>
          <w:color w:val="auto"/>
          <w:sz w:val="22"/>
          <w:highlight w:val="none"/>
          <w:u w:val="single"/>
          <w:lang w:val="en-US" w:eastAsia="zh-CN"/>
        </w:rPr>
      </w:pPr>
      <w:r>
        <w:rPr>
          <w:rFonts w:hint="eastAsia" w:ascii="宋体" w:hAnsi="宋体" w:eastAsia="宋体" w:cs="宋体"/>
          <w:bCs/>
          <w:color w:val="auto"/>
          <w:kern w:val="0"/>
          <w:sz w:val="22"/>
          <w:highlight w:val="none"/>
          <w:lang w:val="en-US" w:eastAsia="zh-CN"/>
        </w:rPr>
        <w:t>4.1成交供应商的</w:t>
      </w:r>
      <w:r>
        <w:rPr>
          <w:rFonts w:hint="eastAsia" w:ascii="宋体" w:hAnsi="宋体" w:eastAsia="宋体" w:cs="宋体"/>
          <w:bCs/>
          <w:color w:val="auto"/>
          <w:kern w:val="0"/>
          <w:sz w:val="22"/>
          <w:highlight w:val="none"/>
          <w:lang w:eastAsia="zh-CN"/>
        </w:rPr>
        <w:t>样品处理：成交供应商提供的货物样品由采购</w:t>
      </w:r>
      <w:r>
        <w:rPr>
          <w:rFonts w:hint="eastAsia" w:ascii="宋体" w:hAnsi="宋体" w:cs="宋体"/>
          <w:bCs/>
          <w:color w:val="auto"/>
          <w:kern w:val="0"/>
          <w:sz w:val="22"/>
          <w:highlight w:val="none"/>
          <w:lang w:val="en-US" w:eastAsia="zh-CN"/>
        </w:rPr>
        <w:t>人</w:t>
      </w:r>
      <w:r>
        <w:rPr>
          <w:rFonts w:hint="eastAsia" w:ascii="宋体" w:hAnsi="宋体" w:eastAsia="宋体" w:cs="宋体"/>
          <w:bCs/>
          <w:color w:val="auto"/>
          <w:kern w:val="0"/>
          <w:sz w:val="22"/>
          <w:highlight w:val="none"/>
          <w:lang w:eastAsia="zh-CN"/>
        </w:rPr>
        <w:t>进行封存至验收</w:t>
      </w:r>
      <w:r>
        <w:rPr>
          <w:rFonts w:hint="eastAsia" w:ascii="宋体" w:hAnsi="宋体" w:eastAsia="宋体" w:cs="宋体"/>
          <w:bCs/>
          <w:color w:val="auto"/>
          <w:kern w:val="0"/>
          <w:sz w:val="22"/>
          <w:highlight w:val="none"/>
          <w:lang w:val="en-US" w:eastAsia="zh-CN"/>
        </w:rPr>
        <w:t>或</w:t>
      </w:r>
      <w:r>
        <w:rPr>
          <w:rFonts w:hint="eastAsia" w:ascii="宋体" w:hAnsi="宋体" w:eastAsia="宋体" w:cs="宋体"/>
          <w:bCs/>
          <w:color w:val="auto"/>
          <w:kern w:val="0"/>
          <w:sz w:val="22"/>
          <w:highlight w:val="none"/>
          <w:lang w:eastAsia="zh-CN"/>
        </w:rPr>
        <w:t>抵扣采购数量，该样品将作为后续相关批次货物质量验收的实物依据。</w:t>
      </w:r>
      <w:r>
        <w:rPr>
          <w:rFonts w:hint="eastAsia" w:ascii="宋体" w:hAnsi="宋体" w:cs="宋体"/>
          <w:b/>
          <w:bCs/>
          <w:color w:val="auto"/>
          <w:sz w:val="22"/>
          <w:highlight w:val="none"/>
          <w:u w:val="single"/>
          <w:lang w:val="en-US" w:eastAsia="zh-CN"/>
        </w:rPr>
        <w:t>▲成交供应商应将样品运送至采购人指定地点（期间应保证到达目的地的样品与评标样品完全一致），后按采购人要求在实物处做好样品标记采用激光雕刻等永久性标记，清晰标注‘样品-封存编号[XXX]-日期[YYYYMMDD]’，位置应位于主可视面。</w:t>
      </w:r>
    </w:p>
    <w:p w14:paraId="3A784088">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eastAsia="宋体" w:cs="宋体"/>
          <w:bCs/>
          <w:color w:val="auto"/>
          <w:kern w:val="0"/>
          <w:sz w:val="22"/>
          <w:highlight w:val="none"/>
          <w:lang w:eastAsia="zh-CN"/>
        </w:rPr>
      </w:pPr>
      <w:r>
        <w:rPr>
          <w:rFonts w:hint="eastAsia" w:ascii="宋体" w:hAnsi="宋体" w:cs="宋体"/>
          <w:bCs/>
          <w:color w:val="auto"/>
          <w:kern w:val="0"/>
          <w:sz w:val="22"/>
          <w:highlight w:val="none"/>
          <w:lang w:val="en-US" w:eastAsia="zh-CN"/>
        </w:rPr>
        <w:t>4.2</w:t>
      </w:r>
      <w:r>
        <w:rPr>
          <w:rFonts w:hint="eastAsia" w:ascii="宋体" w:hAnsi="宋体" w:eastAsia="宋体" w:cs="宋体"/>
          <w:bCs/>
          <w:color w:val="auto"/>
          <w:kern w:val="0"/>
          <w:sz w:val="22"/>
          <w:highlight w:val="none"/>
        </w:rPr>
        <w:t>其他</w:t>
      </w:r>
      <w:r>
        <w:rPr>
          <w:rFonts w:hint="eastAsia" w:ascii="宋体" w:hAnsi="宋体" w:eastAsia="宋体" w:cs="宋体"/>
          <w:bCs/>
          <w:color w:val="auto"/>
          <w:kern w:val="0"/>
          <w:sz w:val="22"/>
          <w:highlight w:val="none"/>
          <w:lang w:eastAsia="zh-CN"/>
        </w:rPr>
        <w:t>供应商</w:t>
      </w:r>
      <w:r>
        <w:rPr>
          <w:rFonts w:hint="eastAsia" w:ascii="宋体" w:hAnsi="宋体" w:eastAsia="宋体" w:cs="宋体"/>
          <w:bCs/>
          <w:color w:val="auto"/>
          <w:kern w:val="0"/>
          <w:sz w:val="22"/>
          <w:highlight w:val="none"/>
        </w:rPr>
        <w:t>的样品</w:t>
      </w:r>
      <w:r>
        <w:rPr>
          <w:rFonts w:hint="eastAsia" w:ascii="宋体" w:hAnsi="宋体" w:cs="宋体"/>
          <w:bCs/>
          <w:color w:val="auto"/>
          <w:kern w:val="0"/>
          <w:sz w:val="22"/>
          <w:highlight w:val="none"/>
          <w:lang w:val="en-US" w:eastAsia="zh-CN"/>
        </w:rPr>
        <w:t>处理：</w:t>
      </w:r>
      <w:r>
        <w:rPr>
          <w:rFonts w:hint="eastAsia" w:ascii="宋体" w:hAnsi="宋体" w:eastAsia="宋体" w:cs="宋体"/>
          <w:bCs/>
          <w:color w:val="auto"/>
          <w:kern w:val="0"/>
          <w:sz w:val="22"/>
          <w:highlight w:val="none"/>
        </w:rPr>
        <w:t>其他</w:t>
      </w:r>
      <w:r>
        <w:rPr>
          <w:rFonts w:hint="eastAsia" w:ascii="宋体" w:hAnsi="宋体" w:eastAsia="宋体" w:cs="宋体"/>
          <w:bCs/>
          <w:color w:val="auto"/>
          <w:kern w:val="0"/>
          <w:sz w:val="22"/>
          <w:highlight w:val="none"/>
          <w:lang w:eastAsia="zh-CN"/>
        </w:rPr>
        <w:t>供应商</w:t>
      </w:r>
      <w:r>
        <w:rPr>
          <w:rFonts w:hint="eastAsia" w:ascii="宋体" w:hAnsi="宋体" w:eastAsia="宋体" w:cs="宋体"/>
          <w:bCs/>
          <w:color w:val="auto"/>
          <w:kern w:val="0"/>
          <w:sz w:val="22"/>
          <w:highlight w:val="none"/>
        </w:rPr>
        <w:t>的样品在中标结果</w:t>
      </w:r>
      <w:r>
        <w:rPr>
          <w:rFonts w:hint="eastAsia" w:ascii="宋体" w:hAnsi="宋体" w:cs="宋体"/>
          <w:bCs/>
          <w:color w:val="auto"/>
          <w:kern w:val="0"/>
          <w:sz w:val="22"/>
          <w:highlight w:val="none"/>
          <w:lang w:val="en-US" w:eastAsia="zh-CN"/>
        </w:rPr>
        <w:t>公告发布之日起的</w:t>
      </w:r>
      <w:r>
        <w:rPr>
          <w:rFonts w:hint="eastAsia" w:ascii="宋体" w:hAnsi="宋体" w:eastAsia="宋体" w:cs="宋体"/>
          <w:bCs/>
          <w:color w:val="auto"/>
          <w:kern w:val="0"/>
          <w:sz w:val="22"/>
          <w:highlight w:val="none"/>
        </w:rPr>
        <w:t>七个工作日后自行撤回，逾期未撤回采购人有权自行处置。评审小组评审样品分时可能对样品进行破坏性试验，如样品遭到破坏导致的损失由</w:t>
      </w:r>
      <w:r>
        <w:rPr>
          <w:rFonts w:hint="eastAsia" w:ascii="宋体" w:hAnsi="宋体" w:eastAsia="宋体" w:cs="宋体"/>
          <w:bCs/>
          <w:color w:val="auto"/>
          <w:kern w:val="0"/>
          <w:sz w:val="22"/>
          <w:highlight w:val="none"/>
          <w:lang w:eastAsia="zh-CN"/>
        </w:rPr>
        <w:t>供应商</w:t>
      </w:r>
      <w:r>
        <w:rPr>
          <w:rFonts w:hint="eastAsia" w:ascii="宋体" w:hAnsi="宋体" w:eastAsia="宋体" w:cs="宋体"/>
          <w:bCs/>
          <w:color w:val="auto"/>
          <w:kern w:val="0"/>
          <w:sz w:val="22"/>
          <w:highlight w:val="none"/>
        </w:rPr>
        <w:t>自行承担，投标时请充分考虑当中风险。</w:t>
      </w:r>
    </w:p>
    <w:p w14:paraId="4E06562B">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eastAsia="宋体" w:cs="宋体"/>
          <w:bCs/>
          <w:color w:val="auto"/>
          <w:kern w:val="0"/>
          <w:sz w:val="22"/>
          <w:highlight w:val="none"/>
          <w:lang w:val="en-US" w:eastAsia="zh-CN"/>
        </w:rPr>
      </w:pPr>
      <w:r>
        <w:rPr>
          <w:rFonts w:hint="eastAsia" w:ascii="宋体" w:hAnsi="宋体" w:cs="宋体"/>
          <w:bCs/>
          <w:color w:val="auto"/>
          <w:kern w:val="0"/>
          <w:sz w:val="22"/>
          <w:highlight w:val="none"/>
          <w:lang w:val="en-US" w:eastAsia="zh-CN"/>
        </w:rPr>
        <w:t>5.</w:t>
      </w:r>
      <w:r>
        <w:rPr>
          <w:rFonts w:hint="eastAsia" w:ascii="宋体" w:hAnsi="宋体" w:eastAsia="宋体" w:cs="宋体"/>
          <w:bCs/>
          <w:color w:val="auto"/>
          <w:kern w:val="0"/>
          <w:sz w:val="22"/>
          <w:highlight w:val="none"/>
          <w:lang w:val="en-US" w:eastAsia="zh-CN"/>
        </w:rPr>
        <w:t>样品制作、安装、运输、拆除等递交、退还样品所需要费用由供应商自行承担。</w:t>
      </w:r>
    </w:p>
    <w:p w14:paraId="6B78740F">
      <w:pPr>
        <w:keepNext w:val="0"/>
        <w:keepLines w:val="0"/>
        <w:pageBreakBefore w:val="0"/>
        <w:kinsoku/>
        <w:wordWrap/>
        <w:overflowPunct/>
        <w:topLinePunct w:val="0"/>
        <w:autoSpaceDE/>
        <w:autoSpaceDN/>
        <w:bidi w:val="0"/>
        <w:adjustRightInd/>
        <w:snapToGrid w:val="0"/>
        <w:spacing w:after="0" w:line="360" w:lineRule="exact"/>
        <w:ind w:right="0" w:firstLine="440" w:firstLineChars="200"/>
        <w:jc w:val="left"/>
        <w:textAlignment w:val="auto"/>
        <w:rPr>
          <w:rFonts w:hint="eastAsia" w:ascii="宋体" w:hAnsi="宋体" w:eastAsia="宋体" w:cs="宋体"/>
          <w:bCs/>
          <w:color w:val="auto"/>
          <w:kern w:val="0"/>
          <w:sz w:val="22"/>
          <w:highlight w:val="none"/>
          <w:lang w:val="en-US" w:eastAsia="zh-CN"/>
        </w:rPr>
      </w:pPr>
      <w:r>
        <w:rPr>
          <w:rFonts w:hint="eastAsia" w:ascii="宋体" w:hAnsi="宋体" w:cs="宋体"/>
          <w:bCs/>
          <w:color w:val="auto"/>
          <w:kern w:val="0"/>
          <w:sz w:val="22"/>
          <w:highlight w:val="none"/>
          <w:lang w:val="en-US" w:eastAsia="zh-CN"/>
        </w:rPr>
        <w:t>6.</w:t>
      </w:r>
      <w:r>
        <w:rPr>
          <w:rFonts w:hint="eastAsia" w:ascii="宋体" w:hAnsi="宋体" w:eastAsia="宋体" w:cs="宋体"/>
          <w:bCs/>
          <w:color w:val="auto"/>
          <w:kern w:val="0"/>
          <w:sz w:val="22"/>
          <w:highlight w:val="none"/>
          <w:lang w:val="en-US" w:eastAsia="zh-CN"/>
        </w:rPr>
        <w:t>样品为投标文件的补充，仅作辅助评标用，但其应能真实反应投标货物的参数性能指标，所提供样品与投标文件不符以投标文件为准。</w:t>
      </w:r>
    </w:p>
    <w:p w14:paraId="24AC509A">
      <w:pPr>
        <w:pStyle w:val="33"/>
        <w:keepNext w:val="0"/>
        <w:keepLines w:val="0"/>
        <w:pageBreakBefore w:val="0"/>
        <w:kinsoku/>
        <w:wordWrap/>
        <w:overflowPunct/>
        <w:topLinePunct w:val="0"/>
        <w:autoSpaceDE/>
        <w:autoSpaceDN/>
        <w:bidi w:val="0"/>
        <w:adjustRightInd/>
        <w:snapToGrid/>
        <w:spacing w:after="0" w:line="360" w:lineRule="exact"/>
        <w:ind w:left="0" w:leftChars="0" w:firstLine="0" w:firstLineChars="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三、其他</w:t>
      </w:r>
    </w:p>
    <w:p w14:paraId="25B63BF3">
      <w:pPr>
        <w:snapToGrid w:val="0"/>
        <w:spacing w:after="0"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1.除磋商文件中所明确的采购需求外，欢迎其他能满足本项目采购需求且性能相当于或高于所明确采购需求的产品参加投标报价。同时在采购需求偏离表中作出详细对比说明。</w:t>
      </w:r>
    </w:p>
    <w:p w14:paraId="66D67E0E">
      <w:pPr>
        <w:snapToGrid w:val="0"/>
        <w:spacing w:after="0"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w:t>
      </w:r>
      <w:r>
        <w:rPr>
          <w:rFonts w:hint="eastAsia" w:ascii="宋体" w:hAnsi="宋体" w:eastAsia="宋体" w:cs="宋体"/>
          <w:b/>
          <w:bCs/>
          <w:color w:val="auto"/>
          <w:spacing w:val="-6"/>
          <w:sz w:val="22"/>
          <w:szCs w:val="22"/>
          <w:highlight w:val="none"/>
          <w:lang w:val="en-US" w:eastAsia="zh-CN"/>
        </w:rPr>
        <w:t>供应商</w:t>
      </w:r>
      <w:r>
        <w:rPr>
          <w:rFonts w:hint="eastAsia" w:ascii="宋体" w:hAnsi="宋体" w:eastAsia="宋体" w:cs="宋体"/>
          <w:b/>
          <w:bCs/>
          <w:color w:val="auto"/>
          <w:spacing w:val="-6"/>
          <w:sz w:val="22"/>
          <w:szCs w:val="22"/>
          <w:highlight w:val="none"/>
        </w:rPr>
        <w:t>必须做出实质性响应，不允许负偏离，出现负偏离的将导致投标无效。打★的条款为重要指标，允许负偏离，但在技术评分时会重点扣分，具体见</w:t>
      </w:r>
      <w:r>
        <w:rPr>
          <w:rFonts w:hint="eastAsia" w:ascii="宋体" w:hAnsi="宋体" w:eastAsia="宋体" w:cs="宋体"/>
          <w:b/>
          <w:bCs/>
          <w:color w:val="auto"/>
          <w:spacing w:val="-6"/>
          <w:sz w:val="22"/>
          <w:szCs w:val="22"/>
          <w:highlight w:val="none"/>
          <w:lang w:val="en-US" w:eastAsia="zh-CN"/>
        </w:rPr>
        <w:t>评审因素</w:t>
      </w:r>
      <w:r>
        <w:rPr>
          <w:rFonts w:hint="eastAsia" w:ascii="宋体" w:hAnsi="宋体" w:eastAsia="宋体" w:cs="宋体"/>
          <w:b/>
          <w:bCs/>
          <w:color w:val="auto"/>
          <w:spacing w:val="-6"/>
          <w:sz w:val="22"/>
          <w:szCs w:val="22"/>
          <w:highlight w:val="none"/>
        </w:rPr>
        <w:t>。</w:t>
      </w:r>
    </w:p>
    <w:p w14:paraId="404226A4">
      <w:pPr>
        <w:snapToGrid w:val="0"/>
        <w:spacing w:after="0" w:line="360" w:lineRule="exact"/>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3.如采购需求中未特别注明需执行的国家相关标准、行业标准、地方标准或者其他标准、规范，则统一执行最新标准、规范。</w:t>
      </w:r>
    </w:p>
    <w:p w14:paraId="1B0B72D3">
      <w:pPr>
        <w:spacing w:line="360" w:lineRule="exact"/>
        <w:ind w:firstLine="643"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2"/>
          <w:highlight w:val="none"/>
        </w:rPr>
        <w:br w:type="page"/>
      </w:r>
    </w:p>
    <w:p w14:paraId="1951D76F">
      <w:pPr>
        <w:adjustRightInd w:val="0"/>
        <w:snapToGrid w:val="0"/>
        <w:spacing w:after="0" w:line="360" w:lineRule="auto"/>
        <w:jc w:val="center"/>
        <w:outlineLvl w:val="0"/>
        <w:rPr>
          <w:rFonts w:hint="eastAsia" w:ascii="宋体" w:hAnsi="宋体" w:eastAsia="宋体" w:cs="宋体"/>
          <w:b/>
          <w:color w:val="auto"/>
          <w:sz w:val="30"/>
          <w:szCs w:val="30"/>
          <w:highlight w:val="none"/>
        </w:rPr>
      </w:pPr>
      <w:bookmarkStart w:id="52" w:name="_Toc8146"/>
      <w:r>
        <w:rPr>
          <w:rFonts w:hint="eastAsia" w:ascii="宋体" w:hAnsi="宋体" w:eastAsia="宋体" w:cs="宋体"/>
          <w:b/>
          <w:color w:val="auto"/>
          <w:sz w:val="30"/>
          <w:szCs w:val="30"/>
          <w:highlight w:val="none"/>
        </w:rPr>
        <w:t>第四部分 合同主要条款</w:t>
      </w:r>
      <w:bookmarkEnd w:id="10"/>
      <w:bookmarkEnd w:id="11"/>
      <w:bookmarkEnd w:id="20"/>
      <w:bookmarkEnd w:id="51"/>
      <w:bookmarkEnd w:id="52"/>
    </w:p>
    <w:p w14:paraId="7DE9EC08">
      <w:pPr>
        <w:keepNext w:val="0"/>
        <w:keepLines w:val="0"/>
        <w:widowControl w:val="0"/>
        <w:suppressLineNumbers w:val="0"/>
        <w:adjustRightInd w:val="0"/>
        <w:snapToGrid w:val="0"/>
        <w:spacing w:before="468" w:beforeLines="150" w:beforeAutospacing="0" w:after="156" w:afterLines="50" w:afterAutospacing="0" w:line="360" w:lineRule="auto"/>
        <w:ind w:left="0" w:right="0"/>
        <w:jc w:val="center"/>
        <w:outlineLvl w:val="9"/>
        <w:rPr>
          <w:rFonts w:hint="eastAsia" w:ascii="宋体" w:hAnsi="宋体" w:eastAsia="宋体" w:cs="宋体"/>
          <w:b/>
          <w:bCs w:val="0"/>
          <w:color w:val="auto"/>
          <w:kern w:val="2"/>
          <w:sz w:val="52"/>
          <w:szCs w:val="52"/>
          <w:highlight w:val="none"/>
        </w:rPr>
      </w:pPr>
      <w:bookmarkStart w:id="53" w:name="_Toc479839541"/>
      <w:r>
        <w:rPr>
          <w:rFonts w:hint="eastAsia" w:ascii="宋体" w:hAnsi="宋体" w:cs="宋体"/>
          <w:bCs/>
          <w:color w:val="auto"/>
          <w:kern w:val="2"/>
          <w:sz w:val="52"/>
          <w:szCs w:val="52"/>
          <w:highlight w:val="none"/>
          <w:lang w:val="en-US" w:eastAsia="zh-CN"/>
        </w:rPr>
        <w:t>2025年度多功能烘焙实训室建设项目采购（第二次）</w:t>
      </w:r>
      <w:r>
        <w:rPr>
          <w:rFonts w:hint="eastAsia" w:ascii="宋体" w:hAnsi="宋体" w:eastAsia="宋体" w:cs="宋体"/>
          <w:bCs/>
          <w:color w:val="auto"/>
          <w:kern w:val="2"/>
          <w:sz w:val="52"/>
          <w:szCs w:val="52"/>
          <w:highlight w:val="none"/>
          <w:lang w:val="en-US" w:eastAsia="zh-CN"/>
        </w:rPr>
        <w:t>项目采购</w:t>
      </w:r>
      <w:r>
        <w:rPr>
          <w:rFonts w:hint="eastAsia" w:ascii="宋体" w:hAnsi="宋体" w:eastAsia="宋体" w:cs="宋体"/>
          <w:bCs/>
          <w:color w:val="auto"/>
          <w:kern w:val="2"/>
          <w:sz w:val="52"/>
          <w:szCs w:val="52"/>
          <w:highlight w:val="none"/>
          <w:lang w:val="en-US" w:eastAsia="zh-CN" w:bidi="ar"/>
        </w:rPr>
        <w:t>合同</w:t>
      </w:r>
    </w:p>
    <w:p w14:paraId="6FC6F5AB">
      <w:pPr>
        <w:keepNext w:val="0"/>
        <w:keepLines w:val="0"/>
        <w:widowControl w:val="0"/>
        <w:suppressLineNumbers w:val="0"/>
        <w:adjustRightInd w:val="0"/>
        <w:snapToGrid w:val="0"/>
        <w:spacing w:before="468" w:beforeLines="150" w:beforeAutospacing="0" w:after="156" w:afterLines="50" w:afterAutospacing="0" w:line="360" w:lineRule="auto"/>
        <w:ind w:left="0" w:right="0"/>
        <w:jc w:val="center"/>
        <w:outlineLvl w:val="9"/>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060ED391">
      <w:pPr>
        <w:keepNext w:val="0"/>
        <w:keepLines w:val="0"/>
        <w:widowControl w:val="0"/>
        <w:suppressLineNumbers w:val="0"/>
        <w:adjustRightInd w:val="0"/>
        <w:snapToGrid w:val="0"/>
        <w:spacing w:before="468" w:beforeLines="150" w:beforeAutospacing="0" w:after="156" w:afterLines="50" w:afterAutospacing="0" w:line="360" w:lineRule="auto"/>
        <w:ind w:left="0" w:right="0"/>
        <w:jc w:val="center"/>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 xml:space="preserve"> </w:t>
      </w:r>
    </w:p>
    <w:p w14:paraId="652633EC">
      <w:pPr>
        <w:pStyle w:val="13"/>
        <w:widowControl/>
        <w:spacing w:before="0" w:beforeAutospacing="1"/>
        <w:ind w:left="0" w:right="0" w:firstLine="210"/>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 </w:t>
      </w:r>
    </w:p>
    <w:p w14:paraId="5C7C6632">
      <w:pPr>
        <w:keepNext w:val="0"/>
        <w:keepLines w:val="0"/>
        <w:widowControl w:val="0"/>
        <w:suppressLineNumbers w:val="0"/>
        <w:adjustRightInd w:val="0"/>
        <w:snapToGrid w:val="0"/>
        <w:spacing w:before="468" w:beforeLines="150" w:beforeAutospacing="0" w:after="156" w:afterLines="50" w:afterAutospacing="0" w:line="360" w:lineRule="auto"/>
        <w:ind w:left="0" w:right="0" w:firstLine="1540" w:firstLineChars="700"/>
        <w:jc w:val="both"/>
        <w:outlineLvl w:val="9"/>
        <w:rPr>
          <w:rFonts w:hint="eastAsia" w:ascii="宋体" w:hAnsi="宋体" w:eastAsia="宋体" w:cs="宋体"/>
          <w:bCs/>
          <w:color w:val="auto"/>
          <w:kern w:val="2"/>
          <w:sz w:val="22"/>
          <w:szCs w:val="22"/>
          <w:highlight w:val="none"/>
          <w:lang w:val="en-US"/>
        </w:rPr>
      </w:pPr>
      <w:r>
        <w:rPr>
          <w:rFonts w:hint="eastAsia" w:ascii="宋体" w:hAnsi="宋体" w:eastAsia="宋体" w:cs="宋体"/>
          <w:color w:val="auto"/>
          <w:kern w:val="2"/>
          <w:sz w:val="22"/>
          <w:szCs w:val="22"/>
          <w:highlight w:val="none"/>
          <w:lang w:val="en-US" w:eastAsia="zh-CN" w:bidi="ar"/>
        </w:rPr>
        <w:t>项目名称：</w:t>
      </w:r>
      <w:r>
        <w:rPr>
          <w:rFonts w:hint="eastAsia" w:ascii="宋体" w:hAnsi="宋体" w:eastAsia="宋体" w:cs="宋体"/>
          <w:color w:val="auto"/>
          <w:kern w:val="2"/>
          <w:sz w:val="22"/>
          <w:szCs w:val="22"/>
          <w:highlight w:val="none"/>
          <w:u w:val="single"/>
          <w:lang w:val="en-US" w:eastAsia="zh-CN" w:bidi="ar"/>
        </w:rPr>
        <w:t xml:space="preserve">                    </w:t>
      </w:r>
    </w:p>
    <w:p w14:paraId="0FFC129A">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合同编号：</w:t>
      </w:r>
      <w:r>
        <w:rPr>
          <w:rFonts w:hint="eastAsia" w:ascii="宋体" w:hAnsi="宋体" w:eastAsia="宋体" w:cs="宋体"/>
          <w:color w:val="auto"/>
          <w:kern w:val="2"/>
          <w:sz w:val="22"/>
          <w:szCs w:val="22"/>
          <w:highlight w:val="none"/>
          <w:u w:val="single"/>
          <w:lang w:val="en-US" w:eastAsia="zh-CN" w:bidi="ar"/>
        </w:rPr>
        <w:t xml:space="preserve">WZJSXY-2025- </w:t>
      </w:r>
    </w:p>
    <w:p w14:paraId="3CF31D59">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u w:val="single"/>
        </w:rPr>
      </w:pP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采购人（以下简称甲方）：</w:t>
      </w:r>
      <w:r>
        <w:rPr>
          <w:rFonts w:hint="eastAsia" w:ascii="宋体" w:hAnsi="宋体" w:eastAsia="宋体" w:cs="宋体"/>
          <w:color w:val="auto"/>
          <w:kern w:val="2"/>
          <w:sz w:val="22"/>
          <w:szCs w:val="22"/>
          <w:highlight w:val="none"/>
          <w:u w:val="single"/>
          <w:lang w:val="en-US" w:eastAsia="zh-CN" w:bidi="ar"/>
        </w:rPr>
        <w:t xml:space="preserve">  温州技师学院       </w:t>
      </w:r>
    </w:p>
    <w:p w14:paraId="761172E8">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成交供应商（以下简称乙方）：</w:t>
      </w:r>
      <w:r>
        <w:rPr>
          <w:rFonts w:hint="eastAsia" w:ascii="宋体" w:hAnsi="宋体" w:eastAsia="宋体" w:cs="宋体"/>
          <w:color w:val="auto"/>
          <w:kern w:val="2"/>
          <w:sz w:val="22"/>
          <w:szCs w:val="22"/>
          <w:highlight w:val="none"/>
          <w:u w:val="single"/>
          <w:lang w:val="en-US" w:eastAsia="zh-CN" w:bidi="ar"/>
        </w:rPr>
        <w:t xml:space="preserve">                     </w:t>
      </w:r>
    </w:p>
    <w:p w14:paraId="349D3286">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ab/>
      </w:r>
      <w:r>
        <w:rPr>
          <w:rFonts w:hint="eastAsia" w:ascii="宋体" w:hAnsi="宋体" w:eastAsia="宋体" w:cs="宋体"/>
          <w:color w:val="auto"/>
          <w:kern w:val="2"/>
          <w:sz w:val="22"/>
          <w:szCs w:val="22"/>
          <w:highlight w:val="none"/>
          <w:lang w:val="en-US" w:eastAsia="zh-CN" w:bidi="ar"/>
        </w:rPr>
        <w:t>签署日期：</w:t>
      </w:r>
      <w:r>
        <w:rPr>
          <w:rFonts w:hint="eastAsia" w:ascii="宋体" w:hAnsi="宋体" w:eastAsia="宋体" w:cs="宋体"/>
          <w:color w:val="auto"/>
          <w:kern w:val="2"/>
          <w:sz w:val="22"/>
          <w:szCs w:val="22"/>
          <w:highlight w:val="none"/>
          <w:u w:val="single"/>
          <w:lang w:val="en-US" w:eastAsia="zh-CN" w:bidi="ar"/>
        </w:rPr>
        <w:t xml:space="preserve">   2025年  月   日      </w:t>
      </w:r>
    </w:p>
    <w:p w14:paraId="2C06A805">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 </w:t>
      </w:r>
    </w:p>
    <w:p w14:paraId="0B09EA2C">
      <w:pPr>
        <w:keepNext w:val="0"/>
        <w:keepLines w:val="0"/>
        <w:widowControl w:val="0"/>
        <w:suppressLineNumbers w:val="0"/>
        <w:autoSpaceDE w:val="0"/>
        <w:autoSpaceDN w:val="0"/>
        <w:adjustRightInd w:val="0"/>
        <w:spacing w:before="0" w:beforeAutospacing="0" w:after="0" w:afterAutospacing="0" w:line="580" w:lineRule="atLeast"/>
        <w:ind w:left="0" w:right="0"/>
        <w:jc w:val="both"/>
        <w:textAlignment w:val="bottom"/>
        <w:outlineLvl w:val="9"/>
        <w:rPr>
          <w:rFonts w:hint="eastAsia" w:ascii="宋体" w:hAnsi="宋体" w:eastAsia="宋体" w:cs="宋体"/>
          <w:color w:val="auto"/>
          <w:kern w:val="2"/>
          <w:sz w:val="22"/>
          <w:szCs w:val="22"/>
          <w:highlight w:val="none"/>
          <w:u w:val="single"/>
          <w:lang w:val="en-US" w:eastAsia="zh-CN" w:bidi="ar"/>
        </w:rPr>
      </w:pPr>
      <w:r>
        <w:rPr>
          <w:rFonts w:hint="eastAsia" w:ascii="宋体" w:hAnsi="宋体" w:eastAsia="宋体" w:cs="宋体"/>
          <w:color w:val="auto"/>
          <w:kern w:val="2"/>
          <w:sz w:val="22"/>
          <w:szCs w:val="22"/>
          <w:highlight w:val="none"/>
          <w:lang w:val="en-US" w:eastAsia="zh-CN" w:bidi="ar"/>
        </w:rPr>
        <w:t xml:space="preserve">              签约地点：</w:t>
      </w:r>
      <w:r>
        <w:rPr>
          <w:rFonts w:hint="eastAsia" w:ascii="宋体" w:hAnsi="宋体" w:eastAsia="宋体" w:cs="宋体"/>
          <w:color w:val="auto"/>
          <w:kern w:val="2"/>
          <w:sz w:val="22"/>
          <w:szCs w:val="22"/>
          <w:highlight w:val="none"/>
          <w:u w:val="single"/>
          <w:lang w:val="en-US" w:eastAsia="zh-CN" w:bidi="ar"/>
        </w:rPr>
        <w:t>浙江省温州市海经区瓯帆路1600号</w:t>
      </w:r>
    </w:p>
    <w:p w14:paraId="0D58E24D">
      <w:pPr>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br w:type="page"/>
      </w:r>
    </w:p>
    <w:p w14:paraId="1332921A">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right="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u w:val="single"/>
          <w:lang w:val="en-US" w:eastAsia="zh-CN" w:bidi="ar"/>
        </w:rPr>
        <w:t xml:space="preserve">  温州技师学院  </w:t>
      </w:r>
      <w:r>
        <w:rPr>
          <w:rFonts w:hint="eastAsia" w:ascii="宋体" w:hAnsi="宋体" w:eastAsia="宋体" w:cs="宋体"/>
          <w:color w:val="auto"/>
          <w:kern w:val="2"/>
          <w:sz w:val="22"/>
          <w:szCs w:val="22"/>
          <w:highlight w:val="none"/>
          <w:lang w:val="en-US" w:eastAsia="zh-CN" w:bidi="ar"/>
        </w:rPr>
        <w:t xml:space="preserve">（采购人）   </w:t>
      </w:r>
    </w:p>
    <w:p w14:paraId="00CE00D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right="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乙方： </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（成交供应商）</w:t>
      </w:r>
    </w:p>
    <w:p w14:paraId="249E001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bCs/>
          <w:color w:val="auto"/>
          <w:kern w:val="2"/>
          <w:sz w:val="22"/>
          <w:szCs w:val="22"/>
          <w:highlight w:val="none"/>
          <w:u w:val="single"/>
        </w:rPr>
      </w:pPr>
      <w:r>
        <w:rPr>
          <w:rFonts w:hint="eastAsia" w:ascii="宋体" w:hAnsi="宋体" w:eastAsia="宋体" w:cs="宋体"/>
          <w:bCs/>
          <w:color w:val="auto"/>
          <w:kern w:val="2"/>
          <w:sz w:val="22"/>
          <w:szCs w:val="22"/>
          <w:highlight w:val="none"/>
          <w:lang w:val="en-US" w:eastAsia="zh-CN" w:bidi="ar"/>
        </w:rPr>
        <w:t>温州技师学院的</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（项目名称、编号）在国内以</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方式进行采购，经评标委员会评定</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为成交供应商。双方本着诚信及互利互惠的原则，同意按照下面条款和条件，签署本合同。</w:t>
      </w:r>
    </w:p>
    <w:p w14:paraId="6A2A863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一、本合同签订依据</w:t>
      </w:r>
    </w:p>
    <w:p w14:paraId="760A9E5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Cs/>
          <w:color w:val="auto"/>
          <w:kern w:val="2"/>
          <w:sz w:val="22"/>
          <w:szCs w:val="22"/>
          <w:highlight w:val="none"/>
        </w:rPr>
      </w:pPr>
      <w:r>
        <w:rPr>
          <w:rFonts w:hint="eastAsia" w:ascii="宋体" w:hAnsi="宋体" w:eastAsia="宋体" w:cs="宋体"/>
          <w:bCs/>
          <w:color w:val="auto"/>
          <w:kern w:val="2"/>
          <w:sz w:val="22"/>
          <w:szCs w:val="22"/>
          <w:highlight w:val="none"/>
          <w:lang w:val="en-US" w:eastAsia="zh-CN" w:bidi="ar"/>
        </w:rPr>
        <w:t>《中华人民共和国民法典》《中华人民共和国政府采购法》</w:t>
      </w:r>
    </w:p>
    <w:p w14:paraId="6D53A8F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二、采购内容</w:t>
      </w:r>
    </w:p>
    <w:p w14:paraId="79A4A81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1、产品名称、规格及数量</w:t>
      </w:r>
    </w:p>
    <w:tbl>
      <w:tblPr>
        <w:tblStyle w:val="3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659"/>
        <w:gridCol w:w="1106"/>
        <w:gridCol w:w="2748"/>
        <w:gridCol w:w="830"/>
        <w:gridCol w:w="771"/>
        <w:gridCol w:w="1177"/>
      </w:tblGrid>
      <w:tr w14:paraId="14F1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top"/>
          </w:tcPr>
          <w:p w14:paraId="51DABFF0">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序号</w:t>
            </w:r>
          </w:p>
        </w:tc>
        <w:tc>
          <w:tcPr>
            <w:tcW w:w="1659" w:type="dxa"/>
            <w:tcBorders>
              <w:top w:val="single" w:color="auto" w:sz="4" w:space="0"/>
              <w:left w:val="single" w:color="auto" w:sz="4" w:space="0"/>
              <w:bottom w:val="single" w:color="auto" w:sz="4" w:space="0"/>
              <w:right w:val="single" w:color="auto" w:sz="4" w:space="0"/>
            </w:tcBorders>
            <w:noWrap w:val="0"/>
            <w:vAlign w:val="top"/>
          </w:tcPr>
          <w:p w14:paraId="3E5233FA">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产品名称</w:t>
            </w:r>
          </w:p>
        </w:tc>
        <w:tc>
          <w:tcPr>
            <w:tcW w:w="1106" w:type="dxa"/>
            <w:tcBorders>
              <w:top w:val="single" w:color="auto" w:sz="4" w:space="0"/>
              <w:left w:val="single" w:color="auto" w:sz="4" w:space="0"/>
              <w:bottom w:val="single" w:color="auto" w:sz="4" w:space="0"/>
              <w:right w:val="single" w:color="auto" w:sz="4" w:space="0"/>
            </w:tcBorders>
            <w:noWrap w:val="0"/>
            <w:vAlign w:val="top"/>
          </w:tcPr>
          <w:p w14:paraId="4E621D7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品牌</w:t>
            </w:r>
          </w:p>
        </w:tc>
        <w:tc>
          <w:tcPr>
            <w:tcW w:w="2748" w:type="dxa"/>
            <w:tcBorders>
              <w:top w:val="single" w:color="auto" w:sz="4" w:space="0"/>
              <w:left w:val="single" w:color="auto" w:sz="4" w:space="0"/>
              <w:bottom w:val="single" w:color="auto" w:sz="4" w:space="0"/>
              <w:right w:val="single" w:color="auto" w:sz="4" w:space="0"/>
            </w:tcBorders>
            <w:noWrap w:val="0"/>
            <w:vAlign w:val="top"/>
          </w:tcPr>
          <w:p w14:paraId="0F2259D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型号规格</w:t>
            </w:r>
          </w:p>
        </w:tc>
        <w:tc>
          <w:tcPr>
            <w:tcW w:w="830" w:type="dxa"/>
            <w:tcBorders>
              <w:top w:val="single" w:color="auto" w:sz="4" w:space="0"/>
              <w:left w:val="single" w:color="auto" w:sz="4" w:space="0"/>
              <w:bottom w:val="single" w:color="auto" w:sz="4" w:space="0"/>
              <w:right w:val="single" w:color="auto" w:sz="4" w:space="0"/>
            </w:tcBorders>
            <w:noWrap w:val="0"/>
            <w:vAlign w:val="top"/>
          </w:tcPr>
          <w:p w14:paraId="36B5A68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数量</w:t>
            </w:r>
          </w:p>
        </w:tc>
        <w:tc>
          <w:tcPr>
            <w:tcW w:w="771" w:type="dxa"/>
            <w:tcBorders>
              <w:top w:val="single" w:color="auto" w:sz="4" w:space="0"/>
              <w:left w:val="single" w:color="auto" w:sz="4" w:space="0"/>
              <w:bottom w:val="single" w:color="auto" w:sz="4" w:space="0"/>
              <w:right w:val="single" w:color="auto" w:sz="4" w:space="0"/>
            </w:tcBorders>
            <w:noWrap w:val="0"/>
            <w:vAlign w:val="top"/>
          </w:tcPr>
          <w:p w14:paraId="243EF20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单价</w:t>
            </w:r>
          </w:p>
        </w:tc>
        <w:tc>
          <w:tcPr>
            <w:tcW w:w="1177" w:type="dxa"/>
            <w:tcBorders>
              <w:top w:val="single" w:color="auto" w:sz="4" w:space="0"/>
              <w:left w:val="single" w:color="auto" w:sz="4" w:space="0"/>
              <w:bottom w:val="single" w:color="auto" w:sz="4" w:space="0"/>
              <w:right w:val="single" w:color="auto" w:sz="4" w:space="0"/>
            </w:tcBorders>
            <w:noWrap w:val="0"/>
            <w:vAlign w:val="top"/>
          </w:tcPr>
          <w:p w14:paraId="37E37CF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总价</w:t>
            </w:r>
          </w:p>
        </w:tc>
      </w:tr>
      <w:tr w14:paraId="58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FB19E1A">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w:t>
            </w:r>
          </w:p>
        </w:tc>
        <w:tc>
          <w:tcPr>
            <w:tcW w:w="1659" w:type="dxa"/>
            <w:tcBorders>
              <w:top w:val="single" w:color="auto" w:sz="4" w:space="0"/>
              <w:left w:val="single" w:color="auto" w:sz="4" w:space="0"/>
              <w:bottom w:val="single" w:color="auto" w:sz="4" w:space="0"/>
              <w:right w:val="single" w:color="auto" w:sz="4" w:space="0"/>
            </w:tcBorders>
            <w:noWrap w:val="0"/>
            <w:vAlign w:val="center"/>
          </w:tcPr>
          <w:p w14:paraId="113A345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根据应标文件详细填写</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4D6EB9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25B0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0CA2238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91F7EB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D21480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2"/>
                <w:szCs w:val="22"/>
                <w:highlight w:val="none"/>
              </w:rPr>
            </w:pPr>
          </w:p>
        </w:tc>
      </w:tr>
      <w:tr w14:paraId="1A47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top"/>
          </w:tcPr>
          <w:p w14:paraId="590697E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110" w:firstLineChars="50"/>
              <w:jc w:val="both"/>
              <w:textAlignment w:val="auto"/>
              <w:outlineLvl w:val="9"/>
              <w:rPr>
                <w:rFonts w:hint="eastAsia" w:ascii="宋体" w:hAnsi="宋体" w:eastAsia="宋体" w:cs="宋体"/>
                <w:color w:val="auto"/>
                <w:kern w:val="2"/>
                <w:sz w:val="22"/>
                <w:szCs w:val="22"/>
                <w:highlight w:val="none"/>
              </w:rPr>
            </w:pPr>
          </w:p>
        </w:tc>
        <w:tc>
          <w:tcPr>
            <w:tcW w:w="8291" w:type="dxa"/>
            <w:gridSpan w:val="6"/>
            <w:tcBorders>
              <w:top w:val="single" w:color="auto" w:sz="4" w:space="0"/>
              <w:left w:val="single" w:color="auto" w:sz="4" w:space="0"/>
              <w:bottom w:val="single" w:color="auto" w:sz="4" w:space="0"/>
              <w:right w:val="single" w:color="auto" w:sz="4" w:space="0"/>
            </w:tcBorders>
            <w:noWrap w:val="0"/>
            <w:vAlign w:val="top"/>
          </w:tcPr>
          <w:p w14:paraId="135B340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合同金额：大写：                          </w:t>
            </w:r>
          </w:p>
          <w:p w14:paraId="6FE6A2FD">
            <w:pPr>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360" w:lineRule="exact"/>
              <w:ind w:left="0" w:right="0"/>
              <w:jc w:val="left"/>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          小写：</w:t>
            </w:r>
          </w:p>
        </w:tc>
      </w:tr>
    </w:tbl>
    <w:p w14:paraId="27F5CA2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2、标准和计量单位</w:t>
      </w:r>
    </w:p>
    <w:p w14:paraId="637CE0D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（1）本合同项下交付的货物应符合技术规格所述的标准。如在磋商文件中无相应说明，则以国家颁布的最新版本标准或行业（部）标准或相应的国际标准执行，没有国家或行业（部）标准的则按企业标准执行。</w:t>
      </w:r>
    </w:p>
    <w:p w14:paraId="24954E8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（2）除非技术规格中另有规定，计量单位均采用中华人民共和国法定计量单位。</w:t>
      </w:r>
    </w:p>
    <w:p w14:paraId="0C73A3A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3、专利权</w:t>
      </w:r>
    </w:p>
    <w:p w14:paraId="0E5C441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乙方应保证，甲方在使用该货物或货物的任何一部分时，免受第三方提出的侵犯其专利权、商标权、著作权或其它知识产权的侵权索赔。乙方应承担由此可能产生的一切法律责任和费用。</w:t>
      </w:r>
    </w:p>
    <w:p w14:paraId="130CFFC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四、设备交货</w:t>
      </w:r>
    </w:p>
    <w:p w14:paraId="57FB6DB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1、包装要求</w:t>
      </w:r>
    </w:p>
    <w:p w14:paraId="297CD23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5E9CB0D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（2）每一包装箱内必须附有装箱清单、合格证和齐全的技术资料等。</w:t>
      </w:r>
    </w:p>
    <w:p w14:paraId="116F248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（3）乙方应在每一包装箱的四侧用不褪色的油漆以醒目的中文字样标注“收货人”“货物名称”“小心轻放”、“防潮”、“此端朝上，请勿倒置”等字样和其他国际贸易中使用的适当标志。</w:t>
      </w:r>
    </w:p>
    <w:p w14:paraId="6405C08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2、交货方式</w:t>
      </w:r>
    </w:p>
    <w:p w14:paraId="1B3BE33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（1）现场交货：乙方负责办理运输和保险，将货物运抵甲方指定的现场并落地就位。有关运输和保险的一切费用由乙方承担。所有货物运抵现场的日期为交货日期，并签署交货单。</w:t>
      </w:r>
    </w:p>
    <w:p w14:paraId="509505F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（2）在现场交货条件下，乙方在货物发运前</w:t>
      </w:r>
      <w:r>
        <w:rPr>
          <w:rFonts w:hint="eastAsia" w:ascii="宋体" w:hAnsi="宋体" w:eastAsia="宋体" w:cs="宋体"/>
          <w:color w:val="auto"/>
          <w:kern w:val="2"/>
          <w:sz w:val="22"/>
          <w:szCs w:val="22"/>
          <w:highlight w:val="none"/>
          <w:u w:val="single"/>
          <w:lang w:val="en-US" w:eastAsia="zh-CN" w:bidi="ar"/>
        </w:rPr>
        <w:t xml:space="preserve"> 3 </w:t>
      </w:r>
      <w:r>
        <w:rPr>
          <w:rFonts w:hint="eastAsia" w:ascii="宋体" w:hAnsi="宋体" w:eastAsia="宋体" w:cs="宋体"/>
          <w:color w:val="auto"/>
          <w:kern w:val="2"/>
          <w:sz w:val="22"/>
          <w:szCs w:val="22"/>
          <w:highlight w:val="none"/>
          <w:lang w:val="en-US" w:eastAsia="zh-CN" w:bidi="ar"/>
        </w:rPr>
        <w:t>天，将要发运货物的合同号、货物名称、规格、数量、包装箱件数、重量、包装箱尺寸（长×宽×高）和货物的卸车，贮存的特殊要求以及运输工具名称以及启运日期，以传真、书面等形式通知甲方。</w:t>
      </w:r>
    </w:p>
    <w:p w14:paraId="195FF94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（3）如因乙方延误将上述内容用传真等形式通知甲方，由此引起的一切损失应由乙方承担。</w:t>
      </w:r>
    </w:p>
    <w:p w14:paraId="35482F1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iCs/>
          <w:color w:val="auto"/>
          <w:kern w:val="2"/>
          <w:sz w:val="22"/>
          <w:szCs w:val="22"/>
          <w:highlight w:val="none"/>
          <w:lang w:val="en-US"/>
        </w:rPr>
      </w:pPr>
      <w:r>
        <w:rPr>
          <w:rFonts w:hint="eastAsia" w:ascii="宋体" w:hAnsi="宋体" w:eastAsia="宋体" w:cs="宋体"/>
          <w:b/>
          <w:bCs w:val="0"/>
          <w:color w:val="auto"/>
          <w:kern w:val="2"/>
          <w:sz w:val="22"/>
          <w:szCs w:val="22"/>
          <w:highlight w:val="none"/>
          <w:lang w:val="en-US" w:eastAsia="zh-CN" w:bidi="ar"/>
        </w:rPr>
        <w:t>3、交付日期：</w:t>
      </w:r>
      <w:r>
        <w:rPr>
          <w:rFonts w:hint="eastAsia" w:ascii="宋体" w:hAnsi="宋体" w:eastAsia="宋体" w:cs="宋体"/>
          <w:iCs/>
          <w:color w:val="auto"/>
          <w:kern w:val="2"/>
          <w:sz w:val="22"/>
          <w:szCs w:val="22"/>
          <w:highlight w:val="none"/>
          <w:u w:val="single"/>
          <w:lang w:val="en-US" w:eastAsia="zh-CN" w:bidi="ar"/>
        </w:rPr>
        <w:t>合同签订后60日历天</w:t>
      </w:r>
      <w:r>
        <w:rPr>
          <w:rFonts w:hint="eastAsia" w:ascii="宋体" w:hAnsi="宋体" w:cs="宋体"/>
          <w:iCs/>
          <w:color w:val="auto"/>
          <w:kern w:val="2"/>
          <w:sz w:val="22"/>
          <w:szCs w:val="22"/>
          <w:highlight w:val="none"/>
          <w:u w:val="single"/>
          <w:lang w:val="en-US" w:eastAsia="zh-CN" w:bidi="ar"/>
        </w:rPr>
        <w:t>内完成供货安装调试并完成交付</w:t>
      </w:r>
      <w:r>
        <w:rPr>
          <w:rFonts w:hint="eastAsia" w:ascii="宋体" w:hAnsi="宋体" w:eastAsia="宋体" w:cs="宋体"/>
          <w:iCs/>
          <w:color w:val="auto"/>
          <w:kern w:val="2"/>
          <w:sz w:val="22"/>
          <w:szCs w:val="22"/>
          <w:highlight w:val="none"/>
          <w:u w:val="single"/>
          <w:lang w:val="en-US" w:eastAsia="zh-CN" w:bidi="ar"/>
        </w:rPr>
        <w:t>。</w:t>
      </w:r>
    </w:p>
    <w:p w14:paraId="078E994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4、交货地点：甲方指定地点。</w:t>
      </w:r>
    </w:p>
    <w:p w14:paraId="7D6C9D2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firstLineChars="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5、技术文件和资料</w:t>
      </w:r>
    </w:p>
    <w:p w14:paraId="57D5748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（1）随同货物一起发运需随机提供包装完整的目录索引、技术说明书、操作手册、使用指南、维修指南(或服务手册)和示意图、性能测试报告、合格证书等（如有）；资料需装订成册，其费用包括在货物总价内。</w:t>
      </w:r>
    </w:p>
    <w:p w14:paraId="339851F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（2）如果甲方确认乙方提供的技术文件和资料不完整，或在运输途中丢失或破损字迹不清，乙方应在收到甲方通知后3天内将这些文件、资料补齐。</w:t>
      </w:r>
    </w:p>
    <w:p w14:paraId="7207EC0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110" w:firstLineChars="5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五、付款方式与结算</w:t>
      </w:r>
    </w:p>
    <w:p w14:paraId="0278C23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1、履约保证金支付</w:t>
      </w:r>
    </w:p>
    <w:p w14:paraId="633797A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合同签订后，</w:t>
      </w:r>
      <w:r>
        <w:rPr>
          <w:rFonts w:hint="eastAsia" w:ascii="宋体" w:hAnsi="宋体" w:cs="宋体"/>
          <w:color w:val="auto"/>
          <w:kern w:val="2"/>
          <w:sz w:val="22"/>
          <w:szCs w:val="22"/>
          <w:highlight w:val="none"/>
          <w:lang w:val="en-US" w:eastAsia="zh-CN" w:bidi="ar"/>
        </w:rPr>
        <w:t>乙方</w:t>
      </w:r>
      <w:r>
        <w:rPr>
          <w:rFonts w:hint="eastAsia" w:ascii="宋体" w:hAnsi="宋体" w:eastAsia="宋体" w:cs="宋体"/>
          <w:color w:val="auto"/>
          <w:kern w:val="2"/>
          <w:sz w:val="22"/>
          <w:szCs w:val="22"/>
          <w:highlight w:val="none"/>
          <w:lang w:val="en-US" w:eastAsia="zh-CN" w:bidi="ar"/>
        </w:rPr>
        <w:t>3个工作日内支付合同金额的1%作为履约保证金，履约保证金允许使用银行转账或保函（银行、保险公司出具）等形式。履约保证金自项目验收合格之日起无质量问题，</w:t>
      </w:r>
      <w:r>
        <w:rPr>
          <w:rFonts w:hint="eastAsia" w:ascii="宋体" w:hAnsi="宋体" w:cs="宋体"/>
          <w:color w:val="auto"/>
          <w:kern w:val="2"/>
          <w:sz w:val="22"/>
          <w:szCs w:val="22"/>
          <w:highlight w:val="none"/>
          <w:lang w:val="en-US" w:eastAsia="zh-CN" w:bidi="ar"/>
        </w:rPr>
        <w:t>甲方</w:t>
      </w:r>
      <w:r>
        <w:rPr>
          <w:rFonts w:hint="eastAsia" w:ascii="宋体" w:hAnsi="宋体" w:eastAsia="宋体" w:cs="宋体"/>
          <w:color w:val="auto"/>
          <w:kern w:val="2"/>
          <w:sz w:val="22"/>
          <w:szCs w:val="22"/>
          <w:highlight w:val="none"/>
          <w:lang w:val="en-US" w:eastAsia="zh-CN" w:bidi="ar"/>
        </w:rPr>
        <w:t>按程序在7个工作日内无息退还或退还保函。</w:t>
      </w:r>
    </w:p>
    <w:p w14:paraId="62FE5AB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2、合同金额结算及支付方式：</w:t>
      </w:r>
    </w:p>
    <w:p w14:paraId="45E5D84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合同生效、甲方收到乙方出具的合同金额40 %（填写预付款比例）正规发票或收据以及具备实施条件后7个工作日内，向乙方支付合同总额40 %的预付款；待乙方完成全部货物交付等服务，甲方验收合格并在满足以下条件的情况下，甲方支付剩余的合同款：</w:t>
      </w:r>
    </w:p>
    <w:p w14:paraId="1CF6CE4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（1）货物交付安装完毕验收合格后并具备实施条件7个工作日内，支付至货物总价的100％。结算时，须提交下列资料：</w:t>
      </w:r>
    </w:p>
    <w:p w14:paraId="0C48201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a．乙方须开具合同总价100%的正式发票；</w:t>
      </w:r>
    </w:p>
    <w:p w14:paraId="35CF3AB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b．双方出具的项目验收合格证明；</w:t>
      </w:r>
    </w:p>
    <w:p w14:paraId="2FDBCFC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c.乙方配合甲方做好资产入库工作。</w:t>
      </w:r>
    </w:p>
    <w:p w14:paraId="10BF0D3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（2）在项目实施过程中，若采购内容发生增减，甲方应及时通知乙方，按实际调整。增减内容的价格参照合同内相应设备的合同价结算。</w:t>
      </w:r>
    </w:p>
    <w:p w14:paraId="2F1CB58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六、质量要求</w:t>
      </w:r>
    </w:p>
    <w:p w14:paraId="5C22DCD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1、乙方提供设备前应将所采用的全部标准提交给甲方，以征得甲方同意。</w:t>
      </w:r>
    </w:p>
    <w:p w14:paraId="4AEA7B1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乙方所提供设备的设计、制造、检测、验收、安装、调试等所采用的标准应符合ISO、IEC、GB标准和设备生产厂家所在国的标准，或其它与之等效的标准，还应符合有毒气体、腐蚀气体、易燃易爆气体等专业标准及安全标准等的要求（如有）。</w:t>
      </w:r>
    </w:p>
    <w:p w14:paraId="7144BF5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7FA8FC7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其质保期。</w:t>
      </w:r>
    </w:p>
    <w:p w14:paraId="3B3CD94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5、乙方提供的货物在质保期内因货物本身的质量问题发生故障，乙方应负责免费更换。对达不到技术要求的，根据实际情况，经双方协商，可按以下办法处理：</w:t>
      </w:r>
    </w:p>
    <w:p w14:paraId="3D465CB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（1）更换：由乙方承担所发生的全部费用。</w:t>
      </w:r>
    </w:p>
    <w:p w14:paraId="295865C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（2）贬值处理：甲乙双方合议定价。</w:t>
      </w:r>
    </w:p>
    <w:p w14:paraId="641AD43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（3）退货处理：乙方应退还甲方支付的合同款，同时应承担该货物的直接费用（运输、保险、检验、货款利息及银行手续费等）。</w:t>
      </w:r>
    </w:p>
    <w:p w14:paraId="752C08DF">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spacing w:before="0" w:beforeAutospacing="0" w:after="0" w:afterAutospacing="0" w:line="360" w:lineRule="exact"/>
        <w:ind w:left="0" w:right="0" w:firstLine="0"/>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b/>
          <w:bCs w:val="0"/>
          <w:color w:val="auto"/>
          <w:kern w:val="2"/>
          <w:sz w:val="22"/>
          <w:szCs w:val="22"/>
          <w:highlight w:val="none"/>
          <w:lang w:val="en-US" w:eastAsia="zh-CN" w:bidi="ar"/>
        </w:rPr>
        <w:t>七、售后服务</w:t>
      </w:r>
    </w:p>
    <w:p w14:paraId="431941B6">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spacing w:before="0" w:beforeAutospacing="0" w:after="0" w:afterAutospacing="0" w:line="360" w:lineRule="exact"/>
        <w:ind w:left="0" w:leftChars="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1、未特别注明免费保修期的设备，均要求提供三年的原厂免费保修服务；在质保期外，乙方有义务对所售设备进行终身维修，协商收取维修费用。</w:t>
      </w:r>
    </w:p>
    <w:p w14:paraId="70F7A234">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spacing w:before="0" w:beforeAutospacing="0" w:after="0" w:afterAutospacing="0" w:line="360" w:lineRule="exact"/>
        <w:ind w:left="0" w:leftChars="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2、质保期：</w:t>
      </w:r>
      <w:r>
        <w:rPr>
          <w:rFonts w:hint="eastAsia" w:ascii="宋体" w:hAnsi="宋体" w:eastAsia="宋体" w:cs="宋体"/>
          <w:color w:val="auto"/>
          <w:kern w:val="2"/>
          <w:sz w:val="22"/>
          <w:szCs w:val="22"/>
          <w:highlight w:val="none"/>
          <w:u w:val="single"/>
          <w:lang w:val="en-US" w:eastAsia="zh-CN" w:bidi="ar"/>
        </w:rPr>
        <w:t>X</w:t>
      </w:r>
      <w:r>
        <w:rPr>
          <w:rFonts w:hint="eastAsia" w:ascii="宋体" w:hAnsi="宋体" w:eastAsia="宋体" w:cs="宋体"/>
          <w:color w:val="auto"/>
          <w:kern w:val="2"/>
          <w:sz w:val="22"/>
          <w:szCs w:val="22"/>
          <w:highlight w:val="none"/>
          <w:lang w:val="en-US" w:eastAsia="zh-CN" w:bidi="ar"/>
        </w:rPr>
        <w:t>年的质保期即保修期(以项目最终验收合格之日起算)，质保期内免费上门维修、维护或更换。（若质保年限与响应文件不一致以响应文件为准）</w:t>
      </w:r>
    </w:p>
    <w:p w14:paraId="3908EC7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18" w:firstLineChars="19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（1）接到上门维修通知后，乙方应2小时内响应，查找原因，提出解决方案，直至故障完全恢复正常服务为止，要求在12小时内解决问题。</w:t>
      </w:r>
    </w:p>
    <w:p w14:paraId="2C9FCCD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18" w:firstLineChars="19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（2）质保期内因不能排除的故障而影响工作的情况每发生一次，其质保期相应延长30天，质保期内因货物本身缺陷造成各种故障应由乙方免费予以更换，否则将扣除履约保证金作为对甲方的补偿；</w:t>
      </w:r>
    </w:p>
    <w:p w14:paraId="72410F4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18" w:firstLineChars="19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（3）非因甲方人为原因而出现设备质量问题的，由乙方负责包修、包换或包退并承担修理、调换或退货而产生的实际费用。如因甲方使用不当造成故障的，乙方应负责修理、调换，费用另行协商；</w:t>
      </w:r>
    </w:p>
    <w:p w14:paraId="2390BD5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（4）质保期内，乙方负责免费提供设备运行所需全部备件，并提供免费维修、保养服务。质保期满后，仅收取零配件成本费用，价格应低于市场价，免人工费、差旅费，所涉及软件终身免费升级。</w:t>
      </w:r>
    </w:p>
    <w:p w14:paraId="2CDEC052">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八、验收</w:t>
      </w:r>
    </w:p>
    <w:p w14:paraId="20B3088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在交货前，乙方应对货物的质量、规格、性能、数量等进行详细而全面的检验，并出具证明货物符合合同规定的书面证书，乙方检验的结果和细节应在证书中加以说明。该证书将作为申请付款单据的一部分，但有关质量、规格、性能、数量、重量的检验不应视为最终检验。</w:t>
      </w:r>
    </w:p>
    <w:p w14:paraId="1BA8AE1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2、乙方配合甲方及甲方委托第三方机构的验收工作，根据磋商文件、投标（响应）文件、采购合同、封存样品等约定的质量、数量、技术指标或者服务要求设置验收指标及其标准，制定验收指标及标准。</w:t>
      </w:r>
    </w:p>
    <w:p w14:paraId="4F5FFD5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3、如验收不合格的，乙方应采取补救措施，及时处理。整改结束后，重新组织验收，待验收合格后签署政府采购履约验收单当日为最终验收日期。</w:t>
      </w:r>
    </w:p>
    <w:p w14:paraId="7BC5401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4、本项目由甲方委托第三方机构组织或检测等机构验收的，所有验收费用由乙方支付。</w:t>
      </w:r>
    </w:p>
    <w:p w14:paraId="38616233">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5、未尽事宜，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若以上规定有更新的以最新的文件为准。</w:t>
      </w:r>
    </w:p>
    <w:p w14:paraId="6F2FBD7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九、双方责任</w:t>
      </w:r>
    </w:p>
    <w:p w14:paraId="36F0D1BC">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1、甲方</w:t>
      </w:r>
    </w:p>
    <w:p w14:paraId="6A3DB13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（1）按合同规定向乙方支付货款。</w:t>
      </w:r>
    </w:p>
    <w:p w14:paraId="2BCC382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（2）组织对货物的验收。</w:t>
      </w:r>
    </w:p>
    <w:p w14:paraId="1F6736A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2、乙方</w:t>
      </w:r>
    </w:p>
    <w:p w14:paraId="4896D83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（1）按合同要求提供货物、服务和工程。</w:t>
      </w:r>
    </w:p>
    <w:p w14:paraId="62484B4A">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b/>
          <w:bCs w:val="0"/>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（2）对所提供的货物、服务和工程质量问题无条件负责处理。</w:t>
      </w:r>
    </w:p>
    <w:p w14:paraId="66CFE69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十、乙方履约延误</w:t>
      </w:r>
    </w:p>
    <w:p w14:paraId="2C51FBA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1、乙方应按照合同规定的时间交货和提供服务。</w:t>
      </w:r>
    </w:p>
    <w:p w14:paraId="6918041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修改合同或签订补充协议的方式由双方认可。</w:t>
      </w:r>
    </w:p>
    <w:p w14:paraId="4B8A703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3、除了合同条款中不可抗力的情况外，除非延误是取得甲方同意而不收取赔偿费，乙方延误交货或提供服务将按合同条款第十一条规定被收取误期赔偿费。</w:t>
      </w:r>
    </w:p>
    <w:p w14:paraId="6C0650B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outlineLvl w:val="9"/>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4、所有提供的货物及验收都应服从甲方的统一安排。</w:t>
      </w:r>
    </w:p>
    <w:p w14:paraId="653ABF7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十一、误期赔偿费</w:t>
      </w:r>
    </w:p>
    <w:p w14:paraId="01BA6B2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除不可抗力外，如果乙方没有按照合同规定的时间交货和提供服务，甲方应在不影响合同项下的其他补救措施的情况下，从合同价款中扣除误期赔偿费。每延误一天的赔偿费按合同总价的百分之零点三（0.3%）计收，直至验收完毕为止。误期赔偿费最高限额为合同价的百分之壹拾伍（15%）。一旦延到误期赔偿费的最高限额，甲方有权解除合同，并追究乙方的其他相应责任。</w:t>
      </w:r>
    </w:p>
    <w:p w14:paraId="7A84A9E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十二、不可抗力</w:t>
      </w:r>
    </w:p>
    <w:p w14:paraId="4535060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694EB93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十三、税费</w:t>
      </w:r>
    </w:p>
    <w:p w14:paraId="0254AC4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1、根据国家现行税法对甲方征收的与本合同有关的一切费用由甲方承担。</w:t>
      </w:r>
    </w:p>
    <w:p w14:paraId="1CF16F91">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2、根据国家现行税法对乙方征收的与本合同有关的一切税费均由乙方承担。</w:t>
      </w:r>
    </w:p>
    <w:p w14:paraId="6BFA9AB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3、在中国境外发生的与本合同执行有关的一切税费由乙方承担。</w:t>
      </w:r>
    </w:p>
    <w:p w14:paraId="65F7BBC6">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十四、违约终止合同</w:t>
      </w:r>
    </w:p>
    <w:p w14:paraId="208CADF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1、甲方在乙方违约的情况下，如果发生下列情况之一，可考虑终止部分或全部合同：</w:t>
      </w:r>
    </w:p>
    <w:p w14:paraId="5578CB8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（1）乙方未能在合同规定的期限内或甲方同意延长的期限内提供全部或部分货物；</w:t>
      </w:r>
    </w:p>
    <w:p w14:paraId="311FF460">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46448FA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110F220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十五、履约保证金的罚没</w:t>
      </w:r>
    </w:p>
    <w:p w14:paraId="3D362E5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1、如乙方未能履行合同规定的任何义务，甲方有权从履约保证金中减扣。</w:t>
      </w:r>
    </w:p>
    <w:p w14:paraId="4FC65D88">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2、如果乙方毫无理由地拖延交货或拒绝履行合同规定的任何义务，履约保证金将被没收，并加收违约赔偿金。</w:t>
      </w:r>
    </w:p>
    <w:p w14:paraId="7C1D3AC4">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3、乙方提供的货物须和报价文件中所承诺的货物规格、数量、型号等相符（合同中另有规定除外），如不符，除追究乙方责任外，其履约保证金将被没收。</w:t>
      </w:r>
    </w:p>
    <w:p w14:paraId="347364B0">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十六、争议解决</w:t>
      </w:r>
    </w:p>
    <w:p w14:paraId="41A2C9C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440" w:firstLineChars="200"/>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因履行本合同或与合同有关的一切争议，甲乙双方应通过友好协商解决；如果协商仍得不到解决的，则任何一方可向甲方所在地人民法院起诉或仲裁。</w:t>
      </w:r>
    </w:p>
    <w:p w14:paraId="30F75E85">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十七、转让和分包及货物不可替代</w:t>
      </w:r>
    </w:p>
    <w:p w14:paraId="43B98A8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1、未经甲方事先书面同意，乙方不得部分转让或全部转让和分包其履行合同的义务。</w:t>
      </w:r>
    </w:p>
    <w:p w14:paraId="2696B1FF">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2、货物不可替代，乙方不得将合同货物的生产制造转交其他生产厂商或以其他厂商的货物替代。</w:t>
      </w:r>
    </w:p>
    <w:p w14:paraId="178EB6EB">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十八、适用法律</w:t>
      </w:r>
    </w:p>
    <w:p w14:paraId="457F6D79">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本合同按照中华人民共和国的法律进行解释。</w:t>
      </w:r>
    </w:p>
    <w:p w14:paraId="74929AC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十九、合同生效及其他</w:t>
      </w:r>
    </w:p>
    <w:p w14:paraId="3D9D64BD">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1、合同应在双方签字盖章后开始生效。</w:t>
      </w:r>
    </w:p>
    <w:p w14:paraId="714A8EDE">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2、如需修改或补充合同内容，经协商，双方应签署书面修改或补充协议，该协议将作为本合同的一个组成部分。</w:t>
      </w:r>
    </w:p>
    <w:p w14:paraId="10C80687">
      <w:pPr>
        <w:keepNext w:val="0"/>
        <w:keepLines w:val="0"/>
        <w:pageBreakBefore w:val="0"/>
        <w:widowControl w:val="0"/>
        <w:suppressLineNumbers w:val="0"/>
        <w:kinsoku/>
        <w:wordWrap w:val="0"/>
        <w:overflowPunct/>
        <w:topLinePunct w:val="0"/>
        <w:autoSpaceDE/>
        <w:autoSpaceDN/>
        <w:bidi w:val="0"/>
        <w:adjustRightInd w:val="0"/>
        <w:snapToGrid/>
        <w:spacing w:before="0" w:beforeAutospacing="0" w:after="0" w:afterAutospacing="0" w:line="360" w:lineRule="exact"/>
        <w:ind w:left="0" w:right="0" w:firstLine="539" w:firstLineChars="245"/>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3、</w:t>
      </w:r>
      <w:r>
        <w:rPr>
          <w:rFonts w:hint="eastAsia" w:ascii="宋体" w:hAnsi="宋体" w:eastAsia="宋体" w:cs="宋体"/>
          <w:b/>
          <w:bCs/>
          <w:color w:val="auto"/>
          <w:kern w:val="2"/>
          <w:sz w:val="22"/>
          <w:szCs w:val="22"/>
          <w:highlight w:val="none"/>
          <w:lang w:val="en-US" w:eastAsia="zh-CN" w:bidi="ar"/>
        </w:rPr>
        <w:t>合同壹式陆份，甲方肆份，乙方贰份，代理公司一份。</w:t>
      </w:r>
    </w:p>
    <w:p w14:paraId="1393DBAD">
      <w:pPr>
        <w:keepNext w:val="0"/>
        <w:keepLines w:val="0"/>
        <w:pageBreakBefore w:val="0"/>
        <w:kinsoku/>
        <w:wordWrap w:val="0"/>
        <w:overflowPunct/>
        <w:topLinePunct w:val="0"/>
        <w:autoSpaceDE/>
        <w:autoSpaceDN/>
        <w:bidi w:val="0"/>
        <w:snapToGrid/>
        <w:spacing w:line="360" w:lineRule="exact"/>
        <w:textAlignment w:val="auto"/>
        <w:rPr>
          <w:rFonts w:hint="eastAsia" w:ascii="宋体" w:hAnsi="宋体" w:eastAsia="宋体" w:cs="宋体"/>
          <w:color w:val="auto"/>
          <w:kern w:val="2"/>
          <w:sz w:val="22"/>
          <w:szCs w:val="22"/>
          <w:highlight w:val="none"/>
          <w:lang w:val="en-US" w:eastAsia="zh-CN" w:bidi="ar"/>
        </w:rPr>
      </w:pPr>
    </w:p>
    <w:p w14:paraId="2D08C2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541" w:firstLineChars="245"/>
        <w:jc w:val="both"/>
        <w:textAlignment w:val="auto"/>
        <w:rPr>
          <w:rFonts w:hint="eastAsia" w:ascii="宋体" w:hAnsi="宋体" w:eastAsia="宋体" w:cs="宋体"/>
          <w:b/>
          <w:bCs/>
          <w:color w:val="auto"/>
          <w:kern w:val="2"/>
          <w:sz w:val="22"/>
          <w:szCs w:val="22"/>
          <w:highlight w:val="none"/>
          <w:lang w:val="en-US" w:eastAsia="zh-CN" w:bidi="ar"/>
        </w:rPr>
      </w:pPr>
    </w:p>
    <w:tbl>
      <w:tblPr>
        <w:tblStyle w:val="34"/>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819"/>
      </w:tblGrid>
      <w:tr w14:paraId="012F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669" w:type="dxa"/>
            <w:noWrap w:val="0"/>
            <w:vAlign w:val="top"/>
          </w:tcPr>
          <w:p w14:paraId="2FEF4821">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甲方：（印章）温州技师学院</w:t>
            </w:r>
          </w:p>
          <w:p w14:paraId="6B0C7BF7">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全权代表：（签字）</w:t>
            </w:r>
          </w:p>
          <w:p w14:paraId="3DAEB6D0">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地址：温州海洋经济发展示范区</w:t>
            </w:r>
            <w:r>
              <w:rPr>
                <w:rFonts w:hint="eastAsia" w:ascii="宋体" w:hAnsi="宋体" w:eastAsia="宋体" w:cs="宋体"/>
                <w:color w:val="auto"/>
                <w:sz w:val="22"/>
                <w:szCs w:val="22"/>
                <w:highlight w:val="none"/>
                <w:lang w:bidi="ar-SA"/>
              </w:rPr>
              <w:t>瓯帆路1600号</w:t>
            </w:r>
          </w:p>
          <w:p w14:paraId="4F7D6480">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邮政编码：325000</w:t>
            </w:r>
          </w:p>
          <w:p w14:paraId="43E5EF89">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电话：0577-88850195</w:t>
            </w:r>
          </w:p>
          <w:p w14:paraId="47D62D1A">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传真：</w:t>
            </w:r>
          </w:p>
          <w:p w14:paraId="3A29893B">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开户银行：中国工商银行温州</w:t>
            </w:r>
            <w:r>
              <w:rPr>
                <w:rFonts w:hint="eastAsia" w:ascii="宋体" w:hAnsi="宋体" w:eastAsia="宋体" w:cs="宋体"/>
                <w:color w:val="auto"/>
                <w:sz w:val="22"/>
                <w:szCs w:val="22"/>
                <w:highlight w:val="none"/>
                <w:lang w:bidi="ar-SA"/>
              </w:rPr>
              <w:t>市城南支行</w:t>
            </w:r>
          </w:p>
          <w:p w14:paraId="188D8CF5">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kern w:val="2"/>
                <w:sz w:val="22"/>
                <w:szCs w:val="22"/>
                <w:highlight w:val="none"/>
                <w:lang w:val="en-US" w:eastAsia="zh-CN" w:bidi="ar"/>
              </w:rPr>
              <w:t>账号：1203219009064014378</w:t>
            </w:r>
          </w:p>
        </w:tc>
        <w:tc>
          <w:tcPr>
            <w:tcW w:w="4819" w:type="dxa"/>
            <w:noWrap w:val="0"/>
            <w:vAlign w:val="top"/>
          </w:tcPr>
          <w:p w14:paraId="0EF2875A">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乙方：（印章）</w:t>
            </w:r>
          </w:p>
          <w:p w14:paraId="16E26BDE">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全权代表：（签字）</w:t>
            </w:r>
          </w:p>
          <w:p w14:paraId="40CDA4F0">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地址：</w:t>
            </w:r>
          </w:p>
          <w:p w14:paraId="11ECE7C2">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邮政编码：</w:t>
            </w:r>
          </w:p>
          <w:p w14:paraId="4851696F">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电话：</w:t>
            </w:r>
          </w:p>
          <w:p w14:paraId="28CDF92C">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传真：</w:t>
            </w:r>
          </w:p>
          <w:p w14:paraId="23256FB8">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开户银行：</w:t>
            </w:r>
          </w:p>
          <w:p w14:paraId="07F6FC15">
            <w:pPr>
              <w:keepNext w:val="0"/>
              <w:keepLines w:val="0"/>
              <w:pageBreakBefore w:val="0"/>
              <w:widowControl w:val="0"/>
              <w:kinsoku/>
              <w:wordWrap/>
              <w:overflowPunct/>
              <w:topLinePunct w:val="0"/>
              <w:autoSpaceDE/>
              <w:autoSpaceDN/>
              <w:bidi w:val="0"/>
              <w:adjustRightInd/>
              <w:snapToGrid/>
              <w:spacing w:after="0" w:line="360" w:lineRule="exact"/>
              <w:ind w:left="0"/>
              <w:jc w:val="lef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kern w:val="2"/>
                <w:sz w:val="22"/>
                <w:szCs w:val="22"/>
                <w:highlight w:val="none"/>
                <w:lang w:val="en-US" w:eastAsia="zh-CN" w:bidi="ar"/>
              </w:rPr>
              <w:t>账号：</w:t>
            </w:r>
          </w:p>
        </w:tc>
      </w:tr>
      <w:tr w14:paraId="4AA5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8" w:type="dxa"/>
            <w:gridSpan w:val="2"/>
            <w:noWrap w:val="0"/>
            <w:vAlign w:val="center"/>
          </w:tcPr>
          <w:p w14:paraId="4EC443FF">
            <w:pPr>
              <w:keepNext w:val="0"/>
              <w:keepLines w:val="0"/>
              <w:pageBreakBefore w:val="0"/>
              <w:widowControl w:val="0"/>
              <w:kinsoku/>
              <w:wordWrap/>
              <w:overflowPunct/>
              <w:topLinePunct w:val="0"/>
              <w:autoSpaceDE/>
              <w:autoSpaceDN/>
              <w:bidi w:val="0"/>
              <w:adjustRightInd/>
              <w:snapToGrid/>
              <w:spacing w:after="0" w:line="360" w:lineRule="exact"/>
              <w:ind w:left="0" w:firstLine="220" w:firstLineChars="100"/>
              <w:jc w:val="center"/>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合同签订日期：    年   月   日</w:t>
            </w:r>
          </w:p>
        </w:tc>
      </w:tr>
    </w:tbl>
    <w:p w14:paraId="3269EC0E">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highlight w:val="none"/>
          <w:lang w:bidi="ar-SA"/>
        </w:rPr>
      </w:pPr>
    </w:p>
    <w:p w14:paraId="53DD5F01">
      <w:pPr>
        <w:pStyle w:val="13"/>
        <w:rPr>
          <w:rFonts w:hint="eastAsia" w:ascii="宋体" w:hAnsi="宋体" w:eastAsia="宋体" w:cs="宋体"/>
          <w:color w:val="auto"/>
          <w:highlight w:val="none"/>
          <w:lang w:bidi="ar-SA"/>
        </w:rPr>
      </w:pPr>
    </w:p>
    <w:p w14:paraId="0FFAD6A6">
      <w:pPr>
        <w:rPr>
          <w:rFonts w:hint="eastAsia" w:ascii="宋体" w:hAnsi="宋体" w:eastAsia="宋体" w:cs="宋体"/>
          <w:color w:val="auto"/>
          <w:highlight w:val="none"/>
        </w:rPr>
      </w:pPr>
    </w:p>
    <w:p w14:paraId="7049355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AE1DF8">
      <w:pPr>
        <w:pStyle w:val="24"/>
        <w:spacing w:before="0" w:after="0"/>
        <w:rPr>
          <w:rFonts w:hint="eastAsia" w:ascii="宋体" w:hAnsi="宋体" w:eastAsia="宋体" w:cs="宋体"/>
          <w:color w:val="auto"/>
          <w:highlight w:val="none"/>
        </w:rPr>
      </w:pPr>
      <w:bookmarkStart w:id="54" w:name="_Toc19871"/>
      <w:r>
        <w:rPr>
          <w:rFonts w:hint="eastAsia" w:ascii="宋体" w:hAnsi="宋体" w:eastAsia="宋体" w:cs="宋体"/>
          <w:color w:val="auto"/>
          <w:highlight w:val="none"/>
        </w:rPr>
        <w:t>第五部分</w:t>
      </w:r>
      <w:bookmarkStart w:id="55" w:name="_Toc118516258"/>
      <w:r>
        <w:rPr>
          <w:rFonts w:hint="eastAsia" w:ascii="宋体" w:hAnsi="宋体" w:eastAsia="宋体" w:cs="宋体"/>
          <w:color w:val="auto"/>
          <w:highlight w:val="none"/>
        </w:rPr>
        <w:t xml:space="preserve"> 附件(响应文件格式)</w:t>
      </w:r>
      <w:bookmarkEnd w:id="53"/>
      <w:bookmarkEnd w:id="54"/>
      <w:bookmarkEnd w:id="55"/>
    </w:p>
    <w:p w14:paraId="635A59A7">
      <w:pPr>
        <w:pStyle w:val="4"/>
        <w:spacing w:after="0" w:line="360" w:lineRule="auto"/>
        <w:ind w:firstLine="480" w:firstLineChars="200"/>
        <w:rPr>
          <w:rFonts w:hint="eastAsia" w:ascii="宋体" w:hAnsi="宋体" w:eastAsia="宋体" w:cs="宋体"/>
          <w:color w:val="auto"/>
          <w:sz w:val="24"/>
          <w:highlight w:val="none"/>
        </w:rPr>
      </w:pPr>
    </w:p>
    <w:p w14:paraId="50BED894">
      <w:pPr>
        <w:pStyle w:val="4"/>
        <w:spacing w:after="0" w:line="360" w:lineRule="auto"/>
        <w:ind w:firstLine="418" w:firstLineChars="200"/>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响应文件的编制应按照本项目：“第二部分  供应商须知”</w:t>
      </w:r>
      <w:r>
        <w:rPr>
          <w:rFonts w:hint="eastAsia" w:ascii="宋体" w:hAnsi="宋体" w:eastAsia="宋体" w:cs="宋体"/>
          <w:b/>
          <w:color w:val="auto"/>
          <w:sz w:val="22"/>
          <w:szCs w:val="22"/>
          <w:highlight w:val="none"/>
        </w:rPr>
        <w:t>响应文件的组成</w:t>
      </w:r>
      <w:r>
        <w:rPr>
          <w:rFonts w:hint="eastAsia" w:ascii="宋体" w:hAnsi="宋体" w:eastAsia="宋体" w:cs="宋体"/>
          <w:b/>
          <w:color w:val="auto"/>
          <w:spacing w:val="-6"/>
          <w:sz w:val="22"/>
          <w:szCs w:val="22"/>
          <w:highlight w:val="none"/>
        </w:rPr>
        <w:t>的要求编制。</w:t>
      </w:r>
    </w:p>
    <w:p w14:paraId="67047609">
      <w:pPr>
        <w:spacing w:after="0"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报价文件封面</w:t>
      </w:r>
    </w:p>
    <w:p w14:paraId="2F35F6E7">
      <w:pPr>
        <w:spacing w:after="0" w:line="360" w:lineRule="auto"/>
        <w:rPr>
          <w:rFonts w:hint="eastAsia" w:ascii="宋体" w:hAnsi="宋体" w:eastAsia="宋体" w:cs="宋体"/>
          <w:color w:val="auto"/>
          <w:spacing w:val="-6"/>
          <w:sz w:val="24"/>
          <w:highlight w:val="none"/>
        </w:rPr>
      </w:pPr>
    </w:p>
    <w:p w14:paraId="6968FAB0">
      <w:pPr>
        <w:spacing w:after="0" w:line="360" w:lineRule="auto"/>
        <w:jc w:val="center"/>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p>
    <w:p w14:paraId="0DBD7E2D">
      <w:pPr>
        <w:spacing w:after="0" w:line="360" w:lineRule="auto"/>
        <w:jc w:val="center"/>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报 价 文 件</w:t>
      </w:r>
    </w:p>
    <w:p w14:paraId="05000B83">
      <w:pPr>
        <w:spacing w:after="0" w:line="360" w:lineRule="auto"/>
        <w:rPr>
          <w:rFonts w:hint="eastAsia" w:ascii="宋体" w:hAnsi="宋体" w:eastAsia="宋体" w:cs="宋体"/>
          <w:bCs/>
          <w:color w:val="auto"/>
          <w:spacing w:val="-6"/>
          <w:sz w:val="24"/>
          <w:highlight w:val="none"/>
        </w:rPr>
      </w:pPr>
    </w:p>
    <w:p w14:paraId="31F725A3">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采购人名称：</w:t>
      </w:r>
      <w:r>
        <w:rPr>
          <w:rFonts w:hint="eastAsia" w:ascii="宋体" w:hAnsi="宋体" w:eastAsia="宋体" w:cs="宋体"/>
          <w:bCs/>
          <w:color w:val="auto"/>
          <w:spacing w:val="-6"/>
          <w:sz w:val="24"/>
          <w:szCs w:val="22"/>
          <w:highlight w:val="none"/>
          <w:lang w:eastAsia="zh-CN"/>
        </w:rPr>
        <w:t>温州技师学院</w:t>
      </w:r>
    </w:p>
    <w:p w14:paraId="224C99F4">
      <w:pPr>
        <w:spacing w:after="0" w:line="360" w:lineRule="auto"/>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rPr>
        <w:t>项目名称：</w:t>
      </w:r>
      <w:r>
        <w:rPr>
          <w:rFonts w:hint="eastAsia" w:ascii="宋体" w:hAnsi="宋体" w:cs="宋体"/>
          <w:bCs/>
          <w:color w:val="auto"/>
          <w:spacing w:val="-6"/>
          <w:sz w:val="24"/>
          <w:szCs w:val="24"/>
          <w:highlight w:val="none"/>
          <w:lang w:eastAsia="zh-CN"/>
        </w:rPr>
        <w:t>2025年度多功能烘焙实训室建设项目采购（第二次）</w:t>
      </w:r>
    </w:p>
    <w:p w14:paraId="7D3BE495">
      <w:pPr>
        <w:spacing w:after="0" w:line="360" w:lineRule="auto"/>
        <w:rPr>
          <w:rFonts w:hint="eastAsia" w:ascii="宋体" w:hAnsi="宋体" w:eastAsia="宋体" w:cs="宋体"/>
          <w:bCs/>
          <w:color w:val="auto"/>
          <w:spacing w:val="-6"/>
          <w:sz w:val="24"/>
          <w:szCs w:val="24"/>
          <w:highlight w:val="none"/>
          <w:lang w:eastAsia="zh-CN"/>
        </w:rPr>
      </w:pPr>
      <w:r>
        <w:rPr>
          <w:rFonts w:hint="eastAsia" w:ascii="宋体" w:hAnsi="宋体" w:eastAsia="宋体" w:cs="宋体"/>
          <w:bCs/>
          <w:color w:val="auto"/>
          <w:spacing w:val="-6"/>
          <w:sz w:val="24"/>
          <w:szCs w:val="24"/>
          <w:highlight w:val="none"/>
        </w:rPr>
        <w:t>项目编号：</w:t>
      </w:r>
      <w:r>
        <w:rPr>
          <w:rFonts w:hint="eastAsia" w:ascii="宋体" w:hAnsi="宋体" w:cs="宋体"/>
          <w:bCs/>
          <w:color w:val="auto"/>
          <w:spacing w:val="-6"/>
          <w:sz w:val="24"/>
          <w:szCs w:val="24"/>
          <w:highlight w:val="none"/>
          <w:lang w:eastAsia="zh-CN"/>
        </w:rPr>
        <w:t>WZJSXY-2025-3-006</w:t>
      </w:r>
    </w:p>
    <w:p w14:paraId="06D78F87">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供应商名称（</w:t>
      </w:r>
      <w:r>
        <w:rPr>
          <w:rFonts w:hint="eastAsia" w:ascii="宋体" w:hAnsi="宋体" w:eastAsia="宋体" w:cs="宋体"/>
          <w:bCs/>
          <w:color w:val="auto"/>
          <w:spacing w:val="-6"/>
          <w:sz w:val="24"/>
          <w:szCs w:val="24"/>
          <w:highlight w:val="none"/>
          <w:lang w:eastAsia="zh-CN"/>
        </w:rPr>
        <w:t>电子签章或公章</w:t>
      </w:r>
      <w:r>
        <w:rPr>
          <w:rFonts w:hint="eastAsia" w:ascii="宋体" w:hAnsi="宋体" w:eastAsia="宋体" w:cs="宋体"/>
          <w:bCs/>
          <w:color w:val="auto"/>
          <w:spacing w:val="-6"/>
          <w:sz w:val="24"/>
          <w:szCs w:val="24"/>
          <w:highlight w:val="none"/>
        </w:rPr>
        <w:t>）：</w:t>
      </w:r>
    </w:p>
    <w:p w14:paraId="4B5B54F8">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供应商地址：</w:t>
      </w:r>
    </w:p>
    <w:p w14:paraId="04662EB2">
      <w:pPr>
        <w:spacing w:after="0" w:line="360" w:lineRule="auto"/>
        <w:rPr>
          <w:rFonts w:hint="eastAsia" w:ascii="宋体" w:hAnsi="宋体" w:eastAsia="宋体" w:cs="宋体"/>
          <w:bCs/>
          <w:color w:val="auto"/>
          <w:spacing w:val="-6"/>
          <w:sz w:val="24"/>
          <w:szCs w:val="24"/>
          <w:highlight w:val="none"/>
        </w:rPr>
      </w:pPr>
    </w:p>
    <w:p w14:paraId="6EBAF624">
      <w:pPr>
        <w:adjustRightIn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645FBC97">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日期：    年  月  日</w:t>
      </w:r>
    </w:p>
    <w:p w14:paraId="40FD794E">
      <w:pPr>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br w:type="page"/>
      </w:r>
    </w:p>
    <w:p w14:paraId="55C7E91F">
      <w:pPr>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w:t>
      </w:r>
    </w:p>
    <w:p w14:paraId="642EBE5B">
      <w:pPr>
        <w:adjustRightInd w:val="0"/>
        <w:spacing w:after="0" w:line="360" w:lineRule="auto"/>
        <w:ind w:firstLine="4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磋商响应初始报价一览表</w:t>
      </w:r>
    </w:p>
    <w:p w14:paraId="5FA2B2D0">
      <w:pPr>
        <w:spacing w:after="0"/>
        <w:rPr>
          <w:rFonts w:hint="eastAsia" w:ascii="宋体" w:hAnsi="宋体" w:eastAsia="宋体" w:cs="宋体"/>
          <w:color w:val="auto"/>
          <w:sz w:val="22"/>
          <w:szCs w:val="22"/>
          <w:highlight w:val="none"/>
        </w:rPr>
      </w:pPr>
    </w:p>
    <w:p w14:paraId="4175BED0">
      <w:pPr>
        <w:widowControl/>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项目名称：</w:t>
      </w:r>
      <w:r>
        <w:rPr>
          <w:rFonts w:hint="eastAsia" w:ascii="宋体" w:hAnsi="宋体" w:cs="宋体"/>
          <w:color w:val="auto"/>
          <w:sz w:val="22"/>
          <w:szCs w:val="22"/>
          <w:highlight w:val="none"/>
          <w:lang w:val="zh-CN"/>
        </w:rPr>
        <w:t>2025年度多功能烘焙实训室建设项目采购（第二次）</w:t>
      </w:r>
      <w:r>
        <w:rPr>
          <w:rFonts w:hint="eastAsia" w:ascii="宋体" w:hAnsi="宋体" w:eastAsia="宋体" w:cs="宋体"/>
          <w:color w:val="auto"/>
          <w:sz w:val="22"/>
          <w:szCs w:val="22"/>
          <w:highlight w:val="none"/>
          <w:lang w:val="zh-CN"/>
        </w:rPr>
        <w:t xml:space="preserve">    项目编号：</w:t>
      </w:r>
      <w:r>
        <w:rPr>
          <w:rFonts w:hint="eastAsia" w:ascii="宋体" w:hAnsi="宋体" w:cs="宋体"/>
          <w:color w:val="auto"/>
          <w:sz w:val="22"/>
          <w:szCs w:val="22"/>
          <w:highlight w:val="none"/>
          <w:lang w:val="zh-CN" w:eastAsia="zh-CN"/>
        </w:rPr>
        <w:t>WZJSXY-2025-3-006</w:t>
      </w:r>
      <w:r>
        <w:rPr>
          <w:rFonts w:hint="eastAsia" w:ascii="宋体" w:hAnsi="宋体" w:eastAsia="宋体" w:cs="宋体"/>
          <w:color w:val="auto"/>
          <w:sz w:val="22"/>
          <w:szCs w:val="22"/>
          <w:highlight w:val="none"/>
          <w:lang w:val="zh-CN"/>
        </w:rPr>
        <w:t xml:space="preserve"> </w:t>
      </w:r>
    </w:p>
    <w:p w14:paraId="7B38323A">
      <w:pPr>
        <w:pStyle w:val="4"/>
        <w:snapToGrid w:val="0"/>
        <w:spacing w:after="0" w:line="288" w:lineRule="auto"/>
        <w:ind w:firstLine="1144" w:firstLineChars="550"/>
        <w:jc w:val="righ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金额单位：人民币（元）</w:t>
      </w:r>
    </w:p>
    <w:tbl>
      <w:tblPr>
        <w:tblStyle w:val="34"/>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237"/>
        <w:gridCol w:w="4016"/>
        <w:gridCol w:w="1676"/>
      </w:tblGrid>
      <w:tr w14:paraId="38CB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85" w:type="dxa"/>
            <w:vAlign w:val="center"/>
          </w:tcPr>
          <w:p w14:paraId="02D99EEF">
            <w:pPr>
              <w:pStyle w:val="4"/>
              <w:spacing w:after="0" w:line="400" w:lineRule="exact"/>
              <w:jc w:val="center"/>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序号</w:t>
            </w:r>
          </w:p>
        </w:tc>
        <w:tc>
          <w:tcPr>
            <w:tcW w:w="3237" w:type="dxa"/>
            <w:vAlign w:val="center"/>
          </w:tcPr>
          <w:p w14:paraId="4463649B">
            <w:pPr>
              <w:pStyle w:val="4"/>
              <w:spacing w:after="0" w:line="400" w:lineRule="exact"/>
              <w:jc w:val="center"/>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项目名称</w:t>
            </w:r>
          </w:p>
        </w:tc>
        <w:tc>
          <w:tcPr>
            <w:tcW w:w="4016" w:type="dxa"/>
            <w:vAlign w:val="center"/>
          </w:tcPr>
          <w:p w14:paraId="22841277">
            <w:pPr>
              <w:pStyle w:val="4"/>
              <w:spacing w:after="0" w:line="400" w:lineRule="exact"/>
              <w:jc w:val="center"/>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初次投标报价（元）</w:t>
            </w:r>
          </w:p>
        </w:tc>
        <w:tc>
          <w:tcPr>
            <w:tcW w:w="1676" w:type="dxa"/>
            <w:vAlign w:val="center"/>
          </w:tcPr>
          <w:p w14:paraId="6A22987E">
            <w:pPr>
              <w:pStyle w:val="4"/>
              <w:spacing w:line="400" w:lineRule="exact"/>
              <w:jc w:val="center"/>
              <w:rPr>
                <w:rFonts w:hint="eastAsia" w:ascii="宋体" w:hAnsi="宋体" w:eastAsia="宋体" w:cs="宋体"/>
                <w:snapToGrid/>
                <w:color w:val="auto"/>
                <w:sz w:val="22"/>
                <w:szCs w:val="22"/>
                <w:highlight w:val="none"/>
              </w:rPr>
            </w:pPr>
            <w:r>
              <w:rPr>
                <w:rFonts w:hint="eastAsia" w:ascii="宋体" w:hAnsi="宋体" w:eastAsia="宋体" w:cs="宋体"/>
                <w:color w:val="auto"/>
                <w:sz w:val="22"/>
                <w:szCs w:val="22"/>
                <w:highlight w:val="none"/>
              </w:rPr>
              <w:t>备注</w:t>
            </w:r>
          </w:p>
        </w:tc>
      </w:tr>
      <w:tr w14:paraId="2798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85" w:type="dxa"/>
            <w:vAlign w:val="center"/>
          </w:tcPr>
          <w:p w14:paraId="4EB87FBA">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237" w:type="dxa"/>
            <w:vAlign w:val="center"/>
          </w:tcPr>
          <w:p w14:paraId="2DD8AC93">
            <w:pPr>
              <w:spacing w:line="400" w:lineRule="exact"/>
              <w:jc w:val="center"/>
              <w:rPr>
                <w:rFonts w:hint="eastAsia" w:ascii="宋体" w:hAnsi="宋体" w:eastAsia="宋体" w:cs="宋体"/>
                <w:color w:val="auto"/>
                <w:sz w:val="22"/>
                <w:szCs w:val="22"/>
                <w:highlight w:val="none"/>
              </w:rPr>
            </w:pPr>
          </w:p>
        </w:tc>
        <w:tc>
          <w:tcPr>
            <w:tcW w:w="4016" w:type="dxa"/>
            <w:vAlign w:val="center"/>
          </w:tcPr>
          <w:p w14:paraId="3D087307">
            <w:pPr>
              <w:pStyle w:val="4"/>
              <w:spacing w:after="0" w:line="400" w:lineRule="exact"/>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大写：</w:t>
            </w:r>
          </w:p>
          <w:p w14:paraId="3343B9EE">
            <w:pPr>
              <w:pStyle w:val="4"/>
              <w:spacing w:after="0" w:line="400" w:lineRule="exact"/>
              <w:rPr>
                <w:rFonts w:hint="eastAsia" w:ascii="宋体" w:hAnsi="宋体" w:eastAsia="宋体" w:cs="宋体"/>
                <w:snapToGrid/>
                <w:color w:val="auto"/>
                <w:sz w:val="22"/>
                <w:szCs w:val="22"/>
                <w:highlight w:val="none"/>
              </w:rPr>
            </w:pPr>
            <w:r>
              <w:rPr>
                <w:rFonts w:hint="eastAsia" w:ascii="宋体" w:hAnsi="宋体" w:eastAsia="宋体" w:cs="宋体"/>
                <w:snapToGrid/>
                <w:color w:val="auto"/>
                <w:sz w:val="22"/>
                <w:szCs w:val="22"/>
                <w:highlight w:val="none"/>
              </w:rPr>
              <w:t>小写</w:t>
            </w:r>
          </w:p>
        </w:tc>
        <w:tc>
          <w:tcPr>
            <w:tcW w:w="1676" w:type="dxa"/>
            <w:vAlign w:val="center"/>
          </w:tcPr>
          <w:p w14:paraId="2CAD7079">
            <w:pPr>
              <w:pStyle w:val="4"/>
              <w:spacing w:line="400" w:lineRule="exact"/>
              <w:jc w:val="left"/>
              <w:rPr>
                <w:rFonts w:hint="eastAsia" w:ascii="宋体" w:hAnsi="宋体" w:eastAsia="宋体" w:cs="宋体"/>
                <w:snapToGrid/>
                <w:color w:val="auto"/>
                <w:sz w:val="22"/>
                <w:szCs w:val="22"/>
                <w:highlight w:val="none"/>
              </w:rPr>
            </w:pPr>
          </w:p>
        </w:tc>
      </w:tr>
      <w:tr w14:paraId="5BCD2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9714" w:type="dxa"/>
            <w:gridSpan w:val="4"/>
            <w:tcBorders>
              <w:top w:val="single" w:color="auto" w:sz="4" w:space="0"/>
              <w:left w:val="single" w:color="auto" w:sz="4" w:space="0"/>
              <w:bottom w:val="single" w:color="auto" w:sz="4" w:space="0"/>
              <w:right w:val="single" w:color="auto" w:sz="4" w:space="0"/>
            </w:tcBorders>
            <w:vAlign w:val="center"/>
          </w:tcPr>
          <w:p w14:paraId="41F0583B">
            <w:pPr>
              <w:snapToGrid w:val="0"/>
              <w:spacing w:after="0" w:line="288"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备注</w:t>
            </w:r>
          </w:p>
        </w:tc>
      </w:tr>
    </w:tbl>
    <w:p w14:paraId="07A5FD2E">
      <w:pPr>
        <w:pStyle w:val="4"/>
        <w:snapToGrid w:val="0"/>
        <w:spacing w:after="0" w:line="288" w:lineRule="auto"/>
        <w:ind w:firstLine="1144" w:firstLineChars="550"/>
        <w:jc w:val="right"/>
        <w:rPr>
          <w:rFonts w:hint="eastAsia" w:ascii="宋体" w:hAnsi="宋体" w:eastAsia="宋体" w:cs="宋体"/>
          <w:color w:val="auto"/>
          <w:spacing w:val="-6"/>
          <w:sz w:val="22"/>
          <w:szCs w:val="22"/>
          <w:highlight w:val="none"/>
        </w:rPr>
      </w:pPr>
    </w:p>
    <w:p w14:paraId="7B1165BA">
      <w:pPr>
        <w:adjustRightInd w:val="0"/>
        <w:spacing w:after="0" w:line="360" w:lineRule="exact"/>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注：</w:t>
      </w:r>
    </w:p>
    <w:p w14:paraId="60EDA61E">
      <w:pPr>
        <w:pStyle w:val="107"/>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w:t>
      </w:r>
      <w:r>
        <w:rPr>
          <w:rFonts w:hint="eastAsia" w:ascii="宋体" w:hAnsi="宋体" w:eastAsia="宋体" w:cs="宋体"/>
          <w:color w:val="auto"/>
          <w:sz w:val="22"/>
          <w:szCs w:val="22"/>
          <w:highlight w:val="none"/>
        </w:rPr>
        <w:t>此栏内初次投标总报价应与“初始报价明细表”中投标总价相一致。</w:t>
      </w:r>
    </w:p>
    <w:p w14:paraId="1C446C3B">
      <w:pPr>
        <w:pStyle w:val="107"/>
        <w:spacing w:after="0" w:line="360" w:lineRule="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2.客户端填写的报价与以pdf</w:t>
      </w:r>
      <w:r>
        <w:rPr>
          <w:rFonts w:hint="eastAsia" w:ascii="宋体" w:hAnsi="宋体" w:eastAsia="宋体" w:cs="宋体"/>
          <w:color w:val="auto"/>
          <w:sz w:val="22"/>
          <w:szCs w:val="22"/>
          <w:highlight w:val="none"/>
        </w:rPr>
        <w:t>格式</w:t>
      </w:r>
      <w:r>
        <w:rPr>
          <w:rFonts w:hint="eastAsia" w:ascii="宋体" w:hAnsi="宋体" w:eastAsia="宋体" w:cs="宋体"/>
          <w:color w:val="auto"/>
          <w:spacing w:val="-6"/>
          <w:sz w:val="22"/>
          <w:szCs w:val="22"/>
          <w:highlight w:val="none"/>
        </w:rPr>
        <w:t>上传文件中的报价不一致的，应以Pdf格式上传文件中的报价为准。</w:t>
      </w:r>
    </w:p>
    <w:p w14:paraId="586F7227">
      <w:pPr>
        <w:pStyle w:val="16"/>
        <w:spacing w:after="0" w:line="360" w:lineRule="auto"/>
        <w:ind w:left="0" w:right="0" w:rightChars="0"/>
        <w:rPr>
          <w:rFonts w:hint="eastAsia" w:ascii="宋体" w:hAnsi="宋体" w:eastAsia="宋体" w:cs="宋体"/>
          <w:color w:val="auto"/>
          <w:spacing w:val="-6"/>
          <w:sz w:val="22"/>
          <w:szCs w:val="22"/>
          <w:highlight w:val="none"/>
          <w:u w:val="single"/>
        </w:rPr>
      </w:pPr>
      <w:r>
        <w:rPr>
          <w:rFonts w:hint="eastAsia" w:ascii="宋体" w:hAnsi="宋体" w:eastAsia="宋体" w:cs="宋体"/>
          <w:color w:val="auto"/>
          <w:spacing w:val="-6"/>
          <w:sz w:val="22"/>
          <w:szCs w:val="22"/>
          <w:highlight w:val="none"/>
        </w:rPr>
        <w:t>3.</w:t>
      </w:r>
      <w:r>
        <w:rPr>
          <w:rFonts w:hint="eastAsia" w:ascii="宋体" w:hAnsi="宋体" w:eastAsia="宋体" w:cs="宋体"/>
          <w:color w:val="auto"/>
          <w:sz w:val="22"/>
          <w:szCs w:val="22"/>
          <w:highlight w:val="none"/>
          <w:u w:val="single"/>
        </w:rPr>
        <w:t>▲</w:t>
      </w:r>
      <w:r>
        <w:rPr>
          <w:rFonts w:hint="eastAsia" w:ascii="宋体" w:hAnsi="宋体" w:eastAsia="宋体" w:cs="宋体"/>
          <w:color w:val="auto"/>
          <w:spacing w:val="-6"/>
          <w:sz w:val="22"/>
          <w:szCs w:val="22"/>
          <w:highlight w:val="none"/>
          <w:u w:val="single"/>
        </w:rPr>
        <w:t>不提供报价明细表将视为没有明确响应采购文件。</w:t>
      </w:r>
    </w:p>
    <w:p w14:paraId="55C84098">
      <w:pPr>
        <w:pStyle w:val="16"/>
        <w:spacing w:after="0" w:line="360" w:lineRule="auto"/>
        <w:ind w:left="0" w:right="0" w:rightChars="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u w:val="none"/>
          <w:lang w:val="en-US" w:eastAsia="zh-CN"/>
        </w:rPr>
        <w:t>4.</w:t>
      </w:r>
      <w:r>
        <w:rPr>
          <w:rFonts w:hint="eastAsia" w:ascii="宋体" w:hAnsi="宋体" w:eastAsia="宋体" w:cs="宋体"/>
          <w:color w:val="auto"/>
          <w:sz w:val="22"/>
          <w:highlight w:val="none"/>
          <w:u w:val="none"/>
        </w:rPr>
        <w:t>报</w:t>
      </w:r>
      <w:r>
        <w:rPr>
          <w:rFonts w:hint="eastAsia" w:ascii="宋体" w:hAnsi="宋体" w:eastAsia="宋体" w:cs="宋体"/>
          <w:color w:val="auto"/>
          <w:sz w:val="22"/>
          <w:highlight w:val="none"/>
        </w:rPr>
        <w:t>价是指</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在正确地完全履行合同义务后采购人应支付给</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所有的货物价款，即包括货物及其附件的采购、制造、税金、安装费、检验费、质保期内维修保护费、售后服务费、采购代理服务费、验收费、政策性文件规定及合同包含的所有风险、责任等全部费用，实行固定费用总包干，</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应根据上述因素自行考虑含入投标总价。</w:t>
      </w:r>
    </w:p>
    <w:p w14:paraId="3D84214B">
      <w:pPr>
        <w:adjustRightInd w:val="0"/>
        <w:spacing w:after="0" w:line="360" w:lineRule="auto"/>
        <w:jc w:val="left"/>
        <w:rPr>
          <w:rFonts w:hint="eastAsia" w:ascii="宋体" w:hAnsi="宋体" w:eastAsia="宋体" w:cs="宋体"/>
          <w:color w:val="auto"/>
          <w:sz w:val="22"/>
          <w:szCs w:val="22"/>
          <w:highlight w:val="none"/>
        </w:rPr>
      </w:pPr>
    </w:p>
    <w:p w14:paraId="517282B0">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035F51FD">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3854CC9">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4C6E0957">
      <w:pPr>
        <w:rPr>
          <w:rFonts w:hint="eastAsia" w:ascii="宋体" w:hAnsi="宋体" w:eastAsia="宋体" w:cs="宋体"/>
          <w:b/>
          <w:color w:val="auto"/>
          <w:sz w:val="24"/>
          <w:szCs w:val="24"/>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24"/>
          <w:szCs w:val="24"/>
          <w:highlight w:val="none"/>
        </w:rPr>
        <w:t>附件2</w:t>
      </w:r>
    </w:p>
    <w:p w14:paraId="4886D686">
      <w:pPr>
        <w:pStyle w:val="107"/>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初始报价明细表</w:t>
      </w:r>
    </w:p>
    <w:p w14:paraId="581EE3A7">
      <w:pPr>
        <w:widowControl/>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val="zh-CN"/>
        </w:rPr>
        <w:t>2025年度多功能烘焙实训室建设项目采购（第二次）</w:t>
      </w:r>
      <w:r>
        <w:rPr>
          <w:rFonts w:hint="eastAsia" w:ascii="宋体" w:hAnsi="宋体" w:eastAsia="宋体" w:cs="宋体"/>
          <w:color w:val="auto"/>
          <w:sz w:val="22"/>
          <w:szCs w:val="22"/>
          <w:highlight w:val="none"/>
          <w:lang w:val="zh-CN"/>
        </w:rPr>
        <w:t xml:space="preserve">  项目编号： </w:t>
      </w:r>
      <w:r>
        <w:rPr>
          <w:rFonts w:hint="eastAsia" w:ascii="宋体" w:hAnsi="宋体" w:cs="宋体"/>
          <w:color w:val="auto"/>
          <w:sz w:val="22"/>
          <w:szCs w:val="22"/>
          <w:highlight w:val="none"/>
          <w:lang w:val="zh-CN" w:eastAsia="zh-CN"/>
        </w:rPr>
        <w:t>WZJSXY-2025-3-006</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rPr>
        <w:t xml:space="preserve">    </w:t>
      </w:r>
    </w:p>
    <w:p w14:paraId="5E742434">
      <w:pPr>
        <w:pStyle w:val="4"/>
        <w:snapToGrid w:val="0"/>
        <w:spacing w:after="0" w:line="288" w:lineRule="auto"/>
        <w:ind w:firstLine="1144" w:firstLineChars="550"/>
        <w:jc w:val="righ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金额单位：人民币（元）</w:t>
      </w:r>
    </w:p>
    <w:tbl>
      <w:tblPr>
        <w:tblStyle w:val="3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43"/>
        <w:gridCol w:w="1065"/>
        <w:gridCol w:w="748"/>
        <w:gridCol w:w="927"/>
        <w:gridCol w:w="1487"/>
        <w:gridCol w:w="631"/>
        <w:gridCol w:w="634"/>
        <w:gridCol w:w="883"/>
        <w:gridCol w:w="917"/>
        <w:gridCol w:w="616"/>
      </w:tblGrid>
      <w:tr w14:paraId="077C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6" w:type="dxa"/>
            <w:vAlign w:val="center"/>
          </w:tcPr>
          <w:p w14:paraId="29005AF1">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43" w:type="dxa"/>
            <w:vAlign w:val="center"/>
          </w:tcPr>
          <w:p w14:paraId="383A2D1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货物名称</w:t>
            </w:r>
          </w:p>
        </w:tc>
        <w:tc>
          <w:tcPr>
            <w:tcW w:w="1065" w:type="dxa"/>
            <w:vAlign w:val="center"/>
          </w:tcPr>
          <w:p w14:paraId="1607A6BF">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制造商</w:t>
            </w:r>
          </w:p>
        </w:tc>
        <w:tc>
          <w:tcPr>
            <w:tcW w:w="748" w:type="dxa"/>
            <w:vAlign w:val="center"/>
          </w:tcPr>
          <w:p w14:paraId="258FA95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产地</w:t>
            </w:r>
          </w:p>
        </w:tc>
        <w:tc>
          <w:tcPr>
            <w:tcW w:w="927" w:type="dxa"/>
            <w:vAlign w:val="center"/>
          </w:tcPr>
          <w:p w14:paraId="1DFE099F">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品牌</w:t>
            </w:r>
          </w:p>
        </w:tc>
        <w:tc>
          <w:tcPr>
            <w:tcW w:w="1487" w:type="dxa"/>
            <w:vAlign w:val="center"/>
          </w:tcPr>
          <w:p w14:paraId="4C03644F">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规格型号</w:t>
            </w:r>
          </w:p>
        </w:tc>
        <w:tc>
          <w:tcPr>
            <w:tcW w:w="631" w:type="dxa"/>
            <w:vAlign w:val="center"/>
          </w:tcPr>
          <w:p w14:paraId="4959E3A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数量</w:t>
            </w:r>
          </w:p>
        </w:tc>
        <w:tc>
          <w:tcPr>
            <w:tcW w:w="634" w:type="dxa"/>
            <w:vAlign w:val="center"/>
          </w:tcPr>
          <w:p w14:paraId="37F956D7">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w:t>
            </w:r>
          </w:p>
        </w:tc>
        <w:tc>
          <w:tcPr>
            <w:tcW w:w="883" w:type="dxa"/>
            <w:vAlign w:val="center"/>
          </w:tcPr>
          <w:p w14:paraId="316B391B">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单价（元）</w:t>
            </w:r>
          </w:p>
        </w:tc>
        <w:tc>
          <w:tcPr>
            <w:tcW w:w="917" w:type="dxa"/>
            <w:vAlign w:val="center"/>
          </w:tcPr>
          <w:p w14:paraId="718BC27F">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金额（元）</w:t>
            </w:r>
          </w:p>
        </w:tc>
        <w:tc>
          <w:tcPr>
            <w:tcW w:w="616" w:type="dxa"/>
            <w:vAlign w:val="center"/>
          </w:tcPr>
          <w:p w14:paraId="1737EA4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14:paraId="0D80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6" w:type="dxa"/>
            <w:vAlign w:val="center"/>
          </w:tcPr>
          <w:p w14:paraId="78F09E70">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1343" w:type="dxa"/>
            <w:vAlign w:val="center"/>
          </w:tcPr>
          <w:p w14:paraId="36F21CA9">
            <w:pPr>
              <w:spacing w:line="360" w:lineRule="auto"/>
              <w:jc w:val="center"/>
              <w:rPr>
                <w:rFonts w:hint="eastAsia" w:ascii="宋体" w:hAnsi="宋体" w:eastAsia="宋体" w:cs="宋体"/>
                <w:b w:val="0"/>
                <w:bCs/>
                <w:color w:val="auto"/>
                <w:sz w:val="22"/>
                <w:szCs w:val="22"/>
                <w:highlight w:val="none"/>
              </w:rPr>
            </w:pPr>
          </w:p>
        </w:tc>
        <w:tc>
          <w:tcPr>
            <w:tcW w:w="1065" w:type="dxa"/>
            <w:vAlign w:val="center"/>
          </w:tcPr>
          <w:p w14:paraId="4FC62544">
            <w:pPr>
              <w:spacing w:line="360" w:lineRule="auto"/>
              <w:jc w:val="center"/>
              <w:rPr>
                <w:rFonts w:hint="eastAsia" w:ascii="宋体" w:hAnsi="宋体" w:eastAsia="宋体" w:cs="宋体"/>
                <w:b w:val="0"/>
                <w:bCs/>
                <w:color w:val="auto"/>
                <w:sz w:val="22"/>
                <w:szCs w:val="22"/>
                <w:highlight w:val="none"/>
              </w:rPr>
            </w:pPr>
          </w:p>
        </w:tc>
        <w:tc>
          <w:tcPr>
            <w:tcW w:w="748" w:type="dxa"/>
            <w:vAlign w:val="center"/>
          </w:tcPr>
          <w:p w14:paraId="094F68B1">
            <w:pPr>
              <w:spacing w:line="360" w:lineRule="auto"/>
              <w:jc w:val="center"/>
              <w:rPr>
                <w:rFonts w:hint="eastAsia" w:ascii="宋体" w:hAnsi="宋体" w:eastAsia="宋体" w:cs="宋体"/>
                <w:b w:val="0"/>
                <w:bCs/>
                <w:color w:val="auto"/>
                <w:sz w:val="22"/>
                <w:szCs w:val="22"/>
                <w:highlight w:val="none"/>
              </w:rPr>
            </w:pPr>
          </w:p>
        </w:tc>
        <w:tc>
          <w:tcPr>
            <w:tcW w:w="927" w:type="dxa"/>
            <w:vAlign w:val="center"/>
          </w:tcPr>
          <w:p w14:paraId="1C533273">
            <w:pPr>
              <w:spacing w:line="360" w:lineRule="auto"/>
              <w:jc w:val="center"/>
              <w:rPr>
                <w:rFonts w:hint="eastAsia" w:ascii="宋体" w:hAnsi="宋体" w:eastAsia="宋体" w:cs="宋体"/>
                <w:b w:val="0"/>
                <w:bCs/>
                <w:color w:val="auto"/>
                <w:sz w:val="22"/>
                <w:szCs w:val="22"/>
                <w:highlight w:val="none"/>
              </w:rPr>
            </w:pPr>
          </w:p>
        </w:tc>
        <w:tc>
          <w:tcPr>
            <w:tcW w:w="1487" w:type="dxa"/>
            <w:vAlign w:val="center"/>
          </w:tcPr>
          <w:p w14:paraId="629387EB">
            <w:pPr>
              <w:spacing w:line="360" w:lineRule="auto"/>
              <w:jc w:val="center"/>
              <w:rPr>
                <w:rFonts w:hint="eastAsia" w:ascii="宋体" w:hAnsi="宋体" w:eastAsia="宋体" w:cs="宋体"/>
                <w:b w:val="0"/>
                <w:bCs/>
                <w:color w:val="auto"/>
                <w:sz w:val="22"/>
                <w:szCs w:val="22"/>
                <w:highlight w:val="none"/>
              </w:rPr>
            </w:pPr>
          </w:p>
        </w:tc>
        <w:tc>
          <w:tcPr>
            <w:tcW w:w="631" w:type="dxa"/>
            <w:vAlign w:val="center"/>
          </w:tcPr>
          <w:p w14:paraId="1C180A7B">
            <w:pPr>
              <w:spacing w:line="360" w:lineRule="auto"/>
              <w:jc w:val="center"/>
              <w:rPr>
                <w:rFonts w:hint="eastAsia" w:ascii="宋体" w:hAnsi="宋体" w:eastAsia="宋体" w:cs="宋体"/>
                <w:b w:val="0"/>
                <w:bCs/>
                <w:color w:val="auto"/>
                <w:sz w:val="22"/>
                <w:szCs w:val="22"/>
                <w:highlight w:val="none"/>
              </w:rPr>
            </w:pPr>
          </w:p>
        </w:tc>
        <w:tc>
          <w:tcPr>
            <w:tcW w:w="634" w:type="dxa"/>
            <w:vAlign w:val="center"/>
          </w:tcPr>
          <w:p w14:paraId="3D2872DF">
            <w:pPr>
              <w:spacing w:line="360" w:lineRule="auto"/>
              <w:jc w:val="center"/>
              <w:rPr>
                <w:rFonts w:hint="eastAsia" w:ascii="宋体" w:hAnsi="宋体" w:eastAsia="宋体" w:cs="宋体"/>
                <w:b w:val="0"/>
                <w:bCs/>
                <w:color w:val="auto"/>
                <w:sz w:val="22"/>
                <w:szCs w:val="22"/>
                <w:highlight w:val="none"/>
              </w:rPr>
            </w:pPr>
          </w:p>
        </w:tc>
        <w:tc>
          <w:tcPr>
            <w:tcW w:w="883" w:type="dxa"/>
            <w:vAlign w:val="center"/>
          </w:tcPr>
          <w:p w14:paraId="4997C526">
            <w:pPr>
              <w:spacing w:line="360" w:lineRule="auto"/>
              <w:jc w:val="center"/>
              <w:rPr>
                <w:rFonts w:hint="eastAsia" w:ascii="宋体" w:hAnsi="宋体" w:eastAsia="宋体" w:cs="宋体"/>
                <w:b w:val="0"/>
                <w:bCs/>
                <w:color w:val="auto"/>
                <w:sz w:val="22"/>
                <w:szCs w:val="22"/>
                <w:highlight w:val="none"/>
              </w:rPr>
            </w:pPr>
          </w:p>
        </w:tc>
        <w:tc>
          <w:tcPr>
            <w:tcW w:w="917" w:type="dxa"/>
            <w:vAlign w:val="center"/>
          </w:tcPr>
          <w:p w14:paraId="2DEFA68F">
            <w:pPr>
              <w:spacing w:line="360" w:lineRule="auto"/>
              <w:jc w:val="center"/>
              <w:rPr>
                <w:rFonts w:hint="eastAsia" w:ascii="宋体" w:hAnsi="宋体" w:eastAsia="宋体" w:cs="宋体"/>
                <w:b w:val="0"/>
                <w:bCs/>
                <w:color w:val="auto"/>
                <w:sz w:val="22"/>
                <w:szCs w:val="22"/>
                <w:highlight w:val="none"/>
              </w:rPr>
            </w:pPr>
          </w:p>
        </w:tc>
        <w:tc>
          <w:tcPr>
            <w:tcW w:w="616" w:type="dxa"/>
            <w:vAlign w:val="center"/>
          </w:tcPr>
          <w:p w14:paraId="7E6C77E7">
            <w:pPr>
              <w:spacing w:line="360" w:lineRule="auto"/>
              <w:jc w:val="center"/>
              <w:rPr>
                <w:rFonts w:hint="eastAsia" w:ascii="宋体" w:hAnsi="宋体" w:eastAsia="宋体" w:cs="宋体"/>
                <w:b w:val="0"/>
                <w:bCs/>
                <w:color w:val="auto"/>
                <w:sz w:val="22"/>
                <w:szCs w:val="22"/>
                <w:highlight w:val="none"/>
              </w:rPr>
            </w:pPr>
          </w:p>
        </w:tc>
      </w:tr>
      <w:tr w14:paraId="1952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9" w:type="dxa"/>
            <w:gridSpan w:val="5"/>
            <w:vAlign w:val="center"/>
          </w:tcPr>
          <w:p w14:paraId="638F139B">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投标报价（小写）</w:t>
            </w:r>
          </w:p>
        </w:tc>
        <w:tc>
          <w:tcPr>
            <w:tcW w:w="5168" w:type="dxa"/>
            <w:gridSpan w:val="6"/>
            <w:vAlign w:val="center"/>
          </w:tcPr>
          <w:p w14:paraId="39134BE3">
            <w:pPr>
              <w:spacing w:line="360" w:lineRule="auto"/>
              <w:jc w:val="center"/>
              <w:rPr>
                <w:rFonts w:hint="eastAsia" w:ascii="宋体" w:hAnsi="宋体" w:eastAsia="宋体" w:cs="宋体"/>
                <w:b w:val="0"/>
                <w:bCs/>
                <w:color w:val="auto"/>
                <w:sz w:val="22"/>
                <w:szCs w:val="22"/>
                <w:highlight w:val="none"/>
              </w:rPr>
            </w:pPr>
          </w:p>
        </w:tc>
      </w:tr>
      <w:tr w14:paraId="28AA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9" w:type="dxa"/>
            <w:gridSpan w:val="5"/>
            <w:vAlign w:val="center"/>
          </w:tcPr>
          <w:p w14:paraId="40C043B4">
            <w:pPr>
              <w:spacing w:line="36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投标报价（大写）</w:t>
            </w:r>
          </w:p>
        </w:tc>
        <w:tc>
          <w:tcPr>
            <w:tcW w:w="5168" w:type="dxa"/>
            <w:gridSpan w:val="6"/>
            <w:vAlign w:val="center"/>
          </w:tcPr>
          <w:p w14:paraId="741EDF15">
            <w:pPr>
              <w:spacing w:line="360" w:lineRule="auto"/>
              <w:jc w:val="center"/>
              <w:rPr>
                <w:rFonts w:hint="eastAsia" w:ascii="宋体" w:hAnsi="宋体" w:eastAsia="宋体" w:cs="宋体"/>
                <w:b w:val="0"/>
                <w:bCs/>
                <w:color w:val="auto"/>
                <w:sz w:val="22"/>
                <w:szCs w:val="22"/>
                <w:highlight w:val="none"/>
              </w:rPr>
            </w:pPr>
          </w:p>
        </w:tc>
      </w:tr>
    </w:tbl>
    <w:p w14:paraId="0A3CDC9A">
      <w:pPr>
        <w:pStyle w:val="4"/>
        <w:snapToGrid w:val="0"/>
        <w:spacing w:after="0" w:line="360" w:lineRule="exact"/>
        <w:ind w:firstLine="1144" w:firstLineChars="550"/>
        <w:jc w:val="right"/>
        <w:rPr>
          <w:rFonts w:hint="eastAsia" w:ascii="宋体" w:hAnsi="宋体" w:eastAsia="宋体" w:cs="宋体"/>
          <w:color w:val="auto"/>
          <w:spacing w:val="-6"/>
          <w:sz w:val="22"/>
          <w:szCs w:val="22"/>
          <w:highlight w:val="none"/>
        </w:rPr>
      </w:pPr>
    </w:p>
    <w:p w14:paraId="44BC1921">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613188AF">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“报价明细表”内“投标</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lang w:val="zh-CN"/>
        </w:rPr>
        <w:t>”应与附件1“</w:t>
      </w:r>
      <w:r>
        <w:rPr>
          <w:rFonts w:hint="eastAsia" w:ascii="宋体" w:hAnsi="宋体" w:eastAsia="宋体" w:cs="宋体"/>
          <w:color w:val="auto"/>
          <w:sz w:val="22"/>
          <w:szCs w:val="22"/>
          <w:highlight w:val="none"/>
          <w:lang w:val="en-US" w:eastAsia="zh-CN"/>
        </w:rPr>
        <w:t>报价</w:t>
      </w:r>
      <w:r>
        <w:rPr>
          <w:rFonts w:hint="eastAsia" w:ascii="宋体" w:hAnsi="宋体" w:eastAsia="宋体" w:cs="宋体"/>
          <w:color w:val="auto"/>
          <w:sz w:val="22"/>
          <w:szCs w:val="22"/>
          <w:highlight w:val="none"/>
          <w:lang w:val="zh-CN"/>
        </w:rPr>
        <w:t>一览表”中“投标报价”相一致。</w:t>
      </w:r>
    </w:p>
    <w:p w14:paraId="05B63CB4">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u w:val="single"/>
          <w:lang w:val="zh-CN"/>
        </w:rPr>
        <w:t>▲不提供此表的报价，视为没有实质性响应采购文件要求。</w:t>
      </w:r>
    </w:p>
    <w:p w14:paraId="76C85726">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本项目为总价合同，有关本项目实施所涉及的一切费用均计入报价。</w:t>
      </w:r>
      <w:r>
        <w:rPr>
          <w:rFonts w:hint="eastAsia" w:ascii="宋体" w:hAnsi="宋体" w:eastAsia="宋体" w:cs="宋体"/>
          <w:b/>
          <w:bCs/>
          <w:color w:val="auto"/>
          <w:sz w:val="22"/>
          <w:szCs w:val="22"/>
          <w:highlight w:val="none"/>
          <w:lang w:val="zh-CN"/>
        </w:rPr>
        <w:t>采购人将以合同形式有偿取得货物或服务，不接受供应商给予的赠品、回扣或者与采购无关的其他商品、服务；采购内容未包含在《</w:t>
      </w:r>
      <w:r>
        <w:rPr>
          <w:rFonts w:hint="eastAsia" w:ascii="宋体" w:hAnsi="宋体" w:eastAsia="宋体" w:cs="宋体"/>
          <w:b/>
          <w:bCs/>
          <w:color w:val="auto"/>
          <w:sz w:val="22"/>
          <w:szCs w:val="22"/>
          <w:highlight w:val="none"/>
        </w:rPr>
        <w:t>报价明细表</w:t>
      </w:r>
      <w:r>
        <w:rPr>
          <w:rFonts w:hint="eastAsia" w:ascii="宋体" w:hAnsi="宋体" w:eastAsia="宋体" w:cs="宋体"/>
          <w:b/>
          <w:bCs/>
          <w:color w:val="auto"/>
          <w:sz w:val="22"/>
          <w:szCs w:val="22"/>
          <w:highlight w:val="none"/>
          <w:lang w:val="zh-CN"/>
        </w:rPr>
        <w:t>》名称栏中，供应商不能作出合理解释的，</w:t>
      </w:r>
      <w:r>
        <w:rPr>
          <w:rFonts w:hint="eastAsia" w:ascii="宋体" w:hAnsi="宋体" w:eastAsia="宋体" w:cs="宋体"/>
          <w:b/>
          <w:bCs/>
          <w:color w:val="auto"/>
          <w:sz w:val="22"/>
          <w:szCs w:val="22"/>
          <w:highlight w:val="none"/>
        </w:rPr>
        <w:t>视为</w:t>
      </w:r>
      <w:r>
        <w:rPr>
          <w:rFonts w:hint="eastAsia" w:ascii="宋体" w:hAnsi="宋体" w:eastAsia="宋体" w:cs="宋体"/>
          <w:b/>
          <w:bCs/>
          <w:color w:val="auto"/>
          <w:sz w:val="22"/>
          <w:szCs w:val="22"/>
          <w:highlight w:val="none"/>
          <w:lang w:eastAsia="zh-CN"/>
        </w:rPr>
        <w:t>响应文件</w:t>
      </w:r>
      <w:r>
        <w:rPr>
          <w:rFonts w:hint="eastAsia" w:ascii="宋体" w:hAnsi="宋体" w:eastAsia="宋体" w:cs="宋体"/>
          <w:b/>
          <w:bCs/>
          <w:color w:val="auto"/>
          <w:sz w:val="22"/>
          <w:szCs w:val="22"/>
          <w:highlight w:val="none"/>
        </w:rPr>
        <w:t>含有采购人不能接受的附加条件的，投标无效</w:t>
      </w:r>
      <w:r>
        <w:rPr>
          <w:rFonts w:hint="eastAsia" w:ascii="宋体" w:hAnsi="宋体" w:eastAsia="宋体" w:cs="宋体"/>
          <w:color w:val="auto"/>
          <w:sz w:val="22"/>
          <w:szCs w:val="22"/>
          <w:highlight w:val="none"/>
        </w:rPr>
        <w:t>。</w:t>
      </w:r>
    </w:p>
    <w:p w14:paraId="47963D6B">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特别提示：采购代理机构将对项目名称和项目编号，成交供应商名称、地址和成交金额，主要成交标的的名称、品牌、规格型号、数量、单价等予以公示。</w:t>
      </w:r>
    </w:p>
    <w:p w14:paraId="5AF8D532">
      <w:pPr>
        <w:numPr>
          <w:ilvl w:val="0"/>
          <w:numId w:val="13"/>
        </w:numPr>
        <w:spacing w:after="0" w:line="360" w:lineRule="exact"/>
        <w:ind w:left="0" w:leftChars="0" w:firstLine="400" w:firstLineChars="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29C1F0B">
      <w:pPr>
        <w:numPr>
          <w:ilvl w:val="0"/>
          <w:numId w:val="13"/>
        </w:numPr>
        <w:spacing w:after="0" w:line="360" w:lineRule="exact"/>
        <w:ind w:left="0" w:leftChars="0" w:firstLine="400" w:firstLineChars="0"/>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zh-CN" w:eastAsia="zh-CN"/>
        </w:rPr>
        <w:t>供应商不得进行影响产品质量或者诚信履约的恶意报价。供应商在项目评审前准备好成本测算与报价合理性相关的说明、材料等，以备评审专家核查。</w:t>
      </w:r>
    </w:p>
    <w:p w14:paraId="5F909189">
      <w:pPr>
        <w:numPr>
          <w:ilvl w:val="0"/>
          <w:numId w:val="13"/>
        </w:numPr>
        <w:spacing w:after="0" w:line="360" w:lineRule="exact"/>
        <w:ind w:left="0" w:leftChars="0" w:firstLine="400" w:firstLineChars="0"/>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zh-CN"/>
        </w:rPr>
        <w:t>▲</w:t>
      </w:r>
      <w:r>
        <w:rPr>
          <w:rFonts w:hint="eastAsia" w:ascii="宋体" w:hAnsi="宋体" w:eastAsia="宋体" w:cs="宋体"/>
          <w:b/>
          <w:bCs/>
          <w:color w:val="auto"/>
          <w:sz w:val="22"/>
          <w:szCs w:val="22"/>
          <w:highlight w:val="none"/>
          <w:u w:val="single"/>
          <w:lang w:val="en-US" w:eastAsia="zh-CN"/>
        </w:rPr>
        <w:t>供应商初次</w:t>
      </w:r>
      <w:r>
        <w:rPr>
          <w:rFonts w:hint="eastAsia" w:ascii="宋体" w:hAnsi="宋体" w:eastAsia="宋体" w:cs="宋体"/>
          <w:b/>
          <w:bCs/>
          <w:color w:val="auto"/>
          <w:sz w:val="22"/>
          <w:szCs w:val="22"/>
          <w:highlight w:val="none"/>
          <w:u w:val="single"/>
          <w:lang w:val="zh-CN"/>
        </w:rPr>
        <w:t>报价低于项目预算50%（含）的，在报价文件中详细阐述不影响产品质量或者诚信履约的具体原因的（包括项目具体成本测算与报价合理性相关的说明、材料等），未提供的投标无效</w:t>
      </w:r>
      <w:r>
        <w:rPr>
          <w:rFonts w:hint="eastAsia" w:ascii="宋体" w:hAnsi="宋体" w:eastAsia="宋体" w:cs="宋体"/>
          <w:b/>
          <w:bCs/>
          <w:color w:val="auto"/>
          <w:sz w:val="22"/>
          <w:szCs w:val="22"/>
          <w:highlight w:val="none"/>
          <w:u w:val="single"/>
          <w:lang w:val="zh-CN" w:eastAsia="zh-CN"/>
        </w:rPr>
        <w:t>。</w:t>
      </w:r>
    </w:p>
    <w:p w14:paraId="6E6317C2">
      <w:pPr>
        <w:pStyle w:val="113"/>
        <w:spacing w:after="0" w:line="360" w:lineRule="auto"/>
        <w:rPr>
          <w:rFonts w:hint="eastAsia" w:ascii="宋体" w:hAnsi="宋体" w:eastAsia="宋体" w:cs="宋体"/>
          <w:color w:val="auto"/>
          <w:sz w:val="22"/>
          <w:szCs w:val="22"/>
          <w:highlight w:val="none"/>
        </w:rPr>
      </w:pPr>
    </w:p>
    <w:p w14:paraId="154EF1AA">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4D6C1C01">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496018C4">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6583666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3AC793F6">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3</w:t>
      </w:r>
    </w:p>
    <w:p w14:paraId="6BDCF611">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w:t>
      </w:r>
      <w:r>
        <w:rPr>
          <w:rFonts w:hint="eastAsia" w:ascii="宋体" w:hAnsi="宋体" w:eastAsia="宋体" w:cs="宋体"/>
          <w:b/>
          <w:bCs/>
          <w:color w:val="auto"/>
          <w:sz w:val="28"/>
          <w:szCs w:val="28"/>
          <w:highlight w:val="none"/>
          <w:lang w:val="en-US" w:eastAsia="zh-CN"/>
        </w:rPr>
        <w:t>货物</w:t>
      </w:r>
      <w:r>
        <w:rPr>
          <w:rFonts w:hint="eastAsia" w:ascii="宋体" w:hAnsi="宋体" w:eastAsia="宋体" w:cs="宋体"/>
          <w:b/>
          <w:bCs/>
          <w:color w:val="auto"/>
          <w:sz w:val="28"/>
          <w:szCs w:val="28"/>
          <w:highlight w:val="none"/>
        </w:rPr>
        <w:t>）</w:t>
      </w:r>
    </w:p>
    <w:p w14:paraId="44F8FBCA">
      <w:pPr>
        <w:pStyle w:val="122"/>
        <w:keepNext w:val="0"/>
        <w:keepLines w:val="0"/>
        <w:pageBreakBefore w:val="0"/>
        <w:widowControl w:val="0"/>
        <w:kinsoku/>
        <w:wordWrap/>
        <w:overflowPunct/>
        <w:topLinePunct w:val="0"/>
        <w:autoSpaceDE/>
        <w:autoSpaceDN/>
        <w:bidi w:val="0"/>
        <w:adjustRightInd/>
        <w:snapToGrid/>
        <w:spacing w:after="0"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eastAsia="宋体" w:cs="宋体"/>
          <w:color w:val="auto"/>
          <w:sz w:val="24"/>
          <w:szCs w:val="24"/>
          <w:highlight w:val="none"/>
          <w:lang w:eastAsia="zh-CN"/>
        </w:rPr>
        <w:t>〔2020〕</w:t>
      </w:r>
      <w:r>
        <w:rPr>
          <w:rFonts w:hint="eastAsia" w:ascii="宋体" w:hAnsi="宋体" w:eastAsia="宋体" w:cs="宋体"/>
          <w:color w:val="auto"/>
          <w:sz w:val="24"/>
          <w:szCs w:val="24"/>
          <w:highlight w:val="none"/>
        </w:rPr>
        <w:t>46号）的规定，本公司（联合体）参加</w:t>
      </w:r>
      <w:r>
        <w:rPr>
          <w:rFonts w:hint="eastAsia" w:ascii="宋体" w:hAnsi="宋体" w:eastAsia="宋体" w:cs="宋体"/>
          <w:color w:val="auto"/>
          <w:sz w:val="24"/>
          <w:szCs w:val="24"/>
          <w:highlight w:val="none"/>
          <w:u w:val="single"/>
          <w:lang w:val="en-US" w:eastAsia="zh-CN"/>
        </w:rPr>
        <w:t xml:space="preserve"> 温州技师学院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单</w:t>
      </w:r>
      <w:r>
        <w:rPr>
          <w:rFonts w:hint="eastAsia" w:ascii="宋体" w:hAnsi="宋体" w:eastAsia="宋体" w:cs="宋体"/>
          <w:color w:val="auto"/>
          <w:sz w:val="24"/>
          <w:szCs w:val="24"/>
          <w:highlight w:val="none"/>
          <w:u w:val="single"/>
        </w:rPr>
        <w:t>位名称）</w:t>
      </w:r>
      <w:r>
        <w:rPr>
          <w:rFonts w:hint="eastAsia" w:ascii="宋体" w:hAnsi="宋体" w:eastAsia="宋体" w:cs="宋体"/>
          <w:color w:val="auto"/>
          <w:sz w:val="24"/>
          <w:szCs w:val="24"/>
          <w:highlight w:val="none"/>
        </w:rPr>
        <w:t>的</w:t>
      </w:r>
      <w:r>
        <w:rPr>
          <w:rFonts w:hint="eastAsia" w:cs="宋体"/>
          <w:color w:val="auto"/>
          <w:sz w:val="24"/>
          <w:szCs w:val="24"/>
          <w:highlight w:val="none"/>
          <w:u w:val="single"/>
          <w:lang w:val="en-US" w:eastAsia="zh-CN"/>
        </w:rPr>
        <w:t>2025年度多功能烘焙实训室建设项目采购（第二次）</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w:t>
      </w:r>
      <w:r>
        <w:rPr>
          <w:rFonts w:hint="eastAsia" w:ascii="宋体" w:hAnsi="宋体" w:eastAsia="宋体" w:cs="宋体"/>
          <w:color w:val="auto"/>
          <w:sz w:val="24"/>
          <w:highlight w:val="none"/>
        </w:rPr>
        <w:t>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z w:val="24"/>
          <w:szCs w:val="24"/>
          <w:highlight w:val="none"/>
        </w:rPr>
        <w:t>：</w:t>
      </w:r>
    </w:p>
    <w:p w14:paraId="74CC8BCD">
      <w:pPr>
        <w:pStyle w:val="122"/>
        <w:keepNext w:val="0"/>
        <w:keepLines w:val="0"/>
        <w:pageBreakBefore w:val="0"/>
        <w:widowControl w:val="0"/>
        <w:tabs>
          <w:tab w:val="left" w:pos="879"/>
        </w:tabs>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（采购文件中明确</w:t>
      </w:r>
      <w:r>
        <w:rPr>
          <w:rFonts w:hint="eastAsia" w:ascii="宋体" w:hAnsi="宋体" w:eastAsia="宋体" w:cs="宋体"/>
          <w:color w:val="auto"/>
          <w:sz w:val="24"/>
          <w:szCs w:val="24"/>
          <w:highlight w:val="none"/>
          <w:u w:val="single"/>
        </w:rPr>
        <w:t>的所属行业）</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lang w:eastAsia="zh-CN"/>
        </w:rPr>
        <w:t>；</w:t>
      </w:r>
    </w:p>
    <w:p w14:paraId="5C7A9EF6">
      <w:pPr>
        <w:pStyle w:val="122"/>
        <w:keepNext w:val="0"/>
        <w:keepLines w:val="0"/>
        <w:pageBreakBefore w:val="0"/>
        <w:widowControl w:val="0"/>
        <w:tabs>
          <w:tab w:val="left" w:pos="879"/>
          <w:tab w:val="left" w:pos="1136"/>
          <w:tab w:val="left" w:pos="3461"/>
        </w:tabs>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lang w:eastAsia="zh-CN"/>
        </w:rPr>
        <w:t>；</w:t>
      </w:r>
    </w:p>
    <w:p w14:paraId="18939DF7">
      <w:pPr>
        <w:pStyle w:val="122"/>
        <w:keepNext w:val="0"/>
        <w:keepLines w:val="0"/>
        <w:pageBreakBefore w:val="0"/>
        <w:widowControl w:val="0"/>
        <w:tabs>
          <w:tab w:val="left" w:pos="879"/>
          <w:tab w:val="left" w:pos="1136"/>
          <w:tab w:val="left" w:pos="3461"/>
        </w:tabs>
        <w:kinsoku/>
        <w:wordWrap/>
        <w:overflowPunct/>
        <w:topLinePunct w:val="0"/>
        <w:autoSpaceDE/>
        <w:autoSpaceDN/>
        <w:bidi w:val="0"/>
        <w:adjustRightInd/>
        <w:snapToGrid/>
        <w:spacing w:after="0" w:line="360" w:lineRule="auto"/>
        <w:ind w:left="0" w:firstLine="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w:t>
      </w:r>
    </w:p>
    <w:p w14:paraId="76BBFF38">
      <w:pPr>
        <w:pStyle w:val="122"/>
        <w:keepNext w:val="0"/>
        <w:keepLines w:val="0"/>
        <w:pageBreakBefore w:val="0"/>
        <w:widowControl w:val="0"/>
        <w:tabs>
          <w:tab w:val="left" w:leader="dot" w:pos="-4890"/>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1BF4A3E">
      <w:pPr>
        <w:pStyle w:val="122"/>
        <w:keepNext w:val="0"/>
        <w:keepLines w:val="0"/>
        <w:pageBreakBefore w:val="0"/>
        <w:widowControl w:val="0"/>
        <w:kinsoku/>
        <w:wordWrap/>
        <w:overflowPunct/>
        <w:topLinePunct w:val="0"/>
        <w:autoSpaceDE/>
        <w:autoSpaceDN/>
        <w:bidi w:val="0"/>
        <w:adjustRightInd/>
        <w:snapToGrid/>
        <w:spacing w:after="0"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253BFC8">
      <w:pPr>
        <w:pStyle w:val="122"/>
        <w:spacing w:after="0" w:line="374" w:lineRule="exact"/>
        <w:ind w:firstLine="0"/>
        <w:jc w:val="center"/>
        <w:rPr>
          <w:rFonts w:hint="eastAsia" w:ascii="宋体" w:hAnsi="宋体" w:eastAsia="宋体" w:cs="宋体"/>
          <w:color w:val="auto"/>
          <w:sz w:val="24"/>
          <w:szCs w:val="24"/>
          <w:highlight w:val="none"/>
        </w:rPr>
      </w:pPr>
    </w:p>
    <w:p w14:paraId="2BD9CA29">
      <w:pPr>
        <w:pStyle w:val="122"/>
        <w:spacing w:after="0" w:line="374"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ascii="宋体" w:hAnsi="宋体" w:eastAsia="宋体" w:cs="宋体"/>
          <w:color w:val="auto"/>
          <w:sz w:val="24"/>
          <w:szCs w:val="24"/>
          <w:highlight w:val="none"/>
          <w:lang w:eastAsia="zh-CN"/>
        </w:rPr>
        <w:t>电子签章或公章</w:t>
      </w:r>
      <w:r>
        <w:rPr>
          <w:rFonts w:hint="eastAsia" w:ascii="宋体" w:hAnsi="宋体" w:eastAsia="宋体" w:cs="宋体"/>
          <w:color w:val="auto"/>
          <w:sz w:val="24"/>
          <w:szCs w:val="24"/>
          <w:highlight w:val="none"/>
        </w:rPr>
        <w:t>）：</w:t>
      </w:r>
    </w:p>
    <w:p w14:paraId="3B3DC807">
      <w:pPr>
        <w:pStyle w:val="122"/>
        <w:spacing w:after="0" w:line="374" w:lineRule="exact"/>
        <w:ind w:firstLine="0"/>
        <w:jc w:val="center"/>
        <w:rPr>
          <w:rFonts w:hint="eastAsia" w:ascii="宋体" w:hAnsi="宋体" w:eastAsia="宋体" w:cs="宋体"/>
          <w:color w:val="auto"/>
          <w:highlight w:val="none"/>
          <w:shd w:val="clear" w:color="auto" w:fill="FFFFFF"/>
        </w:rPr>
      </w:pPr>
      <w:r>
        <w:rPr>
          <w:rFonts w:hint="eastAsia" w:ascii="宋体" w:hAnsi="宋体" w:eastAsia="宋体" w:cs="宋体"/>
          <w:color w:val="auto"/>
          <w:sz w:val="24"/>
          <w:szCs w:val="24"/>
          <w:highlight w:val="none"/>
        </w:rPr>
        <w:t>日期：</w:t>
      </w:r>
    </w:p>
    <w:p w14:paraId="0DE87161">
      <w:pPr>
        <w:pStyle w:val="122"/>
        <w:tabs>
          <w:tab w:val="left" w:pos="662"/>
          <w:tab w:val="left" w:pos="908"/>
          <w:tab w:val="left" w:pos="2945"/>
        </w:tabs>
        <w:spacing w:after="0" w:line="370" w:lineRule="exact"/>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从业人员、营业收入、资产总额填报上一年度数据，无上一年度数据的新成立企业可不填报。（无上一年度数据的新成立企业需提供相关证明材料）</w:t>
      </w:r>
    </w:p>
    <w:p w14:paraId="53BFE473">
      <w:pPr>
        <w:pStyle w:val="122"/>
        <w:tabs>
          <w:tab w:val="left" w:pos="662"/>
          <w:tab w:val="left" w:pos="908"/>
          <w:tab w:val="left" w:pos="2945"/>
        </w:tabs>
        <w:spacing w:after="0" w:line="370" w:lineRule="exact"/>
        <w:ind w:firstLine="44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“标的名称”、“采购文件中明确的所属行业”依据</w:t>
      </w:r>
      <w:r>
        <w:rPr>
          <w:rFonts w:hint="eastAsia" w:ascii="宋体" w:hAnsi="宋体" w:eastAsia="宋体" w:cs="宋体"/>
          <w:b/>
          <w:bCs/>
          <w:color w:val="auto"/>
          <w:highlight w:val="none"/>
          <w:lang w:eastAsia="zh-CN"/>
        </w:rPr>
        <w:t>磋商文件</w:t>
      </w:r>
      <w:r>
        <w:rPr>
          <w:rFonts w:hint="eastAsia" w:ascii="宋体" w:hAnsi="宋体" w:eastAsia="宋体" w:cs="宋体"/>
          <w:b/>
          <w:bCs/>
          <w:color w:val="auto"/>
          <w:highlight w:val="none"/>
        </w:rPr>
        <w:t>第二部分</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须知前附表中“</w:t>
      </w:r>
      <w:r>
        <w:rPr>
          <w:rFonts w:hint="eastAsia" w:ascii="宋体" w:hAnsi="宋体" w:eastAsia="宋体" w:cs="宋体"/>
          <w:b/>
          <w:bCs/>
          <w:color w:val="auto"/>
          <w:highlight w:val="none"/>
          <w:lang w:eastAsia="zh-CN"/>
        </w:rPr>
        <w:t>标的名称及其对应的中小企业划分标准所属行业</w:t>
      </w:r>
      <w:r>
        <w:rPr>
          <w:rFonts w:hint="eastAsia" w:ascii="宋体" w:hAnsi="宋体" w:eastAsia="宋体" w:cs="宋体"/>
          <w:b/>
          <w:bCs/>
          <w:color w:val="auto"/>
          <w:highlight w:val="none"/>
        </w:rPr>
        <w:t>”填写，不得缺漏；中型企业、小型企业、微型企业等3种企业类型，结合以上数据，依据《中小企业划型标准规定》（工信部联企业〔2011〕300号）确定；</w:t>
      </w:r>
    </w:p>
    <w:p w14:paraId="1F0F9541">
      <w:pPr>
        <w:pStyle w:val="122"/>
        <w:tabs>
          <w:tab w:val="left" w:pos="662"/>
          <w:tab w:val="left" w:pos="908"/>
          <w:tab w:val="left" w:pos="2945"/>
        </w:tabs>
        <w:spacing w:after="0" w:line="370" w:lineRule="exact"/>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B9E5792">
      <w:pPr>
        <w:pStyle w:val="122"/>
        <w:tabs>
          <w:tab w:val="left" w:pos="662"/>
          <w:tab w:val="left" w:pos="908"/>
          <w:tab w:val="left" w:pos="2945"/>
        </w:tabs>
        <w:spacing w:after="0" w:line="370" w:lineRule="exact"/>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14:paraId="4B78272C">
      <w:pPr>
        <w:pStyle w:val="122"/>
        <w:tabs>
          <w:tab w:val="left" w:pos="662"/>
          <w:tab w:val="left" w:pos="908"/>
          <w:tab w:val="left" w:pos="2945"/>
        </w:tabs>
        <w:spacing w:after="0" w:line="370" w:lineRule="exact"/>
        <w:ind w:firstLine="442" w:firstLineChars="200"/>
        <w:rPr>
          <w:rFonts w:hint="eastAsia" w:ascii="宋体" w:hAnsi="宋体" w:eastAsia="宋体" w:cs="宋体"/>
          <w:color w:val="auto"/>
          <w:kern w:val="0"/>
          <w:highlight w:val="none"/>
          <w:lang w:eastAsia="zh-CN"/>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kern w:val="0"/>
          <w:highlight w:val="none"/>
          <w:lang w:val="en-US" w:eastAsia="zh-CN"/>
        </w:rPr>
        <w:t>供应商</w:t>
      </w:r>
      <w:r>
        <w:rPr>
          <w:rFonts w:hint="eastAsia" w:ascii="宋体" w:hAnsi="宋体" w:eastAsia="宋体" w:cs="宋体"/>
          <w:b/>
          <w:bCs/>
          <w:color w:val="auto"/>
          <w:kern w:val="0"/>
          <w:highlight w:val="none"/>
        </w:rPr>
        <w:t>为联合体形式的，企业名称</w:t>
      </w:r>
      <w:r>
        <w:rPr>
          <w:rFonts w:hint="eastAsia" w:ascii="宋体" w:hAnsi="宋体" w:eastAsia="宋体" w:cs="宋体"/>
          <w:b/>
          <w:bCs/>
          <w:color w:val="auto"/>
          <w:kern w:val="0"/>
          <w:highlight w:val="none"/>
          <w:lang w:eastAsia="zh-CN"/>
        </w:rPr>
        <w:t>填写所有联合体成员名称，</w:t>
      </w:r>
      <w:r>
        <w:rPr>
          <w:rFonts w:hint="eastAsia" w:ascii="宋体" w:hAnsi="宋体" w:eastAsia="宋体" w:cs="宋体"/>
          <w:b/>
          <w:bCs/>
          <w:color w:val="auto"/>
          <w:kern w:val="0"/>
          <w:highlight w:val="none"/>
        </w:rPr>
        <w:t>盖章可只需联合体牵头方盖章。</w:t>
      </w:r>
    </w:p>
    <w:p w14:paraId="33A9A338">
      <w:pPr>
        <w:widowControl/>
        <w:spacing w:after="0" w:line="24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2934D5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监狱企业资格证明材料</w:t>
      </w:r>
    </w:p>
    <w:p w14:paraId="778E95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（注：符合条件的监狱企业请提供本函，不符合的不提供本函）</w:t>
      </w:r>
    </w:p>
    <w:p w14:paraId="14454333">
      <w:pPr>
        <w:spacing w:after="0" w:line="360" w:lineRule="auto"/>
        <w:jc w:val="center"/>
        <w:rPr>
          <w:rFonts w:hint="eastAsia" w:ascii="宋体" w:hAnsi="宋体" w:eastAsia="宋体" w:cs="宋体"/>
          <w:b/>
          <w:bCs/>
          <w:color w:val="auto"/>
          <w:sz w:val="24"/>
          <w:highlight w:val="none"/>
        </w:rPr>
      </w:pPr>
    </w:p>
    <w:p w14:paraId="4C676F7B">
      <w:pPr>
        <w:spacing w:after="0"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（省级以上监狱管理局、戒毒管理局（含新疆生产建设兵团）出具的属于监狱企业的证明文件）</w:t>
      </w:r>
    </w:p>
    <w:p w14:paraId="3B8AE9AE">
      <w:pPr>
        <w:pStyle w:val="16"/>
        <w:spacing w:after="0" w:line="400" w:lineRule="exact"/>
        <w:ind w:left="0" w:right="0" w:rightChars="0"/>
        <w:rPr>
          <w:rFonts w:hint="eastAsia" w:ascii="宋体" w:hAnsi="宋体" w:eastAsia="宋体" w:cs="宋体"/>
          <w:color w:val="auto"/>
          <w:highlight w:val="none"/>
        </w:rPr>
      </w:pPr>
    </w:p>
    <w:p w14:paraId="5659F3AD">
      <w:pPr>
        <w:pStyle w:val="16"/>
        <w:spacing w:after="0" w:line="400" w:lineRule="exact"/>
        <w:ind w:left="0" w:right="0" w:rightChars="0"/>
        <w:rPr>
          <w:rFonts w:hint="eastAsia" w:ascii="宋体" w:hAnsi="宋体" w:eastAsia="宋体" w:cs="宋体"/>
          <w:color w:val="auto"/>
          <w:highlight w:val="none"/>
        </w:rPr>
      </w:pPr>
    </w:p>
    <w:p w14:paraId="62267675">
      <w:pPr>
        <w:pStyle w:val="16"/>
        <w:spacing w:after="0" w:line="400" w:lineRule="exact"/>
        <w:ind w:left="0" w:right="0" w:rightChars="0"/>
        <w:rPr>
          <w:rFonts w:hint="eastAsia" w:ascii="宋体" w:hAnsi="宋体" w:eastAsia="宋体" w:cs="宋体"/>
          <w:color w:val="auto"/>
          <w:highlight w:val="none"/>
        </w:rPr>
      </w:pPr>
    </w:p>
    <w:p w14:paraId="347A4F76">
      <w:pPr>
        <w:pStyle w:val="16"/>
        <w:spacing w:after="0" w:line="400" w:lineRule="exact"/>
        <w:ind w:left="0" w:right="0" w:rightChars="0"/>
        <w:rPr>
          <w:rFonts w:hint="eastAsia" w:ascii="宋体" w:hAnsi="宋体" w:eastAsia="宋体" w:cs="宋体"/>
          <w:color w:val="auto"/>
          <w:highlight w:val="none"/>
        </w:rPr>
      </w:pPr>
    </w:p>
    <w:p w14:paraId="650B478A">
      <w:pPr>
        <w:pStyle w:val="16"/>
        <w:spacing w:after="0" w:line="400" w:lineRule="exact"/>
        <w:ind w:left="0" w:right="0" w:rightChars="0"/>
        <w:rPr>
          <w:rFonts w:hint="eastAsia" w:ascii="宋体" w:hAnsi="宋体" w:eastAsia="宋体" w:cs="宋体"/>
          <w:color w:val="auto"/>
          <w:highlight w:val="none"/>
        </w:rPr>
      </w:pPr>
    </w:p>
    <w:p w14:paraId="7D396DE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14:paraId="67787AE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（注：符合条件的残疾人福利性单位请提供本函，不符合的不提供本函）</w:t>
      </w:r>
    </w:p>
    <w:p w14:paraId="0D47F546">
      <w:pPr>
        <w:spacing w:after="0" w:line="400" w:lineRule="exact"/>
        <w:jc w:val="center"/>
        <w:rPr>
          <w:rFonts w:hint="eastAsia" w:ascii="宋体" w:hAnsi="宋体" w:eastAsia="宋体" w:cs="宋体"/>
          <w:b/>
          <w:bCs/>
          <w:color w:val="auto"/>
          <w:sz w:val="24"/>
          <w:highlight w:val="none"/>
        </w:rPr>
      </w:pPr>
    </w:p>
    <w:p w14:paraId="2C251B92">
      <w:pPr>
        <w:spacing w:after="0"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0ADEF9">
      <w:pPr>
        <w:spacing w:after="0"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AECC9E1">
      <w:pPr>
        <w:spacing w:after="0" w:line="400" w:lineRule="exact"/>
        <w:ind w:firstLine="504" w:firstLineChars="200"/>
        <w:rPr>
          <w:rFonts w:hint="eastAsia" w:ascii="宋体" w:hAnsi="宋体" w:eastAsia="宋体" w:cs="宋体"/>
          <w:color w:val="auto"/>
          <w:spacing w:val="6"/>
          <w:sz w:val="24"/>
          <w:szCs w:val="24"/>
          <w:highlight w:val="none"/>
        </w:rPr>
      </w:pPr>
    </w:p>
    <w:p w14:paraId="5BD9CAD1">
      <w:pPr>
        <w:tabs>
          <w:tab w:val="left" w:pos="4860"/>
        </w:tabs>
        <w:spacing w:after="0" w:line="400" w:lineRule="exact"/>
        <w:ind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w:t>
      </w:r>
      <w:r>
        <w:rPr>
          <w:rFonts w:hint="eastAsia" w:ascii="宋体" w:hAnsi="宋体" w:eastAsia="宋体" w:cs="宋体"/>
          <w:color w:val="auto"/>
          <w:spacing w:val="6"/>
          <w:sz w:val="24"/>
          <w:szCs w:val="24"/>
          <w:highlight w:val="none"/>
          <w:lang w:eastAsia="zh-CN"/>
        </w:rPr>
        <w:t>电子签章或公章</w:t>
      </w:r>
      <w:r>
        <w:rPr>
          <w:rFonts w:hint="eastAsia" w:ascii="宋体" w:hAnsi="宋体" w:eastAsia="宋体" w:cs="宋体"/>
          <w:color w:val="auto"/>
          <w:spacing w:val="6"/>
          <w:sz w:val="24"/>
          <w:szCs w:val="24"/>
          <w:highlight w:val="none"/>
        </w:rPr>
        <w:t>）：</w:t>
      </w:r>
    </w:p>
    <w:p w14:paraId="3F25BF6E">
      <w:pPr>
        <w:tabs>
          <w:tab w:val="left" w:pos="4860"/>
        </w:tabs>
        <w:spacing w:after="0" w:line="400" w:lineRule="exact"/>
        <w:ind w:firstLine="504"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日        期：</w:t>
      </w:r>
    </w:p>
    <w:p w14:paraId="7E3F885E">
      <w:pPr>
        <w:spacing w:after="0" w:line="400" w:lineRule="exact"/>
        <w:rPr>
          <w:rFonts w:hint="eastAsia" w:ascii="宋体" w:hAnsi="宋体" w:eastAsia="宋体" w:cs="宋体"/>
          <w:b/>
          <w:color w:val="auto"/>
          <w:sz w:val="24"/>
          <w:szCs w:val="24"/>
          <w:highlight w:val="none"/>
        </w:rPr>
      </w:pPr>
    </w:p>
    <w:p w14:paraId="165F5197">
      <w:pPr>
        <w:spacing w:after="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highlight w:val="none"/>
        </w:rPr>
        <w:t>注：供应商不属于残疾人福利性单位的，无需提供此声明函，如提供所引起的后果由供应商承担。</w:t>
      </w:r>
      <w:r>
        <w:rPr>
          <w:rFonts w:hint="eastAsia" w:ascii="宋体" w:hAnsi="宋体" w:eastAsia="宋体" w:cs="宋体"/>
          <w:b/>
          <w:bCs/>
          <w:color w:val="auto"/>
          <w:sz w:val="24"/>
          <w:szCs w:val="22"/>
          <w:highlight w:val="none"/>
        </w:rPr>
        <w:t>中标、成交供应商为残疾人福利性单位的，采购代理机构将随中标结果同时公告其《残疾人福利性单位声明函》，接受社会监督。</w:t>
      </w:r>
    </w:p>
    <w:p w14:paraId="499AE8A7">
      <w:pPr>
        <w:rPr>
          <w:rFonts w:hint="eastAsia" w:ascii="宋体" w:hAnsi="宋体" w:eastAsia="宋体" w:cs="宋体"/>
          <w:b/>
          <w:color w:val="auto"/>
          <w:sz w:val="24"/>
          <w:szCs w:val="24"/>
          <w:highlight w:val="none"/>
        </w:rPr>
      </w:pPr>
    </w:p>
    <w:p w14:paraId="31C3ABEF">
      <w:pPr>
        <w:rPr>
          <w:rFonts w:hint="eastAsia"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br w:type="page"/>
      </w:r>
    </w:p>
    <w:p w14:paraId="2BA53A29">
      <w:pPr>
        <w:spacing w:line="360" w:lineRule="auto"/>
        <w:jc w:val="center"/>
        <w:rPr>
          <w:rFonts w:hint="eastAsia"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t>投标报价部分其他内容（如有）</w:t>
      </w:r>
    </w:p>
    <w:p w14:paraId="33FDC1AC">
      <w:pPr>
        <w:spacing w:line="360" w:lineRule="auto"/>
        <w:ind w:firstLine="442" w:firstLineChars="200"/>
        <w:rPr>
          <w:rFonts w:hint="eastAsia" w:ascii="宋体" w:hAnsi="宋体" w:eastAsia="宋体" w:cs="宋体"/>
          <w:b/>
          <w:bCs/>
          <w:color w:val="auto"/>
          <w:sz w:val="22"/>
          <w:szCs w:val="22"/>
          <w:highlight w:val="none"/>
        </w:rPr>
      </w:pPr>
    </w:p>
    <w:p w14:paraId="3DD4DB1F">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400" w:firstLineChars="0"/>
        <w:jc w:val="left"/>
        <w:textAlignment w:val="auto"/>
        <w:outlineLvl w:val="9"/>
        <w:rPr>
          <w:rFonts w:hint="eastAsia" w:ascii="宋体" w:hAnsi="宋体" w:eastAsia="宋体" w:cs="宋体"/>
          <w:color w:val="auto"/>
          <w:kern w:val="0"/>
          <w:sz w:val="22"/>
          <w:highlight w:val="none"/>
          <w:lang w:val="zh-CN" w:eastAsia="zh-CN" w:bidi="ar-SA"/>
        </w:rPr>
      </w:pPr>
      <w:r>
        <w:rPr>
          <w:rFonts w:hint="eastAsia" w:ascii="宋体" w:hAnsi="宋体" w:eastAsia="宋体" w:cs="宋体"/>
          <w:color w:val="auto"/>
          <w:kern w:val="0"/>
          <w:sz w:val="22"/>
          <w:highlight w:val="none"/>
          <w:lang w:val="zh-CN" w:eastAsia="zh-CN" w:bidi="ar-SA"/>
        </w:rPr>
        <w:t>供应商不得进行影响产品质量或者诚信履约的恶意报价。供应商在项目评审前准备好成本测算与报价合理性相关的说明、材料等，以备评审专家核查。</w:t>
      </w:r>
    </w:p>
    <w:p w14:paraId="291264C3">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400" w:firstLineChars="0"/>
        <w:jc w:val="left"/>
        <w:textAlignment w:val="auto"/>
        <w:outlineLvl w:val="9"/>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w:t>
      </w:r>
      <w:r>
        <w:rPr>
          <w:rFonts w:hint="eastAsia" w:ascii="宋体" w:hAnsi="宋体" w:eastAsia="宋体" w:cs="宋体"/>
          <w:bCs/>
          <w:color w:val="auto"/>
          <w:sz w:val="22"/>
          <w:szCs w:val="22"/>
          <w:highlight w:val="none"/>
          <w:u w:val="single"/>
          <w:lang w:val="en-US" w:eastAsia="zh-CN"/>
        </w:rPr>
        <w:t>供应商初次</w:t>
      </w:r>
      <w:r>
        <w:rPr>
          <w:rFonts w:hint="eastAsia" w:ascii="宋体" w:hAnsi="宋体" w:eastAsia="宋体" w:cs="宋体"/>
          <w:bCs/>
          <w:color w:val="auto"/>
          <w:sz w:val="22"/>
          <w:szCs w:val="22"/>
          <w:highlight w:val="none"/>
          <w:u w:val="single"/>
        </w:rPr>
        <w:t>报价低于项目预算50%（含）的，在报价文件中详细阐述不影响产品质量或者诚信履约的具体原因的（包括项目具体成本测算与报价合理性相关的说明、材料等），未提供的投标无效</w:t>
      </w:r>
      <w:r>
        <w:rPr>
          <w:rFonts w:hint="eastAsia" w:ascii="宋体" w:hAnsi="宋体" w:eastAsia="宋体" w:cs="宋体"/>
          <w:bCs/>
          <w:color w:val="auto"/>
          <w:sz w:val="22"/>
          <w:szCs w:val="22"/>
          <w:highlight w:val="none"/>
          <w:u w:val="single"/>
          <w:lang w:eastAsia="zh-CN"/>
        </w:rPr>
        <w:t>。</w:t>
      </w:r>
    </w:p>
    <w:p w14:paraId="7404FB09">
      <w:pP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br w:type="page"/>
      </w:r>
    </w:p>
    <w:p w14:paraId="61CE7DA1">
      <w:pPr>
        <w:spacing w:after="0"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资格文件封面</w:t>
      </w:r>
    </w:p>
    <w:p w14:paraId="412F9470">
      <w:pPr>
        <w:spacing w:after="0" w:line="360" w:lineRule="auto"/>
        <w:jc w:val="center"/>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p>
    <w:p w14:paraId="1141978B">
      <w:pPr>
        <w:spacing w:after="0" w:line="360" w:lineRule="auto"/>
        <w:jc w:val="center"/>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资 格 文 件</w:t>
      </w:r>
    </w:p>
    <w:p w14:paraId="36B36172">
      <w:pPr>
        <w:spacing w:after="0" w:line="360" w:lineRule="auto"/>
        <w:rPr>
          <w:rFonts w:hint="eastAsia" w:ascii="宋体" w:hAnsi="宋体" w:eastAsia="宋体" w:cs="宋体"/>
          <w:bCs/>
          <w:color w:val="auto"/>
          <w:spacing w:val="-6"/>
          <w:sz w:val="24"/>
          <w:highlight w:val="none"/>
        </w:rPr>
      </w:pPr>
    </w:p>
    <w:p w14:paraId="020355CA">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采购人名称：</w:t>
      </w:r>
      <w:r>
        <w:rPr>
          <w:rFonts w:hint="eastAsia" w:ascii="宋体" w:hAnsi="宋体" w:eastAsia="宋体" w:cs="宋体"/>
          <w:bCs/>
          <w:color w:val="auto"/>
          <w:spacing w:val="-6"/>
          <w:sz w:val="24"/>
          <w:szCs w:val="22"/>
          <w:highlight w:val="none"/>
          <w:lang w:eastAsia="zh-CN"/>
        </w:rPr>
        <w:t>温州技师学院</w:t>
      </w:r>
    </w:p>
    <w:p w14:paraId="0589C598">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项目名称：</w:t>
      </w:r>
      <w:r>
        <w:rPr>
          <w:rFonts w:hint="eastAsia" w:ascii="宋体" w:hAnsi="宋体" w:cs="宋体"/>
          <w:bCs/>
          <w:color w:val="auto"/>
          <w:spacing w:val="-6"/>
          <w:sz w:val="24"/>
          <w:highlight w:val="none"/>
          <w:lang w:eastAsia="zh-CN"/>
        </w:rPr>
        <w:t>2025年度多功能烘焙实训室建设项目采购（第二次）</w:t>
      </w:r>
    </w:p>
    <w:p w14:paraId="15BACA79">
      <w:pPr>
        <w:spacing w:after="0" w:line="360" w:lineRule="auto"/>
        <w:rPr>
          <w:rFonts w:hint="eastAsia" w:ascii="宋体" w:hAnsi="宋体" w:eastAsia="宋体" w:cs="宋体"/>
          <w:bCs/>
          <w:color w:val="auto"/>
          <w:spacing w:val="-6"/>
          <w:sz w:val="24"/>
          <w:szCs w:val="22"/>
          <w:highlight w:val="none"/>
          <w:lang w:eastAsia="zh-CN"/>
        </w:rPr>
      </w:pPr>
      <w:r>
        <w:rPr>
          <w:rFonts w:hint="eastAsia" w:ascii="宋体" w:hAnsi="宋体" w:eastAsia="宋体" w:cs="宋体"/>
          <w:bCs/>
          <w:color w:val="auto"/>
          <w:spacing w:val="-6"/>
          <w:sz w:val="24"/>
          <w:highlight w:val="none"/>
        </w:rPr>
        <w:t>项目编号：</w:t>
      </w:r>
      <w:r>
        <w:rPr>
          <w:rFonts w:hint="eastAsia" w:ascii="宋体" w:hAnsi="宋体" w:cs="宋体"/>
          <w:bCs/>
          <w:color w:val="auto"/>
          <w:spacing w:val="-6"/>
          <w:sz w:val="24"/>
          <w:szCs w:val="22"/>
          <w:highlight w:val="none"/>
          <w:lang w:eastAsia="zh-CN"/>
        </w:rPr>
        <w:t>WZJSXY-2025-3-006</w:t>
      </w:r>
    </w:p>
    <w:p w14:paraId="36955AC5">
      <w:pPr>
        <w:spacing w:after="0"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r>
        <w:rPr>
          <w:rFonts w:hint="eastAsia" w:ascii="宋体" w:hAnsi="宋体" w:eastAsia="宋体" w:cs="宋体"/>
          <w:bCs/>
          <w:color w:val="auto"/>
          <w:spacing w:val="-6"/>
          <w:sz w:val="24"/>
          <w:highlight w:val="none"/>
          <w:lang w:eastAsia="zh-CN"/>
        </w:rPr>
        <w:t>电子签章或公章</w:t>
      </w:r>
      <w:r>
        <w:rPr>
          <w:rFonts w:hint="eastAsia" w:ascii="宋体" w:hAnsi="宋体" w:eastAsia="宋体" w:cs="宋体"/>
          <w:bCs/>
          <w:color w:val="auto"/>
          <w:spacing w:val="-6"/>
          <w:sz w:val="24"/>
          <w:highlight w:val="none"/>
        </w:rPr>
        <w:t>）：</w:t>
      </w:r>
    </w:p>
    <w:p w14:paraId="39D022A1">
      <w:pPr>
        <w:spacing w:after="0"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供应商地址：</w:t>
      </w:r>
    </w:p>
    <w:p w14:paraId="1B7771A6">
      <w:pPr>
        <w:spacing w:after="0" w:line="360" w:lineRule="auto"/>
        <w:rPr>
          <w:rFonts w:hint="eastAsia" w:ascii="宋体" w:hAnsi="宋体" w:eastAsia="宋体" w:cs="宋体"/>
          <w:bCs/>
          <w:color w:val="auto"/>
          <w:spacing w:val="-6"/>
          <w:sz w:val="24"/>
          <w:highlight w:val="none"/>
        </w:rPr>
      </w:pPr>
    </w:p>
    <w:p w14:paraId="4F3E9794">
      <w:pPr>
        <w:spacing w:after="0" w:line="360" w:lineRule="auto"/>
        <w:rPr>
          <w:rFonts w:hint="eastAsia" w:ascii="宋体" w:hAnsi="宋体" w:eastAsia="宋体" w:cs="宋体"/>
          <w:bCs/>
          <w:color w:val="auto"/>
          <w:spacing w:val="-6"/>
          <w:sz w:val="24"/>
          <w:szCs w:val="24"/>
          <w:highlight w:val="none"/>
        </w:rPr>
      </w:pPr>
    </w:p>
    <w:p w14:paraId="165EB0F2">
      <w:pPr>
        <w:adjustRightIn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39B4EE8B">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日期：    年  月  日</w:t>
      </w:r>
    </w:p>
    <w:p w14:paraId="441E1600">
      <w:pPr>
        <w:widowControl/>
        <w:spacing w:after="0"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7C73E9F">
      <w:pPr>
        <w:spacing w:after="0" w:line="360" w:lineRule="atLeast"/>
        <w:rPr>
          <w:rFonts w:hint="eastAsia" w:ascii="宋体" w:hAnsi="宋体" w:eastAsia="宋体" w:cs="宋体"/>
          <w:color w:val="auto"/>
          <w:sz w:val="28"/>
          <w:szCs w:val="28"/>
          <w:highlight w:val="none"/>
        </w:rPr>
      </w:pPr>
      <w:r>
        <w:rPr>
          <w:rFonts w:hint="eastAsia" w:ascii="宋体" w:hAnsi="宋体" w:eastAsia="宋体" w:cs="宋体"/>
          <w:b/>
          <w:color w:val="auto"/>
          <w:sz w:val="24"/>
          <w:szCs w:val="24"/>
          <w:highlight w:val="none"/>
          <w:lang w:eastAsia="zh-CN"/>
        </w:rPr>
        <w:t>附件4</w:t>
      </w: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8"/>
          <w:szCs w:val="28"/>
          <w:highlight w:val="none"/>
        </w:rPr>
        <w:t>资格审查证明材料</w:t>
      </w:r>
    </w:p>
    <w:p w14:paraId="06F7E9B0">
      <w:pPr>
        <w:spacing w:after="0" w:line="360" w:lineRule="auto"/>
        <w:ind w:left="723" w:hanging="723" w:hangingChars="300"/>
        <w:rPr>
          <w:rFonts w:hint="eastAsia" w:ascii="宋体" w:hAnsi="宋体" w:eastAsia="宋体" w:cs="宋体"/>
          <w:b/>
          <w:color w:val="auto"/>
          <w:sz w:val="24"/>
          <w:szCs w:val="24"/>
          <w:highlight w:val="none"/>
        </w:rPr>
      </w:pPr>
    </w:p>
    <w:p w14:paraId="13ED45C5">
      <w:pPr>
        <w:spacing w:after="0" w:line="360" w:lineRule="auto"/>
        <w:ind w:left="723" w:hanging="723" w:hanging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附件4</w:t>
      </w:r>
      <w:r>
        <w:rPr>
          <w:rFonts w:hint="eastAsia" w:ascii="宋体" w:hAnsi="宋体" w:eastAsia="宋体" w:cs="宋体"/>
          <w:b/>
          <w:color w:val="auto"/>
          <w:sz w:val="24"/>
          <w:szCs w:val="24"/>
          <w:highlight w:val="none"/>
        </w:rPr>
        <w:t>-1</w:t>
      </w:r>
    </w:p>
    <w:p w14:paraId="4F494AE7">
      <w:pPr>
        <w:spacing w:after="0" w:line="360" w:lineRule="auto"/>
        <w:jc w:val="center"/>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有效的法人或者其他组织的营业执照等证明文件，自然人的身份证明</w:t>
      </w:r>
      <w:r>
        <w:rPr>
          <w:rFonts w:hint="eastAsia" w:ascii="宋体" w:hAnsi="宋体" w:eastAsia="宋体" w:cs="宋体"/>
          <w:b/>
          <w:color w:val="auto"/>
          <w:highlight w:val="none"/>
        </w:rPr>
        <w:t>（五选一）</w:t>
      </w:r>
    </w:p>
    <w:p w14:paraId="0BEED8A9">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2"/>
          <w:szCs w:val="22"/>
          <w:highlight w:val="none"/>
          <w:u w:val="single"/>
        </w:rPr>
        <w:t>（如为联合体投标，则联合体各方均须提供）</w:t>
      </w:r>
    </w:p>
    <w:p w14:paraId="6B77A3D0">
      <w:pPr>
        <w:spacing w:after="0" w:line="360" w:lineRule="auto"/>
        <w:jc w:val="center"/>
        <w:rPr>
          <w:rFonts w:hint="eastAsia" w:ascii="宋体" w:hAnsi="宋体" w:eastAsia="宋体" w:cs="宋体"/>
          <w:b/>
          <w:color w:val="auto"/>
          <w:sz w:val="24"/>
          <w:szCs w:val="24"/>
          <w:highlight w:val="none"/>
        </w:rPr>
      </w:pPr>
    </w:p>
    <w:p w14:paraId="6E47D82E">
      <w:pPr>
        <w:spacing w:after="0" w:line="360" w:lineRule="auto"/>
        <w:rPr>
          <w:rFonts w:hint="eastAsia" w:ascii="宋体" w:hAnsi="宋体" w:eastAsia="宋体" w:cs="宋体"/>
          <w:b/>
          <w:color w:val="auto"/>
          <w:sz w:val="24"/>
          <w:szCs w:val="24"/>
          <w:highlight w:val="none"/>
        </w:rPr>
      </w:pPr>
    </w:p>
    <w:p w14:paraId="44A23A1C">
      <w:pPr>
        <w:spacing w:after="0" w:line="360" w:lineRule="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说明：</w:t>
      </w:r>
    </w:p>
    <w:p w14:paraId="6E22A43B">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1.如供应商是企业（包括合伙企业），提供在工商部门注册的有效“企业法人营业执照”或“营业执照”；</w:t>
      </w:r>
    </w:p>
    <w:p w14:paraId="04F8342C">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2.如供应商是事业单位，提供有效的“事业单位法人证书”；</w:t>
      </w:r>
    </w:p>
    <w:p w14:paraId="58872D22">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3.如供应商是非企业专业服务机构的，提供执业许可证等证明文件；</w:t>
      </w:r>
    </w:p>
    <w:p w14:paraId="7921CAAB">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4.如供应商是个体工商户，提供有效的“个体工商户营业执照”；</w:t>
      </w:r>
    </w:p>
    <w:p w14:paraId="3069914D">
      <w:pPr>
        <w:pStyle w:val="26"/>
        <w:spacing w:after="0" w:line="360" w:lineRule="auto"/>
        <w:ind w:left="418" w:hanging="418"/>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5.如供应商是自然人，提供有效的自然人身份证明（居民身份证正反面或公安机关出具的临时居民身份证正反面或港澳台胞证或证照）。</w:t>
      </w:r>
    </w:p>
    <w:p w14:paraId="7DBFCE0E">
      <w:pPr>
        <w:widowControl/>
        <w:spacing w:after="0" w:line="24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4D2A4E1D">
      <w:pPr>
        <w:spacing w:after="0"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附件4</w:t>
      </w:r>
      <w:r>
        <w:rPr>
          <w:rFonts w:hint="eastAsia" w:ascii="宋体" w:hAnsi="宋体" w:eastAsia="宋体" w:cs="宋体"/>
          <w:b/>
          <w:color w:val="auto"/>
          <w:sz w:val="24"/>
          <w:szCs w:val="24"/>
          <w:highlight w:val="none"/>
        </w:rPr>
        <w:t>-2</w:t>
      </w:r>
    </w:p>
    <w:p w14:paraId="1636DAF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关于符合基本资格条件的承诺函</w:t>
      </w:r>
    </w:p>
    <w:p w14:paraId="3150498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2"/>
          <w:szCs w:val="22"/>
          <w:highlight w:val="none"/>
          <w:u w:val="single"/>
        </w:rPr>
        <w:t>（如为联合体投标，则联合体各方均须提供，并各自加盖</w:t>
      </w:r>
      <w:r>
        <w:rPr>
          <w:rFonts w:hint="eastAsia" w:ascii="宋体" w:hAnsi="宋体" w:eastAsia="宋体" w:cs="宋体"/>
          <w:b/>
          <w:bCs/>
          <w:color w:val="auto"/>
          <w:sz w:val="22"/>
          <w:szCs w:val="22"/>
          <w:highlight w:val="none"/>
          <w:u w:val="single"/>
          <w:lang w:eastAsia="zh-CN"/>
        </w:rPr>
        <w:t>电子签章或公章</w:t>
      </w:r>
      <w:r>
        <w:rPr>
          <w:rFonts w:hint="eastAsia" w:ascii="宋体" w:hAnsi="宋体" w:eastAsia="宋体" w:cs="宋体"/>
          <w:b/>
          <w:bCs/>
          <w:color w:val="auto"/>
          <w:sz w:val="22"/>
          <w:szCs w:val="22"/>
          <w:highlight w:val="none"/>
          <w:u w:val="single"/>
        </w:rPr>
        <w:t>）</w:t>
      </w:r>
    </w:p>
    <w:p w14:paraId="452ACF27">
      <w:pPr>
        <w:keepNext w:val="0"/>
        <w:keepLines w:val="0"/>
        <w:pageBreakBefore w:val="0"/>
        <w:kinsoku/>
        <w:wordWrap/>
        <w:overflowPunct/>
        <w:topLinePunct w:val="0"/>
        <w:autoSpaceDE/>
        <w:autoSpaceDN/>
        <w:bidi w:val="0"/>
        <w:spacing w:after="0" w:line="360" w:lineRule="exact"/>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致：</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、浙江乐诚工程咨询有限公司</w:t>
      </w:r>
      <w:r>
        <w:rPr>
          <w:rFonts w:hint="eastAsia" w:ascii="宋体" w:hAnsi="宋体" w:eastAsia="宋体" w:cs="宋体"/>
          <w:color w:val="auto"/>
          <w:spacing w:val="-6"/>
          <w:sz w:val="22"/>
          <w:szCs w:val="22"/>
          <w:highlight w:val="none"/>
        </w:rPr>
        <w:t>：</w:t>
      </w:r>
    </w:p>
    <w:p w14:paraId="24719A26">
      <w:pPr>
        <w:keepNext w:val="0"/>
        <w:keepLines w:val="0"/>
        <w:pageBreakBefore w:val="0"/>
        <w:kinsoku/>
        <w:wordWrap/>
        <w:overflowPunct/>
        <w:topLinePunct w:val="0"/>
        <w:autoSpaceDE/>
        <w:autoSpaceDN/>
        <w:bidi w:val="0"/>
        <w:spacing w:line="360" w:lineRule="exact"/>
        <w:ind w:firstLine="440" w:firstLineChars="200"/>
        <w:textAlignment w:val="auto"/>
        <w:outlineLvl w:val="9"/>
        <w:rPr>
          <w:rFonts w:hint="eastAsia" w:ascii="宋体" w:hAnsi="宋体" w:eastAsia="宋体" w:cs="宋体"/>
          <w:color w:val="auto"/>
          <w:sz w:val="22"/>
          <w:highlight w:val="none"/>
          <w:lang w:bidi="ar-SA"/>
        </w:rPr>
      </w:pPr>
      <w:r>
        <w:rPr>
          <w:rFonts w:hint="eastAsia" w:ascii="宋体" w:hAnsi="宋体" w:eastAsia="宋体" w:cs="宋体"/>
          <w:color w:val="auto"/>
          <w:sz w:val="22"/>
          <w:highlight w:val="none"/>
          <w:lang w:bidi="ar-SA"/>
        </w:rPr>
        <w:t>我单位就</w:t>
      </w:r>
      <w:r>
        <w:rPr>
          <w:rFonts w:hint="eastAsia" w:ascii="宋体" w:hAnsi="宋体" w:eastAsia="宋体" w:cs="宋体"/>
          <w:color w:val="auto"/>
          <w:sz w:val="22"/>
          <w:highlight w:val="none"/>
          <w:u w:val="single"/>
          <w:lang w:bidi="ar-SA"/>
        </w:rPr>
        <w:t xml:space="preserve">            （</w:t>
      </w:r>
      <w:r>
        <w:rPr>
          <w:rFonts w:hint="eastAsia" w:ascii="宋体" w:hAnsi="宋体" w:cs="宋体"/>
          <w:color w:val="auto"/>
          <w:sz w:val="22"/>
          <w:highlight w:val="none"/>
          <w:u w:val="single"/>
          <w:lang w:val="en-US" w:eastAsia="zh-CN" w:bidi="ar-SA"/>
        </w:rPr>
        <w:t>项目</w:t>
      </w:r>
      <w:r>
        <w:rPr>
          <w:rFonts w:hint="eastAsia" w:ascii="宋体" w:hAnsi="宋体" w:eastAsia="宋体" w:cs="宋体"/>
          <w:color w:val="auto"/>
          <w:sz w:val="22"/>
          <w:highlight w:val="none"/>
          <w:u w:val="single"/>
          <w:lang w:bidi="ar-SA"/>
        </w:rPr>
        <w:t>名称）           （项目编号）</w:t>
      </w:r>
      <w:r>
        <w:rPr>
          <w:rFonts w:hint="eastAsia" w:ascii="宋体" w:hAnsi="宋体" w:eastAsia="宋体" w:cs="宋体"/>
          <w:color w:val="auto"/>
          <w:sz w:val="22"/>
          <w:highlight w:val="none"/>
          <w:lang w:bidi="ar-SA"/>
        </w:rPr>
        <w:t>项目承诺具备下列条件：</w:t>
      </w:r>
    </w:p>
    <w:p w14:paraId="3171E707">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1、我方符合《中华人民共和国政府采购法》第22条规定的资格条件：</w:t>
      </w:r>
    </w:p>
    <w:p w14:paraId="25AB2986">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（1）我方具有独立承担民事责任的能力；</w:t>
      </w:r>
    </w:p>
    <w:p w14:paraId="4B078162">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（2）我方具有良好的商业信誉和健全的财务会计制度；</w:t>
      </w:r>
    </w:p>
    <w:p w14:paraId="08D8CB8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（3）我方具有履行合同所必需的设备和专业技术能力；</w:t>
      </w:r>
    </w:p>
    <w:p w14:paraId="52A3B3F3">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（4）我方有依法缴纳税收和社会保障资金的良好记录；</w:t>
      </w:r>
    </w:p>
    <w:p w14:paraId="25D99CA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CC9D4C0">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（6）我方具有法律、行政法规规定的其他条件。</w:t>
      </w:r>
    </w:p>
    <w:p w14:paraId="252A9588">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我方未被“信用中国”（www.creditchina.gov.cn）、中国政府采购网（www.ccgp.gov.cn）列入失信被执行人、重大税收违法案件当事人名单、政府采购严重违法失信行为记录名单：以采购代理机构在开标当日查询记录为准。</w:t>
      </w:r>
    </w:p>
    <w:p w14:paraId="413E5AE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lang w:val="en-US" w:eastAsia="zh-CN"/>
        </w:rPr>
        <w:t>3</w:t>
      </w:r>
      <w:r>
        <w:rPr>
          <w:rFonts w:hint="eastAsia" w:ascii="宋体" w:hAnsi="宋体" w:eastAsia="宋体" w:cs="宋体"/>
          <w:bCs/>
          <w:color w:val="auto"/>
          <w:kern w:val="2"/>
          <w:sz w:val="22"/>
          <w:highlight w:val="none"/>
        </w:rPr>
        <w:t>、不存在以下情况：</w:t>
      </w:r>
    </w:p>
    <w:p w14:paraId="2824DC0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（1）单位负责人为同一人或者存在直接控股、管理关系的不同供应商参加同一合同项下的政府采购活动的；</w:t>
      </w:r>
    </w:p>
    <w:p w14:paraId="2FD8DACF">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Fonts w:hint="eastAsia" w:ascii="宋体" w:hAnsi="宋体" w:eastAsia="宋体" w:cs="宋体"/>
          <w:bCs/>
          <w:color w:val="auto"/>
          <w:kern w:val="2"/>
          <w:sz w:val="22"/>
          <w:highlight w:val="none"/>
        </w:rPr>
      </w:pPr>
      <w:r>
        <w:rPr>
          <w:rFonts w:hint="eastAsia" w:ascii="宋体" w:hAnsi="宋体" w:eastAsia="宋体" w:cs="宋体"/>
          <w:bCs/>
          <w:color w:val="auto"/>
          <w:kern w:val="2"/>
          <w:sz w:val="22"/>
          <w:highlight w:val="none"/>
        </w:rPr>
        <w:t>（2）为采购项目提供整体设计、规范编制或者项目管理、监理、检测等服务后再参加该采购项目的其他采购活动的。</w:t>
      </w:r>
    </w:p>
    <w:p w14:paraId="681874D0">
      <w:pPr>
        <w:pStyle w:val="31"/>
        <w:keepNext w:val="0"/>
        <w:keepLines w:val="0"/>
        <w:pageBreakBefore w:val="0"/>
        <w:kinsoku/>
        <w:wordWrap/>
        <w:overflowPunct/>
        <w:topLinePunct w:val="0"/>
        <w:autoSpaceDE/>
        <w:autoSpaceDN/>
        <w:bidi w:val="0"/>
        <w:spacing w:before="0" w:beforeAutospacing="0" w:after="0" w:afterAutospacing="0" w:line="360" w:lineRule="exact"/>
        <w:ind w:firstLine="442" w:firstLineChars="200"/>
        <w:textAlignment w:val="auto"/>
        <w:outlineLvl w:val="9"/>
        <w:rPr>
          <w:rStyle w:val="81"/>
          <w:rFonts w:hint="eastAsia" w:ascii="宋体" w:hAnsi="宋体" w:eastAsia="宋体" w:cs="宋体"/>
          <w:color w:val="auto"/>
          <w:sz w:val="22"/>
          <w:highlight w:val="none"/>
        </w:rPr>
      </w:pPr>
      <w:r>
        <w:rPr>
          <w:rStyle w:val="81"/>
          <w:rFonts w:hint="eastAsia" w:ascii="宋体" w:hAnsi="宋体" w:eastAsia="宋体" w:cs="宋体"/>
          <w:b/>
          <w:bCs/>
          <w:color w:val="auto"/>
          <w:sz w:val="22"/>
          <w:highlight w:val="none"/>
        </w:rPr>
        <w:t>本公司对上述承诺的真实性负责。上述承诺如有虚假，将按“提供虚假材料谋取</w:t>
      </w:r>
      <w:r>
        <w:rPr>
          <w:rStyle w:val="81"/>
          <w:rFonts w:hint="eastAsia" w:ascii="宋体" w:hAnsi="宋体" w:eastAsia="宋体" w:cs="宋体"/>
          <w:b/>
          <w:bCs/>
          <w:color w:val="auto"/>
          <w:sz w:val="22"/>
          <w:highlight w:val="none"/>
          <w:lang w:eastAsia="zh-CN"/>
        </w:rPr>
        <w:t>成交</w:t>
      </w:r>
      <w:r>
        <w:rPr>
          <w:rStyle w:val="81"/>
          <w:rFonts w:hint="eastAsia" w:ascii="宋体" w:hAnsi="宋体" w:eastAsia="宋体" w:cs="宋体"/>
          <w:b/>
          <w:bCs/>
          <w:color w:val="auto"/>
          <w:sz w:val="22"/>
          <w:highlight w:val="none"/>
        </w:rPr>
        <w:t>、成交”情形，由采购人取消我公司任何资格（投标/</w:t>
      </w:r>
      <w:r>
        <w:rPr>
          <w:rStyle w:val="81"/>
          <w:rFonts w:hint="eastAsia" w:ascii="宋体" w:hAnsi="宋体" w:eastAsia="宋体" w:cs="宋体"/>
          <w:b/>
          <w:bCs/>
          <w:color w:val="auto"/>
          <w:sz w:val="22"/>
          <w:highlight w:val="none"/>
          <w:lang w:eastAsia="zh-CN"/>
        </w:rPr>
        <w:t>成交</w:t>
      </w:r>
      <w:r>
        <w:rPr>
          <w:rStyle w:val="81"/>
          <w:rFonts w:hint="eastAsia" w:ascii="宋体" w:hAnsi="宋体" w:eastAsia="宋体" w:cs="宋体"/>
          <w:b/>
          <w:bCs/>
          <w:color w:val="auto"/>
          <w:sz w:val="22"/>
          <w:highlight w:val="none"/>
        </w:rPr>
        <w:t>/签订合同），且由采购单位/采购代理机构报告至政府采购监管部门。</w:t>
      </w:r>
      <w:r>
        <w:rPr>
          <w:rStyle w:val="81"/>
          <w:rFonts w:hint="eastAsia" w:ascii="宋体" w:hAnsi="宋体" w:eastAsia="宋体" w:cs="宋体"/>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6C41286B">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Style w:val="81"/>
          <w:rFonts w:hint="eastAsia" w:ascii="宋体" w:hAnsi="宋体" w:eastAsia="宋体" w:cs="宋体"/>
          <w:color w:val="auto"/>
          <w:sz w:val="22"/>
          <w:highlight w:val="none"/>
        </w:rPr>
      </w:pPr>
      <w:r>
        <w:rPr>
          <w:rStyle w:val="81"/>
          <w:rFonts w:hint="eastAsia" w:ascii="宋体" w:hAnsi="宋体" w:eastAsia="宋体" w:cs="宋体"/>
          <w:color w:val="auto"/>
          <w:sz w:val="22"/>
          <w:highlight w:val="none"/>
        </w:rPr>
        <w:t>《中华人民共和国政府采购法实施条例》第十九条第一款规定的“</w:t>
      </w:r>
      <w:r>
        <w:rPr>
          <w:rFonts w:hint="eastAsia" w:ascii="宋体" w:hAnsi="宋体" w:eastAsia="宋体" w:cs="宋体"/>
          <w:color w:val="auto"/>
          <w:kern w:val="2"/>
          <w:sz w:val="22"/>
          <w:highlight w:val="none"/>
        </w:rPr>
        <w:t>较大数额罚款</w:t>
      </w:r>
      <w:r>
        <w:rPr>
          <w:rStyle w:val="81"/>
          <w:rFonts w:hint="eastAsia" w:ascii="宋体" w:hAnsi="宋体" w:eastAsia="宋体" w:cs="宋体"/>
          <w:color w:val="auto"/>
          <w:sz w:val="22"/>
          <w:highlight w:val="none"/>
        </w:rPr>
        <w:t>”认定为200万元以上的罚款，法律、行政法规以及国务院有关部门明确规定相关领域“</w:t>
      </w:r>
      <w:r>
        <w:rPr>
          <w:rFonts w:hint="eastAsia" w:ascii="宋体" w:hAnsi="宋体" w:eastAsia="宋体" w:cs="宋体"/>
          <w:color w:val="auto"/>
          <w:kern w:val="2"/>
          <w:sz w:val="22"/>
          <w:highlight w:val="none"/>
        </w:rPr>
        <w:t>较大数额罚款</w:t>
      </w:r>
      <w:r>
        <w:rPr>
          <w:rStyle w:val="81"/>
          <w:rFonts w:hint="eastAsia" w:ascii="宋体" w:hAnsi="宋体" w:eastAsia="宋体" w:cs="宋体"/>
          <w:color w:val="auto"/>
          <w:sz w:val="22"/>
          <w:highlight w:val="none"/>
        </w:rPr>
        <w:t>”标准高于200万元的，从其规定。</w:t>
      </w:r>
    </w:p>
    <w:p w14:paraId="546FCBB5">
      <w:pPr>
        <w:pStyle w:val="31"/>
        <w:keepNext w:val="0"/>
        <w:keepLines w:val="0"/>
        <w:pageBreakBefore w:val="0"/>
        <w:kinsoku/>
        <w:wordWrap/>
        <w:overflowPunct/>
        <w:topLinePunct w:val="0"/>
        <w:autoSpaceDE/>
        <w:autoSpaceDN/>
        <w:bidi w:val="0"/>
        <w:spacing w:before="0" w:beforeAutospacing="0" w:after="0" w:afterAutospacing="0" w:line="360" w:lineRule="exact"/>
        <w:ind w:firstLine="440" w:firstLineChars="200"/>
        <w:textAlignment w:val="auto"/>
        <w:outlineLvl w:val="9"/>
        <w:rPr>
          <w:rStyle w:val="81"/>
          <w:rFonts w:hint="eastAsia" w:ascii="宋体" w:hAnsi="宋体" w:eastAsia="宋体" w:cs="宋体"/>
          <w:color w:val="auto"/>
          <w:sz w:val="22"/>
          <w:highlight w:val="none"/>
        </w:rPr>
      </w:pPr>
      <w:r>
        <w:rPr>
          <w:rStyle w:val="81"/>
          <w:rFonts w:hint="eastAsia" w:ascii="宋体" w:hAnsi="宋体" w:eastAsia="宋体" w:cs="宋体"/>
          <w:color w:val="auto"/>
          <w:sz w:val="22"/>
          <w:highlight w:val="none"/>
        </w:rPr>
        <w:t>我单位已知晓前述法律规定，对此无任何异议。</w:t>
      </w:r>
    </w:p>
    <w:p w14:paraId="49D26CF8">
      <w:pPr>
        <w:keepNext w:val="0"/>
        <w:keepLines w:val="0"/>
        <w:pageBreakBefore w:val="0"/>
        <w:kinsoku/>
        <w:wordWrap/>
        <w:overflowPunct/>
        <w:topLinePunct w:val="0"/>
        <w:autoSpaceDE/>
        <w:autoSpaceDN/>
        <w:bidi w:val="0"/>
        <w:adjustRightInd w:val="0"/>
        <w:spacing w:after="0" w:line="360" w:lineRule="exact"/>
        <w:ind w:firstLine="442" w:firstLineChars="200"/>
        <w:textAlignment w:val="auto"/>
        <w:rPr>
          <w:rFonts w:hint="eastAsia" w:ascii="宋体" w:hAnsi="宋体" w:eastAsia="宋体" w:cs="宋体"/>
          <w:snapToGrid w:val="0"/>
          <w:color w:val="auto"/>
          <w:sz w:val="22"/>
          <w:szCs w:val="22"/>
          <w:highlight w:val="none"/>
        </w:rPr>
      </w:pPr>
      <w:r>
        <w:rPr>
          <w:rStyle w:val="81"/>
          <w:rFonts w:hint="eastAsia" w:ascii="宋体" w:hAnsi="宋体" w:eastAsia="宋体" w:cs="宋体"/>
          <w:b/>
          <w:bCs/>
          <w:color w:val="auto"/>
          <w:sz w:val="22"/>
          <w:szCs w:val="22"/>
          <w:highlight w:val="none"/>
        </w:rPr>
        <w:t>注：</w:t>
      </w:r>
      <w:r>
        <w:rPr>
          <w:rStyle w:val="81"/>
          <w:rFonts w:hint="eastAsia" w:ascii="宋体" w:hAnsi="宋体" w:eastAsia="宋体" w:cs="宋体"/>
          <w:color w:val="auto"/>
          <w:sz w:val="22"/>
          <w:szCs w:val="22"/>
          <w:highlight w:val="none"/>
          <w:u w:val="single"/>
        </w:rPr>
        <w:t>▲</w:t>
      </w:r>
      <w:r>
        <w:rPr>
          <w:rStyle w:val="81"/>
          <w:rFonts w:hint="eastAsia" w:ascii="宋体" w:hAnsi="宋体" w:eastAsia="宋体" w:cs="宋体"/>
          <w:b/>
          <w:bCs/>
          <w:color w:val="auto"/>
          <w:sz w:val="22"/>
          <w:szCs w:val="22"/>
          <w:highlight w:val="none"/>
          <w:u w:val="single"/>
        </w:rPr>
        <w:t>本承诺函必须提供。</w:t>
      </w:r>
    </w:p>
    <w:p w14:paraId="39B1256B">
      <w:pPr>
        <w:spacing w:after="0" w:line="360" w:lineRule="exact"/>
        <w:rPr>
          <w:rFonts w:hint="eastAsia" w:ascii="宋体" w:hAnsi="宋体" w:eastAsia="宋体" w:cs="宋体"/>
          <w:color w:val="auto"/>
          <w:szCs w:val="21"/>
          <w:highlight w:val="none"/>
        </w:rPr>
      </w:pPr>
    </w:p>
    <w:p w14:paraId="19655ECC">
      <w:pPr>
        <w:adjustRightInd w:val="0"/>
        <w:spacing w:after="0"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4554E7E5">
      <w:pPr>
        <w:adjustRightInd w:val="0"/>
        <w:spacing w:after="0"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CD57902">
      <w:pPr>
        <w:adjustRightInd w:val="0"/>
        <w:spacing w:after="0"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3C76A24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005B32BB">
      <w:pPr>
        <w:spacing w:after="0"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附件4-3</w:t>
      </w:r>
    </w:p>
    <w:p w14:paraId="79D3E22C">
      <w:pPr>
        <w:numPr>
          <w:ilvl w:val="1"/>
          <w:numId w:val="0"/>
        </w:numPr>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lang w:val="zh-CN"/>
        </w:rPr>
        <w:t>联合体投标协议书或分包意向协议（如有）</w:t>
      </w:r>
    </w:p>
    <w:p w14:paraId="75FFCC21">
      <w:pPr>
        <w:numPr>
          <w:ilvl w:val="1"/>
          <w:numId w:val="0"/>
        </w:num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联合体投标协议书</w:t>
      </w:r>
    </w:p>
    <w:p w14:paraId="45F1AE3D">
      <w:pPr>
        <w:keepNext w:val="0"/>
        <w:keepLines w:val="0"/>
        <w:pageBreakBefore w:val="0"/>
        <w:widowControl/>
        <w:kinsoku/>
        <w:wordWrap/>
        <w:overflowPunct/>
        <w:topLinePunct w:val="0"/>
        <w:autoSpaceDE/>
        <w:autoSpaceDN/>
        <w:bidi w:val="0"/>
        <w:snapToGrid w:val="0"/>
        <w:spacing w:after="0" w:line="360" w:lineRule="auto"/>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（以联合体形式投标的提供联合投标协议，项目不接受联合体投标或供应商不以联合体形式投标的则不需要提供）</w:t>
      </w:r>
    </w:p>
    <w:p w14:paraId="12C49C0C">
      <w:pPr>
        <w:keepNext w:val="0"/>
        <w:keepLines w:val="0"/>
        <w:pageBreakBefore w:val="0"/>
        <w:kinsoku/>
        <w:wordWrap/>
        <w:overflowPunct/>
        <w:topLinePunct w:val="0"/>
        <w:autoSpaceDE/>
        <w:autoSpaceDN/>
        <w:bidi w:val="0"/>
        <w:snapToGrid w:val="0"/>
        <w:spacing w:after="0" w:line="360" w:lineRule="exact"/>
        <w:ind w:left="0" w:firstLine="442" w:firstLineChars="201"/>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_______</w:t>
      </w:r>
      <w:r>
        <w:rPr>
          <w:rFonts w:hint="eastAsia" w:ascii="宋体" w:hAnsi="宋体" w:eastAsia="宋体" w:cs="宋体"/>
          <w:color w:val="auto"/>
          <w:kern w:val="0"/>
          <w:sz w:val="22"/>
          <w:highlight w:val="none"/>
          <w:u w:val="single"/>
        </w:rPr>
        <w:t>（联合体所有成员名称）</w:t>
      </w:r>
      <w:r>
        <w:rPr>
          <w:rFonts w:hint="eastAsia" w:ascii="宋体" w:hAnsi="宋体" w:eastAsia="宋体" w:cs="宋体"/>
          <w:color w:val="auto"/>
          <w:kern w:val="0"/>
          <w:sz w:val="22"/>
          <w:highlight w:val="none"/>
        </w:rPr>
        <w:t>自愿</w:t>
      </w:r>
      <w:r>
        <w:rPr>
          <w:rFonts w:hint="eastAsia" w:ascii="宋体" w:hAnsi="宋体" w:eastAsia="宋体" w:cs="宋体"/>
          <w:color w:val="auto"/>
          <w:kern w:val="0"/>
          <w:sz w:val="22"/>
          <w:highlight w:val="none"/>
          <w:lang w:val="zh-CN"/>
        </w:rPr>
        <w:t>组成一个联合体，以一个供应商的身份</w:t>
      </w:r>
      <w:r>
        <w:rPr>
          <w:rFonts w:hint="eastAsia" w:ascii="宋体" w:hAnsi="宋体" w:eastAsia="宋体" w:cs="宋体"/>
          <w:color w:val="auto"/>
          <w:kern w:val="0"/>
          <w:sz w:val="22"/>
          <w:highlight w:val="none"/>
        </w:rPr>
        <w:t>参加_______</w:t>
      </w:r>
      <w:r>
        <w:rPr>
          <w:rFonts w:hint="eastAsia" w:ascii="宋体" w:hAnsi="宋体" w:eastAsia="宋体" w:cs="宋体"/>
          <w:color w:val="auto"/>
          <w:sz w:val="22"/>
          <w:highlight w:val="none"/>
        </w:rPr>
        <w:t>（标项名称）</w:t>
      </w:r>
      <w:r>
        <w:rPr>
          <w:rFonts w:hint="eastAsia" w:ascii="宋体" w:hAnsi="宋体" w:eastAsia="宋体" w:cs="宋体"/>
          <w:color w:val="auto"/>
          <w:kern w:val="0"/>
          <w:sz w:val="22"/>
          <w:highlight w:val="none"/>
        </w:rPr>
        <w:t>_______</w:t>
      </w:r>
      <w:r>
        <w:rPr>
          <w:rFonts w:hint="eastAsia" w:ascii="宋体" w:hAnsi="宋体" w:eastAsia="宋体" w:cs="宋体"/>
          <w:color w:val="auto"/>
          <w:sz w:val="22"/>
          <w:highlight w:val="none"/>
        </w:rPr>
        <w:t>（项目编号）</w:t>
      </w:r>
      <w:r>
        <w:rPr>
          <w:rFonts w:hint="eastAsia" w:ascii="宋体" w:hAnsi="宋体" w:eastAsia="宋体" w:cs="宋体"/>
          <w:bCs/>
          <w:color w:val="auto"/>
          <w:kern w:val="0"/>
          <w:sz w:val="22"/>
          <w:highlight w:val="none"/>
        </w:rPr>
        <w:t>的政府采购活动</w:t>
      </w:r>
      <w:r>
        <w:rPr>
          <w:rFonts w:hint="eastAsia" w:ascii="宋体" w:hAnsi="宋体" w:eastAsia="宋体" w:cs="宋体"/>
          <w:color w:val="auto"/>
          <w:kern w:val="0"/>
          <w:sz w:val="22"/>
          <w:highlight w:val="none"/>
          <w:lang w:val="zh-CN"/>
        </w:rPr>
        <w:t>。</w:t>
      </w:r>
    </w:p>
    <w:p w14:paraId="1D220323">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现就有关联合投标事宜订立协议如下： </w:t>
      </w:r>
    </w:p>
    <w:p w14:paraId="3E091E40">
      <w:pPr>
        <w:keepNext w:val="0"/>
        <w:keepLines w:val="0"/>
        <w:pageBreakBefore w:val="0"/>
        <w:widowControl/>
        <w:numPr>
          <w:ilvl w:val="0"/>
          <w:numId w:val="15"/>
        </w:numPr>
        <w:kinsoku/>
        <w:wordWrap/>
        <w:overflowPunct/>
        <w:topLinePunct w:val="0"/>
        <w:autoSpaceDE/>
        <w:autoSpaceDN/>
        <w:bidi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（牵头人全称）              </w:t>
      </w:r>
      <w:r>
        <w:rPr>
          <w:rFonts w:hint="eastAsia" w:ascii="宋体" w:hAnsi="宋体" w:eastAsia="宋体" w:cs="宋体"/>
          <w:color w:val="auto"/>
          <w:kern w:val="0"/>
          <w:sz w:val="22"/>
          <w:highlight w:val="none"/>
        </w:rPr>
        <w:t>为联合体的牵头人，</w:t>
      </w:r>
    </w:p>
    <w:p w14:paraId="307855B9">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       （联合体其他成员全称）         </w:t>
      </w:r>
      <w:r>
        <w:rPr>
          <w:rFonts w:hint="eastAsia" w:ascii="宋体" w:hAnsi="宋体" w:eastAsia="宋体" w:cs="宋体"/>
          <w:color w:val="auto"/>
          <w:kern w:val="0"/>
          <w:sz w:val="22"/>
          <w:highlight w:val="none"/>
        </w:rPr>
        <w:t xml:space="preserve">为联合体的成员方； </w:t>
      </w:r>
    </w:p>
    <w:p w14:paraId="35C5C22A">
      <w:pPr>
        <w:pStyle w:val="15"/>
        <w:keepNext w:val="0"/>
        <w:keepLines w:val="0"/>
        <w:pageBreakBefore w:val="0"/>
        <w:kinsoku/>
        <w:wordWrap/>
        <w:overflowPunct/>
        <w:topLinePunct w:val="0"/>
        <w:autoSpaceDE/>
        <w:autoSpaceDN/>
        <w:bidi w:val="0"/>
        <w:spacing w:after="0" w:line="360" w:lineRule="exact"/>
        <w:ind w:left="0" w:hanging="44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p w14:paraId="30CF415F">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2、联合体内部有关事项规定如下： </w:t>
      </w:r>
    </w:p>
    <w:p w14:paraId="3E20BBE0">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（1）由牵头人代表本联合体与采购人联系，负责协调工作。 </w:t>
      </w:r>
    </w:p>
    <w:p w14:paraId="72B221F2">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响应文件中的所有承诺均代表了联合体各成员的真实意愿。 </w:t>
      </w:r>
    </w:p>
    <w:p w14:paraId="4A55FE40">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（3）联合体将严格按照磋商文件的各项要求，递交响应文件，切实执行一切合同文件，共同承担合同规定的一切义务和责任，同时按照内部职责的划分，承担自身所负的责任和风险，在法律上承担连带责任。 </w:t>
      </w:r>
    </w:p>
    <w:p w14:paraId="785EF5F0">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（4）如</w:t>
      </w:r>
      <w:r>
        <w:rPr>
          <w:rFonts w:hint="eastAsia" w:ascii="宋体" w:hAnsi="宋体" w:eastAsia="宋体" w:cs="宋体"/>
          <w:color w:val="auto"/>
          <w:kern w:val="0"/>
          <w:sz w:val="22"/>
          <w:highlight w:val="none"/>
          <w:lang w:eastAsia="zh-CN"/>
        </w:rPr>
        <w:t>成交</w:t>
      </w:r>
      <w:r>
        <w:rPr>
          <w:rFonts w:hint="eastAsia" w:ascii="宋体" w:hAnsi="宋体" w:eastAsia="宋体" w:cs="宋体"/>
          <w:color w:val="auto"/>
          <w:kern w:val="0"/>
          <w:sz w:val="22"/>
          <w:highlight w:val="none"/>
        </w:rPr>
        <w:t xml:space="preserve">，联合体内部将遵守以下规定： </w:t>
      </w:r>
    </w:p>
    <w:p w14:paraId="15E68ECC">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a．联合体牵头人和成员共同与采购人签订采购合同，并就</w:t>
      </w:r>
      <w:r>
        <w:rPr>
          <w:rFonts w:hint="eastAsia" w:ascii="宋体" w:hAnsi="宋体" w:eastAsia="宋体" w:cs="宋体"/>
          <w:color w:val="auto"/>
          <w:kern w:val="0"/>
          <w:sz w:val="22"/>
          <w:highlight w:val="none"/>
          <w:lang w:eastAsia="zh-CN"/>
        </w:rPr>
        <w:t>成交</w:t>
      </w:r>
      <w:r>
        <w:rPr>
          <w:rFonts w:hint="eastAsia" w:ascii="宋体" w:hAnsi="宋体" w:eastAsia="宋体" w:cs="宋体"/>
          <w:color w:val="auto"/>
          <w:kern w:val="0"/>
          <w:sz w:val="22"/>
          <w:highlight w:val="none"/>
        </w:rPr>
        <w:t>项目向</w:t>
      </w:r>
      <w:r>
        <w:rPr>
          <w:rFonts w:hint="eastAsia" w:ascii="宋体" w:hAnsi="宋体" w:eastAsia="宋体" w:cs="宋体"/>
          <w:color w:val="auto"/>
          <w:kern w:val="0"/>
          <w:sz w:val="22"/>
          <w:highlight w:val="none"/>
          <w:lang w:eastAsia="zh-CN"/>
        </w:rPr>
        <w:t>采购人负有连带</w:t>
      </w:r>
      <w:r>
        <w:rPr>
          <w:rFonts w:hint="eastAsia" w:ascii="宋体" w:hAnsi="宋体" w:eastAsia="宋体" w:cs="宋体"/>
          <w:color w:val="auto"/>
          <w:kern w:val="0"/>
          <w:sz w:val="22"/>
          <w:highlight w:val="none"/>
        </w:rPr>
        <w:t xml:space="preserve">的和各自的法律责任； </w:t>
      </w:r>
    </w:p>
    <w:p w14:paraId="4D87EA1C">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7E20328F">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 xml:space="preserve">c．联合体各方承担的工作和义务详细安排如下： </w:t>
      </w:r>
    </w:p>
    <w:p w14:paraId="7DF695A2">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14:paraId="09CF2AE9">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14:paraId="6EE01D7B">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___________________________________________________________________________________</w:t>
      </w:r>
    </w:p>
    <w:p w14:paraId="72DBEB6B">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bCs/>
          <w:color w:val="auto"/>
          <w:highlight w:val="none"/>
        </w:rPr>
      </w:pPr>
      <w:r>
        <w:rPr>
          <w:rFonts w:hint="eastAsia" w:ascii="宋体" w:hAnsi="宋体" w:eastAsia="宋体" w:cs="宋体"/>
          <w:color w:val="auto"/>
          <w:kern w:val="0"/>
          <w:sz w:val="22"/>
          <w:highlight w:val="none"/>
        </w:rPr>
        <w:t xml:space="preserve">___________________________________________________________________________________ </w:t>
      </w:r>
    </w:p>
    <w:p w14:paraId="1CDF997F">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b/>
          <w:color w:val="auto"/>
          <w:kern w:val="0"/>
          <w:sz w:val="22"/>
          <w:highlight w:val="none"/>
        </w:rPr>
        <w:t>（5）投标工作和联合体在</w:t>
      </w:r>
      <w:r>
        <w:rPr>
          <w:rFonts w:hint="eastAsia" w:ascii="宋体" w:hAnsi="宋体" w:eastAsia="宋体" w:cs="宋体"/>
          <w:b/>
          <w:color w:val="auto"/>
          <w:kern w:val="0"/>
          <w:sz w:val="22"/>
          <w:highlight w:val="none"/>
          <w:lang w:eastAsia="zh-CN"/>
        </w:rPr>
        <w:t>成交</w:t>
      </w:r>
      <w:r>
        <w:rPr>
          <w:rFonts w:hint="eastAsia" w:ascii="宋体" w:hAnsi="宋体" w:eastAsia="宋体" w:cs="宋体"/>
          <w:b/>
          <w:color w:val="auto"/>
          <w:kern w:val="0"/>
          <w:sz w:val="22"/>
          <w:highlight w:val="none"/>
        </w:rPr>
        <w:t xml:space="preserve">后项目实施过程中的有关合同占比按各自承担的工作量分摊，具体说明如下： </w:t>
      </w:r>
    </w:p>
    <w:p w14:paraId="04FDD7BE">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 xml:space="preserve">（牵头人全称）            </w:t>
      </w:r>
      <w:r>
        <w:rPr>
          <w:rFonts w:hint="eastAsia" w:ascii="宋体" w:hAnsi="宋体" w:eastAsia="宋体" w:cs="宋体"/>
          <w:color w:val="auto"/>
          <w:kern w:val="0"/>
          <w:sz w:val="22"/>
          <w:highlight w:val="none"/>
        </w:rPr>
        <w:t>合同占比：_______%</w:t>
      </w:r>
    </w:p>
    <w:p w14:paraId="5CB760A1">
      <w:pPr>
        <w:keepNext w:val="0"/>
        <w:keepLines w:val="0"/>
        <w:pageBreakBefore w:val="0"/>
        <w:widowControl/>
        <w:kinsoku/>
        <w:wordWrap/>
        <w:overflowPunct/>
        <w:topLinePunct w:val="0"/>
        <w:autoSpaceDE/>
        <w:autoSpaceDN/>
        <w:bidi w:val="0"/>
        <w:spacing w:after="0" w:line="400" w:lineRule="exact"/>
        <w:ind w:left="0"/>
        <w:jc w:val="left"/>
        <w:textAlignment w:val="auto"/>
        <w:rPr>
          <w:rFonts w:hint="eastAsia" w:ascii="宋体" w:hAnsi="宋体" w:eastAsia="宋体" w:cs="宋体"/>
          <w:b/>
          <w:color w:val="auto"/>
          <w:kern w:val="0"/>
          <w:sz w:val="22"/>
          <w:highlight w:val="none"/>
        </w:rPr>
      </w:pPr>
      <w:r>
        <w:rPr>
          <w:rFonts w:hint="eastAsia" w:ascii="宋体" w:hAnsi="宋体" w:eastAsia="宋体" w:cs="宋体"/>
          <w:color w:val="auto"/>
          <w:kern w:val="0"/>
          <w:sz w:val="22"/>
          <w:highlight w:val="none"/>
          <w:u w:val="single"/>
        </w:rPr>
        <w:t xml:space="preserve">（联合体其他成员全称）    </w:t>
      </w:r>
      <w:r>
        <w:rPr>
          <w:rFonts w:hint="eastAsia" w:ascii="宋体" w:hAnsi="宋体" w:eastAsia="宋体" w:cs="宋体"/>
          <w:color w:val="auto"/>
          <w:kern w:val="0"/>
          <w:sz w:val="22"/>
          <w:highlight w:val="none"/>
        </w:rPr>
        <w:t>合同占比：_______%</w:t>
      </w:r>
    </w:p>
    <w:p w14:paraId="1928C566">
      <w:pPr>
        <w:pStyle w:val="15"/>
        <w:keepNext w:val="0"/>
        <w:keepLines w:val="0"/>
        <w:pageBreakBefore w:val="0"/>
        <w:kinsoku/>
        <w:wordWrap/>
        <w:overflowPunct/>
        <w:topLinePunct w:val="0"/>
        <w:autoSpaceDE/>
        <w:autoSpaceDN/>
        <w:bidi w:val="0"/>
        <w:spacing w:after="0" w:line="360" w:lineRule="exact"/>
        <w:ind w:left="0" w:hanging="440"/>
        <w:textAlignment w:val="auto"/>
        <w:rPr>
          <w:rFonts w:hint="eastAsia" w:ascii="宋体" w:hAnsi="宋体" w:eastAsia="宋体" w:cs="宋体"/>
          <w:color w:val="auto"/>
          <w:highlight w:val="none"/>
        </w:rPr>
      </w:pPr>
      <w:r>
        <w:rPr>
          <w:rFonts w:hint="eastAsia" w:ascii="宋体" w:hAnsi="宋体" w:eastAsia="宋体" w:cs="宋体"/>
          <w:color w:val="auto"/>
          <w:sz w:val="22"/>
          <w:highlight w:val="none"/>
        </w:rPr>
        <w:t>......</w:t>
      </w:r>
    </w:p>
    <w:p w14:paraId="4DC1311A">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3</w:t>
      </w:r>
      <w:r>
        <w:rPr>
          <w:rFonts w:hint="eastAsia" w:ascii="宋体" w:hAnsi="宋体" w:eastAsia="宋体" w:cs="宋体"/>
          <w:color w:val="auto"/>
          <w:kern w:val="0"/>
          <w:sz w:val="22"/>
          <w:highlight w:val="none"/>
          <w:lang w:val="zh-CN"/>
        </w:rPr>
        <w:t>、有关本次联合投标的其他事宜：</w:t>
      </w:r>
    </w:p>
    <w:p w14:paraId="161CCC19">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w:t>
      </w:r>
      <w:r>
        <w:rPr>
          <w:rFonts w:hint="eastAsia" w:ascii="宋体" w:hAnsi="宋体" w:eastAsia="宋体" w:cs="宋体"/>
          <w:color w:val="auto"/>
          <w:kern w:val="0"/>
          <w:sz w:val="22"/>
          <w:highlight w:val="none"/>
        </w:rPr>
        <w:t>1</w:t>
      </w:r>
      <w:r>
        <w:rPr>
          <w:rFonts w:hint="eastAsia" w:ascii="宋体" w:hAnsi="宋体" w:eastAsia="宋体" w:cs="宋体"/>
          <w:color w:val="auto"/>
          <w:kern w:val="0"/>
          <w:sz w:val="22"/>
          <w:highlight w:val="none"/>
          <w:lang w:val="zh-CN"/>
        </w:rPr>
        <w:t>）联合体各方不再单独参加或者与其他供应商另外组成联合体参加同一合同项下的政府采购活动。</w:t>
      </w:r>
    </w:p>
    <w:p w14:paraId="7DB07028">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（2）联合体中有同类资质的各方按照联合体分工承担相同工作的，按照资质等级较低的供应商确定资质等级。</w:t>
      </w:r>
    </w:p>
    <w:p w14:paraId="058E13AF">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（3）本协议提交采购人、采购机构后，联合体各方不得以任何形式对上述内容进行修改或撤销。</w:t>
      </w:r>
    </w:p>
    <w:p w14:paraId="5681ABF1">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val="zh-CN"/>
        </w:rPr>
        <w:t>（4）（联</w:t>
      </w:r>
      <w:r>
        <w:rPr>
          <w:rFonts w:hint="eastAsia" w:ascii="宋体" w:hAnsi="宋体" w:eastAsia="宋体" w:cs="宋体"/>
          <w:color w:val="auto"/>
          <w:sz w:val="22"/>
          <w:highlight w:val="none"/>
        </w:rPr>
        <w:t>合体牵头人</w:t>
      </w:r>
      <w:r>
        <w:rPr>
          <w:rFonts w:hint="eastAsia" w:ascii="宋体" w:hAnsi="宋体" w:eastAsia="宋体" w:cs="宋体"/>
          <w:color w:val="auto"/>
          <w:kern w:val="0"/>
          <w:sz w:val="22"/>
          <w:highlight w:val="none"/>
          <w:lang w:val="zh-CN"/>
        </w:rPr>
        <w:t>）</w:t>
      </w:r>
      <w:r>
        <w:rPr>
          <w:rFonts w:hint="eastAsia" w:ascii="宋体" w:hAnsi="宋体" w:eastAsia="宋体" w:cs="宋体"/>
          <w:color w:val="auto"/>
          <w:sz w:val="22"/>
          <w:highlight w:val="none"/>
        </w:rPr>
        <w:t>与（</w:t>
      </w:r>
      <w:r>
        <w:rPr>
          <w:rFonts w:hint="eastAsia" w:ascii="宋体" w:hAnsi="宋体" w:eastAsia="宋体" w:cs="宋体"/>
          <w:color w:val="auto"/>
          <w:kern w:val="0"/>
          <w:sz w:val="22"/>
          <w:highlight w:val="none"/>
        </w:rPr>
        <w:t>联合体的成员方</w:t>
      </w:r>
      <w:r>
        <w:rPr>
          <w:rFonts w:hint="eastAsia" w:ascii="宋体" w:hAnsi="宋体" w:eastAsia="宋体" w:cs="宋体"/>
          <w:color w:val="auto"/>
          <w:sz w:val="22"/>
          <w:highlight w:val="none"/>
        </w:rPr>
        <w:t>）之间（填写是或者否）存在直接控股、管理关系。</w:t>
      </w:r>
    </w:p>
    <w:p w14:paraId="3CD5A063">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4、本协议书自签署之日起生效，在上述（4）a 所述的合同书规定的期限之后自行失效；如</w:t>
      </w:r>
      <w:r>
        <w:rPr>
          <w:rFonts w:hint="eastAsia" w:ascii="宋体" w:hAnsi="宋体" w:eastAsia="宋体" w:cs="宋体"/>
          <w:color w:val="auto"/>
          <w:kern w:val="0"/>
          <w:sz w:val="22"/>
          <w:highlight w:val="none"/>
          <w:lang w:eastAsia="zh-CN"/>
        </w:rPr>
        <w:t>成交</w:t>
      </w:r>
      <w:r>
        <w:rPr>
          <w:rFonts w:hint="eastAsia" w:ascii="宋体" w:hAnsi="宋体" w:eastAsia="宋体" w:cs="宋体"/>
          <w:color w:val="auto"/>
          <w:kern w:val="0"/>
          <w:sz w:val="22"/>
          <w:highlight w:val="none"/>
        </w:rPr>
        <w:t xml:space="preserve">后，联合体内部另有协议的，联合体牵头人应将该协议书原件送交采购人。 </w:t>
      </w:r>
    </w:p>
    <w:p w14:paraId="410780E3">
      <w:pPr>
        <w:keepNext w:val="0"/>
        <w:keepLines w:val="0"/>
        <w:pageBreakBefore w:val="0"/>
        <w:kinsoku/>
        <w:wordWrap/>
        <w:overflowPunct/>
        <w:topLinePunct w:val="0"/>
        <w:autoSpaceDE/>
        <w:autoSpaceDN/>
        <w:bidi w:val="0"/>
        <w:snapToGrid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5、如</w:t>
      </w:r>
      <w:r>
        <w:rPr>
          <w:rFonts w:hint="eastAsia" w:ascii="宋体" w:hAnsi="宋体" w:eastAsia="宋体" w:cs="宋体"/>
          <w:color w:val="auto"/>
          <w:kern w:val="0"/>
          <w:sz w:val="22"/>
          <w:highlight w:val="none"/>
          <w:lang w:eastAsia="zh-CN"/>
        </w:rPr>
        <w:t>成交</w:t>
      </w:r>
      <w:r>
        <w:rPr>
          <w:rFonts w:hint="eastAsia" w:ascii="宋体" w:hAnsi="宋体" w:eastAsia="宋体" w:cs="宋体"/>
          <w:color w:val="auto"/>
          <w:kern w:val="0"/>
          <w:sz w:val="22"/>
          <w:highlight w:val="none"/>
        </w:rPr>
        <w:t>，本项目的采购代理服务费由联合体牵头人缴纳，合同款支付至合同约定的牵头人账号。</w:t>
      </w:r>
    </w:p>
    <w:p w14:paraId="219C61AC">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kern w:val="0"/>
          <w:sz w:val="22"/>
          <w:highlight w:val="none"/>
        </w:rPr>
      </w:pPr>
    </w:p>
    <w:p w14:paraId="440E3183">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val="zh-CN"/>
        </w:rPr>
        <w:t>联</w:t>
      </w:r>
      <w:r>
        <w:rPr>
          <w:rFonts w:hint="eastAsia" w:ascii="宋体" w:hAnsi="宋体" w:eastAsia="宋体" w:cs="宋体"/>
          <w:color w:val="auto"/>
          <w:sz w:val="22"/>
          <w:highlight w:val="none"/>
        </w:rPr>
        <w:t xml:space="preserve">合体牵头人                                        </w:t>
      </w:r>
      <w:r>
        <w:rPr>
          <w:rFonts w:hint="eastAsia" w:ascii="宋体" w:hAnsi="宋体" w:eastAsia="宋体" w:cs="宋体"/>
          <w:color w:val="auto"/>
          <w:kern w:val="0"/>
          <w:sz w:val="22"/>
          <w:highlight w:val="none"/>
        </w:rPr>
        <w:t>联合体的成员方</w:t>
      </w:r>
    </w:p>
    <w:p w14:paraId="1F4B7D71">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单位名称（</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kern w:val="0"/>
          <w:sz w:val="22"/>
          <w:highlight w:val="none"/>
        </w:rPr>
        <w:t>）：                         单位名称（</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kern w:val="0"/>
          <w:sz w:val="22"/>
          <w:highlight w:val="none"/>
        </w:rPr>
        <w:t xml:space="preserve">）： </w:t>
      </w:r>
    </w:p>
    <w:p w14:paraId="30AF3A3A">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地址：                                               地址： </w:t>
      </w:r>
    </w:p>
    <w:p w14:paraId="3C79E1C9">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 xml:space="preserve">联系方式：                                           联系方式： </w:t>
      </w:r>
    </w:p>
    <w:p w14:paraId="2A1A28AC">
      <w:pPr>
        <w:keepNext w:val="0"/>
        <w:keepLines w:val="0"/>
        <w:pageBreakBefore w:val="0"/>
        <w:widowControl/>
        <w:kinsoku/>
        <w:wordWrap/>
        <w:overflowPunct/>
        <w:topLinePunct w:val="0"/>
        <w:autoSpaceDE/>
        <w:autoSpaceDN/>
        <w:bidi w:val="0"/>
        <w:spacing w:after="0" w:line="360" w:lineRule="exact"/>
        <w:ind w:left="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协议签订时间：                                       协议签订时间：</w:t>
      </w:r>
    </w:p>
    <w:p w14:paraId="28A3B1B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8A1BB69">
      <w:pPr>
        <w:snapToGrid w:val="0"/>
        <w:spacing w:line="400" w:lineRule="exact"/>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分包意向协议</w:t>
      </w:r>
    </w:p>
    <w:p w14:paraId="5ECD96EF">
      <w:pPr>
        <w:widowControl/>
        <w:snapToGrid w:val="0"/>
        <w:spacing w:line="360" w:lineRule="exact"/>
        <w:ind w:left="-210" w:leftChars="-100"/>
        <w:jc w:val="left"/>
        <w:rPr>
          <w:rFonts w:hint="eastAsia" w:ascii="宋体" w:hAnsi="宋体" w:eastAsia="宋体" w:cs="宋体"/>
          <w:color w:val="auto"/>
          <w:highlight w:val="none"/>
        </w:rPr>
      </w:pP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eastAsia="zh-CN"/>
        </w:rPr>
        <w:t>成交</w:t>
      </w:r>
      <w:r>
        <w:rPr>
          <w:rFonts w:hint="eastAsia" w:ascii="宋体" w:hAnsi="宋体" w:eastAsia="宋体" w:cs="宋体"/>
          <w:b/>
          <w:bCs/>
          <w:color w:val="auto"/>
          <w:sz w:val="18"/>
          <w:szCs w:val="18"/>
          <w:highlight w:val="none"/>
        </w:rPr>
        <w:t>后以分包方式履行合同的提供分包意向协议，采购人不同意分包或</w:t>
      </w:r>
      <w:r>
        <w:rPr>
          <w:rFonts w:hint="eastAsia" w:ascii="宋体" w:hAnsi="宋体" w:eastAsia="宋体" w:cs="宋体"/>
          <w:b/>
          <w:bCs/>
          <w:color w:val="auto"/>
          <w:sz w:val="18"/>
          <w:szCs w:val="18"/>
          <w:highlight w:val="none"/>
          <w:lang w:eastAsia="zh-CN"/>
        </w:rPr>
        <w:t>成交</w:t>
      </w:r>
      <w:r>
        <w:rPr>
          <w:rFonts w:hint="eastAsia" w:ascii="宋体" w:hAnsi="宋体" w:eastAsia="宋体" w:cs="宋体"/>
          <w:b/>
          <w:bCs/>
          <w:color w:val="auto"/>
          <w:sz w:val="18"/>
          <w:szCs w:val="18"/>
          <w:highlight w:val="none"/>
        </w:rPr>
        <w:t>后不以分包方式履行合同的则不需要提供）</w:t>
      </w:r>
    </w:p>
    <w:p w14:paraId="64788CD0">
      <w:pPr>
        <w:snapToGrid w:val="0"/>
        <w:spacing w:line="360" w:lineRule="exact"/>
        <w:ind w:firstLine="440" w:firstLineChars="200"/>
        <w:jc w:val="left"/>
        <w:rPr>
          <w:rFonts w:hint="eastAsia" w:ascii="宋体" w:hAnsi="宋体" w:eastAsia="宋体" w:cs="宋体"/>
          <w:color w:val="auto"/>
          <w:kern w:val="0"/>
          <w:sz w:val="22"/>
          <w:szCs w:val="22"/>
          <w:highlight w:val="none"/>
          <w:u w:val="single"/>
        </w:rPr>
      </w:pPr>
    </w:p>
    <w:p w14:paraId="7D4E0A6D">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（供应商名称）</w:t>
      </w:r>
      <w:r>
        <w:rPr>
          <w:rFonts w:hint="eastAsia" w:ascii="宋体" w:hAnsi="宋体" w:eastAsia="宋体" w:cs="宋体"/>
          <w:color w:val="auto"/>
          <w:kern w:val="0"/>
          <w:sz w:val="22"/>
          <w:szCs w:val="22"/>
          <w:highlight w:val="none"/>
          <w:lang w:val="zh-CN"/>
        </w:rPr>
        <w:t>若成为</w:t>
      </w:r>
      <w:r>
        <w:rPr>
          <w:rFonts w:hint="eastAsia" w:ascii="宋体" w:hAnsi="宋体" w:eastAsia="宋体" w:cs="宋体"/>
          <w:color w:val="auto"/>
          <w:kern w:val="0"/>
          <w:sz w:val="22"/>
          <w:szCs w:val="22"/>
          <w:highlight w:val="none"/>
          <w:u w:val="single"/>
        </w:rPr>
        <w:t xml:space="preserve">     （标项名称）</w:t>
      </w:r>
      <w:r>
        <w:rPr>
          <w:rFonts w:hint="eastAsia" w:ascii="宋体" w:hAnsi="宋体" w:eastAsia="宋体" w:cs="宋体"/>
          <w:color w:val="auto"/>
          <w:sz w:val="22"/>
          <w:szCs w:val="22"/>
          <w:highlight w:val="none"/>
          <w:u w:val="single"/>
        </w:rPr>
        <w:t>（项目编号：   ）</w:t>
      </w:r>
      <w:r>
        <w:rPr>
          <w:rFonts w:hint="eastAsia" w:ascii="宋体" w:hAnsi="宋体" w:eastAsia="宋体" w:cs="宋体"/>
          <w:color w:val="auto"/>
          <w:kern w:val="0"/>
          <w:sz w:val="22"/>
          <w:szCs w:val="22"/>
          <w:highlight w:val="none"/>
          <w:lang w:val="zh-CN"/>
        </w:rPr>
        <w:t>的成交供应商，将依法采取分包方式履行合同。</w:t>
      </w:r>
      <w:r>
        <w:rPr>
          <w:rFonts w:hint="eastAsia" w:ascii="宋体" w:hAnsi="宋体" w:eastAsia="宋体" w:cs="宋体"/>
          <w:color w:val="auto"/>
          <w:kern w:val="0"/>
          <w:sz w:val="22"/>
          <w:szCs w:val="22"/>
          <w:highlight w:val="none"/>
          <w:u w:val="single"/>
        </w:rPr>
        <w:t>（供应商名称）</w:t>
      </w:r>
      <w:r>
        <w:rPr>
          <w:rFonts w:hint="eastAsia" w:ascii="宋体" w:hAnsi="宋体" w:eastAsia="宋体" w:cs="宋体"/>
          <w:color w:val="auto"/>
          <w:kern w:val="0"/>
          <w:sz w:val="22"/>
          <w:szCs w:val="22"/>
          <w:highlight w:val="none"/>
        </w:rPr>
        <w:t>与</w:t>
      </w:r>
      <w:r>
        <w:rPr>
          <w:rFonts w:hint="eastAsia" w:ascii="宋体" w:hAnsi="宋体" w:eastAsia="宋体" w:cs="宋体"/>
          <w:color w:val="auto"/>
          <w:kern w:val="0"/>
          <w:sz w:val="22"/>
          <w:szCs w:val="22"/>
          <w:highlight w:val="none"/>
          <w:u w:val="single"/>
        </w:rPr>
        <w:t>（所有分包供应商名称）</w:t>
      </w:r>
      <w:r>
        <w:rPr>
          <w:rFonts w:hint="eastAsia" w:ascii="宋体" w:hAnsi="宋体" w:eastAsia="宋体" w:cs="宋体"/>
          <w:color w:val="auto"/>
          <w:kern w:val="0"/>
          <w:sz w:val="22"/>
          <w:szCs w:val="22"/>
          <w:highlight w:val="none"/>
        </w:rPr>
        <w:t>达成分包意向协议</w:t>
      </w:r>
      <w:r>
        <w:rPr>
          <w:rFonts w:hint="eastAsia" w:ascii="宋体" w:hAnsi="宋体" w:eastAsia="宋体" w:cs="宋体"/>
          <w:color w:val="auto"/>
          <w:kern w:val="0"/>
          <w:sz w:val="22"/>
          <w:szCs w:val="22"/>
          <w:highlight w:val="none"/>
          <w:lang w:val="zh-CN"/>
        </w:rPr>
        <w:t>。</w:t>
      </w:r>
    </w:p>
    <w:p w14:paraId="3C903E8F">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一、分包标的及数量</w:t>
      </w:r>
    </w:p>
    <w:p w14:paraId="0093B11C">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（供应商名称）</w:t>
      </w:r>
      <w:r>
        <w:rPr>
          <w:rFonts w:hint="eastAsia" w:ascii="宋体" w:hAnsi="宋体" w:eastAsia="宋体" w:cs="宋体"/>
          <w:color w:val="auto"/>
          <w:kern w:val="0"/>
          <w:sz w:val="22"/>
          <w:szCs w:val="22"/>
          <w:highlight w:val="none"/>
          <w:lang w:val="zh-CN"/>
        </w:rPr>
        <w:t>将</w:t>
      </w:r>
      <w:r>
        <w:rPr>
          <w:rFonts w:hint="eastAsia" w:ascii="宋体" w:hAnsi="宋体" w:eastAsia="宋体" w:cs="宋体"/>
          <w:color w:val="auto"/>
          <w:sz w:val="22"/>
          <w:szCs w:val="22"/>
          <w:highlight w:val="none"/>
          <w:u w:val="single"/>
        </w:rPr>
        <w:t>XX工作内容</w:t>
      </w:r>
      <w:r>
        <w:rPr>
          <w:rFonts w:hint="eastAsia" w:ascii="宋体" w:hAnsi="宋体" w:eastAsia="宋体" w:cs="宋体"/>
          <w:color w:val="auto"/>
          <w:sz w:val="22"/>
          <w:szCs w:val="22"/>
          <w:highlight w:val="none"/>
        </w:rPr>
        <w:t>分包给</w:t>
      </w:r>
      <w:r>
        <w:rPr>
          <w:rFonts w:hint="eastAsia" w:ascii="宋体" w:hAnsi="宋体" w:eastAsia="宋体" w:cs="宋体"/>
          <w:color w:val="auto"/>
          <w:kern w:val="0"/>
          <w:sz w:val="22"/>
          <w:szCs w:val="22"/>
          <w:highlight w:val="none"/>
          <w:u w:val="single"/>
        </w:rPr>
        <w:t>（某分包供应商名称）</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u w:val="single"/>
        </w:rPr>
        <w:t>（某分包供应商名称）</w:t>
      </w:r>
      <w:r>
        <w:rPr>
          <w:rFonts w:hint="eastAsia" w:ascii="宋体" w:hAnsi="宋体" w:eastAsia="宋体" w:cs="宋体"/>
          <w:color w:val="auto"/>
          <w:kern w:val="0"/>
          <w:sz w:val="22"/>
          <w:szCs w:val="22"/>
          <w:highlight w:val="none"/>
          <w:lang w:val="zh-CN"/>
        </w:rPr>
        <w:t>具备承</w:t>
      </w:r>
      <w:r>
        <w:rPr>
          <w:rFonts w:hint="eastAsia" w:ascii="宋体" w:hAnsi="宋体" w:eastAsia="宋体" w:cs="宋体"/>
          <w:color w:val="auto"/>
          <w:kern w:val="0"/>
          <w:sz w:val="22"/>
          <w:szCs w:val="22"/>
          <w:highlight w:val="none"/>
        </w:rPr>
        <w:t>担</w:t>
      </w:r>
      <w:r>
        <w:rPr>
          <w:rFonts w:hint="eastAsia" w:ascii="宋体" w:hAnsi="宋体" w:eastAsia="宋体" w:cs="宋体"/>
          <w:color w:val="auto"/>
          <w:sz w:val="22"/>
          <w:szCs w:val="22"/>
          <w:highlight w:val="none"/>
          <w:u w:val="single"/>
        </w:rPr>
        <w:t>XX工作内容</w:t>
      </w:r>
      <w:r>
        <w:rPr>
          <w:rFonts w:hint="eastAsia" w:ascii="宋体" w:hAnsi="宋体" w:eastAsia="宋体" w:cs="宋体"/>
          <w:color w:val="auto"/>
          <w:kern w:val="0"/>
          <w:sz w:val="22"/>
          <w:szCs w:val="22"/>
          <w:highlight w:val="none"/>
          <w:lang w:val="zh-CN"/>
        </w:rPr>
        <w:t>相应资质条件且不得再次分包；</w:t>
      </w:r>
    </w:p>
    <w:p w14:paraId="0137D0E8">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w:t>
      </w:r>
    </w:p>
    <w:p w14:paraId="0B3782FD">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二、分包工作履行期限、地点、方式：</w:t>
      </w:r>
    </w:p>
    <w:p w14:paraId="6C0CF6BA">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三、质量：</w:t>
      </w:r>
    </w:p>
    <w:p w14:paraId="6E025F71">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四、价款或者报酬：</w:t>
      </w:r>
    </w:p>
    <w:p w14:paraId="35FE026D">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五、违约责任：</w:t>
      </w:r>
    </w:p>
    <w:p w14:paraId="4FAF4E7B">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六、争议解决的办法：</w:t>
      </w:r>
    </w:p>
    <w:p w14:paraId="131441C4">
      <w:pPr>
        <w:snapToGrid w:val="0"/>
        <w:spacing w:line="360" w:lineRule="auto"/>
        <w:ind w:firstLine="440" w:firstLineChars="20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七、其他：</w:t>
      </w:r>
    </w:p>
    <w:p w14:paraId="2C2C7D38">
      <w:pPr>
        <w:snapToGrid w:val="0"/>
        <w:spacing w:line="360" w:lineRule="auto"/>
        <w:ind w:firstLine="440" w:firstLineChars="200"/>
        <w:jc w:val="left"/>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u w:val="single"/>
        </w:rPr>
        <w:t>（某分包供应商名称）</w:t>
      </w:r>
      <w:r>
        <w:rPr>
          <w:rFonts w:hint="eastAsia" w:ascii="宋体" w:hAnsi="宋体" w:eastAsia="宋体" w:cs="宋体"/>
          <w:color w:val="auto"/>
          <w:kern w:val="0"/>
          <w:sz w:val="22"/>
          <w:szCs w:val="22"/>
          <w:highlight w:val="none"/>
          <w:u w:val="single"/>
          <w:lang w:val="zh-CN"/>
        </w:rPr>
        <w:t>的合同份额占到合同总金额     %以上。</w:t>
      </w:r>
    </w:p>
    <w:p w14:paraId="669FE6B1">
      <w:pPr>
        <w:snapToGrid w:val="0"/>
        <w:spacing w:line="360" w:lineRule="auto"/>
        <w:ind w:left="5338" w:leftChars="342" w:hanging="4620" w:hangingChars="2100"/>
        <w:outlineLvl w:val="9"/>
        <w:rPr>
          <w:rFonts w:hint="eastAsia" w:ascii="宋体" w:hAnsi="宋体" w:eastAsia="宋体" w:cs="宋体"/>
          <w:color w:val="auto"/>
          <w:kern w:val="0"/>
          <w:sz w:val="22"/>
          <w:highlight w:val="none"/>
          <w:lang w:val="zh-CN" w:eastAsia="zh-CN" w:bidi="ar-SA"/>
        </w:rPr>
      </w:pPr>
      <w:r>
        <w:rPr>
          <w:rFonts w:hint="eastAsia" w:ascii="宋体" w:hAnsi="宋体" w:eastAsia="宋体" w:cs="宋体"/>
          <w:color w:val="auto"/>
          <w:sz w:val="22"/>
          <w:szCs w:val="22"/>
          <w:highlight w:val="none"/>
          <w:lang w:bidi="ar-SA"/>
        </w:rPr>
        <w:t>中小企业合同金额达到</w:t>
      </w:r>
      <w:r>
        <w:rPr>
          <w:rFonts w:hint="eastAsia" w:ascii="宋体" w:hAnsi="宋体" w:eastAsia="宋体" w:cs="宋体"/>
          <w:color w:val="auto"/>
          <w:sz w:val="22"/>
          <w:szCs w:val="22"/>
          <w:highlight w:val="none"/>
          <w:u w:val="single"/>
          <w:lang w:bidi="ar-SA"/>
        </w:rPr>
        <w:t xml:space="preserve">  </w:t>
      </w:r>
      <w:r>
        <w:rPr>
          <w:rFonts w:hint="eastAsia" w:ascii="宋体" w:hAnsi="宋体" w:eastAsia="宋体" w:cs="宋体"/>
          <w:color w:val="auto"/>
          <w:sz w:val="22"/>
          <w:szCs w:val="22"/>
          <w:highlight w:val="none"/>
          <w:lang w:bidi="ar-SA"/>
        </w:rPr>
        <w:t>%，小微企</w:t>
      </w:r>
      <w:r>
        <w:rPr>
          <w:rFonts w:hint="eastAsia" w:ascii="宋体" w:hAnsi="宋体" w:eastAsia="宋体" w:cs="宋体"/>
          <w:color w:val="auto"/>
          <w:sz w:val="22"/>
          <w:highlight w:val="none"/>
          <w:lang w:bidi="ar-SA"/>
        </w:rPr>
        <w:t>业合同金额达到</w:t>
      </w:r>
      <w:r>
        <w:rPr>
          <w:rFonts w:hint="eastAsia" w:ascii="宋体" w:hAnsi="宋体" w:eastAsia="宋体" w:cs="宋体"/>
          <w:color w:val="auto"/>
          <w:sz w:val="22"/>
          <w:highlight w:val="none"/>
          <w:u w:val="single"/>
          <w:lang w:bidi="ar-SA"/>
        </w:rPr>
        <w:t xml:space="preserve"> </w:t>
      </w:r>
      <w:r>
        <w:rPr>
          <w:rFonts w:hint="eastAsia" w:ascii="宋体" w:hAnsi="宋体" w:eastAsia="宋体" w:cs="宋体"/>
          <w:color w:val="auto"/>
          <w:sz w:val="22"/>
          <w:highlight w:val="none"/>
          <w:lang w:bidi="ar-SA"/>
        </w:rPr>
        <w:t>%</w:t>
      </w:r>
      <w:r>
        <w:rPr>
          <w:rFonts w:hint="eastAsia" w:ascii="宋体" w:hAnsi="宋体" w:eastAsia="宋体" w:cs="宋体"/>
          <w:color w:val="auto"/>
          <w:kern w:val="0"/>
          <w:sz w:val="22"/>
          <w:highlight w:val="none"/>
          <w:lang w:val="zh-CN" w:eastAsia="zh-CN" w:bidi="ar-SA"/>
        </w:rPr>
        <w:t xml:space="preserve">  。</w:t>
      </w:r>
    </w:p>
    <w:p w14:paraId="6430FDC7">
      <w:pPr>
        <w:snapToGrid w:val="0"/>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八、（供应商）</w:t>
      </w:r>
      <w:r>
        <w:rPr>
          <w:rFonts w:hint="eastAsia" w:ascii="宋体" w:hAnsi="宋体" w:eastAsia="宋体" w:cs="宋体"/>
          <w:color w:val="auto"/>
          <w:sz w:val="22"/>
          <w:highlight w:val="none"/>
        </w:rPr>
        <w:t>与（分包企业）之间（填写是或者否）存在直接控股、管理关系。</w:t>
      </w:r>
    </w:p>
    <w:p w14:paraId="76DB795C">
      <w:pPr>
        <w:snapToGrid w:val="0"/>
        <w:spacing w:line="360" w:lineRule="auto"/>
        <w:ind w:firstLine="442" w:firstLineChars="200"/>
        <w:jc w:val="left"/>
        <w:rPr>
          <w:rFonts w:hint="eastAsia" w:ascii="宋体" w:hAnsi="宋体" w:eastAsia="宋体" w:cs="宋体"/>
          <w:b/>
          <w:color w:val="auto"/>
          <w:kern w:val="0"/>
          <w:sz w:val="22"/>
          <w:szCs w:val="22"/>
          <w:highlight w:val="none"/>
          <w:lang w:val="zh-CN"/>
        </w:rPr>
      </w:pPr>
    </w:p>
    <w:p w14:paraId="712419B6">
      <w:pPr>
        <w:snapToGrid w:val="0"/>
        <w:spacing w:line="360" w:lineRule="auto"/>
        <w:rPr>
          <w:rFonts w:hint="eastAsia" w:ascii="宋体" w:hAnsi="宋体" w:eastAsia="宋体" w:cs="宋体"/>
          <w:b/>
          <w:bCs/>
          <w:color w:val="auto"/>
          <w:kern w:val="0"/>
          <w:sz w:val="24"/>
          <w:szCs w:val="24"/>
          <w:highlight w:val="none"/>
          <w:lang w:val="zh-CN"/>
        </w:rPr>
      </w:pPr>
    </w:p>
    <w:p w14:paraId="7314FFAD">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磋商响应供应商(</w:t>
      </w:r>
      <w:r>
        <w:rPr>
          <w:rFonts w:hint="eastAsia" w:ascii="宋体" w:hAnsi="宋体" w:eastAsia="宋体" w:cs="宋体"/>
          <w:color w:val="auto"/>
          <w:kern w:val="0"/>
          <w:sz w:val="24"/>
          <w:szCs w:val="24"/>
          <w:highlight w:val="none"/>
          <w:lang w:eastAsia="zh-CN"/>
        </w:rPr>
        <w:t>电子签章或公章</w:t>
      </w:r>
      <w:r>
        <w:rPr>
          <w:rFonts w:hint="eastAsia" w:ascii="宋体" w:hAnsi="宋体" w:eastAsia="宋体" w:cs="宋体"/>
          <w:color w:val="auto"/>
          <w:kern w:val="0"/>
          <w:sz w:val="24"/>
          <w:szCs w:val="24"/>
          <w:highlight w:val="none"/>
        </w:rPr>
        <w:t>)：</w:t>
      </w:r>
    </w:p>
    <w:p w14:paraId="0230D479">
      <w:pPr>
        <w:widowControl/>
        <w:spacing w:line="40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分包供应商名称（</w:t>
      </w:r>
      <w:r>
        <w:rPr>
          <w:rFonts w:hint="eastAsia" w:ascii="宋体" w:hAnsi="宋体" w:eastAsia="宋体" w:cs="宋体"/>
          <w:color w:val="auto"/>
          <w:kern w:val="0"/>
          <w:sz w:val="24"/>
          <w:szCs w:val="24"/>
          <w:highlight w:val="none"/>
          <w:lang w:eastAsia="zh-CN"/>
        </w:rPr>
        <w:t>电子签章或公章</w:t>
      </w:r>
      <w:r>
        <w:rPr>
          <w:rFonts w:hint="eastAsia" w:ascii="宋体" w:hAnsi="宋体" w:eastAsia="宋体" w:cs="宋体"/>
          <w:color w:val="auto"/>
          <w:kern w:val="0"/>
          <w:sz w:val="24"/>
          <w:szCs w:val="24"/>
          <w:highlight w:val="none"/>
          <w:lang w:val="zh-CN"/>
        </w:rPr>
        <w:t>）：</w:t>
      </w:r>
    </w:p>
    <w:p w14:paraId="5C8DF4A4">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5376F4F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B53E5E0">
      <w:pPr>
        <w:spacing w:line="360" w:lineRule="exact"/>
        <w:jc w:val="left"/>
        <w:rPr>
          <w:rFonts w:hint="eastAsia" w:ascii="宋体" w:hAnsi="宋体" w:eastAsia="宋体" w:cs="宋体"/>
          <w:color w:val="auto"/>
          <w:sz w:val="22"/>
          <w:highlight w:val="none"/>
        </w:rPr>
      </w:pPr>
      <w:r>
        <w:rPr>
          <w:rFonts w:hint="eastAsia" w:ascii="宋体" w:hAnsi="宋体" w:eastAsia="宋体" w:cs="宋体"/>
          <w:b/>
          <w:color w:val="auto"/>
          <w:sz w:val="24"/>
          <w:szCs w:val="24"/>
          <w:highlight w:val="none"/>
          <w:lang w:eastAsia="zh-CN"/>
        </w:rPr>
        <w:t>附件4-4</w:t>
      </w:r>
    </w:p>
    <w:p w14:paraId="124401C0">
      <w:pPr>
        <w:snapToGrid w:val="0"/>
        <w:spacing w:beforeLines="50" w:after="5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特定资格要求证明材料</w:t>
      </w:r>
    </w:p>
    <w:p w14:paraId="03F5B71A">
      <w:pPr>
        <w:snapToGrid w:val="0"/>
        <w:spacing w:beforeLines="50" w:after="50"/>
        <w:jc w:val="center"/>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w:t>
      </w:r>
      <w:r>
        <w:rPr>
          <w:rFonts w:hint="eastAsia" w:ascii="宋体" w:hAnsi="宋体" w:eastAsia="宋体" w:cs="宋体"/>
          <w:b/>
          <w:bCs/>
          <w:color w:val="auto"/>
          <w:sz w:val="22"/>
          <w:highlight w:val="none"/>
          <w:u w:val="single"/>
          <w:lang w:eastAsia="zh-CN"/>
        </w:rPr>
        <w:t>根据招标公告本项目的特定资格要求提供相应的材料，未要求的无需提供</w:t>
      </w:r>
      <w:r>
        <w:rPr>
          <w:rFonts w:hint="eastAsia" w:ascii="宋体" w:hAnsi="宋体" w:eastAsia="宋体" w:cs="宋体"/>
          <w:b/>
          <w:bCs/>
          <w:color w:val="auto"/>
          <w:sz w:val="22"/>
          <w:highlight w:val="none"/>
          <w:u w:val="single"/>
        </w:rPr>
        <w:t>）</w:t>
      </w:r>
    </w:p>
    <w:p w14:paraId="28B178B8">
      <w:pP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br w:type="page"/>
      </w:r>
    </w:p>
    <w:p w14:paraId="5F064FA2">
      <w:pPr>
        <w:spacing w:after="0"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商务和技术文件封面</w:t>
      </w:r>
    </w:p>
    <w:p w14:paraId="34F2E7C6">
      <w:pPr>
        <w:spacing w:after="0" w:line="360" w:lineRule="auto"/>
        <w:rPr>
          <w:rFonts w:hint="eastAsia" w:ascii="宋体" w:hAnsi="宋体" w:eastAsia="宋体" w:cs="宋体"/>
          <w:color w:val="auto"/>
          <w:spacing w:val="-6"/>
          <w:sz w:val="24"/>
          <w:highlight w:val="none"/>
        </w:rPr>
      </w:pPr>
    </w:p>
    <w:p w14:paraId="3796EA29">
      <w:pPr>
        <w:spacing w:after="0" w:line="360" w:lineRule="auto"/>
        <w:jc w:val="center"/>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p>
    <w:p w14:paraId="7415621A">
      <w:pPr>
        <w:spacing w:after="0" w:line="360" w:lineRule="auto"/>
        <w:jc w:val="center"/>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商 务 和 技 术 文 件</w:t>
      </w:r>
    </w:p>
    <w:p w14:paraId="728AD09D">
      <w:pPr>
        <w:spacing w:after="0" w:line="360" w:lineRule="auto"/>
        <w:rPr>
          <w:rFonts w:hint="eastAsia" w:ascii="宋体" w:hAnsi="宋体" w:eastAsia="宋体" w:cs="宋体"/>
          <w:bCs/>
          <w:color w:val="auto"/>
          <w:spacing w:val="-6"/>
          <w:sz w:val="24"/>
          <w:highlight w:val="none"/>
        </w:rPr>
      </w:pPr>
    </w:p>
    <w:p w14:paraId="000740F5">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采购人名称：</w:t>
      </w:r>
      <w:r>
        <w:rPr>
          <w:rFonts w:hint="eastAsia" w:ascii="宋体" w:hAnsi="宋体" w:eastAsia="宋体" w:cs="宋体"/>
          <w:bCs/>
          <w:color w:val="auto"/>
          <w:spacing w:val="-6"/>
          <w:sz w:val="24"/>
          <w:szCs w:val="22"/>
          <w:highlight w:val="none"/>
          <w:lang w:eastAsia="zh-CN"/>
        </w:rPr>
        <w:t>温州技师学院</w:t>
      </w:r>
    </w:p>
    <w:p w14:paraId="1D2137E9">
      <w:pPr>
        <w:spacing w:after="0" w:line="360" w:lineRule="auto"/>
        <w:rPr>
          <w:rFonts w:hint="eastAsia" w:ascii="宋体" w:hAnsi="宋体" w:eastAsia="宋体" w:cs="宋体"/>
          <w:bCs/>
          <w:color w:val="auto"/>
          <w:spacing w:val="-6"/>
          <w:sz w:val="24"/>
          <w:highlight w:val="none"/>
          <w:lang w:eastAsia="zh-CN"/>
        </w:rPr>
      </w:pPr>
      <w:r>
        <w:rPr>
          <w:rFonts w:hint="eastAsia" w:ascii="宋体" w:hAnsi="宋体" w:eastAsia="宋体" w:cs="宋体"/>
          <w:bCs/>
          <w:color w:val="auto"/>
          <w:spacing w:val="-6"/>
          <w:sz w:val="24"/>
          <w:highlight w:val="none"/>
        </w:rPr>
        <w:t>项目名称：</w:t>
      </w:r>
      <w:r>
        <w:rPr>
          <w:rFonts w:hint="eastAsia" w:ascii="宋体" w:hAnsi="宋体" w:cs="宋体"/>
          <w:bCs/>
          <w:color w:val="auto"/>
          <w:spacing w:val="-6"/>
          <w:sz w:val="24"/>
          <w:highlight w:val="none"/>
          <w:lang w:eastAsia="zh-CN"/>
        </w:rPr>
        <w:t>2025年度多功能烘焙实训室建设项目采购（第二次）</w:t>
      </w:r>
    </w:p>
    <w:p w14:paraId="6D0E9C28">
      <w:pPr>
        <w:spacing w:after="0" w:line="360" w:lineRule="auto"/>
        <w:rPr>
          <w:rFonts w:hint="eastAsia" w:ascii="宋体" w:hAnsi="宋体" w:eastAsia="宋体" w:cs="宋体"/>
          <w:bCs/>
          <w:color w:val="auto"/>
          <w:spacing w:val="-6"/>
          <w:sz w:val="24"/>
          <w:szCs w:val="22"/>
          <w:highlight w:val="none"/>
          <w:lang w:eastAsia="zh-CN"/>
        </w:rPr>
      </w:pPr>
      <w:r>
        <w:rPr>
          <w:rFonts w:hint="eastAsia" w:ascii="宋体" w:hAnsi="宋体" w:eastAsia="宋体" w:cs="宋体"/>
          <w:bCs/>
          <w:color w:val="auto"/>
          <w:spacing w:val="-6"/>
          <w:sz w:val="24"/>
          <w:highlight w:val="none"/>
        </w:rPr>
        <w:t>项目编号：</w:t>
      </w:r>
      <w:r>
        <w:rPr>
          <w:rFonts w:hint="eastAsia" w:ascii="宋体" w:hAnsi="宋体" w:cs="宋体"/>
          <w:bCs/>
          <w:color w:val="auto"/>
          <w:spacing w:val="-6"/>
          <w:sz w:val="24"/>
          <w:szCs w:val="22"/>
          <w:highlight w:val="none"/>
          <w:lang w:eastAsia="zh-CN"/>
        </w:rPr>
        <w:t>WZJSXY-2025-3-006</w:t>
      </w:r>
    </w:p>
    <w:p w14:paraId="056DB79D">
      <w:pPr>
        <w:spacing w:after="0"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供应商名称（</w:t>
      </w:r>
      <w:r>
        <w:rPr>
          <w:rFonts w:hint="eastAsia" w:ascii="宋体" w:hAnsi="宋体" w:eastAsia="宋体" w:cs="宋体"/>
          <w:bCs/>
          <w:color w:val="auto"/>
          <w:spacing w:val="-6"/>
          <w:sz w:val="24"/>
          <w:highlight w:val="none"/>
          <w:lang w:eastAsia="zh-CN"/>
        </w:rPr>
        <w:t>电子签章或公章</w:t>
      </w:r>
      <w:r>
        <w:rPr>
          <w:rFonts w:hint="eastAsia" w:ascii="宋体" w:hAnsi="宋体" w:eastAsia="宋体" w:cs="宋体"/>
          <w:bCs/>
          <w:color w:val="auto"/>
          <w:spacing w:val="-6"/>
          <w:sz w:val="24"/>
          <w:highlight w:val="none"/>
        </w:rPr>
        <w:t>）：</w:t>
      </w:r>
    </w:p>
    <w:p w14:paraId="02B853CE">
      <w:pPr>
        <w:spacing w:after="0" w:line="360" w:lineRule="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供应商地址：</w:t>
      </w:r>
    </w:p>
    <w:p w14:paraId="72E8C7AB">
      <w:pPr>
        <w:adjustRightInd w:val="0"/>
        <w:spacing w:after="0" w:line="360" w:lineRule="auto"/>
        <w:jc w:val="left"/>
        <w:rPr>
          <w:rFonts w:hint="eastAsia" w:ascii="宋体" w:hAnsi="宋体" w:eastAsia="宋体" w:cs="宋体"/>
          <w:color w:val="auto"/>
          <w:sz w:val="24"/>
          <w:szCs w:val="24"/>
          <w:highlight w:val="none"/>
        </w:rPr>
      </w:pPr>
    </w:p>
    <w:p w14:paraId="738AB132">
      <w:pPr>
        <w:adjustRightIn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15F49D0E">
      <w:pPr>
        <w:spacing w:after="0" w:line="360" w:lineRule="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日期：    年  月  日</w:t>
      </w:r>
    </w:p>
    <w:p w14:paraId="5432C702">
      <w:pPr>
        <w:widowControl/>
        <w:spacing w:after="0"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7FBEBA6">
      <w:pPr>
        <w:spacing w:after="0" w:line="46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5</w:t>
      </w:r>
    </w:p>
    <w:p w14:paraId="76DEEEE1">
      <w:pPr>
        <w:spacing w:after="0" w:line="46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评分索引表</w:t>
      </w:r>
    </w:p>
    <w:p w14:paraId="27F7FB1B">
      <w:pPr>
        <w:spacing w:after="0" w:line="460" w:lineRule="exact"/>
        <w:jc w:val="center"/>
        <w:rPr>
          <w:rFonts w:hint="eastAsia" w:ascii="宋体" w:hAnsi="宋体" w:eastAsia="宋体" w:cs="宋体"/>
          <w:b/>
          <w:color w:val="auto"/>
          <w:sz w:val="32"/>
          <w:highlight w:val="none"/>
        </w:rPr>
      </w:pP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670"/>
        <w:gridCol w:w="1275"/>
      </w:tblGrid>
      <w:tr w14:paraId="5A0E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5AF3066D">
            <w:pPr>
              <w:spacing w:after="0" w:line="288" w:lineRule="auto"/>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序号</w:t>
            </w:r>
          </w:p>
        </w:tc>
        <w:tc>
          <w:tcPr>
            <w:tcW w:w="7670" w:type="dxa"/>
            <w:vAlign w:val="center"/>
          </w:tcPr>
          <w:p w14:paraId="55DA4A94">
            <w:pPr>
              <w:spacing w:after="0" w:line="288" w:lineRule="auto"/>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评分内容</w:t>
            </w:r>
          </w:p>
        </w:tc>
        <w:tc>
          <w:tcPr>
            <w:tcW w:w="1275" w:type="dxa"/>
            <w:vAlign w:val="center"/>
          </w:tcPr>
          <w:p w14:paraId="6242F447">
            <w:pPr>
              <w:pStyle w:val="123"/>
              <w:spacing w:after="0" w:line="288" w:lineRule="auto"/>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页码</w:t>
            </w:r>
          </w:p>
        </w:tc>
      </w:tr>
      <w:tr w14:paraId="2799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1AFB1612">
            <w:pPr>
              <w:spacing w:after="0" w:line="300" w:lineRule="exact"/>
              <w:jc w:val="center"/>
              <w:rPr>
                <w:rFonts w:hint="eastAsia" w:ascii="宋体" w:hAnsi="宋体" w:eastAsia="宋体" w:cs="宋体"/>
                <w:bCs/>
                <w:color w:val="auto"/>
                <w:kern w:val="0"/>
                <w:sz w:val="22"/>
                <w:szCs w:val="22"/>
                <w:highlight w:val="none"/>
              </w:rPr>
            </w:pPr>
          </w:p>
        </w:tc>
        <w:tc>
          <w:tcPr>
            <w:tcW w:w="7670" w:type="dxa"/>
            <w:vAlign w:val="center"/>
          </w:tcPr>
          <w:p w14:paraId="6AADF216">
            <w:pPr>
              <w:spacing w:after="0" w:line="300" w:lineRule="exact"/>
              <w:jc w:val="left"/>
              <w:rPr>
                <w:rFonts w:hint="eastAsia" w:ascii="宋体" w:hAnsi="宋体" w:eastAsia="宋体" w:cs="宋体"/>
                <w:color w:val="auto"/>
                <w:kern w:val="0"/>
                <w:sz w:val="22"/>
                <w:szCs w:val="22"/>
                <w:highlight w:val="none"/>
              </w:rPr>
            </w:pPr>
          </w:p>
        </w:tc>
        <w:tc>
          <w:tcPr>
            <w:tcW w:w="1275" w:type="dxa"/>
            <w:vAlign w:val="center"/>
          </w:tcPr>
          <w:p w14:paraId="6D2067DD">
            <w:pPr>
              <w:pStyle w:val="15"/>
              <w:spacing w:after="0" w:line="288" w:lineRule="auto"/>
              <w:ind w:firstLine="0"/>
              <w:rPr>
                <w:rFonts w:hint="eastAsia" w:ascii="宋体" w:hAnsi="宋体" w:eastAsia="宋体" w:cs="宋体"/>
                <w:color w:val="auto"/>
                <w:spacing w:val="-6"/>
                <w:kern w:val="2"/>
                <w:sz w:val="22"/>
                <w:szCs w:val="22"/>
                <w:highlight w:val="none"/>
              </w:rPr>
            </w:pPr>
          </w:p>
        </w:tc>
      </w:tr>
      <w:tr w14:paraId="3FFC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78340A6F">
            <w:pPr>
              <w:spacing w:after="0" w:line="300" w:lineRule="exact"/>
              <w:jc w:val="center"/>
              <w:rPr>
                <w:rFonts w:hint="eastAsia" w:ascii="宋体" w:hAnsi="宋体" w:eastAsia="宋体" w:cs="宋体"/>
                <w:bCs/>
                <w:color w:val="auto"/>
                <w:kern w:val="0"/>
                <w:sz w:val="22"/>
                <w:szCs w:val="22"/>
                <w:highlight w:val="none"/>
              </w:rPr>
            </w:pPr>
          </w:p>
        </w:tc>
        <w:tc>
          <w:tcPr>
            <w:tcW w:w="7670" w:type="dxa"/>
            <w:vAlign w:val="center"/>
          </w:tcPr>
          <w:p w14:paraId="2A259EAA">
            <w:pPr>
              <w:spacing w:after="0" w:line="300" w:lineRule="exact"/>
              <w:jc w:val="left"/>
              <w:rPr>
                <w:rFonts w:hint="eastAsia" w:ascii="宋体" w:hAnsi="宋体" w:eastAsia="宋体" w:cs="宋体"/>
                <w:color w:val="auto"/>
                <w:kern w:val="0"/>
                <w:sz w:val="22"/>
                <w:szCs w:val="22"/>
                <w:highlight w:val="none"/>
              </w:rPr>
            </w:pPr>
          </w:p>
        </w:tc>
        <w:tc>
          <w:tcPr>
            <w:tcW w:w="1275" w:type="dxa"/>
            <w:vAlign w:val="center"/>
          </w:tcPr>
          <w:p w14:paraId="58E78974">
            <w:pPr>
              <w:pStyle w:val="15"/>
              <w:spacing w:after="0" w:line="288" w:lineRule="auto"/>
              <w:ind w:firstLine="0"/>
              <w:rPr>
                <w:rFonts w:hint="eastAsia" w:ascii="宋体" w:hAnsi="宋体" w:eastAsia="宋体" w:cs="宋体"/>
                <w:color w:val="auto"/>
                <w:kern w:val="2"/>
                <w:sz w:val="22"/>
                <w:szCs w:val="22"/>
                <w:highlight w:val="none"/>
              </w:rPr>
            </w:pPr>
          </w:p>
        </w:tc>
      </w:tr>
      <w:tr w14:paraId="7853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5D54E677">
            <w:pPr>
              <w:spacing w:after="0" w:line="300" w:lineRule="exact"/>
              <w:jc w:val="center"/>
              <w:rPr>
                <w:rFonts w:hint="eastAsia" w:ascii="宋体" w:hAnsi="宋体" w:eastAsia="宋体" w:cs="宋体"/>
                <w:bCs/>
                <w:color w:val="auto"/>
                <w:sz w:val="22"/>
                <w:szCs w:val="22"/>
                <w:highlight w:val="none"/>
              </w:rPr>
            </w:pPr>
          </w:p>
        </w:tc>
        <w:tc>
          <w:tcPr>
            <w:tcW w:w="7670" w:type="dxa"/>
            <w:vAlign w:val="center"/>
          </w:tcPr>
          <w:p w14:paraId="0A474A53">
            <w:pPr>
              <w:spacing w:after="0" w:line="300" w:lineRule="exact"/>
              <w:jc w:val="left"/>
              <w:rPr>
                <w:rFonts w:hint="eastAsia" w:ascii="宋体" w:hAnsi="宋体" w:eastAsia="宋体" w:cs="宋体"/>
                <w:color w:val="auto"/>
                <w:kern w:val="0"/>
                <w:sz w:val="22"/>
                <w:szCs w:val="22"/>
                <w:highlight w:val="none"/>
              </w:rPr>
            </w:pPr>
          </w:p>
        </w:tc>
        <w:tc>
          <w:tcPr>
            <w:tcW w:w="1275" w:type="dxa"/>
            <w:vAlign w:val="center"/>
          </w:tcPr>
          <w:p w14:paraId="0DBFDD57">
            <w:pPr>
              <w:pStyle w:val="15"/>
              <w:spacing w:after="0" w:line="288" w:lineRule="auto"/>
              <w:ind w:firstLine="0"/>
              <w:rPr>
                <w:rFonts w:hint="eastAsia" w:ascii="宋体" w:hAnsi="宋体" w:eastAsia="宋体" w:cs="宋体"/>
                <w:color w:val="auto"/>
                <w:kern w:val="2"/>
                <w:sz w:val="22"/>
                <w:szCs w:val="22"/>
                <w:highlight w:val="none"/>
              </w:rPr>
            </w:pPr>
          </w:p>
        </w:tc>
      </w:tr>
      <w:tr w14:paraId="5CF3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04E12F23">
            <w:pPr>
              <w:spacing w:after="0" w:line="300" w:lineRule="exact"/>
              <w:jc w:val="center"/>
              <w:rPr>
                <w:rFonts w:hint="eastAsia" w:ascii="宋体" w:hAnsi="宋体" w:eastAsia="宋体" w:cs="宋体"/>
                <w:bCs/>
                <w:color w:val="auto"/>
                <w:spacing w:val="-6"/>
                <w:sz w:val="22"/>
                <w:szCs w:val="22"/>
                <w:highlight w:val="none"/>
              </w:rPr>
            </w:pPr>
          </w:p>
        </w:tc>
        <w:tc>
          <w:tcPr>
            <w:tcW w:w="7670" w:type="dxa"/>
            <w:vAlign w:val="center"/>
          </w:tcPr>
          <w:p w14:paraId="6300A4C7">
            <w:pPr>
              <w:spacing w:after="0" w:line="300" w:lineRule="exact"/>
              <w:rPr>
                <w:rFonts w:hint="eastAsia" w:ascii="宋体" w:hAnsi="宋体" w:eastAsia="宋体" w:cs="宋体"/>
                <w:color w:val="auto"/>
                <w:sz w:val="22"/>
                <w:szCs w:val="22"/>
                <w:highlight w:val="none"/>
              </w:rPr>
            </w:pPr>
          </w:p>
        </w:tc>
        <w:tc>
          <w:tcPr>
            <w:tcW w:w="1275" w:type="dxa"/>
          </w:tcPr>
          <w:p w14:paraId="782068E8">
            <w:pPr>
              <w:spacing w:after="0" w:line="288" w:lineRule="auto"/>
              <w:rPr>
                <w:rFonts w:hint="eastAsia" w:ascii="宋体" w:hAnsi="宋体" w:eastAsia="宋体" w:cs="宋体"/>
                <w:bCs/>
                <w:color w:val="auto"/>
                <w:sz w:val="22"/>
                <w:szCs w:val="22"/>
                <w:highlight w:val="none"/>
              </w:rPr>
            </w:pPr>
          </w:p>
        </w:tc>
      </w:tr>
      <w:tr w14:paraId="493C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776C5FAB">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3775B996">
            <w:pPr>
              <w:spacing w:after="0" w:line="300" w:lineRule="exact"/>
              <w:rPr>
                <w:rFonts w:hint="eastAsia" w:ascii="宋体" w:hAnsi="宋体" w:eastAsia="宋体" w:cs="宋体"/>
                <w:color w:val="auto"/>
                <w:sz w:val="22"/>
                <w:szCs w:val="22"/>
                <w:highlight w:val="none"/>
              </w:rPr>
            </w:pPr>
          </w:p>
        </w:tc>
        <w:tc>
          <w:tcPr>
            <w:tcW w:w="1275" w:type="dxa"/>
          </w:tcPr>
          <w:p w14:paraId="0C79CB07">
            <w:pPr>
              <w:spacing w:after="0" w:line="288" w:lineRule="auto"/>
              <w:rPr>
                <w:rFonts w:hint="eastAsia" w:ascii="宋体" w:hAnsi="宋体" w:eastAsia="宋体" w:cs="宋体"/>
                <w:bCs/>
                <w:color w:val="auto"/>
                <w:sz w:val="22"/>
                <w:szCs w:val="22"/>
                <w:highlight w:val="none"/>
              </w:rPr>
            </w:pPr>
          </w:p>
        </w:tc>
      </w:tr>
      <w:tr w14:paraId="27B6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791242E9">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1FAB3EB3">
            <w:pPr>
              <w:spacing w:after="0" w:line="288" w:lineRule="auto"/>
              <w:jc w:val="left"/>
              <w:rPr>
                <w:rFonts w:hint="eastAsia" w:ascii="宋体" w:hAnsi="宋体" w:eastAsia="宋体" w:cs="宋体"/>
                <w:color w:val="auto"/>
                <w:sz w:val="22"/>
                <w:szCs w:val="22"/>
                <w:highlight w:val="none"/>
              </w:rPr>
            </w:pPr>
          </w:p>
        </w:tc>
        <w:tc>
          <w:tcPr>
            <w:tcW w:w="1275" w:type="dxa"/>
          </w:tcPr>
          <w:p w14:paraId="5E582840">
            <w:pPr>
              <w:spacing w:after="0" w:line="288" w:lineRule="auto"/>
              <w:rPr>
                <w:rFonts w:hint="eastAsia" w:ascii="宋体" w:hAnsi="宋体" w:eastAsia="宋体" w:cs="宋体"/>
                <w:bCs/>
                <w:color w:val="auto"/>
                <w:sz w:val="22"/>
                <w:szCs w:val="22"/>
                <w:highlight w:val="none"/>
              </w:rPr>
            </w:pPr>
          </w:p>
        </w:tc>
      </w:tr>
      <w:tr w14:paraId="6277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5BB4F805">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47F439A7">
            <w:pPr>
              <w:spacing w:after="0" w:line="288" w:lineRule="auto"/>
              <w:jc w:val="left"/>
              <w:rPr>
                <w:rFonts w:hint="eastAsia" w:ascii="宋体" w:hAnsi="宋体" w:eastAsia="宋体" w:cs="宋体"/>
                <w:color w:val="auto"/>
                <w:sz w:val="22"/>
                <w:szCs w:val="22"/>
                <w:highlight w:val="none"/>
              </w:rPr>
            </w:pPr>
          </w:p>
        </w:tc>
        <w:tc>
          <w:tcPr>
            <w:tcW w:w="1275" w:type="dxa"/>
          </w:tcPr>
          <w:p w14:paraId="29AAB2B1">
            <w:pPr>
              <w:spacing w:after="0" w:line="288" w:lineRule="auto"/>
              <w:rPr>
                <w:rFonts w:hint="eastAsia" w:ascii="宋体" w:hAnsi="宋体" w:eastAsia="宋体" w:cs="宋体"/>
                <w:bCs/>
                <w:color w:val="auto"/>
                <w:sz w:val="22"/>
                <w:szCs w:val="22"/>
                <w:highlight w:val="none"/>
              </w:rPr>
            </w:pPr>
          </w:p>
        </w:tc>
      </w:tr>
      <w:tr w14:paraId="2B49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2B61C271">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383E854F">
            <w:pPr>
              <w:spacing w:after="0" w:line="288" w:lineRule="auto"/>
              <w:jc w:val="left"/>
              <w:rPr>
                <w:rFonts w:hint="eastAsia" w:ascii="宋体" w:hAnsi="宋体" w:eastAsia="宋体" w:cs="宋体"/>
                <w:color w:val="auto"/>
                <w:sz w:val="22"/>
                <w:szCs w:val="22"/>
                <w:highlight w:val="none"/>
              </w:rPr>
            </w:pPr>
          </w:p>
        </w:tc>
        <w:tc>
          <w:tcPr>
            <w:tcW w:w="1275" w:type="dxa"/>
          </w:tcPr>
          <w:p w14:paraId="78F23665">
            <w:pPr>
              <w:spacing w:after="0" w:line="288" w:lineRule="auto"/>
              <w:rPr>
                <w:rFonts w:hint="eastAsia" w:ascii="宋体" w:hAnsi="宋体" w:eastAsia="宋体" w:cs="宋体"/>
                <w:bCs/>
                <w:color w:val="auto"/>
                <w:sz w:val="22"/>
                <w:szCs w:val="22"/>
                <w:highlight w:val="none"/>
              </w:rPr>
            </w:pPr>
          </w:p>
        </w:tc>
      </w:tr>
      <w:tr w14:paraId="61B5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46AAF5F4">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5B422559">
            <w:pPr>
              <w:spacing w:after="0" w:line="288" w:lineRule="auto"/>
              <w:rPr>
                <w:rFonts w:hint="eastAsia" w:ascii="宋体" w:hAnsi="宋体" w:eastAsia="宋体" w:cs="宋体"/>
                <w:color w:val="auto"/>
                <w:sz w:val="22"/>
                <w:szCs w:val="22"/>
                <w:highlight w:val="none"/>
              </w:rPr>
            </w:pPr>
          </w:p>
        </w:tc>
        <w:tc>
          <w:tcPr>
            <w:tcW w:w="1275" w:type="dxa"/>
          </w:tcPr>
          <w:p w14:paraId="77895468">
            <w:pPr>
              <w:spacing w:after="0" w:line="288" w:lineRule="auto"/>
              <w:rPr>
                <w:rFonts w:hint="eastAsia" w:ascii="宋体" w:hAnsi="宋体" w:eastAsia="宋体" w:cs="宋体"/>
                <w:bCs/>
                <w:color w:val="auto"/>
                <w:sz w:val="22"/>
                <w:szCs w:val="22"/>
                <w:highlight w:val="none"/>
              </w:rPr>
            </w:pPr>
          </w:p>
        </w:tc>
      </w:tr>
      <w:tr w14:paraId="5CD1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14:paraId="6D2CD183">
            <w:pPr>
              <w:spacing w:after="0" w:line="300" w:lineRule="exact"/>
              <w:jc w:val="center"/>
              <w:rPr>
                <w:rFonts w:hint="eastAsia" w:ascii="宋体" w:hAnsi="宋体" w:eastAsia="宋体" w:cs="宋体"/>
                <w:color w:val="auto"/>
                <w:spacing w:val="-6"/>
                <w:sz w:val="22"/>
                <w:szCs w:val="22"/>
                <w:highlight w:val="none"/>
              </w:rPr>
            </w:pPr>
          </w:p>
        </w:tc>
        <w:tc>
          <w:tcPr>
            <w:tcW w:w="7670" w:type="dxa"/>
            <w:vAlign w:val="center"/>
          </w:tcPr>
          <w:p w14:paraId="086859A2">
            <w:pPr>
              <w:spacing w:after="0" w:line="288" w:lineRule="auto"/>
              <w:jc w:val="left"/>
              <w:rPr>
                <w:rFonts w:hint="eastAsia" w:ascii="宋体" w:hAnsi="宋体" w:eastAsia="宋体" w:cs="宋体"/>
                <w:color w:val="auto"/>
                <w:sz w:val="22"/>
                <w:szCs w:val="22"/>
                <w:highlight w:val="none"/>
              </w:rPr>
            </w:pPr>
          </w:p>
        </w:tc>
        <w:tc>
          <w:tcPr>
            <w:tcW w:w="1275" w:type="dxa"/>
          </w:tcPr>
          <w:p w14:paraId="742C6D71">
            <w:pPr>
              <w:spacing w:after="0" w:line="288" w:lineRule="auto"/>
              <w:rPr>
                <w:rFonts w:hint="eastAsia" w:ascii="宋体" w:hAnsi="宋体" w:eastAsia="宋体" w:cs="宋体"/>
                <w:bCs/>
                <w:color w:val="auto"/>
                <w:sz w:val="22"/>
                <w:szCs w:val="22"/>
                <w:highlight w:val="none"/>
              </w:rPr>
            </w:pPr>
          </w:p>
        </w:tc>
      </w:tr>
    </w:tbl>
    <w:p w14:paraId="5939EDB4">
      <w:pPr>
        <w:pStyle w:val="4"/>
        <w:spacing w:after="0"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14:paraId="143E2393">
      <w:pPr>
        <w:pStyle w:val="4"/>
        <w:spacing w:after="0"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1.各供应商在响应文件最前页根据本评标细则制作评分索引表，清楚标注响应内容及证明材料的所在页码。</w:t>
      </w:r>
    </w:p>
    <w:p w14:paraId="6EA4EEA5">
      <w:pPr>
        <w:pStyle w:val="4"/>
        <w:spacing w:after="0"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2.响应文件由供应商根据磋商文件要求参照附件格式编制。</w:t>
      </w:r>
    </w:p>
    <w:p w14:paraId="5A054E5C">
      <w:pPr>
        <w:pStyle w:val="4"/>
        <w:spacing w:after="0"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3.附件中有参考格式的参照格式，没有参考格式的自行编制。</w:t>
      </w:r>
    </w:p>
    <w:p w14:paraId="5953CF19">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0C07C03E">
      <w:pPr>
        <w:pStyle w:val="4"/>
        <w:spacing w:after="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6</w:t>
      </w:r>
    </w:p>
    <w:p w14:paraId="6B14249A">
      <w:pPr>
        <w:autoSpaceDE w:val="0"/>
        <w:autoSpaceDN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法定代表人资格证明书</w:t>
      </w:r>
    </w:p>
    <w:p w14:paraId="323B0817">
      <w:pPr>
        <w:autoSpaceDE w:val="0"/>
        <w:autoSpaceDN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（适用于法定代表人、单位负责人或者自然人本人代表供应商参加投标）</w:t>
      </w:r>
    </w:p>
    <w:p w14:paraId="056AB982">
      <w:pPr>
        <w:pStyle w:val="14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3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73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5408D02">
            <w:pPr>
              <w:pStyle w:val="14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3CBA8AA">
            <w:pPr>
              <w:pStyle w:val="142"/>
              <w:adjustRightInd w:val="0"/>
              <w:spacing w:line="360" w:lineRule="auto"/>
              <w:rPr>
                <w:rFonts w:hint="eastAsia" w:ascii="宋体" w:hAnsi="宋体" w:eastAsia="宋体" w:cs="宋体"/>
                <w:bCs/>
                <w:color w:val="auto"/>
                <w:sz w:val="24"/>
                <w:highlight w:val="none"/>
              </w:rPr>
            </w:pPr>
          </w:p>
        </w:tc>
      </w:tr>
    </w:tbl>
    <w:p w14:paraId="2A3CAA0A">
      <w:pPr>
        <w:snapToGrid w:val="0"/>
        <w:spacing w:line="360" w:lineRule="auto"/>
        <w:ind w:firstLine="576"/>
        <w:jc w:val="center"/>
        <w:rPr>
          <w:rFonts w:hint="eastAsia" w:ascii="宋体" w:hAnsi="宋体" w:eastAsia="宋体" w:cs="宋体"/>
          <w:color w:val="auto"/>
          <w:kern w:val="0"/>
          <w:sz w:val="24"/>
          <w:highlight w:val="none"/>
          <w:lang w:val="zh-CN"/>
        </w:rPr>
      </w:pPr>
    </w:p>
    <w:p w14:paraId="1DC3F88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供应商名称(电子签章或公章）：                              </w:t>
      </w:r>
    </w:p>
    <w:p w14:paraId="586A6E30">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日期：  年  月  日</w:t>
      </w:r>
    </w:p>
    <w:p w14:paraId="14D1CCA2">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D93525D">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6865144F">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Cs/>
          <w:color w:val="auto"/>
          <w:spacing w:val="-6"/>
          <w:sz w:val="22"/>
          <w:szCs w:val="22"/>
          <w:highlight w:val="none"/>
        </w:rPr>
        <w:t>致：</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、浙江乐诚工程咨询有限公司</w:t>
      </w:r>
      <w:r>
        <w:rPr>
          <w:rFonts w:hint="eastAsia" w:ascii="宋体" w:hAnsi="宋体" w:eastAsia="宋体" w:cs="宋体"/>
          <w:color w:val="auto"/>
          <w:spacing w:val="-6"/>
          <w:sz w:val="22"/>
          <w:szCs w:val="22"/>
          <w:highlight w:val="none"/>
        </w:rPr>
        <w:t>：</w:t>
      </w:r>
    </w:p>
    <w:p w14:paraId="2AD58093">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我</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（姓名）系</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（供应商名称）的法定代表人，现授权委托本单位在职职工</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（姓名）（身份证号：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）以我方的名义参加</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（采购人）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lang w:val="en-US" w:eastAsia="zh-CN"/>
        </w:rPr>
        <w:t>项目名称</w:t>
      </w:r>
      <w:r>
        <w:rPr>
          <w:rFonts w:hint="eastAsia" w:ascii="宋体" w:hAnsi="宋体" w:eastAsia="宋体" w:cs="宋体"/>
          <w:color w:val="auto"/>
          <w:spacing w:val="-6"/>
          <w:sz w:val="22"/>
          <w:szCs w:val="22"/>
          <w:highlight w:val="none"/>
        </w:rPr>
        <w:t>）项目（项目编号：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）的投标活动，并代表我方全权办理针对上述项目的投标、开标、评标、签约等具体事务和签署相关文件。</w:t>
      </w:r>
    </w:p>
    <w:p w14:paraId="1C657477">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我方对被授权人的签名负全部责任。</w:t>
      </w:r>
    </w:p>
    <w:p w14:paraId="077C90B0">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val="zh-CN"/>
        </w:rPr>
        <w:t>委托期限</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lang w:val="zh-CN"/>
        </w:rPr>
        <w:t>自</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年</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月</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日起至</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年</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月</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日止。</w:t>
      </w:r>
    </w:p>
    <w:p w14:paraId="1259E977">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在撤销授权的书面通知以前，本</w:t>
      </w:r>
      <w:r>
        <w:rPr>
          <w:rFonts w:hint="eastAsia" w:ascii="宋体" w:hAnsi="宋体" w:eastAsia="宋体" w:cs="宋体"/>
          <w:color w:val="auto"/>
          <w:spacing w:val="-6"/>
          <w:sz w:val="22"/>
          <w:szCs w:val="22"/>
          <w:highlight w:val="none"/>
          <w:lang w:eastAsia="zh-CN"/>
        </w:rPr>
        <w:t>授权委托书</w:t>
      </w:r>
      <w:r>
        <w:rPr>
          <w:rFonts w:hint="eastAsia" w:ascii="宋体" w:hAnsi="宋体" w:eastAsia="宋体" w:cs="宋体"/>
          <w:color w:val="auto"/>
          <w:spacing w:val="-6"/>
          <w:sz w:val="22"/>
          <w:szCs w:val="22"/>
          <w:highlight w:val="none"/>
        </w:rPr>
        <w:t>一直有效。被授权人在</w:t>
      </w:r>
      <w:r>
        <w:rPr>
          <w:rFonts w:hint="eastAsia" w:ascii="宋体" w:hAnsi="宋体" w:eastAsia="宋体" w:cs="宋体"/>
          <w:color w:val="auto"/>
          <w:spacing w:val="-6"/>
          <w:sz w:val="22"/>
          <w:szCs w:val="22"/>
          <w:highlight w:val="none"/>
          <w:lang w:eastAsia="zh-CN"/>
        </w:rPr>
        <w:t>授权委托书</w:t>
      </w:r>
      <w:r>
        <w:rPr>
          <w:rFonts w:hint="eastAsia" w:ascii="宋体" w:hAnsi="宋体" w:eastAsia="宋体" w:cs="宋体"/>
          <w:color w:val="auto"/>
          <w:spacing w:val="-6"/>
          <w:sz w:val="22"/>
          <w:szCs w:val="22"/>
          <w:highlight w:val="none"/>
        </w:rPr>
        <w:t>有效期内签署的所有文件不因授权的撤销而失效。</w:t>
      </w:r>
    </w:p>
    <w:p w14:paraId="4761E9FA">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被授权人无转委托权，特此委托。</w:t>
      </w:r>
    </w:p>
    <w:p w14:paraId="513D355E">
      <w:pPr>
        <w:keepNext w:val="0"/>
        <w:keepLines w:val="0"/>
        <w:pageBreakBefore w:val="0"/>
        <w:widowControl w:val="0"/>
        <w:kinsoku/>
        <w:wordWrap/>
        <w:overflowPunct/>
        <w:topLinePunct w:val="0"/>
        <w:autoSpaceDE/>
        <w:autoSpaceDN/>
        <w:bidi w:val="0"/>
        <w:adjustRightInd/>
        <w:snapToGrid w:val="0"/>
        <w:spacing w:after="0" w:line="36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特此告知。</w:t>
      </w:r>
    </w:p>
    <w:p w14:paraId="08A98CAF">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w:t>
      </w: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不是法定代表人（单位负责人、自然人本人）的，提供</w:t>
      </w:r>
      <w:r>
        <w:rPr>
          <w:rFonts w:hint="eastAsia" w:ascii="宋体" w:hAnsi="宋体" w:eastAsia="宋体" w:cs="宋体"/>
          <w:b/>
          <w:bCs/>
          <w:color w:val="auto"/>
          <w:kern w:val="0"/>
          <w:sz w:val="22"/>
          <w:szCs w:val="22"/>
          <w:highlight w:val="none"/>
          <w:u w:val="single"/>
          <w:lang w:val="en-US" w:eastAsia="zh-CN"/>
        </w:rPr>
        <w:t>本</w:t>
      </w:r>
      <w:r>
        <w:rPr>
          <w:rFonts w:hint="eastAsia" w:ascii="宋体" w:hAnsi="宋体" w:eastAsia="宋体" w:cs="宋体"/>
          <w:b/>
          <w:bCs/>
          <w:color w:val="auto"/>
          <w:kern w:val="0"/>
          <w:sz w:val="22"/>
          <w:szCs w:val="22"/>
          <w:highlight w:val="none"/>
          <w:u w:val="single"/>
          <w:lang w:eastAsia="zh-CN"/>
        </w:rPr>
        <w:t>授权委托书</w:t>
      </w:r>
      <w:r>
        <w:rPr>
          <w:rFonts w:hint="eastAsia" w:ascii="宋体" w:hAnsi="宋体" w:eastAsia="宋体" w:cs="宋体"/>
          <w:b/>
          <w:bCs/>
          <w:color w:val="auto"/>
          <w:kern w:val="0"/>
          <w:sz w:val="22"/>
          <w:szCs w:val="22"/>
          <w:highlight w:val="none"/>
          <w:u w:val="single"/>
        </w:rPr>
        <w:t>和授权代表社保缴纳证明（</w:t>
      </w:r>
      <w:r>
        <w:rPr>
          <w:rFonts w:hint="eastAsia" w:ascii="宋体" w:hAnsi="宋体" w:eastAsia="宋体" w:cs="宋体"/>
          <w:b/>
          <w:bCs/>
          <w:color w:val="auto"/>
          <w:kern w:val="0"/>
          <w:sz w:val="22"/>
          <w:szCs w:val="22"/>
          <w:highlight w:val="none"/>
          <w:u w:val="single"/>
          <w:lang w:eastAsia="zh-CN"/>
        </w:rPr>
        <w:t>2025年01月01日</w:t>
      </w:r>
      <w:r>
        <w:rPr>
          <w:rFonts w:hint="eastAsia" w:ascii="宋体" w:hAnsi="宋体" w:eastAsia="宋体" w:cs="宋体"/>
          <w:b/>
          <w:bCs/>
          <w:color w:val="auto"/>
          <w:kern w:val="0"/>
          <w:sz w:val="22"/>
          <w:szCs w:val="22"/>
          <w:highlight w:val="none"/>
          <w:u w:val="single"/>
        </w:rPr>
        <w:t>（含）至本项目</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提交截止时间止任意一月）；</w:t>
      </w:r>
    </w:p>
    <w:p w14:paraId="19330765">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委派不在本单位缴纳社保的人员作为授权代表的，应当在</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中，说明具体原因、授权代表缴纳社保的单位，并附列该授权代表缴纳社保证明（</w:t>
      </w:r>
      <w:r>
        <w:rPr>
          <w:rFonts w:hint="eastAsia" w:ascii="宋体" w:hAnsi="宋体" w:eastAsia="宋体" w:cs="宋体"/>
          <w:b/>
          <w:bCs/>
          <w:color w:val="auto"/>
          <w:kern w:val="0"/>
          <w:sz w:val="22"/>
          <w:szCs w:val="22"/>
          <w:highlight w:val="none"/>
          <w:u w:val="single"/>
          <w:lang w:eastAsia="zh-CN"/>
        </w:rPr>
        <w:t>2025年01月01日</w:t>
      </w:r>
      <w:r>
        <w:rPr>
          <w:rFonts w:hint="eastAsia" w:ascii="宋体" w:hAnsi="宋体" w:eastAsia="宋体" w:cs="宋体"/>
          <w:b/>
          <w:bCs/>
          <w:color w:val="auto"/>
          <w:kern w:val="0"/>
          <w:sz w:val="22"/>
          <w:szCs w:val="22"/>
          <w:highlight w:val="none"/>
          <w:u w:val="single"/>
        </w:rPr>
        <w:t>（含）至本项目</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提交截止时间止任意一月）。</w:t>
      </w:r>
    </w:p>
    <w:p w14:paraId="4D0310AC">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p>
    <w:p w14:paraId="74CBD68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pacing w:val="-6"/>
          <w:sz w:val="22"/>
          <w:szCs w:val="22"/>
          <w:highlight w:val="none"/>
          <w:u w:val="single"/>
        </w:rPr>
      </w:pPr>
      <w:r>
        <w:rPr>
          <w:rFonts w:hint="eastAsia" w:ascii="宋体" w:hAnsi="宋体" w:eastAsia="宋体" w:cs="宋体"/>
          <w:color w:val="auto"/>
          <w:spacing w:val="-6"/>
          <w:sz w:val="22"/>
          <w:szCs w:val="22"/>
          <w:highlight w:val="none"/>
        </w:rPr>
        <w:t>被授权人签字：                 法定代表人</w:t>
      </w:r>
      <w:r>
        <w:rPr>
          <w:rFonts w:hint="eastAsia" w:ascii="宋体" w:hAnsi="宋体" w:eastAsia="宋体" w:cs="宋体"/>
          <w:color w:val="auto"/>
          <w:spacing w:val="-6"/>
          <w:sz w:val="22"/>
          <w:szCs w:val="22"/>
          <w:highlight w:val="none"/>
          <w:lang w:eastAsia="zh-CN"/>
        </w:rPr>
        <w:t>签字或盖章</w:t>
      </w:r>
      <w:r>
        <w:rPr>
          <w:rFonts w:hint="eastAsia" w:ascii="宋体" w:hAnsi="宋体" w:eastAsia="宋体" w:cs="宋体"/>
          <w:color w:val="auto"/>
          <w:spacing w:val="-6"/>
          <w:sz w:val="22"/>
          <w:szCs w:val="22"/>
          <w:highlight w:val="none"/>
        </w:rPr>
        <w:t>：</w:t>
      </w:r>
    </w:p>
    <w:p w14:paraId="34EFE7DC">
      <w:pPr>
        <w:keepNext w:val="0"/>
        <w:keepLines w:val="0"/>
        <w:pageBreakBefore w:val="0"/>
        <w:widowControl w:val="0"/>
        <w:kinsoku/>
        <w:wordWrap/>
        <w:overflowPunct/>
        <w:topLinePunct w:val="0"/>
        <w:autoSpaceDE/>
        <w:autoSpaceDN/>
        <w:bidi w:val="0"/>
        <w:adjustRightInd/>
        <w:snapToGrid w:val="0"/>
        <w:spacing w:line="360" w:lineRule="exact"/>
        <w:ind w:firstLine="832" w:firstLineChars="4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职务：                  职务：</w:t>
      </w:r>
    </w:p>
    <w:p w14:paraId="63F3A12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被授权人身份证号码：</w:t>
      </w:r>
    </w:p>
    <w:p w14:paraId="69F9ED71">
      <w:pPr>
        <w:keepNext w:val="0"/>
        <w:keepLines w:val="0"/>
        <w:pageBreakBefore w:val="0"/>
        <w:widowControl w:val="0"/>
        <w:kinsoku/>
        <w:wordWrap/>
        <w:overflowPunct/>
        <w:topLinePunct w:val="0"/>
        <w:autoSpaceDE/>
        <w:autoSpaceDN/>
        <w:bidi w:val="0"/>
        <w:adjustRightInd/>
        <w:snapToGrid w:val="0"/>
        <w:spacing w:after="0" w:line="360" w:lineRule="exact"/>
        <w:jc w:val="right"/>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供应商名称（</w:t>
      </w:r>
      <w:r>
        <w:rPr>
          <w:rFonts w:hint="eastAsia" w:ascii="宋体" w:hAnsi="宋体" w:eastAsia="宋体" w:cs="宋体"/>
          <w:color w:val="auto"/>
          <w:spacing w:val="-6"/>
          <w:sz w:val="22"/>
          <w:szCs w:val="22"/>
          <w:highlight w:val="none"/>
          <w:lang w:eastAsia="zh-CN"/>
        </w:rPr>
        <w:t>电子签章或公章</w:t>
      </w:r>
      <w:r>
        <w:rPr>
          <w:rFonts w:hint="eastAsia" w:ascii="宋体" w:hAnsi="宋体" w:eastAsia="宋体" w:cs="宋体"/>
          <w:color w:val="auto"/>
          <w:spacing w:val="-6"/>
          <w:sz w:val="22"/>
          <w:szCs w:val="22"/>
          <w:highlight w:val="none"/>
        </w:rPr>
        <w:t>）：</w:t>
      </w:r>
    </w:p>
    <w:p w14:paraId="6E801F55">
      <w:pPr>
        <w:pStyle w:val="142"/>
        <w:keepNext w:val="0"/>
        <w:keepLines w:val="0"/>
        <w:pageBreakBefore w:val="0"/>
        <w:widowControl w:val="0"/>
        <w:kinsoku/>
        <w:wordWrap/>
        <w:overflowPunct/>
        <w:topLinePunct w:val="0"/>
        <w:autoSpaceDE/>
        <w:autoSpaceDN/>
        <w:bidi w:val="0"/>
        <w:adjustRightInd/>
        <w:spacing w:line="360" w:lineRule="exact"/>
        <w:jc w:val="righ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14:paraId="3A6EB98E">
      <w:pPr>
        <w:pStyle w:val="142"/>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pacing w:val="-6"/>
          <w:sz w:val="22"/>
          <w:szCs w:val="22"/>
          <w:highlight w:val="none"/>
        </w:rPr>
      </w:pPr>
      <w:r>
        <w:rPr>
          <w:rFonts w:hint="eastAsia" w:ascii="宋体" w:hAnsi="宋体" w:eastAsia="宋体" w:cs="宋体"/>
          <w:bCs/>
          <w:color w:val="auto"/>
          <w:sz w:val="22"/>
          <w:szCs w:val="22"/>
          <w:highlight w:val="none"/>
        </w:rPr>
        <w:t>授权代表身份证件扫描件：</w:t>
      </w:r>
    </w:p>
    <w:tbl>
      <w:tblPr>
        <w:tblStyle w:val="3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6A42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8540" w:type="dxa"/>
          </w:tcPr>
          <w:p w14:paraId="1AEECB22">
            <w:pPr>
              <w:pStyle w:val="14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02CE657">
            <w:pPr>
              <w:pStyle w:val="142"/>
              <w:adjustRightInd w:val="0"/>
              <w:spacing w:line="360" w:lineRule="auto"/>
              <w:rPr>
                <w:rFonts w:hint="eastAsia" w:ascii="宋体" w:hAnsi="宋体" w:eastAsia="宋体" w:cs="宋体"/>
                <w:bCs/>
                <w:color w:val="auto"/>
                <w:sz w:val="24"/>
                <w:highlight w:val="none"/>
              </w:rPr>
            </w:pPr>
          </w:p>
        </w:tc>
      </w:tr>
    </w:tbl>
    <w:p w14:paraId="779388CD">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79E57DD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2188C19C">
      <w:pPr>
        <w:keepNext w:val="0"/>
        <w:keepLines w:val="0"/>
        <w:pageBreakBefore w:val="0"/>
        <w:widowControl w:val="0"/>
        <w:kinsoku/>
        <w:wordWrap/>
        <w:overflowPunct/>
        <w:topLinePunct w:val="0"/>
        <w:autoSpaceDE/>
        <w:autoSpaceDN/>
        <w:bidi w:val="0"/>
        <w:adjustRightInd/>
        <w:snapToGrid w:val="0"/>
        <w:spacing w:after="0" w:line="360" w:lineRule="exact"/>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Cs/>
          <w:color w:val="auto"/>
          <w:spacing w:val="-6"/>
          <w:sz w:val="22"/>
          <w:szCs w:val="22"/>
          <w:highlight w:val="none"/>
        </w:rPr>
        <w:t>致：</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、浙江乐诚工程咨询有限公司</w:t>
      </w:r>
      <w:r>
        <w:rPr>
          <w:rFonts w:hint="eastAsia" w:ascii="宋体" w:hAnsi="宋体" w:eastAsia="宋体" w:cs="宋体"/>
          <w:color w:val="auto"/>
          <w:spacing w:val="-6"/>
          <w:sz w:val="22"/>
          <w:szCs w:val="22"/>
          <w:highlight w:val="none"/>
        </w:rPr>
        <w:t>：</w:t>
      </w:r>
    </w:p>
    <w:p w14:paraId="5ECD8B7F">
      <w:pPr>
        <w:keepNext w:val="0"/>
        <w:keepLines w:val="0"/>
        <w:pageBreakBefore w:val="0"/>
        <w:widowControl w:val="0"/>
        <w:kinsoku/>
        <w:wordWrap/>
        <w:overflowPunct/>
        <w:topLinePunct w:val="0"/>
        <w:autoSpaceDE/>
        <w:autoSpaceDN/>
        <w:bidi w:val="0"/>
        <w:adjustRightInd/>
        <w:snapToGrid w:val="0"/>
        <w:spacing w:after="0" w:line="360" w:lineRule="exact"/>
        <w:ind w:firstLine="440"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现</w:t>
      </w:r>
      <w:r>
        <w:rPr>
          <w:rFonts w:hint="eastAsia" w:ascii="宋体" w:hAnsi="宋体" w:eastAsia="宋体" w:cs="宋体"/>
          <w:color w:val="auto"/>
          <w:kern w:val="0"/>
          <w:sz w:val="22"/>
          <w:szCs w:val="22"/>
          <w:highlight w:val="none"/>
          <w:lang w:val="zh-CN"/>
        </w:rPr>
        <w:t>委托</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kern w:val="0"/>
          <w:sz w:val="22"/>
          <w:szCs w:val="22"/>
          <w:highlight w:val="none"/>
          <w:lang w:val="zh-CN"/>
        </w:rPr>
        <w:t>（姓名）为我方代理人（身份证号码：</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kern w:val="0"/>
          <w:sz w:val="22"/>
          <w:szCs w:val="22"/>
          <w:highlight w:val="none"/>
          <w:lang w:val="zh-CN"/>
        </w:rPr>
        <w:t>，手机：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kern w:val="0"/>
          <w:sz w:val="22"/>
          <w:szCs w:val="22"/>
          <w:highlight w:val="none"/>
          <w:lang w:val="zh-CN"/>
        </w:rPr>
        <w:t>），以我方名义处理</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u w:val="single"/>
        </w:rPr>
        <w:t>项目名称</w:t>
      </w:r>
      <w:r>
        <w:rPr>
          <w:rFonts w:hint="eastAsia" w:ascii="宋体" w:hAnsi="宋体" w:eastAsia="宋体" w:cs="宋体"/>
          <w:color w:val="auto"/>
          <w:kern w:val="0"/>
          <w:sz w:val="22"/>
          <w:szCs w:val="22"/>
          <w:highlight w:val="none"/>
          <w:u w:val="single"/>
          <w:lang w:val="zh-CN"/>
        </w:rPr>
        <w:t>）</w:t>
      </w:r>
      <w:r>
        <w:rPr>
          <w:rFonts w:hint="eastAsia" w:ascii="宋体" w:hAnsi="宋体" w:eastAsia="宋体" w:cs="宋体"/>
          <w:color w:val="auto"/>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pacing w:val="-6"/>
          <w:sz w:val="22"/>
          <w:szCs w:val="22"/>
          <w:highlight w:val="none"/>
        </w:rPr>
        <w:t>的投标活动，并代表我方全权办理针对上述项目的投标、开标、评标、签约等具体事务和签署相关文件。</w:t>
      </w:r>
    </w:p>
    <w:p w14:paraId="0A0F3640">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我方对被授权人的签名负全部责任。</w:t>
      </w:r>
    </w:p>
    <w:p w14:paraId="2574E0A0">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val="zh-CN"/>
        </w:rPr>
        <w:t>委托期限</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lang w:val="zh-CN"/>
        </w:rPr>
        <w:t>自</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年</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月</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日起至</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年</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月</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lang w:val="zh-CN"/>
        </w:rPr>
        <w:t>日止。</w:t>
      </w:r>
    </w:p>
    <w:p w14:paraId="238A2AB6">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在撤销授权的书面通知以前，本</w:t>
      </w:r>
      <w:r>
        <w:rPr>
          <w:rFonts w:hint="eastAsia" w:ascii="宋体" w:hAnsi="宋体" w:eastAsia="宋体" w:cs="宋体"/>
          <w:color w:val="auto"/>
          <w:spacing w:val="-6"/>
          <w:sz w:val="22"/>
          <w:szCs w:val="22"/>
          <w:highlight w:val="none"/>
          <w:lang w:eastAsia="zh-CN"/>
        </w:rPr>
        <w:t>授权委托书</w:t>
      </w:r>
      <w:r>
        <w:rPr>
          <w:rFonts w:hint="eastAsia" w:ascii="宋体" w:hAnsi="宋体" w:eastAsia="宋体" w:cs="宋体"/>
          <w:color w:val="auto"/>
          <w:spacing w:val="-6"/>
          <w:sz w:val="22"/>
          <w:szCs w:val="22"/>
          <w:highlight w:val="none"/>
        </w:rPr>
        <w:t>一直有效。被授权人在</w:t>
      </w:r>
      <w:r>
        <w:rPr>
          <w:rFonts w:hint="eastAsia" w:ascii="宋体" w:hAnsi="宋体" w:eastAsia="宋体" w:cs="宋体"/>
          <w:color w:val="auto"/>
          <w:spacing w:val="-6"/>
          <w:sz w:val="22"/>
          <w:szCs w:val="22"/>
          <w:highlight w:val="none"/>
          <w:lang w:eastAsia="zh-CN"/>
        </w:rPr>
        <w:t>授权委托书</w:t>
      </w:r>
      <w:r>
        <w:rPr>
          <w:rFonts w:hint="eastAsia" w:ascii="宋体" w:hAnsi="宋体" w:eastAsia="宋体" w:cs="宋体"/>
          <w:color w:val="auto"/>
          <w:spacing w:val="-6"/>
          <w:sz w:val="22"/>
          <w:szCs w:val="22"/>
          <w:highlight w:val="none"/>
        </w:rPr>
        <w:t>有效期内签署的所有文件不因授权的撤销而失效。</w:t>
      </w:r>
    </w:p>
    <w:p w14:paraId="17A724B1">
      <w:pPr>
        <w:keepNext w:val="0"/>
        <w:keepLines w:val="0"/>
        <w:pageBreakBefore w:val="0"/>
        <w:widowControl w:val="0"/>
        <w:kinsoku/>
        <w:wordWrap/>
        <w:overflowPunct/>
        <w:topLinePunct w:val="0"/>
        <w:autoSpaceDE/>
        <w:autoSpaceDN/>
        <w:bidi w:val="0"/>
        <w:adjustRightInd/>
        <w:snapToGrid w:val="0"/>
        <w:spacing w:after="0" w:line="36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被授权人无转委托权，特此委托。</w:t>
      </w:r>
    </w:p>
    <w:p w14:paraId="40E2FD8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特此告知。</w:t>
      </w:r>
    </w:p>
    <w:p w14:paraId="38C77F3E">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w:t>
      </w: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是联合体成员中法定代表人（单位负责人、自然人本人）的，提供</w:t>
      </w:r>
      <w:r>
        <w:rPr>
          <w:rFonts w:hint="eastAsia" w:ascii="宋体" w:hAnsi="宋体" w:eastAsia="宋体" w:cs="宋体"/>
          <w:b/>
          <w:bCs/>
          <w:color w:val="auto"/>
          <w:kern w:val="0"/>
          <w:sz w:val="22"/>
          <w:szCs w:val="22"/>
          <w:highlight w:val="none"/>
          <w:u w:val="single"/>
          <w:lang w:val="en-US" w:eastAsia="zh-CN"/>
        </w:rPr>
        <w:t>本</w:t>
      </w:r>
      <w:r>
        <w:rPr>
          <w:rFonts w:hint="eastAsia" w:ascii="宋体" w:hAnsi="宋体" w:eastAsia="宋体" w:cs="宋体"/>
          <w:b/>
          <w:bCs/>
          <w:color w:val="auto"/>
          <w:kern w:val="0"/>
          <w:sz w:val="22"/>
          <w:szCs w:val="22"/>
          <w:highlight w:val="none"/>
          <w:u w:val="single"/>
        </w:rPr>
        <w:t>联合投标授权委托书。</w:t>
      </w:r>
    </w:p>
    <w:p w14:paraId="1CEB7122">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不是联合体成员中法定代表人（单位负责人、自然人本人）的，提供</w:t>
      </w:r>
      <w:r>
        <w:rPr>
          <w:rFonts w:hint="eastAsia" w:ascii="宋体" w:hAnsi="宋体" w:eastAsia="宋体" w:cs="宋体"/>
          <w:b/>
          <w:bCs/>
          <w:color w:val="auto"/>
          <w:kern w:val="0"/>
          <w:sz w:val="22"/>
          <w:szCs w:val="22"/>
          <w:highlight w:val="none"/>
          <w:u w:val="single"/>
          <w:lang w:val="en-US" w:eastAsia="zh-CN"/>
        </w:rPr>
        <w:t>本</w:t>
      </w:r>
      <w:r>
        <w:rPr>
          <w:rFonts w:hint="eastAsia" w:ascii="宋体" w:hAnsi="宋体" w:eastAsia="宋体" w:cs="宋体"/>
          <w:b/>
          <w:bCs/>
          <w:color w:val="auto"/>
          <w:kern w:val="0"/>
          <w:sz w:val="22"/>
          <w:szCs w:val="22"/>
          <w:highlight w:val="none"/>
          <w:u w:val="single"/>
        </w:rPr>
        <w:t>联合投标授权委托书和授权代表社保缴纳证明（</w:t>
      </w:r>
      <w:r>
        <w:rPr>
          <w:rFonts w:hint="eastAsia" w:ascii="宋体" w:hAnsi="宋体" w:eastAsia="宋体" w:cs="宋体"/>
          <w:b/>
          <w:bCs/>
          <w:color w:val="auto"/>
          <w:kern w:val="0"/>
          <w:sz w:val="22"/>
          <w:szCs w:val="22"/>
          <w:highlight w:val="none"/>
          <w:u w:val="single"/>
          <w:lang w:eastAsia="zh-CN"/>
        </w:rPr>
        <w:t>2025年01月01日</w:t>
      </w:r>
      <w:r>
        <w:rPr>
          <w:rFonts w:hint="eastAsia" w:ascii="宋体" w:hAnsi="宋体" w:eastAsia="宋体" w:cs="宋体"/>
          <w:b/>
          <w:bCs/>
          <w:color w:val="auto"/>
          <w:kern w:val="0"/>
          <w:sz w:val="22"/>
          <w:szCs w:val="22"/>
          <w:highlight w:val="none"/>
          <w:u w:val="single"/>
        </w:rPr>
        <w:t>（含）至本项目</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提交截止时间止任意一月）；</w:t>
      </w:r>
    </w:p>
    <w:p w14:paraId="4EBF5D68">
      <w:pPr>
        <w:keepNext w:val="0"/>
        <w:keepLines w:val="0"/>
        <w:pageBreakBefore w:val="0"/>
        <w:widowControl w:val="0"/>
        <w:kinsoku/>
        <w:wordWrap/>
        <w:overflowPunct/>
        <w:topLinePunct w:val="0"/>
        <w:autoSpaceDE/>
        <w:autoSpaceDN/>
        <w:bidi w:val="0"/>
        <w:adjustRightInd/>
        <w:snapToGrid w:val="0"/>
        <w:spacing w:after="0" w:line="360" w:lineRule="exact"/>
        <w:ind w:firstLine="442" w:firstLineChars="200"/>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lang w:eastAsia="zh-CN"/>
        </w:rPr>
        <w:t>供应商代表</w:t>
      </w:r>
      <w:r>
        <w:rPr>
          <w:rFonts w:hint="eastAsia" w:ascii="宋体" w:hAnsi="宋体" w:eastAsia="宋体" w:cs="宋体"/>
          <w:b/>
          <w:bCs/>
          <w:color w:val="auto"/>
          <w:kern w:val="0"/>
          <w:sz w:val="22"/>
          <w:szCs w:val="22"/>
          <w:highlight w:val="none"/>
          <w:u w:val="single"/>
        </w:rPr>
        <w:t>委派不在本单位缴纳社保的人员作为授权代表的，应当在</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中，说明具体原因、授权代表缴纳社保的单位，并附列该授权代表缴纳社保证明（</w:t>
      </w:r>
      <w:r>
        <w:rPr>
          <w:rFonts w:hint="eastAsia" w:ascii="宋体" w:hAnsi="宋体" w:eastAsia="宋体" w:cs="宋体"/>
          <w:b/>
          <w:bCs/>
          <w:color w:val="auto"/>
          <w:kern w:val="0"/>
          <w:sz w:val="22"/>
          <w:szCs w:val="22"/>
          <w:highlight w:val="none"/>
          <w:u w:val="single"/>
          <w:lang w:eastAsia="zh-CN"/>
        </w:rPr>
        <w:t>2025年01月01日</w:t>
      </w:r>
      <w:r>
        <w:rPr>
          <w:rFonts w:hint="eastAsia" w:ascii="宋体" w:hAnsi="宋体" w:eastAsia="宋体" w:cs="宋体"/>
          <w:b/>
          <w:bCs/>
          <w:color w:val="auto"/>
          <w:kern w:val="0"/>
          <w:sz w:val="22"/>
          <w:szCs w:val="22"/>
          <w:highlight w:val="none"/>
          <w:u w:val="single"/>
        </w:rPr>
        <w:t>（含）至本项目</w:t>
      </w:r>
      <w:r>
        <w:rPr>
          <w:rFonts w:hint="eastAsia" w:ascii="宋体" w:hAnsi="宋体" w:eastAsia="宋体" w:cs="宋体"/>
          <w:b/>
          <w:bCs/>
          <w:color w:val="auto"/>
          <w:kern w:val="0"/>
          <w:sz w:val="22"/>
          <w:szCs w:val="22"/>
          <w:highlight w:val="none"/>
          <w:u w:val="single"/>
          <w:lang w:eastAsia="zh-CN"/>
        </w:rPr>
        <w:t>响应文件</w:t>
      </w:r>
      <w:r>
        <w:rPr>
          <w:rFonts w:hint="eastAsia" w:ascii="宋体" w:hAnsi="宋体" w:eastAsia="宋体" w:cs="宋体"/>
          <w:b/>
          <w:bCs/>
          <w:color w:val="auto"/>
          <w:kern w:val="0"/>
          <w:sz w:val="22"/>
          <w:szCs w:val="22"/>
          <w:highlight w:val="none"/>
          <w:u w:val="single"/>
        </w:rPr>
        <w:t>提交截止时间止任意一月）。</w:t>
      </w:r>
    </w:p>
    <w:p w14:paraId="44140E88">
      <w:pPr>
        <w:keepNext w:val="0"/>
        <w:keepLines w:val="0"/>
        <w:pageBreakBefore w:val="0"/>
        <w:widowControl w:val="0"/>
        <w:kinsoku/>
        <w:wordWrap/>
        <w:overflowPunct/>
        <w:topLinePunct w:val="0"/>
        <w:autoSpaceDE/>
        <w:autoSpaceDN/>
        <w:bidi w:val="0"/>
        <w:adjustRightInd/>
        <w:spacing w:line="360" w:lineRule="exact"/>
        <w:ind w:firstLine="440" w:firstLineChars="200"/>
        <w:textAlignment w:val="auto"/>
        <w:rPr>
          <w:rFonts w:hint="eastAsia" w:ascii="宋体" w:hAnsi="宋体" w:eastAsia="宋体" w:cs="宋体"/>
          <w:color w:val="auto"/>
          <w:sz w:val="22"/>
          <w:szCs w:val="22"/>
          <w:highlight w:val="none"/>
        </w:rPr>
      </w:pPr>
    </w:p>
    <w:p w14:paraId="7B0704F6">
      <w:pPr>
        <w:keepNext w:val="0"/>
        <w:keepLines w:val="0"/>
        <w:pageBreakBefore w:val="0"/>
        <w:widowControl w:val="0"/>
        <w:kinsoku/>
        <w:wordWrap/>
        <w:overflowPunct/>
        <w:topLinePunct w:val="0"/>
        <w:autoSpaceDE/>
        <w:autoSpaceDN/>
        <w:bidi w:val="0"/>
        <w:adjustRightInd/>
        <w:snapToGrid w:val="0"/>
        <w:spacing w:line="360" w:lineRule="exact"/>
        <w:ind w:firstLine="4576" w:firstLineChars="2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被授权人</w:t>
      </w:r>
      <w:r>
        <w:rPr>
          <w:rFonts w:hint="eastAsia" w:ascii="宋体" w:hAnsi="宋体" w:eastAsia="宋体" w:cs="宋体"/>
          <w:color w:val="auto"/>
          <w:spacing w:val="-6"/>
          <w:sz w:val="22"/>
          <w:szCs w:val="22"/>
          <w:highlight w:val="none"/>
          <w:lang w:eastAsia="zh-CN"/>
        </w:rPr>
        <w:t>签字或盖章</w:t>
      </w:r>
      <w:r>
        <w:rPr>
          <w:rFonts w:hint="eastAsia" w:ascii="宋体" w:hAnsi="宋体" w:eastAsia="宋体" w:cs="宋体"/>
          <w:color w:val="auto"/>
          <w:spacing w:val="-6"/>
          <w:sz w:val="22"/>
          <w:szCs w:val="22"/>
          <w:highlight w:val="none"/>
        </w:rPr>
        <w:t>：</w:t>
      </w:r>
    </w:p>
    <w:p w14:paraId="7FD7CA63">
      <w:pPr>
        <w:keepNext w:val="0"/>
        <w:keepLines w:val="0"/>
        <w:pageBreakBefore w:val="0"/>
        <w:widowControl w:val="0"/>
        <w:kinsoku/>
        <w:wordWrap/>
        <w:overflowPunct/>
        <w:topLinePunct w:val="0"/>
        <w:autoSpaceDE/>
        <w:autoSpaceDN/>
        <w:bidi w:val="0"/>
        <w:adjustRightInd/>
        <w:snapToGrid w:val="0"/>
        <w:spacing w:line="360" w:lineRule="exact"/>
        <w:ind w:firstLine="4620" w:firstLineChars="21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联合体成员名称(电子签章或公章）：</w:t>
      </w:r>
    </w:p>
    <w:p w14:paraId="1C9322B2">
      <w:pPr>
        <w:keepNext w:val="0"/>
        <w:keepLines w:val="0"/>
        <w:pageBreakBefore w:val="0"/>
        <w:widowControl w:val="0"/>
        <w:kinsoku/>
        <w:wordWrap/>
        <w:overflowPunct/>
        <w:topLinePunct w:val="0"/>
        <w:autoSpaceDE/>
        <w:autoSpaceDN/>
        <w:bidi w:val="0"/>
        <w:adjustRightInd/>
        <w:snapToGrid w:val="0"/>
        <w:spacing w:line="360" w:lineRule="exact"/>
        <w:ind w:firstLine="4620" w:firstLineChars="21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联合体成员名称(电子签章或公章）：</w:t>
      </w:r>
    </w:p>
    <w:p w14:paraId="2743B233">
      <w:pPr>
        <w:keepNext w:val="0"/>
        <w:keepLines w:val="0"/>
        <w:pageBreakBefore w:val="0"/>
        <w:widowControl w:val="0"/>
        <w:kinsoku/>
        <w:wordWrap/>
        <w:overflowPunct/>
        <w:topLinePunct w:val="0"/>
        <w:autoSpaceDE/>
        <w:autoSpaceDN/>
        <w:bidi w:val="0"/>
        <w:adjustRightInd/>
        <w:snapToGrid w:val="0"/>
        <w:spacing w:line="360" w:lineRule="exact"/>
        <w:ind w:firstLine="5280" w:firstLineChars="24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w:t>
      </w:r>
    </w:p>
    <w:p w14:paraId="4AE9C3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 xml:space="preserve">                                               日期：  年  月   日</w:t>
      </w:r>
    </w:p>
    <w:p w14:paraId="79D20FA3">
      <w:pPr>
        <w:pStyle w:val="142"/>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授权代表身份证件扫描件：</w:t>
      </w:r>
    </w:p>
    <w:tbl>
      <w:tblPr>
        <w:tblStyle w:val="34"/>
        <w:tblW w:w="7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0"/>
      </w:tblGrid>
      <w:tr w14:paraId="6ECE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7280" w:type="dxa"/>
          </w:tcPr>
          <w:p w14:paraId="12E259A6">
            <w:pPr>
              <w:pStyle w:val="14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2DFAD6B">
            <w:pPr>
              <w:pStyle w:val="142"/>
              <w:adjustRightInd w:val="0"/>
              <w:spacing w:line="360" w:lineRule="auto"/>
              <w:rPr>
                <w:rFonts w:hint="eastAsia" w:ascii="宋体" w:hAnsi="宋体" w:eastAsia="宋体" w:cs="宋体"/>
                <w:bCs/>
                <w:color w:val="auto"/>
                <w:sz w:val="24"/>
                <w:highlight w:val="none"/>
              </w:rPr>
            </w:pPr>
          </w:p>
        </w:tc>
      </w:tr>
    </w:tbl>
    <w:p w14:paraId="1BAC40FE">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32"/>
          <w:szCs w:val="32"/>
          <w:highlight w:val="none"/>
          <w:lang w:val="en-US" w:eastAsia="zh-CN"/>
        </w:rPr>
        <w:t>授权代表社保证明</w:t>
      </w:r>
      <w:r>
        <w:rPr>
          <w:rFonts w:hint="eastAsia" w:ascii="宋体" w:hAnsi="宋体" w:eastAsia="宋体" w:cs="宋体"/>
          <w:b/>
          <w:color w:val="auto"/>
          <w:sz w:val="24"/>
          <w:szCs w:val="24"/>
          <w:highlight w:val="none"/>
        </w:rPr>
        <w:br w:type="page"/>
      </w:r>
    </w:p>
    <w:p w14:paraId="19162FF3">
      <w:pPr>
        <w:pStyle w:val="4"/>
        <w:spacing w:after="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7</w:t>
      </w:r>
    </w:p>
    <w:p w14:paraId="46DE4418">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磋商响应函</w:t>
      </w:r>
    </w:p>
    <w:p w14:paraId="6B15AD0A">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lang w:eastAsia="zh-CN"/>
        </w:rPr>
        <w:t>温州技师学院</w:t>
      </w:r>
      <w:r>
        <w:rPr>
          <w:rFonts w:hint="eastAsia" w:ascii="宋体" w:hAnsi="宋体" w:eastAsia="宋体" w:cs="宋体"/>
          <w:color w:val="auto"/>
          <w:sz w:val="22"/>
          <w:szCs w:val="22"/>
          <w:highlight w:val="none"/>
        </w:rPr>
        <w:t xml:space="preserve">、浙江乐诚工程咨询有限公司     </w:t>
      </w:r>
    </w:p>
    <w:p w14:paraId="05607F6F">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_____________项目采购的磋商邀请（项目编号________），授权委托人________（全名、职务）经正式授权并代表_____________（磋商供应商名称）提交下述文件加密电子响应文件壹份、以介质存储的数据电文形式的备份响应文件壹份。</w:t>
      </w:r>
    </w:p>
    <w:p w14:paraId="3C479F89">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(1)竞争性磋商初始报价单。</w:t>
      </w:r>
    </w:p>
    <w:p w14:paraId="279B83F7">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(2)按磋商供应商须知要求提供的全部文件。</w:t>
      </w:r>
    </w:p>
    <w:p w14:paraId="1C8F2E2D">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据此函，授权委托人宣布同意如下：</w:t>
      </w:r>
    </w:p>
    <w:p w14:paraId="72C38C54">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(1)所附磋商响应数量价格表中所规定的应交付的货物及提供的服务，首次价格等详见《磋商响应初始报价一览表》。</w:t>
      </w:r>
    </w:p>
    <w:p w14:paraId="6BCC5541">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(2)磋商供应商将按磋商文件的规定履行合同责任和义务。</w:t>
      </w:r>
    </w:p>
    <w:p w14:paraId="14A58DD7">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(3)磋商供应商已详细审查全部磋商文件，包括修改文件（如需要修改）以及全部参考资料和有关附件。我们完全理解并同意放弃对这方面有不明及误解的权利。</w:t>
      </w:r>
    </w:p>
    <w:p w14:paraId="01FFF1D8">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(4)其磋商自磋商日起有效期为</w:t>
      </w:r>
      <w:r>
        <w:rPr>
          <w:rFonts w:hint="eastAsia" w:ascii="宋体" w:hAnsi="宋体" w:eastAsia="宋体" w:cs="宋体"/>
          <w:color w:val="auto"/>
          <w:sz w:val="22"/>
          <w:szCs w:val="22"/>
          <w:highlight w:val="none"/>
          <w:u w:val="single"/>
        </w:rPr>
        <w:t>90</w:t>
      </w:r>
      <w:r>
        <w:rPr>
          <w:rFonts w:hint="eastAsia" w:ascii="宋体" w:hAnsi="宋体" w:eastAsia="宋体" w:cs="宋体"/>
          <w:color w:val="auto"/>
          <w:sz w:val="22"/>
          <w:szCs w:val="22"/>
          <w:highlight w:val="none"/>
        </w:rPr>
        <w:t>日历天。</w:t>
      </w:r>
    </w:p>
    <w:p w14:paraId="3E3F5EA6">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(5)如果在递交最后报价后，磋商供应商在磋商有效期内撤回响应文件（承诺及回复等）。</w:t>
      </w:r>
    </w:p>
    <w:p w14:paraId="0C662176">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(6)磋商供应商同意提供按照采购人的可能要求的与其磋商有关的一切数据和资料，完全理解采购人不一定要接受最低价的磋商供应商。</w:t>
      </w:r>
    </w:p>
    <w:p w14:paraId="1FE596AB">
      <w:pPr>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(7)与本磋商有关的一切正式来往通讯请寄：</w:t>
      </w:r>
    </w:p>
    <w:p w14:paraId="3EB8C452">
      <w:pPr>
        <w:spacing w:after="0" w:line="360" w:lineRule="auto"/>
        <w:ind w:firstLine="440" w:firstLineChars="200"/>
        <w:rPr>
          <w:rFonts w:hint="eastAsia" w:ascii="宋体" w:hAnsi="宋体" w:eastAsia="宋体" w:cs="宋体"/>
          <w:color w:val="auto"/>
          <w:sz w:val="22"/>
          <w:szCs w:val="22"/>
          <w:highlight w:val="none"/>
        </w:rPr>
      </w:pPr>
    </w:p>
    <w:p w14:paraId="685146C0">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磋商供应商地址：</w:t>
      </w:r>
    </w:p>
    <w:p w14:paraId="71A39CC4">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邮编：</w:t>
      </w:r>
    </w:p>
    <w:p w14:paraId="7D631EFC">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24F5303">
      <w:pPr>
        <w:spacing w:after="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05CDAFE4">
      <w:pPr>
        <w:spacing w:after="0" w:line="360" w:lineRule="auto"/>
        <w:rPr>
          <w:rFonts w:hint="eastAsia" w:ascii="宋体" w:hAnsi="宋体" w:eastAsia="宋体" w:cs="宋体"/>
          <w:color w:val="auto"/>
          <w:sz w:val="22"/>
          <w:szCs w:val="22"/>
          <w:highlight w:val="none"/>
        </w:rPr>
      </w:pPr>
    </w:p>
    <w:p w14:paraId="335AAC9C">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0DD6F0B1">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B587E6E">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0D251B3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3C260F0C">
      <w:pPr>
        <w:spacing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8</w:t>
      </w:r>
    </w:p>
    <w:p w14:paraId="0A91ABFE">
      <w:pPr>
        <w:autoSpaceDE w:val="0"/>
        <w:autoSpaceDN w:val="0"/>
        <w:adjustRightInd w:val="0"/>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磋商响应供应商基本情况介绍</w:t>
      </w:r>
    </w:p>
    <w:tbl>
      <w:tblPr>
        <w:tblStyle w:val="34"/>
        <w:tblW w:w="9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2507"/>
        <w:gridCol w:w="1366"/>
        <w:gridCol w:w="1023"/>
        <w:gridCol w:w="596"/>
        <w:gridCol w:w="1154"/>
        <w:gridCol w:w="1008"/>
      </w:tblGrid>
      <w:tr w14:paraId="451DF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14:paraId="21C41856">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单位名称 </w:t>
            </w:r>
          </w:p>
        </w:tc>
        <w:tc>
          <w:tcPr>
            <w:tcW w:w="2507" w:type="dxa"/>
            <w:tcBorders>
              <w:top w:val="single" w:color="auto" w:sz="4" w:space="0"/>
              <w:left w:val="single" w:color="auto" w:sz="4" w:space="0"/>
              <w:bottom w:val="single" w:color="auto" w:sz="4" w:space="0"/>
              <w:right w:val="single" w:color="auto" w:sz="4" w:space="0"/>
            </w:tcBorders>
            <w:vAlign w:val="center"/>
          </w:tcPr>
          <w:p w14:paraId="237191AC">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62BB619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单位地址 </w:t>
            </w:r>
          </w:p>
        </w:tc>
        <w:tc>
          <w:tcPr>
            <w:tcW w:w="3781" w:type="dxa"/>
            <w:gridSpan w:val="4"/>
            <w:tcBorders>
              <w:top w:val="single" w:color="auto" w:sz="4" w:space="0"/>
              <w:left w:val="single" w:color="auto" w:sz="4" w:space="0"/>
              <w:bottom w:val="single" w:color="auto" w:sz="4" w:space="0"/>
            </w:tcBorders>
            <w:vAlign w:val="center"/>
          </w:tcPr>
          <w:p w14:paraId="2B610826">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7FC2C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14:paraId="2C074DF5">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联系电话 </w:t>
            </w:r>
          </w:p>
        </w:tc>
        <w:tc>
          <w:tcPr>
            <w:tcW w:w="2507" w:type="dxa"/>
            <w:tcBorders>
              <w:top w:val="single" w:color="auto" w:sz="4" w:space="0"/>
              <w:left w:val="single" w:color="auto" w:sz="4" w:space="0"/>
              <w:bottom w:val="single" w:color="auto" w:sz="4" w:space="0"/>
              <w:right w:val="single" w:color="auto" w:sz="4" w:space="0"/>
            </w:tcBorders>
            <w:vAlign w:val="center"/>
          </w:tcPr>
          <w:p w14:paraId="01CA797D">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7AACE68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w:t>
            </w:r>
          </w:p>
        </w:tc>
        <w:tc>
          <w:tcPr>
            <w:tcW w:w="3781" w:type="dxa"/>
            <w:gridSpan w:val="4"/>
            <w:tcBorders>
              <w:top w:val="single" w:color="auto" w:sz="4" w:space="0"/>
              <w:left w:val="single" w:color="auto" w:sz="4" w:space="0"/>
              <w:bottom w:val="single" w:color="auto" w:sz="4" w:space="0"/>
            </w:tcBorders>
            <w:vAlign w:val="center"/>
          </w:tcPr>
          <w:p w14:paraId="6976968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78A3C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14:paraId="334E530A">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成立时间 </w:t>
            </w:r>
          </w:p>
        </w:tc>
        <w:tc>
          <w:tcPr>
            <w:tcW w:w="2507" w:type="dxa"/>
            <w:tcBorders>
              <w:top w:val="single" w:color="auto" w:sz="4" w:space="0"/>
              <w:left w:val="single" w:color="auto" w:sz="4" w:space="0"/>
              <w:bottom w:val="single" w:color="auto" w:sz="4" w:space="0"/>
              <w:right w:val="single" w:color="auto" w:sz="4" w:space="0"/>
            </w:tcBorders>
            <w:vAlign w:val="center"/>
          </w:tcPr>
          <w:p w14:paraId="5E3C8023">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565132FF">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注册资金(万元) </w:t>
            </w:r>
          </w:p>
        </w:tc>
        <w:tc>
          <w:tcPr>
            <w:tcW w:w="1023" w:type="dxa"/>
            <w:tcBorders>
              <w:top w:val="single" w:color="auto" w:sz="4" w:space="0"/>
              <w:left w:val="single" w:color="auto" w:sz="4" w:space="0"/>
              <w:bottom w:val="single" w:color="auto" w:sz="4" w:space="0"/>
              <w:right w:val="single" w:color="auto" w:sz="4" w:space="0"/>
            </w:tcBorders>
            <w:vAlign w:val="center"/>
          </w:tcPr>
          <w:p w14:paraId="7D39330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2EE204AC">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固定资产(万元) </w:t>
            </w:r>
          </w:p>
        </w:tc>
        <w:tc>
          <w:tcPr>
            <w:tcW w:w="1008" w:type="dxa"/>
            <w:tcBorders>
              <w:top w:val="single" w:color="auto" w:sz="4" w:space="0"/>
              <w:left w:val="single" w:color="auto" w:sz="4" w:space="0"/>
              <w:bottom w:val="single" w:color="auto" w:sz="4" w:space="0"/>
            </w:tcBorders>
            <w:vAlign w:val="center"/>
          </w:tcPr>
          <w:p w14:paraId="1AA47902">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4DC3A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14:paraId="5DA2C82D">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法人代表 </w:t>
            </w:r>
          </w:p>
        </w:tc>
        <w:tc>
          <w:tcPr>
            <w:tcW w:w="2507" w:type="dxa"/>
            <w:tcBorders>
              <w:top w:val="single" w:color="auto" w:sz="4" w:space="0"/>
              <w:left w:val="single" w:color="auto" w:sz="4" w:space="0"/>
              <w:bottom w:val="single" w:color="auto" w:sz="4" w:space="0"/>
              <w:right w:val="single" w:color="auto" w:sz="4" w:space="0"/>
            </w:tcBorders>
            <w:vAlign w:val="center"/>
          </w:tcPr>
          <w:p w14:paraId="5B570A9D">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79DC4848">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技术负责人 </w:t>
            </w:r>
          </w:p>
        </w:tc>
        <w:tc>
          <w:tcPr>
            <w:tcW w:w="3781" w:type="dxa"/>
            <w:gridSpan w:val="4"/>
            <w:tcBorders>
              <w:top w:val="single" w:color="auto" w:sz="4" w:space="0"/>
              <w:left w:val="single" w:color="auto" w:sz="4" w:space="0"/>
              <w:bottom w:val="single" w:color="auto" w:sz="4" w:space="0"/>
            </w:tcBorders>
            <w:vAlign w:val="center"/>
          </w:tcPr>
          <w:p w14:paraId="7A4625C1">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5D3B3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21" w:type="dxa"/>
            <w:vMerge w:val="restart"/>
            <w:tcBorders>
              <w:top w:val="single" w:color="auto" w:sz="4" w:space="0"/>
              <w:bottom w:val="single" w:color="auto" w:sz="4" w:space="0"/>
              <w:right w:val="single" w:color="auto" w:sz="4" w:space="0"/>
            </w:tcBorders>
            <w:vAlign w:val="center"/>
          </w:tcPr>
          <w:p w14:paraId="3CA9CC4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资质等级情况 </w:t>
            </w:r>
          </w:p>
        </w:tc>
        <w:tc>
          <w:tcPr>
            <w:tcW w:w="2507" w:type="dxa"/>
            <w:tcBorders>
              <w:top w:val="single" w:color="auto" w:sz="4" w:space="0"/>
              <w:left w:val="single" w:color="auto" w:sz="4" w:space="0"/>
              <w:bottom w:val="single" w:color="auto" w:sz="4" w:space="0"/>
              <w:right w:val="single" w:color="auto" w:sz="4" w:space="0"/>
            </w:tcBorders>
            <w:vAlign w:val="center"/>
          </w:tcPr>
          <w:p w14:paraId="6CF93EE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资质名称 </w:t>
            </w:r>
          </w:p>
        </w:tc>
        <w:tc>
          <w:tcPr>
            <w:tcW w:w="1366" w:type="dxa"/>
            <w:tcBorders>
              <w:top w:val="single" w:color="auto" w:sz="4" w:space="0"/>
              <w:left w:val="single" w:color="auto" w:sz="4" w:space="0"/>
              <w:bottom w:val="single" w:color="auto" w:sz="4" w:space="0"/>
              <w:right w:val="single" w:color="auto" w:sz="4" w:space="0"/>
            </w:tcBorders>
            <w:vAlign w:val="center"/>
          </w:tcPr>
          <w:p w14:paraId="18D0F15A">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0209C3BB">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资质等级 </w:t>
            </w:r>
          </w:p>
        </w:tc>
        <w:tc>
          <w:tcPr>
            <w:tcW w:w="2162" w:type="dxa"/>
            <w:gridSpan w:val="2"/>
            <w:tcBorders>
              <w:top w:val="single" w:color="auto" w:sz="4" w:space="0"/>
              <w:left w:val="single" w:color="auto" w:sz="4" w:space="0"/>
              <w:bottom w:val="single" w:color="auto" w:sz="4" w:space="0"/>
            </w:tcBorders>
            <w:vAlign w:val="center"/>
          </w:tcPr>
          <w:p w14:paraId="1E87996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颁发时间 </w:t>
            </w:r>
          </w:p>
        </w:tc>
      </w:tr>
      <w:tr w14:paraId="701F9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21" w:type="dxa"/>
            <w:vMerge w:val="continue"/>
            <w:tcBorders>
              <w:top w:val="single" w:color="auto" w:sz="4" w:space="0"/>
              <w:bottom w:val="single" w:color="auto" w:sz="4" w:space="0"/>
              <w:right w:val="single" w:color="auto" w:sz="4" w:space="0"/>
            </w:tcBorders>
            <w:vAlign w:val="center"/>
          </w:tcPr>
          <w:p w14:paraId="524CE6B7">
            <w:pPr>
              <w:widowControl/>
              <w:spacing w:after="0"/>
              <w:jc w:val="left"/>
              <w:rPr>
                <w:rFonts w:hint="eastAsia" w:ascii="宋体" w:hAnsi="宋体" w:eastAsia="宋体" w:cs="宋体"/>
                <w:color w:val="auto"/>
                <w:kern w:val="0"/>
                <w:sz w:val="22"/>
                <w:szCs w:val="22"/>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69BDAAB7">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23068314">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30ED522B">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2162" w:type="dxa"/>
            <w:gridSpan w:val="2"/>
            <w:tcBorders>
              <w:top w:val="single" w:color="auto" w:sz="4" w:space="0"/>
              <w:left w:val="single" w:color="auto" w:sz="4" w:space="0"/>
              <w:bottom w:val="single" w:color="auto" w:sz="4" w:space="0"/>
            </w:tcBorders>
            <w:vAlign w:val="center"/>
          </w:tcPr>
          <w:p w14:paraId="1FC0202B">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2E958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21" w:type="dxa"/>
            <w:vMerge w:val="continue"/>
            <w:tcBorders>
              <w:top w:val="single" w:color="auto" w:sz="4" w:space="0"/>
              <w:bottom w:val="single" w:color="auto" w:sz="4" w:space="0"/>
              <w:right w:val="single" w:color="auto" w:sz="4" w:space="0"/>
            </w:tcBorders>
            <w:vAlign w:val="center"/>
          </w:tcPr>
          <w:p w14:paraId="5671804B">
            <w:pPr>
              <w:widowControl/>
              <w:spacing w:after="0"/>
              <w:jc w:val="left"/>
              <w:rPr>
                <w:rFonts w:hint="eastAsia" w:ascii="宋体" w:hAnsi="宋体" w:eastAsia="宋体" w:cs="宋体"/>
                <w:color w:val="auto"/>
                <w:kern w:val="0"/>
                <w:sz w:val="22"/>
                <w:szCs w:val="22"/>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52AF987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14:paraId="06D4E82F">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478A41F2">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c>
          <w:tcPr>
            <w:tcW w:w="2162" w:type="dxa"/>
            <w:gridSpan w:val="2"/>
            <w:tcBorders>
              <w:top w:val="single" w:color="auto" w:sz="4" w:space="0"/>
              <w:left w:val="single" w:color="auto" w:sz="4" w:space="0"/>
              <w:bottom w:val="single" w:color="auto" w:sz="4" w:space="0"/>
            </w:tcBorders>
            <w:vAlign w:val="center"/>
          </w:tcPr>
          <w:p w14:paraId="26E2DB61">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r w14:paraId="2F6BB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1" w:hRule="atLeast"/>
          <w:jc w:val="center"/>
        </w:trPr>
        <w:tc>
          <w:tcPr>
            <w:tcW w:w="1721" w:type="dxa"/>
            <w:tcBorders>
              <w:top w:val="single" w:color="auto" w:sz="4" w:space="0"/>
              <w:bottom w:val="single" w:color="auto" w:sz="4" w:space="0"/>
              <w:right w:val="single" w:color="auto" w:sz="4" w:space="0"/>
            </w:tcBorders>
            <w:vAlign w:val="center"/>
          </w:tcPr>
          <w:p w14:paraId="4E961B2B">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其他有竞争力 </w:t>
            </w:r>
          </w:p>
          <w:p w14:paraId="246AB31C">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的说明 </w:t>
            </w:r>
          </w:p>
        </w:tc>
        <w:tc>
          <w:tcPr>
            <w:tcW w:w="7654" w:type="dxa"/>
            <w:gridSpan w:val="6"/>
            <w:tcBorders>
              <w:top w:val="single" w:color="auto" w:sz="4" w:space="0"/>
              <w:left w:val="single" w:color="auto" w:sz="4" w:space="0"/>
              <w:bottom w:val="single" w:color="auto" w:sz="4" w:space="0"/>
            </w:tcBorders>
            <w:vAlign w:val="center"/>
          </w:tcPr>
          <w:p w14:paraId="549D3890">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p w14:paraId="57ABE458">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p w14:paraId="58970819">
            <w:pPr>
              <w:widowControl/>
              <w:adjustRightInd w:val="0"/>
              <w:snapToGrid w:val="0"/>
              <w:spacing w:after="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p>
        </w:tc>
      </w:tr>
    </w:tbl>
    <w:p w14:paraId="62564C43">
      <w:pPr>
        <w:widowControl/>
        <w:adjustRightInd w:val="0"/>
        <w:snapToGrid w:val="0"/>
        <w:spacing w:after="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本表后附公司介绍。</w:t>
      </w:r>
    </w:p>
    <w:p w14:paraId="1D21A59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B00DAE6">
      <w:pPr>
        <w:spacing w:after="0" w:line="360" w:lineRule="auto"/>
        <w:ind w:left="723" w:hanging="723" w:hangingChars="3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9</w:t>
      </w:r>
    </w:p>
    <w:p w14:paraId="6A7978F0">
      <w:pPr>
        <w:spacing w:after="0" w:line="360" w:lineRule="auto"/>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响应声明书</w:t>
      </w:r>
    </w:p>
    <w:p w14:paraId="1B3F29D5">
      <w:pPr>
        <w:spacing w:after="0" w:line="48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致：</w:t>
      </w:r>
      <w:r>
        <w:rPr>
          <w:rFonts w:hint="eastAsia" w:ascii="宋体" w:hAnsi="宋体" w:eastAsia="宋体" w:cs="宋体"/>
          <w:color w:val="auto"/>
          <w:sz w:val="24"/>
          <w:szCs w:val="24"/>
          <w:highlight w:val="none"/>
          <w:lang w:eastAsia="zh-CN"/>
        </w:rPr>
        <w:t>温州技师学院</w:t>
      </w:r>
      <w:r>
        <w:rPr>
          <w:rFonts w:hint="eastAsia" w:ascii="宋体" w:hAnsi="宋体" w:eastAsia="宋体" w:cs="宋体"/>
          <w:color w:val="auto"/>
          <w:sz w:val="24"/>
          <w:szCs w:val="24"/>
          <w:highlight w:val="none"/>
        </w:rPr>
        <w:t>、浙江乐诚工程咨询有限公司</w:t>
      </w:r>
      <w:r>
        <w:rPr>
          <w:rFonts w:hint="eastAsia" w:ascii="宋体" w:hAnsi="宋体" w:eastAsia="宋体" w:cs="宋体"/>
          <w:color w:val="auto"/>
          <w:spacing w:val="-6"/>
          <w:sz w:val="24"/>
          <w:szCs w:val="24"/>
          <w:highlight w:val="none"/>
        </w:rPr>
        <w:t>：</w:t>
      </w:r>
    </w:p>
    <w:p w14:paraId="77FF66C5">
      <w:pPr>
        <w:spacing w:after="0" w:line="480" w:lineRule="auto"/>
        <w:ind w:firstLine="44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2"/>
          <w:szCs w:val="22"/>
          <w:highlight w:val="none"/>
        </w:rPr>
        <w:t>________</w:t>
      </w:r>
      <w:r>
        <w:rPr>
          <w:rFonts w:hint="eastAsia" w:ascii="宋体" w:hAnsi="宋体" w:eastAsia="宋体" w:cs="宋体"/>
          <w:color w:val="auto"/>
          <w:spacing w:val="-6"/>
          <w:sz w:val="24"/>
          <w:szCs w:val="24"/>
          <w:highlight w:val="none"/>
        </w:rPr>
        <w:t>（供应商名称）系中华人民共和国合法企业，经营地址</w:t>
      </w:r>
      <w:r>
        <w:rPr>
          <w:rFonts w:hint="eastAsia" w:ascii="宋体" w:hAnsi="宋体" w:eastAsia="宋体" w:cs="宋体"/>
          <w:color w:val="auto"/>
          <w:sz w:val="22"/>
          <w:szCs w:val="22"/>
          <w:highlight w:val="none"/>
        </w:rPr>
        <w:t>_______</w:t>
      </w:r>
      <w:r>
        <w:rPr>
          <w:rFonts w:hint="eastAsia" w:ascii="宋体" w:hAnsi="宋体" w:eastAsia="宋体" w:cs="宋体"/>
          <w:color w:val="auto"/>
          <w:spacing w:val="-6"/>
          <w:sz w:val="24"/>
          <w:szCs w:val="24"/>
          <w:highlight w:val="none"/>
        </w:rPr>
        <w:t>。</w:t>
      </w:r>
    </w:p>
    <w:p w14:paraId="58784E9E">
      <w:pPr>
        <w:spacing w:after="0" w:line="48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我方愿意参加贵方组织的</w:t>
      </w:r>
      <w:r>
        <w:rPr>
          <w:rFonts w:hint="eastAsia" w:ascii="宋体" w:hAnsi="宋体" w:eastAsia="宋体" w:cs="宋体"/>
          <w:color w:val="auto"/>
          <w:sz w:val="22"/>
          <w:szCs w:val="22"/>
          <w:highlight w:val="none"/>
        </w:rPr>
        <w:t>_______</w:t>
      </w:r>
      <w:r>
        <w:rPr>
          <w:rFonts w:hint="eastAsia" w:ascii="宋体" w:hAnsi="宋体" w:eastAsia="宋体" w:cs="宋体"/>
          <w:color w:val="auto"/>
          <w:spacing w:val="-6"/>
          <w:sz w:val="24"/>
          <w:szCs w:val="24"/>
          <w:highlight w:val="none"/>
        </w:rPr>
        <w:t>（采购人名称）</w:t>
      </w:r>
      <w:r>
        <w:rPr>
          <w:rFonts w:hint="eastAsia" w:ascii="宋体" w:hAnsi="宋体" w:eastAsia="宋体" w:cs="宋体"/>
          <w:color w:val="auto"/>
          <w:sz w:val="22"/>
          <w:szCs w:val="22"/>
          <w:highlight w:val="none"/>
        </w:rPr>
        <w:t>_______</w:t>
      </w:r>
      <w:r>
        <w:rPr>
          <w:rFonts w:hint="eastAsia" w:ascii="宋体" w:hAnsi="宋体" w:eastAsia="宋体" w:cs="宋体"/>
          <w:bCs/>
          <w:color w:val="auto"/>
          <w:spacing w:val="-6"/>
          <w:sz w:val="24"/>
          <w:szCs w:val="24"/>
          <w:highlight w:val="none"/>
        </w:rPr>
        <w:t>项目</w:t>
      </w:r>
      <w:r>
        <w:rPr>
          <w:rFonts w:hint="eastAsia" w:ascii="宋体" w:hAnsi="宋体" w:eastAsia="宋体" w:cs="宋体"/>
          <w:color w:val="auto"/>
          <w:spacing w:val="-6"/>
          <w:sz w:val="24"/>
          <w:szCs w:val="24"/>
          <w:highlight w:val="none"/>
        </w:rPr>
        <w:t>的磋商响应，为便于贵方公正、择优地确定成交供应商及其磋商响应产品和服务，我方就本次磋商有关事项郑重声明如下：</w:t>
      </w:r>
    </w:p>
    <w:p w14:paraId="2E2E23FF">
      <w:pPr>
        <w:spacing w:after="0" w:line="48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1、我方向贵方提交的所有响应文件、资料都是准确的和真实的；</w:t>
      </w:r>
    </w:p>
    <w:p w14:paraId="511D3A04">
      <w:pPr>
        <w:spacing w:after="0" w:line="48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2、我方不是采购人的附属机构；在获知本项目采购信息后，与采购人聘请的为此项目提供咨询服务的公司及其附属机构没有任何联系。</w:t>
      </w:r>
    </w:p>
    <w:p w14:paraId="4B47C244">
      <w:pPr>
        <w:pStyle w:val="15"/>
        <w:spacing w:after="0" w:line="48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3、以上事项如有虚假或隐瞒，我方愿意承担一切后果和责任。</w:t>
      </w:r>
    </w:p>
    <w:p w14:paraId="34D89D68">
      <w:pPr>
        <w:adjustRightInd w:val="0"/>
        <w:spacing w:after="0" w:line="360" w:lineRule="auto"/>
        <w:jc w:val="left"/>
        <w:rPr>
          <w:rFonts w:hint="eastAsia" w:ascii="宋体" w:hAnsi="宋体" w:eastAsia="宋体" w:cs="宋体"/>
          <w:color w:val="auto"/>
          <w:spacing w:val="-6"/>
          <w:sz w:val="24"/>
          <w:szCs w:val="24"/>
          <w:highlight w:val="none"/>
        </w:rPr>
      </w:pPr>
    </w:p>
    <w:p w14:paraId="06D0B9B9">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2E99E75C">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549C6AC2">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13756CD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CAC6249">
      <w:pPr>
        <w:spacing w:line="40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10</w:t>
      </w:r>
    </w:p>
    <w:p w14:paraId="1EE4F5CA">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节能、环保产品证明材料（如有）</w:t>
      </w:r>
    </w:p>
    <w:p w14:paraId="27E39F29">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110B2E3C">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1、根据财政部 发展改革委 生态环境部 市场监管总局关于调整优化节能产品、环境标志产品政府采购执行机制的通知财库〔2019〕9号文件要求，</w:t>
      </w:r>
      <w:r>
        <w:rPr>
          <w:rFonts w:hint="eastAsia" w:ascii="宋体" w:hAnsi="宋体" w:eastAsia="宋体" w:cs="宋体"/>
          <w:b/>
          <w:color w:val="auto"/>
          <w:sz w:val="22"/>
          <w:highlight w:val="none"/>
          <w:lang w:eastAsia="zh-CN"/>
        </w:rPr>
        <w:t>供应商</w:t>
      </w:r>
      <w:r>
        <w:rPr>
          <w:rFonts w:hint="eastAsia" w:ascii="宋体" w:hAnsi="宋体" w:eastAsia="宋体" w:cs="宋体"/>
          <w:b/>
          <w:color w:val="auto"/>
          <w:sz w:val="22"/>
          <w:highlight w:val="none"/>
        </w:rPr>
        <w:t>所投产品如属于节能产品政府采购品目清单或环境标志产品政府采购品目清单内的（详见：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关于印发环境标志产品政府采购品目清单的通知（财库〔2019〕18号）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"http://www.ccgp.gov.cn/zcfg/mof/201903/t20190330_11833800.htm"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http://www.ccgp.gov.cn/zcfg/mof/201903/t20190330_11833800.htm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关于印发节能产品政府采购品目清单的通知（财库〔2019〕19号）</w:t>
      </w:r>
      <w:r>
        <w:rPr>
          <w:rFonts w:hint="eastAsia" w:ascii="宋体" w:hAnsi="宋体" w:eastAsia="宋体" w:cs="宋体"/>
          <w:b/>
          <w:color w:val="auto"/>
          <w:sz w:val="22"/>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"http://www.ccgp.gov.cn/zcfg/mof/201904/t20190403_11849836.htm"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highlight w:val="none"/>
        </w:rPr>
        <w:t>http://www.ccgp.gov.cn/zcfg/mof/201904/t20190403_11849836.htm</w:t>
      </w:r>
      <w:r>
        <w:rPr>
          <w:rFonts w:hint="eastAsia" w:ascii="宋体" w:hAnsi="宋体" w:eastAsia="宋体" w:cs="宋体"/>
          <w:b/>
          <w:color w:val="auto"/>
          <w:sz w:val="22"/>
          <w:highlight w:val="none"/>
        </w:rPr>
        <w:fldChar w:fldCharType="end"/>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eastAsia="zh-CN"/>
        </w:rPr>
        <w:t>供应商</w:t>
      </w:r>
      <w:r>
        <w:rPr>
          <w:rFonts w:hint="eastAsia" w:ascii="宋体" w:hAnsi="宋体" w:eastAsia="宋体" w:cs="宋体"/>
          <w:b/>
          <w:color w:val="auto"/>
          <w:sz w:val="22"/>
          <w:highlight w:val="none"/>
        </w:rPr>
        <w:t>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784234CB">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▲注：采购需求中要求提供的产品属于节能产品政府采购品目清单中强制采购的，</w:t>
      </w:r>
      <w:r>
        <w:rPr>
          <w:rFonts w:hint="eastAsia" w:ascii="宋体" w:hAnsi="宋体" w:eastAsia="宋体" w:cs="宋体"/>
          <w:color w:val="auto"/>
          <w:sz w:val="22"/>
          <w:highlight w:val="none"/>
          <w:u w:val="single"/>
          <w:lang w:eastAsia="zh-CN"/>
        </w:rPr>
        <w:t>供应商</w:t>
      </w:r>
      <w:r>
        <w:rPr>
          <w:rFonts w:hint="eastAsia" w:ascii="宋体" w:hAnsi="宋体" w:eastAsia="宋体" w:cs="宋体"/>
          <w:color w:val="auto"/>
          <w:sz w:val="22"/>
          <w:highlight w:val="none"/>
          <w:u w:val="single"/>
        </w:rPr>
        <w:t>须提供该清单内产品，并按上款要求提供节能产品认证证书，否则其投标无效。</w:t>
      </w:r>
    </w:p>
    <w:p w14:paraId="569E14C2">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2、评审小组成员审查此项只根据</w:t>
      </w:r>
      <w:r>
        <w:rPr>
          <w:rFonts w:hint="eastAsia" w:ascii="宋体" w:hAnsi="宋体" w:eastAsia="宋体" w:cs="宋体"/>
          <w:b/>
          <w:color w:val="auto"/>
          <w:sz w:val="22"/>
          <w:highlight w:val="none"/>
          <w:lang w:eastAsia="zh-CN"/>
        </w:rPr>
        <w:t>响应文件</w:t>
      </w:r>
      <w:r>
        <w:rPr>
          <w:rFonts w:hint="eastAsia" w:ascii="宋体" w:hAnsi="宋体" w:eastAsia="宋体" w:cs="宋体"/>
          <w:b/>
          <w:color w:val="auto"/>
          <w:sz w:val="22"/>
          <w:highlight w:val="none"/>
        </w:rPr>
        <w:t>本身的内容，不再寻求其他的外部证据。</w:t>
      </w:r>
    </w:p>
    <w:p w14:paraId="6313A91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color w:val="auto"/>
          <w:sz w:val="24"/>
          <w:szCs w:val="24"/>
          <w:highlight w:val="none"/>
        </w:rPr>
      </w:pPr>
    </w:p>
    <w:p w14:paraId="6E59736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w:t>
      </w:r>
    </w:p>
    <w:p w14:paraId="07952D5D">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（1）投标产品中节能产品明细清单</w:t>
      </w:r>
    </w:p>
    <w:tbl>
      <w:tblPr>
        <w:tblStyle w:val="3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0A91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C4F0B42">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5655E899">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0C5C6E3">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7E8FF7D">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06D7951">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46E22C2">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3D8840D9">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AA504C0">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14:paraId="3E20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21461EE">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7BD0D35">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8F88C44">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9A7590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93C8ACC">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96E3EDD">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74944D7">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6FCDBB9">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r>
      <w:tr w14:paraId="5F45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06C72C7">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69B2CBE">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38C91E3">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61D9807">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6B10B65">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1256FD4">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14FB8B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C58DB04">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r>
    </w:tbl>
    <w:p w14:paraId="63BB0566">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p w14:paraId="4568835A">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（2）投标产品中环保产品明细清单</w:t>
      </w:r>
    </w:p>
    <w:tbl>
      <w:tblPr>
        <w:tblStyle w:val="3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7EFB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528DF11D">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291AD007">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D472C63">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BFFEE7B">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CE44B76">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39F2FD1">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68DA9C8">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A0B6745">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14:paraId="17D6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068D08F">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292DD1A1">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3315B1F">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58FB185">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370EC46">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2A1F429">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20CEB442">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6AF8CFB">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r>
      <w:tr w14:paraId="4457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7EB350C">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3FFAD700">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8854AFD">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8C8E06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327ACFA">
            <w:pPr>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07AE7BA6">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142EC3A2">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597DA22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tc>
      </w:tr>
    </w:tbl>
    <w:p w14:paraId="1229FC24">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p>
    <w:p w14:paraId="4A9A31E8">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备注：节能产品、环境标志产品认证证书附后</w:t>
      </w:r>
    </w:p>
    <w:p w14:paraId="75642D43">
      <w:pPr>
        <w:spacing w:after="0" w:line="400" w:lineRule="exact"/>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11</w:t>
      </w:r>
    </w:p>
    <w:p w14:paraId="1A3FA8A4">
      <w:pPr>
        <w:spacing w:after="0"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类似项目业绩一览表（如有）</w:t>
      </w:r>
    </w:p>
    <w:p w14:paraId="670697D3">
      <w:pPr>
        <w:spacing w:after="0" w:line="400" w:lineRule="exact"/>
        <w:rPr>
          <w:rFonts w:hint="eastAsia" w:ascii="宋体" w:hAnsi="宋体" w:eastAsia="宋体" w:cs="宋体"/>
          <w:color w:val="auto"/>
          <w:sz w:val="24"/>
          <w:highlight w:val="none"/>
        </w:rPr>
      </w:pP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71"/>
        <w:gridCol w:w="1273"/>
        <w:gridCol w:w="1593"/>
        <w:gridCol w:w="1838"/>
        <w:gridCol w:w="2955"/>
      </w:tblGrid>
      <w:tr w14:paraId="3E9C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7FD9FF02">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071" w:type="dxa"/>
            <w:vAlign w:val="center"/>
          </w:tcPr>
          <w:p w14:paraId="100C3447">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1273" w:type="dxa"/>
            <w:vAlign w:val="center"/>
          </w:tcPr>
          <w:p w14:paraId="308ED57A">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593" w:type="dxa"/>
            <w:vAlign w:val="center"/>
          </w:tcPr>
          <w:p w14:paraId="63B4FDD4">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合同金额</w:t>
            </w:r>
          </w:p>
        </w:tc>
        <w:tc>
          <w:tcPr>
            <w:tcW w:w="1838" w:type="dxa"/>
            <w:vAlign w:val="center"/>
          </w:tcPr>
          <w:p w14:paraId="36DBBBD3">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合同签订时间</w:t>
            </w:r>
          </w:p>
        </w:tc>
        <w:tc>
          <w:tcPr>
            <w:tcW w:w="2955" w:type="dxa"/>
            <w:vAlign w:val="center"/>
          </w:tcPr>
          <w:p w14:paraId="5CA8EFEF">
            <w:pPr>
              <w:spacing w:after="0"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采购人联系人、联系方式</w:t>
            </w:r>
          </w:p>
        </w:tc>
      </w:tr>
      <w:tr w14:paraId="0F67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55455EC9">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75C53991">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7070A033">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63C99C57">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02CDF034">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06BDC6AD">
            <w:pPr>
              <w:spacing w:after="0" w:line="400" w:lineRule="exact"/>
              <w:jc w:val="center"/>
              <w:rPr>
                <w:rFonts w:hint="eastAsia" w:ascii="宋体" w:hAnsi="宋体" w:eastAsia="宋体" w:cs="宋体"/>
                <w:color w:val="auto"/>
                <w:sz w:val="22"/>
                <w:szCs w:val="22"/>
                <w:highlight w:val="none"/>
              </w:rPr>
            </w:pPr>
          </w:p>
        </w:tc>
      </w:tr>
      <w:tr w14:paraId="3F70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440CBCBE">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2239B77E">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716130AD">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3A6B3D76">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5E4ECD58">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63049175">
            <w:pPr>
              <w:spacing w:after="0" w:line="400" w:lineRule="exact"/>
              <w:jc w:val="center"/>
              <w:rPr>
                <w:rFonts w:hint="eastAsia" w:ascii="宋体" w:hAnsi="宋体" w:eastAsia="宋体" w:cs="宋体"/>
                <w:color w:val="auto"/>
                <w:sz w:val="22"/>
                <w:szCs w:val="22"/>
                <w:highlight w:val="none"/>
              </w:rPr>
            </w:pPr>
          </w:p>
        </w:tc>
      </w:tr>
      <w:tr w14:paraId="1D34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25CB620E">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48C84824">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556B7ACC">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31CF3441">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4CEB2AA4">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69440188">
            <w:pPr>
              <w:spacing w:after="0" w:line="400" w:lineRule="exact"/>
              <w:jc w:val="center"/>
              <w:rPr>
                <w:rFonts w:hint="eastAsia" w:ascii="宋体" w:hAnsi="宋体" w:eastAsia="宋体" w:cs="宋体"/>
                <w:color w:val="auto"/>
                <w:sz w:val="22"/>
                <w:szCs w:val="22"/>
                <w:highlight w:val="none"/>
              </w:rPr>
            </w:pPr>
          </w:p>
        </w:tc>
      </w:tr>
      <w:tr w14:paraId="3DDB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1DADCC26">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6A331173">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158E1098">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5A4DDD85">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0F1442F0">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564E1AE4">
            <w:pPr>
              <w:spacing w:after="0" w:line="400" w:lineRule="exact"/>
              <w:jc w:val="center"/>
              <w:rPr>
                <w:rFonts w:hint="eastAsia" w:ascii="宋体" w:hAnsi="宋体" w:eastAsia="宋体" w:cs="宋体"/>
                <w:color w:val="auto"/>
                <w:sz w:val="22"/>
                <w:szCs w:val="22"/>
                <w:highlight w:val="none"/>
              </w:rPr>
            </w:pPr>
          </w:p>
        </w:tc>
      </w:tr>
      <w:tr w14:paraId="6E31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7C786B7F">
            <w:pPr>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41BD9DF5">
            <w:pPr>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1B8530ED">
            <w:pPr>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604B4D9C">
            <w:pPr>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2DB01B76">
            <w:pPr>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61E497C5">
            <w:pPr>
              <w:spacing w:after="0" w:line="400" w:lineRule="exact"/>
              <w:jc w:val="center"/>
              <w:rPr>
                <w:rFonts w:hint="eastAsia" w:ascii="宋体" w:hAnsi="宋体" w:eastAsia="宋体" w:cs="宋体"/>
                <w:color w:val="auto"/>
                <w:sz w:val="22"/>
                <w:szCs w:val="22"/>
                <w:highlight w:val="none"/>
              </w:rPr>
            </w:pPr>
          </w:p>
        </w:tc>
      </w:tr>
      <w:tr w14:paraId="4762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14:paraId="506E8852">
            <w:pPr>
              <w:adjustRightInd w:val="0"/>
              <w:snapToGrid w:val="0"/>
              <w:spacing w:after="0" w:line="400" w:lineRule="exact"/>
              <w:jc w:val="center"/>
              <w:rPr>
                <w:rFonts w:hint="eastAsia" w:ascii="宋体" w:hAnsi="宋体" w:eastAsia="宋体" w:cs="宋体"/>
                <w:color w:val="auto"/>
                <w:sz w:val="22"/>
                <w:szCs w:val="22"/>
                <w:highlight w:val="none"/>
              </w:rPr>
            </w:pPr>
          </w:p>
        </w:tc>
        <w:tc>
          <w:tcPr>
            <w:tcW w:w="1071" w:type="dxa"/>
            <w:vAlign w:val="center"/>
          </w:tcPr>
          <w:p w14:paraId="35843ED6">
            <w:pPr>
              <w:adjustRightInd w:val="0"/>
              <w:snapToGrid w:val="0"/>
              <w:spacing w:after="0" w:line="400" w:lineRule="exact"/>
              <w:jc w:val="center"/>
              <w:rPr>
                <w:rFonts w:hint="eastAsia" w:ascii="宋体" w:hAnsi="宋体" w:eastAsia="宋体" w:cs="宋体"/>
                <w:color w:val="auto"/>
                <w:sz w:val="22"/>
                <w:szCs w:val="22"/>
                <w:highlight w:val="none"/>
              </w:rPr>
            </w:pPr>
          </w:p>
        </w:tc>
        <w:tc>
          <w:tcPr>
            <w:tcW w:w="1273" w:type="dxa"/>
            <w:vAlign w:val="center"/>
          </w:tcPr>
          <w:p w14:paraId="0BF4B925">
            <w:pPr>
              <w:adjustRightInd w:val="0"/>
              <w:snapToGrid w:val="0"/>
              <w:spacing w:after="0" w:line="400" w:lineRule="exact"/>
              <w:jc w:val="center"/>
              <w:rPr>
                <w:rFonts w:hint="eastAsia" w:ascii="宋体" w:hAnsi="宋体" w:eastAsia="宋体" w:cs="宋体"/>
                <w:color w:val="auto"/>
                <w:sz w:val="22"/>
                <w:szCs w:val="22"/>
                <w:highlight w:val="none"/>
              </w:rPr>
            </w:pPr>
          </w:p>
        </w:tc>
        <w:tc>
          <w:tcPr>
            <w:tcW w:w="1593" w:type="dxa"/>
            <w:vAlign w:val="center"/>
          </w:tcPr>
          <w:p w14:paraId="39553E09">
            <w:pPr>
              <w:adjustRightInd w:val="0"/>
              <w:snapToGrid w:val="0"/>
              <w:spacing w:after="0" w:line="400" w:lineRule="exact"/>
              <w:jc w:val="center"/>
              <w:rPr>
                <w:rFonts w:hint="eastAsia" w:ascii="宋体" w:hAnsi="宋体" w:eastAsia="宋体" w:cs="宋体"/>
                <w:color w:val="auto"/>
                <w:sz w:val="22"/>
                <w:szCs w:val="22"/>
                <w:highlight w:val="none"/>
              </w:rPr>
            </w:pPr>
          </w:p>
        </w:tc>
        <w:tc>
          <w:tcPr>
            <w:tcW w:w="1838" w:type="dxa"/>
            <w:vAlign w:val="center"/>
          </w:tcPr>
          <w:p w14:paraId="5983A284">
            <w:pPr>
              <w:adjustRightInd w:val="0"/>
              <w:snapToGrid w:val="0"/>
              <w:spacing w:after="0" w:line="400" w:lineRule="exact"/>
              <w:jc w:val="center"/>
              <w:rPr>
                <w:rFonts w:hint="eastAsia" w:ascii="宋体" w:hAnsi="宋体" w:eastAsia="宋体" w:cs="宋体"/>
                <w:color w:val="auto"/>
                <w:sz w:val="22"/>
                <w:szCs w:val="22"/>
                <w:highlight w:val="none"/>
              </w:rPr>
            </w:pPr>
          </w:p>
        </w:tc>
        <w:tc>
          <w:tcPr>
            <w:tcW w:w="2955" w:type="dxa"/>
            <w:vAlign w:val="center"/>
          </w:tcPr>
          <w:p w14:paraId="66D99F8F">
            <w:pPr>
              <w:adjustRightInd w:val="0"/>
              <w:snapToGrid w:val="0"/>
              <w:spacing w:after="0" w:line="400" w:lineRule="exact"/>
              <w:jc w:val="center"/>
              <w:rPr>
                <w:rFonts w:hint="eastAsia" w:ascii="宋体" w:hAnsi="宋体" w:eastAsia="宋体" w:cs="宋体"/>
                <w:color w:val="auto"/>
                <w:sz w:val="22"/>
                <w:szCs w:val="22"/>
                <w:highlight w:val="none"/>
              </w:rPr>
            </w:pPr>
          </w:p>
        </w:tc>
      </w:tr>
    </w:tbl>
    <w:p w14:paraId="54854F2C">
      <w:pPr>
        <w:spacing w:after="0"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注：相关证明材料附后</w:t>
      </w:r>
    </w:p>
    <w:p w14:paraId="5236B267">
      <w:pPr>
        <w:adjustRightInd w:val="0"/>
        <w:spacing w:after="0" w:line="360" w:lineRule="auto"/>
        <w:jc w:val="left"/>
        <w:rPr>
          <w:rFonts w:hint="eastAsia" w:ascii="宋体" w:hAnsi="宋体" w:eastAsia="宋体" w:cs="宋体"/>
          <w:color w:val="auto"/>
          <w:sz w:val="22"/>
          <w:szCs w:val="22"/>
          <w:highlight w:val="none"/>
        </w:rPr>
      </w:pPr>
    </w:p>
    <w:p w14:paraId="5B3EE7D0">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7BE83032">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3BD18FDE">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290700B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3459D91E">
      <w:pPr>
        <w:spacing w:after="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12</w:t>
      </w:r>
    </w:p>
    <w:p w14:paraId="276CDA71">
      <w:pPr>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采购需求偏离表</w:t>
      </w:r>
    </w:p>
    <w:p w14:paraId="3ED410C0">
      <w:pPr>
        <w:pStyle w:val="16"/>
        <w:spacing w:after="0"/>
        <w:ind w:left="0" w:right="0" w:rightChars="0"/>
        <w:rPr>
          <w:rFonts w:hint="eastAsia" w:ascii="宋体" w:hAnsi="宋体" w:eastAsia="宋体" w:cs="宋体"/>
          <w:color w:val="auto"/>
          <w:highlight w:val="none"/>
        </w:rPr>
      </w:pPr>
      <w:r>
        <w:rPr>
          <w:rFonts w:hint="eastAsia" w:ascii="宋体" w:hAnsi="宋体" w:eastAsia="宋体" w:cs="宋体"/>
          <w:b/>
          <w:color w:val="auto"/>
          <w:sz w:val="24"/>
          <w:szCs w:val="24"/>
          <w:highlight w:val="none"/>
        </w:rPr>
        <w:t>项目名称：                               项目编号：</w:t>
      </w:r>
    </w:p>
    <w:tbl>
      <w:tblPr>
        <w:tblStyle w:val="3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14:paraId="0738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6147315">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序号</w:t>
            </w:r>
          </w:p>
        </w:tc>
        <w:tc>
          <w:tcPr>
            <w:tcW w:w="3260" w:type="dxa"/>
            <w:vAlign w:val="center"/>
          </w:tcPr>
          <w:p w14:paraId="67BBD14B">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磋商文件要求</w:t>
            </w:r>
          </w:p>
        </w:tc>
        <w:tc>
          <w:tcPr>
            <w:tcW w:w="3402" w:type="dxa"/>
            <w:vAlign w:val="center"/>
          </w:tcPr>
          <w:p w14:paraId="549AE9C8">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szCs w:val="22"/>
                <w:highlight w:val="none"/>
              </w:rPr>
              <w:t>响应文件对应规范</w:t>
            </w:r>
          </w:p>
        </w:tc>
        <w:tc>
          <w:tcPr>
            <w:tcW w:w="2127" w:type="dxa"/>
            <w:vAlign w:val="center"/>
          </w:tcPr>
          <w:p w14:paraId="564BBC31">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是否偏离</w:t>
            </w:r>
          </w:p>
          <w:p w14:paraId="6F8A9520">
            <w:pPr>
              <w:snapToGrid w:val="0"/>
              <w:spacing w:after="0"/>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（提供说明）</w:t>
            </w:r>
          </w:p>
        </w:tc>
      </w:tr>
      <w:tr w14:paraId="0418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C90EDAE">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1EB6D4FD">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0AAC6128">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3583092D">
            <w:pPr>
              <w:snapToGrid w:val="0"/>
              <w:spacing w:after="0"/>
              <w:jc w:val="center"/>
              <w:rPr>
                <w:rFonts w:hint="eastAsia" w:ascii="宋体" w:hAnsi="宋体" w:eastAsia="宋体" w:cs="宋体"/>
                <w:color w:val="auto"/>
                <w:spacing w:val="-6"/>
                <w:sz w:val="24"/>
                <w:highlight w:val="none"/>
              </w:rPr>
            </w:pPr>
          </w:p>
        </w:tc>
      </w:tr>
      <w:tr w14:paraId="3CB4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09DB21F">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2DA19353">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7013C3F7">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76E065F1">
            <w:pPr>
              <w:snapToGrid w:val="0"/>
              <w:spacing w:after="0"/>
              <w:jc w:val="center"/>
              <w:rPr>
                <w:rFonts w:hint="eastAsia" w:ascii="宋体" w:hAnsi="宋体" w:eastAsia="宋体" w:cs="宋体"/>
                <w:color w:val="auto"/>
                <w:spacing w:val="-6"/>
                <w:sz w:val="24"/>
                <w:highlight w:val="none"/>
              </w:rPr>
            </w:pPr>
          </w:p>
        </w:tc>
      </w:tr>
      <w:tr w14:paraId="2922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F3397DC">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15417A3A">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33699F1A">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519ADE25">
            <w:pPr>
              <w:snapToGrid w:val="0"/>
              <w:spacing w:after="0"/>
              <w:jc w:val="center"/>
              <w:rPr>
                <w:rFonts w:hint="eastAsia" w:ascii="宋体" w:hAnsi="宋体" w:eastAsia="宋体" w:cs="宋体"/>
                <w:color w:val="auto"/>
                <w:spacing w:val="-6"/>
                <w:sz w:val="24"/>
                <w:highlight w:val="none"/>
              </w:rPr>
            </w:pPr>
          </w:p>
        </w:tc>
      </w:tr>
      <w:tr w14:paraId="4559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522EAF8">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340E872C">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38F88EF7">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73961366">
            <w:pPr>
              <w:snapToGrid w:val="0"/>
              <w:spacing w:after="0"/>
              <w:jc w:val="center"/>
              <w:rPr>
                <w:rFonts w:hint="eastAsia" w:ascii="宋体" w:hAnsi="宋体" w:eastAsia="宋体" w:cs="宋体"/>
                <w:color w:val="auto"/>
                <w:spacing w:val="-6"/>
                <w:sz w:val="24"/>
                <w:highlight w:val="none"/>
              </w:rPr>
            </w:pPr>
          </w:p>
        </w:tc>
      </w:tr>
      <w:tr w14:paraId="545A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0B76D28">
            <w:pPr>
              <w:snapToGrid w:val="0"/>
              <w:spacing w:after="0"/>
              <w:rPr>
                <w:rFonts w:hint="eastAsia" w:ascii="宋体" w:hAnsi="宋体" w:eastAsia="宋体" w:cs="宋体"/>
                <w:color w:val="auto"/>
                <w:spacing w:val="-6"/>
                <w:sz w:val="24"/>
                <w:szCs w:val="22"/>
                <w:highlight w:val="none"/>
              </w:rPr>
            </w:pPr>
          </w:p>
        </w:tc>
        <w:tc>
          <w:tcPr>
            <w:tcW w:w="3260" w:type="dxa"/>
            <w:vAlign w:val="center"/>
          </w:tcPr>
          <w:p w14:paraId="1BA2D7E8">
            <w:pPr>
              <w:snapToGrid w:val="0"/>
              <w:spacing w:after="0"/>
              <w:rPr>
                <w:rFonts w:hint="eastAsia" w:ascii="宋体" w:hAnsi="宋体" w:eastAsia="宋体" w:cs="宋体"/>
                <w:color w:val="auto"/>
                <w:spacing w:val="-6"/>
                <w:sz w:val="24"/>
                <w:szCs w:val="22"/>
                <w:highlight w:val="none"/>
              </w:rPr>
            </w:pPr>
          </w:p>
        </w:tc>
        <w:tc>
          <w:tcPr>
            <w:tcW w:w="3402" w:type="dxa"/>
            <w:vAlign w:val="center"/>
          </w:tcPr>
          <w:p w14:paraId="2F7C7825">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4F958625">
            <w:pPr>
              <w:snapToGrid w:val="0"/>
              <w:spacing w:after="0"/>
              <w:jc w:val="center"/>
              <w:rPr>
                <w:rFonts w:hint="eastAsia" w:ascii="宋体" w:hAnsi="宋体" w:eastAsia="宋体" w:cs="宋体"/>
                <w:color w:val="auto"/>
                <w:spacing w:val="-6"/>
                <w:sz w:val="24"/>
                <w:highlight w:val="none"/>
              </w:rPr>
            </w:pPr>
          </w:p>
        </w:tc>
      </w:tr>
      <w:tr w14:paraId="4934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AA394EF">
            <w:pPr>
              <w:snapToGrid w:val="0"/>
              <w:spacing w:after="0"/>
              <w:rPr>
                <w:rFonts w:hint="eastAsia" w:ascii="宋体" w:hAnsi="宋体" w:eastAsia="宋体" w:cs="宋体"/>
                <w:color w:val="auto"/>
                <w:spacing w:val="-6"/>
                <w:sz w:val="24"/>
                <w:szCs w:val="22"/>
                <w:highlight w:val="none"/>
              </w:rPr>
            </w:pPr>
          </w:p>
        </w:tc>
        <w:tc>
          <w:tcPr>
            <w:tcW w:w="3260" w:type="dxa"/>
            <w:vAlign w:val="center"/>
          </w:tcPr>
          <w:p w14:paraId="55B5A556">
            <w:pPr>
              <w:snapToGrid w:val="0"/>
              <w:spacing w:after="0"/>
              <w:rPr>
                <w:rFonts w:hint="eastAsia" w:ascii="宋体" w:hAnsi="宋体" w:eastAsia="宋体" w:cs="宋体"/>
                <w:color w:val="auto"/>
                <w:spacing w:val="-6"/>
                <w:sz w:val="24"/>
                <w:szCs w:val="22"/>
                <w:highlight w:val="none"/>
              </w:rPr>
            </w:pPr>
          </w:p>
        </w:tc>
        <w:tc>
          <w:tcPr>
            <w:tcW w:w="3402" w:type="dxa"/>
            <w:vAlign w:val="center"/>
          </w:tcPr>
          <w:p w14:paraId="751D8409">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3E512692">
            <w:pPr>
              <w:snapToGrid w:val="0"/>
              <w:spacing w:after="0"/>
              <w:jc w:val="center"/>
              <w:rPr>
                <w:rFonts w:hint="eastAsia" w:ascii="宋体" w:hAnsi="宋体" w:eastAsia="宋体" w:cs="宋体"/>
                <w:color w:val="auto"/>
                <w:spacing w:val="-6"/>
                <w:sz w:val="24"/>
                <w:highlight w:val="none"/>
              </w:rPr>
            </w:pPr>
          </w:p>
        </w:tc>
      </w:tr>
      <w:tr w14:paraId="2724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80AC967">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5398BD8E">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629BD71D">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07CF23D4">
            <w:pPr>
              <w:snapToGrid w:val="0"/>
              <w:spacing w:after="0"/>
              <w:jc w:val="center"/>
              <w:rPr>
                <w:rFonts w:hint="eastAsia" w:ascii="宋体" w:hAnsi="宋体" w:eastAsia="宋体" w:cs="宋体"/>
                <w:color w:val="auto"/>
                <w:spacing w:val="-6"/>
                <w:sz w:val="24"/>
                <w:highlight w:val="none"/>
              </w:rPr>
            </w:pPr>
          </w:p>
        </w:tc>
      </w:tr>
      <w:tr w14:paraId="6502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B03FE56">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0689BD38">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19CF22B6">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2768BB74">
            <w:pPr>
              <w:snapToGrid w:val="0"/>
              <w:spacing w:after="0"/>
              <w:jc w:val="center"/>
              <w:rPr>
                <w:rFonts w:hint="eastAsia" w:ascii="宋体" w:hAnsi="宋体" w:eastAsia="宋体" w:cs="宋体"/>
                <w:color w:val="auto"/>
                <w:spacing w:val="-6"/>
                <w:sz w:val="24"/>
                <w:highlight w:val="none"/>
              </w:rPr>
            </w:pPr>
          </w:p>
        </w:tc>
      </w:tr>
      <w:tr w14:paraId="0B6C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3D2AB71">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192AAAB3">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5C79CD81">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696DD24B">
            <w:pPr>
              <w:snapToGrid w:val="0"/>
              <w:spacing w:after="0"/>
              <w:jc w:val="center"/>
              <w:rPr>
                <w:rFonts w:hint="eastAsia" w:ascii="宋体" w:hAnsi="宋体" w:eastAsia="宋体" w:cs="宋体"/>
                <w:color w:val="auto"/>
                <w:spacing w:val="-6"/>
                <w:sz w:val="24"/>
                <w:highlight w:val="none"/>
              </w:rPr>
            </w:pPr>
          </w:p>
        </w:tc>
      </w:tr>
      <w:tr w14:paraId="7E16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BD0B46B">
            <w:pPr>
              <w:snapToGrid w:val="0"/>
              <w:spacing w:after="0"/>
              <w:jc w:val="center"/>
              <w:rPr>
                <w:rFonts w:hint="eastAsia" w:ascii="宋体" w:hAnsi="宋体" w:eastAsia="宋体" w:cs="宋体"/>
                <w:color w:val="auto"/>
                <w:spacing w:val="-6"/>
                <w:sz w:val="24"/>
                <w:highlight w:val="none"/>
              </w:rPr>
            </w:pPr>
          </w:p>
        </w:tc>
        <w:tc>
          <w:tcPr>
            <w:tcW w:w="3260" w:type="dxa"/>
            <w:vAlign w:val="center"/>
          </w:tcPr>
          <w:p w14:paraId="66B2EE30">
            <w:pPr>
              <w:snapToGrid w:val="0"/>
              <w:spacing w:after="0"/>
              <w:jc w:val="center"/>
              <w:rPr>
                <w:rFonts w:hint="eastAsia" w:ascii="宋体" w:hAnsi="宋体" w:eastAsia="宋体" w:cs="宋体"/>
                <w:color w:val="auto"/>
                <w:spacing w:val="-6"/>
                <w:sz w:val="24"/>
                <w:highlight w:val="none"/>
              </w:rPr>
            </w:pPr>
          </w:p>
        </w:tc>
        <w:tc>
          <w:tcPr>
            <w:tcW w:w="3402" w:type="dxa"/>
            <w:vAlign w:val="center"/>
          </w:tcPr>
          <w:p w14:paraId="7B7A1195">
            <w:pPr>
              <w:snapToGrid w:val="0"/>
              <w:spacing w:after="0"/>
              <w:jc w:val="center"/>
              <w:rPr>
                <w:rFonts w:hint="eastAsia" w:ascii="宋体" w:hAnsi="宋体" w:eastAsia="宋体" w:cs="宋体"/>
                <w:color w:val="auto"/>
                <w:spacing w:val="-6"/>
                <w:sz w:val="24"/>
                <w:highlight w:val="none"/>
              </w:rPr>
            </w:pPr>
          </w:p>
        </w:tc>
        <w:tc>
          <w:tcPr>
            <w:tcW w:w="2127" w:type="dxa"/>
            <w:vAlign w:val="center"/>
          </w:tcPr>
          <w:p w14:paraId="69D3C444">
            <w:pPr>
              <w:snapToGrid w:val="0"/>
              <w:spacing w:after="0"/>
              <w:jc w:val="center"/>
              <w:rPr>
                <w:rFonts w:hint="eastAsia" w:ascii="宋体" w:hAnsi="宋体" w:eastAsia="宋体" w:cs="宋体"/>
                <w:color w:val="auto"/>
                <w:spacing w:val="-6"/>
                <w:sz w:val="24"/>
                <w:highlight w:val="none"/>
              </w:rPr>
            </w:pPr>
          </w:p>
        </w:tc>
      </w:tr>
    </w:tbl>
    <w:p w14:paraId="797BFF4C">
      <w:pPr>
        <w:pStyle w:val="16"/>
        <w:spacing w:after="0"/>
        <w:ind w:left="0" w:right="0" w:rightChars="0"/>
        <w:rPr>
          <w:rFonts w:hint="eastAsia" w:ascii="宋体" w:hAnsi="宋体" w:eastAsia="宋体" w:cs="宋体"/>
          <w:b/>
          <w:bCs/>
          <w:color w:val="auto"/>
          <w:spacing w:val="-6"/>
          <w:sz w:val="24"/>
          <w:szCs w:val="22"/>
          <w:highlight w:val="none"/>
        </w:rPr>
      </w:pPr>
    </w:p>
    <w:p w14:paraId="3D8F3B2B">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szCs w:val="22"/>
          <w:highlight w:val="none"/>
        </w:rPr>
      </w:pPr>
      <w:r>
        <w:rPr>
          <w:rFonts w:hint="eastAsia" w:ascii="宋体" w:hAnsi="宋体" w:eastAsia="宋体" w:cs="宋体"/>
          <w:b/>
          <w:bCs/>
          <w:color w:val="auto"/>
          <w:spacing w:val="-6"/>
          <w:sz w:val="24"/>
          <w:szCs w:val="22"/>
          <w:highlight w:val="none"/>
        </w:rPr>
        <w:t>注意：</w:t>
      </w:r>
    </w:p>
    <w:p w14:paraId="6D4D3FFB">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1.逐项按照采购文件要求填写响应规格；如不填写或留空，则视为完全响应采购文件的要求，自行承担投标响应风险。</w:t>
      </w:r>
    </w:p>
    <w:p w14:paraId="3E00DB85">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5C8A1812">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3.建议</w:t>
      </w:r>
      <w:r>
        <w:rPr>
          <w:rFonts w:hint="eastAsia" w:ascii="宋体" w:hAnsi="宋体" w:eastAsia="宋体" w:cs="宋体"/>
          <w:b/>
          <w:bCs/>
          <w:color w:val="auto"/>
          <w:spacing w:val="-6"/>
          <w:sz w:val="24"/>
          <w:highlight w:val="none"/>
          <w:lang w:eastAsia="zh-CN"/>
        </w:rPr>
        <w:t>供应商</w:t>
      </w:r>
      <w:r>
        <w:rPr>
          <w:rFonts w:hint="eastAsia" w:ascii="宋体" w:hAnsi="宋体" w:eastAsia="宋体" w:cs="宋体"/>
          <w:b/>
          <w:bCs/>
          <w:color w:val="auto"/>
          <w:spacing w:val="-6"/>
          <w:sz w:val="24"/>
          <w:highlight w:val="none"/>
        </w:rPr>
        <w:t>准备采购需求中要求的证明材料（如检测报告等）条目索引，要求清晰提供的证明材料（如检测报告等），由不清晰或者模糊造成无法判断证明材料是否符合要求的风险由</w:t>
      </w:r>
      <w:r>
        <w:rPr>
          <w:rFonts w:hint="eastAsia" w:ascii="宋体" w:hAnsi="宋体" w:eastAsia="宋体" w:cs="宋体"/>
          <w:b/>
          <w:bCs/>
          <w:color w:val="auto"/>
          <w:spacing w:val="-6"/>
          <w:sz w:val="24"/>
          <w:highlight w:val="none"/>
          <w:lang w:eastAsia="zh-CN"/>
        </w:rPr>
        <w:t>供应商</w:t>
      </w:r>
      <w:r>
        <w:rPr>
          <w:rFonts w:hint="eastAsia" w:ascii="宋体" w:hAnsi="宋体" w:eastAsia="宋体" w:cs="宋体"/>
          <w:b/>
          <w:bCs/>
          <w:color w:val="auto"/>
          <w:spacing w:val="-6"/>
          <w:sz w:val="24"/>
          <w:highlight w:val="none"/>
        </w:rPr>
        <w:t>自行承担。</w:t>
      </w:r>
    </w:p>
    <w:p w14:paraId="76868E25">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lang w:val="en-US" w:eastAsia="zh-CN"/>
        </w:rPr>
        <w:t>4.</w:t>
      </w:r>
      <w:r>
        <w:rPr>
          <w:rFonts w:hint="eastAsia" w:ascii="宋体" w:hAnsi="宋体" w:eastAsia="宋体" w:cs="宋体"/>
          <w:b/>
          <w:bCs/>
          <w:color w:val="auto"/>
          <w:spacing w:val="-6"/>
          <w:sz w:val="24"/>
          <w:highlight w:val="none"/>
          <w:lang w:eastAsia="zh-CN"/>
        </w:rPr>
        <w:t>供应商</w:t>
      </w:r>
      <w:r>
        <w:rPr>
          <w:rFonts w:hint="eastAsia" w:ascii="宋体" w:hAnsi="宋体" w:eastAsia="宋体" w:cs="宋体"/>
          <w:b/>
          <w:bCs/>
          <w:color w:val="auto"/>
          <w:spacing w:val="-6"/>
          <w:sz w:val="24"/>
          <w:highlight w:val="none"/>
        </w:rPr>
        <w:t>保证：除采购需求偏离表列出的偏离外，</w:t>
      </w:r>
      <w:r>
        <w:rPr>
          <w:rFonts w:hint="eastAsia" w:ascii="宋体" w:hAnsi="宋体" w:eastAsia="宋体" w:cs="宋体"/>
          <w:b/>
          <w:bCs/>
          <w:color w:val="auto"/>
          <w:spacing w:val="-6"/>
          <w:sz w:val="24"/>
          <w:highlight w:val="none"/>
          <w:lang w:eastAsia="zh-CN"/>
        </w:rPr>
        <w:t>供应商</w:t>
      </w:r>
      <w:r>
        <w:rPr>
          <w:rFonts w:hint="eastAsia" w:ascii="宋体" w:hAnsi="宋体" w:eastAsia="宋体" w:cs="宋体"/>
          <w:b/>
          <w:bCs/>
          <w:color w:val="auto"/>
          <w:spacing w:val="-6"/>
          <w:sz w:val="24"/>
          <w:highlight w:val="none"/>
        </w:rPr>
        <w:t>响应采购文件的全部要求。</w:t>
      </w:r>
    </w:p>
    <w:p w14:paraId="47A0C9C5">
      <w:pPr>
        <w:adjustRightInd w:val="0"/>
        <w:snapToGrid w:val="0"/>
        <w:spacing w:after="0" w:line="360" w:lineRule="auto"/>
        <w:ind w:firstLine="660" w:firstLineChars="300"/>
        <w:jc w:val="left"/>
        <w:rPr>
          <w:rFonts w:hint="eastAsia" w:ascii="宋体" w:hAnsi="宋体" w:eastAsia="宋体" w:cs="宋体"/>
          <w:color w:val="auto"/>
          <w:sz w:val="22"/>
          <w:szCs w:val="22"/>
          <w:highlight w:val="none"/>
        </w:rPr>
      </w:pPr>
    </w:p>
    <w:p w14:paraId="618A07E6">
      <w:pPr>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01E72C58">
      <w:pPr>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法定代表人或其授权代表(签字或盖章)：</w:t>
      </w:r>
    </w:p>
    <w:p w14:paraId="43AD281A">
      <w:pPr>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w:t>
      </w:r>
    </w:p>
    <w:p w14:paraId="2FC3F40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55108B64">
      <w:pPr>
        <w:spacing w:after="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13</w:t>
      </w:r>
    </w:p>
    <w:p w14:paraId="2C73D7A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货物配置清单</w:t>
      </w:r>
    </w:p>
    <w:p w14:paraId="53F60086">
      <w:pPr>
        <w:pStyle w:val="16"/>
        <w:spacing w:after="0" w:line="400" w:lineRule="exact"/>
        <w:ind w:left="482" w:right="0" w:rightChars="0" w:hanging="48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 xml:space="preserve">项目名称：                                      项目编号：                </w:t>
      </w:r>
    </w:p>
    <w:tbl>
      <w:tblPr>
        <w:tblStyle w:val="34"/>
        <w:tblW w:w="9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286"/>
        <w:gridCol w:w="900"/>
        <w:gridCol w:w="693"/>
        <w:gridCol w:w="827"/>
        <w:gridCol w:w="1237"/>
        <w:gridCol w:w="1538"/>
        <w:gridCol w:w="1462"/>
        <w:gridCol w:w="803"/>
      </w:tblGrid>
      <w:tr w14:paraId="31749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229B181D">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16FDA3BB">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14:paraId="63FAB0A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693" w:type="dxa"/>
            <w:tcBorders>
              <w:top w:val="single" w:color="auto" w:sz="4" w:space="0"/>
              <w:left w:val="single" w:color="auto" w:sz="4" w:space="0"/>
              <w:bottom w:val="single" w:color="auto" w:sz="4" w:space="0"/>
              <w:right w:val="single" w:color="auto" w:sz="4" w:space="0"/>
            </w:tcBorders>
            <w:vAlign w:val="center"/>
          </w:tcPr>
          <w:p w14:paraId="367935B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490A399B">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47657185">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14:paraId="72AEE3D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1462" w:type="dxa"/>
            <w:tcBorders>
              <w:top w:val="single" w:color="auto" w:sz="4" w:space="0"/>
              <w:left w:val="single" w:color="auto" w:sz="4" w:space="0"/>
              <w:bottom w:val="single" w:color="auto" w:sz="4" w:space="0"/>
              <w:right w:val="single" w:color="auto" w:sz="4" w:space="0"/>
            </w:tcBorders>
            <w:vAlign w:val="center"/>
          </w:tcPr>
          <w:p w14:paraId="45410714">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性能及指标</w:t>
            </w:r>
          </w:p>
        </w:tc>
        <w:tc>
          <w:tcPr>
            <w:tcW w:w="803" w:type="dxa"/>
            <w:tcBorders>
              <w:top w:val="single" w:color="auto" w:sz="4" w:space="0"/>
              <w:left w:val="single" w:color="auto" w:sz="4" w:space="0"/>
              <w:bottom w:val="single" w:color="auto" w:sz="4" w:space="0"/>
            </w:tcBorders>
            <w:vAlign w:val="center"/>
          </w:tcPr>
          <w:p w14:paraId="1B4C21F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9B1F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2F9C33A3">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031CC557">
            <w:pPr>
              <w:snapToGrid w:val="0"/>
              <w:spacing w:line="400" w:lineRule="exact"/>
              <w:jc w:val="center"/>
              <w:rPr>
                <w:rFonts w:hint="eastAsia" w:ascii="宋体" w:hAnsi="宋体" w:eastAsia="宋体" w:cs="宋体"/>
                <w:color w:val="auto"/>
                <w:sz w:val="24"/>
                <w:szCs w:val="24"/>
                <w:highlight w:val="none"/>
              </w:rPr>
            </w:pPr>
          </w:p>
          <w:p w14:paraId="1BB13D8C">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284A2E4">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3CBD30DE">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10D2FE8F">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766F6241">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74601518">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5AB838E1">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14:paraId="781F4B6F">
            <w:pPr>
              <w:snapToGrid w:val="0"/>
              <w:spacing w:line="400" w:lineRule="exact"/>
              <w:jc w:val="center"/>
              <w:rPr>
                <w:rFonts w:hint="eastAsia" w:ascii="宋体" w:hAnsi="宋体" w:eastAsia="宋体" w:cs="宋体"/>
                <w:color w:val="auto"/>
                <w:sz w:val="24"/>
                <w:szCs w:val="24"/>
                <w:highlight w:val="none"/>
              </w:rPr>
            </w:pPr>
          </w:p>
        </w:tc>
      </w:tr>
      <w:tr w14:paraId="5976F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0EC37718">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2BF74D4F">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64A193F">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4729A4AC">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4E858899">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675E6280">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300E76B4">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7639D443">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14:paraId="0B1D055D">
            <w:pPr>
              <w:snapToGrid w:val="0"/>
              <w:spacing w:line="400" w:lineRule="exact"/>
              <w:jc w:val="center"/>
              <w:rPr>
                <w:rFonts w:hint="eastAsia" w:ascii="宋体" w:hAnsi="宋体" w:eastAsia="宋体" w:cs="宋体"/>
                <w:color w:val="auto"/>
                <w:sz w:val="24"/>
                <w:szCs w:val="24"/>
                <w:highlight w:val="none"/>
              </w:rPr>
            </w:pPr>
          </w:p>
        </w:tc>
      </w:tr>
      <w:tr w14:paraId="60129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387178A0">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7A56BCC5">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9B5E3AE">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16067D36">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0E07FE9B">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01694666">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66060DAC">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78084C96">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14:paraId="188615AF">
            <w:pPr>
              <w:snapToGrid w:val="0"/>
              <w:spacing w:line="400" w:lineRule="exact"/>
              <w:jc w:val="center"/>
              <w:rPr>
                <w:rFonts w:hint="eastAsia" w:ascii="宋体" w:hAnsi="宋体" w:eastAsia="宋体" w:cs="宋体"/>
                <w:color w:val="auto"/>
                <w:sz w:val="24"/>
                <w:szCs w:val="24"/>
                <w:highlight w:val="none"/>
              </w:rPr>
            </w:pPr>
          </w:p>
        </w:tc>
      </w:tr>
      <w:tr w14:paraId="33407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6DEEDBCF">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4F6E9D4B">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DB86F6A">
            <w:pPr>
              <w:snapToGrid w:val="0"/>
              <w:spacing w:line="400" w:lineRule="exact"/>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6D3E6416">
            <w:pPr>
              <w:snapToGrid w:val="0"/>
              <w:spacing w:line="400" w:lineRule="exact"/>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5A06284C">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241C42F4">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36DCA613">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nil"/>
              <w:right w:val="single" w:color="auto" w:sz="4" w:space="0"/>
            </w:tcBorders>
            <w:vAlign w:val="center"/>
          </w:tcPr>
          <w:p w14:paraId="3B0C27E9">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nil"/>
            </w:tcBorders>
            <w:vAlign w:val="center"/>
          </w:tcPr>
          <w:p w14:paraId="444FA4D8">
            <w:pPr>
              <w:snapToGrid w:val="0"/>
              <w:spacing w:line="400" w:lineRule="exact"/>
              <w:jc w:val="center"/>
              <w:rPr>
                <w:rFonts w:hint="eastAsia" w:ascii="宋体" w:hAnsi="宋体" w:eastAsia="宋体" w:cs="宋体"/>
                <w:color w:val="auto"/>
                <w:sz w:val="24"/>
                <w:szCs w:val="24"/>
                <w:highlight w:val="none"/>
              </w:rPr>
            </w:pPr>
          </w:p>
        </w:tc>
      </w:tr>
      <w:tr w14:paraId="33D57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58" w:type="dxa"/>
            <w:tcBorders>
              <w:top w:val="single" w:color="auto" w:sz="4" w:space="0"/>
              <w:bottom w:val="single" w:color="auto" w:sz="4" w:space="0"/>
              <w:right w:val="single" w:color="auto" w:sz="4" w:space="0"/>
            </w:tcBorders>
            <w:vAlign w:val="center"/>
          </w:tcPr>
          <w:p w14:paraId="25A7CE23">
            <w:pPr>
              <w:snapToGrid w:val="0"/>
              <w:spacing w:line="400" w:lineRule="exact"/>
              <w:jc w:val="center"/>
              <w:rPr>
                <w:rFonts w:hint="eastAsia" w:ascii="宋体" w:hAnsi="宋体" w:eastAsia="宋体" w:cs="宋体"/>
                <w:color w:val="auto"/>
                <w:sz w:val="24"/>
                <w:szCs w:val="24"/>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14:paraId="699542FE">
            <w:pPr>
              <w:snapToGrid w:val="0"/>
              <w:spacing w:line="400" w:lineRule="exact"/>
              <w:jc w:val="center"/>
              <w:rPr>
                <w:rFonts w:hint="eastAsia" w:ascii="宋体" w:hAnsi="宋体" w:eastAsia="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33EF2D3">
            <w:pPr>
              <w:snapToGrid w:val="0"/>
              <w:spacing w:line="400" w:lineRule="exact"/>
              <w:ind w:hanging="480"/>
              <w:jc w:val="center"/>
              <w:rPr>
                <w:rFonts w:hint="eastAsia" w:ascii="宋体" w:hAnsi="宋体" w:eastAsia="宋体" w:cs="宋体"/>
                <w:color w:val="auto"/>
                <w:sz w:val="24"/>
                <w:szCs w:val="24"/>
                <w:highlight w:val="none"/>
              </w:rPr>
            </w:pPr>
          </w:p>
        </w:tc>
        <w:tc>
          <w:tcPr>
            <w:tcW w:w="693" w:type="dxa"/>
            <w:tcBorders>
              <w:top w:val="single" w:color="auto" w:sz="4" w:space="0"/>
              <w:left w:val="single" w:color="auto" w:sz="4" w:space="0"/>
              <w:bottom w:val="single" w:color="auto" w:sz="4" w:space="0"/>
              <w:right w:val="single" w:color="auto" w:sz="4" w:space="0"/>
            </w:tcBorders>
            <w:vAlign w:val="center"/>
          </w:tcPr>
          <w:p w14:paraId="613270EA">
            <w:pPr>
              <w:snapToGrid w:val="0"/>
              <w:spacing w:line="400" w:lineRule="exact"/>
              <w:ind w:hanging="480"/>
              <w:jc w:val="center"/>
              <w:rPr>
                <w:rFonts w:hint="eastAsia" w:ascii="宋体" w:hAnsi="宋体" w:eastAsia="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14:paraId="316D20A8">
            <w:pPr>
              <w:snapToGrid w:val="0"/>
              <w:spacing w:line="400" w:lineRule="exact"/>
              <w:jc w:val="cente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14:paraId="4E69565B">
            <w:pPr>
              <w:snapToGrid w:val="0"/>
              <w:spacing w:line="400" w:lineRule="exact"/>
              <w:jc w:val="center"/>
              <w:rPr>
                <w:rFonts w:hint="eastAsia" w:ascii="宋体" w:hAnsi="宋体" w:eastAsia="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69AC5C31">
            <w:pPr>
              <w:snapToGrid w:val="0"/>
              <w:spacing w:line="400" w:lineRule="exact"/>
              <w:jc w:val="center"/>
              <w:rPr>
                <w:rFonts w:hint="eastAsia" w:ascii="宋体" w:hAnsi="宋体" w:eastAsia="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14:paraId="001115D3">
            <w:pPr>
              <w:snapToGrid w:val="0"/>
              <w:spacing w:line="400" w:lineRule="exact"/>
              <w:jc w:val="center"/>
              <w:rPr>
                <w:rFonts w:hint="eastAsia" w:ascii="宋体" w:hAnsi="宋体" w:eastAsia="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14:paraId="0823845C">
            <w:pPr>
              <w:snapToGrid w:val="0"/>
              <w:spacing w:line="400" w:lineRule="exact"/>
              <w:jc w:val="center"/>
              <w:rPr>
                <w:rFonts w:hint="eastAsia" w:ascii="宋体" w:hAnsi="宋体" w:eastAsia="宋体" w:cs="宋体"/>
                <w:color w:val="auto"/>
                <w:sz w:val="24"/>
                <w:szCs w:val="24"/>
                <w:highlight w:val="none"/>
              </w:rPr>
            </w:pPr>
          </w:p>
        </w:tc>
      </w:tr>
    </w:tbl>
    <w:p w14:paraId="14CCF711">
      <w:pPr>
        <w:adjustRightInd w:val="0"/>
        <w:spacing w:after="0" w:line="360" w:lineRule="auto"/>
        <w:jc w:val="left"/>
        <w:rPr>
          <w:rFonts w:hint="eastAsia" w:ascii="宋体" w:hAnsi="宋体" w:eastAsia="宋体" w:cs="宋体"/>
          <w:color w:val="auto"/>
          <w:sz w:val="22"/>
          <w:szCs w:val="22"/>
          <w:highlight w:val="none"/>
        </w:rPr>
      </w:pPr>
    </w:p>
    <w:p w14:paraId="6138460A">
      <w:pPr>
        <w:adjustRightInd w:val="0"/>
        <w:spacing w:after="0" w:line="360" w:lineRule="auto"/>
        <w:jc w:val="left"/>
        <w:rPr>
          <w:rFonts w:hint="eastAsia" w:ascii="宋体" w:hAnsi="宋体" w:eastAsia="宋体" w:cs="宋体"/>
          <w:color w:val="auto"/>
          <w:sz w:val="22"/>
          <w:szCs w:val="22"/>
          <w:highlight w:val="none"/>
        </w:rPr>
      </w:pPr>
    </w:p>
    <w:p w14:paraId="7EDC7F2A">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5EEBFF76">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102223ED">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72EDC1D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507E93F4">
      <w:pPr>
        <w:spacing w:after="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14</w:t>
      </w:r>
    </w:p>
    <w:p w14:paraId="5AA62934">
      <w:pPr>
        <w:adjustRightInd w:val="0"/>
        <w:snapToGrid w:val="0"/>
        <w:spacing w:line="360" w:lineRule="auto"/>
        <w:jc w:val="center"/>
        <w:rPr>
          <w:rFonts w:hint="eastAsia" w:ascii="宋体" w:hAnsi="宋体" w:eastAsia="宋体" w:cs="宋体"/>
          <w:b/>
          <w:snapToGrid w:val="0"/>
          <w:color w:val="auto"/>
          <w:sz w:val="24"/>
          <w:szCs w:val="24"/>
          <w:highlight w:val="none"/>
          <w:lang w:eastAsia="zh-CN"/>
        </w:rPr>
      </w:pPr>
      <w:r>
        <w:rPr>
          <w:rFonts w:hint="eastAsia" w:ascii="宋体" w:hAnsi="宋体" w:eastAsia="宋体" w:cs="宋体"/>
          <w:b/>
          <w:color w:val="auto"/>
          <w:sz w:val="24"/>
          <w:szCs w:val="24"/>
          <w:highlight w:val="none"/>
          <w:lang w:eastAsia="zh-CN"/>
        </w:rPr>
        <w:t>常用材料、零配件及备品备件报价清单</w:t>
      </w:r>
    </w:p>
    <w:p w14:paraId="63FA2D14">
      <w:pPr>
        <w:pStyle w:val="4"/>
        <w:snapToGrid w:val="0"/>
        <w:spacing w:line="288"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项目名称：                           项目编号：                  </w:t>
      </w:r>
      <w:r>
        <w:rPr>
          <w:rFonts w:hint="eastAsia" w:ascii="宋体" w:hAnsi="宋体" w:eastAsia="宋体" w:cs="宋体"/>
          <w:color w:val="auto"/>
          <w:spacing w:val="-6"/>
          <w:sz w:val="22"/>
          <w:highlight w:val="none"/>
        </w:rPr>
        <w:t>金额单位：人民币（元）</w:t>
      </w:r>
    </w:p>
    <w:tbl>
      <w:tblPr>
        <w:tblStyle w:val="3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29CF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9B71BDB">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序号</w:t>
            </w:r>
          </w:p>
        </w:tc>
        <w:tc>
          <w:tcPr>
            <w:tcW w:w="712" w:type="dxa"/>
            <w:vAlign w:val="center"/>
          </w:tcPr>
          <w:p w14:paraId="0DB24A54">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名称</w:t>
            </w:r>
          </w:p>
        </w:tc>
        <w:tc>
          <w:tcPr>
            <w:tcW w:w="992" w:type="dxa"/>
            <w:vAlign w:val="center"/>
          </w:tcPr>
          <w:p w14:paraId="3106D7D9">
            <w:pPr>
              <w:pStyle w:val="93"/>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制造商</w:t>
            </w:r>
          </w:p>
        </w:tc>
        <w:tc>
          <w:tcPr>
            <w:tcW w:w="808" w:type="dxa"/>
            <w:vAlign w:val="center"/>
          </w:tcPr>
          <w:p w14:paraId="35803972">
            <w:pPr>
              <w:pStyle w:val="93"/>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产地</w:t>
            </w:r>
          </w:p>
        </w:tc>
        <w:tc>
          <w:tcPr>
            <w:tcW w:w="656" w:type="dxa"/>
            <w:vAlign w:val="center"/>
          </w:tcPr>
          <w:p w14:paraId="4A1A1E9B">
            <w:pPr>
              <w:pStyle w:val="93"/>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品牌</w:t>
            </w:r>
          </w:p>
        </w:tc>
        <w:tc>
          <w:tcPr>
            <w:tcW w:w="1238" w:type="dxa"/>
            <w:vAlign w:val="center"/>
          </w:tcPr>
          <w:p w14:paraId="598C99AA">
            <w:pPr>
              <w:pStyle w:val="93"/>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型号规格</w:t>
            </w:r>
          </w:p>
        </w:tc>
        <w:tc>
          <w:tcPr>
            <w:tcW w:w="675" w:type="dxa"/>
            <w:vAlign w:val="center"/>
          </w:tcPr>
          <w:p w14:paraId="042D2CCB">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单位</w:t>
            </w:r>
          </w:p>
        </w:tc>
        <w:tc>
          <w:tcPr>
            <w:tcW w:w="675" w:type="dxa"/>
            <w:vAlign w:val="center"/>
          </w:tcPr>
          <w:p w14:paraId="4802613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数量</w:t>
            </w:r>
          </w:p>
        </w:tc>
        <w:tc>
          <w:tcPr>
            <w:tcW w:w="1237" w:type="dxa"/>
            <w:vAlign w:val="center"/>
          </w:tcPr>
          <w:p w14:paraId="2EDC56C2">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单价（元）</w:t>
            </w:r>
          </w:p>
        </w:tc>
        <w:tc>
          <w:tcPr>
            <w:tcW w:w="1350" w:type="dxa"/>
            <w:vAlign w:val="center"/>
          </w:tcPr>
          <w:p w14:paraId="4EECE659">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总价（元）</w:t>
            </w:r>
          </w:p>
        </w:tc>
        <w:tc>
          <w:tcPr>
            <w:tcW w:w="656" w:type="dxa"/>
            <w:vAlign w:val="center"/>
          </w:tcPr>
          <w:p w14:paraId="2A67891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备注</w:t>
            </w:r>
          </w:p>
        </w:tc>
      </w:tr>
      <w:tr w14:paraId="0D44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9681D7A">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5F5F2727">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4E70D886">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544A202A">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F89DCD4">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59FDEC4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737D5D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6B16F754">
            <w:pPr>
              <w:pStyle w:val="23"/>
              <w:pBdr>
                <w:bottom w:val="none" w:color="auto" w:sz="0" w:space="0"/>
              </w:pBdr>
              <w:tabs>
                <w:tab w:val="left" w:pos="420"/>
              </w:tabs>
              <w:spacing w:line="360" w:lineRule="auto"/>
              <w:rPr>
                <w:rFonts w:hint="eastAsia" w:ascii="宋体" w:hAnsi="宋体" w:eastAsia="宋体" w:cs="宋体"/>
                <w:snapToGrid w:val="0"/>
                <w:color w:val="auto"/>
                <w:kern w:val="0"/>
                <w:sz w:val="22"/>
                <w:highlight w:val="none"/>
              </w:rPr>
            </w:pPr>
          </w:p>
        </w:tc>
        <w:tc>
          <w:tcPr>
            <w:tcW w:w="1237" w:type="dxa"/>
            <w:vAlign w:val="center"/>
          </w:tcPr>
          <w:p w14:paraId="5F23369F">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723CD55B">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1065EA28">
            <w:pPr>
              <w:adjustRightInd w:val="0"/>
              <w:snapToGrid w:val="0"/>
              <w:spacing w:line="360" w:lineRule="auto"/>
              <w:rPr>
                <w:rFonts w:hint="eastAsia" w:ascii="宋体" w:hAnsi="宋体" w:eastAsia="宋体" w:cs="宋体"/>
                <w:snapToGrid w:val="0"/>
                <w:color w:val="auto"/>
                <w:kern w:val="0"/>
                <w:sz w:val="22"/>
                <w:highlight w:val="none"/>
              </w:rPr>
            </w:pPr>
          </w:p>
        </w:tc>
      </w:tr>
      <w:tr w14:paraId="669F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FC8177E">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103F007B">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23723098">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17D8C395">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1700A274">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33FF7AF9">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C47D52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F21AD3A">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542ECDDD">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77C87C69">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51A046ED">
            <w:pPr>
              <w:adjustRightInd w:val="0"/>
              <w:snapToGrid w:val="0"/>
              <w:spacing w:line="360" w:lineRule="auto"/>
              <w:rPr>
                <w:rFonts w:hint="eastAsia" w:ascii="宋体" w:hAnsi="宋体" w:eastAsia="宋体" w:cs="宋体"/>
                <w:snapToGrid w:val="0"/>
                <w:color w:val="auto"/>
                <w:kern w:val="0"/>
                <w:sz w:val="22"/>
                <w:highlight w:val="none"/>
              </w:rPr>
            </w:pPr>
          </w:p>
        </w:tc>
      </w:tr>
      <w:tr w14:paraId="4875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36F5AF7">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459FB106">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7ABE10F0">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3811F982">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5DC9EC9">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261D3803">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164E7F9">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792119A7">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1A1E00E0">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48696DDE">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52700605">
            <w:pPr>
              <w:adjustRightInd w:val="0"/>
              <w:snapToGrid w:val="0"/>
              <w:spacing w:line="360" w:lineRule="auto"/>
              <w:rPr>
                <w:rFonts w:hint="eastAsia" w:ascii="宋体" w:hAnsi="宋体" w:eastAsia="宋体" w:cs="宋体"/>
                <w:snapToGrid w:val="0"/>
                <w:color w:val="auto"/>
                <w:kern w:val="0"/>
                <w:sz w:val="22"/>
                <w:highlight w:val="none"/>
              </w:rPr>
            </w:pPr>
          </w:p>
        </w:tc>
      </w:tr>
      <w:tr w14:paraId="6F79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CAA27F5">
            <w:pPr>
              <w:pStyle w:val="17"/>
              <w:adjustRightInd w:val="0"/>
              <w:snapToGrid w:val="0"/>
              <w:spacing w:line="360" w:lineRule="auto"/>
              <w:ind w:left="5250" w:leftChars="0"/>
              <w:rPr>
                <w:rFonts w:hint="eastAsia" w:ascii="宋体" w:hAnsi="宋体" w:eastAsia="宋体" w:cs="宋体"/>
                <w:snapToGrid w:val="0"/>
                <w:color w:val="auto"/>
                <w:kern w:val="0"/>
                <w:sz w:val="22"/>
                <w:szCs w:val="22"/>
                <w:highlight w:val="none"/>
              </w:rPr>
            </w:pPr>
          </w:p>
        </w:tc>
        <w:tc>
          <w:tcPr>
            <w:tcW w:w="712" w:type="dxa"/>
            <w:vAlign w:val="center"/>
          </w:tcPr>
          <w:p w14:paraId="54D0F6E5">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3FE27EC8">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127D98B7">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7D90C239">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511CCE1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9DD0551">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AC61169">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3EC66506">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63FB9F8C">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556B5EC">
            <w:pPr>
              <w:adjustRightInd w:val="0"/>
              <w:snapToGrid w:val="0"/>
              <w:spacing w:line="360" w:lineRule="auto"/>
              <w:rPr>
                <w:rFonts w:hint="eastAsia" w:ascii="宋体" w:hAnsi="宋体" w:eastAsia="宋体" w:cs="宋体"/>
                <w:snapToGrid w:val="0"/>
                <w:color w:val="auto"/>
                <w:kern w:val="0"/>
                <w:sz w:val="22"/>
                <w:highlight w:val="none"/>
              </w:rPr>
            </w:pPr>
          </w:p>
        </w:tc>
      </w:tr>
      <w:tr w14:paraId="7FE2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2AFA965">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322B110B">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47061127">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3FD88FD8">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011E7F7">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0401ECD3">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9FA88AA">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39A45EDB">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6EA834E1">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037E46D7">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6585C901">
            <w:pPr>
              <w:adjustRightInd w:val="0"/>
              <w:snapToGrid w:val="0"/>
              <w:spacing w:line="360" w:lineRule="auto"/>
              <w:rPr>
                <w:rFonts w:hint="eastAsia" w:ascii="宋体" w:hAnsi="宋体" w:eastAsia="宋体" w:cs="宋体"/>
                <w:snapToGrid w:val="0"/>
                <w:color w:val="auto"/>
                <w:kern w:val="0"/>
                <w:sz w:val="22"/>
                <w:highlight w:val="none"/>
              </w:rPr>
            </w:pPr>
          </w:p>
        </w:tc>
      </w:tr>
      <w:tr w14:paraId="7E5E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855D381">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009DDFC4">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1F22A494">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6D3258C9">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69709484">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009B5500">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67FC6F75">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84B701E">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1F4DBB08">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211F930C">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ED9C351">
            <w:pPr>
              <w:adjustRightInd w:val="0"/>
              <w:snapToGrid w:val="0"/>
              <w:spacing w:line="360" w:lineRule="auto"/>
              <w:rPr>
                <w:rFonts w:hint="eastAsia" w:ascii="宋体" w:hAnsi="宋体" w:eastAsia="宋体" w:cs="宋体"/>
                <w:snapToGrid w:val="0"/>
                <w:color w:val="auto"/>
                <w:kern w:val="0"/>
                <w:sz w:val="22"/>
                <w:highlight w:val="none"/>
              </w:rPr>
            </w:pPr>
          </w:p>
        </w:tc>
      </w:tr>
      <w:tr w14:paraId="62CD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1A2F641">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74A2603D">
            <w:pPr>
              <w:adjustRightInd w:val="0"/>
              <w:snapToGrid w:val="0"/>
              <w:spacing w:line="360" w:lineRule="auto"/>
              <w:rPr>
                <w:rFonts w:hint="eastAsia" w:ascii="宋体" w:hAnsi="宋体" w:eastAsia="宋体" w:cs="宋体"/>
                <w:snapToGrid w:val="0"/>
                <w:color w:val="auto"/>
                <w:kern w:val="0"/>
                <w:sz w:val="22"/>
                <w:highlight w:val="none"/>
              </w:rPr>
            </w:pPr>
          </w:p>
        </w:tc>
        <w:tc>
          <w:tcPr>
            <w:tcW w:w="992" w:type="dxa"/>
            <w:vAlign w:val="center"/>
          </w:tcPr>
          <w:p w14:paraId="3129BFA2">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2F8CD104">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458FBF0E">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650A1704">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1E9B8610">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601BF12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1951FB4D">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250370E4">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0CBC147F">
            <w:pPr>
              <w:adjustRightInd w:val="0"/>
              <w:snapToGrid w:val="0"/>
              <w:spacing w:line="360" w:lineRule="auto"/>
              <w:rPr>
                <w:rFonts w:hint="eastAsia" w:ascii="宋体" w:hAnsi="宋体" w:eastAsia="宋体" w:cs="宋体"/>
                <w:snapToGrid w:val="0"/>
                <w:color w:val="auto"/>
                <w:kern w:val="0"/>
                <w:sz w:val="22"/>
                <w:highlight w:val="none"/>
              </w:rPr>
            </w:pPr>
          </w:p>
        </w:tc>
      </w:tr>
      <w:tr w14:paraId="1F41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3C54E61">
            <w:pPr>
              <w:adjustRightInd w:val="0"/>
              <w:snapToGrid w:val="0"/>
              <w:spacing w:line="360" w:lineRule="auto"/>
              <w:rPr>
                <w:rFonts w:hint="eastAsia" w:ascii="宋体" w:hAnsi="宋体" w:eastAsia="宋体" w:cs="宋体"/>
                <w:snapToGrid w:val="0"/>
                <w:color w:val="auto"/>
                <w:kern w:val="0"/>
                <w:sz w:val="22"/>
                <w:highlight w:val="none"/>
              </w:rPr>
            </w:pPr>
          </w:p>
        </w:tc>
        <w:tc>
          <w:tcPr>
            <w:tcW w:w="712" w:type="dxa"/>
            <w:vAlign w:val="center"/>
          </w:tcPr>
          <w:p w14:paraId="033664D5">
            <w:pPr>
              <w:adjustRightInd w:val="0"/>
              <w:snapToGrid w:val="0"/>
              <w:spacing w:line="360" w:lineRule="auto"/>
              <w:jc w:val="center"/>
              <w:rPr>
                <w:rFonts w:hint="eastAsia" w:ascii="宋体" w:hAnsi="宋体" w:eastAsia="宋体" w:cs="宋体"/>
                <w:b/>
                <w:bCs/>
                <w:snapToGrid w:val="0"/>
                <w:color w:val="auto"/>
                <w:kern w:val="0"/>
                <w:sz w:val="22"/>
                <w:highlight w:val="none"/>
              </w:rPr>
            </w:pPr>
          </w:p>
        </w:tc>
        <w:tc>
          <w:tcPr>
            <w:tcW w:w="992" w:type="dxa"/>
            <w:vAlign w:val="center"/>
          </w:tcPr>
          <w:p w14:paraId="243D0FE3">
            <w:pPr>
              <w:adjustRightInd w:val="0"/>
              <w:snapToGrid w:val="0"/>
              <w:spacing w:line="360" w:lineRule="auto"/>
              <w:rPr>
                <w:rFonts w:hint="eastAsia" w:ascii="宋体" w:hAnsi="宋体" w:eastAsia="宋体" w:cs="宋体"/>
                <w:snapToGrid w:val="0"/>
                <w:color w:val="auto"/>
                <w:kern w:val="0"/>
                <w:sz w:val="22"/>
                <w:highlight w:val="none"/>
              </w:rPr>
            </w:pPr>
          </w:p>
        </w:tc>
        <w:tc>
          <w:tcPr>
            <w:tcW w:w="808" w:type="dxa"/>
            <w:vAlign w:val="center"/>
          </w:tcPr>
          <w:p w14:paraId="5BE0516D">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34DA8E9F">
            <w:pPr>
              <w:adjustRightInd w:val="0"/>
              <w:snapToGrid w:val="0"/>
              <w:spacing w:line="360" w:lineRule="auto"/>
              <w:rPr>
                <w:rFonts w:hint="eastAsia" w:ascii="宋体" w:hAnsi="宋体" w:eastAsia="宋体" w:cs="宋体"/>
                <w:snapToGrid w:val="0"/>
                <w:color w:val="auto"/>
                <w:kern w:val="0"/>
                <w:sz w:val="22"/>
                <w:highlight w:val="none"/>
              </w:rPr>
            </w:pPr>
          </w:p>
        </w:tc>
        <w:tc>
          <w:tcPr>
            <w:tcW w:w="1238" w:type="dxa"/>
            <w:vAlign w:val="center"/>
          </w:tcPr>
          <w:p w14:paraId="6C68EBBC">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552FE6A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675" w:type="dxa"/>
            <w:vAlign w:val="center"/>
          </w:tcPr>
          <w:p w14:paraId="29A5A16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1237" w:type="dxa"/>
            <w:vAlign w:val="center"/>
          </w:tcPr>
          <w:p w14:paraId="6DC16706">
            <w:pPr>
              <w:adjustRightInd w:val="0"/>
              <w:snapToGrid w:val="0"/>
              <w:spacing w:line="360" w:lineRule="auto"/>
              <w:rPr>
                <w:rFonts w:hint="eastAsia" w:ascii="宋体" w:hAnsi="宋体" w:eastAsia="宋体" w:cs="宋体"/>
                <w:snapToGrid w:val="0"/>
                <w:color w:val="auto"/>
                <w:kern w:val="0"/>
                <w:sz w:val="22"/>
                <w:highlight w:val="none"/>
              </w:rPr>
            </w:pPr>
          </w:p>
        </w:tc>
        <w:tc>
          <w:tcPr>
            <w:tcW w:w="1350" w:type="dxa"/>
            <w:vAlign w:val="center"/>
          </w:tcPr>
          <w:p w14:paraId="232CC452">
            <w:pPr>
              <w:adjustRightInd w:val="0"/>
              <w:snapToGrid w:val="0"/>
              <w:spacing w:line="360" w:lineRule="auto"/>
              <w:rPr>
                <w:rFonts w:hint="eastAsia" w:ascii="宋体" w:hAnsi="宋体" w:eastAsia="宋体" w:cs="宋体"/>
                <w:snapToGrid w:val="0"/>
                <w:color w:val="auto"/>
                <w:kern w:val="0"/>
                <w:sz w:val="22"/>
                <w:highlight w:val="none"/>
              </w:rPr>
            </w:pPr>
          </w:p>
        </w:tc>
        <w:tc>
          <w:tcPr>
            <w:tcW w:w="656" w:type="dxa"/>
            <w:vAlign w:val="center"/>
          </w:tcPr>
          <w:p w14:paraId="24D47F68">
            <w:pPr>
              <w:adjustRightInd w:val="0"/>
              <w:snapToGrid w:val="0"/>
              <w:spacing w:line="360" w:lineRule="auto"/>
              <w:rPr>
                <w:rFonts w:hint="eastAsia" w:ascii="宋体" w:hAnsi="宋体" w:eastAsia="宋体" w:cs="宋体"/>
                <w:snapToGrid w:val="0"/>
                <w:color w:val="auto"/>
                <w:kern w:val="0"/>
                <w:sz w:val="22"/>
                <w:highlight w:val="none"/>
              </w:rPr>
            </w:pPr>
          </w:p>
        </w:tc>
      </w:tr>
    </w:tbl>
    <w:p w14:paraId="5D25B320">
      <w:pPr>
        <w:pStyle w:val="4"/>
        <w:snapToGrid w:val="0"/>
        <w:spacing w:line="360" w:lineRule="auto"/>
        <w:rPr>
          <w:rFonts w:hint="eastAsia" w:ascii="宋体" w:hAnsi="宋体" w:eastAsia="宋体" w:cs="宋体"/>
          <w:color w:val="auto"/>
          <w:kern w:val="0"/>
          <w:sz w:val="22"/>
          <w:highlight w:val="none"/>
        </w:rPr>
      </w:pPr>
    </w:p>
    <w:p w14:paraId="33D12776">
      <w:pPr>
        <w:adjustRightInd w:val="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注：供应商根据实际情况填写</w:t>
      </w:r>
    </w:p>
    <w:p w14:paraId="316FA58D">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eastAsia="zh-CN"/>
        </w:rPr>
        <w:t>电子签章或公章</w:t>
      </w:r>
      <w:r>
        <w:rPr>
          <w:rFonts w:hint="eastAsia" w:ascii="宋体" w:hAnsi="宋体" w:eastAsia="宋体" w:cs="宋体"/>
          <w:color w:val="auto"/>
          <w:sz w:val="22"/>
          <w:szCs w:val="22"/>
          <w:highlight w:val="none"/>
        </w:rPr>
        <w:t>)：</w:t>
      </w:r>
    </w:p>
    <w:p w14:paraId="2C790C30">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1F7CDB60">
      <w:pPr>
        <w:adjustRightInd w:val="0"/>
        <w:spacing w:after="0"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546A12C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CABCE50">
      <w:pPr>
        <w:spacing w:after="0" w:line="400" w:lineRule="exact"/>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15</w:t>
      </w:r>
    </w:p>
    <w:p w14:paraId="2FA7CE2F">
      <w:pPr>
        <w:spacing w:after="0"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投标</w:t>
      </w:r>
      <w:r>
        <w:rPr>
          <w:rFonts w:hint="eastAsia" w:ascii="宋体" w:hAnsi="宋体" w:eastAsia="宋体" w:cs="宋体"/>
          <w:b/>
          <w:bCs/>
          <w:color w:val="auto"/>
          <w:sz w:val="24"/>
          <w:szCs w:val="24"/>
          <w:highlight w:val="none"/>
        </w:rPr>
        <w:t>产品</w:t>
      </w:r>
      <w:r>
        <w:rPr>
          <w:rFonts w:hint="eastAsia" w:ascii="宋体" w:hAnsi="宋体" w:eastAsia="宋体" w:cs="宋体"/>
          <w:b/>
          <w:color w:val="auto"/>
          <w:spacing w:val="-6"/>
          <w:sz w:val="24"/>
          <w:highlight w:val="none"/>
        </w:rPr>
        <w:t>技术支持材料</w:t>
      </w:r>
    </w:p>
    <w:p w14:paraId="3C7C4365">
      <w:pPr>
        <w:spacing w:after="0" w:line="400" w:lineRule="exact"/>
        <w:rPr>
          <w:rFonts w:hint="eastAsia" w:ascii="宋体" w:hAnsi="宋体" w:eastAsia="宋体" w:cs="宋体"/>
          <w:b/>
          <w:color w:val="auto"/>
          <w:spacing w:val="-6"/>
          <w:sz w:val="24"/>
          <w:highlight w:val="none"/>
        </w:rPr>
      </w:pPr>
    </w:p>
    <w:p w14:paraId="5000CF81">
      <w:pPr>
        <w:spacing w:after="0" w:line="400" w:lineRule="exact"/>
        <w:rPr>
          <w:rFonts w:hint="eastAsia" w:ascii="宋体" w:hAnsi="宋体" w:eastAsia="宋体" w:cs="宋体"/>
          <w:b/>
          <w:color w:val="auto"/>
          <w:spacing w:val="-6"/>
          <w:sz w:val="24"/>
          <w:highlight w:val="none"/>
        </w:rPr>
      </w:pPr>
    </w:p>
    <w:p w14:paraId="46C4DF78">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w:t>
      </w:r>
    </w:p>
    <w:p w14:paraId="3E9BE365">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1.供应商提供技术支持资料以证明其对技术指标的应答；</w:t>
      </w:r>
    </w:p>
    <w:p w14:paraId="721A4E8C">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2.技术支持资料应是制造商公开发布的印刷资料（彩页、Datasheet）或由有关政府部门或检测机构合法出具的文件或报告；</w:t>
      </w:r>
    </w:p>
    <w:p w14:paraId="4A577446">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3.不符合上述要求的资料，可被视为是无效的技术支持资料；</w:t>
      </w:r>
    </w:p>
    <w:p w14:paraId="69FDDD7D">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4.如上述资料之间存在不一致的，以有关政府部门或检测机构合法出具的文件或报告为准；</w:t>
      </w:r>
    </w:p>
    <w:p w14:paraId="728A4A26">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5.若对技术指标的应答无技术支持资料证明，磋商小组可不予承认，并可认为该应答不符合磋商文件要求，将作出不利于供应商的技术评审，其后果将由供应商自行承担；</w:t>
      </w:r>
    </w:p>
    <w:p w14:paraId="78CF908D">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6.供应商可提供同等于或优于磋商文件要求的产品和服务。</w:t>
      </w:r>
    </w:p>
    <w:p w14:paraId="11EC09D9">
      <w:pPr>
        <w:spacing w:after="0" w:line="400" w:lineRule="exac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7.</w:t>
      </w:r>
      <w:r>
        <w:rPr>
          <w:rFonts w:hint="eastAsia" w:ascii="宋体" w:hAnsi="宋体" w:eastAsia="宋体" w:cs="宋体"/>
          <w:b/>
          <w:color w:val="auto"/>
          <w:spacing w:val="-6"/>
          <w:sz w:val="24"/>
          <w:highlight w:val="none"/>
          <w:lang w:eastAsia="zh-CN"/>
        </w:rPr>
        <w:t>供应商</w:t>
      </w:r>
      <w:r>
        <w:rPr>
          <w:rFonts w:hint="eastAsia" w:ascii="宋体" w:hAnsi="宋体" w:eastAsia="宋体" w:cs="宋体"/>
          <w:b/>
          <w:color w:val="auto"/>
          <w:spacing w:val="-6"/>
          <w:sz w:val="24"/>
          <w:highlight w:val="none"/>
        </w:rPr>
        <w:t>不得提供虚假材料（包括伪造、变造证书、合同等）谋取中标、成交。</w:t>
      </w:r>
      <w:r>
        <w:rPr>
          <w:rFonts w:hint="eastAsia" w:ascii="宋体" w:hAnsi="宋体" w:eastAsia="宋体" w:cs="宋体"/>
          <w:b/>
          <w:color w:val="auto"/>
          <w:spacing w:val="-6"/>
          <w:sz w:val="24"/>
          <w:highlight w:val="none"/>
          <w:lang w:eastAsia="zh-CN"/>
        </w:rPr>
        <w:t>供应商</w:t>
      </w:r>
      <w:r>
        <w:rPr>
          <w:rFonts w:hint="eastAsia" w:ascii="宋体" w:hAnsi="宋体" w:eastAsia="宋体" w:cs="宋体"/>
          <w:b/>
          <w:color w:val="auto"/>
          <w:spacing w:val="-6"/>
          <w:sz w:val="24"/>
          <w:highlight w:val="none"/>
        </w:rPr>
        <w:t>投标（响应）产品规格型号与官网公布的产品规格型号一致，但技术参数不一致的，应当在投标（响应）文件中阐述技术参数不一致的原因，以及通过何种技术路线来实现投标（响应）产品技术参数。</w:t>
      </w:r>
    </w:p>
    <w:p w14:paraId="72B5F05C">
      <w:pPr>
        <w:spacing w:after="0" w:line="400" w:lineRule="exact"/>
        <w:rPr>
          <w:rFonts w:hint="eastAsia" w:ascii="宋体" w:hAnsi="宋体" w:eastAsia="宋体" w:cs="宋体"/>
          <w:b/>
          <w:color w:val="auto"/>
          <w:sz w:val="24"/>
          <w:szCs w:val="24"/>
          <w:highlight w:val="none"/>
        </w:rPr>
      </w:pPr>
    </w:p>
    <w:p w14:paraId="1D0A0319">
      <w:pPr>
        <w:rPr>
          <w:rFonts w:hint="eastAsia" w:ascii="宋体" w:hAnsi="宋体" w:eastAsia="宋体" w:cs="宋体"/>
          <w:b/>
          <w:color w:val="auto"/>
          <w:sz w:val="24"/>
          <w:szCs w:val="24"/>
          <w:highlight w:val="none"/>
        </w:rPr>
      </w:pPr>
    </w:p>
    <w:p w14:paraId="25DDAC3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6B45E7F">
      <w:pPr>
        <w:spacing w:after="0"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附件1</w:t>
      </w:r>
      <w:r>
        <w:rPr>
          <w:rFonts w:hint="eastAsia" w:ascii="宋体" w:hAnsi="宋体" w:eastAsia="宋体" w:cs="宋体"/>
          <w:b/>
          <w:color w:val="auto"/>
          <w:sz w:val="24"/>
          <w:szCs w:val="24"/>
          <w:highlight w:val="none"/>
          <w:lang w:val="en-US" w:eastAsia="zh-CN"/>
        </w:rPr>
        <w:t>6</w:t>
      </w:r>
    </w:p>
    <w:p w14:paraId="628A6326">
      <w:pPr>
        <w:pStyle w:val="107"/>
        <w:snapToGrid w:val="0"/>
        <w:spacing w:after="0" w:line="60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政府采购活动现场确认声明书</w:t>
      </w:r>
    </w:p>
    <w:p w14:paraId="68C130CF">
      <w:pPr>
        <w:pStyle w:val="107"/>
        <w:snapToGrid w:val="0"/>
        <w:spacing w:after="0" w:line="400" w:lineRule="exac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浙江乐诚工程咨询有限公司</w:t>
      </w:r>
      <w:r>
        <w:rPr>
          <w:rFonts w:hint="eastAsia" w:ascii="宋体" w:hAnsi="宋体" w:eastAsia="宋体" w:cs="宋体"/>
          <w:color w:val="auto"/>
          <w:kern w:val="0"/>
          <w:sz w:val="24"/>
          <w:szCs w:val="24"/>
          <w:highlight w:val="none"/>
        </w:rPr>
        <w:t>：</w:t>
      </w:r>
    </w:p>
    <w:p w14:paraId="03C9AEC9">
      <w:pPr>
        <w:pStyle w:val="107"/>
        <w:snapToGrid w:val="0"/>
        <w:spacing w:after="0" w:line="40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u w:val="single"/>
          <w:lang w:val="en-US" w:eastAsia="zh-CN"/>
        </w:rPr>
        <w:t>授权代表姓名</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rPr>
        <w:t>经由</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pacing w:val="6"/>
          <w:sz w:val="24"/>
          <w:szCs w:val="24"/>
          <w:highlight w:val="none"/>
          <w:u w:val="single"/>
        </w:rPr>
        <w:t>单位）</w:t>
      </w:r>
      <w:r>
        <w:rPr>
          <w:rFonts w:hint="eastAsia" w:ascii="宋体" w:hAnsi="宋体" w:eastAsia="宋体" w:cs="宋体"/>
          <w:color w:val="auto"/>
          <w:spacing w:val="6"/>
          <w:sz w:val="24"/>
          <w:szCs w:val="24"/>
          <w:highlight w:val="none"/>
        </w:rPr>
        <w:t>法人代表负责人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6467473B">
      <w:pPr>
        <w:pStyle w:val="107"/>
        <w:numPr>
          <w:ilvl w:val="0"/>
          <w:numId w:val="16"/>
        </w:numPr>
        <w:snapToGrid w:val="0"/>
        <w:spacing w:after="0"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本单位与采购人之间□不存在利害关系 □存在下列利害关系：</w:t>
      </w:r>
    </w:p>
    <w:p w14:paraId="381B9BA3">
      <w:pPr>
        <w:pStyle w:val="107"/>
        <w:snapToGrid w:val="0"/>
        <w:spacing w:after="0"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A.投资关系    B.行政隶属关系    C.业务指导关系</w:t>
      </w:r>
    </w:p>
    <w:p w14:paraId="1DDEA45C">
      <w:pPr>
        <w:pStyle w:val="107"/>
        <w:snapToGrid w:val="0"/>
        <w:spacing w:after="0"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73B8E07E">
      <w:pPr>
        <w:pStyle w:val="101"/>
        <w:widowControl/>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p>
    <w:p w14:paraId="680AE11F">
      <w:pPr>
        <w:pStyle w:val="107"/>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4B0BFAFD">
      <w:pPr>
        <w:pStyle w:val="107"/>
        <w:snapToGrid w:val="0"/>
        <w:spacing w:after="0"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161810F4">
      <w:pPr>
        <w:pStyle w:val="107"/>
        <w:snapToGrid w:val="0"/>
        <w:spacing w:after="0"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1CD52F13">
      <w:pPr>
        <w:pStyle w:val="107"/>
        <w:snapToGrid w:val="0"/>
        <w:spacing w:after="0"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3336199">
      <w:pPr>
        <w:pStyle w:val="107"/>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56A51E8D">
      <w:pPr>
        <w:pStyle w:val="107"/>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31BA60A1">
      <w:pPr>
        <w:pStyle w:val="107"/>
        <w:snapToGrid w:val="0"/>
        <w:spacing w:after="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5D5B7EED">
      <w:pPr>
        <w:pStyle w:val="107"/>
        <w:snapToGrid w:val="0"/>
        <w:spacing w:after="0"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08776C88">
      <w:pPr>
        <w:pStyle w:val="107"/>
        <w:snapToGrid w:val="0"/>
        <w:spacing w:after="0" w:line="4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kern w:val="0"/>
          <w:sz w:val="24"/>
          <w:szCs w:val="24"/>
          <w:highlight w:val="none"/>
        </w:rPr>
        <w:t>。</w:t>
      </w:r>
    </w:p>
    <w:p w14:paraId="5F6AE473">
      <w:pPr>
        <w:pStyle w:val="101"/>
        <w:widowControl/>
        <w:numPr>
          <w:ilvl w:val="0"/>
          <w:numId w:val="17"/>
        </w:numPr>
        <w:snapToGrid w:val="0"/>
        <w:spacing w:after="0"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17BCBFD9">
      <w:pPr>
        <w:pStyle w:val="101"/>
        <w:widowControl/>
        <w:numPr>
          <w:ilvl w:val="0"/>
          <w:numId w:val="17"/>
        </w:numPr>
        <w:snapToGrid w:val="0"/>
        <w:spacing w:after="0" w:line="40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我发现供应商之间存在或可能存在上述第二条第项利害关系。</w:t>
      </w:r>
    </w:p>
    <w:p w14:paraId="27AFBEB2">
      <w:pPr>
        <w:pStyle w:val="107"/>
        <w:snapToGrid w:val="0"/>
        <w:spacing w:after="0" w:line="400" w:lineRule="exact"/>
        <w:ind w:firstLine="480" w:firstLineChars="200"/>
        <w:rPr>
          <w:rFonts w:hint="eastAsia" w:ascii="宋体" w:hAnsi="宋体" w:eastAsia="宋体" w:cs="宋体"/>
          <w:color w:val="auto"/>
          <w:sz w:val="24"/>
          <w:szCs w:val="24"/>
          <w:highlight w:val="none"/>
        </w:rPr>
      </w:pPr>
    </w:p>
    <w:p w14:paraId="754BE571">
      <w:pPr>
        <w:pStyle w:val="107"/>
        <w:snapToGrid w:val="0"/>
        <w:spacing w:after="0"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供应商授权代表签名：</w:t>
      </w:r>
    </w:p>
    <w:p w14:paraId="256054CF">
      <w:pPr>
        <w:pStyle w:val="107"/>
        <w:snapToGrid w:val="0"/>
        <w:spacing w:after="0" w:line="600" w:lineRule="exact"/>
        <w:ind w:firstLine="480" w:firstLineChars="2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p>
    <w:p w14:paraId="709BAB09">
      <w:pPr>
        <w:pStyle w:val="16"/>
        <w:ind w:left="1470" w:right="-252"/>
        <w:rPr>
          <w:rFonts w:hint="eastAsia" w:ascii="宋体" w:hAnsi="宋体" w:eastAsia="宋体" w:cs="宋体"/>
          <w:color w:val="auto"/>
          <w:sz w:val="22"/>
          <w:highlight w:val="none"/>
        </w:rPr>
      </w:pPr>
    </w:p>
    <w:p w14:paraId="39A9D9DB">
      <w:pPr>
        <w:rPr>
          <w:rFonts w:hint="eastAsia" w:ascii="宋体" w:hAnsi="宋体" w:eastAsia="宋体" w:cs="宋体"/>
          <w:b/>
          <w:color w:val="auto"/>
          <w:sz w:val="22"/>
          <w:highlight w:val="none"/>
        </w:rPr>
      </w:pPr>
      <w:r>
        <w:rPr>
          <w:rFonts w:hint="eastAsia" w:ascii="宋体" w:hAnsi="宋体" w:eastAsia="宋体" w:cs="宋体"/>
          <w:b/>
          <w:bCs/>
          <w:color w:val="auto"/>
          <w:sz w:val="22"/>
          <w:highlight w:val="none"/>
        </w:rPr>
        <w:t>备注：供应商在响应文件解密后，通过电子邮件形式，向邮箱地址（</w:t>
      </w:r>
      <w:r>
        <w:rPr>
          <w:rFonts w:hint="eastAsia" w:ascii="宋体" w:hAnsi="宋体" w:eastAsia="宋体" w:cs="宋体"/>
          <w:b/>
          <w:bCs/>
          <w:color w:val="auto"/>
          <w:sz w:val="22"/>
          <w:highlight w:val="none"/>
          <w:lang w:eastAsia="zh-CN"/>
        </w:rPr>
        <w:t>58000634</w:t>
      </w:r>
      <w:r>
        <w:rPr>
          <w:rFonts w:hint="eastAsia" w:ascii="宋体" w:hAnsi="宋体" w:eastAsia="宋体" w:cs="宋体"/>
          <w:b/>
          <w:bCs/>
          <w:color w:val="auto"/>
          <w:sz w:val="22"/>
          <w:highlight w:val="none"/>
        </w:rPr>
        <w:t>@qq.com）发送《政府采购活动现场确认声明书》（上表）。</w:t>
      </w:r>
    </w:p>
    <w:p w14:paraId="497673F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66A7A51">
      <w:pPr>
        <w:spacing w:line="400" w:lineRule="exact"/>
        <w:outlineLvl w:val="9"/>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z w:val="24"/>
          <w:szCs w:val="24"/>
          <w:highlight w:val="none"/>
        </w:rPr>
        <w:t>附件1</w:t>
      </w:r>
      <w:r>
        <w:rPr>
          <w:rFonts w:hint="eastAsia" w:ascii="宋体" w:hAnsi="宋体" w:eastAsia="宋体" w:cs="宋体"/>
          <w:b/>
          <w:color w:val="auto"/>
          <w:sz w:val="24"/>
          <w:szCs w:val="24"/>
          <w:highlight w:val="none"/>
          <w:lang w:val="en-US" w:eastAsia="zh-CN"/>
        </w:rPr>
        <w:t>7</w:t>
      </w:r>
    </w:p>
    <w:p w14:paraId="353BAA8D">
      <w:pPr>
        <w:pStyle w:val="4"/>
        <w:snapToGrid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承诺书</w:t>
      </w:r>
    </w:p>
    <w:p w14:paraId="1F8F67F0">
      <w:pPr>
        <w:pStyle w:val="4"/>
        <w:snapToGrid w:val="0"/>
        <w:spacing w:line="400" w:lineRule="exact"/>
        <w:jc w:val="center"/>
        <w:rPr>
          <w:rFonts w:hint="eastAsia" w:ascii="宋体" w:hAnsi="宋体" w:eastAsia="宋体" w:cs="宋体"/>
          <w:b/>
          <w:color w:val="auto"/>
          <w:szCs w:val="24"/>
          <w:highlight w:val="none"/>
        </w:rPr>
      </w:pPr>
    </w:p>
    <w:p w14:paraId="6FCBCE4E">
      <w:pPr>
        <w:spacing w:line="500" w:lineRule="exac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u w:val="single"/>
          <w:lang w:eastAsia="zh-CN"/>
        </w:rPr>
        <w:t>温州技师学院</w:t>
      </w:r>
      <w:r>
        <w:rPr>
          <w:rFonts w:hint="eastAsia" w:ascii="宋体" w:hAnsi="宋体" w:eastAsia="宋体" w:cs="宋体"/>
          <w:color w:val="auto"/>
          <w:sz w:val="22"/>
          <w:highlight w:val="none"/>
        </w:rPr>
        <w:t>：</w:t>
      </w:r>
    </w:p>
    <w:p w14:paraId="22C27F41">
      <w:pPr>
        <w:spacing w:line="5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我单位就</w:t>
      </w:r>
      <w:r>
        <w:rPr>
          <w:rFonts w:hint="eastAsia" w:ascii="宋体" w:hAnsi="宋体" w:eastAsia="宋体" w:cs="宋体"/>
          <w:color w:val="auto"/>
          <w:sz w:val="22"/>
          <w:highlight w:val="none"/>
          <w:u w:val="single"/>
        </w:rPr>
        <w:t xml:space="preserve">                   （项目编号：           ）</w:t>
      </w:r>
      <w:r>
        <w:rPr>
          <w:rFonts w:hint="eastAsia" w:ascii="宋体" w:hAnsi="宋体" w:eastAsia="宋体" w:cs="宋体"/>
          <w:color w:val="auto"/>
          <w:sz w:val="22"/>
          <w:highlight w:val="none"/>
        </w:rPr>
        <w:t>项目承诺如下：</w:t>
      </w:r>
    </w:p>
    <w:p w14:paraId="2BC34EC4">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59B7C2C4">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3D22C7F9">
      <w:pPr>
        <w:spacing w:line="500" w:lineRule="exact"/>
        <w:ind w:firstLine="440" w:firstLineChars="200"/>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 xml:space="preserve">                   </w:t>
      </w:r>
    </w:p>
    <w:p w14:paraId="7726BA23">
      <w:pPr>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若不能落实到位，我方无条件接受采购人的任何处理决定，我单位对此无任何异议。</w:t>
      </w:r>
    </w:p>
    <w:p w14:paraId="56834240">
      <w:pPr>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特此承诺！</w:t>
      </w:r>
    </w:p>
    <w:p w14:paraId="73C9C03C">
      <w:pPr>
        <w:spacing w:before="0" w:after="0"/>
        <w:jc w:val="left"/>
        <w:outlineLvl w:val="9"/>
        <w:rPr>
          <w:rFonts w:hint="eastAsia" w:ascii="宋体" w:hAnsi="宋体" w:eastAsia="宋体" w:cs="宋体"/>
          <w:b w:val="0"/>
          <w:bCs w:val="0"/>
          <w:color w:val="auto"/>
          <w:kern w:val="2"/>
          <w:sz w:val="22"/>
          <w:szCs w:val="22"/>
          <w:highlight w:val="none"/>
        </w:rPr>
      </w:pPr>
    </w:p>
    <w:p w14:paraId="730F09EF">
      <w:pPr>
        <w:rPr>
          <w:rFonts w:hint="eastAsia" w:ascii="宋体" w:hAnsi="宋体" w:eastAsia="宋体" w:cs="宋体"/>
          <w:color w:val="auto"/>
          <w:sz w:val="22"/>
          <w:highlight w:val="none"/>
        </w:rPr>
      </w:pPr>
    </w:p>
    <w:p w14:paraId="501918CE">
      <w:pPr>
        <w:widowControl/>
        <w:spacing w:line="400" w:lineRule="exact"/>
        <w:rPr>
          <w:rFonts w:hint="eastAsia" w:ascii="宋体" w:hAnsi="宋体" w:eastAsia="宋体" w:cs="宋体"/>
          <w:color w:val="auto"/>
          <w:kern w:val="0"/>
          <w:sz w:val="22"/>
          <w:highlight w:val="none"/>
        </w:rPr>
      </w:pPr>
    </w:p>
    <w:p w14:paraId="3C50FAC9">
      <w:pPr>
        <w:widowControl/>
        <w:spacing w:line="400" w:lineRule="exact"/>
        <w:rPr>
          <w:rFonts w:hint="eastAsia" w:ascii="宋体" w:hAnsi="宋体" w:eastAsia="宋体" w:cs="宋体"/>
          <w:color w:val="auto"/>
          <w:kern w:val="0"/>
          <w:sz w:val="24"/>
          <w:szCs w:val="24"/>
          <w:highlight w:val="none"/>
        </w:rPr>
      </w:pPr>
    </w:p>
    <w:p w14:paraId="63CB6725">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lang w:eastAsia="zh-CN"/>
        </w:rPr>
        <w:t>供应商</w:t>
      </w:r>
      <w:r>
        <w:rPr>
          <w:rFonts w:hint="eastAsia" w:ascii="宋体" w:hAnsi="宋体" w:eastAsia="宋体" w:cs="宋体"/>
          <w:color w:val="auto"/>
          <w:kern w:val="0"/>
          <w:sz w:val="22"/>
          <w:highlight w:val="none"/>
        </w:rPr>
        <w:t>全称(电子签章或公章)：</w:t>
      </w:r>
    </w:p>
    <w:p w14:paraId="3817CB01">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32DAD4C5">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3116D675">
      <w:pPr>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附件1</w:t>
      </w:r>
      <w:r>
        <w:rPr>
          <w:rFonts w:hint="eastAsia" w:ascii="宋体" w:hAnsi="宋体" w:eastAsia="宋体" w:cs="宋体"/>
          <w:b/>
          <w:color w:val="auto"/>
          <w:sz w:val="24"/>
          <w:szCs w:val="24"/>
          <w:highlight w:val="none"/>
          <w:lang w:val="en-US" w:eastAsia="zh-CN"/>
        </w:rPr>
        <w:t>8</w:t>
      </w:r>
    </w:p>
    <w:p w14:paraId="18BB0347">
      <w:pPr>
        <w:widowControl/>
        <w:spacing w:line="315"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质保期外年维保报价</w:t>
      </w:r>
    </w:p>
    <w:p w14:paraId="444536B2">
      <w:pPr>
        <w:pStyle w:val="4"/>
        <w:snapToGrid w:val="0"/>
        <w:spacing w:line="288"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项目名称：                                            项目编号：                  </w:t>
      </w:r>
    </w:p>
    <w:p w14:paraId="07984A4A">
      <w:pPr>
        <w:pStyle w:val="4"/>
        <w:snapToGrid w:val="0"/>
        <w:spacing w:line="288" w:lineRule="auto"/>
        <w:jc w:val="right"/>
        <w:rPr>
          <w:rFonts w:hint="eastAsia" w:ascii="宋体" w:hAnsi="宋体" w:eastAsia="宋体" w:cs="宋体"/>
          <w:color w:val="auto"/>
          <w:kern w:val="0"/>
          <w:sz w:val="22"/>
          <w:highlight w:val="none"/>
        </w:rPr>
      </w:pPr>
      <w:r>
        <w:rPr>
          <w:rFonts w:hint="eastAsia" w:ascii="宋体" w:hAnsi="宋体" w:eastAsia="宋体" w:cs="宋体"/>
          <w:color w:val="auto"/>
          <w:spacing w:val="-6"/>
          <w:sz w:val="22"/>
          <w:highlight w:val="none"/>
        </w:rPr>
        <w:t>金额单位：人民币（元）</w:t>
      </w:r>
    </w:p>
    <w:tbl>
      <w:tblPr>
        <w:tblStyle w:val="34"/>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56"/>
        <w:gridCol w:w="2635"/>
        <w:gridCol w:w="1416"/>
      </w:tblGrid>
      <w:tr w14:paraId="364C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044ED0D6">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序号</w:t>
            </w:r>
          </w:p>
        </w:tc>
        <w:tc>
          <w:tcPr>
            <w:tcW w:w="3056" w:type="dxa"/>
            <w:noWrap w:val="0"/>
            <w:vAlign w:val="center"/>
          </w:tcPr>
          <w:p w14:paraId="5A94C1C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内容</w:t>
            </w:r>
          </w:p>
        </w:tc>
        <w:tc>
          <w:tcPr>
            <w:tcW w:w="2635" w:type="dxa"/>
            <w:noWrap w:val="0"/>
            <w:vAlign w:val="center"/>
          </w:tcPr>
          <w:p w14:paraId="5AFEC51B">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报价（元）</w:t>
            </w:r>
          </w:p>
        </w:tc>
        <w:tc>
          <w:tcPr>
            <w:tcW w:w="1416" w:type="dxa"/>
            <w:noWrap w:val="0"/>
            <w:vAlign w:val="center"/>
          </w:tcPr>
          <w:p w14:paraId="5D120821">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备注</w:t>
            </w:r>
          </w:p>
        </w:tc>
      </w:tr>
      <w:tr w14:paraId="489A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368C313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76B43E4D">
            <w:pPr>
              <w:adjustRightInd w:val="0"/>
              <w:snapToGrid w:val="0"/>
              <w:spacing w:line="360" w:lineRule="auto"/>
              <w:jc w:val="center"/>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质保期外1年维保服务</w:t>
            </w:r>
          </w:p>
        </w:tc>
        <w:tc>
          <w:tcPr>
            <w:tcW w:w="2635" w:type="dxa"/>
            <w:noWrap w:val="0"/>
            <w:vAlign w:val="center"/>
          </w:tcPr>
          <w:p w14:paraId="0EF7C246">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314F6CDF">
            <w:pPr>
              <w:adjustRightInd w:val="0"/>
              <w:snapToGrid w:val="0"/>
              <w:spacing w:line="360" w:lineRule="auto"/>
              <w:rPr>
                <w:rFonts w:hint="eastAsia" w:ascii="宋体" w:hAnsi="宋体" w:eastAsia="宋体" w:cs="宋体"/>
                <w:snapToGrid w:val="0"/>
                <w:color w:val="auto"/>
                <w:kern w:val="0"/>
                <w:sz w:val="22"/>
                <w:highlight w:val="none"/>
              </w:rPr>
            </w:pPr>
          </w:p>
        </w:tc>
      </w:tr>
      <w:tr w14:paraId="5070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598C8B4D">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0B298C8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3F6D12CC">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71699E7C">
            <w:pPr>
              <w:adjustRightInd w:val="0"/>
              <w:snapToGrid w:val="0"/>
              <w:spacing w:line="360" w:lineRule="auto"/>
              <w:rPr>
                <w:rFonts w:hint="eastAsia" w:ascii="宋体" w:hAnsi="宋体" w:eastAsia="宋体" w:cs="宋体"/>
                <w:snapToGrid w:val="0"/>
                <w:color w:val="auto"/>
                <w:kern w:val="0"/>
                <w:sz w:val="22"/>
                <w:highlight w:val="none"/>
              </w:rPr>
            </w:pPr>
          </w:p>
        </w:tc>
      </w:tr>
      <w:tr w14:paraId="7AFA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31D4D778">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3888526F">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78037369">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3AC84A82">
            <w:pPr>
              <w:adjustRightInd w:val="0"/>
              <w:snapToGrid w:val="0"/>
              <w:spacing w:line="360" w:lineRule="auto"/>
              <w:rPr>
                <w:rFonts w:hint="eastAsia" w:ascii="宋体" w:hAnsi="宋体" w:eastAsia="宋体" w:cs="宋体"/>
                <w:snapToGrid w:val="0"/>
                <w:color w:val="auto"/>
                <w:kern w:val="0"/>
                <w:sz w:val="22"/>
                <w:highlight w:val="none"/>
              </w:rPr>
            </w:pPr>
          </w:p>
        </w:tc>
      </w:tr>
      <w:tr w14:paraId="4295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2A055F7A">
            <w:pPr>
              <w:pStyle w:val="17"/>
              <w:adjustRightInd w:val="0"/>
              <w:snapToGrid w:val="0"/>
              <w:spacing w:line="360" w:lineRule="auto"/>
              <w:ind w:left="5250" w:leftChars="0"/>
              <w:jc w:val="center"/>
              <w:rPr>
                <w:rFonts w:hint="eastAsia" w:ascii="宋体" w:hAnsi="宋体" w:eastAsia="宋体" w:cs="宋体"/>
                <w:snapToGrid w:val="0"/>
                <w:color w:val="auto"/>
                <w:kern w:val="0"/>
                <w:sz w:val="22"/>
                <w:szCs w:val="22"/>
                <w:highlight w:val="none"/>
              </w:rPr>
            </w:pPr>
          </w:p>
        </w:tc>
        <w:tc>
          <w:tcPr>
            <w:tcW w:w="3056" w:type="dxa"/>
            <w:noWrap w:val="0"/>
            <w:vAlign w:val="center"/>
          </w:tcPr>
          <w:p w14:paraId="7902276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34A809E3">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4F06B2EE">
            <w:pPr>
              <w:adjustRightInd w:val="0"/>
              <w:snapToGrid w:val="0"/>
              <w:spacing w:line="360" w:lineRule="auto"/>
              <w:rPr>
                <w:rFonts w:hint="eastAsia" w:ascii="宋体" w:hAnsi="宋体" w:eastAsia="宋体" w:cs="宋体"/>
                <w:snapToGrid w:val="0"/>
                <w:color w:val="auto"/>
                <w:kern w:val="0"/>
                <w:sz w:val="22"/>
                <w:highlight w:val="none"/>
              </w:rPr>
            </w:pPr>
          </w:p>
        </w:tc>
      </w:tr>
      <w:tr w14:paraId="5884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7680F042">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13B279A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4FE3493A">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30198191">
            <w:pPr>
              <w:adjustRightInd w:val="0"/>
              <w:snapToGrid w:val="0"/>
              <w:spacing w:line="360" w:lineRule="auto"/>
              <w:rPr>
                <w:rFonts w:hint="eastAsia" w:ascii="宋体" w:hAnsi="宋体" w:eastAsia="宋体" w:cs="宋体"/>
                <w:snapToGrid w:val="0"/>
                <w:color w:val="auto"/>
                <w:kern w:val="0"/>
                <w:sz w:val="22"/>
                <w:highlight w:val="none"/>
              </w:rPr>
            </w:pPr>
          </w:p>
        </w:tc>
      </w:tr>
      <w:tr w14:paraId="72C9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14:paraId="3799F976">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3056" w:type="dxa"/>
            <w:noWrap w:val="0"/>
            <w:vAlign w:val="center"/>
          </w:tcPr>
          <w:p w14:paraId="2554D42B">
            <w:pPr>
              <w:adjustRightInd w:val="0"/>
              <w:snapToGrid w:val="0"/>
              <w:spacing w:line="360" w:lineRule="auto"/>
              <w:jc w:val="center"/>
              <w:rPr>
                <w:rFonts w:hint="eastAsia" w:ascii="宋体" w:hAnsi="宋体" w:eastAsia="宋体" w:cs="宋体"/>
                <w:snapToGrid w:val="0"/>
                <w:color w:val="auto"/>
                <w:kern w:val="0"/>
                <w:sz w:val="22"/>
                <w:highlight w:val="none"/>
              </w:rPr>
            </w:pPr>
          </w:p>
        </w:tc>
        <w:tc>
          <w:tcPr>
            <w:tcW w:w="2635" w:type="dxa"/>
            <w:noWrap w:val="0"/>
            <w:vAlign w:val="center"/>
          </w:tcPr>
          <w:p w14:paraId="7B1D6EAC">
            <w:pPr>
              <w:adjustRightInd w:val="0"/>
              <w:snapToGrid w:val="0"/>
              <w:spacing w:line="360" w:lineRule="auto"/>
              <w:rPr>
                <w:rFonts w:hint="eastAsia" w:ascii="宋体" w:hAnsi="宋体" w:eastAsia="宋体" w:cs="宋体"/>
                <w:snapToGrid w:val="0"/>
                <w:color w:val="auto"/>
                <w:kern w:val="0"/>
                <w:sz w:val="22"/>
                <w:highlight w:val="none"/>
              </w:rPr>
            </w:pPr>
          </w:p>
        </w:tc>
        <w:tc>
          <w:tcPr>
            <w:tcW w:w="1416" w:type="dxa"/>
            <w:noWrap w:val="0"/>
            <w:vAlign w:val="center"/>
          </w:tcPr>
          <w:p w14:paraId="07004DE6">
            <w:pPr>
              <w:adjustRightInd w:val="0"/>
              <w:snapToGrid w:val="0"/>
              <w:spacing w:line="360" w:lineRule="auto"/>
              <w:rPr>
                <w:rFonts w:hint="eastAsia" w:ascii="宋体" w:hAnsi="宋体" w:eastAsia="宋体" w:cs="宋体"/>
                <w:snapToGrid w:val="0"/>
                <w:color w:val="auto"/>
                <w:kern w:val="0"/>
                <w:sz w:val="22"/>
                <w:highlight w:val="none"/>
              </w:rPr>
            </w:pPr>
          </w:p>
        </w:tc>
      </w:tr>
    </w:tbl>
    <w:p w14:paraId="5FDF276D">
      <w:pPr>
        <w:pStyle w:val="4"/>
        <w:snapToGrid w:val="0"/>
        <w:spacing w:line="360" w:lineRule="auto"/>
        <w:rPr>
          <w:rFonts w:hint="eastAsia" w:ascii="宋体" w:hAnsi="宋体" w:eastAsia="宋体" w:cs="宋体"/>
          <w:color w:val="auto"/>
          <w:kern w:val="0"/>
          <w:sz w:val="22"/>
          <w:highlight w:val="none"/>
        </w:rPr>
      </w:pPr>
    </w:p>
    <w:p w14:paraId="6D3A8508">
      <w:pPr>
        <w:adjustRightInd w:val="0"/>
        <w:snapToGrid w:val="0"/>
        <w:spacing w:line="360" w:lineRule="auto"/>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注：供应商根据实际情况填写</w:t>
      </w:r>
    </w:p>
    <w:p w14:paraId="48F0E202">
      <w:pPr>
        <w:widowControl/>
        <w:spacing w:line="400" w:lineRule="exact"/>
        <w:rPr>
          <w:rFonts w:hint="eastAsia" w:ascii="宋体" w:hAnsi="宋体" w:eastAsia="宋体" w:cs="宋体"/>
          <w:color w:val="auto"/>
          <w:kern w:val="0"/>
          <w:sz w:val="22"/>
          <w:highlight w:val="none"/>
          <w:lang w:eastAsia="zh-CN"/>
        </w:rPr>
      </w:pPr>
    </w:p>
    <w:p w14:paraId="1E7BBF75">
      <w:pPr>
        <w:widowControl/>
        <w:spacing w:line="400" w:lineRule="exact"/>
        <w:rPr>
          <w:rFonts w:hint="eastAsia" w:ascii="宋体" w:hAnsi="宋体" w:eastAsia="宋体" w:cs="宋体"/>
          <w:color w:val="auto"/>
          <w:kern w:val="0"/>
          <w:sz w:val="22"/>
          <w:highlight w:val="none"/>
          <w:u w:val="single"/>
        </w:rPr>
      </w:pPr>
      <w:r>
        <w:rPr>
          <w:rFonts w:hint="eastAsia" w:ascii="宋体" w:hAnsi="宋体" w:eastAsia="宋体" w:cs="宋体"/>
          <w:color w:val="auto"/>
          <w:kern w:val="0"/>
          <w:sz w:val="22"/>
          <w:highlight w:val="none"/>
          <w:lang w:eastAsia="zh-CN"/>
        </w:rPr>
        <w:t>供应商</w:t>
      </w:r>
      <w:r>
        <w:rPr>
          <w:rFonts w:hint="eastAsia" w:ascii="宋体" w:hAnsi="宋体" w:eastAsia="宋体" w:cs="宋体"/>
          <w:color w:val="auto"/>
          <w:kern w:val="0"/>
          <w:sz w:val="22"/>
          <w:highlight w:val="none"/>
        </w:rPr>
        <w:t>全称(电子签章或公章)：</w:t>
      </w:r>
    </w:p>
    <w:p w14:paraId="303D4ADC">
      <w:pPr>
        <w:widowControl/>
        <w:spacing w:line="4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法定代表人或授权代表(签字或盖章)：</w:t>
      </w:r>
    </w:p>
    <w:p w14:paraId="21B3DFC4">
      <w:pPr>
        <w:snapToGrid w:val="0"/>
        <w:spacing w:line="4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14:paraId="0DBB09F1">
      <w:pPr>
        <w:rPr>
          <w:rFonts w:hint="eastAsia" w:ascii="宋体" w:hAnsi="宋体" w:eastAsia="宋体" w:cs="宋体"/>
          <w:b/>
          <w:color w:val="auto"/>
          <w:sz w:val="24"/>
          <w:szCs w:val="24"/>
          <w:highlight w:val="none"/>
        </w:rPr>
      </w:pPr>
    </w:p>
    <w:sectPr>
      <w:headerReference r:id="rId5" w:type="default"/>
      <w:footerReference r:id="rId6" w:type="default"/>
      <w:pgSz w:w="11906" w:h="16838"/>
      <w:pgMar w:top="1440" w:right="1080" w:bottom="1440" w:left="108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A86F">
    <w:pPr>
      <w:pStyle w:val="21"/>
      <w:jc w:val="both"/>
      <w:rPr>
        <w:sz w:val="24"/>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320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57785" cy="243205"/>
                      </a:xfrm>
                      <a:prstGeom prst="rect">
                        <a:avLst/>
                      </a:prstGeom>
                      <a:noFill/>
                      <a:ln>
                        <a:noFill/>
                      </a:ln>
                      <a:effectLst/>
                    </wps:spPr>
                    <wps:txbx>
                      <w:txbxContent>
                        <w:p w14:paraId="42ACFD62">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9.15pt;width:4.55pt;mso-position-horizontal:center;mso-position-horizontal-relative:margin;mso-wrap-style:none;z-index:251659264;mso-width-relative:page;mso-height-relative:page;" filled="f" stroked="f" coordsize="21600,21600" o:gfxdata="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07Sv0AAAAAIBAAAPAAAAAAAAAAEAIAAAACIAAABk&#10;cnMvZG93bnJldi54bWxQSwECFAAUAAAACACHTuJASbAVZNUBAACnAwAADgAAAAAAAAABACAAAAAf&#10;AQAAZHJzL2Uyb0RvYy54bWxQSwUGAAAAAAYABgBZAQAAZgUAAAAA&#10;">
              <v:fill on="f" focussize="0,0"/>
              <v:stroke on="f"/>
              <v:imagedata o:title=""/>
              <o:lock v:ext="edit" aspectratio="f"/>
              <v:textbox inset="0mm,0mm,0mm,0mm" style="mso-fit-shape-to-text:t;">
                <w:txbxContent>
                  <w:p w14:paraId="42ACFD62">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6EE0C">
    <w:pPr>
      <w:pStyle w:val="23"/>
      <w:pBdr>
        <w:top w:val="none" w:color="auto" w:sz="0" w:space="0"/>
        <w:left w:val="none" w:color="auto" w:sz="0" w:space="0"/>
        <w:bottom w:val="single" w:color="auto" w:sz="4" w:space="1"/>
        <w:right w:val="none" w:color="auto" w:sz="0" w:space="0"/>
      </w:pBdr>
      <w:jc w:val="right"/>
    </w:pPr>
    <w:r>
      <w:rPr>
        <w:rFonts w:hint="eastAsia"/>
        <w:szCs w:val="22"/>
      </w:rPr>
      <w:t>浙江乐诚工程咨询有限公司磋商文件</w:t>
    </w:r>
    <w:r>
      <w:rPr>
        <w:rFonts w:hint="eastAsia" w:ascii="Arial" w:hAnsi="宋体" w:cs="Arial"/>
        <w:b/>
        <w:szCs w:val="21"/>
      </w:rPr>
      <w:drawing>
        <wp:inline distT="0" distB="0" distL="114300" distR="114300">
          <wp:extent cx="381000" cy="342900"/>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
                  <a:stretch>
                    <a:fillRect/>
                  </a:stretch>
                </pic:blipFill>
                <pic:spPr>
                  <a:xfrm>
                    <a:off x="0" y="0"/>
                    <a:ext cx="3810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BA4D2"/>
    <w:multiLevelType w:val="singleLevel"/>
    <w:tmpl w:val="82EBA4D2"/>
    <w:lvl w:ilvl="0" w:tentative="0">
      <w:start w:val="1"/>
      <w:numFmt w:val="decimal"/>
      <w:lvlText w:val="%1."/>
      <w:lvlJc w:val="left"/>
      <w:pPr>
        <w:ind w:left="425" w:hanging="425"/>
      </w:pPr>
      <w:rPr>
        <w:rFonts w:hint="default"/>
      </w:rPr>
    </w:lvl>
  </w:abstractNum>
  <w:abstractNum w:abstractNumId="1">
    <w:nsid w:val="8D2FEE2C"/>
    <w:multiLevelType w:val="singleLevel"/>
    <w:tmpl w:val="8D2FEE2C"/>
    <w:lvl w:ilvl="0" w:tentative="0">
      <w:start w:val="1"/>
      <w:numFmt w:val="decimal"/>
      <w:suff w:val="nothing"/>
      <w:lvlText w:val="（%1）"/>
      <w:lvlJc w:val="left"/>
      <w:pPr>
        <w:tabs>
          <w:tab w:val="left" w:pos="309"/>
        </w:tabs>
        <w:ind w:left="289"/>
      </w:pPr>
      <w:rPr>
        <w:rFonts w:hint="default" w:cs="Times New Roman"/>
      </w:rPr>
    </w:lvl>
  </w:abstractNum>
  <w:abstractNum w:abstractNumId="2">
    <w:nsid w:val="9011C4D4"/>
    <w:multiLevelType w:val="singleLevel"/>
    <w:tmpl w:val="9011C4D4"/>
    <w:lvl w:ilvl="0" w:tentative="0">
      <w:start w:val="1"/>
      <w:numFmt w:val="decimal"/>
      <w:suff w:val="nothing"/>
      <w:lvlText w:val="%1．"/>
      <w:lvlJc w:val="left"/>
      <w:pPr>
        <w:ind w:left="0" w:firstLine="400"/>
      </w:pPr>
      <w:rPr>
        <w:rFonts w:hint="default"/>
      </w:rPr>
    </w:lvl>
  </w:abstractNum>
  <w:abstractNum w:abstractNumId="3">
    <w:nsid w:val="BC0F2FB7"/>
    <w:multiLevelType w:val="singleLevel"/>
    <w:tmpl w:val="BC0F2FB7"/>
    <w:lvl w:ilvl="0" w:tentative="0">
      <w:start w:val="1"/>
      <w:numFmt w:val="decimal"/>
      <w:lvlText w:val="%1."/>
      <w:lvlJc w:val="left"/>
      <w:pPr>
        <w:ind w:left="635" w:hanging="425"/>
      </w:pPr>
      <w:rPr>
        <w:rFonts w:hint="default"/>
      </w:rPr>
    </w:lvl>
  </w:abstractNum>
  <w:abstractNum w:abstractNumId="4">
    <w:nsid w:val="C8A81042"/>
    <w:multiLevelType w:val="singleLevel"/>
    <w:tmpl w:val="C8A81042"/>
    <w:lvl w:ilvl="0" w:tentative="0">
      <w:start w:val="24"/>
      <w:numFmt w:val="decimal"/>
      <w:lvlText w:val="%1."/>
      <w:lvlJc w:val="left"/>
      <w:pPr>
        <w:tabs>
          <w:tab w:val="left" w:pos="312"/>
        </w:tabs>
      </w:pPr>
    </w:lvl>
  </w:abstractNum>
  <w:abstractNum w:abstractNumId="5">
    <w:nsid w:val="C8B16661"/>
    <w:multiLevelType w:val="singleLevel"/>
    <w:tmpl w:val="C8B16661"/>
    <w:lvl w:ilvl="0" w:tentative="0">
      <w:start w:val="1"/>
      <w:numFmt w:val="chineseCounting"/>
      <w:suff w:val="nothing"/>
      <w:lvlText w:val="%1、"/>
      <w:lvlJc w:val="left"/>
      <w:rPr>
        <w:rFonts w:hint="eastAsia" w:cs="Times New Roman"/>
      </w:rPr>
    </w:lvl>
  </w:abstractNum>
  <w:abstractNum w:abstractNumId="6">
    <w:nsid w:val="CBFF6C0F"/>
    <w:multiLevelType w:val="singleLevel"/>
    <w:tmpl w:val="CBFF6C0F"/>
    <w:lvl w:ilvl="0" w:tentative="0">
      <w:start w:val="1"/>
      <w:numFmt w:val="decimal"/>
      <w:lvlText w:val="%1."/>
      <w:lvlJc w:val="left"/>
      <w:pPr>
        <w:ind w:left="425" w:hanging="425"/>
      </w:pPr>
      <w:rPr>
        <w:rFonts w:hint="default"/>
      </w:rPr>
    </w:lvl>
  </w:abstractNum>
  <w:abstractNum w:abstractNumId="7">
    <w:nsid w:val="DB375279"/>
    <w:multiLevelType w:val="singleLevel"/>
    <w:tmpl w:val="DB375279"/>
    <w:lvl w:ilvl="0" w:tentative="0">
      <w:start w:val="1"/>
      <w:numFmt w:val="decimal"/>
      <w:suff w:val="nothing"/>
      <w:lvlText w:val="%1．"/>
      <w:lvlJc w:val="left"/>
      <w:pPr>
        <w:ind w:left="0" w:firstLine="400"/>
      </w:pPr>
      <w:rPr>
        <w:rFonts w:hint="default"/>
      </w:rPr>
    </w:lvl>
  </w:abstractNum>
  <w:abstractNum w:abstractNumId="8">
    <w:nsid w:val="F044B015"/>
    <w:multiLevelType w:val="singleLevel"/>
    <w:tmpl w:val="F044B015"/>
    <w:lvl w:ilvl="0" w:tentative="0">
      <w:start w:val="1"/>
      <w:numFmt w:val="decimal"/>
      <w:suff w:val="nothing"/>
      <w:lvlText w:val="（%1）"/>
      <w:lvlJc w:val="left"/>
      <w:pPr>
        <w:tabs>
          <w:tab w:val="left" w:pos="0"/>
        </w:tabs>
      </w:pPr>
      <w:rPr>
        <w:rFonts w:hint="default" w:cs="Times New Roman"/>
      </w:rPr>
    </w:lvl>
  </w:abstractNum>
  <w:abstractNum w:abstractNumId="9">
    <w:nsid w:val="F9F1068B"/>
    <w:multiLevelType w:val="singleLevel"/>
    <w:tmpl w:val="F9F1068B"/>
    <w:lvl w:ilvl="0" w:tentative="0">
      <w:start w:val="1"/>
      <w:numFmt w:val="decimal"/>
      <w:lvlText w:val="%1."/>
      <w:lvlJc w:val="left"/>
      <w:pPr>
        <w:ind w:left="425" w:hanging="425"/>
      </w:pPr>
      <w:rPr>
        <w:rFonts w:hint="default"/>
      </w:rPr>
    </w:lvl>
  </w:abstractNum>
  <w:abstractNum w:abstractNumId="10">
    <w:nsid w:val="033E9F91"/>
    <w:multiLevelType w:val="singleLevel"/>
    <w:tmpl w:val="033E9F91"/>
    <w:lvl w:ilvl="0" w:tentative="0">
      <w:start w:val="2"/>
      <w:numFmt w:val="chineseCounting"/>
      <w:suff w:val="nothing"/>
      <w:lvlText w:val="%1、"/>
      <w:lvlJc w:val="left"/>
      <w:rPr>
        <w:rFonts w:hint="eastAsia"/>
      </w:rPr>
    </w:lvl>
  </w:abstractNum>
  <w:abstractNum w:abstractNumId="11">
    <w:nsid w:val="1162C009"/>
    <w:multiLevelType w:val="singleLevel"/>
    <w:tmpl w:val="1162C009"/>
    <w:lvl w:ilvl="0" w:tentative="0">
      <w:start w:val="1"/>
      <w:numFmt w:val="decimal"/>
      <w:suff w:val="nothing"/>
      <w:lvlText w:val="（%1）"/>
      <w:lvlJc w:val="left"/>
      <w:pPr>
        <w:tabs>
          <w:tab w:val="left" w:pos="0"/>
        </w:tabs>
      </w:pPr>
      <w:rPr>
        <w:rFonts w:hint="default" w:cs="Times New Roman"/>
      </w:rPr>
    </w:lvl>
  </w:abstractNum>
  <w:abstractNum w:abstractNumId="12">
    <w:nsid w:val="17580627"/>
    <w:multiLevelType w:val="singleLevel"/>
    <w:tmpl w:val="17580627"/>
    <w:lvl w:ilvl="0" w:tentative="0">
      <w:start w:val="15"/>
      <w:numFmt w:val="decimal"/>
      <w:suff w:val="nothing"/>
      <w:lvlText w:val="%1．"/>
      <w:lvlJc w:val="left"/>
    </w:lvl>
  </w:abstractNum>
  <w:abstractNum w:abstractNumId="13">
    <w:nsid w:val="25A0E8CC"/>
    <w:multiLevelType w:val="singleLevel"/>
    <w:tmpl w:val="25A0E8CC"/>
    <w:lvl w:ilvl="0" w:tentative="0">
      <w:start w:val="1"/>
      <w:numFmt w:val="decimal"/>
      <w:lvlText w:val="%1."/>
      <w:lvlJc w:val="left"/>
      <w:pPr>
        <w:ind w:left="425" w:hanging="425"/>
      </w:pPr>
      <w:rPr>
        <w:rFonts w:hint="default"/>
      </w:rPr>
    </w:lvl>
  </w:abstractNum>
  <w:abstractNum w:abstractNumId="14">
    <w:nsid w:val="4C59000B"/>
    <w:multiLevelType w:val="singleLevel"/>
    <w:tmpl w:val="4C59000B"/>
    <w:lvl w:ilvl="0" w:tentative="0">
      <w:start w:val="1"/>
      <w:numFmt w:val="decimal"/>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rPr>
        <w:rFonts w:cs="Times New Roman"/>
      </w:rPr>
    </w:lvl>
  </w:abstractNum>
  <w:abstractNum w:abstractNumId="16">
    <w:nsid w:val="5A6E71BE"/>
    <w:multiLevelType w:val="multilevel"/>
    <w:tmpl w:val="5A6E71BE"/>
    <w:lvl w:ilvl="0" w:tentative="0">
      <w:start w:val="1"/>
      <w:numFmt w:val="decimal"/>
      <w:pStyle w:val="89"/>
      <w:lvlText w:val="%1）"/>
      <w:lvlJc w:val="left"/>
      <w:pPr>
        <w:ind w:left="644" w:hanging="360"/>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num w:numId="1">
    <w:abstractNumId w:val="16"/>
  </w:num>
  <w:num w:numId="2">
    <w:abstractNumId w:val="1"/>
  </w:num>
  <w:num w:numId="3">
    <w:abstractNumId w:val="8"/>
  </w:num>
  <w:num w:numId="4">
    <w:abstractNumId w:val="11"/>
  </w:num>
  <w:num w:numId="5">
    <w:abstractNumId w:val="12"/>
  </w:num>
  <w:num w:numId="6">
    <w:abstractNumId w:val="4"/>
  </w:num>
  <w:num w:numId="7">
    <w:abstractNumId w:val="10"/>
  </w:num>
  <w:num w:numId="8">
    <w:abstractNumId w:val="3"/>
  </w:num>
  <w:num w:numId="9">
    <w:abstractNumId w:val="9"/>
  </w:num>
  <w:num w:numId="10">
    <w:abstractNumId w:val="13"/>
  </w:num>
  <w:num w:numId="11">
    <w:abstractNumId w:val="6"/>
  </w:num>
  <w:num w:numId="12">
    <w:abstractNumId w:val="0"/>
  </w:num>
  <w:num w:numId="13">
    <w:abstractNumId w:val="7"/>
  </w:num>
  <w:num w:numId="14">
    <w:abstractNumId w:val="2"/>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TIzNGUwYTU5ODFhODA2MWM5MzNjMGU1ODlhOGQifQ=="/>
  </w:docVars>
  <w:rsids>
    <w:rsidRoot w:val="003C1345"/>
    <w:rsid w:val="00000B7A"/>
    <w:rsid w:val="0000105F"/>
    <w:rsid w:val="00001B3D"/>
    <w:rsid w:val="0000343B"/>
    <w:rsid w:val="000036AA"/>
    <w:rsid w:val="000041CD"/>
    <w:rsid w:val="0000451E"/>
    <w:rsid w:val="000046B5"/>
    <w:rsid w:val="00005454"/>
    <w:rsid w:val="0000702A"/>
    <w:rsid w:val="00007422"/>
    <w:rsid w:val="00007DBC"/>
    <w:rsid w:val="00010589"/>
    <w:rsid w:val="00010C52"/>
    <w:rsid w:val="00010D44"/>
    <w:rsid w:val="000125FD"/>
    <w:rsid w:val="00013D47"/>
    <w:rsid w:val="0001444C"/>
    <w:rsid w:val="000178B1"/>
    <w:rsid w:val="00017B5D"/>
    <w:rsid w:val="00020ADD"/>
    <w:rsid w:val="00020BF3"/>
    <w:rsid w:val="00021AC3"/>
    <w:rsid w:val="00022257"/>
    <w:rsid w:val="00022FAB"/>
    <w:rsid w:val="00024024"/>
    <w:rsid w:val="00024217"/>
    <w:rsid w:val="00024D6F"/>
    <w:rsid w:val="00025C6B"/>
    <w:rsid w:val="000278B5"/>
    <w:rsid w:val="00027AF4"/>
    <w:rsid w:val="00030847"/>
    <w:rsid w:val="000312CD"/>
    <w:rsid w:val="0003344B"/>
    <w:rsid w:val="00033ED8"/>
    <w:rsid w:val="000370ED"/>
    <w:rsid w:val="0004079C"/>
    <w:rsid w:val="000426CD"/>
    <w:rsid w:val="000428D2"/>
    <w:rsid w:val="000430CF"/>
    <w:rsid w:val="000443DD"/>
    <w:rsid w:val="00044F7B"/>
    <w:rsid w:val="0004678A"/>
    <w:rsid w:val="00047C3B"/>
    <w:rsid w:val="00047D13"/>
    <w:rsid w:val="000508A9"/>
    <w:rsid w:val="000533E2"/>
    <w:rsid w:val="00054339"/>
    <w:rsid w:val="00057D26"/>
    <w:rsid w:val="00057E3E"/>
    <w:rsid w:val="00060001"/>
    <w:rsid w:val="000614A9"/>
    <w:rsid w:val="00061715"/>
    <w:rsid w:val="00063354"/>
    <w:rsid w:val="00064615"/>
    <w:rsid w:val="0006563C"/>
    <w:rsid w:val="00066688"/>
    <w:rsid w:val="00067815"/>
    <w:rsid w:val="00070255"/>
    <w:rsid w:val="00071EF5"/>
    <w:rsid w:val="000721D4"/>
    <w:rsid w:val="000726CE"/>
    <w:rsid w:val="0007373D"/>
    <w:rsid w:val="00074B97"/>
    <w:rsid w:val="000763DF"/>
    <w:rsid w:val="00076829"/>
    <w:rsid w:val="00076D33"/>
    <w:rsid w:val="00076F11"/>
    <w:rsid w:val="00077CB0"/>
    <w:rsid w:val="00081C3D"/>
    <w:rsid w:val="00082A46"/>
    <w:rsid w:val="00083B79"/>
    <w:rsid w:val="00085D77"/>
    <w:rsid w:val="0008612E"/>
    <w:rsid w:val="00086162"/>
    <w:rsid w:val="000866AF"/>
    <w:rsid w:val="000874DD"/>
    <w:rsid w:val="00087BFD"/>
    <w:rsid w:val="00090081"/>
    <w:rsid w:val="00091F21"/>
    <w:rsid w:val="00091F81"/>
    <w:rsid w:val="000927F4"/>
    <w:rsid w:val="000928EC"/>
    <w:rsid w:val="000941B4"/>
    <w:rsid w:val="000948A9"/>
    <w:rsid w:val="00094D5F"/>
    <w:rsid w:val="00095A26"/>
    <w:rsid w:val="00095D26"/>
    <w:rsid w:val="00095F8B"/>
    <w:rsid w:val="00096055"/>
    <w:rsid w:val="00096CC3"/>
    <w:rsid w:val="000A298E"/>
    <w:rsid w:val="000A36F4"/>
    <w:rsid w:val="000A467E"/>
    <w:rsid w:val="000A4E61"/>
    <w:rsid w:val="000A5353"/>
    <w:rsid w:val="000A593A"/>
    <w:rsid w:val="000A7FEE"/>
    <w:rsid w:val="000B0AFA"/>
    <w:rsid w:val="000B0E19"/>
    <w:rsid w:val="000B2236"/>
    <w:rsid w:val="000B2EE3"/>
    <w:rsid w:val="000B4B60"/>
    <w:rsid w:val="000B54F2"/>
    <w:rsid w:val="000B608A"/>
    <w:rsid w:val="000B6894"/>
    <w:rsid w:val="000B6E9F"/>
    <w:rsid w:val="000B7D8C"/>
    <w:rsid w:val="000C04F9"/>
    <w:rsid w:val="000C093D"/>
    <w:rsid w:val="000C140C"/>
    <w:rsid w:val="000C141C"/>
    <w:rsid w:val="000C1F0D"/>
    <w:rsid w:val="000C2ED3"/>
    <w:rsid w:val="000C37B9"/>
    <w:rsid w:val="000C506B"/>
    <w:rsid w:val="000C75DF"/>
    <w:rsid w:val="000C7EA5"/>
    <w:rsid w:val="000D0744"/>
    <w:rsid w:val="000D105A"/>
    <w:rsid w:val="000D28F7"/>
    <w:rsid w:val="000D304E"/>
    <w:rsid w:val="000D553B"/>
    <w:rsid w:val="000D5695"/>
    <w:rsid w:val="000D5759"/>
    <w:rsid w:val="000D5FF1"/>
    <w:rsid w:val="000D715F"/>
    <w:rsid w:val="000D7B48"/>
    <w:rsid w:val="000E1341"/>
    <w:rsid w:val="000E2076"/>
    <w:rsid w:val="000E2732"/>
    <w:rsid w:val="000E369F"/>
    <w:rsid w:val="000F1B4C"/>
    <w:rsid w:val="000F26DC"/>
    <w:rsid w:val="000F3666"/>
    <w:rsid w:val="000F6249"/>
    <w:rsid w:val="000F643C"/>
    <w:rsid w:val="000F6CF8"/>
    <w:rsid w:val="000F7BF8"/>
    <w:rsid w:val="000F7F51"/>
    <w:rsid w:val="00100286"/>
    <w:rsid w:val="001007F8"/>
    <w:rsid w:val="0010091B"/>
    <w:rsid w:val="00100CEA"/>
    <w:rsid w:val="001010F7"/>
    <w:rsid w:val="00102050"/>
    <w:rsid w:val="00102759"/>
    <w:rsid w:val="00105F62"/>
    <w:rsid w:val="001066AA"/>
    <w:rsid w:val="00106DCA"/>
    <w:rsid w:val="00112035"/>
    <w:rsid w:val="001123C7"/>
    <w:rsid w:val="00112852"/>
    <w:rsid w:val="001135C2"/>
    <w:rsid w:val="00114410"/>
    <w:rsid w:val="001144F1"/>
    <w:rsid w:val="00115BEF"/>
    <w:rsid w:val="001210A5"/>
    <w:rsid w:val="00122370"/>
    <w:rsid w:val="001226D8"/>
    <w:rsid w:val="0012318A"/>
    <w:rsid w:val="0012335D"/>
    <w:rsid w:val="001249FD"/>
    <w:rsid w:val="00125D9C"/>
    <w:rsid w:val="0012613C"/>
    <w:rsid w:val="001261D8"/>
    <w:rsid w:val="001270DD"/>
    <w:rsid w:val="00130CF2"/>
    <w:rsid w:val="00131B91"/>
    <w:rsid w:val="00131CAB"/>
    <w:rsid w:val="00134603"/>
    <w:rsid w:val="00134CDE"/>
    <w:rsid w:val="0013567A"/>
    <w:rsid w:val="00135B33"/>
    <w:rsid w:val="00135E8D"/>
    <w:rsid w:val="00140515"/>
    <w:rsid w:val="00140E8D"/>
    <w:rsid w:val="001424B6"/>
    <w:rsid w:val="001427B9"/>
    <w:rsid w:val="001437B2"/>
    <w:rsid w:val="0014506A"/>
    <w:rsid w:val="0014528A"/>
    <w:rsid w:val="001455DF"/>
    <w:rsid w:val="00150711"/>
    <w:rsid w:val="00150F3C"/>
    <w:rsid w:val="00154248"/>
    <w:rsid w:val="00154E9C"/>
    <w:rsid w:val="001553D0"/>
    <w:rsid w:val="00155684"/>
    <w:rsid w:val="00155CE3"/>
    <w:rsid w:val="00155E3B"/>
    <w:rsid w:val="001569F2"/>
    <w:rsid w:val="00157C9D"/>
    <w:rsid w:val="00161EBF"/>
    <w:rsid w:val="00162E1B"/>
    <w:rsid w:val="00163C6C"/>
    <w:rsid w:val="00163DC0"/>
    <w:rsid w:val="00163F86"/>
    <w:rsid w:val="0016479A"/>
    <w:rsid w:val="00164B44"/>
    <w:rsid w:val="00164C6A"/>
    <w:rsid w:val="00165039"/>
    <w:rsid w:val="001667ED"/>
    <w:rsid w:val="00166EA2"/>
    <w:rsid w:val="00166F91"/>
    <w:rsid w:val="001703F0"/>
    <w:rsid w:val="001711F8"/>
    <w:rsid w:val="001714BF"/>
    <w:rsid w:val="00171F73"/>
    <w:rsid w:val="001729BD"/>
    <w:rsid w:val="00172F96"/>
    <w:rsid w:val="00173082"/>
    <w:rsid w:val="00173477"/>
    <w:rsid w:val="001742D5"/>
    <w:rsid w:val="00174E9C"/>
    <w:rsid w:val="00175D20"/>
    <w:rsid w:val="001765F4"/>
    <w:rsid w:val="00177B1D"/>
    <w:rsid w:val="00177D94"/>
    <w:rsid w:val="00180F23"/>
    <w:rsid w:val="00181414"/>
    <w:rsid w:val="00181D0A"/>
    <w:rsid w:val="001840A3"/>
    <w:rsid w:val="001849DF"/>
    <w:rsid w:val="001865FF"/>
    <w:rsid w:val="001903BD"/>
    <w:rsid w:val="001915AE"/>
    <w:rsid w:val="00191E5F"/>
    <w:rsid w:val="00193228"/>
    <w:rsid w:val="001936CB"/>
    <w:rsid w:val="00193932"/>
    <w:rsid w:val="00194FFB"/>
    <w:rsid w:val="00195523"/>
    <w:rsid w:val="00195B5D"/>
    <w:rsid w:val="00195B6D"/>
    <w:rsid w:val="001960C9"/>
    <w:rsid w:val="00196279"/>
    <w:rsid w:val="001963AA"/>
    <w:rsid w:val="0019743A"/>
    <w:rsid w:val="001A1882"/>
    <w:rsid w:val="001A1B45"/>
    <w:rsid w:val="001A3744"/>
    <w:rsid w:val="001A3A9E"/>
    <w:rsid w:val="001A4A22"/>
    <w:rsid w:val="001A4AD0"/>
    <w:rsid w:val="001A5692"/>
    <w:rsid w:val="001B067E"/>
    <w:rsid w:val="001B139D"/>
    <w:rsid w:val="001B2346"/>
    <w:rsid w:val="001B255A"/>
    <w:rsid w:val="001B2B09"/>
    <w:rsid w:val="001B3A51"/>
    <w:rsid w:val="001B3CF9"/>
    <w:rsid w:val="001B3F63"/>
    <w:rsid w:val="001B52AB"/>
    <w:rsid w:val="001B5B94"/>
    <w:rsid w:val="001C01ED"/>
    <w:rsid w:val="001C0947"/>
    <w:rsid w:val="001C0C9E"/>
    <w:rsid w:val="001C1578"/>
    <w:rsid w:val="001C16C1"/>
    <w:rsid w:val="001C1C1D"/>
    <w:rsid w:val="001C2A6F"/>
    <w:rsid w:val="001C5A40"/>
    <w:rsid w:val="001C6624"/>
    <w:rsid w:val="001C6F15"/>
    <w:rsid w:val="001C76C8"/>
    <w:rsid w:val="001D1654"/>
    <w:rsid w:val="001D24CD"/>
    <w:rsid w:val="001D267C"/>
    <w:rsid w:val="001D3115"/>
    <w:rsid w:val="001D4DF4"/>
    <w:rsid w:val="001D5144"/>
    <w:rsid w:val="001D57CB"/>
    <w:rsid w:val="001D6481"/>
    <w:rsid w:val="001D687D"/>
    <w:rsid w:val="001D6AD6"/>
    <w:rsid w:val="001D6D14"/>
    <w:rsid w:val="001D75B9"/>
    <w:rsid w:val="001E0844"/>
    <w:rsid w:val="001E13A8"/>
    <w:rsid w:val="001E272D"/>
    <w:rsid w:val="001E29E6"/>
    <w:rsid w:val="001E3679"/>
    <w:rsid w:val="001E3715"/>
    <w:rsid w:val="001E4FC1"/>
    <w:rsid w:val="001E5837"/>
    <w:rsid w:val="001E6025"/>
    <w:rsid w:val="001E7962"/>
    <w:rsid w:val="001F09A4"/>
    <w:rsid w:val="001F3A1E"/>
    <w:rsid w:val="001F3A71"/>
    <w:rsid w:val="001F4DFB"/>
    <w:rsid w:val="001F4E2F"/>
    <w:rsid w:val="001F546D"/>
    <w:rsid w:val="001F5A04"/>
    <w:rsid w:val="001F61A7"/>
    <w:rsid w:val="001F6809"/>
    <w:rsid w:val="001F73AC"/>
    <w:rsid w:val="00200568"/>
    <w:rsid w:val="00200A4F"/>
    <w:rsid w:val="00200BF0"/>
    <w:rsid w:val="00200E0C"/>
    <w:rsid w:val="00201FEC"/>
    <w:rsid w:val="002020F2"/>
    <w:rsid w:val="00204B9F"/>
    <w:rsid w:val="0020621B"/>
    <w:rsid w:val="00207823"/>
    <w:rsid w:val="00210F43"/>
    <w:rsid w:val="0021193C"/>
    <w:rsid w:val="00212FE7"/>
    <w:rsid w:val="002131AB"/>
    <w:rsid w:val="002146A8"/>
    <w:rsid w:val="00215A9C"/>
    <w:rsid w:val="00215E0F"/>
    <w:rsid w:val="002165F2"/>
    <w:rsid w:val="002169FA"/>
    <w:rsid w:val="00216E3B"/>
    <w:rsid w:val="00216F1A"/>
    <w:rsid w:val="00217703"/>
    <w:rsid w:val="00217FEB"/>
    <w:rsid w:val="0022000E"/>
    <w:rsid w:val="0022221A"/>
    <w:rsid w:val="002227B5"/>
    <w:rsid w:val="00222C17"/>
    <w:rsid w:val="002233C3"/>
    <w:rsid w:val="002234BE"/>
    <w:rsid w:val="00223FC2"/>
    <w:rsid w:val="00224E3C"/>
    <w:rsid w:val="002256A9"/>
    <w:rsid w:val="00226D96"/>
    <w:rsid w:val="00227F30"/>
    <w:rsid w:val="00230BD3"/>
    <w:rsid w:val="0023171F"/>
    <w:rsid w:val="002326B3"/>
    <w:rsid w:val="0023535E"/>
    <w:rsid w:val="00235424"/>
    <w:rsid w:val="002357EB"/>
    <w:rsid w:val="00236435"/>
    <w:rsid w:val="00237799"/>
    <w:rsid w:val="00240799"/>
    <w:rsid w:val="00240B34"/>
    <w:rsid w:val="002410FB"/>
    <w:rsid w:val="0024135C"/>
    <w:rsid w:val="00242E2A"/>
    <w:rsid w:val="0024420A"/>
    <w:rsid w:val="00244C7B"/>
    <w:rsid w:val="002462F3"/>
    <w:rsid w:val="00246D20"/>
    <w:rsid w:val="00246FA6"/>
    <w:rsid w:val="0025010E"/>
    <w:rsid w:val="00250947"/>
    <w:rsid w:val="00250BF1"/>
    <w:rsid w:val="00250C99"/>
    <w:rsid w:val="00251309"/>
    <w:rsid w:val="0025271A"/>
    <w:rsid w:val="00252C6C"/>
    <w:rsid w:val="00252F32"/>
    <w:rsid w:val="00253164"/>
    <w:rsid w:val="00253252"/>
    <w:rsid w:val="002543B7"/>
    <w:rsid w:val="00254DFC"/>
    <w:rsid w:val="002550F0"/>
    <w:rsid w:val="00256426"/>
    <w:rsid w:val="00256780"/>
    <w:rsid w:val="00256E41"/>
    <w:rsid w:val="00260999"/>
    <w:rsid w:val="002609A7"/>
    <w:rsid w:val="00261B81"/>
    <w:rsid w:val="00261FCB"/>
    <w:rsid w:val="00262A63"/>
    <w:rsid w:val="0026360A"/>
    <w:rsid w:val="00263913"/>
    <w:rsid w:val="00263A36"/>
    <w:rsid w:val="00264236"/>
    <w:rsid w:val="0026537B"/>
    <w:rsid w:val="002660D3"/>
    <w:rsid w:val="00266A86"/>
    <w:rsid w:val="002673E8"/>
    <w:rsid w:val="00267837"/>
    <w:rsid w:val="00270F53"/>
    <w:rsid w:val="00272B53"/>
    <w:rsid w:val="00274A40"/>
    <w:rsid w:val="00274CEC"/>
    <w:rsid w:val="00277610"/>
    <w:rsid w:val="00280C28"/>
    <w:rsid w:val="0028165C"/>
    <w:rsid w:val="002817E6"/>
    <w:rsid w:val="00281E20"/>
    <w:rsid w:val="002824CE"/>
    <w:rsid w:val="00285695"/>
    <w:rsid w:val="00285770"/>
    <w:rsid w:val="00286AC1"/>
    <w:rsid w:val="002873EB"/>
    <w:rsid w:val="0029118C"/>
    <w:rsid w:val="00291262"/>
    <w:rsid w:val="0029238E"/>
    <w:rsid w:val="00292537"/>
    <w:rsid w:val="00293A22"/>
    <w:rsid w:val="00294832"/>
    <w:rsid w:val="002951B4"/>
    <w:rsid w:val="00296849"/>
    <w:rsid w:val="0029707D"/>
    <w:rsid w:val="00297BF6"/>
    <w:rsid w:val="002A07C3"/>
    <w:rsid w:val="002A195D"/>
    <w:rsid w:val="002A3ED3"/>
    <w:rsid w:val="002A6157"/>
    <w:rsid w:val="002A6E88"/>
    <w:rsid w:val="002A74F8"/>
    <w:rsid w:val="002B01BE"/>
    <w:rsid w:val="002B04E4"/>
    <w:rsid w:val="002B0940"/>
    <w:rsid w:val="002B1923"/>
    <w:rsid w:val="002B23DF"/>
    <w:rsid w:val="002B33E6"/>
    <w:rsid w:val="002B3B93"/>
    <w:rsid w:val="002B3D96"/>
    <w:rsid w:val="002B4FF5"/>
    <w:rsid w:val="002B5C17"/>
    <w:rsid w:val="002B6291"/>
    <w:rsid w:val="002B7256"/>
    <w:rsid w:val="002B779E"/>
    <w:rsid w:val="002C05CA"/>
    <w:rsid w:val="002C092C"/>
    <w:rsid w:val="002C1AB6"/>
    <w:rsid w:val="002C23E5"/>
    <w:rsid w:val="002C29EF"/>
    <w:rsid w:val="002C703D"/>
    <w:rsid w:val="002C77A0"/>
    <w:rsid w:val="002D0A4A"/>
    <w:rsid w:val="002D0B29"/>
    <w:rsid w:val="002D4F0D"/>
    <w:rsid w:val="002D54DE"/>
    <w:rsid w:val="002D5823"/>
    <w:rsid w:val="002D6626"/>
    <w:rsid w:val="002D67BE"/>
    <w:rsid w:val="002E0003"/>
    <w:rsid w:val="002E0368"/>
    <w:rsid w:val="002E082F"/>
    <w:rsid w:val="002E1292"/>
    <w:rsid w:val="002E1694"/>
    <w:rsid w:val="002E16B0"/>
    <w:rsid w:val="002E1B99"/>
    <w:rsid w:val="002E1D07"/>
    <w:rsid w:val="002E2FD4"/>
    <w:rsid w:val="002E39AB"/>
    <w:rsid w:val="002E3A0D"/>
    <w:rsid w:val="002E4325"/>
    <w:rsid w:val="002E45C9"/>
    <w:rsid w:val="002E4CA8"/>
    <w:rsid w:val="002E5526"/>
    <w:rsid w:val="002E6204"/>
    <w:rsid w:val="002F00CD"/>
    <w:rsid w:val="002F2E31"/>
    <w:rsid w:val="002F3BEF"/>
    <w:rsid w:val="002F45B5"/>
    <w:rsid w:val="002F4815"/>
    <w:rsid w:val="002F5198"/>
    <w:rsid w:val="002F5DE6"/>
    <w:rsid w:val="002F6154"/>
    <w:rsid w:val="002F6E8F"/>
    <w:rsid w:val="002F702E"/>
    <w:rsid w:val="002F7944"/>
    <w:rsid w:val="00300368"/>
    <w:rsid w:val="00300FD9"/>
    <w:rsid w:val="0030131E"/>
    <w:rsid w:val="00302D90"/>
    <w:rsid w:val="00303F28"/>
    <w:rsid w:val="00304C57"/>
    <w:rsid w:val="003051A3"/>
    <w:rsid w:val="003052CB"/>
    <w:rsid w:val="00305D20"/>
    <w:rsid w:val="00306523"/>
    <w:rsid w:val="003065CC"/>
    <w:rsid w:val="00311F5C"/>
    <w:rsid w:val="003129D4"/>
    <w:rsid w:val="003131FC"/>
    <w:rsid w:val="0031458A"/>
    <w:rsid w:val="00314B9E"/>
    <w:rsid w:val="00315501"/>
    <w:rsid w:val="003162F6"/>
    <w:rsid w:val="0032060E"/>
    <w:rsid w:val="003219C6"/>
    <w:rsid w:val="00322517"/>
    <w:rsid w:val="00322C4B"/>
    <w:rsid w:val="00322F5E"/>
    <w:rsid w:val="003236E4"/>
    <w:rsid w:val="00324148"/>
    <w:rsid w:val="00326F9A"/>
    <w:rsid w:val="00331912"/>
    <w:rsid w:val="00331DA0"/>
    <w:rsid w:val="00331DFA"/>
    <w:rsid w:val="0033229E"/>
    <w:rsid w:val="0033342F"/>
    <w:rsid w:val="00335187"/>
    <w:rsid w:val="003356A7"/>
    <w:rsid w:val="00335BF4"/>
    <w:rsid w:val="00335F3F"/>
    <w:rsid w:val="00336A76"/>
    <w:rsid w:val="00340509"/>
    <w:rsid w:val="00340791"/>
    <w:rsid w:val="00341EF3"/>
    <w:rsid w:val="003420FE"/>
    <w:rsid w:val="00344629"/>
    <w:rsid w:val="0034706D"/>
    <w:rsid w:val="00347794"/>
    <w:rsid w:val="003506C1"/>
    <w:rsid w:val="00351245"/>
    <w:rsid w:val="003516C5"/>
    <w:rsid w:val="00351CB2"/>
    <w:rsid w:val="00351D84"/>
    <w:rsid w:val="00351E68"/>
    <w:rsid w:val="00353281"/>
    <w:rsid w:val="003549FD"/>
    <w:rsid w:val="00355E61"/>
    <w:rsid w:val="00361DAC"/>
    <w:rsid w:val="00362C6D"/>
    <w:rsid w:val="00363303"/>
    <w:rsid w:val="00363A0B"/>
    <w:rsid w:val="00364368"/>
    <w:rsid w:val="0036436A"/>
    <w:rsid w:val="0036508F"/>
    <w:rsid w:val="003653B1"/>
    <w:rsid w:val="00365DFF"/>
    <w:rsid w:val="003665D6"/>
    <w:rsid w:val="003700D7"/>
    <w:rsid w:val="00370304"/>
    <w:rsid w:val="003703BD"/>
    <w:rsid w:val="003709AE"/>
    <w:rsid w:val="00370F39"/>
    <w:rsid w:val="00370FC4"/>
    <w:rsid w:val="00373C59"/>
    <w:rsid w:val="0037432F"/>
    <w:rsid w:val="0037511A"/>
    <w:rsid w:val="0037709A"/>
    <w:rsid w:val="00377C87"/>
    <w:rsid w:val="003811C9"/>
    <w:rsid w:val="0038120D"/>
    <w:rsid w:val="00381E3A"/>
    <w:rsid w:val="0038333B"/>
    <w:rsid w:val="0038413A"/>
    <w:rsid w:val="00384AD5"/>
    <w:rsid w:val="00384D8D"/>
    <w:rsid w:val="003853B6"/>
    <w:rsid w:val="00385A24"/>
    <w:rsid w:val="00386A2F"/>
    <w:rsid w:val="00386DC5"/>
    <w:rsid w:val="00387DAF"/>
    <w:rsid w:val="00387DF5"/>
    <w:rsid w:val="003908B6"/>
    <w:rsid w:val="00390A8F"/>
    <w:rsid w:val="00390D53"/>
    <w:rsid w:val="003912B1"/>
    <w:rsid w:val="003915CD"/>
    <w:rsid w:val="00392DCE"/>
    <w:rsid w:val="00393DB2"/>
    <w:rsid w:val="00393ED0"/>
    <w:rsid w:val="00397267"/>
    <w:rsid w:val="003974B0"/>
    <w:rsid w:val="003978B4"/>
    <w:rsid w:val="00397A42"/>
    <w:rsid w:val="00397C8E"/>
    <w:rsid w:val="003A132E"/>
    <w:rsid w:val="003A2140"/>
    <w:rsid w:val="003A2988"/>
    <w:rsid w:val="003A4B4A"/>
    <w:rsid w:val="003A536E"/>
    <w:rsid w:val="003A5BBB"/>
    <w:rsid w:val="003A7CE9"/>
    <w:rsid w:val="003B0648"/>
    <w:rsid w:val="003B2CB0"/>
    <w:rsid w:val="003B43E7"/>
    <w:rsid w:val="003B6957"/>
    <w:rsid w:val="003B72AB"/>
    <w:rsid w:val="003B7339"/>
    <w:rsid w:val="003C1154"/>
    <w:rsid w:val="003C1345"/>
    <w:rsid w:val="003C47D6"/>
    <w:rsid w:val="003C4C33"/>
    <w:rsid w:val="003C58BE"/>
    <w:rsid w:val="003C6C28"/>
    <w:rsid w:val="003C70D3"/>
    <w:rsid w:val="003D117D"/>
    <w:rsid w:val="003D1678"/>
    <w:rsid w:val="003D1971"/>
    <w:rsid w:val="003D231E"/>
    <w:rsid w:val="003D2E00"/>
    <w:rsid w:val="003D3143"/>
    <w:rsid w:val="003D3C60"/>
    <w:rsid w:val="003D407E"/>
    <w:rsid w:val="003D5FA7"/>
    <w:rsid w:val="003D6036"/>
    <w:rsid w:val="003D6A0B"/>
    <w:rsid w:val="003D6AB4"/>
    <w:rsid w:val="003D701B"/>
    <w:rsid w:val="003D75B3"/>
    <w:rsid w:val="003E02C3"/>
    <w:rsid w:val="003E0E26"/>
    <w:rsid w:val="003E195B"/>
    <w:rsid w:val="003E1D72"/>
    <w:rsid w:val="003E3305"/>
    <w:rsid w:val="003E3AAD"/>
    <w:rsid w:val="003E3B10"/>
    <w:rsid w:val="003E5436"/>
    <w:rsid w:val="003E7396"/>
    <w:rsid w:val="003E79F8"/>
    <w:rsid w:val="003F028D"/>
    <w:rsid w:val="003F0417"/>
    <w:rsid w:val="003F07DB"/>
    <w:rsid w:val="003F1751"/>
    <w:rsid w:val="003F3AD5"/>
    <w:rsid w:val="003F4572"/>
    <w:rsid w:val="003F6133"/>
    <w:rsid w:val="003F6888"/>
    <w:rsid w:val="004011CD"/>
    <w:rsid w:val="0040134D"/>
    <w:rsid w:val="004015BE"/>
    <w:rsid w:val="00401AB4"/>
    <w:rsid w:val="00401C7A"/>
    <w:rsid w:val="00401FC3"/>
    <w:rsid w:val="00402F78"/>
    <w:rsid w:val="00404106"/>
    <w:rsid w:val="0040553A"/>
    <w:rsid w:val="00405929"/>
    <w:rsid w:val="00406A18"/>
    <w:rsid w:val="00406CE7"/>
    <w:rsid w:val="00406CF5"/>
    <w:rsid w:val="0040709F"/>
    <w:rsid w:val="00407F52"/>
    <w:rsid w:val="00410903"/>
    <w:rsid w:val="0041109F"/>
    <w:rsid w:val="004116DA"/>
    <w:rsid w:val="00411757"/>
    <w:rsid w:val="00412737"/>
    <w:rsid w:val="00413A45"/>
    <w:rsid w:val="00413E08"/>
    <w:rsid w:val="004145B8"/>
    <w:rsid w:val="004147C2"/>
    <w:rsid w:val="0041571A"/>
    <w:rsid w:val="0041599A"/>
    <w:rsid w:val="00417D8F"/>
    <w:rsid w:val="00420A3C"/>
    <w:rsid w:val="00421769"/>
    <w:rsid w:val="00423AAA"/>
    <w:rsid w:val="00423D8F"/>
    <w:rsid w:val="00423E39"/>
    <w:rsid w:val="004255CC"/>
    <w:rsid w:val="004262FE"/>
    <w:rsid w:val="00426D6B"/>
    <w:rsid w:val="004307BC"/>
    <w:rsid w:val="004309AB"/>
    <w:rsid w:val="0043177B"/>
    <w:rsid w:val="0043312A"/>
    <w:rsid w:val="0043455D"/>
    <w:rsid w:val="00435290"/>
    <w:rsid w:val="00435CD3"/>
    <w:rsid w:val="00436883"/>
    <w:rsid w:val="004372F5"/>
    <w:rsid w:val="00437ABB"/>
    <w:rsid w:val="0044143D"/>
    <w:rsid w:val="00441F69"/>
    <w:rsid w:val="004423A8"/>
    <w:rsid w:val="00443472"/>
    <w:rsid w:val="004445D0"/>
    <w:rsid w:val="0044535E"/>
    <w:rsid w:val="0044636D"/>
    <w:rsid w:val="004463DB"/>
    <w:rsid w:val="00450343"/>
    <w:rsid w:val="00450613"/>
    <w:rsid w:val="0045153E"/>
    <w:rsid w:val="00452039"/>
    <w:rsid w:val="004523CD"/>
    <w:rsid w:val="0045371F"/>
    <w:rsid w:val="004547DA"/>
    <w:rsid w:val="00455265"/>
    <w:rsid w:val="004554BF"/>
    <w:rsid w:val="00455531"/>
    <w:rsid w:val="004559D7"/>
    <w:rsid w:val="00455A50"/>
    <w:rsid w:val="00457762"/>
    <w:rsid w:val="00457AF1"/>
    <w:rsid w:val="00457F11"/>
    <w:rsid w:val="004601FA"/>
    <w:rsid w:val="004614E3"/>
    <w:rsid w:val="004619EF"/>
    <w:rsid w:val="00461F5C"/>
    <w:rsid w:val="004629FA"/>
    <w:rsid w:val="00462C73"/>
    <w:rsid w:val="00463095"/>
    <w:rsid w:val="0046347A"/>
    <w:rsid w:val="00464B25"/>
    <w:rsid w:val="0046512F"/>
    <w:rsid w:val="00471361"/>
    <w:rsid w:val="00471ED6"/>
    <w:rsid w:val="00472200"/>
    <w:rsid w:val="00472218"/>
    <w:rsid w:val="004728F7"/>
    <w:rsid w:val="004754FF"/>
    <w:rsid w:val="00475516"/>
    <w:rsid w:val="00475573"/>
    <w:rsid w:val="004756E8"/>
    <w:rsid w:val="00475990"/>
    <w:rsid w:val="004759C8"/>
    <w:rsid w:val="00476516"/>
    <w:rsid w:val="004768C1"/>
    <w:rsid w:val="00476978"/>
    <w:rsid w:val="00476A20"/>
    <w:rsid w:val="00477F61"/>
    <w:rsid w:val="00481654"/>
    <w:rsid w:val="00482513"/>
    <w:rsid w:val="00483570"/>
    <w:rsid w:val="004837C2"/>
    <w:rsid w:val="00485694"/>
    <w:rsid w:val="004866BF"/>
    <w:rsid w:val="00486B65"/>
    <w:rsid w:val="004908C1"/>
    <w:rsid w:val="00490A8B"/>
    <w:rsid w:val="00491CF7"/>
    <w:rsid w:val="0049214A"/>
    <w:rsid w:val="004927EC"/>
    <w:rsid w:val="00494633"/>
    <w:rsid w:val="00497087"/>
    <w:rsid w:val="00497CB8"/>
    <w:rsid w:val="004A11B4"/>
    <w:rsid w:val="004A19E4"/>
    <w:rsid w:val="004A3116"/>
    <w:rsid w:val="004A491D"/>
    <w:rsid w:val="004A5ABF"/>
    <w:rsid w:val="004A6518"/>
    <w:rsid w:val="004A748E"/>
    <w:rsid w:val="004B04E5"/>
    <w:rsid w:val="004B10D5"/>
    <w:rsid w:val="004B20AD"/>
    <w:rsid w:val="004B25F9"/>
    <w:rsid w:val="004B2E8D"/>
    <w:rsid w:val="004B4709"/>
    <w:rsid w:val="004B5586"/>
    <w:rsid w:val="004B5EDE"/>
    <w:rsid w:val="004B7BEA"/>
    <w:rsid w:val="004C0608"/>
    <w:rsid w:val="004C061B"/>
    <w:rsid w:val="004C1AC3"/>
    <w:rsid w:val="004C307B"/>
    <w:rsid w:val="004C435D"/>
    <w:rsid w:val="004C56A5"/>
    <w:rsid w:val="004C66C9"/>
    <w:rsid w:val="004D0B08"/>
    <w:rsid w:val="004D0D58"/>
    <w:rsid w:val="004D1BF7"/>
    <w:rsid w:val="004D1D98"/>
    <w:rsid w:val="004D2C8E"/>
    <w:rsid w:val="004D30C5"/>
    <w:rsid w:val="004D4509"/>
    <w:rsid w:val="004D4746"/>
    <w:rsid w:val="004D4A26"/>
    <w:rsid w:val="004D4C3C"/>
    <w:rsid w:val="004D5E08"/>
    <w:rsid w:val="004D5FB8"/>
    <w:rsid w:val="004D6BAD"/>
    <w:rsid w:val="004D7FB8"/>
    <w:rsid w:val="004E035B"/>
    <w:rsid w:val="004E15FA"/>
    <w:rsid w:val="004E1FE1"/>
    <w:rsid w:val="004E2302"/>
    <w:rsid w:val="004E2445"/>
    <w:rsid w:val="004E3142"/>
    <w:rsid w:val="004E3CEA"/>
    <w:rsid w:val="004E4BD5"/>
    <w:rsid w:val="004E5B90"/>
    <w:rsid w:val="004E7660"/>
    <w:rsid w:val="004F0175"/>
    <w:rsid w:val="004F0B07"/>
    <w:rsid w:val="004F0B41"/>
    <w:rsid w:val="004F1376"/>
    <w:rsid w:val="004F2565"/>
    <w:rsid w:val="004F350C"/>
    <w:rsid w:val="004F3530"/>
    <w:rsid w:val="004F3914"/>
    <w:rsid w:val="004F3BC4"/>
    <w:rsid w:val="004F4DA9"/>
    <w:rsid w:val="004F58FA"/>
    <w:rsid w:val="004F5D6E"/>
    <w:rsid w:val="004F7203"/>
    <w:rsid w:val="00501012"/>
    <w:rsid w:val="00501059"/>
    <w:rsid w:val="00501A99"/>
    <w:rsid w:val="00501D6F"/>
    <w:rsid w:val="005029E4"/>
    <w:rsid w:val="00502B7B"/>
    <w:rsid w:val="00502BE1"/>
    <w:rsid w:val="005036A2"/>
    <w:rsid w:val="00503AD0"/>
    <w:rsid w:val="00503B6D"/>
    <w:rsid w:val="00504690"/>
    <w:rsid w:val="005050FD"/>
    <w:rsid w:val="005057D9"/>
    <w:rsid w:val="00511A61"/>
    <w:rsid w:val="00511DA7"/>
    <w:rsid w:val="00511DE2"/>
    <w:rsid w:val="00512ED0"/>
    <w:rsid w:val="00513999"/>
    <w:rsid w:val="00514EFB"/>
    <w:rsid w:val="00514F6C"/>
    <w:rsid w:val="005177DF"/>
    <w:rsid w:val="00521404"/>
    <w:rsid w:val="0052164A"/>
    <w:rsid w:val="0052247E"/>
    <w:rsid w:val="00522720"/>
    <w:rsid w:val="00522F48"/>
    <w:rsid w:val="00523131"/>
    <w:rsid w:val="00523DC3"/>
    <w:rsid w:val="00523EE6"/>
    <w:rsid w:val="0052403C"/>
    <w:rsid w:val="00525A56"/>
    <w:rsid w:val="00526441"/>
    <w:rsid w:val="00526C7D"/>
    <w:rsid w:val="00531B73"/>
    <w:rsid w:val="005326EC"/>
    <w:rsid w:val="005332BF"/>
    <w:rsid w:val="00534281"/>
    <w:rsid w:val="00534B08"/>
    <w:rsid w:val="0053507A"/>
    <w:rsid w:val="00535674"/>
    <w:rsid w:val="005416B6"/>
    <w:rsid w:val="00541EC9"/>
    <w:rsid w:val="005420CB"/>
    <w:rsid w:val="0054273C"/>
    <w:rsid w:val="00543034"/>
    <w:rsid w:val="005437AC"/>
    <w:rsid w:val="00546776"/>
    <w:rsid w:val="005500AE"/>
    <w:rsid w:val="005503C7"/>
    <w:rsid w:val="005514AE"/>
    <w:rsid w:val="00552E4B"/>
    <w:rsid w:val="00552F45"/>
    <w:rsid w:val="005537E6"/>
    <w:rsid w:val="00553923"/>
    <w:rsid w:val="00554C6A"/>
    <w:rsid w:val="005554A7"/>
    <w:rsid w:val="005556BE"/>
    <w:rsid w:val="005569F0"/>
    <w:rsid w:val="00556A79"/>
    <w:rsid w:val="005603A1"/>
    <w:rsid w:val="0056047F"/>
    <w:rsid w:val="00561667"/>
    <w:rsid w:val="0056192D"/>
    <w:rsid w:val="00561C84"/>
    <w:rsid w:val="005625BC"/>
    <w:rsid w:val="00563439"/>
    <w:rsid w:val="005636D2"/>
    <w:rsid w:val="00563A1F"/>
    <w:rsid w:val="00563BA9"/>
    <w:rsid w:val="00563FBD"/>
    <w:rsid w:val="005640ED"/>
    <w:rsid w:val="00564535"/>
    <w:rsid w:val="00564600"/>
    <w:rsid w:val="00567029"/>
    <w:rsid w:val="00567A4B"/>
    <w:rsid w:val="005701AA"/>
    <w:rsid w:val="00571BA1"/>
    <w:rsid w:val="00571BEC"/>
    <w:rsid w:val="0057304B"/>
    <w:rsid w:val="005734AC"/>
    <w:rsid w:val="00573DB5"/>
    <w:rsid w:val="005743E8"/>
    <w:rsid w:val="00575477"/>
    <w:rsid w:val="00576146"/>
    <w:rsid w:val="00576C2A"/>
    <w:rsid w:val="00576D16"/>
    <w:rsid w:val="005802D2"/>
    <w:rsid w:val="0058123E"/>
    <w:rsid w:val="0058220E"/>
    <w:rsid w:val="00582E28"/>
    <w:rsid w:val="0058313A"/>
    <w:rsid w:val="00583ABC"/>
    <w:rsid w:val="0058452D"/>
    <w:rsid w:val="0058462A"/>
    <w:rsid w:val="00584768"/>
    <w:rsid w:val="005849C8"/>
    <w:rsid w:val="00584E9C"/>
    <w:rsid w:val="0058569E"/>
    <w:rsid w:val="00585A46"/>
    <w:rsid w:val="005877B2"/>
    <w:rsid w:val="00587A57"/>
    <w:rsid w:val="005903E4"/>
    <w:rsid w:val="005904A6"/>
    <w:rsid w:val="00590EB1"/>
    <w:rsid w:val="00591310"/>
    <w:rsid w:val="00592545"/>
    <w:rsid w:val="00593EB9"/>
    <w:rsid w:val="005940DC"/>
    <w:rsid w:val="00596465"/>
    <w:rsid w:val="005A14B3"/>
    <w:rsid w:val="005A2190"/>
    <w:rsid w:val="005A2ADF"/>
    <w:rsid w:val="005A3188"/>
    <w:rsid w:val="005A4855"/>
    <w:rsid w:val="005A4C92"/>
    <w:rsid w:val="005A6AE5"/>
    <w:rsid w:val="005A7A01"/>
    <w:rsid w:val="005B0683"/>
    <w:rsid w:val="005B0F02"/>
    <w:rsid w:val="005B1598"/>
    <w:rsid w:val="005B1D7B"/>
    <w:rsid w:val="005B2015"/>
    <w:rsid w:val="005B2B9B"/>
    <w:rsid w:val="005B4183"/>
    <w:rsid w:val="005B54C0"/>
    <w:rsid w:val="005B7B1A"/>
    <w:rsid w:val="005B7B92"/>
    <w:rsid w:val="005C1BE2"/>
    <w:rsid w:val="005C24BA"/>
    <w:rsid w:val="005C2F83"/>
    <w:rsid w:val="005C4C1F"/>
    <w:rsid w:val="005C5FE6"/>
    <w:rsid w:val="005C6914"/>
    <w:rsid w:val="005C6A04"/>
    <w:rsid w:val="005C77F3"/>
    <w:rsid w:val="005C7CA0"/>
    <w:rsid w:val="005D01B3"/>
    <w:rsid w:val="005D0C48"/>
    <w:rsid w:val="005D2756"/>
    <w:rsid w:val="005D2CE5"/>
    <w:rsid w:val="005D351F"/>
    <w:rsid w:val="005D5FA8"/>
    <w:rsid w:val="005D6CE4"/>
    <w:rsid w:val="005D7357"/>
    <w:rsid w:val="005D7806"/>
    <w:rsid w:val="005E1210"/>
    <w:rsid w:val="005E14EC"/>
    <w:rsid w:val="005E1B1B"/>
    <w:rsid w:val="005E4A5E"/>
    <w:rsid w:val="005E4ABD"/>
    <w:rsid w:val="005E5E11"/>
    <w:rsid w:val="005F1A71"/>
    <w:rsid w:val="005F1DB1"/>
    <w:rsid w:val="005F23C2"/>
    <w:rsid w:val="005F2E17"/>
    <w:rsid w:val="005F309C"/>
    <w:rsid w:val="005F44E9"/>
    <w:rsid w:val="005F459C"/>
    <w:rsid w:val="005F62E1"/>
    <w:rsid w:val="006008C7"/>
    <w:rsid w:val="00600C48"/>
    <w:rsid w:val="00601A9E"/>
    <w:rsid w:val="0060290E"/>
    <w:rsid w:val="00602A82"/>
    <w:rsid w:val="00603561"/>
    <w:rsid w:val="00603BB9"/>
    <w:rsid w:val="006046CA"/>
    <w:rsid w:val="00604E4D"/>
    <w:rsid w:val="00604E90"/>
    <w:rsid w:val="0060670A"/>
    <w:rsid w:val="006069A1"/>
    <w:rsid w:val="00607438"/>
    <w:rsid w:val="0060781E"/>
    <w:rsid w:val="006100F6"/>
    <w:rsid w:val="00610227"/>
    <w:rsid w:val="00610669"/>
    <w:rsid w:val="00611BF9"/>
    <w:rsid w:val="006121A2"/>
    <w:rsid w:val="00612673"/>
    <w:rsid w:val="00613914"/>
    <w:rsid w:val="00613F3B"/>
    <w:rsid w:val="006140A5"/>
    <w:rsid w:val="00614849"/>
    <w:rsid w:val="00614FDD"/>
    <w:rsid w:val="00614FF2"/>
    <w:rsid w:val="00615F52"/>
    <w:rsid w:val="00616C6A"/>
    <w:rsid w:val="00616E1D"/>
    <w:rsid w:val="00617487"/>
    <w:rsid w:val="00617BDD"/>
    <w:rsid w:val="00621E52"/>
    <w:rsid w:val="006238F9"/>
    <w:rsid w:val="0062422B"/>
    <w:rsid w:val="006243F1"/>
    <w:rsid w:val="006249D0"/>
    <w:rsid w:val="00624F3F"/>
    <w:rsid w:val="00625212"/>
    <w:rsid w:val="006259A8"/>
    <w:rsid w:val="006269DF"/>
    <w:rsid w:val="00626B8C"/>
    <w:rsid w:val="00626CE6"/>
    <w:rsid w:val="00627F1D"/>
    <w:rsid w:val="00630A66"/>
    <w:rsid w:val="006316EB"/>
    <w:rsid w:val="00631E5C"/>
    <w:rsid w:val="00633A0D"/>
    <w:rsid w:val="00634757"/>
    <w:rsid w:val="006358A0"/>
    <w:rsid w:val="00635914"/>
    <w:rsid w:val="00635FA9"/>
    <w:rsid w:val="00637E6C"/>
    <w:rsid w:val="00640243"/>
    <w:rsid w:val="00640A6C"/>
    <w:rsid w:val="00641386"/>
    <w:rsid w:val="00641389"/>
    <w:rsid w:val="006419CD"/>
    <w:rsid w:val="00641F4B"/>
    <w:rsid w:val="0064384C"/>
    <w:rsid w:val="006442B3"/>
    <w:rsid w:val="006448E0"/>
    <w:rsid w:val="00644F7B"/>
    <w:rsid w:val="00645B90"/>
    <w:rsid w:val="00647F97"/>
    <w:rsid w:val="0065113F"/>
    <w:rsid w:val="00651C86"/>
    <w:rsid w:val="00651C9A"/>
    <w:rsid w:val="006532F6"/>
    <w:rsid w:val="0065387C"/>
    <w:rsid w:val="00653F73"/>
    <w:rsid w:val="0065589C"/>
    <w:rsid w:val="006559DA"/>
    <w:rsid w:val="00656197"/>
    <w:rsid w:val="0065669F"/>
    <w:rsid w:val="00656A7B"/>
    <w:rsid w:val="00656EE9"/>
    <w:rsid w:val="0066050D"/>
    <w:rsid w:val="00662216"/>
    <w:rsid w:val="00662443"/>
    <w:rsid w:val="00662727"/>
    <w:rsid w:val="00663050"/>
    <w:rsid w:val="00663748"/>
    <w:rsid w:val="006649B5"/>
    <w:rsid w:val="00666B9E"/>
    <w:rsid w:val="00667207"/>
    <w:rsid w:val="006701BB"/>
    <w:rsid w:val="00673039"/>
    <w:rsid w:val="00673398"/>
    <w:rsid w:val="00675209"/>
    <w:rsid w:val="006752D3"/>
    <w:rsid w:val="006754E4"/>
    <w:rsid w:val="00675E96"/>
    <w:rsid w:val="0067627B"/>
    <w:rsid w:val="006772A4"/>
    <w:rsid w:val="00680E1E"/>
    <w:rsid w:val="006810A8"/>
    <w:rsid w:val="0068194F"/>
    <w:rsid w:val="00683626"/>
    <w:rsid w:val="0069061D"/>
    <w:rsid w:val="006915ED"/>
    <w:rsid w:val="006923B9"/>
    <w:rsid w:val="00694507"/>
    <w:rsid w:val="00694B06"/>
    <w:rsid w:val="006950CD"/>
    <w:rsid w:val="00696826"/>
    <w:rsid w:val="006969A9"/>
    <w:rsid w:val="00697E84"/>
    <w:rsid w:val="006A1D12"/>
    <w:rsid w:val="006A25DB"/>
    <w:rsid w:val="006A4C6E"/>
    <w:rsid w:val="006A6B6E"/>
    <w:rsid w:val="006A799E"/>
    <w:rsid w:val="006B1092"/>
    <w:rsid w:val="006B118B"/>
    <w:rsid w:val="006B11BA"/>
    <w:rsid w:val="006B13DA"/>
    <w:rsid w:val="006B1CCE"/>
    <w:rsid w:val="006B2EBB"/>
    <w:rsid w:val="006C02D9"/>
    <w:rsid w:val="006C0784"/>
    <w:rsid w:val="006C1CF9"/>
    <w:rsid w:val="006C24E9"/>
    <w:rsid w:val="006C2E6C"/>
    <w:rsid w:val="006C4CD0"/>
    <w:rsid w:val="006C555C"/>
    <w:rsid w:val="006C5A63"/>
    <w:rsid w:val="006C5D6E"/>
    <w:rsid w:val="006C63FA"/>
    <w:rsid w:val="006C6DD3"/>
    <w:rsid w:val="006C7380"/>
    <w:rsid w:val="006C784D"/>
    <w:rsid w:val="006C7D5C"/>
    <w:rsid w:val="006D1985"/>
    <w:rsid w:val="006D1ABF"/>
    <w:rsid w:val="006D26C3"/>
    <w:rsid w:val="006D3BDD"/>
    <w:rsid w:val="006D4DFD"/>
    <w:rsid w:val="006D53A6"/>
    <w:rsid w:val="006D6C01"/>
    <w:rsid w:val="006E0A40"/>
    <w:rsid w:val="006E172C"/>
    <w:rsid w:val="006E1AE7"/>
    <w:rsid w:val="006E24A4"/>
    <w:rsid w:val="006E26F4"/>
    <w:rsid w:val="006E305D"/>
    <w:rsid w:val="006E3625"/>
    <w:rsid w:val="006E40F5"/>
    <w:rsid w:val="006E48C7"/>
    <w:rsid w:val="006E5F16"/>
    <w:rsid w:val="006E6CDC"/>
    <w:rsid w:val="006F1271"/>
    <w:rsid w:val="006F28CF"/>
    <w:rsid w:val="006F3877"/>
    <w:rsid w:val="006F3DA3"/>
    <w:rsid w:val="006F3FAE"/>
    <w:rsid w:val="006F41F8"/>
    <w:rsid w:val="006F4E56"/>
    <w:rsid w:val="006F5BA0"/>
    <w:rsid w:val="006F6820"/>
    <w:rsid w:val="006F74AD"/>
    <w:rsid w:val="006F7ECC"/>
    <w:rsid w:val="0070016D"/>
    <w:rsid w:val="007011BE"/>
    <w:rsid w:val="007023B2"/>
    <w:rsid w:val="007024C7"/>
    <w:rsid w:val="007027D3"/>
    <w:rsid w:val="007034D6"/>
    <w:rsid w:val="00703990"/>
    <w:rsid w:val="00704516"/>
    <w:rsid w:val="0070467F"/>
    <w:rsid w:val="00706821"/>
    <w:rsid w:val="007103AF"/>
    <w:rsid w:val="00710789"/>
    <w:rsid w:val="0071113A"/>
    <w:rsid w:val="007129F7"/>
    <w:rsid w:val="00712A61"/>
    <w:rsid w:val="00715093"/>
    <w:rsid w:val="00715699"/>
    <w:rsid w:val="0071586A"/>
    <w:rsid w:val="00720482"/>
    <w:rsid w:val="007208C6"/>
    <w:rsid w:val="00720F80"/>
    <w:rsid w:val="00720FD2"/>
    <w:rsid w:val="00722883"/>
    <w:rsid w:val="00722A24"/>
    <w:rsid w:val="0072328B"/>
    <w:rsid w:val="00723B6F"/>
    <w:rsid w:val="0072417E"/>
    <w:rsid w:val="0072541E"/>
    <w:rsid w:val="00725604"/>
    <w:rsid w:val="00725EC9"/>
    <w:rsid w:val="0073023F"/>
    <w:rsid w:val="00730897"/>
    <w:rsid w:val="00730B10"/>
    <w:rsid w:val="007312A7"/>
    <w:rsid w:val="007313B5"/>
    <w:rsid w:val="00733182"/>
    <w:rsid w:val="007331DB"/>
    <w:rsid w:val="00733A25"/>
    <w:rsid w:val="00734A90"/>
    <w:rsid w:val="00734CEC"/>
    <w:rsid w:val="00735141"/>
    <w:rsid w:val="007351B9"/>
    <w:rsid w:val="00735E9C"/>
    <w:rsid w:val="0073696C"/>
    <w:rsid w:val="00737B6A"/>
    <w:rsid w:val="007411F9"/>
    <w:rsid w:val="00742377"/>
    <w:rsid w:val="00743143"/>
    <w:rsid w:val="00744155"/>
    <w:rsid w:val="0074552B"/>
    <w:rsid w:val="0074559A"/>
    <w:rsid w:val="007463E6"/>
    <w:rsid w:val="007471A5"/>
    <w:rsid w:val="00747219"/>
    <w:rsid w:val="00750194"/>
    <w:rsid w:val="0075023F"/>
    <w:rsid w:val="00750AB8"/>
    <w:rsid w:val="00750D32"/>
    <w:rsid w:val="00751441"/>
    <w:rsid w:val="00751F2F"/>
    <w:rsid w:val="007526FC"/>
    <w:rsid w:val="00752B19"/>
    <w:rsid w:val="007553D3"/>
    <w:rsid w:val="00755978"/>
    <w:rsid w:val="00756664"/>
    <w:rsid w:val="00756FD0"/>
    <w:rsid w:val="00760348"/>
    <w:rsid w:val="00760483"/>
    <w:rsid w:val="00761845"/>
    <w:rsid w:val="00761B26"/>
    <w:rsid w:val="0076232F"/>
    <w:rsid w:val="0076303F"/>
    <w:rsid w:val="00763B26"/>
    <w:rsid w:val="00763FCB"/>
    <w:rsid w:val="00765666"/>
    <w:rsid w:val="0077007A"/>
    <w:rsid w:val="00771FCB"/>
    <w:rsid w:val="0077269E"/>
    <w:rsid w:val="007728DE"/>
    <w:rsid w:val="0077299F"/>
    <w:rsid w:val="0077357C"/>
    <w:rsid w:val="00773D53"/>
    <w:rsid w:val="00775AF6"/>
    <w:rsid w:val="007767B6"/>
    <w:rsid w:val="007802D9"/>
    <w:rsid w:val="00780923"/>
    <w:rsid w:val="00780F4F"/>
    <w:rsid w:val="00780F71"/>
    <w:rsid w:val="00783D32"/>
    <w:rsid w:val="007843D0"/>
    <w:rsid w:val="0078547B"/>
    <w:rsid w:val="007854CF"/>
    <w:rsid w:val="007856C0"/>
    <w:rsid w:val="007857B6"/>
    <w:rsid w:val="00785BBF"/>
    <w:rsid w:val="00785E1A"/>
    <w:rsid w:val="007865DF"/>
    <w:rsid w:val="00787D4E"/>
    <w:rsid w:val="00790871"/>
    <w:rsid w:val="00790D3A"/>
    <w:rsid w:val="00791451"/>
    <w:rsid w:val="0079260E"/>
    <w:rsid w:val="00792889"/>
    <w:rsid w:val="007930EF"/>
    <w:rsid w:val="0079349E"/>
    <w:rsid w:val="00793D35"/>
    <w:rsid w:val="00793DF1"/>
    <w:rsid w:val="0079434E"/>
    <w:rsid w:val="007955FB"/>
    <w:rsid w:val="00795D91"/>
    <w:rsid w:val="00797DF6"/>
    <w:rsid w:val="007A066B"/>
    <w:rsid w:val="007A0BE5"/>
    <w:rsid w:val="007A312F"/>
    <w:rsid w:val="007A3E45"/>
    <w:rsid w:val="007A3F41"/>
    <w:rsid w:val="007A426B"/>
    <w:rsid w:val="007A4461"/>
    <w:rsid w:val="007A4CF3"/>
    <w:rsid w:val="007A5BD0"/>
    <w:rsid w:val="007A6E3C"/>
    <w:rsid w:val="007A701D"/>
    <w:rsid w:val="007A7530"/>
    <w:rsid w:val="007A7E4B"/>
    <w:rsid w:val="007B047C"/>
    <w:rsid w:val="007B05AD"/>
    <w:rsid w:val="007B2BDD"/>
    <w:rsid w:val="007B3128"/>
    <w:rsid w:val="007B323F"/>
    <w:rsid w:val="007B3732"/>
    <w:rsid w:val="007B3945"/>
    <w:rsid w:val="007B3BEE"/>
    <w:rsid w:val="007B4619"/>
    <w:rsid w:val="007B7DF2"/>
    <w:rsid w:val="007C1C7C"/>
    <w:rsid w:val="007C36F0"/>
    <w:rsid w:val="007C3715"/>
    <w:rsid w:val="007C3B9B"/>
    <w:rsid w:val="007C3C2D"/>
    <w:rsid w:val="007C412F"/>
    <w:rsid w:val="007C5312"/>
    <w:rsid w:val="007C5BEC"/>
    <w:rsid w:val="007C5CA0"/>
    <w:rsid w:val="007C7E1B"/>
    <w:rsid w:val="007D01AF"/>
    <w:rsid w:val="007D046B"/>
    <w:rsid w:val="007D16C6"/>
    <w:rsid w:val="007D19EE"/>
    <w:rsid w:val="007D1D9C"/>
    <w:rsid w:val="007D2200"/>
    <w:rsid w:val="007D22B4"/>
    <w:rsid w:val="007D2D0E"/>
    <w:rsid w:val="007D3634"/>
    <w:rsid w:val="007D3AB1"/>
    <w:rsid w:val="007D5816"/>
    <w:rsid w:val="007D6B5C"/>
    <w:rsid w:val="007D7249"/>
    <w:rsid w:val="007D75C7"/>
    <w:rsid w:val="007D7A74"/>
    <w:rsid w:val="007D7A98"/>
    <w:rsid w:val="007E1883"/>
    <w:rsid w:val="007E18F7"/>
    <w:rsid w:val="007E19AD"/>
    <w:rsid w:val="007E19EE"/>
    <w:rsid w:val="007E232F"/>
    <w:rsid w:val="007E2498"/>
    <w:rsid w:val="007E2B84"/>
    <w:rsid w:val="007E35C7"/>
    <w:rsid w:val="007E42EF"/>
    <w:rsid w:val="007E47EF"/>
    <w:rsid w:val="007E4BA6"/>
    <w:rsid w:val="007E5B47"/>
    <w:rsid w:val="007E62BA"/>
    <w:rsid w:val="007E64F7"/>
    <w:rsid w:val="007E741B"/>
    <w:rsid w:val="007F1872"/>
    <w:rsid w:val="007F29DE"/>
    <w:rsid w:val="007F2B49"/>
    <w:rsid w:val="007F3E97"/>
    <w:rsid w:val="007F4C11"/>
    <w:rsid w:val="007F4D33"/>
    <w:rsid w:val="008028D4"/>
    <w:rsid w:val="00802A30"/>
    <w:rsid w:val="0080697B"/>
    <w:rsid w:val="0080697C"/>
    <w:rsid w:val="00807D33"/>
    <w:rsid w:val="00807D58"/>
    <w:rsid w:val="00807E04"/>
    <w:rsid w:val="00810738"/>
    <w:rsid w:val="00810DD4"/>
    <w:rsid w:val="0081192D"/>
    <w:rsid w:val="00812E1B"/>
    <w:rsid w:val="00812E36"/>
    <w:rsid w:val="00814591"/>
    <w:rsid w:val="00815E27"/>
    <w:rsid w:val="00816458"/>
    <w:rsid w:val="008164D4"/>
    <w:rsid w:val="008210DC"/>
    <w:rsid w:val="008212E8"/>
    <w:rsid w:val="0082234D"/>
    <w:rsid w:val="0082312D"/>
    <w:rsid w:val="008236E8"/>
    <w:rsid w:val="00824B60"/>
    <w:rsid w:val="00825F59"/>
    <w:rsid w:val="0082757A"/>
    <w:rsid w:val="00830C65"/>
    <w:rsid w:val="00831314"/>
    <w:rsid w:val="00831F18"/>
    <w:rsid w:val="00832A1B"/>
    <w:rsid w:val="00833717"/>
    <w:rsid w:val="00833794"/>
    <w:rsid w:val="00835516"/>
    <w:rsid w:val="00835BBB"/>
    <w:rsid w:val="008361CD"/>
    <w:rsid w:val="00836B15"/>
    <w:rsid w:val="0083704A"/>
    <w:rsid w:val="0083768B"/>
    <w:rsid w:val="00841DF2"/>
    <w:rsid w:val="00843118"/>
    <w:rsid w:val="00843299"/>
    <w:rsid w:val="0084444B"/>
    <w:rsid w:val="00845AF5"/>
    <w:rsid w:val="00846427"/>
    <w:rsid w:val="00846C71"/>
    <w:rsid w:val="00846FCE"/>
    <w:rsid w:val="00847388"/>
    <w:rsid w:val="008473FE"/>
    <w:rsid w:val="008476A8"/>
    <w:rsid w:val="00847E83"/>
    <w:rsid w:val="00850032"/>
    <w:rsid w:val="00850C28"/>
    <w:rsid w:val="008519A1"/>
    <w:rsid w:val="00851B1A"/>
    <w:rsid w:val="0085289C"/>
    <w:rsid w:val="00852A25"/>
    <w:rsid w:val="0085462D"/>
    <w:rsid w:val="00855B87"/>
    <w:rsid w:val="00856C1D"/>
    <w:rsid w:val="008570AB"/>
    <w:rsid w:val="008579A3"/>
    <w:rsid w:val="00857CDC"/>
    <w:rsid w:val="00857F40"/>
    <w:rsid w:val="00861CFA"/>
    <w:rsid w:val="00863073"/>
    <w:rsid w:val="0086326D"/>
    <w:rsid w:val="0086482D"/>
    <w:rsid w:val="008657B6"/>
    <w:rsid w:val="00867248"/>
    <w:rsid w:val="00870A10"/>
    <w:rsid w:val="00874C7F"/>
    <w:rsid w:val="0087514C"/>
    <w:rsid w:val="0087538D"/>
    <w:rsid w:val="00875D6B"/>
    <w:rsid w:val="00876522"/>
    <w:rsid w:val="00876CC3"/>
    <w:rsid w:val="0087735C"/>
    <w:rsid w:val="00877C64"/>
    <w:rsid w:val="00877EA0"/>
    <w:rsid w:val="00880B4A"/>
    <w:rsid w:val="00880D6A"/>
    <w:rsid w:val="00881F95"/>
    <w:rsid w:val="00882702"/>
    <w:rsid w:val="0088291B"/>
    <w:rsid w:val="00882DDB"/>
    <w:rsid w:val="008833F5"/>
    <w:rsid w:val="00884709"/>
    <w:rsid w:val="008866F1"/>
    <w:rsid w:val="008906D3"/>
    <w:rsid w:val="0089212D"/>
    <w:rsid w:val="00892ADA"/>
    <w:rsid w:val="00894BA0"/>
    <w:rsid w:val="00894F8A"/>
    <w:rsid w:val="0089541D"/>
    <w:rsid w:val="00895B40"/>
    <w:rsid w:val="008960DD"/>
    <w:rsid w:val="008969C7"/>
    <w:rsid w:val="008A0578"/>
    <w:rsid w:val="008A24F7"/>
    <w:rsid w:val="008A2D31"/>
    <w:rsid w:val="008A2F2E"/>
    <w:rsid w:val="008A3C8E"/>
    <w:rsid w:val="008A3DFB"/>
    <w:rsid w:val="008A42A1"/>
    <w:rsid w:val="008A4818"/>
    <w:rsid w:val="008A6942"/>
    <w:rsid w:val="008A6A37"/>
    <w:rsid w:val="008A7D30"/>
    <w:rsid w:val="008B04DE"/>
    <w:rsid w:val="008B0918"/>
    <w:rsid w:val="008B0A34"/>
    <w:rsid w:val="008B1DF1"/>
    <w:rsid w:val="008B21C1"/>
    <w:rsid w:val="008B2B0D"/>
    <w:rsid w:val="008B3C5E"/>
    <w:rsid w:val="008B6468"/>
    <w:rsid w:val="008C030D"/>
    <w:rsid w:val="008C10B1"/>
    <w:rsid w:val="008C164B"/>
    <w:rsid w:val="008C2342"/>
    <w:rsid w:val="008C36BF"/>
    <w:rsid w:val="008C5EDE"/>
    <w:rsid w:val="008C6392"/>
    <w:rsid w:val="008C6490"/>
    <w:rsid w:val="008C6547"/>
    <w:rsid w:val="008C7921"/>
    <w:rsid w:val="008D040C"/>
    <w:rsid w:val="008D05A1"/>
    <w:rsid w:val="008D2722"/>
    <w:rsid w:val="008D277C"/>
    <w:rsid w:val="008D281A"/>
    <w:rsid w:val="008D3F59"/>
    <w:rsid w:val="008D4625"/>
    <w:rsid w:val="008D4811"/>
    <w:rsid w:val="008D626D"/>
    <w:rsid w:val="008D67AA"/>
    <w:rsid w:val="008D7941"/>
    <w:rsid w:val="008D7EBC"/>
    <w:rsid w:val="008E015C"/>
    <w:rsid w:val="008E0D8E"/>
    <w:rsid w:val="008E0F63"/>
    <w:rsid w:val="008E1178"/>
    <w:rsid w:val="008E3B14"/>
    <w:rsid w:val="008E4BED"/>
    <w:rsid w:val="008E5900"/>
    <w:rsid w:val="008E5FA9"/>
    <w:rsid w:val="008E74D0"/>
    <w:rsid w:val="008F1549"/>
    <w:rsid w:val="008F1D9D"/>
    <w:rsid w:val="008F1FC0"/>
    <w:rsid w:val="008F3A34"/>
    <w:rsid w:val="008F4570"/>
    <w:rsid w:val="008F4ADA"/>
    <w:rsid w:val="008F5097"/>
    <w:rsid w:val="008F5947"/>
    <w:rsid w:val="008F6F7F"/>
    <w:rsid w:val="009008BF"/>
    <w:rsid w:val="00900C09"/>
    <w:rsid w:val="00901422"/>
    <w:rsid w:val="00901547"/>
    <w:rsid w:val="009016CF"/>
    <w:rsid w:val="00903051"/>
    <w:rsid w:val="00904363"/>
    <w:rsid w:val="00904F9A"/>
    <w:rsid w:val="00905E3C"/>
    <w:rsid w:val="0090643E"/>
    <w:rsid w:val="00906ECE"/>
    <w:rsid w:val="0091056B"/>
    <w:rsid w:val="009114F3"/>
    <w:rsid w:val="0091264C"/>
    <w:rsid w:val="009135EC"/>
    <w:rsid w:val="00913F92"/>
    <w:rsid w:val="00914607"/>
    <w:rsid w:val="0091468D"/>
    <w:rsid w:val="00914C31"/>
    <w:rsid w:val="0091658D"/>
    <w:rsid w:val="009166F2"/>
    <w:rsid w:val="00916ED9"/>
    <w:rsid w:val="00917852"/>
    <w:rsid w:val="00921E49"/>
    <w:rsid w:val="00923171"/>
    <w:rsid w:val="00923DE9"/>
    <w:rsid w:val="00924AB4"/>
    <w:rsid w:val="00925453"/>
    <w:rsid w:val="00927AA2"/>
    <w:rsid w:val="00927EC6"/>
    <w:rsid w:val="009301C2"/>
    <w:rsid w:val="0093043C"/>
    <w:rsid w:val="00930E0C"/>
    <w:rsid w:val="00931134"/>
    <w:rsid w:val="009316E6"/>
    <w:rsid w:val="00935420"/>
    <w:rsid w:val="009359B1"/>
    <w:rsid w:val="00937074"/>
    <w:rsid w:val="009372A3"/>
    <w:rsid w:val="00937F4D"/>
    <w:rsid w:val="00940019"/>
    <w:rsid w:val="00940FA0"/>
    <w:rsid w:val="00941D16"/>
    <w:rsid w:val="00942F10"/>
    <w:rsid w:val="0094335D"/>
    <w:rsid w:val="00943D4F"/>
    <w:rsid w:val="00944CE7"/>
    <w:rsid w:val="009468A3"/>
    <w:rsid w:val="00947C6F"/>
    <w:rsid w:val="00951134"/>
    <w:rsid w:val="00951B12"/>
    <w:rsid w:val="00952452"/>
    <w:rsid w:val="00952876"/>
    <w:rsid w:val="00952C2F"/>
    <w:rsid w:val="00954BFB"/>
    <w:rsid w:val="00954CC5"/>
    <w:rsid w:val="0095558B"/>
    <w:rsid w:val="0095630F"/>
    <w:rsid w:val="00956583"/>
    <w:rsid w:val="00963667"/>
    <w:rsid w:val="00963CA4"/>
    <w:rsid w:val="009648DA"/>
    <w:rsid w:val="00965203"/>
    <w:rsid w:val="00965770"/>
    <w:rsid w:val="00965D22"/>
    <w:rsid w:val="009666C8"/>
    <w:rsid w:val="0096672C"/>
    <w:rsid w:val="0096756E"/>
    <w:rsid w:val="00971335"/>
    <w:rsid w:val="00972FBD"/>
    <w:rsid w:val="0097300D"/>
    <w:rsid w:val="009734ED"/>
    <w:rsid w:val="00974266"/>
    <w:rsid w:val="009743F1"/>
    <w:rsid w:val="00974406"/>
    <w:rsid w:val="00974A6B"/>
    <w:rsid w:val="00974DFD"/>
    <w:rsid w:val="00974F16"/>
    <w:rsid w:val="009754FC"/>
    <w:rsid w:val="009758F7"/>
    <w:rsid w:val="00975C9A"/>
    <w:rsid w:val="00975E2F"/>
    <w:rsid w:val="00976474"/>
    <w:rsid w:val="00976EBC"/>
    <w:rsid w:val="0097700F"/>
    <w:rsid w:val="009801D7"/>
    <w:rsid w:val="00982DFE"/>
    <w:rsid w:val="00983AC4"/>
    <w:rsid w:val="00983C00"/>
    <w:rsid w:val="0098420D"/>
    <w:rsid w:val="00985A40"/>
    <w:rsid w:val="00985C45"/>
    <w:rsid w:val="00985CC0"/>
    <w:rsid w:val="009860FE"/>
    <w:rsid w:val="009868E0"/>
    <w:rsid w:val="009906B5"/>
    <w:rsid w:val="00992242"/>
    <w:rsid w:val="00992A99"/>
    <w:rsid w:val="00992D07"/>
    <w:rsid w:val="0099396E"/>
    <w:rsid w:val="0099723D"/>
    <w:rsid w:val="009972DA"/>
    <w:rsid w:val="00997DE1"/>
    <w:rsid w:val="009A0317"/>
    <w:rsid w:val="009A1309"/>
    <w:rsid w:val="009A1C7C"/>
    <w:rsid w:val="009A2CFC"/>
    <w:rsid w:val="009A2DFA"/>
    <w:rsid w:val="009A2F93"/>
    <w:rsid w:val="009A3094"/>
    <w:rsid w:val="009A3864"/>
    <w:rsid w:val="009A3F58"/>
    <w:rsid w:val="009A4C5A"/>
    <w:rsid w:val="009A51B1"/>
    <w:rsid w:val="009A52A9"/>
    <w:rsid w:val="009A7E75"/>
    <w:rsid w:val="009B0041"/>
    <w:rsid w:val="009B2451"/>
    <w:rsid w:val="009B24AC"/>
    <w:rsid w:val="009B31B7"/>
    <w:rsid w:val="009B3741"/>
    <w:rsid w:val="009B4127"/>
    <w:rsid w:val="009B4C8E"/>
    <w:rsid w:val="009B4FCA"/>
    <w:rsid w:val="009B5D1D"/>
    <w:rsid w:val="009B5E45"/>
    <w:rsid w:val="009B6D69"/>
    <w:rsid w:val="009B6E2F"/>
    <w:rsid w:val="009B7377"/>
    <w:rsid w:val="009B7823"/>
    <w:rsid w:val="009C0BDD"/>
    <w:rsid w:val="009C1C3F"/>
    <w:rsid w:val="009C4997"/>
    <w:rsid w:val="009C503F"/>
    <w:rsid w:val="009C5E4E"/>
    <w:rsid w:val="009C7465"/>
    <w:rsid w:val="009C75CA"/>
    <w:rsid w:val="009D1BEB"/>
    <w:rsid w:val="009D2DDE"/>
    <w:rsid w:val="009D3410"/>
    <w:rsid w:val="009D3782"/>
    <w:rsid w:val="009D382C"/>
    <w:rsid w:val="009D5C3E"/>
    <w:rsid w:val="009D5EB7"/>
    <w:rsid w:val="009D625F"/>
    <w:rsid w:val="009D7520"/>
    <w:rsid w:val="009D7B32"/>
    <w:rsid w:val="009E0E2A"/>
    <w:rsid w:val="009E1158"/>
    <w:rsid w:val="009E2D0A"/>
    <w:rsid w:val="009E4B9D"/>
    <w:rsid w:val="009E4CF7"/>
    <w:rsid w:val="009E5A19"/>
    <w:rsid w:val="009E5C93"/>
    <w:rsid w:val="009E7046"/>
    <w:rsid w:val="009F0C07"/>
    <w:rsid w:val="009F246E"/>
    <w:rsid w:val="009F5402"/>
    <w:rsid w:val="009F66EB"/>
    <w:rsid w:val="009F6773"/>
    <w:rsid w:val="009F73B7"/>
    <w:rsid w:val="009F7D48"/>
    <w:rsid w:val="00A00443"/>
    <w:rsid w:val="00A0128C"/>
    <w:rsid w:val="00A01C87"/>
    <w:rsid w:val="00A0232E"/>
    <w:rsid w:val="00A02F51"/>
    <w:rsid w:val="00A03583"/>
    <w:rsid w:val="00A0449E"/>
    <w:rsid w:val="00A06CCD"/>
    <w:rsid w:val="00A10040"/>
    <w:rsid w:val="00A11E0A"/>
    <w:rsid w:val="00A1237B"/>
    <w:rsid w:val="00A12C1F"/>
    <w:rsid w:val="00A143BA"/>
    <w:rsid w:val="00A14EF1"/>
    <w:rsid w:val="00A1564E"/>
    <w:rsid w:val="00A16188"/>
    <w:rsid w:val="00A17194"/>
    <w:rsid w:val="00A203A2"/>
    <w:rsid w:val="00A2237F"/>
    <w:rsid w:val="00A22C4F"/>
    <w:rsid w:val="00A22D0C"/>
    <w:rsid w:val="00A234F4"/>
    <w:rsid w:val="00A24E43"/>
    <w:rsid w:val="00A25812"/>
    <w:rsid w:val="00A25D8F"/>
    <w:rsid w:val="00A2651E"/>
    <w:rsid w:val="00A26A0A"/>
    <w:rsid w:val="00A27CA0"/>
    <w:rsid w:val="00A30099"/>
    <w:rsid w:val="00A30132"/>
    <w:rsid w:val="00A31C00"/>
    <w:rsid w:val="00A32D1B"/>
    <w:rsid w:val="00A34577"/>
    <w:rsid w:val="00A35A65"/>
    <w:rsid w:val="00A371E3"/>
    <w:rsid w:val="00A40430"/>
    <w:rsid w:val="00A42EDB"/>
    <w:rsid w:val="00A42F8B"/>
    <w:rsid w:val="00A43692"/>
    <w:rsid w:val="00A43E8A"/>
    <w:rsid w:val="00A44BD5"/>
    <w:rsid w:val="00A4540E"/>
    <w:rsid w:val="00A455B8"/>
    <w:rsid w:val="00A46678"/>
    <w:rsid w:val="00A47182"/>
    <w:rsid w:val="00A474E9"/>
    <w:rsid w:val="00A47A21"/>
    <w:rsid w:val="00A514C2"/>
    <w:rsid w:val="00A52442"/>
    <w:rsid w:val="00A5252E"/>
    <w:rsid w:val="00A52B03"/>
    <w:rsid w:val="00A52BB9"/>
    <w:rsid w:val="00A530F7"/>
    <w:rsid w:val="00A5330F"/>
    <w:rsid w:val="00A534F9"/>
    <w:rsid w:val="00A53A9F"/>
    <w:rsid w:val="00A549DC"/>
    <w:rsid w:val="00A57011"/>
    <w:rsid w:val="00A628AE"/>
    <w:rsid w:val="00A640D4"/>
    <w:rsid w:val="00A6428A"/>
    <w:rsid w:val="00A64530"/>
    <w:rsid w:val="00A64E40"/>
    <w:rsid w:val="00A66A0D"/>
    <w:rsid w:val="00A70020"/>
    <w:rsid w:val="00A70A6F"/>
    <w:rsid w:val="00A71494"/>
    <w:rsid w:val="00A74CCE"/>
    <w:rsid w:val="00A74E4B"/>
    <w:rsid w:val="00A7537E"/>
    <w:rsid w:val="00A8116D"/>
    <w:rsid w:val="00A81351"/>
    <w:rsid w:val="00A816E5"/>
    <w:rsid w:val="00A828FB"/>
    <w:rsid w:val="00A82E02"/>
    <w:rsid w:val="00A838B1"/>
    <w:rsid w:val="00A842DA"/>
    <w:rsid w:val="00A848F2"/>
    <w:rsid w:val="00A849F6"/>
    <w:rsid w:val="00A84A17"/>
    <w:rsid w:val="00A84CE9"/>
    <w:rsid w:val="00A859D5"/>
    <w:rsid w:val="00A866EC"/>
    <w:rsid w:val="00A90E3C"/>
    <w:rsid w:val="00A918F7"/>
    <w:rsid w:val="00A93647"/>
    <w:rsid w:val="00A9378C"/>
    <w:rsid w:val="00A94298"/>
    <w:rsid w:val="00A94477"/>
    <w:rsid w:val="00A94CE8"/>
    <w:rsid w:val="00A94F82"/>
    <w:rsid w:val="00A953B2"/>
    <w:rsid w:val="00A954DF"/>
    <w:rsid w:val="00A95D05"/>
    <w:rsid w:val="00A965D6"/>
    <w:rsid w:val="00A97A4C"/>
    <w:rsid w:val="00AA0267"/>
    <w:rsid w:val="00AA09B0"/>
    <w:rsid w:val="00AA111E"/>
    <w:rsid w:val="00AA13A3"/>
    <w:rsid w:val="00AA1F45"/>
    <w:rsid w:val="00AA252C"/>
    <w:rsid w:val="00AA2C6C"/>
    <w:rsid w:val="00AA2CD8"/>
    <w:rsid w:val="00AA37EA"/>
    <w:rsid w:val="00AA410A"/>
    <w:rsid w:val="00AA56F8"/>
    <w:rsid w:val="00AA6F36"/>
    <w:rsid w:val="00AA7BA8"/>
    <w:rsid w:val="00AB008B"/>
    <w:rsid w:val="00AB11E8"/>
    <w:rsid w:val="00AB16E9"/>
    <w:rsid w:val="00AB1C75"/>
    <w:rsid w:val="00AB28C7"/>
    <w:rsid w:val="00AB2EF1"/>
    <w:rsid w:val="00AB2FC3"/>
    <w:rsid w:val="00AB35D4"/>
    <w:rsid w:val="00AB4971"/>
    <w:rsid w:val="00AB4B23"/>
    <w:rsid w:val="00AB4F76"/>
    <w:rsid w:val="00AB5963"/>
    <w:rsid w:val="00AB7749"/>
    <w:rsid w:val="00AB7A47"/>
    <w:rsid w:val="00AC0329"/>
    <w:rsid w:val="00AC1852"/>
    <w:rsid w:val="00AC2E74"/>
    <w:rsid w:val="00AC493E"/>
    <w:rsid w:val="00AC4EEC"/>
    <w:rsid w:val="00AC5588"/>
    <w:rsid w:val="00AC5814"/>
    <w:rsid w:val="00AC5F1C"/>
    <w:rsid w:val="00AC6098"/>
    <w:rsid w:val="00AC6777"/>
    <w:rsid w:val="00AC6F98"/>
    <w:rsid w:val="00AC7A65"/>
    <w:rsid w:val="00AD0A3C"/>
    <w:rsid w:val="00AD2727"/>
    <w:rsid w:val="00AD2BAC"/>
    <w:rsid w:val="00AD2FF5"/>
    <w:rsid w:val="00AD4D70"/>
    <w:rsid w:val="00AD50B7"/>
    <w:rsid w:val="00AD5B75"/>
    <w:rsid w:val="00AD5F26"/>
    <w:rsid w:val="00AD63C0"/>
    <w:rsid w:val="00AD6CBA"/>
    <w:rsid w:val="00AD7C9B"/>
    <w:rsid w:val="00AE1652"/>
    <w:rsid w:val="00AE4695"/>
    <w:rsid w:val="00AE595F"/>
    <w:rsid w:val="00AE6B8E"/>
    <w:rsid w:val="00AE7055"/>
    <w:rsid w:val="00AF0A78"/>
    <w:rsid w:val="00AF117F"/>
    <w:rsid w:val="00AF2A52"/>
    <w:rsid w:val="00AF2B66"/>
    <w:rsid w:val="00AF2C80"/>
    <w:rsid w:val="00AF46FE"/>
    <w:rsid w:val="00AF4779"/>
    <w:rsid w:val="00AF5324"/>
    <w:rsid w:val="00AF5519"/>
    <w:rsid w:val="00AF5B46"/>
    <w:rsid w:val="00AF6411"/>
    <w:rsid w:val="00AF7410"/>
    <w:rsid w:val="00B00044"/>
    <w:rsid w:val="00B01294"/>
    <w:rsid w:val="00B01337"/>
    <w:rsid w:val="00B020A4"/>
    <w:rsid w:val="00B048D2"/>
    <w:rsid w:val="00B05A5F"/>
    <w:rsid w:val="00B0703E"/>
    <w:rsid w:val="00B07F30"/>
    <w:rsid w:val="00B11B46"/>
    <w:rsid w:val="00B127F8"/>
    <w:rsid w:val="00B12EE5"/>
    <w:rsid w:val="00B16D8A"/>
    <w:rsid w:val="00B17F94"/>
    <w:rsid w:val="00B200D7"/>
    <w:rsid w:val="00B20458"/>
    <w:rsid w:val="00B212D5"/>
    <w:rsid w:val="00B220C6"/>
    <w:rsid w:val="00B225BA"/>
    <w:rsid w:val="00B22AB5"/>
    <w:rsid w:val="00B22AE9"/>
    <w:rsid w:val="00B23668"/>
    <w:rsid w:val="00B24A3E"/>
    <w:rsid w:val="00B24D89"/>
    <w:rsid w:val="00B255A4"/>
    <w:rsid w:val="00B25C9A"/>
    <w:rsid w:val="00B25CDE"/>
    <w:rsid w:val="00B277D9"/>
    <w:rsid w:val="00B31A2C"/>
    <w:rsid w:val="00B3408A"/>
    <w:rsid w:val="00B36AF5"/>
    <w:rsid w:val="00B36E43"/>
    <w:rsid w:val="00B4175E"/>
    <w:rsid w:val="00B420BF"/>
    <w:rsid w:val="00B42352"/>
    <w:rsid w:val="00B42E81"/>
    <w:rsid w:val="00B42F45"/>
    <w:rsid w:val="00B42FFE"/>
    <w:rsid w:val="00B4411E"/>
    <w:rsid w:val="00B457FB"/>
    <w:rsid w:val="00B459A0"/>
    <w:rsid w:val="00B45B5A"/>
    <w:rsid w:val="00B4690E"/>
    <w:rsid w:val="00B479DE"/>
    <w:rsid w:val="00B50172"/>
    <w:rsid w:val="00B525FF"/>
    <w:rsid w:val="00B5304E"/>
    <w:rsid w:val="00B54200"/>
    <w:rsid w:val="00B54523"/>
    <w:rsid w:val="00B54CC3"/>
    <w:rsid w:val="00B54D26"/>
    <w:rsid w:val="00B55037"/>
    <w:rsid w:val="00B55D7A"/>
    <w:rsid w:val="00B57F97"/>
    <w:rsid w:val="00B607F7"/>
    <w:rsid w:val="00B611CF"/>
    <w:rsid w:val="00B614B5"/>
    <w:rsid w:val="00B61621"/>
    <w:rsid w:val="00B61DC4"/>
    <w:rsid w:val="00B623F7"/>
    <w:rsid w:val="00B629D4"/>
    <w:rsid w:val="00B63F83"/>
    <w:rsid w:val="00B65E4C"/>
    <w:rsid w:val="00B66286"/>
    <w:rsid w:val="00B6668D"/>
    <w:rsid w:val="00B673D4"/>
    <w:rsid w:val="00B70E91"/>
    <w:rsid w:val="00B7253D"/>
    <w:rsid w:val="00B7257C"/>
    <w:rsid w:val="00B72D27"/>
    <w:rsid w:val="00B72FDD"/>
    <w:rsid w:val="00B73A66"/>
    <w:rsid w:val="00B73D0E"/>
    <w:rsid w:val="00B77BCE"/>
    <w:rsid w:val="00B82386"/>
    <w:rsid w:val="00B835D8"/>
    <w:rsid w:val="00B852B4"/>
    <w:rsid w:val="00B85449"/>
    <w:rsid w:val="00B85482"/>
    <w:rsid w:val="00B867CF"/>
    <w:rsid w:val="00B86A4F"/>
    <w:rsid w:val="00B86EE7"/>
    <w:rsid w:val="00B86F64"/>
    <w:rsid w:val="00B87435"/>
    <w:rsid w:val="00B9030F"/>
    <w:rsid w:val="00B905EB"/>
    <w:rsid w:val="00B92688"/>
    <w:rsid w:val="00B93266"/>
    <w:rsid w:val="00B935F8"/>
    <w:rsid w:val="00B93B7A"/>
    <w:rsid w:val="00B948B5"/>
    <w:rsid w:val="00B96612"/>
    <w:rsid w:val="00B969D6"/>
    <w:rsid w:val="00B96EAF"/>
    <w:rsid w:val="00B9727B"/>
    <w:rsid w:val="00B97B6F"/>
    <w:rsid w:val="00BA130A"/>
    <w:rsid w:val="00BA168A"/>
    <w:rsid w:val="00BA2046"/>
    <w:rsid w:val="00BA3EB6"/>
    <w:rsid w:val="00BA4AB9"/>
    <w:rsid w:val="00BA4B47"/>
    <w:rsid w:val="00BA5042"/>
    <w:rsid w:val="00BA5B7C"/>
    <w:rsid w:val="00BA6925"/>
    <w:rsid w:val="00BA72A5"/>
    <w:rsid w:val="00BB2D45"/>
    <w:rsid w:val="00BB31D8"/>
    <w:rsid w:val="00BB3576"/>
    <w:rsid w:val="00BB3BFB"/>
    <w:rsid w:val="00BB586C"/>
    <w:rsid w:val="00BB61DD"/>
    <w:rsid w:val="00BC16F5"/>
    <w:rsid w:val="00BC25C3"/>
    <w:rsid w:val="00BC2B52"/>
    <w:rsid w:val="00BC3480"/>
    <w:rsid w:val="00BC4D8A"/>
    <w:rsid w:val="00BC4E90"/>
    <w:rsid w:val="00BC587D"/>
    <w:rsid w:val="00BC6B55"/>
    <w:rsid w:val="00BC7188"/>
    <w:rsid w:val="00BD0312"/>
    <w:rsid w:val="00BD1A34"/>
    <w:rsid w:val="00BD1EC3"/>
    <w:rsid w:val="00BD263C"/>
    <w:rsid w:val="00BD3EFF"/>
    <w:rsid w:val="00BD4003"/>
    <w:rsid w:val="00BD4BC3"/>
    <w:rsid w:val="00BD51A1"/>
    <w:rsid w:val="00BD715D"/>
    <w:rsid w:val="00BD74CA"/>
    <w:rsid w:val="00BE15E4"/>
    <w:rsid w:val="00BE17B6"/>
    <w:rsid w:val="00BE1B6F"/>
    <w:rsid w:val="00BE2677"/>
    <w:rsid w:val="00BE2FC3"/>
    <w:rsid w:val="00BE48A8"/>
    <w:rsid w:val="00BE5903"/>
    <w:rsid w:val="00BE62FB"/>
    <w:rsid w:val="00BE6368"/>
    <w:rsid w:val="00BE6CB8"/>
    <w:rsid w:val="00BF2CC8"/>
    <w:rsid w:val="00BF2E7F"/>
    <w:rsid w:val="00BF323F"/>
    <w:rsid w:val="00BF4847"/>
    <w:rsid w:val="00BF48D4"/>
    <w:rsid w:val="00BF62C5"/>
    <w:rsid w:val="00C01391"/>
    <w:rsid w:val="00C02610"/>
    <w:rsid w:val="00C02EF8"/>
    <w:rsid w:val="00C02FAB"/>
    <w:rsid w:val="00C03221"/>
    <w:rsid w:val="00C04127"/>
    <w:rsid w:val="00C04641"/>
    <w:rsid w:val="00C04A00"/>
    <w:rsid w:val="00C06858"/>
    <w:rsid w:val="00C071BC"/>
    <w:rsid w:val="00C1093B"/>
    <w:rsid w:val="00C1188E"/>
    <w:rsid w:val="00C11BC6"/>
    <w:rsid w:val="00C13165"/>
    <w:rsid w:val="00C13D0E"/>
    <w:rsid w:val="00C13FA1"/>
    <w:rsid w:val="00C14C25"/>
    <w:rsid w:val="00C14E11"/>
    <w:rsid w:val="00C1617D"/>
    <w:rsid w:val="00C17C11"/>
    <w:rsid w:val="00C17EAF"/>
    <w:rsid w:val="00C20F0A"/>
    <w:rsid w:val="00C215CC"/>
    <w:rsid w:val="00C22898"/>
    <w:rsid w:val="00C2358C"/>
    <w:rsid w:val="00C23AF9"/>
    <w:rsid w:val="00C32547"/>
    <w:rsid w:val="00C33905"/>
    <w:rsid w:val="00C34BE0"/>
    <w:rsid w:val="00C34D3F"/>
    <w:rsid w:val="00C3634F"/>
    <w:rsid w:val="00C363E9"/>
    <w:rsid w:val="00C3651A"/>
    <w:rsid w:val="00C36999"/>
    <w:rsid w:val="00C36D14"/>
    <w:rsid w:val="00C37DBC"/>
    <w:rsid w:val="00C40BEF"/>
    <w:rsid w:val="00C40C2E"/>
    <w:rsid w:val="00C434BC"/>
    <w:rsid w:val="00C43524"/>
    <w:rsid w:val="00C436A8"/>
    <w:rsid w:val="00C44199"/>
    <w:rsid w:val="00C46013"/>
    <w:rsid w:val="00C51BDE"/>
    <w:rsid w:val="00C52541"/>
    <w:rsid w:val="00C526CC"/>
    <w:rsid w:val="00C54E0A"/>
    <w:rsid w:val="00C5546A"/>
    <w:rsid w:val="00C56E51"/>
    <w:rsid w:val="00C57638"/>
    <w:rsid w:val="00C608B4"/>
    <w:rsid w:val="00C664CD"/>
    <w:rsid w:val="00C66C07"/>
    <w:rsid w:val="00C677D9"/>
    <w:rsid w:val="00C70118"/>
    <w:rsid w:val="00C71EC2"/>
    <w:rsid w:val="00C72B4D"/>
    <w:rsid w:val="00C73FA2"/>
    <w:rsid w:val="00C74583"/>
    <w:rsid w:val="00C75149"/>
    <w:rsid w:val="00C766A9"/>
    <w:rsid w:val="00C766BB"/>
    <w:rsid w:val="00C77141"/>
    <w:rsid w:val="00C77B5D"/>
    <w:rsid w:val="00C80303"/>
    <w:rsid w:val="00C8062B"/>
    <w:rsid w:val="00C81E98"/>
    <w:rsid w:val="00C81F19"/>
    <w:rsid w:val="00C825A4"/>
    <w:rsid w:val="00C84FEF"/>
    <w:rsid w:val="00C85733"/>
    <w:rsid w:val="00C910B2"/>
    <w:rsid w:val="00C91DDD"/>
    <w:rsid w:val="00C92767"/>
    <w:rsid w:val="00C934B5"/>
    <w:rsid w:val="00C94B31"/>
    <w:rsid w:val="00C9704A"/>
    <w:rsid w:val="00C97520"/>
    <w:rsid w:val="00C977B5"/>
    <w:rsid w:val="00C978A1"/>
    <w:rsid w:val="00C97E8E"/>
    <w:rsid w:val="00CA0B7F"/>
    <w:rsid w:val="00CA219A"/>
    <w:rsid w:val="00CA23E9"/>
    <w:rsid w:val="00CA2CDD"/>
    <w:rsid w:val="00CA4A06"/>
    <w:rsid w:val="00CA4AFF"/>
    <w:rsid w:val="00CA4B0A"/>
    <w:rsid w:val="00CA523D"/>
    <w:rsid w:val="00CA5668"/>
    <w:rsid w:val="00CA5C7F"/>
    <w:rsid w:val="00CA5E9A"/>
    <w:rsid w:val="00CA650F"/>
    <w:rsid w:val="00CB028A"/>
    <w:rsid w:val="00CB0803"/>
    <w:rsid w:val="00CB0D82"/>
    <w:rsid w:val="00CB3A15"/>
    <w:rsid w:val="00CB40EA"/>
    <w:rsid w:val="00CB49B3"/>
    <w:rsid w:val="00CB4E87"/>
    <w:rsid w:val="00CB724B"/>
    <w:rsid w:val="00CB7E75"/>
    <w:rsid w:val="00CC0F30"/>
    <w:rsid w:val="00CC1F40"/>
    <w:rsid w:val="00CC25F0"/>
    <w:rsid w:val="00CC2AB5"/>
    <w:rsid w:val="00CC3C17"/>
    <w:rsid w:val="00CC42E3"/>
    <w:rsid w:val="00CC44EA"/>
    <w:rsid w:val="00CC55B4"/>
    <w:rsid w:val="00CC66BA"/>
    <w:rsid w:val="00CD0DAC"/>
    <w:rsid w:val="00CD17A2"/>
    <w:rsid w:val="00CD1ACB"/>
    <w:rsid w:val="00CD254D"/>
    <w:rsid w:val="00CD2A56"/>
    <w:rsid w:val="00CD2B0D"/>
    <w:rsid w:val="00CD2F36"/>
    <w:rsid w:val="00CD4230"/>
    <w:rsid w:val="00CD5E21"/>
    <w:rsid w:val="00CD6A11"/>
    <w:rsid w:val="00CD6CD3"/>
    <w:rsid w:val="00CD759F"/>
    <w:rsid w:val="00CE09F6"/>
    <w:rsid w:val="00CE1926"/>
    <w:rsid w:val="00CE1EA1"/>
    <w:rsid w:val="00CE38FC"/>
    <w:rsid w:val="00CE3DB1"/>
    <w:rsid w:val="00CE3F4F"/>
    <w:rsid w:val="00CE4EC9"/>
    <w:rsid w:val="00CE6854"/>
    <w:rsid w:val="00CE6E4C"/>
    <w:rsid w:val="00CE7089"/>
    <w:rsid w:val="00CE7108"/>
    <w:rsid w:val="00CE7C26"/>
    <w:rsid w:val="00CE7FC1"/>
    <w:rsid w:val="00CF0D4C"/>
    <w:rsid w:val="00CF12A7"/>
    <w:rsid w:val="00CF2F18"/>
    <w:rsid w:val="00CF6C8A"/>
    <w:rsid w:val="00CF7581"/>
    <w:rsid w:val="00CF7F22"/>
    <w:rsid w:val="00D00316"/>
    <w:rsid w:val="00D003D5"/>
    <w:rsid w:val="00D01ABB"/>
    <w:rsid w:val="00D040A2"/>
    <w:rsid w:val="00D0502A"/>
    <w:rsid w:val="00D057E2"/>
    <w:rsid w:val="00D05C62"/>
    <w:rsid w:val="00D05F68"/>
    <w:rsid w:val="00D067A7"/>
    <w:rsid w:val="00D07788"/>
    <w:rsid w:val="00D10219"/>
    <w:rsid w:val="00D11E67"/>
    <w:rsid w:val="00D123FC"/>
    <w:rsid w:val="00D12E14"/>
    <w:rsid w:val="00D14312"/>
    <w:rsid w:val="00D16839"/>
    <w:rsid w:val="00D20222"/>
    <w:rsid w:val="00D22A42"/>
    <w:rsid w:val="00D238BC"/>
    <w:rsid w:val="00D24500"/>
    <w:rsid w:val="00D245A7"/>
    <w:rsid w:val="00D254F8"/>
    <w:rsid w:val="00D26DD2"/>
    <w:rsid w:val="00D2724A"/>
    <w:rsid w:val="00D27E04"/>
    <w:rsid w:val="00D3012C"/>
    <w:rsid w:val="00D30250"/>
    <w:rsid w:val="00D324A5"/>
    <w:rsid w:val="00D336C9"/>
    <w:rsid w:val="00D34454"/>
    <w:rsid w:val="00D356DA"/>
    <w:rsid w:val="00D36144"/>
    <w:rsid w:val="00D37E43"/>
    <w:rsid w:val="00D40485"/>
    <w:rsid w:val="00D40577"/>
    <w:rsid w:val="00D414AF"/>
    <w:rsid w:val="00D418AF"/>
    <w:rsid w:val="00D41DD0"/>
    <w:rsid w:val="00D4218C"/>
    <w:rsid w:val="00D45432"/>
    <w:rsid w:val="00D45F49"/>
    <w:rsid w:val="00D46124"/>
    <w:rsid w:val="00D46781"/>
    <w:rsid w:val="00D468B3"/>
    <w:rsid w:val="00D475E6"/>
    <w:rsid w:val="00D504AD"/>
    <w:rsid w:val="00D50E22"/>
    <w:rsid w:val="00D52B3E"/>
    <w:rsid w:val="00D5308B"/>
    <w:rsid w:val="00D5457D"/>
    <w:rsid w:val="00D5507C"/>
    <w:rsid w:val="00D558DA"/>
    <w:rsid w:val="00D57661"/>
    <w:rsid w:val="00D57AF4"/>
    <w:rsid w:val="00D61CC2"/>
    <w:rsid w:val="00D62009"/>
    <w:rsid w:val="00D6375F"/>
    <w:rsid w:val="00D63790"/>
    <w:rsid w:val="00D6380E"/>
    <w:rsid w:val="00D644FB"/>
    <w:rsid w:val="00D64DBE"/>
    <w:rsid w:val="00D65328"/>
    <w:rsid w:val="00D70FF2"/>
    <w:rsid w:val="00D71771"/>
    <w:rsid w:val="00D725EA"/>
    <w:rsid w:val="00D725EE"/>
    <w:rsid w:val="00D72CD9"/>
    <w:rsid w:val="00D73F3C"/>
    <w:rsid w:val="00D757F5"/>
    <w:rsid w:val="00D7645C"/>
    <w:rsid w:val="00D764A5"/>
    <w:rsid w:val="00D76BCE"/>
    <w:rsid w:val="00D80230"/>
    <w:rsid w:val="00D8034A"/>
    <w:rsid w:val="00D80D52"/>
    <w:rsid w:val="00D818C0"/>
    <w:rsid w:val="00D81C41"/>
    <w:rsid w:val="00D81D86"/>
    <w:rsid w:val="00D82278"/>
    <w:rsid w:val="00D83091"/>
    <w:rsid w:val="00D83601"/>
    <w:rsid w:val="00D84130"/>
    <w:rsid w:val="00D85C50"/>
    <w:rsid w:val="00D85CA0"/>
    <w:rsid w:val="00D87211"/>
    <w:rsid w:val="00D87AA1"/>
    <w:rsid w:val="00D90A44"/>
    <w:rsid w:val="00D91362"/>
    <w:rsid w:val="00D91A6B"/>
    <w:rsid w:val="00D91D56"/>
    <w:rsid w:val="00D91D93"/>
    <w:rsid w:val="00D93326"/>
    <w:rsid w:val="00D936D9"/>
    <w:rsid w:val="00D93B2E"/>
    <w:rsid w:val="00D94290"/>
    <w:rsid w:val="00D95783"/>
    <w:rsid w:val="00D959C3"/>
    <w:rsid w:val="00D95EA5"/>
    <w:rsid w:val="00D961BB"/>
    <w:rsid w:val="00D9769B"/>
    <w:rsid w:val="00DA0726"/>
    <w:rsid w:val="00DA07B1"/>
    <w:rsid w:val="00DA1301"/>
    <w:rsid w:val="00DA14FC"/>
    <w:rsid w:val="00DA296F"/>
    <w:rsid w:val="00DA29C0"/>
    <w:rsid w:val="00DA29D0"/>
    <w:rsid w:val="00DA5124"/>
    <w:rsid w:val="00DA57A8"/>
    <w:rsid w:val="00DA5AC8"/>
    <w:rsid w:val="00DA6DE1"/>
    <w:rsid w:val="00DB13F3"/>
    <w:rsid w:val="00DB164F"/>
    <w:rsid w:val="00DB2407"/>
    <w:rsid w:val="00DB26D6"/>
    <w:rsid w:val="00DB3BC5"/>
    <w:rsid w:val="00DB6BBC"/>
    <w:rsid w:val="00DB74C3"/>
    <w:rsid w:val="00DB7A1B"/>
    <w:rsid w:val="00DC066E"/>
    <w:rsid w:val="00DC1222"/>
    <w:rsid w:val="00DC193F"/>
    <w:rsid w:val="00DC27DC"/>
    <w:rsid w:val="00DC341E"/>
    <w:rsid w:val="00DC4174"/>
    <w:rsid w:val="00DC4CDD"/>
    <w:rsid w:val="00DC532A"/>
    <w:rsid w:val="00DC5ECF"/>
    <w:rsid w:val="00DC687B"/>
    <w:rsid w:val="00DC6BE1"/>
    <w:rsid w:val="00DC748E"/>
    <w:rsid w:val="00DC79F8"/>
    <w:rsid w:val="00DD059E"/>
    <w:rsid w:val="00DD06C4"/>
    <w:rsid w:val="00DD0E8F"/>
    <w:rsid w:val="00DD1926"/>
    <w:rsid w:val="00DD2736"/>
    <w:rsid w:val="00DD37EC"/>
    <w:rsid w:val="00DD45E1"/>
    <w:rsid w:val="00DD4FBF"/>
    <w:rsid w:val="00DD68AA"/>
    <w:rsid w:val="00DE0C6C"/>
    <w:rsid w:val="00DE0DBC"/>
    <w:rsid w:val="00DE1FA7"/>
    <w:rsid w:val="00DE20C8"/>
    <w:rsid w:val="00DE225E"/>
    <w:rsid w:val="00DE2860"/>
    <w:rsid w:val="00DE2873"/>
    <w:rsid w:val="00DE2F0B"/>
    <w:rsid w:val="00DE3169"/>
    <w:rsid w:val="00DE3968"/>
    <w:rsid w:val="00DE4F71"/>
    <w:rsid w:val="00DE5743"/>
    <w:rsid w:val="00DE5D65"/>
    <w:rsid w:val="00DE7971"/>
    <w:rsid w:val="00DE7B1A"/>
    <w:rsid w:val="00DF0BF5"/>
    <w:rsid w:val="00DF1907"/>
    <w:rsid w:val="00DF271C"/>
    <w:rsid w:val="00DF2BBA"/>
    <w:rsid w:val="00DF557C"/>
    <w:rsid w:val="00DF5590"/>
    <w:rsid w:val="00DF6167"/>
    <w:rsid w:val="00DF6182"/>
    <w:rsid w:val="00DF6E39"/>
    <w:rsid w:val="00DF70F4"/>
    <w:rsid w:val="00DF7389"/>
    <w:rsid w:val="00E00244"/>
    <w:rsid w:val="00E0036D"/>
    <w:rsid w:val="00E016FD"/>
    <w:rsid w:val="00E01819"/>
    <w:rsid w:val="00E01DB8"/>
    <w:rsid w:val="00E01FED"/>
    <w:rsid w:val="00E0296D"/>
    <w:rsid w:val="00E03036"/>
    <w:rsid w:val="00E03DCE"/>
    <w:rsid w:val="00E045FF"/>
    <w:rsid w:val="00E0460A"/>
    <w:rsid w:val="00E04D71"/>
    <w:rsid w:val="00E06138"/>
    <w:rsid w:val="00E06427"/>
    <w:rsid w:val="00E068F5"/>
    <w:rsid w:val="00E07937"/>
    <w:rsid w:val="00E11EF0"/>
    <w:rsid w:val="00E12230"/>
    <w:rsid w:val="00E1361A"/>
    <w:rsid w:val="00E1410D"/>
    <w:rsid w:val="00E142C8"/>
    <w:rsid w:val="00E15948"/>
    <w:rsid w:val="00E15C8A"/>
    <w:rsid w:val="00E17676"/>
    <w:rsid w:val="00E21270"/>
    <w:rsid w:val="00E21471"/>
    <w:rsid w:val="00E21538"/>
    <w:rsid w:val="00E23421"/>
    <w:rsid w:val="00E23DD2"/>
    <w:rsid w:val="00E23EE3"/>
    <w:rsid w:val="00E248CD"/>
    <w:rsid w:val="00E25ACD"/>
    <w:rsid w:val="00E277C0"/>
    <w:rsid w:val="00E30104"/>
    <w:rsid w:val="00E30C62"/>
    <w:rsid w:val="00E31747"/>
    <w:rsid w:val="00E32060"/>
    <w:rsid w:val="00E322BC"/>
    <w:rsid w:val="00E32D68"/>
    <w:rsid w:val="00E32F1B"/>
    <w:rsid w:val="00E33979"/>
    <w:rsid w:val="00E34640"/>
    <w:rsid w:val="00E347F3"/>
    <w:rsid w:val="00E37205"/>
    <w:rsid w:val="00E40B1B"/>
    <w:rsid w:val="00E41215"/>
    <w:rsid w:val="00E439A2"/>
    <w:rsid w:val="00E43A4B"/>
    <w:rsid w:val="00E44233"/>
    <w:rsid w:val="00E4486E"/>
    <w:rsid w:val="00E453BF"/>
    <w:rsid w:val="00E465F9"/>
    <w:rsid w:val="00E47ABA"/>
    <w:rsid w:val="00E5179A"/>
    <w:rsid w:val="00E51AAA"/>
    <w:rsid w:val="00E51B72"/>
    <w:rsid w:val="00E52C55"/>
    <w:rsid w:val="00E535BA"/>
    <w:rsid w:val="00E53F97"/>
    <w:rsid w:val="00E54575"/>
    <w:rsid w:val="00E550DD"/>
    <w:rsid w:val="00E55689"/>
    <w:rsid w:val="00E55947"/>
    <w:rsid w:val="00E55A5E"/>
    <w:rsid w:val="00E55B3A"/>
    <w:rsid w:val="00E55B9E"/>
    <w:rsid w:val="00E56329"/>
    <w:rsid w:val="00E57C29"/>
    <w:rsid w:val="00E61CE2"/>
    <w:rsid w:val="00E63749"/>
    <w:rsid w:val="00E64D5C"/>
    <w:rsid w:val="00E65664"/>
    <w:rsid w:val="00E658CC"/>
    <w:rsid w:val="00E65C5D"/>
    <w:rsid w:val="00E65CE7"/>
    <w:rsid w:val="00E6728B"/>
    <w:rsid w:val="00E67BC7"/>
    <w:rsid w:val="00E67EAE"/>
    <w:rsid w:val="00E70B67"/>
    <w:rsid w:val="00E70C62"/>
    <w:rsid w:val="00E7214D"/>
    <w:rsid w:val="00E72F20"/>
    <w:rsid w:val="00E73FB6"/>
    <w:rsid w:val="00E75C91"/>
    <w:rsid w:val="00E75E05"/>
    <w:rsid w:val="00E76D84"/>
    <w:rsid w:val="00E77352"/>
    <w:rsid w:val="00E805D9"/>
    <w:rsid w:val="00E809DD"/>
    <w:rsid w:val="00E81604"/>
    <w:rsid w:val="00E8333C"/>
    <w:rsid w:val="00E83CFE"/>
    <w:rsid w:val="00E83D89"/>
    <w:rsid w:val="00E84C19"/>
    <w:rsid w:val="00E85F3F"/>
    <w:rsid w:val="00E869F5"/>
    <w:rsid w:val="00E873CE"/>
    <w:rsid w:val="00E87DE6"/>
    <w:rsid w:val="00E905A2"/>
    <w:rsid w:val="00E91746"/>
    <w:rsid w:val="00E92A49"/>
    <w:rsid w:val="00E9326A"/>
    <w:rsid w:val="00E93282"/>
    <w:rsid w:val="00E93498"/>
    <w:rsid w:val="00E94904"/>
    <w:rsid w:val="00E9612A"/>
    <w:rsid w:val="00E97721"/>
    <w:rsid w:val="00EA037E"/>
    <w:rsid w:val="00EA1E34"/>
    <w:rsid w:val="00EA1E98"/>
    <w:rsid w:val="00EA270E"/>
    <w:rsid w:val="00EA2C8A"/>
    <w:rsid w:val="00EA2E28"/>
    <w:rsid w:val="00EA3A04"/>
    <w:rsid w:val="00EA3CC3"/>
    <w:rsid w:val="00EA44FF"/>
    <w:rsid w:val="00EA51B8"/>
    <w:rsid w:val="00EA7040"/>
    <w:rsid w:val="00EB008A"/>
    <w:rsid w:val="00EB080E"/>
    <w:rsid w:val="00EB10A6"/>
    <w:rsid w:val="00EB2900"/>
    <w:rsid w:val="00EB3379"/>
    <w:rsid w:val="00EB3CFE"/>
    <w:rsid w:val="00EB5203"/>
    <w:rsid w:val="00EB60EF"/>
    <w:rsid w:val="00EB6669"/>
    <w:rsid w:val="00EB6A16"/>
    <w:rsid w:val="00EB6A8C"/>
    <w:rsid w:val="00EB6BAC"/>
    <w:rsid w:val="00EB6CFA"/>
    <w:rsid w:val="00EB700D"/>
    <w:rsid w:val="00EB782C"/>
    <w:rsid w:val="00EC0351"/>
    <w:rsid w:val="00EC0B98"/>
    <w:rsid w:val="00EC1F19"/>
    <w:rsid w:val="00EC51C1"/>
    <w:rsid w:val="00EC51FE"/>
    <w:rsid w:val="00EC5312"/>
    <w:rsid w:val="00EC5433"/>
    <w:rsid w:val="00EC5EB5"/>
    <w:rsid w:val="00EC5F5A"/>
    <w:rsid w:val="00EC66F2"/>
    <w:rsid w:val="00EC6D95"/>
    <w:rsid w:val="00EC7101"/>
    <w:rsid w:val="00EC7963"/>
    <w:rsid w:val="00ED0BB2"/>
    <w:rsid w:val="00ED0F92"/>
    <w:rsid w:val="00ED1165"/>
    <w:rsid w:val="00ED1313"/>
    <w:rsid w:val="00ED1CAB"/>
    <w:rsid w:val="00ED2EDC"/>
    <w:rsid w:val="00ED2F02"/>
    <w:rsid w:val="00ED45C0"/>
    <w:rsid w:val="00ED59ED"/>
    <w:rsid w:val="00ED614F"/>
    <w:rsid w:val="00EE0DAF"/>
    <w:rsid w:val="00EE1F3F"/>
    <w:rsid w:val="00EE2005"/>
    <w:rsid w:val="00EE26F8"/>
    <w:rsid w:val="00EE3307"/>
    <w:rsid w:val="00EE4F58"/>
    <w:rsid w:val="00EE63EE"/>
    <w:rsid w:val="00EE7E7E"/>
    <w:rsid w:val="00EF0206"/>
    <w:rsid w:val="00EF0765"/>
    <w:rsid w:val="00EF0C04"/>
    <w:rsid w:val="00EF14C4"/>
    <w:rsid w:val="00EF2AA0"/>
    <w:rsid w:val="00EF2CDD"/>
    <w:rsid w:val="00EF32F8"/>
    <w:rsid w:val="00EF39F5"/>
    <w:rsid w:val="00EF427C"/>
    <w:rsid w:val="00EF4F95"/>
    <w:rsid w:val="00EF5594"/>
    <w:rsid w:val="00EF573D"/>
    <w:rsid w:val="00EF6F47"/>
    <w:rsid w:val="00EF7647"/>
    <w:rsid w:val="00EF78B3"/>
    <w:rsid w:val="00F00D1A"/>
    <w:rsid w:val="00F00EF4"/>
    <w:rsid w:val="00F011A2"/>
    <w:rsid w:val="00F0130A"/>
    <w:rsid w:val="00F01B2C"/>
    <w:rsid w:val="00F02EE9"/>
    <w:rsid w:val="00F03482"/>
    <w:rsid w:val="00F05BF2"/>
    <w:rsid w:val="00F05FF4"/>
    <w:rsid w:val="00F0628C"/>
    <w:rsid w:val="00F0664C"/>
    <w:rsid w:val="00F0758A"/>
    <w:rsid w:val="00F11090"/>
    <w:rsid w:val="00F1147B"/>
    <w:rsid w:val="00F117F6"/>
    <w:rsid w:val="00F11C00"/>
    <w:rsid w:val="00F138CF"/>
    <w:rsid w:val="00F147BD"/>
    <w:rsid w:val="00F15686"/>
    <w:rsid w:val="00F1573D"/>
    <w:rsid w:val="00F16323"/>
    <w:rsid w:val="00F178D8"/>
    <w:rsid w:val="00F2050C"/>
    <w:rsid w:val="00F2080D"/>
    <w:rsid w:val="00F20FAC"/>
    <w:rsid w:val="00F212FD"/>
    <w:rsid w:val="00F225EC"/>
    <w:rsid w:val="00F236FC"/>
    <w:rsid w:val="00F24554"/>
    <w:rsid w:val="00F273EF"/>
    <w:rsid w:val="00F27A21"/>
    <w:rsid w:val="00F27D6B"/>
    <w:rsid w:val="00F31FE1"/>
    <w:rsid w:val="00F32010"/>
    <w:rsid w:val="00F331C4"/>
    <w:rsid w:val="00F335F5"/>
    <w:rsid w:val="00F339DD"/>
    <w:rsid w:val="00F33AF8"/>
    <w:rsid w:val="00F342DC"/>
    <w:rsid w:val="00F34A47"/>
    <w:rsid w:val="00F34F9A"/>
    <w:rsid w:val="00F350D3"/>
    <w:rsid w:val="00F3678F"/>
    <w:rsid w:val="00F37399"/>
    <w:rsid w:val="00F405B0"/>
    <w:rsid w:val="00F4291A"/>
    <w:rsid w:val="00F4297D"/>
    <w:rsid w:val="00F44818"/>
    <w:rsid w:val="00F450ED"/>
    <w:rsid w:val="00F45D09"/>
    <w:rsid w:val="00F46A39"/>
    <w:rsid w:val="00F46AF9"/>
    <w:rsid w:val="00F46DD9"/>
    <w:rsid w:val="00F46DE1"/>
    <w:rsid w:val="00F50010"/>
    <w:rsid w:val="00F513C7"/>
    <w:rsid w:val="00F5187A"/>
    <w:rsid w:val="00F51CCC"/>
    <w:rsid w:val="00F52B71"/>
    <w:rsid w:val="00F53E6F"/>
    <w:rsid w:val="00F54DDF"/>
    <w:rsid w:val="00F554F9"/>
    <w:rsid w:val="00F55755"/>
    <w:rsid w:val="00F56A50"/>
    <w:rsid w:val="00F57485"/>
    <w:rsid w:val="00F6077E"/>
    <w:rsid w:val="00F60932"/>
    <w:rsid w:val="00F61084"/>
    <w:rsid w:val="00F61E10"/>
    <w:rsid w:val="00F6296A"/>
    <w:rsid w:val="00F6297D"/>
    <w:rsid w:val="00F6522F"/>
    <w:rsid w:val="00F6585E"/>
    <w:rsid w:val="00F65DB6"/>
    <w:rsid w:val="00F66924"/>
    <w:rsid w:val="00F672F6"/>
    <w:rsid w:val="00F70D8E"/>
    <w:rsid w:val="00F7292E"/>
    <w:rsid w:val="00F76178"/>
    <w:rsid w:val="00F766CD"/>
    <w:rsid w:val="00F7732C"/>
    <w:rsid w:val="00F77983"/>
    <w:rsid w:val="00F80635"/>
    <w:rsid w:val="00F80C6A"/>
    <w:rsid w:val="00F83527"/>
    <w:rsid w:val="00F83CCD"/>
    <w:rsid w:val="00F85047"/>
    <w:rsid w:val="00F856F6"/>
    <w:rsid w:val="00F868C1"/>
    <w:rsid w:val="00F87145"/>
    <w:rsid w:val="00F872F4"/>
    <w:rsid w:val="00F87B89"/>
    <w:rsid w:val="00F90E1D"/>
    <w:rsid w:val="00F9149E"/>
    <w:rsid w:val="00F91593"/>
    <w:rsid w:val="00F91CBC"/>
    <w:rsid w:val="00F9254C"/>
    <w:rsid w:val="00F92CCE"/>
    <w:rsid w:val="00F933CD"/>
    <w:rsid w:val="00F93480"/>
    <w:rsid w:val="00F936A4"/>
    <w:rsid w:val="00F93ED8"/>
    <w:rsid w:val="00F93F5A"/>
    <w:rsid w:val="00F944A7"/>
    <w:rsid w:val="00F961D2"/>
    <w:rsid w:val="00F9652C"/>
    <w:rsid w:val="00F96592"/>
    <w:rsid w:val="00F97C9E"/>
    <w:rsid w:val="00FA20C3"/>
    <w:rsid w:val="00FA29B5"/>
    <w:rsid w:val="00FA3128"/>
    <w:rsid w:val="00FA3814"/>
    <w:rsid w:val="00FA38A0"/>
    <w:rsid w:val="00FA4216"/>
    <w:rsid w:val="00FA4F5A"/>
    <w:rsid w:val="00FA4FA1"/>
    <w:rsid w:val="00FA5A50"/>
    <w:rsid w:val="00FA6CDF"/>
    <w:rsid w:val="00FA6FC1"/>
    <w:rsid w:val="00FB05EE"/>
    <w:rsid w:val="00FB0E42"/>
    <w:rsid w:val="00FB12F4"/>
    <w:rsid w:val="00FB16BC"/>
    <w:rsid w:val="00FB1C1C"/>
    <w:rsid w:val="00FB31B8"/>
    <w:rsid w:val="00FB4153"/>
    <w:rsid w:val="00FB5753"/>
    <w:rsid w:val="00FB5B31"/>
    <w:rsid w:val="00FB5C8C"/>
    <w:rsid w:val="00FB6CF3"/>
    <w:rsid w:val="00FC05F6"/>
    <w:rsid w:val="00FC0AA1"/>
    <w:rsid w:val="00FC20AA"/>
    <w:rsid w:val="00FC29B6"/>
    <w:rsid w:val="00FC4168"/>
    <w:rsid w:val="00FC455A"/>
    <w:rsid w:val="00FC461B"/>
    <w:rsid w:val="00FC49D6"/>
    <w:rsid w:val="00FD005C"/>
    <w:rsid w:val="00FD0AE3"/>
    <w:rsid w:val="00FD1663"/>
    <w:rsid w:val="00FD3A48"/>
    <w:rsid w:val="00FD7777"/>
    <w:rsid w:val="00FE01D5"/>
    <w:rsid w:val="00FE298C"/>
    <w:rsid w:val="00FE3CDD"/>
    <w:rsid w:val="00FE4243"/>
    <w:rsid w:val="00FE457B"/>
    <w:rsid w:val="00FE5D79"/>
    <w:rsid w:val="00FE5E83"/>
    <w:rsid w:val="00FE7F1E"/>
    <w:rsid w:val="00FF0041"/>
    <w:rsid w:val="00FF078E"/>
    <w:rsid w:val="00FF120A"/>
    <w:rsid w:val="00FF3972"/>
    <w:rsid w:val="00FF3A71"/>
    <w:rsid w:val="00FF3AC2"/>
    <w:rsid w:val="00FF3C75"/>
    <w:rsid w:val="00FF3EDD"/>
    <w:rsid w:val="00FF45B2"/>
    <w:rsid w:val="00FF4D18"/>
    <w:rsid w:val="01005BA0"/>
    <w:rsid w:val="010F61E8"/>
    <w:rsid w:val="010F7192"/>
    <w:rsid w:val="01135727"/>
    <w:rsid w:val="011B29A3"/>
    <w:rsid w:val="011D1F1F"/>
    <w:rsid w:val="011F778F"/>
    <w:rsid w:val="0124154D"/>
    <w:rsid w:val="013438B4"/>
    <w:rsid w:val="013A6C60"/>
    <w:rsid w:val="013B0DE8"/>
    <w:rsid w:val="013D5CC9"/>
    <w:rsid w:val="01470FBE"/>
    <w:rsid w:val="01471042"/>
    <w:rsid w:val="01567706"/>
    <w:rsid w:val="01611E8E"/>
    <w:rsid w:val="01616968"/>
    <w:rsid w:val="01761FB5"/>
    <w:rsid w:val="017A479C"/>
    <w:rsid w:val="017C21FC"/>
    <w:rsid w:val="018312D7"/>
    <w:rsid w:val="01864E43"/>
    <w:rsid w:val="018E4FA5"/>
    <w:rsid w:val="0192083C"/>
    <w:rsid w:val="01926238"/>
    <w:rsid w:val="019B0255"/>
    <w:rsid w:val="019D7333"/>
    <w:rsid w:val="01A7443B"/>
    <w:rsid w:val="01AD1661"/>
    <w:rsid w:val="01B41C75"/>
    <w:rsid w:val="01C42B8B"/>
    <w:rsid w:val="01D97CA1"/>
    <w:rsid w:val="01DA1E97"/>
    <w:rsid w:val="01DB68A3"/>
    <w:rsid w:val="01E26EDE"/>
    <w:rsid w:val="01F3255A"/>
    <w:rsid w:val="01F64D8D"/>
    <w:rsid w:val="01FB45E6"/>
    <w:rsid w:val="02005B8D"/>
    <w:rsid w:val="0205112F"/>
    <w:rsid w:val="021270CD"/>
    <w:rsid w:val="02313187"/>
    <w:rsid w:val="023A3A3E"/>
    <w:rsid w:val="02410D41"/>
    <w:rsid w:val="024215D2"/>
    <w:rsid w:val="02485621"/>
    <w:rsid w:val="024C08E5"/>
    <w:rsid w:val="0250295F"/>
    <w:rsid w:val="02531A9C"/>
    <w:rsid w:val="025B5C8F"/>
    <w:rsid w:val="02676222"/>
    <w:rsid w:val="0272522A"/>
    <w:rsid w:val="02740361"/>
    <w:rsid w:val="0275387F"/>
    <w:rsid w:val="02756FA0"/>
    <w:rsid w:val="02795057"/>
    <w:rsid w:val="027A624D"/>
    <w:rsid w:val="02911013"/>
    <w:rsid w:val="02B635DD"/>
    <w:rsid w:val="02C0767C"/>
    <w:rsid w:val="02C75E30"/>
    <w:rsid w:val="02D66388"/>
    <w:rsid w:val="02ED3BBE"/>
    <w:rsid w:val="02EE19CF"/>
    <w:rsid w:val="02F012B3"/>
    <w:rsid w:val="02FB5D86"/>
    <w:rsid w:val="030019F2"/>
    <w:rsid w:val="03035452"/>
    <w:rsid w:val="030B61A0"/>
    <w:rsid w:val="030D2310"/>
    <w:rsid w:val="030D6614"/>
    <w:rsid w:val="03102EED"/>
    <w:rsid w:val="03170CF8"/>
    <w:rsid w:val="03287BB7"/>
    <w:rsid w:val="032B0208"/>
    <w:rsid w:val="032B06B6"/>
    <w:rsid w:val="03367E37"/>
    <w:rsid w:val="034B13BD"/>
    <w:rsid w:val="034C108A"/>
    <w:rsid w:val="03513D79"/>
    <w:rsid w:val="03517BB7"/>
    <w:rsid w:val="03532747"/>
    <w:rsid w:val="036200E4"/>
    <w:rsid w:val="036C0A09"/>
    <w:rsid w:val="03792FBB"/>
    <w:rsid w:val="037A6220"/>
    <w:rsid w:val="038267B0"/>
    <w:rsid w:val="03861EB9"/>
    <w:rsid w:val="03867FE8"/>
    <w:rsid w:val="039764C5"/>
    <w:rsid w:val="039946C2"/>
    <w:rsid w:val="03B357CC"/>
    <w:rsid w:val="03B65156"/>
    <w:rsid w:val="03C32A66"/>
    <w:rsid w:val="03C74493"/>
    <w:rsid w:val="03CB4A6A"/>
    <w:rsid w:val="03D94543"/>
    <w:rsid w:val="03FB628E"/>
    <w:rsid w:val="040062E5"/>
    <w:rsid w:val="040E20B1"/>
    <w:rsid w:val="04103175"/>
    <w:rsid w:val="04103C77"/>
    <w:rsid w:val="04116C1E"/>
    <w:rsid w:val="04152C57"/>
    <w:rsid w:val="04165405"/>
    <w:rsid w:val="0419410C"/>
    <w:rsid w:val="0419623F"/>
    <w:rsid w:val="043426DD"/>
    <w:rsid w:val="043E0D4B"/>
    <w:rsid w:val="0449423D"/>
    <w:rsid w:val="04566B4A"/>
    <w:rsid w:val="045D6691"/>
    <w:rsid w:val="045E16BF"/>
    <w:rsid w:val="04634ACA"/>
    <w:rsid w:val="046A4E3E"/>
    <w:rsid w:val="04755AFA"/>
    <w:rsid w:val="04844FC9"/>
    <w:rsid w:val="04870BA0"/>
    <w:rsid w:val="04882C77"/>
    <w:rsid w:val="04A703C5"/>
    <w:rsid w:val="04AF6C97"/>
    <w:rsid w:val="04B3421F"/>
    <w:rsid w:val="04BD5452"/>
    <w:rsid w:val="04D021FD"/>
    <w:rsid w:val="04D05C71"/>
    <w:rsid w:val="04D25CFC"/>
    <w:rsid w:val="04D87415"/>
    <w:rsid w:val="04DE21B6"/>
    <w:rsid w:val="04DE2DBD"/>
    <w:rsid w:val="04ED1059"/>
    <w:rsid w:val="04ED4E91"/>
    <w:rsid w:val="04F000F0"/>
    <w:rsid w:val="05076729"/>
    <w:rsid w:val="05081848"/>
    <w:rsid w:val="050D08CE"/>
    <w:rsid w:val="050F1944"/>
    <w:rsid w:val="05164F76"/>
    <w:rsid w:val="051B0CA5"/>
    <w:rsid w:val="051C157D"/>
    <w:rsid w:val="051E0720"/>
    <w:rsid w:val="05354648"/>
    <w:rsid w:val="05383F66"/>
    <w:rsid w:val="05440AA8"/>
    <w:rsid w:val="0544323B"/>
    <w:rsid w:val="054723E0"/>
    <w:rsid w:val="05490AF7"/>
    <w:rsid w:val="05513711"/>
    <w:rsid w:val="05545CD4"/>
    <w:rsid w:val="0561251C"/>
    <w:rsid w:val="0564063A"/>
    <w:rsid w:val="056519BE"/>
    <w:rsid w:val="05665DC5"/>
    <w:rsid w:val="056A577C"/>
    <w:rsid w:val="057669DA"/>
    <w:rsid w:val="057B3055"/>
    <w:rsid w:val="057D647A"/>
    <w:rsid w:val="057E4231"/>
    <w:rsid w:val="058D6BA2"/>
    <w:rsid w:val="05936CED"/>
    <w:rsid w:val="059450C0"/>
    <w:rsid w:val="05952021"/>
    <w:rsid w:val="0599636B"/>
    <w:rsid w:val="05997635"/>
    <w:rsid w:val="05A40F35"/>
    <w:rsid w:val="05A576B2"/>
    <w:rsid w:val="05A717E2"/>
    <w:rsid w:val="05A72DE3"/>
    <w:rsid w:val="05BD6492"/>
    <w:rsid w:val="05BE581F"/>
    <w:rsid w:val="05D24EE8"/>
    <w:rsid w:val="05D52AD6"/>
    <w:rsid w:val="05D96ADE"/>
    <w:rsid w:val="05E1715E"/>
    <w:rsid w:val="05E80313"/>
    <w:rsid w:val="05EC1004"/>
    <w:rsid w:val="05F443CD"/>
    <w:rsid w:val="05FF2B23"/>
    <w:rsid w:val="06046B47"/>
    <w:rsid w:val="06073EB4"/>
    <w:rsid w:val="060A6A00"/>
    <w:rsid w:val="0610068A"/>
    <w:rsid w:val="061570E4"/>
    <w:rsid w:val="061D397D"/>
    <w:rsid w:val="06230B4D"/>
    <w:rsid w:val="062B53DB"/>
    <w:rsid w:val="062C45A0"/>
    <w:rsid w:val="06326B93"/>
    <w:rsid w:val="06353382"/>
    <w:rsid w:val="06356537"/>
    <w:rsid w:val="0645691F"/>
    <w:rsid w:val="0655469B"/>
    <w:rsid w:val="065C02C7"/>
    <w:rsid w:val="065C42FF"/>
    <w:rsid w:val="06640A42"/>
    <w:rsid w:val="066E2F6E"/>
    <w:rsid w:val="068B6C52"/>
    <w:rsid w:val="068C69FC"/>
    <w:rsid w:val="068D4D8C"/>
    <w:rsid w:val="068F5044"/>
    <w:rsid w:val="06900C85"/>
    <w:rsid w:val="06904476"/>
    <w:rsid w:val="069C7C92"/>
    <w:rsid w:val="06B076D6"/>
    <w:rsid w:val="06BC1347"/>
    <w:rsid w:val="06BD6F18"/>
    <w:rsid w:val="06BE1A2C"/>
    <w:rsid w:val="06BF1B73"/>
    <w:rsid w:val="06BF74C8"/>
    <w:rsid w:val="06C746AD"/>
    <w:rsid w:val="06D2293F"/>
    <w:rsid w:val="06D55262"/>
    <w:rsid w:val="06DE7D09"/>
    <w:rsid w:val="06DF3C89"/>
    <w:rsid w:val="06E26CE2"/>
    <w:rsid w:val="06E311C2"/>
    <w:rsid w:val="06E53933"/>
    <w:rsid w:val="06EA7598"/>
    <w:rsid w:val="06EC4264"/>
    <w:rsid w:val="0703428C"/>
    <w:rsid w:val="071048E2"/>
    <w:rsid w:val="071F2080"/>
    <w:rsid w:val="0724293A"/>
    <w:rsid w:val="0725099F"/>
    <w:rsid w:val="072B4811"/>
    <w:rsid w:val="07377148"/>
    <w:rsid w:val="074E70D0"/>
    <w:rsid w:val="07606EA3"/>
    <w:rsid w:val="0762618C"/>
    <w:rsid w:val="07756AFF"/>
    <w:rsid w:val="07765923"/>
    <w:rsid w:val="07772928"/>
    <w:rsid w:val="07850C35"/>
    <w:rsid w:val="07956673"/>
    <w:rsid w:val="07A24176"/>
    <w:rsid w:val="07B16DD7"/>
    <w:rsid w:val="07C54B7C"/>
    <w:rsid w:val="07CB01FE"/>
    <w:rsid w:val="07D37C21"/>
    <w:rsid w:val="07DF5420"/>
    <w:rsid w:val="07E0523B"/>
    <w:rsid w:val="07F70633"/>
    <w:rsid w:val="07FB5014"/>
    <w:rsid w:val="07FF14F1"/>
    <w:rsid w:val="080212B4"/>
    <w:rsid w:val="080B5512"/>
    <w:rsid w:val="082C4724"/>
    <w:rsid w:val="082E03C2"/>
    <w:rsid w:val="08354651"/>
    <w:rsid w:val="08391C1F"/>
    <w:rsid w:val="08392C22"/>
    <w:rsid w:val="083C635C"/>
    <w:rsid w:val="08414F81"/>
    <w:rsid w:val="08453F99"/>
    <w:rsid w:val="084A2A46"/>
    <w:rsid w:val="084F36CA"/>
    <w:rsid w:val="0853153E"/>
    <w:rsid w:val="085F339E"/>
    <w:rsid w:val="08717357"/>
    <w:rsid w:val="0887047B"/>
    <w:rsid w:val="088D2465"/>
    <w:rsid w:val="089D3CFF"/>
    <w:rsid w:val="089E4829"/>
    <w:rsid w:val="08A17FCF"/>
    <w:rsid w:val="08A563CE"/>
    <w:rsid w:val="08A87F74"/>
    <w:rsid w:val="08B01656"/>
    <w:rsid w:val="08C73F50"/>
    <w:rsid w:val="08D31FBD"/>
    <w:rsid w:val="08D61770"/>
    <w:rsid w:val="08E14899"/>
    <w:rsid w:val="08E53D9E"/>
    <w:rsid w:val="08EE54E8"/>
    <w:rsid w:val="08EE5880"/>
    <w:rsid w:val="08EE5B60"/>
    <w:rsid w:val="08EF7436"/>
    <w:rsid w:val="08F57ACE"/>
    <w:rsid w:val="08F67107"/>
    <w:rsid w:val="08FB1FEF"/>
    <w:rsid w:val="0901157B"/>
    <w:rsid w:val="090A5709"/>
    <w:rsid w:val="09127136"/>
    <w:rsid w:val="0914279F"/>
    <w:rsid w:val="09170DB9"/>
    <w:rsid w:val="092C5A29"/>
    <w:rsid w:val="09467E45"/>
    <w:rsid w:val="09530E9C"/>
    <w:rsid w:val="096A716E"/>
    <w:rsid w:val="09746CB4"/>
    <w:rsid w:val="0978425B"/>
    <w:rsid w:val="09805F99"/>
    <w:rsid w:val="098122DA"/>
    <w:rsid w:val="09824F86"/>
    <w:rsid w:val="09964754"/>
    <w:rsid w:val="099802A0"/>
    <w:rsid w:val="09996EDC"/>
    <w:rsid w:val="09A17EE9"/>
    <w:rsid w:val="09A34311"/>
    <w:rsid w:val="09B51441"/>
    <w:rsid w:val="09BA6747"/>
    <w:rsid w:val="09BD56AA"/>
    <w:rsid w:val="09C12E5B"/>
    <w:rsid w:val="09C45CED"/>
    <w:rsid w:val="09D32EE6"/>
    <w:rsid w:val="09D418F0"/>
    <w:rsid w:val="09F14739"/>
    <w:rsid w:val="09F9539C"/>
    <w:rsid w:val="09FE29B2"/>
    <w:rsid w:val="0A075DA7"/>
    <w:rsid w:val="0A1908BE"/>
    <w:rsid w:val="0A1D4625"/>
    <w:rsid w:val="0A2239C5"/>
    <w:rsid w:val="0A2A12DA"/>
    <w:rsid w:val="0A352250"/>
    <w:rsid w:val="0A433092"/>
    <w:rsid w:val="0A4857BE"/>
    <w:rsid w:val="0A487597"/>
    <w:rsid w:val="0A643258"/>
    <w:rsid w:val="0A6F0E05"/>
    <w:rsid w:val="0A742A59"/>
    <w:rsid w:val="0A804DB9"/>
    <w:rsid w:val="0A895D3A"/>
    <w:rsid w:val="0A8A57DA"/>
    <w:rsid w:val="0A9F511C"/>
    <w:rsid w:val="0AA068F7"/>
    <w:rsid w:val="0AA26863"/>
    <w:rsid w:val="0ABA12FB"/>
    <w:rsid w:val="0AC25272"/>
    <w:rsid w:val="0AC4747B"/>
    <w:rsid w:val="0AEE3DB1"/>
    <w:rsid w:val="0AFE694F"/>
    <w:rsid w:val="0B047CEA"/>
    <w:rsid w:val="0B1A7A24"/>
    <w:rsid w:val="0B1D73B9"/>
    <w:rsid w:val="0B2621C1"/>
    <w:rsid w:val="0B2F3B40"/>
    <w:rsid w:val="0B317E6D"/>
    <w:rsid w:val="0B386E0B"/>
    <w:rsid w:val="0B401DC3"/>
    <w:rsid w:val="0B4134E6"/>
    <w:rsid w:val="0B445E0A"/>
    <w:rsid w:val="0B460761"/>
    <w:rsid w:val="0B4F3A37"/>
    <w:rsid w:val="0B5B2AF4"/>
    <w:rsid w:val="0B5D289D"/>
    <w:rsid w:val="0B5E22E7"/>
    <w:rsid w:val="0B610D6D"/>
    <w:rsid w:val="0B621324"/>
    <w:rsid w:val="0B6243DC"/>
    <w:rsid w:val="0B6C6955"/>
    <w:rsid w:val="0B6C6C4D"/>
    <w:rsid w:val="0B6D6042"/>
    <w:rsid w:val="0B7F2E39"/>
    <w:rsid w:val="0B907F82"/>
    <w:rsid w:val="0B9153D7"/>
    <w:rsid w:val="0B9B3BA8"/>
    <w:rsid w:val="0BA5293B"/>
    <w:rsid w:val="0BA72976"/>
    <w:rsid w:val="0BB04DC7"/>
    <w:rsid w:val="0BB56F91"/>
    <w:rsid w:val="0BC03BCA"/>
    <w:rsid w:val="0BC54BF4"/>
    <w:rsid w:val="0BC950F7"/>
    <w:rsid w:val="0BCA6BE8"/>
    <w:rsid w:val="0BCF5CE4"/>
    <w:rsid w:val="0BD53232"/>
    <w:rsid w:val="0BE34556"/>
    <w:rsid w:val="0BE44727"/>
    <w:rsid w:val="0BE601F6"/>
    <w:rsid w:val="0BE60C10"/>
    <w:rsid w:val="0BEC6333"/>
    <w:rsid w:val="0BF3276B"/>
    <w:rsid w:val="0BF74DDA"/>
    <w:rsid w:val="0BF96B47"/>
    <w:rsid w:val="0C01739E"/>
    <w:rsid w:val="0C102910"/>
    <w:rsid w:val="0C126562"/>
    <w:rsid w:val="0C182FEF"/>
    <w:rsid w:val="0C1842C8"/>
    <w:rsid w:val="0C20287C"/>
    <w:rsid w:val="0C3630E8"/>
    <w:rsid w:val="0C397A82"/>
    <w:rsid w:val="0C3B5CDA"/>
    <w:rsid w:val="0C3B6624"/>
    <w:rsid w:val="0C420352"/>
    <w:rsid w:val="0C50295B"/>
    <w:rsid w:val="0C5F0B3E"/>
    <w:rsid w:val="0C6A7833"/>
    <w:rsid w:val="0C6B31B0"/>
    <w:rsid w:val="0C6C26F3"/>
    <w:rsid w:val="0C725CF9"/>
    <w:rsid w:val="0C741E83"/>
    <w:rsid w:val="0C782286"/>
    <w:rsid w:val="0C796A49"/>
    <w:rsid w:val="0C842A47"/>
    <w:rsid w:val="0C8443FC"/>
    <w:rsid w:val="0C9A2F3A"/>
    <w:rsid w:val="0C9D535B"/>
    <w:rsid w:val="0CA14001"/>
    <w:rsid w:val="0CAD09F4"/>
    <w:rsid w:val="0CB9107D"/>
    <w:rsid w:val="0CBA604D"/>
    <w:rsid w:val="0CC11C27"/>
    <w:rsid w:val="0CC436E2"/>
    <w:rsid w:val="0CCC3A0C"/>
    <w:rsid w:val="0CD83C4D"/>
    <w:rsid w:val="0CD86353"/>
    <w:rsid w:val="0CDC5E58"/>
    <w:rsid w:val="0CE34C95"/>
    <w:rsid w:val="0CE95576"/>
    <w:rsid w:val="0CEB0F40"/>
    <w:rsid w:val="0CEB1914"/>
    <w:rsid w:val="0CFA5D4D"/>
    <w:rsid w:val="0CFE458C"/>
    <w:rsid w:val="0D08415B"/>
    <w:rsid w:val="0D090B0F"/>
    <w:rsid w:val="0D0B5381"/>
    <w:rsid w:val="0D0C69D2"/>
    <w:rsid w:val="0D0F4ED6"/>
    <w:rsid w:val="0D1A0496"/>
    <w:rsid w:val="0D22474E"/>
    <w:rsid w:val="0D227246"/>
    <w:rsid w:val="0D293CD4"/>
    <w:rsid w:val="0D455B66"/>
    <w:rsid w:val="0D4920FA"/>
    <w:rsid w:val="0D4A1D79"/>
    <w:rsid w:val="0D504E73"/>
    <w:rsid w:val="0D5C6F74"/>
    <w:rsid w:val="0D5D20E6"/>
    <w:rsid w:val="0D6446E0"/>
    <w:rsid w:val="0D6D2DA0"/>
    <w:rsid w:val="0D733F9E"/>
    <w:rsid w:val="0D8A137C"/>
    <w:rsid w:val="0D8F501C"/>
    <w:rsid w:val="0D9B5B63"/>
    <w:rsid w:val="0D9D16B5"/>
    <w:rsid w:val="0DA6474F"/>
    <w:rsid w:val="0DB64D42"/>
    <w:rsid w:val="0DC50100"/>
    <w:rsid w:val="0DD77EEC"/>
    <w:rsid w:val="0DD83969"/>
    <w:rsid w:val="0DDB6C04"/>
    <w:rsid w:val="0DDD2C4A"/>
    <w:rsid w:val="0DE07C3F"/>
    <w:rsid w:val="0DE10EF6"/>
    <w:rsid w:val="0DE51B31"/>
    <w:rsid w:val="0DEB4F29"/>
    <w:rsid w:val="0DEC1417"/>
    <w:rsid w:val="0DF71FF6"/>
    <w:rsid w:val="0DF94473"/>
    <w:rsid w:val="0DFD14FF"/>
    <w:rsid w:val="0E057EB6"/>
    <w:rsid w:val="0E073697"/>
    <w:rsid w:val="0E145A98"/>
    <w:rsid w:val="0E2475C6"/>
    <w:rsid w:val="0E346421"/>
    <w:rsid w:val="0E5620F9"/>
    <w:rsid w:val="0E6B6226"/>
    <w:rsid w:val="0E795373"/>
    <w:rsid w:val="0E7F49D0"/>
    <w:rsid w:val="0E8A359F"/>
    <w:rsid w:val="0E8D05C2"/>
    <w:rsid w:val="0EA016A0"/>
    <w:rsid w:val="0EAA4055"/>
    <w:rsid w:val="0EAA4222"/>
    <w:rsid w:val="0EB1743C"/>
    <w:rsid w:val="0ED92D64"/>
    <w:rsid w:val="0EE35FCE"/>
    <w:rsid w:val="0EF109D1"/>
    <w:rsid w:val="0EFF5127"/>
    <w:rsid w:val="0F022D96"/>
    <w:rsid w:val="0F08657B"/>
    <w:rsid w:val="0F097F59"/>
    <w:rsid w:val="0F0C143E"/>
    <w:rsid w:val="0F1B0A54"/>
    <w:rsid w:val="0F1B0C8A"/>
    <w:rsid w:val="0F277705"/>
    <w:rsid w:val="0F396880"/>
    <w:rsid w:val="0F3D7315"/>
    <w:rsid w:val="0F404B30"/>
    <w:rsid w:val="0F4D5A7F"/>
    <w:rsid w:val="0F505FAA"/>
    <w:rsid w:val="0F5117D6"/>
    <w:rsid w:val="0F531EF5"/>
    <w:rsid w:val="0F646CB0"/>
    <w:rsid w:val="0F670942"/>
    <w:rsid w:val="0F673048"/>
    <w:rsid w:val="0F6E2AAF"/>
    <w:rsid w:val="0F726762"/>
    <w:rsid w:val="0F751255"/>
    <w:rsid w:val="0F7A6771"/>
    <w:rsid w:val="0F7B2B10"/>
    <w:rsid w:val="0F81583C"/>
    <w:rsid w:val="0F916212"/>
    <w:rsid w:val="0F931B50"/>
    <w:rsid w:val="0F9C5147"/>
    <w:rsid w:val="0F9D17E7"/>
    <w:rsid w:val="0FA72B3F"/>
    <w:rsid w:val="0FAF18F9"/>
    <w:rsid w:val="0FB166FE"/>
    <w:rsid w:val="0FB57691"/>
    <w:rsid w:val="0FB70EE5"/>
    <w:rsid w:val="0FB73B78"/>
    <w:rsid w:val="0FBA39A6"/>
    <w:rsid w:val="0FBD087F"/>
    <w:rsid w:val="0FCA0FA6"/>
    <w:rsid w:val="0FD5539F"/>
    <w:rsid w:val="0FDD1FBD"/>
    <w:rsid w:val="0FDE19A5"/>
    <w:rsid w:val="0FF87334"/>
    <w:rsid w:val="0FFE50FD"/>
    <w:rsid w:val="10150A98"/>
    <w:rsid w:val="101D0290"/>
    <w:rsid w:val="101F6BA6"/>
    <w:rsid w:val="10202177"/>
    <w:rsid w:val="10224638"/>
    <w:rsid w:val="102B5EE0"/>
    <w:rsid w:val="102F0F79"/>
    <w:rsid w:val="1031323F"/>
    <w:rsid w:val="1050033F"/>
    <w:rsid w:val="105C75E2"/>
    <w:rsid w:val="105E1ABE"/>
    <w:rsid w:val="106270A8"/>
    <w:rsid w:val="10637A13"/>
    <w:rsid w:val="10637A2B"/>
    <w:rsid w:val="10641BF8"/>
    <w:rsid w:val="10645D0F"/>
    <w:rsid w:val="10707739"/>
    <w:rsid w:val="107B618C"/>
    <w:rsid w:val="107C7886"/>
    <w:rsid w:val="10913002"/>
    <w:rsid w:val="109153C7"/>
    <w:rsid w:val="10973F4D"/>
    <w:rsid w:val="109B310A"/>
    <w:rsid w:val="109C2CD2"/>
    <w:rsid w:val="109D4F22"/>
    <w:rsid w:val="109E320D"/>
    <w:rsid w:val="10AE05BA"/>
    <w:rsid w:val="10AF43AA"/>
    <w:rsid w:val="10B56E61"/>
    <w:rsid w:val="10BE2E9B"/>
    <w:rsid w:val="10C653B7"/>
    <w:rsid w:val="10C665A6"/>
    <w:rsid w:val="10C958FB"/>
    <w:rsid w:val="10CC729F"/>
    <w:rsid w:val="10CF3395"/>
    <w:rsid w:val="10D0706F"/>
    <w:rsid w:val="10D70A6D"/>
    <w:rsid w:val="10DF194B"/>
    <w:rsid w:val="10E07545"/>
    <w:rsid w:val="10EA1C1A"/>
    <w:rsid w:val="10F21619"/>
    <w:rsid w:val="10F40235"/>
    <w:rsid w:val="10F44B3E"/>
    <w:rsid w:val="10F55972"/>
    <w:rsid w:val="10FA11D4"/>
    <w:rsid w:val="10FA2754"/>
    <w:rsid w:val="10FC6FDE"/>
    <w:rsid w:val="11051528"/>
    <w:rsid w:val="110568AA"/>
    <w:rsid w:val="111A6706"/>
    <w:rsid w:val="111E4F92"/>
    <w:rsid w:val="111F52F1"/>
    <w:rsid w:val="112F1674"/>
    <w:rsid w:val="11432B94"/>
    <w:rsid w:val="114C5F8B"/>
    <w:rsid w:val="114D1EA4"/>
    <w:rsid w:val="11581BA1"/>
    <w:rsid w:val="1159730D"/>
    <w:rsid w:val="115B6D68"/>
    <w:rsid w:val="115F13E3"/>
    <w:rsid w:val="11662174"/>
    <w:rsid w:val="116B3928"/>
    <w:rsid w:val="1176347B"/>
    <w:rsid w:val="11795379"/>
    <w:rsid w:val="11860EF4"/>
    <w:rsid w:val="118778EB"/>
    <w:rsid w:val="118854D1"/>
    <w:rsid w:val="118C6C0C"/>
    <w:rsid w:val="119925F9"/>
    <w:rsid w:val="119B304C"/>
    <w:rsid w:val="11B24FF0"/>
    <w:rsid w:val="11BF4276"/>
    <w:rsid w:val="11C30862"/>
    <w:rsid w:val="11D94C8D"/>
    <w:rsid w:val="11E70D9E"/>
    <w:rsid w:val="11EA5056"/>
    <w:rsid w:val="11F508C3"/>
    <w:rsid w:val="11FA06F2"/>
    <w:rsid w:val="12134B40"/>
    <w:rsid w:val="121C2721"/>
    <w:rsid w:val="1224204E"/>
    <w:rsid w:val="122B2267"/>
    <w:rsid w:val="12305ED9"/>
    <w:rsid w:val="12346E41"/>
    <w:rsid w:val="123B4A59"/>
    <w:rsid w:val="123C4898"/>
    <w:rsid w:val="12430A7E"/>
    <w:rsid w:val="125667DF"/>
    <w:rsid w:val="12601162"/>
    <w:rsid w:val="12620FDB"/>
    <w:rsid w:val="126A1237"/>
    <w:rsid w:val="126B356A"/>
    <w:rsid w:val="126C3CAA"/>
    <w:rsid w:val="127D12A8"/>
    <w:rsid w:val="12853699"/>
    <w:rsid w:val="12902192"/>
    <w:rsid w:val="129309E4"/>
    <w:rsid w:val="12982E2A"/>
    <w:rsid w:val="129861A0"/>
    <w:rsid w:val="12A13C2B"/>
    <w:rsid w:val="12A45BA3"/>
    <w:rsid w:val="12B22AA2"/>
    <w:rsid w:val="12B35ED3"/>
    <w:rsid w:val="12B37354"/>
    <w:rsid w:val="12BA0F1B"/>
    <w:rsid w:val="12BB03C6"/>
    <w:rsid w:val="12C45056"/>
    <w:rsid w:val="12CE6031"/>
    <w:rsid w:val="12CF48B0"/>
    <w:rsid w:val="12D869D0"/>
    <w:rsid w:val="12DB2C3D"/>
    <w:rsid w:val="12DD2354"/>
    <w:rsid w:val="12F32E1C"/>
    <w:rsid w:val="12F46B6C"/>
    <w:rsid w:val="12F64B6E"/>
    <w:rsid w:val="12FB373C"/>
    <w:rsid w:val="130756DB"/>
    <w:rsid w:val="130A6F9C"/>
    <w:rsid w:val="13135720"/>
    <w:rsid w:val="13182D37"/>
    <w:rsid w:val="13205DAA"/>
    <w:rsid w:val="132306EC"/>
    <w:rsid w:val="1326352D"/>
    <w:rsid w:val="132A0AF8"/>
    <w:rsid w:val="132B2A08"/>
    <w:rsid w:val="132D67D3"/>
    <w:rsid w:val="133D57F4"/>
    <w:rsid w:val="133F1684"/>
    <w:rsid w:val="13457DB1"/>
    <w:rsid w:val="13480D77"/>
    <w:rsid w:val="13480DD2"/>
    <w:rsid w:val="13491142"/>
    <w:rsid w:val="134F7E36"/>
    <w:rsid w:val="135350C1"/>
    <w:rsid w:val="135E2833"/>
    <w:rsid w:val="135E3C68"/>
    <w:rsid w:val="13754EDD"/>
    <w:rsid w:val="137A3A9F"/>
    <w:rsid w:val="138664C5"/>
    <w:rsid w:val="138E3CB6"/>
    <w:rsid w:val="1390600E"/>
    <w:rsid w:val="139673B4"/>
    <w:rsid w:val="139A0891"/>
    <w:rsid w:val="139E0139"/>
    <w:rsid w:val="139F181D"/>
    <w:rsid w:val="13A31744"/>
    <w:rsid w:val="13A72083"/>
    <w:rsid w:val="13B27F43"/>
    <w:rsid w:val="13BA592F"/>
    <w:rsid w:val="13C15CEF"/>
    <w:rsid w:val="13C40330"/>
    <w:rsid w:val="13CA4D37"/>
    <w:rsid w:val="13CA599A"/>
    <w:rsid w:val="13D03973"/>
    <w:rsid w:val="13E55506"/>
    <w:rsid w:val="13F21BA6"/>
    <w:rsid w:val="13F42B0E"/>
    <w:rsid w:val="13FF4FA9"/>
    <w:rsid w:val="14052123"/>
    <w:rsid w:val="14075710"/>
    <w:rsid w:val="140C7EFF"/>
    <w:rsid w:val="142C6F35"/>
    <w:rsid w:val="1431046C"/>
    <w:rsid w:val="1431626A"/>
    <w:rsid w:val="143A38A4"/>
    <w:rsid w:val="143D547A"/>
    <w:rsid w:val="14400E4C"/>
    <w:rsid w:val="14431750"/>
    <w:rsid w:val="144509A6"/>
    <w:rsid w:val="144A2714"/>
    <w:rsid w:val="14593607"/>
    <w:rsid w:val="145A16D6"/>
    <w:rsid w:val="145F08C6"/>
    <w:rsid w:val="14643512"/>
    <w:rsid w:val="146607C5"/>
    <w:rsid w:val="14661BEB"/>
    <w:rsid w:val="146950AF"/>
    <w:rsid w:val="146C2FC1"/>
    <w:rsid w:val="146E54CF"/>
    <w:rsid w:val="14712DFF"/>
    <w:rsid w:val="147719A1"/>
    <w:rsid w:val="148632B4"/>
    <w:rsid w:val="14873B4A"/>
    <w:rsid w:val="148A5300"/>
    <w:rsid w:val="148B01A0"/>
    <w:rsid w:val="14912CAE"/>
    <w:rsid w:val="14976A75"/>
    <w:rsid w:val="14B40C81"/>
    <w:rsid w:val="14B51E13"/>
    <w:rsid w:val="14B92723"/>
    <w:rsid w:val="14C1368B"/>
    <w:rsid w:val="14CF3827"/>
    <w:rsid w:val="14D2081C"/>
    <w:rsid w:val="14D677E8"/>
    <w:rsid w:val="14D86F04"/>
    <w:rsid w:val="14DF1377"/>
    <w:rsid w:val="14DF1ADF"/>
    <w:rsid w:val="14E02CD4"/>
    <w:rsid w:val="14E17045"/>
    <w:rsid w:val="14E360FC"/>
    <w:rsid w:val="14F0631C"/>
    <w:rsid w:val="14FE6954"/>
    <w:rsid w:val="15013601"/>
    <w:rsid w:val="15083122"/>
    <w:rsid w:val="15260A2E"/>
    <w:rsid w:val="152672E6"/>
    <w:rsid w:val="15350CB0"/>
    <w:rsid w:val="15425AE2"/>
    <w:rsid w:val="154B3C75"/>
    <w:rsid w:val="154C39E9"/>
    <w:rsid w:val="15532F0F"/>
    <w:rsid w:val="155B0D1A"/>
    <w:rsid w:val="155D72C8"/>
    <w:rsid w:val="155F6F62"/>
    <w:rsid w:val="15677B07"/>
    <w:rsid w:val="156956AD"/>
    <w:rsid w:val="15731236"/>
    <w:rsid w:val="1573664E"/>
    <w:rsid w:val="15747D58"/>
    <w:rsid w:val="1579143D"/>
    <w:rsid w:val="157C5DDC"/>
    <w:rsid w:val="15856C45"/>
    <w:rsid w:val="15985FBF"/>
    <w:rsid w:val="1599786A"/>
    <w:rsid w:val="159A4752"/>
    <w:rsid w:val="159B460E"/>
    <w:rsid w:val="159B5B63"/>
    <w:rsid w:val="15AC4949"/>
    <w:rsid w:val="15BD7ABA"/>
    <w:rsid w:val="15C30B26"/>
    <w:rsid w:val="15CD7A7F"/>
    <w:rsid w:val="15E36ACD"/>
    <w:rsid w:val="15E700FC"/>
    <w:rsid w:val="15E9057E"/>
    <w:rsid w:val="15F63C4C"/>
    <w:rsid w:val="15FA6459"/>
    <w:rsid w:val="160448B5"/>
    <w:rsid w:val="16104199"/>
    <w:rsid w:val="16124B05"/>
    <w:rsid w:val="1615355E"/>
    <w:rsid w:val="161568D9"/>
    <w:rsid w:val="16202866"/>
    <w:rsid w:val="162C55DA"/>
    <w:rsid w:val="162F1BA5"/>
    <w:rsid w:val="163F745A"/>
    <w:rsid w:val="16541EB2"/>
    <w:rsid w:val="1658178C"/>
    <w:rsid w:val="16587E19"/>
    <w:rsid w:val="166754E9"/>
    <w:rsid w:val="166833B2"/>
    <w:rsid w:val="166A08BC"/>
    <w:rsid w:val="166A08D7"/>
    <w:rsid w:val="166C7ED1"/>
    <w:rsid w:val="167600B7"/>
    <w:rsid w:val="16796467"/>
    <w:rsid w:val="16883986"/>
    <w:rsid w:val="169041C4"/>
    <w:rsid w:val="16972437"/>
    <w:rsid w:val="16A90A55"/>
    <w:rsid w:val="16B0772A"/>
    <w:rsid w:val="16B81C20"/>
    <w:rsid w:val="16B965DF"/>
    <w:rsid w:val="16BD0DBB"/>
    <w:rsid w:val="16BE50C4"/>
    <w:rsid w:val="16BF083A"/>
    <w:rsid w:val="16C400C2"/>
    <w:rsid w:val="16DE6400"/>
    <w:rsid w:val="16DF406A"/>
    <w:rsid w:val="16E05806"/>
    <w:rsid w:val="16E51EF3"/>
    <w:rsid w:val="16EA1999"/>
    <w:rsid w:val="16EA77C3"/>
    <w:rsid w:val="16EE300F"/>
    <w:rsid w:val="16FB0DEB"/>
    <w:rsid w:val="170246F8"/>
    <w:rsid w:val="17101258"/>
    <w:rsid w:val="171E7A32"/>
    <w:rsid w:val="17215FED"/>
    <w:rsid w:val="17216875"/>
    <w:rsid w:val="17252366"/>
    <w:rsid w:val="174200DF"/>
    <w:rsid w:val="174D3621"/>
    <w:rsid w:val="175015C1"/>
    <w:rsid w:val="175D2565"/>
    <w:rsid w:val="17644BE8"/>
    <w:rsid w:val="176B1A85"/>
    <w:rsid w:val="176D417A"/>
    <w:rsid w:val="17731731"/>
    <w:rsid w:val="177D7CB4"/>
    <w:rsid w:val="177F638E"/>
    <w:rsid w:val="179B1FDD"/>
    <w:rsid w:val="17A02C3F"/>
    <w:rsid w:val="17AB495C"/>
    <w:rsid w:val="17AC5675"/>
    <w:rsid w:val="17BE1169"/>
    <w:rsid w:val="17BE7C25"/>
    <w:rsid w:val="17C42FF5"/>
    <w:rsid w:val="17CB555F"/>
    <w:rsid w:val="17CD1F96"/>
    <w:rsid w:val="17D20528"/>
    <w:rsid w:val="17D26C71"/>
    <w:rsid w:val="17D57233"/>
    <w:rsid w:val="17D875F5"/>
    <w:rsid w:val="17E54DC1"/>
    <w:rsid w:val="17E650ED"/>
    <w:rsid w:val="17E71356"/>
    <w:rsid w:val="17E95A2A"/>
    <w:rsid w:val="17F378CF"/>
    <w:rsid w:val="1803202E"/>
    <w:rsid w:val="18067E25"/>
    <w:rsid w:val="18190221"/>
    <w:rsid w:val="18286037"/>
    <w:rsid w:val="182E556A"/>
    <w:rsid w:val="1838083D"/>
    <w:rsid w:val="183B1A72"/>
    <w:rsid w:val="18406D10"/>
    <w:rsid w:val="1845112A"/>
    <w:rsid w:val="18521290"/>
    <w:rsid w:val="185A7595"/>
    <w:rsid w:val="186C0675"/>
    <w:rsid w:val="187831B6"/>
    <w:rsid w:val="18807BB5"/>
    <w:rsid w:val="18830EC1"/>
    <w:rsid w:val="18876269"/>
    <w:rsid w:val="188D2B70"/>
    <w:rsid w:val="18B52DD6"/>
    <w:rsid w:val="18B94CB5"/>
    <w:rsid w:val="18BB5DC7"/>
    <w:rsid w:val="18C009D9"/>
    <w:rsid w:val="18C622BD"/>
    <w:rsid w:val="18EE04F4"/>
    <w:rsid w:val="18F20512"/>
    <w:rsid w:val="18F84DFD"/>
    <w:rsid w:val="190A5163"/>
    <w:rsid w:val="191348AC"/>
    <w:rsid w:val="19146B18"/>
    <w:rsid w:val="19191079"/>
    <w:rsid w:val="192C20B1"/>
    <w:rsid w:val="19333EE7"/>
    <w:rsid w:val="19432673"/>
    <w:rsid w:val="194546F5"/>
    <w:rsid w:val="194556BE"/>
    <w:rsid w:val="19475C1C"/>
    <w:rsid w:val="19675E48"/>
    <w:rsid w:val="19676B89"/>
    <w:rsid w:val="196E22E3"/>
    <w:rsid w:val="19747281"/>
    <w:rsid w:val="19755F74"/>
    <w:rsid w:val="19785673"/>
    <w:rsid w:val="19787226"/>
    <w:rsid w:val="19827C8E"/>
    <w:rsid w:val="198347A4"/>
    <w:rsid w:val="198C09C8"/>
    <w:rsid w:val="1990114D"/>
    <w:rsid w:val="199903BA"/>
    <w:rsid w:val="199A23C5"/>
    <w:rsid w:val="199B5F86"/>
    <w:rsid w:val="19AE4E90"/>
    <w:rsid w:val="19D85912"/>
    <w:rsid w:val="19EA27FF"/>
    <w:rsid w:val="19EA2DCE"/>
    <w:rsid w:val="19ED6CAD"/>
    <w:rsid w:val="19EE73F4"/>
    <w:rsid w:val="19F14936"/>
    <w:rsid w:val="1A020BB0"/>
    <w:rsid w:val="1A055C89"/>
    <w:rsid w:val="1A0F44C7"/>
    <w:rsid w:val="1A0F6C42"/>
    <w:rsid w:val="1A193C69"/>
    <w:rsid w:val="1A301D9A"/>
    <w:rsid w:val="1A370C22"/>
    <w:rsid w:val="1A3F67FD"/>
    <w:rsid w:val="1A422E87"/>
    <w:rsid w:val="1A43715B"/>
    <w:rsid w:val="1A4928C3"/>
    <w:rsid w:val="1A5870C2"/>
    <w:rsid w:val="1A606EE7"/>
    <w:rsid w:val="1A6D5A89"/>
    <w:rsid w:val="1A6F3494"/>
    <w:rsid w:val="1A76272F"/>
    <w:rsid w:val="1A7A3599"/>
    <w:rsid w:val="1A876C99"/>
    <w:rsid w:val="1A880742"/>
    <w:rsid w:val="1A8905D4"/>
    <w:rsid w:val="1A8C0F67"/>
    <w:rsid w:val="1A932D9D"/>
    <w:rsid w:val="1A956B08"/>
    <w:rsid w:val="1AA24B2F"/>
    <w:rsid w:val="1AAE052D"/>
    <w:rsid w:val="1AAF5A58"/>
    <w:rsid w:val="1AB620C7"/>
    <w:rsid w:val="1AC209E2"/>
    <w:rsid w:val="1ACD0431"/>
    <w:rsid w:val="1AE16CAA"/>
    <w:rsid w:val="1AE206AC"/>
    <w:rsid w:val="1AEB7D69"/>
    <w:rsid w:val="1AED24F0"/>
    <w:rsid w:val="1AFA3B60"/>
    <w:rsid w:val="1AFB0D56"/>
    <w:rsid w:val="1AFB65DD"/>
    <w:rsid w:val="1B0E1791"/>
    <w:rsid w:val="1B0F2815"/>
    <w:rsid w:val="1B1440D4"/>
    <w:rsid w:val="1B157B16"/>
    <w:rsid w:val="1B1E5144"/>
    <w:rsid w:val="1B206656"/>
    <w:rsid w:val="1B222CA1"/>
    <w:rsid w:val="1B2665D2"/>
    <w:rsid w:val="1B2F4D9F"/>
    <w:rsid w:val="1B2F50C2"/>
    <w:rsid w:val="1B393691"/>
    <w:rsid w:val="1B3F68C6"/>
    <w:rsid w:val="1B4070DF"/>
    <w:rsid w:val="1B542D7A"/>
    <w:rsid w:val="1B6507D8"/>
    <w:rsid w:val="1B661BD5"/>
    <w:rsid w:val="1B692A3C"/>
    <w:rsid w:val="1B6B1340"/>
    <w:rsid w:val="1B7A6194"/>
    <w:rsid w:val="1B7C376F"/>
    <w:rsid w:val="1B807B11"/>
    <w:rsid w:val="1B866717"/>
    <w:rsid w:val="1B8739A5"/>
    <w:rsid w:val="1B877FFA"/>
    <w:rsid w:val="1BAC69CF"/>
    <w:rsid w:val="1BB60497"/>
    <w:rsid w:val="1BC616F0"/>
    <w:rsid w:val="1BC8423D"/>
    <w:rsid w:val="1BD82F96"/>
    <w:rsid w:val="1BDC570D"/>
    <w:rsid w:val="1BDD4CDB"/>
    <w:rsid w:val="1BE17E65"/>
    <w:rsid w:val="1BE5407F"/>
    <w:rsid w:val="1BEB6292"/>
    <w:rsid w:val="1BF13CE8"/>
    <w:rsid w:val="1BF55C32"/>
    <w:rsid w:val="1BF70597"/>
    <w:rsid w:val="1BFA010E"/>
    <w:rsid w:val="1C1357C0"/>
    <w:rsid w:val="1C165F0D"/>
    <w:rsid w:val="1C1757F9"/>
    <w:rsid w:val="1C1945A6"/>
    <w:rsid w:val="1C2825B1"/>
    <w:rsid w:val="1C39794A"/>
    <w:rsid w:val="1C3F1958"/>
    <w:rsid w:val="1C401BED"/>
    <w:rsid w:val="1C416E4E"/>
    <w:rsid w:val="1C45301F"/>
    <w:rsid w:val="1C4940D7"/>
    <w:rsid w:val="1C597F1C"/>
    <w:rsid w:val="1C6222DD"/>
    <w:rsid w:val="1C651191"/>
    <w:rsid w:val="1C6F2DD5"/>
    <w:rsid w:val="1C7A6BC9"/>
    <w:rsid w:val="1C7E5EF2"/>
    <w:rsid w:val="1C804021"/>
    <w:rsid w:val="1C843FA5"/>
    <w:rsid w:val="1C855CBA"/>
    <w:rsid w:val="1C89234D"/>
    <w:rsid w:val="1C895616"/>
    <w:rsid w:val="1C8B68E6"/>
    <w:rsid w:val="1C97555A"/>
    <w:rsid w:val="1C975D24"/>
    <w:rsid w:val="1C9867B6"/>
    <w:rsid w:val="1C9A154B"/>
    <w:rsid w:val="1CA163BE"/>
    <w:rsid w:val="1CA42ED9"/>
    <w:rsid w:val="1CAA7B2D"/>
    <w:rsid w:val="1CB165DF"/>
    <w:rsid w:val="1CC16535"/>
    <w:rsid w:val="1CC6740F"/>
    <w:rsid w:val="1CC9143D"/>
    <w:rsid w:val="1CD0552C"/>
    <w:rsid w:val="1CD652AA"/>
    <w:rsid w:val="1CE00172"/>
    <w:rsid w:val="1CE03963"/>
    <w:rsid w:val="1CE3639C"/>
    <w:rsid w:val="1CE65F5A"/>
    <w:rsid w:val="1CED4C37"/>
    <w:rsid w:val="1CF01E7C"/>
    <w:rsid w:val="1CF70124"/>
    <w:rsid w:val="1D0B68A5"/>
    <w:rsid w:val="1D121B98"/>
    <w:rsid w:val="1D132EC3"/>
    <w:rsid w:val="1D225C5E"/>
    <w:rsid w:val="1D2764C5"/>
    <w:rsid w:val="1D417CAD"/>
    <w:rsid w:val="1D432976"/>
    <w:rsid w:val="1D4668BC"/>
    <w:rsid w:val="1D481C74"/>
    <w:rsid w:val="1D5148B9"/>
    <w:rsid w:val="1D534701"/>
    <w:rsid w:val="1D557F22"/>
    <w:rsid w:val="1D572F5F"/>
    <w:rsid w:val="1D5A01A2"/>
    <w:rsid w:val="1D6629DF"/>
    <w:rsid w:val="1D731F7A"/>
    <w:rsid w:val="1D947061"/>
    <w:rsid w:val="1D9B1632"/>
    <w:rsid w:val="1D9F0B2A"/>
    <w:rsid w:val="1DB179DE"/>
    <w:rsid w:val="1DDA2BC7"/>
    <w:rsid w:val="1DE44B44"/>
    <w:rsid w:val="1DE64680"/>
    <w:rsid w:val="1DE82F4B"/>
    <w:rsid w:val="1DF03DC7"/>
    <w:rsid w:val="1DF24A89"/>
    <w:rsid w:val="1E031230"/>
    <w:rsid w:val="1E0A2108"/>
    <w:rsid w:val="1E197963"/>
    <w:rsid w:val="1E1E5D57"/>
    <w:rsid w:val="1E263DE6"/>
    <w:rsid w:val="1E2A74A2"/>
    <w:rsid w:val="1E2D5EA3"/>
    <w:rsid w:val="1E38463A"/>
    <w:rsid w:val="1E3B52B8"/>
    <w:rsid w:val="1E462FA6"/>
    <w:rsid w:val="1E470BB7"/>
    <w:rsid w:val="1E5052A0"/>
    <w:rsid w:val="1E50618E"/>
    <w:rsid w:val="1E5201DB"/>
    <w:rsid w:val="1E5F2530"/>
    <w:rsid w:val="1E6B79AD"/>
    <w:rsid w:val="1E7C2F77"/>
    <w:rsid w:val="1E9C49C5"/>
    <w:rsid w:val="1EA05B04"/>
    <w:rsid w:val="1EA34E58"/>
    <w:rsid w:val="1EA6605E"/>
    <w:rsid w:val="1EAF1D7C"/>
    <w:rsid w:val="1EB76263"/>
    <w:rsid w:val="1EB915DF"/>
    <w:rsid w:val="1EB96BC3"/>
    <w:rsid w:val="1EC35809"/>
    <w:rsid w:val="1ED7583A"/>
    <w:rsid w:val="1EE609BE"/>
    <w:rsid w:val="1EE72D16"/>
    <w:rsid w:val="1EE95730"/>
    <w:rsid w:val="1EEB7F75"/>
    <w:rsid w:val="1EF50003"/>
    <w:rsid w:val="1EF85073"/>
    <w:rsid w:val="1F0A2048"/>
    <w:rsid w:val="1F160633"/>
    <w:rsid w:val="1F195295"/>
    <w:rsid w:val="1F1D2320"/>
    <w:rsid w:val="1F1E5BD0"/>
    <w:rsid w:val="1F2B6268"/>
    <w:rsid w:val="1F32040B"/>
    <w:rsid w:val="1F3E1188"/>
    <w:rsid w:val="1F603615"/>
    <w:rsid w:val="1F653AC0"/>
    <w:rsid w:val="1F675CB5"/>
    <w:rsid w:val="1F6D2D21"/>
    <w:rsid w:val="1F754AC2"/>
    <w:rsid w:val="1F7E4E5E"/>
    <w:rsid w:val="1F8B48BE"/>
    <w:rsid w:val="1F9320C7"/>
    <w:rsid w:val="1F936DDB"/>
    <w:rsid w:val="1FA018A6"/>
    <w:rsid w:val="1FAF08A0"/>
    <w:rsid w:val="1FC217D1"/>
    <w:rsid w:val="1FC96DE2"/>
    <w:rsid w:val="1FD05B95"/>
    <w:rsid w:val="1FD5567F"/>
    <w:rsid w:val="1FDB052F"/>
    <w:rsid w:val="1FE13084"/>
    <w:rsid w:val="1FE90122"/>
    <w:rsid w:val="1FFD02CA"/>
    <w:rsid w:val="20007AF1"/>
    <w:rsid w:val="20010CA8"/>
    <w:rsid w:val="20110A44"/>
    <w:rsid w:val="201F6B92"/>
    <w:rsid w:val="20312824"/>
    <w:rsid w:val="203844CB"/>
    <w:rsid w:val="203B5C82"/>
    <w:rsid w:val="203D5C44"/>
    <w:rsid w:val="20425FD4"/>
    <w:rsid w:val="204269D2"/>
    <w:rsid w:val="205E5A7B"/>
    <w:rsid w:val="206106F3"/>
    <w:rsid w:val="20621222"/>
    <w:rsid w:val="206644BA"/>
    <w:rsid w:val="206D3F96"/>
    <w:rsid w:val="206F252B"/>
    <w:rsid w:val="20722A33"/>
    <w:rsid w:val="207361DF"/>
    <w:rsid w:val="2082044F"/>
    <w:rsid w:val="208239FA"/>
    <w:rsid w:val="2084468B"/>
    <w:rsid w:val="208F419C"/>
    <w:rsid w:val="20905614"/>
    <w:rsid w:val="20A0611A"/>
    <w:rsid w:val="20A21F1D"/>
    <w:rsid w:val="20A5188C"/>
    <w:rsid w:val="20AB713C"/>
    <w:rsid w:val="20B02C71"/>
    <w:rsid w:val="20B73C0C"/>
    <w:rsid w:val="20C002F3"/>
    <w:rsid w:val="20C761D0"/>
    <w:rsid w:val="20CB6042"/>
    <w:rsid w:val="20D14525"/>
    <w:rsid w:val="20DE438F"/>
    <w:rsid w:val="20E13C38"/>
    <w:rsid w:val="20F037B8"/>
    <w:rsid w:val="20F919D6"/>
    <w:rsid w:val="20FF3AD2"/>
    <w:rsid w:val="2100475C"/>
    <w:rsid w:val="210B0D4F"/>
    <w:rsid w:val="21127F39"/>
    <w:rsid w:val="211E1F35"/>
    <w:rsid w:val="21226CB8"/>
    <w:rsid w:val="212704F7"/>
    <w:rsid w:val="212E7B3C"/>
    <w:rsid w:val="212F29EF"/>
    <w:rsid w:val="213B7938"/>
    <w:rsid w:val="21416ADF"/>
    <w:rsid w:val="21485F0F"/>
    <w:rsid w:val="214A5617"/>
    <w:rsid w:val="21587B19"/>
    <w:rsid w:val="215F619C"/>
    <w:rsid w:val="21617F84"/>
    <w:rsid w:val="216C4D8C"/>
    <w:rsid w:val="21723F5A"/>
    <w:rsid w:val="2186429B"/>
    <w:rsid w:val="21991D34"/>
    <w:rsid w:val="21997739"/>
    <w:rsid w:val="21A344BB"/>
    <w:rsid w:val="21AA5CF2"/>
    <w:rsid w:val="21B11A5D"/>
    <w:rsid w:val="21B24A39"/>
    <w:rsid w:val="21B739B5"/>
    <w:rsid w:val="21BA6195"/>
    <w:rsid w:val="21C568C0"/>
    <w:rsid w:val="21CC072C"/>
    <w:rsid w:val="21D83182"/>
    <w:rsid w:val="21E6380D"/>
    <w:rsid w:val="21FF6F63"/>
    <w:rsid w:val="22155352"/>
    <w:rsid w:val="22234C5E"/>
    <w:rsid w:val="22283DFE"/>
    <w:rsid w:val="223E1DBD"/>
    <w:rsid w:val="223E1EC0"/>
    <w:rsid w:val="22456351"/>
    <w:rsid w:val="224E1B34"/>
    <w:rsid w:val="22503EF1"/>
    <w:rsid w:val="226218E5"/>
    <w:rsid w:val="226D2E5F"/>
    <w:rsid w:val="226F41AC"/>
    <w:rsid w:val="227B3757"/>
    <w:rsid w:val="228E25BD"/>
    <w:rsid w:val="22932011"/>
    <w:rsid w:val="229346E4"/>
    <w:rsid w:val="22945DCF"/>
    <w:rsid w:val="22957F78"/>
    <w:rsid w:val="2296086C"/>
    <w:rsid w:val="22994B63"/>
    <w:rsid w:val="22A0786A"/>
    <w:rsid w:val="22A86F0C"/>
    <w:rsid w:val="22AD33B8"/>
    <w:rsid w:val="22B102DA"/>
    <w:rsid w:val="22B13E8B"/>
    <w:rsid w:val="22B41332"/>
    <w:rsid w:val="22B8563B"/>
    <w:rsid w:val="22C62F18"/>
    <w:rsid w:val="22C93099"/>
    <w:rsid w:val="22D3076F"/>
    <w:rsid w:val="22D54675"/>
    <w:rsid w:val="22DA1DB7"/>
    <w:rsid w:val="22E9487C"/>
    <w:rsid w:val="22EB3EE3"/>
    <w:rsid w:val="22EC3140"/>
    <w:rsid w:val="22F23FC8"/>
    <w:rsid w:val="23021B5C"/>
    <w:rsid w:val="23086362"/>
    <w:rsid w:val="2310348C"/>
    <w:rsid w:val="232105D3"/>
    <w:rsid w:val="23232F17"/>
    <w:rsid w:val="232754A1"/>
    <w:rsid w:val="232E1D00"/>
    <w:rsid w:val="233072C8"/>
    <w:rsid w:val="233174FD"/>
    <w:rsid w:val="233522AE"/>
    <w:rsid w:val="23381F43"/>
    <w:rsid w:val="233C7EE7"/>
    <w:rsid w:val="234253C3"/>
    <w:rsid w:val="234A582F"/>
    <w:rsid w:val="23554879"/>
    <w:rsid w:val="23586C2F"/>
    <w:rsid w:val="236176B5"/>
    <w:rsid w:val="236D78D8"/>
    <w:rsid w:val="237A0733"/>
    <w:rsid w:val="238641F1"/>
    <w:rsid w:val="23882AA7"/>
    <w:rsid w:val="238E62B1"/>
    <w:rsid w:val="23967F1B"/>
    <w:rsid w:val="23972701"/>
    <w:rsid w:val="239879A2"/>
    <w:rsid w:val="23A828BC"/>
    <w:rsid w:val="23B26CE0"/>
    <w:rsid w:val="23B4085A"/>
    <w:rsid w:val="23BC1DB4"/>
    <w:rsid w:val="23BF1681"/>
    <w:rsid w:val="23C32850"/>
    <w:rsid w:val="23CA7035"/>
    <w:rsid w:val="23CB2AA9"/>
    <w:rsid w:val="23CF20CD"/>
    <w:rsid w:val="23D6784D"/>
    <w:rsid w:val="23DE6286"/>
    <w:rsid w:val="23E14002"/>
    <w:rsid w:val="24044C11"/>
    <w:rsid w:val="24061828"/>
    <w:rsid w:val="240B3592"/>
    <w:rsid w:val="241056EE"/>
    <w:rsid w:val="241262D0"/>
    <w:rsid w:val="241C0B0E"/>
    <w:rsid w:val="241E3F25"/>
    <w:rsid w:val="241F43D4"/>
    <w:rsid w:val="242E52F8"/>
    <w:rsid w:val="242F15B0"/>
    <w:rsid w:val="24470887"/>
    <w:rsid w:val="244B510D"/>
    <w:rsid w:val="24586447"/>
    <w:rsid w:val="245E2743"/>
    <w:rsid w:val="246A0F18"/>
    <w:rsid w:val="24782E56"/>
    <w:rsid w:val="247902F7"/>
    <w:rsid w:val="247D2BE0"/>
    <w:rsid w:val="248079B8"/>
    <w:rsid w:val="24845FBD"/>
    <w:rsid w:val="248A3369"/>
    <w:rsid w:val="24A37555"/>
    <w:rsid w:val="24A7352D"/>
    <w:rsid w:val="24AF0F2F"/>
    <w:rsid w:val="24B411AB"/>
    <w:rsid w:val="24B50DBC"/>
    <w:rsid w:val="24BA6373"/>
    <w:rsid w:val="24C37016"/>
    <w:rsid w:val="24D06D1E"/>
    <w:rsid w:val="24D4363E"/>
    <w:rsid w:val="24DB3BC4"/>
    <w:rsid w:val="24DB7D4E"/>
    <w:rsid w:val="24DC078E"/>
    <w:rsid w:val="24DF49F6"/>
    <w:rsid w:val="24E23655"/>
    <w:rsid w:val="24EB5C8D"/>
    <w:rsid w:val="24ED38F7"/>
    <w:rsid w:val="250E51AC"/>
    <w:rsid w:val="2519668B"/>
    <w:rsid w:val="2536453E"/>
    <w:rsid w:val="253C6499"/>
    <w:rsid w:val="253F4459"/>
    <w:rsid w:val="25411612"/>
    <w:rsid w:val="25414055"/>
    <w:rsid w:val="254A6968"/>
    <w:rsid w:val="255249EA"/>
    <w:rsid w:val="2569420A"/>
    <w:rsid w:val="256A753D"/>
    <w:rsid w:val="256D2B39"/>
    <w:rsid w:val="257178BF"/>
    <w:rsid w:val="257B4A73"/>
    <w:rsid w:val="25803513"/>
    <w:rsid w:val="25A014C8"/>
    <w:rsid w:val="25AB4E90"/>
    <w:rsid w:val="25C76E81"/>
    <w:rsid w:val="25C86D79"/>
    <w:rsid w:val="25CA3EE5"/>
    <w:rsid w:val="25CF5778"/>
    <w:rsid w:val="25D12660"/>
    <w:rsid w:val="25D16A61"/>
    <w:rsid w:val="25EE7770"/>
    <w:rsid w:val="25F012A9"/>
    <w:rsid w:val="25F36066"/>
    <w:rsid w:val="25F51E61"/>
    <w:rsid w:val="25F664D8"/>
    <w:rsid w:val="25FA5AF7"/>
    <w:rsid w:val="25FA61EC"/>
    <w:rsid w:val="26082D04"/>
    <w:rsid w:val="262140AF"/>
    <w:rsid w:val="26221CF3"/>
    <w:rsid w:val="262A2E17"/>
    <w:rsid w:val="26454F00"/>
    <w:rsid w:val="264D55BD"/>
    <w:rsid w:val="265C0209"/>
    <w:rsid w:val="26723EA0"/>
    <w:rsid w:val="26767CF2"/>
    <w:rsid w:val="2679602A"/>
    <w:rsid w:val="267C05F7"/>
    <w:rsid w:val="267E365D"/>
    <w:rsid w:val="268B3A55"/>
    <w:rsid w:val="268F0AF4"/>
    <w:rsid w:val="26A55300"/>
    <w:rsid w:val="26AC2D80"/>
    <w:rsid w:val="26B074A3"/>
    <w:rsid w:val="26B73C42"/>
    <w:rsid w:val="26C41F95"/>
    <w:rsid w:val="26C758D0"/>
    <w:rsid w:val="26CB24D1"/>
    <w:rsid w:val="26D32C40"/>
    <w:rsid w:val="26E03825"/>
    <w:rsid w:val="26E96306"/>
    <w:rsid w:val="26F37BCE"/>
    <w:rsid w:val="26F7172F"/>
    <w:rsid w:val="270333EC"/>
    <w:rsid w:val="27036DF8"/>
    <w:rsid w:val="272840A8"/>
    <w:rsid w:val="273168D8"/>
    <w:rsid w:val="273419E0"/>
    <w:rsid w:val="273A1922"/>
    <w:rsid w:val="274E2491"/>
    <w:rsid w:val="27517174"/>
    <w:rsid w:val="27665743"/>
    <w:rsid w:val="276905FB"/>
    <w:rsid w:val="276F6846"/>
    <w:rsid w:val="2777075E"/>
    <w:rsid w:val="277D70DC"/>
    <w:rsid w:val="27920EFB"/>
    <w:rsid w:val="27950FCD"/>
    <w:rsid w:val="27952C69"/>
    <w:rsid w:val="2798540F"/>
    <w:rsid w:val="27C20F5D"/>
    <w:rsid w:val="27C35DCC"/>
    <w:rsid w:val="27C63A14"/>
    <w:rsid w:val="27C66224"/>
    <w:rsid w:val="27CD7BE7"/>
    <w:rsid w:val="27CE5BCC"/>
    <w:rsid w:val="27D23DFB"/>
    <w:rsid w:val="27D35FD0"/>
    <w:rsid w:val="27DB0DEB"/>
    <w:rsid w:val="27E234BC"/>
    <w:rsid w:val="27F55BDF"/>
    <w:rsid w:val="28102293"/>
    <w:rsid w:val="2814694F"/>
    <w:rsid w:val="2819629F"/>
    <w:rsid w:val="281D22D1"/>
    <w:rsid w:val="282F5773"/>
    <w:rsid w:val="2832089F"/>
    <w:rsid w:val="28341CEF"/>
    <w:rsid w:val="2835183D"/>
    <w:rsid w:val="28373AA9"/>
    <w:rsid w:val="28375CED"/>
    <w:rsid w:val="28381D52"/>
    <w:rsid w:val="283A2F96"/>
    <w:rsid w:val="283E3218"/>
    <w:rsid w:val="28423054"/>
    <w:rsid w:val="28425D08"/>
    <w:rsid w:val="28443084"/>
    <w:rsid w:val="28637B3C"/>
    <w:rsid w:val="286D0FBC"/>
    <w:rsid w:val="2871746B"/>
    <w:rsid w:val="28793D73"/>
    <w:rsid w:val="287B629D"/>
    <w:rsid w:val="287D6367"/>
    <w:rsid w:val="287E77FC"/>
    <w:rsid w:val="28842EC6"/>
    <w:rsid w:val="288434D8"/>
    <w:rsid w:val="288E5410"/>
    <w:rsid w:val="28A417D7"/>
    <w:rsid w:val="28AB265D"/>
    <w:rsid w:val="28B53530"/>
    <w:rsid w:val="28B83D6C"/>
    <w:rsid w:val="28C0331B"/>
    <w:rsid w:val="28C9595F"/>
    <w:rsid w:val="28CE450A"/>
    <w:rsid w:val="28D1778F"/>
    <w:rsid w:val="28D87897"/>
    <w:rsid w:val="28E04B4D"/>
    <w:rsid w:val="28F54C9D"/>
    <w:rsid w:val="29036B4D"/>
    <w:rsid w:val="2907210F"/>
    <w:rsid w:val="2907506E"/>
    <w:rsid w:val="291809C4"/>
    <w:rsid w:val="291F6EC3"/>
    <w:rsid w:val="29215A42"/>
    <w:rsid w:val="2923749C"/>
    <w:rsid w:val="292729A8"/>
    <w:rsid w:val="29340FBC"/>
    <w:rsid w:val="2936455D"/>
    <w:rsid w:val="2945510D"/>
    <w:rsid w:val="294F59BF"/>
    <w:rsid w:val="29542F0C"/>
    <w:rsid w:val="295C763C"/>
    <w:rsid w:val="29614327"/>
    <w:rsid w:val="29642C52"/>
    <w:rsid w:val="29661088"/>
    <w:rsid w:val="29674894"/>
    <w:rsid w:val="2976352E"/>
    <w:rsid w:val="29895FF6"/>
    <w:rsid w:val="29955CC7"/>
    <w:rsid w:val="29A009EF"/>
    <w:rsid w:val="29A529F3"/>
    <w:rsid w:val="29A976B3"/>
    <w:rsid w:val="29B3193F"/>
    <w:rsid w:val="29B46FAD"/>
    <w:rsid w:val="29BD581A"/>
    <w:rsid w:val="29CB120E"/>
    <w:rsid w:val="29CC51B0"/>
    <w:rsid w:val="29CD2DEE"/>
    <w:rsid w:val="29D26239"/>
    <w:rsid w:val="29E33BB4"/>
    <w:rsid w:val="29E564B7"/>
    <w:rsid w:val="29E871C4"/>
    <w:rsid w:val="29E87BAE"/>
    <w:rsid w:val="29ED1DF9"/>
    <w:rsid w:val="2A0E2732"/>
    <w:rsid w:val="2A104B74"/>
    <w:rsid w:val="2A2246DC"/>
    <w:rsid w:val="2A232F10"/>
    <w:rsid w:val="2A29082E"/>
    <w:rsid w:val="2A2B765D"/>
    <w:rsid w:val="2A2D6C60"/>
    <w:rsid w:val="2A305036"/>
    <w:rsid w:val="2A390E1A"/>
    <w:rsid w:val="2A402D7F"/>
    <w:rsid w:val="2A4C584E"/>
    <w:rsid w:val="2A4F7DD9"/>
    <w:rsid w:val="2A5C2D9A"/>
    <w:rsid w:val="2A654FD8"/>
    <w:rsid w:val="2A6C3A68"/>
    <w:rsid w:val="2A7005EE"/>
    <w:rsid w:val="2A7E2EB9"/>
    <w:rsid w:val="2A7F01D9"/>
    <w:rsid w:val="2A84690D"/>
    <w:rsid w:val="2A851B17"/>
    <w:rsid w:val="2A87042B"/>
    <w:rsid w:val="2A9E4602"/>
    <w:rsid w:val="2A9F5AA2"/>
    <w:rsid w:val="2AA82A02"/>
    <w:rsid w:val="2AAE29AB"/>
    <w:rsid w:val="2AAE5931"/>
    <w:rsid w:val="2AAE7150"/>
    <w:rsid w:val="2AAF0E1D"/>
    <w:rsid w:val="2AB52EF2"/>
    <w:rsid w:val="2AB57603"/>
    <w:rsid w:val="2AB94398"/>
    <w:rsid w:val="2AB94F63"/>
    <w:rsid w:val="2ABC4F0E"/>
    <w:rsid w:val="2AC236AB"/>
    <w:rsid w:val="2AC52BDB"/>
    <w:rsid w:val="2AD94720"/>
    <w:rsid w:val="2ADC7F0C"/>
    <w:rsid w:val="2AE65889"/>
    <w:rsid w:val="2AF45D52"/>
    <w:rsid w:val="2AFA1D2F"/>
    <w:rsid w:val="2B017880"/>
    <w:rsid w:val="2B093180"/>
    <w:rsid w:val="2B147AB0"/>
    <w:rsid w:val="2B1F068A"/>
    <w:rsid w:val="2B2B5072"/>
    <w:rsid w:val="2B36053F"/>
    <w:rsid w:val="2B4F2166"/>
    <w:rsid w:val="2B540965"/>
    <w:rsid w:val="2B5637C6"/>
    <w:rsid w:val="2B6B002C"/>
    <w:rsid w:val="2B7A6805"/>
    <w:rsid w:val="2B7B4975"/>
    <w:rsid w:val="2B8A1EA0"/>
    <w:rsid w:val="2B8B30F2"/>
    <w:rsid w:val="2B94582A"/>
    <w:rsid w:val="2B981FD7"/>
    <w:rsid w:val="2B993933"/>
    <w:rsid w:val="2B9C2319"/>
    <w:rsid w:val="2BA25AF5"/>
    <w:rsid w:val="2BAE4351"/>
    <w:rsid w:val="2BBC582B"/>
    <w:rsid w:val="2BC242B7"/>
    <w:rsid w:val="2BC95F09"/>
    <w:rsid w:val="2BCD1D19"/>
    <w:rsid w:val="2BD07ABE"/>
    <w:rsid w:val="2BD90CE7"/>
    <w:rsid w:val="2BE04A4A"/>
    <w:rsid w:val="2BE75544"/>
    <w:rsid w:val="2BF144E7"/>
    <w:rsid w:val="2BF51CAB"/>
    <w:rsid w:val="2BF67BDA"/>
    <w:rsid w:val="2C00548F"/>
    <w:rsid w:val="2C0527C4"/>
    <w:rsid w:val="2C054A68"/>
    <w:rsid w:val="2C077CC9"/>
    <w:rsid w:val="2C083354"/>
    <w:rsid w:val="2C0E2AD1"/>
    <w:rsid w:val="2C0E3734"/>
    <w:rsid w:val="2C132B79"/>
    <w:rsid w:val="2C135E66"/>
    <w:rsid w:val="2C147445"/>
    <w:rsid w:val="2C2067F4"/>
    <w:rsid w:val="2C287D2E"/>
    <w:rsid w:val="2C3C0084"/>
    <w:rsid w:val="2C3C60EC"/>
    <w:rsid w:val="2C49711C"/>
    <w:rsid w:val="2C4B39C1"/>
    <w:rsid w:val="2C4C2D07"/>
    <w:rsid w:val="2C55425C"/>
    <w:rsid w:val="2C570C2E"/>
    <w:rsid w:val="2C5867CF"/>
    <w:rsid w:val="2C5A3CA2"/>
    <w:rsid w:val="2C626817"/>
    <w:rsid w:val="2C650E27"/>
    <w:rsid w:val="2C711EEF"/>
    <w:rsid w:val="2C741C56"/>
    <w:rsid w:val="2C742860"/>
    <w:rsid w:val="2C754B6E"/>
    <w:rsid w:val="2C7A49B4"/>
    <w:rsid w:val="2C8033BF"/>
    <w:rsid w:val="2C813283"/>
    <w:rsid w:val="2C83526D"/>
    <w:rsid w:val="2C856B6D"/>
    <w:rsid w:val="2C864D5D"/>
    <w:rsid w:val="2C865BA4"/>
    <w:rsid w:val="2C914764"/>
    <w:rsid w:val="2C917776"/>
    <w:rsid w:val="2C953F8E"/>
    <w:rsid w:val="2CA322B2"/>
    <w:rsid w:val="2CBE16CE"/>
    <w:rsid w:val="2CC162DF"/>
    <w:rsid w:val="2CCE7901"/>
    <w:rsid w:val="2CCF3AE3"/>
    <w:rsid w:val="2CD256B5"/>
    <w:rsid w:val="2CD27D8B"/>
    <w:rsid w:val="2CD552FC"/>
    <w:rsid w:val="2CE326FE"/>
    <w:rsid w:val="2CE43832"/>
    <w:rsid w:val="2CE44043"/>
    <w:rsid w:val="2CE849E2"/>
    <w:rsid w:val="2CF04690"/>
    <w:rsid w:val="2D0A03F2"/>
    <w:rsid w:val="2D1E198E"/>
    <w:rsid w:val="2D295135"/>
    <w:rsid w:val="2D443FE9"/>
    <w:rsid w:val="2D4C2455"/>
    <w:rsid w:val="2D727EB6"/>
    <w:rsid w:val="2D791996"/>
    <w:rsid w:val="2D7D2C37"/>
    <w:rsid w:val="2D824E3E"/>
    <w:rsid w:val="2D845D33"/>
    <w:rsid w:val="2D8541D7"/>
    <w:rsid w:val="2D9244D7"/>
    <w:rsid w:val="2DA17087"/>
    <w:rsid w:val="2DA316CF"/>
    <w:rsid w:val="2DA87FD4"/>
    <w:rsid w:val="2DB1022B"/>
    <w:rsid w:val="2DB354A8"/>
    <w:rsid w:val="2DC83F69"/>
    <w:rsid w:val="2DD4185E"/>
    <w:rsid w:val="2DDD68D4"/>
    <w:rsid w:val="2DE94E00"/>
    <w:rsid w:val="2DE95AF2"/>
    <w:rsid w:val="2DF4431F"/>
    <w:rsid w:val="2DF81343"/>
    <w:rsid w:val="2E065B71"/>
    <w:rsid w:val="2E0A1885"/>
    <w:rsid w:val="2E0B3EE5"/>
    <w:rsid w:val="2E100C6F"/>
    <w:rsid w:val="2E123269"/>
    <w:rsid w:val="2E2F1E00"/>
    <w:rsid w:val="2E312AF4"/>
    <w:rsid w:val="2E327B35"/>
    <w:rsid w:val="2E341945"/>
    <w:rsid w:val="2E353CBD"/>
    <w:rsid w:val="2E48613E"/>
    <w:rsid w:val="2E580318"/>
    <w:rsid w:val="2E5914E9"/>
    <w:rsid w:val="2E662D38"/>
    <w:rsid w:val="2E66582D"/>
    <w:rsid w:val="2E6D0429"/>
    <w:rsid w:val="2E8849D7"/>
    <w:rsid w:val="2E8A6194"/>
    <w:rsid w:val="2E9E3363"/>
    <w:rsid w:val="2E9F7C04"/>
    <w:rsid w:val="2EB06528"/>
    <w:rsid w:val="2EB37B41"/>
    <w:rsid w:val="2EC56E14"/>
    <w:rsid w:val="2EC72440"/>
    <w:rsid w:val="2EC8691E"/>
    <w:rsid w:val="2EE47B23"/>
    <w:rsid w:val="2EE5685E"/>
    <w:rsid w:val="2EE650F0"/>
    <w:rsid w:val="2EEA6E19"/>
    <w:rsid w:val="2EED3AAB"/>
    <w:rsid w:val="2EF51BF7"/>
    <w:rsid w:val="2EFB3139"/>
    <w:rsid w:val="2F0956D8"/>
    <w:rsid w:val="2F0B11C6"/>
    <w:rsid w:val="2F1211D4"/>
    <w:rsid w:val="2F161F9B"/>
    <w:rsid w:val="2F166097"/>
    <w:rsid w:val="2F1B3551"/>
    <w:rsid w:val="2F1C4025"/>
    <w:rsid w:val="2F276E87"/>
    <w:rsid w:val="2F4D4755"/>
    <w:rsid w:val="2F530C4E"/>
    <w:rsid w:val="2F5A542B"/>
    <w:rsid w:val="2F5C1DA5"/>
    <w:rsid w:val="2F670022"/>
    <w:rsid w:val="2F67698F"/>
    <w:rsid w:val="2F7C09BE"/>
    <w:rsid w:val="2F7F3A8D"/>
    <w:rsid w:val="2F802BAD"/>
    <w:rsid w:val="2F915DE3"/>
    <w:rsid w:val="2F950E14"/>
    <w:rsid w:val="2F9C5855"/>
    <w:rsid w:val="2FA11956"/>
    <w:rsid w:val="2FAB3592"/>
    <w:rsid w:val="2FAD5DD7"/>
    <w:rsid w:val="2FBA5E02"/>
    <w:rsid w:val="2FC442E0"/>
    <w:rsid w:val="2FC94410"/>
    <w:rsid w:val="2FCF651D"/>
    <w:rsid w:val="2FD0685A"/>
    <w:rsid w:val="2FDB1D69"/>
    <w:rsid w:val="2FDC6090"/>
    <w:rsid w:val="2FE316AC"/>
    <w:rsid w:val="2FEC137B"/>
    <w:rsid w:val="2FED0450"/>
    <w:rsid w:val="2FF339F9"/>
    <w:rsid w:val="2FF3760C"/>
    <w:rsid w:val="2FF60969"/>
    <w:rsid w:val="30016576"/>
    <w:rsid w:val="300C7FC7"/>
    <w:rsid w:val="301252CA"/>
    <w:rsid w:val="3033458D"/>
    <w:rsid w:val="30363380"/>
    <w:rsid w:val="303C2A53"/>
    <w:rsid w:val="303D323F"/>
    <w:rsid w:val="30442F71"/>
    <w:rsid w:val="30450B2F"/>
    <w:rsid w:val="30455FCF"/>
    <w:rsid w:val="305109ED"/>
    <w:rsid w:val="305524A4"/>
    <w:rsid w:val="305709AA"/>
    <w:rsid w:val="30587FDB"/>
    <w:rsid w:val="305F1FE5"/>
    <w:rsid w:val="305F572A"/>
    <w:rsid w:val="30652551"/>
    <w:rsid w:val="3075540A"/>
    <w:rsid w:val="307A2C83"/>
    <w:rsid w:val="3087572A"/>
    <w:rsid w:val="309457AA"/>
    <w:rsid w:val="30AE620A"/>
    <w:rsid w:val="30B229E0"/>
    <w:rsid w:val="30B31C32"/>
    <w:rsid w:val="30B41785"/>
    <w:rsid w:val="30B4588C"/>
    <w:rsid w:val="30B734C5"/>
    <w:rsid w:val="30C209FC"/>
    <w:rsid w:val="30DD3139"/>
    <w:rsid w:val="30DE3A22"/>
    <w:rsid w:val="30E47579"/>
    <w:rsid w:val="30E717EA"/>
    <w:rsid w:val="30EE4650"/>
    <w:rsid w:val="30EE54B8"/>
    <w:rsid w:val="30EF01CE"/>
    <w:rsid w:val="30EF3CA3"/>
    <w:rsid w:val="30FB27B1"/>
    <w:rsid w:val="30FF0064"/>
    <w:rsid w:val="31065C4F"/>
    <w:rsid w:val="310E67F6"/>
    <w:rsid w:val="311F51C6"/>
    <w:rsid w:val="31201A4D"/>
    <w:rsid w:val="3124587D"/>
    <w:rsid w:val="312471D8"/>
    <w:rsid w:val="312A0D91"/>
    <w:rsid w:val="312B19F7"/>
    <w:rsid w:val="312D11BF"/>
    <w:rsid w:val="31321010"/>
    <w:rsid w:val="313A17D8"/>
    <w:rsid w:val="313E7B4A"/>
    <w:rsid w:val="314B002F"/>
    <w:rsid w:val="314D7B0D"/>
    <w:rsid w:val="31535AA1"/>
    <w:rsid w:val="3154052F"/>
    <w:rsid w:val="3154234A"/>
    <w:rsid w:val="315A0C4D"/>
    <w:rsid w:val="315C19D2"/>
    <w:rsid w:val="315E4D80"/>
    <w:rsid w:val="3178057B"/>
    <w:rsid w:val="31A041CB"/>
    <w:rsid w:val="31B636DA"/>
    <w:rsid w:val="31BC0190"/>
    <w:rsid w:val="31DF5327"/>
    <w:rsid w:val="31EE309C"/>
    <w:rsid w:val="31F23130"/>
    <w:rsid w:val="31F36641"/>
    <w:rsid w:val="31F46815"/>
    <w:rsid w:val="3201280C"/>
    <w:rsid w:val="320717E5"/>
    <w:rsid w:val="32077A23"/>
    <w:rsid w:val="320C5C4F"/>
    <w:rsid w:val="320D1F72"/>
    <w:rsid w:val="321133AE"/>
    <w:rsid w:val="32124C25"/>
    <w:rsid w:val="3217632D"/>
    <w:rsid w:val="32322790"/>
    <w:rsid w:val="32381C93"/>
    <w:rsid w:val="32396B92"/>
    <w:rsid w:val="32501877"/>
    <w:rsid w:val="325B6344"/>
    <w:rsid w:val="32672576"/>
    <w:rsid w:val="3269657D"/>
    <w:rsid w:val="326A343C"/>
    <w:rsid w:val="326A4443"/>
    <w:rsid w:val="326E3455"/>
    <w:rsid w:val="32747078"/>
    <w:rsid w:val="328408EB"/>
    <w:rsid w:val="32854B91"/>
    <w:rsid w:val="32995443"/>
    <w:rsid w:val="32C17108"/>
    <w:rsid w:val="32D436DF"/>
    <w:rsid w:val="32EB18C5"/>
    <w:rsid w:val="32EE1D3C"/>
    <w:rsid w:val="32F825DE"/>
    <w:rsid w:val="32FA42C2"/>
    <w:rsid w:val="32FE5DE1"/>
    <w:rsid w:val="32FF6039"/>
    <w:rsid w:val="3302432C"/>
    <w:rsid w:val="330311E1"/>
    <w:rsid w:val="330662B0"/>
    <w:rsid w:val="33077AC8"/>
    <w:rsid w:val="330B7378"/>
    <w:rsid w:val="33171E39"/>
    <w:rsid w:val="332005FC"/>
    <w:rsid w:val="333A23FE"/>
    <w:rsid w:val="33673F71"/>
    <w:rsid w:val="337019E6"/>
    <w:rsid w:val="33711741"/>
    <w:rsid w:val="3372779D"/>
    <w:rsid w:val="33795F6A"/>
    <w:rsid w:val="337C7D01"/>
    <w:rsid w:val="337D202C"/>
    <w:rsid w:val="337D4CB8"/>
    <w:rsid w:val="338C16FF"/>
    <w:rsid w:val="339E56AA"/>
    <w:rsid w:val="33A3143C"/>
    <w:rsid w:val="33A8556B"/>
    <w:rsid w:val="33A96D6D"/>
    <w:rsid w:val="33B07180"/>
    <w:rsid w:val="33B174AC"/>
    <w:rsid w:val="33C1004F"/>
    <w:rsid w:val="33C87F1D"/>
    <w:rsid w:val="33CF2B46"/>
    <w:rsid w:val="33D60554"/>
    <w:rsid w:val="33DD479A"/>
    <w:rsid w:val="33E80CF3"/>
    <w:rsid w:val="33EA5ABC"/>
    <w:rsid w:val="33F037EE"/>
    <w:rsid w:val="33FB723B"/>
    <w:rsid w:val="3411140A"/>
    <w:rsid w:val="34165B09"/>
    <w:rsid w:val="341851C3"/>
    <w:rsid w:val="34222484"/>
    <w:rsid w:val="3424698E"/>
    <w:rsid w:val="34272982"/>
    <w:rsid w:val="3430162D"/>
    <w:rsid w:val="34481147"/>
    <w:rsid w:val="344936A6"/>
    <w:rsid w:val="344A0B72"/>
    <w:rsid w:val="344C33D7"/>
    <w:rsid w:val="344E599A"/>
    <w:rsid w:val="34536F20"/>
    <w:rsid w:val="345968B4"/>
    <w:rsid w:val="345C435F"/>
    <w:rsid w:val="345C50E2"/>
    <w:rsid w:val="34601160"/>
    <w:rsid w:val="34650A83"/>
    <w:rsid w:val="3473466C"/>
    <w:rsid w:val="34760D43"/>
    <w:rsid w:val="34930C74"/>
    <w:rsid w:val="3494424C"/>
    <w:rsid w:val="349B0348"/>
    <w:rsid w:val="34A03BB2"/>
    <w:rsid w:val="34AE5128"/>
    <w:rsid w:val="34B76054"/>
    <w:rsid w:val="34B908EC"/>
    <w:rsid w:val="34B94A1D"/>
    <w:rsid w:val="34C56444"/>
    <w:rsid w:val="34CD060D"/>
    <w:rsid w:val="34D439F3"/>
    <w:rsid w:val="34D52C79"/>
    <w:rsid w:val="34DE29D1"/>
    <w:rsid w:val="34E17942"/>
    <w:rsid w:val="34E75356"/>
    <w:rsid w:val="34F00266"/>
    <w:rsid w:val="34F7408B"/>
    <w:rsid w:val="35010494"/>
    <w:rsid w:val="35157087"/>
    <w:rsid w:val="352059AF"/>
    <w:rsid w:val="3523751C"/>
    <w:rsid w:val="35260146"/>
    <w:rsid w:val="35275A41"/>
    <w:rsid w:val="3533607B"/>
    <w:rsid w:val="35395200"/>
    <w:rsid w:val="353B6288"/>
    <w:rsid w:val="354614FF"/>
    <w:rsid w:val="354A2D4C"/>
    <w:rsid w:val="354D39B5"/>
    <w:rsid w:val="35677774"/>
    <w:rsid w:val="357B39ED"/>
    <w:rsid w:val="35837F6E"/>
    <w:rsid w:val="358E506D"/>
    <w:rsid w:val="35A15481"/>
    <w:rsid w:val="35B47B16"/>
    <w:rsid w:val="35C1105C"/>
    <w:rsid w:val="35C774C0"/>
    <w:rsid w:val="35D9610B"/>
    <w:rsid w:val="35E022D8"/>
    <w:rsid w:val="35E166E6"/>
    <w:rsid w:val="35E52AF5"/>
    <w:rsid w:val="35E532C6"/>
    <w:rsid w:val="35F918CD"/>
    <w:rsid w:val="3616174D"/>
    <w:rsid w:val="361E405D"/>
    <w:rsid w:val="362B308C"/>
    <w:rsid w:val="363307B3"/>
    <w:rsid w:val="3635005B"/>
    <w:rsid w:val="36586E09"/>
    <w:rsid w:val="365E122C"/>
    <w:rsid w:val="36681FC5"/>
    <w:rsid w:val="36733511"/>
    <w:rsid w:val="367474F8"/>
    <w:rsid w:val="36946077"/>
    <w:rsid w:val="369766DE"/>
    <w:rsid w:val="36993B70"/>
    <w:rsid w:val="369B4783"/>
    <w:rsid w:val="36B37CF7"/>
    <w:rsid w:val="36BD1519"/>
    <w:rsid w:val="36C36A3B"/>
    <w:rsid w:val="36CB6681"/>
    <w:rsid w:val="36D021E0"/>
    <w:rsid w:val="36D10F93"/>
    <w:rsid w:val="36D74BC9"/>
    <w:rsid w:val="36DC7A4A"/>
    <w:rsid w:val="36DF5D1A"/>
    <w:rsid w:val="36E26FA0"/>
    <w:rsid w:val="36EA36F0"/>
    <w:rsid w:val="36F205A8"/>
    <w:rsid w:val="36F22B76"/>
    <w:rsid w:val="36F33985"/>
    <w:rsid w:val="36F4417E"/>
    <w:rsid w:val="36FE653D"/>
    <w:rsid w:val="36FF1EC8"/>
    <w:rsid w:val="37076A9B"/>
    <w:rsid w:val="370B7047"/>
    <w:rsid w:val="37241CCF"/>
    <w:rsid w:val="372A66D3"/>
    <w:rsid w:val="372D179A"/>
    <w:rsid w:val="372E5006"/>
    <w:rsid w:val="37321D6A"/>
    <w:rsid w:val="37357B16"/>
    <w:rsid w:val="37362DE4"/>
    <w:rsid w:val="37490460"/>
    <w:rsid w:val="374C2450"/>
    <w:rsid w:val="37556DD9"/>
    <w:rsid w:val="37571A89"/>
    <w:rsid w:val="376033CD"/>
    <w:rsid w:val="376A0ED8"/>
    <w:rsid w:val="37717401"/>
    <w:rsid w:val="37721667"/>
    <w:rsid w:val="377410DE"/>
    <w:rsid w:val="37764ED6"/>
    <w:rsid w:val="378A5AF5"/>
    <w:rsid w:val="378C25E8"/>
    <w:rsid w:val="37902DE3"/>
    <w:rsid w:val="37922EB7"/>
    <w:rsid w:val="37930187"/>
    <w:rsid w:val="37935642"/>
    <w:rsid w:val="37964748"/>
    <w:rsid w:val="37967B0C"/>
    <w:rsid w:val="37A30088"/>
    <w:rsid w:val="37B60820"/>
    <w:rsid w:val="37BB542D"/>
    <w:rsid w:val="37C269A8"/>
    <w:rsid w:val="37CB5AC2"/>
    <w:rsid w:val="37CC478B"/>
    <w:rsid w:val="37D770DA"/>
    <w:rsid w:val="37DC5143"/>
    <w:rsid w:val="37DF0D0F"/>
    <w:rsid w:val="37DF2DEF"/>
    <w:rsid w:val="37F704C7"/>
    <w:rsid w:val="37F75F91"/>
    <w:rsid w:val="38006941"/>
    <w:rsid w:val="38024373"/>
    <w:rsid w:val="38063395"/>
    <w:rsid w:val="38085EC6"/>
    <w:rsid w:val="380D0712"/>
    <w:rsid w:val="38107ADB"/>
    <w:rsid w:val="381F6BAF"/>
    <w:rsid w:val="38434B1F"/>
    <w:rsid w:val="384358B1"/>
    <w:rsid w:val="384527BB"/>
    <w:rsid w:val="38465318"/>
    <w:rsid w:val="38482894"/>
    <w:rsid w:val="384A2047"/>
    <w:rsid w:val="384D3FA0"/>
    <w:rsid w:val="38597C3B"/>
    <w:rsid w:val="386C2AD1"/>
    <w:rsid w:val="388251DE"/>
    <w:rsid w:val="388664B5"/>
    <w:rsid w:val="388760E4"/>
    <w:rsid w:val="388974E0"/>
    <w:rsid w:val="389164F2"/>
    <w:rsid w:val="38927450"/>
    <w:rsid w:val="38934351"/>
    <w:rsid w:val="38953BD2"/>
    <w:rsid w:val="38A8677E"/>
    <w:rsid w:val="38B112C5"/>
    <w:rsid w:val="38C66D2F"/>
    <w:rsid w:val="38CD3549"/>
    <w:rsid w:val="38CE771E"/>
    <w:rsid w:val="38E42E78"/>
    <w:rsid w:val="38FF78E2"/>
    <w:rsid w:val="3909306B"/>
    <w:rsid w:val="390E5EBF"/>
    <w:rsid w:val="39166919"/>
    <w:rsid w:val="39176FEF"/>
    <w:rsid w:val="391A2AB5"/>
    <w:rsid w:val="392254C1"/>
    <w:rsid w:val="3928087E"/>
    <w:rsid w:val="39294F75"/>
    <w:rsid w:val="392C0F29"/>
    <w:rsid w:val="392D2247"/>
    <w:rsid w:val="393635E1"/>
    <w:rsid w:val="3941350E"/>
    <w:rsid w:val="395661A2"/>
    <w:rsid w:val="39596876"/>
    <w:rsid w:val="395A620D"/>
    <w:rsid w:val="395B4E7C"/>
    <w:rsid w:val="396546B4"/>
    <w:rsid w:val="396868A9"/>
    <w:rsid w:val="397728AF"/>
    <w:rsid w:val="397C057E"/>
    <w:rsid w:val="39874799"/>
    <w:rsid w:val="3988290C"/>
    <w:rsid w:val="3996232E"/>
    <w:rsid w:val="39B02E02"/>
    <w:rsid w:val="39B41BF7"/>
    <w:rsid w:val="39B6476D"/>
    <w:rsid w:val="39BD2CE4"/>
    <w:rsid w:val="39C04B1C"/>
    <w:rsid w:val="39C173A1"/>
    <w:rsid w:val="39DF1FE5"/>
    <w:rsid w:val="39E422C0"/>
    <w:rsid w:val="39F43C0B"/>
    <w:rsid w:val="39F966E3"/>
    <w:rsid w:val="3A055188"/>
    <w:rsid w:val="3A0C6E36"/>
    <w:rsid w:val="3A0E2DB9"/>
    <w:rsid w:val="3A14457E"/>
    <w:rsid w:val="3A1576A3"/>
    <w:rsid w:val="3A1A6983"/>
    <w:rsid w:val="3A1B34B3"/>
    <w:rsid w:val="3A211202"/>
    <w:rsid w:val="3A212DFB"/>
    <w:rsid w:val="3A225B02"/>
    <w:rsid w:val="3A25128B"/>
    <w:rsid w:val="3A257964"/>
    <w:rsid w:val="3A2A645A"/>
    <w:rsid w:val="3A36799A"/>
    <w:rsid w:val="3A3C69CD"/>
    <w:rsid w:val="3A4335F2"/>
    <w:rsid w:val="3A4643BE"/>
    <w:rsid w:val="3A475417"/>
    <w:rsid w:val="3A4C40FB"/>
    <w:rsid w:val="3A4D7A30"/>
    <w:rsid w:val="3A510F57"/>
    <w:rsid w:val="3A5138D2"/>
    <w:rsid w:val="3A5E2E76"/>
    <w:rsid w:val="3A6126E4"/>
    <w:rsid w:val="3A61358C"/>
    <w:rsid w:val="3A6149E3"/>
    <w:rsid w:val="3A6633D3"/>
    <w:rsid w:val="3A6B2A0C"/>
    <w:rsid w:val="3A731D57"/>
    <w:rsid w:val="3A733BC7"/>
    <w:rsid w:val="3A781C86"/>
    <w:rsid w:val="3A7930F2"/>
    <w:rsid w:val="3A7A343E"/>
    <w:rsid w:val="3A8328DC"/>
    <w:rsid w:val="3A836D8F"/>
    <w:rsid w:val="3A8421E4"/>
    <w:rsid w:val="3A8536A4"/>
    <w:rsid w:val="3A883996"/>
    <w:rsid w:val="3A970136"/>
    <w:rsid w:val="3A9D1686"/>
    <w:rsid w:val="3A9D35EB"/>
    <w:rsid w:val="3AA83EBA"/>
    <w:rsid w:val="3AA93C44"/>
    <w:rsid w:val="3AAF796B"/>
    <w:rsid w:val="3AB140D3"/>
    <w:rsid w:val="3ABA1EA7"/>
    <w:rsid w:val="3AC573A1"/>
    <w:rsid w:val="3AC61DC7"/>
    <w:rsid w:val="3ACB7183"/>
    <w:rsid w:val="3ACC216C"/>
    <w:rsid w:val="3ACE60C5"/>
    <w:rsid w:val="3ACF5C9F"/>
    <w:rsid w:val="3AD11F18"/>
    <w:rsid w:val="3AEA502B"/>
    <w:rsid w:val="3AEB6936"/>
    <w:rsid w:val="3AF0426B"/>
    <w:rsid w:val="3AF73C89"/>
    <w:rsid w:val="3AFA0DBF"/>
    <w:rsid w:val="3AFA7C07"/>
    <w:rsid w:val="3AFF711C"/>
    <w:rsid w:val="3B0314E3"/>
    <w:rsid w:val="3B08190D"/>
    <w:rsid w:val="3B0E10DC"/>
    <w:rsid w:val="3B0E383D"/>
    <w:rsid w:val="3B181A7B"/>
    <w:rsid w:val="3B183FD0"/>
    <w:rsid w:val="3B334393"/>
    <w:rsid w:val="3B380EAD"/>
    <w:rsid w:val="3B4565C3"/>
    <w:rsid w:val="3B47057C"/>
    <w:rsid w:val="3B492693"/>
    <w:rsid w:val="3B533E81"/>
    <w:rsid w:val="3B61091C"/>
    <w:rsid w:val="3B650A80"/>
    <w:rsid w:val="3B73286E"/>
    <w:rsid w:val="3B821B64"/>
    <w:rsid w:val="3B902B13"/>
    <w:rsid w:val="3B916D7D"/>
    <w:rsid w:val="3B9817CB"/>
    <w:rsid w:val="3B9D4730"/>
    <w:rsid w:val="3B9FB72E"/>
    <w:rsid w:val="3BB87F4F"/>
    <w:rsid w:val="3BCC6E73"/>
    <w:rsid w:val="3BCD16AB"/>
    <w:rsid w:val="3BEC2C0B"/>
    <w:rsid w:val="3BF96AAB"/>
    <w:rsid w:val="3BFB3487"/>
    <w:rsid w:val="3C025AE1"/>
    <w:rsid w:val="3C037F2D"/>
    <w:rsid w:val="3C0A6C57"/>
    <w:rsid w:val="3C0B781D"/>
    <w:rsid w:val="3C0E1D9E"/>
    <w:rsid w:val="3C1531E8"/>
    <w:rsid w:val="3C174ED9"/>
    <w:rsid w:val="3C1812A3"/>
    <w:rsid w:val="3C1D114B"/>
    <w:rsid w:val="3C270DE9"/>
    <w:rsid w:val="3C2F1649"/>
    <w:rsid w:val="3C321310"/>
    <w:rsid w:val="3C363B01"/>
    <w:rsid w:val="3C3814A4"/>
    <w:rsid w:val="3C3E7B1E"/>
    <w:rsid w:val="3C413AB9"/>
    <w:rsid w:val="3C450001"/>
    <w:rsid w:val="3C482EF7"/>
    <w:rsid w:val="3C4D414E"/>
    <w:rsid w:val="3C5D5C92"/>
    <w:rsid w:val="3C740C3F"/>
    <w:rsid w:val="3C7A775D"/>
    <w:rsid w:val="3C7C1095"/>
    <w:rsid w:val="3C814CC1"/>
    <w:rsid w:val="3C886E88"/>
    <w:rsid w:val="3C8F767E"/>
    <w:rsid w:val="3C990195"/>
    <w:rsid w:val="3CAE0197"/>
    <w:rsid w:val="3CBD68C4"/>
    <w:rsid w:val="3CDB316C"/>
    <w:rsid w:val="3CE412B1"/>
    <w:rsid w:val="3CE876A3"/>
    <w:rsid w:val="3CFB07BB"/>
    <w:rsid w:val="3CFE1FB6"/>
    <w:rsid w:val="3CFE2653"/>
    <w:rsid w:val="3D095630"/>
    <w:rsid w:val="3D0F26B8"/>
    <w:rsid w:val="3D162B53"/>
    <w:rsid w:val="3D182BD3"/>
    <w:rsid w:val="3D225B5C"/>
    <w:rsid w:val="3D2772FB"/>
    <w:rsid w:val="3D2D6A37"/>
    <w:rsid w:val="3D3D27EC"/>
    <w:rsid w:val="3D411EAD"/>
    <w:rsid w:val="3D49450F"/>
    <w:rsid w:val="3D571CC1"/>
    <w:rsid w:val="3D6E25E7"/>
    <w:rsid w:val="3D7160BD"/>
    <w:rsid w:val="3D734DA3"/>
    <w:rsid w:val="3D795A0B"/>
    <w:rsid w:val="3D7C7DBE"/>
    <w:rsid w:val="3D8F4EC6"/>
    <w:rsid w:val="3DA07672"/>
    <w:rsid w:val="3DC9203A"/>
    <w:rsid w:val="3DCD5B2F"/>
    <w:rsid w:val="3DED6A80"/>
    <w:rsid w:val="3DF36B3E"/>
    <w:rsid w:val="3E0558E9"/>
    <w:rsid w:val="3E0B48D9"/>
    <w:rsid w:val="3E0F361A"/>
    <w:rsid w:val="3E186DE5"/>
    <w:rsid w:val="3E1A72F2"/>
    <w:rsid w:val="3E1E134E"/>
    <w:rsid w:val="3E200340"/>
    <w:rsid w:val="3E230CA6"/>
    <w:rsid w:val="3E271CE3"/>
    <w:rsid w:val="3E2E2A71"/>
    <w:rsid w:val="3E3063B0"/>
    <w:rsid w:val="3E432864"/>
    <w:rsid w:val="3E466AE1"/>
    <w:rsid w:val="3E4A175D"/>
    <w:rsid w:val="3E535261"/>
    <w:rsid w:val="3E5557E7"/>
    <w:rsid w:val="3E555A65"/>
    <w:rsid w:val="3E55607A"/>
    <w:rsid w:val="3E612D08"/>
    <w:rsid w:val="3E623B02"/>
    <w:rsid w:val="3E6723C2"/>
    <w:rsid w:val="3E6747CA"/>
    <w:rsid w:val="3E82333B"/>
    <w:rsid w:val="3E8670B2"/>
    <w:rsid w:val="3E913A48"/>
    <w:rsid w:val="3E9564AD"/>
    <w:rsid w:val="3E9C31D8"/>
    <w:rsid w:val="3EA067A1"/>
    <w:rsid w:val="3EAF1EF2"/>
    <w:rsid w:val="3EB06A1B"/>
    <w:rsid w:val="3EBA6C23"/>
    <w:rsid w:val="3EBA7D43"/>
    <w:rsid w:val="3EC404C8"/>
    <w:rsid w:val="3EC93117"/>
    <w:rsid w:val="3EC97C33"/>
    <w:rsid w:val="3ED6511B"/>
    <w:rsid w:val="3EE219DA"/>
    <w:rsid w:val="3F1C67E9"/>
    <w:rsid w:val="3F2C6C45"/>
    <w:rsid w:val="3F395C77"/>
    <w:rsid w:val="3F3E3E17"/>
    <w:rsid w:val="3F3F31C0"/>
    <w:rsid w:val="3F4B5E37"/>
    <w:rsid w:val="3F4F28D5"/>
    <w:rsid w:val="3F4F7766"/>
    <w:rsid w:val="3F5237BA"/>
    <w:rsid w:val="3F624C15"/>
    <w:rsid w:val="3F6F5614"/>
    <w:rsid w:val="3F852059"/>
    <w:rsid w:val="3F8E7C00"/>
    <w:rsid w:val="3F9966FE"/>
    <w:rsid w:val="3F9D0215"/>
    <w:rsid w:val="3FA85BFD"/>
    <w:rsid w:val="3FB173E3"/>
    <w:rsid w:val="3FB84354"/>
    <w:rsid w:val="3FBE4D00"/>
    <w:rsid w:val="3FCF1A6C"/>
    <w:rsid w:val="3FDA72B7"/>
    <w:rsid w:val="3FE0175A"/>
    <w:rsid w:val="3FE13E74"/>
    <w:rsid w:val="3FE4337A"/>
    <w:rsid w:val="3FF52ABE"/>
    <w:rsid w:val="3FFA197C"/>
    <w:rsid w:val="3FFE660D"/>
    <w:rsid w:val="40001F38"/>
    <w:rsid w:val="40026ECF"/>
    <w:rsid w:val="4014063D"/>
    <w:rsid w:val="40154992"/>
    <w:rsid w:val="401D3429"/>
    <w:rsid w:val="40211F37"/>
    <w:rsid w:val="40215D4D"/>
    <w:rsid w:val="40237E0C"/>
    <w:rsid w:val="402F56BF"/>
    <w:rsid w:val="40330E40"/>
    <w:rsid w:val="40360A70"/>
    <w:rsid w:val="40437A58"/>
    <w:rsid w:val="40552C9C"/>
    <w:rsid w:val="405E0F3E"/>
    <w:rsid w:val="406C392E"/>
    <w:rsid w:val="406C5D0D"/>
    <w:rsid w:val="406E00C4"/>
    <w:rsid w:val="4080650E"/>
    <w:rsid w:val="40813151"/>
    <w:rsid w:val="40917056"/>
    <w:rsid w:val="40921669"/>
    <w:rsid w:val="40975A78"/>
    <w:rsid w:val="409812C5"/>
    <w:rsid w:val="40AD6576"/>
    <w:rsid w:val="40B05AAD"/>
    <w:rsid w:val="40B07894"/>
    <w:rsid w:val="40B3559D"/>
    <w:rsid w:val="40B46EDA"/>
    <w:rsid w:val="40BC7E27"/>
    <w:rsid w:val="40BD03AA"/>
    <w:rsid w:val="40BF6A1A"/>
    <w:rsid w:val="40C037B1"/>
    <w:rsid w:val="40C5172B"/>
    <w:rsid w:val="40C71C1C"/>
    <w:rsid w:val="40D154A4"/>
    <w:rsid w:val="40D20119"/>
    <w:rsid w:val="40D519B8"/>
    <w:rsid w:val="40DE30B0"/>
    <w:rsid w:val="40DF74EA"/>
    <w:rsid w:val="40F665CC"/>
    <w:rsid w:val="40F75D29"/>
    <w:rsid w:val="40F87F25"/>
    <w:rsid w:val="41052FE0"/>
    <w:rsid w:val="410B0B55"/>
    <w:rsid w:val="41114BAD"/>
    <w:rsid w:val="411F2F8A"/>
    <w:rsid w:val="412575BA"/>
    <w:rsid w:val="41336B88"/>
    <w:rsid w:val="413B68CF"/>
    <w:rsid w:val="413C568B"/>
    <w:rsid w:val="41430329"/>
    <w:rsid w:val="4144191B"/>
    <w:rsid w:val="41463436"/>
    <w:rsid w:val="414D77A0"/>
    <w:rsid w:val="41577F38"/>
    <w:rsid w:val="4158208C"/>
    <w:rsid w:val="41617DF3"/>
    <w:rsid w:val="416C0191"/>
    <w:rsid w:val="417117E8"/>
    <w:rsid w:val="417445D9"/>
    <w:rsid w:val="4174558D"/>
    <w:rsid w:val="41760255"/>
    <w:rsid w:val="417A1022"/>
    <w:rsid w:val="4185217E"/>
    <w:rsid w:val="419457B5"/>
    <w:rsid w:val="41954C8D"/>
    <w:rsid w:val="41A11B73"/>
    <w:rsid w:val="41BB23D7"/>
    <w:rsid w:val="41CA6CFC"/>
    <w:rsid w:val="41EB3DA2"/>
    <w:rsid w:val="41F17CB8"/>
    <w:rsid w:val="420C5CAC"/>
    <w:rsid w:val="421B0630"/>
    <w:rsid w:val="42296EB3"/>
    <w:rsid w:val="423053CC"/>
    <w:rsid w:val="42334420"/>
    <w:rsid w:val="42350985"/>
    <w:rsid w:val="423B6004"/>
    <w:rsid w:val="42556EEE"/>
    <w:rsid w:val="4258495B"/>
    <w:rsid w:val="4258756C"/>
    <w:rsid w:val="425E7F2A"/>
    <w:rsid w:val="42616BB2"/>
    <w:rsid w:val="4265062F"/>
    <w:rsid w:val="4265277D"/>
    <w:rsid w:val="42666837"/>
    <w:rsid w:val="426F51D3"/>
    <w:rsid w:val="427236EE"/>
    <w:rsid w:val="427C01B9"/>
    <w:rsid w:val="428637A6"/>
    <w:rsid w:val="428E0FE0"/>
    <w:rsid w:val="429C634C"/>
    <w:rsid w:val="42A271DC"/>
    <w:rsid w:val="42A41EA2"/>
    <w:rsid w:val="42BD0774"/>
    <w:rsid w:val="42BF156C"/>
    <w:rsid w:val="42C752C8"/>
    <w:rsid w:val="42C9640A"/>
    <w:rsid w:val="42D31128"/>
    <w:rsid w:val="42DC5D74"/>
    <w:rsid w:val="42F4174E"/>
    <w:rsid w:val="42F85E34"/>
    <w:rsid w:val="430F171C"/>
    <w:rsid w:val="43111950"/>
    <w:rsid w:val="4323638A"/>
    <w:rsid w:val="432859E5"/>
    <w:rsid w:val="433528DD"/>
    <w:rsid w:val="433C537E"/>
    <w:rsid w:val="43422012"/>
    <w:rsid w:val="434749C8"/>
    <w:rsid w:val="43494B35"/>
    <w:rsid w:val="43553190"/>
    <w:rsid w:val="43584143"/>
    <w:rsid w:val="435A7DB9"/>
    <w:rsid w:val="43622312"/>
    <w:rsid w:val="436B09E1"/>
    <w:rsid w:val="43783093"/>
    <w:rsid w:val="437C650E"/>
    <w:rsid w:val="43871BE7"/>
    <w:rsid w:val="4387676B"/>
    <w:rsid w:val="43884AE2"/>
    <w:rsid w:val="438D26E2"/>
    <w:rsid w:val="439A7E6B"/>
    <w:rsid w:val="43A6145E"/>
    <w:rsid w:val="43AA0EDA"/>
    <w:rsid w:val="43BA5B08"/>
    <w:rsid w:val="43C40FFF"/>
    <w:rsid w:val="43C434AE"/>
    <w:rsid w:val="43C55D14"/>
    <w:rsid w:val="43CF1DDE"/>
    <w:rsid w:val="43CF59DD"/>
    <w:rsid w:val="43D16466"/>
    <w:rsid w:val="43D34E13"/>
    <w:rsid w:val="43E13DF4"/>
    <w:rsid w:val="43FE2FD4"/>
    <w:rsid w:val="44033F09"/>
    <w:rsid w:val="440A1978"/>
    <w:rsid w:val="442F3344"/>
    <w:rsid w:val="443E22E1"/>
    <w:rsid w:val="44443AFA"/>
    <w:rsid w:val="44467A2B"/>
    <w:rsid w:val="444B036E"/>
    <w:rsid w:val="444E2A54"/>
    <w:rsid w:val="44537A15"/>
    <w:rsid w:val="445B21D4"/>
    <w:rsid w:val="44675C90"/>
    <w:rsid w:val="446B3DCC"/>
    <w:rsid w:val="446B6672"/>
    <w:rsid w:val="44747EFD"/>
    <w:rsid w:val="447823C5"/>
    <w:rsid w:val="447C38BD"/>
    <w:rsid w:val="447C7F75"/>
    <w:rsid w:val="448B30F2"/>
    <w:rsid w:val="44A55668"/>
    <w:rsid w:val="44A66832"/>
    <w:rsid w:val="44A90445"/>
    <w:rsid w:val="44AF72E9"/>
    <w:rsid w:val="44B5018B"/>
    <w:rsid w:val="44CA34F8"/>
    <w:rsid w:val="44CE4251"/>
    <w:rsid w:val="44D010F2"/>
    <w:rsid w:val="44D114DE"/>
    <w:rsid w:val="44D4050E"/>
    <w:rsid w:val="44D7690A"/>
    <w:rsid w:val="44E9493E"/>
    <w:rsid w:val="44F04CDB"/>
    <w:rsid w:val="44F83A5A"/>
    <w:rsid w:val="44FB4D6F"/>
    <w:rsid w:val="451851EA"/>
    <w:rsid w:val="45192C6B"/>
    <w:rsid w:val="452E27C1"/>
    <w:rsid w:val="4533021F"/>
    <w:rsid w:val="453D63E9"/>
    <w:rsid w:val="45463446"/>
    <w:rsid w:val="454637FC"/>
    <w:rsid w:val="454A37D1"/>
    <w:rsid w:val="455659F5"/>
    <w:rsid w:val="455B4211"/>
    <w:rsid w:val="45711F2E"/>
    <w:rsid w:val="457B7985"/>
    <w:rsid w:val="457D1BE6"/>
    <w:rsid w:val="45814910"/>
    <w:rsid w:val="45844AB3"/>
    <w:rsid w:val="45844E5B"/>
    <w:rsid w:val="458E31E4"/>
    <w:rsid w:val="45A66E06"/>
    <w:rsid w:val="45B64844"/>
    <w:rsid w:val="45B64B24"/>
    <w:rsid w:val="45B903F5"/>
    <w:rsid w:val="45B9081E"/>
    <w:rsid w:val="45BA1385"/>
    <w:rsid w:val="45C54463"/>
    <w:rsid w:val="45D571A6"/>
    <w:rsid w:val="45E745BD"/>
    <w:rsid w:val="45EC365D"/>
    <w:rsid w:val="45ED44D3"/>
    <w:rsid w:val="45F96537"/>
    <w:rsid w:val="45FB7B04"/>
    <w:rsid w:val="46003106"/>
    <w:rsid w:val="46076B1C"/>
    <w:rsid w:val="460B11C9"/>
    <w:rsid w:val="460B45DB"/>
    <w:rsid w:val="461260AE"/>
    <w:rsid w:val="461B7C78"/>
    <w:rsid w:val="462034B8"/>
    <w:rsid w:val="462A37F5"/>
    <w:rsid w:val="462C7B10"/>
    <w:rsid w:val="46302F5F"/>
    <w:rsid w:val="46326F64"/>
    <w:rsid w:val="46396545"/>
    <w:rsid w:val="463A157A"/>
    <w:rsid w:val="463F4CCB"/>
    <w:rsid w:val="464B6C1B"/>
    <w:rsid w:val="46575497"/>
    <w:rsid w:val="46664B34"/>
    <w:rsid w:val="466A0AF8"/>
    <w:rsid w:val="466A49F1"/>
    <w:rsid w:val="46756E93"/>
    <w:rsid w:val="46795A70"/>
    <w:rsid w:val="468713FB"/>
    <w:rsid w:val="469B1CAD"/>
    <w:rsid w:val="46A72C84"/>
    <w:rsid w:val="46B7226E"/>
    <w:rsid w:val="46BA0199"/>
    <w:rsid w:val="46BC1F18"/>
    <w:rsid w:val="46C32522"/>
    <w:rsid w:val="46C3786D"/>
    <w:rsid w:val="46C905A8"/>
    <w:rsid w:val="46CF22C2"/>
    <w:rsid w:val="46D53F8D"/>
    <w:rsid w:val="46D778CC"/>
    <w:rsid w:val="46DE3850"/>
    <w:rsid w:val="46E4153B"/>
    <w:rsid w:val="46E65EB1"/>
    <w:rsid w:val="46ED340D"/>
    <w:rsid w:val="46F31D40"/>
    <w:rsid w:val="47102AF0"/>
    <w:rsid w:val="47171809"/>
    <w:rsid w:val="47193157"/>
    <w:rsid w:val="471E63DC"/>
    <w:rsid w:val="47281B4F"/>
    <w:rsid w:val="472C47ED"/>
    <w:rsid w:val="4730053C"/>
    <w:rsid w:val="47310D73"/>
    <w:rsid w:val="47326FD4"/>
    <w:rsid w:val="473411A1"/>
    <w:rsid w:val="47364547"/>
    <w:rsid w:val="474F578B"/>
    <w:rsid w:val="47562FC1"/>
    <w:rsid w:val="476D2536"/>
    <w:rsid w:val="478843B5"/>
    <w:rsid w:val="47942502"/>
    <w:rsid w:val="47943B99"/>
    <w:rsid w:val="47996904"/>
    <w:rsid w:val="47A83975"/>
    <w:rsid w:val="47AD5194"/>
    <w:rsid w:val="47BA7E03"/>
    <w:rsid w:val="47BB042B"/>
    <w:rsid w:val="47C35E2E"/>
    <w:rsid w:val="47C9781B"/>
    <w:rsid w:val="47D217EA"/>
    <w:rsid w:val="47ED6235"/>
    <w:rsid w:val="47ED7FB8"/>
    <w:rsid w:val="47EF4992"/>
    <w:rsid w:val="47F25261"/>
    <w:rsid w:val="47FA19EB"/>
    <w:rsid w:val="47FE6683"/>
    <w:rsid w:val="48002FFB"/>
    <w:rsid w:val="48004F32"/>
    <w:rsid w:val="480268A5"/>
    <w:rsid w:val="481005D2"/>
    <w:rsid w:val="481468D6"/>
    <w:rsid w:val="48147183"/>
    <w:rsid w:val="48221FC4"/>
    <w:rsid w:val="48266A94"/>
    <w:rsid w:val="482876DD"/>
    <w:rsid w:val="482B2B30"/>
    <w:rsid w:val="482D260E"/>
    <w:rsid w:val="48343D9E"/>
    <w:rsid w:val="483536CC"/>
    <w:rsid w:val="483E13CC"/>
    <w:rsid w:val="485044C8"/>
    <w:rsid w:val="4860464F"/>
    <w:rsid w:val="486B5AD0"/>
    <w:rsid w:val="486D5C15"/>
    <w:rsid w:val="486E37AC"/>
    <w:rsid w:val="487351F5"/>
    <w:rsid w:val="48817956"/>
    <w:rsid w:val="488221CA"/>
    <w:rsid w:val="48955359"/>
    <w:rsid w:val="489E3DA4"/>
    <w:rsid w:val="48B463AA"/>
    <w:rsid w:val="48BE7614"/>
    <w:rsid w:val="48C13F3C"/>
    <w:rsid w:val="48C72E50"/>
    <w:rsid w:val="48D61598"/>
    <w:rsid w:val="48D63085"/>
    <w:rsid w:val="48D8675E"/>
    <w:rsid w:val="48DF0A7E"/>
    <w:rsid w:val="48ED63FC"/>
    <w:rsid w:val="48EE0E9A"/>
    <w:rsid w:val="48EF16B6"/>
    <w:rsid w:val="48F21A02"/>
    <w:rsid w:val="48F428E3"/>
    <w:rsid w:val="48F61647"/>
    <w:rsid w:val="48F85C9D"/>
    <w:rsid w:val="48F97253"/>
    <w:rsid w:val="48FB0896"/>
    <w:rsid w:val="48FE5CCE"/>
    <w:rsid w:val="48FF3517"/>
    <w:rsid w:val="4905183D"/>
    <w:rsid w:val="490E18B1"/>
    <w:rsid w:val="49131272"/>
    <w:rsid w:val="49151928"/>
    <w:rsid w:val="49155AD8"/>
    <w:rsid w:val="49196A4F"/>
    <w:rsid w:val="491A664F"/>
    <w:rsid w:val="491D42B6"/>
    <w:rsid w:val="49200F68"/>
    <w:rsid w:val="492326BF"/>
    <w:rsid w:val="49284610"/>
    <w:rsid w:val="492C2EA5"/>
    <w:rsid w:val="493A2039"/>
    <w:rsid w:val="49460A20"/>
    <w:rsid w:val="494B49BA"/>
    <w:rsid w:val="494D5D07"/>
    <w:rsid w:val="49525020"/>
    <w:rsid w:val="495F74E0"/>
    <w:rsid w:val="49730237"/>
    <w:rsid w:val="498A5302"/>
    <w:rsid w:val="49926698"/>
    <w:rsid w:val="49933528"/>
    <w:rsid w:val="49936149"/>
    <w:rsid w:val="49AE70D9"/>
    <w:rsid w:val="49B06976"/>
    <w:rsid w:val="49B44B46"/>
    <w:rsid w:val="49BE17C9"/>
    <w:rsid w:val="49C26B53"/>
    <w:rsid w:val="49CC248F"/>
    <w:rsid w:val="49D23CF0"/>
    <w:rsid w:val="49D5131F"/>
    <w:rsid w:val="49D716E6"/>
    <w:rsid w:val="49E024E4"/>
    <w:rsid w:val="49F7326E"/>
    <w:rsid w:val="4A062DE9"/>
    <w:rsid w:val="4A06433C"/>
    <w:rsid w:val="4A0849D9"/>
    <w:rsid w:val="4A1B3D4B"/>
    <w:rsid w:val="4A1F055E"/>
    <w:rsid w:val="4A214156"/>
    <w:rsid w:val="4A247CC9"/>
    <w:rsid w:val="4A28663C"/>
    <w:rsid w:val="4A2E7FD1"/>
    <w:rsid w:val="4A4E3DFD"/>
    <w:rsid w:val="4A586751"/>
    <w:rsid w:val="4A590B84"/>
    <w:rsid w:val="4A627EE6"/>
    <w:rsid w:val="4A7032BA"/>
    <w:rsid w:val="4A715D8E"/>
    <w:rsid w:val="4A791E3E"/>
    <w:rsid w:val="4A795159"/>
    <w:rsid w:val="4A7E4EA9"/>
    <w:rsid w:val="4A80254D"/>
    <w:rsid w:val="4A8C6205"/>
    <w:rsid w:val="4A8E10AE"/>
    <w:rsid w:val="4A8F42E4"/>
    <w:rsid w:val="4A9C2AE8"/>
    <w:rsid w:val="4A9F5CCC"/>
    <w:rsid w:val="4AA0735C"/>
    <w:rsid w:val="4AA15D3D"/>
    <w:rsid w:val="4AA259F0"/>
    <w:rsid w:val="4AA27A0E"/>
    <w:rsid w:val="4AA3421C"/>
    <w:rsid w:val="4AB43C01"/>
    <w:rsid w:val="4ACA63B6"/>
    <w:rsid w:val="4ACB79D9"/>
    <w:rsid w:val="4ACE6416"/>
    <w:rsid w:val="4AD17074"/>
    <w:rsid w:val="4ADF123A"/>
    <w:rsid w:val="4AE1491C"/>
    <w:rsid w:val="4AEE48ED"/>
    <w:rsid w:val="4AF07966"/>
    <w:rsid w:val="4B0C7611"/>
    <w:rsid w:val="4B1527D7"/>
    <w:rsid w:val="4B1531E1"/>
    <w:rsid w:val="4B1C515B"/>
    <w:rsid w:val="4B26570B"/>
    <w:rsid w:val="4B2D7975"/>
    <w:rsid w:val="4B326261"/>
    <w:rsid w:val="4B3830B5"/>
    <w:rsid w:val="4B397C09"/>
    <w:rsid w:val="4B3E58E8"/>
    <w:rsid w:val="4B466287"/>
    <w:rsid w:val="4B475596"/>
    <w:rsid w:val="4B482A06"/>
    <w:rsid w:val="4B4D6562"/>
    <w:rsid w:val="4B4E6C2A"/>
    <w:rsid w:val="4B5B2430"/>
    <w:rsid w:val="4B5B339F"/>
    <w:rsid w:val="4B5E48A3"/>
    <w:rsid w:val="4B621A7A"/>
    <w:rsid w:val="4B710567"/>
    <w:rsid w:val="4B710922"/>
    <w:rsid w:val="4B765E7B"/>
    <w:rsid w:val="4B7E1055"/>
    <w:rsid w:val="4B8763E0"/>
    <w:rsid w:val="4B8914FB"/>
    <w:rsid w:val="4B9A57F8"/>
    <w:rsid w:val="4BB844D1"/>
    <w:rsid w:val="4BB87F0C"/>
    <w:rsid w:val="4BC17523"/>
    <w:rsid w:val="4BC3454D"/>
    <w:rsid w:val="4BD22B82"/>
    <w:rsid w:val="4BD26971"/>
    <w:rsid w:val="4BDA1CE7"/>
    <w:rsid w:val="4BDE69FD"/>
    <w:rsid w:val="4BEC1805"/>
    <w:rsid w:val="4BEF3A1C"/>
    <w:rsid w:val="4BFC0B58"/>
    <w:rsid w:val="4C0E608A"/>
    <w:rsid w:val="4C155AD0"/>
    <w:rsid w:val="4C2C0A86"/>
    <w:rsid w:val="4C2D230E"/>
    <w:rsid w:val="4C325F04"/>
    <w:rsid w:val="4C3A5FA5"/>
    <w:rsid w:val="4C3C3A66"/>
    <w:rsid w:val="4C48430B"/>
    <w:rsid w:val="4C490641"/>
    <w:rsid w:val="4C494DFE"/>
    <w:rsid w:val="4C4D32AA"/>
    <w:rsid w:val="4C5B7215"/>
    <w:rsid w:val="4C5E3FC2"/>
    <w:rsid w:val="4C644527"/>
    <w:rsid w:val="4C69358E"/>
    <w:rsid w:val="4C697F90"/>
    <w:rsid w:val="4C6F6E2E"/>
    <w:rsid w:val="4C820E14"/>
    <w:rsid w:val="4C9058FC"/>
    <w:rsid w:val="4C966114"/>
    <w:rsid w:val="4C980103"/>
    <w:rsid w:val="4C995503"/>
    <w:rsid w:val="4C9A3F25"/>
    <w:rsid w:val="4CAC0074"/>
    <w:rsid w:val="4CAD6158"/>
    <w:rsid w:val="4CB37051"/>
    <w:rsid w:val="4CCA05B9"/>
    <w:rsid w:val="4CD57ADA"/>
    <w:rsid w:val="4CD744FE"/>
    <w:rsid w:val="4CE5759C"/>
    <w:rsid w:val="4CF052E4"/>
    <w:rsid w:val="4D136D57"/>
    <w:rsid w:val="4D176254"/>
    <w:rsid w:val="4D255E8C"/>
    <w:rsid w:val="4D2A24CB"/>
    <w:rsid w:val="4D41589A"/>
    <w:rsid w:val="4D4C014F"/>
    <w:rsid w:val="4D502AF2"/>
    <w:rsid w:val="4D521515"/>
    <w:rsid w:val="4D5C1F46"/>
    <w:rsid w:val="4D626553"/>
    <w:rsid w:val="4D681DBB"/>
    <w:rsid w:val="4D6B33F4"/>
    <w:rsid w:val="4D6C43F3"/>
    <w:rsid w:val="4D711B60"/>
    <w:rsid w:val="4D7872B9"/>
    <w:rsid w:val="4D7913FB"/>
    <w:rsid w:val="4D880E14"/>
    <w:rsid w:val="4DC173D7"/>
    <w:rsid w:val="4DC239BC"/>
    <w:rsid w:val="4DC40702"/>
    <w:rsid w:val="4DCD33A4"/>
    <w:rsid w:val="4DCF0FD4"/>
    <w:rsid w:val="4DD40809"/>
    <w:rsid w:val="4DEA69A3"/>
    <w:rsid w:val="4E0F33B8"/>
    <w:rsid w:val="4E102A5F"/>
    <w:rsid w:val="4E135D5D"/>
    <w:rsid w:val="4E165BEC"/>
    <w:rsid w:val="4E1F112F"/>
    <w:rsid w:val="4E234B20"/>
    <w:rsid w:val="4E2364F3"/>
    <w:rsid w:val="4E242F6A"/>
    <w:rsid w:val="4E250D5B"/>
    <w:rsid w:val="4E370FD1"/>
    <w:rsid w:val="4E41044C"/>
    <w:rsid w:val="4E473EF5"/>
    <w:rsid w:val="4E4C4D02"/>
    <w:rsid w:val="4E537BD6"/>
    <w:rsid w:val="4E70513D"/>
    <w:rsid w:val="4E727261"/>
    <w:rsid w:val="4E7D35D7"/>
    <w:rsid w:val="4E7D763C"/>
    <w:rsid w:val="4E82604E"/>
    <w:rsid w:val="4E843529"/>
    <w:rsid w:val="4E916821"/>
    <w:rsid w:val="4E920EDF"/>
    <w:rsid w:val="4E9B4846"/>
    <w:rsid w:val="4EA2737D"/>
    <w:rsid w:val="4EA43530"/>
    <w:rsid w:val="4EA46F3C"/>
    <w:rsid w:val="4EB24F52"/>
    <w:rsid w:val="4EB31504"/>
    <w:rsid w:val="4EB91539"/>
    <w:rsid w:val="4EB946C7"/>
    <w:rsid w:val="4EC937A7"/>
    <w:rsid w:val="4ECB02EB"/>
    <w:rsid w:val="4ECC29F4"/>
    <w:rsid w:val="4EE554BC"/>
    <w:rsid w:val="4EE62F49"/>
    <w:rsid w:val="4EF10A1B"/>
    <w:rsid w:val="4EF5035D"/>
    <w:rsid w:val="4EFD0739"/>
    <w:rsid w:val="4F194958"/>
    <w:rsid w:val="4F196F13"/>
    <w:rsid w:val="4F1E1D66"/>
    <w:rsid w:val="4F1F0CAC"/>
    <w:rsid w:val="4F224952"/>
    <w:rsid w:val="4F321548"/>
    <w:rsid w:val="4F392C26"/>
    <w:rsid w:val="4F3E60C9"/>
    <w:rsid w:val="4F3F5DFD"/>
    <w:rsid w:val="4F457EF1"/>
    <w:rsid w:val="4F5E7D7D"/>
    <w:rsid w:val="4F5F6D40"/>
    <w:rsid w:val="4F694731"/>
    <w:rsid w:val="4F6E000A"/>
    <w:rsid w:val="4F702592"/>
    <w:rsid w:val="4F713FD1"/>
    <w:rsid w:val="4F722F90"/>
    <w:rsid w:val="4F7270B1"/>
    <w:rsid w:val="4F770F75"/>
    <w:rsid w:val="4F781E8C"/>
    <w:rsid w:val="4F7F0D6F"/>
    <w:rsid w:val="4F842A74"/>
    <w:rsid w:val="4F86424F"/>
    <w:rsid w:val="4F8B44E4"/>
    <w:rsid w:val="4F962852"/>
    <w:rsid w:val="4F972C27"/>
    <w:rsid w:val="4F9C6B18"/>
    <w:rsid w:val="4F9D15F8"/>
    <w:rsid w:val="4FAB04B3"/>
    <w:rsid w:val="4FB22E83"/>
    <w:rsid w:val="4FB42E41"/>
    <w:rsid w:val="4FB83ED1"/>
    <w:rsid w:val="4FBA295A"/>
    <w:rsid w:val="4FD1139D"/>
    <w:rsid w:val="4FD614E4"/>
    <w:rsid w:val="4FE528A1"/>
    <w:rsid w:val="4FE9643A"/>
    <w:rsid w:val="4FF07281"/>
    <w:rsid w:val="4FFA1384"/>
    <w:rsid w:val="5005473F"/>
    <w:rsid w:val="501C007E"/>
    <w:rsid w:val="50282BE0"/>
    <w:rsid w:val="50361820"/>
    <w:rsid w:val="503C34C8"/>
    <w:rsid w:val="504A0BE2"/>
    <w:rsid w:val="505266BC"/>
    <w:rsid w:val="50553A99"/>
    <w:rsid w:val="50572CB4"/>
    <w:rsid w:val="505B6815"/>
    <w:rsid w:val="505E7156"/>
    <w:rsid w:val="506D66EE"/>
    <w:rsid w:val="507407A1"/>
    <w:rsid w:val="5077292C"/>
    <w:rsid w:val="507B176C"/>
    <w:rsid w:val="50853AC0"/>
    <w:rsid w:val="508B3032"/>
    <w:rsid w:val="50942059"/>
    <w:rsid w:val="50945F4E"/>
    <w:rsid w:val="509D39F7"/>
    <w:rsid w:val="50AF4536"/>
    <w:rsid w:val="50B079EF"/>
    <w:rsid w:val="50B7737A"/>
    <w:rsid w:val="50BA4944"/>
    <w:rsid w:val="50C116FC"/>
    <w:rsid w:val="50CC52DB"/>
    <w:rsid w:val="50D34045"/>
    <w:rsid w:val="50E51AF7"/>
    <w:rsid w:val="50EE363A"/>
    <w:rsid w:val="50EF5DA5"/>
    <w:rsid w:val="50F21677"/>
    <w:rsid w:val="51075AFF"/>
    <w:rsid w:val="51197842"/>
    <w:rsid w:val="511A1D51"/>
    <w:rsid w:val="5124608E"/>
    <w:rsid w:val="5128226F"/>
    <w:rsid w:val="51297FE2"/>
    <w:rsid w:val="512B0FD8"/>
    <w:rsid w:val="512C73E0"/>
    <w:rsid w:val="5134062B"/>
    <w:rsid w:val="51357CE2"/>
    <w:rsid w:val="51372F74"/>
    <w:rsid w:val="513A401F"/>
    <w:rsid w:val="513A6491"/>
    <w:rsid w:val="513A71AB"/>
    <w:rsid w:val="516E7562"/>
    <w:rsid w:val="51741265"/>
    <w:rsid w:val="517548C0"/>
    <w:rsid w:val="517878B8"/>
    <w:rsid w:val="517F386A"/>
    <w:rsid w:val="518936BD"/>
    <w:rsid w:val="518965D2"/>
    <w:rsid w:val="518A4E1B"/>
    <w:rsid w:val="518A5F18"/>
    <w:rsid w:val="5195480C"/>
    <w:rsid w:val="519B08E9"/>
    <w:rsid w:val="51A20BF7"/>
    <w:rsid w:val="51A84704"/>
    <w:rsid w:val="51AA3004"/>
    <w:rsid w:val="51B368B4"/>
    <w:rsid w:val="51B62FFF"/>
    <w:rsid w:val="51BE2CDC"/>
    <w:rsid w:val="51BF4E35"/>
    <w:rsid w:val="51CE5523"/>
    <w:rsid w:val="51D24A98"/>
    <w:rsid w:val="51E246BF"/>
    <w:rsid w:val="51E53C91"/>
    <w:rsid w:val="51ED53B9"/>
    <w:rsid w:val="51F81FF0"/>
    <w:rsid w:val="51FC659D"/>
    <w:rsid w:val="51FE437A"/>
    <w:rsid w:val="5201085F"/>
    <w:rsid w:val="52047DE2"/>
    <w:rsid w:val="52216A84"/>
    <w:rsid w:val="52261638"/>
    <w:rsid w:val="522A3FA5"/>
    <w:rsid w:val="5231443B"/>
    <w:rsid w:val="52343811"/>
    <w:rsid w:val="5234533E"/>
    <w:rsid w:val="5248101A"/>
    <w:rsid w:val="524C1DDC"/>
    <w:rsid w:val="524D65FA"/>
    <w:rsid w:val="52604287"/>
    <w:rsid w:val="52887D4C"/>
    <w:rsid w:val="528C3BEC"/>
    <w:rsid w:val="529748F9"/>
    <w:rsid w:val="529E6D7A"/>
    <w:rsid w:val="52AC7C02"/>
    <w:rsid w:val="52B071DE"/>
    <w:rsid w:val="52B4142D"/>
    <w:rsid w:val="52B51967"/>
    <w:rsid w:val="52BA2357"/>
    <w:rsid w:val="52BB4183"/>
    <w:rsid w:val="52C06243"/>
    <w:rsid w:val="52C26F6E"/>
    <w:rsid w:val="52C61124"/>
    <w:rsid w:val="52D10F34"/>
    <w:rsid w:val="52D23A32"/>
    <w:rsid w:val="52D43226"/>
    <w:rsid w:val="52D54C1A"/>
    <w:rsid w:val="52D80DFE"/>
    <w:rsid w:val="52E26145"/>
    <w:rsid w:val="52E712F0"/>
    <w:rsid w:val="52E84942"/>
    <w:rsid w:val="52EA7E01"/>
    <w:rsid w:val="53053B29"/>
    <w:rsid w:val="53210509"/>
    <w:rsid w:val="53283128"/>
    <w:rsid w:val="534243AE"/>
    <w:rsid w:val="534A0C18"/>
    <w:rsid w:val="534F4132"/>
    <w:rsid w:val="53567599"/>
    <w:rsid w:val="53670158"/>
    <w:rsid w:val="536967C5"/>
    <w:rsid w:val="537523D9"/>
    <w:rsid w:val="53765176"/>
    <w:rsid w:val="538E6B22"/>
    <w:rsid w:val="538F71E4"/>
    <w:rsid w:val="53903881"/>
    <w:rsid w:val="53945189"/>
    <w:rsid w:val="53954E9E"/>
    <w:rsid w:val="53971FF4"/>
    <w:rsid w:val="539B3F41"/>
    <w:rsid w:val="539D691D"/>
    <w:rsid w:val="53AA3E15"/>
    <w:rsid w:val="53C20EC8"/>
    <w:rsid w:val="53C81A30"/>
    <w:rsid w:val="53DA11A0"/>
    <w:rsid w:val="53DB746A"/>
    <w:rsid w:val="53E53507"/>
    <w:rsid w:val="53E62ACC"/>
    <w:rsid w:val="53E90D04"/>
    <w:rsid w:val="53EC01C6"/>
    <w:rsid w:val="53ED6A81"/>
    <w:rsid w:val="53F10DE7"/>
    <w:rsid w:val="53F50B56"/>
    <w:rsid w:val="53F835D1"/>
    <w:rsid w:val="54014AC9"/>
    <w:rsid w:val="54057183"/>
    <w:rsid w:val="542112E0"/>
    <w:rsid w:val="5427660F"/>
    <w:rsid w:val="542D78E3"/>
    <w:rsid w:val="54464C0B"/>
    <w:rsid w:val="54472A5F"/>
    <w:rsid w:val="54476CAC"/>
    <w:rsid w:val="54515951"/>
    <w:rsid w:val="54562F7D"/>
    <w:rsid w:val="546A037A"/>
    <w:rsid w:val="546F6A2B"/>
    <w:rsid w:val="5479741D"/>
    <w:rsid w:val="547F679D"/>
    <w:rsid w:val="54882740"/>
    <w:rsid w:val="548F4A9F"/>
    <w:rsid w:val="54924D6F"/>
    <w:rsid w:val="54946DC5"/>
    <w:rsid w:val="54A15589"/>
    <w:rsid w:val="54A26E0E"/>
    <w:rsid w:val="54AB4A98"/>
    <w:rsid w:val="54BE0A46"/>
    <w:rsid w:val="54CA375A"/>
    <w:rsid w:val="54CC5208"/>
    <w:rsid w:val="54CD6904"/>
    <w:rsid w:val="54CF202C"/>
    <w:rsid w:val="54D27A2A"/>
    <w:rsid w:val="54D639EA"/>
    <w:rsid w:val="54D7150D"/>
    <w:rsid w:val="54DC0358"/>
    <w:rsid w:val="54E034C5"/>
    <w:rsid w:val="54EF6301"/>
    <w:rsid w:val="54F25378"/>
    <w:rsid w:val="54F6007C"/>
    <w:rsid w:val="54FE2A39"/>
    <w:rsid w:val="550672CD"/>
    <w:rsid w:val="550A1C73"/>
    <w:rsid w:val="550A2167"/>
    <w:rsid w:val="55134ABB"/>
    <w:rsid w:val="55254864"/>
    <w:rsid w:val="55285517"/>
    <w:rsid w:val="55334206"/>
    <w:rsid w:val="553A662B"/>
    <w:rsid w:val="553E534F"/>
    <w:rsid w:val="554967A4"/>
    <w:rsid w:val="554A754D"/>
    <w:rsid w:val="55535B83"/>
    <w:rsid w:val="555F1DE8"/>
    <w:rsid w:val="556045C3"/>
    <w:rsid w:val="5567169E"/>
    <w:rsid w:val="55774444"/>
    <w:rsid w:val="557D5565"/>
    <w:rsid w:val="557E7F7D"/>
    <w:rsid w:val="557F6C0E"/>
    <w:rsid w:val="55915E4C"/>
    <w:rsid w:val="55980FD6"/>
    <w:rsid w:val="559F10E1"/>
    <w:rsid w:val="55B20BAA"/>
    <w:rsid w:val="55B246A6"/>
    <w:rsid w:val="55B4239B"/>
    <w:rsid w:val="55BD4182"/>
    <w:rsid w:val="55C4507E"/>
    <w:rsid w:val="55C62FAD"/>
    <w:rsid w:val="55DC14F2"/>
    <w:rsid w:val="55DF30E6"/>
    <w:rsid w:val="55E14252"/>
    <w:rsid w:val="560211F0"/>
    <w:rsid w:val="561B16C9"/>
    <w:rsid w:val="561C2C60"/>
    <w:rsid w:val="56295658"/>
    <w:rsid w:val="5635053D"/>
    <w:rsid w:val="56367D1C"/>
    <w:rsid w:val="563717C3"/>
    <w:rsid w:val="563B68EC"/>
    <w:rsid w:val="5643608E"/>
    <w:rsid w:val="56453675"/>
    <w:rsid w:val="564A72F2"/>
    <w:rsid w:val="564D4072"/>
    <w:rsid w:val="56514A2E"/>
    <w:rsid w:val="56515BE3"/>
    <w:rsid w:val="565606AB"/>
    <w:rsid w:val="565C352F"/>
    <w:rsid w:val="56670BF6"/>
    <w:rsid w:val="567644AE"/>
    <w:rsid w:val="5682295F"/>
    <w:rsid w:val="568478FF"/>
    <w:rsid w:val="568B3D0C"/>
    <w:rsid w:val="5691645F"/>
    <w:rsid w:val="56950B81"/>
    <w:rsid w:val="569D6EAE"/>
    <w:rsid w:val="56A22E23"/>
    <w:rsid w:val="56A67D62"/>
    <w:rsid w:val="56A82D58"/>
    <w:rsid w:val="56BC0932"/>
    <w:rsid w:val="56BF65F2"/>
    <w:rsid w:val="56C40A9C"/>
    <w:rsid w:val="56C93096"/>
    <w:rsid w:val="56D00F2F"/>
    <w:rsid w:val="56DA167E"/>
    <w:rsid w:val="56DD07D0"/>
    <w:rsid w:val="56E872AE"/>
    <w:rsid w:val="56EC039A"/>
    <w:rsid w:val="56EF332A"/>
    <w:rsid w:val="56F729E7"/>
    <w:rsid w:val="56F91B79"/>
    <w:rsid w:val="56FE627A"/>
    <w:rsid w:val="57037963"/>
    <w:rsid w:val="570B1109"/>
    <w:rsid w:val="570B6628"/>
    <w:rsid w:val="57167E00"/>
    <w:rsid w:val="571E12FD"/>
    <w:rsid w:val="57222951"/>
    <w:rsid w:val="572F54A2"/>
    <w:rsid w:val="57310475"/>
    <w:rsid w:val="57363F6E"/>
    <w:rsid w:val="573B21A2"/>
    <w:rsid w:val="573C0EB8"/>
    <w:rsid w:val="573C1034"/>
    <w:rsid w:val="574C243C"/>
    <w:rsid w:val="576454D8"/>
    <w:rsid w:val="57652077"/>
    <w:rsid w:val="576E016C"/>
    <w:rsid w:val="577F481A"/>
    <w:rsid w:val="57801A17"/>
    <w:rsid w:val="57813957"/>
    <w:rsid w:val="57933FF6"/>
    <w:rsid w:val="5798191B"/>
    <w:rsid w:val="579857F4"/>
    <w:rsid w:val="579B13D9"/>
    <w:rsid w:val="57A72AD7"/>
    <w:rsid w:val="57B14FC1"/>
    <w:rsid w:val="57BC7230"/>
    <w:rsid w:val="57BF3EA3"/>
    <w:rsid w:val="57C245EC"/>
    <w:rsid w:val="57C32FBB"/>
    <w:rsid w:val="57C42F9F"/>
    <w:rsid w:val="57D16123"/>
    <w:rsid w:val="57D821BC"/>
    <w:rsid w:val="57DC7DE2"/>
    <w:rsid w:val="57ED0F3D"/>
    <w:rsid w:val="57EF029B"/>
    <w:rsid w:val="57FD0D39"/>
    <w:rsid w:val="58072D58"/>
    <w:rsid w:val="58082A46"/>
    <w:rsid w:val="580E17B6"/>
    <w:rsid w:val="58117364"/>
    <w:rsid w:val="58265805"/>
    <w:rsid w:val="583C4C53"/>
    <w:rsid w:val="58563172"/>
    <w:rsid w:val="58603E42"/>
    <w:rsid w:val="5860469E"/>
    <w:rsid w:val="586A54F9"/>
    <w:rsid w:val="586E6E66"/>
    <w:rsid w:val="587840FF"/>
    <w:rsid w:val="587A23D0"/>
    <w:rsid w:val="587E314B"/>
    <w:rsid w:val="587F489A"/>
    <w:rsid w:val="58864762"/>
    <w:rsid w:val="588F6543"/>
    <w:rsid w:val="58A226A4"/>
    <w:rsid w:val="58A807C1"/>
    <w:rsid w:val="58AD6AA4"/>
    <w:rsid w:val="58C77675"/>
    <w:rsid w:val="58C82344"/>
    <w:rsid w:val="58E23F0B"/>
    <w:rsid w:val="58E45483"/>
    <w:rsid w:val="58ED10A3"/>
    <w:rsid w:val="58ED4908"/>
    <w:rsid w:val="58F900B1"/>
    <w:rsid w:val="58FB7CFB"/>
    <w:rsid w:val="58FD7986"/>
    <w:rsid w:val="59057606"/>
    <w:rsid w:val="59081B22"/>
    <w:rsid w:val="590F1AB3"/>
    <w:rsid w:val="591A043D"/>
    <w:rsid w:val="591A2F61"/>
    <w:rsid w:val="5924760A"/>
    <w:rsid w:val="59273FF4"/>
    <w:rsid w:val="593C141D"/>
    <w:rsid w:val="593C1C8A"/>
    <w:rsid w:val="593F0CFA"/>
    <w:rsid w:val="59480CB3"/>
    <w:rsid w:val="594C6863"/>
    <w:rsid w:val="59552BB7"/>
    <w:rsid w:val="596576F9"/>
    <w:rsid w:val="596756FB"/>
    <w:rsid w:val="598336D3"/>
    <w:rsid w:val="59925803"/>
    <w:rsid w:val="59973CBB"/>
    <w:rsid w:val="599864B6"/>
    <w:rsid w:val="599C2849"/>
    <w:rsid w:val="59A0289D"/>
    <w:rsid w:val="59AF5DC1"/>
    <w:rsid w:val="59C56A30"/>
    <w:rsid w:val="59CF0F6F"/>
    <w:rsid w:val="59CF2772"/>
    <w:rsid w:val="59CF656F"/>
    <w:rsid w:val="59D2663D"/>
    <w:rsid w:val="59D80F46"/>
    <w:rsid w:val="59DA1F80"/>
    <w:rsid w:val="59DA2D50"/>
    <w:rsid w:val="59ED3B16"/>
    <w:rsid w:val="59FB2BC2"/>
    <w:rsid w:val="59FC6CE7"/>
    <w:rsid w:val="5A09391D"/>
    <w:rsid w:val="5A0B7542"/>
    <w:rsid w:val="5A183131"/>
    <w:rsid w:val="5A2624B1"/>
    <w:rsid w:val="5A290061"/>
    <w:rsid w:val="5A2A0227"/>
    <w:rsid w:val="5A2E3B94"/>
    <w:rsid w:val="5A2E71BC"/>
    <w:rsid w:val="5A4C5C31"/>
    <w:rsid w:val="5A557A03"/>
    <w:rsid w:val="5A5925E7"/>
    <w:rsid w:val="5A6155F5"/>
    <w:rsid w:val="5A663032"/>
    <w:rsid w:val="5A7A2F5C"/>
    <w:rsid w:val="5A865384"/>
    <w:rsid w:val="5A8B3B7F"/>
    <w:rsid w:val="5A8E08AF"/>
    <w:rsid w:val="5A8F6234"/>
    <w:rsid w:val="5A9F04D5"/>
    <w:rsid w:val="5AA26640"/>
    <w:rsid w:val="5AA37765"/>
    <w:rsid w:val="5AAE7ABC"/>
    <w:rsid w:val="5AB021FD"/>
    <w:rsid w:val="5AB2537B"/>
    <w:rsid w:val="5AC17004"/>
    <w:rsid w:val="5ACF2B4E"/>
    <w:rsid w:val="5AD47EA5"/>
    <w:rsid w:val="5AD826F2"/>
    <w:rsid w:val="5AE1284E"/>
    <w:rsid w:val="5AE505C0"/>
    <w:rsid w:val="5AEF508F"/>
    <w:rsid w:val="5AF03776"/>
    <w:rsid w:val="5AF12978"/>
    <w:rsid w:val="5AF934AD"/>
    <w:rsid w:val="5B024E5E"/>
    <w:rsid w:val="5B0A4B6A"/>
    <w:rsid w:val="5B1D3DBF"/>
    <w:rsid w:val="5B230DC7"/>
    <w:rsid w:val="5B2E2659"/>
    <w:rsid w:val="5B3416B7"/>
    <w:rsid w:val="5B375140"/>
    <w:rsid w:val="5B3959ED"/>
    <w:rsid w:val="5B53220B"/>
    <w:rsid w:val="5B5748F6"/>
    <w:rsid w:val="5B5E6610"/>
    <w:rsid w:val="5B71733D"/>
    <w:rsid w:val="5B735E1B"/>
    <w:rsid w:val="5B7D0364"/>
    <w:rsid w:val="5B846AA8"/>
    <w:rsid w:val="5B8E7B09"/>
    <w:rsid w:val="5B9136AC"/>
    <w:rsid w:val="5B9D0AA5"/>
    <w:rsid w:val="5BA03E84"/>
    <w:rsid w:val="5BA35B5A"/>
    <w:rsid w:val="5BAD508D"/>
    <w:rsid w:val="5BB212ED"/>
    <w:rsid w:val="5BB237AA"/>
    <w:rsid w:val="5BB755F1"/>
    <w:rsid w:val="5BB93221"/>
    <w:rsid w:val="5BBB3FA9"/>
    <w:rsid w:val="5BC24519"/>
    <w:rsid w:val="5BC6546D"/>
    <w:rsid w:val="5BC811B7"/>
    <w:rsid w:val="5BC8306F"/>
    <w:rsid w:val="5BCF58FB"/>
    <w:rsid w:val="5BD347B4"/>
    <w:rsid w:val="5BE52B6E"/>
    <w:rsid w:val="5BED194B"/>
    <w:rsid w:val="5BF650D9"/>
    <w:rsid w:val="5BFC33FA"/>
    <w:rsid w:val="5C0933D8"/>
    <w:rsid w:val="5C0A3627"/>
    <w:rsid w:val="5C111F66"/>
    <w:rsid w:val="5C12553D"/>
    <w:rsid w:val="5C127D1B"/>
    <w:rsid w:val="5C1377E6"/>
    <w:rsid w:val="5C1F5EE0"/>
    <w:rsid w:val="5C233218"/>
    <w:rsid w:val="5C2D2437"/>
    <w:rsid w:val="5C341AB7"/>
    <w:rsid w:val="5C3F18E4"/>
    <w:rsid w:val="5C3F26AF"/>
    <w:rsid w:val="5C441A74"/>
    <w:rsid w:val="5C4D2A65"/>
    <w:rsid w:val="5C5A791C"/>
    <w:rsid w:val="5C5E0A68"/>
    <w:rsid w:val="5C5E2199"/>
    <w:rsid w:val="5C674746"/>
    <w:rsid w:val="5C84622D"/>
    <w:rsid w:val="5C8E39D4"/>
    <w:rsid w:val="5C920E2D"/>
    <w:rsid w:val="5C96682B"/>
    <w:rsid w:val="5CA26C90"/>
    <w:rsid w:val="5CB25AC9"/>
    <w:rsid w:val="5CB808B3"/>
    <w:rsid w:val="5CD151D9"/>
    <w:rsid w:val="5CD813BE"/>
    <w:rsid w:val="5CE27519"/>
    <w:rsid w:val="5CEE20EE"/>
    <w:rsid w:val="5CFA1731"/>
    <w:rsid w:val="5D00442E"/>
    <w:rsid w:val="5D0F2C34"/>
    <w:rsid w:val="5D166517"/>
    <w:rsid w:val="5D183D40"/>
    <w:rsid w:val="5D226D42"/>
    <w:rsid w:val="5D3A7478"/>
    <w:rsid w:val="5D3E7093"/>
    <w:rsid w:val="5D421537"/>
    <w:rsid w:val="5D446DDA"/>
    <w:rsid w:val="5D4D3A9A"/>
    <w:rsid w:val="5D502A26"/>
    <w:rsid w:val="5D5F2AFD"/>
    <w:rsid w:val="5D622043"/>
    <w:rsid w:val="5D6715E7"/>
    <w:rsid w:val="5D7D1D92"/>
    <w:rsid w:val="5D8427BF"/>
    <w:rsid w:val="5D861B29"/>
    <w:rsid w:val="5D93012F"/>
    <w:rsid w:val="5D9A3952"/>
    <w:rsid w:val="5DA219D2"/>
    <w:rsid w:val="5DA62130"/>
    <w:rsid w:val="5DA971C1"/>
    <w:rsid w:val="5DB0102E"/>
    <w:rsid w:val="5DC02967"/>
    <w:rsid w:val="5DC2714C"/>
    <w:rsid w:val="5DCF5236"/>
    <w:rsid w:val="5DD13BA7"/>
    <w:rsid w:val="5DD63C5C"/>
    <w:rsid w:val="5DDF6D34"/>
    <w:rsid w:val="5DE118D6"/>
    <w:rsid w:val="5DE14183"/>
    <w:rsid w:val="5DEC2430"/>
    <w:rsid w:val="5E154702"/>
    <w:rsid w:val="5E177307"/>
    <w:rsid w:val="5E1F023A"/>
    <w:rsid w:val="5E1F6E17"/>
    <w:rsid w:val="5E2368E7"/>
    <w:rsid w:val="5E2E002D"/>
    <w:rsid w:val="5E3018CB"/>
    <w:rsid w:val="5E3F73DB"/>
    <w:rsid w:val="5E42375A"/>
    <w:rsid w:val="5E4F1DFE"/>
    <w:rsid w:val="5E6807E3"/>
    <w:rsid w:val="5E7725C5"/>
    <w:rsid w:val="5E800D5D"/>
    <w:rsid w:val="5E9E097D"/>
    <w:rsid w:val="5EA2523B"/>
    <w:rsid w:val="5EB522ED"/>
    <w:rsid w:val="5EB5740F"/>
    <w:rsid w:val="5EB8363A"/>
    <w:rsid w:val="5EBB3349"/>
    <w:rsid w:val="5EBB667D"/>
    <w:rsid w:val="5EC56D3B"/>
    <w:rsid w:val="5ECE1025"/>
    <w:rsid w:val="5ED86CBA"/>
    <w:rsid w:val="5EDC6D53"/>
    <w:rsid w:val="5EE523F6"/>
    <w:rsid w:val="5EE80729"/>
    <w:rsid w:val="5EE906B0"/>
    <w:rsid w:val="5F015024"/>
    <w:rsid w:val="5F057798"/>
    <w:rsid w:val="5F084EB4"/>
    <w:rsid w:val="5F1D468A"/>
    <w:rsid w:val="5F2D46EB"/>
    <w:rsid w:val="5F2F78D0"/>
    <w:rsid w:val="5F320293"/>
    <w:rsid w:val="5F3318E4"/>
    <w:rsid w:val="5F390DDE"/>
    <w:rsid w:val="5F3A4A1D"/>
    <w:rsid w:val="5F403B80"/>
    <w:rsid w:val="5F4B7978"/>
    <w:rsid w:val="5F5A7800"/>
    <w:rsid w:val="5F5E5E76"/>
    <w:rsid w:val="5F6D2EA6"/>
    <w:rsid w:val="5F7113B2"/>
    <w:rsid w:val="5F722C26"/>
    <w:rsid w:val="5F751F44"/>
    <w:rsid w:val="5F772407"/>
    <w:rsid w:val="5F7772F7"/>
    <w:rsid w:val="5F7B5479"/>
    <w:rsid w:val="5F7E4A33"/>
    <w:rsid w:val="5F96577E"/>
    <w:rsid w:val="5F995D61"/>
    <w:rsid w:val="5F9B4479"/>
    <w:rsid w:val="5F9D47F0"/>
    <w:rsid w:val="5FA100A9"/>
    <w:rsid w:val="5FA5055A"/>
    <w:rsid w:val="5FAA1241"/>
    <w:rsid w:val="5FAD7E9C"/>
    <w:rsid w:val="5FAE7F4F"/>
    <w:rsid w:val="5FC83CFC"/>
    <w:rsid w:val="5FCB3428"/>
    <w:rsid w:val="5FCE4A2E"/>
    <w:rsid w:val="5FD03AC4"/>
    <w:rsid w:val="5FD110EF"/>
    <w:rsid w:val="5FD51C38"/>
    <w:rsid w:val="5FDF5D30"/>
    <w:rsid w:val="5FE63F78"/>
    <w:rsid w:val="5FE71EE7"/>
    <w:rsid w:val="5FEA7F2A"/>
    <w:rsid w:val="5FED72DA"/>
    <w:rsid w:val="5FF0500B"/>
    <w:rsid w:val="5FF26AC9"/>
    <w:rsid w:val="5FF34FE9"/>
    <w:rsid w:val="5FF37F00"/>
    <w:rsid w:val="5FFFCEAA"/>
    <w:rsid w:val="60095C6A"/>
    <w:rsid w:val="600C296C"/>
    <w:rsid w:val="600E4C7E"/>
    <w:rsid w:val="6010053B"/>
    <w:rsid w:val="601379C3"/>
    <w:rsid w:val="6026795C"/>
    <w:rsid w:val="60286367"/>
    <w:rsid w:val="602D60FF"/>
    <w:rsid w:val="602E3E20"/>
    <w:rsid w:val="603666B4"/>
    <w:rsid w:val="60372B23"/>
    <w:rsid w:val="603E7FA7"/>
    <w:rsid w:val="605B4614"/>
    <w:rsid w:val="605C2161"/>
    <w:rsid w:val="60751F4B"/>
    <w:rsid w:val="607B5300"/>
    <w:rsid w:val="607E2524"/>
    <w:rsid w:val="607F2933"/>
    <w:rsid w:val="6094334C"/>
    <w:rsid w:val="609A4358"/>
    <w:rsid w:val="609A7CE2"/>
    <w:rsid w:val="60A16DC8"/>
    <w:rsid w:val="60B238F0"/>
    <w:rsid w:val="60B35384"/>
    <w:rsid w:val="60BF7F59"/>
    <w:rsid w:val="60C368EA"/>
    <w:rsid w:val="60C515AD"/>
    <w:rsid w:val="60CA087E"/>
    <w:rsid w:val="60D36105"/>
    <w:rsid w:val="60D83ED0"/>
    <w:rsid w:val="60DF647E"/>
    <w:rsid w:val="60EB5E82"/>
    <w:rsid w:val="61056BBE"/>
    <w:rsid w:val="611A1CE1"/>
    <w:rsid w:val="611E5139"/>
    <w:rsid w:val="612C33B8"/>
    <w:rsid w:val="613F280A"/>
    <w:rsid w:val="6141425E"/>
    <w:rsid w:val="61437755"/>
    <w:rsid w:val="615A68F7"/>
    <w:rsid w:val="61603B3E"/>
    <w:rsid w:val="616B6AA8"/>
    <w:rsid w:val="61740BA9"/>
    <w:rsid w:val="617A7CE6"/>
    <w:rsid w:val="617B0E1D"/>
    <w:rsid w:val="61803F41"/>
    <w:rsid w:val="61833784"/>
    <w:rsid w:val="618F6C01"/>
    <w:rsid w:val="61972646"/>
    <w:rsid w:val="619C1A2B"/>
    <w:rsid w:val="619E5E9F"/>
    <w:rsid w:val="61A62052"/>
    <w:rsid w:val="61AB16C4"/>
    <w:rsid w:val="61AB7303"/>
    <w:rsid w:val="61AF4103"/>
    <w:rsid w:val="61BE48FD"/>
    <w:rsid w:val="61C04001"/>
    <w:rsid w:val="61C176C2"/>
    <w:rsid w:val="61DF3D9A"/>
    <w:rsid w:val="61DF4077"/>
    <w:rsid w:val="61EB2E05"/>
    <w:rsid w:val="61FC77E5"/>
    <w:rsid w:val="62070798"/>
    <w:rsid w:val="620762D9"/>
    <w:rsid w:val="620C69AE"/>
    <w:rsid w:val="620E5178"/>
    <w:rsid w:val="6217630F"/>
    <w:rsid w:val="621B6817"/>
    <w:rsid w:val="621B728D"/>
    <w:rsid w:val="621C0D9C"/>
    <w:rsid w:val="621F0E4F"/>
    <w:rsid w:val="62227FC7"/>
    <w:rsid w:val="622A4C03"/>
    <w:rsid w:val="623F35C7"/>
    <w:rsid w:val="62411549"/>
    <w:rsid w:val="626B2F4C"/>
    <w:rsid w:val="626D2DCC"/>
    <w:rsid w:val="62880486"/>
    <w:rsid w:val="628A1243"/>
    <w:rsid w:val="629B64EA"/>
    <w:rsid w:val="62B31CE2"/>
    <w:rsid w:val="62C51184"/>
    <w:rsid w:val="62D947F3"/>
    <w:rsid w:val="62F31662"/>
    <w:rsid w:val="62FA191B"/>
    <w:rsid w:val="63005CB3"/>
    <w:rsid w:val="6309397F"/>
    <w:rsid w:val="630E0F0F"/>
    <w:rsid w:val="631908C8"/>
    <w:rsid w:val="63293B53"/>
    <w:rsid w:val="63406917"/>
    <w:rsid w:val="634213AC"/>
    <w:rsid w:val="634849EC"/>
    <w:rsid w:val="634D7AE2"/>
    <w:rsid w:val="63552C5B"/>
    <w:rsid w:val="63606DA3"/>
    <w:rsid w:val="63666407"/>
    <w:rsid w:val="6374572D"/>
    <w:rsid w:val="63874A14"/>
    <w:rsid w:val="639800F4"/>
    <w:rsid w:val="63A07B63"/>
    <w:rsid w:val="63A2076E"/>
    <w:rsid w:val="63A67CBF"/>
    <w:rsid w:val="63A92B04"/>
    <w:rsid w:val="63AE1EC8"/>
    <w:rsid w:val="63BF0E51"/>
    <w:rsid w:val="63C17E44"/>
    <w:rsid w:val="63D94A35"/>
    <w:rsid w:val="63DD7C16"/>
    <w:rsid w:val="63E70D6E"/>
    <w:rsid w:val="63FB0B99"/>
    <w:rsid w:val="64014F12"/>
    <w:rsid w:val="64030748"/>
    <w:rsid w:val="640E1FC8"/>
    <w:rsid w:val="641339A4"/>
    <w:rsid w:val="641E5D05"/>
    <w:rsid w:val="642A2214"/>
    <w:rsid w:val="643A40FD"/>
    <w:rsid w:val="644208E0"/>
    <w:rsid w:val="644728E8"/>
    <w:rsid w:val="6451019A"/>
    <w:rsid w:val="645262F4"/>
    <w:rsid w:val="64614613"/>
    <w:rsid w:val="64630CC2"/>
    <w:rsid w:val="64641C16"/>
    <w:rsid w:val="64717E55"/>
    <w:rsid w:val="647A320E"/>
    <w:rsid w:val="647F665F"/>
    <w:rsid w:val="648973C8"/>
    <w:rsid w:val="6495559B"/>
    <w:rsid w:val="649B1F71"/>
    <w:rsid w:val="64B61B50"/>
    <w:rsid w:val="64CF04E5"/>
    <w:rsid w:val="64DA7F84"/>
    <w:rsid w:val="64DE061D"/>
    <w:rsid w:val="64E77380"/>
    <w:rsid w:val="64E92731"/>
    <w:rsid w:val="64F01EF7"/>
    <w:rsid w:val="64FD5B7F"/>
    <w:rsid w:val="65007615"/>
    <w:rsid w:val="651255B9"/>
    <w:rsid w:val="651F44EC"/>
    <w:rsid w:val="651F72AB"/>
    <w:rsid w:val="652E736E"/>
    <w:rsid w:val="65336EE8"/>
    <w:rsid w:val="6542252E"/>
    <w:rsid w:val="654516E8"/>
    <w:rsid w:val="65484313"/>
    <w:rsid w:val="65515E1F"/>
    <w:rsid w:val="65557053"/>
    <w:rsid w:val="655D56C3"/>
    <w:rsid w:val="656417D4"/>
    <w:rsid w:val="65681DA5"/>
    <w:rsid w:val="65692118"/>
    <w:rsid w:val="65714530"/>
    <w:rsid w:val="657615D0"/>
    <w:rsid w:val="65767098"/>
    <w:rsid w:val="657C14B1"/>
    <w:rsid w:val="657F40AD"/>
    <w:rsid w:val="65870EC5"/>
    <w:rsid w:val="65895028"/>
    <w:rsid w:val="65A24E62"/>
    <w:rsid w:val="65A27E27"/>
    <w:rsid w:val="65A907F3"/>
    <w:rsid w:val="65B4401E"/>
    <w:rsid w:val="65B516C7"/>
    <w:rsid w:val="65BC5ECD"/>
    <w:rsid w:val="65CB1816"/>
    <w:rsid w:val="65D62590"/>
    <w:rsid w:val="65E13147"/>
    <w:rsid w:val="65EA2DA6"/>
    <w:rsid w:val="65EA6DB6"/>
    <w:rsid w:val="65EE00EB"/>
    <w:rsid w:val="65F662BD"/>
    <w:rsid w:val="65F70D93"/>
    <w:rsid w:val="65F74A3A"/>
    <w:rsid w:val="65FB13A1"/>
    <w:rsid w:val="660965A3"/>
    <w:rsid w:val="660E27EC"/>
    <w:rsid w:val="66146F18"/>
    <w:rsid w:val="6625195D"/>
    <w:rsid w:val="66287262"/>
    <w:rsid w:val="66291A5C"/>
    <w:rsid w:val="663F1490"/>
    <w:rsid w:val="663F4384"/>
    <w:rsid w:val="66494605"/>
    <w:rsid w:val="665B374E"/>
    <w:rsid w:val="665C6AAC"/>
    <w:rsid w:val="665D0398"/>
    <w:rsid w:val="666072AE"/>
    <w:rsid w:val="66677DCF"/>
    <w:rsid w:val="6679612D"/>
    <w:rsid w:val="667B4C36"/>
    <w:rsid w:val="667D1FAB"/>
    <w:rsid w:val="667D79ED"/>
    <w:rsid w:val="668D3A2E"/>
    <w:rsid w:val="669E1FFD"/>
    <w:rsid w:val="669E5DA7"/>
    <w:rsid w:val="66A365C1"/>
    <w:rsid w:val="66A95098"/>
    <w:rsid w:val="66AE3383"/>
    <w:rsid w:val="66B06E23"/>
    <w:rsid w:val="66CA2047"/>
    <w:rsid w:val="66DE6CF5"/>
    <w:rsid w:val="66F24B21"/>
    <w:rsid w:val="67053D68"/>
    <w:rsid w:val="671027EC"/>
    <w:rsid w:val="67146AA1"/>
    <w:rsid w:val="67165330"/>
    <w:rsid w:val="67197E4E"/>
    <w:rsid w:val="6721528D"/>
    <w:rsid w:val="672918C9"/>
    <w:rsid w:val="672E5DA3"/>
    <w:rsid w:val="673E4C11"/>
    <w:rsid w:val="67444317"/>
    <w:rsid w:val="67477B3A"/>
    <w:rsid w:val="674E6E9B"/>
    <w:rsid w:val="674F6C56"/>
    <w:rsid w:val="6750623E"/>
    <w:rsid w:val="6751580F"/>
    <w:rsid w:val="675840C8"/>
    <w:rsid w:val="675A34A0"/>
    <w:rsid w:val="676F662C"/>
    <w:rsid w:val="67717204"/>
    <w:rsid w:val="6773586A"/>
    <w:rsid w:val="677369F5"/>
    <w:rsid w:val="677F14DD"/>
    <w:rsid w:val="67876CB8"/>
    <w:rsid w:val="67933955"/>
    <w:rsid w:val="679A2051"/>
    <w:rsid w:val="67AF3184"/>
    <w:rsid w:val="67B11F33"/>
    <w:rsid w:val="67B74F15"/>
    <w:rsid w:val="67B9158A"/>
    <w:rsid w:val="67BC17E1"/>
    <w:rsid w:val="67BC471A"/>
    <w:rsid w:val="67BE124A"/>
    <w:rsid w:val="67C556B6"/>
    <w:rsid w:val="67D61A95"/>
    <w:rsid w:val="67D621AB"/>
    <w:rsid w:val="67E40C7F"/>
    <w:rsid w:val="67EE75DA"/>
    <w:rsid w:val="67F3000E"/>
    <w:rsid w:val="680A1609"/>
    <w:rsid w:val="680B1A0F"/>
    <w:rsid w:val="680F77F0"/>
    <w:rsid w:val="68124DF9"/>
    <w:rsid w:val="681511DF"/>
    <w:rsid w:val="68190735"/>
    <w:rsid w:val="681D648F"/>
    <w:rsid w:val="68283418"/>
    <w:rsid w:val="682A143E"/>
    <w:rsid w:val="682F20C9"/>
    <w:rsid w:val="6832201E"/>
    <w:rsid w:val="683A243D"/>
    <w:rsid w:val="68535A74"/>
    <w:rsid w:val="685A261F"/>
    <w:rsid w:val="685A59BD"/>
    <w:rsid w:val="685B65D4"/>
    <w:rsid w:val="68627826"/>
    <w:rsid w:val="686E69AF"/>
    <w:rsid w:val="687E00BB"/>
    <w:rsid w:val="68846E3A"/>
    <w:rsid w:val="68887C4B"/>
    <w:rsid w:val="688D2A53"/>
    <w:rsid w:val="688E7FFD"/>
    <w:rsid w:val="68985043"/>
    <w:rsid w:val="689B1BC8"/>
    <w:rsid w:val="689D3655"/>
    <w:rsid w:val="68AE4ED5"/>
    <w:rsid w:val="68B341F6"/>
    <w:rsid w:val="68BF3C7C"/>
    <w:rsid w:val="68CB30CC"/>
    <w:rsid w:val="68D35006"/>
    <w:rsid w:val="68D93B11"/>
    <w:rsid w:val="68E532FE"/>
    <w:rsid w:val="68EF7721"/>
    <w:rsid w:val="68F009EB"/>
    <w:rsid w:val="68F76710"/>
    <w:rsid w:val="68FD5E69"/>
    <w:rsid w:val="69042E82"/>
    <w:rsid w:val="69052A76"/>
    <w:rsid w:val="691029A4"/>
    <w:rsid w:val="69110F2F"/>
    <w:rsid w:val="6913659B"/>
    <w:rsid w:val="691635BF"/>
    <w:rsid w:val="69267FCF"/>
    <w:rsid w:val="692900CA"/>
    <w:rsid w:val="693C1419"/>
    <w:rsid w:val="694E5F19"/>
    <w:rsid w:val="695E5EA3"/>
    <w:rsid w:val="69623070"/>
    <w:rsid w:val="69667214"/>
    <w:rsid w:val="69705753"/>
    <w:rsid w:val="6977382A"/>
    <w:rsid w:val="69840D8F"/>
    <w:rsid w:val="69843AC7"/>
    <w:rsid w:val="698566FF"/>
    <w:rsid w:val="69877429"/>
    <w:rsid w:val="69910044"/>
    <w:rsid w:val="69912438"/>
    <w:rsid w:val="69A73642"/>
    <w:rsid w:val="69AC58DD"/>
    <w:rsid w:val="69B42985"/>
    <w:rsid w:val="69C3502D"/>
    <w:rsid w:val="69CF561F"/>
    <w:rsid w:val="69E06F75"/>
    <w:rsid w:val="69F60F4A"/>
    <w:rsid w:val="69F6698E"/>
    <w:rsid w:val="69F72F9A"/>
    <w:rsid w:val="69FB1639"/>
    <w:rsid w:val="69FE4A75"/>
    <w:rsid w:val="6A06076B"/>
    <w:rsid w:val="6A072BE3"/>
    <w:rsid w:val="6A175387"/>
    <w:rsid w:val="6A1E1C76"/>
    <w:rsid w:val="6A4B384A"/>
    <w:rsid w:val="6A572487"/>
    <w:rsid w:val="6A5C30D5"/>
    <w:rsid w:val="6A641533"/>
    <w:rsid w:val="6A6A4FA3"/>
    <w:rsid w:val="6A6C2107"/>
    <w:rsid w:val="6A6E7455"/>
    <w:rsid w:val="6A7B172A"/>
    <w:rsid w:val="6A7E3D99"/>
    <w:rsid w:val="6A8464CE"/>
    <w:rsid w:val="6A883473"/>
    <w:rsid w:val="6A97138A"/>
    <w:rsid w:val="6AAA4172"/>
    <w:rsid w:val="6AB20546"/>
    <w:rsid w:val="6AB240E2"/>
    <w:rsid w:val="6AC7204C"/>
    <w:rsid w:val="6AEB3A02"/>
    <w:rsid w:val="6AEE2E69"/>
    <w:rsid w:val="6AF2585B"/>
    <w:rsid w:val="6AF356A9"/>
    <w:rsid w:val="6AF75790"/>
    <w:rsid w:val="6AF868A9"/>
    <w:rsid w:val="6AF95F8E"/>
    <w:rsid w:val="6AFB4AC4"/>
    <w:rsid w:val="6B030098"/>
    <w:rsid w:val="6B0A2BAF"/>
    <w:rsid w:val="6B1932D2"/>
    <w:rsid w:val="6B1F50EF"/>
    <w:rsid w:val="6B2962D6"/>
    <w:rsid w:val="6B2F4327"/>
    <w:rsid w:val="6B360222"/>
    <w:rsid w:val="6B3A49CE"/>
    <w:rsid w:val="6B450E13"/>
    <w:rsid w:val="6B621635"/>
    <w:rsid w:val="6B6253AB"/>
    <w:rsid w:val="6B6D61C5"/>
    <w:rsid w:val="6B763650"/>
    <w:rsid w:val="6B772AF0"/>
    <w:rsid w:val="6B7C0F76"/>
    <w:rsid w:val="6B7C4E26"/>
    <w:rsid w:val="6B8C6CF8"/>
    <w:rsid w:val="6B8D0CDB"/>
    <w:rsid w:val="6B8D66FF"/>
    <w:rsid w:val="6B90433B"/>
    <w:rsid w:val="6B926BF8"/>
    <w:rsid w:val="6B942C5F"/>
    <w:rsid w:val="6B996600"/>
    <w:rsid w:val="6B9B7A30"/>
    <w:rsid w:val="6BBC46AD"/>
    <w:rsid w:val="6BBE5331"/>
    <w:rsid w:val="6BC872AA"/>
    <w:rsid w:val="6BCB1725"/>
    <w:rsid w:val="6BCD52F2"/>
    <w:rsid w:val="6BD12AED"/>
    <w:rsid w:val="6BD33673"/>
    <w:rsid w:val="6BE459F4"/>
    <w:rsid w:val="6BEC0652"/>
    <w:rsid w:val="6BEC557C"/>
    <w:rsid w:val="6BFF3DA2"/>
    <w:rsid w:val="6C006DB7"/>
    <w:rsid w:val="6C09081B"/>
    <w:rsid w:val="6C1932A4"/>
    <w:rsid w:val="6C227F67"/>
    <w:rsid w:val="6C281C60"/>
    <w:rsid w:val="6C2B6CAF"/>
    <w:rsid w:val="6C3B226C"/>
    <w:rsid w:val="6C3E7A9B"/>
    <w:rsid w:val="6C400E54"/>
    <w:rsid w:val="6C433F3A"/>
    <w:rsid w:val="6C58320E"/>
    <w:rsid w:val="6C7F6727"/>
    <w:rsid w:val="6C8130FC"/>
    <w:rsid w:val="6C8C3F02"/>
    <w:rsid w:val="6C917FC9"/>
    <w:rsid w:val="6C946588"/>
    <w:rsid w:val="6CA73ECC"/>
    <w:rsid w:val="6CB16E6C"/>
    <w:rsid w:val="6CB82CDC"/>
    <w:rsid w:val="6CC77785"/>
    <w:rsid w:val="6CC92E67"/>
    <w:rsid w:val="6CCB5A65"/>
    <w:rsid w:val="6CD109FC"/>
    <w:rsid w:val="6CD25E7B"/>
    <w:rsid w:val="6CDA4BB5"/>
    <w:rsid w:val="6CF1067F"/>
    <w:rsid w:val="6CF4343A"/>
    <w:rsid w:val="6CF64D4E"/>
    <w:rsid w:val="6D0055EE"/>
    <w:rsid w:val="6D03147D"/>
    <w:rsid w:val="6D0B3BE2"/>
    <w:rsid w:val="6D0D5EB2"/>
    <w:rsid w:val="6D120AFE"/>
    <w:rsid w:val="6D1F13A8"/>
    <w:rsid w:val="6D326687"/>
    <w:rsid w:val="6D384457"/>
    <w:rsid w:val="6D39446B"/>
    <w:rsid w:val="6D3C3C04"/>
    <w:rsid w:val="6D3F1E96"/>
    <w:rsid w:val="6D425027"/>
    <w:rsid w:val="6D457C30"/>
    <w:rsid w:val="6D4D20C5"/>
    <w:rsid w:val="6D5C1904"/>
    <w:rsid w:val="6D681D70"/>
    <w:rsid w:val="6D6C0C43"/>
    <w:rsid w:val="6D7C695A"/>
    <w:rsid w:val="6D9F34D1"/>
    <w:rsid w:val="6DA0556A"/>
    <w:rsid w:val="6DA24D7B"/>
    <w:rsid w:val="6DA661DC"/>
    <w:rsid w:val="6DB21061"/>
    <w:rsid w:val="6DBB2628"/>
    <w:rsid w:val="6DBB7CD1"/>
    <w:rsid w:val="6DBF69C0"/>
    <w:rsid w:val="6DC2064D"/>
    <w:rsid w:val="6DC23563"/>
    <w:rsid w:val="6DCD1711"/>
    <w:rsid w:val="6DD52512"/>
    <w:rsid w:val="6DEC319B"/>
    <w:rsid w:val="6DF7358A"/>
    <w:rsid w:val="6DFD2F88"/>
    <w:rsid w:val="6E05302D"/>
    <w:rsid w:val="6E0B3D90"/>
    <w:rsid w:val="6E1D44BF"/>
    <w:rsid w:val="6E2663BE"/>
    <w:rsid w:val="6E2B01C9"/>
    <w:rsid w:val="6E3250A8"/>
    <w:rsid w:val="6E374B21"/>
    <w:rsid w:val="6E431D96"/>
    <w:rsid w:val="6E5324D9"/>
    <w:rsid w:val="6E5A2172"/>
    <w:rsid w:val="6E880371"/>
    <w:rsid w:val="6E8860A8"/>
    <w:rsid w:val="6E8E6B7E"/>
    <w:rsid w:val="6E9C1159"/>
    <w:rsid w:val="6EA27431"/>
    <w:rsid w:val="6EB3720E"/>
    <w:rsid w:val="6EBC3DD2"/>
    <w:rsid w:val="6ECD664C"/>
    <w:rsid w:val="6EE11246"/>
    <w:rsid w:val="6EEA5906"/>
    <w:rsid w:val="6EF012A7"/>
    <w:rsid w:val="6EF13B24"/>
    <w:rsid w:val="6EF565DE"/>
    <w:rsid w:val="6EF70B7B"/>
    <w:rsid w:val="6EFE3FF4"/>
    <w:rsid w:val="6F0B450E"/>
    <w:rsid w:val="6F0D3B0C"/>
    <w:rsid w:val="6F152FD5"/>
    <w:rsid w:val="6F1654F2"/>
    <w:rsid w:val="6F1E7F1B"/>
    <w:rsid w:val="6F217374"/>
    <w:rsid w:val="6F317FAA"/>
    <w:rsid w:val="6F381F77"/>
    <w:rsid w:val="6F54277C"/>
    <w:rsid w:val="6F552BFE"/>
    <w:rsid w:val="6F583B6E"/>
    <w:rsid w:val="6F8029F1"/>
    <w:rsid w:val="6F962C90"/>
    <w:rsid w:val="6F9F092D"/>
    <w:rsid w:val="6FAF329F"/>
    <w:rsid w:val="6FB506A5"/>
    <w:rsid w:val="6FBB76F6"/>
    <w:rsid w:val="6FC32A1B"/>
    <w:rsid w:val="6FCF4ED9"/>
    <w:rsid w:val="6FD93B1A"/>
    <w:rsid w:val="6FDB372B"/>
    <w:rsid w:val="6FDD510A"/>
    <w:rsid w:val="6FDD7B34"/>
    <w:rsid w:val="6FF2263E"/>
    <w:rsid w:val="6FF764D5"/>
    <w:rsid w:val="7004640F"/>
    <w:rsid w:val="70130D1A"/>
    <w:rsid w:val="701966BE"/>
    <w:rsid w:val="701B44DA"/>
    <w:rsid w:val="701F646D"/>
    <w:rsid w:val="702129C1"/>
    <w:rsid w:val="702C7A97"/>
    <w:rsid w:val="70323B4F"/>
    <w:rsid w:val="70372FC5"/>
    <w:rsid w:val="704B2B60"/>
    <w:rsid w:val="70610CD2"/>
    <w:rsid w:val="706A7DCA"/>
    <w:rsid w:val="706B532C"/>
    <w:rsid w:val="7076609D"/>
    <w:rsid w:val="707F7BF9"/>
    <w:rsid w:val="708442DF"/>
    <w:rsid w:val="7085301C"/>
    <w:rsid w:val="708D4F70"/>
    <w:rsid w:val="70931334"/>
    <w:rsid w:val="70942BE6"/>
    <w:rsid w:val="709C7029"/>
    <w:rsid w:val="70A025C8"/>
    <w:rsid w:val="70A26578"/>
    <w:rsid w:val="70AC26DC"/>
    <w:rsid w:val="70AC3280"/>
    <w:rsid w:val="70BA1B6E"/>
    <w:rsid w:val="70BF376B"/>
    <w:rsid w:val="70C209B9"/>
    <w:rsid w:val="70D32D7E"/>
    <w:rsid w:val="70DE2C39"/>
    <w:rsid w:val="70E214C6"/>
    <w:rsid w:val="70EB3DF9"/>
    <w:rsid w:val="70EF22F6"/>
    <w:rsid w:val="70F03B20"/>
    <w:rsid w:val="70F467DE"/>
    <w:rsid w:val="70F854A7"/>
    <w:rsid w:val="70FD711D"/>
    <w:rsid w:val="71085216"/>
    <w:rsid w:val="712209EF"/>
    <w:rsid w:val="7123688B"/>
    <w:rsid w:val="712C4300"/>
    <w:rsid w:val="713154B4"/>
    <w:rsid w:val="71350A00"/>
    <w:rsid w:val="71380E98"/>
    <w:rsid w:val="714350BC"/>
    <w:rsid w:val="714B7342"/>
    <w:rsid w:val="71520337"/>
    <w:rsid w:val="71523CFB"/>
    <w:rsid w:val="71565553"/>
    <w:rsid w:val="715832DD"/>
    <w:rsid w:val="71597016"/>
    <w:rsid w:val="715F3E8F"/>
    <w:rsid w:val="716B31A7"/>
    <w:rsid w:val="71776375"/>
    <w:rsid w:val="718308D9"/>
    <w:rsid w:val="718D3A95"/>
    <w:rsid w:val="718E74FD"/>
    <w:rsid w:val="719F52A9"/>
    <w:rsid w:val="71A36DE5"/>
    <w:rsid w:val="71A81471"/>
    <w:rsid w:val="71AC424E"/>
    <w:rsid w:val="71B16463"/>
    <w:rsid w:val="71B72DC0"/>
    <w:rsid w:val="71CC0B05"/>
    <w:rsid w:val="71CC3031"/>
    <w:rsid w:val="71E906BE"/>
    <w:rsid w:val="71EA6FE7"/>
    <w:rsid w:val="71F31F8B"/>
    <w:rsid w:val="720959D2"/>
    <w:rsid w:val="720C40DF"/>
    <w:rsid w:val="7211209D"/>
    <w:rsid w:val="7214695D"/>
    <w:rsid w:val="7218528F"/>
    <w:rsid w:val="721F7811"/>
    <w:rsid w:val="722B1889"/>
    <w:rsid w:val="723E0E60"/>
    <w:rsid w:val="72410EC4"/>
    <w:rsid w:val="72497B32"/>
    <w:rsid w:val="725103F2"/>
    <w:rsid w:val="726277C0"/>
    <w:rsid w:val="726D11DA"/>
    <w:rsid w:val="726E0AC4"/>
    <w:rsid w:val="72755BE6"/>
    <w:rsid w:val="727E5895"/>
    <w:rsid w:val="72886865"/>
    <w:rsid w:val="72911DC9"/>
    <w:rsid w:val="72A13580"/>
    <w:rsid w:val="72AB572D"/>
    <w:rsid w:val="72BB6B03"/>
    <w:rsid w:val="72C1725C"/>
    <w:rsid w:val="72C25048"/>
    <w:rsid w:val="72C94CB2"/>
    <w:rsid w:val="72D11E6E"/>
    <w:rsid w:val="72E44D5D"/>
    <w:rsid w:val="72EA58C5"/>
    <w:rsid w:val="72F21DD2"/>
    <w:rsid w:val="72F30081"/>
    <w:rsid w:val="72F56FB8"/>
    <w:rsid w:val="72FC1907"/>
    <w:rsid w:val="72FD3C69"/>
    <w:rsid w:val="73023D34"/>
    <w:rsid w:val="730A6A8D"/>
    <w:rsid w:val="730F4FBD"/>
    <w:rsid w:val="73166403"/>
    <w:rsid w:val="731868B5"/>
    <w:rsid w:val="731E26C6"/>
    <w:rsid w:val="732D648A"/>
    <w:rsid w:val="73336D00"/>
    <w:rsid w:val="734835A9"/>
    <w:rsid w:val="7348516D"/>
    <w:rsid w:val="734A6A57"/>
    <w:rsid w:val="734C6D5E"/>
    <w:rsid w:val="735006F1"/>
    <w:rsid w:val="73544AB4"/>
    <w:rsid w:val="735A0BC4"/>
    <w:rsid w:val="73667AB9"/>
    <w:rsid w:val="736A0994"/>
    <w:rsid w:val="73833317"/>
    <w:rsid w:val="73883162"/>
    <w:rsid w:val="738B780E"/>
    <w:rsid w:val="7390259B"/>
    <w:rsid w:val="73954A60"/>
    <w:rsid w:val="739D6086"/>
    <w:rsid w:val="739E7CD0"/>
    <w:rsid w:val="73AF2571"/>
    <w:rsid w:val="73B13818"/>
    <w:rsid w:val="73B14C65"/>
    <w:rsid w:val="73BC02FC"/>
    <w:rsid w:val="73CC2341"/>
    <w:rsid w:val="73CC68A5"/>
    <w:rsid w:val="73CF3EC1"/>
    <w:rsid w:val="73D40E65"/>
    <w:rsid w:val="73D77DD8"/>
    <w:rsid w:val="73E556AD"/>
    <w:rsid w:val="73EC343C"/>
    <w:rsid w:val="73F27BAF"/>
    <w:rsid w:val="73F63DC3"/>
    <w:rsid w:val="74005ABD"/>
    <w:rsid w:val="74011B61"/>
    <w:rsid w:val="74097E68"/>
    <w:rsid w:val="7418774E"/>
    <w:rsid w:val="742B69FE"/>
    <w:rsid w:val="742C0791"/>
    <w:rsid w:val="74312091"/>
    <w:rsid w:val="74315368"/>
    <w:rsid w:val="7433488B"/>
    <w:rsid w:val="74371F1D"/>
    <w:rsid w:val="74471E27"/>
    <w:rsid w:val="74561B3A"/>
    <w:rsid w:val="745672BF"/>
    <w:rsid w:val="746903B1"/>
    <w:rsid w:val="746A7084"/>
    <w:rsid w:val="746C0889"/>
    <w:rsid w:val="746F4273"/>
    <w:rsid w:val="74710BB7"/>
    <w:rsid w:val="748114AB"/>
    <w:rsid w:val="74817BA3"/>
    <w:rsid w:val="748C7B73"/>
    <w:rsid w:val="748D0774"/>
    <w:rsid w:val="74902CB1"/>
    <w:rsid w:val="749E6FE1"/>
    <w:rsid w:val="74A11527"/>
    <w:rsid w:val="74A134FA"/>
    <w:rsid w:val="74AA6400"/>
    <w:rsid w:val="74BA4829"/>
    <w:rsid w:val="74C267A5"/>
    <w:rsid w:val="74D15620"/>
    <w:rsid w:val="74DF4D76"/>
    <w:rsid w:val="74E514C2"/>
    <w:rsid w:val="74E725AC"/>
    <w:rsid w:val="74E77D8C"/>
    <w:rsid w:val="74EE453C"/>
    <w:rsid w:val="75092498"/>
    <w:rsid w:val="751161A0"/>
    <w:rsid w:val="75160AE1"/>
    <w:rsid w:val="7516547F"/>
    <w:rsid w:val="751C0E55"/>
    <w:rsid w:val="75211DB2"/>
    <w:rsid w:val="75220B0F"/>
    <w:rsid w:val="75223B1A"/>
    <w:rsid w:val="75296E6D"/>
    <w:rsid w:val="752B7EF7"/>
    <w:rsid w:val="752D4C61"/>
    <w:rsid w:val="752E5D4F"/>
    <w:rsid w:val="75364E86"/>
    <w:rsid w:val="755D54BA"/>
    <w:rsid w:val="75671EEC"/>
    <w:rsid w:val="756978F8"/>
    <w:rsid w:val="7570360B"/>
    <w:rsid w:val="757E733F"/>
    <w:rsid w:val="758773B9"/>
    <w:rsid w:val="759B25E7"/>
    <w:rsid w:val="75A86059"/>
    <w:rsid w:val="75AF4071"/>
    <w:rsid w:val="75B42424"/>
    <w:rsid w:val="75BE21E7"/>
    <w:rsid w:val="75C5077D"/>
    <w:rsid w:val="75D91027"/>
    <w:rsid w:val="75E6712A"/>
    <w:rsid w:val="75FE70A4"/>
    <w:rsid w:val="760A4FCC"/>
    <w:rsid w:val="76102E89"/>
    <w:rsid w:val="76155294"/>
    <w:rsid w:val="76170DCC"/>
    <w:rsid w:val="761A710E"/>
    <w:rsid w:val="762620CA"/>
    <w:rsid w:val="7633231B"/>
    <w:rsid w:val="76381A7E"/>
    <w:rsid w:val="763869ED"/>
    <w:rsid w:val="763C1590"/>
    <w:rsid w:val="763C56B3"/>
    <w:rsid w:val="7643165D"/>
    <w:rsid w:val="76480664"/>
    <w:rsid w:val="764C1FDC"/>
    <w:rsid w:val="764F6434"/>
    <w:rsid w:val="765075CF"/>
    <w:rsid w:val="765D673C"/>
    <w:rsid w:val="76652828"/>
    <w:rsid w:val="7689132D"/>
    <w:rsid w:val="768C202F"/>
    <w:rsid w:val="76A72D14"/>
    <w:rsid w:val="76B77A0F"/>
    <w:rsid w:val="76BC6586"/>
    <w:rsid w:val="76BE2743"/>
    <w:rsid w:val="76C130A0"/>
    <w:rsid w:val="76CA16DD"/>
    <w:rsid w:val="76CD3A24"/>
    <w:rsid w:val="76CE2972"/>
    <w:rsid w:val="76D316AD"/>
    <w:rsid w:val="76D5271F"/>
    <w:rsid w:val="76DE1A27"/>
    <w:rsid w:val="76E74466"/>
    <w:rsid w:val="76EA22E5"/>
    <w:rsid w:val="76EC41CF"/>
    <w:rsid w:val="76EE2369"/>
    <w:rsid w:val="76F249A2"/>
    <w:rsid w:val="76F44F37"/>
    <w:rsid w:val="76F71273"/>
    <w:rsid w:val="76FB2036"/>
    <w:rsid w:val="76FE1761"/>
    <w:rsid w:val="77020109"/>
    <w:rsid w:val="7705043F"/>
    <w:rsid w:val="77070C98"/>
    <w:rsid w:val="770F446D"/>
    <w:rsid w:val="771805EC"/>
    <w:rsid w:val="77191906"/>
    <w:rsid w:val="771B1ADB"/>
    <w:rsid w:val="771E3A69"/>
    <w:rsid w:val="77212B94"/>
    <w:rsid w:val="77270DFA"/>
    <w:rsid w:val="77282B1E"/>
    <w:rsid w:val="772B5ADA"/>
    <w:rsid w:val="772E53B4"/>
    <w:rsid w:val="77423880"/>
    <w:rsid w:val="77466658"/>
    <w:rsid w:val="77477043"/>
    <w:rsid w:val="774D758F"/>
    <w:rsid w:val="775249FD"/>
    <w:rsid w:val="7779769E"/>
    <w:rsid w:val="777E0482"/>
    <w:rsid w:val="777E7C12"/>
    <w:rsid w:val="77802FFE"/>
    <w:rsid w:val="778122C5"/>
    <w:rsid w:val="7782489E"/>
    <w:rsid w:val="77934A88"/>
    <w:rsid w:val="77973613"/>
    <w:rsid w:val="779B2695"/>
    <w:rsid w:val="77A53213"/>
    <w:rsid w:val="77A90450"/>
    <w:rsid w:val="77AA7696"/>
    <w:rsid w:val="77CF2806"/>
    <w:rsid w:val="77D434A0"/>
    <w:rsid w:val="77E31CE9"/>
    <w:rsid w:val="77E45AB6"/>
    <w:rsid w:val="77E6359D"/>
    <w:rsid w:val="77F502F6"/>
    <w:rsid w:val="77FB5F12"/>
    <w:rsid w:val="77FB6E63"/>
    <w:rsid w:val="780E3E4A"/>
    <w:rsid w:val="78101804"/>
    <w:rsid w:val="78104B54"/>
    <w:rsid w:val="781429DD"/>
    <w:rsid w:val="78174103"/>
    <w:rsid w:val="78182293"/>
    <w:rsid w:val="78272321"/>
    <w:rsid w:val="78395DAD"/>
    <w:rsid w:val="78412B5C"/>
    <w:rsid w:val="78484A0A"/>
    <w:rsid w:val="784A6899"/>
    <w:rsid w:val="784E1171"/>
    <w:rsid w:val="787858D9"/>
    <w:rsid w:val="787876C6"/>
    <w:rsid w:val="787B6B5C"/>
    <w:rsid w:val="78877FDD"/>
    <w:rsid w:val="788F4A81"/>
    <w:rsid w:val="78911AFA"/>
    <w:rsid w:val="7891349E"/>
    <w:rsid w:val="789B3EAB"/>
    <w:rsid w:val="78A52C9E"/>
    <w:rsid w:val="78AC5752"/>
    <w:rsid w:val="78AD5249"/>
    <w:rsid w:val="78B60DE7"/>
    <w:rsid w:val="78BA48E6"/>
    <w:rsid w:val="78BC60C0"/>
    <w:rsid w:val="78C26731"/>
    <w:rsid w:val="78CF6670"/>
    <w:rsid w:val="78D35A5E"/>
    <w:rsid w:val="78D35AF4"/>
    <w:rsid w:val="78DC48AA"/>
    <w:rsid w:val="78E47CB4"/>
    <w:rsid w:val="78EC338F"/>
    <w:rsid w:val="78EE5689"/>
    <w:rsid w:val="78F57063"/>
    <w:rsid w:val="79084AB7"/>
    <w:rsid w:val="790C3B35"/>
    <w:rsid w:val="79100A50"/>
    <w:rsid w:val="79277270"/>
    <w:rsid w:val="79341565"/>
    <w:rsid w:val="7937229C"/>
    <w:rsid w:val="794049E7"/>
    <w:rsid w:val="7943318A"/>
    <w:rsid w:val="794E35DB"/>
    <w:rsid w:val="7950319B"/>
    <w:rsid w:val="79514D91"/>
    <w:rsid w:val="79626D03"/>
    <w:rsid w:val="79720058"/>
    <w:rsid w:val="79846B9E"/>
    <w:rsid w:val="798E5033"/>
    <w:rsid w:val="798F5644"/>
    <w:rsid w:val="79950DD4"/>
    <w:rsid w:val="79952A6D"/>
    <w:rsid w:val="799C51F5"/>
    <w:rsid w:val="79A94F2B"/>
    <w:rsid w:val="79AE668D"/>
    <w:rsid w:val="79BE435C"/>
    <w:rsid w:val="79C1634F"/>
    <w:rsid w:val="79C75D70"/>
    <w:rsid w:val="79CA622F"/>
    <w:rsid w:val="79CB7E15"/>
    <w:rsid w:val="79CD7D5A"/>
    <w:rsid w:val="79D05358"/>
    <w:rsid w:val="79D32518"/>
    <w:rsid w:val="79D44B4E"/>
    <w:rsid w:val="79E54BE5"/>
    <w:rsid w:val="79F54FC6"/>
    <w:rsid w:val="7A047991"/>
    <w:rsid w:val="7A0643B5"/>
    <w:rsid w:val="7A1307B6"/>
    <w:rsid w:val="7A1857EE"/>
    <w:rsid w:val="7A1A2D6B"/>
    <w:rsid w:val="7A2A006B"/>
    <w:rsid w:val="7A2A1590"/>
    <w:rsid w:val="7A2F596F"/>
    <w:rsid w:val="7A3D2CBA"/>
    <w:rsid w:val="7A4665A8"/>
    <w:rsid w:val="7A4B63B0"/>
    <w:rsid w:val="7A4C3F85"/>
    <w:rsid w:val="7A4D4106"/>
    <w:rsid w:val="7A582456"/>
    <w:rsid w:val="7A5D7B1A"/>
    <w:rsid w:val="7A5E6CE3"/>
    <w:rsid w:val="7A603AC5"/>
    <w:rsid w:val="7A627BF4"/>
    <w:rsid w:val="7A6865A8"/>
    <w:rsid w:val="7A6B1725"/>
    <w:rsid w:val="7A6B3792"/>
    <w:rsid w:val="7A6D470A"/>
    <w:rsid w:val="7A7444BE"/>
    <w:rsid w:val="7A7A2F9D"/>
    <w:rsid w:val="7A8F7C84"/>
    <w:rsid w:val="7A927DD7"/>
    <w:rsid w:val="7A957EC0"/>
    <w:rsid w:val="7A9C0666"/>
    <w:rsid w:val="7AA9062D"/>
    <w:rsid w:val="7AAF2357"/>
    <w:rsid w:val="7ABC0576"/>
    <w:rsid w:val="7ADE3752"/>
    <w:rsid w:val="7AE553D7"/>
    <w:rsid w:val="7AEB604D"/>
    <w:rsid w:val="7AEE0738"/>
    <w:rsid w:val="7B023906"/>
    <w:rsid w:val="7B041D71"/>
    <w:rsid w:val="7B096D70"/>
    <w:rsid w:val="7B0F0113"/>
    <w:rsid w:val="7B1138CE"/>
    <w:rsid w:val="7B14522C"/>
    <w:rsid w:val="7B205C79"/>
    <w:rsid w:val="7B236FF9"/>
    <w:rsid w:val="7B382393"/>
    <w:rsid w:val="7B4C5F7B"/>
    <w:rsid w:val="7B4D5536"/>
    <w:rsid w:val="7B667DE3"/>
    <w:rsid w:val="7B712446"/>
    <w:rsid w:val="7B753ADA"/>
    <w:rsid w:val="7B8607AC"/>
    <w:rsid w:val="7B896F02"/>
    <w:rsid w:val="7B8B348D"/>
    <w:rsid w:val="7B9B3650"/>
    <w:rsid w:val="7BAB2766"/>
    <w:rsid w:val="7BAB69AD"/>
    <w:rsid w:val="7BAE2CCE"/>
    <w:rsid w:val="7BD42A5C"/>
    <w:rsid w:val="7BE16C38"/>
    <w:rsid w:val="7BE16CE4"/>
    <w:rsid w:val="7BF6477F"/>
    <w:rsid w:val="7C10178D"/>
    <w:rsid w:val="7C205FEB"/>
    <w:rsid w:val="7C37548A"/>
    <w:rsid w:val="7C3838D6"/>
    <w:rsid w:val="7C3A1527"/>
    <w:rsid w:val="7C3D1E3D"/>
    <w:rsid w:val="7C3D3992"/>
    <w:rsid w:val="7C3F37B5"/>
    <w:rsid w:val="7C4C076E"/>
    <w:rsid w:val="7C4F370F"/>
    <w:rsid w:val="7C560A35"/>
    <w:rsid w:val="7C5807CC"/>
    <w:rsid w:val="7C621B1D"/>
    <w:rsid w:val="7C68680A"/>
    <w:rsid w:val="7C6A78CA"/>
    <w:rsid w:val="7C757790"/>
    <w:rsid w:val="7C997983"/>
    <w:rsid w:val="7C9F0E80"/>
    <w:rsid w:val="7CAD5FBA"/>
    <w:rsid w:val="7CAE1AB8"/>
    <w:rsid w:val="7CB00FA0"/>
    <w:rsid w:val="7CB26EE2"/>
    <w:rsid w:val="7CB40034"/>
    <w:rsid w:val="7CBF5D91"/>
    <w:rsid w:val="7CC16D09"/>
    <w:rsid w:val="7CC67ECE"/>
    <w:rsid w:val="7CCF790A"/>
    <w:rsid w:val="7CD31028"/>
    <w:rsid w:val="7CD94AED"/>
    <w:rsid w:val="7CDD1ABC"/>
    <w:rsid w:val="7CE21F36"/>
    <w:rsid w:val="7CE33EF0"/>
    <w:rsid w:val="7CED1C25"/>
    <w:rsid w:val="7CEF4B75"/>
    <w:rsid w:val="7CF95533"/>
    <w:rsid w:val="7D135CF7"/>
    <w:rsid w:val="7D19020A"/>
    <w:rsid w:val="7D2421A7"/>
    <w:rsid w:val="7D276A7B"/>
    <w:rsid w:val="7D3310C9"/>
    <w:rsid w:val="7D372A91"/>
    <w:rsid w:val="7D414B9D"/>
    <w:rsid w:val="7D476803"/>
    <w:rsid w:val="7D5A3CC2"/>
    <w:rsid w:val="7D5B67C5"/>
    <w:rsid w:val="7D5B76DF"/>
    <w:rsid w:val="7D5D109B"/>
    <w:rsid w:val="7D5D79BB"/>
    <w:rsid w:val="7D6F3AF2"/>
    <w:rsid w:val="7D775911"/>
    <w:rsid w:val="7D7B3F61"/>
    <w:rsid w:val="7D7E1489"/>
    <w:rsid w:val="7D834CE7"/>
    <w:rsid w:val="7D8E607F"/>
    <w:rsid w:val="7D973BDB"/>
    <w:rsid w:val="7DA84C7E"/>
    <w:rsid w:val="7DA84E35"/>
    <w:rsid w:val="7DAA588F"/>
    <w:rsid w:val="7DB163E4"/>
    <w:rsid w:val="7DDA5383"/>
    <w:rsid w:val="7DEC5669"/>
    <w:rsid w:val="7DEF4DF6"/>
    <w:rsid w:val="7DF14BA7"/>
    <w:rsid w:val="7E0F6D2E"/>
    <w:rsid w:val="7E135FC9"/>
    <w:rsid w:val="7E18684E"/>
    <w:rsid w:val="7E193CBA"/>
    <w:rsid w:val="7E2C2BC9"/>
    <w:rsid w:val="7E326A98"/>
    <w:rsid w:val="7E3627FF"/>
    <w:rsid w:val="7E365055"/>
    <w:rsid w:val="7E3E4194"/>
    <w:rsid w:val="7E442823"/>
    <w:rsid w:val="7E4544B4"/>
    <w:rsid w:val="7E4E0B45"/>
    <w:rsid w:val="7E510531"/>
    <w:rsid w:val="7E51060A"/>
    <w:rsid w:val="7E525E1A"/>
    <w:rsid w:val="7E573F10"/>
    <w:rsid w:val="7E5C4691"/>
    <w:rsid w:val="7E61743C"/>
    <w:rsid w:val="7E693633"/>
    <w:rsid w:val="7E6F57B7"/>
    <w:rsid w:val="7E707277"/>
    <w:rsid w:val="7E786F03"/>
    <w:rsid w:val="7E7E6F65"/>
    <w:rsid w:val="7E892FD0"/>
    <w:rsid w:val="7E8A783C"/>
    <w:rsid w:val="7E9724EB"/>
    <w:rsid w:val="7EA75D42"/>
    <w:rsid w:val="7EAB2D60"/>
    <w:rsid w:val="7EAB34AB"/>
    <w:rsid w:val="7EB63860"/>
    <w:rsid w:val="7EB660D8"/>
    <w:rsid w:val="7EBC1CE8"/>
    <w:rsid w:val="7ECA3B31"/>
    <w:rsid w:val="7ECB5730"/>
    <w:rsid w:val="7ECB5857"/>
    <w:rsid w:val="7ECE6A9C"/>
    <w:rsid w:val="7ED527C6"/>
    <w:rsid w:val="7ED54A72"/>
    <w:rsid w:val="7ED62FDE"/>
    <w:rsid w:val="7ED70F2A"/>
    <w:rsid w:val="7EDE0322"/>
    <w:rsid w:val="7EF16656"/>
    <w:rsid w:val="7EFC78C3"/>
    <w:rsid w:val="7EFE31D7"/>
    <w:rsid w:val="7F0D0975"/>
    <w:rsid w:val="7F1C1F84"/>
    <w:rsid w:val="7F2F74B9"/>
    <w:rsid w:val="7F460CDD"/>
    <w:rsid w:val="7F555768"/>
    <w:rsid w:val="7F6052C6"/>
    <w:rsid w:val="7F6D1037"/>
    <w:rsid w:val="7F6E2FBD"/>
    <w:rsid w:val="7F6E481E"/>
    <w:rsid w:val="7F73535E"/>
    <w:rsid w:val="7F7B3E26"/>
    <w:rsid w:val="7F7C54D1"/>
    <w:rsid w:val="7F7C6B54"/>
    <w:rsid w:val="7F847C18"/>
    <w:rsid w:val="7F861AE7"/>
    <w:rsid w:val="7F872938"/>
    <w:rsid w:val="7FA50C4A"/>
    <w:rsid w:val="7FA87C46"/>
    <w:rsid w:val="7FAD3BB0"/>
    <w:rsid w:val="7FB4730E"/>
    <w:rsid w:val="7FB87EFF"/>
    <w:rsid w:val="7FBC7601"/>
    <w:rsid w:val="7FC36EF5"/>
    <w:rsid w:val="7FCB09FE"/>
    <w:rsid w:val="7FD715F1"/>
    <w:rsid w:val="7FDB024F"/>
    <w:rsid w:val="7FE65A7D"/>
    <w:rsid w:val="7FE837E5"/>
    <w:rsid w:val="7FEE0155"/>
    <w:rsid w:val="7FF865A7"/>
    <w:rsid w:val="AC7D3F9E"/>
    <w:rsid w:val="F5FF7736"/>
    <w:rsid w:val="FFFDF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qFormat="1" w:unhideWhenUsed="0" w:uiPriority="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51"/>
    <w:qFormat/>
    <w:uiPriority w:val="99"/>
    <w:pPr>
      <w:adjustRightInd w:val="0"/>
      <w:spacing w:before="340" w:after="330" w:line="360" w:lineRule="auto"/>
      <w:outlineLvl w:val="0"/>
    </w:pPr>
    <w:rPr>
      <w:b/>
      <w:bCs/>
      <w:kern w:val="44"/>
      <w:sz w:val="44"/>
      <w:szCs w:val="44"/>
    </w:rPr>
  </w:style>
  <w:style w:type="paragraph" w:styleId="3">
    <w:name w:val="heading 2"/>
    <w:basedOn w:val="1"/>
    <w:next w:val="4"/>
    <w:link w:val="46"/>
    <w:qFormat/>
    <w:uiPriority w:val="99"/>
    <w:pPr>
      <w:keepNext/>
      <w:keepLines/>
      <w:spacing w:before="260" w:after="260" w:line="408" w:lineRule="auto"/>
      <w:outlineLvl w:val="1"/>
    </w:pPr>
    <w:rPr>
      <w:rFonts w:ascii="Cambria" w:hAnsi="Cambria"/>
      <w:b/>
      <w:bCs/>
      <w:kern w:val="0"/>
      <w:sz w:val="32"/>
      <w:szCs w:val="32"/>
    </w:rPr>
  </w:style>
  <w:style w:type="paragraph" w:styleId="5">
    <w:name w:val="heading 3"/>
    <w:basedOn w:val="1"/>
    <w:next w:val="1"/>
    <w:link w:val="47"/>
    <w:qFormat/>
    <w:uiPriority w:val="99"/>
    <w:pPr>
      <w:spacing w:before="100" w:beforeAutospacing="1" w:after="100" w:afterAutospacing="1"/>
      <w:jc w:val="left"/>
      <w:outlineLvl w:val="2"/>
    </w:pPr>
    <w:rPr>
      <w:b/>
      <w:bCs/>
      <w:kern w:val="0"/>
      <w:sz w:val="32"/>
      <w:szCs w:val="32"/>
    </w:rPr>
  </w:style>
  <w:style w:type="paragraph" w:styleId="6">
    <w:name w:val="heading 4"/>
    <w:basedOn w:val="1"/>
    <w:next w:val="1"/>
    <w:link w:val="52"/>
    <w:autoRedefine/>
    <w:qFormat/>
    <w:uiPriority w:val="99"/>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3"/>
    <w:autoRedefine/>
    <w:qFormat/>
    <w:uiPriority w:val="99"/>
    <w:pPr>
      <w:keepNext/>
      <w:keepLines/>
      <w:spacing w:before="280" w:after="290" w:line="372" w:lineRule="auto"/>
      <w:outlineLvl w:val="4"/>
    </w:pPr>
    <w:rPr>
      <w:b/>
      <w:bCs/>
      <w:kern w:val="0"/>
      <w:sz w:val="28"/>
      <w:szCs w:val="28"/>
    </w:rPr>
  </w:style>
  <w:style w:type="character" w:default="1" w:styleId="36">
    <w:name w:val="Default Paragraph Font"/>
    <w:autoRedefine/>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57"/>
    <w:autoRedefine/>
    <w:qFormat/>
    <w:uiPriority w:val="99"/>
    <w:rPr>
      <w:rFonts w:ascii="宋体" w:hAnsi="Courier New"/>
      <w:snapToGrid w:val="0"/>
    </w:rPr>
  </w:style>
  <w:style w:type="paragraph" w:styleId="8">
    <w:name w:val="table of authorities"/>
    <w:basedOn w:val="1"/>
    <w:next w:val="1"/>
    <w:autoRedefine/>
    <w:unhideWhenUsed/>
    <w:qFormat/>
    <w:uiPriority w:val="99"/>
    <w:pPr>
      <w:ind w:left="420" w:leftChars="200"/>
    </w:pPr>
  </w:style>
  <w:style w:type="paragraph" w:styleId="9">
    <w:name w:val="Normal Indent"/>
    <w:basedOn w:val="1"/>
    <w:link w:val="54"/>
    <w:autoRedefine/>
    <w:qFormat/>
    <w:uiPriority w:val="99"/>
    <w:pPr>
      <w:adjustRightInd w:val="0"/>
      <w:spacing w:line="400" w:lineRule="atLeast"/>
      <w:ind w:firstLine="510"/>
      <w:textAlignment w:val="baseline"/>
    </w:pPr>
    <w:rPr>
      <w:rFonts w:eastAsia="微软雅黑"/>
      <w:kern w:val="0"/>
      <w:sz w:val="24"/>
    </w:rPr>
  </w:style>
  <w:style w:type="paragraph" w:styleId="10">
    <w:name w:val="caption"/>
    <w:basedOn w:val="1"/>
    <w:next w:val="1"/>
    <w:qFormat/>
    <w:uiPriority w:val="0"/>
    <w:pPr>
      <w:autoSpaceDE w:val="0"/>
      <w:autoSpaceDN w:val="0"/>
      <w:adjustRightInd w:val="0"/>
      <w:jc w:val="left"/>
    </w:pPr>
    <w:rPr>
      <w:rFonts w:ascii="Arial" w:hAnsi="Arial" w:eastAsia="黑体"/>
      <w:kern w:val="0"/>
      <w:sz w:val="20"/>
    </w:rPr>
  </w:style>
  <w:style w:type="paragraph" w:styleId="11">
    <w:name w:val="annotation text"/>
    <w:basedOn w:val="1"/>
    <w:link w:val="55"/>
    <w:autoRedefine/>
    <w:semiHidden/>
    <w:qFormat/>
    <w:uiPriority w:val="99"/>
    <w:pPr>
      <w:jc w:val="left"/>
    </w:pPr>
  </w:style>
  <w:style w:type="paragraph" w:styleId="12">
    <w:name w:val="Body Text"/>
    <w:basedOn w:val="1"/>
    <w:next w:val="13"/>
    <w:link w:val="49"/>
    <w:autoRedefine/>
    <w:qFormat/>
    <w:uiPriority w:val="99"/>
    <w:pPr>
      <w:spacing w:after="120"/>
    </w:pPr>
  </w:style>
  <w:style w:type="paragraph" w:styleId="13">
    <w:name w:val="Body Text First Indent"/>
    <w:basedOn w:val="12"/>
    <w:next w:val="14"/>
    <w:link w:val="50"/>
    <w:autoRedefine/>
    <w:qFormat/>
    <w:uiPriority w:val="99"/>
    <w:pPr>
      <w:ind w:firstLine="420" w:firstLineChars="100"/>
    </w:pPr>
  </w:style>
  <w:style w:type="paragraph" w:styleId="14">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15">
    <w:name w:val="Body Text Indent"/>
    <w:basedOn w:val="1"/>
    <w:next w:val="1"/>
    <w:link w:val="56"/>
    <w:autoRedefine/>
    <w:qFormat/>
    <w:uiPriority w:val="99"/>
    <w:pPr>
      <w:adjustRightInd w:val="0"/>
      <w:spacing w:line="360" w:lineRule="auto"/>
      <w:ind w:firstLine="490"/>
      <w:jc w:val="left"/>
    </w:pPr>
    <w:rPr>
      <w:rFonts w:ascii="宋体"/>
      <w:kern w:val="0"/>
      <w:sz w:val="24"/>
    </w:rPr>
  </w:style>
  <w:style w:type="paragraph" w:styleId="16">
    <w:name w:val="Block Text"/>
    <w:basedOn w:val="1"/>
    <w:autoRedefine/>
    <w:qFormat/>
    <w:uiPriority w:val="99"/>
    <w:pPr>
      <w:adjustRightInd w:val="0"/>
      <w:spacing w:line="300" w:lineRule="auto"/>
      <w:ind w:left="958" w:right="-120" w:rightChars="-120"/>
      <w:jc w:val="left"/>
    </w:pPr>
    <w:rPr>
      <w:rFonts w:ascii="宋体" w:hAnsi="宋体"/>
      <w:sz w:val="28"/>
    </w:rPr>
  </w:style>
  <w:style w:type="paragraph" w:styleId="17">
    <w:name w:val="Date"/>
    <w:basedOn w:val="1"/>
    <w:next w:val="1"/>
    <w:link w:val="58"/>
    <w:autoRedefine/>
    <w:qFormat/>
    <w:uiPriority w:val="99"/>
    <w:pPr>
      <w:ind w:left="100" w:leftChars="2500"/>
    </w:pPr>
  </w:style>
  <w:style w:type="paragraph" w:styleId="18">
    <w:name w:val="Body Text Indent 2"/>
    <w:basedOn w:val="1"/>
    <w:autoRedefine/>
    <w:unhideWhenUsed/>
    <w:qFormat/>
    <w:uiPriority w:val="99"/>
    <w:pPr>
      <w:spacing w:after="120" w:line="480" w:lineRule="auto"/>
      <w:ind w:left="420" w:leftChars="200"/>
    </w:pPr>
  </w:style>
  <w:style w:type="paragraph" w:styleId="19">
    <w:name w:val="endnote text"/>
    <w:basedOn w:val="1"/>
    <w:link w:val="59"/>
    <w:autoRedefine/>
    <w:qFormat/>
    <w:uiPriority w:val="99"/>
    <w:pPr>
      <w:snapToGrid w:val="0"/>
      <w:jc w:val="left"/>
    </w:pPr>
  </w:style>
  <w:style w:type="paragraph" w:styleId="20">
    <w:name w:val="Balloon Text"/>
    <w:basedOn w:val="1"/>
    <w:link w:val="60"/>
    <w:autoRedefine/>
    <w:semiHidden/>
    <w:qFormat/>
    <w:uiPriority w:val="99"/>
    <w:pPr>
      <w:spacing w:after="0" w:line="240" w:lineRule="auto"/>
    </w:pPr>
    <w:rPr>
      <w:sz w:val="18"/>
      <w:szCs w:val="18"/>
    </w:rPr>
  </w:style>
  <w:style w:type="paragraph" w:styleId="21">
    <w:name w:val="footer"/>
    <w:basedOn w:val="1"/>
    <w:link w:val="61"/>
    <w:autoRedefine/>
    <w:qFormat/>
    <w:uiPriority w:val="99"/>
    <w:pPr>
      <w:tabs>
        <w:tab w:val="center" w:pos="4153"/>
        <w:tab w:val="right" w:pos="8306"/>
      </w:tabs>
      <w:snapToGrid w:val="0"/>
      <w:jc w:val="left"/>
    </w:pPr>
    <w:rPr>
      <w:sz w:val="18"/>
    </w:rPr>
  </w:style>
  <w:style w:type="paragraph" w:styleId="22">
    <w:name w:val="envelope return"/>
    <w:basedOn w:val="1"/>
    <w:autoRedefine/>
    <w:qFormat/>
    <w:uiPriority w:val="0"/>
    <w:pPr>
      <w:snapToGrid w:val="0"/>
    </w:pPr>
    <w:rPr>
      <w:rFonts w:ascii="Arial" w:hAnsi="Arial"/>
    </w:rPr>
  </w:style>
  <w:style w:type="paragraph" w:styleId="23">
    <w:name w:val="header"/>
    <w:basedOn w:val="1"/>
    <w:link w:val="6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autoRedefine/>
    <w:qFormat/>
    <w:uiPriority w:val="99"/>
    <w:pPr>
      <w:tabs>
        <w:tab w:val="right" w:leader="dot" w:pos="8302"/>
      </w:tabs>
      <w:spacing w:before="120" w:after="120"/>
      <w:ind w:firstLine="161"/>
      <w:jc w:val="center"/>
      <w:outlineLvl w:val="0"/>
    </w:pPr>
    <w:rPr>
      <w:rFonts w:ascii="宋体" w:hAnsi="宋体"/>
      <w:b/>
      <w:bCs/>
      <w:caps/>
      <w:sz w:val="32"/>
      <w:szCs w:val="32"/>
    </w:rPr>
  </w:style>
  <w:style w:type="paragraph" w:styleId="25">
    <w:name w:val="toc 4"/>
    <w:basedOn w:val="1"/>
    <w:next w:val="1"/>
    <w:autoRedefine/>
    <w:semiHidden/>
    <w:qFormat/>
    <w:uiPriority w:val="0"/>
    <w:pPr>
      <w:ind w:left="630"/>
      <w:jc w:val="left"/>
    </w:pPr>
    <w:rPr>
      <w:sz w:val="18"/>
      <w:szCs w:val="18"/>
    </w:rPr>
  </w:style>
  <w:style w:type="paragraph" w:styleId="26">
    <w:name w:val="List"/>
    <w:basedOn w:val="1"/>
    <w:autoRedefine/>
    <w:qFormat/>
    <w:uiPriority w:val="99"/>
    <w:pPr>
      <w:ind w:left="200" w:hanging="200" w:hangingChars="200"/>
    </w:pPr>
    <w:rPr>
      <w:sz w:val="36"/>
      <w:szCs w:val="24"/>
    </w:rPr>
  </w:style>
  <w:style w:type="paragraph" w:styleId="27">
    <w:name w:val="footnote text"/>
    <w:basedOn w:val="1"/>
    <w:link w:val="63"/>
    <w:autoRedefine/>
    <w:qFormat/>
    <w:uiPriority w:val="99"/>
    <w:pPr>
      <w:snapToGrid w:val="0"/>
      <w:jc w:val="left"/>
    </w:pPr>
    <w:rPr>
      <w:sz w:val="18"/>
    </w:rPr>
  </w:style>
  <w:style w:type="paragraph" w:styleId="28">
    <w:name w:val="Body Text Indent 3"/>
    <w:basedOn w:val="1"/>
    <w:link w:val="64"/>
    <w:autoRedefine/>
    <w:qFormat/>
    <w:uiPriority w:val="99"/>
    <w:pPr>
      <w:spacing w:after="120"/>
      <w:ind w:left="200" w:leftChars="200"/>
    </w:pPr>
    <w:rPr>
      <w:kern w:val="0"/>
      <w:sz w:val="16"/>
      <w:szCs w:val="16"/>
    </w:rPr>
  </w:style>
  <w:style w:type="paragraph" w:styleId="29">
    <w:name w:val="toc 2"/>
    <w:basedOn w:val="1"/>
    <w:next w:val="1"/>
    <w:autoRedefine/>
    <w:qFormat/>
    <w:uiPriority w:val="99"/>
    <w:pPr>
      <w:tabs>
        <w:tab w:val="right" w:leader="dot" w:pos="8302"/>
      </w:tabs>
      <w:ind w:left="200" w:leftChars="200"/>
    </w:pPr>
    <w:rPr>
      <w:b/>
      <w:sz w:val="24"/>
    </w:rPr>
  </w:style>
  <w:style w:type="paragraph" w:styleId="30">
    <w:name w:val="HTML Preformatted"/>
    <w:basedOn w:val="1"/>
    <w:link w:val="65"/>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31">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2">
    <w:name w:val="annotation subject"/>
    <w:basedOn w:val="11"/>
    <w:next w:val="11"/>
    <w:link w:val="66"/>
    <w:autoRedefine/>
    <w:semiHidden/>
    <w:qFormat/>
    <w:uiPriority w:val="99"/>
    <w:rPr>
      <w:b/>
      <w:bCs/>
      <w:sz w:val="20"/>
    </w:rPr>
  </w:style>
  <w:style w:type="paragraph" w:styleId="33">
    <w:name w:val="Body Text First Indent 2"/>
    <w:basedOn w:val="15"/>
    <w:next w:val="1"/>
    <w:link w:val="67"/>
    <w:autoRedefine/>
    <w:qFormat/>
    <w:uiPriority w:val="99"/>
    <w:pPr>
      <w:spacing w:after="120" w:line="240" w:lineRule="auto"/>
      <w:ind w:left="420" w:leftChars="200" w:firstLine="420" w:firstLineChars="200"/>
    </w:pPr>
    <w:rPr>
      <w:sz w:val="20"/>
    </w:rPr>
  </w:style>
  <w:style w:type="table" w:styleId="35">
    <w:name w:val="Table Grid"/>
    <w:basedOn w:val="3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99"/>
    <w:rPr>
      <w:rFonts w:cs="Times New Roman"/>
      <w:b/>
    </w:rPr>
  </w:style>
  <w:style w:type="character" w:styleId="38">
    <w:name w:val="endnote reference"/>
    <w:autoRedefine/>
    <w:qFormat/>
    <w:uiPriority w:val="99"/>
    <w:rPr>
      <w:rFonts w:cs="Times New Roman"/>
      <w:vertAlign w:val="superscript"/>
    </w:rPr>
  </w:style>
  <w:style w:type="character" w:styleId="39">
    <w:name w:val="page number"/>
    <w:autoRedefine/>
    <w:qFormat/>
    <w:uiPriority w:val="99"/>
    <w:rPr>
      <w:rFonts w:cs="Times New Roman"/>
    </w:rPr>
  </w:style>
  <w:style w:type="character" w:styleId="40">
    <w:name w:val="Emphasis"/>
    <w:autoRedefine/>
    <w:qFormat/>
    <w:uiPriority w:val="99"/>
    <w:rPr>
      <w:rFonts w:cs="Times New Roman"/>
      <w:i/>
    </w:rPr>
  </w:style>
  <w:style w:type="character" w:styleId="41">
    <w:name w:val="Hyperlink"/>
    <w:autoRedefine/>
    <w:qFormat/>
    <w:uiPriority w:val="99"/>
    <w:rPr>
      <w:rFonts w:cs="Times New Roman"/>
      <w:color w:val="0000FF"/>
      <w:u w:val="single"/>
    </w:rPr>
  </w:style>
  <w:style w:type="character" w:styleId="42">
    <w:name w:val="annotation reference"/>
    <w:autoRedefine/>
    <w:semiHidden/>
    <w:qFormat/>
    <w:uiPriority w:val="99"/>
    <w:rPr>
      <w:rFonts w:cs="Times New Roman"/>
      <w:sz w:val="21"/>
    </w:rPr>
  </w:style>
  <w:style w:type="character" w:styleId="43">
    <w:name w:val="footnote reference"/>
    <w:basedOn w:val="36"/>
    <w:autoRedefine/>
    <w:qFormat/>
    <w:uiPriority w:val="99"/>
    <w:rPr>
      <w:rFonts w:cs="Times New Roman"/>
      <w:vertAlign w:val="superscript"/>
    </w:rPr>
  </w:style>
  <w:style w:type="character" w:styleId="44">
    <w:name w:val="HTML Sample"/>
    <w:basedOn w:val="36"/>
    <w:autoRedefine/>
    <w:qFormat/>
    <w:uiPriority w:val="0"/>
    <w:rPr>
      <w:rFonts w:ascii="Courier New" w:hAnsi="Courier New"/>
    </w:rPr>
  </w:style>
  <w:style w:type="paragraph" w:customStyle="1" w:styleId="45">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标题 2 Char"/>
    <w:link w:val="3"/>
    <w:autoRedefine/>
    <w:semiHidden/>
    <w:qFormat/>
    <w:locked/>
    <w:uiPriority w:val="99"/>
    <w:rPr>
      <w:rFonts w:ascii="Cambria" w:hAnsi="Cambria" w:eastAsia="宋体" w:cs="Times New Roman"/>
      <w:b/>
      <w:bCs/>
      <w:sz w:val="32"/>
      <w:szCs w:val="32"/>
    </w:rPr>
  </w:style>
  <w:style w:type="character" w:customStyle="1" w:styleId="47">
    <w:name w:val="标题 3 Char"/>
    <w:link w:val="5"/>
    <w:autoRedefine/>
    <w:semiHidden/>
    <w:qFormat/>
    <w:locked/>
    <w:uiPriority w:val="99"/>
    <w:rPr>
      <w:rFonts w:cs="Times New Roman"/>
      <w:b/>
      <w:bCs/>
      <w:sz w:val="32"/>
      <w:szCs w:val="32"/>
    </w:rPr>
  </w:style>
  <w:style w:type="paragraph" w:customStyle="1" w:styleId="48">
    <w:name w:val="首行缩进"/>
    <w:basedOn w:val="1"/>
    <w:autoRedefine/>
    <w:qFormat/>
    <w:uiPriority w:val="0"/>
    <w:pPr>
      <w:spacing w:line="360" w:lineRule="auto"/>
      <w:ind w:firstLine="420"/>
    </w:pPr>
    <w:rPr>
      <w:rFonts w:cs="宋体"/>
    </w:rPr>
  </w:style>
  <w:style w:type="character" w:customStyle="1" w:styleId="49">
    <w:name w:val="正文文本 Char"/>
    <w:link w:val="12"/>
    <w:autoRedefine/>
    <w:qFormat/>
    <w:locked/>
    <w:uiPriority w:val="99"/>
    <w:rPr>
      <w:rFonts w:cs="Times New Roman"/>
      <w:kern w:val="2"/>
      <w:sz w:val="21"/>
    </w:rPr>
  </w:style>
  <w:style w:type="character" w:customStyle="1" w:styleId="50">
    <w:name w:val="正文首行缩进 Char"/>
    <w:link w:val="13"/>
    <w:autoRedefine/>
    <w:qFormat/>
    <w:locked/>
    <w:uiPriority w:val="99"/>
    <w:rPr>
      <w:rFonts w:cs="Times New Roman"/>
      <w:kern w:val="2"/>
      <w:sz w:val="21"/>
    </w:rPr>
  </w:style>
  <w:style w:type="character" w:customStyle="1" w:styleId="51">
    <w:name w:val="标题 1 Char1"/>
    <w:link w:val="2"/>
    <w:autoRedefine/>
    <w:qFormat/>
    <w:locked/>
    <w:uiPriority w:val="99"/>
    <w:rPr>
      <w:rFonts w:cs="Times New Roman"/>
      <w:b/>
      <w:bCs/>
      <w:kern w:val="44"/>
      <w:sz w:val="44"/>
      <w:szCs w:val="44"/>
    </w:rPr>
  </w:style>
  <w:style w:type="character" w:customStyle="1" w:styleId="52">
    <w:name w:val="标题 4 Char"/>
    <w:link w:val="6"/>
    <w:autoRedefine/>
    <w:semiHidden/>
    <w:qFormat/>
    <w:locked/>
    <w:uiPriority w:val="99"/>
    <w:rPr>
      <w:rFonts w:ascii="Cambria" w:hAnsi="Cambria" w:eastAsia="宋体" w:cs="Times New Roman"/>
      <w:b/>
      <w:bCs/>
      <w:sz w:val="28"/>
      <w:szCs w:val="28"/>
    </w:rPr>
  </w:style>
  <w:style w:type="character" w:customStyle="1" w:styleId="53">
    <w:name w:val="标题 5 Char"/>
    <w:link w:val="7"/>
    <w:autoRedefine/>
    <w:semiHidden/>
    <w:qFormat/>
    <w:locked/>
    <w:uiPriority w:val="99"/>
    <w:rPr>
      <w:rFonts w:cs="Times New Roman"/>
      <w:b/>
      <w:bCs/>
      <w:sz w:val="28"/>
      <w:szCs w:val="28"/>
    </w:rPr>
  </w:style>
  <w:style w:type="character" w:customStyle="1" w:styleId="54">
    <w:name w:val="正文缩进 Char"/>
    <w:link w:val="9"/>
    <w:autoRedefine/>
    <w:qFormat/>
    <w:locked/>
    <w:uiPriority w:val="99"/>
    <w:rPr>
      <w:rFonts w:eastAsia="微软雅黑"/>
      <w:sz w:val="24"/>
    </w:rPr>
  </w:style>
  <w:style w:type="character" w:customStyle="1" w:styleId="55">
    <w:name w:val="批注文字 Char"/>
    <w:link w:val="11"/>
    <w:autoRedefine/>
    <w:semiHidden/>
    <w:qFormat/>
    <w:locked/>
    <w:uiPriority w:val="99"/>
    <w:rPr>
      <w:rFonts w:cs="Times New Roman"/>
      <w:kern w:val="2"/>
      <w:sz w:val="21"/>
    </w:rPr>
  </w:style>
  <w:style w:type="character" w:customStyle="1" w:styleId="56">
    <w:name w:val="正文文本缩进 Char"/>
    <w:link w:val="15"/>
    <w:autoRedefine/>
    <w:qFormat/>
    <w:locked/>
    <w:uiPriority w:val="99"/>
    <w:rPr>
      <w:rFonts w:ascii="宋体" w:eastAsia="宋体" w:cs="Times New Roman"/>
      <w:sz w:val="24"/>
    </w:rPr>
  </w:style>
  <w:style w:type="character" w:customStyle="1" w:styleId="57">
    <w:name w:val="纯文本 Char"/>
    <w:link w:val="4"/>
    <w:autoRedefine/>
    <w:qFormat/>
    <w:locked/>
    <w:uiPriority w:val="99"/>
    <w:rPr>
      <w:rFonts w:ascii="宋体" w:hAnsi="Courier New" w:eastAsia="宋体" w:cs="Times New Roman"/>
      <w:snapToGrid w:val="0"/>
      <w:kern w:val="2"/>
      <w:sz w:val="21"/>
      <w:lang w:val="en-US" w:eastAsia="zh-CN"/>
    </w:rPr>
  </w:style>
  <w:style w:type="character" w:customStyle="1" w:styleId="58">
    <w:name w:val="日期 Char"/>
    <w:link w:val="17"/>
    <w:autoRedefine/>
    <w:qFormat/>
    <w:locked/>
    <w:uiPriority w:val="99"/>
    <w:rPr>
      <w:rFonts w:cs="Times New Roman"/>
      <w:kern w:val="2"/>
      <w:sz w:val="21"/>
    </w:rPr>
  </w:style>
  <w:style w:type="character" w:customStyle="1" w:styleId="59">
    <w:name w:val="尾注文本 Char"/>
    <w:link w:val="19"/>
    <w:autoRedefine/>
    <w:qFormat/>
    <w:locked/>
    <w:uiPriority w:val="99"/>
    <w:rPr>
      <w:rFonts w:cs="Times New Roman"/>
      <w:kern w:val="2"/>
      <w:sz w:val="21"/>
    </w:rPr>
  </w:style>
  <w:style w:type="character" w:customStyle="1" w:styleId="60">
    <w:name w:val="批注框文本 Char"/>
    <w:link w:val="20"/>
    <w:autoRedefine/>
    <w:semiHidden/>
    <w:qFormat/>
    <w:uiPriority w:val="99"/>
    <w:rPr>
      <w:kern w:val="2"/>
      <w:sz w:val="18"/>
      <w:szCs w:val="18"/>
    </w:rPr>
  </w:style>
  <w:style w:type="character" w:customStyle="1" w:styleId="61">
    <w:name w:val="页脚 Char"/>
    <w:link w:val="21"/>
    <w:autoRedefine/>
    <w:qFormat/>
    <w:locked/>
    <w:uiPriority w:val="99"/>
    <w:rPr>
      <w:rFonts w:cs="Times New Roman"/>
      <w:kern w:val="2"/>
      <w:sz w:val="18"/>
    </w:rPr>
  </w:style>
  <w:style w:type="character" w:customStyle="1" w:styleId="62">
    <w:name w:val="页眉 Char"/>
    <w:link w:val="23"/>
    <w:autoRedefine/>
    <w:qFormat/>
    <w:locked/>
    <w:uiPriority w:val="99"/>
    <w:rPr>
      <w:rFonts w:cs="Times New Roman"/>
      <w:kern w:val="2"/>
      <w:sz w:val="18"/>
    </w:rPr>
  </w:style>
  <w:style w:type="character" w:customStyle="1" w:styleId="63">
    <w:name w:val="脚注文本 Char"/>
    <w:link w:val="27"/>
    <w:autoRedefine/>
    <w:qFormat/>
    <w:locked/>
    <w:uiPriority w:val="99"/>
    <w:rPr>
      <w:kern w:val="2"/>
      <w:sz w:val="18"/>
    </w:rPr>
  </w:style>
  <w:style w:type="character" w:customStyle="1" w:styleId="64">
    <w:name w:val="正文文本缩进 3 Char"/>
    <w:link w:val="28"/>
    <w:autoRedefine/>
    <w:semiHidden/>
    <w:qFormat/>
    <w:locked/>
    <w:uiPriority w:val="99"/>
    <w:rPr>
      <w:rFonts w:cs="Times New Roman"/>
      <w:sz w:val="16"/>
      <w:szCs w:val="16"/>
    </w:rPr>
  </w:style>
  <w:style w:type="character" w:customStyle="1" w:styleId="65">
    <w:name w:val="HTML 预设格式 Char"/>
    <w:link w:val="30"/>
    <w:autoRedefine/>
    <w:semiHidden/>
    <w:qFormat/>
    <w:locked/>
    <w:uiPriority w:val="99"/>
    <w:rPr>
      <w:rFonts w:ascii="Courier New" w:hAnsi="Courier New" w:cs="Courier New"/>
      <w:sz w:val="20"/>
      <w:szCs w:val="20"/>
    </w:rPr>
  </w:style>
  <w:style w:type="character" w:customStyle="1" w:styleId="66">
    <w:name w:val="批注主题 Char"/>
    <w:link w:val="32"/>
    <w:autoRedefine/>
    <w:semiHidden/>
    <w:qFormat/>
    <w:locked/>
    <w:uiPriority w:val="99"/>
    <w:rPr>
      <w:rFonts w:cs="Times New Roman"/>
      <w:b/>
      <w:bCs/>
      <w:kern w:val="2"/>
      <w:sz w:val="20"/>
      <w:szCs w:val="20"/>
    </w:rPr>
  </w:style>
  <w:style w:type="character" w:customStyle="1" w:styleId="67">
    <w:name w:val="正文首行缩进 2 Char"/>
    <w:link w:val="33"/>
    <w:autoRedefine/>
    <w:semiHidden/>
    <w:qFormat/>
    <w:locked/>
    <w:uiPriority w:val="99"/>
    <w:rPr>
      <w:rFonts w:ascii="宋体" w:eastAsia="宋体" w:cs="Times New Roman"/>
      <w:sz w:val="20"/>
      <w:szCs w:val="20"/>
    </w:rPr>
  </w:style>
  <w:style w:type="paragraph" w:customStyle="1" w:styleId="68">
    <w:name w:val="段落"/>
    <w:autoRedefine/>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character" w:customStyle="1" w:styleId="69">
    <w:name w:val="标题 1 Char"/>
    <w:autoRedefine/>
    <w:qFormat/>
    <w:uiPriority w:val="99"/>
    <w:rPr>
      <w:rFonts w:ascii="黑体" w:eastAsia="黑体"/>
      <w:b/>
      <w:snapToGrid w:val="0"/>
      <w:kern w:val="44"/>
      <w:sz w:val="44"/>
      <w:lang w:val="en-US" w:eastAsia="zh-CN"/>
    </w:rPr>
  </w:style>
  <w:style w:type="character" w:customStyle="1" w:styleId="70">
    <w:name w:val="Footnote Text Char"/>
    <w:autoRedefine/>
    <w:semiHidden/>
    <w:qFormat/>
    <w:locked/>
    <w:uiPriority w:val="99"/>
    <w:rPr>
      <w:rFonts w:eastAsia="宋体" w:cs="Times New Roman"/>
      <w:kern w:val="2"/>
      <w:sz w:val="18"/>
      <w:lang w:val="en-US" w:eastAsia="zh-CN"/>
    </w:rPr>
  </w:style>
  <w:style w:type="character" w:customStyle="1" w:styleId="71">
    <w:name w:val="apple-converted-space"/>
    <w:autoRedefine/>
    <w:qFormat/>
    <w:uiPriority w:val="99"/>
    <w:rPr>
      <w:rFonts w:cs="Times New Roman"/>
    </w:rPr>
  </w:style>
  <w:style w:type="character" w:customStyle="1" w:styleId="72">
    <w:name w:val="font01"/>
    <w:basedOn w:val="36"/>
    <w:autoRedefine/>
    <w:qFormat/>
    <w:uiPriority w:val="99"/>
    <w:rPr>
      <w:rFonts w:ascii="宋体" w:hAnsi="宋体" w:eastAsia="宋体" w:cs="宋体"/>
      <w:color w:val="000000"/>
      <w:sz w:val="22"/>
      <w:szCs w:val="22"/>
      <w:u w:val="single"/>
    </w:rPr>
  </w:style>
  <w:style w:type="character" w:customStyle="1" w:styleId="73">
    <w:name w:val="纯文本 Char1"/>
    <w:autoRedefine/>
    <w:qFormat/>
    <w:uiPriority w:val="99"/>
    <w:rPr>
      <w:rFonts w:ascii="Century Gothic" w:hAnsi="楷体_GB2312" w:eastAsia="宋体"/>
      <w:kern w:val="2"/>
      <w:sz w:val="21"/>
      <w:lang w:val="en-US" w:eastAsia="zh-CN"/>
    </w:rPr>
  </w:style>
  <w:style w:type="character" w:customStyle="1" w:styleId="74">
    <w:name w:val="段 Char"/>
    <w:link w:val="75"/>
    <w:autoRedefine/>
    <w:qFormat/>
    <w:locked/>
    <w:uiPriority w:val="99"/>
    <w:rPr>
      <w:rFonts w:ascii="宋体"/>
      <w:sz w:val="21"/>
      <w:lang w:val="en-US" w:eastAsia="zh-CN" w:bidi="ar-SA"/>
    </w:rPr>
  </w:style>
  <w:style w:type="paragraph" w:customStyle="1" w:styleId="75">
    <w:name w:val="段"/>
    <w:link w:val="74"/>
    <w:autoRedefine/>
    <w:qFormat/>
    <w:uiPriority w:val="99"/>
    <w:pPr>
      <w:autoSpaceDE w:val="0"/>
      <w:autoSpaceDN w:val="0"/>
      <w:spacing w:after="160" w:line="259" w:lineRule="auto"/>
      <w:ind w:firstLine="200" w:firstLineChars="200"/>
      <w:jc w:val="both"/>
    </w:pPr>
    <w:rPr>
      <w:rFonts w:ascii="宋体" w:hAnsi="Times New Roman" w:eastAsia="宋体" w:cs="Times New Roman"/>
      <w:sz w:val="21"/>
      <w:lang w:val="en-US" w:eastAsia="zh-CN" w:bidi="ar-SA"/>
    </w:rPr>
  </w:style>
  <w:style w:type="character" w:customStyle="1" w:styleId="76">
    <w:name w:val="无"/>
    <w:autoRedefine/>
    <w:qFormat/>
    <w:uiPriority w:val="99"/>
  </w:style>
  <w:style w:type="character" w:customStyle="1" w:styleId="77">
    <w:name w:val="font31"/>
    <w:autoRedefine/>
    <w:qFormat/>
    <w:uiPriority w:val="99"/>
    <w:rPr>
      <w:rFonts w:ascii="Times New Roman" w:hAnsi="Times New Roman"/>
      <w:color w:val="000000"/>
      <w:sz w:val="24"/>
      <w:u w:val="none"/>
    </w:rPr>
  </w:style>
  <w:style w:type="character" w:customStyle="1" w:styleId="78">
    <w:name w:val="纯文本 Char2"/>
    <w:autoRedefine/>
    <w:qFormat/>
    <w:uiPriority w:val="99"/>
    <w:rPr>
      <w:rFonts w:ascii="宋体" w:hAnsi="Courier New"/>
      <w:sz w:val="18"/>
    </w:rPr>
  </w:style>
  <w:style w:type="character" w:customStyle="1" w:styleId="79">
    <w:name w:val="标3 Char"/>
    <w:link w:val="80"/>
    <w:autoRedefine/>
    <w:qFormat/>
    <w:locked/>
    <w:uiPriority w:val="99"/>
    <w:rPr>
      <w:rFonts w:ascii="黑体" w:hAnsi="黑体" w:eastAsia="黑体"/>
      <w:sz w:val="22"/>
      <w:szCs w:val="22"/>
      <w:lang w:val="en-US" w:eastAsia="zh-CN" w:bidi="ar-SA"/>
    </w:rPr>
  </w:style>
  <w:style w:type="paragraph" w:customStyle="1" w:styleId="80">
    <w:name w:val="标3"/>
    <w:next w:val="1"/>
    <w:link w:val="79"/>
    <w:autoRedefine/>
    <w:qFormat/>
    <w:uiPriority w:val="99"/>
    <w:pPr>
      <w:spacing w:after="160" w:line="259" w:lineRule="auto"/>
      <w:ind w:left="50" w:leftChars="50" w:right="50" w:rightChars="50"/>
      <w:outlineLvl w:val="2"/>
    </w:pPr>
    <w:rPr>
      <w:rFonts w:ascii="黑体" w:hAnsi="黑体" w:eastAsia="黑体" w:cs="Times New Roman"/>
      <w:sz w:val="22"/>
      <w:szCs w:val="22"/>
      <w:lang w:val="en-US" w:eastAsia="zh-CN" w:bidi="ar-SA"/>
    </w:rPr>
  </w:style>
  <w:style w:type="character" w:customStyle="1" w:styleId="81">
    <w:name w:val="NormalCharacter"/>
    <w:autoRedefine/>
    <w:semiHidden/>
    <w:qFormat/>
    <w:uiPriority w:val="0"/>
  </w:style>
  <w:style w:type="character" w:customStyle="1" w:styleId="82">
    <w:name w:val="普通文字 Char Char1"/>
    <w:autoRedefine/>
    <w:qFormat/>
    <w:uiPriority w:val="99"/>
    <w:rPr>
      <w:rFonts w:ascii="宋体" w:hAnsi="Courier New" w:eastAsia="宋体"/>
      <w:kern w:val="2"/>
      <w:sz w:val="24"/>
      <w:lang w:val="en-US" w:eastAsia="zh-CN"/>
    </w:rPr>
  </w:style>
  <w:style w:type="paragraph" w:customStyle="1" w:styleId="83">
    <w:name w:val="标题 10"/>
    <w:basedOn w:val="3"/>
    <w:autoRedefine/>
    <w:qFormat/>
    <w:uiPriority w:val="99"/>
    <w:pPr>
      <w:jc w:val="center"/>
    </w:pPr>
  </w:style>
  <w:style w:type="paragraph" w:customStyle="1" w:styleId="84">
    <w:name w:val="[Normal]"/>
    <w:autoRedefine/>
    <w:qFormat/>
    <w:uiPriority w:val="99"/>
    <w:pPr>
      <w:spacing w:after="160" w:line="259" w:lineRule="auto"/>
    </w:pPr>
    <w:rPr>
      <w:rFonts w:ascii="宋体" w:hAnsi="宋体" w:eastAsia="宋体" w:cs="Times New Roman"/>
      <w:sz w:val="24"/>
      <w:szCs w:val="22"/>
      <w:lang w:val="zh-CN" w:eastAsia="zh-CN" w:bidi="ar-SA"/>
    </w:rPr>
  </w:style>
  <w:style w:type="paragraph" w:customStyle="1" w:styleId="85">
    <w:name w:val="Char Char4"/>
    <w:basedOn w:val="1"/>
    <w:autoRedefine/>
    <w:qFormat/>
    <w:uiPriority w:val="99"/>
    <w:rPr>
      <w:rFonts w:ascii="Tahoma" w:hAnsi="Tahoma"/>
      <w:sz w:val="24"/>
    </w:rPr>
  </w:style>
  <w:style w:type="paragraph" w:customStyle="1" w:styleId="86">
    <w:name w:val="_Style 81"/>
    <w:autoRedefine/>
    <w:unhideWhenUsed/>
    <w:qFormat/>
    <w:uiPriority w:val="99"/>
    <w:rPr>
      <w:rFonts w:ascii="Times New Roman" w:hAnsi="Times New Roman" w:eastAsia="宋体" w:cs="Times New Roman"/>
      <w:kern w:val="2"/>
      <w:sz w:val="21"/>
      <w:lang w:val="en-US" w:eastAsia="zh-CN" w:bidi="ar-SA"/>
    </w:rPr>
  </w:style>
  <w:style w:type="paragraph" w:customStyle="1" w:styleId="87">
    <w:name w:val="正文_13"/>
    <w:autoRedefine/>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88">
    <w:name w:val="正文首行缩进1"/>
    <w:basedOn w:val="12"/>
    <w:autoRedefine/>
    <w:qFormat/>
    <w:uiPriority w:val="0"/>
    <w:pPr>
      <w:spacing w:before="100" w:beforeAutospacing="1"/>
      <w:ind w:firstLine="420" w:firstLineChars="100"/>
    </w:pPr>
  </w:style>
  <w:style w:type="paragraph" w:customStyle="1" w:styleId="89">
    <w:name w:val="小说明"/>
    <w:basedOn w:val="1"/>
    <w:autoRedefine/>
    <w:qFormat/>
    <w:uiPriority w:val="99"/>
    <w:pPr>
      <w:numPr>
        <w:ilvl w:val="0"/>
        <w:numId w:val="1"/>
      </w:numPr>
      <w:spacing w:line="288" w:lineRule="auto"/>
      <w:ind w:left="786"/>
    </w:pPr>
    <w:rPr>
      <w:rFonts w:eastAsia="楷体"/>
    </w:rPr>
  </w:style>
  <w:style w:type="paragraph" w:customStyle="1" w:styleId="90">
    <w:name w:val="Default"/>
    <w:next w:val="1"/>
    <w:autoRedefine/>
    <w:qFormat/>
    <w:uiPriority w:val="99"/>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91">
    <w:name w:val="目录 71"/>
    <w:next w:val="1"/>
    <w:autoRedefine/>
    <w:qFormat/>
    <w:uiPriority w:val="99"/>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92">
    <w:name w:val="_Style 1"/>
    <w:basedOn w:val="1"/>
    <w:autoRedefine/>
    <w:qFormat/>
    <w:uiPriority w:val="99"/>
    <w:pPr>
      <w:ind w:firstLine="420" w:firstLineChars="200"/>
    </w:pPr>
  </w:style>
  <w:style w:type="paragraph" w:customStyle="1" w:styleId="93">
    <w:name w:val="正文文本 21"/>
    <w:basedOn w:val="1"/>
    <w:autoRedefine/>
    <w:qFormat/>
    <w:uiPriority w:val="99"/>
    <w:pPr>
      <w:adjustRightInd w:val="0"/>
      <w:spacing w:line="300" w:lineRule="auto"/>
      <w:jc w:val="center"/>
    </w:pPr>
    <w:rPr>
      <w:rFonts w:ascii="宋体" w:hAnsi="宋体"/>
      <w:sz w:val="24"/>
    </w:rPr>
  </w:style>
  <w:style w:type="paragraph" w:customStyle="1" w:styleId="94">
    <w:name w:val="正文文字"/>
    <w:basedOn w:val="1"/>
    <w:autoRedefine/>
    <w:qFormat/>
    <w:uiPriority w:val="99"/>
    <w:pPr>
      <w:widowControl/>
      <w:spacing w:line="952" w:lineRule="atLeast"/>
      <w:ind w:firstLine="419"/>
    </w:pPr>
    <w:rPr>
      <w:b/>
      <w:color w:val="000000"/>
      <w:sz w:val="44"/>
    </w:rPr>
  </w:style>
  <w:style w:type="paragraph" w:customStyle="1" w:styleId="95">
    <w:name w:val="标题3级"/>
    <w:basedOn w:val="5"/>
    <w:autoRedefine/>
    <w:qFormat/>
    <w:uiPriority w:val="99"/>
    <w:pPr>
      <w:spacing w:before="0" w:after="0" w:line="360" w:lineRule="auto"/>
    </w:pPr>
    <w:rPr>
      <w:sz w:val="28"/>
      <w:szCs w:val="28"/>
    </w:rPr>
  </w:style>
  <w:style w:type="paragraph" w:customStyle="1" w:styleId="96">
    <w:name w:val="正文 New New New New"/>
    <w:autoRedefine/>
    <w:qFormat/>
    <w:uiPriority w:val="99"/>
    <w:pPr>
      <w:widowControl w:val="0"/>
      <w:spacing w:after="160" w:line="259" w:lineRule="auto"/>
      <w:jc w:val="both"/>
    </w:pPr>
    <w:rPr>
      <w:rFonts w:ascii="Times New Roman" w:hAnsi="Times New Roman" w:eastAsia="宋体" w:cs="Times New Roman"/>
      <w:szCs w:val="24"/>
      <w:lang w:val="en-US" w:eastAsia="zh-CN" w:bidi="ar-SA"/>
    </w:rPr>
  </w:style>
  <w:style w:type="paragraph" w:customStyle="1" w:styleId="97">
    <w:name w:val="设备 3"/>
    <w:basedOn w:val="1"/>
    <w:autoRedefine/>
    <w:qFormat/>
    <w:uiPriority w:val="99"/>
    <w:pPr>
      <w:tabs>
        <w:tab w:val="left" w:pos="420"/>
      </w:tabs>
      <w:ind w:left="644" w:hanging="360"/>
    </w:pPr>
    <w:rPr>
      <w:rFonts w:eastAsia="仿宋_GB2312"/>
      <w:b/>
      <w:sz w:val="28"/>
      <w:szCs w:val="24"/>
    </w:rPr>
  </w:style>
  <w:style w:type="paragraph" w:customStyle="1" w:styleId="98">
    <w:name w:val="正文2"/>
    <w:autoRedefine/>
    <w:qFormat/>
    <w:uiPriority w:val="99"/>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99">
    <w:name w:val="Char Char1"/>
    <w:basedOn w:val="1"/>
    <w:autoRedefine/>
    <w:qFormat/>
    <w:uiPriority w:val="99"/>
    <w:pPr>
      <w:widowControl/>
      <w:jc w:val="left"/>
    </w:pPr>
  </w:style>
  <w:style w:type="paragraph" w:customStyle="1" w:styleId="100">
    <w:name w:val="l正文"/>
    <w:basedOn w:val="1"/>
    <w:autoRedefine/>
    <w:qFormat/>
    <w:uiPriority w:val="99"/>
    <w:pPr>
      <w:spacing w:line="300" w:lineRule="auto"/>
      <w:ind w:firstLine="200" w:firstLineChars="200"/>
      <w:jc w:val="left"/>
    </w:pPr>
    <w:rPr>
      <w:rFonts w:ascii="楷体_GB2312" w:hAnsi="Times" w:eastAsia="楷体_GB2312" w:cs="等线"/>
      <w:sz w:val="24"/>
      <w:szCs w:val="24"/>
    </w:rPr>
  </w:style>
  <w:style w:type="paragraph" w:customStyle="1" w:styleId="101">
    <w:name w:val="Normal1"/>
    <w:autoRedefine/>
    <w:qFormat/>
    <w:uiPriority w:val="99"/>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02">
    <w:name w:val="默认段落字体 Para Char Char Char Char Char Char Char Char Char1 Char Char Char Char"/>
    <w:basedOn w:val="1"/>
    <w:autoRedefine/>
    <w:qFormat/>
    <w:uiPriority w:val="99"/>
    <w:rPr>
      <w:rFonts w:ascii="Tahoma" w:hAnsi="Tahoma"/>
      <w:sz w:val="24"/>
    </w:rPr>
  </w:style>
  <w:style w:type="paragraph" w:customStyle="1" w:styleId="103">
    <w:name w:val="_Style 44"/>
    <w:autoRedefine/>
    <w:semiHidden/>
    <w:qFormat/>
    <w:uiPriority w:val="99"/>
    <w:pPr>
      <w:spacing w:after="160" w:line="259" w:lineRule="auto"/>
    </w:pPr>
    <w:rPr>
      <w:rFonts w:ascii="Times New Roman" w:hAnsi="Times New Roman" w:eastAsia="宋体" w:cs="Times New Roman"/>
      <w:kern w:val="2"/>
      <w:sz w:val="21"/>
      <w:lang w:val="en-US" w:eastAsia="zh-CN" w:bidi="ar-SA"/>
    </w:rPr>
  </w:style>
  <w:style w:type="paragraph" w:customStyle="1" w:styleId="104">
    <w:name w:val="Plain Text*"/>
    <w:basedOn w:val="1"/>
    <w:autoRedefine/>
    <w:qFormat/>
    <w:uiPriority w:val="99"/>
    <w:rPr>
      <w:rFonts w:ascii="宋体" w:hAnsi="宋体" w:cs="Courier New"/>
      <w:color w:val="000000"/>
      <w:kern w:val="1"/>
      <w:szCs w:val="21"/>
    </w:rPr>
  </w:style>
  <w:style w:type="paragraph" w:customStyle="1" w:styleId="105">
    <w:name w:val="无间隔1"/>
    <w:autoRedefine/>
    <w:qFormat/>
    <w:uiPriority w:val="99"/>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106">
    <w:name w:val=".."/>
    <w:basedOn w:val="90"/>
    <w:next w:val="90"/>
    <w:autoRedefine/>
    <w:qFormat/>
    <w:uiPriority w:val="99"/>
    <w:rPr>
      <w:color w:val="auto"/>
    </w:rPr>
  </w:style>
  <w:style w:type="paragraph" w:customStyle="1" w:styleId="107">
    <w:name w:val="Plain Text1"/>
    <w:basedOn w:val="101"/>
    <w:autoRedefine/>
    <w:qFormat/>
    <w:uiPriority w:val="99"/>
    <w:pPr>
      <w:adjustRightInd w:val="0"/>
    </w:pPr>
    <w:rPr>
      <w:rFonts w:ascii="宋体" w:hAnsi="Courier New" w:eastAsia="楷体_GB2312"/>
      <w:sz w:val="28"/>
    </w:rPr>
  </w:style>
  <w:style w:type="paragraph" w:customStyle="1" w:styleId="108">
    <w:name w:val="正文1"/>
    <w:autoRedefine/>
    <w:qFormat/>
    <w:uiPriority w:val="99"/>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09">
    <w:name w:val="样式1"/>
    <w:basedOn w:val="2"/>
    <w:autoRedefine/>
    <w:qFormat/>
    <w:uiPriority w:val="99"/>
    <w:pPr>
      <w:tabs>
        <w:tab w:val="left" w:pos="425"/>
      </w:tabs>
      <w:spacing w:beforeLines="50" w:after="0" w:line="240" w:lineRule="auto"/>
    </w:pPr>
    <w:rPr>
      <w:rFonts w:ascii="宋体" w:hAnsi="宋体"/>
      <w:sz w:val="21"/>
      <w:szCs w:val="36"/>
    </w:rPr>
  </w:style>
  <w:style w:type="paragraph" w:customStyle="1" w:styleId="110">
    <w:name w:val="列出段落1"/>
    <w:autoRedefine/>
    <w:qFormat/>
    <w:uiPriority w:val="99"/>
    <w:pPr>
      <w:spacing w:after="160" w:line="259" w:lineRule="auto"/>
      <w:ind w:firstLine="420" w:firstLineChars="200"/>
    </w:pPr>
    <w:rPr>
      <w:rFonts w:ascii="Times New Roman" w:hAnsi="Times New Roman" w:eastAsia="宋体" w:cs="Times New Roman"/>
      <w:lang w:val="en-US" w:eastAsia="zh-CN" w:bidi="ar-SA"/>
    </w:rPr>
  </w:style>
  <w:style w:type="paragraph" w:customStyle="1" w:styleId="111">
    <w:name w:val="标准文本"/>
    <w:basedOn w:val="1"/>
    <w:autoRedefine/>
    <w:qFormat/>
    <w:uiPriority w:val="0"/>
    <w:pPr>
      <w:spacing w:line="360" w:lineRule="auto"/>
      <w:ind w:firstLine="480" w:firstLineChars="200"/>
    </w:pPr>
    <w:rPr>
      <w:sz w:val="24"/>
    </w:rPr>
  </w:style>
  <w:style w:type="paragraph" w:customStyle="1" w:styleId="112">
    <w:name w:val="Proposals body"/>
    <w:basedOn w:val="1"/>
    <w:next w:val="1"/>
    <w:autoRedefine/>
    <w:qFormat/>
    <w:uiPriority w:val="99"/>
    <w:pPr>
      <w:widowControl/>
      <w:spacing w:line="360" w:lineRule="auto"/>
      <w:jc w:val="left"/>
    </w:pPr>
    <w:rPr>
      <w:rFonts w:ascii="宋体"/>
      <w:color w:val="000000"/>
      <w:kern w:val="0"/>
      <w:sz w:val="24"/>
    </w:rPr>
  </w:style>
  <w:style w:type="paragraph" w:customStyle="1" w:styleId="113">
    <w:name w:val="纯文本1"/>
    <w:basedOn w:val="1"/>
    <w:autoRedefine/>
    <w:qFormat/>
    <w:uiPriority w:val="99"/>
    <w:pPr>
      <w:snapToGrid w:val="0"/>
      <w:jc w:val="left"/>
    </w:pPr>
    <w:rPr>
      <w:rFonts w:ascii="Century Gothic" w:hAnsi="楷体_GB2312" w:eastAsia="Times New Roman"/>
    </w:rPr>
  </w:style>
  <w:style w:type="paragraph" w:customStyle="1" w:styleId="114">
    <w:name w:val="Char Char Char Char"/>
    <w:basedOn w:val="1"/>
    <w:autoRedefine/>
    <w:qFormat/>
    <w:uiPriority w:val="99"/>
    <w:pPr>
      <w:tabs>
        <w:tab w:val="left" w:pos="432"/>
      </w:tabs>
      <w:spacing w:beforeLines="50" w:afterLines="50"/>
      <w:ind w:left="432" w:hanging="432"/>
    </w:pPr>
    <w:rPr>
      <w:sz w:val="24"/>
      <w:szCs w:val="24"/>
    </w:rPr>
  </w:style>
  <w:style w:type="paragraph" w:customStyle="1" w:styleId="115">
    <w:name w:val="Body text|3"/>
    <w:basedOn w:val="1"/>
    <w:autoRedefine/>
    <w:qFormat/>
    <w:uiPriority w:val="0"/>
    <w:pPr>
      <w:spacing w:after="380"/>
      <w:jc w:val="center"/>
    </w:pPr>
    <w:rPr>
      <w:rFonts w:ascii="宋体" w:hAnsi="宋体" w:cs="宋体"/>
      <w:sz w:val="26"/>
      <w:szCs w:val="26"/>
      <w:lang w:val="zh-TW" w:eastAsia="zh-TW" w:bidi="zh-TW"/>
    </w:rPr>
  </w:style>
  <w:style w:type="paragraph" w:customStyle="1" w:styleId="116">
    <w:name w:val="纯文本 New New"/>
    <w:basedOn w:val="1"/>
    <w:autoRedefine/>
    <w:qFormat/>
    <w:uiPriority w:val="99"/>
    <w:pPr>
      <w:widowControl/>
      <w:overflowPunct w:val="0"/>
      <w:autoSpaceDE w:val="0"/>
      <w:autoSpaceDN w:val="0"/>
      <w:adjustRightInd w:val="0"/>
      <w:jc w:val="left"/>
      <w:textAlignment w:val="baseline"/>
    </w:pPr>
    <w:rPr>
      <w:rFonts w:ascii="宋体" w:hAnsi="Courier New"/>
    </w:rPr>
  </w:style>
  <w:style w:type="paragraph" w:customStyle="1" w:styleId="117">
    <w:name w:val="List Paragraph1"/>
    <w:basedOn w:val="1"/>
    <w:autoRedefine/>
    <w:qFormat/>
    <w:uiPriority w:val="99"/>
    <w:pPr>
      <w:ind w:firstLine="420" w:firstLineChars="200"/>
    </w:pPr>
    <w:rPr>
      <w:rFonts w:ascii="Calibri" w:hAnsi="Calibri"/>
      <w:szCs w:val="22"/>
    </w:rPr>
  </w:style>
  <w:style w:type="paragraph" w:customStyle="1" w:styleId="118">
    <w:name w:val="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目录 711"/>
    <w:next w:val="1"/>
    <w:autoRedefine/>
    <w:qFormat/>
    <w:uiPriority w:val="99"/>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120">
    <w:name w:val="无间隔11"/>
    <w:autoRedefine/>
    <w:qFormat/>
    <w:uiPriority w:val="1"/>
    <w:pPr>
      <w:widowControl w:val="0"/>
      <w:snapToGrid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21">
    <w:name w:val="列表段落1"/>
    <w:basedOn w:val="1"/>
    <w:autoRedefine/>
    <w:qFormat/>
    <w:uiPriority w:val="99"/>
    <w:pPr>
      <w:ind w:firstLine="420" w:firstLineChars="200"/>
    </w:pPr>
    <w:rPr>
      <w:rFonts w:ascii="Calibri" w:hAnsi="Calibri"/>
      <w:szCs w:val="22"/>
    </w:rPr>
  </w:style>
  <w:style w:type="paragraph" w:customStyle="1" w:styleId="122">
    <w:name w:val="Body text|1"/>
    <w:basedOn w:val="1"/>
    <w:autoRedefine/>
    <w:qFormat/>
    <w:uiPriority w:val="0"/>
    <w:pPr>
      <w:spacing w:line="360" w:lineRule="auto"/>
      <w:ind w:firstLine="400"/>
    </w:pPr>
    <w:rPr>
      <w:rFonts w:ascii="宋体" w:hAnsi="宋体" w:cs="宋体"/>
      <w:sz w:val="22"/>
      <w:szCs w:val="22"/>
      <w:lang w:val="zh-TW" w:eastAsia="zh-TW" w:bidi="zh-TW"/>
    </w:rPr>
  </w:style>
  <w:style w:type="paragraph" w:customStyle="1" w:styleId="123">
    <w:name w:val="表内文字"/>
    <w:basedOn w:val="1"/>
    <w:autoRedefine/>
    <w:qFormat/>
    <w:uiPriority w:val="99"/>
    <w:pPr>
      <w:tabs>
        <w:tab w:val="left" w:pos="1418"/>
      </w:tabs>
      <w:spacing w:after="120"/>
    </w:pPr>
    <w:rPr>
      <w:rFonts w:ascii="仿宋_GB2312" w:eastAsia="仿宋_GB2312"/>
      <w:spacing w:val="-20"/>
      <w:kern w:val="0"/>
      <w:sz w:val="24"/>
      <w:szCs w:val="24"/>
    </w:rPr>
  </w:style>
  <w:style w:type="paragraph" w:customStyle="1" w:styleId="124">
    <w:name w:val="正文文本缩进1"/>
    <w:basedOn w:val="1"/>
    <w:autoRedefine/>
    <w:qFormat/>
    <w:uiPriority w:val="99"/>
    <w:pPr>
      <w:adjustRightInd w:val="0"/>
      <w:snapToGrid w:val="0"/>
      <w:spacing w:line="480" w:lineRule="atLeast"/>
      <w:ind w:firstLine="584" w:firstLineChars="200"/>
    </w:pPr>
    <w:rPr>
      <w:sz w:val="24"/>
    </w:rPr>
  </w:style>
  <w:style w:type="paragraph" w:customStyle="1" w:styleId="125">
    <w:name w:val="修订1"/>
    <w:autoRedefine/>
    <w:qFormat/>
    <w:uiPriority w:val="99"/>
    <w:pPr>
      <w:spacing w:after="160" w:line="259" w:lineRule="auto"/>
    </w:pPr>
    <w:rPr>
      <w:rFonts w:ascii="Times New Roman" w:hAnsi="Times New Roman" w:eastAsia="宋体" w:cs="Times New Roman"/>
      <w:kern w:val="2"/>
      <w:sz w:val="21"/>
      <w:lang w:val="en-US" w:eastAsia="zh-CN" w:bidi="ar-SA"/>
    </w:rPr>
  </w:style>
  <w:style w:type="paragraph" w:customStyle="1" w:styleId="126">
    <w:name w:val="_Style 20"/>
    <w:basedOn w:val="1"/>
    <w:autoRedefine/>
    <w:qFormat/>
    <w:uiPriority w:val="99"/>
    <w:pPr>
      <w:tabs>
        <w:tab w:val="left" w:pos="432"/>
      </w:tabs>
      <w:ind w:left="432" w:hanging="432"/>
    </w:pPr>
    <w:rPr>
      <w:rFonts w:ascii="Tahoma" w:hAnsi="Tahoma"/>
      <w:sz w:val="24"/>
    </w:rPr>
  </w:style>
  <w:style w:type="paragraph" w:customStyle="1" w:styleId="127">
    <w:name w:val="正文 A"/>
    <w:autoRedefine/>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128">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29">
    <w:name w:val="_Style 5"/>
    <w:basedOn w:val="12"/>
    <w:next w:val="13"/>
    <w:autoRedefine/>
    <w:qFormat/>
    <w:uiPriority w:val="0"/>
    <w:pPr>
      <w:ind w:firstLine="420" w:firstLineChars="100"/>
    </w:pPr>
    <w:rPr>
      <w:rFonts w:cs="宋体"/>
    </w:rPr>
  </w:style>
  <w:style w:type="table" w:customStyle="1" w:styleId="130">
    <w:name w:val="Table Normal1"/>
    <w:autoRedefine/>
    <w:qFormat/>
    <w:uiPriority w:val="99"/>
    <w:pPr>
      <w:spacing w:after="160" w:line="259" w:lineRule="auto"/>
    </w:pPr>
    <w:tblPr>
      <w:tblCellMar>
        <w:top w:w="0" w:type="dxa"/>
        <w:left w:w="0" w:type="dxa"/>
        <w:bottom w:w="0" w:type="dxa"/>
        <w:right w:w="0" w:type="dxa"/>
      </w:tblCellMar>
    </w:tblPr>
  </w:style>
  <w:style w:type="paragraph" w:customStyle="1" w:styleId="131">
    <w:name w:val="UserStyle_145"/>
    <w:basedOn w:val="1"/>
    <w:autoRedefine/>
    <w:qFormat/>
    <w:uiPriority w:val="0"/>
    <w:pPr>
      <w:textAlignment w:val="baseline"/>
    </w:pPr>
    <w:rPr>
      <w:rFonts w:ascii="宋体" w:hAnsi="Courier New"/>
      <w:szCs w:val="22"/>
    </w:rPr>
  </w:style>
  <w:style w:type="character" w:customStyle="1" w:styleId="132">
    <w:name w:val="fontstyle01"/>
    <w:autoRedefine/>
    <w:qFormat/>
    <w:uiPriority w:val="0"/>
    <w:rPr>
      <w:rFonts w:hint="eastAsia" w:ascii="宋体" w:hAnsi="宋体" w:eastAsia="宋体"/>
      <w:color w:val="000000"/>
      <w:sz w:val="22"/>
      <w:szCs w:val="22"/>
    </w:rPr>
  </w:style>
  <w:style w:type="paragraph" w:customStyle="1" w:styleId="133">
    <w:name w:val="四号 仿宋"/>
    <w:basedOn w:val="1"/>
    <w:autoRedefine/>
    <w:qFormat/>
    <w:uiPriority w:val="0"/>
    <w:pPr>
      <w:spacing w:line="460" w:lineRule="exact"/>
      <w:ind w:firstLine="643" w:firstLineChars="200"/>
    </w:pPr>
    <w:rPr>
      <w:rFonts w:eastAsia="仿宋_GB2312"/>
      <w:bCs/>
      <w:sz w:val="28"/>
      <w:szCs w:val="24"/>
    </w:rPr>
  </w:style>
  <w:style w:type="paragraph" w:customStyle="1" w:styleId="134">
    <w:name w:val="正文_3"/>
    <w:basedOn w:val="1"/>
    <w:autoRedefine/>
    <w:qFormat/>
    <w:uiPriority w:val="0"/>
    <w:rPr>
      <w:szCs w:val="21"/>
    </w:rPr>
  </w:style>
  <w:style w:type="character" w:customStyle="1" w:styleId="135">
    <w:name w:val="font11"/>
    <w:basedOn w:val="36"/>
    <w:autoRedefine/>
    <w:qFormat/>
    <w:uiPriority w:val="0"/>
    <w:rPr>
      <w:rFonts w:hint="eastAsia" w:ascii="宋体" w:hAnsi="宋体" w:eastAsia="宋体" w:cs="宋体"/>
      <w:color w:val="000000"/>
      <w:sz w:val="21"/>
      <w:szCs w:val="21"/>
      <w:u w:val="none"/>
    </w:rPr>
  </w:style>
  <w:style w:type="character" w:customStyle="1" w:styleId="136">
    <w:name w:val="font51"/>
    <w:basedOn w:val="36"/>
    <w:autoRedefine/>
    <w:qFormat/>
    <w:uiPriority w:val="0"/>
    <w:rPr>
      <w:rFonts w:hint="eastAsia" w:ascii="宋体" w:hAnsi="宋体" w:eastAsia="宋体" w:cs="宋体"/>
      <w:color w:val="000000"/>
      <w:sz w:val="18"/>
      <w:szCs w:val="18"/>
      <w:u w:val="none"/>
    </w:rPr>
  </w:style>
  <w:style w:type="character" w:customStyle="1" w:styleId="137">
    <w:name w:val="font71"/>
    <w:basedOn w:val="36"/>
    <w:autoRedefine/>
    <w:qFormat/>
    <w:uiPriority w:val="0"/>
    <w:rPr>
      <w:rFonts w:hint="default" w:ascii="Times New Roman" w:hAnsi="Times New Roman" w:cs="Times New Roman"/>
      <w:color w:val="000000"/>
      <w:sz w:val="18"/>
      <w:szCs w:val="18"/>
      <w:u w:val="none"/>
    </w:rPr>
  </w:style>
  <w:style w:type="character" w:customStyle="1" w:styleId="138">
    <w:name w:val="font21"/>
    <w:basedOn w:val="36"/>
    <w:autoRedefine/>
    <w:qFormat/>
    <w:uiPriority w:val="0"/>
    <w:rPr>
      <w:rFonts w:hint="eastAsia" w:ascii="宋体" w:hAnsi="宋体" w:eastAsia="宋体" w:cs="宋体"/>
      <w:color w:val="FF0000"/>
      <w:sz w:val="24"/>
      <w:szCs w:val="24"/>
      <w:u w:val="none"/>
    </w:rPr>
  </w:style>
  <w:style w:type="character" w:customStyle="1" w:styleId="139">
    <w:name w:val="font61"/>
    <w:basedOn w:val="36"/>
    <w:autoRedefine/>
    <w:qFormat/>
    <w:uiPriority w:val="0"/>
    <w:rPr>
      <w:rFonts w:ascii="Calibri" w:hAnsi="Calibri" w:cs="Calibri"/>
      <w:color w:val="000000"/>
      <w:sz w:val="21"/>
      <w:szCs w:val="21"/>
      <w:u w:val="none"/>
    </w:rPr>
  </w:style>
  <w:style w:type="paragraph" w:customStyle="1" w:styleId="140">
    <w:name w:val="WPSOffice手动目录 1"/>
    <w:autoRedefine/>
    <w:qFormat/>
    <w:uiPriority w:val="0"/>
    <w:rPr>
      <w:rFonts w:ascii="Times New Roman" w:hAnsi="Times New Roman" w:eastAsia="宋体" w:cs="Times New Roman"/>
      <w:lang w:val="en-US" w:eastAsia="zh-CN" w:bidi="ar-SA"/>
    </w:rPr>
  </w:style>
  <w:style w:type="paragraph" w:customStyle="1" w:styleId="14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42">
    <w:name w:val="纯文本_0_0"/>
    <w:basedOn w:val="143"/>
    <w:autoRedefine/>
    <w:qFormat/>
    <w:uiPriority w:val="0"/>
    <w:rPr>
      <w:rFonts w:ascii="宋体" w:hAnsi="Courier New"/>
      <w:szCs w:val="21"/>
    </w:rPr>
  </w:style>
  <w:style w:type="paragraph" w:customStyle="1" w:styleId="1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样式6"/>
    <w:basedOn w:val="10"/>
    <w:autoRedefine/>
    <w:qFormat/>
    <w:uiPriority w:val="99"/>
    <w:pPr>
      <w:spacing w:line="360" w:lineRule="auto"/>
      <w:ind w:firstLine="200" w:firstLineChars="200"/>
    </w:pPr>
    <w:rPr>
      <w:sz w:val="24"/>
    </w:rPr>
  </w:style>
  <w:style w:type="paragraph" w:styleId="145">
    <w:name w:val="List Paragraph"/>
    <w:basedOn w:val="1"/>
    <w:autoRedefine/>
    <w:qFormat/>
    <w:uiPriority w:val="99"/>
    <w:pPr>
      <w:ind w:firstLine="420" w:firstLineChars="200"/>
    </w:pPr>
  </w:style>
  <w:style w:type="character" w:customStyle="1" w:styleId="146">
    <w:name w:val="font41"/>
    <w:basedOn w:val="36"/>
    <w:autoRedefine/>
    <w:qFormat/>
    <w:uiPriority w:val="0"/>
    <w:rPr>
      <w:rFonts w:ascii="微软雅黑" w:hAnsi="微软雅黑" w:eastAsia="微软雅黑" w:cs="微软雅黑"/>
      <w:color w:val="000000"/>
      <w:sz w:val="21"/>
      <w:szCs w:val="21"/>
      <w:u w:val="none"/>
    </w:rPr>
  </w:style>
  <w:style w:type="paragraph" w:customStyle="1" w:styleId="147">
    <w:name w:val="表格文字"/>
    <w:basedOn w:val="4"/>
    <w:next w:val="12"/>
    <w:autoRedefine/>
    <w:qFormat/>
    <w:uiPriority w:val="0"/>
    <w:pPr>
      <w:adjustRightInd w:val="0"/>
      <w:spacing w:line="420" w:lineRule="atLeast"/>
      <w:jc w:val="left"/>
      <w:textAlignment w:val="baseline"/>
    </w:pPr>
    <w:rPr>
      <w:kern w:val="0"/>
      <w:szCs w:val="24"/>
    </w:rPr>
  </w:style>
  <w:style w:type="paragraph" w:customStyle="1" w:styleId="148">
    <w:name w:val="DAS正文"/>
    <w:basedOn w:val="1"/>
    <w:qFormat/>
    <w:uiPriority w:val="0"/>
    <w:pPr>
      <w:spacing w:line="360" w:lineRule="auto"/>
      <w:ind w:right="181" w:firstLine="480"/>
    </w:pPr>
    <w:rPr>
      <w:rFonts w:ascii="Verdana" w:hAnsi="Verdana"/>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986C5-E520-4807-8035-A547ACD3455D}">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15361</Words>
  <Characters>16551</Characters>
  <Lines>329</Lines>
  <Paragraphs>92</Paragraphs>
  <TotalTime>25</TotalTime>
  <ScaleCrop>false</ScaleCrop>
  <LinksUpToDate>false</LinksUpToDate>
  <CharactersWithSpaces>17023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2023-07-21T08:42:00Z</dcterms:created>
  <dc:creator>000</dc:creator>
  <cp:lastModifiedBy></cp:lastModifiedBy>
  <cp:lastPrinted>2024-04-25T11:47:00Z</cp:lastPrinted>
  <dcterms:modified xsi:type="dcterms:W3CDTF">2025-07-08T00:45:52Z</dcterms:modified>
  <dc:title>浙江理工大学关于杭州市舆情研究中心舆情监测与分析系统采购项目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8A7F2A1764944495901D5E49E2CAFA69_13</vt:lpwstr>
  </property>
  <property fmtid="{D5CDD505-2E9C-101B-9397-08002B2CF9AE}" pid="4" name="KSOTemplateDocerSaveRecord">
    <vt:lpwstr>eyJoZGlkIjoiN2EwNTQyMDU4ZjViYTgyY2JhMWRhOWMxODQ1Zjg1MTIiLCJ1c2VySWQiOiIzMTY0NDUwMTMifQ==</vt:lpwstr>
  </property>
</Properties>
</file>