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adjustRightInd/>
        <w:spacing w:line="360" w:lineRule="auto"/>
        <w:jc w:val="center"/>
        <w:rPr>
          <w:rFonts w:ascii="仿宋" w:hAnsi="仿宋" w:eastAsia="仿宋" w:cs="仿宋"/>
          <w:b/>
          <w:sz w:val="48"/>
          <w:szCs w:val="48"/>
        </w:rPr>
      </w:pPr>
    </w:p>
    <w:p>
      <w:pPr>
        <w:adjustRightInd/>
        <w:snapToGrid w:val="0"/>
        <w:spacing w:line="360" w:lineRule="auto"/>
        <w:jc w:val="center"/>
        <w:rPr>
          <w:rFonts w:ascii="仿宋" w:hAnsi="仿宋" w:eastAsia="仿宋" w:cs="仿宋"/>
          <w:b/>
          <w:bCs/>
          <w:w w:val="80"/>
          <w:sz w:val="48"/>
          <w:szCs w:val="48"/>
          <w:lang w:bidi="th-TH"/>
        </w:rPr>
      </w:pPr>
      <w:r>
        <w:rPr>
          <w:rFonts w:hint="eastAsia" w:ascii="仿宋" w:hAnsi="仿宋" w:eastAsia="仿宋" w:cs="仿宋"/>
          <w:b/>
          <w:bCs/>
          <w:w w:val="80"/>
          <w:sz w:val="48"/>
          <w:szCs w:val="48"/>
          <w:lang w:bidi="th-TH"/>
        </w:rPr>
        <w:t>杭州市质量技术监督检测院</w:t>
      </w:r>
    </w:p>
    <w:p>
      <w:pPr>
        <w:adjustRightInd/>
        <w:snapToGrid w:val="0"/>
        <w:spacing w:line="360" w:lineRule="auto"/>
        <w:jc w:val="center"/>
        <w:rPr>
          <w:rFonts w:ascii="仿宋" w:hAnsi="仿宋" w:eastAsia="仿宋" w:cs="仿宋"/>
          <w:b/>
          <w:bCs/>
          <w:w w:val="80"/>
          <w:sz w:val="48"/>
          <w:szCs w:val="48"/>
          <w:lang w:bidi="th-TH"/>
        </w:rPr>
      </w:pPr>
      <w:r>
        <w:rPr>
          <w:rFonts w:hint="eastAsia" w:ascii="仿宋" w:hAnsi="仿宋" w:eastAsia="仿宋" w:cs="仿宋"/>
          <w:b/>
          <w:bCs/>
          <w:w w:val="80"/>
          <w:sz w:val="48"/>
          <w:szCs w:val="48"/>
          <w:lang w:bidi="th-TH"/>
        </w:rPr>
        <w:t>2024年仪器设备采购(一)</w:t>
      </w:r>
    </w:p>
    <w:p>
      <w:pPr>
        <w:adjustRightInd/>
        <w:spacing w:line="360" w:lineRule="auto"/>
        <w:jc w:val="center"/>
        <w:rPr>
          <w:rFonts w:ascii="仿宋" w:hAnsi="仿宋" w:eastAsia="仿宋" w:cs="仿宋"/>
          <w:sz w:val="48"/>
          <w:szCs w:val="48"/>
        </w:rPr>
      </w:pPr>
      <w:r>
        <w:rPr>
          <w:rFonts w:hint="eastAsia" w:ascii="仿宋" w:hAnsi="仿宋" w:eastAsia="仿宋" w:cs="仿宋"/>
          <w:spacing w:val="40"/>
          <w:w w:val="80"/>
          <w:sz w:val="96"/>
          <w:szCs w:val="96"/>
          <w:lang w:bidi="th-TH"/>
        </w:rPr>
        <w:t>招 标 文 件</w:t>
      </w:r>
    </w:p>
    <w:p>
      <w:pPr>
        <w:adjustRightInd/>
        <w:snapToGrid w:val="0"/>
        <w:spacing w:line="360" w:lineRule="auto"/>
        <w:jc w:val="center"/>
        <w:rPr>
          <w:rFonts w:ascii="仿宋" w:hAnsi="仿宋" w:eastAsia="仿宋" w:cs="仿宋"/>
          <w:w w:val="80"/>
          <w:sz w:val="48"/>
          <w:szCs w:val="48"/>
          <w:lang w:bidi="th-TH"/>
        </w:rPr>
      </w:pPr>
      <w:r>
        <w:rPr>
          <w:rFonts w:hint="eastAsia" w:ascii="仿宋" w:hAnsi="仿宋" w:eastAsia="仿宋" w:cs="仿宋"/>
          <w:w w:val="80"/>
          <w:sz w:val="48"/>
          <w:szCs w:val="48"/>
          <w:lang w:bidi="th-TH"/>
        </w:rPr>
        <w:t xml:space="preserve"> （电子招投标）</w:t>
      </w:r>
    </w:p>
    <w:p>
      <w:pPr>
        <w:adjustRightInd/>
        <w:snapToGrid w:val="0"/>
        <w:spacing w:line="360" w:lineRule="auto"/>
        <w:jc w:val="center"/>
        <w:rPr>
          <w:rFonts w:hint="eastAsia" w:ascii="仿宋" w:hAnsi="仿宋" w:eastAsia="仿宋" w:cs="仿宋"/>
          <w:w w:val="80"/>
          <w:sz w:val="30"/>
          <w:szCs w:val="30"/>
          <w:lang w:eastAsia="zh-CN" w:bidi="th-TH"/>
        </w:rPr>
      </w:pPr>
      <w:r>
        <w:rPr>
          <w:rFonts w:hint="eastAsia" w:ascii="仿宋" w:hAnsi="仿宋" w:eastAsia="仿宋" w:cs="仿宋"/>
          <w:w w:val="80"/>
          <w:sz w:val="30"/>
          <w:szCs w:val="30"/>
          <w:lang w:bidi="th-TH"/>
        </w:rPr>
        <w:t>项目编号:ZJ-</w:t>
      </w:r>
      <w:r>
        <w:rPr>
          <w:rFonts w:hint="eastAsia" w:ascii="仿宋" w:hAnsi="仿宋" w:eastAsia="仿宋" w:cs="仿宋"/>
          <w:w w:val="80"/>
          <w:sz w:val="30"/>
          <w:szCs w:val="30"/>
          <w:lang w:eastAsia="zh-CN" w:bidi="th-TH"/>
        </w:rPr>
        <w:t>2441003</w:t>
      </w:r>
    </w:p>
    <w:p>
      <w:pPr>
        <w:spacing w:line="360" w:lineRule="auto"/>
        <w:rPr>
          <w:rFonts w:ascii="仿宋" w:hAnsi="仿宋" w:eastAsia="仿宋" w:cs="仿宋"/>
          <w:b/>
          <w:sz w:val="44"/>
          <w:szCs w:val="44"/>
        </w:rPr>
      </w:pPr>
    </w:p>
    <w:p>
      <w:pPr>
        <w:spacing w:line="360" w:lineRule="auto"/>
        <w:jc w:val="center"/>
        <w:rPr>
          <w:rFonts w:ascii="仿宋" w:hAnsi="仿宋" w:eastAsia="仿宋" w:cs="仿宋"/>
          <w:b/>
          <w:sz w:val="44"/>
          <w:szCs w:val="44"/>
        </w:rPr>
      </w:pPr>
    </w:p>
    <w:p>
      <w:pPr>
        <w:rPr>
          <w:rFonts w:ascii="仿宋" w:hAnsi="仿宋" w:eastAsia="仿宋" w:cs="仿宋"/>
        </w:rPr>
      </w:pPr>
    </w:p>
    <w:p>
      <w:pPr>
        <w:rPr>
          <w:rFonts w:ascii="仿宋" w:hAnsi="仿宋" w:eastAsia="仿宋" w:cs="仿宋"/>
        </w:rPr>
      </w:pPr>
    </w:p>
    <w:p>
      <w:pPr>
        <w:spacing w:line="360" w:lineRule="auto"/>
        <w:jc w:val="center"/>
        <w:rPr>
          <w:rFonts w:ascii="仿宋" w:hAnsi="仿宋" w:eastAsia="仿宋" w:cs="仿宋"/>
          <w:sz w:val="24"/>
        </w:rPr>
      </w:pPr>
    </w:p>
    <w:p>
      <w:pPr>
        <w:rPr>
          <w:rFonts w:ascii="仿宋" w:hAnsi="仿宋" w:eastAsia="仿宋" w:cs="仿宋"/>
        </w:rPr>
      </w:pPr>
    </w:p>
    <w:tbl>
      <w:tblPr>
        <w:tblStyle w:val="64"/>
        <w:tblW w:w="0" w:type="auto"/>
        <w:jc w:val="center"/>
        <w:tblLayout w:type="fixed"/>
        <w:tblCellMar>
          <w:top w:w="0" w:type="dxa"/>
          <w:left w:w="108" w:type="dxa"/>
          <w:bottom w:w="0" w:type="dxa"/>
          <w:right w:w="108" w:type="dxa"/>
        </w:tblCellMar>
      </w:tblPr>
      <w:tblGrid>
        <w:gridCol w:w="2032"/>
        <w:gridCol w:w="516"/>
        <w:gridCol w:w="4411"/>
      </w:tblGrid>
      <w:tr>
        <w:trPr>
          <w:trHeight w:val="680" w:hRule="atLeast"/>
          <w:jc w:val="center"/>
        </w:trPr>
        <w:tc>
          <w:tcPr>
            <w:tcW w:w="2032"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采购人</w:t>
            </w:r>
          </w:p>
        </w:tc>
        <w:tc>
          <w:tcPr>
            <w:tcW w:w="516"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w:t>
            </w:r>
          </w:p>
        </w:tc>
        <w:tc>
          <w:tcPr>
            <w:tcW w:w="4411"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杭州市质量技术监督检测院</w:t>
            </w:r>
          </w:p>
        </w:tc>
      </w:tr>
      <w:tr>
        <w:tblPrEx>
          <w:tblCellMar>
            <w:top w:w="0" w:type="dxa"/>
            <w:left w:w="108" w:type="dxa"/>
            <w:bottom w:w="0" w:type="dxa"/>
            <w:right w:w="108" w:type="dxa"/>
          </w:tblCellMar>
        </w:tblPrEx>
        <w:trPr>
          <w:trHeight w:val="297" w:hRule="atLeast"/>
          <w:jc w:val="center"/>
        </w:trPr>
        <w:tc>
          <w:tcPr>
            <w:tcW w:w="2032" w:type="dxa"/>
            <w:vAlign w:val="center"/>
          </w:tcPr>
          <w:p>
            <w:pPr>
              <w:snapToGrid w:val="0"/>
              <w:jc w:val="distribute"/>
              <w:rPr>
                <w:rFonts w:ascii="仿宋" w:hAnsi="仿宋" w:eastAsia="仿宋" w:cs="仿宋"/>
                <w:szCs w:val="21"/>
              </w:rPr>
            </w:pPr>
          </w:p>
        </w:tc>
        <w:tc>
          <w:tcPr>
            <w:tcW w:w="516" w:type="dxa"/>
            <w:vAlign w:val="center"/>
          </w:tcPr>
          <w:p>
            <w:pPr>
              <w:snapToGrid w:val="0"/>
              <w:jc w:val="distribute"/>
              <w:rPr>
                <w:rFonts w:ascii="仿宋" w:hAnsi="仿宋" w:eastAsia="仿宋" w:cs="仿宋"/>
                <w:szCs w:val="21"/>
              </w:rPr>
            </w:pPr>
          </w:p>
        </w:tc>
        <w:tc>
          <w:tcPr>
            <w:tcW w:w="4411" w:type="dxa"/>
            <w:vAlign w:val="center"/>
          </w:tcPr>
          <w:p>
            <w:pPr>
              <w:snapToGrid w:val="0"/>
              <w:jc w:val="distribute"/>
              <w:rPr>
                <w:rFonts w:ascii="仿宋" w:hAnsi="仿宋" w:eastAsia="仿宋" w:cs="仿宋"/>
                <w:szCs w:val="21"/>
              </w:rPr>
            </w:pPr>
          </w:p>
        </w:tc>
      </w:tr>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采购代理机构</w:t>
            </w:r>
          </w:p>
        </w:tc>
        <w:tc>
          <w:tcPr>
            <w:tcW w:w="516"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w:t>
            </w:r>
          </w:p>
        </w:tc>
        <w:tc>
          <w:tcPr>
            <w:tcW w:w="4411"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浙江国际招投标有限公司</w:t>
            </w:r>
          </w:p>
        </w:tc>
      </w:tr>
      <w:tr>
        <w:tblPrEx>
          <w:tblCellMar>
            <w:top w:w="0" w:type="dxa"/>
            <w:left w:w="108" w:type="dxa"/>
            <w:bottom w:w="0" w:type="dxa"/>
            <w:right w:w="108" w:type="dxa"/>
          </w:tblCellMar>
        </w:tblPrEx>
        <w:trPr>
          <w:trHeight w:val="680" w:hRule="atLeast"/>
          <w:jc w:val="center"/>
        </w:trPr>
        <w:tc>
          <w:tcPr>
            <w:tcW w:w="6959" w:type="dxa"/>
            <w:gridSpan w:val="3"/>
            <w:vAlign w:val="bottom"/>
          </w:tcPr>
          <w:p>
            <w:pPr>
              <w:snapToGrid w:val="0"/>
              <w:jc w:val="center"/>
              <w:rPr>
                <w:rFonts w:ascii="仿宋" w:hAnsi="仿宋" w:eastAsia="仿宋" w:cs="仿宋"/>
                <w:sz w:val="30"/>
                <w:szCs w:val="30"/>
              </w:rPr>
            </w:pPr>
            <w:r>
              <w:rPr>
                <w:rFonts w:hint="eastAsia" w:ascii="仿宋" w:hAnsi="仿宋" w:eastAsia="仿宋" w:cs="仿宋"/>
                <w:sz w:val="30"/>
                <w:szCs w:val="30"/>
              </w:rPr>
              <w:t>2024年04月</w:t>
            </w:r>
          </w:p>
        </w:tc>
      </w:tr>
    </w:tbl>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bookmarkStart w:id="0" w:name="_Hlt67893495"/>
      <w:bookmarkEnd w:id="0"/>
    </w:p>
    <w:p>
      <w:pPr>
        <w:rPr>
          <w:rFonts w:ascii="仿宋" w:hAnsi="仿宋" w:eastAsia="仿宋" w:cs="仿宋"/>
          <w:b/>
          <w:sz w:val="48"/>
          <w:szCs w:val="48"/>
        </w:rPr>
      </w:pPr>
      <w:r>
        <w:rPr>
          <w:rFonts w:hint="eastAsia" w:ascii="仿宋" w:hAnsi="仿宋" w:eastAsia="仿宋" w:cs="仿宋"/>
          <w:b/>
          <w:sz w:val="48"/>
          <w:szCs w:val="48"/>
        </w:rPr>
        <w:br w:type="page"/>
      </w:r>
    </w:p>
    <w:p>
      <w:pPr>
        <w:spacing w:line="360" w:lineRule="auto"/>
        <w:jc w:val="center"/>
        <w:rPr>
          <w:rFonts w:ascii="仿宋" w:hAnsi="仿宋" w:eastAsia="仿宋" w:cs="仿宋"/>
          <w:b/>
          <w:sz w:val="48"/>
          <w:szCs w:val="48"/>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w:t>
      </w:r>
      <w:r>
        <w:rPr>
          <w:rFonts w:hint="eastAsia" w:ascii="仿宋" w:hAnsi="仿宋" w:eastAsia="仿宋" w:cs="仿宋"/>
          <w:b/>
          <w:sz w:val="48"/>
          <w:szCs w:val="48"/>
          <w:lang w:val="en-US" w:eastAsia="zh-CN"/>
        </w:rPr>
        <w:t xml:space="preserve">  </w:t>
      </w:r>
      <w:r>
        <w:rPr>
          <w:rFonts w:hint="eastAsia" w:ascii="仿宋" w:hAnsi="仿宋" w:eastAsia="仿宋" w:cs="仿宋"/>
          <w:b/>
          <w:sz w:val="48"/>
          <w:szCs w:val="48"/>
        </w:rPr>
        <w:t>录</w:t>
      </w: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_Toc29265"/>
      <w:bookmarkStart w:id="9" w:name="第二部分"/>
      <w:bookmarkStart w:id="10" w:name="_Toc91899870"/>
      <w:bookmarkStart w:id="11" w:name="_Toc91899871"/>
      <w:r>
        <w:rPr>
          <w:rFonts w:hint="eastAsia" w:ascii="仿宋" w:hAnsi="仿宋" w:eastAsia="仿宋" w:cs="仿宋"/>
          <w:b/>
          <w:sz w:val="36"/>
          <w:szCs w:val="20"/>
        </w:rPr>
        <w:t>第一部分</w:t>
      </w:r>
      <w:r>
        <w:rPr>
          <w:rFonts w:hint="eastAsia" w:ascii="仿宋" w:hAnsi="仿宋" w:eastAsia="仿宋" w:cs="仿宋"/>
          <w:b/>
          <w:sz w:val="36"/>
          <w:szCs w:val="20"/>
          <w:lang w:val="en-US" w:eastAsia="zh-CN"/>
        </w:rPr>
        <w:t xml:space="preserve">  </w:t>
      </w:r>
      <w:r>
        <w:rPr>
          <w:rFonts w:hint="eastAsia" w:ascii="仿宋" w:hAnsi="仿宋" w:eastAsia="仿宋" w:cs="仿宋"/>
          <w:b/>
          <w:sz w:val="36"/>
          <w:szCs w:val="20"/>
        </w:rPr>
        <w:t>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杭州市质量技术监督检测院2024年仪器设备采购(一)</w:t>
      </w:r>
      <w:r>
        <w:rPr>
          <w:rFonts w:hint="eastAsia" w:ascii="仿宋" w:hAnsi="仿宋" w:eastAsia="仿宋" w:cs="仿宋"/>
          <w:sz w:val="24"/>
        </w:rPr>
        <w:t>招标项目的潜在投标人应在政采云平台（</w:t>
      </w:r>
      <w:r>
        <w:fldChar w:fldCharType="begin"/>
      </w:r>
      <w:r>
        <w:instrText xml:space="preserve"> HYPERLINK "https://www.zcygov.cn/）获取（下载）招标文件，并于2021年" </w:instrText>
      </w:r>
      <w:r>
        <w:fldChar w:fldCharType="separate"/>
      </w:r>
      <w:r>
        <w:rPr>
          <w:rStyle w:val="78"/>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sz w:val="24"/>
          <w:u w:val="single"/>
        </w:rPr>
        <w:t>2024年0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16</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点</w:t>
      </w:r>
      <w:r>
        <w:rPr>
          <w:rFonts w:hint="eastAsia" w:ascii="仿宋" w:hAnsi="仿宋" w:eastAsia="仿宋" w:cs="仿宋"/>
          <w:sz w:val="24"/>
          <w:u w:val="single"/>
          <w:lang w:val="en-US" w:eastAsia="zh-CN"/>
        </w:rPr>
        <w:t>0</w:t>
      </w:r>
      <w:r>
        <w:rPr>
          <w:rFonts w:hint="eastAsia" w:ascii="仿宋" w:hAnsi="仿宋" w:eastAsia="仿宋" w:cs="仿宋"/>
          <w:sz w:val="24"/>
          <w:u w:val="single"/>
        </w:rPr>
        <w:t>0分</w:t>
      </w:r>
      <w:r>
        <w:rPr>
          <w:rFonts w:hint="eastAsia" w:ascii="仿宋" w:hAnsi="仿宋" w:eastAsia="仿宋" w:cs="仿宋"/>
          <w:bCs/>
          <w:sz w:val="24"/>
          <w:u w:val="single"/>
        </w:rPr>
        <w:t>00秒</w:t>
      </w:r>
      <w:r>
        <w:rPr>
          <w:rFonts w:hint="eastAsia" w:ascii="仿宋" w:hAnsi="仿宋" w:eastAsia="仿宋" w:cs="仿宋"/>
          <w:bCs/>
          <w:sz w:val="24"/>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一、项目基本情况</w:t>
      </w:r>
    </w:p>
    <w:p>
      <w:pPr>
        <w:spacing w:line="360" w:lineRule="auto"/>
        <w:rPr>
          <w:rFonts w:hint="eastAsia" w:ascii="仿宋" w:hAnsi="仿宋" w:eastAsia="仿宋" w:cs="仿宋"/>
          <w:sz w:val="24"/>
          <w:lang w:eastAsia="zh-CN"/>
        </w:rPr>
      </w:pPr>
      <w:r>
        <w:rPr>
          <w:rFonts w:hint="eastAsia" w:ascii="仿宋" w:hAnsi="仿宋" w:eastAsia="仿宋" w:cs="仿宋"/>
          <w:b/>
          <w:sz w:val="24"/>
        </w:rPr>
        <w:t>项目编号：</w:t>
      </w:r>
      <w:r>
        <w:rPr>
          <w:rFonts w:hint="eastAsia" w:ascii="仿宋" w:hAnsi="仿宋" w:eastAsia="仿宋" w:cs="仿宋"/>
          <w:sz w:val="24"/>
        </w:rPr>
        <w:t>ZJ-</w:t>
      </w:r>
      <w:r>
        <w:rPr>
          <w:rFonts w:hint="eastAsia" w:ascii="仿宋" w:hAnsi="仿宋" w:eastAsia="仿宋" w:cs="仿宋"/>
          <w:sz w:val="24"/>
          <w:lang w:eastAsia="zh-CN"/>
        </w:rPr>
        <w:t>2441003</w:t>
      </w:r>
    </w:p>
    <w:p>
      <w:pPr>
        <w:spacing w:line="360" w:lineRule="auto"/>
        <w:rPr>
          <w:rFonts w:ascii="仿宋" w:hAnsi="仿宋" w:eastAsia="仿宋" w:cs="仿宋"/>
          <w:sz w:val="24"/>
        </w:rPr>
      </w:pPr>
      <w:r>
        <w:rPr>
          <w:rFonts w:hint="eastAsia" w:ascii="仿宋" w:hAnsi="仿宋" w:eastAsia="仿宋" w:cs="仿宋"/>
          <w:b/>
          <w:sz w:val="24"/>
        </w:rPr>
        <w:t xml:space="preserve"> 项目名称：</w:t>
      </w:r>
      <w:r>
        <w:rPr>
          <w:rFonts w:hint="eastAsia" w:ascii="仿宋" w:hAnsi="仿宋" w:eastAsia="仿宋" w:cs="仿宋"/>
          <w:sz w:val="24"/>
        </w:rPr>
        <w:t>杭州市质量技术监督检测院2024年仪器设备采购(一)</w:t>
      </w:r>
    </w:p>
    <w:p>
      <w:pPr>
        <w:spacing w:line="360" w:lineRule="auto"/>
        <w:rPr>
          <w:rFonts w:ascii="仿宋" w:hAnsi="仿宋" w:eastAsia="仿宋" w:cs="仿宋"/>
          <w:sz w:val="24"/>
        </w:rPr>
      </w:pPr>
      <w:r>
        <w:rPr>
          <w:rFonts w:hint="eastAsia" w:ascii="仿宋" w:hAnsi="仿宋" w:eastAsia="仿宋" w:cs="仿宋"/>
          <w:b/>
          <w:sz w:val="24"/>
        </w:rPr>
        <w:t xml:space="preserve"> 预算金额（元）：</w:t>
      </w:r>
      <w:r>
        <w:rPr>
          <w:rFonts w:hint="eastAsia" w:ascii="仿宋" w:hAnsi="仿宋" w:eastAsia="仿宋" w:cs="仿宋"/>
          <w:bCs/>
          <w:sz w:val="24"/>
        </w:rPr>
        <w:t>1</w:t>
      </w:r>
      <w:r>
        <w:rPr>
          <w:rFonts w:hint="eastAsia" w:ascii="仿宋" w:hAnsi="仿宋" w:eastAsia="仿宋" w:cs="仿宋"/>
          <w:bCs/>
          <w:sz w:val="24"/>
          <w:lang w:val="en-US" w:eastAsia="zh-CN"/>
        </w:rPr>
        <w:t>627000</w:t>
      </w:r>
      <w:r>
        <w:rPr>
          <w:rFonts w:hint="eastAsia" w:ascii="仿宋" w:hAnsi="仿宋" w:eastAsia="仿宋" w:cs="仿宋"/>
          <w:bCs/>
          <w:sz w:val="24"/>
        </w:rPr>
        <w:t>.00</w:t>
      </w:r>
    </w:p>
    <w:p>
      <w:pPr>
        <w:spacing w:line="360" w:lineRule="auto"/>
        <w:ind w:firstLine="480"/>
        <w:rPr>
          <w:rFonts w:ascii="仿宋" w:hAnsi="仿宋" w:eastAsia="仿宋" w:cs="仿宋"/>
          <w:sz w:val="24"/>
        </w:rPr>
      </w:pPr>
      <w:r>
        <w:rPr>
          <w:rFonts w:hint="eastAsia" w:ascii="仿宋" w:hAnsi="仿宋" w:eastAsia="仿宋" w:cs="仿宋"/>
          <w:b/>
          <w:sz w:val="24"/>
        </w:rPr>
        <w:t>最高限价（元）：</w:t>
      </w:r>
      <w:r>
        <w:rPr>
          <w:rFonts w:hint="eastAsia" w:ascii="仿宋" w:hAnsi="仿宋" w:eastAsia="仿宋" w:cs="仿宋"/>
          <w:sz w:val="24"/>
        </w:rPr>
        <w:t>/</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采购需求：</w:t>
      </w:r>
    </w:p>
    <w:p>
      <w:pPr>
        <w:pStyle w:val="7"/>
        <w:spacing w:line="360" w:lineRule="auto"/>
        <w:ind w:firstLine="480"/>
        <w:rPr>
          <w:rFonts w:ascii="仿宋" w:hAnsi="仿宋" w:eastAsia="仿宋" w:cs="仿宋"/>
          <w:b/>
          <w:color w:val="auto"/>
          <w:sz w:val="24"/>
        </w:rPr>
      </w:pP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标项一</w:t>
      </w:r>
    </w:p>
    <w:p>
      <w:pPr>
        <w:pStyle w:val="7"/>
        <w:spacing w:line="360" w:lineRule="auto"/>
        <w:ind w:firstLine="480"/>
        <w:rPr>
          <w:rFonts w:ascii="仿宋" w:hAnsi="仿宋" w:eastAsia="仿宋" w:cs="仿宋"/>
          <w:snapToGrid/>
          <w:color w:val="auto"/>
          <w:kern w:val="2"/>
          <w:sz w:val="24"/>
          <w:szCs w:val="24"/>
        </w:rPr>
      </w:pPr>
      <w:r>
        <w:rPr>
          <w:rFonts w:hint="eastAsia" w:ascii="仿宋" w:hAnsi="仿宋" w:eastAsia="仿宋" w:cs="仿宋"/>
          <w:b/>
          <w:color w:val="auto"/>
          <w:sz w:val="24"/>
        </w:rPr>
        <w:t>标项名称：</w:t>
      </w:r>
      <w:r>
        <w:rPr>
          <w:rFonts w:hint="eastAsia" w:ascii="仿宋" w:hAnsi="仿宋" w:eastAsia="仿宋" w:cs="仿宋"/>
          <w:snapToGrid/>
          <w:color w:val="auto"/>
          <w:kern w:val="2"/>
          <w:sz w:val="24"/>
          <w:szCs w:val="24"/>
        </w:rPr>
        <w:t>建筑装修材料能力提升</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数量：1批</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预算金额（元）：</w:t>
      </w:r>
      <w:r>
        <w:rPr>
          <w:rFonts w:hint="eastAsia" w:ascii="仿宋" w:hAnsi="仿宋" w:eastAsia="仿宋" w:cs="仿宋"/>
          <w:bCs/>
          <w:sz w:val="24"/>
        </w:rPr>
        <w:t>9</w:t>
      </w:r>
      <w:r>
        <w:rPr>
          <w:rFonts w:hint="eastAsia" w:ascii="仿宋" w:hAnsi="仿宋" w:eastAsia="仿宋" w:cs="仿宋"/>
          <w:bCs/>
          <w:sz w:val="24"/>
          <w:lang w:val="en-US" w:eastAsia="zh-CN"/>
        </w:rPr>
        <w:t>27000</w:t>
      </w:r>
      <w:r>
        <w:rPr>
          <w:rFonts w:hint="eastAsia" w:ascii="仿宋" w:hAnsi="仿宋" w:eastAsia="仿宋" w:cs="仿宋"/>
          <w:bCs/>
          <w:sz w:val="24"/>
        </w:rPr>
        <w:t>.00</w:t>
      </w:r>
    </w:p>
    <w:p>
      <w:pPr>
        <w:pStyle w:val="7"/>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
          <w:color w:val="auto"/>
          <w:sz w:val="24"/>
        </w:rPr>
        <w:t>简要规格描述或项目基本概况介绍、用途：</w:t>
      </w:r>
      <w:r>
        <w:rPr>
          <w:rFonts w:hint="eastAsia" w:ascii="仿宋" w:hAnsi="仿宋" w:eastAsia="仿宋" w:cs="仿宋"/>
          <w:bCs/>
          <w:color w:val="auto"/>
          <w:sz w:val="24"/>
        </w:rPr>
        <w:t>建筑装修材料能力提升</w:t>
      </w:r>
      <w:r>
        <w:rPr>
          <w:rFonts w:hint="eastAsia" w:ascii="仿宋" w:hAnsi="仿宋" w:eastAsia="仿宋" w:cs="仿宋"/>
          <w:bCs/>
          <w:snapToGrid/>
          <w:color w:val="auto"/>
          <w:kern w:val="2"/>
          <w:sz w:val="24"/>
          <w:szCs w:val="24"/>
        </w:rPr>
        <w:t>设备</w:t>
      </w:r>
      <w:r>
        <w:rPr>
          <w:rFonts w:hint="eastAsia" w:ascii="仿宋" w:hAnsi="仿宋" w:eastAsia="仿宋" w:cs="仿宋"/>
          <w:bCs/>
          <w:color w:val="auto"/>
          <w:sz w:val="24"/>
        </w:rPr>
        <w:t>1</w:t>
      </w:r>
      <w:r>
        <w:rPr>
          <w:rFonts w:hint="eastAsia" w:ascii="仿宋" w:hAnsi="仿宋" w:eastAsia="仿宋" w:cs="仿宋"/>
          <w:color w:val="auto"/>
          <w:sz w:val="24"/>
        </w:rPr>
        <w:t>批</w:t>
      </w:r>
      <w:r>
        <w:rPr>
          <w:rFonts w:hint="eastAsia" w:ascii="仿宋" w:hAnsi="仿宋" w:eastAsia="仿宋" w:cs="仿宋"/>
          <w:bCs/>
          <w:snapToGrid/>
          <w:color w:val="auto"/>
          <w:kern w:val="2"/>
          <w:sz w:val="24"/>
          <w:szCs w:val="24"/>
        </w:rPr>
        <w:t>。具体以招标文件第三部分采购需求为准，供应商可点击本公告下方“浏览采购文件”查看采购需求。</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备注：</w:t>
      </w:r>
    </w:p>
    <w:p>
      <w:pPr>
        <w:pStyle w:val="7"/>
        <w:spacing w:line="360" w:lineRule="auto"/>
        <w:ind w:firstLine="480"/>
        <w:rPr>
          <w:rFonts w:ascii="仿宋" w:hAnsi="仿宋" w:eastAsia="仿宋" w:cs="仿宋"/>
          <w:bCs/>
          <w:snapToGrid/>
          <w:color w:val="auto"/>
          <w:kern w:val="2"/>
          <w:sz w:val="24"/>
          <w:szCs w:val="24"/>
        </w:rPr>
      </w:pPr>
    </w:p>
    <w:p>
      <w:pPr>
        <w:pStyle w:val="7"/>
        <w:spacing w:line="360" w:lineRule="auto"/>
        <w:ind w:firstLine="480"/>
        <w:rPr>
          <w:rFonts w:ascii="仿宋" w:hAnsi="仿宋" w:eastAsia="仿宋" w:cs="仿宋"/>
          <w:b/>
          <w:snapToGrid/>
          <w:color w:val="auto"/>
          <w:kern w:val="2"/>
          <w:sz w:val="24"/>
          <w:szCs w:val="24"/>
        </w:rPr>
      </w:pPr>
      <w:r>
        <w:rPr>
          <w:rFonts w:hint="eastAsia" w:ascii="仿宋" w:hAnsi="仿宋" w:eastAsia="仿宋" w:cs="仿宋"/>
          <w:b/>
          <w:snapToGrid/>
          <w:color w:val="auto"/>
          <w:kern w:val="2"/>
          <w:sz w:val="24"/>
          <w:szCs w:val="24"/>
        </w:rPr>
        <w:t>标项二</w:t>
      </w:r>
    </w:p>
    <w:p>
      <w:pPr>
        <w:pStyle w:val="7"/>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
          <w:color w:val="auto"/>
          <w:sz w:val="24"/>
        </w:rPr>
        <w:t>标项名称：</w:t>
      </w:r>
      <w:r>
        <w:rPr>
          <w:rFonts w:hint="eastAsia" w:ascii="仿宋" w:hAnsi="仿宋" w:eastAsia="仿宋" w:cs="仿宋"/>
          <w:snapToGrid/>
          <w:color w:val="auto"/>
          <w:kern w:val="2"/>
          <w:sz w:val="24"/>
          <w:szCs w:val="24"/>
        </w:rPr>
        <w:t>0.05级数字压力计标准装置能力提升</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数量：1批</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预算金额（元）：</w:t>
      </w:r>
      <w:r>
        <w:rPr>
          <w:rFonts w:hint="eastAsia" w:ascii="仿宋" w:hAnsi="仿宋" w:eastAsia="仿宋" w:cs="仿宋"/>
          <w:snapToGrid/>
          <w:color w:val="auto"/>
          <w:kern w:val="2"/>
          <w:sz w:val="24"/>
          <w:szCs w:val="24"/>
        </w:rPr>
        <w:t>700000.00</w:t>
      </w:r>
    </w:p>
    <w:p>
      <w:pPr>
        <w:pStyle w:val="7"/>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
          <w:color w:val="auto"/>
          <w:sz w:val="24"/>
        </w:rPr>
        <w:t>简要规格描述或项目基本概况介绍、用途：</w:t>
      </w:r>
      <w:r>
        <w:rPr>
          <w:rFonts w:hint="eastAsia" w:ascii="仿宋" w:hAnsi="仿宋" w:eastAsia="仿宋" w:cs="仿宋"/>
          <w:snapToGrid/>
          <w:color w:val="auto"/>
          <w:kern w:val="2"/>
          <w:sz w:val="24"/>
          <w:szCs w:val="24"/>
        </w:rPr>
        <w:t>0.05级数字压力计标准装置能力提升设备</w:t>
      </w:r>
      <w:r>
        <w:rPr>
          <w:rFonts w:hint="eastAsia" w:ascii="仿宋" w:hAnsi="仿宋" w:eastAsia="仿宋" w:cs="仿宋"/>
          <w:color w:val="auto"/>
          <w:sz w:val="24"/>
        </w:rPr>
        <w:t>1批</w:t>
      </w:r>
      <w:r>
        <w:rPr>
          <w:rFonts w:hint="eastAsia" w:ascii="仿宋" w:hAnsi="仿宋" w:eastAsia="仿宋" w:cs="仿宋"/>
          <w:bCs/>
          <w:snapToGrid/>
          <w:color w:val="auto"/>
          <w:kern w:val="2"/>
          <w:sz w:val="24"/>
          <w:szCs w:val="24"/>
        </w:rPr>
        <w:t>。具体以招标文件第三部分采购需求为准，供应商可点击本公告下方“浏览采购文件”查看采购需求。</w:t>
      </w: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备注：</w:t>
      </w:r>
    </w:p>
    <w:p>
      <w:pPr>
        <w:pStyle w:val="7"/>
        <w:spacing w:line="360" w:lineRule="auto"/>
        <w:ind w:firstLine="0"/>
        <w:rPr>
          <w:rFonts w:ascii="仿宋" w:hAnsi="仿宋" w:eastAsia="仿宋" w:cs="仿宋"/>
          <w:b/>
          <w:color w:val="auto"/>
          <w:sz w:val="24"/>
        </w:rPr>
      </w:pPr>
    </w:p>
    <w:p>
      <w:pPr>
        <w:pStyle w:val="7"/>
        <w:spacing w:line="360" w:lineRule="auto"/>
        <w:ind w:firstLine="480"/>
        <w:rPr>
          <w:rFonts w:ascii="仿宋" w:hAnsi="仿宋" w:eastAsia="仿宋" w:cs="仿宋"/>
          <w:b/>
          <w:color w:val="auto"/>
          <w:sz w:val="24"/>
        </w:rPr>
      </w:pPr>
      <w:r>
        <w:rPr>
          <w:rFonts w:hint="eastAsia" w:ascii="仿宋" w:hAnsi="仿宋" w:eastAsia="仿宋" w:cs="仿宋"/>
          <w:b/>
          <w:color w:val="auto"/>
          <w:sz w:val="24"/>
        </w:rPr>
        <w:t>合同履约期限：按照招标文件要求。</w:t>
      </w:r>
    </w:p>
    <w:p>
      <w:pPr>
        <w:pStyle w:val="7"/>
        <w:spacing w:line="360" w:lineRule="auto"/>
        <w:ind w:firstLine="480"/>
        <w:rPr>
          <w:rFonts w:ascii="仿宋" w:hAnsi="仿宋" w:eastAsia="仿宋" w:cs="仿宋"/>
          <w:color w:val="auto"/>
          <w:kern w:val="0"/>
          <w:sz w:val="24"/>
        </w:rPr>
      </w:pPr>
      <w:r>
        <w:rPr>
          <w:rFonts w:hint="eastAsia" w:ascii="仿宋" w:hAnsi="仿宋" w:eastAsia="仿宋" w:cs="仿宋"/>
          <w:b/>
          <w:color w:val="auto"/>
          <w:sz w:val="24"/>
        </w:rPr>
        <w:t>本项目接受联合体投标：</w:t>
      </w:r>
      <w:r>
        <w:rPr>
          <w:rFonts w:hint="eastAsia" w:ascii="仿宋" w:hAnsi="仿宋" w:eastAsia="仿宋" w:cs="仿宋"/>
          <w:kern w:val="0"/>
          <w:sz w:val="24"/>
        </w:rPr>
        <w:sym w:font="Wingdings" w:char="00FE"/>
      </w:r>
      <w:sdt>
        <w:sdtPr>
          <w:rPr>
            <w:rFonts w:hint="eastAsia" w:ascii="仿宋" w:hAnsi="仿宋" w:eastAsia="仿宋" w:cs="仿宋"/>
            <w:color w:val="auto"/>
            <w:kern w:val="0"/>
            <w:sz w:val="24"/>
          </w:rPr>
          <w:id w:val="2035453831"/>
        </w:sdtPr>
        <w:sdtEndPr>
          <w:rPr>
            <w:rFonts w:hint="eastAsia" w:ascii="仿宋" w:hAnsi="仿宋" w:eastAsia="仿宋" w:cs="仿宋"/>
            <w:color w:val="auto"/>
            <w:kern w:val="0"/>
            <w:sz w:val="24"/>
          </w:rPr>
        </w:sdtEndP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76552672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2.以联合体形式投标的，提供联合协议(本项目不接受联合体投标或者投标人不以联合体形式投标的，则不需要提供) ；</w:t>
      </w:r>
    </w:p>
    <w:p>
      <w:pPr>
        <w:spacing w:line="360" w:lineRule="auto"/>
        <w:ind w:firstLine="480"/>
        <w:rPr>
          <w:rFonts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3.落实政府采购政策需满足的资格要求：</w:t>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r>
        <w:rPr>
          <w:rFonts w:hint="eastAsia" w:ascii="仿宋" w:hAnsi="仿宋" w:eastAsia="仿宋" w:cs="仿宋"/>
          <w:color w:val="auto"/>
          <w:sz w:val="24"/>
          <w:highlight w:val="none"/>
          <w:lang w:eastAsia="zh-CN"/>
        </w:rPr>
        <w:t>，</w:t>
      </w:r>
      <w:sdt>
        <w:sdtPr>
          <w:rPr>
            <w:rFonts w:hint="eastAsia" w:ascii="仿宋" w:hAnsi="仿宋" w:eastAsia="仿宋" w:cs="仿宋"/>
            <w:color w:val="auto"/>
            <w:kern w:val="0"/>
            <w:sz w:val="24"/>
            <w:highlight w:val="none"/>
          </w:rPr>
          <w:id w:val="-924730588"/>
        </w:sdtPr>
        <w:sdtEndPr>
          <w:rPr>
            <w:rFonts w:hint="eastAsia" w:ascii="仿宋" w:hAnsi="仿宋" w:eastAsia="仿宋" w:cs="仿宋"/>
            <w:color w:val="auto"/>
            <w:kern w:val="0"/>
            <w:sz w:val="24"/>
            <w:highlight w:val="none"/>
          </w:rPr>
        </w:sdtEndPr>
        <w:sdtContent/>
      </w:sdt>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4.本项目的特定资格要求：无。</w:t>
      </w:r>
    </w:p>
    <w:p>
      <w:pPr>
        <w:spacing w:line="360" w:lineRule="auto"/>
        <w:rPr>
          <w:rFonts w:ascii="仿宋" w:hAnsi="仿宋" w:eastAsia="仿宋" w:cs="仿宋"/>
          <w:b/>
          <w:sz w:val="24"/>
        </w:rPr>
      </w:pPr>
      <w:r>
        <w:rPr>
          <w:rFonts w:hint="eastAsia" w:ascii="仿宋" w:hAnsi="仿宋" w:eastAsia="仿宋" w:cs="仿宋"/>
          <w:b/>
          <w:sz w:val="24"/>
        </w:rPr>
        <w:t>三、获取招标文件</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2024年0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16</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0</w:t>
      </w:r>
    </w:p>
    <w:p>
      <w:pPr>
        <w:spacing w:line="360" w:lineRule="auto"/>
        <w:rPr>
          <w:rFonts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2024年0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16</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点</w:t>
      </w:r>
      <w:r>
        <w:rPr>
          <w:rFonts w:hint="eastAsia" w:ascii="仿宋" w:hAnsi="仿宋" w:eastAsia="仿宋" w:cs="仿宋"/>
          <w:sz w:val="24"/>
          <w:u w:val="single"/>
          <w:lang w:val="en-US" w:eastAsia="zh-CN"/>
        </w:rPr>
        <w:t>00</w:t>
      </w:r>
      <w:r>
        <w:rPr>
          <w:rFonts w:hint="eastAsia" w:ascii="仿宋" w:hAnsi="仿宋" w:eastAsia="仿宋" w:cs="仿宋"/>
          <w:sz w:val="24"/>
          <w:u w:val="single"/>
        </w:rPr>
        <w:t>分</w:t>
      </w:r>
      <w:r>
        <w:rPr>
          <w:rFonts w:hint="eastAsia" w:ascii="仿宋" w:hAnsi="仿宋" w:eastAsia="仿宋" w:cs="仿宋"/>
          <w:sz w:val="24"/>
        </w:rPr>
        <w:t>（北京时间）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2024年0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16</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点</w:t>
      </w:r>
      <w:r>
        <w:rPr>
          <w:rFonts w:hint="eastAsia" w:ascii="仿宋" w:hAnsi="仿宋" w:eastAsia="仿宋" w:cs="仿宋"/>
          <w:sz w:val="24"/>
          <w:u w:val="single"/>
          <w:lang w:val="en-US" w:eastAsia="zh-CN"/>
        </w:rPr>
        <w:t>0</w:t>
      </w:r>
      <w:r>
        <w:rPr>
          <w:rFonts w:hint="eastAsia" w:ascii="仿宋" w:hAnsi="仿宋" w:eastAsia="仿宋" w:cs="仿宋"/>
          <w:sz w:val="24"/>
          <w:u w:val="single"/>
        </w:rPr>
        <w:t>0分</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numPr>
          <w:ilvl w:val="0"/>
          <w:numId w:val="1"/>
        </w:numPr>
        <w:spacing w:line="360" w:lineRule="auto"/>
        <w:rPr>
          <w:rFonts w:ascii="仿宋" w:hAnsi="仿宋" w:eastAsia="仿宋" w:cs="仿宋"/>
          <w:b/>
          <w:sz w:val="24"/>
        </w:rPr>
      </w:pPr>
      <w:r>
        <w:rPr>
          <w:rFonts w:hint="eastAsia" w:ascii="仿宋" w:hAnsi="仿宋" w:eastAsia="仿宋" w:cs="仿宋"/>
          <w:b/>
          <w:sz w:val="24"/>
        </w:rPr>
        <w:t>采购意向公开链接：</w:t>
      </w:r>
    </w:p>
    <w:p>
      <w:pPr>
        <w:spacing w:line="360" w:lineRule="auto"/>
        <w:ind w:firstLine="480" w:firstLineChars="200"/>
        <w:rPr>
          <w:rFonts w:ascii="仿宋" w:hAnsi="仿宋" w:eastAsia="仿宋" w:cs="仿宋"/>
          <w:sz w:val="24"/>
        </w:rPr>
      </w:pPr>
      <w:r>
        <w:rPr>
          <w:rFonts w:hint="eastAsia" w:ascii="仿宋" w:hAnsi="仿宋" w:eastAsia="仿宋" w:cs="仿宋"/>
          <w:sz w:val="24"/>
        </w:rPr>
        <w:t>https://zfcg.czt.zj.gov.cn/luban/detail?parentId=600007&amp;articleId=nn+0ghrio9Ep9289DCjo0g==</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https://zfcg.czt.zj.gov.cn/luban/detail?parentId=600007&amp;articleId=+mewdOew/ITVAZMTsy5qhg==</w:t>
      </w:r>
    </w:p>
    <w:p>
      <w:pPr>
        <w:spacing w:line="360" w:lineRule="auto"/>
        <w:rPr>
          <w:rFonts w:ascii="仿宋" w:hAnsi="仿宋" w:eastAsia="仿宋" w:cs="仿宋"/>
          <w:sz w:val="24"/>
        </w:rPr>
      </w:pPr>
      <w:r>
        <w:rPr>
          <w:rFonts w:hint="eastAsia" w:ascii="仿宋" w:hAnsi="仿宋" w:eastAsia="仿宋" w:cs="仿宋"/>
          <w:b/>
          <w:sz w:val="24"/>
        </w:rPr>
        <w:t>六、公告期限</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七、其他补充事宜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仿宋" w:hAnsi="仿宋" w:eastAsia="仿宋" w:cs="仿宋"/>
          <w:color w:val="auto"/>
          <w:sz w:val="24"/>
        </w:rPr>
        <w:t>⑩具体操作指南：详见政采云平台“服务中心-帮助文档-项目采购-操作流程-电子招投标-政府采购项目电子交易管理操作指南-供应商”。（3）单位负责人为同一人或者存在直接控股、管理关系的不同供应商，不得参加同一合同项下的政府采购活动；为采购项目提供整体设计、规范编制或者项目管理、监理、检测等服务后不得再参加该采购项目的其他采购活动。（4）本项目招标文件公告期限为本公告发布之日起5个工作日。</w:t>
      </w:r>
    </w:p>
    <w:p>
      <w:pPr>
        <w:spacing w:line="360" w:lineRule="auto"/>
        <w:rPr>
          <w:rFonts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ascii="仿宋" w:hAnsi="仿宋" w:eastAsia="仿宋" w:cs="仿宋"/>
          <w:sz w:val="24"/>
        </w:rPr>
      </w:pPr>
      <w:r>
        <w:rPr>
          <w:rFonts w:hint="eastAsia" w:ascii="仿宋" w:hAnsi="仿宋" w:eastAsia="仿宋" w:cs="仿宋"/>
          <w:sz w:val="24"/>
        </w:rPr>
        <w:t xml:space="preserve">    1.采购人信息</w:t>
      </w:r>
    </w:p>
    <w:p>
      <w:pPr>
        <w:spacing w:line="360" w:lineRule="auto"/>
        <w:rPr>
          <w:rFonts w:ascii="仿宋" w:hAnsi="仿宋" w:eastAsia="仿宋" w:cs="仿宋"/>
          <w:sz w:val="24"/>
        </w:rPr>
      </w:pPr>
      <w:r>
        <w:rPr>
          <w:rFonts w:hint="eastAsia" w:ascii="仿宋" w:hAnsi="仿宋" w:eastAsia="仿宋" w:cs="仿宋"/>
          <w:sz w:val="24"/>
        </w:rPr>
        <w:t xml:space="preserve">    名    称：杭州市质量技术监督检测院</w:t>
      </w:r>
    </w:p>
    <w:p>
      <w:pPr>
        <w:spacing w:line="360" w:lineRule="auto"/>
        <w:rPr>
          <w:rFonts w:ascii="仿宋" w:hAnsi="仿宋" w:eastAsia="仿宋" w:cs="仿宋"/>
          <w:sz w:val="24"/>
        </w:rPr>
      </w:pPr>
      <w:r>
        <w:rPr>
          <w:rFonts w:hint="eastAsia" w:ascii="仿宋" w:hAnsi="仿宋" w:eastAsia="仿宋" w:cs="仿宋"/>
          <w:sz w:val="24"/>
        </w:rPr>
        <w:t xml:space="preserve">    地    址：杭州市九环路50号</w:t>
      </w:r>
    </w:p>
    <w:p>
      <w:pPr>
        <w:spacing w:line="360" w:lineRule="auto"/>
        <w:ind w:firstLine="480"/>
        <w:rPr>
          <w:rFonts w:ascii="仿宋" w:hAnsi="仿宋" w:eastAsia="仿宋" w:cs="仿宋"/>
          <w:sz w:val="24"/>
        </w:rPr>
      </w:pPr>
      <w:r>
        <w:rPr>
          <w:rFonts w:hint="eastAsia" w:ascii="仿宋" w:hAnsi="仿宋" w:eastAsia="仿宋" w:cs="仿宋"/>
          <w:sz w:val="24"/>
        </w:rPr>
        <w:t>传    真： /</w:t>
      </w:r>
    </w:p>
    <w:p>
      <w:pPr>
        <w:spacing w:line="360" w:lineRule="auto"/>
        <w:ind w:firstLine="480"/>
        <w:rPr>
          <w:rFonts w:ascii="仿宋" w:hAnsi="仿宋" w:eastAsia="仿宋" w:cs="仿宋"/>
          <w:sz w:val="24"/>
        </w:rPr>
      </w:pPr>
      <w:r>
        <w:rPr>
          <w:rFonts w:hint="eastAsia" w:ascii="仿宋" w:hAnsi="仿宋" w:eastAsia="仿宋" w:cs="仿宋"/>
          <w:sz w:val="24"/>
        </w:rPr>
        <w:t>项目联系人（询问）：曾春柳</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项目联系方式（询问）：0571-81995009</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质疑联系人：</w:t>
      </w:r>
      <w:r>
        <w:rPr>
          <w:rFonts w:hint="eastAsia" w:ascii="仿宋" w:hAnsi="仿宋" w:eastAsia="仿宋" w:cs="仿宋"/>
          <w:sz w:val="24"/>
          <w:highlight w:val="none"/>
          <w:lang w:eastAsia="zh-CN"/>
        </w:rPr>
        <w:t>顾</w:t>
      </w:r>
      <w:r>
        <w:rPr>
          <w:rFonts w:hint="eastAsia" w:ascii="仿宋" w:hAnsi="仿宋" w:eastAsia="仿宋" w:cs="仿宋"/>
          <w:sz w:val="24"/>
          <w:highlight w:val="none"/>
        </w:rPr>
        <w:t>主任</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质疑联系方式：0571-</w:t>
      </w:r>
      <w:r>
        <w:rPr>
          <w:rFonts w:hint="eastAsia" w:ascii="仿宋" w:hAnsi="仿宋" w:eastAsia="仿宋" w:cs="仿宋"/>
          <w:sz w:val="24"/>
          <w:highlight w:val="none"/>
          <w:lang w:val="en-US" w:eastAsia="zh-CN"/>
        </w:rPr>
        <w:t>81992332</w:t>
      </w:r>
      <w:r>
        <w:rPr>
          <w:rFonts w:hint="eastAsia" w:ascii="仿宋" w:hAnsi="仿宋" w:eastAsia="仿宋" w:cs="仿宋"/>
          <w:sz w:val="24"/>
          <w:highlight w:val="none"/>
        </w:rPr>
        <w:t xml:space="preserve"> </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2.采购代理机构信息            </w:t>
      </w:r>
    </w:p>
    <w:p>
      <w:pPr>
        <w:spacing w:line="360" w:lineRule="auto"/>
        <w:ind w:firstLine="480"/>
        <w:rPr>
          <w:rFonts w:ascii="仿宋" w:hAnsi="仿宋" w:eastAsia="仿宋" w:cs="仿宋"/>
          <w:sz w:val="24"/>
        </w:rPr>
      </w:pPr>
      <w:r>
        <w:rPr>
          <w:rFonts w:hint="eastAsia" w:ascii="仿宋" w:hAnsi="仿宋" w:eastAsia="仿宋" w:cs="仿宋"/>
          <w:sz w:val="24"/>
        </w:rPr>
        <w:t>名称：浙江国际招投标有限公司</w:t>
      </w:r>
    </w:p>
    <w:p>
      <w:pPr>
        <w:spacing w:line="360" w:lineRule="auto"/>
        <w:ind w:firstLine="480"/>
        <w:rPr>
          <w:rFonts w:ascii="仿宋" w:hAnsi="仿宋" w:eastAsia="仿宋" w:cs="仿宋"/>
          <w:sz w:val="24"/>
        </w:rPr>
      </w:pPr>
      <w:r>
        <w:rPr>
          <w:rFonts w:hint="eastAsia" w:ascii="仿宋" w:hAnsi="仿宋" w:eastAsia="仿宋" w:cs="仿宋"/>
          <w:sz w:val="24"/>
        </w:rPr>
        <w:t>地址：杭州市文三路90号东部软件园1号楼3楼</w:t>
      </w:r>
    </w:p>
    <w:p>
      <w:pPr>
        <w:spacing w:line="360" w:lineRule="auto"/>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项目联系人（询问）：郑钢伟</w:t>
      </w:r>
    </w:p>
    <w:p>
      <w:pPr>
        <w:spacing w:line="360" w:lineRule="auto"/>
        <w:rPr>
          <w:rFonts w:ascii="仿宋" w:hAnsi="仿宋" w:eastAsia="仿宋" w:cs="仿宋"/>
          <w:sz w:val="24"/>
        </w:rPr>
      </w:pPr>
      <w:r>
        <w:rPr>
          <w:rFonts w:hint="eastAsia" w:ascii="仿宋" w:hAnsi="仿宋" w:eastAsia="仿宋" w:cs="仿宋"/>
          <w:sz w:val="24"/>
        </w:rPr>
        <w:t xml:space="preserve">    项目联系方式（询问）：0571-81061822</w:t>
      </w:r>
    </w:p>
    <w:p>
      <w:pPr>
        <w:spacing w:line="360" w:lineRule="auto"/>
        <w:rPr>
          <w:rFonts w:ascii="仿宋" w:hAnsi="仿宋" w:eastAsia="仿宋" w:cs="仿宋"/>
          <w:sz w:val="24"/>
        </w:rPr>
      </w:pPr>
      <w:r>
        <w:rPr>
          <w:rFonts w:hint="eastAsia" w:ascii="仿宋" w:hAnsi="仿宋" w:eastAsia="仿宋" w:cs="仿宋"/>
          <w:sz w:val="24"/>
        </w:rPr>
        <w:t xml:space="preserve">    质疑联系人：赵娟</w:t>
      </w:r>
    </w:p>
    <w:p>
      <w:pPr>
        <w:spacing w:line="360" w:lineRule="auto"/>
        <w:rPr>
          <w:rFonts w:ascii="仿宋" w:hAnsi="仿宋" w:eastAsia="仿宋" w:cs="仿宋"/>
          <w:sz w:val="24"/>
        </w:rPr>
      </w:pPr>
      <w:r>
        <w:rPr>
          <w:rFonts w:hint="eastAsia" w:ascii="仿宋" w:hAnsi="仿宋" w:eastAsia="仿宋" w:cs="仿宋"/>
          <w:sz w:val="24"/>
        </w:rPr>
        <w:t xml:space="preserve">    质疑联系方式：0571-81061819</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w:t>
      </w:r>
    </w:p>
    <w:p>
      <w:pPr>
        <w:spacing w:line="360" w:lineRule="auto"/>
        <w:ind w:firstLine="480"/>
        <w:rPr>
          <w:rFonts w:ascii="仿宋" w:hAnsi="仿宋" w:eastAsia="仿宋" w:cs="仿宋"/>
          <w:sz w:val="24"/>
        </w:rPr>
      </w:pPr>
      <w:r>
        <w:rPr>
          <w:rFonts w:hint="eastAsia" w:ascii="仿宋" w:hAnsi="仿宋" w:eastAsia="仿宋" w:cs="仿宋"/>
          <w:sz w:val="24"/>
        </w:rPr>
        <w:t>名    称：杭州市财政局政府采购监管处/浙江省政府采购行政裁决服务中心（杭州）</w:t>
      </w:r>
    </w:p>
    <w:p>
      <w:pPr>
        <w:spacing w:line="360" w:lineRule="auto"/>
        <w:ind w:firstLine="480"/>
        <w:rPr>
          <w:rFonts w:ascii="仿宋" w:hAnsi="仿宋" w:eastAsia="仿宋" w:cs="仿宋"/>
          <w:sz w:val="24"/>
        </w:rPr>
      </w:pPr>
      <w:r>
        <w:rPr>
          <w:rFonts w:hint="eastAsia" w:ascii="仿宋" w:hAnsi="仿宋" w:eastAsia="仿宋" w:cs="仿宋"/>
          <w:sz w:val="24"/>
        </w:rPr>
        <w:t>地    址：杭州市上城区四季青街道新业路市民之家G03办公室（快递仅限ems或顺丰）</w:t>
      </w:r>
    </w:p>
    <w:p>
      <w:pPr>
        <w:spacing w:line="360" w:lineRule="auto"/>
        <w:ind w:firstLine="240" w:firstLineChars="100"/>
        <w:rPr>
          <w:rFonts w:ascii="仿宋" w:hAnsi="仿宋" w:eastAsia="仿宋" w:cs="仿宋"/>
          <w:sz w:val="24"/>
        </w:rPr>
      </w:pPr>
      <w:r>
        <w:rPr>
          <w:rFonts w:hint="eastAsia" w:ascii="仿宋" w:hAnsi="仿宋" w:eastAsia="仿宋" w:cs="仿宋"/>
          <w:sz w:val="24"/>
        </w:rPr>
        <w:t xml:space="preserve">  传    真：/</w:t>
      </w:r>
    </w:p>
    <w:p>
      <w:pPr>
        <w:spacing w:line="360" w:lineRule="auto"/>
        <w:rPr>
          <w:rFonts w:ascii="仿宋" w:hAnsi="仿宋" w:eastAsia="仿宋" w:cs="仿宋"/>
          <w:sz w:val="24"/>
        </w:rPr>
      </w:pPr>
      <w:r>
        <w:rPr>
          <w:rFonts w:hint="eastAsia" w:ascii="仿宋" w:hAnsi="仿宋" w:eastAsia="仿宋" w:cs="仿宋"/>
          <w:sz w:val="24"/>
        </w:rPr>
        <w:t xml:space="preserve">    联系人 ： 朱女士、王女士</w:t>
      </w:r>
    </w:p>
    <w:p>
      <w:pPr>
        <w:spacing w:line="360" w:lineRule="auto"/>
        <w:ind w:firstLine="480" w:firstLineChars="200"/>
        <w:rPr>
          <w:rFonts w:ascii="仿宋" w:hAnsi="仿宋" w:eastAsia="仿宋" w:cs="仿宋"/>
          <w:sz w:val="24"/>
        </w:rPr>
      </w:pPr>
      <w:r>
        <w:rPr>
          <w:rFonts w:hint="eastAsia" w:ascii="仿宋" w:hAnsi="仿宋" w:eastAsia="仿宋" w:cs="仿宋"/>
          <w:sz w:val="24"/>
        </w:rPr>
        <w:t>监督投诉电话：0571-85252453</w:t>
      </w: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34"/>
        <w:spacing w:line="360" w:lineRule="auto"/>
        <w:ind w:firstLine="480" w:firstLineChars="200"/>
        <w:rPr>
          <w:rFonts w:ascii="仿宋" w:hAnsi="仿宋" w:eastAsia="仿宋" w:cs="仿宋"/>
          <w:sz w:val="24"/>
          <w:szCs w:val="24"/>
        </w:rPr>
      </w:pP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br w:type="page"/>
      </w:r>
      <w:bookmarkStart w:id="12" w:name="_Toc11261"/>
      <w:r>
        <w:rPr>
          <w:rFonts w:hint="eastAsia" w:ascii="仿宋" w:hAnsi="仿宋" w:eastAsia="仿宋" w:cs="仿宋"/>
          <w:b/>
          <w:sz w:val="36"/>
          <w:szCs w:val="20"/>
        </w:rPr>
        <w:t>第二部分</w:t>
      </w:r>
      <w:bookmarkEnd w:id="9"/>
      <w:r>
        <w:rPr>
          <w:rFonts w:hint="eastAsia" w:ascii="仿宋" w:hAnsi="仿宋" w:eastAsia="仿宋" w:cs="仿宋"/>
          <w:b/>
          <w:sz w:val="36"/>
          <w:szCs w:val="20"/>
          <w:lang w:val="en-US" w:eastAsia="zh-CN"/>
        </w:rPr>
        <w:t xml:space="preserve">  </w:t>
      </w:r>
      <w:r>
        <w:rPr>
          <w:rFonts w:hint="eastAsia" w:ascii="仿宋" w:hAnsi="仿宋" w:eastAsia="仿宋" w:cs="仿宋"/>
          <w:b/>
          <w:sz w:val="36"/>
          <w:szCs w:val="20"/>
        </w:rPr>
        <w:t>投标人须知</w:t>
      </w:r>
      <w:bookmarkEnd w:id="10"/>
      <w:bookmarkEnd w:id="12"/>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64"/>
        <w:tblW w:w="856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29"/>
        <w:gridCol w:w="1843"/>
        <w:gridCol w:w="6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90" w:hRule="atLeast"/>
          <w:tblHeader/>
        </w:trPr>
        <w:tc>
          <w:tcPr>
            <w:tcW w:w="629"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事项</w:t>
            </w:r>
          </w:p>
        </w:tc>
        <w:tc>
          <w:tcPr>
            <w:tcW w:w="6095"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1843" w:type="dxa"/>
            <w:tcBorders>
              <w:tl2br w:val="nil"/>
              <w:tr2bl w:val="nil"/>
            </w:tcBorders>
            <w:vAlign w:val="center"/>
          </w:tcPr>
          <w:p>
            <w:pPr>
              <w:snapToGrid w:val="0"/>
              <w:spacing w:line="400" w:lineRule="exact"/>
              <w:jc w:val="center"/>
              <w:rPr>
                <w:rFonts w:hint="eastAsia" w:ascii="仿宋" w:hAnsi="仿宋" w:eastAsia="仿宋" w:cs="仿宋"/>
                <w:b/>
                <w:sz w:val="24"/>
                <w:highlight w:val="none"/>
              </w:rPr>
            </w:pPr>
            <w:r>
              <w:rPr>
                <w:rFonts w:hint="eastAsia" w:ascii="仿宋" w:hAnsi="仿宋" w:eastAsia="仿宋" w:cs="仿宋"/>
                <w:b/>
                <w:sz w:val="24"/>
                <w:highlight w:val="none"/>
              </w:rPr>
              <w:t>项目属性与核心产品</w:t>
            </w:r>
          </w:p>
        </w:tc>
        <w:tc>
          <w:tcPr>
            <w:tcW w:w="6095" w:type="dxa"/>
            <w:tcBorders>
              <w:tl2br w:val="nil"/>
              <w:tr2bl w:val="nil"/>
            </w:tcBorders>
            <w:vAlign w:val="center"/>
          </w:tcPr>
          <w:p>
            <w:pPr>
              <w:snapToGrid w:val="0"/>
              <w:spacing w:line="400" w:lineRule="exact"/>
              <w:rPr>
                <w:rFonts w:hint="eastAsia" w:ascii="仿宋" w:hAnsi="仿宋" w:eastAsia="仿宋" w:cs="仿宋"/>
                <w:kern w:val="0"/>
                <w:sz w:val="24"/>
                <w:highlight w:val="none"/>
              </w:rPr>
            </w:pPr>
            <w:r>
              <w:rPr>
                <w:rFonts w:hint="eastAsia" w:ascii="仿宋" w:hAnsi="仿宋" w:eastAsia="仿宋" w:cs="仿宋"/>
                <w:sz w:val="24"/>
                <w:highlight w:val="none"/>
              </w:rPr>
              <w:t>货物类，单一产品或</w:t>
            </w:r>
            <w:r>
              <w:rPr>
                <w:rFonts w:hint="eastAsia" w:ascii="仿宋" w:hAnsi="仿宋" w:eastAsia="仿宋" w:cs="仿宋"/>
                <w:kern w:val="0"/>
                <w:sz w:val="24"/>
                <w:highlight w:val="none"/>
              </w:rPr>
              <w:t>核心产品为：</w:t>
            </w:r>
          </w:p>
          <w:p>
            <w:pPr>
              <w:snapToGrid w:val="0"/>
              <w:spacing w:line="400" w:lineRule="exact"/>
              <w:rPr>
                <w:rFonts w:hint="eastAsia" w:ascii="仿宋" w:hAnsi="仿宋" w:eastAsia="仿宋" w:cs="仿宋"/>
                <w:sz w:val="24"/>
                <w:highlight w:val="none"/>
              </w:rPr>
            </w:pPr>
            <w:r>
              <w:rPr>
                <w:rFonts w:hint="eastAsia" w:ascii="仿宋" w:hAnsi="仿宋" w:eastAsia="仿宋" w:cs="仿宋"/>
                <w:kern w:val="0"/>
                <w:sz w:val="24"/>
                <w:highlight w:val="none"/>
              </w:rPr>
              <w:t>标项一：</w:t>
            </w:r>
            <w:r>
              <w:rPr>
                <w:rFonts w:hint="eastAsia" w:ascii="仿宋" w:hAnsi="仿宋" w:eastAsia="仿宋" w:cs="仿宋"/>
                <w:color w:val="000000"/>
                <w:kern w:val="0"/>
                <w:sz w:val="24"/>
                <w:highlight w:val="none"/>
                <w:u w:val="single"/>
              </w:rPr>
              <w:t>顶空气相色谱仪（配FID检测器）</w:t>
            </w:r>
          </w:p>
          <w:p>
            <w:pPr>
              <w:snapToGrid w:val="0"/>
              <w:spacing w:line="400" w:lineRule="exact"/>
              <w:rPr>
                <w:rFonts w:hint="eastAsia" w:ascii="仿宋" w:hAnsi="仿宋" w:eastAsia="仿宋" w:cs="仿宋"/>
                <w:sz w:val="24"/>
                <w:highlight w:val="none"/>
                <w:lang w:eastAsia="zh-CN"/>
              </w:rPr>
            </w:pPr>
            <w:r>
              <w:rPr>
                <w:rFonts w:hint="eastAsia" w:ascii="仿宋" w:hAnsi="仿宋" w:eastAsia="仿宋" w:cs="仿宋"/>
                <w:kern w:val="0"/>
                <w:sz w:val="24"/>
                <w:highlight w:val="none"/>
              </w:rPr>
              <w:t>标项二：</w:t>
            </w:r>
            <w:r>
              <w:rPr>
                <w:rFonts w:hint="eastAsia" w:ascii="仿宋" w:hAnsi="仿宋" w:eastAsia="仿宋" w:cs="仿宋"/>
                <w:sz w:val="24"/>
                <w:highlight w:val="none"/>
                <w:u w:val="single"/>
                <w:lang w:eastAsia="zh-CN"/>
              </w:rPr>
              <w:t>智能型指针压力表检测台（气体介质）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采购标的对应的中小企业划分标准所属行业</w:t>
            </w:r>
          </w:p>
        </w:tc>
        <w:tc>
          <w:tcPr>
            <w:tcW w:w="6095" w:type="dxa"/>
            <w:tcBorders>
              <w:tl2br w:val="nil"/>
              <w:tr2bl w:val="nil"/>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标项一：</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最低成膜温度仪 </w:t>
            </w:r>
            <w:r>
              <w:rPr>
                <w:rFonts w:hint="eastAsia" w:ascii="仿宋" w:hAnsi="仿宋" w:eastAsia="仿宋" w:cs="仿宋"/>
                <w:sz w:val="24"/>
              </w:rPr>
              <w:t>，属于</w:t>
            </w:r>
            <w:r>
              <w:rPr>
                <w:rFonts w:hint="eastAsia" w:ascii="仿宋" w:hAnsi="仿宋" w:eastAsia="仿宋" w:cs="仿宋"/>
                <w:sz w:val="24"/>
                <w:u w:val="single"/>
              </w:rPr>
              <w:t xml:space="preserve">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水平拉力试验机 </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超声波涂层测厚仪（非金属）</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顶空气相色谱仪（配FID检测器）</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r>
              <w:rPr>
                <w:rFonts w:hint="eastAsia" w:ascii="仿宋" w:hAnsi="仿宋" w:eastAsia="仿宋" w:cs="仿宋"/>
                <w:sz w:val="24"/>
                <w:lang w:eastAsia="zh-CN"/>
              </w:rPr>
              <w:t>。</w:t>
            </w:r>
          </w:p>
          <w:p>
            <w:pPr>
              <w:snapToGrid w:val="0"/>
              <w:spacing w:line="400" w:lineRule="exact"/>
              <w:rPr>
                <w:rFonts w:ascii="仿宋" w:hAnsi="仿宋" w:eastAsia="仿宋" w:cs="仿宋"/>
                <w:sz w:val="24"/>
              </w:rPr>
            </w:pPr>
            <w:r>
              <w:rPr>
                <w:rFonts w:hint="eastAsia" w:ascii="仿宋" w:hAnsi="仿宋" w:eastAsia="仿宋" w:cs="仿宋"/>
                <w:sz w:val="24"/>
              </w:rPr>
              <w:t>标项二：</w:t>
            </w:r>
          </w:p>
          <w:p>
            <w:pPr>
              <w:numPr>
                <w:ilvl w:val="0"/>
                <w:numId w:val="3"/>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智能型指针压力表检测台（气体介质） </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3"/>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智能型指针压力表检测台（液体介质） </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r>
              <w:rPr>
                <w:rFonts w:hint="eastAsia" w:ascii="仿宋" w:hAnsi="仿宋" w:eastAsia="仿宋" w:cs="仿宋"/>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3</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是否允许采购进口产品</w:t>
            </w:r>
          </w:p>
        </w:tc>
        <w:tc>
          <w:tcPr>
            <w:tcW w:w="6095" w:type="dxa"/>
            <w:tcBorders>
              <w:tl2br w:val="nil"/>
              <w:tr2bl w:val="nil"/>
            </w:tcBorders>
            <w:vAlign w:val="center"/>
          </w:tcPr>
          <w:p>
            <w:pPr>
              <w:snapToGrid w:val="0"/>
              <w:spacing w:line="400" w:lineRule="exact"/>
              <w:rPr>
                <w:rFonts w:ascii="仿宋" w:hAnsi="仿宋" w:eastAsia="仿宋" w:cs="仿宋"/>
                <w:kern w:val="0"/>
                <w:sz w:val="24"/>
              </w:rPr>
            </w:pPr>
            <w:r>
              <w:rPr>
                <w:rFonts w:hint="eastAsia" w:ascii="仿宋" w:hAnsi="仿宋" w:eastAsia="仿宋" w:cs="仿宋"/>
                <w:kern w:val="0"/>
                <w:sz w:val="24"/>
              </w:rPr>
              <w:sym w:font="Wingdings" w:char="00FE"/>
            </w:r>
            <w:r>
              <w:rPr>
                <w:rFonts w:hint="eastAsia" w:ascii="仿宋" w:hAnsi="仿宋" w:eastAsia="仿宋" w:cs="仿宋"/>
                <w:kern w:val="0"/>
                <w:sz w:val="24"/>
              </w:rPr>
              <w:t>本项目不允许采购进口产品。</w:t>
            </w:r>
          </w:p>
          <w:p>
            <w:pPr>
              <w:snapToGrid w:val="0"/>
              <w:spacing w:line="400" w:lineRule="exact"/>
              <w:rPr>
                <w:rFonts w:ascii="仿宋" w:hAnsi="仿宋" w:eastAsia="仿宋" w:cs="仿宋"/>
              </w:rPr>
            </w:pPr>
            <w:sdt>
              <w:sdtPr>
                <w:rPr>
                  <w:rFonts w:hint="eastAsia" w:ascii="仿宋" w:hAnsi="仿宋" w:eastAsia="仿宋" w:cs="仿宋"/>
                  <w:kern w:val="0"/>
                  <w:sz w:val="24"/>
                </w:rPr>
                <w:id w:val="-52852824"/>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A8"/>
                </w:r>
              </w:sdtContent>
            </w:sdt>
            <w:r>
              <w:rPr>
                <w:rFonts w:hint="eastAsia" w:ascii="仿宋" w:hAnsi="仿宋" w:eastAsia="仿宋" w:cs="仿宋"/>
                <w:kern w:val="0"/>
                <w:sz w:val="24"/>
              </w:rPr>
              <w:t>可以就</w:t>
            </w:r>
            <w:r>
              <w:rPr>
                <w:rFonts w:hint="eastAsia" w:ascii="仿宋" w:hAnsi="仿宋" w:eastAsia="仿宋" w:cs="仿宋"/>
                <w:kern w:val="0"/>
                <w:sz w:val="24"/>
                <w:u w:val="single"/>
              </w:rPr>
              <w:t xml:space="preserve">       </w:t>
            </w:r>
            <w:r>
              <w:rPr>
                <w:rFonts w:hint="eastAsia" w:ascii="仿宋" w:hAnsi="仿宋" w:eastAsia="仿宋" w:cs="仿宋"/>
                <w:kern w:val="0"/>
                <w:sz w:val="24"/>
              </w:rPr>
              <w:t>采购进口产品。优先采购向我国企业转让技术、与我国企业签订消化吸收再创新方案的供应商的进口产品。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4</w:t>
            </w:r>
          </w:p>
        </w:tc>
        <w:tc>
          <w:tcPr>
            <w:tcW w:w="1843" w:type="dxa"/>
            <w:tcBorders>
              <w:tl2br w:val="nil"/>
              <w:tr2bl w:val="nil"/>
            </w:tcBorders>
            <w:vAlign w:val="center"/>
          </w:tcPr>
          <w:p>
            <w:pPr>
              <w:snapToGrid w:val="0"/>
              <w:spacing w:line="400" w:lineRule="exact"/>
              <w:ind w:firstLine="482" w:firstLineChars="200"/>
              <w:rPr>
                <w:rFonts w:ascii="仿宋" w:hAnsi="仿宋" w:eastAsia="仿宋" w:cs="仿宋"/>
                <w:b/>
                <w:sz w:val="24"/>
              </w:rPr>
            </w:pPr>
            <w:r>
              <w:rPr>
                <w:rFonts w:hint="eastAsia" w:ascii="仿宋" w:hAnsi="仿宋" w:eastAsia="仿宋" w:cs="仿宋"/>
                <w:b/>
                <w:sz w:val="24"/>
              </w:rPr>
              <w:t>分包</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1828425707"/>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0"/>
                <w:sz w:val="24"/>
              </w:rPr>
              <w:t>A</w:t>
            </w:r>
            <w:r>
              <w:rPr>
                <w:rFonts w:hint="eastAsia" w:ascii="仿宋" w:hAnsi="仿宋" w:eastAsia="仿宋" w:cs="仿宋"/>
                <w:sz w:val="24"/>
              </w:rPr>
              <w:t>同意将非主体、非关键性的</w:t>
            </w:r>
            <w:r>
              <w:rPr>
                <w:rFonts w:hint="eastAsia" w:ascii="仿宋" w:hAnsi="仿宋" w:eastAsia="仿宋" w:cs="仿宋"/>
                <w:sz w:val="24"/>
                <w:u w:val="single"/>
              </w:rPr>
              <w:t xml:space="preserve"> 运输  </w:t>
            </w:r>
            <w:r>
              <w:rPr>
                <w:rFonts w:hint="eastAsia" w:ascii="仿宋" w:hAnsi="仿宋" w:eastAsia="仿宋" w:cs="仿宋"/>
                <w:sz w:val="24"/>
              </w:rPr>
              <w:t>工作分包。</w:t>
            </w:r>
          </w:p>
          <w:p>
            <w:pPr>
              <w:snapToGrid w:val="0"/>
              <w:spacing w:line="400" w:lineRule="exact"/>
              <w:rPr>
                <w:rFonts w:ascii="仿宋" w:hAnsi="仿宋" w:eastAsia="仿宋" w:cs="仿宋"/>
                <w:sz w:val="24"/>
              </w:rPr>
            </w:pPr>
            <w:sdt>
              <w:sdtPr>
                <w:rPr>
                  <w:rFonts w:hint="eastAsia" w:ascii="仿宋" w:hAnsi="仿宋" w:eastAsia="仿宋" w:cs="仿宋"/>
                  <w:kern w:val="0"/>
                  <w:sz w:val="24"/>
                </w:rPr>
                <w:id w:val="-1276331357"/>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w:t>
            </w:r>
            <w:r>
              <w:rPr>
                <w:rFonts w:hint="eastAsia" w:ascii="仿宋" w:hAnsi="仿宋" w:eastAsia="仿宋" w:cs="仿宋"/>
                <w:sz w:val="24"/>
              </w:rPr>
              <w:t>不同意分包。</w:t>
            </w:r>
          </w:p>
          <w:p>
            <w:pPr>
              <w:snapToGrid w:val="0"/>
              <w:spacing w:line="400" w:lineRule="exact"/>
              <w:rPr>
                <w:rFonts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5</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开标前答疑会或现场考察</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212966419"/>
              </w:sdtPr>
              <w:sdtEndPr>
                <w:rPr>
                  <w:rFonts w:hint="eastAsia" w:ascii="仿宋" w:hAnsi="仿宋" w:eastAsia="仿宋" w:cs="仿宋"/>
                  <w:kern w:val="0"/>
                  <w:sz w:val="24"/>
                </w:rPr>
              </w:sdtEndPr>
              <w:sdtContent>
                <w:sdt>
                  <w:sdtPr>
                    <w:rPr>
                      <w:rFonts w:hint="eastAsia" w:ascii="仿宋" w:hAnsi="仿宋" w:eastAsia="仿宋" w:cs="仿宋"/>
                      <w:kern w:val="0"/>
                      <w:sz w:val="24"/>
                    </w:rPr>
                    <w:id w:val="206685323"/>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kern w:val="0"/>
                <w:sz w:val="24"/>
              </w:rPr>
              <w:t>A</w:t>
            </w:r>
            <w:r>
              <w:rPr>
                <w:rFonts w:hint="eastAsia" w:ascii="仿宋" w:hAnsi="仿宋" w:eastAsia="仿宋" w:cs="仿宋"/>
                <w:sz w:val="24"/>
              </w:rPr>
              <w:t>不组织。</w:t>
            </w:r>
          </w:p>
          <w:p>
            <w:pPr>
              <w:snapToGrid w:val="0"/>
              <w:spacing w:line="400" w:lineRule="exact"/>
              <w:rPr>
                <w:rFonts w:ascii="仿宋" w:hAnsi="仿宋" w:eastAsia="仿宋" w:cs="仿宋"/>
                <w:sz w:val="24"/>
                <w:szCs w:val="20"/>
              </w:rPr>
            </w:pPr>
            <w:sdt>
              <w:sdtPr>
                <w:rPr>
                  <w:rFonts w:hint="eastAsia" w:ascii="仿宋" w:hAnsi="仿宋" w:eastAsia="仿宋" w:cs="仿宋"/>
                  <w:kern w:val="0"/>
                  <w:sz w:val="24"/>
                </w:rPr>
                <w:id w:val="-99980297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时间：,地点：，联系人：，联系方式：</w:t>
            </w:r>
            <w:r>
              <w:rPr>
                <w:rFonts w:hint="eastAsia" w:ascii="仿宋" w:hAnsi="仿宋" w:eastAsia="仿宋" w:cs="仿宋"/>
                <w:sz w:val="24"/>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819"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6</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样品提供</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1639946486"/>
              </w:sdtPr>
              <w:sdtEndPr>
                <w:rPr>
                  <w:rFonts w:hint="eastAsia" w:ascii="仿宋" w:hAnsi="仿宋" w:eastAsia="仿宋" w:cs="仿宋"/>
                  <w:kern w:val="0"/>
                  <w:sz w:val="24"/>
                </w:rPr>
              </w:sdtEndPr>
              <w:sdtContent>
                <w:sdt>
                  <w:sdtPr>
                    <w:rPr>
                      <w:rFonts w:hint="eastAsia" w:ascii="仿宋" w:hAnsi="仿宋" w:eastAsia="仿宋" w:cs="仿宋"/>
                      <w:kern w:val="0"/>
                      <w:sz w:val="24"/>
                    </w:rPr>
                    <w:id w:val="1624272919"/>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kern w:val="0"/>
                <w:sz w:val="24"/>
              </w:rPr>
              <w:t>A</w:t>
            </w:r>
            <w:r>
              <w:rPr>
                <w:rFonts w:hint="eastAsia" w:ascii="仿宋" w:hAnsi="仿宋" w:eastAsia="仿宋" w:cs="仿宋"/>
                <w:sz w:val="24"/>
              </w:rPr>
              <w:t>不要求提供。</w:t>
            </w:r>
          </w:p>
          <w:p>
            <w:pPr>
              <w:snapToGrid w:val="0"/>
              <w:spacing w:line="400" w:lineRule="exact"/>
              <w:rPr>
                <w:rFonts w:ascii="仿宋" w:hAnsi="仿宋" w:eastAsia="仿宋" w:cs="仿宋"/>
                <w:kern w:val="0"/>
                <w:sz w:val="24"/>
              </w:rPr>
            </w:pPr>
            <w:sdt>
              <w:sdtPr>
                <w:rPr>
                  <w:rFonts w:hint="eastAsia" w:ascii="仿宋" w:hAnsi="仿宋" w:eastAsia="仿宋" w:cs="仿宋"/>
                  <w:kern w:val="0"/>
                  <w:sz w:val="24"/>
                </w:rPr>
                <w:id w:val="102683198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B要求提供，（未提供样品或提供样品不满足采购需求实质性条件的供应商，投标无效）</w:t>
            </w:r>
          </w:p>
          <w:p>
            <w:pPr>
              <w:numPr>
                <w:ilvl w:val="0"/>
                <w:numId w:val="4"/>
              </w:numPr>
              <w:snapToGrid w:val="0"/>
              <w:spacing w:line="400" w:lineRule="exact"/>
              <w:rPr>
                <w:rFonts w:ascii="仿宋" w:hAnsi="仿宋" w:eastAsia="仿宋" w:cs="仿宋"/>
                <w:kern w:val="0"/>
                <w:sz w:val="24"/>
              </w:rPr>
            </w:pPr>
            <w:r>
              <w:rPr>
                <w:rFonts w:hint="eastAsia" w:ascii="仿宋" w:hAnsi="仿宋" w:eastAsia="仿宋" w:cs="仿宋"/>
                <w:snapToGrid w:val="0"/>
                <w:kern w:val="28"/>
                <w:sz w:val="24"/>
              </w:rPr>
              <w:t>样品：</w:t>
            </w:r>
            <w:r>
              <w:rPr>
                <w:rFonts w:hint="eastAsia" w:ascii="仿宋" w:hAnsi="仿宋" w:eastAsia="仿宋" w:cs="仿宋"/>
                <w:kern w:val="0"/>
                <w:sz w:val="24"/>
              </w:rPr>
              <w:t>；</w:t>
            </w:r>
          </w:p>
          <w:p>
            <w:pPr>
              <w:numPr>
                <w:ilvl w:val="0"/>
                <w:numId w:val="4"/>
              </w:numPr>
              <w:snapToGrid w:val="0"/>
              <w:spacing w:line="400" w:lineRule="exact"/>
              <w:rPr>
                <w:rFonts w:ascii="仿宋" w:hAnsi="仿宋" w:eastAsia="仿宋" w:cs="仿宋"/>
                <w:kern w:val="0"/>
                <w:sz w:val="24"/>
              </w:rPr>
            </w:pPr>
            <w:r>
              <w:rPr>
                <w:rFonts w:hint="eastAsia" w:ascii="仿宋" w:hAnsi="仿宋" w:eastAsia="仿宋" w:cs="仿宋"/>
                <w:snapToGrid w:val="0"/>
                <w:kern w:val="28"/>
                <w:sz w:val="24"/>
              </w:rPr>
              <w:t>样品制作的标准和要求：</w:t>
            </w:r>
            <w:r>
              <w:rPr>
                <w:rFonts w:hint="eastAsia" w:ascii="仿宋" w:hAnsi="仿宋" w:eastAsia="仿宋" w:cs="仿宋"/>
                <w:kern w:val="0"/>
                <w:sz w:val="24"/>
              </w:rPr>
              <w:t>；</w:t>
            </w:r>
          </w:p>
          <w:p>
            <w:pPr>
              <w:numPr>
                <w:ilvl w:val="0"/>
                <w:numId w:val="4"/>
              </w:numPr>
              <w:snapToGrid w:val="0"/>
              <w:spacing w:line="400" w:lineRule="exact"/>
              <w:rPr>
                <w:rFonts w:ascii="仿宋" w:hAnsi="仿宋" w:eastAsia="仿宋" w:cs="仿宋"/>
                <w:kern w:val="0"/>
                <w:sz w:val="24"/>
              </w:rPr>
            </w:pPr>
            <w:r>
              <w:rPr>
                <w:rFonts w:hint="eastAsia" w:ascii="仿宋" w:hAnsi="仿宋" w:eastAsia="仿宋" w:cs="仿宋"/>
                <w:kern w:val="0"/>
                <w:sz w:val="24"/>
              </w:rPr>
              <w:t>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napToGrid w:val="0"/>
              <w:spacing w:line="400" w:lineRule="exact"/>
              <w:rPr>
                <w:rFonts w:ascii="仿宋" w:hAnsi="仿宋" w:eastAsia="仿宋" w:cs="仿宋"/>
                <w:snapToGrid w:val="0"/>
                <w:kern w:val="28"/>
                <w:sz w:val="24"/>
              </w:rPr>
            </w:pPr>
            <w:r>
              <w:rPr>
                <w:rFonts w:hint="eastAsia" w:ascii="仿宋" w:hAnsi="仿宋" w:eastAsia="仿宋" w:cs="仿宋"/>
                <w:snapToGrid w:val="0"/>
                <w:kern w:val="28"/>
                <w:sz w:val="24"/>
              </w:rPr>
              <w:t>☐样品分未超过价格分的50%；</w:t>
            </w:r>
          </w:p>
          <w:p>
            <w:pPr>
              <w:snapToGrid w:val="0"/>
              <w:spacing w:line="400" w:lineRule="exact"/>
              <w:rPr>
                <w:rFonts w:ascii="仿宋" w:hAnsi="仿宋" w:eastAsia="仿宋" w:cs="仿宋"/>
                <w:kern w:val="0"/>
                <w:sz w:val="24"/>
              </w:rPr>
            </w:pPr>
            <w:r>
              <w:rPr>
                <w:rFonts w:hint="eastAsia" w:ascii="仿宋" w:hAnsi="仿宋" w:eastAsia="仿宋" w:cs="仿宋"/>
                <w:snapToGrid w:val="0"/>
                <w:kern w:val="28"/>
                <w:sz w:val="24"/>
              </w:rPr>
              <w:t>☐样品分超过价格分的50%，理由</w:t>
            </w:r>
            <w:r>
              <w:rPr>
                <w:rFonts w:hint="eastAsia" w:ascii="仿宋" w:hAnsi="仿宋" w:eastAsia="仿宋" w:cs="仿宋"/>
                <w:snapToGrid w:val="0"/>
                <w:kern w:val="28"/>
                <w:sz w:val="24"/>
                <w:u w:val="single"/>
              </w:rPr>
              <w:t xml:space="preserve">            </w:t>
            </w:r>
            <w:r>
              <w:rPr>
                <w:rFonts w:hint="eastAsia" w:ascii="仿宋" w:hAnsi="仿宋" w:eastAsia="仿宋" w:cs="仿宋"/>
                <w:snapToGrid w:val="0"/>
                <w:kern w:val="28"/>
                <w:sz w:val="24"/>
              </w:rPr>
              <w:t>。</w:t>
            </w:r>
          </w:p>
          <w:p>
            <w:pPr>
              <w:numPr>
                <w:ilvl w:val="0"/>
                <w:numId w:val="4"/>
              </w:numPr>
              <w:snapToGrid w:val="0"/>
              <w:spacing w:line="400" w:lineRule="exact"/>
              <w:rPr>
                <w:rFonts w:ascii="仿宋" w:hAnsi="仿宋" w:eastAsia="仿宋" w:cs="仿宋"/>
                <w:kern w:val="0"/>
                <w:sz w:val="24"/>
              </w:rPr>
            </w:pPr>
            <w:r>
              <w:rPr>
                <w:rFonts w:hint="eastAsia" w:ascii="仿宋" w:hAnsi="仿宋" w:eastAsia="仿宋" w:cs="仿宋"/>
                <w:kern w:val="0"/>
                <w:sz w:val="24"/>
              </w:rPr>
              <w:t>是否需要随样品提交检测报告：</w:t>
            </w:r>
            <w:sdt>
              <w:sdtPr>
                <w:rPr>
                  <w:rFonts w:hint="eastAsia" w:ascii="仿宋" w:hAnsi="仿宋" w:eastAsia="仿宋" w:cs="仿宋"/>
                  <w:kern w:val="0"/>
                  <w:sz w:val="24"/>
                </w:rPr>
                <w:id w:val="130342145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kern w:val="0"/>
                <w:sz w:val="24"/>
              </w:rPr>
              <w:t>。</w:t>
            </w:r>
          </w:p>
          <w:p>
            <w:pPr>
              <w:numPr>
                <w:ilvl w:val="0"/>
                <w:numId w:val="4"/>
              </w:numPr>
              <w:snapToGrid w:val="0"/>
              <w:spacing w:line="400" w:lineRule="exact"/>
              <w:rPr>
                <w:rFonts w:ascii="仿宋" w:hAnsi="仿宋" w:eastAsia="仿宋" w:cs="仿宋"/>
                <w:sz w:val="24"/>
              </w:rPr>
            </w:pPr>
            <w:r>
              <w:rPr>
                <w:rFonts w:hint="eastAsia" w:ascii="仿宋" w:hAnsi="仿宋" w:eastAsia="仿宋" w:cs="仿宋"/>
                <w:sz w:val="24"/>
              </w:rPr>
              <w:t>提供样品的时间：</w:t>
            </w:r>
            <w:r>
              <w:rPr>
                <w:rFonts w:hint="eastAsia" w:ascii="仿宋" w:hAnsi="仿宋" w:eastAsia="仿宋" w:cs="仿宋"/>
                <w:kern w:val="0"/>
                <w:sz w:val="24"/>
              </w:rPr>
              <w:t>；地点：；联系人</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numPr>
                <w:ilvl w:val="0"/>
                <w:numId w:val="4"/>
              </w:numPr>
              <w:snapToGrid w:val="0"/>
              <w:spacing w:line="400" w:lineRule="exact"/>
              <w:rPr>
                <w:rFonts w:ascii="仿宋" w:hAnsi="仿宋" w:eastAsia="仿宋" w:cs="仿宋"/>
                <w:b/>
                <w:sz w:val="24"/>
              </w:rPr>
            </w:pPr>
            <w:r>
              <w:rPr>
                <w:rFonts w:hint="eastAsia" w:ascii="仿宋" w:hAnsi="仿宋" w:eastAsia="仿宋" w:cs="仿宋"/>
                <w:sz w:val="24"/>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numPr>
                <w:ilvl w:val="0"/>
                <w:numId w:val="4"/>
              </w:numPr>
              <w:snapToGrid w:val="0"/>
              <w:spacing w:line="400" w:lineRule="exact"/>
              <w:rPr>
                <w:rFonts w:ascii="仿宋" w:hAnsi="仿宋" w:eastAsia="仿宋" w:cs="仿宋"/>
                <w:b/>
                <w:sz w:val="24"/>
              </w:rPr>
            </w:pPr>
            <w:r>
              <w:rPr>
                <w:rFonts w:hint="eastAsia" w:ascii="仿宋" w:hAnsi="仿宋" w:eastAsia="仿宋" w:cs="仿宋"/>
                <w:sz w:val="24"/>
              </w:rPr>
              <w:t>制作、运输、安装和保管样品所发生的一切费用由投标人自理。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892"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7</w:t>
            </w:r>
          </w:p>
        </w:tc>
        <w:tc>
          <w:tcPr>
            <w:tcW w:w="1843" w:type="dxa"/>
            <w:tcBorders>
              <w:tl2br w:val="nil"/>
              <w:tr2bl w:val="nil"/>
            </w:tcBorders>
            <w:vAlign w:val="center"/>
          </w:tcPr>
          <w:p>
            <w:pPr>
              <w:snapToGrid w:val="0"/>
              <w:spacing w:line="400" w:lineRule="exact"/>
              <w:jc w:val="center"/>
              <w:rPr>
                <w:rFonts w:ascii="仿宋" w:hAnsi="仿宋" w:eastAsia="仿宋" w:cs="仿宋"/>
                <w:bCs/>
                <w:sz w:val="24"/>
              </w:rPr>
            </w:pPr>
            <w:r>
              <w:rPr>
                <w:rFonts w:hint="eastAsia" w:ascii="仿宋" w:hAnsi="仿宋" w:eastAsia="仿宋" w:cs="仿宋"/>
                <w:b/>
                <w:sz w:val="24"/>
              </w:rPr>
              <w:t>方案讲解演示</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1859348549"/>
              </w:sdtPr>
              <w:sdtEndPr>
                <w:rPr>
                  <w:rFonts w:hint="eastAsia" w:ascii="仿宋" w:hAnsi="仿宋" w:eastAsia="仿宋" w:cs="仿宋"/>
                  <w:kern w:val="0"/>
                  <w:sz w:val="24"/>
                </w:rPr>
              </w:sdtEndPr>
              <w:sdtContent>
                <w:sdt>
                  <w:sdtPr>
                    <w:rPr>
                      <w:rFonts w:hint="eastAsia" w:ascii="仿宋" w:hAnsi="仿宋" w:eastAsia="仿宋" w:cs="仿宋"/>
                      <w:kern w:val="0"/>
                      <w:sz w:val="24"/>
                    </w:rPr>
                    <w:id w:val="1898477496"/>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kern w:val="0"/>
                <w:sz w:val="24"/>
              </w:rPr>
              <w:t>A</w:t>
            </w:r>
            <w:r>
              <w:rPr>
                <w:rFonts w:hint="eastAsia" w:ascii="仿宋" w:hAnsi="仿宋" w:eastAsia="仿宋" w:cs="仿宋"/>
                <w:sz w:val="24"/>
              </w:rPr>
              <w:t>不组织。</w:t>
            </w:r>
          </w:p>
          <w:p>
            <w:pPr>
              <w:snapToGrid w:val="0"/>
              <w:spacing w:line="400" w:lineRule="exact"/>
              <w:rPr>
                <w:rFonts w:ascii="仿宋" w:hAnsi="仿宋" w:eastAsia="仿宋" w:cs="仿宋"/>
                <w:kern w:val="0"/>
                <w:sz w:val="24"/>
              </w:rPr>
            </w:pPr>
            <w:sdt>
              <w:sdtPr>
                <w:rPr>
                  <w:rFonts w:hint="eastAsia" w:ascii="仿宋" w:hAnsi="仿宋" w:eastAsia="仿宋" w:cs="仿宋"/>
                  <w:kern w:val="0"/>
                  <w:sz w:val="24"/>
                </w:rPr>
                <w:id w:val="1174071719"/>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400" w:lineRule="exact"/>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（1）在评标时安排每个投标人进行方案讲解演示。每个投标人时间不超过分钟，讲解次序以投标文件解密时间先后次序为准，讲解演示人员不超过人。讲解演示结束后按要求解答评标委员会提问。</w:t>
            </w:r>
          </w:p>
          <w:p>
            <w:pPr>
              <w:snapToGrid w:val="0"/>
              <w:spacing w:line="400" w:lineRule="exact"/>
              <w:rPr>
                <w:rFonts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400" w:lineRule="exact"/>
              <w:rPr>
                <w:rFonts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400" w:lineRule="exact"/>
              <w:rPr>
                <w:rFonts w:ascii="仿宋" w:hAnsi="仿宋" w:eastAsia="仿宋" w:cs="仿宋"/>
                <w:kern w:val="0"/>
                <w:sz w:val="24"/>
              </w:rPr>
            </w:pPr>
            <w:r>
              <w:rPr>
                <w:rFonts w:hint="eastAsia" w:ascii="仿宋" w:hAnsi="仿宋" w:eastAsia="仿宋" w:cs="仿宋"/>
                <w:kern w:val="0"/>
                <w:sz w:val="24"/>
              </w:rPr>
              <w:t>方式二：采购代理机构现场讲解演示。现场讲解地点为，讲解演示所用电脑等设备由投标人自备。现场讲解演示人员进场时提供讲解人员名单（加盖公章或授权代表签名）及身份证明，否则不得讲解演示。</w:t>
            </w:r>
          </w:p>
          <w:p>
            <w:pPr>
              <w:snapToGrid w:val="0"/>
              <w:spacing w:line="400" w:lineRule="exact"/>
              <w:rPr>
                <w:rFonts w:ascii="仿宋" w:hAnsi="仿宋" w:eastAsia="仿宋" w:cs="仿宋"/>
                <w:kern w:val="0"/>
                <w:sz w:val="24"/>
              </w:rPr>
            </w:pPr>
            <w:r>
              <w:rPr>
                <w:rFonts w:hint="eastAsia" w:ascii="仿宋" w:hAnsi="仿宋" w:eastAsia="仿宋" w:cs="仿宋"/>
                <w:kern w:val="0"/>
                <w:sz w:val="24"/>
              </w:rPr>
              <w:t>方式三：采用“不见面”形式演示。投标人在投标截止时间前，递交自行录制的“音视频文件”，评标委员会在评审现场对其进行播放并以此作为与方案演示有关评审内容的评分依据。各投标人递交的音视频文件光盘或U盘中应有确保文件正常打开的播放器。</w:t>
            </w:r>
          </w:p>
          <w:p>
            <w:pPr>
              <w:snapToGrid w:val="0"/>
              <w:spacing w:line="400" w:lineRule="exact"/>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61" w:hRule="atLeast"/>
        </w:trPr>
        <w:tc>
          <w:tcPr>
            <w:tcW w:w="629" w:type="dxa"/>
            <w:vMerge w:val="restart"/>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8</w:t>
            </w:r>
          </w:p>
        </w:tc>
        <w:tc>
          <w:tcPr>
            <w:tcW w:w="1843" w:type="dxa"/>
            <w:vMerge w:val="restart"/>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l2br w:val="nil"/>
              <w:tr2bl w:val="nil"/>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（1）资格证明文件：见招标文件第二部分11.1。</w:t>
            </w:r>
          </w:p>
          <w:p>
            <w:pPr>
              <w:snapToGrid w:val="0"/>
              <w:spacing w:line="400" w:lineRule="exact"/>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47" w:hRule="atLeast"/>
        </w:trPr>
        <w:tc>
          <w:tcPr>
            <w:tcW w:w="629" w:type="dxa"/>
            <w:vMerge w:val="continue"/>
            <w:tcBorders>
              <w:tl2br w:val="nil"/>
              <w:tr2bl w:val="nil"/>
            </w:tcBorders>
            <w:vAlign w:val="center"/>
          </w:tcPr>
          <w:p>
            <w:pPr>
              <w:snapToGrid w:val="0"/>
              <w:spacing w:line="400" w:lineRule="exact"/>
              <w:jc w:val="center"/>
              <w:rPr>
                <w:rFonts w:ascii="仿宋" w:hAnsi="仿宋" w:eastAsia="仿宋" w:cs="仿宋"/>
                <w:sz w:val="24"/>
              </w:rPr>
            </w:pPr>
          </w:p>
        </w:tc>
        <w:tc>
          <w:tcPr>
            <w:tcW w:w="1843" w:type="dxa"/>
            <w:vMerge w:val="continue"/>
            <w:tcBorders>
              <w:tl2br w:val="nil"/>
              <w:tr2bl w:val="nil"/>
            </w:tcBorders>
            <w:vAlign w:val="center"/>
          </w:tcPr>
          <w:p>
            <w:pPr>
              <w:snapToGrid w:val="0"/>
              <w:spacing w:line="400" w:lineRule="exact"/>
              <w:jc w:val="center"/>
              <w:rPr>
                <w:rFonts w:ascii="仿宋" w:hAnsi="仿宋" w:eastAsia="仿宋" w:cs="仿宋"/>
                <w:b/>
                <w:sz w:val="24"/>
              </w:rPr>
            </w:pPr>
          </w:p>
        </w:tc>
        <w:tc>
          <w:tcPr>
            <w:tcW w:w="6095" w:type="dxa"/>
            <w:tcBorders>
              <w:tl2br w:val="nil"/>
              <w:tr2bl w:val="nil"/>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9</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节能产品、环境标志产品政府优先采购或强制采购</w:t>
            </w:r>
          </w:p>
        </w:tc>
        <w:tc>
          <w:tcPr>
            <w:tcW w:w="6095" w:type="dxa"/>
            <w:tcBorders>
              <w:tl2br w:val="nil"/>
              <w:tr2bl w:val="nil"/>
            </w:tcBorders>
            <w:vAlign w:val="center"/>
          </w:tcPr>
          <w:p>
            <w:pPr>
              <w:spacing w:line="360" w:lineRule="auto"/>
              <w:rPr>
                <w:rFonts w:ascii="仿宋" w:hAnsi="仿宋" w:eastAsia="仿宋" w:cs="仿宋"/>
                <w:kern w:val="0"/>
                <w:sz w:val="24"/>
                <w:lang w:val="zh-CN"/>
              </w:rPr>
            </w:pPr>
            <w:sdt>
              <w:sdtPr>
                <w:rPr>
                  <w:rFonts w:hint="eastAsia" w:ascii="宋体" w:hAnsi="宋体" w:cs="宋体"/>
                  <w:kern w:val="0"/>
                  <w:sz w:val="24"/>
                </w:rPr>
                <w:id w:val="386232013"/>
                <w14:checkbox>
                  <w14:checked w14:val="0"/>
                  <w14:checkedState w14:val="00FE" w14:font="Wingdings"/>
                  <w14:uncheckedState w14:val="2610" w14:font="MS Gothic"/>
                </w14:checkbox>
              </w:sdtPr>
              <w:sdtEndPr>
                <w:rPr>
                  <w:rFonts w:hint="eastAsia" w:ascii="仿宋" w:hAnsi="仿宋" w:eastAsia="仿宋" w:cs="仿宋"/>
                  <w:kern w:val="0"/>
                  <w:sz w:val="24"/>
                  <w:lang w:val="zh-CN"/>
                </w:rPr>
              </w:sdtEndPr>
              <w:sdtContent>
                <w:r>
                  <w:rPr>
                    <w:rFonts w:hint="eastAsia" w:ascii="仿宋" w:hAnsi="仿宋" w:eastAsia="仿宋" w:cs="仿宋"/>
                    <w:kern w:val="0"/>
                    <w:sz w:val="24"/>
                    <w:lang w:val="zh-CN"/>
                  </w:rPr>
                  <w:t>☐</w:t>
                </w:r>
              </w:sdtContent>
            </w:sdt>
            <w:r>
              <w:rPr>
                <w:rFonts w:hint="eastAsia" w:ascii="仿宋" w:hAnsi="仿宋" w:eastAsia="仿宋" w:cs="仿宋"/>
                <w:kern w:val="0"/>
                <w:sz w:val="24"/>
                <w:lang w:val="zh-CN"/>
              </w:rPr>
              <w:t>依据国家确定的认证机构出具的、处于有效期之内的节能产品认证证书，对获得证书的产品实施政府优先采购或强制采购；其中，对产品名称</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实施政府优先采购，</w:t>
            </w:r>
            <w:r>
              <w:rPr>
                <w:rFonts w:hint="eastAsia" w:ascii="仿宋" w:hAnsi="仿宋" w:eastAsia="仿宋" w:cs="仿宋"/>
                <w:kern w:val="0"/>
                <w:sz w:val="24"/>
              </w:rPr>
              <w:t>详</w:t>
            </w:r>
            <w:r>
              <w:rPr>
                <w:rFonts w:hint="eastAsia" w:ascii="仿宋" w:hAnsi="仿宋" w:eastAsia="仿宋" w:cs="仿宋"/>
                <w:kern w:val="0"/>
                <w:sz w:val="24"/>
                <w:lang w:val="zh-CN"/>
              </w:rPr>
              <w:t>见评分标准；</w:t>
            </w:r>
          </w:p>
          <w:p>
            <w:pPr>
              <w:spacing w:line="360" w:lineRule="auto"/>
              <w:rPr>
                <w:rFonts w:ascii="仿宋" w:hAnsi="仿宋" w:eastAsia="仿宋" w:cs="仿宋"/>
                <w:kern w:val="0"/>
                <w:sz w:val="24"/>
                <w:lang w:val="zh-CN"/>
              </w:rPr>
            </w:pPr>
            <w:r>
              <w:rPr>
                <w:rFonts w:hint="eastAsia" w:ascii="仿宋" w:hAnsi="仿宋" w:eastAsia="仿宋" w:cs="仿宋"/>
                <w:kern w:val="0"/>
                <w:sz w:val="24"/>
              </w:rPr>
              <w:t>▲</w:t>
            </w:r>
            <w:r>
              <w:rPr>
                <w:rFonts w:hint="eastAsia" w:ascii="仿宋" w:hAnsi="仿宋" w:eastAsia="仿宋" w:cs="仿宋"/>
                <w:b/>
                <w:bCs/>
                <w:kern w:val="0"/>
                <w:sz w:val="24"/>
                <w:lang w:val="zh-CN"/>
              </w:rPr>
              <w:t>对产品名称</w:t>
            </w:r>
            <w:r>
              <w:rPr>
                <w:rFonts w:hint="eastAsia" w:ascii="仿宋" w:hAnsi="仿宋" w:eastAsia="仿宋" w:cs="仿宋"/>
                <w:b/>
                <w:bCs/>
                <w:kern w:val="0"/>
                <w:sz w:val="24"/>
                <w:u w:val="single"/>
              </w:rPr>
              <w:t xml:space="preserve">     </w:t>
            </w:r>
            <w:r>
              <w:rPr>
                <w:rFonts w:hint="eastAsia" w:ascii="仿宋" w:hAnsi="仿宋" w:eastAsia="仿宋" w:cs="仿宋"/>
                <w:b/>
                <w:bCs/>
                <w:kern w:val="0"/>
                <w:sz w:val="24"/>
                <w:lang w:val="zh-CN"/>
              </w:rPr>
              <w:t>实施政府强制采购，投标人</w:t>
            </w:r>
            <w:r>
              <w:rPr>
                <w:rFonts w:hint="eastAsia" w:ascii="仿宋" w:hAnsi="仿宋" w:eastAsia="仿宋" w:cs="仿宋"/>
                <w:b/>
                <w:bCs/>
                <w:kern w:val="0"/>
                <w:sz w:val="24"/>
              </w:rPr>
              <w:t>就</w:t>
            </w:r>
            <w:r>
              <w:rPr>
                <w:rFonts w:hint="eastAsia" w:ascii="仿宋" w:hAnsi="仿宋" w:eastAsia="仿宋" w:cs="仿宋"/>
                <w:b/>
                <w:bCs/>
                <w:kern w:val="0"/>
                <w:sz w:val="24"/>
                <w:lang w:val="zh-CN"/>
              </w:rPr>
              <w:t>相应的投标产品未</w:t>
            </w:r>
            <w:r>
              <w:rPr>
                <w:rFonts w:hint="eastAsia" w:ascii="仿宋" w:hAnsi="仿宋" w:eastAsia="仿宋" w:cs="仿宋"/>
                <w:b/>
                <w:bCs/>
                <w:kern w:val="0"/>
                <w:sz w:val="24"/>
              </w:rPr>
              <w:t>提供</w:t>
            </w:r>
            <w:r>
              <w:rPr>
                <w:rFonts w:hint="eastAsia" w:ascii="仿宋" w:hAnsi="仿宋" w:eastAsia="仿宋" w:cs="仿宋"/>
                <w:b/>
                <w:bCs/>
                <w:kern w:val="0"/>
                <w:sz w:val="24"/>
                <w:lang w:val="zh-CN"/>
              </w:rPr>
              <w:t>国家确定的认证机构出具的、处于有效期之内的节能产品认证证书的，投标无效。</w:t>
            </w:r>
          </w:p>
          <w:p>
            <w:pPr>
              <w:spacing w:line="360" w:lineRule="auto"/>
              <w:rPr>
                <w:rFonts w:ascii="仿宋" w:hAnsi="仿宋" w:eastAsia="仿宋" w:cs="仿宋"/>
                <w:kern w:val="0"/>
                <w:sz w:val="24"/>
                <w:lang w:val="zh-CN"/>
              </w:rPr>
            </w:pPr>
            <w:sdt>
              <w:sdtPr>
                <w:rPr>
                  <w:rFonts w:hint="eastAsia" w:ascii="宋体" w:hAnsi="宋体" w:cs="宋体"/>
                  <w:kern w:val="0"/>
                  <w:sz w:val="24"/>
                </w:rPr>
                <w:id w:val="918215763"/>
                <w14:checkbox>
                  <w14:checked w14:val="0"/>
                  <w14:checkedState w14:val="00FE" w14:font="Wingdings"/>
                  <w14:uncheckedState w14:val="2610" w14:font="MS Gothic"/>
                </w14:checkbox>
              </w:sdtPr>
              <w:sdtEndPr>
                <w:rPr>
                  <w:rFonts w:hint="eastAsia" w:ascii="仿宋" w:hAnsi="仿宋" w:eastAsia="仿宋" w:cs="仿宋"/>
                  <w:kern w:val="0"/>
                  <w:sz w:val="24"/>
                  <w:lang w:val="zh-CN"/>
                </w:rPr>
              </w:sdtEndPr>
              <w:sdtContent>
                <w:r>
                  <w:rPr>
                    <w:rFonts w:hint="eastAsia" w:ascii="仿宋" w:hAnsi="仿宋" w:eastAsia="仿宋" w:cs="仿宋"/>
                    <w:kern w:val="0"/>
                    <w:sz w:val="24"/>
                    <w:lang w:val="zh-CN"/>
                  </w:rPr>
                  <w:t>☐</w:t>
                </w:r>
              </w:sdtContent>
            </w:sdt>
            <w:r>
              <w:rPr>
                <w:rFonts w:hint="eastAsia" w:ascii="仿宋" w:hAnsi="仿宋" w:eastAsia="仿宋" w:cs="仿宋"/>
                <w:kern w:val="0"/>
                <w:sz w:val="24"/>
                <w:lang w:val="zh-CN"/>
              </w:rPr>
              <w:t>依据国家确定的认证机构出具的、处于有效期之内的环境标志产品认证证书，对获得证书的本项目所有标的物实施政府优先采购，</w:t>
            </w:r>
            <w:r>
              <w:rPr>
                <w:rFonts w:hint="eastAsia" w:ascii="仿宋" w:hAnsi="仿宋" w:eastAsia="仿宋" w:cs="仿宋"/>
                <w:kern w:val="0"/>
                <w:sz w:val="24"/>
              </w:rPr>
              <w:t>详</w:t>
            </w:r>
            <w:r>
              <w:rPr>
                <w:rFonts w:hint="eastAsia" w:ascii="仿宋" w:hAnsi="仿宋" w:eastAsia="仿宋" w:cs="仿宋"/>
                <w:kern w:val="0"/>
                <w:sz w:val="24"/>
                <w:lang w:val="zh-CN"/>
              </w:rPr>
              <w:t>见评分标准。</w:t>
            </w:r>
          </w:p>
          <w:p>
            <w:pPr>
              <w:snapToGrid w:val="0"/>
              <w:spacing w:line="400" w:lineRule="exact"/>
              <w:rPr>
                <w:rFonts w:ascii="仿宋" w:hAnsi="仿宋" w:eastAsia="仿宋" w:cs="仿宋"/>
              </w:rPr>
            </w:pPr>
            <w:sdt>
              <w:sdtPr>
                <w:rPr>
                  <w:rFonts w:hint="eastAsia" w:ascii="仿宋" w:hAnsi="仿宋" w:eastAsia="仿宋" w:cs="仿宋"/>
                  <w:kern w:val="0"/>
                  <w:sz w:val="24"/>
                </w:rPr>
                <w:id w:val="-37800363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10</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报价要求</w:t>
            </w:r>
          </w:p>
        </w:tc>
        <w:tc>
          <w:tcPr>
            <w:tcW w:w="6095" w:type="dxa"/>
            <w:tcBorders>
              <w:tl2br w:val="nil"/>
              <w:tr2bl w:val="nil"/>
            </w:tcBorders>
            <w:vAlign w:val="center"/>
          </w:tcPr>
          <w:p>
            <w:pPr>
              <w:snapToGrid w:val="0"/>
              <w:spacing w:line="400" w:lineRule="exact"/>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sz w:val="24"/>
              </w:rPr>
              <w:t>。</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400" w:lineRule="exact"/>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numPr>
                <w:ilvl w:val="0"/>
                <w:numId w:val="5"/>
              </w:numPr>
              <w:snapToGrid w:val="0"/>
              <w:spacing w:line="400" w:lineRule="exact"/>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numPr>
                <w:ilvl w:val="0"/>
                <w:numId w:val="5"/>
              </w:numPr>
              <w:snapToGrid w:val="0"/>
              <w:spacing w:line="400" w:lineRule="exact"/>
              <w:jc w:val="left"/>
              <w:rPr>
                <w:rFonts w:ascii="仿宋" w:hAnsi="仿宋" w:eastAsia="仿宋" w:cs="仿宋"/>
                <w:b/>
                <w:kern w:val="0"/>
                <w:sz w:val="24"/>
                <w:lang w:val="zh-CN"/>
              </w:rPr>
            </w:pPr>
            <w:r>
              <w:rPr>
                <w:rFonts w:hint="eastAsia" w:ascii="仿宋" w:hAnsi="仿宋" w:eastAsia="仿宋" w:cs="仿宋"/>
                <w:b/>
                <w:kern w:val="0"/>
                <w:sz w:val="24"/>
                <w:lang w:val="zh-CN"/>
              </w:rPr>
              <w:t>投标报价超过招标文件中规定的预算金额或者最高限价的;</w:t>
            </w:r>
          </w:p>
          <w:p>
            <w:pPr>
              <w:numPr>
                <w:ilvl w:val="0"/>
                <w:numId w:val="5"/>
              </w:numPr>
              <w:snapToGrid w:val="0"/>
              <w:spacing w:line="400" w:lineRule="exact"/>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numPr>
                <w:ilvl w:val="0"/>
                <w:numId w:val="5"/>
              </w:numPr>
              <w:snapToGrid w:val="0"/>
              <w:spacing w:line="400" w:lineRule="exact"/>
              <w:rPr>
                <w:rFonts w:ascii="仿宋" w:hAnsi="仿宋" w:eastAsia="仿宋" w:cs="仿宋"/>
                <w:sz w:val="24"/>
              </w:rPr>
            </w:pPr>
            <w:r>
              <w:rPr>
                <w:rFonts w:hint="eastAsia" w:ascii="仿宋" w:hAnsi="仿宋" w:eastAsia="仿宋" w:cs="仿宋"/>
                <w:b/>
                <w:kern w:val="0"/>
                <w:sz w:val="24"/>
              </w:rPr>
              <w:t>投标人对根据修正原则修正后的报价不确认的。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11</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中小企业信用融资</w:t>
            </w:r>
          </w:p>
        </w:tc>
        <w:tc>
          <w:tcPr>
            <w:tcW w:w="6095" w:type="dxa"/>
            <w:tcBorders>
              <w:tl2br w:val="nil"/>
              <w:tr2bl w:val="nil"/>
            </w:tcBorders>
            <w:vAlign w:val="center"/>
          </w:tcPr>
          <w:p>
            <w:pPr>
              <w:snapToGrid w:val="0"/>
              <w:spacing w:line="400" w:lineRule="exact"/>
              <w:ind w:firstLine="240" w:firstLineChars="100"/>
              <w:rPr>
                <w:rFonts w:ascii="仿宋" w:hAnsi="仿宋" w:eastAsia="仿宋" w:cs="仿宋"/>
                <w:b/>
                <w:kern w:val="0"/>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79"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12</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l2br w:val="nil"/>
              <w:tr2bl w:val="nil"/>
            </w:tcBorders>
            <w:vAlign w:val="center"/>
          </w:tcPr>
          <w:p>
            <w:pPr>
              <w:pStyle w:val="34"/>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备份投标文件送达地点：</w:t>
            </w:r>
            <w:r>
              <w:rPr>
                <w:rFonts w:hint="eastAsia" w:ascii="仿宋" w:hAnsi="仿宋" w:eastAsia="仿宋" w:cs="仿宋"/>
                <w:sz w:val="24"/>
                <w:u w:val="single"/>
              </w:rPr>
              <w:t>杭州市文三路90号东部软件园1号楼3楼319室</w:t>
            </w:r>
            <w:r>
              <w:rPr>
                <w:rFonts w:hint="eastAsia" w:ascii="仿宋" w:hAnsi="仿宋" w:eastAsia="仿宋" w:cs="仿宋"/>
                <w:kern w:val="28"/>
                <w:sz w:val="24"/>
                <w:szCs w:val="24"/>
              </w:rPr>
              <w:t>；</w:t>
            </w:r>
          </w:p>
          <w:p>
            <w:pPr>
              <w:pStyle w:val="34"/>
              <w:snapToGrid w:val="0"/>
              <w:spacing w:line="400" w:lineRule="exact"/>
              <w:rPr>
                <w:rFonts w:ascii="仿宋" w:hAnsi="仿宋" w:eastAsia="仿宋" w:cs="仿宋"/>
                <w:sz w:val="24"/>
                <w:szCs w:val="24"/>
              </w:rPr>
            </w:pPr>
            <w:r>
              <w:rPr>
                <w:rFonts w:hint="eastAsia" w:ascii="仿宋" w:hAnsi="仿宋" w:eastAsia="仿宋" w:cs="仿宋"/>
                <w:kern w:val="28"/>
                <w:sz w:val="24"/>
                <w:szCs w:val="24"/>
              </w:rPr>
              <w:t>备份投标文件签收联系人：</w:t>
            </w:r>
            <w:r>
              <w:rPr>
                <w:rFonts w:hint="eastAsia" w:ascii="仿宋" w:hAnsi="仿宋" w:eastAsia="仿宋" w:cs="仿宋"/>
                <w:kern w:val="28"/>
                <w:sz w:val="24"/>
                <w:szCs w:val="24"/>
                <w:u w:val="single"/>
              </w:rPr>
              <w:t xml:space="preserve"> 郑钢伟 </w:t>
            </w:r>
            <w:r>
              <w:rPr>
                <w:rFonts w:hint="eastAsia" w:ascii="仿宋" w:hAnsi="仿宋" w:eastAsia="仿宋" w:cs="仿宋"/>
                <w:kern w:val="28"/>
                <w:sz w:val="24"/>
                <w:szCs w:val="24"/>
              </w:rPr>
              <w:t>；联系电话：</w:t>
            </w:r>
            <w:r>
              <w:rPr>
                <w:rFonts w:hint="eastAsia" w:ascii="仿宋" w:hAnsi="仿宋" w:eastAsia="仿宋" w:cs="仿宋"/>
                <w:sz w:val="24"/>
                <w:u w:val="single"/>
              </w:rPr>
              <w:t xml:space="preserve"> 0571-81061822 </w:t>
            </w:r>
            <w:r>
              <w:rPr>
                <w:rFonts w:hint="eastAsia" w:ascii="仿宋" w:hAnsi="仿宋" w:eastAsia="仿宋" w:cs="仿宋"/>
                <w:sz w:val="24"/>
                <w:szCs w:val="24"/>
              </w:rPr>
              <w:t>。</w:t>
            </w:r>
          </w:p>
          <w:p>
            <w:pPr>
              <w:pStyle w:val="34"/>
              <w:snapToGrid w:val="0"/>
              <w:spacing w:line="400" w:lineRule="exact"/>
              <w:rPr>
                <w:rFonts w:ascii="仿宋" w:hAnsi="仿宋" w:eastAsia="仿宋" w:cs="仿宋"/>
                <w:kern w:val="28"/>
                <w:sz w:val="24"/>
              </w:rPr>
            </w:pPr>
            <w:r>
              <w:rPr>
                <w:rFonts w:hint="eastAsia" w:ascii="仿宋" w:hAnsi="仿宋" w:eastAsia="仿宋" w:cs="仿宋"/>
                <w:b/>
                <w:sz w:val="24"/>
                <w:szCs w:val="24"/>
              </w:rPr>
              <w:t>采购人、采购代理机构不强制或变相强制投标人提交备份投标文件。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13</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采购代理服务费</w:t>
            </w:r>
          </w:p>
        </w:tc>
        <w:tc>
          <w:tcPr>
            <w:tcW w:w="6095" w:type="dxa"/>
            <w:tcBorders>
              <w:tl2br w:val="nil"/>
              <w:tr2bl w:val="nil"/>
            </w:tcBorders>
            <w:vAlign w:val="center"/>
          </w:tcPr>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本项目的采购代理费由各标项中标人支付。计费标准：</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1、中标服务费以各标项中标（成交）金额为计费基准，按《计价格［2002］1980号》及《发改办价格［2003］857号》规定的货物类收费标准计取：</w:t>
            </w:r>
          </w:p>
          <w:tbl>
            <w:tblPr>
              <w:tblStyle w:val="64"/>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中标金额</w:t>
                  </w:r>
                </w:p>
              </w:tc>
              <w:tc>
                <w:tcPr>
                  <w:tcW w:w="198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≤100万元</w:t>
                  </w:r>
                </w:p>
              </w:tc>
              <w:tc>
                <w:tcPr>
                  <w:tcW w:w="198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100万元-500万元</w:t>
                  </w:r>
                </w:p>
              </w:tc>
              <w:tc>
                <w:tcPr>
                  <w:tcW w:w="198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1.1%</w:t>
                  </w:r>
                </w:p>
              </w:tc>
            </w:tr>
          </w:tbl>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依据上述费率，采取差额累进方式计取代理费。</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2、结算方式及时间为：中标结果公告发出后5个工作日内，中标人将中标服务费缴纳至如下账号：</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（1）收 款 人：浙江国际招投标有限公司</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（2）开户银行：中国工商银行杭州武林支行</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（3）账    号：1202 0212 0990 6782 015</w:t>
            </w:r>
          </w:p>
          <w:p>
            <w:pPr>
              <w:snapToGrid w:val="0"/>
              <w:spacing w:line="320" w:lineRule="exact"/>
              <w:rPr>
                <w:rFonts w:ascii="仿宋" w:hAnsi="仿宋" w:eastAsia="仿宋" w:cs="仿宋"/>
              </w:rPr>
            </w:pPr>
            <w:r>
              <w:rPr>
                <w:rFonts w:hint="eastAsia" w:ascii="仿宋" w:hAnsi="仿宋" w:eastAsia="仿宋" w:cs="仿宋"/>
                <w:snapToGrid w:val="0"/>
                <w:kern w:val="0"/>
                <w:sz w:val="24"/>
              </w:rPr>
              <w:t>3、</w:t>
            </w:r>
            <w:r>
              <w:rPr>
                <w:rFonts w:hint="eastAsia" w:ascii="仿宋" w:hAnsi="仿宋" w:eastAsia="仿宋" w:cs="仿宋"/>
                <w:snapToGrid w:val="0"/>
                <w:kern w:val="28"/>
                <w:sz w:val="24"/>
                <w:u w:val="single"/>
              </w:rPr>
              <w:t>中标供应商放弃中标资格导致重新采购的，应当承担支付代理费和专家评审费等费用在内的赔偿责任。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114" w:hRule="atLeast"/>
        </w:trPr>
        <w:tc>
          <w:tcPr>
            <w:tcW w:w="629" w:type="dxa"/>
            <w:vMerge w:val="restart"/>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14</w:t>
            </w:r>
          </w:p>
        </w:tc>
        <w:tc>
          <w:tcPr>
            <w:tcW w:w="1843" w:type="dxa"/>
            <w:vMerge w:val="restart"/>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联合体投标说明</w:t>
            </w:r>
          </w:p>
        </w:tc>
        <w:tc>
          <w:tcPr>
            <w:tcW w:w="6095" w:type="dxa"/>
            <w:tcBorders>
              <w:tl2br w:val="nil"/>
              <w:tr2bl w:val="nil"/>
            </w:tcBorders>
            <w:vAlign w:val="center"/>
          </w:tcPr>
          <w:p>
            <w:pPr>
              <w:pStyle w:val="34"/>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业绩证明材料</w:t>
            </w:r>
          </w:p>
          <w:p>
            <w:pPr>
              <w:pStyle w:val="34"/>
              <w:snapToGrid w:val="0"/>
              <w:spacing w:line="400" w:lineRule="exact"/>
              <w:rPr>
                <w:rFonts w:ascii="仿宋" w:hAnsi="仿宋" w:eastAsia="仿宋" w:cs="仿宋"/>
                <w:color w:val="FF0000"/>
                <w:kern w:val="28"/>
                <w:sz w:val="24"/>
                <w:szCs w:val="24"/>
              </w:rPr>
            </w:pPr>
            <w:r>
              <w:rPr>
                <w:rFonts w:hint="eastAsia" w:ascii="仿宋" w:hAnsi="仿宋" w:eastAsia="仿宋" w:cs="仿宋"/>
                <w:kern w:val="28"/>
                <w:sz w:val="24"/>
                <w:szCs w:val="24"/>
              </w:rPr>
              <w:t>☐联合体投标的，按联合体协议约定的分工内容出具相应的业绩证明材料</w:t>
            </w:r>
            <w:r>
              <w:rPr>
                <w:rFonts w:hint="eastAsia" w:ascii="仿宋" w:hAnsi="仿宋" w:eastAsia="仿宋" w:cs="仿宋"/>
                <w:color w:val="0000FF"/>
                <w:kern w:val="28"/>
                <w:sz w:val="24"/>
                <w:szCs w:val="24"/>
              </w:rPr>
              <w:t>。</w:t>
            </w:r>
            <w:r>
              <w:rPr>
                <w:rFonts w:hint="eastAsia" w:ascii="仿宋" w:hAnsi="仿宋" w:eastAsia="仿宋" w:cs="仿宋"/>
                <w:kern w:val="28"/>
                <w:sz w:val="24"/>
                <w:szCs w:val="24"/>
              </w:rPr>
              <w:t>承担相同工作的各方或工作内容存在部 分相同的，业绩数量以提供材料较少的一方为准。</w:t>
            </w:r>
          </w:p>
          <w:p>
            <w:pPr>
              <w:pStyle w:val="34"/>
              <w:snapToGrid w:val="0"/>
              <w:spacing w:line="400" w:lineRule="exact"/>
              <w:rPr>
                <w:rFonts w:ascii="仿宋" w:hAnsi="仿宋" w:eastAsia="仿宋" w:cs="仿宋"/>
                <w:kern w:val="28"/>
                <w:sz w:val="24"/>
                <w:szCs w:val="24"/>
              </w:rPr>
            </w:pPr>
            <w:sdt>
              <w:sdtPr>
                <w:rPr>
                  <w:rFonts w:hint="eastAsia" w:ascii="仿宋" w:hAnsi="仿宋" w:eastAsia="仿宋" w:cs="仿宋"/>
                  <w:kern w:val="0"/>
                  <w:sz w:val="24"/>
                </w:rPr>
                <w:id w:val="-1224984120"/>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28"/>
                <w:sz w:val="24"/>
                <w:szCs w:val="24"/>
              </w:rPr>
              <w:t>联合体投标的，由联合体牵头方出具相应的业绩证明材料。</w:t>
            </w:r>
          </w:p>
          <w:p>
            <w:pPr>
              <w:pStyle w:val="34"/>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☐其他规定：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734" w:hRule="atLeast"/>
        </w:trPr>
        <w:tc>
          <w:tcPr>
            <w:tcW w:w="629" w:type="dxa"/>
            <w:vMerge w:val="continue"/>
            <w:tcBorders>
              <w:tl2br w:val="nil"/>
              <w:tr2bl w:val="nil"/>
            </w:tcBorders>
            <w:vAlign w:val="center"/>
          </w:tcPr>
          <w:p>
            <w:pPr>
              <w:snapToGrid w:val="0"/>
              <w:spacing w:line="400" w:lineRule="exact"/>
              <w:jc w:val="center"/>
              <w:rPr>
                <w:rFonts w:ascii="仿宋" w:hAnsi="仿宋" w:eastAsia="仿宋" w:cs="仿宋"/>
                <w:sz w:val="24"/>
              </w:rPr>
            </w:pPr>
          </w:p>
        </w:tc>
        <w:tc>
          <w:tcPr>
            <w:tcW w:w="1843" w:type="dxa"/>
            <w:vMerge w:val="continue"/>
            <w:tcBorders>
              <w:tl2br w:val="nil"/>
              <w:tr2bl w:val="nil"/>
            </w:tcBorders>
            <w:vAlign w:val="center"/>
          </w:tcPr>
          <w:p>
            <w:pPr>
              <w:snapToGrid w:val="0"/>
              <w:spacing w:line="400" w:lineRule="exact"/>
              <w:jc w:val="center"/>
              <w:rPr>
                <w:rFonts w:ascii="仿宋" w:hAnsi="仿宋" w:eastAsia="仿宋" w:cs="仿宋"/>
                <w:b/>
                <w:sz w:val="24"/>
              </w:rPr>
            </w:pPr>
          </w:p>
        </w:tc>
        <w:tc>
          <w:tcPr>
            <w:tcW w:w="6095" w:type="dxa"/>
            <w:tcBorders>
              <w:tl2br w:val="nil"/>
              <w:tr2bl w:val="nil"/>
            </w:tcBorders>
            <w:vAlign w:val="center"/>
          </w:tcPr>
          <w:p>
            <w:pPr>
              <w:pStyle w:val="34"/>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其他资信证明材料</w:t>
            </w:r>
          </w:p>
          <w:p>
            <w:pPr>
              <w:pStyle w:val="34"/>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☐联合体投标的，联合体各方均需按招标文件第四部分评标标准要求提供资信证明文件，否则视为不符合相关要求。</w:t>
            </w:r>
          </w:p>
          <w:p>
            <w:pPr>
              <w:pStyle w:val="34"/>
              <w:snapToGrid w:val="0"/>
              <w:spacing w:line="400" w:lineRule="exact"/>
              <w:rPr>
                <w:rFonts w:ascii="仿宋" w:hAnsi="仿宋" w:eastAsia="仿宋" w:cs="仿宋"/>
                <w:kern w:val="28"/>
                <w:sz w:val="24"/>
                <w:szCs w:val="24"/>
              </w:rPr>
            </w:pPr>
            <w:sdt>
              <w:sdtPr>
                <w:rPr>
                  <w:rFonts w:hint="eastAsia" w:ascii="仿宋" w:hAnsi="仿宋" w:eastAsia="仿宋" w:cs="仿宋"/>
                  <w:kern w:val="0"/>
                  <w:sz w:val="24"/>
                </w:rPr>
                <w:id w:val="270591035"/>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28"/>
                <w:sz w:val="24"/>
                <w:szCs w:val="24"/>
              </w:rPr>
              <w:t>联合体投标的，联合体牵头方或者联合体成员根据分工按招标文件第四部分评标标准要求提供资信证明文件的，视为符合了相关要求。</w:t>
            </w:r>
          </w:p>
          <w:p>
            <w:pPr>
              <w:pStyle w:val="34"/>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☐其他规定：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86"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15</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特别说明</w:t>
            </w:r>
          </w:p>
        </w:tc>
        <w:tc>
          <w:tcPr>
            <w:tcW w:w="6095" w:type="dxa"/>
            <w:tcBorders>
              <w:tl2br w:val="nil"/>
              <w:tr2bl w:val="nil"/>
            </w:tcBorders>
            <w:vAlign w:val="center"/>
          </w:tcPr>
          <w:p>
            <w:pPr>
              <w:snapToGrid w:val="0"/>
              <w:spacing w:line="400" w:lineRule="exact"/>
              <w:rPr>
                <w:rFonts w:ascii="仿宋" w:hAnsi="仿宋" w:eastAsia="仿宋" w:cs="仿宋"/>
                <w:snapToGrid w:val="0"/>
                <w:kern w:val="28"/>
                <w:sz w:val="24"/>
                <w:u w:val="single"/>
              </w:rPr>
            </w:pPr>
            <w:r>
              <w:rPr>
                <w:rFonts w:hint="eastAsia" w:ascii="仿宋" w:hAnsi="仿宋" w:eastAsia="仿宋" w:cs="仿宋"/>
                <w:snapToGrid w:val="0"/>
                <w:kern w:val="28"/>
                <w:sz w:val="24"/>
              </w:rPr>
              <w:t>☑有，以联合体形式参加政府采购活动的，其质疑应当由组成联合体的所有供应商共同提出。</w:t>
            </w:r>
          </w:p>
          <w:p>
            <w:pPr>
              <w:pStyle w:val="25"/>
              <w:autoSpaceDE/>
              <w:autoSpaceDN/>
              <w:snapToGrid w:val="0"/>
              <w:spacing w:line="400" w:lineRule="exact"/>
              <w:rPr>
                <w:rFonts w:ascii="仿宋" w:hAnsi="仿宋" w:eastAsia="仿宋" w:cs="仿宋"/>
              </w:rPr>
            </w:pPr>
            <w:r>
              <w:rPr>
                <w:rFonts w:hint="eastAsia" w:ascii="仿宋" w:hAnsi="仿宋" w:eastAsia="仿宋" w:cs="仿宋"/>
                <w:kern w:val="28"/>
              </w:rPr>
              <w:sym w:font="Wingdings 2" w:char="00A3"/>
            </w:r>
            <w:r>
              <w:rPr>
                <w:rFonts w:hint="eastAsia" w:ascii="仿宋" w:hAnsi="仿宋" w:eastAsia="仿宋" w:cs="仿宋"/>
                <w:kern w:val="28"/>
              </w:rPr>
              <w:t>无</w:t>
            </w:r>
            <w:r>
              <w:rPr>
                <w:rFonts w:hint="eastAsia" w:ascii="仿宋" w:hAnsi="仿宋" w:eastAsia="仿宋" w:cs="仿宋"/>
                <w:b/>
                <w:kern w:val="0"/>
              </w:rPr>
              <w:t>。</w:t>
            </w:r>
          </w:p>
        </w:tc>
      </w:tr>
    </w:tbl>
    <w:p>
      <w:pPr>
        <w:snapToGrid w:val="0"/>
        <w:spacing w:line="360" w:lineRule="auto"/>
        <w:rPr>
          <w:rFonts w:ascii="仿宋" w:hAnsi="仿宋" w:eastAsia="仿宋" w:cs="仿宋"/>
          <w:b/>
          <w:sz w:val="32"/>
          <w:szCs w:val="20"/>
        </w:rPr>
      </w:pPr>
    </w:p>
    <w:bookmarkEnd w:id="11"/>
    <w:p>
      <w:pPr>
        <w:rPr>
          <w:rFonts w:ascii="仿宋" w:hAnsi="仿宋" w:eastAsia="仿宋" w:cs="仿宋"/>
          <w:b/>
          <w:sz w:val="32"/>
          <w:szCs w:val="20"/>
        </w:rPr>
      </w:pPr>
      <w:bookmarkStart w:id="13" w:name="第三部分"/>
      <w:bookmarkStart w:id="14" w:name="_Toc164416483"/>
      <w:r>
        <w:rPr>
          <w:rFonts w:hint="eastAsia" w:ascii="仿宋" w:hAnsi="仿宋" w:eastAsia="仿宋" w:cs="仿宋"/>
          <w:b/>
          <w:sz w:val="32"/>
          <w:szCs w:val="20"/>
        </w:rPr>
        <w:br w:type="page"/>
      </w:r>
    </w:p>
    <w:p>
      <w:pPr>
        <w:adjustRightInd/>
        <w:spacing w:line="360" w:lineRule="auto"/>
        <w:jc w:val="center"/>
        <w:outlineLvl w:val="1"/>
        <w:rPr>
          <w:rFonts w:ascii="仿宋" w:hAnsi="仿宋" w:eastAsia="仿宋" w:cs="仿宋"/>
          <w:b/>
          <w:sz w:val="32"/>
          <w:szCs w:val="20"/>
        </w:rPr>
      </w:pPr>
      <w:r>
        <w:rPr>
          <w:rFonts w:hint="eastAsia" w:ascii="仿宋" w:hAnsi="仿宋" w:eastAsia="仿宋" w:cs="仿宋"/>
          <w:b/>
          <w:sz w:val="32"/>
          <w:szCs w:val="20"/>
        </w:rPr>
        <w:t>一、总则</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适用范围</w:t>
      </w:r>
    </w:p>
    <w:p>
      <w:pPr>
        <w:snapToGrid w:val="0"/>
        <w:spacing w:line="360" w:lineRule="auto"/>
        <w:ind w:firstLine="480" w:firstLineChars="200"/>
        <w:jc w:val="left"/>
        <w:rPr>
          <w:rFonts w:ascii="仿宋" w:hAnsi="仿宋" w:eastAsia="仿宋" w:cs="仿宋"/>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定义</w:t>
      </w:r>
    </w:p>
    <w:p>
      <w:pPr>
        <w:numPr>
          <w:ilvl w:val="1"/>
          <w:numId w:val="6"/>
        </w:numPr>
        <w:spacing w:line="360" w:lineRule="auto"/>
        <w:rPr>
          <w:rFonts w:ascii="仿宋" w:hAnsi="仿宋" w:eastAsia="仿宋" w:cs="仿宋"/>
          <w:sz w:val="24"/>
        </w:rPr>
      </w:pPr>
      <w:r>
        <w:rPr>
          <w:rFonts w:hint="eastAsia" w:ascii="仿宋" w:hAnsi="仿宋" w:eastAsia="仿宋" w:cs="仿宋"/>
          <w:sz w:val="24"/>
        </w:rPr>
        <w:t>“采购人”系指招标公告中载明的本项目的采购人。</w:t>
      </w:r>
    </w:p>
    <w:p>
      <w:pPr>
        <w:numPr>
          <w:ilvl w:val="1"/>
          <w:numId w:val="6"/>
        </w:numPr>
        <w:spacing w:line="360" w:lineRule="auto"/>
        <w:rPr>
          <w:rFonts w:ascii="仿宋" w:hAnsi="仿宋" w:eastAsia="仿宋" w:cs="仿宋"/>
          <w:sz w:val="24"/>
        </w:rPr>
      </w:pPr>
      <w:r>
        <w:rPr>
          <w:rFonts w:hint="eastAsia" w:ascii="仿宋" w:hAnsi="仿宋" w:eastAsia="仿宋" w:cs="仿宋"/>
          <w:sz w:val="24"/>
        </w:rPr>
        <w:t>“采购代理机构”系指招标公告中载明的本项目的采购代理机构。</w:t>
      </w:r>
    </w:p>
    <w:p>
      <w:pPr>
        <w:numPr>
          <w:ilvl w:val="1"/>
          <w:numId w:val="6"/>
        </w:numPr>
        <w:spacing w:line="360" w:lineRule="auto"/>
        <w:rPr>
          <w:rFonts w:ascii="仿宋" w:hAnsi="仿宋" w:eastAsia="仿宋" w:cs="仿宋"/>
          <w:sz w:val="24"/>
        </w:rPr>
      </w:pPr>
      <w:r>
        <w:rPr>
          <w:rFonts w:hint="eastAsia" w:ascii="仿宋" w:hAnsi="仿宋" w:eastAsia="仿宋" w:cs="仿宋"/>
          <w:sz w:val="24"/>
        </w:rPr>
        <w:t>“投标人”系指是指响应招标、参加投标竞争的法人、其他组织或者自然人。</w:t>
      </w:r>
    </w:p>
    <w:p>
      <w:pPr>
        <w:numPr>
          <w:ilvl w:val="1"/>
          <w:numId w:val="6"/>
        </w:numPr>
        <w:spacing w:line="360" w:lineRule="auto"/>
        <w:rPr>
          <w:rFonts w:ascii="仿宋" w:hAnsi="仿宋" w:eastAsia="仿宋" w:cs="仿宋"/>
          <w:sz w:val="24"/>
        </w:rPr>
      </w:pPr>
      <w:r>
        <w:rPr>
          <w:rFonts w:hint="eastAsia" w:ascii="仿宋" w:hAnsi="仿宋" w:eastAsia="仿宋" w:cs="仿宋"/>
          <w:sz w:val="24"/>
        </w:rPr>
        <w:t>“负责人”系指法人企业的法定负责人，或其他组织为法律、行政法规规定代表单位行使职权的主要负责人，或自然人本人。</w:t>
      </w:r>
    </w:p>
    <w:p>
      <w:pPr>
        <w:numPr>
          <w:ilvl w:val="1"/>
          <w:numId w:val="6"/>
        </w:numPr>
        <w:spacing w:line="360" w:lineRule="auto"/>
        <w:rPr>
          <w:rFonts w:ascii="仿宋" w:hAnsi="仿宋" w:eastAsia="仿宋" w:cs="仿宋"/>
          <w:sz w:val="24"/>
        </w:rPr>
      </w:pPr>
      <w:r>
        <w:rPr>
          <w:rFonts w:hint="eastAsia" w:ascii="仿宋" w:hAnsi="仿宋" w:eastAsia="仿宋" w:cs="仿宋"/>
          <w:sz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numPr>
          <w:ilvl w:val="1"/>
          <w:numId w:val="6"/>
        </w:numPr>
        <w:spacing w:line="360" w:lineRule="auto"/>
        <w:rPr>
          <w:rFonts w:ascii="仿宋" w:hAnsi="仿宋" w:eastAsia="仿宋" w:cs="仿宋"/>
          <w:sz w:val="24"/>
        </w:rPr>
      </w:pPr>
      <w:r>
        <w:rPr>
          <w:rFonts w:hint="eastAsia" w:ascii="仿宋" w:hAnsi="仿宋" w:eastAsia="仿宋" w:cs="仿宋"/>
          <w:sz w:val="24"/>
        </w:rPr>
        <w:t>“电子交易平台”是指本项目政府采购活动所依托的政府采购云平台（https://www.zcygov.cn/）。</w:t>
      </w:r>
    </w:p>
    <w:p>
      <w:pPr>
        <w:numPr>
          <w:ilvl w:val="1"/>
          <w:numId w:val="6"/>
        </w:numPr>
        <w:spacing w:line="360" w:lineRule="auto"/>
        <w:rPr>
          <w:rFonts w:ascii="仿宋" w:hAnsi="仿宋" w:eastAsia="仿宋" w:cs="仿宋"/>
          <w:b/>
          <w:sz w:val="24"/>
        </w:rPr>
      </w:pPr>
      <w:r>
        <w:rPr>
          <w:rFonts w:hint="eastAsia" w:ascii="仿宋" w:hAnsi="仿宋" w:eastAsia="仿宋" w:cs="仿宋"/>
          <w:sz w:val="24"/>
        </w:rPr>
        <w:t>“▲”系指实质性要求条款，“</w:t>
      </w:r>
      <w:sdt>
        <w:sdtPr>
          <w:rPr>
            <w:rFonts w:hint="eastAsia" w:ascii="仿宋" w:hAnsi="仿宋" w:eastAsia="仿宋" w:cs="仿宋"/>
            <w:kern w:val="0"/>
            <w:sz w:val="24"/>
          </w:rPr>
          <w:id w:val="512970236"/>
        </w:sdtPr>
        <w:sdtEndPr>
          <w:rPr>
            <w:rFonts w:hint="eastAsia" w:ascii="仿宋" w:hAnsi="仿宋" w:eastAsia="仿宋" w:cs="仿宋"/>
            <w:kern w:val="0"/>
            <w:sz w:val="24"/>
          </w:rPr>
        </w:sdtEndPr>
        <w:sdtContent>
          <w:sdt>
            <w:sdtPr>
              <w:rPr>
                <w:rFonts w:hint="eastAsia" w:ascii="仿宋" w:hAnsi="仿宋" w:eastAsia="仿宋" w:cs="仿宋"/>
                <w:kern w:val="0"/>
                <w:sz w:val="24"/>
              </w:rPr>
              <w:id w:val="639775604"/>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sz w:val="24"/>
        </w:rPr>
        <w:t>”系指适用本项目的要求，“</w:t>
      </w:r>
      <w:sdt>
        <w:sdtPr>
          <w:rPr>
            <w:rFonts w:hint="eastAsia" w:ascii="仿宋" w:hAnsi="仿宋" w:eastAsia="仿宋" w:cs="仿宋"/>
            <w:kern w:val="0"/>
            <w:sz w:val="24"/>
          </w:rPr>
          <w:id w:val="40488885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”系指不适用本项目的要求。</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采购项目需要落实的政府采购政策</w:t>
      </w:r>
    </w:p>
    <w:p>
      <w:pPr>
        <w:numPr>
          <w:ilvl w:val="1"/>
          <w:numId w:val="6"/>
        </w:numPr>
        <w:spacing w:line="360" w:lineRule="auto"/>
        <w:rPr>
          <w:rFonts w:ascii="仿宋" w:hAnsi="仿宋" w:eastAsia="仿宋" w:cs="仿宋"/>
          <w:sz w:val="24"/>
        </w:rPr>
      </w:pPr>
      <w:r>
        <w:rPr>
          <w:rFonts w:hint="eastAsia" w:ascii="仿宋" w:hAnsi="仿宋" w:eastAsia="仿宋" w:cs="仿宋"/>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numPr>
          <w:ilvl w:val="1"/>
          <w:numId w:val="6"/>
        </w:numPr>
        <w:spacing w:line="360" w:lineRule="auto"/>
        <w:rPr>
          <w:rFonts w:ascii="仿宋" w:hAnsi="仿宋" w:eastAsia="仿宋" w:cs="仿宋"/>
          <w:sz w:val="24"/>
        </w:rPr>
      </w:pPr>
      <w:r>
        <w:rPr>
          <w:rFonts w:hint="eastAsia" w:ascii="仿宋" w:hAnsi="仿宋" w:eastAsia="仿宋" w:cs="仿宋"/>
          <w:sz w:val="24"/>
        </w:rPr>
        <w:t>支持绿色发展</w:t>
      </w:r>
    </w:p>
    <w:p>
      <w:pPr>
        <w:numPr>
          <w:ilvl w:val="2"/>
          <w:numId w:val="6"/>
        </w:numPr>
        <w:spacing w:line="360" w:lineRule="auto"/>
        <w:rPr>
          <w:rFonts w:ascii="仿宋" w:hAnsi="仿宋" w:eastAsia="仿宋" w:cs="仿宋"/>
          <w:sz w:val="24"/>
        </w:rPr>
      </w:pPr>
      <w:r>
        <w:rPr>
          <w:rFonts w:hint="eastAsia" w:ascii="仿宋" w:hAnsi="仿宋" w:eastAsia="仿宋" w:cs="仿宋"/>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仿宋" w:hAnsi="仿宋" w:eastAsia="仿宋" w:cs="仿宋"/>
          <w:b/>
          <w:sz w:val="24"/>
        </w:rPr>
      </w:pPr>
      <w:r>
        <w:rPr>
          <w:rFonts w:hint="eastAsia" w:ascii="仿宋" w:hAnsi="仿宋" w:eastAsia="仿宋" w:cs="仿宋"/>
          <w:sz w:val="24"/>
        </w:rPr>
        <w:t>▲</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numPr>
          <w:ilvl w:val="2"/>
          <w:numId w:val="6"/>
        </w:numPr>
        <w:spacing w:line="360" w:lineRule="auto"/>
        <w:rPr>
          <w:rFonts w:ascii="仿宋" w:hAnsi="仿宋" w:eastAsia="仿宋" w:cs="仿宋"/>
          <w:sz w:val="24"/>
        </w:rPr>
      </w:pPr>
      <w:r>
        <w:rPr>
          <w:rFonts w:hint="eastAsia" w:ascii="仿宋" w:hAnsi="仿宋" w:eastAsia="仿宋" w:cs="仿宋"/>
          <w:sz w:val="24"/>
        </w:rPr>
        <w:t>纳入政府采购管理的修缮、装修类项目采购建材的，鼓励采购单位将绿色建材性能、指标等作为实质性条件纳入采购文件和合同，具体性能指标要求参考相关绿色建材政府采购需求标准。</w:t>
      </w:r>
    </w:p>
    <w:p>
      <w:pPr>
        <w:numPr>
          <w:ilvl w:val="2"/>
          <w:numId w:val="6"/>
        </w:numPr>
        <w:spacing w:line="360" w:lineRule="auto"/>
        <w:rPr>
          <w:rFonts w:ascii="仿宋" w:hAnsi="仿宋" w:eastAsia="仿宋" w:cs="仿宋"/>
          <w:sz w:val="24"/>
        </w:rPr>
      </w:pPr>
      <w:r>
        <w:rPr>
          <w:rFonts w:hint="eastAsia" w:ascii="仿宋" w:hAnsi="仿宋" w:eastAsia="仿宋" w:cs="仿宋"/>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numPr>
          <w:ilvl w:val="2"/>
          <w:numId w:val="6"/>
        </w:numPr>
        <w:spacing w:line="360" w:lineRule="auto"/>
        <w:rPr>
          <w:rFonts w:ascii="仿宋" w:hAnsi="仿宋" w:eastAsia="仿宋" w:cs="仿宋"/>
        </w:rPr>
      </w:pPr>
      <w:r>
        <w:rPr>
          <w:rFonts w:hint="eastAsia" w:ascii="仿宋" w:hAnsi="仿宋" w:eastAsia="仿宋" w:cs="仿宋"/>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numPr>
          <w:ilvl w:val="1"/>
          <w:numId w:val="6"/>
        </w:numPr>
        <w:spacing w:line="360" w:lineRule="auto"/>
        <w:rPr>
          <w:rFonts w:ascii="仿宋" w:hAnsi="仿宋" w:eastAsia="仿宋" w:cs="仿宋"/>
          <w:sz w:val="24"/>
        </w:rPr>
      </w:pPr>
      <w:r>
        <w:rPr>
          <w:rFonts w:hint="eastAsia" w:ascii="仿宋" w:hAnsi="仿宋" w:eastAsia="仿宋" w:cs="仿宋"/>
          <w:sz w:val="24"/>
        </w:rPr>
        <w:t>支持中小企业发展</w:t>
      </w:r>
    </w:p>
    <w:p>
      <w:pPr>
        <w:numPr>
          <w:ilvl w:val="2"/>
          <w:numId w:val="6"/>
        </w:numPr>
        <w:spacing w:line="360" w:lineRule="auto"/>
        <w:rPr>
          <w:rFonts w:ascii="仿宋" w:hAnsi="仿宋" w:eastAsia="仿宋" w:cs="仿宋"/>
          <w:sz w:val="24"/>
        </w:rPr>
      </w:pPr>
      <w:r>
        <w:rPr>
          <w:rFonts w:hint="eastAsia" w:ascii="仿宋" w:hAnsi="仿宋" w:eastAsia="仿宋" w:cs="仿宋"/>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840" w:firstLineChars="35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numPr>
          <w:ilvl w:val="2"/>
          <w:numId w:val="6"/>
        </w:numPr>
        <w:spacing w:line="360" w:lineRule="auto"/>
        <w:rPr>
          <w:rFonts w:ascii="仿宋" w:hAnsi="仿宋" w:eastAsia="仿宋" w:cs="仿宋"/>
          <w:sz w:val="24"/>
        </w:rPr>
      </w:pPr>
      <w:r>
        <w:rPr>
          <w:rFonts w:hint="eastAsia" w:ascii="仿宋" w:hAnsi="仿宋" w:eastAsia="仿宋" w:cs="仿宋"/>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720" w:firstLineChars="3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numPr>
          <w:ilvl w:val="2"/>
          <w:numId w:val="6"/>
        </w:numPr>
        <w:spacing w:line="360" w:lineRule="auto"/>
        <w:rPr>
          <w:rFonts w:ascii="仿宋" w:hAnsi="仿宋" w:eastAsia="仿宋" w:cs="仿宋"/>
          <w:sz w:val="24"/>
        </w:rPr>
      </w:pPr>
      <w:r>
        <w:rPr>
          <w:rFonts w:hint="eastAsia" w:ascii="仿宋" w:hAnsi="仿宋" w:eastAsia="仿宋" w:cs="仿宋"/>
          <w:sz w:val="24"/>
        </w:rPr>
        <w:t>对于未预留份额专门面向中小企业的政府采购货物项目，以及预留份额政府采购货物项目中的非预留部分标项，对小型和微型企业的投标报价给予</w:t>
      </w:r>
      <w:r>
        <w:rPr>
          <w:rFonts w:hint="eastAsia" w:ascii="仿宋" w:hAnsi="仿宋" w:eastAsia="仿宋" w:cs="仿宋"/>
          <w:b/>
          <w:bCs/>
          <w:sz w:val="24"/>
        </w:rPr>
        <w:t>10%</w:t>
      </w:r>
      <w:r>
        <w:rPr>
          <w:rFonts w:hint="eastAsia" w:ascii="仿宋" w:hAnsi="仿宋" w:eastAsia="仿宋" w:cs="仿宋"/>
          <w:sz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仿宋" w:hAnsi="仿宋" w:eastAsia="仿宋" w:cs="仿宋"/>
          <w:b/>
          <w:bCs/>
          <w:sz w:val="24"/>
        </w:rPr>
        <w:t>4%</w:t>
      </w:r>
      <w:r>
        <w:rPr>
          <w:rFonts w:hint="eastAsia" w:ascii="仿宋" w:hAnsi="仿宋" w:eastAsia="仿宋" w:cs="仿宋"/>
          <w:sz w:val="24"/>
        </w:rPr>
        <w:t>的扣除，用扣除后的价格参加评审。组成联合体或者接受分包的小微企业与联合体内其他企业、分包企业之间存在直接控股、管理关系的，不享受价格扣除优惠政策。</w:t>
      </w:r>
    </w:p>
    <w:p>
      <w:pPr>
        <w:numPr>
          <w:ilvl w:val="2"/>
          <w:numId w:val="6"/>
        </w:numPr>
        <w:spacing w:line="360" w:lineRule="auto"/>
        <w:rPr>
          <w:rFonts w:ascii="仿宋" w:hAnsi="仿宋" w:eastAsia="仿宋" w:cs="仿宋"/>
          <w:sz w:val="24"/>
        </w:rPr>
      </w:pPr>
      <w:r>
        <w:rPr>
          <w:rFonts w:hint="eastAsia" w:ascii="仿宋" w:hAnsi="仿宋" w:eastAsia="仿宋" w:cs="仿宋"/>
          <w:sz w:val="24"/>
        </w:rPr>
        <w:t>符合《关于促进残疾人就业政府采购政策的通知》（财库〔2017〕141号）规定的条件并提供《残疾人福利性单位声明函》（附件1）的残疾人福利性单位视同小型、微型企业；</w:t>
      </w:r>
    </w:p>
    <w:p>
      <w:pPr>
        <w:numPr>
          <w:ilvl w:val="2"/>
          <w:numId w:val="6"/>
        </w:numPr>
        <w:spacing w:line="360" w:lineRule="auto"/>
        <w:rPr>
          <w:rFonts w:ascii="仿宋" w:hAnsi="仿宋" w:eastAsia="仿宋" w:cs="仿宋"/>
          <w:sz w:val="24"/>
        </w:rPr>
      </w:pPr>
      <w:r>
        <w:rPr>
          <w:rFonts w:hint="eastAsia" w:ascii="仿宋" w:hAnsi="仿宋" w:eastAsia="仿宋" w:cs="仿宋"/>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numPr>
          <w:ilvl w:val="2"/>
          <w:numId w:val="6"/>
        </w:numPr>
        <w:spacing w:line="360" w:lineRule="auto"/>
        <w:rPr>
          <w:rFonts w:ascii="仿宋" w:hAnsi="仿宋" w:eastAsia="仿宋" w:cs="仿宋"/>
          <w:sz w:val="24"/>
        </w:rPr>
      </w:pPr>
      <w:r>
        <w:rPr>
          <w:rFonts w:hint="eastAsia" w:ascii="仿宋" w:hAnsi="仿宋" w:eastAsia="仿宋" w:cs="仿宋"/>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numPr>
          <w:ilvl w:val="2"/>
          <w:numId w:val="6"/>
        </w:numPr>
        <w:spacing w:line="360" w:lineRule="auto"/>
        <w:rPr>
          <w:rFonts w:ascii="仿宋" w:hAnsi="仿宋" w:eastAsia="仿宋" w:cs="仿宋"/>
          <w:sz w:val="24"/>
        </w:rPr>
      </w:pPr>
      <w:r>
        <w:rPr>
          <w:rFonts w:hint="eastAsia" w:ascii="仿宋" w:hAnsi="仿宋" w:eastAsia="仿宋" w:cs="仿宋"/>
          <w:sz w:val="24"/>
        </w:rPr>
        <w:t>中小企业享受扶持政策获得政府采购合同的，小微企业不得将合同分包给大中型企业，中型企业不得将合同分包给大型企业。</w:t>
      </w:r>
    </w:p>
    <w:p>
      <w:pPr>
        <w:numPr>
          <w:ilvl w:val="1"/>
          <w:numId w:val="6"/>
        </w:numPr>
        <w:spacing w:line="360" w:lineRule="auto"/>
        <w:rPr>
          <w:rFonts w:ascii="仿宋" w:hAnsi="仿宋" w:eastAsia="仿宋" w:cs="仿宋"/>
          <w:sz w:val="24"/>
        </w:rPr>
      </w:pPr>
      <w:r>
        <w:rPr>
          <w:rFonts w:hint="eastAsia" w:ascii="仿宋" w:hAnsi="仿宋" w:eastAsia="仿宋" w:cs="仿宋"/>
          <w:sz w:val="24"/>
        </w:rPr>
        <w:t>支持创新发展</w:t>
      </w:r>
    </w:p>
    <w:p>
      <w:pPr>
        <w:numPr>
          <w:ilvl w:val="2"/>
          <w:numId w:val="6"/>
        </w:numPr>
        <w:spacing w:line="360" w:lineRule="auto"/>
        <w:rPr>
          <w:rFonts w:ascii="仿宋" w:hAnsi="仿宋" w:eastAsia="仿宋" w:cs="仿宋"/>
          <w:sz w:val="24"/>
        </w:rPr>
      </w:pPr>
      <w:r>
        <w:rPr>
          <w:rFonts w:hint="eastAsia" w:ascii="仿宋" w:hAnsi="仿宋" w:eastAsia="仿宋" w:cs="仿宋"/>
          <w:sz w:val="24"/>
        </w:rPr>
        <w:t>采购人优先采购被认定为首台套产品和“制造精品”的自主创新产品。</w:t>
      </w:r>
    </w:p>
    <w:p>
      <w:pPr>
        <w:numPr>
          <w:ilvl w:val="2"/>
          <w:numId w:val="6"/>
        </w:numPr>
        <w:spacing w:line="360" w:lineRule="auto"/>
        <w:rPr>
          <w:rFonts w:ascii="仿宋" w:hAnsi="仿宋" w:eastAsia="仿宋" w:cs="仿宋"/>
          <w:sz w:val="24"/>
        </w:rPr>
      </w:pPr>
      <w:r>
        <w:rPr>
          <w:rFonts w:hint="eastAsia" w:ascii="仿宋" w:hAnsi="仿宋" w:eastAsia="仿宋" w:cs="仿宋"/>
          <w:sz w:val="24"/>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numPr>
          <w:ilvl w:val="1"/>
          <w:numId w:val="6"/>
        </w:numPr>
        <w:spacing w:line="360" w:lineRule="auto"/>
        <w:rPr>
          <w:rFonts w:ascii="仿宋" w:hAnsi="仿宋" w:eastAsia="仿宋" w:cs="仿宋"/>
          <w:sz w:val="24"/>
        </w:rPr>
      </w:pPr>
      <w:r>
        <w:rPr>
          <w:rFonts w:hint="eastAsia" w:ascii="仿宋" w:hAnsi="仿宋" w:eastAsia="仿宋" w:cs="仿宋"/>
          <w:sz w:val="24"/>
        </w:rPr>
        <w:t>平等对待内外资企业和符合条件的破产重整企业</w:t>
      </w:r>
    </w:p>
    <w:p>
      <w:pPr>
        <w:spacing w:line="360" w:lineRule="auto"/>
        <w:ind w:firstLine="480" w:firstLineChars="200"/>
        <w:rPr>
          <w:rFonts w:ascii="仿宋" w:hAnsi="仿宋" w:eastAsia="仿宋" w:cs="仿宋"/>
          <w:sz w:val="24"/>
        </w:rPr>
      </w:pPr>
      <w:r>
        <w:rPr>
          <w:rFonts w:hint="eastAsia" w:ascii="仿宋" w:hAnsi="仿宋" w:eastAsia="仿宋" w:cs="仿宋"/>
          <w:sz w:val="24"/>
        </w:rPr>
        <w:t>平等对待内外资企业和符合条件的破产重整企业，切实保障企业公平竞争，平等维护企业的合法利益。</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询问、质疑、投诉</w:t>
      </w:r>
    </w:p>
    <w:p>
      <w:pPr>
        <w:numPr>
          <w:ilvl w:val="1"/>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在线询问、质疑、投诉</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1"/>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numPr>
          <w:ilvl w:val="1"/>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供应商质疑</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提出质疑的供应商应当是参与所质疑项目采购活动的供应商。以联合体形式参加政府采购活动的，其质疑应当由组成联合体的所有供应商共同提出。潜在供应商已依法获取其可质疑的招标文件的，可以对该文件提出质疑。</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numPr>
          <w:ilvl w:val="3"/>
          <w:numId w:val="6"/>
        </w:numPr>
        <w:tabs>
          <w:tab w:val="left" w:pos="210"/>
          <w:tab w:val="left" w:pos="1050"/>
        </w:tabs>
        <w:snapToGrid w:val="0"/>
        <w:spacing w:line="360" w:lineRule="auto"/>
        <w:ind w:left="1050" w:hanging="1050"/>
        <w:jc w:val="left"/>
        <w:outlineLvl w:val="2"/>
        <w:rPr>
          <w:rFonts w:ascii="仿宋" w:hAnsi="仿宋" w:eastAsia="仿宋" w:cs="仿宋"/>
          <w:bCs/>
          <w:sz w:val="24"/>
          <w:lang w:val="zh-CN"/>
        </w:rPr>
      </w:pPr>
      <w:r>
        <w:rPr>
          <w:rFonts w:hint="eastAsia" w:ascii="仿宋" w:hAnsi="仿宋" w:eastAsia="仿宋" w:cs="仿宋"/>
          <w:bCs/>
          <w:sz w:val="24"/>
          <w:lang w:val="zh-CN"/>
        </w:rPr>
        <w:t>对招标文件提出质疑的，质疑期限为供应商获得招标文件之日或者招标文件公告期限届满之日起计算。</w:t>
      </w:r>
    </w:p>
    <w:p>
      <w:pPr>
        <w:numPr>
          <w:ilvl w:val="3"/>
          <w:numId w:val="6"/>
        </w:numPr>
        <w:tabs>
          <w:tab w:val="left" w:pos="210"/>
          <w:tab w:val="left" w:pos="1050"/>
        </w:tabs>
        <w:snapToGrid w:val="0"/>
        <w:spacing w:line="360" w:lineRule="auto"/>
        <w:ind w:left="1050" w:hanging="1050"/>
        <w:jc w:val="left"/>
        <w:outlineLvl w:val="2"/>
        <w:rPr>
          <w:rFonts w:ascii="仿宋" w:hAnsi="仿宋" w:eastAsia="仿宋" w:cs="仿宋"/>
          <w:bCs/>
          <w:sz w:val="24"/>
          <w:lang w:val="zh-CN"/>
        </w:rPr>
      </w:pPr>
      <w:r>
        <w:rPr>
          <w:rFonts w:hint="eastAsia" w:ascii="仿宋" w:hAnsi="仿宋" w:eastAsia="仿宋" w:cs="仿宋"/>
          <w:bCs/>
          <w:sz w:val="24"/>
          <w:lang w:val="zh-CN"/>
        </w:rPr>
        <w:t>对采购过程提出质疑的，质疑期限为各采购程序环节结束之日起计算。</w:t>
      </w:r>
    </w:p>
    <w:p>
      <w:pPr>
        <w:numPr>
          <w:ilvl w:val="3"/>
          <w:numId w:val="6"/>
        </w:numPr>
        <w:tabs>
          <w:tab w:val="left" w:pos="210"/>
          <w:tab w:val="left" w:pos="1050"/>
        </w:tabs>
        <w:snapToGrid w:val="0"/>
        <w:spacing w:line="360" w:lineRule="auto"/>
        <w:ind w:left="1050" w:hanging="1050"/>
        <w:jc w:val="left"/>
        <w:outlineLvl w:val="2"/>
        <w:rPr>
          <w:rFonts w:ascii="仿宋" w:hAnsi="仿宋" w:eastAsia="仿宋" w:cs="仿宋"/>
          <w:bCs/>
          <w:sz w:val="24"/>
          <w:lang w:val="zh-CN"/>
        </w:rPr>
      </w:pPr>
      <w:r>
        <w:rPr>
          <w:rFonts w:hint="eastAsia" w:ascii="仿宋" w:hAnsi="仿宋" w:eastAsia="仿宋" w:cs="仿宋"/>
          <w:bCs/>
          <w:sz w:val="24"/>
          <w:lang w:val="zh-CN"/>
        </w:rPr>
        <w:t>对采购结果提出质疑的，质疑期限自采购结果公告期限届满之日起计算。</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供应商提出质疑应当提交质疑函和必要的证明材料。质疑函应当包括下列内容：</w:t>
      </w:r>
    </w:p>
    <w:p>
      <w:pPr>
        <w:numPr>
          <w:ilvl w:val="3"/>
          <w:numId w:val="6"/>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供应商的姓名或者名称、地址、邮编、联系人及联系电话；</w:t>
      </w:r>
    </w:p>
    <w:p>
      <w:pPr>
        <w:numPr>
          <w:ilvl w:val="3"/>
          <w:numId w:val="6"/>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质疑项目的名称、编号；</w:t>
      </w:r>
    </w:p>
    <w:p>
      <w:pPr>
        <w:numPr>
          <w:ilvl w:val="3"/>
          <w:numId w:val="6"/>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具体、明确的质疑事项和与质疑事项相关的请求；</w:t>
      </w:r>
    </w:p>
    <w:p>
      <w:pPr>
        <w:numPr>
          <w:ilvl w:val="3"/>
          <w:numId w:val="6"/>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事实依据；</w:t>
      </w:r>
    </w:p>
    <w:p>
      <w:pPr>
        <w:numPr>
          <w:ilvl w:val="3"/>
          <w:numId w:val="6"/>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必要的法律依据；</w:t>
      </w:r>
    </w:p>
    <w:p>
      <w:pPr>
        <w:numPr>
          <w:ilvl w:val="3"/>
          <w:numId w:val="6"/>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提出质疑的日期。</w:t>
      </w:r>
    </w:p>
    <w:p>
      <w:pPr>
        <w:tabs>
          <w:tab w:val="left" w:pos="210"/>
        </w:tabs>
        <w:snapToGrid w:val="0"/>
        <w:spacing w:line="360" w:lineRule="auto"/>
        <w:ind w:firstLine="480" w:firstLineChars="200"/>
        <w:jc w:val="left"/>
        <w:outlineLvl w:val="2"/>
        <w:rPr>
          <w:rFonts w:ascii="仿宋" w:hAnsi="仿宋" w:eastAsia="仿宋" w:cs="仿宋"/>
          <w:bCs/>
          <w:sz w:val="24"/>
          <w:lang w:val="zh-CN"/>
        </w:rPr>
      </w:pPr>
      <w:r>
        <w:rPr>
          <w:rFonts w:hint="eastAsia" w:ascii="仿宋" w:hAnsi="仿宋" w:eastAsia="仿宋" w:cs="仿宋"/>
          <w:bCs/>
          <w:sz w:val="24"/>
          <w:lang w:val="zh-CN"/>
        </w:rPr>
        <w:t>供应商提交的质疑函需一式三份。供应商为自然人的，应当由本人签字；供应商为法人或者其他组织的，应当由法定代表人、主要负责人，或者其授权代表签字或者盖章，并加盖公章。</w:t>
      </w:r>
    </w:p>
    <w:p>
      <w:pPr>
        <w:tabs>
          <w:tab w:val="left" w:pos="210"/>
        </w:tabs>
        <w:snapToGrid w:val="0"/>
        <w:spacing w:line="360" w:lineRule="auto"/>
        <w:ind w:firstLine="480" w:firstLineChars="200"/>
        <w:jc w:val="left"/>
        <w:outlineLvl w:val="2"/>
        <w:rPr>
          <w:rFonts w:ascii="仿宋" w:hAnsi="仿宋" w:eastAsia="仿宋" w:cs="仿宋"/>
          <w:bCs/>
          <w:sz w:val="24"/>
          <w:lang w:val="zh-CN"/>
        </w:rPr>
      </w:pPr>
      <w:r>
        <w:rPr>
          <w:rFonts w:hint="eastAsia" w:ascii="仿宋" w:hAnsi="仿宋" w:eastAsia="仿宋" w:cs="仿宋"/>
          <w:bCs/>
          <w:sz w:val="24"/>
          <w:lang w:val="zh-CN"/>
        </w:rPr>
        <w:t>质疑函范本及制作说明详见附件2。</w:t>
      </w:r>
    </w:p>
    <w:p>
      <w:pPr>
        <w:numPr>
          <w:ilvl w:val="2"/>
          <w:numId w:val="6"/>
        </w:numPr>
        <w:tabs>
          <w:tab w:val="left" w:pos="210"/>
          <w:tab w:val="left" w:pos="84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对同一采购程序环节的质疑，供应商须在法定质疑期内一次性提出。</w:t>
      </w:r>
    </w:p>
    <w:p>
      <w:pPr>
        <w:numPr>
          <w:ilvl w:val="2"/>
          <w:numId w:val="6"/>
        </w:numPr>
        <w:tabs>
          <w:tab w:val="left" w:pos="210"/>
          <w:tab w:val="left" w:pos="84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采购人负责供应商质疑答复。采购人委托采购代理机构采购的，采购代理机构对委托授权范围内质疑事项作出答复。委托授权范围应当在采购代理协议中明确。</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询问或者质疑事项可能影响采购结果的，采购人应当暂停签订合同，已经签订合同的，应当中止履行合同。</w:t>
      </w:r>
    </w:p>
    <w:p>
      <w:pPr>
        <w:numPr>
          <w:ilvl w:val="1"/>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供应商投诉</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质疑供应商对采购人、采购代理机构的答复不满意或者采购人、采购代理机构未在规定的时间内作出答复的，可以在答复期满后十五个工作日内向同级政府采购监督管理部门提出投诉。</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供应商投诉的事项不得超出已质疑事项的范围，基于质疑答复内容提出的投诉事项除外。</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供应商投诉应当有明确的请求和必要的证明材料。</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以联合体形式参加政府采购活动的，其投诉应当由组成联合体的所有供应商共同提出。</w:t>
      </w:r>
    </w:p>
    <w:p>
      <w:pPr>
        <w:numPr>
          <w:ilvl w:val="2"/>
          <w:numId w:val="6"/>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投诉材料可寄送浙江省政府采购行政裁决服务中心（杭州），地址：杭州市上城区四季青街道新业路市民之家G03办公室，收件人：朱女士，电话：15121014815。</w:t>
      </w:r>
    </w:p>
    <w:p>
      <w:pPr>
        <w:tabs>
          <w:tab w:val="left" w:pos="210"/>
        </w:tabs>
        <w:snapToGrid w:val="0"/>
        <w:spacing w:line="360" w:lineRule="auto"/>
        <w:ind w:firstLine="480" w:firstLineChars="200"/>
        <w:jc w:val="left"/>
        <w:outlineLvl w:val="2"/>
        <w:rPr>
          <w:rFonts w:ascii="仿宋" w:hAnsi="仿宋" w:eastAsia="仿宋" w:cs="仿宋"/>
          <w:bCs/>
          <w:sz w:val="24"/>
          <w:lang w:val="zh-CN"/>
        </w:rPr>
      </w:pPr>
      <w:r>
        <w:rPr>
          <w:rFonts w:hint="eastAsia" w:ascii="仿宋" w:hAnsi="仿宋" w:eastAsia="仿宋" w:cs="仿宋"/>
          <w:bCs/>
          <w:sz w:val="24"/>
          <w:lang w:val="zh-CN"/>
        </w:rPr>
        <w:t>投诉书范本及制作说明详见附件3。</w:t>
      </w:r>
    </w:p>
    <w:p>
      <w:pPr>
        <w:rPr>
          <w:rFonts w:ascii="仿宋" w:hAnsi="仿宋" w:eastAsia="仿宋" w:cs="仿宋"/>
        </w:rPr>
      </w:pPr>
    </w:p>
    <w:p>
      <w:pPr>
        <w:adjustRightInd/>
        <w:spacing w:line="360" w:lineRule="auto"/>
        <w:jc w:val="center"/>
        <w:outlineLvl w:val="1"/>
        <w:rPr>
          <w:rFonts w:ascii="仿宋" w:hAnsi="仿宋" w:eastAsia="仿宋" w:cs="仿宋"/>
          <w:b/>
          <w:sz w:val="32"/>
          <w:szCs w:val="20"/>
        </w:rPr>
      </w:pPr>
      <w:r>
        <w:rPr>
          <w:rFonts w:hint="eastAsia" w:ascii="仿宋" w:hAnsi="仿宋" w:eastAsia="仿宋" w:cs="仿宋"/>
          <w:b/>
          <w:sz w:val="32"/>
          <w:szCs w:val="20"/>
        </w:rPr>
        <w:t>二、招标文件的构成、澄清、修改</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招标文件的构成</w:t>
      </w:r>
    </w:p>
    <w:p>
      <w:pPr>
        <w:numPr>
          <w:ilvl w:val="1"/>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招标文件包括下列文件及附件：</w:t>
      </w:r>
    </w:p>
    <w:p>
      <w:pPr>
        <w:numPr>
          <w:ilvl w:val="2"/>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招标公告；</w:t>
      </w:r>
    </w:p>
    <w:p>
      <w:pPr>
        <w:numPr>
          <w:ilvl w:val="2"/>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投标人须知；</w:t>
      </w:r>
    </w:p>
    <w:p>
      <w:pPr>
        <w:numPr>
          <w:ilvl w:val="2"/>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采购需求；</w:t>
      </w:r>
    </w:p>
    <w:p>
      <w:pPr>
        <w:numPr>
          <w:ilvl w:val="2"/>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评标办法；</w:t>
      </w:r>
    </w:p>
    <w:p>
      <w:pPr>
        <w:numPr>
          <w:ilvl w:val="2"/>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拟签订的合同文本；</w:t>
      </w:r>
    </w:p>
    <w:p>
      <w:pPr>
        <w:numPr>
          <w:ilvl w:val="2"/>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应提交的有关格式范例。</w:t>
      </w:r>
    </w:p>
    <w:p>
      <w:pPr>
        <w:numPr>
          <w:ilvl w:val="1"/>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与本项目有关的澄清或者修改的内容为招标文件的组成部分。</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招标文件的澄清、修改</w:t>
      </w:r>
    </w:p>
    <w:p>
      <w:pPr>
        <w:numPr>
          <w:ilvl w:val="1"/>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已获取招标文件的潜在投标人，若有问题需要澄清，应于投标截止时间前，以书面形式向采购代理机构提出。</w:t>
      </w:r>
    </w:p>
    <w:p>
      <w:pPr>
        <w:numPr>
          <w:ilvl w:val="1"/>
          <w:numId w:val="6"/>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1"/>
        <w:rPr>
          <w:rFonts w:ascii="仿宋" w:hAnsi="仿宋" w:eastAsia="仿宋" w:cs="仿宋"/>
          <w:b/>
          <w:sz w:val="30"/>
          <w:szCs w:val="20"/>
        </w:rPr>
      </w:pPr>
      <w:r>
        <w:rPr>
          <w:rFonts w:hint="eastAsia" w:ascii="仿宋" w:hAnsi="仿宋" w:eastAsia="仿宋" w:cs="仿宋"/>
          <w:b/>
          <w:sz w:val="30"/>
          <w:szCs w:val="20"/>
        </w:rPr>
        <w:t>三、投标</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招标文件的获取</w:t>
      </w:r>
    </w:p>
    <w:p>
      <w:pPr>
        <w:spacing w:line="360" w:lineRule="auto"/>
        <w:ind w:firstLine="42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开标前答疑会或现场考察</w:t>
      </w:r>
    </w:p>
    <w:p>
      <w:pPr>
        <w:pStyle w:val="34"/>
        <w:spacing w:line="360" w:lineRule="auto"/>
        <w:ind w:firstLine="42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投标保证金</w:t>
      </w:r>
    </w:p>
    <w:p>
      <w:pPr>
        <w:pStyle w:val="7"/>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投标文件的组成</w:t>
      </w:r>
    </w:p>
    <w:p>
      <w:pPr>
        <w:numPr>
          <w:ilvl w:val="1"/>
          <w:numId w:val="6"/>
        </w:numPr>
        <w:tabs>
          <w:tab w:val="left" w:pos="210"/>
          <w:tab w:val="left" w:pos="630"/>
          <w:tab w:val="left" w:pos="84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资格文件：</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符合参加政府采购活动应当具备的一般条件的承诺函；</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联合协议（如果有）；</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落实政府采购政策需满足的资格要求：</w:t>
      </w:r>
      <w:r>
        <w:rPr>
          <w:rFonts w:hint="eastAsia" w:ascii="仿宋" w:hAnsi="仿宋" w:eastAsia="仿宋" w:cs="仿宋"/>
          <w:bCs/>
          <w:color w:val="auto"/>
          <w:sz w:val="24"/>
          <w:highlight w:val="none"/>
          <w:lang w:val="en-US" w:eastAsia="zh-CN"/>
        </w:rPr>
        <w:t>中小企业声明函</w:t>
      </w:r>
      <w:r>
        <w:rPr>
          <w:rFonts w:hint="eastAsia" w:ascii="仿宋" w:hAnsi="仿宋" w:eastAsia="仿宋" w:cs="仿宋"/>
          <w:bCs/>
          <w:color w:val="auto"/>
          <w:sz w:val="24"/>
          <w:highlight w:val="none"/>
        </w:rPr>
        <w:t>；</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本项目的特定资格要求（本项目不适用）。</w:t>
      </w:r>
    </w:p>
    <w:p>
      <w:pPr>
        <w:numPr>
          <w:ilvl w:val="1"/>
          <w:numId w:val="6"/>
        </w:numPr>
        <w:tabs>
          <w:tab w:val="left" w:pos="210"/>
          <w:tab w:val="left" w:pos="630"/>
          <w:tab w:val="left" w:pos="840"/>
        </w:tabs>
        <w:snapToGrid w:val="0"/>
        <w:spacing w:line="360" w:lineRule="auto"/>
        <w:jc w:val="left"/>
        <w:outlineLvl w:val="2"/>
        <w:rPr>
          <w:rFonts w:ascii="仿宋" w:hAnsi="仿宋" w:eastAsia="仿宋" w:cs="仿宋"/>
          <w:b/>
          <w:color w:val="auto"/>
          <w:sz w:val="24"/>
          <w:highlight w:val="none"/>
          <w:lang w:val="zh-CN"/>
        </w:rPr>
      </w:pPr>
      <w:r>
        <w:rPr>
          <w:rFonts w:hint="eastAsia" w:ascii="仿宋" w:hAnsi="仿宋" w:eastAsia="仿宋" w:cs="仿宋"/>
          <w:b/>
          <w:color w:val="auto"/>
          <w:sz w:val="24"/>
          <w:highlight w:val="none"/>
        </w:rPr>
        <w:t>商务技术</w:t>
      </w:r>
      <w:r>
        <w:rPr>
          <w:rFonts w:hint="eastAsia" w:ascii="仿宋" w:hAnsi="仿宋" w:eastAsia="仿宋" w:cs="仿宋"/>
          <w:b/>
          <w:color w:val="auto"/>
          <w:sz w:val="24"/>
          <w:highlight w:val="none"/>
          <w:lang w:val="zh-CN"/>
        </w:rPr>
        <w:t>文件：</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投标函；</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授权委托书或法定代表人（单位负责人、自然人本人）身份证明、授权代表最近一个月在投标单位缴纳社保的参保证明；</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分包意向协议（如果有）；</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符合性审查资料；</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评标标准相应的商务技术资料；</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投标标的清单；</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_GB2312" w:hAnsi="仿宋" w:eastAsia="仿宋_GB2312"/>
          <w:bCs/>
          <w:color w:val="auto"/>
          <w:sz w:val="24"/>
          <w:highlight w:val="none"/>
          <w:lang w:val="en-US" w:eastAsia="zh-CN"/>
        </w:rPr>
        <w:t>技术响应表；</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商务技术偏离表；</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lang w:val="zh-CN"/>
        </w:rPr>
      </w:pPr>
      <w:r>
        <w:rPr>
          <w:rFonts w:hint="eastAsia" w:ascii="仿宋" w:hAnsi="仿宋" w:eastAsia="仿宋" w:cs="仿宋"/>
          <w:bCs/>
          <w:color w:val="auto"/>
          <w:sz w:val="24"/>
          <w:highlight w:val="none"/>
          <w:lang w:val="zh-CN"/>
        </w:rPr>
        <w:t>政府采购供应商廉洁自律承诺书。</w:t>
      </w:r>
    </w:p>
    <w:p>
      <w:pPr>
        <w:numPr>
          <w:ilvl w:val="1"/>
          <w:numId w:val="6"/>
        </w:numPr>
        <w:tabs>
          <w:tab w:val="left" w:pos="210"/>
          <w:tab w:val="left" w:pos="630"/>
          <w:tab w:val="left" w:pos="840"/>
        </w:tabs>
        <w:snapToGrid w:val="0"/>
        <w:spacing w:line="360" w:lineRule="auto"/>
        <w:jc w:val="left"/>
        <w:outlineLvl w:val="2"/>
        <w:rPr>
          <w:rFonts w:ascii="仿宋" w:hAnsi="仿宋" w:eastAsia="仿宋" w:cs="仿宋"/>
          <w:b/>
          <w:color w:val="auto"/>
          <w:sz w:val="24"/>
          <w:highlight w:val="none"/>
          <w:lang w:val="zh-CN"/>
        </w:rPr>
      </w:pPr>
      <w:r>
        <w:rPr>
          <w:rFonts w:hint="eastAsia" w:ascii="仿宋" w:hAnsi="仿宋" w:eastAsia="仿宋" w:cs="仿宋"/>
          <w:b/>
          <w:color w:val="auto"/>
          <w:sz w:val="24"/>
          <w:highlight w:val="none"/>
        </w:rPr>
        <w:t xml:space="preserve">报价文件： </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开标一览表（报价表）；</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投标报价分析说明（投标报价低于预算金额50%时，供应商应详细阐述不影响产品质量或诚信履约的具体原因）</w:t>
      </w:r>
      <w:r>
        <w:rPr>
          <w:rFonts w:hint="eastAsia" w:ascii="仿宋" w:hAnsi="仿宋" w:eastAsia="仿宋" w:cs="仿宋"/>
          <w:bCs/>
          <w:color w:val="auto"/>
          <w:sz w:val="24"/>
          <w:highlight w:val="none"/>
        </w:rPr>
        <w:t>；</w:t>
      </w:r>
    </w:p>
    <w:p>
      <w:pPr>
        <w:numPr>
          <w:ilvl w:val="2"/>
          <w:numId w:val="6"/>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中标服务费支付承诺书和中标服务费结算信息表。</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投标人提供虚假材料投标的，投标无效。</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投标文件的编制</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使用“政采云电子交易客户端”需要提前申领CA数字证书，申领流程请自行前往“浙江政府采购网-下载专区-电子交易客户端-CA驱动和申领流程”进行查阅。</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投标文件的签署、盖章</w:t>
      </w:r>
    </w:p>
    <w:p>
      <w:pPr>
        <w:numPr>
          <w:ilvl w:val="1"/>
          <w:numId w:val="6"/>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投标文件按照招标文件第六部分格式要求进行签署、盖章。</w:t>
      </w:r>
    </w:p>
    <w:p>
      <w:pPr>
        <w:pStyle w:val="138"/>
        <w:snapToGrid w:val="0"/>
        <w:spacing w:before="0"/>
        <w:ind w:firstLine="482"/>
        <w:rPr>
          <w:rFonts w:ascii="仿宋" w:hAnsi="仿宋" w:eastAsia="仿宋" w:cs="仿宋"/>
          <w:b/>
        </w:rPr>
      </w:pP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为确保网上操作合法、有效和安全，投标人应当在投标截止时间前完成在“政府采购云平台”的身份认证，确保在电子投标过程中能够对相关数据电文进行加密和使用电子签名。</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招标文件对投标文件签署、盖章的要求适用于电子签名。</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投标文件的提交、补充、修改、撤回</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numPr>
          <w:ilvl w:val="1"/>
          <w:numId w:val="6"/>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电子交易平台收到投标文件，将妥善保存并即时向供应商发出确认回执通知。在投标截止时间前，除供应商补充、修改或者撤回投标文件外，任何单位和个人不得解密或提取投标文件。</w:t>
      </w:r>
    </w:p>
    <w:p>
      <w:pPr>
        <w:numPr>
          <w:ilvl w:val="1"/>
          <w:numId w:val="6"/>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采购人、采购代理机构可以视情况延长投标文件提交的截止时间。在上述情况下，采购代理机构与投标人以前在投标截止期方面的全部权利、责任和义务，将适用于延长至新的投标截止期。</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备份投标文件</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投标人在电子交易平台传输递交投标文件后，还可以在投标截止时间前直接提交或者以邮政快递方式递交备份投标文件1份，</w:t>
      </w:r>
      <w:r>
        <w:rPr>
          <w:rFonts w:hint="eastAsia" w:ascii="仿宋" w:hAnsi="仿宋" w:eastAsia="仿宋" w:cs="仿宋"/>
          <w:b/>
          <w:sz w:val="24"/>
        </w:rPr>
        <w:t>但采购人、采购代理机构不强制或变相强制投标人提交备份投标文件</w:t>
      </w:r>
      <w:r>
        <w:rPr>
          <w:rFonts w:hint="eastAsia" w:ascii="仿宋" w:hAnsi="仿宋" w:eastAsia="仿宋" w:cs="仿宋"/>
          <w:bCs/>
          <w:sz w:val="24"/>
        </w:rPr>
        <w:t>。</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备份投标文件须在“政采云投标客户端”制作生成，并储存在DVD光盘或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不符合上述制作、存储、密封规定的备份投标文件将被视为无效或者被拒绝接收。</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直接提交备份投标文件的，投标人应于投标截止时间前在招标公告中载明的开标地点将备份投标文件提交给采购代理机构，</w:t>
      </w:r>
      <w:r>
        <w:rPr>
          <w:rFonts w:hint="eastAsia" w:ascii="仿宋" w:hAnsi="仿宋" w:eastAsia="仿宋" w:cs="仿宋"/>
          <w:b/>
          <w:sz w:val="24"/>
        </w:rPr>
        <w:t>采购代理机构将拒绝接受逾期送达的备份投标文件</w:t>
      </w:r>
      <w:r>
        <w:rPr>
          <w:rFonts w:hint="eastAsia" w:ascii="仿宋" w:hAnsi="仿宋" w:eastAsia="仿宋" w:cs="仿宋"/>
          <w:bCs/>
          <w:sz w:val="24"/>
        </w:rPr>
        <w:t>。</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
          <w:sz w:val="24"/>
        </w:rPr>
      </w:pPr>
      <w:r>
        <w:rPr>
          <w:rFonts w:hint="eastAsia" w:ascii="仿宋" w:hAnsi="仿宋" w:eastAsia="仿宋" w:cs="仿宋"/>
          <w:b/>
          <w:sz w:val="24"/>
        </w:rPr>
        <w:t>投标人仅提交备份投标文件，未在电子交易平台传输递交投标文件的，投标无效。</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投标文件的无效处理</w:t>
      </w:r>
    </w:p>
    <w:p>
      <w:pPr>
        <w:pStyle w:val="26"/>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第4.2项规定</w:t>
      </w:r>
      <w:r>
        <w:rPr>
          <w:rFonts w:hint="eastAsia" w:ascii="仿宋" w:hAnsi="仿宋" w:eastAsia="仿宋" w:cs="仿宋"/>
          <w:szCs w:val="21"/>
        </w:rPr>
        <w:t>的情形之一的，投标无效。</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投标有效期</w:t>
      </w:r>
    </w:p>
    <w:p>
      <w:pPr>
        <w:numPr>
          <w:ilvl w:val="1"/>
          <w:numId w:val="6"/>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投标有效期为从提交投标文件的截止之日起90天。</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投标文件合格投递后，自投标截止日期起，在投标有效期内有效。</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在原定投标有效期满之前，如果出现特殊情况，采购代理机构可以以书面形式通知投标人延长投标有效期。投标人同意延长的，不得要求或被允许修改其投标文件，投标人拒绝延长的，其投标无效。</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在投标截止时间起至投标有效期届满，供应商投标文件不可撤销。</w:t>
      </w:r>
    </w:p>
    <w:p>
      <w:pPr>
        <w:adjustRightInd/>
        <w:spacing w:line="360" w:lineRule="auto"/>
        <w:jc w:val="center"/>
        <w:outlineLvl w:val="1"/>
        <w:rPr>
          <w:rFonts w:ascii="仿宋" w:hAnsi="仿宋" w:eastAsia="仿宋" w:cs="仿宋"/>
          <w:b/>
          <w:sz w:val="30"/>
          <w:szCs w:val="20"/>
        </w:rPr>
      </w:pPr>
      <w:r>
        <w:rPr>
          <w:rFonts w:hint="eastAsia" w:ascii="仿宋" w:hAnsi="仿宋" w:eastAsia="仿宋" w:cs="仿宋"/>
          <w:b/>
          <w:sz w:val="30"/>
          <w:szCs w:val="20"/>
        </w:rPr>
        <w:t>四、开标、资格审查与信用信息查询</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 xml:space="preserve">开标 </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采购代理机构按照招标文件规定的时间通过电子交易平台组织开标，所有投标人均应当准时在线参加。投标人不足3家的，不得开标。</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开标时，电子交易平台按开标时间自动提取所有投标文件。采购代理机构依托电子交易平台发起开始解密指令，投标人按照平台提示和招标文件的规定在半小时内完成在线解密。</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
          <w:sz w:val="24"/>
        </w:rPr>
      </w:pP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资格审查</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开标后，采购人或采购代理机构依据法律法规和招标文件的规定，对投标人的资格进行审查。</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投标人未按照招标文件要求提供与资格条件相应的有效资格证明材料的，视为投标人不具备招标文件中规定的资格要求，其投标无效。</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对未通过资格审查的投标人，采购人或采购代理机构告知其未通过的原因。</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合格投标人不足3家的，不再评标。</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信用信息查询</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信用信息查询渠道及截止时间：采购代理机构将通过“信用中国”网站(www.creditchina.gov.cn)、中国政府采购网(www.ccgp.gov.cn)渠道查询投标人投标截止时间当天的信用记录。</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信用信息查询记录和证据留存的具体方式：现场查询的投标人的信用记录、查询结果经确认后将与采购文件一起存档。</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信用信息的使用规则：经查询列入失信被执行人名单、重大税收违法案件当事人名单、政府采购严重违法失信行为记录名单的投标人将被拒绝参与政府采购活动。</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kern w:val="0"/>
        </w:rPr>
      </w:pPr>
      <w:r>
        <w:rPr>
          <w:rFonts w:hint="eastAsia" w:ascii="仿宋" w:hAnsi="仿宋" w:eastAsia="仿宋" w:cs="仿宋"/>
          <w:bCs/>
          <w:sz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五、评标</w:t>
      </w:r>
    </w:p>
    <w:p>
      <w:pPr>
        <w:numPr>
          <w:ilvl w:val="0"/>
          <w:numId w:val="6"/>
        </w:numPr>
        <w:tabs>
          <w:tab w:val="left" w:pos="210"/>
        </w:tabs>
        <w:snapToGrid w:val="0"/>
        <w:spacing w:line="360" w:lineRule="auto"/>
        <w:jc w:val="left"/>
        <w:outlineLvl w:val="2"/>
        <w:rPr>
          <w:rFonts w:ascii="仿宋" w:hAnsi="仿宋" w:eastAsia="仿宋" w:cs="仿宋"/>
          <w:b/>
          <w:sz w:val="24"/>
        </w:rPr>
      </w:pPr>
      <w:bookmarkStart w:id="15" w:name="_Toc91899903"/>
      <w:r>
        <w:rPr>
          <w:rFonts w:hint="eastAsia" w:ascii="仿宋" w:hAnsi="仿宋" w:eastAsia="仿宋" w:cs="仿宋"/>
          <w:b/>
          <w:sz w:val="24"/>
        </w:rPr>
        <w:t>评标</w:t>
      </w:r>
    </w:p>
    <w:p>
      <w:pPr>
        <w:spacing w:line="360" w:lineRule="auto"/>
        <w:ind w:firstLine="480" w:firstLineChars="200"/>
        <w:rPr>
          <w:rFonts w:ascii="仿宋" w:hAnsi="仿宋" w:eastAsia="仿宋" w:cs="仿宋"/>
          <w:b/>
          <w:sz w:val="24"/>
        </w:rPr>
      </w:pP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六、定标</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确定中标供应商</w:t>
      </w:r>
    </w:p>
    <w:p>
      <w:pPr>
        <w:pStyle w:val="138"/>
        <w:snapToGrid w:val="0"/>
        <w:spacing w:before="0"/>
        <w:ind w:firstLine="420" w:firstLineChars="175"/>
        <w:rPr>
          <w:rFonts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候选人并列的，由采购人或者采购人委托评标委员会按照招标文件规定的方式确定中标人；招标文件未规定的，采取随机抽取的方式确定。在采购结果确认环节，中标候选人撤销投标文件不能成为采购人不确认采购结果的正当理由。中标、成交通知书和中标、成交结果公告应当在规定时间内同时发出。</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中标通知与中标结果公告</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自中标人确定之日起2个工作日内，采购代理机构通过电子交易平台向中标人发出中标通知书，同时编制发布采购结果公告。采购代理机构也可以以纸质形式进行中标通知。</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rPr>
      </w:pPr>
      <w:r>
        <w:rPr>
          <w:rFonts w:hint="eastAsia" w:ascii="仿宋" w:hAnsi="仿宋" w:eastAsia="仿宋" w:cs="仿宋"/>
          <w:bCs/>
          <w:sz w:val="24"/>
        </w:rPr>
        <w:t>公告期限为1个工作日。</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七、合同授予</w:t>
      </w:r>
    </w:p>
    <w:p>
      <w:pPr>
        <w:numPr>
          <w:ilvl w:val="0"/>
          <w:numId w:val="6"/>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合同授予</w:t>
      </w:r>
    </w:p>
    <w:p>
      <w:pPr>
        <w:widowControl/>
        <w:shd w:val="clear" w:color="auto" w:fill="FFFFFF"/>
        <w:spacing w:line="360" w:lineRule="auto"/>
        <w:ind w:firstLine="420"/>
        <w:jc w:val="left"/>
        <w:rPr>
          <w:rFonts w:ascii="仿宋" w:hAnsi="仿宋" w:eastAsia="仿宋" w:cs="仿宋"/>
          <w:sz w:val="24"/>
        </w:rPr>
      </w:pPr>
      <w:r>
        <w:rPr>
          <w:rFonts w:hint="eastAsia" w:ascii="仿宋" w:hAnsi="仿宋" w:eastAsia="仿宋" w:cs="仿宋"/>
          <w:sz w:val="24"/>
        </w:rPr>
        <w:t>合同主要条款详见第五部分拟签订的合同文本。</w:t>
      </w:r>
    </w:p>
    <w:p>
      <w:pPr>
        <w:numPr>
          <w:ilvl w:val="0"/>
          <w:numId w:val="6"/>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合同的签订</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Cs/>
          <w:sz w:val="24"/>
        </w:rPr>
      </w:pPr>
      <w:r>
        <w:rPr>
          <w:rFonts w:hint="eastAsia" w:ascii="仿宋" w:hAnsi="仿宋" w:eastAsia="仿宋" w:cs="仿宋"/>
          <w:bCs/>
          <w:sz w:val="24"/>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Cs/>
          <w:sz w:val="24"/>
        </w:rPr>
      </w:pPr>
      <w:r>
        <w:rPr>
          <w:rFonts w:hint="eastAsia" w:ascii="仿宋" w:hAnsi="仿宋" w:eastAsia="仿宋" w:cs="仿宋"/>
          <w:bCs/>
          <w:sz w:val="24"/>
          <w:lang w:val="zh-CN"/>
        </w:rPr>
        <w:t>中标人按规定的日期、时间、地点，由法定代表人或其授权代表与采购人代表签订合同。如中标人为联合体的，由联合体成员各方法定代表人或其授权代表与采购人代表签订合同。</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如签订合同并生效后，供应商无故拒绝或延期，除按照合同条款处理外，列入不良行为记录一次，并给予通报。</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中标供应商拒绝与采购人签订合同的，采购人可以按照评审报告推荐的中标或者成交候选人名单排序，确定下一候选人为中标供应商，也可以重新开展政府采购活动。</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
        </w:rPr>
      </w:pPr>
      <w:r>
        <w:rPr>
          <w:rFonts w:hint="eastAsia" w:ascii="仿宋" w:hAnsi="仿宋" w:eastAsia="仿宋" w:cs="仿宋"/>
          <w:bCs/>
          <w:sz w:val="24"/>
          <w:lang w:val="zh-CN"/>
        </w:rPr>
        <w:t>采购合同由采购人与中标供应商根据招标文件、投标文件等内容通过政府采购电子交易平台在线签订，自动备案。</w:t>
      </w:r>
    </w:p>
    <w:p>
      <w:pPr>
        <w:numPr>
          <w:ilvl w:val="0"/>
          <w:numId w:val="6"/>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履约保证金</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 w:hAnsi="仿宋" w:eastAsia="仿宋" w:cs="仿宋"/>
          <w:bCs/>
          <w:sz w:val="24"/>
        </w:rPr>
        <w:t>1.0</w:t>
      </w:r>
      <w:r>
        <w:rPr>
          <w:rFonts w:hint="eastAsia" w:ascii="仿宋" w:hAnsi="仿宋" w:eastAsia="仿宋" w:cs="仿宋"/>
          <w:bCs/>
          <w:sz w:val="24"/>
          <w:lang w:val="zh-CN"/>
        </w:rPr>
        <w:t>%。鼓励和支持供应商以银行、保险公司出具的保函形式提供履约保证金。采购人不得拒收履约保函，项目验收结束后应及时退还，延迟退还的，应当按照合同约定和法律规定承担相应的赔偿责任。</w:t>
      </w:r>
    </w:p>
    <w:p>
      <w:pPr>
        <w:numPr>
          <w:ilvl w:val="1"/>
          <w:numId w:val="6"/>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供应商</w:t>
      </w:r>
      <w:r>
        <w:rPr>
          <w:rFonts w:hint="eastAsia" w:ascii="仿宋" w:hAnsi="仿宋" w:eastAsia="仿宋" w:cs="仿宋"/>
          <w:bCs/>
          <w:sz w:val="24"/>
        </w:rPr>
        <w:t>可</w:t>
      </w:r>
      <w:r>
        <w:rPr>
          <w:rFonts w:hint="eastAsia" w:ascii="仿宋" w:hAnsi="仿宋" w:eastAsia="仿宋" w:cs="仿宋"/>
          <w:bCs/>
          <w:sz w:val="24"/>
          <w:lang w:val="zh-CN"/>
        </w:rPr>
        <w:t>登录政采云平台-【金融服务】—【我的项目】—【已备案合同】以保函形式提供：</w:t>
      </w:r>
    </w:p>
    <w:p>
      <w:pPr>
        <w:numPr>
          <w:ilvl w:val="2"/>
          <w:numId w:val="6"/>
        </w:numPr>
        <w:tabs>
          <w:tab w:val="left" w:pos="210"/>
        </w:tabs>
        <w:snapToGrid w:val="0"/>
        <w:spacing w:line="360" w:lineRule="auto"/>
        <w:jc w:val="left"/>
        <w:outlineLvl w:val="3"/>
        <w:rPr>
          <w:rFonts w:ascii="仿宋" w:hAnsi="仿宋" w:eastAsia="仿宋" w:cs="仿宋"/>
          <w:bCs/>
          <w:sz w:val="24"/>
          <w:lang w:val="zh-CN"/>
        </w:rPr>
      </w:pPr>
      <w:r>
        <w:rPr>
          <w:rFonts w:hint="eastAsia" w:ascii="仿宋" w:hAnsi="仿宋" w:eastAsia="仿宋" w:cs="仿宋"/>
          <w:bCs/>
          <w:sz w:val="24"/>
          <w:lang w:val="zh-CN"/>
        </w:rPr>
        <w:t>供应商在合同列表选择需要投保的合同，点击【保函推荐】。</w:t>
      </w:r>
    </w:p>
    <w:p>
      <w:pPr>
        <w:numPr>
          <w:ilvl w:val="2"/>
          <w:numId w:val="6"/>
        </w:numPr>
        <w:tabs>
          <w:tab w:val="left" w:pos="210"/>
        </w:tabs>
        <w:snapToGrid w:val="0"/>
        <w:spacing w:line="360" w:lineRule="auto"/>
        <w:jc w:val="left"/>
        <w:outlineLvl w:val="3"/>
        <w:rPr>
          <w:rFonts w:ascii="仿宋" w:hAnsi="仿宋" w:eastAsia="仿宋" w:cs="仿宋"/>
          <w:bCs/>
          <w:sz w:val="24"/>
        </w:rPr>
      </w:pPr>
      <w:r>
        <w:rPr>
          <w:rFonts w:hint="eastAsia" w:ascii="仿宋" w:hAnsi="仿宋" w:eastAsia="仿宋" w:cs="仿宋"/>
          <w:bCs/>
          <w:sz w:val="24"/>
          <w:lang w:val="zh-CN"/>
        </w:rPr>
        <w:t>在弹框里查看推荐的保函产品，供应商自行选择保函产品，点击【立即申请】。</w:t>
      </w:r>
    </w:p>
    <w:p>
      <w:pPr>
        <w:numPr>
          <w:ilvl w:val="2"/>
          <w:numId w:val="6"/>
        </w:numPr>
        <w:tabs>
          <w:tab w:val="left" w:pos="210"/>
        </w:tabs>
        <w:snapToGrid w:val="0"/>
        <w:spacing w:line="360" w:lineRule="auto"/>
        <w:jc w:val="left"/>
        <w:outlineLvl w:val="3"/>
        <w:rPr>
          <w:rFonts w:ascii="仿宋" w:hAnsi="仿宋" w:eastAsia="仿宋" w:cs="仿宋"/>
          <w:bCs/>
          <w:sz w:val="24"/>
        </w:rPr>
      </w:pPr>
      <w:r>
        <w:rPr>
          <w:rFonts w:hint="eastAsia" w:ascii="仿宋" w:hAnsi="仿宋" w:eastAsia="仿宋" w:cs="仿宋"/>
          <w:bCs/>
          <w:sz w:val="24"/>
          <w:lang w:val="zh-CN"/>
        </w:rPr>
        <w:t>在弹框里填写保函申请信息。具体步骤：选择产品—填写供应商信息—选择中标项目—确认信息—等待保险/保函受理—确认保单—支付保费—成功出单。政采云金融专线400-903-9583。</w:t>
      </w:r>
    </w:p>
    <w:p>
      <w:pPr>
        <w:numPr>
          <w:ilvl w:val="0"/>
          <w:numId w:val="6"/>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预付款</w:t>
      </w:r>
    </w:p>
    <w:p>
      <w:pPr>
        <w:pStyle w:val="26"/>
        <w:rPr>
          <w:rFonts w:ascii="仿宋" w:hAnsi="仿宋" w:eastAsia="仿宋" w:cs="仿宋"/>
        </w:rPr>
      </w:pPr>
      <w:r>
        <w:rPr>
          <w:rFonts w:hint="eastAsia" w:ascii="仿宋" w:hAnsi="仿宋" w:eastAsia="仿宋" w:cs="仿宋"/>
          <w:bCs/>
          <w:lang w:val="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八、电子交易活动的中止</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电子交易活动的中止</w:t>
      </w:r>
    </w:p>
    <w:p>
      <w:pPr>
        <w:pStyle w:val="138"/>
        <w:snapToGrid w:val="0"/>
        <w:spacing w:before="0"/>
        <w:ind w:firstLine="480"/>
        <w:rPr>
          <w:rFonts w:ascii="仿宋" w:hAnsi="仿宋" w:eastAsia="仿宋" w:cs="仿宋"/>
        </w:rPr>
      </w:pP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 xml:space="preserve">电子交易平台发生故障而无法登录访问的； </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电子交易平台应用或数据库出现错误，不能进行正常操作的；</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电子交易平台发现严重安全漏洞，有潜在泄密危险的；</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 xml:space="preserve">病毒发作导致不能进行正常操作的； </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其他无法保证电子交易的公平、公正和安全的情况。</w:t>
      </w:r>
    </w:p>
    <w:p>
      <w:pPr>
        <w:numPr>
          <w:ilvl w:val="0"/>
          <w:numId w:val="6"/>
        </w:numPr>
        <w:tabs>
          <w:tab w:val="left" w:pos="210"/>
        </w:tabs>
        <w:snapToGrid w:val="0"/>
        <w:spacing w:line="360" w:lineRule="auto"/>
        <w:ind w:left="403" w:hanging="403"/>
        <w:jc w:val="left"/>
        <w:outlineLvl w:val="2"/>
        <w:rPr>
          <w:rFonts w:ascii="仿宋" w:hAnsi="仿宋" w:eastAsia="仿宋" w:cs="仿宋"/>
          <w:b/>
          <w:sz w:val="24"/>
        </w:rPr>
      </w:pPr>
      <w:r>
        <w:rPr>
          <w:rFonts w:hint="eastAsia" w:ascii="仿宋" w:hAnsi="仿宋" w:eastAsia="仿宋" w:cs="仿宋"/>
          <w:b/>
          <w:sz w:val="24"/>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九、验收</w:t>
      </w:r>
    </w:p>
    <w:p>
      <w:pPr>
        <w:numPr>
          <w:ilvl w:val="0"/>
          <w:numId w:val="6"/>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验收</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采购人可以邀请参加本项目的其他投标人或者第三方机构参与验收。参与验收的投标人或者第三方机构的意见作为验收书的参考资料一并存档。</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numPr>
          <w:ilvl w:val="1"/>
          <w:numId w:val="6"/>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5"/>
    <w:p>
      <w:pPr>
        <w:pStyle w:val="138"/>
        <w:snapToGrid w:val="0"/>
        <w:spacing w:before="0"/>
        <w:ind w:firstLine="480"/>
        <w:rPr>
          <w:rFonts w:ascii="仿宋" w:hAnsi="仿宋" w:eastAsia="仿宋" w:cs="仿宋"/>
        </w:rPr>
      </w:pPr>
      <w:bookmarkStart w:id="16" w:name="_Hlt68403820"/>
      <w:bookmarkEnd w:id="16"/>
      <w:bookmarkStart w:id="17" w:name="_Hlt75236290"/>
      <w:bookmarkEnd w:id="17"/>
      <w:bookmarkStart w:id="18" w:name="_Hlt74707468"/>
      <w:bookmarkEnd w:id="18"/>
      <w:bookmarkStart w:id="19" w:name="_Hlt68072998"/>
      <w:bookmarkEnd w:id="19"/>
      <w:bookmarkStart w:id="20" w:name="_Hlt74730295"/>
      <w:bookmarkEnd w:id="20"/>
      <w:bookmarkStart w:id="21" w:name="_Hlt74729768"/>
      <w:bookmarkEnd w:id="21"/>
      <w:bookmarkStart w:id="22" w:name="_Hlt68073093"/>
      <w:bookmarkEnd w:id="22"/>
      <w:bookmarkStart w:id="23" w:name="_Hlt75236011"/>
      <w:bookmarkEnd w:id="23"/>
      <w:bookmarkStart w:id="24" w:name="_Hlt68057669"/>
      <w:bookmarkEnd w:id="24"/>
      <w:bookmarkStart w:id="25" w:name="_Hlt75236101"/>
      <w:bookmarkEnd w:id="25"/>
      <w:bookmarkStart w:id="26" w:name="_Hlt74714665"/>
      <w:bookmarkEnd w:id="26"/>
      <w:bookmarkStart w:id="27" w:name="_Hlt68072990"/>
      <w:bookmarkEnd w:id="27"/>
    </w:p>
    <w:p>
      <w:pPr>
        <w:pStyle w:val="138"/>
        <w:snapToGrid w:val="0"/>
        <w:spacing w:before="0"/>
        <w:ind w:firstLine="480"/>
        <w:rPr>
          <w:rFonts w:ascii="仿宋" w:hAnsi="仿宋" w:eastAsia="仿宋" w:cs="仿宋"/>
        </w:rPr>
        <w:sectPr>
          <w:headerReference r:id="rId4" w:type="first"/>
          <w:footerReference r:id="rId7" w:type="first"/>
          <w:headerReference r:id="rId3" w:type="default"/>
          <w:footerReference r:id="rId5" w:type="default"/>
          <w:footerReference r:id="rId6" w:type="even"/>
          <w:pgSz w:w="11906" w:h="16838"/>
          <w:pgMar w:top="1287" w:right="1757" w:bottom="1440" w:left="1757" w:header="651" w:footer="992" w:gutter="0"/>
          <w:cols w:space="720" w:num="1"/>
          <w:titlePg/>
          <w:docGrid w:linePitch="312" w:charSpace="0"/>
        </w:sectPr>
      </w:pPr>
    </w:p>
    <w:bookmarkEnd w:id="13"/>
    <w:bookmarkEnd w:id="14"/>
    <w:p>
      <w:pPr>
        <w:numPr>
          <w:ilvl w:val="0"/>
          <w:numId w:val="7"/>
        </w:numPr>
        <w:adjustRightInd/>
        <w:spacing w:line="360" w:lineRule="auto"/>
        <w:jc w:val="center"/>
        <w:outlineLvl w:val="0"/>
        <w:rPr>
          <w:rFonts w:ascii="仿宋" w:hAnsi="仿宋" w:eastAsia="仿宋" w:cs="仿宋"/>
          <w:b/>
          <w:sz w:val="36"/>
          <w:szCs w:val="20"/>
        </w:rPr>
      </w:pPr>
      <w:bookmarkStart w:id="28" w:name="_Toc5571"/>
      <w:bookmarkStart w:id="29" w:name="第四部分"/>
      <w:r>
        <w:rPr>
          <w:rFonts w:hint="eastAsia" w:ascii="仿宋" w:hAnsi="仿宋" w:eastAsia="仿宋" w:cs="仿宋"/>
          <w:b/>
          <w:sz w:val="36"/>
          <w:szCs w:val="20"/>
        </w:rPr>
        <w:t xml:space="preserve"> 采购需求</w:t>
      </w:r>
      <w:bookmarkEnd w:id="28"/>
    </w:p>
    <w:p>
      <w:pPr>
        <w:pStyle w:val="5"/>
        <w:ind w:left="0" w:firstLine="0"/>
        <w:rPr>
          <w:rFonts w:ascii="仿宋" w:eastAsia="仿宋" w:cs="仿宋"/>
          <w:sz w:val="24"/>
          <w:szCs w:val="24"/>
        </w:rPr>
      </w:pPr>
      <w:bookmarkStart w:id="30" w:name="_Toc430590276"/>
      <w:bookmarkStart w:id="31" w:name="_Toc25107"/>
      <w:bookmarkStart w:id="32" w:name="_Toc236047431"/>
      <w:bookmarkStart w:id="33" w:name="_Toc17303"/>
      <w:bookmarkStart w:id="34" w:name="_Toc204483585"/>
      <w:bookmarkStart w:id="35" w:name="_Toc31661"/>
      <w:r>
        <w:rPr>
          <w:rFonts w:hint="eastAsia" w:ascii="仿宋" w:eastAsia="仿宋" w:cs="仿宋"/>
          <w:sz w:val="24"/>
          <w:szCs w:val="24"/>
        </w:rPr>
        <w:t>一、概况</w:t>
      </w:r>
      <w:bookmarkEnd w:id="30"/>
      <w:bookmarkEnd w:id="31"/>
      <w:bookmarkEnd w:id="32"/>
      <w:bookmarkEnd w:id="33"/>
      <w:bookmarkEnd w:id="34"/>
      <w:bookmarkEnd w:id="35"/>
    </w:p>
    <w:p>
      <w:pPr>
        <w:spacing w:line="360" w:lineRule="auto"/>
        <w:ind w:firstLine="480" w:firstLineChars="200"/>
        <w:rPr>
          <w:rFonts w:ascii="仿宋" w:hAnsi="仿宋" w:eastAsia="仿宋" w:cs="仿宋"/>
          <w:sz w:val="24"/>
        </w:rPr>
      </w:pPr>
      <w:r>
        <w:rPr>
          <w:rFonts w:hint="eastAsia" w:ascii="仿宋" w:hAnsi="仿宋" w:eastAsia="仿宋" w:cs="仿宋"/>
          <w:sz w:val="24"/>
        </w:rPr>
        <w:t>1.采购设备清单：</w:t>
      </w:r>
    </w:p>
    <w:p>
      <w:pPr>
        <w:pStyle w:val="5"/>
        <w:ind w:left="420" w:leftChars="200" w:firstLine="0"/>
        <w:rPr>
          <w:rFonts w:ascii="仿宋" w:eastAsia="仿宋" w:cs="仿宋"/>
          <w:b w:val="0"/>
          <w:bCs w:val="0"/>
          <w:color w:val="000000"/>
          <w:kern w:val="0"/>
          <w:sz w:val="24"/>
          <w:szCs w:val="24"/>
          <w:lang w:val="en-US"/>
        </w:rPr>
      </w:pPr>
      <w:r>
        <w:rPr>
          <w:rFonts w:hint="eastAsia" w:ascii="仿宋" w:eastAsia="仿宋" w:cs="仿宋"/>
          <w:b w:val="0"/>
          <w:bCs w:val="0"/>
          <w:color w:val="000000"/>
          <w:kern w:val="0"/>
          <w:sz w:val="24"/>
          <w:szCs w:val="24"/>
          <w:lang w:val="en-US"/>
        </w:rPr>
        <w:t>标项一：</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111"/>
        <w:gridCol w:w="86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34"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5111" w:type="dxa"/>
            <w:vAlign w:val="center"/>
          </w:tcPr>
          <w:p>
            <w:pPr>
              <w:jc w:val="center"/>
              <w:rPr>
                <w:rFonts w:ascii="仿宋" w:hAnsi="仿宋" w:eastAsia="仿宋" w:cs="仿宋"/>
                <w:sz w:val="24"/>
              </w:rPr>
            </w:pPr>
            <w:r>
              <w:rPr>
                <w:rFonts w:hint="eastAsia" w:ascii="仿宋" w:hAnsi="仿宋" w:eastAsia="仿宋" w:cs="仿宋"/>
                <w:sz w:val="24"/>
              </w:rPr>
              <w:t>设备名称</w:t>
            </w:r>
          </w:p>
        </w:tc>
        <w:tc>
          <w:tcPr>
            <w:tcW w:w="867" w:type="dxa"/>
            <w:vAlign w:val="center"/>
          </w:tcPr>
          <w:p>
            <w:pPr>
              <w:jc w:val="center"/>
              <w:rPr>
                <w:rFonts w:ascii="仿宋" w:hAnsi="仿宋" w:eastAsia="仿宋" w:cs="仿宋"/>
                <w:sz w:val="24"/>
              </w:rPr>
            </w:pPr>
            <w:r>
              <w:rPr>
                <w:rFonts w:hint="eastAsia" w:ascii="仿宋" w:hAnsi="仿宋" w:eastAsia="仿宋" w:cs="仿宋"/>
                <w:sz w:val="24"/>
              </w:rPr>
              <w:t>数量</w:t>
            </w:r>
          </w:p>
        </w:tc>
        <w:tc>
          <w:tcPr>
            <w:tcW w:w="1554" w:type="dxa"/>
            <w:vAlign w:val="center"/>
          </w:tcPr>
          <w:p>
            <w:pPr>
              <w:jc w:val="center"/>
              <w:rPr>
                <w:rFonts w:ascii="仿宋" w:hAnsi="仿宋" w:eastAsia="仿宋" w:cs="仿宋"/>
                <w:sz w:val="24"/>
              </w:rPr>
            </w:pPr>
            <w:r>
              <w:rPr>
                <w:rFonts w:hint="eastAsia" w:ascii="仿宋" w:hAnsi="仿宋" w:eastAsia="仿宋" w:cs="仿宋"/>
                <w:sz w:val="24"/>
              </w:rPr>
              <w:t>是否允许购买进口设备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最低成膜温度仪</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水平拉力试验机</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超声波涂层测厚仪（非金属）</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顶空气相色谱仪（配FID检测器）</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bl>
    <w:p>
      <w:pPr>
        <w:pStyle w:val="5"/>
        <w:ind w:left="420" w:leftChars="200" w:firstLine="0"/>
        <w:rPr>
          <w:rFonts w:ascii="仿宋" w:eastAsia="仿宋" w:cs="仿宋"/>
          <w:b w:val="0"/>
          <w:bCs w:val="0"/>
          <w:color w:val="000000"/>
          <w:kern w:val="0"/>
          <w:sz w:val="24"/>
          <w:szCs w:val="24"/>
          <w:lang w:val="en-US"/>
        </w:rPr>
      </w:pPr>
      <w:r>
        <w:rPr>
          <w:rFonts w:hint="eastAsia" w:ascii="仿宋" w:eastAsia="仿宋" w:cs="仿宋"/>
          <w:b w:val="0"/>
          <w:bCs w:val="0"/>
          <w:color w:val="000000"/>
          <w:kern w:val="0"/>
          <w:sz w:val="24"/>
          <w:szCs w:val="24"/>
          <w:lang w:val="en-US"/>
        </w:rPr>
        <w:t>标项二：</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111"/>
        <w:gridCol w:w="86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34"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5111" w:type="dxa"/>
            <w:vAlign w:val="center"/>
          </w:tcPr>
          <w:p>
            <w:pPr>
              <w:jc w:val="center"/>
              <w:rPr>
                <w:rFonts w:ascii="仿宋" w:hAnsi="仿宋" w:eastAsia="仿宋" w:cs="仿宋"/>
                <w:sz w:val="24"/>
              </w:rPr>
            </w:pPr>
            <w:r>
              <w:rPr>
                <w:rFonts w:hint="eastAsia" w:ascii="仿宋" w:hAnsi="仿宋" w:eastAsia="仿宋" w:cs="仿宋"/>
                <w:sz w:val="24"/>
              </w:rPr>
              <w:t>设备名称</w:t>
            </w:r>
          </w:p>
        </w:tc>
        <w:tc>
          <w:tcPr>
            <w:tcW w:w="867" w:type="dxa"/>
            <w:vAlign w:val="center"/>
          </w:tcPr>
          <w:p>
            <w:pPr>
              <w:jc w:val="center"/>
              <w:rPr>
                <w:rFonts w:ascii="仿宋" w:hAnsi="仿宋" w:eastAsia="仿宋" w:cs="仿宋"/>
                <w:sz w:val="24"/>
              </w:rPr>
            </w:pPr>
            <w:r>
              <w:rPr>
                <w:rFonts w:hint="eastAsia" w:ascii="仿宋" w:hAnsi="仿宋" w:eastAsia="仿宋" w:cs="仿宋"/>
                <w:sz w:val="24"/>
              </w:rPr>
              <w:t>数量</w:t>
            </w:r>
          </w:p>
        </w:tc>
        <w:tc>
          <w:tcPr>
            <w:tcW w:w="1554" w:type="dxa"/>
            <w:vAlign w:val="center"/>
          </w:tcPr>
          <w:p>
            <w:pPr>
              <w:jc w:val="center"/>
              <w:rPr>
                <w:rFonts w:ascii="仿宋" w:hAnsi="仿宋" w:eastAsia="仿宋" w:cs="仿宋"/>
                <w:sz w:val="24"/>
              </w:rPr>
            </w:pPr>
            <w:r>
              <w:rPr>
                <w:rFonts w:hint="eastAsia" w:ascii="仿宋" w:hAnsi="仿宋" w:eastAsia="仿宋" w:cs="仿宋"/>
                <w:sz w:val="24"/>
              </w:rPr>
              <w:t>是否允许购买进口设备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智能型指针压力表检测台（气体介质）</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智能型指针压力表检测台（液体介质）</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bl>
    <w:p>
      <w:pPr>
        <w:spacing w:line="360" w:lineRule="auto"/>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2.使用地点：杭州市质量技术监督检测院。</w:t>
      </w:r>
    </w:p>
    <w:p>
      <w:pPr>
        <w:tabs>
          <w:tab w:val="left" w:pos="8460"/>
        </w:tabs>
        <w:spacing w:line="360" w:lineRule="auto"/>
        <w:ind w:firstLine="482" w:firstLineChars="200"/>
        <w:rPr>
          <w:rFonts w:ascii="仿宋" w:hAnsi="仿宋" w:eastAsia="仿宋" w:cs="仿宋"/>
          <w:b/>
          <w:sz w:val="24"/>
        </w:rPr>
      </w:pPr>
      <w:r>
        <w:rPr>
          <w:rFonts w:hint="eastAsia" w:ascii="仿宋" w:hAnsi="仿宋" w:eastAsia="仿宋" w:cs="仿宋"/>
          <w:b/>
          <w:sz w:val="24"/>
        </w:rPr>
        <w:t>3.特别说明：本次采购的设备供货时须提供第三方法定计量机构检定证书或符合使用要求的校准证书。</w:t>
      </w:r>
    </w:p>
    <w:p>
      <w:pPr>
        <w:tabs>
          <w:tab w:val="left" w:pos="8460"/>
        </w:tabs>
        <w:spacing w:line="360" w:lineRule="auto"/>
        <w:ind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snapToGrid w:val="0"/>
          <w:kern w:val="0"/>
          <w:sz w:val="24"/>
        </w:rPr>
        <w:t>本采购文件中打▲的条款为关键性指标，不允许负偏离，出现负偏离的将导致投标无效。打★的条款为重要指标，允许偏离，但在技术评分时会重点扣分。</w:t>
      </w:r>
    </w:p>
    <w:p>
      <w:pPr>
        <w:tabs>
          <w:tab w:val="left" w:pos="8460"/>
        </w:tabs>
        <w:spacing w:line="360" w:lineRule="auto"/>
        <w:ind w:firstLine="482" w:firstLineChars="200"/>
        <w:rPr>
          <w:rFonts w:hint="eastAsia" w:ascii="仿宋" w:hAnsi="仿宋" w:eastAsia="仿宋" w:cs="仿宋"/>
          <w:b/>
          <w:bCs/>
          <w:snapToGrid w:val="0"/>
          <w:color w:val="auto"/>
          <w:kern w:val="0"/>
          <w:sz w:val="24"/>
          <w:highlight w:val="none"/>
        </w:rPr>
      </w:pPr>
      <w:r>
        <w:rPr>
          <w:rFonts w:hint="eastAsia" w:ascii="仿宋" w:hAnsi="仿宋" w:eastAsia="仿宋" w:cs="仿宋"/>
          <w:b/>
          <w:bCs/>
          <w:color w:val="auto"/>
          <w:sz w:val="24"/>
          <w:highlight w:val="none"/>
        </w:rPr>
        <w:t>5.</w:t>
      </w:r>
      <w:r>
        <w:rPr>
          <w:rFonts w:hint="eastAsia" w:ascii="仿宋" w:hAnsi="仿宋" w:eastAsia="仿宋" w:cs="仿宋"/>
          <w:b/>
          <w:bCs/>
          <w:snapToGrid w:val="0"/>
          <w:color w:val="auto"/>
          <w:kern w:val="0"/>
          <w:sz w:val="24"/>
          <w:highlight w:val="none"/>
        </w:rPr>
        <w:t>供应商应针对</w:t>
      </w:r>
      <w:r>
        <w:rPr>
          <w:rFonts w:hint="eastAsia" w:ascii="仿宋" w:hAnsi="仿宋" w:eastAsia="仿宋" w:cs="仿宋"/>
          <w:b/>
          <w:bCs/>
          <w:snapToGrid w:val="0"/>
          <w:color w:val="auto"/>
          <w:kern w:val="0"/>
          <w:sz w:val="24"/>
          <w:highlight w:val="none"/>
          <w:lang w:val="en-US" w:eastAsia="zh-CN"/>
        </w:rPr>
        <w:t>本部分内容</w:t>
      </w:r>
      <w:r>
        <w:rPr>
          <w:rFonts w:hint="eastAsia" w:ascii="仿宋" w:hAnsi="仿宋" w:eastAsia="仿宋" w:cs="仿宋"/>
          <w:b/>
          <w:bCs/>
          <w:snapToGrid w:val="0"/>
          <w:color w:val="auto"/>
          <w:kern w:val="0"/>
          <w:sz w:val="24"/>
          <w:highlight w:val="none"/>
        </w:rPr>
        <w:t>“二、设备技术要求”的要求，在</w:t>
      </w:r>
      <w:r>
        <w:rPr>
          <w:rFonts w:hint="eastAsia" w:ascii="仿宋" w:hAnsi="仿宋" w:eastAsia="仿宋" w:cs="仿宋"/>
          <w:b/>
          <w:bCs/>
          <w:snapToGrid w:val="0"/>
          <w:color w:val="auto"/>
          <w:kern w:val="0"/>
          <w:sz w:val="24"/>
          <w:highlight w:val="none"/>
          <w:lang w:val="en-US" w:eastAsia="zh-CN"/>
        </w:rPr>
        <w:t>技术响应表（格式见第六部分）</w:t>
      </w:r>
      <w:r>
        <w:rPr>
          <w:rFonts w:hint="eastAsia" w:ascii="仿宋" w:hAnsi="仿宋" w:eastAsia="仿宋" w:cs="仿宋"/>
          <w:b/>
          <w:bCs/>
          <w:snapToGrid w:val="0"/>
          <w:color w:val="auto"/>
          <w:kern w:val="0"/>
          <w:sz w:val="24"/>
          <w:highlight w:val="none"/>
        </w:rPr>
        <w:t>中对采购文件技术要求一一作出响应。投标产品的技术指标必须对技术要求有一个明确的响应值，不能复制技术要求，例：技术要求为“≥2kW”，投标响应值如实填写2kW或其他值，不能简单填写“≥2kW”，否则视为不响应技术要求。</w:t>
      </w:r>
    </w:p>
    <w:p>
      <w:pPr>
        <w:tabs>
          <w:tab w:val="left" w:pos="8460"/>
        </w:tabs>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6.</w:t>
      </w:r>
      <w:r>
        <w:rPr>
          <w:rFonts w:hint="eastAsia" w:ascii="仿宋" w:hAnsi="仿宋" w:eastAsia="仿宋" w:cs="仿宋"/>
          <w:b/>
          <w:bCs/>
          <w:color w:val="auto"/>
          <w:sz w:val="24"/>
          <w:highlight w:val="none"/>
        </w:rPr>
        <w:t>投标产品的技术参数如与产品样本资料或官网上公开的技术参数一致，须明确哪些参数不一致，不一致的原因以及使用何种技术可以达到投标产品参数。不作说明的、或经评审小组核实不一致的、或不一致的原因不明确的、或评审小组认为达到投标产品参数所采用的技术不可行的，均视作投标产品未响应采购文件技术要求</w:t>
      </w:r>
      <w:r>
        <w:rPr>
          <w:rFonts w:hint="eastAsia" w:ascii="仿宋" w:hAnsi="仿宋" w:eastAsia="仿宋" w:cs="仿宋"/>
          <w:b/>
          <w:bCs/>
          <w:color w:val="auto"/>
          <w:sz w:val="24"/>
          <w:highlight w:val="none"/>
          <w:lang w:eastAsia="zh-CN"/>
        </w:rPr>
        <w:t>。</w:t>
      </w:r>
    </w:p>
    <w:p>
      <w:pPr>
        <w:spacing w:line="360" w:lineRule="auto"/>
        <w:ind w:firstLine="480" w:firstLineChars="200"/>
        <w:rPr>
          <w:rFonts w:ascii="仿宋" w:hAnsi="仿宋" w:eastAsia="仿宋" w:cs="仿宋"/>
          <w:b/>
          <w:sz w:val="24"/>
        </w:rPr>
        <w:sectPr>
          <w:footerReference r:id="rId8" w:type="default"/>
          <w:pgSz w:w="11850" w:h="16783"/>
          <w:pgMar w:top="1247" w:right="1588" w:bottom="1089" w:left="1588" w:header="851" w:footer="992" w:gutter="0"/>
          <w:cols w:space="720" w:num="1"/>
          <w:docGrid w:linePitch="312" w:charSpace="0"/>
        </w:sectPr>
      </w:pPr>
      <w:r>
        <w:rPr>
          <w:rFonts w:hint="eastAsia" w:ascii="仿宋" w:hAnsi="仿宋" w:eastAsia="仿宋" w:cs="仿宋"/>
          <w:sz w:val="24"/>
          <w:lang w:val="en-US" w:eastAsia="zh-CN"/>
        </w:rPr>
        <w:t>7</w:t>
      </w:r>
      <w:r>
        <w:rPr>
          <w:rFonts w:hint="eastAsia" w:ascii="仿宋" w:hAnsi="仿宋" w:eastAsia="仿宋" w:cs="仿宋"/>
          <w:sz w:val="24"/>
        </w:rPr>
        <w:t>.本项目的核心产品</w:t>
      </w:r>
      <w:r>
        <w:rPr>
          <w:rFonts w:hint="eastAsia" w:ascii="仿宋" w:hAnsi="仿宋" w:eastAsia="仿宋" w:cs="仿宋"/>
          <w:color w:val="auto"/>
          <w:kern w:val="0"/>
          <w:sz w:val="24"/>
          <w:highlight w:val="none"/>
        </w:rPr>
        <w:t>是标项一：</w:t>
      </w:r>
      <w:r>
        <w:rPr>
          <w:rFonts w:hint="eastAsia" w:ascii="仿宋" w:hAnsi="仿宋" w:eastAsia="仿宋" w:cs="仿宋"/>
          <w:color w:val="auto"/>
          <w:kern w:val="0"/>
          <w:sz w:val="24"/>
          <w:highlight w:val="none"/>
          <w:u w:val="single"/>
        </w:rPr>
        <w:t>顶空气相色谱仪（配FID检测器）</w:t>
      </w:r>
      <w:r>
        <w:rPr>
          <w:rFonts w:hint="eastAsia" w:ascii="仿宋" w:hAnsi="仿宋" w:eastAsia="仿宋" w:cs="仿宋"/>
          <w:color w:val="auto"/>
          <w:kern w:val="0"/>
          <w:sz w:val="24"/>
          <w:highlight w:val="none"/>
        </w:rPr>
        <w:t>，标项二：</w:t>
      </w:r>
      <w:r>
        <w:rPr>
          <w:rFonts w:hint="eastAsia" w:ascii="仿宋" w:hAnsi="仿宋" w:eastAsia="仿宋" w:cs="仿宋"/>
          <w:color w:val="auto"/>
          <w:kern w:val="0"/>
          <w:sz w:val="24"/>
          <w:highlight w:val="none"/>
          <w:u w:val="single"/>
          <w:lang w:eastAsia="zh-CN"/>
        </w:rPr>
        <w:t>智能型指针压力表检测台（气体介质）</w:t>
      </w:r>
      <w:r>
        <w:rPr>
          <w:rFonts w:hint="eastAsia" w:ascii="仿宋" w:hAnsi="仿宋" w:eastAsia="仿宋" w:cs="仿宋"/>
          <w:color w:val="auto"/>
          <w:kern w:val="0"/>
          <w:sz w:val="24"/>
          <w:highlight w:val="none"/>
        </w:rPr>
        <w:t>。</w:t>
      </w:r>
      <w:r>
        <w:rPr>
          <w:rFonts w:hint="eastAsia" w:ascii="仿宋" w:hAnsi="仿宋" w:eastAsia="仿宋" w:cs="仿宋"/>
          <w:sz w:val="24"/>
        </w:rPr>
        <w:t>不同投标人的核心产品出现同品牌时，</w:t>
      </w:r>
      <w:r>
        <w:rPr>
          <w:rFonts w:hint="eastAsia" w:ascii="仿宋" w:hAnsi="仿宋" w:eastAsia="仿宋" w:cs="仿宋"/>
          <w:b/>
          <w:sz w:val="24"/>
        </w:rPr>
        <w:t>按如下方式处理：提供相同品牌产品且通过资格审查、符合性审查的不同投标人参加同一合同项下投标的，按一家投标人计算（不足三家的按废标处理），评审后得分最高的同品牌（含核心产品）投标人获得中标人推荐资格；评审得分相同的，随机抽取方式确定，其他同品牌投标人不作为中标候选人。</w:t>
      </w:r>
    </w:p>
    <w:p>
      <w:pPr>
        <w:pStyle w:val="5"/>
        <w:numPr>
          <w:ilvl w:val="0"/>
          <w:numId w:val="8"/>
        </w:numPr>
        <w:snapToGrid w:val="0"/>
        <w:spacing w:before="120" w:beforeLines="50" w:after="120" w:afterLines="50"/>
        <w:rPr>
          <w:rFonts w:ascii="仿宋" w:eastAsia="仿宋" w:cs="仿宋"/>
          <w:sz w:val="24"/>
          <w:szCs w:val="24"/>
        </w:rPr>
      </w:pPr>
      <w:bookmarkStart w:id="36" w:name="_Toc2238"/>
      <w:bookmarkStart w:id="37" w:name="_Toc25749"/>
      <w:r>
        <w:rPr>
          <w:rFonts w:hint="eastAsia" w:ascii="仿宋" w:eastAsia="仿宋" w:cs="仿宋"/>
          <w:sz w:val="24"/>
          <w:szCs w:val="24"/>
        </w:rPr>
        <w:t>设备技术要求</w:t>
      </w:r>
      <w:bookmarkEnd w:id="36"/>
      <w:bookmarkEnd w:id="37"/>
    </w:p>
    <w:p>
      <w:pPr>
        <w:rPr>
          <w:rFonts w:ascii="仿宋" w:hAnsi="仿宋" w:eastAsia="仿宋" w:cs="仿宋"/>
          <w:sz w:val="24"/>
        </w:rPr>
      </w:pPr>
      <w:r>
        <w:rPr>
          <w:rFonts w:hint="eastAsia" w:ascii="仿宋" w:hAnsi="仿宋" w:eastAsia="仿宋" w:cs="仿宋"/>
          <w:sz w:val="24"/>
        </w:rPr>
        <w:t>标项一：</w:t>
      </w:r>
    </w:p>
    <w:tbl>
      <w:tblPr>
        <w:tblStyle w:val="64"/>
        <w:tblW w:w="14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655"/>
        <w:gridCol w:w="8646"/>
        <w:gridCol w:w="657"/>
        <w:gridCol w:w="757"/>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序号</w:t>
            </w:r>
          </w:p>
        </w:tc>
        <w:tc>
          <w:tcPr>
            <w:tcW w:w="165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设备名称</w:t>
            </w:r>
          </w:p>
        </w:tc>
        <w:tc>
          <w:tcPr>
            <w:tcW w:w="8646" w:type="dxa"/>
            <w:tcBorders>
              <w:top w:val="single" w:color="auto" w:sz="4" w:space="0"/>
              <w:left w:val="nil"/>
              <w:bottom w:val="single" w:color="auto" w:sz="4" w:space="0"/>
              <w:right w:val="single" w:color="auto" w:sz="4" w:space="0"/>
            </w:tcBorders>
            <w:vAlign w:val="center"/>
          </w:tcPr>
          <w:p>
            <w:pPr>
              <w:ind w:firstLine="480"/>
              <w:jc w:val="center"/>
              <w:rPr>
                <w:rFonts w:ascii="仿宋" w:hAnsi="仿宋" w:eastAsia="仿宋" w:cs="仿宋"/>
                <w:kern w:val="0"/>
                <w:sz w:val="24"/>
              </w:rPr>
            </w:pPr>
            <w:r>
              <w:rPr>
                <w:rFonts w:hint="eastAsia" w:ascii="仿宋" w:hAnsi="仿宋" w:eastAsia="仿宋" w:cs="仿宋"/>
                <w:kern w:val="0"/>
                <w:sz w:val="24"/>
              </w:rPr>
              <w:t>技术参数</w:t>
            </w: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kern w:val="0"/>
                <w:sz w:val="24"/>
              </w:rPr>
              <w:t>数量</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单位</w:t>
            </w:r>
          </w:p>
        </w:tc>
        <w:tc>
          <w:tcPr>
            <w:tcW w:w="174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质保期要求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7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65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最低成膜温度仪</w:t>
            </w:r>
          </w:p>
        </w:tc>
        <w:tc>
          <w:tcPr>
            <w:tcW w:w="8646" w:type="dxa"/>
            <w:tcBorders>
              <w:top w:val="single" w:color="auto" w:sz="4" w:space="0"/>
              <w:left w:val="nil"/>
              <w:bottom w:val="single" w:color="auto" w:sz="4" w:space="0"/>
              <w:right w:val="single" w:color="auto" w:sz="4" w:space="0"/>
            </w:tcBorders>
            <w:vAlign w:val="center"/>
          </w:tcPr>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1.数显触摸屏。温度测试范围：(-10～60)℃；</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2.梯度间隔：20mm；</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3.梯度板检测点：16点；</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color w:val="auto"/>
              </w:rPr>
              <w:t>4.梯度板</w:t>
            </w:r>
            <w:r>
              <w:rPr>
                <w:rFonts w:hint="eastAsia" w:ascii="仿宋" w:hAnsi="仿宋" w:eastAsia="仿宋" w:cs="仿宋"/>
                <w:color w:val="auto"/>
                <w:highlight w:val="none"/>
              </w:rPr>
              <w:t>为：</w:t>
            </w:r>
            <w:r>
              <w:rPr>
                <w:rFonts w:hint="eastAsia" w:ascii="仿宋" w:hAnsi="仿宋" w:eastAsia="仿宋" w:cs="仿宋"/>
                <w:color w:val="auto"/>
                <w:highlight w:val="none"/>
                <w:lang w:eastAsia="zh-CN"/>
              </w:rPr>
              <w:t>不小于</w:t>
            </w:r>
            <w:r>
              <w:rPr>
                <w:rFonts w:hint="eastAsia" w:ascii="仿宋" w:hAnsi="仿宋" w:eastAsia="仿宋" w:cs="仿宋"/>
                <w:color w:val="auto"/>
                <w:highlight w:val="none"/>
              </w:rPr>
              <w:t>44</w:t>
            </w:r>
            <w:r>
              <w:rPr>
                <w:rFonts w:hint="eastAsia" w:ascii="仿宋" w:hAnsi="仿宋" w:eastAsia="仿宋" w:cs="仿宋"/>
                <w:color w:val="auto"/>
              </w:rPr>
              <w:t>7mm×210mm；</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color w:val="auto"/>
              </w:rPr>
              <w:t>5.可涂布试样条数：6条</w:t>
            </w:r>
            <w:r>
              <w:rPr>
                <w:rFonts w:hint="eastAsia" w:ascii="仿宋" w:hAnsi="仿宋" w:eastAsia="仿宋" w:cs="仿宋"/>
              </w:rPr>
              <w:t>（宽度22mm）；</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6.冷却水循环系统、专用的制备器；</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7.设备相关配件及耗材要求：包括主机，循环水箱，干燥空气发生器(空压机)，湿膜制备器2个，塑料铲刀3个。</w:t>
            </w: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套</w:t>
            </w:r>
          </w:p>
        </w:tc>
        <w:tc>
          <w:tcPr>
            <w:tcW w:w="1742"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65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水平拉力试验机</w:t>
            </w:r>
          </w:p>
        </w:tc>
        <w:tc>
          <w:tcPr>
            <w:tcW w:w="8646" w:type="dxa"/>
            <w:tcBorders>
              <w:top w:val="single" w:color="auto" w:sz="4" w:space="0"/>
              <w:left w:val="nil"/>
              <w:bottom w:val="single" w:color="auto" w:sz="4" w:space="0"/>
              <w:right w:val="single" w:color="auto" w:sz="4" w:space="0"/>
            </w:tcBorders>
            <w:vAlign w:val="center"/>
          </w:tcPr>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符合GB/T 18102-2020《浸渍纸层压木质地板》、GB/T 18103-2022《实木复合地板》等标准。</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1.力值测量范围：(0～1000)N，测量精度为载荷值的1%；</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2.具有应力、应变、位移三种闭环控制方式，各控制环间可自动切换，并在各方式间切换时实现无冲击平滑过渡，可同步显示试验力、峰值、位移、速度、试验状态、试验曲线等；</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3.可进行试验力、变形、位移等速率控制及保持；</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4.可实现试样装夹时横梁的快/慢升降调整，操作灵活、随意切换；</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5.具有试验结束后返回初始位置的功能；</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6.具有完善的限位保护功能及过载、过流保护、试验断裂自动停机等功能；</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7.变形示值相对误差：±0.50%以内；</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color w:val="auto"/>
              </w:rPr>
            </w:pPr>
            <w:r>
              <w:rPr>
                <w:rFonts w:hint="eastAsia" w:ascii="仿宋" w:hAnsi="仿宋" w:eastAsia="仿宋" w:cs="仿宋"/>
              </w:rPr>
              <w:t>8.具有完善的限位保护功能及过载、过流保护、试</w:t>
            </w:r>
            <w:r>
              <w:rPr>
                <w:rFonts w:hint="eastAsia" w:ascii="仿宋" w:hAnsi="仿宋" w:eastAsia="仿宋" w:cs="仿宋"/>
                <w:color w:val="auto"/>
              </w:rPr>
              <w:t>验断裂自动停机等功能；</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color w:val="auto"/>
              </w:rPr>
              <w:t>9.设备相关配件及耗材要求：主机，夹具，测控软件，数据采集分析装置一套</w:t>
            </w:r>
            <w:r>
              <w:rPr>
                <w:rFonts w:hint="eastAsia" w:ascii="仿宋" w:hAnsi="仿宋" w:eastAsia="仿宋" w:cs="仿宋"/>
              </w:rPr>
              <w:t>，随机工具，拉伸夹具，技术资料（使用说明书、操作软件使用手册、合格证、装箱单）。</w:t>
            </w: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套</w:t>
            </w:r>
          </w:p>
        </w:tc>
        <w:tc>
          <w:tcPr>
            <w:tcW w:w="1742"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655"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超声波涂层测厚仪（非金属）</w:t>
            </w:r>
          </w:p>
        </w:tc>
        <w:tc>
          <w:tcPr>
            <w:tcW w:w="8646" w:type="dxa"/>
          </w:tcPr>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符合 GB/T 17657-2022《人造板及饰面人造板理化性能试验方法》，GBT 4893.5-2013 《家具表面漆膜理化性能试验 第5部分厚度测定法》等标准。</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1.适用于木质基材的涂层测厚仪；</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2.最大测量值不小于500微米；</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宋体" w:hAnsi="宋体" w:eastAsia="宋体" w:cs="宋体"/>
              </w:rPr>
              <w:t>★</w:t>
            </w:r>
            <w:r>
              <w:rPr>
                <w:rFonts w:hint="eastAsia" w:ascii="仿宋" w:hAnsi="仿宋" w:eastAsia="仿宋" w:cs="仿宋"/>
              </w:rPr>
              <w:t>3</w:t>
            </w:r>
            <w:r>
              <w:rPr>
                <w:rFonts w:hint="eastAsia" w:ascii="仿宋" w:hAnsi="仿宋" w:eastAsia="仿宋" w:cs="仿宋"/>
                <w:highlight w:val="none"/>
              </w:rPr>
              <w:t>.精度</w:t>
            </w:r>
            <w:r>
              <w:rPr>
                <w:rFonts w:hint="eastAsia" w:ascii="仿宋" w:hAnsi="仿宋" w:eastAsia="仿宋" w:cs="仿宋"/>
                <w:highlight w:val="none"/>
                <w:lang w:eastAsia="zh-CN"/>
              </w:rPr>
              <w:t>：</w:t>
            </w:r>
            <w:r>
              <w:rPr>
                <w:rFonts w:hint="eastAsia" w:ascii="仿宋" w:hAnsi="仿宋" w:eastAsia="仿宋" w:cs="仿宋"/>
                <w:highlight w:val="none"/>
                <w:lang w:val="en-US" w:eastAsia="zh-CN"/>
              </w:rPr>
              <w:t>±（1μm+1%读数）</w:t>
            </w:r>
            <w:r>
              <w:rPr>
                <w:rFonts w:hint="eastAsia" w:ascii="仿宋" w:hAnsi="仿宋" w:eastAsia="仿宋" w:cs="仿宋"/>
                <w:highlight w:val="none"/>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4.设备相关配件及耗材要求：主机。</w:t>
            </w:r>
          </w:p>
        </w:tc>
        <w:tc>
          <w:tcPr>
            <w:tcW w:w="657"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台</w:t>
            </w:r>
          </w:p>
        </w:tc>
        <w:tc>
          <w:tcPr>
            <w:tcW w:w="1742" w:type="dxa"/>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655"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顶空气相色谱仪（配FID检测器）</w:t>
            </w:r>
          </w:p>
        </w:tc>
        <w:tc>
          <w:tcPr>
            <w:tcW w:w="8646" w:type="dxa"/>
          </w:tcPr>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1.网络化控制：具有远程访问功能功能，允许直接通过智能手机或平板电脑远程访问实验室GC主机；</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2.★压力设定值和控制精度达到0.001psi，提供更精确的大气压和温度补偿；气相色谱仪面板触摸式操作，键盘可以输入色谱柱信息、气相分析的参数以及实时显示气相色谱仪的各种参数状态，以及通过仪器面板就可以进入维护和服务模式，预编程的泄漏测试；</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3.柱温箱</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3.1温度范围：室温以上（3</w:t>
            </w:r>
            <w:r>
              <w:rPr>
                <w:rFonts w:hint="eastAsia" w:ascii="宋体" w:hAnsi="宋体" w:eastAsia="宋体" w:cs="宋体"/>
              </w:rPr>
              <w:t>～</w:t>
            </w:r>
            <w:r>
              <w:rPr>
                <w:rFonts w:hint="eastAsia" w:ascii="仿宋" w:hAnsi="仿宋" w:eastAsia="仿宋" w:cs="仿宋"/>
              </w:rPr>
              <w:t>450）˚C；</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3.2气相色谱主机采用不小于7英寸的彩色触摸屏进行操控，</w:t>
            </w:r>
            <w:r>
              <w:rPr>
                <w:rFonts w:hint="eastAsia" w:ascii="仿宋" w:hAnsi="仿宋" w:eastAsia="仿宋" w:cs="仿宋"/>
                <w:b/>
                <w:bCs/>
              </w:rPr>
              <w:t>须提供主机彩色触摸屏的图片证明</w:t>
            </w:r>
            <w:r>
              <w:rPr>
                <w:rFonts w:hint="eastAsia" w:ascii="仿宋" w:hAnsi="仿宋" w:eastAsia="仿宋" w:cs="仿宋"/>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3.3★升温速度：≥230˚C/min；程序升温阶：≥31阶32平台；</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3.4降温速度：从450˚C降至50˚C≤4min；</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3.5具有一键设置柱温箱降温速率功能，可依据不同色谱柱自由设置降温速率，有效延长色谱柱使用寿命。</w:t>
            </w:r>
            <w:r>
              <w:rPr>
                <w:rFonts w:hint="eastAsia" w:ascii="仿宋" w:hAnsi="仿宋" w:eastAsia="仿宋" w:cs="仿宋"/>
                <w:b/>
                <w:bCs/>
              </w:rPr>
              <w:t>须提供“一键设置柱温箱降温速率”的主机触摸屏界面截图证明</w:t>
            </w:r>
            <w:r>
              <w:rPr>
                <w:rFonts w:hint="eastAsia" w:ascii="仿宋" w:hAnsi="仿宋" w:eastAsia="仿宋" w:cs="仿宋"/>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3.6★柱温箱内置耐高温智能灯，柱箱门开启时自动点亮，照亮柱箱内空间方便安装和更换色谱柱。</w:t>
            </w:r>
            <w:r>
              <w:rPr>
                <w:rFonts w:hint="eastAsia" w:ascii="仿宋" w:hAnsi="仿宋" w:eastAsia="仿宋" w:cs="仿宋"/>
                <w:b/>
                <w:bCs/>
              </w:rPr>
              <w:t>须提供安装智能灯的柱箱内部图片证明</w:t>
            </w:r>
            <w:r>
              <w:rPr>
                <w:rFonts w:hint="eastAsia" w:ascii="仿宋" w:hAnsi="仿宋" w:eastAsia="仿宋" w:cs="仿宋"/>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4.进样口系统</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4.1配备全自动电子流量控制系统AFC，具备室温补偿和自动环境补偿功能支持恒流，恒压，压力脉冲等操作模式；</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4.2最高使用温度：≥350˚C；</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4.3★压力设定范围：（0～150）psi，控制精度：0.001psi；</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4.4隔垫吹扫流量电子控制可消除鬼峰；</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4.5★流量设定范围：（0～1280）mL/min，He；（0～550）mL/min，N2；</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4.6不使用任何工具即可打开/关闭进样口，进行衬管等的更换，</w:t>
            </w:r>
            <w:r>
              <w:rPr>
                <w:rFonts w:hint="eastAsia" w:ascii="仿宋" w:hAnsi="仿宋" w:eastAsia="仿宋" w:cs="仿宋"/>
                <w:b/>
                <w:bCs/>
              </w:rPr>
              <w:t>提供此技术的证明材料</w:t>
            </w:r>
            <w:r>
              <w:rPr>
                <w:rFonts w:hint="eastAsia" w:ascii="仿宋" w:hAnsi="仿宋" w:eastAsia="仿宋" w:cs="仿宋"/>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5.火焰离子化检测器（FID）；</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5.1最低检测限：≤1.3×10-12g/s(十二烷)；</w:t>
            </w:r>
          </w:p>
          <w:p>
            <w:pPr>
              <w:pStyle w:val="838"/>
              <w:tabs>
                <w:tab w:val="left" w:pos="387"/>
                <w:tab w:val="left" w:pos="420"/>
                <w:tab w:val="left" w:pos="840"/>
                <w:tab w:val="left" w:pos="1260"/>
                <w:tab w:val="left" w:pos="1680"/>
                <w:tab w:val="left" w:pos="2100"/>
                <w:tab w:val="left" w:pos="2520"/>
                <w:tab w:val="left" w:pos="2940"/>
                <w:tab w:val="left" w:pos="3780"/>
                <w:tab w:val="left" w:pos="4620"/>
                <w:tab w:val="left" w:pos="5460"/>
                <w:tab w:val="left" w:pos="7181"/>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rPr>
              <w:t>5.2线性动态范围：≥106；</w:t>
            </w:r>
            <w:r>
              <w:rPr>
                <w:rFonts w:hint="eastAsia" w:ascii="仿宋" w:hAnsi="仿宋" w:eastAsia="仿宋" w:cs="仿宋"/>
                <w:lang w:eastAsia="zh-CN"/>
              </w:rPr>
              <w:tab/>
            </w:r>
            <w:r>
              <w:rPr>
                <w:rFonts w:hint="eastAsia" w:ascii="仿宋" w:hAnsi="仿宋" w:eastAsia="仿宋" w:cs="仿宋"/>
                <w:lang w:eastAsia="zh-CN"/>
              </w:rPr>
              <w:tab/>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5.3数据采集速率≥500Hz。</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6.顶空自动进样器</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6.1★样品位：≥90个样品位数，具有≥12位同时加热位，要求气相色谱仪同一品牌,全中文软件控制；</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6.2在常规单一提取模式下采用重叠加热方式，保持每个样品瓶恒定的加热时间；</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6.3区域温度：所有区域温度可分别设定，恒温箱温度加热设定范围：≥300℃，传输管线设定范围：≥300℃；</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6.4★样品瓶从加热炉底部导入，减小在进入和退出加热炉时热量的损失，提高温度稳定性；</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6.5色谱柱联接可使用快接方式（无需工具即可联接色谱柱，不用螺母）；</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6.6液体进样系统：150位以上；</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ascii="仿宋" w:hAnsi="仿宋" w:eastAsia="仿宋" w:cs="仿宋"/>
              </w:rPr>
            </w:pPr>
            <w:r>
              <w:rPr>
                <w:rFonts w:hint="eastAsia" w:ascii="仿宋" w:hAnsi="仿宋" w:eastAsia="仿宋" w:cs="仿宋"/>
              </w:rPr>
              <w:t>7.设备相关配件及耗材要求：气相色谱：气相色谱主机1台，分流/不分流进样口（带电子气路控制）2个。进样器部分：顶空进样器1套，液体进样器1套。检测器部分：FID检测器1套。仪器安装及验收的必备附件（包括验收溶液包、仪器专用的工具等）。附件和备件（除主机安装及招标要求之外）：毛细管色谱柱(用户指定)5根，耐高温毛细管柱石墨密封圈20个，低流失进样口隔垫50个，衬管10根，柱螺帽2个，2ml样品瓶及20ml顶空进样瓶各500个，顶空启盖器及封盖器1套。数据处理系统及输出系统１套。</w:t>
            </w:r>
          </w:p>
        </w:tc>
        <w:tc>
          <w:tcPr>
            <w:tcW w:w="657"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台</w:t>
            </w:r>
          </w:p>
        </w:tc>
        <w:tc>
          <w:tcPr>
            <w:tcW w:w="1742" w:type="dxa"/>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bl>
    <w:p>
      <w:pPr>
        <w:rPr>
          <w:rFonts w:ascii="仿宋" w:hAnsi="仿宋" w:eastAsia="仿宋" w:cs="仿宋"/>
          <w:szCs w:val="21"/>
        </w:rPr>
      </w:pPr>
    </w:p>
    <w:p>
      <w:pPr>
        <w:rPr>
          <w:rFonts w:ascii="仿宋" w:hAnsi="仿宋" w:eastAsia="仿宋" w:cs="仿宋"/>
          <w:sz w:val="24"/>
        </w:rPr>
      </w:pPr>
      <w:bookmarkStart w:id="38" w:name="_Toc29752"/>
      <w:r>
        <w:rPr>
          <w:rFonts w:hint="eastAsia" w:ascii="仿宋" w:hAnsi="仿宋" w:eastAsia="仿宋" w:cs="仿宋"/>
          <w:sz w:val="24"/>
        </w:rPr>
        <w:t>标项二：</w:t>
      </w:r>
    </w:p>
    <w:tbl>
      <w:tblPr>
        <w:tblStyle w:val="64"/>
        <w:tblW w:w="14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655"/>
        <w:gridCol w:w="8428"/>
        <w:gridCol w:w="875"/>
        <w:gridCol w:w="757"/>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序号</w:t>
            </w:r>
          </w:p>
        </w:tc>
        <w:tc>
          <w:tcPr>
            <w:tcW w:w="165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设备名称</w:t>
            </w:r>
          </w:p>
        </w:tc>
        <w:tc>
          <w:tcPr>
            <w:tcW w:w="8428" w:type="dxa"/>
            <w:tcBorders>
              <w:top w:val="single" w:color="auto" w:sz="4" w:space="0"/>
              <w:left w:val="nil"/>
              <w:bottom w:val="single" w:color="auto" w:sz="4" w:space="0"/>
              <w:right w:val="single" w:color="auto" w:sz="4" w:space="0"/>
            </w:tcBorders>
            <w:vAlign w:val="center"/>
          </w:tcPr>
          <w:p>
            <w:pPr>
              <w:ind w:firstLine="480"/>
              <w:jc w:val="center"/>
              <w:rPr>
                <w:rFonts w:ascii="仿宋" w:hAnsi="仿宋" w:eastAsia="仿宋" w:cs="仿宋"/>
                <w:kern w:val="0"/>
                <w:sz w:val="24"/>
              </w:rPr>
            </w:pPr>
            <w:r>
              <w:rPr>
                <w:rFonts w:hint="eastAsia" w:ascii="仿宋" w:hAnsi="仿宋" w:eastAsia="仿宋" w:cs="仿宋"/>
                <w:kern w:val="0"/>
                <w:sz w:val="24"/>
              </w:rPr>
              <w:t>技术参数</w:t>
            </w:r>
          </w:p>
        </w:tc>
        <w:tc>
          <w:tcPr>
            <w:tcW w:w="87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kern w:val="0"/>
                <w:sz w:val="24"/>
              </w:rPr>
              <w:t>数量</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单位</w:t>
            </w:r>
          </w:p>
        </w:tc>
        <w:tc>
          <w:tcPr>
            <w:tcW w:w="175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质保期要求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655"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智能型指针压力表检测台（气体介质）</w:t>
            </w:r>
          </w:p>
        </w:tc>
        <w:tc>
          <w:tcPr>
            <w:tcW w:w="8428" w:type="dxa"/>
            <w:vAlign w:val="center"/>
          </w:tcPr>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仿宋" w:hAnsi="仿宋" w:eastAsia="仿宋" w:cs="仿宋"/>
              </w:rPr>
              <w:t>1.基本技术指标</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宋体" w:hAnsi="宋体" w:eastAsia="宋体" w:cs="宋体"/>
              </w:rPr>
              <w:t>▲</w:t>
            </w:r>
            <w:r>
              <w:rPr>
                <w:rFonts w:hint="eastAsia" w:ascii="仿宋" w:hAnsi="仿宋" w:eastAsia="仿宋" w:cs="仿宋"/>
              </w:rPr>
              <w:t xml:space="preserve">1.1标准表配置：6只数字压力表，准确度等级0.05级，测量范围分别为：(-0.1～0)MPa、(0～0.16)MPa、(0～0.4)MPa 、(0～1)MPa、(0～2.5)MPa </w:t>
            </w:r>
            <w:r>
              <w:rPr>
                <w:rFonts w:hint="eastAsia" w:ascii="仿宋" w:hAnsi="仿宋" w:eastAsia="仿宋" w:cs="仿宋"/>
                <w:lang w:eastAsia="zh-CN"/>
              </w:rPr>
              <w:t>、</w:t>
            </w:r>
            <w:r>
              <w:rPr>
                <w:rFonts w:hint="eastAsia" w:ascii="仿宋" w:hAnsi="仿宋" w:eastAsia="仿宋" w:cs="仿宋"/>
              </w:rPr>
              <w:t>(0～6)MPa，符合JJG 875-2019检定规程要求；</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宋体" w:hAnsi="宋体" w:eastAsia="宋体" w:cs="宋体"/>
              </w:rPr>
              <w:t>▲</w:t>
            </w:r>
            <w:r>
              <w:rPr>
                <w:rFonts w:hint="eastAsia" w:ascii="仿宋" w:hAnsi="仿宋" w:eastAsia="仿宋" w:cs="仿宋"/>
              </w:rPr>
              <w:t>1.2可检压力范围：(-0.1～6)MPa；</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宋体" w:hAnsi="宋体" w:eastAsia="宋体" w:cs="宋体"/>
              </w:rPr>
              <w:t>★</w:t>
            </w:r>
            <w:r>
              <w:rPr>
                <w:rFonts w:hint="eastAsia" w:ascii="仿宋" w:hAnsi="仿宋" w:eastAsia="仿宋" w:cs="仿宋"/>
              </w:rPr>
              <w:t>1.3检定工位：9个工位，其中5个M20*1.5、4个M14*1.5，即插式快速连接口，配置轴向径向转换器；</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仿宋" w:hAnsi="仿宋" w:eastAsia="仿宋" w:cs="仿宋"/>
              </w:rPr>
              <w:t>1.4工作介质：压缩空气；</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仿宋" w:hAnsi="仿宋" w:eastAsia="仿宋" w:cs="仿宋"/>
              </w:rPr>
              <w:t>1.5额定电压：AC220V；</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仿宋" w:hAnsi="仿宋" w:eastAsia="仿宋" w:cs="仿宋"/>
              </w:rPr>
              <w:t>1.6加压方式：伺服自动加压、保压、卸压，按设定的检定点自动完成压力升、降及保压全过程，配备超压保护装置。</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仿宋" w:hAnsi="仿宋" w:eastAsia="仿宋" w:cs="仿宋"/>
              </w:rPr>
              <w:t>2.全自动检定功能</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hint="eastAsia" w:ascii="仿宋" w:hAnsi="仿宋" w:eastAsia="仿宋" w:cs="仿宋"/>
              </w:rPr>
            </w:pPr>
            <w:r>
              <w:rPr>
                <w:rFonts w:hint="eastAsia" w:ascii="宋体" w:hAnsi="宋体" w:eastAsia="宋体" w:cs="宋体"/>
              </w:rPr>
              <w:t>★</w:t>
            </w:r>
            <w:r>
              <w:rPr>
                <w:rFonts w:hint="eastAsia" w:ascii="仿宋" w:hAnsi="仿宋" w:eastAsia="仿宋" w:cs="仿宋"/>
              </w:rPr>
              <w:t>2.1机器视觉辅助读取被检表出厂编号、生产厂家等信息，支持语音输入修改；</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宋体" w:hAnsi="宋体" w:eastAsia="宋体" w:cs="宋体"/>
              </w:rPr>
              <w:t>▲</w:t>
            </w:r>
            <w:r>
              <w:rPr>
                <w:rFonts w:hint="eastAsia" w:asciiTheme="minorEastAsia" w:hAnsiTheme="minorEastAsia"/>
              </w:rPr>
              <w:t>2.2实现指针式压力表的全自动检定——启动检定后，不再需要任何人工操作，自动完成整个检定过程，结束时蜂鸣器提示；相同检定点的被检压力表可同时进行检定，且可同时检定的表的数量不少于5只；</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宋体" w:hAnsi="宋体" w:eastAsia="宋体" w:cs="宋体"/>
              </w:rPr>
              <w:t>★</w:t>
            </w:r>
            <w:r>
              <w:rPr>
                <w:rFonts w:hint="eastAsia" w:ascii="仿宋" w:hAnsi="仿宋" w:eastAsia="仿宋" w:cs="仿宋"/>
              </w:rPr>
              <w:t xml:space="preserve">2.3 </w:t>
            </w:r>
            <w:r>
              <w:rPr>
                <w:rFonts w:hint="eastAsia" w:asciiTheme="minorEastAsia" w:hAnsiTheme="minorEastAsia"/>
              </w:rPr>
              <w:t>设备上同时安装所需的6只不同量程、0.05级的数字压力表（标准表），设备须能按JJG 52-2013检定规程中标准表配置要求自动选择、自动切换（打开）所需的标准器；同时，需配备超压保护装置，防止工作过程中将低量程数字压力表超压损坏</w:t>
            </w:r>
            <w:r>
              <w:rPr>
                <w:rFonts w:hint="eastAsia" w:ascii="仿宋" w:hAnsi="仿宋" w:eastAsia="仿宋" w:cs="仿宋"/>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仿宋" w:hAnsi="仿宋" w:eastAsia="仿宋" w:cs="仿宋"/>
              </w:rPr>
              <w:t>2.4</w:t>
            </w:r>
            <w:r>
              <w:rPr>
                <w:rFonts w:hint="eastAsia" w:asciiTheme="minorEastAsia" w:hAnsiTheme="minorEastAsia"/>
              </w:rPr>
              <w:t>自动完成检定过程中的轻敲动作，要求：敲击被检表的侧面，敲击后指针必须有明显的晃动（按JJG 52-2013检定规程要求）</w:t>
            </w:r>
            <w:r>
              <w:rPr>
                <w:rFonts w:hint="eastAsia" w:ascii="仿宋" w:hAnsi="仿宋" w:eastAsia="仿宋" w:cs="仿宋"/>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highlight w:val="none"/>
              </w:rPr>
            </w:pPr>
            <w:r>
              <w:rPr>
                <w:rFonts w:hint="eastAsia" w:ascii="宋体" w:hAnsi="宋体" w:eastAsia="宋体" w:cs="宋体"/>
              </w:rPr>
              <w:t>★</w:t>
            </w:r>
            <w:r>
              <w:rPr>
                <w:rFonts w:hint="eastAsia" w:ascii="仿宋" w:hAnsi="仿宋" w:eastAsia="仿宋" w:cs="仿宋"/>
              </w:rPr>
              <w:t>2.5</w:t>
            </w:r>
            <w:r>
              <w:rPr>
                <w:rFonts w:hint="eastAsia" w:asciiTheme="minorEastAsia" w:hAnsiTheme="minorEastAsia"/>
              </w:rPr>
              <w:t>自动读取被检表在每个检定点的示值，并保存示值读取瞬间的实时图像照片用于复核；检定过程中，通过点击（双击）检测页面上的示值可打开所对应的被检表的实时照片，以对自动读取的数据进行复核；支持人工修改更正；检定结束后（含审核、审批时），同样支持示值与实时照片的比对复核，实现</w:t>
            </w:r>
            <w:r>
              <w:rPr>
                <w:rFonts w:hint="eastAsia" w:asciiTheme="minorEastAsia" w:hAnsiTheme="minorEastAsia"/>
                <w:highlight w:val="none"/>
              </w:rPr>
              <w:t>检定过程的可追溯性</w:t>
            </w:r>
            <w:r>
              <w:rPr>
                <w:rFonts w:hint="eastAsia" w:ascii="仿宋" w:hAnsi="仿宋" w:eastAsia="仿宋" w:cs="仿宋"/>
                <w:highlight w:val="none"/>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hint="eastAsia" w:ascii="仿宋" w:hAnsi="仿宋" w:eastAsia="仿宋" w:cs="仿宋"/>
                <w:highlight w:val="none"/>
              </w:rPr>
            </w:pPr>
            <w:r>
              <w:rPr>
                <w:rFonts w:hint="eastAsia" w:ascii="宋体" w:hAnsi="宋体" w:eastAsia="宋体" w:cs="宋体"/>
                <w:highlight w:val="none"/>
              </w:rPr>
              <w:t>▲</w:t>
            </w:r>
            <w:r>
              <w:rPr>
                <w:rFonts w:hint="eastAsia" w:ascii="仿宋" w:hAnsi="仿宋" w:eastAsia="仿宋" w:cs="仿宋"/>
                <w:highlight w:val="none"/>
              </w:rPr>
              <w:t>2.6与业务管理软件对接后，可自动生成原始记录和证书。</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hint="default" w:ascii="仿宋" w:hAnsi="仿宋" w:eastAsia="仿宋" w:cs="仿宋"/>
                <w:lang w:val="en-US" w:eastAsia="zh-CN"/>
              </w:rPr>
            </w:pPr>
            <w:r>
              <w:rPr>
                <w:rFonts w:hint="eastAsia" w:ascii="仿宋" w:hAnsi="仿宋" w:eastAsia="仿宋" w:cs="仿宋"/>
                <w:highlight w:val="none"/>
                <w:lang w:val="en-US" w:eastAsia="zh-CN"/>
              </w:rPr>
              <w:t>3.配压力表螺纹清理机1台。</w:t>
            </w:r>
          </w:p>
        </w:tc>
        <w:tc>
          <w:tcPr>
            <w:tcW w:w="875"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台</w:t>
            </w:r>
          </w:p>
        </w:tc>
        <w:tc>
          <w:tcPr>
            <w:tcW w:w="1752" w:type="dxa"/>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655"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智能型指针压力表检测台（液体介质）</w:t>
            </w:r>
          </w:p>
        </w:tc>
        <w:tc>
          <w:tcPr>
            <w:tcW w:w="8428" w:type="dxa"/>
            <w:vAlign w:val="center"/>
          </w:tcPr>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仿宋" w:hAnsi="仿宋" w:eastAsia="仿宋" w:cs="仿宋"/>
              </w:rPr>
              <w:t>1.基本技术指标</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宋体" w:hAnsi="宋体" w:eastAsia="宋体" w:cs="宋体"/>
              </w:rPr>
              <w:t>▲</w:t>
            </w:r>
            <w:r>
              <w:rPr>
                <w:rFonts w:hint="eastAsia" w:ascii="仿宋" w:hAnsi="仿宋" w:eastAsia="仿宋" w:cs="仿宋"/>
              </w:rPr>
              <w:t>1.1标准表配置：3只数字压力表，准确度等级0.05级，测量范围分别为：(0～10)MPa、(0～25)MPa 、(0～60)MPa，符合JJG 875-2019检定规程要求；</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宋体" w:hAnsi="宋体" w:eastAsia="宋体" w:cs="宋体"/>
              </w:rPr>
              <w:t>▲</w:t>
            </w:r>
            <w:r>
              <w:rPr>
                <w:rFonts w:hint="eastAsia" w:ascii="仿宋" w:hAnsi="仿宋" w:eastAsia="仿宋" w:cs="仿宋"/>
              </w:rPr>
              <w:t>1.2可检压力范围：(6～60)MPa；</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宋体" w:hAnsi="宋体" w:eastAsia="宋体" w:cs="宋体"/>
              </w:rPr>
              <w:t>★</w:t>
            </w:r>
            <w:r>
              <w:rPr>
                <w:rFonts w:hint="eastAsia" w:ascii="仿宋" w:hAnsi="仿宋" w:eastAsia="仿宋" w:cs="仿宋"/>
              </w:rPr>
              <w:t>1.3检定工位：9个工位，其中5个M20*1.5、4个M14*1.5，即插式快速连接口，配置轴向径向转换器；</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仿宋" w:hAnsi="仿宋" w:eastAsia="仿宋" w:cs="仿宋"/>
              </w:rPr>
              <w:t>1.4工作介质：液体；</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仿宋" w:hAnsi="仿宋" w:eastAsia="仿宋" w:cs="仿宋"/>
              </w:rPr>
              <w:t>1.5额定电压：AC220V；</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仿宋" w:hAnsi="仿宋" w:eastAsia="仿宋" w:cs="仿宋"/>
              </w:rPr>
              <w:t>1.6加压方式：伺服自动加压、保压、卸压，按设定的检定点自动完成压力升、降及保压全过程，配备超压保护装置；</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仿宋" w:hAnsi="仿宋" w:eastAsia="仿宋" w:cs="仿宋"/>
              </w:rPr>
              <w:t>2.全自动检定功能</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宋体" w:hAnsi="宋体" w:eastAsia="宋体" w:cs="宋体"/>
              </w:rPr>
              <w:t>★</w:t>
            </w:r>
            <w:r>
              <w:rPr>
                <w:rFonts w:hint="eastAsia" w:ascii="仿宋" w:hAnsi="仿宋" w:eastAsia="仿宋" w:cs="仿宋"/>
              </w:rPr>
              <w:t>2.1机器视觉辅助读取被检表出厂编号、生产厂家等信息，支持语音输入修改；</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宋体" w:hAnsi="宋体" w:eastAsia="宋体" w:cs="宋体"/>
              </w:rPr>
              <w:t>▲</w:t>
            </w:r>
            <w:r>
              <w:rPr>
                <w:rFonts w:hint="eastAsia" w:ascii="仿宋" w:hAnsi="仿宋" w:eastAsia="仿宋" w:cs="仿宋"/>
              </w:rPr>
              <w:t xml:space="preserve">2.2 </w:t>
            </w:r>
            <w:r>
              <w:rPr>
                <w:rFonts w:hint="eastAsia" w:asciiTheme="minorEastAsia" w:hAnsiTheme="minorEastAsia"/>
              </w:rPr>
              <w:t>实现指针式压力表的全自动检定——启动检定后，不再需要任何人工操作，自动完成整个检定过程，结束时蜂鸣器提示；相同检定点的被检压力表可同时进行检定，且可同时检定的表的数量不少于5只；</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宋体" w:hAnsi="宋体" w:eastAsia="宋体" w:cs="宋体"/>
              </w:rPr>
              <w:t>★</w:t>
            </w:r>
            <w:r>
              <w:rPr>
                <w:rFonts w:hint="eastAsia" w:ascii="仿宋" w:hAnsi="仿宋" w:eastAsia="仿宋" w:cs="仿宋"/>
              </w:rPr>
              <w:t xml:space="preserve">2.3 </w:t>
            </w:r>
            <w:r>
              <w:rPr>
                <w:rFonts w:hint="eastAsia" w:asciiTheme="minorEastAsia" w:hAnsiTheme="minorEastAsia"/>
              </w:rPr>
              <w:t>设备上同时安装所需的3只不同量程、0.05级的数字压力表（标准表），设备须能按JJG 52-2013检定规程中标准表配置要求自动选择、自动切换（打开）所需的标准器；同时，需配备超压保护装置，防止工作过程中将低量程数字压力表超压损坏</w:t>
            </w:r>
            <w:r>
              <w:rPr>
                <w:rFonts w:hint="eastAsia" w:ascii="仿宋" w:hAnsi="仿宋" w:eastAsia="仿宋" w:cs="仿宋"/>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hint="eastAsia" w:ascii="仿宋" w:hAnsi="仿宋" w:eastAsia="仿宋" w:cs="仿宋"/>
              </w:rPr>
            </w:pPr>
            <w:r>
              <w:rPr>
                <w:rFonts w:hint="eastAsia" w:ascii="仿宋" w:hAnsi="仿宋" w:eastAsia="仿宋" w:cs="仿宋"/>
              </w:rPr>
              <w:t xml:space="preserve">2.4 </w:t>
            </w:r>
            <w:r>
              <w:rPr>
                <w:rFonts w:hint="eastAsia" w:asciiTheme="minorEastAsia" w:hAnsiTheme="minorEastAsia"/>
              </w:rPr>
              <w:t>自动完成检定过程中的轻敲动作，要求：敲击被检表的侧面，敲击后指针必须有明显的晃动（按JJG 52-2013检定规程要求）</w:t>
            </w:r>
            <w:r>
              <w:rPr>
                <w:rFonts w:hint="eastAsia" w:ascii="仿宋" w:hAnsi="仿宋" w:eastAsia="仿宋" w:cs="仿宋"/>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rPr>
            </w:pPr>
            <w:r>
              <w:rPr>
                <w:rFonts w:hint="eastAsia" w:ascii="宋体" w:hAnsi="宋体" w:eastAsia="宋体" w:cs="宋体"/>
              </w:rPr>
              <w:t>★</w:t>
            </w:r>
            <w:r>
              <w:rPr>
                <w:rFonts w:hint="eastAsia" w:ascii="仿宋" w:hAnsi="仿宋" w:eastAsia="仿宋" w:cs="仿宋"/>
              </w:rPr>
              <w:t>2.5</w:t>
            </w:r>
            <w:r>
              <w:rPr>
                <w:rFonts w:hint="eastAsia" w:asciiTheme="minorEastAsia" w:hAnsiTheme="minorEastAsia"/>
              </w:rPr>
              <w:t>自动读取被检表在每个检定点的示值，并保存示值读取瞬间的实时图像照片用于复核；检定过程中，通过点击（双击）检测页面上的示值可打开所对应的被检表的实时照片，以对自动读取的数据进行复核；支持人工修改更正；检定结束后（含审核、审批时），同样支持示值与实时照片的比对复核，实现检定过程的可追溯性</w:t>
            </w:r>
            <w:r>
              <w:rPr>
                <w:rFonts w:hint="eastAsia" w:ascii="仿宋" w:hAnsi="仿宋" w:eastAsia="仿宋" w:cs="仿宋"/>
              </w:rPr>
              <w:t>；</w:t>
            </w:r>
          </w:p>
          <w:p>
            <w:pPr>
              <w:pStyle w:val="838"/>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rPr>
                <w:rFonts w:ascii="仿宋" w:hAnsi="仿宋" w:eastAsia="仿宋" w:cs="仿宋"/>
                <w:b/>
                <w:bCs/>
                <w:color w:val="000000"/>
                <w:kern w:val="0"/>
              </w:rPr>
            </w:pPr>
            <w:r>
              <w:rPr>
                <w:rFonts w:hint="eastAsia" w:ascii="宋体" w:hAnsi="宋体" w:eastAsia="宋体" w:cs="宋体"/>
              </w:rPr>
              <w:t>▲</w:t>
            </w:r>
            <w:r>
              <w:rPr>
                <w:rFonts w:hint="eastAsia" w:ascii="仿宋" w:hAnsi="仿宋" w:eastAsia="仿宋" w:cs="仿宋"/>
              </w:rPr>
              <w:t>2.6与业务管理软件对接后，可自动生成原始记录和证书。</w:t>
            </w:r>
          </w:p>
        </w:tc>
        <w:tc>
          <w:tcPr>
            <w:tcW w:w="875"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台</w:t>
            </w:r>
          </w:p>
        </w:tc>
        <w:tc>
          <w:tcPr>
            <w:tcW w:w="1752" w:type="dxa"/>
            <w:vAlign w:val="center"/>
          </w:tcPr>
          <w:p>
            <w:pPr>
              <w:widowControl/>
              <w:rPr>
                <w:rFonts w:ascii="仿宋" w:hAnsi="仿宋" w:eastAsia="仿宋" w:cs="仿宋"/>
                <w:kern w:val="0"/>
                <w:sz w:val="24"/>
              </w:rPr>
            </w:pPr>
            <w:r>
              <w:rPr>
                <w:rFonts w:hint="eastAsia" w:ascii="仿宋" w:hAnsi="仿宋" w:eastAsia="仿宋" w:cs="仿宋"/>
                <w:kern w:val="0"/>
                <w:sz w:val="24"/>
              </w:rPr>
              <w:t>2年，供应商可提出更长的质保期。</w:t>
            </w:r>
          </w:p>
        </w:tc>
      </w:tr>
    </w:tbl>
    <w:p>
      <w:pPr>
        <w:rPr>
          <w:rFonts w:ascii="仿宋" w:hAnsi="仿宋" w:eastAsia="仿宋" w:cs="仿宋"/>
          <w:sz w:val="24"/>
        </w:rPr>
      </w:pPr>
    </w:p>
    <w:p>
      <w:pPr>
        <w:rPr>
          <w:rFonts w:ascii="仿宋" w:hAnsi="仿宋" w:eastAsia="仿宋" w:cs="仿宋"/>
        </w:rPr>
        <w:sectPr>
          <w:pgSz w:w="16783" w:h="11850" w:orient="landscape"/>
          <w:pgMar w:top="1588" w:right="1247" w:bottom="1588" w:left="1089" w:header="851" w:footer="992" w:gutter="0"/>
          <w:cols w:space="720" w:num="1"/>
          <w:docGrid w:linePitch="312" w:charSpace="0"/>
        </w:sectPr>
      </w:pPr>
    </w:p>
    <w:p>
      <w:pPr>
        <w:pStyle w:val="5"/>
        <w:rPr>
          <w:rFonts w:ascii="仿宋" w:eastAsia="仿宋" w:cs="仿宋"/>
          <w:sz w:val="24"/>
          <w:szCs w:val="24"/>
        </w:rPr>
      </w:pPr>
      <w:r>
        <w:rPr>
          <w:rFonts w:hint="eastAsia" w:ascii="仿宋" w:eastAsia="仿宋" w:cs="仿宋"/>
          <w:sz w:val="24"/>
          <w:szCs w:val="24"/>
        </w:rPr>
        <w:t>三、相关标准</w:t>
      </w:r>
    </w:p>
    <w:p>
      <w:pPr>
        <w:spacing w:line="360" w:lineRule="auto"/>
        <w:ind w:firstLine="480" w:firstLineChars="200"/>
        <w:rPr>
          <w:rFonts w:ascii="仿宋" w:hAnsi="仿宋" w:eastAsia="仿宋" w:cs="仿宋"/>
          <w:sz w:val="24"/>
        </w:rPr>
      </w:pPr>
      <w:r>
        <w:rPr>
          <w:rFonts w:hint="eastAsia" w:ascii="仿宋" w:hAnsi="仿宋" w:eastAsia="仿宋" w:cs="仿宋"/>
          <w:sz w:val="24"/>
        </w:rPr>
        <w:t>投标产品须满足国家相关标准。如有未特别注明需执行的国家相关标准、行业标准、地方标准或者其他标准、规范，则统一执行最新标准、规范。</w:t>
      </w:r>
    </w:p>
    <w:p>
      <w:pPr>
        <w:pStyle w:val="5"/>
        <w:rPr>
          <w:rFonts w:ascii="仿宋" w:eastAsia="仿宋" w:cs="仿宋"/>
          <w:sz w:val="24"/>
          <w:szCs w:val="24"/>
        </w:rPr>
      </w:pPr>
      <w:r>
        <w:rPr>
          <w:rFonts w:hint="eastAsia" w:ascii="仿宋" w:eastAsia="仿宋" w:cs="仿宋"/>
          <w:sz w:val="24"/>
          <w:szCs w:val="24"/>
          <w:lang w:val="en-US"/>
        </w:rPr>
        <w:t>四、商务</w:t>
      </w:r>
      <w:r>
        <w:rPr>
          <w:rFonts w:hint="eastAsia" w:ascii="仿宋" w:eastAsia="仿宋" w:cs="仿宋"/>
          <w:sz w:val="24"/>
          <w:szCs w:val="24"/>
        </w:rPr>
        <w:t>要求</w:t>
      </w:r>
      <w:bookmarkEnd w:id="38"/>
    </w:p>
    <w:p>
      <w:pPr>
        <w:spacing w:line="360" w:lineRule="auto"/>
        <w:ind w:firstLine="480" w:firstLineChars="200"/>
        <w:rPr>
          <w:rFonts w:ascii="仿宋" w:hAnsi="仿宋" w:eastAsia="仿宋" w:cs="仿宋"/>
          <w:sz w:val="24"/>
        </w:rPr>
      </w:pPr>
      <w:r>
        <w:rPr>
          <w:rFonts w:hint="eastAsia" w:ascii="仿宋" w:hAnsi="仿宋" w:eastAsia="仿宋" w:cs="仿宋"/>
          <w:sz w:val="24"/>
        </w:rPr>
        <w:t>1.交货期要求：合同签订后【</w:t>
      </w:r>
      <w:r>
        <w:rPr>
          <w:rFonts w:hint="eastAsia" w:ascii="仿宋" w:hAnsi="仿宋" w:eastAsia="仿宋" w:cs="仿宋"/>
          <w:sz w:val="24"/>
          <w:szCs w:val="32"/>
          <w:lang w:val="en-US" w:eastAsia="zh-CN"/>
        </w:rPr>
        <w:t>60</w:t>
      </w:r>
      <w:r>
        <w:rPr>
          <w:rFonts w:hint="eastAsia" w:ascii="仿宋" w:hAnsi="仿宋" w:eastAsia="仿宋" w:cs="仿宋"/>
          <w:sz w:val="24"/>
        </w:rPr>
        <w:t>】日内交付并完成安装、调试工作。</w:t>
      </w:r>
    </w:p>
    <w:p>
      <w:pPr>
        <w:spacing w:line="360" w:lineRule="auto"/>
        <w:ind w:firstLine="480" w:firstLineChars="200"/>
        <w:rPr>
          <w:rFonts w:ascii="仿宋" w:hAnsi="仿宋" w:eastAsia="仿宋" w:cs="仿宋"/>
          <w:sz w:val="24"/>
        </w:rPr>
      </w:pPr>
      <w:r>
        <w:rPr>
          <w:rFonts w:hint="eastAsia" w:ascii="仿宋" w:hAnsi="仿宋" w:eastAsia="仿宋" w:cs="仿宋"/>
          <w:sz w:val="24"/>
        </w:rPr>
        <w:t>2.交货地点：采购人指定地点。</w:t>
      </w:r>
    </w:p>
    <w:p>
      <w:pPr>
        <w:spacing w:line="360" w:lineRule="auto"/>
        <w:ind w:firstLine="480" w:firstLineChars="200"/>
        <w:rPr>
          <w:rFonts w:ascii="仿宋" w:hAnsi="仿宋" w:eastAsia="仿宋" w:cs="仿宋"/>
          <w:sz w:val="24"/>
        </w:rPr>
      </w:pPr>
      <w:r>
        <w:rPr>
          <w:rFonts w:hint="eastAsia" w:ascii="仿宋" w:hAnsi="仿宋" w:eastAsia="仿宋" w:cs="仿宋"/>
          <w:sz w:val="24"/>
        </w:rPr>
        <w:t>3.交货方式：交钥匙项目，交货至采购人指定地点。</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sz w:val="24"/>
        </w:rPr>
        <w:t>4.质保</w:t>
      </w:r>
      <w:r>
        <w:rPr>
          <w:rFonts w:hint="eastAsia" w:ascii="仿宋" w:hAnsi="仿宋" w:eastAsia="仿宋" w:cs="仿宋"/>
          <w:color w:val="auto"/>
          <w:sz w:val="24"/>
          <w:highlight w:val="none"/>
        </w:rPr>
        <w:t>期：详见“二、设备技术要求”。</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5.付款方式</w:t>
      </w:r>
    </w:p>
    <w:p>
      <w:pPr>
        <w:spacing w:line="360" w:lineRule="auto"/>
        <w:ind w:firstLine="480" w:firstLineChars="200"/>
        <w:rPr>
          <w:rFonts w:ascii="仿宋" w:hAnsi="仿宋" w:eastAsia="仿宋" w:cs="仿宋"/>
          <w:sz w:val="24"/>
        </w:rPr>
      </w:pPr>
      <w:r>
        <w:rPr>
          <w:rFonts w:hint="eastAsia" w:ascii="仿宋" w:hAnsi="仿宋" w:eastAsia="仿宋" w:cs="仿宋"/>
          <w:sz w:val="24"/>
        </w:rPr>
        <w:t>（1）合同生效以及具备实施条件后5个工作日内，采购人支付合同总价的40%作为合同预付款。</w:t>
      </w:r>
    </w:p>
    <w:p>
      <w:pPr>
        <w:spacing w:line="360" w:lineRule="auto"/>
        <w:ind w:firstLine="480" w:firstLineChars="200"/>
        <w:rPr>
          <w:rFonts w:ascii="仿宋" w:hAnsi="仿宋" w:eastAsia="仿宋" w:cs="仿宋"/>
          <w:sz w:val="24"/>
        </w:rPr>
      </w:pPr>
      <w:r>
        <w:rPr>
          <w:rFonts w:hint="eastAsia" w:ascii="仿宋" w:hAnsi="仿宋" w:eastAsia="仿宋" w:cs="仿宋"/>
          <w:sz w:val="24"/>
        </w:rPr>
        <w:t>（2）项目验收合格后5个工作日内采购人付清全部合同货款。</w:t>
      </w:r>
    </w:p>
    <w:p>
      <w:pPr>
        <w:spacing w:line="360" w:lineRule="auto"/>
        <w:ind w:firstLine="480" w:firstLineChars="200"/>
        <w:rPr>
          <w:rFonts w:ascii="仿宋" w:hAnsi="仿宋" w:eastAsia="仿宋" w:cs="仿宋"/>
          <w:sz w:val="24"/>
        </w:rPr>
      </w:pPr>
      <w:r>
        <w:rPr>
          <w:rFonts w:hint="eastAsia" w:ascii="仿宋" w:hAnsi="仿宋" w:eastAsia="仿宋" w:cs="仿宋"/>
          <w:sz w:val="24"/>
        </w:rPr>
        <w:t>6.履约保证金</w:t>
      </w:r>
    </w:p>
    <w:p>
      <w:pPr>
        <w:spacing w:line="360" w:lineRule="auto"/>
        <w:ind w:firstLine="480" w:firstLineChars="200"/>
        <w:rPr>
          <w:rFonts w:ascii="仿宋" w:hAnsi="仿宋" w:eastAsia="仿宋" w:cs="仿宋"/>
          <w:sz w:val="24"/>
        </w:rPr>
      </w:pPr>
      <w:r>
        <w:rPr>
          <w:rFonts w:hint="eastAsia" w:ascii="仿宋" w:hAnsi="仿宋" w:eastAsia="仿宋" w:cs="仿宋"/>
          <w:sz w:val="24"/>
        </w:rPr>
        <w:t>（1）形式：电汇、汇票、支票或银行、保险公司出具的保函形式；</w:t>
      </w:r>
    </w:p>
    <w:p>
      <w:pPr>
        <w:spacing w:line="360" w:lineRule="auto"/>
        <w:ind w:firstLine="480" w:firstLineChars="200"/>
        <w:rPr>
          <w:rFonts w:ascii="仿宋" w:hAnsi="仿宋" w:eastAsia="仿宋" w:cs="仿宋"/>
          <w:sz w:val="24"/>
        </w:rPr>
      </w:pPr>
      <w:r>
        <w:rPr>
          <w:rFonts w:hint="eastAsia" w:ascii="仿宋" w:hAnsi="仿宋" w:eastAsia="仿宋" w:cs="仿宋"/>
          <w:sz w:val="24"/>
        </w:rPr>
        <w:t>（2）金额：合同总价的1%；</w:t>
      </w:r>
    </w:p>
    <w:p>
      <w:pPr>
        <w:spacing w:line="360" w:lineRule="auto"/>
        <w:ind w:firstLine="480" w:firstLineChars="200"/>
        <w:rPr>
          <w:rFonts w:ascii="仿宋" w:hAnsi="仿宋" w:eastAsia="仿宋" w:cs="仿宋"/>
          <w:sz w:val="24"/>
        </w:rPr>
      </w:pPr>
      <w:r>
        <w:rPr>
          <w:rFonts w:hint="eastAsia" w:ascii="仿宋" w:hAnsi="仿宋" w:eastAsia="仿宋" w:cs="仿宋"/>
          <w:sz w:val="24"/>
        </w:rPr>
        <w:t>（3）递交时间：合同签订后5日内。</w:t>
      </w:r>
    </w:p>
    <w:p>
      <w:pPr>
        <w:spacing w:line="360" w:lineRule="auto"/>
        <w:ind w:firstLine="480" w:firstLineChars="200"/>
        <w:rPr>
          <w:rFonts w:ascii="仿宋" w:hAnsi="仿宋" w:eastAsia="仿宋" w:cs="仿宋"/>
          <w:sz w:val="24"/>
        </w:rPr>
      </w:pPr>
      <w:r>
        <w:rPr>
          <w:rFonts w:hint="eastAsia" w:ascii="仿宋" w:hAnsi="仿宋" w:eastAsia="仿宋" w:cs="仿宋"/>
          <w:sz w:val="24"/>
        </w:rPr>
        <w:t>7.本项目为交钥匙工程，包括货物、包装、运输、装卸、保险、检定或校准、安装、培训等全部过程。</w:t>
      </w:r>
    </w:p>
    <w:p>
      <w:pPr>
        <w:spacing w:line="360" w:lineRule="auto"/>
        <w:ind w:firstLine="480" w:firstLineChars="200"/>
        <w:rPr>
          <w:rFonts w:ascii="仿宋" w:hAnsi="仿宋" w:eastAsia="仿宋" w:cs="仿宋"/>
          <w:sz w:val="24"/>
        </w:rPr>
      </w:pPr>
      <w:r>
        <w:rPr>
          <w:rFonts w:hint="eastAsia" w:ascii="仿宋" w:hAnsi="仿宋" w:eastAsia="仿宋" w:cs="仿宋"/>
          <w:sz w:val="24"/>
        </w:rPr>
        <w:t>8.中标人供货时必须提供第三方法定计量机构检定证书或符合使用要求的校准证书。检定或校准证书是验收的主要依据，提供的检定或校准证书必须符合国家和地方的法律法规。</w:t>
      </w:r>
    </w:p>
    <w:p>
      <w:pPr>
        <w:spacing w:line="360" w:lineRule="auto"/>
        <w:ind w:firstLine="480" w:firstLineChars="200"/>
        <w:rPr>
          <w:rFonts w:ascii="仿宋" w:hAnsi="仿宋" w:eastAsia="仿宋" w:cs="仿宋"/>
          <w:sz w:val="24"/>
        </w:rPr>
      </w:pPr>
      <w:r>
        <w:rPr>
          <w:rFonts w:hint="eastAsia" w:ascii="仿宋" w:hAnsi="仿宋" w:eastAsia="仿宋" w:cs="仿宋"/>
          <w:sz w:val="24"/>
        </w:rPr>
        <w:t>9.本项目采购的货物必须是定型的全新产品，如果是首台产品必须提供权威部门的鉴定证书或报告，并有相应的售后服务措施。</w:t>
      </w:r>
    </w:p>
    <w:p>
      <w:pPr>
        <w:spacing w:line="360" w:lineRule="auto"/>
        <w:ind w:firstLine="480" w:firstLineChars="200"/>
        <w:rPr>
          <w:rFonts w:ascii="仿宋" w:hAnsi="仿宋" w:eastAsia="仿宋" w:cs="仿宋"/>
          <w:sz w:val="24"/>
        </w:rPr>
      </w:pPr>
      <w:r>
        <w:rPr>
          <w:rFonts w:hint="eastAsia" w:ascii="仿宋" w:hAnsi="仿宋" w:eastAsia="仿宋" w:cs="仿宋"/>
          <w:sz w:val="24"/>
        </w:rPr>
        <w:t>10.货物必须送达采购人指定的地点。</w:t>
      </w:r>
    </w:p>
    <w:p>
      <w:pPr>
        <w:spacing w:line="360" w:lineRule="auto"/>
        <w:ind w:firstLine="480" w:firstLineChars="200"/>
        <w:rPr>
          <w:rFonts w:ascii="仿宋" w:hAnsi="仿宋" w:eastAsia="仿宋" w:cs="仿宋"/>
          <w:sz w:val="24"/>
        </w:rPr>
      </w:pPr>
      <w:r>
        <w:rPr>
          <w:rFonts w:hint="eastAsia" w:ascii="仿宋" w:hAnsi="仿宋" w:eastAsia="仿宋" w:cs="仿宋"/>
          <w:sz w:val="24"/>
        </w:rPr>
        <w:t>11.投标人自2021年1月1日以来（以合同签订时间或验收报告出具时间为准）需具有所投标项的</w:t>
      </w:r>
      <w:r>
        <w:rPr>
          <w:rFonts w:hint="eastAsia" w:ascii="仿宋" w:hAnsi="仿宋" w:eastAsia="仿宋" w:cs="仿宋"/>
          <w:sz w:val="24"/>
          <w:lang w:val="en-US" w:eastAsia="zh-CN"/>
        </w:rPr>
        <w:t>核心产品</w:t>
      </w:r>
      <w:r>
        <w:rPr>
          <w:rFonts w:hint="eastAsia" w:ascii="仿宋" w:hAnsi="仿宋" w:eastAsia="仿宋" w:cs="仿宋"/>
          <w:sz w:val="24"/>
        </w:rPr>
        <w:t>销售经验。</w:t>
      </w:r>
    </w:p>
    <w:p>
      <w:pPr>
        <w:spacing w:line="360" w:lineRule="auto"/>
        <w:ind w:firstLine="480" w:firstLineChars="200"/>
        <w:rPr>
          <w:rFonts w:ascii="仿宋" w:hAnsi="仿宋" w:eastAsia="仿宋" w:cs="仿宋"/>
          <w:sz w:val="24"/>
        </w:rPr>
      </w:pPr>
      <w:r>
        <w:rPr>
          <w:rFonts w:hint="eastAsia" w:ascii="仿宋" w:hAnsi="仿宋" w:eastAsia="仿宋" w:cs="仿宋"/>
          <w:sz w:val="24"/>
        </w:rPr>
        <w:t>12．投标人在投标文件中应提供针对本项目的实施、安装方案，确保设备能够按期供货，质量符合采购要求和国家有关标准。</w:t>
      </w:r>
    </w:p>
    <w:p>
      <w:pPr>
        <w:spacing w:line="360" w:lineRule="auto"/>
        <w:ind w:firstLine="480" w:firstLineChars="200"/>
        <w:rPr>
          <w:rFonts w:ascii="仿宋" w:hAnsi="仿宋" w:eastAsia="仿宋" w:cs="仿宋"/>
          <w:sz w:val="24"/>
        </w:rPr>
      </w:pPr>
      <w:r>
        <w:rPr>
          <w:rFonts w:hint="eastAsia" w:ascii="仿宋" w:hAnsi="仿宋" w:eastAsia="仿宋" w:cs="仿宋"/>
          <w:sz w:val="24"/>
        </w:rPr>
        <w:t>13.投标人在投标文件中应提供针对本项目的功能测试、试运行方案，确保设备各项技术指标能够符合采购要求和国家有关标准。</w:t>
      </w:r>
    </w:p>
    <w:p>
      <w:pPr>
        <w:spacing w:line="360" w:lineRule="auto"/>
        <w:ind w:firstLine="480" w:firstLineChars="200"/>
        <w:rPr>
          <w:rFonts w:ascii="仿宋" w:hAnsi="仿宋" w:eastAsia="仿宋" w:cs="仿宋"/>
          <w:sz w:val="24"/>
        </w:rPr>
      </w:pPr>
      <w:r>
        <w:rPr>
          <w:rFonts w:hint="eastAsia" w:ascii="仿宋" w:hAnsi="仿宋" w:eastAsia="仿宋" w:cs="仿宋"/>
          <w:sz w:val="24"/>
        </w:rPr>
        <w:t>14.投标人应在投标文件中列明本次采购设备运行所需的备品备件清单及提供的价格折扣情况。</w:t>
      </w:r>
    </w:p>
    <w:p>
      <w:pPr>
        <w:pStyle w:val="5"/>
        <w:rPr>
          <w:rFonts w:ascii="仿宋" w:eastAsia="仿宋" w:cs="仿宋"/>
          <w:sz w:val="24"/>
          <w:szCs w:val="24"/>
        </w:rPr>
      </w:pPr>
      <w:bookmarkStart w:id="39" w:name="_Toc248215396"/>
      <w:bookmarkStart w:id="40" w:name="_Toc422319076"/>
      <w:bookmarkStart w:id="41" w:name="_Toc19531"/>
      <w:bookmarkStart w:id="42" w:name="_Toc248058833"/>
      <w:bookmarkStart w:id="43" w:name="_Toc248228531"/>
      <w:bookmarkStart w:id="44" w:name="_Toc5057"/>
      <w:bookmarkStart w:id="45" w:name="_Toc248227215"/>
      <w:bookmarkStart w:id="46" w:name="_Toc248212206"/>
      <w:bookmarkStart w:id="47" w:name="_Toc268268768"/>
      <w:bookmarkStart w:id="48" w:name="_Toc248212763"/>
      <w:bookmarkStart w:id="49" w:name="_Toc132888837"/>
      <w:r>
        <w:rPr>
          <w:rFonts w:hint="eastAsia" w:ascii="仿宋" w:eastAsia="仿宋" w:cs="仿宋"/>
          <w:sz w:val="24"/>
          <w:szCs w:val="24"/>
          <w:lang w:val="en-US"/>
        </w:rPr>
        <w:t>五</w:t>
      </w:r>
      <w:r>
        <w:rPr>
          <w:rFonts w:hint="eastAsia" w:ascii="仿宋" w:eastAsia="仿宋" w:cs="仿宋"/>
          <w:sz w:val="24"/>
          <w:szCs w:val="24"/>
        </w:rPr>
        <w:t>、技术服务</w:t>
      </w:r>
      <w:bookmarkEnd w:id="39"/>
      <w:bookmarkEnd w:id="40"/>
      <w:bookmarkEnd w:id="41"/>
      <w:bookmarkEnd w:id="42"/>
      <w:bookmarkEnd w:id="43"/>
      <w:bookmarkEnd w:id="44"/>
      <w:bookmarkEnd w:id="45"/>
      <w:bookmarkEnd w:id="46"/>
      <w:bookmarkEnd w:id="47"/>
      <w:bookmarkEnd w:id="48"/>
      <w:bookmarkEnd w:id="49"/>
    </w:p>
    <w:p>
      <w:pPr>
        <w:spacing w:line="360" w:lineRule="auto"/>
        <w:ind w:firstLine="480" w:firstLineChars="200"/>
        <w:rPr>
          <w:rFonts w:ascii="仿宋" w:hAnsi="仿宋" w:eastAsia="仿宋" w:cs="仿宋"/>
          <w:sz w:val="24"/>
        </w:rPr>
      </w:pPr>
      <w:r>
        <w:rPr>
          <w:rFonts w:hint="eastAsia" w:ascii="仿宋" w:hAnsi="仿宋" w:eastAsia="仿宋" w:cs="仿宋"/>
          <w:sz w:val="24"/>
        </w:rPr>
        <w:t>1.设备的安装、调试由供应商负责，但用户需配合供应商进行该项内容。</w:t>
      </w:r>
    </w:p>
    <w:p>
      <w:pPr>
        <w:spacing w:line="360" w:lineRule="auto"/>
        <w:ind w:firstLine="480" w:firstLineChars="200"/>
        <w:rPr>
          <w:rFonts w:ascii="仿宋" w:hAnsi="仿宋" w:eastAsia="仿宋" w:cs="仿宋"/>
          <w:sz w:val="24"/>
        </w:rPr>
      </w:pPr>
      <w:r>
        <w:rPr>
          <w:rFonts w:hint="eastAsia" w:ascii="仿宋" w:hAnsi="仿宋" w:eastAsia="仿宋" w:cs="仿宋"/>
          <w:sz w:val="24"/>
        </w:rPr>
        <w:t>（1）供应商应确保设备运行可靠、维护方便。</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（2）供应商负责组织专业技术人员进行设备安装调试。</w:t>
      </w:r>
    </w:p>
    <w:p>
      <w:pPr>
        <w:spacing w:line="360" w:lineRule="auto"/>
        <w:ind w:firstLine="480" w:firstLineChars="200"/>
        <w:rPr>
          <w:rFonts w:ascii="仿宋" w:hAnsi="仿宋" w:eastAsia="仿宋" w:cs="仿宋"/>
          <w:sz w:val="24"/>
        </w:rPr>
      </w:pPr>
      <w:r>
        <w:rPr>
          <w:rFonts w:hint="eastAsia" w:ascii="仿宋" w:hAnsi="仿宋" w:eastAsia="仿宋" w:cs="仿宋"/>
          <w:sz w:val="24"/>
        </w:rPr>
        <w:t>（3）安装调试到位后的设备由供应商与设备使用单位组织的验收小组共同进行质量验收签字。</w:t>
      </w:r>
    </w:p>
    <w:p>
      <w:pPr>
        <w:spacing w:line="360" w:lineRule="auto"/>
        <w:ind w:firstLine="480" w:firstLineChars="200"/>
        <w:rPr>
          <w:rFonts w:ascii="仿宋" w:hAnsi="仿宋" w:eastAsia="仿宋" w:cs="仿宋"/>
          <w:sz w:val="24"/>
        </w:rPr>
      </w:pPr>
      <w:r>
        <w:rPr>
          <w:rFonts w:hint="eastAsia" w:ascii="仿宋" w:hAnsi="仿宋" w:eastAsia="仿宋" w:cs="仿宋"/>
          <w:sz w:val="24"/>
        </w:rPr>
        <w:t>（4）设备交货的同时，供应商应向采购人提供不少于两套以下列明的中文（或带有中文摘要的英文）技术资料，其费用应包括在报价总价内。</w:t>
      </w:r>
    </w:p>
    <w:p>
      <w:pPr>
        <w:spacing w:line="360" w:lineRule="auto"/>
        <w:ind w:firstLine="480" w:firstLineChars="200"/>
        <w:rPr>
          <w:rFonts w:ascii="仿宋" w:hAnsi="仿宋" w:eastAsia="仿宋" w:cs="仿宋"/>
          <w:sz w:val="24"/>
        </w:rPr>
      </w:pPr>
      <w:r>
        <w:rPr>
          <w:rFonts w:hint="eastAsia" w:ascii="仿宋" w:hAnsi="仿宋" w:eastAsia="仿宋" w:cs="仿宋"/>
          <w:sz w:val="24"/>
        </w:rPr>
        <w:t>（a）产品技术说明书；</w:t>
      </w:r>
    </w:p>
    <w:p>
      <w:pPr>
        <w:spacing w:line="360" w:lineRule="auto"/>
        <w:ind w:firstLine="480" w:firstLineChars="200"/>
        <w:rPr>
          <w:rFonts w:ascii="仿宋" w:hAnsi="仿宋" w:eastAsia="仿宋" w:cs="仿宋"/>
          <w:sz w:val="24"/>
        </w:rPr>
      </w:pPr>
      <w:r>
        <w:rPr>
          <w:rFonts w:hint="eastAsia" w:ascii="仿宋" w:hAnsi="仿宋" w:eastAsia="仿宋" w:cs="仿宋"/>
          <w:sz w:val="24"/>
        </w:rPr>
        <w:t>（b）用户手册；</w:t>
      </w:r>
    </w:p>
    <w:p>
      <w:pPr>
        <w:spacing w:line="360" w:lineRule="auto"/>
        <w:ind w:firstLine="480" w:firstLineChars="200"/>
        <w:rPr>
          <w:rFonts w:ascii="仿宋" w:hAnsi="仿宋" w:eastAsia="仿宋" w:cs="仿宋"/>
          <w:sz w:val="24"/>
        </w:rPr>
      </w:pPr>
      <w:r>
        <w:rPr>
          <w:rFonts w:hint="eastAsia" w:ascii="仿宋" w:hAnsi="仿宋" w:eastAsia="仿宋" w:cs="仿宋"/>
          <w:sz w:val="24"/>
        </w:rPr>
        <w:t>（c）出厂明细表（装箱单）；</w:t>
      </w:r>
    </w:p>
    <w:p>
      <w:pPr>
        <w:spacing w:line="360" w:lineRule="auto"/>
        <w:ind w:firstLine="480" w:firstLineChars="200"/>
        <w:rPr>
          <w:rFonts w:ascii="仿宋" w:hAnsi="仿宋" w:eastAsia="仿宋" w:cs="仿宋"/>
          <w:sz w:val="24"/>
        </w:rPr>
      </w:pPr>
      <w:r>
        <w:rPr>
          <w:rFonts w:hint="eastAsia" w:ascii="仿宋" w:hAnsi="仿宋" w:eastAsia="仿宋" w:cs="仿宋"/>
          <w:sz w:val="24"/>
        </w:rPr>
        <w:t>（d）出厂检验报告和合格书；</w:t>
      </w:r>
    </w:p>
    <w:p>
      <w:pPr>
        <w:spacing w:line="360" w:lineRule="auto"/>
        <w:ind w:firstLine="480" w:firstLineChars="200"/>
        <w:rPr>
          <w:rFonts w:ascii="仿宋" w:hAnsi="仿宋" w:eastAsia="仿宋" w:cs="仿宋"/>
          <w:sz w:val="24"/>
        </w:rPr>
      </w:pPr>
      <w:r>
        <w:rPr>
          <w:rFonts w:hint="eastAsia" w:ascii="仿宋" w:hAnsi="仿宋" w:eastAsia="仿宋" w:cs="仿宋"/>
          <w:sz w:val="24"/>
        </w:rPr>
        <w:t>（e）其他相关技术资料。</w:t>
      </w:r>
    </w:p>
    <w:p>
      <w:pPr>
        <w:spacing w:line="360" w:lineRule="auto"/>
        <w:ind w:firstLine="480" w:firstLineChars="200"/>
        <w:rPr>
          <w:rFonts w:ascii="仿宋" w:hAnsi="仿宋" w:eastAsia="仿宋" w:cs="仿宋"/>
          <w:sz w:val="24"/>
        </w:rPr>
      </w:pPr>
      <w:r>
        <w:rPr>
          <w:rFonts w:hint="eastAsia" w:ascii="仿宋" w:hAnsi="仿宋" w:eastAsia="仿宋" w:cs="仿宋"/>
          <w:sz w:val="24"/>
        </w:rPr>
        <w:t>（5）供应商向用户提供安装和维修所需特殊专用的工具、随机备件及清单和中文说明书，其费用包括在投标总价内。</w:t>
      </w:r>
    </w:p>
    <w:p>
      <w:pPr>
        <w:spacing w:line="360" w:lineRule="auto"/>
        <w:ind w:firstLine="480" w:firstLineChars="200"/>
        <w:rPr>
          <w:rFonts w:ascii="仿宋" w:hAnsi="仿宋" w:eastAsia="仿宋" w:cs="仿宋"/>
          <w:sz w:val="24"/>
        </w:rPr>
      </w:pPr>
      <w:r>
        <w:rPr>
          <w:rFonts w:hint="eastAsia" w:ascii="仿宋" w:hAnsi="仿宋" w:eastAsia="仿宋" w:cs="仿宋"/>
          <w:sz w:val="24"/>
        </w:rPr>
        <w:t>（6）如因供应商责任而造成的安装延期，产生的费用由供应商负担。</w:t>
      </w:r>
    </w:p>
    <w:p>
      <w:pPr>
        <w:spacing w:line="360" w:lineRule="auto"/>
        <w:ind w:firstLine="480" w:firstLineChars="200"/>
        <w:rPr>
          <w:rFonts w:ascii="仿宋" w:hAnsi="仿宋" w:eastAsia="仿宋" w:cs="仿宋"/>
          <w:sz w:val="24"/>
        </w:rPr>
      </w:pPr>
      <w:r>
        <w:rPr>
          <w:rFonts w:hint="eastAsia" w:ascii="仿宋" w:hAnsi="仿宋" w:eastAsia="仿宋" w:cs="仿宋"/>
          <w:sz w:val="24"/>
        </w:rPr>
        <w:t>（7）验收不合格的货物，采购人可以要求中标（成交）方无条件免费更换或退货，并赔偿由此造成的采购人的损失。</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2.供应商应为采购人或最终用户技术人员进行有关设备维护、操作、保养等方面培训，直至能独立操作。</w:t>
      </w:r>
    </w:p>
    <w:p>
      <w:pPr>
        <w:spacing w:line="360" w:lineRule="auto"/>
        <w:ind w:firstLine="480" w:firstLineChars="200"/>
        <w:rPr>
          <w:rFonts w:ascii="仿宋" w:hAnsi="仿宋" w:eastAsia="仿宋" w:cs="仿宋"/>
          <w:sz w:val="24"/>
        </w:rPr>
      </w:pPr>
      <w:r>
        <w:rPr>
          <w:rFonts w:hint="eastAsia" w:ascii="仿宋" w:hAnsi="仿宋" w:eastAsia="仿宋" w:cs="仿宋"/>
          <w:sz w:val="24"/>
        </w:rPr>
        <w:t>3.售后服务要求：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（1）质保期</w:t>
      </w:r>
    </w:p>
    <w:p>
      <w:pPr>
        <w:spacing w:line="360" w:lineRule="auto"/>
        <w:ind w:firstLine="482" w:firstLineChars="200"/>
        <w:rPr>
          <w:rFonts w:ascii="仿宋" w:hAnsi="仿宋" w:eastAsia="仿宋" w:cs="仿宋"/>
          <w:b/>
          <w:sz w:val="24"/>
        </w:rPr>
      </w:pPr>
      <w:r>
        <w:rPr>
          <w:rFonts w:hint="eastAsia" w:ascii="仿宋" w:hAnsi="仿宋" w:eastAsia="仿宋" w:cs="仿宋"/>
          <w:b/>
          <w:sz w:val="24"/>
        </w:rPr>
        <w:t>详见本部分“二、设备技术要求”。</w:t>
      </w:r>
    </w:p>
    <w:p>
      <w:pPr>
        <w:spacing w:line="360" w:lineRule="auto"/>
        <w:ind w:firstLine="480" w:firstLineChars="200"/>
        <w:rPr>
          <w:rFonts w:ascii="仿宋" w:hAnsi="仿宋" w:eastAsia="仿宋" w:cs="仿宋"/>
          <w:sz w:val="24"/>
        </w:rPr>
      </w:pPr>
      <w:r>
        <w:rPr>
          <w:rFonts w:hint="eastAsia" w:ascii="仿宋" w:hAnsi="仿宋" w:eastAsia="仿宋" w:cs="仿宋"/>
          <w:sz w:val="24"/>
        </w:rPr>
        <w:t>保修的货物在运行中发生问题，供应商维修响应时间为4小时，在24小时内排除故障。各供应商视自身能力在投标文件中提供更优、更合理的维修服务承诺。</w:t>
      </w:r>
    </w:p>
    <w:p>
      <w:pPr>
        <w:spacing w:line="360" w:lineRule="auto"/>
        <w:ind w:firstLine="480" w:firstLineChars="200"/>
        <w:rPr>
          <w:rFonts w:ascii="仿宋" w:hAnsi="仿宋" w:eastAsia="仿宋" w:cs="仿宋"/>
          <w:sz w:val="24"/>
        </w:rPr>
      </w:pPr>
      <w:r>
        <w:rPr>
          <w:rFonts w:hint="eastAsia" w:ascii="仿宋" w:hAnsi="仿宋" w:eastAsia="仿宋" w:cs="仿宋"/>
          <w:sz w:val="24"/>
        </w:rPr>
        <w:t>（2）质保期后的服务要求</w:t>
      </w:r>
    </w:p>
    <w:p>
      <w:pPr>
        <w:spacing w:line="360" w:lineRule="auto"/>
        <w:ind w:firstLine="480" w:firstLineChars="200"/>
        <w:rPr>
          <w:rFonts w:ascii="仿宋" w:hAnsi="仿宋" w:eastAsia="仿宋" w:cs="仿宋"/>
          <w:sz w:val="24"/>
        </w:rPr>
      </w:pPr>
      <w:r>
        <w:rPr>
          <w:rFonts w:hint="eastAsia" w:ascii="仿宋" w:hAnsi="仿宋" w:eastAsia="仿宋" w:cs="仿宋"/>
          <w:sz w:val="24"/>
        </w:rPr>
        <w:t>质保期结束后，供应商对设备履行终身技术支持、维修、零配件供应服务，供应商在投标文件技术商务文件中必须明确说明服务承诺。</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（3）供应商需在投标文件中出具售后服务方案。相关服务承诺应可行，且具有完整的保障措施。对质保期内外的后续技术支持和维护能力情况应进行说明。</w:t>
      </w:r>
    </w:p>
    <w:p>
      <w:pPr>
        <w:spacing w:line="360" w:lineRule="auto"/>
        <w:ind w:firstLine="480" w:firstLineChars="200"/>
        <w:rPr>
          <w:rFonts w:ascii="仿宋" w:hAnsi="仿宋" w:eastAsia="仿宋" w:cs="仿宋"/>
          <w:sz w:val="24"/>
        </w:rPr>
      </w:pPr>
      <w:r>
        <w:rPr>
          <w:rFonts w:hint="eastAsia" w:ascii="仿宋" w:hAnsi="仿宋" w:eastAsia="仿宋" w:cs="仿宋"/>
          <w:sz w:val="24"/>
        </w:rPr>
        <w:t>4.质量保证</w:t>
      </w:r>
    </w:p>
    <w:p>
      <w:pPr>
        <w:spacing w:line="360" w:lineRule="auto"/>
        <w:ind w:firstLine="480" w:firstLineChars="200"/>
        <w:rPr>
          <w:rFonts w:ascii="仿宋" w:hAnsi="仿宋" w:eastAsia="仿宋" w:cs="仿宋"/>
          <w:sz w:val="24"/>
        </w:rPr>
      </w:pPr>
      <w:r>
        <w:rPr>
          <w:rFonts w:hint="eastAsia" w:ascii="仿宋" w:hAnsi="仿宋" w:eastAsia="仿宋" w:cs="仿宋"/>
          <w:sz w:val="24"/>
        </w:rPr>
        <w:t>（1）在保证期内因货物本身的质量问题发生故障，供应商应负责免费修理和更换零部件。对达不到技术要求者，根据实际情况，经双方协商，可按以下办法处理：</w:t>
      </w:r>
    </w:p>
    <w:p>
      <w:pPr>
        <w:spacing w:line="360" w:lineRule="auto"/>
        <w:ind w:firstLine="480" w:firstLineChars="200"/>
        <w:rPr>
          <w:rFonts w:ascii="仿宋" w:hAnsi="仿宋" w:eastAsia="仿宋" w:cs="仿宋"/>
          <w:sz w:val="24"/>
        </w:rPr>
      </w:pPr>
      <w:r>
        <w:rPr>
          <w:rFonts w:hint="eastAsia" w:ascii="仿宋" w:hAnsi="仿宋" w:eastAsia="仿宋" w:cs="仿宋"/>
          <w:sz w:val="24"/>
        </w:rPr>
        <w:t>（a）更换：由供应商承担所发生的全部费用；</w:t>
      </w:r>
    </w:p>
    <w:p>
      <w:pPr>
        <w:spacing w:line="360" w:lineRule="auto"/>
        <w:ind w:firstLine="480" w:firstLineChars="200"/>
        <w:rPr>
          <w:rFonts w:ascii="仿宋" w:hAnsi="仿宋" w:eastAsia="仿宋" w:cs="仿宋"/>
          <w:sz w:val="24"/>
        </w:rPr>
      </w:pPr>
      <w:r>
        <w:rPr>
          <w:rFonts w:hint="eastAsia" w:ascii="仿宋" w:hAnsi="仿宋" w:eastAsia="仿宋" w:cs="仿宋"/>
          <w:sz w:val="24"/>
        </w:rPr>
        <w:t>（b）贬值处理：由双方合议定价；</w:t>
      </w:r>
    </w:p>
    <w:p>
      <w:pPr>
        <w:spacing w:line="360" w:lineRule="auto"/>
        <w:ind w:firstLine="480" w:firstLineChars="200"/>
        <w:rPr>
          <w:rFonts w:ascii="仿宋" w:hAnsi="仿宋" w:eastAsia="仿宋" w:cs="仿宋"/>
          <w:sz w:val="24"/>
        </w:rPr>
      </w:pPr>
      <w:r>
        <w:rPr>
          <w:rFonts w:hint="eastAsia" w:ascii="仿宋" w:hAnsi="仿宋" w:eastAsia="仿宋" w:cs="仿宋"/>
          <w:sz w:val="24"/>
        </w:rPr>
        <w:t>（c）退货处理：供应商应退还采购人支付的货物款，同时应承担该货物的直接费用（运输、保险、检验、货款利息及银行手续费等）。</w:t>
      </w:r>
    </w:p>
    <w:p>
      <w:pPr>
        <w:spacing w:line="360" w:lineRule="auto"/>
        <w:ind w:firstLine="480" w:firstLineChars="200"/>
        <w:rPr>
          <w:rFonts w:ascii="仿宋" w:hAnsi="仿宋" w:eastAsia="仿宋" w:cs="仿宋"/>
          <w:sz w:val="24"/>
        </w:rPr>
      </w:pPr>
      <w:r>
        <w:rPr>
          <w:rFonts w:hint="eastAsia" w:ascii="仿宋" w:hAnsi="仿宋" w:eastAsia="仿宋" w:cs="仿宋"/>
          <w:sz w:val="24"/>
        </w:rPr>
        <w:t>（2）如质保期外的使用过程中发生质量问题，供应商在接到采购人通知后48小时内到达采购人现场。</w:t>
      </w:r>
    </w:p>
    <w:p>
      <w:pPr>
        <w:spacing w:line="360" w:lineRule="auto"/>
        <w:ind w:firstLine="480" w:firstLineChars="200"/>
        <w:rPr>
          <w:rFonts w:ascii="仿宋" w:hAnsi="仿宋" w:eastAsia="仿宋" w:cs="仿宋"/>
          <w:sz w:val="24"/>
        </w:rPr>
      </w:pPr>
      <w:r>
        <w:rPr>
          <w:rFonts w:hint="eastAsia" w:ascii="仿宋" w:hAnsi="仿宋" w:eastAsia="仿宋" w:cs="仿宋"/>
          <w:sz w:val="24"/>
        </w:rPr>
        <w:t>（3）在质保期内，供应商应对货物出现的质量及安全问题负责处理解决。</w:t>
      </w:r>
    </w:p>
    <w:p>
      <w:pPr>
        <w:spacing w:line="360" w:lineRule="auto"/>
        <w:ind w:firstLine="480" w:firstLineChars="200"/>
        <w:rPr>
          <w:rFonts w:ascii="仿宋" w:hAnsi="仿宋" w:eastAsia="仿宋" w:cs="仿宋"/>
          <w:sz w:val="24"/>
        </w:rPr>
      </w:pPr>
      <w:r>
        <w:rPr>
          <w:rFonts w:hint="eastAsia" w:ascii="仿宋" w:hAnsi="仿宋" w:eastAsia="仿宋" w:cs="仿宋"/>
          <w:sz w:val="24"/>
        </w:rPr>
        <w:t>5.软件升级供应商必须承诺提供终生免费的软件升级服务。</w:t>
      </w:r>
    </w:p>
    <w:p>
      <w:pPr>
        <w:spacing w:line="360" w:lineRule="auto"/>
        <w:ind w:firstLine="480" w:firstLineChars="200"/>
        <w:rPr>
          <w:rFonts w:ascii="仿宋" w:hAnsi="仿宋" w:eastAsia="仿宋" w:cs="仿宋"/>
          <w:sz w:val="24"/>
        </w:rPr>
      </w:pPr>
      <w:r>
        <w:rPr>
          <w:rFonts w:hint="eastAsia" w:ascii="仿宋" w:hAnsi="仿宋" w:eastAsia="仿宋" w:cs="仿宋"/>
          <w:sz w:val="24"/>
        </w:rPr>
        <w:t>6.培训</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（1）技术培训：仪器安装调试合格后，由厂家工程师或代理商或第三方工程师在采购人现场进行免费技术培训； </w:t>
      </w:r>
    </w:p>
    <w:p>
      <w:pPr>
        <w:spacing w:line="360" w:lineRule="auto"/>
        <w:ind w:firstLine="480" w:firstLineChars="200"/>
        <w:rPr>
          <w:rFonts w:ascii="仿宋" w:hAnsi="仿宋" w:eastAsia="仿宋" w:cs="仿宋"/>
          <w:sz w:val="24"/>
        </w:rPr>
      </w:pPr>
      <w:r>
        <w:rPr>
          <w:rFonts w:hint="eastAsia" w:ascii="仿宋" w:hAnsi="仿宋" w:eastAsia="仿宋" w:cs="仿宋"/>
          <w:sz w:val="24"/>
        </w:rPr>
        <w:t>（2）培训内容及要求：</w:t>
      </w:r>
    </w:p>
    <w:p>
      <w:pPr>
        <w:spacing w:line="360" w:lineRule="auto"/>
        <w:ind w:firstLine="480" w:firstLineChars="200"/>
        <w:rPr>
          <w:rFonts w:ascii="仿宋" w:hAnsi="仿宋" w:eastAsia="仿宋" w:cs="仿宋"/>
          <w:sz w:val="24"/>
        </w:rPr>
      </w:pPr>
      <w:r>
        <w:rPr>
          <w:rFonts w:hint="eastAsia" w:ascii="仿宋" w:hAnsi="仿宋" w:eastAsia="仿宋" w:cs="仿宋"/>
          <w:sz w:val="24"/>
        </w:rPr>
        <w:t>①了解设备的工作原理、组成及各部组件、控制系统的工作原理和使用方法；</w:t>
      </w:r>
    </w:p>
    <w:p>
      <w:pPr>
        <w:spacing w:line="360" w:lineRule="auto"/>
        <w:ind w:firstLine="480" w:firstLineChars="200"/>
        <w:rPr>
          <w:rFonts w:ascii="仿宋" w:hAnsi="仿宋" w:eastAsia="仿宋" w:cs="仿宋"/>
          <w:sz w:val="24"/>
        </w:rPr>
      </w:pPr>
      <w:r>
        <w:rPr>
          <w:rFonts w:hint="eastAsia" w:ascii="仿宋" w:hAnsi="仿宋" w:eastAsia="仿宋" w:cs="仿宋"/>
          <w:sz w:val="24"/>
        </w:rPr>
        <w:t>②熟练掌握整套系统的操作规程；</w:t>
      </w:r>
    </w:p>
    <w:p>
      <w:pPr>
        <w:spacing w:line="360" w:lineRule="auto"/>
        <w:ind w:firstLine="480" w:firstLineChars="200"/>
        <w:rPr>
          <w:rFonts w:ascii="仿宋" w:hAnsi="仿宋" w:eastAsia="仿宋" w:cs="仿宋"/>
          <w:sz w:val="24"/>
        </w:rPr>
      </w:pPr>
      <w:r>
        <w:rPr>
          <w:rFonts w:hint="eastAsia" w:ascii="仿宋" w:hAnsi="仿宋" w:eastAsia="仿宋" w:cs="仿宋"/>
          <w:sz w:val="24"/>
        </w:rPr>
        <w:t>③能够对设备的一般故障进行诊断和简单维修，进行易损件的更换；</w:t>
      </w:r>
    </w:p>
    <w:p>
      <w:pPr>
        <w:spacing w:line="360" w:lineRule="auto"/>
        <w:ind w:firstLine="480" w:firstLineChars="200"/>
        <w:rPr>
          <w:rFonts w:ascii="仿宋" w:hAnsi="仿宋" w:eastAsia="仿宋" w:cs="仿宋"/>
          <w:sz w:val="24"/>
        </w:rPr>
      </w:pPr>
      <w:r>
        <w:rPr>
          <w:rFonts w:hint="eastAsia" w:ascii="仿宋" w:hAnsi="仿宋" w:eastAsia="仿宋" w:cs="仿宋"/>
          <w:sz w:val="24"/>
        </w:rPr>
        <w:t>④对设备能够进行日常的维护和保养。</w:t>
      </w:r>
    </w:p>
    <w:p>
      <w:pPr>
        <w:pStyle w:val="5"/>
        <w:rPr>
          <w:rFonts w:ascii="仿宋" w:eastAsia="仿宋" w:cs="仿宋"/>
          <w:sz w:val="24"/>
          <w:szCs w:val="24"/>
        </w:rPr>
      </w:pPr>
      <w:bookmarkStart w:id="50" w:name="_Toc2488"/>
      <w:bookmarkStart w:id="51" w:name="_Toc268268769"/>
      <w:bookmarkStart w:id="52" w:name="_Toc248228532"/>
      <w:bookmarkStart w:id="53" w:name="_Toc248058834"/>
      <w:bookmarkStart w:id="54" w:name="_Toc248215397"/>
      <w:bookmarkStart w:id="55" w:name="_Toc248227216"/>
      <w:bookmarkStart w:id="56" w:name="_Toc132888838"/>
      <w:bookmarkStart w:id="57" w:name="_Toc248212764"/>
      <w:bookmarkStart w:id="58" w:name="_Toc422319077"/>
      <w:bookmarkStart w:id="59" w:name="_Toc8350"/>
      <w:bookmarkStart w:id="60" w:name="_Toc248212207"/>
      <w:r>
        <w:rPr>
          <w:rFonts w:hint="eastAsia" w:ascii="仿宋" w:eastAsia="仿宋" w:cs="仿宋"/>
          <w:sz w:val="24"/>
          <w:szCs w:val="24"/>
          <w:lang w:val="en-US"/>
        </w:rPr>
        <w:t>六</w:t>
      </w:r>
      <w:r>
        <w:rPr>
          <w:rFonts w:hint="eastAsia" w:ascii="仿宋" w:eastAsia="仿宋" w:cs="仿宋"/>
          <w:sz w:val="24"/>
          <w:szCs w:val="24"/>
        </w:rPr>
        <w:t>、验收</w:t>
      </w:r>
      <w:bookmarkEnd w:id="50"/>
      <w:bookmarkEnd w:id="51"/>
      <w:bookmarkEnd w:id="52"/>
      <w:bookmarkEnd w:id="53"/>
      <w:bookmarkEnd w:id="54"/>
      <w:bookmarkEnd w:id="55"/>
      <w:bookmarkEnd w:id="56"/>
      <w:bookmarkEnd w:id="57"/>
      <w:bookmarkEnd w:id="58"/>
      <w:bookmarkEnd w:id="59"/>
      <w:bookmarkEnd w:id="60"/>
    </w:p>
    <w:p>
      <w:pPr>
        <w:spacing w:line="360" w:lineRule="auto"/>
        <w:ind w:firstLine="480" w:firstLineChars="200"/>
        <w:rPr>
          <w:rFonts w:ascii="仿宋" w:hAnsi="仿宋" w:eastAsia="仿宋" w:cs="仿宋"/>
          <w:sz w:val="24"/>
        </w:rPr>
      </w:pPr>
      <w:r>
        <w:rPr>
          <w:rFonts w:hint="eastAsia" w:ascii="仿宋" w:hAnsi="仿宋" w:eastAsia="仿宋" w:cs="仿宋"/>
          <w:sz w:val="24"/>
        </w:rPr>
        <w:t>1.中标人提供符合国家法律法规或采购人当地的法规、规章的检定证书或校准证书/报告作为采购人指定的验收小组收货验收和使用的重要技术依据，证书或报告的结果应随货物交采购人。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设备验收由采购人在指定地点进行，采购人对供应商所交货物依照采购文件上的技术规格要求或国家（设备制造国）有关标准指定验收小组进行验收，性能达到技术要求的，给予签收。验收不合格的不予以签收，后果由中标人负责。条件满足后，甲乙双方将签署验收协议。</w:t>
      </w:r>
    </w:p>
    <w:p>
      <w:pPr>
        <w:spacing w:line="360" w:lineRule="auto"/>
        <w:ind w:firstLine="480" w:firstLineChars="200"/>
        <w:rPr>
          <w:rFonts w:ascii="仿宋" w:hAnsi="仿宋" w:eastAsia="仿宋" w:cs="仿宋"/>
          <w:sz w:val="24"/>
        </w:rPr>
      </w:pPr>
      <w:r>
        <w:rPr>
          <w:rFonts w:hint="eastAsia" w:ascii="仿宋" w:hAnsi="仿宋" w:eastAsia="仿宋" w:cs="仿宋"/>
          <w:sz w:val="24"/>
        </w:rPr>
        <w:t>3.验收标准：各类设备的数量、技术质量性能和规格型号、外观等应符合采购文件要求及合同中的相关条款，同时应符合产品制造商和国家相关标准。法律法规实施许可生产的，需要提供许可文件。</w:t>
      </w:r>
    </w:p>
    <w:p>
      <w:pPr>
        <w:spacing w:line="360" w:lineRule="auto"/>
        <w:ind w:firstLine="480" w:firstLineChars="200"/>
        <w:rPr>
          <w:rFonts w:ascii="仿宋" w:hAnsi="仿宋" w:eastAsia="仿宋" w:cs="仿宋"/>
          <w:sz w:val="24"/>
        </w:rPr>
      </w:pPr>
      <w:r>
        <w:rPr>
          <w:rFonts w:hint="eastAsia" w:ascii="仿宋" w:hAnsi="仿宋" w:eastAsia="仿宋" w:cs="仿宋"/>
          <w:sz w:val="24"/>
        </w:rPr>
        <w:t>4.采购人应在货到指定地点安装调试完毕之日起5个工作日内组织验收完毕。验收时中标人应在现场。所有调试及验收测试已进行完毕，并形成书面报告。</w:t>
      </w:r>
    </w:p>
    <w:p>
      <w:pPr>
        <w:spacing w:line="360" w:lineRule="auto"/>
        <w:ind w:firstLine="480" w:firstLineChars="200"/>
        <w:rPr>
          <w:rFonts w:ascii="仿宋" w:hAnsi="仿宋" w:eastAsia="仿宋" w:cs="仿宋"/>
          <w:sz w:val="24"/>
        </w:rPr>
      </w:pPr>
      <w:r>
        <w:rPr>
          <w:rFonts w:hint="eastAsia" w:ascii="仿宋" w:hAnsi="仿宋" w:eastAsia="仿宋" w:cs="仿宋"/>
          <w:sz w:val="24"/>
        </w:rPr>
        <w:t>5.验收合格的出具合格验收报告，验收不合格的，如果属于实质性不合格或不合格不能整改的，终止合同。如果是一般不合格且能整改的，在约定整改时间内完成整改，整改不合格的，终止合同。整改后的验收费用由中标人承担。</w:t>
      </w:r>
    </w:p>
    <w:p>
      <w:pPr>
        <w:pStyle w:val="25"/>
        <w:rPr>
          <w:rFonts w:ascii="仿宋" w:hAnsi="仿宋" w:eastAsia="仿宋" w:cs="仿宋"/>
          <w:lang w:val="en-US"/>
        </w:rPr>
      </w:pPr>
    </w:p>
    <w:p>
      <w:pPr>
        <w:pStyle w:val="26"/>
        <w:numPr>
          <w:ilvl w:val="0"/>
          <w:numId w:val="9"/>
        </w:numPr>
        <w:ind w:firstLine="482"/>
        <w:rPr>
          <w:rFonts w:ascii="仿宋" w:hAnsi="仿宋" w:eastAsia="仿宋" w:cs="仿宋"/>
          <w:b/>
          <w:color w:val="FF0000"/>
        </w:rPr>
      </w:pPr>
      <w:r>
        <w:rPr>
          <w:rFonts w:hint="eastAsia" w:ascii="仿宋" w:hAnsi="仿宋" w:eastAsia="仿宋" w:cs="仿宋"/>
          <w:b/>
          <w:color w:val="FF0000"/>
        </w:rPr>
        <w:br w:type="page"/>
      </w:r>
    </w:p>
    <w:p>
      <w:pPr>
        <w:spacing w:line="360" w:lineRule="auto"/>
        <w:jc w:val="center"/>
        <w:outlineLvl w:val="0"/>
        <w:rPr>
          <w:rFonts w:ascii="仿宋" w:hAnsi="仿宋" w:eastAsia="仿宋" w:cs="仿宋"/>
          <w:b/>
          <w:sz w:val="36"/>
          <w:szCs w:val="36"/>
        </w:rPr>
      </w:pPr>
      <w:bookmarkStart w:id="61" w:name="_Toc28740"/>
      <w:r>
        <w:rPr>
          <w:rFonts w:hint="eastAsia" w:ascii="仿宋" w:hAnsi="仿宋" w:eastAsia="仿宋" w:cs="仿宋"/>
          <w:b/>
          <w:sz w:val="36"/>
          <w:szCs w:val="36"/>
        </w:rPr>
        <w:t xml:space="preserve">第四部分  </w:t>
      </w:r>
      <w:bookmarkStart w:id="62" w:name="_Toc184314412"/>
      <w:bookmarkEnd w:id="62"/>
      <w:bookmarkStart w:id="63" w:name="_Toc184308058"/>
      <w:bookmarkEnd w:id="63"/>
      <w:bookmarkStart w:id="64" w:name="_Toc184312088"/>
      <w:bookmarkEnd w:id="64"/>
      <w:bookmarkStart w:id="65" w:name="_Toc184313238"/>
      <w:bookmarkEnd w:id="65"/>
      <w:bookmarkStart w:id="66" w:name="_Toc184310335"/>
      <w:bookmarkEnd w:id="66"/>
      <w:bookmarkStart w:id="67" w:name="_Toc184314413"/>
      <w:bookmarkEnd w:id="67"/>
      <w:bookmarkStart w:id="68" w:name="_Toc184310293"/>
      <w:bookmarkEnd w:id="68"/>
      <w:bookmarkStart w:id="69" w:name="_Toc184313258"/>
      <w:bookmarkEnd w:id="69"/>
      <w:bookmarkStart w:id="70" w:name="_Toc184308037"/>
      <w:bookmarkEnd w:id="70"/>
      <w:bookmarkStart w:id="71" w:name="_Toc184308076"/>
      <w:bookmarkEnd w:id="71"/>
      <w:bookmarkStart w:id="72" w:name="_Toc184308078"/>
      <w:bookmarkEnd w:id="72"/>
      <w:bookmarkStart w:id="73" w:name="_Toc184314418"/>
      <w:bookmarkEnd w:id="73"/>
      <w:bookmarkStart w:id="74" w:name="_Toc184310294"/>
      <w:bookmarkEnd w:id="74"/>
      <w:bookmarkStart w:id="75" w:name="_Toc184308090"/>
      <w:bookmarkEnd w:id="75"/>
      <w:bookmarkStart w:id="76" w:name="_Toc184314435"/>
      <w:bookmarkEnd w:id="76"/>
      <w:bookmarkStart w:id="77" w:name="_Toc184312095"/>
      <w:bookmarkEnd w:id="77"/>
      <w:bookmarkStart w:id="78" w:name="_Toc184312128"/>
      <w:bookmarkEnd w:id="78"/>
      <w:bookmarkStart w:id="79" w:name="_Toc184313293"/>
      <w:bookmarkEnd w:id="79"/>
      <w:bookmarkStart w:id="80" w:name="_Toc184312081"/>
      <w:bookmarkEnd w:id="80"/>
      <w:bookmarkStart w:id="81" w:name="_Toc184308069"/>
      <w:bookmarkEnd w:id="81"/>
      <w:bookmarkStart w:id="82" w:name="_Toc184308065"/>
      <w:bookmarkEnd w:id="82"/>
      <w:bookmarkStart w:id="83" w:name="_Toc184314419"/>
      <w:bookmarkEnd w:id="83"/>
      <w:bookmarkStart w:id="84" w:name="_Toc184314437"/>
      <w:bookmarkEnd w:id="84"/>
      <w:bookmarkStart w:id="85" w:name="_Toc184313245"/>
      <w:bookmarkEnd w:id="85"/>
      <w:bookmarkStart w:id="86" w:name="_Toc184314428"/>
      <w:bookmarkEnd w:id="86"/>
      <w:bookmarkStart w:id="87" w:name="_Toc184314470"/>
      <w:bookmarkEnd w:id="87"/>
      <w:bookmarkStart w:id="88" w:name="_Toc184314439"/>
      <w:bookmarkEnd w:id="88"/>
      <w:bookmarkStart w:id="89" w:name="_Toc184313273"/>
      <w:bookmarkEnd w:id="89"/>
      <w:bookmarkStart w:id="90" w:name="_Toc184312094"/>
      <w:bookmarkEnd w:id="90"/>
      <w:bookmarkStart w:id="91" w:name="_Toc184310339"/>
      <w:bookmarkEnd w:id="91"/>
      <w:bookmarkStart w:id="92" w:name="_Toc184312068"/>
      <w:bookmarkEnd w:id="92"/>
      <w:bookmarkStart w:id="93" w:name="_Toc184310334"/>
      <w:bookmarkEnd w:id="93"/>
      <w:bookmarkStart w:id="94" w:name="_Toc184312075"/>
      <w:bookmarkEnd w:id="94"/>
      <w:bookmarkStart w:id="95" w:name="_Toc184312090"/>
      <w:bookmarkEnd w:id="95"/>
      <w:bookmarkStart w:id="96" w:name="_Toc184310299"/>
      <w:bookmarkEnd w:id="96"/>
      <w:bookmarkStart w:id="97" w:name="_Toc184312136"/>
      <w:bookmarkEnd w:id="97"/>
      <w:bookmarkStart w:id="98" w:name="_Toc184308108"/>
      <w:bookmarkEnd w:id="98"/>
      <w:bookmarkStart w:id="99" w:name="_Toc184312083"/>
      <w:bookmarkEnd w:id="99"/>
      <w:bookmarkStart w:id="100" w:name="_Toc184312101"/>
      <w:bookmarkEnd w:id="100"/>
      <w:bookmarkStart w:id="101" w:name="_Toc184313251"/>
      <w:bookmarkEnd w:id="101"/>
      <w:bookmarkStart w:id="102" w:name="_Toc184314482"/>
      <w:bookmarkEnd w:id="102"/>
      <w:bookmarkStart w:id="103" w:name="_Toc184308095"/>
      <w:bookmarkEnd w:id="103"/>
      <w:bookmarkStart w:id="104" w:name="_Toc184310326"/>
      <w:bookmarkEnd w:id="104"/>
      <w:bookmarkStart w:id="105" w:name="_Toc184313252"/>
      <w:bookmarkEnd w:id="105"/>
      <w:bookmarkStart w:id="106" w:name="_Toc184312103"/>
      <w:bookmarkEnd w:id="106"/>
      <w:bookmarkStart w:id="107" w:name="_Toc184312117"/>
      <w:bookmarkEnd w:id="107"/>
      <w:bookmarkStart w:id="108" w:name="_Toc184308042"/>
      <w:bookmarkEnd w:id="108"/>
      <w:bookmarkStart w:id="109" w:name="_Toc184310273"/>
      <w:bookmarkEnd w:id="109"/>
      <w:bookmarkStart w:id="110" w:name="_Toc184313248"/>
      <w:bookmarkEnd w:id="110"/>
      <w:bookmarkStart w:id="111" w:name="_Toc184314465"/>
      <w:bookmarkEnd w:id="111"/>
      <w:bookmarkStart w:id="112" w:name="_Toc184310277"/>
      <w:bookmarkEnd w:id="112"/>
      <w:bookmarkStart w:id="113" w:name="_Toc184314461"/>
      <w:bookmarkEnd w:id="113"/>
      <w:bookmarkStart w:id="114" w:name="_Toc184312130"/>
      <w:bookmarkEnd w:id="114"/>
      <w:bookmarkStart w:id="115" w:name="_Toc184313302"/>
      <w:bookmarkEnd w:id="115"/>
      <w:bookmarkStart w:id="116" w:name="_Toc184314454"/>
      <w:bookmarkEnd w:id="116"/>
      <w:bookmarkStart w:id="117" w:name="_Toc184308063"/>
      <w:bookmarkEnd w:id="117"/>
      <w:bookmarkStart w:id="118" w:name="_Toc184314466"/>
      <w:bookmarkEnd w:id="118"/>
      <w:bookmarkStart w:id="119" w:name="_Toc184310296"/>
      <w:bookmarkEnd w:id="119"/>
      <w:bookmarkStart w:id="120" w:name="_Toc184310297"/>
      <w:bookmarkEnd w:id="120"/>
      <w:bookmarkStart w:id="121" w:name="_Toc184314476"/>
      <w:bookmarkEnd w:id="121"/>
      <w:bookmarkStart w:id="122" w:name="_Toc184314429"/>
      <w:bookmarkEnd w:id="122"/>
      <w:bookmarkStart w:id="123" w:name="_Toc184313286"/>
      <w:bookmarkEnd w:id="123"/>
      <w:bookmarkStart w:id="124" w:name="_Toc184308080"/>
      <w:bookmarkEnd w:id="124"/>
      <w:bookmarkStart w:id="125" w:name="_Toc184313295"/>
      <w:bookmarkEnd w:id="125"/>
      <w:bookmarkStart w:id="126" w:name="_Toc184310324"/>
      <w:bookmarkEnd w:id="126"/>
      <w:bookmarkStart w:id="127" w:name="_Toc184310319"/>
      <w:bookmarkEnd w:id="127"/>
      <w:bookmarkStart w:id="128" w:name="_Toc184314468"/>
      <w:bookmarkEnd w:id="128"/>
      <w:bookmarkStart w:id="129" w:name="_Toc184310291"/>
      <w:bookmarkEnd w:id="129"/>
      <w:bookmarkStart w:id="130" w:name="_Toc184312082"/>
      <w:bookmarkEnd w:id="130"/>
      <w:bookmarkStart w:id="131" w:name="_Toc184314455"/>
      <w:bookmarkEnd w:id="131"/>
      <w:bookmarkStart w:id="132" w:name="_Toc184314479"/>
      <w:bookmarkEnd w:id="132"/>
      <w:bookmarkStart w:id="133" w:name="_Toc184313266"/>
      <w:bookmarkEnd w:id="133"/>
      <w:bookmarkStart w:id="134" w:name="_Toc184313264"/>
      <w:bookmarkEnd w:id="134"/>
      <w:bookmarkStart w:id="135" w:name="_Toc184310318"/>
      <w:bookmarkEnd w:id="135"/>
      <w:bookmarkStart w:id="136" w:name="_Toc184308064"/>
      <w:bookmarkEnd w:id="136"/>
      <w:bookmarkStart w:id="137" w:name="_Toc184310284"/>
      <w:bookmarkEnd w:id="137"/>
      <w:bookmarkStart w:id="138" w:name="_Toc184308056"/>
      <w:bookmarkEnd w:id="138"/>
      <w:bookmarkStart w:id="139" w:name="_Toc184308102"/>
      <w:bookmarkEnd w:id="139"/>
      <w:bookmarkStart w:id="140" w:name="_Toc184313259"/>
      <w:bookmarkEnd w:id="140"/>
      <w:bookmarkStart w:id="141" w:name="_Toc184308036"/>
      <w:bookmarkEnd w:id="141"/>
      <w:bookmarkStart w:id="142" w:name="_Toc184310288"/>
      <w:bookmarkEnd w:id="142"/>
      <w:bookmarkStart w:id="143" w:name="_Toc184308066"/>
      <w:bookmarkEnd w:id="143"/>
      <w:bookmarkStart w:id="144" w:name="_Toc184308062"/>
      <w:bookmarkEnd w:id="144"/>
      <w:bookmarkStart w:id="145" w:name="_Toc184312076"/>
      <w:bookmarkEnd w:id="145"/>
      <w:bookmarkStart w:id="146" w:name="_Toc184310274"/>
      <w:bookmarkEnd w:id="146"/>
      <w:bookmarkStart w:id="147" w:name="_Toc184313239"/>
      <w:bookmarkEnd w:id="147"/>
      <w:bookmarkStart w:id="148" w:name="_Toc184313265"/>
      <w:bookmarkEnd w:id="148"/>
      <w:bookmarkStart w:id="149" w:name="_Toc184308041"/>
      <w:bookmarkEnd w:id="149"/>
      <w:bookmarkStart w:id="150" w:name="_Toc184313271"/>
      <w:bookmarkEnd w:id="150"/>
      <w:bookmarkStart w:id="151" w:name="_Toc184308061"/>
      <w:bookmarkEnd w:id="151"/>
      <w:bookmarkStart w:id="152" w:name="_Toc184310310"/>
      <w:bookmarkEnd w:id="152"/>
      <w:bookmarkStart w:id="153" w:name="_Toc184308079"/>
      <w:bookmarkEnd w:id="153"/>
      <w:bookmarkStart w:id="154" w:name="_Toc184310279"/>
      <w:bookmarkEnd w:id="154"/>
      <w:bookmarkStart w:id="155" w:name="_Toc184312069"/>
      <w:bookmarkEnd w:id="155"/>
      <w:bookmarkStart w:id="156" w:name="_Toc184310300"/>
      <w:bookmarkEnd w:id="156"/>
      <w:bookmarkStart w:id="157" w:name="_Toc184313282"/>
      <w:bookmarkEnd w:id="157"/>
      <w:bookmarkStart w:id="158" w:name="_Toc184312106"/>
      <w:bookmarkEnd w:id="158"/>
      <w:bookmarkStart w:id="159" w:name="_Toc184314445"/>
      <w:bookmarkEnd w:id="159"/>
      <w:bookmarkStart w:id="160" w:name="_Toc184313257"/>
      <w:bookmarkEnd w:id="160"/>
      <w:bookmarkStart w:id="161" w:name="_Toc184314477"/>
      <w:bookmarkEnd w:id="161"/>
      <w:bookmarkStart w:id="162" w:name="_Toc184308072"/>
      <w:bookmarkEnd w:id="162"/>
      <w:bookmarkStart w:id="163" w:name="_Toc184314423"/>
      <w:bookmarkEnd w:id="163"/>
      <w:bookmarkStart w:id="164" w:name="_Toc184310344"/>
      <w:bookmarkEnd w:id="164"/>
      <w:bookmarkStart w:id="165" w:name="_Toc184313242"/>
      <w:bookmarkEnd w:id="165"/>
      <w:bookmarkStart w:id="166" w:name="_Toc184312071"/>
      <w:bookmarkEnd w:id="166"/>
      <w:bookmarkStart w:id="167" w:name="_Toc184313285"/>
      <w:bookmarkEnd w:id="167"/>
      <w:bookmarkStart w:id="168" w:name="_Toc184313298"/>
      <w:bookmarkEnd w:id="168"/>
      <w:bookmarkStart w:id="169" w:name="_Toc184312092"/>
      <w:bookmarkEnd w:id="169"/>
      <w:bookmarkStart w:id="170" w:name="_Toc184314442"/>
      <w:bookmarkEnd w:id="170"/>
      <w:bookmarkStart w:id="171" w:name="_Toc184312096"/>
      <w:bookmarkEnd w:id="171"/>
      <w:bookmarkStart w:id="172" w:name="_Toc184308093"/>
      <w:bookmarkEnd w:id="172"/>
      <w:bookmarkStart w:id="173" w:name="_Toc184313283"/>
      <w:bookmarkEnd w:id="173"/>
      <w:bookmarkStart w:id="174" w:name="_Toc184308091"/>
      <w:bookmarkEnd w:id="174"/>
      <w:bookmarkStart w:id="175" w:name="_Toc184312126"/>
      <w:bookmarkEnd w:id="175"/>
      <w:bookmarkStart w:id="176" w:name="_Toc184310314"/>
      <w:bookmarkEnd w:id="176"/>
      <w:bookmarkStart w:id="177" w:name="_Toc184313292"/>
      <w:bookmarkEnd w:id="177"/>
      <w:bookmarkStart w:id="178" w:name="_Toc184310302"/>
      <w:bookmarkEnd w:id="178"/>
      <w:bookmarkStart w:id="179" w:name="_Toc184313268"/>
      <w:bookmarkEnd w:id="179"/>
      <w:bookmarkStart w:id="180" w:name="_Toc184310328"/>
      <w:bookmarkEnd w:id="180"/>
      <w:bookmarkStart w:id="181" w:name="_Toc184312139"/>
      <w:bookmarkEnd w:id="181"/>
      <w:bookmarkStart w:id="182" w:name="_Toc184313305"/>
      <w:bookmarkEnd w:id="182"/>
      <w:bookmarkStart w:id="183" w:name="_Toc184314444"/>
      <w:bookmarkEnd w:id="183"/>
      <w:bookmarkStart w:id="184" w:name="_Toc184310312"/>
      <w:bookmarkEnd w:id="184"/>
      <w:bookmarkStart w:id="185" w:name="_Toc184314425"/>
      <w:bookmarkEnd w:id="185"/>
      <w:bookmarkStart w:id="186" w:name="_Toc184308081"/>
      <w:bookmarkEnd w:id="186"/>
      <w:bookmarkStart w:id="187" w:name="_Toc184308092"/>
      <w:bookmarkEnd w:id="187"/>
      <w:bookmarkStart w:id="188" w:name="_Toc184310306"/>
      <w:bookmarkEnd w:id="188"/>
      <w:bookmarkStart w:id="189" w:name="_Toc184308097"/>
      <w:bookmarkEnd w:id="189"/>
      <w:bookmarkStart w:id="190" w:name="_Toc184312091"/>
      <w:bookmarkEnd w:id="190"/>
      <w:bookmarkStart w:id="191" w:name="_Toc184310316"/>
      <w:bookmarkEnd w:id="191"/>
      <w:bookmarkStart w:id="192" w:name="_Toc184312138"/>
      <w:bookmarkEnd w:id="192"/>
      <w:bookmarkStart w:id="193" w:name="_Toc184312085"/>
      <w:bookmarkEnd w:id="193"/>
      <w:bookmarkStart w:id="194" w:name="_Toc184314440"/>
      <w:bookmarkEnd w:id="194"/>
      <w:bookmarkStart w:id="195" w:name="_Toc184312086"/>
      <w:bookmarkEnd w:id="195"/>
      <w:bookmarkStart w:id="196" w:name="_Toc184308040"/>
      <w:bookmarkEnd w:id="196"/>
      <w:bookmarkStart w:id="197" w:name="_Toc184308068"/>
      <w:bookmarkEnd w:id="197"/>
      <w:bookmarkStart w:id="198" w:name="_Toc184312121"/>
      <w:bookmarkEnd w:id="198"/>
      <w:bookmarkStart w:id="199" w:name="_Toc184313308"/>
      <w:bookmarkEnd w:id="199"/>
      <w:bookmarkStart w:id="200" w:name="_Toc184313246"/>
      <w:bookmarkEnd w:id="200"/>
      <w:bookmarkStart w:id="201" w:name="_Toc184308057"/>
      <w:bookmarkEnd w:id="201"/>
      <w:bookmarkStart w:id="202" w:name="_Toc184308074"/>
      <w:bookmarkEnd w:id="202"/>
      <w:bookmarkStart w:id="203" w:name="_Toc184313281"/>
      <w:bookmarkEnd w:id="203"/>
      <w:bookmarkStart w:id="204" w:name="_Toc184314422"/>
      <w:bookmarkEnd w:id="204"/>
      <w:bookmarkStart w:id="205" w:name="_Toc184313241"/>
      <w:bookmarkEnd w:id="205"/>
      <w:bookmarkStart w:id="206" w:name="_Toc184308086"/>
      <w:bookmarkEnd w:id="206"/>
      <w:bookmarkStart w:id="207" w:name="_Toc184313289"/>
      <w:bookmarkEnd w:id="207"/>
      <w:bookmarkStart w:id="208" w:name="_Toc184310307"/>
      <w:bookmarkEnd w:id="208"/>
      <w:bookmarkStart w:id="209" w:name="_Toc184314457"/>
      <w:bookmarkEnd w:id="209"/>
      <w:bookmarkStart w:id="210" w:name="_Toc184314481"/>
      <w:bookmarkEnd w:id="210"/>
      <w:bookmarkStart w:id="211" w:name="_Toc184312122"/>
      <w:bookmarkEnd w:id="211"/>
      <w:bookmarkStart w:id="212" w:name="_Toc184312111"/>
      <w:bookmarkEnd w:id="212"/>
      <w:bookmarkStart w:id="213" w:name="_Toc184313263"/>
      <w:bookmarkEnd w:id="213"/>
      <w:bookmarkStart w:id="214" w:name="_Toc184313269"/>
      <w:bookmarkEnd w:id="214"/>
      <w:bookmarkStart w:id="215" w:name="_Toc184313254"/>
      <w:bookmarkEnd w:id="215"/>
      <w:bookmarkStart w:id="216" w:name="_Toc184310282"/>
      <w:bookmarkEnd w:id="216"/>
      <w:bookmarkStart w:id="217" w:name="_Toc184308052"/>
      <w:bookmarkEnd w:id="217"/>
      <w:bookmarkStart w:id="218" w:name="_Toc184314458"/>
      <w:bookmarkEnd w:id="218"/>
      <w:bookmarkStart w:id="219" w:name="_Toc184308071"/>
      <w:bookmarkEnd w:id="219"/>
      <w:bookmarkStart w:id="220" w:name="_Toc184314414"/>
      <w:bookmarkEnd w:id="220"/>
      <w:bookmarkStart w:id="221" w:name="_Toc184312073"/>
      <w:bookmarkEnd w:id="221"/>
      <w:bookmarkStart w:id="222" w:name="_Toc184312072"/>
      <w:bookmarkEnd w:id="222"/>
      <w:bookmarkStart w:id="223" w:name="_Toc184314431"/>
      <w:bookmarkEnd w:id="223"/>
      <w:bookmarkStart w:id="224" w:name="_Toc184310336"/>
      <w:bookmarkEnd w:id="224"/>
      <w:bookmarkStart w:id="225" w:name="_Toc184308045"/>
      <w:bookmarkEnd w:id="225"/>
      <w:bookmarkStart w:id="226" w:name="_Toc184310304"/>
      <w:bookmarkEnd w:id="226"/>
      <w:bookmarkStart w:id="227" w:name="_Toc184314467"/>
      <w:bookmarkEnd w:id="227"/>
      <w:bookmarkStart w:id="228" w:name="_Toc184314430"/>
      <w:bookmarkEnd w:id="228"/>
      <w:bookmarkStart w:id="229" w:name="_Toc184308082"/>
      <w:bookmarkEnd w:id="229"/>
      <w:bookmarkStart w:id="230" w:name="_Toc184310285"/>
      <w:bookmarkEnd w:id="230"/>
      <w:bookmarkStart w:id="231" w:name="_Toc184308048"/>
      <w:bookmarkEnd w:id="231"/>
      <w:bookmarkStart w:id="232" w:name="_Toc184308073"/>
      <w:bookmarkEnd w:id="232"/>
      <w:bookmarkStart w:id="233" w:name="_Toc184308044"/>
      <w:bookmarkEnd w:id="233"/>
      <w:bookmarkStart w:id="234" w:name="_Toc184312123"/>
      <w:bookmarkEnd w:id="234"/>
      <w:bookmarkStart w:id="235" w:name="_Toc184308107"/>
      <w:bookmarkEnd w:id="235"/>
      <w:bookmarkStart w:id="236" w:name="_Toc184308106"/>
      <w:bookmarkEnd w:id="236"/>
      <w:bookmarkStart w:id="237" w:name="_Toc184313270"/>
      <w:bookmarkEnd w:id="237"/>
      <w:bookmarkStart w:id="238" w:name="_Toc184313240"/>
      <w:bookmarkEnd w:id="238"/>
      <w:bookmarkStart w:id="239" w:name="_Toc184313306"/>
      <w:bookmarkEnd w:id="239"/>
      <w:bookmarkStart w:id="240" w:name="_Toc184310315"/>
      <w:bookmarkEnd w:id="240"/>
      <w:bookmarkStart w:id="241" w:name="_Toc184314436"/>
      <w:bookmarkEnd w:id="241"/>
      <w:bookmarkStart w:id="242" w:name="_Toc184312119"/>
      <w:bookmarkEnd w:id="242"/>
      <w:bookmarkStart w:id="243" w:name="_Toc184310309"/>
      <w:bookmarkEnd w:id="243"/>
      <w:bookmarkStart w:id="244" w:name="_Toc184313276"/>
      <w:bookmarkEnd w:id="244"/>
      <w:bookmarkStart w:id="245" w:name="_Toc184314475"/>
      <w:bookmarkEnd w:id="245"/>
      <w:bookmarkStart w:id="246" w:name="_Toc184313253"/>
      <w:bookmarkEnd w:id="246"/>
      <w:bookmarkStart w:id="247" w:name="_Toc184308039"/>
      <w:bookmarkEnd w:id="247"/>
      <w:bookmarkStart w:id="248" w:name="_Toc184310289"/>
      <w:bookmarkEnd w:id="248"/>
      <w:bookmarkStart w:id="249" w:name="_Toc184314459"/>
      <w:bookmarkEnd w:id="249"/>
      <w:bookmarkStart w:id="250" w:name="_Toc184312137"/>
      <w:bookmarkEnd w:id="250"/>
      <w:bookmarkStart w:id="251" w:name="_Toc184312078"/>
      <w:bookmarkEnd w:id="251"/>
      <w:bookmarkStart w:id="252" w:name="_Toc184312108"/>
      <w:bookmarkEnd w:id="252"/>
      <w:bookmarkStart w:id="253" w:name="_Toc184314441"/>
      <w:bookmarkEnd w:id="253"/>
      <w:bookmarkStart w:id="254" w:name="_Toc184308088"/>
      <w:bookmarkEnd w:id="254"/>
      <w:bookmarkStart w:id="255" w:name="_Toc184313275"/>
      <w:bookmarkEnd w:id="255"/>
      <w:bookmarkStart w:id="256" w:name="_Toc184314452"/>
      <w:bookmarkEnd w:id="256"/>
      <w:bookmarkStart w:id="257" w:name="_Toc184313288"/>
      <w:bookmarkEnd w:id="257"/>
      <w:bookmarkStart w:id="258" w:name="_Toc184310286"/>
      <w:bookmarkEnd w:id="258"/>
      <w:bookmarkStart w:id="259" w:name="_Toc184313260"/>
      <w:bookmarkEnd w:id="259"/>
      <w:bookmarkStart w:id="260" w:name="_Toc184312098"/>
      <w:bookmarkEnd w:id="260"/>
      <w:bookmarkStart w:id="261" w:name="_Toc184314450"/>
      <w:bookmarkEnd w:id="261"/>
      <w:bookmarkStart w:id="262" w:name="_Toc184312100"/>
      <w:bookmarkEnd w:id="262"/>
      <w:bookmarkStart w:id="263" w:name="_Toc184314411"/>
      <w:bookmarkEnd w:id="263"/>
      <w:bookmarkStart w:id="264" w:name="_Toc184310275"/>
      <w:bookmarkEnd w:id="264"/>
      <w:bookmarkStart w:id="265" w:name="_Toc184312135"/>
      <w:bookmarkEnd w:id="265"/>
      <w:bookmarkStart w:id="266" w:name="_Toc184312107"/>
      <w:bookmarkEnd w:id="266"/>
      <w:bookmarkStart w:id="267" w:name="_Toc184314421"/>
      <w:bookmarkEnd w:id="267"/>
      <w:bookmarkStart w:id="268" w:name="_Toc184314432"/>
      <w:bookmarkEnd w:id="268"/>
      <w:bookmarkStart w:id="269" w:name="_Toc184308046"/>
      <w:bookmarkEnd w:id="269"/>
      <w:bookmarkStart w:id="270" w:name="_Toc184312105"/>
      <w:bookmarkEnd w:id="270"/>
      <w:bookmarkStart w:id="271" w:name="_Toc184308060"/>
      <w:bookmarkEnd w:id="271"/>
      <w:bookmarkStart w:id="272" w:name="_Toc184308067"/>
      <w:bookmarkEnd w:id="272"/>
      <w:bookmarkStart w:id="273" w:name="_Toc184314471"/>
      <w:bookmarkEnd w:id="273"/>
      <w:bookmarkStart w:id="274" w:name="_Toc184310276"/>
      <w:bookmarkEnd w:id="274"/>
      <w:bookmarkStart w:id="275" w:name="_Toc184314451"/>
      <w:bookmarkEnd w:id="275"/>
      <w:bookmarkStart w:id="276" w:name="_Toc184313297"/>
      <w:bookmarkEnd w:id="276"/>
      <w:bookmarkStart w:id="277" w:name="_Toc184312116"/>
      <w:bookmarkEnd w:id="277"/>
      <w:bookmarkStart w:id="278" w:name="_Toc184314447"/>
      <w:bookmarkEnd w:id="278"/>
      <w:bookmarkStart w:id="279" w:name="_Toc184314410"/>
      <w:bookmarkEnd w:id="279"/>
      <w:bookmarkStart w:id="280" w:name="_Toc184310337"/>
      <w:bookmarkEnd w:id="280"/>
      <w:bookmarkStart w:id="281" w:name="_Toc184312097"/>
      <w:bookmarkEnd w:id="281"/>
      <w:bookmarkStart w:id="282" w:name="_Toc184310298"/>
      <w:bookmarkEnd w:id="282"/>
      <w:bookmarkStart w:id="283" w:name="_Toc184312110"/>
      <w:bookmarkEnd w:id="283"/>
      <w:bookmarkStart w:id="284" w:name="_Toc184308084"/>
      <w:bookmarkEnd w:id="284"/>
      <w:bookmarkStart w:id="285" w:name="_Toc184310342"/>
      <w:bookmarkEnd w:id="285"/>
      <w:bookmarkStart w:id="286" w:name="_Toc184310308"/>
      <w:bookmarkEnd w:id="286"/>
      <w:bookmarkStart w:id="287" w:name="_Toc184310322"/>
      <w:bookmarkEnd w:id="287"/>
      <w:bookmarkStart w:id="288" w:name="_Toc184308085"/>
      <w:bookmarkEnd w:id="288"/>
      <w:bookmarkStart w:id="289" w:name="_Toc184314438"/>
      <w:bookmarkEnd w:id="289"/>
      <w:bookmarkStart w:id="290" w:name="_Toc184310341"/>
      <w:bookmarkEnd w:id="290"/>
      <w:bookmarkStart w:id="291" w:name="_Toc184312077"/>
      <w:bookmarkEnd w:id="291"/>
      <w:bookmarkStart w:id="292" w:name="_Toc184308047"/>
      <w:bookmarkEnd w:id="292"/>
      <w:bookmarkStart w:id="293" w:name="_Toc184312134"/>
      <w:bookmarkEnd w:id="293"/>
      <w:bookmarkStart w:id="294" w:name="_Toc184310327"/>
      <w:bookmarkEnd w:id="294"/>
      <w:bookmarkStart w:id="295" w:name="_Toc184312089"/>
      <w:bookmarkEnd w:id="295"/>
      <w:bookmarkStart w:id="296" w:name="_Toc184312079"/>
      <w:bookmarkEnd w:id="296"/>
      <w:bookmarkStart w:id="297" w:name="_Toc184312109"/>
      <w:bookmarkEnd w:id="297"/>
      <w:bookmarkStart w:id="298" w:name="_Toc184310301"/>
      <w:bookmarkEnd w:id="298"/>
      <w:bookmarkStart w:id="299" w:name="_Toc184312087"/>
      <w:bookmarkEnd w:id="299"/>
      <w:bookmarkStart w:id="300" w:name="_Toc184314463"/>
      <w:bookmarkEnd w:id="300"/>
      <w:bookmarkStart w:id="301" w:name="_Toc184312104"/>
      <w:bookmarkEnd w:id="301"/>
      <w:bookmarkStart w:id="302" w:name="_Toc184310290"/>
      <w:bookmarkEnd w:id="302"/>
      <w:bookmarkStart w:id="303" w:name="_Toc184308104"/>
      <w:bookmarkEnd w:id="303"/>
      <w:bookmarkStart w:id="304" w:name="_Toc184312114"/>
      <w:bookmarkEnd w:id="304"/>
      <w:bookmarkStart w:id="305" w:name="_Toc184310320"/>
      <w:bookmarkEnd w:id="305"/>
      <w:bookmarkStart w:id="306" w:name="_Toc184308070"/>
      <w:bookmarkEnd w:id="306"/>
      <w:bookmarkStart w:id="307" w:name="_Toc184313277"/>
      <w:bookmarkEnd w:id="307"/>
      <w:bookmarkStart w:id="308" w:name="_Toc184308099"/>
      <w:bookmarkEnd w:id="308"/>
      <w:bookmarkStart w:id="309" w:name="_Toc184310330"/>
      <w:bookmarkEnd w:id="309"/>
      <w:bookmarkStart w:id="310" w:name="_Toc184308043"/>
      <w:bookmarkEnd w:id="310"/>
      <w:bookmarkStart w:id="311" w:name="_Toc184310311"/>
      <w:bookmarkEnd w:id="311"/>
      <w:bookmarkStart w:id="312" w:name="_Toc184313247"/>
      <w:bookmarkEnd w:id="312"/>
      <w:bookmarkStart w:id="313" w:name="_Toc184312080"/>
      <w:bookmarkEnd w:id="313"/>
      <w:bookmarkStart w:id="314" w:name="_Toc184310321"/>
      <w:bookmarkEnd w:id="314"/>
      <w:bookmarkStart w:id="315" w:name="_Toc184314448"/>
      <w:bookmarkEnd w:id="315"/>
      <w:bookmarkStart w:id="316" w:name="_Toc184308098"/>
      <w:bookmarkEnd w:id="316"/>
      <w:bookmarkStart w:id="317" w:name="_Toc184312127"/>
      <w:bookmarkEnd w:id="317"/>
      <w:bookmarkStart w:id="318" w:name="_Toc184314449"/>
      <w:bookmarkEnd w:id="318"/>
      <w:bookmarkStart w:id="319" w:name="_Toc184314417"/>
      <w:bookmarkEnd w:id="319"/>
      <w:bookmarkStart w:id="320" w:name="_Toc184313256"/>
      <w:bookmarkEnd w:id="320"/>
      <w:bookmarkStart w:id="321" w:name="_Toc184313267"/>
      <w:bookmarkEnd w:id="321"/>
      <w:bookmarkStart w:id="322" w:name="_Toc184310325"/>
      <w:bookmarkEnd w:id="322"/>
      <w:bookmarkStart w:id="323" w:name="_Toc184312120"/>
      <w:bookmarkEnd w:id="323"/>
      <w:bookmarkStart w:id="324" w:name="_Toc184314446"/>
      <w:bookmarkEnd w:id="324"/>
      <w:bookmarkStart w:id="325" w:name="_Toc184308094"/>
      <w:bookmarkEnd w:id="325"/>
      <w:bookmarkStart w:id="326" w:name="_Toc184314472"/>
      <w:bookmarkEnd w:id="326"/>
      <w:bookmarkStart w:id="327" w:name="_Toc184312102"/>
      <w:bookmarkEnd w:id="327"/>
      <w:bookmarkStart w:id="328" w:name="_Toc184310303"/>
      <w:bookmarkEnd w:id="328"/>
      <w:bookmarkStart w:id="329" w:name="_Toc184314433"/>
      <w:bookmarkEnd w:id="329"/>
      <w:bookmarkStart w:id="330" w:name="_Toc184313272"/>
      <w:bookmarkEnd w:id="330"/>
      <w:bookmarkStart w:id="331" w:name="_Toc184310280"/>
      <w:bookmarkEnd w:id="331"/>
      <w:bookmarkStart w:id="332" w:name="_Toc184310323"/>
      <w:bookmarkEnd w:id="332"/>
      <w:bookmarkStart w:id="333" w:name="_Toc184313300"/>
      <w:bookmarkEnd w:id="333"/>
      <w:bookmarkStart w:id="334" w:name="_Toc184314469"/>
      <w:bookmarkEnd w:id="334"/>
      <w:bookmarkStart w:id="335" w:name="_Toc184308087"/>
      <w:bookmarkEnd w:id="335"/>
      <w:bookmarkStart w:id="336" w:name="_Toc184308089"/>
      <w:bookmarkEnd w:id="336"/>
      <w:bookmarkStart w:id="337" w:name="_Toc184308083"/>
      <w:bookmarkEnd w:id="337"/>
      <w:bookmarkStart w:id="338" w:name="_Toc184312132"/>
      <w:bookmarkEnd w:id="338"/>
      <w:bookmarkStart w:id="339" w:name="_Toc184314453"/>
      <w:bookmarkEnd w:id="339"/>
      <w:bookmarkStart w:id="340" w:name="_Toc184313250"/>
      <w:bookmarkEnd w:id="340"/>
      <w:bookmarkStart w:id="341" w:name="_Toc184310343"/>
      <w:bookmarkEnd w:id="341"/>
      <w:bookmarkStart w:id="342" w:name="_Toc184308051"/>
      <w:bookmarkEnd w:id="342"/>
      <w:bookmarkStart w:id="343" w:name="_Toc184313274"/>
      <w:bookmarkEnd w:id="343"/>
      <w:bookmarkStart w:id="344" w:name="_Toc184310333"/>
      <w:bookmarkEnd w:id="344"/>
      <w:bookmarkStart w:id="345" w:name="_Toc184310292"/>
      <w:bookmarkEnd w:id="345"/>
      <w:bookmarkStart w:id="346" w:name="_Toc184312074"/>
      <w:bookmarkEnd w:id="346"/>
      <w:bookmarkStart w:id="347" w:name="_Toc184310331"/>
      <w:bookmarkEnd w:id="347"/>
      <w:bookmarkStart w:id="348" w:name="_Toc184313280"/>
      <w:bookmarkEnd w:id="348"/>
      <w:bookmarkStart w:id="349" w:name="_Toc184312125"/>
      <w:bookmarkEnd w:id="349"/>
      <w:bookmarkStart w:id="350" w:name="_Toc184310332"/>
      <w:bookmarkEnd w:id="350"/>
      <w:bookmarkStart w:id="351" w:name="_Toc184313278"/>
      <w:bookmarkEnd w:id="351"/>
      <w:bookmarkStart w:id="352" w:name="_Toc184310281"/>
      <w:bookmarkEnd w:id="352"/>
      <w:bookmarkStart w:id="353" w:name="_Toc184314464"/>
      <w:bookmarkEnd w:id="353"/>
      <w:bookmarkStart w:id="354" w:name="_Toc184312115"/>
      <w:bookmarkEnd w:id="354"/>
      <w:bookmarkStart w:id="355" w:name="_Toc184314416"/>
      <w:bookmarkEnd w:id="355"/>
      <w:bookmarkStart w:id="356" w:name="_Toc184310287"/>
      <w:bookmarkEnd w:id="356"/>
      <w:bookmarkStart w:id="357" w:name="_Toc184308075"/>
      <w:bookmarkEnd w:id="357"/>
      <w:bookmarkStart w:id="358" w:name="_Toc184308055"/>
      <w:bookmarkEnd w:id="358"/>
      <w:bookmarkStart w:id="359" w:name="_Toc184313294"/>
      <w:bookmarkEnd w:id="359"/>
      <w:bookmarkStart w:id="360" w:name="_Toc184308050"/>
      <w:bookmarkEnd w:id="360"/>
      <w:bookmarkStart w:id="361" w:name="_Toc184310278"/>
      <w:bookmarkEnd w:id="361"/>
      <w:bookmarkStart w:id="362" w:name="_Toc184313301"/>
      <w:bookmarkEnd w:id="362"/>
      <w:bookmarkStart w:id="363" w:name="_Toc184310295"/>
      <w:bookmarkEnd w:id="363"/>
      <w:bookmarkStart w:id="364" w:name="_Toc184313284"/>
      <w:bookmarkEnd w:id="364"/>
      <w:bookmarkStart w:id="365" w:name="_Toc184312093"/>
      <w:bookmarkEnd w:id="365"/>
      <w:bookmarkStart w:id="366" w:name="_Toc184312129"/>
      <w:bookmarkEnd w:id="366"/>
      <w:bookmarkStart w:id="367" w:name="_Toc184312131"/>
      <w:bookmarkEnd w:id="367"/>
      <w:bookmarkStart w:id="368" w:name="_Toc184312118"/>
      <w:bookmarkEnd w:id="368"/>
      <w:bookmarkStart w:id="369" w:name="_Toc184310283"/>
      <w:bookmarkEnd w:id="369"/>
      <w:bookmarkStart w:id="370" w:name="_Toc184313309"/>
      <w:bookmarkEnd w:id="370"/>
      <w:bookmarkStart w:id="371" w:name="_Toc184308049"/>
      <w:bookmarkEnd w:id="371"/>
      <w:bookmarkStart w:id="372" w:name="_Toc184308038"/>
      <w:bookmarkEnd w:id="372"/>
      <w:bookmarkStart w:id="373" w:name="_Toc184313290"/>
      <w:bookmarkEnd w:id="373"/>
      <w:bookmarkStart w:id="374" w:name="_Toc184314473"/>
      <w:bookmarkEnd w:id="374"/>
      <w:bookmarkStart w:id="375" w:name="_Toc184313291"/>
      <w:bookmarkEnd w:id="375"/>
      <w:bookmarkStart w:id="376" w:name="_Toc184314427"/>
      <w:bookmarkEnd w:id="376"/>
      <w:bookmarkStart w:id="377" w:name="_Toc184314434"/>
      <w:bookmarkEnd w:id="377"/>
      <w:bookmarkStart w:id="378" w:name="_Toc184314443"/>
      <w:bookmarkEnd w:id="378"/>
      <w:bookmarkStart w:id="379" w:name="_Toc184313296"/>
      <w:bookmarkEnd w:id="379"/>
      <w:bookmarkStart w:id="380" w:name="_Toc184308059"/>
      <w:bookmarkEnd w:id="380"/>
      <w:bookmarkStart w:id="381" w:name="_Toc184308103"/>
      <w:bookmarkEnd w:id="381"/>
      <w:bookmarkStart w:id="382" w:name="_Toc184310317"/>
      <w:bookmarkEnd w:id="382"/>
      <w:bookmarkStart w:id="383" w:name="_Toc184313249"/>
      <w:bookmarkEnd w:id="383"/>
      <w:bookmarkStart w:id="384" w:name="_Toc184310272"/>
      <w:bookmarkEnd w:id="384"/>
      <w:bookmarkStart w:id="385" w:name="_Toc184312067"/>
      <w:bookmarkEnd w:id="385"/>
      <w:bookmarkStart w:id="386" w:name="_Toc184310329"/>
      <w:bookmarkEnd w:id="386"/>
      <w:bookmarkStart w:id="387" w:name="_Toc184314415"/>
      <w:bookmarkEnd w:id="387"/>
      <w:bookmarkStart w:id="388" w:name="_Toc184314456"/>
      <w:bookmarkEnd w:id="388"/>
      <w:bookmarkStart w:id="389" w:name="_Toc184313307"/>
      <w:bookmarkEnd w:id="389"/>
      <w:bookmarkStart w:id="390" w:name="_Toc184313304"/>
      <w:bookmarkEnd w:id="390"/>
      <w:bookmarkStart w:id="391" w:name="_Toc184313262"/>
      <w:bookmarkEnd w:id="391"/>
      <w:bookmarkStart w:id="392" w:name="_Toc184313303"/>
      <w:bookmarkEnd w:id="392"/>
      <w:bookmarkStart w:id="393" w:name="_Toc184308096"/>
      <w:bookmarkEnd w:id="393"/>
      <w:bookmarkStart w:id="394" w:name="_Toc184313261"/>
      <w:bookmarkEnd w:id="394"/>
      <w:bookmarkStart w:id="395" w:name="_Toc184314426"/>
      <w:bookmarkEnd w:id="395"/>
      <w:bookmarkStart w:id="396" w:name="_Toc184313244"/>
      <w:bookmarkEnd w:id="396"/>
      <w:bookmarkStart w:id="397" w:name="_Toc184312099"/>
      <w:bookmarkEnd w:id="397"/>
      <w:bookmarkStart w:id="398" w:name="_Toc184313287"/>
      <w:bookmarkEnd w:id="398"/>
      <w:bookmarkStart w:id="399" w:name="_Toc184308053"/>
      <w:bookmarkEnd w:id="399"/>
      <w:bookmarkStart w:id="400" w:name="_Toc184314480"/>
      <w:bookmarkEnd w:id="400"/>
      <w:bookmarkStart w:id="401" w:name="_Toc184314478"/>
      <w:bookmarkEnd w:id="401"/>
      <w:bookmarkStart w:id="402" w:name="_Toc184312084"/>
      <w:bookmarkEnd w:id="402"/>
      <w:bookmarkStart w:id="403" w:name="_Toc184314420"/>
      <w:bookmarkEnd w:id="403"/>
      <w:bookmarkStart w:id="404" w:name="_Toc184313279"/>
      <w:bookmarkEnd w:id="404"/>
      <w:bookmarkStart w:id="405" w:name="_Toc184314462"/>
      <w:bookmarkEnd w:id="405"/>
      <w:bookmarkStart w:id="406" w:name="_Toc184313310"/>
      <w:bookmarkEnd w:id="406"/>
      <w:bookmarkStart w:id="407" w:name="_Toc184314460"/>
      <w:bookmarkEnd w:id="407"/>
      <w:bookmarkStart w:id="408" w:name="_Toc184308105"/>
      <w:bookmarkEnd w:id="408"/>
      <w:bookmarkStart w:id="409" w:name="_Toc184313243"/>
      <w:bookmarkEnd w:id="409"/>
      <w:bookmarkStart w:id="410" w:name="_Toc184313255"/>
      <w:bookmarkEnd w:id="410"/>
      <w:bookmarkStart w:id="411" w:name="_Toc184314424"/>
      <w:bookmarkEnd w:id="411"/>
      <w:bookmarkStart w:id="412" w:name="_Toc184313299"/>
      <w:bookmarkEnd w:id="412"/>
      <w:bookmarkStart w:id="413" w:name="_Toc184308100"/>
      <w:bookmarkEnd w:id="413"/>
      <w:bookmarkStart w:id="414" w:name="_Toc184308077"/>
      <w:bookmarkEnd w:id="414"/>
      <w:bookmarkStart w:id="415" w:name="_Toc184310305"/>
      <w:bookmarkEnd w:id="415"/>
      <w:bookmarkStart w:id="416" w:name="_Toc184310338"/>
      <w:bookmarkEnd w:id="416"/>
      <w:bookmarkStart w:id="417" w:name="_Toc184312124"/>
      <w:bookmarkEnd w:id="417"/>
      <w:bookmarkStart w:id="418" w:name="_Toc184312113"/>
      <w:bookmarkEnd w:id="418"/>
      <w:bookmarkStart w:id="419" w:name="_Toc184308101"/>
      <w:bookmarkEnd w:id="419"/>
      <w:bookmarkStart w:id="420" w:name="_Toc184312070"/>
      <w:bookmarkEnd w:id="420"/>
      <w:bookmarkStart w:id="421" w:name="_Toc184312133"/>
      <w:bookmarkEnd w:id="421"/>
      <w:bookmarkStart w:id="422" w:name="_Toc184312112"/>
      <w:bookmarkEnd w:id="422"/>
      <w:bookmarkStart w:id="423" w:name="_Toc184310313"/>
      <w:bookmarkEnd w:id="423"/>
      <w:bookmarkStart w:id="424" w:name="_Toc184314474"/>
      <w:bookmarkEnd w:id="424"/>
      <w:bookmarkStart w:id="425" w:name="_Toc184308054"/>
      <w:bookmarkEnd w:id="425"/>
      <w:bookmarkStart w:id="426" w:name="_Toc184310340"/>
      <w:bookmarkEnd w:id="426"/>
      <w:r>
        <w:rPr>
          <w:rFonts w:hint="eastAsia" w:ascii="仿宋" w:hAnsi="仿宋" w:eastAsia="仿宋" w:cs="仿宋"/>
          <w:b/>
          <w:sz w:val="36"/>
          <w:szCs w:val="36"/>
        </w:rPr>
        <w:t>评标办法</w:t>
      </w:r>
      <w:bookmarkEnd w:id="61"/>
    </w:p>
    <w:p>
      <w:pPr>
        <w:snapToGrid w:val="0"/>
        <w:spacing w:before="120" w:beforeLines="50" w:after="120" w:afterLines="50" w:line="360" w:lineRule="auto"/>
        <w:jc w:val="center"/>
        <w:outlineLvl w:val="1"/>
        <w:rPr>
          <w:rFonts w:ascii="仿宋" w:hAnsi="仿宋" w:eastAsia="仿宋" w:cs="仿宋"/>
          <w:b/>
          <w:sz w:val="28"/>
          <w:szCs w:val="28"/>
        </w:rPr>
      </w:pPr>
      <w:r>
        <w:rPr>
          <w:rFonts w:hint="eastAsia" w:ascii="仿宋" w:hAnsi="仿宋" w:eastAsia="仿宋" w:cs="仿宋"/>
          <w:b/>
          <w:sz w:val="28"/>
          <w:szCs w:val="28"/>
        </w:rPr>
        <w:t>评标办法前附表</w:t>
      </w:r>
    </w:p>
    <w:tbl>
      <w:tblPr>
        <w:tblStyle w:val="64"/>
        <w:tblpPr w:leftFromText="180" w:rightFromText="180" w:vertAnchor="text" w:horzAnchor="page" w:tblpX="1031" w:tblpY="126"/>
        <w:tblW w:w="560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5070"/>
        <w:gridCol w:w="728"/>
        <w:gridCol w:w="1013"/>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298" w:type="pct"/>
            <w:vAlign w:val="center"/>
          </w:tcPr>
          <w:p>
            <w:pPr>
              <w:jc w:val="center"/>
              <w:outlineLvl w:val="0"/>
              <w:rPr>
                <w:rFonts w:ascii="仿宋" w:hAnsi="仿宋" w:eastAsia="仿宋" w:cs="仿宋"/>
                <w:bCs/>
                <w:sz w:val="24"/>
              </w:rPr>
            </w:pPr>
            <w:r>
              <w:rPr>
                <w:rFonts w:hint="eastAsia" w:ascii="仿宋" w:hAnsi="仿宋" w:eastAsia="仿宋" w:cs="仿宋"/>
                <w:bCs/>
                <w:sz w:val="24"/>
              </w:rPr>
              <w:t>序号</w:t>
            </w:r>
          </w:p>
        </w:tc>
        <w:tc>
          <w:tcPr>
            <w:tcW w:w="2661" w:type="pct"/>
            <w:vAlign w:val="center"/>
          </w:tcPr>
          <w:p>
            <w:pPr>
              <w:ind w:firstLine="1560" w:firstLineChars="650"/>
              <w:outlineLvl w:val="0"/>
              <w:rPr>
                <w:rFonts w:ascii="仿宋" w:hAnsi="仿宋" w:eastAsia="仿宋" w:cs="仿宋"/>
                <w:bCs/>
                <w:sz w:val="24"/>
              </w:rPr>
            </w:pPr>
            <w:r>
              <w:rPr>
                <w:rFonts w:hint="eastAsia" w:ascii="仿宋" w:hAnsi="仿宋" w:eastAsia="仿宋" w:cs="仿宋"/>
                <w:bCs/>
                <w:sz w:val="24"/>
              </w:rPr>
              <w:t>评标标准</w:t>
            </w:r>
          </w:p>
        </w:tc>
        <w:tc>
          <w:tcPr>
            <w:tcW w:w="382" w:type="pct"/>
            <w:vAlign w:val="center"/>
          </w:tcPr>
          <w:p>
            <w:pPr>
              <w:outlineLvl w:val="0"/>
              <w:rPr>
                <w:rFonts w:ascii="仿宋" w:hAnsi="仿宋" w:eastAsia="仿宋" w:cs="仿宋"/>
                <w:bCs/>
                <w:sz w:val="24"/>
              </w:rPr>
            </w:pPr>
            <w:r>
              <w:rPr>
                <w:rFonts w:hint="eastAsia" w:ascii="仿宋" w:hAnsi="仿宋" w:eastAsia="仿宋" w:cs="仿宋"/>
                <w:bCs/>
                <w:sz w:val="24"/>
              </w:rPr>
              <w:t>权重</w:t>
            </w:r>
          </w:p>
        </w:tc>
        <w:tc>
          <w:tcPr>
            <w:tcW w:w="531" w:type="pct"/>
          </w:tcPr>
          <w:p>
            <w:pPr>
              <w:outlineLvl w:val="0"/>
              <w:rPr>
                <w:rFonts w:ascii="仿宋" w:hAnsi="仿宋" w:eastAsia="仿宋" w:cs="仿宋"/>
                <w:bCs/>
                <w:sz w:val="24"/>
              </w:rPr>
            </w:pPr>
            <w:r>
              <w:rPr>
                <w:rFonts w:hint="eastAsia" w:ascii="仿宋" w:hAnsi="仿宋" w:eastAsia="仿宋" w:cs="仿宋"/>
                <w:bCs/>
                <w:sz w:val="24"/>
              </w:rPr>
              <w:t>主观分/客观分属性</w:t>
            </w:r>
          </w:p>
        </w:tc>
        <w:tc>
          <w:tcPr>
            <w:tcW w:w="1125" w:type="pct"/>
          </w:tcPr>
          <w:p>
            <w:pPr>
              <w:outlineLvl w:val="0"/>
              <w:rPr>
                <w:rFonts w:ascii="仿宋" w:hAnsi="仿宋" w:eastAsia="仿宋" w:cs="仿宋"/>
                <w:bCs/>
                <w:sz w:val="24"/>
              </w:rPr>
            </w:pPr>
            <w:r>
              <w:rPr>
                <w:rFonts w:hint="eastAsia" w:ascii="仿宋" w:hAnsi="仿宋" w:eastAsia="仿宋" w:cs="仿宋"/>
                <w:bCs/>
                <w:sz w:val="24"/>
              </w:rPr>
              <w:t>投标文件中评标标准相应的商务技术资料目录</w:t>
            </w:r>
            <w:r>
              <w:rPr>
                <w:rFonts w:hint="eastAsia" w:ascii="仿宋"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1</w:t>
            </w:r>
          </w:p>
        </w:tc>
        <w:tc>
          <w:tcPr>
            <w:tcW w:w="2661" w:type="pct"/>
            <w:vAlign w:val="center"/>
          </w:tcPr>
          <w:p>
            <w:pPr>
              <w:outlineLvl w:val="0"/>
              <w:rPr>
                <w:rFonts w:ascii="仿宋" w:hAnsi="仿宋" w:eastAsia="仿宋" w:cs="仿宋"/>
                <w:sz w:val="24"/>
              </w:rPr>
            </w:pPr>
            <w:r>
              <w:rPr>
                <w:rFonts w:hint="eastAsia" w:ascii="仿宋" w:hAnsi="仿宋" w:eastAsia="仿宋" w:cs="仿宋"/>
                <w:snapToGrid w:val="0"/>
                <w:kern w:val="0"/>
                <w:sz w:val="24"/>
              </w:rPr>
              <w:t>投标人自2021年1月1日以来（以合同签订时间或验收报告出具时间为准）具有的所投标项</w:t>
            </w:r>
            <w:r>
              <w:rPr>
                <w:rFonts w:hint="eastAsia" w:ascii="仿宋" w:hAnsi="仿宋" w:eastAsia="仿宋" w:cs="仿宋"/>
                <w:sz w:val="24"/>
                <w:lang w:val="en-US" w:eastAsia="zh-CN"/>
              </w:rPr>
              <w:t>核心产品</w:t>
            </w:r>
            <w:r>
              <w:rPr>
                <w:rFonts w:hint="eastAsia" w:ascii="仿宋" w:hAnsi="仿宋" w:eastAsia="仿宋" w:cs="仿宋"/>
                <w:snapToGrid w:val="0"/>
                <w:kern w:val="0"/>
                <w:sz w:val="24"/>
              </w:rPr>
              <w:t>销售业绩。提供合同或验收报告复印件或扫描件，每个业绩得1分，最高得3分。</w:t>
            </w:r>
          </w:p>
        </w:tc>
        <w:tc>
          <w:tcPr>
            <w:tcW w:w="382" w:type="pct"/>
            <w:vAlign w:val="center"/>
          </w:tcPr>
          <w:p>
            <w:pPr>
              <w:jc w:val="center"/>
              <w:rPr>
                <w:rFonts w:ascii="仿宋" w:hAnsi="仿宋" w:eastAsia="仿宋" w:cs="仿宋"/>
                <w:sz w:val="24"/>
                <w:szCs w:val="32"/>
              </w:rPr>
            </w:pPr>
            <w:r>
              <w:rPr>
                <w:rFonts w:hint="eastAsia" w:ascii="仿宋" w:hAnsi="仿宋" w:eastAsia="仿宋" w:cs="仿宋"/>
                <w:sz w:val="24"/>
                <w:szCs w:val="32"/>
              </w:rPr>
              <w:t>3</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客观分</w:t>
            </w:r>
          </w:p>
        </w:tc>
        <w:tc>
          <w:tcPr>
            <w:tcW w:w="1125" w:type="pct"/>
            <w:vAlign w:val="center"/>
          </w:tcPr>
          <w:p>
            <w:pPr>
              <w:spacing w:line="360" w:lineRule="auto"/>
              <w:jc w:val="center"/>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2</w:t>
            </w:r>
          </w:p>
        </w:tc>
        <w:tc>
          <w:tcPr>
            <w:tcW w:w="2661" w:type="pct"/>
            <w:vAlign w:val="center"/>
          </w:tcPr>
          <w:p>
            <w:pP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技术响应情况。完全满足招标文件“第三部分 采购需求”“二、设备技术要求”的要求得46分，不符合技术要求中标注“▲”条款的投标无效，标注“★”条款不满足技术要求的每一项（凡标有最低一级序号的指标项即为一项）扣4分，一般技术指标不满足技术要求的每一项（凡标有最低一级序号的指标项即为一项）扣2分。扣完为止</w:t>
            </w:r>
            <w:r>
              <w:rPr>
                <w:rFonts w:hint="eastAsia" w:ascii="宋体" w:hAnsi="宋体" w:eastAsia="宋体" w:cs="宋体"/>
                <w:color w:val="auto"/>
                <w:kern w:val="2"/>
                <w:sz w:val="24"/>
                <w:szCs w:val="24"/>
                <w:highlight w:val="none"/>
                <w:lang w:val="en-US" w:eastAsia="zh-CN"/>
              </w:rPr>
              <w:t>。</w:t>
            </w:r>
          </w:p>
          <w:p>
            <w:pPr>
              <w:outlineLvl w:val="0"/>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（技术响应表中响应规格与技术支持资料不一致且无合理性说明的视为不满足技术要求）</w:t>
            </w:r>
            <w:r>
              <w:rPr>
                <w:rFonts w:hint="eastAsia" w:ascii="仿宋" w:hAnsi="仿宋" w:eastAsia="仿宋" w:cs="仿宋"/>
                <w:color w:val="auto"/>
                <w:sz w:val="24"/>
                <w:highlight w:val="none"/>
              </w:rPr>
              <w:t>。</w:t>
            </w:r>
          </w:p>
        </w:tc>
        <w:tc>
          <w:tcPr>
            <w:tcW w:w="382" w:type="pct"/>
            <w:vAlign w:val="center"/>
          </w:tcPr>
          <w:p>
            <w:pPr>
              <w:jc w:val="center"/>
              <w:rPr>
                <w:rFonts w:hint="eastAsia" w:ascii="仿宋" w:hAnsi="仿宋" w:eastAsia="仿宋" w:cs="仿宋"/>
                <w:color w:val="auto"/>
                <w:kern w:val="2"/>
                <w:sz w:val="24"/>
                <w:szCs w:val="32"/>
                <w:highlight w:val="none"/>
                <w:lang w:val="en-US" w:eastAsia="zh-CN" w:bidi="ar-SA"/>
              </w:rPr>
            </w:pPr>
            <w:r>
              <w:rPr>
                <w:rFonts w:hint="eastAsia" w:ascii="仿宋" w:hAnsi="仿宋" w:eastAsia="仿宋" w:cs="仿宋"/>
                <w:color w:val="auto"/>
                <w:sz w:val="24"/>
                <w:szCs w:val="32"/>
                <w:highlight w:val="none"/>
              </w:rPr>
              <w:t>4</w:t>
            </w:r>
            <w:r>
              <w:rPr>
                <w:rFonts w:hint="eastAsia" w:ascii="仿宋" w:hAnsi="仿宋" w:eastAsia="仿宋" w:cs="仿宋"/>
                <w:color w:val="auto"/>
                <w:sz w:val="24"/>
                <w:szCs w:val="32"/>
                <w:highlight w:val="none"/>
                <w:lang w:val="en-US" w:eastAsia="zh-CN"/>
              </w:rPr>
              <w:t>6</w:t>
            </w:r>
          </w:p>
        </w:tc>
        <w:tc>
          <w:tcPr>
            <w:tcW w:w="531" w:type="pct"/>
            <w:vAlign w:val="center"/>
          </w:tcPr>
          <w:p>
            <w:pPr>
              <w:jc w:val="center"/>
              <w:rPr>
                <w:rFonts w:ascii="仿宋" w:hAnsi="仿宋" w:eastAsia="仿宋" w:cs="仿宋"/>
                <w:color w:val="auto"/>
                <w:kern w:val="2"/>
                <w:sz w:val="24"/>
                <w:szCs w:val="32"/>
                <w:highlight w:val="none"/>
                <w:lang w:val="en-US" w:eastAsia="zh-CN" w:bidi="ar-SA"/>
              </w:rPr>
            </w:pPr>
            <w:r>
              <w:rPr>
                <w:rFonts w:hint="eastAsia" w:ascii="仿宋" w:hAnsi="仿宋" w:eastAsia="仿宋" w:cs="仿宋"/>
                <w:color w:val="auto"/>
                <w:sz w:val="24"/>
                <w:szCs w:val="32"/>
                <w:highlight w:val="none"/>
              </w:rPr>
              <w:t>客观分</w:t>
            </w:r>
          </w:p>
        </w:tc>
        <w:tc>
          <w:tcPr>
            <w:tcW w:w="1125" w:type="pct"/>
          </w:tcPr>
          <w:p>
            <w:pPr>
              <w:spacing w:line="360" w:lineRule="auto"/>
              <w:outlineLvl w:val="0"/>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8" w:type="pct"/>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3</w:t>
            </w:r>
          </w:p>
        </w:tc>
        <w:tc>
          <w:tcPr>
            <w:tcW w:w="2661" w:type="pct"/>
            <w:vAlign w:val="center"/>
          </w:tcPr>
          <w:p>
            <w:pPr>
              <w:outlineLvl w:val="0"/>
              <w:rPr>
                <w:rFonts w:ascii="仿宋" w:hAnsi="仿宋" w:eastAsia="仿宋" w:cs="仿宋"/>
                <w:sz w:val="24"/>
              </w:rPr>
            </w:pPr>
            <w:r>
              <w:rPr>
                <w:rFonts w:hint="eastAsia" w:ascii="仿宋" w:hAnsi="仿宋" w:eastAsia="仿宋" w:cs="仿宋"/>
                <w:sz w:val="24"/>
              </w:rPr>
              <w:t>项目组织实施方案。提供项目实施、安装方案并符合采购需求，根据方案内容完整情况和符合采购需求的情况评分。分值（4/3/2/1/0）</w:t>
            </w:r>
          </w:p>
        </w:tc>
        <w:tc>
          <w:tcPr>
            <w:tcW w:w="382" w:type="pct"/>
            <w:vAlign w:val="center"/>
          </w:tcPr>
          <w:p>
            <w:pPr>
              <w:jc w:val="center"/>
              <w:rPr>
                <w:rFonts w:ascii="仿宋" w:hAnsi="仿宋" w:eastAsia="仿宋" w:cs="仿宋"/>
                <w:sz w:val="24"/>
                <w:szCs w:val="32"/>
              </w:rPr>
            </w:pPr>
            <w:r>
              <w:rPr>
                <w:rFonts w:hint="eastAsia" w:ascii="仿宋" w:hAnsi="仿宋" w:eastAsia="仿宋" w:cs="仿宋"/>
                <w:sz w:val="24"/>
                <w:szCs w:val="32"/>
              </w:rPr>
              <w:t>4</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8" w:type="pct"/>
            <w:vAlign w:val="center"/>
          </w:tcPr>
          <w:p>
            <w:pPr>
              <w:jc w:val="center"/>
              <w:rPr>
                <w:rFonts w:hint="eastAsia" w:ascii="仿宋" w:hAnsi="仿宋" w:eastAsia="仿宋" w:cs="仿宋"/>
                <w:sz w:val="24"/>
                <w:szCs w:val="32"/>
                <w:lang w:eastAsia="zh-CN"/>
              </w:rPr>
            </w:pPr>
            <w:r>
              <w:rPr>
                <w:rFonts w:hint="eastAsia" w:ascii="仿宋" w:hAnsi="仿宋" w:eastAsia="仿宋" w:cs="仿宋"/>
                <w:sz w:val="24"/>
                <w:szCs w:val="32"/>
                <w:lang w:val="en-US" w:eastAsia="zh-CN"/>
              </w:rPr>
              <w:t>4</w:t>
            </w:r>
          </w:p>
        </w:tc>
        <w:tc>
          <w:tcPr>
            <w:tcW w:w="2661" w:type="pct"/>
            <w:vAlign w:val="center"/>
          </w:tcPr>
          <w:p>
            <w:pPr>
              <w:outlineLvl w:val="0"/>
              <w:rPr>
                <w:rFonts w:ascii="仿宋" w:hAnsi="仿宋" w:eastAsia="仿宋" w:cs="仿宋"/>
                <w:sz w:val="24"/>
              </w:rPr>
            </w:pPr>
            <w:r>
              <w:rPr>
                <w:rFonts w:hint="eastAsia" w:ascii="仿宋" w:hAnsi="仿宋" w:eastAsia="仿宋" w:cs="仿宋"/>
                <w:sz w:val="24"/>
              </w:rPr>
              <w:t>功能测试、试运行方案。提供功能测试、试运行方案并符合采购需求，根据方案内容完整情况和符合采购需求的情况评分。分值（4/3/2/1/0）</w:t>
            </w:r>
          </w:p>
        </w:tc>
        <w:tc>
          <w:tcPr>
            <w:tcW w:w="382" w:type="pct"/>
            <w:vAlign w:val="center"/>
          </w:tcPr>
          <w:p>
            <w:pPr>
              <w:jc w:val="center"/>
              <w:rPr>
                <w:rFonts w:ascii="仿宋" w:hAnsi="仿宋" w:eastAsia="仿宋" w:cs="仿宋"/>
                <w:sz w:val="24"/>
                <w:szCs w:val="32"/>
              </w:rPr>
            </w:pPr>
            <w:r>
              <w:rPr>
                <w:rFonts w:hint="eastAsia" w:ascii="仿宋" w:hAnsi="仿宋" w:eastAsia="仿宋" w:cs="仿宋"/>
                <w:sz w:val="24"/>
                <w:szCs w:val="32"/>
              </w:rPr>
              <w:t>4</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98" w:type="pct"/>
            <w:vAlign w:val="center"/>
          </w:tcPr>
          <w:p>
            <w:pPr>
              <w:jc w:val="center"/>
              <w:rPr>
                <w:rFonts w:hint="eastAsia" w:ascii="仿宋" w:hAnsi="仿宋" w:eastAsia="仿宋" w:cs="仿宋"/>
                <w:sz w:val="24"/>
                <w:szCs w:val="32"/>
                <w:lang w:eastAsia="zh-CN"/>
              </w:rPr>
            </w:pPr>
            <w:r>
              <w:rPr>
                <w:rFonts w:hint="eastAsia" w:ascii="仿宋" w:hAnsi="仿宋" w:eastAsia="仿宋" w:cs="仿宋"/>
                <w:sz w:val="24"/>
                <w:szCs w:val="32"/>
                <w:lang w:val="en-US" w:eastAsia="zh-CN"/>
              </w:rPr>
              <w:t>5</w:t>
            </w:r>
          </w:p>
        </w:tc>
        <w:tc>
          <w:tcPr>
            <w:tcW w:w="2661" w:type="pct"/>
            <w:vAlign w:val="center"/>
          </w:tcPr>
          <w:p>
            <w:pPr>
              <w:outlineLvl w:val="0"/>
              <w:rPr>
                <w:rFonts w:hint="eastAsia" w:ascii="仿宋" w:hAnsi="仿宋" w:eastAsia="仿宋" w:cs="仿宋"/>
                <w:sz w:val="24"/>
              </w:rPr>
            </w:pPr>
            <w:r>
              <w:rPr>
                <w:rFonts w:hint="eastAsia" w:ascii="仿宋" w:hAnsi="仿宋" w:eastAsia="仿宋" w:cs="仿宋"/>
                <w:sz w:val="24"/>
              </w:rPr>
              <w:t>提供的备品备件情况。根</w:t>
            </w:r>
            <w:bookmarkStart w:id="567" w:name="_GoBack"/>
            <w:bookmarkEnd w:id="567"/>
            <w:r>
              <w:rPr>
                <w:rFonts w:hint="eastAsia" w:ascii="仿宋" w:hAnsi="仿宋" w:eastAsia="仿宋" w:cs="仿宋"/>
                <w:sz w:val="24"/>
              </w:rPr>
              <w:t>据备品备件清单规格产地明确程度和报价合理评分。分值（3/2/1/0）</w:t>
            </w:r>
          </w:p>
        </w:tc>
        <w:tc>
          <w:tcPr>
            <w:tcW w:w="382" w:type="pct"/>
            <w:vAlign w:val="center"/>
          </w:tcPr>
          <w:p>
            <w:pPr>
              <w:jc w:val="center"/>
              <w:rPr>
                <w:rFonts w:hint="eastAsia" w:ascii="仿宋" w:hAnsi="仿宋" w:eastAsia="仿宋" w:cs="仿宋"/>
                <w:sz w:val="24"/>
                <w:szCs w:val="32"/>
              </w:rPr>
            </w:pPr>
            <w:r>
              <w:rPr>
                <w:rFonts w:hint="eastAsia" w:ascii="仿宋" w:hAnsi="仿宋" w:eastAsia="仿宋" w:cs="仿宋"/>
                <w:sz w:val="24"/>
                <w:szCs w:val="32"/>
              </w:rPr>
              <w:t>3</w:t>
            </w:r>
          </w:p>
        </w:tc>
        <w:tc>
          <w:tcPr>
            <w:tcW w:w="531" w:type="pct"/>
            <w:vAlign w:val="center"/>
          </w:tcPr>
          <w:p>
            <w:pPr>
              <w:outlineLvl w:val="0"/>
              <w:rPr>
                <w:rFonts w:hint="eastAsia" w:ascii="仿宋" w:hAnsi="仿宋" w:eastAsia="仿宋" w:cs="仿宋"/>
                <w:sz w:val="24"/>
              </w:rPr>
            </w:pPr>
            <w:r>
              <w:rPr>
                <w:rFonts w:hint="eastAsia" w:ascii="仿宋" w:hAnsi="仿宋" w:eastAsia="仿宋" w:cs="仿宋"/>
                <w:sz w:val="24"/>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98" w:type="pct"/>
            <w:vAlign w:val="center"/>
          </w:tcPr>
          <w:p>
            <w:pPr>
              <w:jc w:val="center"/>
              <w:rPr>
                <w:rFonts w:hint="eastAsia" w:ascii="仿宋" w:hAnsi="仿宋" w:eastAsia="仿宋" w:cs="仿宋"/>
                <w:sz w:val="24"/>
                <w:szCs w:val="32"/>
                <w:lang w:eastAsia="zh-CN"/>
              </w:rPr>
            </w:pPr>
            <w:r>
              <w:rPr>
                <w:rFonts w:hint="eastAsia" w:ascii="仿宋" w:hAnsi="仿宋" w:eastAsia="仿宋" w:cs="仿宋"/>
                <w:sz w:val="24"/>
                <w:szCs w:val="32"/>
                <w:lang w:val="en-US" w:eastAsia="zh-CN"/>
              </w:rPr>
              <w:t>6</w:t>
            </w:r>
          </w:p>
        </w:tc>
        <w:tc>
          <w:tcPr>
            <w:tcW w:w="2661" w:type="pct"/>
            <w:vAlign w:val="center"/>
          </w:tcPr>
          <w:p>
            <w:pPr>
              <w:rPr>
                <w:rFonts w:ascii="仿宋" w:hAnsi="仿宋" w:eastAsia="仿宋" w:cs="仿宋"/>
                <w:sz w:val="24"/>
              </w:rPr>
            </w:pPr>
            <w:r>
              <w:rPr>
                <w:rFonts w:hint="eastAsia" w:ascii="仿宋" w:hAnsi="仿宋" w:eastAsia="仿宋" w:cs="仿宋"/>
                <w:sz w:val="24"/>
              </w:rPr>
              <w:t>质保期，满足采购文件基本要求的得1分。全部设备质保期超过采购文件规定的，每增加1年加1分,不足1年不得分，最多得3分。仅部分设备延长质保期的不加分。</w:t>
            </w:r>
          </w:p>
        </w:tc>
        <w:tc>
          <w:tcPr>
            <w:tcW w:w="382" w:type="pct"/>
            <w:vAlign w:val="center"/>
          </w:tcPr>
          <w:p>
            <w:pPr>
              <w:jc w:val="center"/>
              <w:rPr>
                <w:rFonts w:hint="eastAsia" w:ascii="仿宋" w:hAnsi="仿宋" w:eastAsia="仿宋" w:cs="仿宋"/>
                <w:sz w:val="24"/>
                <w:szCs w:val="32"/>
              </w:rPr>
            </w:pPr>
            <w:r>
              <w:rPr>
                <w:rFonts w:hint="eastAsia" w:ascii="仿宋" w:hAnsi="仿宋" w:eastAsia="仿宋" w:cs="仿宋"/>
                <w:sz w:val="24"/>
                <w:szCs w:val="32"/>
              </w:rPr>
              <w:t>3</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客观分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8" w:type="pct"/>
            <w:vAlign w:val="center"/>
          </w:tcPr>
          <w:p>
            <w:pPr>
              <w:jc w:val="center"/>
              <w:rPr>
                <w:rFonts w:hint="eastAsia" w:ascii="仿宋" w:hAnsi="仿宋" w:eastAsia="仿宋" w:cs="仿宋"/>
                <w:sz w:val="24"/>
                <w:szCs w:val="32"/>
                <w:lang w:eastAsia="zh-CN"/>
              </w:rPr>
            </w:pPr>
            <w:r>
              <w:rPr>
                <w:rFonts w:hint="eastAsia" w:ascii="仿宋" w:hAnsi="仿宋" w:eastAsia="仿宋" w:cs="仿宋"/>
                <w:sz w:val="24"/>
                <w:szCs w:val="32"/>
                <w:lang w:val="en-US" w:eastAsia="zh-CN"/>
              </w:rPr>
              <w:t>7</w:t>
            </w:r>
          </w:p>
        </w:tc>
        <w:tc>
          <w:tcPr>
            <w:tcW w:w="2661" w:type="pct"/>
            <w:vAlign w:val="center"/>
          </w:tcPr>
          <w:p>
            <w:pPr>
              <w:outlineLvl w:val="0"/>
              <w:rPr>
                <w:rFonts w:ascii="仿宋" w:hAnsi="仿宋" w:eastAsia="仿宋" w:cs="仿宋"/>
              </w:rPr>
            </w:pPr>
            <w:r>
              <w:rPr>
                <w:rFonts w:hint="eastAsia" w:ascii="仿宋" w:hAnsi="仿宋" w:eastAsia="仿宋" w:cs="仿宋"/>
                <w:sz w:val="24"/>
              </w:rPr>
              <w:t>培训工程师。承诺由厂家工程师上门进行培训的得2分，由代理商或授权第三方工程师提供培训的得1分。无培训的不得分。</w:t>
            </w:r>
          </w:p>
        </w:tc>
        <w:tc>
          <w:tcPr>
            <w:tcW w:w="382" w:type="pct"/>
            <w:vAlign w:val="center"/>
          </w:tcPr>
          <w:p>
            <w:pPr>
              <w:jc w:val="center"/>
              <w:rPr>
                <w:rFonts w:ascii="仿宋" w:hAnsi="仿宋" w:eastAsia="仿宋" w:cs="仿宋"/>
              </w:rPr>
            </w:pPr>
            <w:r>
              <w:rPr>
                <w:rFonts w:hint="eastAsia" w:ascii="仿宋" w:hAnsi="仿宋" w:eastAsia="仿宋" w:cs="仿宋"/>
                <w:sz w:val="24"/>
                <w:szCs w:val="32"/>
              </w:rPr>
              <w:t>2</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客观分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98" w:type="pct"/>
            <w:vAlign w:val="center"/>
          </w:tcPr>
          <w:p>
            <w:pPr>
              <w:jc w:val="center"/>
              <w:rPr>
                <w:rFonts w:hint="eastAsia" w:ascii="仿宋" w:hAnsi="仿宋" w:eastAsia="仿宋" w:cs="仿宋"/>
                <w:sz w:val="24"/>
                <w:szCs w:val="32"/>
                <w:lang w:eastAsia="zh-CN"/>
              </w:rPr>
            </w:pPr>
            <w:r>
              <w:rPr>
                <w:rFonts w:hint="eastAsia" w:ascii="仿宋" w:hAnsi="仿宋" w:eastAsia="仿宋" w:cs="仿宋"/>
                <w:sz w:val="24"/>
                <w:szCs w:val="32"/>
                <w:lang w:val="en-US" w:eastAsia="zh-CN"/>
              </w:rPr>
              <w:t>8</w:t>
            </w:r>
          </w:p>
        </w:tc>
        <w:tc>
          <w:tcPr>
            <w:tcW w:w="2661" w:type="pct"/>
            <w:vAlign w:val="center"/>
          </w:tcPr>
          <w:p>
            <w:pPr>
              <w:outlineLvl w:val="0"/>
              <w:rPr>
                <w:rFonts w:ascii="仿宋" w:hAnsi="仿宋" w:eastAsia="仿宋" w:cs="仿宋"/>
                <w:sz w:val="24"/>
              </w:rPr>
            </w:pPr>
            <w:r>
              <w:rPr>
                <w:rFonts w:hint="eastAsia" w:ascii="仿宋" w:hAnsi="仿宋" w:eastAsia="仿宋" w:cs="仿宋"/>
                <w:sz w:val="24"/>
              </w:rPr>
              <w:t>售后服务方案。根据服务承诺的可行性、完整性以及服务承诺落实的保障措施，质保期内外的后续技术支持和维护能力情况评分。分值（3/2/1/0）</w:t>
            </w:r>
          </w:p>
        </w:tc>
        <w:tc>
          <w:tcPr>
            <w:tcW w:w="382" w:type="pct"/>
            <w:vAlign w:val="center"/>
          </w:tcPr>
          <w:p>
            <w:pPr>
              <w:jc w:val="center"/>
              <w:rPr>
                <w:rFonts w:ascii="仿宋" w:hAnsi="仿宋" w:eastAsia="仿宋" w:cs="仿宋"/>
                <w:sz w:val="24"/>
                <w:szCs w:val="32"/>
              </w:rPr>
            </w:pPr>
            <w:r>
              <w:rPr>
                <w:rFonts w:hint="eastAsia" w:ascii="仿宋" w:hAnsi="仿宋" w:eastAsia="仿宋" w:cs="仿宋"/>
                <w:sz w:val="24"/>
                <w:szCs w:val="32"/>
              </w:rPr>
              <w:t>3</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8" w:type="pct"/>
            <w:vAlign w:val="center"/>
          </w:tcPr>
          <w:p>
            <w:pPr>
              <w:jc w:val="center"/>
              <w:rPr>
                <w:rFonts w:hint="eastAsia" w:ascii="仿宋" w:hAnsi="仿宋" w:eastAsia="仿宋" w:cs="仿宋"/>
                <w:sz w:val="24"/>
                <w:szCs w:val="32"/>
                <w:lang w:eastAsia="zh-CN"/>
              </w:rPr>
            </w:pPr>
            <w:r>
              <w:rPr>
                <w:rFonts w:hint="eastAsia" w:ascii="仿宋" w:hAnsi="仿宋" w:eastAsia="仿宋" w:cs="仿宋"/>
                <w:sz w:val="24"/>
                <w:szCs w:val="32"/>
                <w:lang w:val="en-US" w:eastAsia="zh-CN"/>
              </w:rPr>
              <w:t>9</w:t>
            </w:r>
          </w:p>
        </w:tc>
        <w:tc>
          <w:tcPr>
            <w:tcW w:w="2661" w:type="pct"/>
            <w:vAlign w:val="center"/>
          </w:tcPr>
          <w:p>
            <w:pPr>
              <w:outlineLvl w:val="0"/>
              <w:rPr>
                <w:rFonts w:ascii="仿宋" w:hAnsi="仿宋" w:eastAsia="仿宋" w:cs="仿宋"/>
                <w:sz w:val="24"/>
              </w:rPr>
            </w:pPr>
            <w:r>
              <w:rPr>
                <w:rFonts w:hint="eastAsia" w:ascii="仿宋" w:hAnsi="仿宋" w:eastAsia="仿宋" w:cs="仿宋"/>
                <w:sz w:val="24"/>
              </w:rPr>
              <w:t>售后服务响应的时间。接到通知后12小时以内能排除故障的2分，需要12-24小时排除故障的得1分，24小时以上的不得分。</w:t>
            </w:r>
          </w:p>
        </w:tc>
        <w:tc>
          <w:tcPr>
            <w:tcW w:w="382" w:type="pct"/>
            <w:vAlign w:val="center"/>
          </w:tcPr>
          <w:p>
            <w:pPr>
              <w:jc w:val="center"/>
              <w:rPr>
                <w:rFonts w:ascii="仿宋" w:hAnsi="仿宋" w:eastAsia="仿宋" w:cs="仿宋"/>
                <w:sz w:val="24"/>
                <w:szCs w:val="32"/>
              </w:rPr>
            </w:pPr>
            <w:r>
              <w:rPr>
                <w:rFonts w:hint="eastAsia" w:ascii="仿宋" w:hAnsi="仿宋" w:eastAsia="仿宋" w:cs="仿宋"/>
                <w:sz w:val="24"/>
                <w:szCs w:val="32"/>
              </w:rPr>
              <w:t>2</w:t>
            </w:r>
          </w:p>
        </w:tc>
        <w:tc>
          <w:tcPr>
            <w:tcW w:w="531" w:type="pct"/>
            <w:vAlign w:val="center"/>
          </w:tcPr>
          <w:p>
            <w:pPr>
              <w:jc w:val="center"/>
              <w:rPr>
                <w:rFonts w:ascii="仿宋" w:hAnsi="仿宋" w:eastAsia="仿宋" w:cs="仿宋"/>
                <w:sz w:val="24"/>
                <w:szCs w:val="32"/>
              </w:rPr>
            </w:pPr>
            <w:r>
              <w:rPr>
                <w:rFonts w:hint="eastAsia" w:ascii="仿宋" w:hAnsi="仿宋" w:eastAsia="仿宋" w:cs="仿宋"/>
                <w:sz w:val="24"/>
                <w:szCs w:val="32"/>
              </w:rPr>
              <w:t>客观分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98" w:type="pct"/>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rPr>
              <w:t>1</w:t>
            </w:r>
            <w:r>
              <w:rPr>
                <w:rFonts w:hint="eastAsia" w:ascii="仿宋" w:hAnsi="仿宋" w:eastAsia="仿宋" w:cs="仿宋"/>
                <w:sz w:val="24"/>
                <w:szCs w:val="32"/>
                <w:lang w:val="en-US" w:eastAsia="zh-CN"/>
              </w:rPr>
              <w:t>0</w:t>
            </w:r>
          </w:p>
        </w:tc>
        <w:tc>
          <w:tcPr>
            <w:tcW w:w="2661" w:type="pct"/>
          </w:tcPr>
          <w:p>
            <w:pPr>
              <w:rPr>
                <w:rFonts w:ascii="仿宋" w:hAnsi="仿宋" w:eastAsia="仿宋" w:cs="仿宋"/>
                <w:sz w:val="24"/>
                <w:szCs w:val="32"/>
                <w:highlight w:val="none"/>
              </w:rPr>
            </w:pPr>
            <w:r>
              <w:rPr>
                <w:rFonts w:hint="eastAsia" w:ascii="仿宋" w:hAnsi="仿宋" w:eastAsia="仿宋" w:cs="仿宋"/>
                <w:sz w:val="24"/>
                <w:szCs w:val="32"/>
                <w:highlight w:val="none"/>
              </w:rPr>
              <w:t>有效投标报价的最低价作为评标基准价，其最低报价为满分；按［投标报价得分=（评标基准价/投标报价）*30］的计算公式计算。</w:t>
            </w:r>
          </w:p>
          <w:p>
            <w:pPr>
              <w:rPr>
                <w:rFonts w:ascii="仿宋" w:hAnsi="仿宋" w:eastAsia="仿宋" w:cs="仿宋"/>
                <w:sz w:val="24"/>
                <w:szCs w:val="32"/>
                <w:highlight w:val="none"/>
              </w:rPr>
            </w:pPr>
            <w:r>
              <w:rPr>
                <w:rFonts w:hint="eastAsia" w:ascii="仿宋" w:hAnsi="仿宋" w:eastAsia="仿宋" w:cs="仿宋"/>
                <w:sz w:val="24"/>
                <w:szCs w:val="32"/>
                <w:highlight w:val="none"/>
              </w:rPr>
              <w:t>评标过程中，不得去掉报价中的最高报价和最低报价。</w:t>
            </w:r>
          </w:p>
          <w:p>
            <w:pP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本项目已预留专门面向中小企业采购，小型和微型企业的投标报价不再享受折扣。</w:t>
            </w:r>
          </w:p>
        </w:tc>
        <w:tc>
          <w:tcPr>
            <w:tcW w:w="382" w:type="pct"/>
            <w:vAlign w:val="center"/>
          </w:tcPr>
          <w:p>
            <w:pPr>
              <w:spacing w:line="360" w:lineRule="auto"/>
              <w:ind w:firstLine="120" w:firstLineChars="50"/>
              <w:outlineLvl w:val="0"/>
              <w:rPr>
                <w:rFonts w:ascii="仿宋" w:hAnsi="仿宋" w:eastAsia="仿宋" w:cs="仿宋"/>
                <w:sz w:val="24"/>
                <w:szCs w:val="32"/>
                <w:highlight w:val="none"/>
              </w:rPr>
            </w:pPr>
            <w:r>
              <w:rPr>
                <w:rFonts w:hint="eastAsia" w:ascii="仿宋" w:hAnsi="仿宋" w:eastAsia="仿宋" w:cs="仿宋"/>
                <w:sz w:val="24"/>
                <w:highlight w:val="none"/>
              </w:rPr>
              <w:t>30</w:t>
            </w:r>
          </w:p>
        </w:tc>
        <w:tc>
          <w:tcPr>
            <w:tcW w:w="531" w:type="pct"/>
            <w:vAlign w:val="center"/>
          </w:tcPr>
          <w:p>
            <w:pPr>
              <w:spacing w:line="360" w:lineRule="auto"/>
              <w:jc w:val="both"/>
              <w:outlineLvl w:val="0"/>
              <w:rPr>
                <w:rFonts w:ascii="仿宋" w:hAnsi="仿宋" w:eastAsia="仿宋" w:cs="仿宋"/>
                <w:sz w:val="24"/>
                <w:highlight w:val="none"/>
              </w:rPr>
            </w:pPr>
            <w:r>
              <w:rPr>
                <w:rFonts w:hint="eastAsia" w:ascii="仿宋" w:hAnsi="仿宋" w:eastAsia="仿宋" w:cs="仿宋"/>
                <w:sz w:val="24"/>
                <w:highlight w:val="none"/>
              </w:rPr>
              <w:t>客观分</w:t>
            </w:r>
          </w:p>
        </w:tc>
        <w:tc>
          <w:tcPr>
            <w:tcW w:w="1125" w:type="pct"/>
            <w:vAlign w:val="center"/>
          </w:tcPr>
          <w:p>
            <w:pPr>
              <w:spacing w:line="360" w:lineRule="auto"/>
              <w:jc w:val="center"/>
              <w:outlineLvl w:val="0"/>
              <w:rPr>
                <w:rFonts w:ascii="仿宋" w:hAnsi="仿宋" w:eastAsia="仿宋" w:cs="仿宋"/>
                <w:sz w:val="24"/>
                <w:highlight w:val="none"/>
              </w:rPr>
            </w:pPr>
            <w:r>
              <w:rPr>
                <w:rFonts w:hint="eastAsia" w:ascii="仿宋" w:hAnsi="仿宋" w:eastAsia="仿宋" w:cs="仿宋"/>
                <w:sz w:val="24"/>
                <w:highlight w:val="none"/>
              </w:rPr>
              <w:t>/</w:t>
            </w:r>
          </w:p>
        </w:tc>
      </w:tr>
    </w:tbl>
    <w:p>
      <w:pPr>
        <w:snapToGrid w:val="0"/>
        <w:spacing w:line="360" w:lineRule="auto"/>
        <w:rPr>
          <w:rFonts w:ascii="仿宋" w:hAnsi="仿宋" w:eastAsia="仿宋" w:cs="仿宋"/>
          <w:sz w:val="20"/>
          <w:szCs w:val="20"/>
          <w:shd w:val="clear" w:color="auto" w:fill="FFFFFF"/>
        </w:rPr>
      </w:pPr>
    </w:p>
    <w:p>
      <w:pPr>
        <w:snapToGrid w:val="0"/>
        <w:spacing w:line="360" w:lineRule="auto"/>
        <w:rPr>
          <w:rFonts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rPr>
          <w:rFonts w:ascii="仿宋" w:hAnsi="仿宋" w:eastAsia="仿宋" w:cs="仿宋"/>
          <w:b/>
          <w:sz w:val="32"/>
        </w:rPr>
      </w:pPr>
      <w:r>
        <w:rPr>
          <w:rFonts w:hint="eastAsia" w:ascii="仿宋" w:hAnsi="仿宋" w:eastAsia="仿宋" w:cs="仿宋"/>
          <w:b/>
          <w:sz w:val="32"/>
        </w:rPr>
        <w:br w:type="page"/>
      </w:r>
    </w:p>
    <w:p>
      <w:pPr>
        <w:numPr>
          <w:ilvl w:val="0"/>
          <w:numId w:val="10"/>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评标方法</w:t>
      </w:r>
    </w:p>
    <w:p>
      <w:pPr>
        <w:numPr>
          <w:ilvl w:val="255"/>
          <w:numId w:val="0"/>
        </w:numPr>
        <w:tabs>
          <w:tab w:val="left" w:pos="210"/>
        </w:tabs>
        <w:snapToGrid w:val="0"/>
        <w:spacing w:line="360" w:lineRule="auto"/>
        <w:rPr>
          <w:rFonts w:ascii="仿宋" w:hAnsi="仿宋" w:eastAsia="仿宋" w:cs="仿宋"/>
          <w:kern w:val="0"/>
          <w:sz w:val="24"/>
        </w:rPr>
      </w:pPr>
      <w:r>
        <w:rPr>
          <w:rFonts w:hint="eastAsia" w:ascii="仿宋" w:hAnsi="仿宋" w:eastAsia="仿宋" w:cs="仿宋"/>
          <w:b/>
          <w:kern w:val="0"/>
          <w:sz w:val="24"/>
        </w:rPr>
        <w:t>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numPr>
          <w:ilvl w:val="0"/>
          <w:numId w:val="10"/>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评标标准</w:t>
      </w:r>
    </w:p>
    <w:p>
      <w:pPr>
        <w:numPr>
          <w:ilvl w:val="255"/>
          <w:numId w:val="0"/>
        </w:numPr>
        <w:tabs>
          <w:tab w:val="left" w:pos="210"/>
        </w:tabs>
        <w:snapToGrid w:val="0"/>
        <w:spacing w:line="360" w:lineRule="auto"/>
        <w:rPr>
          <w:rFonts w:ascii="仿宋" w:hAnsi="仿宋" w:eastAsia="仿宋" w:cs="仿宋"/>
          <w:kern w:val="0"/>
          <w:sz w:val="24"/>
        </w:rPr>
      </w:pPr>
      <w:r>
        <w:rPr>
          <w:rFonts w:hint="eastAsia" w:ascii="仿宋" w:hAnsi="仿宋" w:eastAsia="仿宋" w:cs="仿宋"/>
          <w:b/>
          <w:bCs/>
          <w:kern w:val="0"/>
          <w:sz w:val="24"/>
        </w:rPr>
        <w:t>评标标准：</w:t>
      </w:r>
      <w:r>
        <w:rPr>
          <w:rFonts w:hint="eastAsia" w:ascii="仿宋" w:hAnsi="仿宋" w:eastAsia="仿宋" w:cs="仿宋"/>
          <w:kern w:val="0"/>
          <w:sz w:val="24"/>
        </w:rPr>
        <w:t>见评标办法前附表。</w:t>
      </w:r>
    </w:p>
    <w:p>
      <w:pPr>
        <w:numPr>
          <w:ilvl w:val="0"/>
          <w:numId w:val="10"/>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评标程序</w:t>
      </w:r>
    </w:p>
    <w:p>
      <w:pPr>
        <w:numPr>
          <w:ilvl w:val="1"/>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numPr>
          <w:ilvl w:val="1"/>
          <w:numId w:val="11"/>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numPr>
          <w:ilvl w:val="1"/>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numPr>
          <w:ilvl w:val="255"/>
          <w:numId w:val="0"/>
        </w:numPr>
        <w:snapToGrid w:val="0"/>
        <w:spacing w:line="360" w:lineRule="auto"/>
        <w:jc w:val="left"/>
        <w:rPr>
          <w:rFonts w:ascii="仿宋" w:hAnsi="仿宋" w:eastAsia="仿宋" w:cs="仿宋"/>
          <w:kern w:val="0"/>
          <w:sz w:val="24"/>
        </w:rPr>
      </w:pPr>
      <w:r>
        <w:rPr>
          <w:rFonts w:hint="eastAsia" w:ascii="仿宋" w:hAnsi="仿宋" w:eastAsia="仿宋" w:cs="仿宋"/>
          <w:kern w:val="0"/>
          <w:sz w:val="24"/>
        </w:rPr>
        <w:t>评标委员会各成员每人一份评分表，进行独自打分并签名。在统计得分时，如发现某一单项评分超过评分细则规定的分值范围，则该张评分表无效。投标人商务技术部分的得分为评标委员会各成员的有效评分的算术平均值。</w:t>
      </w:r>
    </w:p>
    <w:p>
      <w:pPr>
        <w:numPr>
          <w:ilvl w:val="1"/>
          <w:numId w:val="11"/>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报价评审。</w:t>
      </w:r>
    </w:p>
    <w:p>
      <w:pPr>
        <w:numPr>
          <w:ilvl w:val="2"/>
          <w:numId w:val="11"/>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投标文件报价出现前后不一致的，按照下列规定修正：</w:t>
      </w:r>
    </w:p>
    <w:p>
      <w:pPr>
        <w:numPr>
          <w:ilvl w:val="3"/>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投标文件中开标一览表(报价表)内容与投标文件中相应内容不一致的，以开标一览表(报价表)为准;</w:t>
      </w:r>
    </w:p>
    <w:p>
      <w:pPr>
        <w:numPr>
          <w:ilvl w:val="3"/>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大写金额和小写金额不一致的，以大写金额为准;</w:t>
      </w:r>
    </w:p>
    <w:p>
      <w:pPr>
        <w:numPr>
          <w:ilvl w:val="3"/>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单价金额小数点或者百分比有明显错位的，以开标一览表的总价为准，并修改单价;</w:t>
      </w:r>
    </w:p>
    <w:p>
      <w:pPr>
        <w:numPr>
          <w:ilvl w:val="3"/>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总价金额与按单价汇总金额不一致的，以单价金额计算结果为准。</w:t>
      </w:r>
    </w:p>
    <w:p>
      <w:pPr>
        <w:numPr>
          <w:ilvl w:val="3"/>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同时出现两种以上不一致的，按照3.4.1规定的顺序修正。修正后的报价按照财政部第87号令 《政府采购货物和服务招标投标管理办法》第五十一条第二款的规定经投标人确认后产生约束力。</w:t>
      </w:r>
    </w:p>
    <w:p>
      <w:pPr>
        <w:numPr>
          <w:ilvl w:val="2"/>
          <w:numId w:val="11"/>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投标文件出现不是唯一的、有选择性投标报价的，投标无效。</w:t>
      </w:r>
    </w:p>
    <w:p>
      <w:pPr>
        <w:numPr>
          <w:ilvl w:val="2"/>
          <w:numId w:val="11"/>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投标报价超过招标文件中规定的预算金额或者最高限价的，投标无效。</w:t>
      </w:r>
    </w:p>
    <w:p>
      <w:pPr>
        <w:numPr>
          <w:ilvl w:val="2"/>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numPr>
          <w:ilvl w:val="2"/>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b/>
          <w:bCs/>
          <w:color w:val="FF0000"/>
          <w:kern w:val="0"/>
          <w:sz w:val="24"/>
        </w:rPr>
        <w:t>10%</w:t>
      </w:r>
      <w:r>
        <w:rPr>
          <w:rFonts w:hint="eastAsia" w:ascii="仿宋" w:hAnsi="仿宋" w:eastAsia="仿宋" w:cs="仿宋"/>
          <w:kern w:val="0"/>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b/>
          <w:bCs/>
          <w:color w:val="FF0000"/>
          <w:kern w:val="0"/>
          <w:sz w:val="24"/>
        </w:rPr>
        <w:t>4%</w:t>
      </w:r>
      <w:r>
        <w:rPr>
          <w:rFonts w:hint="eastAsia" w:ascii="仿宋" w:hAnsi="仿宋" w:eastAsia="仿宋" w:cs="仿宋"/>
          <w:kern w:val="0"/>
          <w:sz w:val="24"/>
        </w:rPr>
        <w:t>的扣除，用扣除后的价格参加评审。组成联合体或者接受分包的小微企业与联合体内其他企业、分包企业之间存在直接控股、管理关系的，不享受价格扣除优惠政策。</w:t>
      </w:r>
    </w:p>
    <w:p>
      <w:pPr>
        <w:numPr>
          <w:ilvl w:val="1"/>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w:t>
      </w:r>
      <w:r>
        <w:rPr>
          <w:rFonts w:hint="eastAsia" w:ascii="仿宋" w:hAnsi="仿宋" w:eastAsia="仿宋" w:cs="仿宋"/>
          <w:b/>
          <w:bCs/>
          <w:kern w:val="0"/>
          <w:sz w:val="24"/>
        </w:rPr>
        <w:t>采购文件中未特别说明的，评标委员会推荐的中标候选人数量为1名</w:t>
      </w:r>
      <w:r>
        <w:rPr>
          <w:rFonts w:hint="eastAsia" w:ascii="仿宋" w:hAnsi="仿宋" w:eastAsia="仿宋" w:cs="仿宋"/>
          <w:kern w:val="0"/>
          <w:sz w:val="24"/>
        </w:rPr>
        <w:t>。</w:t>
      </w:r>
    </w:p>
    <w:p>
      <w:pPr>
        <w:snapToGrid w:val="0"/>
        <w:spacing w:line="360" w:lineRule="auto"/>
        <w:jc w:val="left"/>
        <w:rPr>
          <w:rFonts w:ascii="仿宋" w:hAnsi="仿宋" w:eastAsia="仿宋" w:cs="仿宋"/>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numPr>
          <w:ilvl w:val="1"/>
          <w:numId w:val="11"/>
        </w:numPr>
        <w:snapToGrid w:val="0"/>
        <w:spacing w:line="360" w:lineRule="auto"/>
        <w:ind w:left="0" w:firstLine="0"/>
        <w:jc w:val="left"/>
        <w:rPr>
          <w:rFonts w:ascii="仿宋" w:hAnsi="仿宋" w:eastAsia="仿宋" w:cs="仿宋"/>
          <w:sz w:val="24"/>
        </w:rPr>
      </w:pPr>
      <w:r>
        <w:rPr>
          <w:rFonts w:hint="eastAsia" w:ascii="仿宋" w:hAnsi="仿宋" w:eastAsia="仿宋" w:cs="仿宋"/>
          <w:kern w:val="0"/>
          <w:sz w:val="24"/>
        </w:rPr>
        <w:t>评分时保留小数点后1位小数，计算评分值时保留小数点后2位小数。</w:t>
      </w:r>
    </w:p>
    <w:p>
      <w:pPr>
        <w:numPr>
          <w:ilvl w:val="1"/>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10"/>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评标中的其他事项</w:t>
      </w:r>
    </w:p>
    <w:p>
      <w:pPr>
        <w:numPr>
          <w:ilvl w:val="1"/>
          <w:numId w:val="12"/>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投标人澄清、说明或者补正。</w:t>
      </w:r>
      <w:r>
        <w:rPr>
          <w:rFonts w:hint="eastAsia" w:ascii="仿宋" w:hAnsi="仿宋" w:eastAsia="仿宋" w:cs="仿宋"/>
          <w:kern w:val="0"/>
          <w:sz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numPr>
          <w:ilvl w:val="1"/>
          <w:numId w:val="12"/>
        </w:numPr>
        <w:tabs>
          <w:tab w:val="left" w:pos="21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投标无效。有下列情况之一的，投标无效：</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投标人不具备招标文件中规定的资格要求的（投标人未提供有效的资格文件的，视为投标人不具备招标文件中规定的资格要求）；</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投标文件未按照招标文件要求签署、盖章的；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采购人拟采购的产品属于政府强制采购的节能产品品目清单范围的，投标人未按招标文件要求提供国家确定的认证机构出具的、处于有效期之内的节能产品认证证书的；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投标文件含有采购人不能接受的附加条件的；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投标文件中承诺的投标有效期少于招标文件中载明的投标有效期的；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投标文件出现不是唯一的、有选择性投标报价的;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投标报价超过招标文件中规定的预算金额或者最高限价的;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报价明显低于其他通过符合性审查投标人的报价，有可能影响产品质量或者不能诚信履约的，未能按要求提供书面说明或者提交相关证明材料，不能证明其报价合理性的;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投标人对根据修正原则修正后的报价不确认的；</w:t>
      </w:r>
    </w:p>
    <w:p>
      <w:pPr>
        <w:numPr>
          <w:ilvl w:val="2"/>
          <w:numId w:val="12"/>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投标人提供虚假材料投标的；</w:t>
      </w:r>
    </w:p>
    <w:p>
      <w:pPr>
        <w:numPr>
          <w:ilvl w:val="2"/>
          <w:numId w:val="12"/>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投标人有恶意串通、妨碍其他投标人的竞争行为、损害采购人或者其他投标人的合法权益情形的；</w:t>
      </w:r>
    </w:p>
    <w:p>
      <w:pPr>
        <w:numPr>
          <w:ilvl w:val="2"/>
          <w:numId w:val="12"/>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投标人仅提交备份投标文件，没有在电子交易平台传输递交投标文件的，投标无效；</w:t>
      </w:r>
    </w:p>
    <w:p>
      <w:pPr>
        <w:numPr>
          <w:ilvl w:val="2"/>
          <w:numId w:val="12"/>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投标文件不满足招标文件的其它实质性要求的；</w:t>
      </w:r>
    </w:p>
    <w:p>
      <w:pPr>
        <w:numPr>
          <w:ilvl w:val="2"/>
          <w:numId w:val="12"/>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法律、法规、规章（适用本市的）及省级以上规范性文件（适用本市的）规定的其他无效情形。</w:t>
      </w:r>
    </w:p>
    <w:p>
      <w:pPr>
        <w:numPr>
          <w:ilvl w:val="0"/>
          <w:numId w:val="12"/>
        </w:numPr>
        <w:tabs>
          <w:tab w:val="left" w:pos="210"/>
          <w:tab w:val="clear" w:pos="399"/>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废标。</w:t>
      </w:r>
      <w:r>
        <w:rPr>
          <w:rFonts w:hint="eastAsia" w:ascii="仿宋" w:hAnsi="仿宋" w:eastAsia="仿宋" w:cs="仿宋"/>
          <w:kern w:val="0"/>
          <w:sz w:val="24"/>
        </w:rPr>
        <w:t>根据《中华人民共和国政府采购法》第三十六条之规定，在采购中，出现下列情形之一的，应予废标：</w:t>
      </w:r>
    </w:p>
    <w:p>
      <w:pPr>
        <w:numPr>
          <w:ilvl w:val="1"/>
          <w:numId w:val="12"/>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符合专业条件的供应商或者对招标文件作实质响应的供应商不足3家的；</w:t>
      </w:r>
    </w:p>
    <w:p>
      <w:pPr>
        <w:numPr>
          <w:ilvl w:val="1"/>
          <w:numId w:val="12"/>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出现影响采购公正的违法、违规行为的；</w:t>
      </w:r>
    </w:p>
    <w:p>
      <w:pPr>
        <w:numPr>
          <w:ilvl w:val="1"/>
          <w:numId w:val="12"/>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投标人的报价均超过了采购预算，采购人不能支付的；</w:t>
      </w:r>
    </w:p>
    <w:p>
      <w:pPr>
        <w:numPr>
          <w:ilvl w:val="1"/>
          <w:numId w:val="12"/>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因重大变故，采购任务取消的。</w:t>
      </w:r>
    </w:p>
    <w:p>
      <w:pPr>
        <w:pStyle w:val="26"/>
        <w:snapToGrid w:val="0"/>
        <w:spacing w:line="360" w:lineRule="auto"/>
        <w:ind w:firstLine="0" w:firstLineChars="0"/>
        <w:rPr>
          <w:rFonts w:ascii="仿宋" w:hAnsi="仿宋" w:eastAsia="仿宋" w:cs="仿宋"/>
        </w:rPr>
      </w:pPr>
      <w:r>
        <w:rPr>
          <w:rFonts w:hint="eastAsia" w:ascii="仿宋" w:hAnsi="仿宋" w:eastAsia="仿宋" w:cs="仿宋"/>
        </w:rPr>
        <w:t>废标后，采购代理机构应当将废标理由通知所有投标人。</w:t>
      </w:r>
    </w:p>
    <w:p>
      <w:pPr>
        <w:numPr>
          <w:ilvl w:val="0"/>
          <w:numId w:val="12"/>
        </w:numPr>
        <w:tabs>
          <w:tab w:val="left" w:pos="210"/>
          <w:tab w:val="clear" w:pos="399"/>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修改招标文件，重新组织采购活动。</w:t>
      </w:r>
      <w:r>
        <w:rPr>
          <w:rFonts w:hint="eastAsia" w:ascii="仿宋" w:hAnsi="仿宋" w:eastAsia="仿宋" w:cs="仿宋"/>
          <w:kern w:val="0"/>
          <w:sz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numPr>
          <w:ilvl w:val="0"/>
          <w:numId w:val="12"/>
        </w:numPr>
        <w:tabs>
          <w:tab w:val="left" w:pos="210"/>
          <w:tab w:val="clear" w:pos="399"/>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重新开展采购。</w:t>
      </w:r>
      <w:r>
        <w:rPr>
          <w:rFonts w:hint="eastAsia" w:ascii="仿宋" w:hAnsi="仿宋" w:eastAsia="仿宋" w:cs="仿宋"/>
          <w:kern w:val="0"/>
          <w:sz w:val="24"/>
        </w:rPr>
        <w:t>有政府采购法第七十一条、第七十二条规定的违法行为之一，影响或者可能影响中标、成交结果的，依照下列规定处理：</w:t>
      </w:r>
    </w:p>
    <w:p>
      <w:pPr>
        <w:numPr>
          <w:ilvl w:val="1"/>
          <w:numId w:val="13"/>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未确定中标或者中标人的，终止本次政府采购活动，重新开展政府采购活动。</w:t>
      </w:r>
    </w:p>
    <w:p>
      <w:pPr>
        <w:numPr>
          <w:ilvl w:val="1"/>
          <w:numId w:val="13"/>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已确定中标或者中标人但尚未签订政府采购合同的，中标或者成交结果无效，从合格的中标或者成交候选人中另行确定中标或者中标人；没有合格的中标或者成交候选人的，重新开展政府采购活动。</w:t>
      </w:r>
    </w:p>
    <w:p>
      <w:pPr>
        <w:numPr>
          <w:ilvl w:val="1"/>
          <w:numId w:val="13"/>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政府采购合同已签订但尚未履行的，撤销合同，从合格的中标或者成交候选人中另行确定中标或者中标人；没有合格的中标或者成交候选人的，重新开展政府采购活动。</w:t>
      </w:r>
    </w:p>
    <w:p>
      <w:pPr>
        <w:numPr>
          <w:ilvl w:val="1"/>
          <w:numId w:val="13"/>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政府采购合同已经履行，给采购人、供应商造成损失的，由责任人承担赔偿责任。</w:t>
      </w:r>
    </w:p>
    <w:p>
      <w:pPr>
        <w:numPr>
          <w:ilvl w:val="1"/>
          <w:numId w:val="13"/>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政府采购当事人有其他违反政府采购法或者政府采购法实施条例等法律法规规定的行为，经改正后仍然影响或者可能影响中标、成交结果或者依法被认定为中标、成交无效的，依照7.1-7.4规定处理。</w:t>
      </w:r>
    </w:p>
    <w:p>
      <w:p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第五部分</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拟签订的合同文本</w:t>
      </w:r>
    </w:p>
    <w:p>
      <w:pPr>
        <w:rPr>
          <w:rFonts w:ascii="仿宋" w:hAnsi="仿宋" w:eastAsia="仿宋" w:cs="仿宋"/>
          <w:sz w:val="24"/>
          <w:u w:val="single"/>
        </w:rPr>
      </w:pPr>
      <w:r>
        <w:rPr>
          <w:rFonts w:hint="eastAsia" w:ascii="仿宋" w:hAnsi="仿宋" w:eastAsia="仿宋" w:cs="仿宋"/>
          <w:sz w:val="24"/>
        </w:rPr>
        <w:t>合同编号：</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pStyle w:val="26"/>
        <w:rPr>
          <w:rFonts w:ascii="仿宋" w:hAnsi="仿宋" w:eastAsia="仿宋" w:cs="仿宋"/>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ascii="仿宋" w:hAnsi="仿宋" w:eastAsia="仿宋" w:cs="仿宋"/>
          <w:b/>
          <w:sz w:val="36"/>
          <w:szCs w:val="36"/>
        </w:rPr>
      </w:pPr>
      <w:r>
        <w:rPr>
          <w:rFonts w:hint="eastAsia" w:ascii="仿宋" w:hAnsi="仿宋" w:eastAsia="仿宋" w:cs="仿宋"/>
          <w:b/>
          <w:sz w:val="36"/>
          <w:szCs w:val="36"/>
        </w:rPr>
        <w:t>（货物类）</w:t>
      </w:r>
    </w:p>
    <w:p>
      <w:pPr>
        <w:pStyle w:val="700"/>
        <w:rPr>
          <w:rFonts w:ascii="仿宋" w:hAnsi="仿宋" w:eastAsia="仿宋" w:cs="仿宋"/>
          <w:szCs w:val="24"/>
        </w:rPr>
      </w:pPr>
    </w:p>
    <w:p>
      <w:pPr>
        <w:pStyle w:val="700"/>
        <w:rPr>
          <w:rFonts w:ascii="仿宋" w:hAnsi="仿宋" w:eastAsia="仿宋" w:cs="仿宋"/>
          <w:szCs w:val="24"/>
        </w:rPr>
      </w:pPr>
    </w:p>
    <w:p>
      <w:pPr>
        <w:pStyle w:val="700"/>
        <w:jc w:val="center"/>
        <w:rPr>
          <w:rFonts w:ascii="仿宋" w:hAnsi="仿宋" w:eastAsia="仿宋" w:cs="仿宋"/>
          <w:szCs w:val="24"/>
        </w:rPr>
      </w:pPr>
    </w:p>
    <w:p>
      <w:pPr>
        <w:rPr>
          <w:rFonts w:ascii="仿宋" w:hAnsi="仿宋" w:eastAsia="仿宋" w:cs="仿宋"/>
          <w:b/>
        </w:rPr>
      </w:pPr>
      <w:r>
        <w:rPr>
          <w:rFonts w:hint="eastAsia" w:ascii="仿宋" w:hAnsi="仿宋" w:eastAsia="仿宋" w:cs="仿宋"/>
          <w:b/>
        </w:rPr>
        <w:br w:type="page"/>
      </w:r>
    </w:p>
    <w:p>
      <w:pPr>
        <w:snapToGrid w:val="0"/>
        <w:spacing w:before="120" w:beforeLines="50" w:after="120" w:afterLines="50" w:line="360" w:lineRule="auto"/>
        <w:jc w:val="center"/>
        <w:outlineLvl w:val="1"/>
        <w:rPr>
          <w:rFonts w:ascii="仿宋" w:hAnsi="仿宋" w:eastAsia="仿宋" w:cs="仿宋"/>
          <w:b/>
          <w:sz w:val="30"/>
          <w:szCs w:val="30"/>
        </w:rPr>
      </w:pPr>
      <w:r>
        <w:rPr>
          <w:rFonts w:hint="eastAsia" w:ascii="仿宋" w:hAnsi="仿宋" w:eastAsia="仿宋" w:cs="仿宋"/>
          <w:b/>
          <w:sz w:val="30"/>
          <w:szCs w:val="30"/>
        </w:rPr>
        <w:t>第一部分 合同书</w:t>
      </w:r>
    </w:p>
    <w:p>
      <w:pPr>
        <w:pStyle w:val="700"/>
        <w:rPr>
          <w:rFonts w:ascii="仿宋" w:hAnsi="仿宋" w:eastAsia="仿宋" w:cs="仿宋"/>
          <w:szCs w:val="24"/>
        </w:rPr>
      </w:pPr>
    </w:p>
    <w:p>
      <w:pPr>
        <w:pStyle w:val="700"/>
        <w:rPr>
          <w:rFonts w:ascii="仿宋" w:hAnsi="仿宋" w:eastAsia="仿宋" w:cs="仿宋"/>
          <w:szCs w:val="24"/>
        </w:rPr>
      </w:pP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p>
    <w:p>
      <w:pPr>
        <w:pStyle w:val="597"/>
        <w:spacing w:before="120" w:line="22" w:lineRule="atLeast"/>
        <w:rPr>
          <w:rFonts w:ascii="仿宋" w:hAnsi="仿宋" w:eastAsia="仿宋" w:cs="仿宋"/>
          <w:szCs w:val="24"/>
        </w:rPr>
      </w:pPr>
    </w:p>
    <w:p>
      <w:pPr>
        <w:pStyle w:val="597"/>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签订日期：年月日</w:t>
      </w:r>
    </w:p>
    <w:p>
      <w:pPr>
        <w:widowControl/>
        <w:jc w:val="left"/>
        <w:rPr>
          <w:rFonts w:ascii="仿宋" w:hAnsi="仿宋" w:eastAsia="仿宋" w:cs="仿宋"/>
          <w:kern w:val="0"/>
          <w:sz w:val="24"/>
        </w:rPr>
        <w:sectPr>
          <w:pgSz w:w="11907" w:h="16840"/>
          <w:pgMar w:top="1474" w:right="1814" w:bottom="1474" w:left="1814" w:header="851" w:footer="851" w:gutter="0"/>
          <w:cols w:space="720" w:num="1"/>
        </w:sectPr>
      </w:pPr>
    </w:p>
    <w:p>
      <w:pPr>
        <w:snapToGrid w:val="0"/>
        <w:spacing w:line="360" w:lineRule="auto"/>
        <w:ind w:firstLine="480" w:firstLineChars="200"/>
        <w:rPr>
          <w:rFonts w:ascii="仿宋" w:hAnsi="仿宋" w:eastAsia="仿宋" w:cs="仿宋"/>
          <w:sz w:val="24"/>
          <w:u w:val="single"/>
          <w:lang w:val="zh-CN"/>
        </w:rPr>
      </w:pP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2024</w:t>
      </w:r>
      <w:r>
        <w:rPr>
          <w:rFonts w:hint="eastAsia" w:ascii="仿宋" w:hAnsi="仿宋" w:eastAsia="仿宋" w:cs="仿宋"/>
          <w:sz w:val="24"/>
          <w:lang w:val="zh-CN"/>
        </w:rPr>
        <w:t>年月日</w:t>
      </w:r>
      <w:r>
        <w:rPr>
          <w:rFonts w:hint="eastAsia" w:ascii="仿宋" w:hAnsi="仿宋" w:eastAsia="仿宋" w:cs="仿宋"/>
          <w:sz w:val="24"/>
        </w:rPr>
        <w:t>，</w:t>
      </w:r>
      <w:r>
        <w:rPr>
          <w:rFonts w:hint="eastAsia" w:ascii="仿宋" w:hAnsi="仿宋" w:eastAsia="仿宋" w:cs="仿宋"/>
          <w:sz w:val="24"/>
          <w:u w:val="single"/>
        </w:rPr>
        <w:t>杭州市质量技术监督检测院</w:t>
      </w:r>
      <w:r>
        <w:rPr>
          <w:rFonts w:hint="eastAsia" w:ascii="仿宋" w:hAnsi="仿宋" w:eastAsia="仿宋" w:cs="仿宋"/>
          <w:sz w:val="24"/>
        </w:rPr>
        <w:t>以</w:t>
      </w:r>
      <w:r>
        <w:rPr>
          <w:rFonts w:hint="eastAsia" w:ascii="仿宋" w:hAnsi="仿宋" w:eastAsia="仿宋" w:cs="仿宋"/>
          <w:sz w:val="24"/>
          <w:u w:val="single"/>
        </w:rPr>
        <w:t>公开招标方式</w:t>
      </w:r>
      <w:r>
        <w:rPr>
          <w:rFonts w:hint="eastAsia" w:ascii="仿宋" w:hAnsi="仿宋" w:eastAsia="仿宋" w:cs="仿宋"/>
          <w:sz w:val="24"/>
        </w:rPr>
        <w:t>对</w:t>
      </w:r>
      <w:r>
        <w:rPr>
          <w:rFonts w:hint="eastAsia" w:ascii="仿宋" w:hAnsi="仿宋" w:eastAsia="仿宋" w:cs="仿宋"/>
          <w:sz w:val="24"/>
          <w:u w:val="single"/>
        </w:rPr>
        <w:t xml:space="preserve">   （同前页项目名称）</w:t>
      </w:r>
      <w:r>
        <w:rPr>
          <w:rFonts w:hint="eastAsia" w:ascii="仿宋" w:hAnsi="仿宋" w:eastAsia="仿宋" w:cs="仿宋"/>
          <w:sz w:val="24"/>
        </w:rPr>
        <w:t>项目进行了采购。经</w:t>
      </w:r>
      <w:r>
        <w:rPr>
          <w:rFonts w:hint="eastAsia" w:ascii="仿宋" w:hAnsi="仿宋" w:eastAsia="仿宋" w:cs="仿宋"/>
          <w:sz w:val="24"/>
          <w:u w:val="single"/>
        </w:rPr>
        <w:t>评标委员会</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为该项目中标供应商。现于中标通知书发出之日起三十日内，按照采购文件确定的事项签订本合同。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（采购人）</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pStyle w:val="26"/>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1.1 合同组成部分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 中标通知书；</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1.1.3 投标或者响应文件（含澄清或者说明文件）；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1.1.4 招标文件（含澄清或者修改文件）；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1.1.5 其他相关采购文件。</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1.2 货物</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1.2.1 货物名称、品牌、规格型号、花色：；</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1.2.2 货物数量：；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1.2.3 货物质量：</w:t>
      </w:r>
      <w:r>
        <w:rPr>
          <w:rFonts w:hint="eastAsia" w:ascii="仿宋" w:hAnsi="仿宋" w:eastAsia="仿宋" w:cs="仿宋"/>
          <w:sz w:val="24"/>
          <w:u w:val="single"/>
        </w:rPr>
        <w:t xml:space="preserve">　　　　　　　　　                      　      </w:t>
      </w:r>
      <w:r>
        <w:rPr>
          <w:rFonts w:hint="eastAsia" w:ascii="仿宋" w:hAnsi="仿宋" w:eastAsia="仿宋" w:cs="仿宋"/>
          <w:sz w:val="24"/>
        </w:rPr>
        <w:t>。</w:t>
      </w:r>
    </w:p>
    <w:p>
      <w:pPr>
        <w:pStyle w:val="25"/>
        <w:rPr>
          <w:rFonts w:eastAsia="仿宋"/>
          <w:lang w:val="en-US"/>
        </w:rPr>
      </w:pPr>
      <w:r>
        <w:rPr>
          <w:rFonts w:hint="eastAsia" w:ascii="仿宋" w:hAnsi="仿宋" w:eastAsia="仿宋" w:cs="仿宋"/>
          <w:lang w:val="en-US"/>
        </w:rPr>
        <w:t>1.2.4质保期：</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1.3 价款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本合同总价为：￥元（大写：元人民币）。</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ascii="仿宋" w:hAnsi="仿宋" w:eastAsia="仿宋" w:cs="仿宋"/>
                <w:sz w:val="24"/>
                <w:szCs w:val="24"/>
              </w:rPr>
            </w:pPr>
          </w:p>
        </w:tc>
      </w:tr>
    </w:tbl>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1.4履约保证金</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乙方需要支付履约保证金。若需要支付履约保证金的，则：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1.4.1履约保证金的比例为合同金额的</w:t>
      </w:r>
      <w:r>
        <w:rPr>
          <w:rFonts w:hint="eastAsia" w:ascii="仿宋" w:hAnsi="仿宋" w:eastAsia="仿宋" w:cs="仿宋"/>
          <w:sz w:val="24"/>
          <w:u w:val="single"/>
        </w:rPr>
        <w:t xml:space="preserve">  1  </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1.4.2履约保证金支付方式详见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1.4.4甲方在项目验收结束后及时退还履约保证金。甲方在项目通过验收之日起</w:t>
      </w:r>
    </w:p>
    <w:p>
      <w:pPr>
        <w:snapToGrid w:val="0"/>
        <w:spacing w:line="360" w:lineRule="auto"/>
        <w:rPr>
          <w:rFonts w:ascii="仿宋" w:hAnsi="仿宋" w:eastAsia="仿宋" w:cs="仿宋"/>
          <w:sz w:val="24"/>
        </w:rPr>
      </w:pPr>
      <w:r>
        <w:rPr>
          <w:rFonts w:hint="eastAsia" w:ascii="仿宋" w:hAnsi="仿宋" w:eastAsia="仿宋" w:cs="仿宋"/>
          <w:sz w:val="24"/>
        </w:rPr>
        <w:t>个工作日内将履约保证金无息退还乙方，逾期退还的，乙方可要求甲方支付违约金，违约金按每迟延退还一日的应退还而未退还金额的</w:t>
      </w:r>
      <w:r>
        <w:rPr>
          <w:rFonts w:hint="eastAsia" w:ascii="仿宋" w:hAnsi="仿宋" w:eastAsia="仿宋" w:cs="仿宋"/>
          <w:sz w:val="24"/>
          <w:u w:val="single"/>
        </w:rPr>
        <w:t xml:space="preserve">  0.05 </w:t>
      </w:r>
      <w:r>
        <w:rPr>
          <w:rFonts w:hint="eastAsia" w:ascii="仿宋" w:hAnsi="仿宋" w:eastAsia="仿宋" w:cs="仿宋"/>
          <w:sz w:val="24"/>
        </w:rPr>
        <w:t xml:space="preserve"> %计算，最高限额为本合同履约保证金的</w:t>
      </w:r>
      <w:r>
        <w:rPr>
          <w:rFonts w:hint="eastAsia" w:ascii="仿宋" w:hAnsi="仿宋" w:eastAsia="仿宋" w:cs="仿宋"/>
          <w:sz w:val="24"/>
          <w:u w:val="single"/>
        </w:rPr>
        <w:t xml:space="preserve">  20   </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1.5预付款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甲方（是/否）需要支付预付款。若需要支付预付款的，则：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1.5.1预付款比例、支付方式、时间详见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1.5.2预付款的扣回方式详见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1.5.3预付款的担保措施详见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1.6资金支付</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1.7 货物交付期限、地点和方式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1.7.1 交付期限：</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1.7.2 交付地点：</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1.7.3 交付方式：</w:t>
      </w:r>
      <w:r>
        <w:rPr>
          <w:rFonts w:hint="eastAsia" w:ascii="仿宋" w:hAnsi="仿宋" w:eastAsia="仿宋" w:cs="仿宋"/>
          <w:i/>
          <w:iCs/>
          <w:sz w:val="24"/>
          <w:u w:val="single"/>
        </w:rPr>
        <w:t>合同专用条款</w:t>
      </w:r>
      <w:r>
        <w:rPr>
          <w:rFonts w:hint="eastAsia" w:ascii="仿宋" w:hAnsi="仿宋" w:eastAsia="仿宋" w:cs="仿宋"/>
          <w:sz w:val="24"/>
        </w:rPr>
        <w:t>。</w:t>
      </w:r>
    </w:p>
    <w:p>
      <w:pPr>
        <w:rPr>
          <w:rFonts w:ascii="仿宋" w:hAnsi="仿宋" w:eastAsia="仿宋" w:cs="仿宋"/>
          <w:color w:val="0000FF"/>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1.8 违约责任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u w:val="single"/>
        </w:rPr>
        <w:t>0.05</w:t>
      </w:r>
      <w:r>
        <w:rPr>
          <w:rFonts w:hint="eastAsia" w:ascii="仿宋" w:hAnsi="仿宋" w:eastAsia="仿宋" w:cs="仿宋"/>
          <w:sz w:val="24"/>
        </w:rPr>
        <w:t>%计算，最高限额为本合同总价的</w:t>
      </w:r>
      <w:r>
        <w:rPr>
          <w:rFonts w:hint="eastAsia" w:ascii="仿宋" w:hAnsi="仿宋" w:eastAsia="仿宋" w:cs="仿宋"/>
          <w:sz w:val="24"/>
          <w:u w:val="single"/>
        </w:rPr>
        <w:t>20</w:t>
      </w:r>
      <w:r>
        <w:rPr>
          <w:rFonts w:hint="eastAsia" w:ascii="仿宋" w:hAnsi="仿宋" w:eastAsia="仿宋" w:cs="仿宋"/>
          <w:sz w:val="24"/>
        </w:rPr>
        <w:t>%；迟延交付货物的违约金计算数额达到前述最高限额之日起，甲方有权在要求乙方支付违约金的同时，书面通知乙方解除本合同；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0.05</w:t>
      </w:r>
      <w:r>
        <w:rPr>
          <w:rFonts w:hint="eastAsia" w:ascii="仿宋" w:hAnsi="仿宋" w:eastAsia="仿宋" w:cs="仿宋"/>
          <w:sz w:val="24"/>
        </w:rPr>
        <w:t>%计算，最高限额为本合同总价的</w:t>
      </w:r>
      <w:r>
        <w:rPr>
          <w:rFonts w:hint="eastAsia" w:ascii="仿宋" w:hAnsi="仿宋" w:eastAsia="仿宋" w:cs="仿宋"/>
          <w:sz w:val="24"/>
          <w:u w:val="single"/>
        </w:rPr>
        <w:t>20</w:t>
      </w:r>
      <w:r>
        <w:rPr>
          <w:rFonts w:hint="eastAsia" w:ascii="仿宋" w:hAnsi="仿宋" w:eastAsia="仿宋" w:cs="仿宋"/>
          <w:sz w:val="24"/>
        </w:rPr>
        <w:t>%；迟延付款的违约金计算数额达到前述最高限额之日起，乙方有权在要求甲方支付违约金的同时，书面通知甲方解除本合同；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1.8.5如果出现政府采购监督管理部门在处理投诉事项期间，书面通知甲方暂停采购活动的情形，或者询问或质疑事项可能影响中标结果的，导致甲方中止履行合同的情形，均不视为甲方违约。</w:t>
      </w:r>
    </w:p>
    <w:p>
      <w:pPr>
        <w:snapToGrid w:val="0"/>
        <w:spacing w:line="360" w:lineRule="auto"/>
        <w:ind w:left="-420" w:leftChars="-200" w:right="-420" w:rightChars="-200" w:firstLine="960" w:firstLineChars="400"/>
        <w:rPr>
          <w:rFonts w:ascii="仿宋" w:hAnsi="仿宋" w:eastAsia="仿宋" w:cs="仿宋"/>
        </w:rPr>
      </w:pPr>
      <w:r>
        <w:rPr>
          <w:rFonts w:hint="eastAsia" w:ascii="仿宋" w:hAnsi="仿宋" w:eastAsia="仿宋" w:cs="仿宋"/>
          <w:sz w:val="24"/>
        </w:rPr>
        <w:t>1.8.6违约责任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1.9 合同争议的解决</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本合同履行过程中发生的任何争议，双方当事人均可通过和解或者调解解决；不愿和解、调解或者和解、调解不成的，可以选择以下第条款规定的方式解决：</w:t>
      </w:r>
    </w:p>
    <w:p>
      <w:pPr>
        <w:snapToGrid w:val="0"/>
        <w:spacing w:line="360" w:lineRule="auto"/>
        <w:ind w:left="-420" w:leftChars="-200" w:right="-420" w:rightChars="-200" w:firstLine="960" w:firstLineChars="400"/>
        <w:rPr>
          <w:rFonts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i/>
          <w:iCs/>
          <w:sz w:val="24"/>
        </w:rPr>
        <w:t>合同专用条款</w:t>
      </w:r>
      <w:r>
        <w:rPr>
          <w:rFonts w:hint="eastAsia" w:ascii="仿宋" w:hAnsi="仿宋" w:eastAsia="仿宋" w:cs="仿宋"/>
          <w:sz w:val="24"/>
        </w:rPr>
        <w:t>仲裁委员会依申请仲裁时其现行有效的仲裁规则裁决；</w:t>
      </w:r>
    </w:p>
    <w:p>
      <w:pPr>
        <w:snapToGrid w:val="0"/>
        <w:spacing w:line="360" w:lineRule="auto"/>
        <w:ind w:left="-420" w:leftChars="-200" w:right="-420" w:rightChars="-200" w:firstLine="960" w:firstLineChars="400"/>
        <w:rPr>
          <w:rFonts w:ascii="仿宋" w:hAnsi="仿宋" w:eastAsia="仿宋" w:cs="仿宋"/>
          <w:sz w:val="24"/>
        </w:rPr>
      </w:pPr>
      <w:r>
        <w:rPr>
          <w:rFonts w:hint="eastAsia" w:ascii="仿宋" w:hAnsi="仿宋" w:eastAsia="仿宋" w:cs="仿宋"/>
          <w:sz w:val="24"/>
        </w:rPr>
        <w:t>1.9.2 向</w:t>
      </w:r>
      <w:r>
        <w:rPr>
          <w:rFonts w:hint="eastAsia" w:ascii="仿宋" w:hAnsi="仿宋" w:eastAsia="仿宋" w:cs="仿宋"/>
          <w:i/>
          <w:iCs/>
          <w:sz w:val="24"/>
          <w:u w:val="single"/>
        </w:rPr>
        <w:t>合同专用条款</w:t>
      </w:r>
      <w:r>
        <w:rPr>
          <w:rFonts w:hint="eastAsia" w:ascii="仿宋" w:hAnsi="仿宋" w:eastAsia="仿宋" w:cs="仿宋"/>
          <w:sz w:val="24"/>
        </w:rPr>
        <w:t>人民法院起诉。</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2.0 合同生效</w:t>
      </w:r>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本合同自双方当事人盖章或者签字时生效。</w:t>
      </w:r>
    </w:p>
    <w:p>
      <w:pPr>
        <w:autoSpaceDE w:val="0"/>
        <w:autoSpaceDN w:val="0"/>
        <w:spacing w:line="560" w:lineRule="exact"/>
        <w:rPr>
          <w:rFonts w:ascii="仿宋" w:hAnsi="仿宋" w:eastAsia="仿宋" w:cs="仿宋"/>
          <w:sz w:val="24"/>
          <w:lang w:val="zh-CN"/>
        </w:rPr>
      </w:pP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w:t>
      </w:r>
      <w:r>
        <w:rPr>
          <w:rFonts w:hint="eastAsia" w:ascii="仿宋" w:hAnsi="仿宋" w:eastAsia="仿宋" w:cs="仿宋"/>
          <w:b/>
          <w:sz w:val="24"/>
          <w:lang w:val="zh-CN"/>
        </w:rPr>
        <w:t>乙方</w:t>
      </w:r>
      <w:r>
        <w:rPr>
          <w:rFonts w:hint="eastAsia" w:ascii="仿宋" w:hAnsi="仿宋" w:eastAsia="仿宋" w:cs="仿宋"/>
          <w:sz w:val="24"/>
          <w:lang w:val="zh-CN"/>
        </w:rPr>
        <w:t>：</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统一社会信用代码：统一社会信用代码或身份证号码：</w:t>
      </w:r>
    </w:p>
    <w:p>
      <w:pPr>
        <w:autoSpaceDE w:val="0"/>
        <w:autoSpaceDN w:val="0"/>
        <w:snapToGrid w:val="0"/>
        <w:spacing w:line="360" w:lineRule="auto"/>
        <w:rPr>
          <w:rFonts w:ascii="仿宋" w:hAnsi="仿宋" w:eastAsia="仿宋" w:cs="仿宋"/>
          <w:sz w:val="24"/>
          <w:lang w:val="zh-CN"/>
        </w:rPr>
      </w:pP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住所：住所：</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法定代表人或法定代表人</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联系人：联系人：</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约定送达地址：约定送达地址：</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邮政编码：邮政编码：</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lang w:val="zh-CN"/>
        </w:rPr>
        <w:t>电子邮箱：电子邮箱：</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开户银行：                               开户银行：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开户名称：                               开户名称：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开户账号：开户账号：</w:t>
      </w:r>
    </w:p>
    <w:p>
      <w:pPr>
        <w:rPr>
          <w:rFonts w:ascii="仿宋" w:hAnsi="仿宋" w:eastAsia="仿宋" w:cs="仿宋"/>
          <w:b/>
        </w:rPr>
      </w:pPr>
      <w:r>
        <w:rPr>
          <w:rFonts w:hint="eastAsia" w:ascii="仿宋" w:hAnsi="仿宋" w:eastAsia="仿宋" w:cs="仿宋"/>
          <w:b/>
        </w:rPr>
        <w:br w:type="page"/>
      </w:r>
    </w:p>
    <w:bookmarkEnd w:id="29"/>
    <w:p>
      <w:pPr>
        <w:snapToGrid w:val="0"/>
        <w:spacing w:before="120" w:beforeLines="50" w:after="120" w:afterLines="50" w:line="360" w:lineRule="auto"/>
        <w:jc w:val="center"/>
        <w:outlineLvl w:val="0"/>
        <w:rPr>
          <w:rFonts w:ascii="仿宋" w:hAnsi="仿宋" w:eastAsia="仿宋" w:cs="仿宋"/>
          <w:b/>
          <w:sz w:val="28"/>
          <w:szCs w:val="28"/>
        </w:rPr>
      </w:pPr>
      <w:bookmarkStart w:id="427" w:name="_Toc331685783"/>
      <w:bookmarkStart w:id="428" w:name="_Toc20959"/>
      <w:bookmarkStart w:id="429" w:name="第五部分"/>
      <w:bookmarkStart w:id="430" w:name="_Toc86217003"/>
      <w:r>
        <w:rPr>
          <w:rFonts w:hint="eastAsia" w:ascii="仿宋" w:hAnsi="仿宋" w:eastAsia="仿宋" w:cs="仿宋"/>
          <w:b/>
          <w:sz w:val="28"/>
          <w:szCs w:val="28"/>
        </w:rPr>
        <w:t>第二部分 合同一般条款</w:t>
      </w:r>
      <w:bookmarkEnd w:id="427"/>
      <w:bookmarkEnd w:id="428"/>
    </w:p>
    <w:p>
      <w:pPr>
        <w:snapToGrid w:val="0"/>
        <w:spacing w:line="360" w:lineRule="auto"/>
        <w:ind w:firstLine="482" w:firstLineChars="200"/>
        <w:outlineLvl w:val="1"/>
        <w:rPr>
          <w:rFonts w:ascii="仿宋" w:hAnsi="仿宋" w:eastAsia="仿宋" w:cs="仿宋"/>
          <w:b/>
          <w:sz w:val="24"/>
        </w:rPr>
      </w:pPr>
      <w:bookmarkStart w:id="431" w:name="_Toc16917"/>
      <w:bookmarkStart w:id="432" w:name="_Ref467378404"/>
      <w:bookmarkStart w:id="433" w:name="_Toc487900349"/>
      <w:bookmarkStart w:id="434" w:name="_Ref467379101"/>
      <w:bookmarkStart w:id="435" w:name="_Ref467379225"/>
      <w:bookmarkStart w:id="436" w:name="_Ref467378499"/>
      <w:bookmarkStart w:id="437" w:name="_Ref467379205"/>
      <w:bookmarkStart w:id="438" w:name="_Toc28763"/>
      <w:bookmarkStart w:id="439" w:name="_Ref467379094"/>
      <w:bookmarkStart w:id="440" w:name="_Toc259093669"/>
      <w:bookmarkStart w:id="441" w:name="_Ref467379109"/>
      <w:bookmarkStart w:id="442" w:name="_Ref467379195"/>
      <w:bookmarkStart w:id="443" w:name="_Ref467379214"/>
      <w:bookmarkStart w:id="444" w:name="_Toc19614"/>
      <w:bookmarkStart w:id="445" w:name="_Toc279701240"/>
      <w:bookmarkStart w:id="446" w:name="_Ref467378463"/>
      <w:r>
        <w:rPr>
          <w:rFonts w:hint="eastAsia" w:ascii="仿宋" w:hAnsi="仿宋" w:eastAsia="仿宋" w:cs="仿宋"/>
          <w:b/>
          <w:sz w:val="24"/>
        </w:rPr>
        <w:t>2.1 定义</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2.1.3 “货物”系指中标供应商根据合同约定应向采购人交付的一切各种形态和种类的物品，包括原材料、燃料、设备、机械、仪表、备件、计算机软件、产品等，并包括工具、手册等其他相关资料。</w:t>
      </w:r>
    </w:p>
    <w:p>
      <w:pPr>
        <w:snapToGrid w:val="0"/>
        <w:spacing w:line="360" w:lineRule="auto"/>
        <w:ind w:firstLine="480" w:firstLineChars="200"/>
        <w:rPr>
          <w:rFonts w:ascii="仿宋" w:hAnsi="仿宋" w:eastAsia="仿宋" w:cs="仿宋"/>
          <w:sz w:val="24"/>
        </w:rPr>
      </w:pPr>
      <w:bookmarkStart w:id="447" w:name="_Ref467378840"/>
      <w:r>
        <w:rPr>
          <w:rFonts w:hint="eastAsia" w:ascii="仿宋" w:hAnsi="仿宋" w:eastAsia="仿宋" w:cs="仿宋"/>
          <w:sz w:val="24"/>
        </w:rPr>
        <w:t>2.1.4 “甲方”系指与中标供应商签署合同的采购人</w:t>
      </w:r>
      <w:bookmarkEnd w:id="447"/>
      <w:r>
        <w:rPr>
          <w:rFonts w:hint="eastAsia" w:ascii="仿宋" w:hAnsi="仿宋" w:eastAsia="仿宋" w:cs="仿宋"/>
          <w:sz w:val="24"/>
        </w:rPr>
        <w:t>；采购人委托采购代理机构代表其与乙方签订合同的，采购人的授权委托书作为合同附件。</w:t>
      </w:r>
    </w:p>
    <w:p>
      <w:pPr>
        <w:snapToGrid w:val="0"/>
        <w:spacing w:line="360" w:lineRule="auto"/>
        <w:ind w:firstLine="480" w:firstLineChars="200"/>
        <w:rPr>
          <w:rFonts w:ascii="仿宋" w:hAnsi="仿宋" w:eastAsia="仿宋" w:cs="仿宋"/>
          <w:sz w:val="24"/>
        </w:rPr>
      </w:pPr>
      <w:bookmarkStart w:id="448" w:name="_Ref467379400"/>
      <w:r>
        <w:rPr>
          <w:rFonts w:hint="eastAsia" w:ascii="仿宋" w:hAnsi="仿宋" w:eastAsia="仿宋" w:cs="仿宋"/>
          <w:sz w:val="24"/>
        </w:rPr>
        <w:t>2.1.5 “乙方”系指根据合同约定交付货物的中标供应商</w:t>
      </w:r>
      <w:bookmarkEnd w:id="448"/>
      <w:r>
        <w:rPr>
          <w:rFonts w:hint="eastAsia" w:ascii="仿宋" w:hAnsi="仿宋" w:eastAsia="仿宋" w:cs="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napToGrid w:val="0"/>
        <w:spacing w:line="360" w:lineRule="auto"/>
        <w:ind w:firstLine="480" w:firstLineChars="200"/>
        <w:rPr>
          <w:rFonts w:ascii="仿宋" w:hAnsi="仿宋" w:eastAsia="仿宋" w:cs="仿宋"/>
          <w:sz w:val="24"/>
        </w:rPr>
      </w:pPr>
      <w:bookmarkStart w:id="449" w:name="_Ref467379436"/>
      <w:r>
        <w:rPr>
          <w:rFonts w:hint="eastAsia" w:ascii="仿宋" w:hAnsi="仿宋" w:eastAsia="仿宋" w:cs="仿宋"/>
          <w:sz w:val="24"/>
        </w:rPr>
        <w:t>2.1.6 “现场”系指合同约定货物将要运至或者安装的地点。</w:t>
      </w:r>
      <w:bookmarkEnd w:id="449"/>
    </w:p>
    <w:p>
      <w:pPr>
        <w:snapToGrid w:val="0"/>
        <w:spacing w:line="360" w:lineRule="auto"/>
        <w:ind w:firstLine="482" w:firstLineChars="200"/>
        <w:outlineLvl w:val="1"/>
        <w:rPr>
          <w:rFonts w:ascii="仿宋" w:hAnsi="仿宋" w:eastAsia="仿宋" w:cs="仿宋"/>
          <w:b/>
          <w:sz w:val="24"/>
        </w:rPr>
      </w:pPr>
      <w:bookmarkStart w:id="450" w:name="_Toc487900350"/>
      <w:bookmarkStart w:id="451" w:name="_Toc32504"/>
      <w:bookmarkStart w:id="452" w:name="_Toc27635"/>
      <w:bookmarkStart w:id="453" w:name="_Toc13336"/>
      <w:bookmarkStart w:id="454" w:name="_Toc279701241"/>
      <w:bookmarkStart w:id="455" w:name="_Toc259093670"/>
      <w:r>
        <w:rPr>
          <w:rFonts w:hint="eastAsia" w:ascii="仿宋" w:hAnsi="仿宋" w:eastAsia="仿宋" w:cs="仿宋"/>
          <w:b/>
          <w:sz w:val="24"/>
        </w:rPr>
        <w:t>2.2 技术规范</w:t>
      </w:r>
      <w:bookmarkEnd w:id="450"/>
      <w:bookmarkEnd w:id="451"/>
      <w:bookmarkEnd w:id="452"/>
      <w:bookmarkEnd w:id="453"/>
      <w:bookmarkEnd w:id="454"/>
      <w:bookmarkEnd w:id="455"/>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napToGrid w:val="0"/>
        <w:spacing w:line="360" w:lineRule="auto"/>
        <w:ind w:firstLine="482" w:firstLineChars="200"/>
        <w:outlineLvl w:val="1"/>
        <w:rPr>
          <w:rFonts w:ascii="仿宋" w:hAnsi="仿宋" w:eastAsia="仿宋" w:cs="仿宋"/>
          <w:b/>
          <w:sz w:val="24"/>
        </w:rPr>
      </w:pPr>
      <w:bookmarkStart w:id="456" w:name="_Toc259093671"/>
      <w:bookmarkStart w:id="457" w:name="_Toc487900351"/>
      <w:bookmarkStart w:id="458" w:name="_Toc9829"/>
      <w:bookmarkStart w:id="459" w:name="_Toc279701242"/>
      <w:bookmarkStart w:id="460" w:name="_Toc31634"/>
      <w:bookmarkStart w:id="461" w:name="_Toc27853"/>
      <w:r>
        <w:rPr>
          <w:rFonts w:hint="eastAsia" w:ascii="仿宋" w:hAnsi="仿宋" w:eastAsia="仿宋" w:cs="仿宋"/>
          <w:b/>
          <w:sz w:val="24"/>
        </w:rPr>
        <w:t>2.3 知识产权</w:t>
      </w:r>
      <w:bookmarkEnd w:id="456"/>
      <w:bookmarkEnd w:id="457"/>
      <w:bookmarkEnd w:id="458"/>
      <w:bookmarkEnd w:id="459"/>
      <w:bookmarkEnd w:id="460"/>
      <w:bookmarkEnd w:id="461"/>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2.3.2具有知识产权的计算机软件等货物的知识产权归属，详见</w:t>
      </w:r>
      <w:r>
        <w:rPr>
          <w:rFonts w:hint="eastAsia" w:ascii="仿宋" w:hAnsi="仿宋" w:eastAsia="仿宋" w:cs="仿宋"/>
          <w:b/>
          <w:i/>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bookmarkStart w:id="462" w:name="_Toc11932"/>
      <w:bookmarkStart w:id="463" w:name="_Toc4194"/>
      <w:bookmarkStart w:id="464" w:name="_Toc29149"/>
      <w:r>
        <w:rPr>
          <w:rFonts w:hint="eastAsia" w:ascii="仿宋" w:hAnsi="仿宋" w:eastAsia="仿宋" w:cs="仿宋"/>
          <w:b/>
          <w:sz w:val="24"/>
        </w:rPr>
        <w:t>2.4 包装和装运</w:t>
      </w:r>
      <w:bookmarkEnd w:id="462"/>
      <w:bookmarkEnd w:id="463"/>
      <w:bookmarkEnd w:id="464"/>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2.4.1除</w:t>
      </w:r>
      <w:r>
        <w:rPr>
          <w:rFonts w:hint="eastAsia" w:ascii="仿宋" w:hAnsi="仿宋" w:eastAsia="仿宋" w:cs="仿宋"/>
          <w:b/>
          <w:i/>
          <w:sz w:val="24"/>
          <w:u w:val="single"/>
        </w:rPr>
        <w:t>合同专用条款</w:t>
      </w:r>
      <w:r>
        <w:rPr>
          <w:rFonts w:hint="eastAsia" w:ascii="仿宋" w:hAnsi="仿宋" w:eastAsia="仿宋" w:cs="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2.4.3装运货物的要求和通知，详见</w:t>
      </w:r>
      <w:r>
        <w:rPr>
          <w:rFonts w:hint="eastAsia" w:ascii="仿宋" w:hAnsi="仿宋" w:eastAsia="仿宋" w:cs="仿宋"/>
          <w:b/>
          <w:i/>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bookmarkStart w:id="465" w:name="_Toc279701245"/>
      <w:bookmarkStart w:id="466" w:name="_Ref467379527"/>
      <w:bookmarkStart w:id="467" w:name="_Toc487900354"/>
      <w:bookmarkStart w:id="468" w:name="_Ref467379542"/>
      <w:bookmarkStart w:id="469" w:name="_Ref467379536"/>
      <w:bookmarkStart w:id="470" w:name="_Ref467378591"/>
      <w:bookmarkStart w:id="471" w:name="_Toc259093674"/>
      <w:bookmarkStart w:id="472" w:name="_Ref467378541"/>
      <w:bookmarkStart w:id="473" w:name="_Toc30272"/>
      <w:bookmarkStart w:id="474" w:name="_Toc19074"/>
      <w:bookmarkStart w:id="475" w:name="_Toc26182"/>
      <w:r>
        <w:rPr>
          <w:rFonts w:hint="eastAsia" w:ascii="仿宋" w:hAnsi="仿宋" w:eastAsia="仿宋" w:cs="仿宋"/>
          <w:b/>
          <w:sz w:val="24"/>
        </w:rPr>
        <w:t>2.</w:t>
      </w:r>
      <w:bookmarkEnd w:id="465"/>
      <w:bookmarkEnd w:id="466"/>
      <w:bookmarkEnd w:id="467"/>
      <w:bookmarkEnd w:id="468"/>
      <w:bookmarkEnd w:id="469"/>
      <w:bookmarkEnd w:id="470"/>
      <w:bookmarkEnd w:id="471"/>
      <w:bookmarkEnd w:id="472"/>
      <w:r>
        <w:rPr>
          <w:rFonts w:hint="eastAsia" w:ascii="仿宋" w:hAnsi="仿宋" w:eastAsia="仿宋" w:cs="仿宋"/>
          <w:b/>
          <w:sz w:val="24"/>
        </w:rPr>
        <w:t>5 履约检查和问题反馈</w:t>
      </w:r>
      <w:bookmarkEnd w:id="473"/>
      <w:bookmarkEnd w:id="474"/>
      <w:bookmarkEnd w:id="475"/>
    </w:p>
    <w:p>
      <w:pPr>
        <w:snapToGrid w:val="0"/>
        <w:spacing w:line="360" w:lineRule="auto"/>
        <w:ind w:firstLine="480" w:firstLineChars="200"/>
        <w:rPr>
          <w:rFonts w:ascii="仿宋" w:hAnsi="仿宋" w:eastAsia="仿宋" w:cs="仿宋"/>
          <w:sz w:val="24"/>
        </w:rPr>
      </w:pPr>
      <w:bookmarkStart w:id="476" w:name="_Ref467379657"/>
      <w:r>
        <w:rPr>
          <w:rFonts w:hint="eastAsia" w:ascii="仿宋" w:hAnsi="仿宋" w:eastAsia="仿宋" w:cs="仿宋"/>
          <w:sz w:val="24"/>
        </w:rPr>
        <w:t>2.5.1</w:t>
      </w:r>
      <w:bookmarkEnd w:id="476"/>
      <w:bookmarkStart w:id="477" w:name="_Toc186431854"/>
      <w:bookmarkStart w:id="478" w:name="_Toc487900357"/>
      <w:bookmarkStart w:id="479" w:name="_Toc259093676"/>
      <w:bookmarkStart w:id="480" w:name="_Toc279701247"/>
      <w:bookmarkStart w:id="481" w:name="_Ref467379807"/>
      <w:bookmarkStart w:id="482" w:name="_Ref467379793"/>
      <w:r>
        <w:rPr>
          <w:rFonts w:hint="eastAsia" w:ascii="仿宋" w:hAnsi="仿宋" w:eastAsia="仿宋" w:cs="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2.5.2 合同履行期间，甲方有权将履行过程中出现的问题反馈给乙方，双方当事人应以书面形式约定需要完善和改进的内容</w:t>
      </w:r>
      <w:bookmarkEnd w:id="477"/>
      <w:bookmarkStart w:id="483" w:name="_Toc186431855"/>
      <w:r>
        <w:rPr>
          <w:rFonts w:hint="eastAsia" w:ascii="仿宋" w:hAnsi="仿宋" w:eastAsia="仿宋" w:cs="仿宋"/>
          <w:sz w:val="24"/>
        </w:rPr>
        <w:t>。</w:t>
      </w:r>
    </w:p>
    <w:bookmarkEnd w:id="478"/>
    <w:bookmarkEnd w:id="479"/>
    <w:bookmarkEnd w:id="480"/>
    <w:bookmarkEnd w:id="481"/>
    <w:bookmarkEnd w:id="482"/>
    <w:bookmarkEnd w:id="483"/>
    <w:p>
      <w:pPr>
        <w:snapToGrid w:val="0"/>
        <w:spacing w:line="360" w:lineRule="auto"/>
        <w:ind w:firstLine="482" w:firstLineChars="200"/>
        <w:outlineLvl w:val="1"/>
        <w:rPr>
          <w:rFonts w:ascii="仿宋" w:hAnsi="仿宋" w:eastAsia="仿宋" w:cs="仿宋"/>
          <w:b/>
          <w:sz w:val="24"/>
        </w:rPr>
      </w:pPr>
      <w:bookmarkStart w:id="484" w:name="_Ref467379863"/>
      <w:bookmarkStart w:id="485" w:name="_Toc279701248"/>
      <w:bookmarkStart w:id="486" w:name="_Ref467379852"/>
      <w:bookmarkStart w:id="487" w:name="_Ref467379923"/>
      <w:bookmarkStart w:id="488" w:name="_Toc259093677"/>
      <w:bookmarkStart w:id="489" w:name="_Toc487900358"/>
      <w:bookmarkStart w:id="490" w:name="_Toc16110"/>
      <w:bookmarkStart w:id="491" w:name="_Toc774"/>
      <w:bookmarkStart w:id="492" w:name="_Toc3225"/>
      <w:r>
        <w:rPr>
          <w:rFonts w:hint="eastAsia" w:ascii="仿宋" w:hAnsi="仿宋" w:eastAsia="仿宋" w:cs="仿宋"/>
          <w:b/>
          <w:sz w:val="24"/>
        </w:rPr>
        <w:t>2.6 技术资料</w:t>
      </w:r>
      <w:bookmarkEnd w:id="484"/>
      <w:bookmarkEnd w:id="485"/>
      <w:bookmarkEnd w:id="486"/>
      <w:bookmarkEnd w:id="487"/>
      <w:bookmarkEnd w:id="488"/>
      <w:bookmarkEnd w:id="489"/>
      <w:r>
        <w:rPr>
          <w:rFonts w:hint="eastAsia" w:ascii="仿宋" w:hAnsi="仿宋" w:eastAsia="仿宋" w:cs="仿宋"/>
          <w:b/>
          <w:sz w:val="24"/>
        </w:rPr>
        <w:t>和保密义务</w:t>
      </w:r>
      <w:bookmarkEnd w:id="490"/>
      <w:bookmarkEnd w:id="491"/>
      <w:bookmarkEnd w:id="492"/>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2.6.2 乙方有义务妥善保管和保护由甲方提供的前款信息和资料等；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napToGrid w:val="0"/>
        <w:spacing w:line="360" w:lineRule="auto"/>
        <w:ind w:firstLine="482" w:firstLineChars="200"/>
        <w:outlineLvl w:val="1"/>
        <w:rPr>
          <w:rFonts w:ascii="仿宋" w:hAnsi="仿宋" w:eastAsia="仿宋" w:cs="仿宋"/>
          <w:b/>
          <w:sz w:val="24"/>
        </w:rPr>
      </w:pPr>
      <w:bookmarkStart w:id="493" w:name="_Toc7860"/>
      <w:r>
        <w:rPr>
          <w:rFonts w:hint="eastAsia" w:ascii="仿宋" w:hAnsi="仿宋" w:eastAsia="仿宋" w:cs="仿宋"/>
          <w:b/>
          <w:sz w:val="24"/>
        </w:rPr>
        <w:t>2.7 质量保证</w:t>
      </w:r>
      <w:bookmarkEnd w:id="493"/>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napToGrid w:val="0"/>
        <w:spacing w:line="360" w:lineRule="auto"/>
        <w:ind w:firstLine="482" w:firstLineChars="200"/>
        <w:outlineLvl w:val="1"/>
        <w:rPr>
          <w:rFonts w:ascii="仿宋" w:hAnsi="仿宋" w:eastAsia="仿宋" w:cs="仿宋"/>
          <w:b/>
          <w:sz w:val="24"/>
        </w:rPr>
      </w:pPr>
      <w:bookmarkStart w:id="494" w:name="_Toc17244"/>
      <w:bookmarkStart w:id="495" w:name="_Toc279701252"/>
      <w:bookmarkStart w:id="496" w:name="_Toc487900362"/>
      <w:bookmarkStart w:id="497" w:name="_Toc259093681"/>
      <w:r>
        <w:rPr>
          <w:rFonts w:hint="eastAsia" w:ascii="仿宋" w:hAnsi="仿宋" w:eastAsia="仿宋" w:cs="仿宋"/>
          <w:b/>
          <w:sz w:val="24"/>
        </w:rPr>
        <w:t>2.8 货物的风险负担</w:t>
      </w:r>
      <w:bookmarkEnd w:id="494"/>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货物或者在途货物或者交付给第一承运人后的货物毁损、灭失的风险负担详见</w:t>
      </w:r>
      <w:r>
        <w:rPr>
          <w:rFonts w:hint="eastAsia" w:ascii="仿宋" w:hAnsi="仿宋" w:eastAsia="仿宋" w:cs="仿宋"/>
          <w:b/>
          <w:i/>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bookmarkStart w:id="498" w:name="_Toc14055"/>
      <w:r>
        <w:rPr>
          <w:rFonts w:hint="eastAsia" w:ascii="仿宋" w:hAnsi="仿宋" w:eastAsia="仿宋" w:cs="仿宋"/>
          <w:b/>
          <w:sz w:val="24"/>
        </w:rPr>
        <w:t>2.9 延迟交货</w:t>
      </w:r>
      <w:bookmarkEnd w:id="495"/>
      <w:bookmarkEnd w:id="496"/>
      <w:bookmarkEnd w:id="497"/>
      <w:bookmarkEnd w:id="498"/>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napToGrid w:val="0"/>
        <w:spacing w:line="360" w:lineRule="auto"/>
        <w:ind w:firstLine="482" w:firstLineChars="200"/>
        <w:outlineLvl w:val="1"/>
        <w:rPr>
          <w:rFonts w:ascii="仿宋" w:hAnsi="仿宋" w:eastAsia="仿宋" w:cs="仿宋"/>
          <w:b/>
          <w:sz w:val="24"/>
        </w:rPr>
      </w:pPr>
      <w:bookmarkStart w:id="499" w:name="_Toc7502"/>
      <w:bookmarkStart w:id="500" w:name="_Toc259093683"/>
      <w:bookmarkStart w:id="501" w:name="_Ref467378121"/>
      <w:bookmarkStart w:id="502" w:name="_Toc279701254"/>
      <w:bookmarkStart w:id="503" w:name="_Toc487900364"/>
      <w:r>
        <w:rPr>
          <w:rFonts w:hint="eastAsia" w:ascii="仿宋" w:hAnsi="仿宋" w:eastAsia="仿宋" w:cs="仿宋"/>
          <w:b/>
          <w:sz w:val="24"/>
        </w:rPr>
        <w:t>2.10 合同变更</w:t>
      </w:r>
      <w:bookmarkEnd w:id="499"/>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bookmarkStart w:id="504" w:name="_Toc487900369"/>
      <w:bookmarkStart w:id="505" w:name="_Toc259093688"/>
      <w:bookmarkStart w:id="506" w:name="_Toc279701259"/>
    </w:p>
    <w:p>
      <w:pPr>
        <w:snapToGrid w:val="0"/>
        <w:spacing w:line="360" w:lineRule="auto"/>
        <w:ind w:firstLine="482" w:firstLineChars="200"/>
        <w:outlineLvl w:val="1"/>
        <w:rPr>
          <w:rFonts w:ascii="仿宋" w:hAnsi="仿宋" w:eastAsia="仿宋" w:cs="仿宋"/>
          <w:b/>
          <w:sz w:val="24"/>
        </w:rPr>
      </w:pPr>
      <w:bookmarkStart w:id="507" w:name="_Toc22955"/>
      <w:bookmarkStart w:id="508" w:name="_Toc15237"/>
      <w:bookmarkStart w:id="509" w:name="_Toc10366"/>
      <w:r>
        <w:rPr>
          <w:rFonts w:hint="eastAsia" w:ascii="仿宋" w:hAnsi="仿宋" w:eastAsia="仿宋" w:cs="仿宋"/>
          <w:b/>
          <w:sz w:val="24"/>
        </w:rPr>
        <w:t>2.11 合同转让</w:t>
      </w:r>
      <w:bookmarkEnd w:id="504"/>
      <w:bookmarkEnd w:id="505"/>
      <w:bookmarkEnd w:id="506"/>
      <w:r>
        <w:rPr>
          <w:rFonts w:hint="eastAsia" w:ascii="仿宋" w:hAnsi="仿宋" w:eastAsia="仿宋" w:cs="仿宋"/>
          <w:b/>
          <w:sz w:val="24"/>
        </w:rPr>
        <w:t>和分包</w:t>
      </w:r>
      <w:bookmarkEnd w:id="507"/>
      <w:bookmarkEnd w:id="508"/>
      <w:bookmarkEnd w:id="509"/>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2.11.2乙方采取分包方式履行合同的，甲方可直接向分包供应商支付款项。</w:t>
      </w:r>
    </w:p>
    <w:p>
      <w:pPr>
        <w:snapToGrid w:val="0"/>
        <w:spacing w:line="360" w:lineRule="auto"/>
        <w:ind w:firstLine="482" w:firstLineChars="200"/>
        <w:outlineLvl w:val="1"/>
        <w:rPr>
          <w:rFonts w:ascii="仿宋" w:hAnsi="仿宋" w:eastAsia="仿宋" w:cs="仿宋"/>
          <w:b/>
          <w:sz w:val="24"/>
        </w:rPr>
      </w:pPr>
      <w:bookmarkStart w:id="510" w:name="_Toc13566"/>
      <w:bookmarkStart w:id="511" w:name="_Toc14066"/>
      <w:bookmarkStart w:id="512" w:name="_Toc16508"/>
      <w:r>
        <w:rPr>
          <w:rFonts w:hint="eastAsia" w:ascii="仿宋" w:hAnsi="仿宋" w:eastAsia="仿宋" w:cs="仿宋"/>
          <w:b/>
          <w:sz w:val="24"/>
        </w:rPr>
        <w:t>2.12 不可抗力</w:t>
      </w:r>
      <w:bookmarkEnd w:id="510"/>
      <w:bookmarkEnd w:id="511"/>
      <w:bookmarkEnd w:id="512"/>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2.12.1如果任何一方遭遇法律规定的不可抗力，致使合同履行受阻时，履行合同的期限应予延长，延长的期限应相当于不可抗力所影响的时间；</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2.12.2 因不可抗力致使不能实现合同目的的，当事人可以解除合同；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napToGrid w:val="0"/>
        <w:spacing w:line="360" w:lineRule="auto"/>
        <w:ind w:firstLine="482" w:firstLineChars="200"/>
        <w:outlineLvl w:val="1"/>
        <w:rPr>
          <w:rFonts w:ascii="仿宋" w:hAnsi="仿宋" w:eastAsia="仿宋" w:cs="仿宋"/>
          <w:b/>
          <w:sz w:val="24"/>
        </w:rPr>
      </w:pPr>
      <w:bookmarkStart w:id="513" w:name="_Toc689"/>
      <w:bookmarkStart w:id="514" w:name="_Toc279701255"/>
      <w:bookmarkStart w:id="515" w:name="_Toc6969"/>
      <w:bookmarkStart w:id="516" w:name="_Toc487900365"/>
      <w:bookmarkStart w:id="517" w:name="_Toc259093684"/>
      <w:bookmarkStart w:id="518" w:name="_Toc30676"/>
      <w:r>
        <w:rPr>
          <w:rFonts w:hint="eastAsia" w:ascii="仿宋" w:hAnsi="仿宋" w:eastAsia="仿宋" w:cs="仿宋"/>
          <w:b/>
          <w:sz w:val="24"/>
        </w:rPr>
        <w:t>2.13 税费</w:t>
      </w:r>
      <w:bookmarkEnd w:id="513"/>
      <w:bookmarkEnd w:id="514"/>
      <w:bookmarkEnd w:id="515"/>
      <w:bookmarkEnd w:id="516"/>
      <w:bookmarkEnd w:id="517"/>
      <w:bookmarkEnd w:id="518"/>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w:t>
      </w:r>
    </w:p>
    <w:p>
      <w:pPr>
        <w:snapToGrid w:val="0"/>
        <w:spacing w:line="360" w:lineRule="auto"/>
        <w:ind w:firstLine="482" w:firstLineChars="200"/>
        <w:outlineLvl w:val="1"/>
        <w:rPr>
          <w:rFonts w:ascii="仿宋" w:hAnsi="仿宋" w:eastAsia="仿宋" w:cs="仿宋"/>
          <w:b/>
          <w:sz w:val="24"/>
        </w:rPr>
      </w:pPr>
      <w:bookmarkStart w:id="519" w:name="_Toc279701258"/>
      <w:bookmarkStart w:id="520" w:name="_Toc16959"/>
      <w:bookmarkStart w:id="521" w:name="_Toc259093687"/>
      <w:bookmarkStart w:id="522" w:name="_Toc487900368"/>
      <w:bookmarkStart w:id="523" w:name="_Toc8298"/>
      <w:bookmarkStart w:id="524" w:name="_Toc7102"/>
      <w:r>
        <w:rPr>
          <w:rFonts w:hint="eastAsia" w:ascii="仿宋" w:hAnsi="仿宋" w:eastAsia="仿宋" w:cs="仿宋"/>
          <w:b/>
          <w:sz w:val="24"/>
        </w:rPr>
        <w:t>2.14乙方破产</w:t>
      </w:r>
      <w:bookmarkEnd w:id="519"/>
      <w:bookmarkEnd w:id="520"/>
      <w:bookmarkEnd w:id="521"/>
      <w:bookmarkEnd w:id="522"/>
      <w:bookmarkEnd w:id="523"/>
      <w:bookmarkEnd w:id="524"/>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napToGrid w:val="0"/>
        <w:spacing w:line="360" w:lineRule="auto"/>
        <w:ind w:firstLine="482" w:firstLineChars="200"/>
        <w:outlineLvl w:val="1"/>
        <w:rPr>
          <w:rFonts w:ascii="仿宋" w:hAnsi="仿宋" w:eastAsia="仿宋" w:cs="仿宋"/>
          <w:b/>
          <w:sz w:val="24"/>
        </w:rPr>
      </w:pPr>
      <w:bookmarkStart w:id="525" w:name="_Toc15387"/>
      <w:bookmarkStart w:id="526" w:name="_Toc29333"/>
      <w:bookmarkStart w:id="527" w:name="_Toc6134"/>
      <w:r>
        <w:rPr>
          <w:rFonts w:hint="eastAsia" w:ascii="仿宋" w:hAnsi="仿宋" w:eastAsia="仿宋" w:cs="仿宋"/>
          <w:b/>
          <w:sz w:val="24"/>
        </w:rPr>
        <w:t>2.15 合同中止、终止</w:t>
      </w:r>
      <w:bookmarkEnd w:id="525"/>
      <w:bookmarkEnd w:id="526"/>
      <w:bookmarkEnd w:id="527"/>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2.15.1 双方当事人不得擅自中止或者终止合同；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2.15.2合同继续履行将损害国家利益和社会公共利益的，双方当事人应当中止或者终止合同。有过错的一方应当承担赔偿责任，双方当事人都有过错的，各自承担相应的责任。</w:t>
      </w:r>
    </w:p>
    <w:p>
      <w:pPr>
        <w:snapToGrid w:val="0"/>
        <w:spacing w:line="360" w:lineRule="auto"/>
        <w:ind w:firstLine="482" w:firstLineChars="200"/>
        <w:outlineLvl w:val="1"/>
        <w:rPr>
          <w:rFonts w:ascii="仿宋" w:hAnsi="仿宋" w:eastAsia="仿宋" w:cs="仿宋"/>
          <w:b/>
          <w:sz w:val="24"/>
        </w:rPr>
      </w:pPr>
      <w:bookmarkStart w:id="528" w:name="_Toc14563"/>
      <w:bookmarkStart w:id="529" w:name="_Toc1125"/>
      <w:bookmarkStart w:id="530" w:name="_Toc6596"/>
      <w:r>
        <w:rPr>
          <w:rFonts w:hint="eastAsia" w:ascii="仿宋" w:hAnsi="仿宋" w:eastAsia="仿宋" w:cs="仿宋"/>
          <w:b/>
          <w:sz w:val="24"/>
        </w:rPr>
        <w:t>2.16检验和验收</w:t>
      </w:r>
      <w:bookmarkEnd w:id="528"/>
      <w:bookmarkEnd w:id="529"/>
      <w:bookmarkEnd w:id="530"/>
    </w:p>
    <w:p>
      <w:pPr>
        <w:tabs>
          <w:tab w:val="left" w:pos="360"/>
          <w:tab w:val="left" w:pos="540"/>
          <w:tab w:val="left" w:pos="108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sz w:val="24"/>
          <w:u w:val="single"/>
        </w:rPr>
        <w:t>合同专用条款</w:t>
      </w:r>
      <w:r>
        <w:rPr>
          <w:rFonts w:hint="eastAsia" w:ascii="仿宋" w:hAnsi="仿宋" w:eastAsia="仿宋" w:cs="仿宋"/>
          <w:sz w:val="24"/>
        </w:rPr>
        <w:t>约定时间内组织验收，并可依法邀请相关方参加，验收应出具验收书。</w:t>
      </w:r>
    </w:p>
    <w:p>
      <w:pPr>
        <w:tabs>
          <w:tab w:val="left" w:pos="360"/>
          <w:tab w:val="left" w:pos="540"/>
          <w:tab w:val="left" w:pos="108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2.16.3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bookmarkEnd w:id="500"/>
    <w:bookmarkEnd w:id="501"/>
    <w:bookmarkEnd w:id="502"/>
    <w:bookmarkEnd w:id="503"/>
    <w:p>
      <w:pPr>
        <w:snapToGrid w:val="0"/>
        <w:spacing w:line="360" w:lineRule="auto"/>
        <w:ind w:firstLine="482" w:firstLineChars="200"/>
        <w:outlineLvl w:val="1"/>
        <w:rPr>
          <w:rFonts w:ascii="仿宋" w:hAnsi="仿宋" w:eastAsia="仿宋" w:cs="仿宋"/>
          <w:b/>
          <w:sz w:val="24"/>
        </w:rPr>
      </w:pPr>
      <w:bookmarkStart w:id="531" w:name="_Toc259093690"/>
      <w:bookmarkStart w:id="532" w:name="_Toc279701261"/>
      <w:bookmarkStart w:id="533" w:name="_Toc487900371"/>
      <w:bookmarkStart w:id="534" w:name="_Toc25182"/>
      <w:bookmarkStart w:id="535" w:name="_Toc11284"/>
      <w:bookmarkStart w:id="536" w:name="_Toc19604"/>
      <w:r>
        <w:rPr>
          <w:rFonts w:hint="eastAsia" w:ascii="仿宋" w:hAnsi="仿宋" w:eastAsia="仿宋" w:cs="仿宋"/>
          <w:b/>
          <w:sz w:val="24"/>
        </w:rPr>
        <w:t>2.17 通知</w:t>
      </w:r>
      <w:bookmarkEnd w:id="531"/>
      <w:bookmarkEnd w:id="532"/>
      <w:bookmarkEnd w:id="533"/>
      <w:r>
        <w:rPr>
          <w:rFonts w:hint="eastAsia" w:ascii="仿宋" w:hAnsi="仿宋" w:eastAsia="仿宋" w:cs="仿宋"/>
          <w:b/>
          <w:sz w:val="24"/>
        </w:rPr>
        <w:t>和送达</w:t>
      </w:r>
      <w:bookmarkEnd w:id="534"/>
      <w:bookmarkEnd w:id="535"/>
      <w:bookmarkEnd w:id="536"/>
    </w:p>
    <w:p>
      <w:pPr>
        <w:snapToGrid w:val="0"/>
        <w:spacing w:line="360" w:lineRule="auto"/>
        <w:ind w:firstLine="480" w:firstLineChars="200"/>
        <w:rPr>
          <w:rFonts w:ascii="仿宋" w:hAnsi="仿宋" w:eastAsia="仿宋" w:cs="仿宋"/>
          <w:sz w:val="24"/>
        </w:rPr>
      </w:pPr>
      <w:bookmarkStart w:id="537" w:name="_Toc3135"/>
      <w:bookmarkStart w:id="538" w:name="_Toc6698"/>
      <w:bookmarkStart w:id="539" w:name="_Toc279701262"/>
      <w:bookmarkStart w:id="540" w:name="_Toc259093691"/>
      <w:bookmarkStart w:id="541" w:name="_Toc487900372"/>
      <w:r>
        <w:rPr>
          <w:rFonts w:hint="eastAsia" w:ascii="仿宋" w:hAnsi="仿宋" w:eastAsia="仿宋" w:cs="仿宋"/>
          <w:sz w:val="24"/>
        </w:rPr>
        <w:t>2.17.1任何一方因履行合同而以合同第一部分尾部所列明的传真或电子邮件发出的所有通知、文件、材料，均视为已向对方当事人送达；任何一方变更上述送达方式或者地址的，应于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bookmarkEnd w:id="537"/>
      <w:bookmarkEnd w:id="538"/>
    </w:p>
    <w:p>
      <w:pPr>
        <w:snapToGrid w:val="0"/>
        <w:spacing w:line="360" w:lineRule="auto"/>
        <w:ind w:firstLine="480" w:firstLineChars="200"/>
        <w:rPr>
          <w:rFonts w:ascii="仿宋" w:hAnsi="仿宋" w:eastAsia="仿宋" w:cs="仿宋"/>
          <w:sz w:val="24"/>
        </w:rPr>
      </w:pPr>
      <w:bookmarkStart w:id="542" w:name="_Toc23128"/>
      <w:bookmarkStart w:id="543" w:name="_Toc23294"/>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42"/>
      <w:bookmarkEnd w:id="543"/>
    </w:p>
    <w:p>
      <w:pPr>
        <w:snapToGrid w:val="0"/>
        <w:spacing w:line="360" w:lineRule="auto"/>
        <w:ind w:firstLine="482" w:firstLineChars="200"/>
        <w:outlineLvl w:val="1"/>
        <w:rPr>
          <w:rFonts w:ascii="仿宋" w:hAnsi="仿宋" w:eastAsia="仿宋" w:cs="仿宋"/>
          <w:b/>
          <w:sz w:val="24"/>
        </w:rPr>
      </w:pPr>
      <w:bookmarkStart w:id="544" w:name="_Toc30599"/>
      <w:bookmarkStart w:id="545" w:name="_Toc4355"/>
      <w:bookmarkStart w:id="546" w:name="_Toc18540"/>
      <w:r>
        <w:rPr>
          <w:rFonts w:hint="eastAsia" w:ascii="仿宋" w:hAnsi="仿宋" w:eastAsia="仿宋" w:cs="仿宋"/>
          <w:b/>
          <w:sz w:val="24"/>
        </w:rPr>
        <w:t>2.18 计量单位</w:t>
      </w:r>
      <w:bookmarkEnd w:id="539"/>
      <w:bookmarkEnd w:id="540"/>
      <w:bookmarkEnd w:id="541"/>
      <w:bookmarkEnd w:id="544"/>
      <w:bookmarkEnd w:id="545"/>
      <w:bookmarkEnd w:id="546"/>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napToGrid w:val="0"/>
        <w:spacing w:line="360" w:lineRule="auto"/>
        <w:ind w:firstLine="482" w:firstLineChars="200"/>
        <w:outlineLvl w:val="1"/>
        <w:rPr>
          <w:rFonts w:ascii="仿宋" w:hAnsi="仿宋" w:eastAsia="仿宋" w:cs="仿宋"/>
          <w:b/>
          <w:sz w:val="24"/>
        </w:rPr>
      </w:pPr>
      <w:bookmarkStart w:id="547" w:name="_Toc259093692"/>
      <w:bookmarkStart w:id="548" w:name="_Toc279701263"/>
      <w:bookmarkStart w:id="549" w:name="_Toc10330"/>
      <w:bookmarkStart w:id="550" w:name="_Toc487900373"/>
      <w:bookmarkStart w:id="551" w:name="_Toc12773"/>
      <w:bookmarkStart w:id="552" w:name="_Toc18567"/>
      <w:r>
        <w:rPr>
          <w:rFonts w:hint="eastAsia" w:ascii="仿宋" w:hAnsi="仿宋" w:eastAsia="仿宋" w:cs="仿宋"/>
          <w:b/>
          <w:sz w:val="24"/>
        </w:rPr>
        <w:t>2.19 合同使用的文字和适用的法律</w:t>
      </w:r>
      <w:bookmarkEnd w:id="547"/>
      <w:bookmarkEnd w:id="548"/>
      <w:bookmarkEnd w:id="549"/>
      <w:bookmarkEnd w:id="550"/>
      <w:bookmarkEnd w:id="551"/>
      <w:bookmarkEnd w:id="552"/>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2.19.1 合同使用汉语书就、变更和解释；</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2.19.2 合同适用中华人民共和国法律。</w:t>
      </w:r>
    </w:p>
    <w:p>
      <w:pPr>
        <w:snapToGrid w:val="0"/>
        <w:spacing w:line="360" w:lineRule="auto"/>
        <w:ind w:firstLine="482" w:firstLineChars="200"/>
        <w:outlineLvl w:val="1"/>
        <w:rPr>
          <w:rFonts w:ascii="仿宋" w:hAnsi="仿宋" w:eastAsia="仿宋" w:cs="仿宋"/>
          <w:b/>
          <w:sz w:val="24"/>
        </w:rPr>
      </w:pPr>
      <w:bookmarkStart w:id="553" w:name="_Toc6885"/>
      <w:bookmarkStart w:id="554" w:name="_Toc19890"/>
      <w:bookmarkStart w:id="555" w:name="_Toc14001"/>
      <w:r>
        <w:rPr>
          <w:rFonts w:hint="eastAsia" w:ascii="仿宋" w:hAnsi="仿宋" w:eastAsia="仿宋" w:cs="仿宋"/>
          <w:b/>
          <w:sz w:val="24"/>
        </w:rPr>
        <w:t>2.20合同份数</w:t>
      </w:r>
      <w:bookmarkEnd w:id="553"/>
      <w:bookmarkEnd w:id="554"/>
      <w:bookmarkEnd w:id="555"/>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rPr>
          <w:rFonts w:ascii="仿宋" w:hAnsi="仿宋" w:eastAsia="仿宋" w:cs="仿宋"/>
          <w:b/>
        </w:rPr>
      </w:pPr>
      <w:r>
        <w:rPr>
          <w:rFonts w:hint="eastAsia" w:ascii="仿宋" w:hAnsi="仿宋" w:eastAsia="仿宋" w:cs="仿宋"/>
          <w:b/>
        </w:rPr>
        <w:br w:type="page"/>
      </w:r>
    </w:p>
    <w:p>
      <w:pPr>
        <w:snapToGrid w:val="0"/>
        <w:spacing w:before="120" w:beforeLines="50" w:after="120" w:afterLines="50" w:line="360" w:lineRule="auto"/>
        <w:jc w:val="center"/>
        <w:outlineLvl w:val="0"/>
        <w:rPr>
          <w:rFonts w:ascii="仿宋" w:hAnsi="仿宋" w:eastAsia="仿宋" w:cs="仿宋"/>
          <w:b/>
          <w:sz w:val="28"/>
          <w:szCs w:val="28"/>
        </w:rPr>
      </w:pPr>
      <w:bookmarkStart w:id="556" w:name="_Toc11897"/>
      <w:r>
        <w:rPr>
          <w:rFonts w:hint="eastAsia" w:ascii="仿宋" w:hAnsi="仿宋" w:eastAsia="仿宋" w:cs="仿宋"/>
          <w:b/>
          <w:sz w:val="28"/>
          <w:szCs w:val="28"/>
        </w:rPr>
        <w:t>第三部分  合同专用条款</w:t>
      </w:r>
      <w:bookmarkEnd w:id="556"/>
    </w:p>
    <w:p>
      <w:pPr>
        <w:snapToGrid w:val="0"/>
        <w:spacing w:line="360" w:lineRule="auto"/>
        <w:ind w:left="-420" w:leftChars="-200" w:right="-420" w:rightChars="-200" w:firstLine="480" w:firstLineChars="200"/>
        <w:rPr>
          <w:rFonts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条款号</w:t>
            </w:r>
          </w:p>
        </w:tc>
        <w:tc>
          <w:tcPr>
            <w:tcW w:w="4533" w:type="pct"/>
            <w:vAlign w:val="center"/>
          </w:tcPr>
          <w:p>
            <w:pPr>
              <w:spacing w:line="360" w:lineRule="auto"/>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1.4.</w:t>
            </w:r>
            <w:r>
              <w:rPr>
                <w:rFonts w:hint="eastAsia" w:ascii="仿宋" w:hAnsi="仿宋" w:eastAsia="仿宋" w:cs="仿宋"/>
                <w:color w:val="0000FF"/>
                <w:sz w:val="24"/>
              </w:rPr>
              <w:t>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电汇、汇票、支票或银行、保险公司出具的保函形式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1.5.1 </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合同生效以及具备实施条件后5个工作日内，甲方支付合同总价的40%作为合同预付款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1.5.2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1.5.3 </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1.6.2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1.合同生效以及具备实施条件后5个工作日内，甲方支付合同总价的40%作为合同预付款</w:t>
            </w:r>
          </w:p>
          <w:p>
            <w:pPr>
              <w:spacing w:line="360" w:lineRule="auto"/>
              <w:rPr>
                <w:rFonts w:ascii="仿宋" w:hAnsi="仿宋" w:eastAsia="仿宋" w:cs="仿宋"/>
                <w:sz w:val="24"/>
              </w:rPr>
            </w:pPr>
            <w:r>
              <w:rPr>
                <w:rFonts w:hint="eastAsia" w:ascii="仿宋" w:hAnsi="仿宋" w:eastAsia="仿宋" w:cs="仿宋"/>
                <w:sz w:val="24"/>
              </w:rPr>
              <w:t>2.项目验收合格后5个工作日内甲方付清全部合同货款。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1.7.1</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合同签订后【】日历天内交货、安装、调试完成。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浙江杭州，甲方指定地点。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1.7.3</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乙方将货物送到甲方指定的目的地。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1.8.6</w:t>
            </w:r>
          </w:p>
        </w:tc>
        <w:tc>
          <w:tcPr>
            <w:tcW w:w="4533" w:type="pct"/>
            <w:vAlign w:val="center"/>
          </w:tcPr>
          <w:p>
            <w:pPr>
              <w:spacing w:line="360" w:lineRule="auto"/>
              <w:ind w:left="-420" w:leftChars="-200" w:right="-420" w:rightChars="-200" w:firstLine="480" w:firstLineChars="200"/>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w:t>
            </w:r>
          </w:p>
        </w:tc>
        <w:tc>
          <w:tcPr>
            <w:tcW w:w="4533" w:type="pct"/>
            <w:vAlign w:val="center"/>
          </w:tcPr>
          <w:p>
            <w:pPr>
              <w:spacing w:line="360" w:lineRule="auto"/>
              <w:ind w:left="-420" w:leftChars="-200" w:right="-420" w:rightChars="-200" w:firstLine="480" w:firstLineChars="200"/>
              <w:rPr>
                <w:rFonts w:ascii="仿宋" w:hAnsi="仿宋" w:eastAsia="仿宋" w:cs="仿宋"/>
                <w:sz w:val="24"/>
              </w:rPr>
            </w:pPr>
            <w:r>
              <w:rPr>
                <w:rFonts w:hint="eastAsia" w:ascii="仿宋" w:hAnsi="仿宋" w:eastAsia="仿宋" w:cs="仿宋"/>
                <w:sz w:val="24"/>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2.3.2</w:t>
            </w:r>
          </w:p>
        </w:tc>
        <w:tc>
          <w:tcPr>
            <w:tcW w:w="4533" w:type="pct"/>
            <w:vAlign w:val="center"/>
          </w:tcPr>
          <w:p>
            <w:pPr>
              <w:rPr>
                <w:rFonts w:ascii="仿宋" w:hAnsi="仿宋" w:eastAsia="仿宋" w:cs="仿宋"/>
                <w:sz w:val="24"/>
              </w:rPr>
            </w:pPr>
            <w:r>
              <w:rPr>
                <w:rFonts w:hint="eastAsia" w:ascii="仿宋" w:hAnsi="仿宋" w:eastAsia="仿宋" w:cs="仿宋"/>
                <w:sz w:val="24"/>
              </w:rPr>
              <w:t>均归属甲方所有。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2.4.1</w:t>
            </w:r>
          </w:p>
        </w:tc>
        <w:tc>
          <w:tcPr>
            <w:tcW w:w="4533" w:type="pct"/>
          </w:tcPr>
          <w:p>
            <w:pPr>
              <w:spacing w:line="360" w:lineRule="auto"/>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2.4.3</w:t>
            </w:r>
          </w:p>
        </w:tc>
        <w:tc>
          <w:tcPr>
            <w:tcW w:w="4533" w:type="pct"/>
            <w:vAlign w:val="center"/>
          </w:tcPr>
          <w:p>
            <w:pPr>
              <w:ind w:firstLine="480" w:firstLineChars="200"/>
              <w:rPr>
                <w:rFonts w:ascii="仿宋" w:hAnsi="仿宋" w:eastAsia="仿宋" w:cs="仿宋"/>
                <w:sz w:val="24"/>
              </w:rPr>
            </w:pPr>
            <w:r>
              <w:rPr>
                <w:rFonts w:hint="eastAsia" w:ascii="仿宋" w:hAnsi="仿宋" w:eastAsia="仿宋" w:cs="仿宋"/>
                <w:sz w:val="24"/>
              </w:rPr>
              <w:t>1.乙方应在每一包装箱的适当位置作出下列标记：</w:t>
            </w:r>
          </w:p>
          <w:p>
            <w:pPr>
              <w:ind w:firstLine="480" w:firstLineChars="200"/>
              <w:rPr>
                <w:rFonts w:ascii="仿宋" w:hAnsi="仿宋" w:eastAsia="仿宋" w:cs="仿宋"/>
                <w:sz w:val="24"/>
              </w:rPr>
            </w:pPr>
            <w:r>
              <w:rPr>
                <w:rFonts w:hint="eastAsia" w:ascii="仿宋" w:hAnsi="仿宋" w:eastAsia="仿宋" w:cs="仿宋"/>
                <w:sz w:val="24"/>
              </w:rPr>
              <w:t>a.收货人；</w:t>
            </w:r>
          </w:p>
          <w:p>
            <w:pPr>
              <w:ind w:firstLine="480" w:firstLineChars="200"/>
              <w:rPr>
                <w:rFonts w:ascii="仿宋" w:hAnsi="仿宋" w:eastAsia="仿宋" w:cs="仿宋"/>
                <w:sz w:val="24"/>
              </w:rPr>
            </w:pPr>
            <w:r>
              <w:rPr>
                <w:rFonts w:hint="eastAsia" w:ascii="仿宋" w:hAnsi="仿宋" w:eastAsia="仿宋" w:cs="仿宋"/>
                <w:sz w:val="24"/>
              </w:rPr>
              <w:t>b.货物名称、件数；</w:t>
            </w:r>
          </w:p>
          <w:p>
            <w:pPr>
              <w:ind w:firstLine="480" w:firstLineChars="200"/>
              <w:rPr>
                <w:rFonts w:ascii="仿宋" w:hAnsi="仿宋" w:eastAsia="仿宋" w:cs="仿宋"/>
                <w:sz w:val="24"/>
              </w:rPr>
            </w:pPr>
            <w:r>
              <w:rPr>
                <w:rFonts w:hint="eastAsia" w:ascii="仿宋" w:hAnsi="仿宋" w:eastAsia="仿宋" w:cs="仿宋"/>
                <w:sz w:val="24"/>
              </w:rPr>
              <w:t>c.毛重、净重；</w:t>
            </w:r>
          </w:p>
          <w:p>
            <w:pPr>
              <w:ind w:firstLine="480" w:firstLineChars="200"/>
              <w:rPr>
                <w:rFonts w:ascii="仿宋" w:hAnsi="仿宋" w:eastAsia="仿宋" w:cs="仿宋"/>
                <w:sz w:val="24"/>
              </w:rPr>
            </w:pPr>
            <w:r>
              <w:rPr>
                <w:rFonts w:hint="eastAsia" w:ascii="仿宋" w:hAnsi="仿宋" w:eastAsia="仿宋" w:cs="仿宋"/>
                <w:sz w:val="24"/>
              </w:rPr>
              <w:t>d.体积（长×宽×高，用毫米表示）。</w:t>
            </w:r>
          </w:p>
          <w:p>
            <w:pPr>
              <w:ind w:firstLine="480" w:firstLineChars="200"/>
              <w:rPr>
                <w:rFonts w:ascii="仿宋" w:hAnsi="仿宋" w:eastAsia="仿宋" w:cs="仿宋"/>
                <w:sz w:val="24"/>
              </w:rPr>
            </w:pPr>
            <w:r>
              <w:rPr>
                <w:rFonts w:hint="eastAsia" w:ascii="仿宋" w:hAnsi="仿宋" w:eastAsia="仿宋" w:cs="仿宋"/>
                <w:sz w:val="24"/>
              </w:rPr>
              <w:t>e.按照货物的特点及装卸和运输上的不同要求，包装箱上应明显印刷有“轻放”、“勿倒置”和“防雨”等字样，危险品包装应有警示标志。</w:t>
            </w:r>
          </w:p>
          <w:p>
            <w:pPr>
              <w:spacing w:line="360" w:lineRule="auto"/>
              <w:rPr>
                <w:rFonts w:ascii="仿宋" w:hAnsi="仿宋" w:eastAsia="仿宋" w:cs="仿宋"/>
                <w:sz w:val="24"/>
              </w:rPr>
            </w:pPr>
            <w:r>
              <w:rPr>
                <w:rFonts w:hint="eastAsia" w:ascii="仿宋" w:hAnsi="仿宋" w:eastAsia="仿宋" w:cs="仿宋"/>
                <w:sz w:val="24"/>
              </w:rPr>
              <w:t>2.凡重达两吨或两吨以上的包装，乙方应在每件包装箱的两侧用中文标明“重心”和“吊装点”，并根据货物的特点和运输的不同要求，以清晰字样在包装箱上注明“小心轻放”、“勿倒置”、“防潮”等适当的标志，以方便装卸和搬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 xml:space="preserve">2.8 </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装运及运输过程由卖方负责，期间发生的一切损失由乙方承担。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2.12.3</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5个工作日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2.12.4</w:t>
            </w:r>
          </w:p>
        </w:tc>
        <w:tc>
          <w:tcPr>
            <w:tcW w:w="4533" w:type="pct"/>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3个工作日，2个工作日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2.16.1</w:t>
            </w:r>
          </w:p>
        </w:tc>
        <w:tc>
          <w:tcPr>
            <w:tcW w:w="4533" w:type="pct"/>
          </w:tcPr>
          <w:p>
            <w:pPr>
              <w:spacing w:line="360" w:lineRule="auto"/>
              <w:rPr>
                <w:rFonts w:ascii="仿宋" w:hAnsi="仿宋" w:eastAsia="仿宋" w:cs="仿宋"/>
                <w:sz w:val="24"/>
              </w:rPr>
            </w:pPr>
            <w:r>
              <w:rPr>
                <w:rFonts w:hint="eastAsia" w:ascii="仿宋" w:hAnsi="仿宋" w:eastAsia="仿宋" w:cs="仿宋"/>
                <w:sz w:val="24"/>
              </w:rPr>
              <w:t>安装调试完毕之日起5个工作日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2.16.3</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1.乙方提供详细的设备清单、相关技术文件。具有资质的第三方计量机构的检定证书或符合使用要求的校准证书作为采购人指定的验收小组收货验收和使用的重要技术依据，检验的结果应随货物交采购人。</w:t>
            </w:r>
          </w:p>
          <w:p>
            <w:pPr>
              <w:spacing w:line="360" w:lineRule="auto"/>
              <w:rPr>
                <w:rFonts w:ascii="仿宋" w:hAnsi="仿宋" w:eastAsia="仿宋" w:cs="仿宋"/>
                <w:sz w:val="24"/>
              </w:rPr>
            </w:pPr>
            <w:r>
              <w:rPr>
                <w:rFonts w:hint="eastAsia" w:ascii="仿宋" w:hAnsi="仿宋" w:eastAsia="仿宋" w:cs="仿宋"/>
                <w:sz w:val="24"/>
              </w:rPr>
              <w:t>2.设备验收应当由甲方在指定地点进行，甲方对乙方所交货物依照采购文件上的技术规格要求或国家（设备制造国）有关标准指定验收小组进行验收，性能达到技术要求的，给予签收。验收不合格的不予以签收，后果由乙方负责。条件满足后，甲乙双方将签署验收协议。</w:t>
            </w:r>
          </w:p>
          <w:p>
            <w:pPr>
              <w:spacing w:line="360" w:lineRule="auto"/>
              <w:rPr>
                <w:rFonts w:ascii="仿宋" w:hAnsi="仿宋" w:eastAsia="仿宋" w:cs="仿宋"/>
                <w:sz w:val="24"/>
              </w:rPr>
            </w:pPr>
            <w:r>
              <w:rPr>
                <w:rFonts w:hint="eastAsia" w:ascii="仿宋" w:hAnsi="仿宋" w:eastAsia="仿宋" w:cs="仿宋"/>
                <w:sz w:val="24"/>
              </w:rPr>
              <w:t>3.验收标准：各类设备的数量、技术质量性能和规格型号、外观等应符合采购文件要求及合同中的相关条款，同时应符合产品制造商和国家相关标准，进口设备和价值5万元以上的设备供货方应与最终用户签订技术合同，明确安装调试、保修服务、配件提供、培训与技术升级等事宜。</w:t>
            </w:r>
          </w:p>
          <w:p>
            <w:pPr>
              <w:spacing w:line="360" w:lineRule="auto"/>
              <w:rPr>
                <w:rFonts w:ascii="仿宋" w:hAnsi="仿宋" w:eastAsia="仿宋" w:cs="仿宋"/>
                <w:sz w:val="24"/>
              </w:rPr>
            </w:pPr>
            <w:r>
              <w:rPr>
                <w:rFonts w:hint="eastAsia" w:ascii="仿宋" w:hAnsi="仿宋" w:eastAsia="仿宋" w:cs="仿宋"/>
                <w:sz w:val="24"/>
              </w:rPr>
              <w:t>4.甲方应在货到指定地点安装调试完毕之日起5个工作日内组织验收完毕。验收时乙方应在现场。所有调试及验收测试已进行完毕，并形成书面报告。</w:t>
            </w:r>
          </w:p>
          <w:p>
            <w:pPr>
              <w:spacing w:line="360" w:lineRule="auto"/>
              <w:rPr>
                <w:rFonts w:ascii="仿宋" w:hAnsi="仿宋" w:eastAsia="仿宋" w:cs="仿宋"/>
                <w:sz w:val="24"/>
              </w:rPr>
            </w:pPr>
            <w:r>
              <w:rPr>
                <w:rFonts w:hint="eastAsia" w:ascii="仿宋" w:hAnsi="仿宋" w:eastAsia="仿宋" w:cs="仿宋"/>
                <w:sz w:val="24"/>
              </w:rPr>
              <w:t>5.验收合格的出具合格验收报告，验收不合格的，如果属于实质性不合格或不合格不能整改的，终止合同。如果是一般不合格且能整改的，在约定整改时间内完成整改，整改不合格的，终止合同。整改后的验收费用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2.20</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甲方2份、乙方2份。</w:t>
            </w:r>
          </w:p>
        </w:tc>
      </w:tr>
    </w:tbl>
    <w:p>
      <w:pPr>
        <w:spacing w:line="360" w:lineRule="auto"/>
        <w:ind w:left="-420" w:leftChars="-200" w:right="-420" w:rightChars="-200" w:firstLine="480" w:firstLineChars="200"/>
        <w:rPr>
          <w:rFonts w:ascii="仿宋" w:hAnsi="仿宋" w:eastAsia="仿宋" w:cs="仿宋"/>
          <w:sz w:val="24"/>
        </w:rPr>
      </w:pPr>
    </w:p>
    <w:p>
      <w:pPr>
        <w:spacing w:line="360" w:lineRule="auto"/>
        <w:ind w:left="-420" w:leftChars="-200" w:right="-420" w:rightChars="-200"/>
        <w:rPr>
          <w:rFonts w:ascii="仿宋" w:hAnsi="仿宋" w:eastAsia="仿宋" w:cs="仿宋"/>
          <w:sz w:val="24"/>
        </w:rPr>
      </w:pPr>
    </w:p>
    <w:p>
      <w:pPr>
        <w:rPr>
          <w:rFonts w:ascii="仿宋" w:hAnsi="仿宋" w:eastAsia="仿宋" w:cs="仿宋"/>
        </w:rPr>
      </w:pPr>
    </w:p>
    <w:p>
      <w:pPr>
        <w:rPr>
          <w:rFonts w:ascii="仿宋" w:hAnsi="仿宋" w:eastAsia="仿宋" w:cs="仿宋"/>
          <w:b/>
          <w:sz w:val="36"/>
          <w:szCs w:val="20"/>
        </w:rPr>
      </w:pPr>
      <w:r>
        <w:rPr>
          <w:rFonts w:hint="eastAsia" w:ascii="仿宋" w:hAnsi="仿宋" w:eastAsia="仿宋" w:cs="仿宋"/>
          <w:b/>
          <w:sz w:val="36"/>
          <w:szCs w:val="20"/>
        </w:rPr>
        <w:br w:type="page"/>
      </w:r>
    </w:p>
    <w:p>
      <w:pPr>
        <w:spacing w:line="360" w:lineRule="auto"/>
        <w:jc w:val="center"/>
        <w:outlineLvl w:val="0"/>
        <w:rPr>
          <w:rFonts w:ascii="仿宋" w:hAnsi="仿宋" w:eastAsia="仿宋" w:cs="仿宋"/>
          <w:b/>
          <w:sz w:val="36"/>
          <w:szCs w:val="20"/>
        </w:rPr>
      </w:pPr>
      <w:bookmarkStart w:id="557" w:name="_Toc12455"/>
      <w:r>
        <w:rPr>
          <w:rFonts w:hint="eastAsia" w:ascii="仿宋" w:hAnsi="仿宋" w:eastAsia="仿宋" w:cs="仿宋"/>
          <w:b/>
          <w:sz w:val="36"/>
          <w:szCs w:val="20"/>
        </w:rPr>
        <w:t>第六部分</w:t>
      </w:r>
      <w:bookmarkEnd w:id="429"/>
      <w:bookmarkEnd w:id="430"/>
      <w:r>
        <w:rPr>
          <w:rFonts w:hint="eastAsia" w:ascii="仿宋" w:hAnsi="仿宋" w:eastAsia="仿宋" w:cs="仿宋"/>
          <w:b/>
          <w:sz w:val="36"/>
          <w:szCs w:val="20"/>
          <w:lang w:val="en-US" w:eastAsia="zh-CN"/>
        </w:rPr>
        <w:t xml:space="preserve">  </w:t>
      </w:r>
      <w:r>
        <w:rPr>
          <w:rFonts w:hint="eastAsia" w:ascii="仿宋" w:hAnsi="仿宋" w:eastAsia="仿宋" w:cs="仿宋"/>
          <w:b/>
          <w:sz w:val="36"/>
          <w:szCs w:val="20"/>
        </w:rPr>
        <w:t>应提交的有关格式范例</w:t>
      </w:r>
      <w:bookmarkEnd w:id="557"/>
    </w:p>
    <w:p>
      <w:pPr>
        <w:rPr>
          <w:rFonts w:ascii="仿宋" w:hAnsi="仿宋" w:eastAsia="仿宋" w:cs="仿宋"/>
        </w:rPr>
      </w:pP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资格文件部分</w:t>
      </w:r>
    </w:p>
    <w:p>
      <w:pPr>
        <w:jc w:val="center"/>
        <w:rPr>
          <w:rFonts w:ascii="仿宋" w:hAnsi="仿宋" w:eastAsia="仿宋" w:cs="仿宋"/>
          <w:sz w:val="32"/>
          <w:szCs w:val="32"/>
        </w:rPr>
      </w:pPr>
      <w:r>
        <w:rPr>
          <w:rFonts w:hint="eastAsia" w:ascii="仿宋" w:hAnsi="仿宋" w:eastAsia="仿宋" w:cs="仿宋"/>
          <w:sz w:val="32"/>
          <w:szCs w:val="32"/>
        </w:rPr>
        <w:t>目录</w:t>
      </w:r>
    </w:p>
    <w:p>
      <w:pPr>
        <w:rPr>
          <w:rFonts w:ascii="仿宋" w:hAnsi="仿宋" w:eastAsia="仿宋" w:cs="仿宋"/>
        </w:rPr>
      </w:pPr>
    </w:p>
    <w:p>
      <w:pPr>
        <w:pStyle w:val="26"/>
        <w:rPr>
          <w:rFonts w:ascii="仿宋" w:hAnsi="仿宋" w:eastAsia="仿宋" w:cs="仿宋"/>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（2）联合协议………………………………………………………………（页码）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（4）本项目的特定资格要求………………………………………………（页码）</w:t>
      </w:r>
    </w:p>
    <w:p>
      <w:pPr>
        <w:rPr>
          <w:rFonts w:ascii="仿宋" w:hAnsi="仿宋" w:eastAsia="仿宋" w:cs="仿宋"/>
        </w:rPr>
      </w:pP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auto"/>
        <w:ind w:firstLine="420"/>
        <w:rPr>
          <w:rFonts w:ascii="仿宋" w:hAnsi="仿宋" w:eastAsia="仿宋" w:cs="仿宋"/>
          <w:sz w:val="24"/>
        </w:rPr>
      </w:pPr>
      <w:r>
        <w:rPr>
          <w:rFonts w:hint="eastAsia" w:ascii="仿宋" w:hAnsi="仿宋" w:eastAsia="仿宋" w:cs="仿宋"/>
          <w:sz w:val="24"/>
        </w:rPr>
        <w:t>我方参与</w:t>
      </w:r>
      <w:r>
        <w:rPr>
          <w:rFonts w:hint="eastAsia" w:ascii="仿宋" w:hAnsi="仿宋" w:eastAsia="仿宋" w:cs="仿宋"/>
          <w:sz w:val="24"/>
          <w:u w:val="single"/>
        </w:rPr>
        <w:t>（项目名称）</w:t>
      </w:r>
      <w:r>
        <w:rPr>
          <w:rFonts w:hint="eastAsia" w:ascii="仿宋" w:hAnsi="仿宋" w:eastAsia="仿宋" w:cs="仿宋"/>
          <w:sz w:val="24"/>
        </w:rPr>
        <w:t>【招标编号：</w:t>
      </w:r>
      <w:r>
        <w:rPr>
          <w:rFonts w:hint="eastAsia" w:ascii="仿宋" w:hAnsi="仿宋" w:eastAsia="仿宋" w:cs="仿宋"/>
          <w:sz w:val="24"/>
          <w:u w:val="single"/>
        </w:rPr>
        <w:t>（采购编号）</w:t>
      </w:r>
      <w:r>
        <w:rPr>
          <w:rFonts w:hint="eastAsia" w:ascii="仿宋" w:hAnsi="仿宋" w:eastAsia="仿宋" w:cs="仿宋"/>
          <w:sz w:val="24"/>
        </w:rPr>
        <w:t>】政府采购活动，郑重承诺：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pStyle w:val="26"/>
        <w:rPr>
          <w:rFonts w:ascii="仿宋" w:hAnsi="仿宋" w:eastAsia="仿宋" w:cs="仿宋"/>
        </w:rPr>
      </w:pPr>
    </w:p>
    <w:p>
      <w:pPr>
        <w:rPr>
          <w:rFonts w:ascii="仿宋" w:hAnsi="仿宋" w:eastAsia="仿宋" w:cs="仿宋"/>
        </w:rPr>
      </w:pP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：年</w:t>
      </w:r>
      <w:r>
        <w:rPr>
          <w:rFonts w:hint="eastAsia" w:ascii="仿宋" w:hAnsi="仿宋" w:eastAsia="仿宋" w:cs="仿宋"/>
          <w:kern w:val="0"/>
          <w:sz w:val="24"/>
          <w:lang w:val="zh-CN"/>
        </w:rPr>
        <w:t>月日</w:t>
      </w:r>
    </w:p>
    <w:p>
      <w:pPr>
        <w:snapToGrid w:val="0"/>
        <w:spacing w:line="360" w:lineRule="auto"/>
        <w:ind w:right="480"/>
        <w:jc w:val="left"/>
        <w:rPr>
          <w:rFonts w:ascii="仿宋" w:hAnsi="仿宋" w:eastAsia="仿宋" w:cs="仿宋"/>
          <w:b/>
          <w:kern w:val="0"/>
          <w:sz w:val="32"/>
          <w:szCs w:val="32"/>
        </w:rPr>
      </w:pPr>
      <w:r>
        <w:rPr>
          <w:rFonts w:hint="eastAsia" w:ascii="仿宋" w:hAnsi="仿宋" w:eastAsia="仿宋" w:cs="仿宋"/>
          <w:bCs/>
          <w:color w:val="FF0000"/>
          <w:kern w:val="0"/>
          <w:sz w:val="22"/>
          <w:szCs w:val="22"/>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二、联合协议</w:t>
      </w:r>
      <w:r>
        <w:rPr>
          <w:rFonts w:hint="eastAsia" w:ascii="仿宋" w:hAnsi="仿宋" w:eastAsia="仿宋" w:cs="仿宋"/>
          <w:b/>
          <w:color w:val="FF0000"/>
          <w:kern w:val="0"/>
          <w:sz w:val="32"/>
          <w:szCs w:val="32"/>
        </w:rPr>
        <w:t>（如果有）</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 xml:space="preserve">A.专门面向中小企业，货物全部由符合政策要求的中小企业（或小微企业）制造的，提供相应的中小企业声明函（附件7）。 </w:t>
      </w:r>
    </w:p>
    <w:p>
      <w:pPr>
        <w:snapToGrid w:val="0"/>
        <w:spacing w:before="50" w:after="50" w:line="360" w:lineRule="auto"/>
        <w:ind w:firstLine="470" w:firstLineChars="196"/>
        <w:jc w:val="left"/>
        <w:rPr>
          <w:rFonts w:ascii="仿宋" w:hAnsi="仿宋" w:eastAsia="仿宋" w:cs="仿宋"/>
          <w:sz w:val="24"/>
        </w:rPr>
      </w:pP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B.要求以联合体形式参加的，提供联合协议（附件5）和中小企业声明函（附件7），联合协议中中小企业合同金额应当达到招标公告载明的比例；如果供应商本身提供所有标的均由中小企业制造的，并相应达到了前述比例要求，视同符合了资格条件，无需再与其他中小企业组成联合体参加政府采购活动，无需提供联合协议。</w:t>
      </w:r>
    </w:p>
    <w:p>
      <w:pPr>
        <w:snapToGrid w:val="0"/>
        <w:spacing w:before="50" w:after="50" w:line="360" w:lineRule="auto"/>
        <w:ind w:firstLine="470" w:firstLineChars="196"/>
        <w:jc w:val="left"/>
        <w:rPr>
          <w:rFonts w:ascii="仿宋" w:hAnsi="仿宋" w:eastAsia="仿宋" w:cs="仿宋"/>
          <w:sz w:val="24"/>
        </w:rPr>
      </w:pP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C、要求合同分包的，提供分包意向协议（附件6）和中小企业声明函（附件7），分包意向协议中中小企业合同金额应当达到招标公告载明的比例；如果供应商本身提供所有标的均由中小企业制造的，并相应达到了前述比例要求，视同符合了资格条件，无需再向中小企业分包，无需提供分包意向协议。</w:t>
      </w:r>
    </w:p>
    <w:p>
      <w:pPr>
        <w:widowControl/>
        <w:spacing w:line="360" w:lineRule="auto"/>
        <w:ind w:firstLine="480"/>
        <w:jc w:val="left"/>
        <w:rPr>
          <w:rFonts w:ascii="仿宋" w:hAnsi="仿宋" w:eastAsia="仿宋" w:cs="仿宋"/>
          <w:sz w:val="24"/>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rPr>
          <w:rFonts w:ascii="仿宋" w:hAnsi="仿宋" w:eastAsia="仿宋" w:cs="仿宋"/>
          <w:b/>
          <w:kern w:val="0"/>
          <w:sz w:val="36"/>
          <w:szCs w:val="36"/>
        </w:rPr>
      </w:pPr>
      <w:r>
        <w:rPr>
          <w:rFonts w:hint="eastAsia" w:ascii="仿宋" w:hAnsi="仿宋" w:eastAsia="仿宋" w:cs="仿宋"/>
          <w:b/>
          <w:kern w:val="0"/>
          <w:sz w:val="32"/>
          <w:szCs w:val="32"/>
        </w:rPr>
        <w:br w:type="page"/>
      </w: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rPr>
          <w:rFonts w:ascii="仿宋" w:hAnsi="仿宋" w:eastAsia="仿宋" w:cs="仿宋"/>
        </w:rPr>
      </w:pPr>
    </w:p>
    <w:p>
      <w:pPr>
        <w:spacing w:line="360" w:lineRule="auto"/>
        <w:jc w:val="center"/>
        <w:rPr>
          <w:rFonts w:ascii="仿宋" w:hAnsi="仿宋" w:eastAsia="仿宋" w:cs="仿宋"/>
          <w:sz w:val="28"/>
          <w:szCs w:val="28"/>
        </w:rPr>
      </w:pPr>
      <w:r>
        <w:rPr>
          <w:rFonts w:hint="eastAsia" w:ascii="仿宋" w:hAnsi="仿宋" w:eastAsia="仿宋" w:cs="仿宋"/>
          <w:sz w:val="28"/>
          <w:szCs w:val="28"/>
        </w:rPr>
        <w:t>目录</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投标函…………………………………………………………………………（页码）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授权委托书或法定代表人（单位负责人、自然人本人）身份证明………（页码）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分包意向协议…………………………………………………………………（页码）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符合性审查资料………………………………………………………………（页码）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评标标准相应的商务技术资料………………………………………………（页码）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投标标的清单…………………………………………………………………（页码）</w:t>
      </w:r>
    </w:p>
    <w:p>
      <w:pPr>
        <w:numPr>
          <w:ilvl w:val="0"/>
          <w:numId w:val="14"/>
        </w:numPr>
        <w:snapToGrid w:val="0"/>
        <w:spacing w:line="360" w:lineRule="auto"/>
        <w:ind w:hanging="5"/>
        <w:rPr>
          <w:rFonts w:ascii="仿宋" w:hAnsi="仿宋" w:eastAsia="仿宋" w:cs="仿宋"/>
          <w:sz w:val="24"/>
        </w:rPr>
      </w:pPr>
      <w:r>
        <w:rPr>
          <w:rFonts w:hint="eastAsia" w:ascii="仿宋_GB2312" w:hAnsi="仿宋" w:eastAsia="仿宋_GB2312"/>
          <w:bCs/>
          <w:color w:val="auto"/>
          <w:sz w:val="24"/>
          <w:highlight w:val="none"/>
          <w:lang w:val="en-US" w:eastAsia="zh-CN"/>
        </w:rPr>
        <w:t>技术响应表</w:t>
      </w:r>
      <w:r>
        <w:rPr>
          <w:rFonts w:hint="eastAsia" w:ascii="仿宋" w:hAnsi="仿宋" w:eastAsia="仿宋" w:cs="仿宋"/>
          <w:sz w:val="24"/>
        </w:rPr>
        <w:t>……………………………………………………………………（页码）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商务技术偏离表………………………………………………………………（页码）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exact"/>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exact"/>
        <w:ind w:firstLine="480" w:firstLineChars="200"/>
        <w:rPr>
          <w:rFonts w:ascii="仿宋" w:hAnsi="仿宋" w:eastAsia="仿宋" w:cs="仿宋"/>
          <w:sz w:val="24"/>
        </w:rPr>
      </w:pPr>
      <w:r>
        <w:rPr>
          <w:rFonts w:hint="eastAsia" w:ascii="仿宋" w:hAnsi="仿宋" w:eastAsia="仿宋" w:cs="仿宋"/>
          <w:sz w:val="24"/>
        </w:rPr>
        <w:t>我方参加你方组织的</w:t>
      </w:r>
      <w:r>
        <w:rPr>
          <w:rFonts w:hint="eastAsia" w:ascii="仿宋" w:hAnsi="仿宋" w:eastAsia="仿宋" w:cs="仿宋"/>
          <w:sz w:val="24"/>
          <w:u w:val="single"/>
        </w:rPr>
        <w:t>（项目名称）【招标编号：】</w:t>
      </w:r>
      <w:r>
        <w:rPr>
          <w:rFonts w:hint="eastAsia" w:ascii="仿宋" w:hAnsi="仿宋" w:eastAsia="仿宋" w:cs="仿宋"/>
          <w:sz w:val="24"/>
        </w:rPr>
        <w:t>招标的有关活动，并对此项目进行投标。为此：</w:t>
      </w:r>
    </w:p>
    <w:p>
      <w:pPr>
        <w:snapToGrid w:val="0"/>
        <w:spacing w:line="360" w:lineRule="exact"/>
        <w:ind w:firstLine="42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color w:val="000000" w:themeColor="text1"/>
          <w:sz w:val="24"/>
          <w:lang w:val="en-US" w:eastAsia="zh-CN"/>
          <w14:textFill>
            <w14:solidFill>
              <w14:schemeClr w14:val="tx1"/>
            </w14:solidFill>
          </w14:textFill>
        </w:rPr>
        <w:t>__</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exact"/>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exact"/>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2.1资格文件：</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2.1.1承诺函；</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2.1.2联合协议</w:t>
      </w:r>
      <w:r>
        <w:rPr>
          <w:rFonts w:hint="eastAsia" w:ascii="仿宋" w:hAnsi="仿宋" w:eastAsia="仿宋" w:cs="仿宋"/>
          <w:color w:val="FF0000"/>
          <w:sz w:val="24"/>
          <w:highlight w:val="none"/>
        </w:rPr>
        <w:t>（如果有)</w:t>
      </w:r>
      <w:r>
        <w:rPr>
          <w:rFonts w:hint="eastAsia" w:ascii="仿宋" w:hAnsi="仿宋" w:eastAsia="仿宋" w:cs="仿宋"/>
          <w:sz w:val="24"/>
          <w:highlight w:val="none"/>
        </w:rPr>
        <w:t>；</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2.1.3落实政府采购政策需满足的资格要求：中小企业声明函</w:t>
      </w:r>
      <w:r>
        <w:rPr>
          <w:rFonts w:hint="eastAsia" w:ascii="仿宋" w:hAnsi="仿宋" w:eastAsia="仿宋" w:cs="仿宋"/>
          <w:bCs/>
          <w:color w:val="FF0000"/>
          <w:sz w:val="24"/>
          <w:highlight w:val="none"/>
        </w:rPr>
        <w:t>；</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2.1.4本项目的特定资格要求</w:t>
      </w:r>
      <w:r>
        <w:rPr>
          <w:rFonts w:hint="eastAsia" w:ascii="仿宋" w:hAnsi="仿宋" w:eastAsia="仿宋" w:cs="仿宋"/>
          <w:bCs/>
          <w:color w:val="FF0000"/>
          <w:sz w:val="24"/>
          <w:highlight w:val="none"/>
        </w:rPr>
        <w:t>（本项目不适用）。</w:t>
      </w:r>
    </w:p>
    <w:p>
      <w:pPr>
        <w:snapToGrid w:val="0"/>
        <w:spacing w:line="360" w:lineRule="exact"/>
        <w:ind w:left="210" w:leftChars="100" w:firstLine="480" w:firstLineChars="200"/>
        <w:rPr>
          <w:rFonts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2商务技术</w:t>
      </w:r>
      <w:r>
        <w:rPr>
          <w:rFonts w:hint="eastAsia" w:ascii="仿宋" w:hAnsi="仿宋" w:eastAsia="仿宋" w:cs="仿宋"/>
          <w:sz w:val="24"/>
          <w:highlight w:val="none"/>
          <w:lang w:val="zh-CN"/>
        </w:rPr>
        <w:t>文件：</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2.2.1投标函；</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2.2.2</w:t>
      </w:r>
      <w:r>
        <w:rPr>
          <w:rFonts w:hint="eastAsia" w:ascii="仿宋" w:hAnsi="仿宋" w:eastAsia="仿宋" w:cs="仿宋"/>
          <w:bCs/>
          <w:color w:val="auto"/>
          <w:sz w:val="24"/>
          <w:highlight w:val="none"/>
        </w:rPr>
        <w:t>授权委托书或法定代表人（单位负责人、自然人本人）身份证明、授权代表最近一个月在投标单位缴纳社保的参保证明</w:t>
      </w:r>
      <w:r>
        <w:rPr>
          <w:rFonts w:hint="eastAsia" w:ascii="仿宋" w:hAnsi="仿宋" w:eastAsia="仿宋" w:cs="仿宋"/>
          <w:sz w:val="24"/>
          <w:highlight w:val="none"/>
        </w:rPr>
        <w:t>；</w:t>
      </w:r>
    </w:p>
    <w:p>
      <w:pPr>
        <w:snapToGrid w:val="0"/>
        <w:spacing w:line="360" w:lineRule="exact"/>
        <w:ind w:left="420" w:leftChars="200" w:firstLine="480" w:firstLineChars="200"/>
        <w:rPr>
          <w:rFonts w:ascii="仿宋" w:hAnsi="仿宋" w:eastAsia="仿宋" w:cs="仿宋"/>
          <w:color w:val="FF0000"/>
          <w:sz w:val="24"/>
          <w:highlight w:val="none"/>
        </w:rPr>
      </w:pPr>
      <w:r>
        <w:rPr>
          <w:rFonts w:hint="eastAsia" w:ascii="仿宋" w:hAnsi="仿宋" w:eastAsia="仿宋" w:cs="仿宋"/>
          <w:sz w:val="24"/>
          <w:highlight w:val="none"/>
        </w:rPr>
        <w:t>2.2.3分包意向协议</w:t>
      </w:r>
      <w:r>
        <w:rPr>
          <w:rFonts w:hint="eastAsia" w:ascii="仿宋" w:hAnsi="仿宋" w:eastAsia="仿宋" w:cs="仿宋"/>
          <w:color w:val="FF0000"/>
          <w:sz w:val="24"/>
          <w:highlight w:val="none"/>
        </w:rPr>
        <w:t>（如果有）</w:t>
      </w:r>
      <w:r>
        <w:rPr>
          <w:rFonts w:hint="eastAsia" w:ascii="仿宋" w:hAnsi="仿宋" w:eastAsia="仿宋" w:cs="仿宋"/>
          <w:sz w:val="24"/>
          <w:highlight w:val="none"/>
        </w:rPr>
        <w:t>；</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2.2.4符合性审查资料；</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2.2.5评标标准相应的商务技术资料；</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2.2.6投标标的清单；</w:t>
      </w:r>
    </w:p>
    <w:p>
      <w:pPr>
        <w:snapToGrid w:val="0"/>
        <w:spacing w:line="360" w:lineRule="exact"/>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2.2.7</w:t>
      </w:r>
      <w:r>
        <w:rPr>
          <w:rFonts w:hint="eastAsia" w:ascii="仿宋_GB2312" w:hAnsi="仿宋" w:eastAsia="仿宋_GB2312"/>
          <w:bCs/>
          <w:color w:val="auto"/>
          <w:sz w:val="24"/>
          <w:highlight w:val="none"/>
          <w:lang w:val="en-US" w:eastAsia="zh-CN"/>
        </w:rPr>
        <w:t>技术响应表</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lang w:val="en-US" w:eastAsia="zh-CN"/>
        </w:rPr>
        <w:t>2.2.8</w:t>
      </w:r>
      <w:r>
        <w:rPr>
          <w:rFonts w:hint="eastAsia" w:ascii="仿宋" w:hAnsi="仿宋" w:eastAsia="仿宋" w:cs="仿宋"/>
          <w:sz w:val="24"/>
          <w:highlight w:val="none"/>
        </w:rPr>
        <w:t>商务技术偏离表；</w:t>
      </w:r>
    </w:p>
    <w:p>
      <w:pPr>
        <w:snapToGrid w:val="0"/>
        <w:spacing w:line="360" w:lineRule="exact"/>
        <w:ind w:left="420" w:leftChars="200" w:firstLine="480" w:firstLineChars="200"/>
        <w:rPr>
          <w:rFonts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9</w:t>
      </w:r>
      <w:r>
        <w:rPr>
          <w:rFonts w:hint="eastAsia" w:ascii="仿宋" w:hAnsi="仿宋" w:eastAsia="仿宋" w:cs="仿宋"/>
          <w:sz w:val="24"/>
          <w:highlight w:val="none"/>
          <w:lang w:val="zh-CN"/>
        </w:rPr>
        <w:t>政府采购供应商廉洁自律承诺书；</w:t>
      </w:r>
    </w:p>
    <w:p>
      <w:pPr>
        <w:snapToGrid w:val="0"/>
        <w:spacing w:line="360" w:lineRule="exact"/>
        <w:ind w:left="210" w:leftChars="100" w:firstLine="480" w:firstLineChars="200"/>
        <w:rPr>
          <w:rFonts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3报价文件</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2.3.1开标一览表（报价表）；</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2.3.2</w:t>
      </w:r>
      <w:r>
        <w:rPr>
          <w:rFonts w:hint="eastAsia" w:ascii="仿宋" w:hAnsi="仿宋" w:eastAsia="仿宋" w:cs="仿宋"/>
          <w:bCs/>
          <w:sz w:val="24"/>
          <w:highlight w:val="none"/>
        </w:rPr>
        <w:t>投标报价分析说明（投标报价低于预算金额50%时，供应商应详细阐述不影响产品质量或诚信履约的具体原因）</w:t>
      </w:r>
      <w:r>
        <w:rPr>
          <w:rFonts w:hint="eastAsia" w:ascii="仿宋" w:hAnsi="仿宋" w:eastAsia="仿宋" w:cs="仿宋"/>
          <w:bCs/>
          <w:color w:val="FF0000"/>
          <w:sz w:val="24"/>
          <w:highlight w:val="none"/>
        </w:rPr>
        <w:t>；</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2.3.3中标服务费支付承诺书。</w:t>
      </w:r>
    </w:p>
    <w:p>
      <w:pPr>
        <w:snapToGrid w:val="0"/>
        <w:spacing w:line="360" w:lineRule="exact"/>
        <w:ind w:firstLine="42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exact"/>
        <w:ind w:firstLine="420"/>
        <w:rPr>
          <w:rFonts w:ascii="仿宋" w:hAnsi="仿宋" w:eastAsia="仿宋" w:cs="仿宋"/>
          <w:sz w:val="24"/>
        </w:rPr>
      </w:pPr>
      <w:r>
        <w:rPr>
          <w:rFonts w:hint="eastAsia" w:ascii="仿宋" w:hAnsi="仿宋" w:eastAsia="仿宋" w:cs="仿宋"/>
          <w:sz w:val="24"/>
        </w:rPr>
        <w:t>4、如我方中标，我方承诺：</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exact"/>
        <w:ind w:firstLine="420"/>
        <w:rPr>
          <w:rFonts w:ascii="仿宋" w:hAnsi="仿宋" w:eastAsia="仿宋" w:cs="仿宋"/>
          <w:sz w:val="24"/>
        </w:rPr>
      </w:pPr>
      <w:r>
        <w:rPr>
          <w:rFonts w:hint="eastAsia" w:ascii="仿宋" w:hAnsi="仿宋" w:eastAsia="仿宋" w:cs="仿宋"/>
          <w:sz w:val="24"/>
        </w:rPr>
        <w:t>5、其他补充说明:。</w:t>
      </w:r>
    </w:p>
    <w:p>
      <w:pPr>
        <w:snapToGrid w:val="0"/>
        <w:spacing w:line="360" w:lineRule="exact"/>
        <w:ind w:firstLine="3600" w:firstLineChars="1500"/>
        <w:rPr>
          <w:rFonts w:ascii="仿宋" w:hAnsi="仿宋" w:eastAsia="仿宋" w:cs="仿宋"/>
          <w:sz w:val="24"/>
        </w:rPr>
      </w:pPr>
      <w:r>
        <w:rPr>
          <w:rFonts w:hint="eastAsia" w:ascii="仿宋" w:hAnsi="仿宋" w:eastAsia="仿宋" w:cs="仿宋"/>
          <w:sz w:val="24"/>
        </w:rPr>
        <w:t>投标人名称（电子签名）：</w:t>
      </w:r>
    </w:p>
    <w:p>
      <w:pPr>
        <w:snapToGrid w:val="0"/>
        <w:spacing w:line="360" w:lineRule="exact"/>
        <w:jc w:val="center"/>
        <w:rPr>
          <w:rFonts w:ascii="仿宋" w:hAnsi="仿宋" w:eastAsia="仿宋" w:cs="仿宋"/>
          <w:kern w:val="0"/>
          <w:sz w:val="24"/>
          <w:u w:val="single"/>
        </w:rPr>
      </w:pPr>
      <w:r>
        <w:rPr>
          <w:rFonts w:hint="eastAsia" w:ascii="仿宋" w:hAnsi="仿宋" w:eastAsia="仿宋" w:cs="仿宋"/>
          <w:sz w:val="24"/>
        </w:rPr>
        <w:t xml:space="preserve">     日期：</w:t>
      </w:r>
      <w:r>
        <w:rPr>
          <w:rFonts w:hint="eastAsia" w:ascii="仿宋" w:hAnsi="仿宋" w:eastAsia="仿宋" w:cs="仿宋"/>
          <w:sz w:val="24"/>
          <w:lang w:val="en-US" w:eastAsia="zh-CN"/>
        </w:rPr>
        <w:t xml:space="preserve"> </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p>
    <w:p>
      <w:pPr>
        <w:snapToGrid w:val="0"/>
        <w:spacing w:line="360" w:lineRule="auto"/>
        <w:jc w:val="center"/>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u w:val="single"/>
        </w:rPr>
      </w:pPr>
      <w:r>
        <w:rPr>
          <w:rFonts w:hint="eastAsia" w:ascii="仿宋" w:hAnsi="仿宋" w:eastAsia="仿宋" w:cs="仿宋"/>
          <w:kern w:val="0"/>
          <w:sz w:val="24"/>
          <w:u w:val="single"/>
        </w:rPr>
        <w:t>杭州市质量技术监督检测院、浙江国际招投标有限公司：</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起至</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止</w:t>
      </w: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ind w:firstLine="0"/>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，手机：</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委托期限：</w:t>
      </w:r>
      <w:r>
        <w:rPr>
          <w:rFonts w:hint="eastAsia" w:ascii="仿宋" w:hAnsi="仿宋" w:eastAsia="仿宋" w:cs="仿宋"/>
          <w:kern w:val="0"/>
          <w:sz w:val="24"/>
          <w:lang w:val="zh-CN"/>
        </w:rPr>
        <w:t>自</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起至</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u w:val="single"/>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止</w:t>
      </w: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56"/>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6"/>
              <w:adjustRightInd w:val="0"/>
              <w:spacing w:line="360" w:lineRule="auto"/>
              <w:rPr>
                <w:rFonts w:ascii="仿宋" w:hAnsi="仿宋" w:eastAsia="仿宋" w:cs="仿宋"/>
                <w:bCs/>
                <w:sz w:val="24"/>
              </w:rPr>
            </w:pPr>
            <w:r>
              <w:rPr>
                <w:rFonts w:hint="eastAsia" w:ascii="仿宋" w:hAnsi="仿宋" w:eastAsia="仿宋" w:cs="仿宋"/>
                <w:bCs/>
                <w:sz w:val="24"/>
              </w:rPr>
              <w:t>正面：反面：</w:t>
            </w:r>
          </w:p>
          <w:p>
            <w:pPr>
              <w:pStyle w:val="156"/>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授权代表最近一个月在投标单位缴纳社保的参保证明</w:t>
      </w:r>
      <w:r>
        <w:rPr>
          <w:rFonts w:hint="eastAsia" w:ascii="仿宋" w:hAnsi="仿宋" w:eastAsia="仿宋" w:cs="仿宋"/>
          <w:b/>
          <w:kern w:val="0"/>
          <w:sz w:val="32"/>
          <w:szCs w:val="32"/>
          <w:lang w:val="zh-CN"/>
        </w:rPr>
        <w:t>；</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三、分包意向协议</w:t>
      </w:r>
      <w:r>
        <w:rPr>
          <w:rFonts w:hint="eastAsia" w:ascii="仿宋" w:hAnsi="仿宋" w:eastAsia="仿宋" w:cs="仿宋"/>
          <w:b/>
          <w:color w:val="FF0000"/>
          <w:kern w:val="0"/>
          <w:sz w:val="32"/>
          <w:szCs w:val="32"/>
          <w:lang w:val="zh-CN"/>
        </w:rPr>
        <w:t>（如果有）</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四、符合性审查资料</w:t>
      </w:r>
    </w:p>
    <w:p>
      <w:pPr>
        <w:jc w:val="center"/>
        <w:rPr>
          <w:rFonts w:ascii="仿宋" w:hAnsi="仿宋" w:eastAsia="仿宋" w:cs="仿宋"/>
          <w:b/>
          <w:kern w:val="0"/>
          <w:sz w:val="32"/>
          <w:szCs w:val="32"/>
        </w:rPr>
      </w:pPr>
    </w:p>
    <w:tbl>
      <w:tblPr>
        <w:tblStyle w:val="64"/>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5"/>
        <w:gridCol w:w="255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4245"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需要提供的符合性审查资料</w:t>
            </w:r>
          </w:p>
        </w:tc>
        <w:tc>
          <w:tcPr>
            <w:tcW w:w="1672"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cs="仿宋"/>
                <w:bCs/>
                <w:sz w:val="24"/>
              </w:rPr>
            </w:pPr>
            <w:r>
              <w:rPr>
                <w:rFonts w:hint="eastAsia" w:ascii="仿宋" w:hAnsi="仿宋" w:eastAsia="仿宋" w:cs="仿宋"/>
                <w:bCs/>
                <w:sz w:val="24"/>
              </w:rPr>
              <w:t>1</w:t>
            </w:r>
          </w:p>
        </w:tc>
        <w:tc>
          <w:tcPr>
            <w:tcW w:w="4245"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672" w:type="dxa"/>
            <w:vAlign w:val="center"/>
          </w:tcPr>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r>
              <w:rPr>
                <w:rFonts w:hint="eastAsia" w:ascii="仿宋" w:hAnsi="仿宋" w:eastAsia="仿宋" w:cs="仿宋"/>
                <w:sz w:val="24"/>
              </w:rPr>
              <w:t>见投标文件</w:t>
            </w:r>
          </w:p>
          <w:p>
            <w:pPr>
              <w:snapToGrid w:val="0"/>
              <w:spacing w:line="400" w:lineRule="exact"/>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cs="仿宋"/>
                <w:bCs/>
                <w:sz w:val="24"/>
              </w:rPr>
            </w:pPr>
            <w:r>
              <w:rPr>
                <w:rFonts w:hint="eastAsia" w:ascii="仿宋" w:hAnsi="仿宋" w:eastAsia="仿宋" w:cs="仿宋"/>
                <w:bCs/>
                <w:sz w:val="24"/>
              </w:rPr>
              <w:t>2</w:t>
            </w:r>
          </w:p>
        </w:tc>
        <w:tc>
          <w:tcPr>
            <w:tcW w:w="4245"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投标函</w:t>
            </w:r>
          </w:p>
        </w:tc>
        <w:tc>
          <w:tcPr>
            <w:tcW w:w="1672"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见投标文件</w:t>
            </w:r>
          </w:p>
          <w:p>
            <w:pPr>
              <w:snapToGrid w:val="0"/>
              <w:spacing w:line="400" w:lineRule="exact"/>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cs="仿宋"/>
                <w:bCs/>
                <w:sz w:val="24"/>
              </w:rPr>
            </w:pPr>
            <w:r>
              <w:rPr>
                <w:rFonts w:hint="eastAsia" w:ascii="仿宋" w:hAnsi="仿宋" w:eastAsia="仿宋" w:cs="仿宋"/>
                <w:bCs/>
                <w:sz w:val="24"/>
              </w:rPr>
              <w:t>3</w:t>
            </w:r>
          </w:p>
        </w:tc>
        <w:tc>
          <w:tcPr>
            <w:tcW w:w="4245"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snapToGrid w:val="0"/>
              <w:spacing w:line="400" w:lineRule="exact"/>
              <w:rPr>
                <w:rFonts w:ascii="仿宋" w:hAnsi="仿宋" w:eastAsia="仿宋" w:cs="仿宋"/>
                <w:sz w:val="24"/>
              </w:rPr>
            </w:pPr>
            <w:r>
              <w:rPr>
                <w:rFonts w:hint="eastAsia" w:ascii="仿宋" w:hAnsi="仿宋" w:eastAsia="仿宋" w:cs="仿宋"/>
                <w:kern w:val="0"/>
                <w:sz w:val="24"/>
              </w:rPr>
              <w:t>招标文件其它实质性要求相应的材料（“▲”系指实质性要求条款，招标文件无其它实质性要求的，无需提供）</w:t>
            </w:r>
          </w:p>
        </w:tc>
        <w:tc>
          <w:tcPr>
            <w:tcW w:w="1672"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见投标文件</w:t>
            </w:r>
          </w:p>
          <w:p>
            <w:pPr>
              <w:snapToGrid w:val="0"/>
              <w:spacing w:line="400" w:lineRule="exact"/>
              <w:rPr>
                <w:rFonts w:ascii="仿宋" w:hAnsi="仿宋" w:eastAsia="仿宋" w:cs="仿宋"/>
              </w:rPr>
            </w:pPr>
            <w:r>
              <w:rPr>
                <w:rFonts w:hint="eastAsia" w:ascii="仿宋" w:hAnsi="仿宋" w:eastAsia="仿宋" w:cs="仿宋"/>
                <w:sz w:val="24"/>
              </w:rPr>
              <w:t>第页</w:t>
            </w: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五、评标标准相应的商务技术资料</w:t>
      </w:r>
    </w:p>
    <w:p>
      <w:pPr>
        <w:snapToGrid w:val="0"/>
        <w:spacing w:line="360" w:lineRule="auto"/>
        <w:jc w:val="left"/>
        <w:rPr>
          <w:rFonts w:ascii="仿宋" w:hAnsi="仿宋" w:eastAsia="仿宋" w:cs="仿宋"/>
          <w:b/>
          <w:sz w:val="24"/>
        </w:rPr>
      </w:pP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 w:hAnsi="仿宋" w:eastAsia="仿宋" w:cs="仿宋"/>
        </w:rPr>
      </w:pPr>
    </w:p>
    <w:p>
      <w:pPr>
        <w:rPr>
          <w:rFonts w:ascii="仿宋" w:hAnsi="仿宋" w:eastAsia="仿宋" w:cs="仿宋"/>
        </w:rPr>
      </w:pPr>
    </w:p>
    <w:p>
      <w:pPr>
        <w:rPr>
          <w:rFonts w:ascii="仿宋" w:hAnsi="仿宋" w:eastAsia="仿宋" w:cs="仿宋"/>
        </w:rPr>
      </w:pPr>
    </w:p>
    <w:p>
      <w:pPr>
        <w:snapToGrid w:val="0"/>
        <w:spacing w:line="360" w:lineRule="auto"/>
        <w:jc w:val="center"/>
        <w:outlineLvl w:val="1"/>
        <w:rPr>
          <w:rFonts w:hint="eastAsia" w:ascii="仿宋_GB2312" w:hAnsi="仿宋" w:eastAsia="仿宋_GB2312" w:cs="仿宋_GB2312"/>
          <w:b/>
          <w:color w:val="000000"/>
          <w:kern w:val="0"/>
          <w:sz w:val="32"/>
          <w:szCs w:val="32"/>
          <w:highlight w:val="none"/>
          <w:lang w:val="zh-CN"/>
        </w:rPr>
      </w:pPr>
      <w:r>
        <w:rPr>
          <w:rFonts w:hint="eastAsia" w:ascii="仿宋_GB2312" w:hAnsi="仿宋" w:eastAsia="仿宋_GB2312" w:cs="仿宋_GB2312"/>
          <w:b/>
          <w:color w:val="000000"/>
          <w:kern w:val="0"/>
          <w:sz w:val="32"/>
          <w:szCs w:val="32"/>
          <w:highlight w:val="none"/>
          <w:lang w:val="en-US" w:eastAsia="zh-CN"/>
        </w:rPr>
        <w:t>七、</w:t>
      </w:r>
      <w:r>
        <w:rPr>
          <w:rFonts w:hint="eastAsia" w:ascii="仿宋_GB2312" w:hAnsi="仿宋" w:eastAsia="仿宋_GB2312" w:cs="仿宋_GB2312"/>
          <w:b/>
          <w:color w:val="000000"/>
          <w:kern w:val="0"/>
          <w:sz w:val="32"/>
          <w:szCs w:val="32"/>
          <w:highlight w:val="none"/>
          <w:lang w:val="zh-CN"/>
        </w:rPr>
        <w:t>技术响应表</w:t>
      </w:r>
    </w:p>
    <w:tbl>
      <w:tblPr>
        <w:tblStyle w:val="6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2"/>
        <w:gridCol w:w="2678"/>
        <w:gridCol w:w="2523"/>
        <w:gridCol w:w="25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序号</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lang w:val="en-US" w:eastAsia="zh-CN"/>
              </w:rPr>
              <w:t>采购</w:t>
            </w:r>
            <w:r>
              <w:rPr>
                <w:rFonts w:hint="eastAsia" w:ascii="仿宋" w:hAnsi="仿宋" w:eastAsia="仿宋" w:cs="仿宋"/>
                <w:b/>
                <w:color w:val="000000"/>
                <w:sz w:val="24"/>
                <w:highlight w:val="none"/>
              </w:rPr>
              <w:t>文件技术要求</w:t>
            </w:r>
          </w:p>
        </w:tc>
        <w:tc>
          <w:tcPr>
            <w:tcW w:w="2523"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投标响应技术参数</w:t>
            </w:r>
          </w:p>
        </w:tc>
        <w:tc>
          <w:tcPr>
            <w:tcW w:w="2561" w:type="dxa"/>
            <w:tcBorders>
              <w:top w:val="single" w:color="auto" w:sz="4" w:space="0"/>
              <w:left w:val="single" w:color="auto" w:sz="4" w:space="0"/>
              <w:bottom w:val="nil"/>
            </w:tcBorders>
            <w:noWrap w:val="0"/>
            <w:vAlign w:val="center"/>
          </w:tcPr>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差异描述</w:t>
            </w:r>
          </w:p>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（正偏离或者负偏离）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60" w:hRule="atLeas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2</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 w:hRule="atLeas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3</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 w:hRule="atLeas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r>
    </w:tbl>
    <w:p>
      <w:pPr>
        <w:spacing w:line="360" w:lineRule="auto"/>
        <w:ind w:right="420"/>
        <w:rPr>
          <w:rFonts w:hint="eastAsia" w:ascii="仿宋" w:hAnsi="仿宋" w:eastAsia="仿宋" w:cs="仿宋"/>
          <w:color w:val="000000"/>
          <w:sz w:val="24"/>
          <w:highlight w:val="none"/>
        </w:rPr>
      </w:pPr>
      <w:r>
        <w:rPr>
          <w:rFonts w:hint="eastAsia" w:ascii="仿宋" w:hAnsi="仿宋" w:eastAsia="仿宋" w:cs="仿宋"/>
          <w:color w:val="000000"/>
          <w:sz w:val="24"/>
          <w:highlight w:val="none"/>
        </w:rPr>
        <w:t>注：</w:t>
      </w:r>
    </w:p>
    <w:p>
      <w:pPr>
        <w:numPr>
          <w:ilvl w:val="0"/>
          <w:numId w:val="15"/>
        </w:numPr>
        <w:spacing w:line="360" w:lineRule="auto"/>
        <w:ind w:right="42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供应商应针对采购文件“第三部分 采购需求”“二、设备技术要求”的要求，在以上表格中对采购文件技术要求一一作出响应。</w:t>
      </w:r>
      <w:r>
        <w:rPr>
          <w:rFonts w:hint="eastAsia" w:ascii="仿宋" w:hAnsi="仿宋" w:eastAsia="仿宋" w:cs="仿宋"/>
          <w:color w:val="000000"/>
          <w:sz w:val="24"/>
          <w:highlight w:val="none"/>
        </w:rPr>
        <w:t>投标产品的技术指标必须对技术要求有一个明确的响应值，不能复制技术要求，例：技术要求为“≥2kW”，投标响应值</w:t>
      </w:r>
      <w:r>
        <w:rPr>
          <w:rFonts w:hint="eastAsia" w:ascii="仿宋" w:hAnsi="仿宋" w:eastAsia="仿宋" w:cs="仿宋"/>
          <w:color w:val="000000"/>
          <w:sz w:val="24"/>
          <w:highlight w:val="none"/>
          <w:lang w:val="en-US" w:eastAsia="zh-CN"/>
        </w:rPr>
        <w:t>如实填写</w:t>
      </w:r>
      <w:r>
        <w:rPr>
          <w:rFonts w:hint="eastAsia" w:ascii="仿宋" w:hAnsi="仿宋" w:eastAsia="仿宋" w:cs="仿宋"/>
          <w:color w:val="000000"/>
          <w:sz w:val="24"/>
          <w:highlight w:val="none"/>
        </w:rPr>
        <w:t>2kW或其他值，不能简单填写“≥2kW”，否则视为不响应技术要求。</w:t>
      </w:r>
    </w:p>
    <w:p>
      <w:pPr>
        <w:numPr>
          <w:ilvl w:val="0"/>
          <w:numId w:val="15"/>
        </w:numPr>
        <w:spacing w:line="360" w:lineRule="auto"/>
        <w:ind w:right="420"/>
        <w:rPr>
          <w:rFonts w:hint="default" w:ascii="仿宋" w:hAnsi="仿宋" w:eastAsia="仿宋" w:cs="仿宋"/>
          <w:color w:val="000000"/>
          <w:sz w:val="24"/>
          <w:highlight w:val="none"/>
          <w:lang w:val="en-US" w:eastAsia="zh-CN"/>
        </w:rPr>
      </w:pPr>
      <w:r>
        <w:rPr>
          <w:rFonts w:hint="default" w:ascii="仿宋" w:hAnsi="仿宋" w:eastAsia="仿宋" w:cs="仿宋"/>
          <w:color w:val="000000"/>
          <w:sz w:val="24"/>
          <w:highlight w:val="none"/>
          <w:lang w:val="en-US" w:eastAsia="zh-CN"/>
        </w:rPr>
        <w:t>投标产品的技术参数</w:t>
      </w:r>
      <w:r>
        <w:rPr>
          <w:rFonts w:hint="eastAsia" w:ascii="仿宋" w:hAnsi="仿宋" w:eastAsia="仿宋" w:cs="仿宋"/>
          <w:color w:val="000000"/>
          <w:sz w:val="24"/>
          <w:highlight w:val="none"/>
          <w:lang w:val="en-US" w:eastAsia="zh-CN"/>
        </w:rPr>
        <w:t>如</w:t>
      </w:r>
      <w:r>
        <w:rPr>
          <w:rFonts w:hint="default" w:ascii="仿宋" w:hAnsi="仿宋" w:eastAsia="仿宋" w:cs="仿宋"/>
          <w:color w:val="000000"/>
          <w:sz w:val="24"/>
          <w:highlight w:val="none"/>
          <w:lang w:val="en-US" w:eastAsia="zh-CN"/>
        </w:rPr>
        <w:t>与产品样本资料或官网上公开的技术参数一致</w:t>
      </w:r>
      <w:r>
        <w:rPr>
          <w:rFonts w:hint="eastAsia" w:ascii="仿宋" w:hAnsi="仿宋" w:eastAsia="仿宋" w:cs="仿宋"/>
          <w:color w:val="000000"/>
          <w:sz w:val="24"/>
          <w:highlight w:val="none"/>
          <w:lang w:val="en-US" w:eastAsia="zh-CN"/>
        </w:rPr>
        <w:t>，</w:t>
      </w:r>
      <w:r>
        <w:rPr>
          <w:rFonts w:hint="default" w:ascii="仿宋" w:hAnsi="仿宋" w:eastAsia="仿宋" w:cs="仿宋"/>
          <w:color w:val="000000"/>
          <w:sz w:val="24"/>
          <w:highlight w:val="none"/>
          <w:lang w:val="en-US" w:eastAsia="zh-CN"/>
        </w:rPr>
        <w:t>须明确哪些参数不一致，不一致的原因以及使用何种技术可以达到投标产品参数。不作说明的、或经</w:t>
      </w:r>
      <w:r>
        <w:rPr>
          <w:rFonts w:hint="eastAsia" w:ascii="仿宋" w:hAnsi="仿宋" w:eastAsia="仿宋" w:cs="仿宋"/>
          <w:color w:val="000000"/>
          <w:sz w:val="24"/>
          <w:highlight w:val="none"/>
          <w:lang w:val="en-US" w:eastAsia="zh-CN"/>
        </w:rPr>
        <w:t>评审小组</w:t>
      </w:r>
      <w:r>
        <w:rPr>
          <w:rFonts w:hint="default" w:ascii="仿宋" w:hAnsi="仿宋" w:eastAsia="仿宋" w:cs="仿宋"/>
          <w:color w:val="000000"/>
          <w:sz w:val="24"/>
          <w:highlight w:val="none"/>
          <w:lang w:val="en-US" w:eastAsia="zh-CN"/>
        </w:rPr>
        <w:t>核实不一致的、或不一致的原因不明确的、或</w:t>
      </w:r>
      <w:r>
        <w:rPr>
          <w:rFonts w:hint="eastAsia" w:ascii="仿宋" w:hAnsi="仿宋" w:eastAsia="仿宋" w:cs="仿宋"/>
          <w:color w:val="000000"/>
          <w:sz w:val="24"/>
          <w:highlight w:val="none"/>
          <w:lang w:val="en-US" w:eastAsia="zh-CN"/>
        </w:rPr>
        <w:t>评审小组</w:t>
      </w:r>
      <w:r>
        <w:rPr>
          <w:rFonts w:hint="default" w:ascii="仿宋" w:hAnsi="仿宋" w:eastAsia="仿宋" w:cs="仿宋"/>
          <w:color w:val="000000"/>
          <w:sz w:val="24"/>
          <w:highlight w:val="none"/>
          <w:lang w:val="en-US" w:eastAsia="zh-CN"/>
        </w:rPr>
        <w:t>认为达到投标产品参数所采用的技术不可行的，均视作投标产品未响应采购文件技术要求</w:t>
      </w:r>
    </w:p>
    <w:p>
      <w:pPr>
        <w:numPr>
          <w:ilvl w:val="0"/>
          <w:numId w:val="15"/>
        </w:numPr>
        <w:spacing w:line="360" w:lineRule="auto"/>
        <w:ind w:right="420"/>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本招标文件中打▲的条款为关键性指标，必须满足采购要求，不满足的将导致投标无效。打★的条款为重要指标，允许不满足，但在技术评分时会重点扣分。</w:t>
      </w: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rPr>
          <w:color w:val="000000"/>
          <w:highlight w:val="none"/>
        </w:rPr>
      </w:pPr>
    </w:p>
    <w:p>
      <w:pPr>
        <w:snapToGrid w:val="0"/>
        <w:spacing w:line="360" w:lineRule="auto"/>
        <w:jc w:val="center"/>
        <w:outlineLvl w:val="1"/>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en-US" w:eastAsia="zh-CN"/>
        </w:rPr>
        <w:t>八</w:t>
      </w:r>
      <w:r>
        <w:rPr>
          <w:rFonts w:hint="eastAsia" w:ascii="仿宋" w:hAnsi="仿宋" w:eastAsia="仿宋" w:cs="仿宋"/>
          <w:b/>
          <w:kern w:val="0"/>
          <w:sz w:val="32"/>
          <w:szCs w:val="32"/>
          <w:highlight w:val="none"/>
          <w:lang w:val="zh-CN"/>
        </w:rPr>
        <w:t>、商务技术偏离表</w:t>
      </w:r>
    </w:p>
    <w:p>
      <w:pPr>
        <w:jc w:val="center"/>
        <w:rPr>
          <w:rFonts w:ascii="仿宋" w:hAnsi="仿宋" w:eastAsia="仿宋" w:cs="仿宋"/>
          <w:b/>
          <w:bCs/>
          <w:sz w:val="24"/>
        </w:rPr>
      </w:pP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序号</w:t>
            </w:r>
          </w:p>
        </w:tc>
        <w:tc>
          <w:tcPr>
            <w:tcW w:w="3683"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kern w:val="0"/>
                <w:sz w:val="24"/>
              </w:rPr>
            </w:pPr>
            <w:r>
              <w:rPr>
                <w:rFonts w:hint="eastAsia" w:ascii="仿宋" w:hAnsi="仿宋" w:eastAsia="仿宋" w:cs="仿宋"/>
                <w:kern w:val="0"/>
                <w:sz w:val="24"/>
              </w:rPr>
              <w:t>1</w:t>
            </w:r>
          </w:p>
        </w:tc>
        <w:tc>
          <w:tcPr>
            <w:tcW w:w="3683" w:type="dxa"/>
            <w:vAlign w:val="center"/>
          </w:tcPr>
          <w:p>
            <w:pPr>
              <w:snapToGrid w:val="0"/>
              <w:spacing w:line="400" w:lineRule="exact"/>
              <w:jc w:val="center"/>
              <w:rPr>
                <w:rFonts w:ascii="仿宋" w:hAnsi="仿宋" w:eastAsia="仿宋" w:cs="仿宋"/>
                <w:b/>
                <w:kern w:val="0"/>
                <w:sz w:val="32"/>
                <w:szCs w:val="32"/>
              </w:rPr>
            </w:pPr>
          </w:p>
        </w:tc>
        <w:tc>
          <w:tcPr>
            <w:tcW w:w="3546" w:type="dxa"/>
            <w:vAlign w:val="center"/>
          </w:tcPr>
          <w:p>
            <w:pPr>
              <w:snapToGrid w:val="0"/>
              <w:spacing w:line="400" w:lineRule="exact"/>
              <w:jc w:val="center"/>
              <w:rPr>
                <w:rFonts w:ascii="仿宋" w:hAnsi="仿宋" w:eastAsia="仿宋" w:cs="仿宋"/>
                <w:b/>
                <w:kern w:val="0"/>
                <w:sz w:val="32"/>
                <w:szCs w:val="32"/>
              </w:rPr>
            </w:pPr>
          </w:p>
        </w:tc>
        <w:tc>
          <w:tcPr>
            <w:tcW w:w="1276" w:type="dxa"/>
            <w:vAlign w:val="center"/>
          </w:tcPr>
          <w:p>
            <w:pPr>
              <w:snapToGrid w:val="0"/>
              <w:spacing w:line="400" w:lineRule="exact"/>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kern w:val="0"/>
                <w:sz w:val="24"/>
              </w:rPr>
            </w:pPr>
            <w:r>
              <w:rPr>
                <w:rFonts w:hint="eastAsia" w:ascii="仿宋" w:hAnsi="仿宋" w:eastAsia="仿宋" w:cs="仿宋"/>
                <w:kern w:val="0"/>
                <w:sz w:val="24"/>
              </w:rPr>
              <w:t>2</w:t>
            </w:r>
          </w:p>
        </w:tc>
        <w:tc>
          <w:tcPr>
            <w:tcW w:w="3683" w:type="dxa"/>
            <w:vAlign w:val="center"/>
          </w:tcPr>
          <w:p>
            <w:pPr>
              <w:snapToGrid w:val="0"/>
              <w:spacing w:line="400" w:lineRule="exact"/>
              <w:jc w:val="center"/>
              <w:rPr>
                <w:rFonts w:ascii="仿宋" w:hAnsi="仿宋" w:eastAsia="仿宋" w:cs="仿宋"/>
                <w:b/>
                <w:kern w:val="0"/>
                <w:sz w:val="32"/>
                <w:szCs w:val="32"/>
              </w:rPr>
            </w:pPr>
          </w:p>
        </w:tc>
        <w:tc>
          <w:tcPr>
            <w:tcW w:w="3546" w:type="dxa"/>
            <w:vAlign w:val="center"/>
          </w:tcPr>
          <w:p>
            <w:pPr>
              <w:snapToGrid w:val="0"/>
              <w:spacing w:line="400" w:lineRule="exact"/>
              <w:jc w:val="center"/>
              <w:rPr>
                <w:rFonts w:ascii="仿宋" w:hAnsi="仿宋" w:eastAsia="仿宋" w:cs="仿宋"/>
                <w:b/>
                <w:kern w:val="0"/>
                <w:sz w:val="32"/>
                <w:szCs w:val="32"/>
              </w:rPr>
            </w:pPr>
          </w:p>
        </w:tc>
        <w:tc>
          <w:tcPr>
            <w:tcW w:w="1276" w:type="dxa"/>
            <w:vAlign w:val="center"/>
          </w:tcPr>
          <w:p>
            <w:pPr>
              <w:snapToGrid w:val="0"/>
              <w:spacing w:line="400" w:lineRule="exact"/>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kern w:val="0"/>
                <w:sz w:val="24"/>
              </w:rPr>
            </w:pPr>
            <w:r>
              <w:rPr>
                <w:rFonts w:hint="eastAsia" w:ascii="仿宋" w:hAnsi="仿宋" w:eastAsia="仿宋" w:cs="仿宋"/>
                <w:kern w:val="0"/>
                <w:sz w:val="24"/>
              </w:rPr>
              <w:t>……</w:t>
            </w:r>
          </w:p>
        </w:tc>
        <w:tc>
          <w:tcPr>
            <w:tcW w:w="3683" w:type="dxa"/>
            <w:vAlign w:val="center"/>
          </w:tcPr>
          <w:p>
            <w:pPr>
              <w:snapToGrid w:val="0"/>
              <w:spacing w:line="400" w:lineRule="exact"/>
              <w:jc w:val="center"/>
              <w:rPr>
                <w:rFonts w:ascii="仿宋" w:hAnsi="仿宋" w:eastAsia="仿宋" w:cs="仿宋"/>
                <w:b/>
                <w:kern w:val="0"/>
                <w:sz w:val="32"/>
                <w:szCs w:val="32"/>
              </w:rPr>
            </w:pPr>
          </w:p>
        </w:tc>
        <w:tc>
          <w:tcPr>
            <w:tcW w:w="3546" w:type="dxa"/>
            <w:vAlign w:val="center"/>
          </w:tcPr>
          <w:p>
            <w:pPr>
              <w:snapToGrid w:val="0"/>
              <w:spacing w:line="400" w:lineRule="exact"/>
              <w:jc w:val="center"/>
              <w:rPr>
                <w:rFonts w:ascii="仿宋" w:hAnsi="仿宋" w:eastAsia="仿宋" w:cs="仿宋"/>
                <w:b/>
                <w:kern w:val="0"/>
                <w:sz w:val="32"/>
                <w:szCs w:val="32"/>
              </w:rPr>
            </w:pPr>
          </w:p>
        </w:tc>
        <w:tc>
          <w:tcPr>
            <w:tcW w:w="1276" w:type="dxa"/>
            <w:vAlign w:val="center"/>
          </w:tcPr>
          <w:p>
            <w:pPr>
              <w:snapToGrid w:val="0"/>
              <w:spacing w:line="400" w:lineRule="exact"/>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en-US" w:eastAsia="zh-CN"/>
        </w:rPr>
        <w:t>九</w:t>
      </w:r>
      <w:r>
        <w:rPr>
          <w:rFonts w:hint="eastAsia" w:ascii="仿宋" w:hAnsi="仿宋" w:eastAsia="仿宋" w:cs="仿宋"/>
          <w:b/>
          <w:kern w:val="0"/>
          <w:sz w:val="32"/>
          <w:szCs w:val="32"/>
          <w:highlight w:val="none"/>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rPr>
          <w:rFonts w:ascii="仿宋" w:hAnsi="仿宋" w:eastAsia="仿宋" w:cs="仿宋"/>
          <w:b/>
          <w:kern w:val="0"/>
          <w:sz w:val="36"/>
          <w:szCs w:val="36"/>
        </w:rPr>
      </w:pPr>
    </w:p>
    <w:p>
      <w:pPr>
        <w:rPr>
          <w:rFonts w:ascii="仿宋" w:hAnsi="仿宋" w:eastAsia="仿宋" w:cs="仿宋"/>
          <w:b/>
          <w:kern w:val="0"/>
          <w:sz w:val="36"/>
          <w:szCs w:val="36"/>
        </w:rPr>
      </w:pPr>
    </w:p>
    <w:p>
      <w:pPr>
        <w:rPr>
          <w:rFonts w:ascii="仿宋" w:hAnsi="仿宋" w:eastAsia="仿宋" w:cs="仿宋"/>
          <w:b/>
          <w:kern w:val="0"/>
          <w:sz w:val="36"/>
          <w:szCs w:val="36"/>
        </w:rPr>
      </w:pPr>
    </w:p>
    <w:p>
      <w:pPr>
        <w:rPr>
          <w:rFonts w:ascii="仿宋" w:hAnsi="仿宋" w:eastAsia="仿宋" w:cs="仿宋"/>
          <w:b/>
          <w:kern w:val="0"/>
          <w:sz w:val="36"/>
          <w:szCs w:val="36"/>
        </w:rPr>
      </w:pPr>
      <w:r>
        <w:rPr>
          <w:rFonts w:hint="eastAsia" w:ascii="仿宋" w:hAnsi="仿宋" w:eastAsia="仿宋" w:cs="仿宋"/>
          <w:kern w:val="0"/>
          <w:sz w:val="24"/>
          <w:lang w:val="zh-CN"/>
        </w:rPr>
        <w:t>注：按本格式和要求提供。</w:t>
      </w:r>
      <w:r>
        <w:rPr>
          <w:rFonts w:hint="eastAsia" w:ascii="仿宋" w:hAnsi="仿宋" w:eastAsia="仿宋" w:cs="仿宋"/>
          <w:b/>
          <w:kern w:val="0"/>
          <w:sz w:val="36"/>
          <w:szCs w:val="36"/>
        </w:rPr>
        <w:br w:type="page"/>
      </w: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报价文件部分</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目录</w:t>
      </w:r>
    </w:p>
    <w:p>
      <w:pPr>
        <w:rPr>
          <w:rFonts w:ascii="仿宋" w:hAnsi="仿宋" w:eastAsia="仿宋" w:cs="仿宋"/>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（2）中小企业声明函………………………………………………………………（页码）</w:t>
      </w:r>
    </w:p>
    <w:p>
      <w:pPr>
        <w:pStyle w:val="26"/>
        <w:spacing w:line="360" w:lineRule="auto"/>
        <w:ind w:firstLine="0" w:firstLineChars="0"/>
        <w:rPr>
          <w:rFonts w:ascii="仿宋" w:hAnsi="仿宋" w:eastAsia="仿宋" w:cs="仿宋"/>
        </w:rPr>
      </w:pPr>
      <w:r>
        <w:rPr>
          <w:rFonts w:hint="eastAsia" w:ascii="仿宋" w:hAnsi="仿宋" w:eastAsia="仿宋" w:cs="仿宋"/>
        </w:rPr>
        <w:t>（3）中标服务费支付承诺书………………………………………………………（页码）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9" w:type="first"/>
          <w:footerReference r:id="rId11" w:type="first"/>
          <w:footerReference r:id="rId10" w:type="default"/>
          <w:type w:val="continuous"/>
          <w:pgSz w:w="11906" w:h="16838"/>
          <w:pgMar w:top="1276" w:right="1418" w:bottom="1247" w:left="1418" w:header="851" w:footer="992" w:gutter="0"/>
          <w:cols w:space="0" w:num="1"/>
          <w:titlePg/>
          <w:docGrid w:linePitch="312" w:charSpace="0"/>
        </w:sectPr>
      </w:pP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kern w:val="0"/>
          <w:sz w:val="32"/>
          <w:szCs w:val="32"/>
          <w:lang w:val="zh-CN"/>
        </w:rPr>
        <w:t>一、开标一览表（报价表）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u w:val="single"/>
        </w:rPr>
        <w:t>（项目名称）</w:t>
      </w:r>
      <w:r>
        <w:rPr>
          <w:rFonts w:hint="eastAsia" w:ascii="仿宋" w:hAnsi="仿宋" w:eastAsia="仿宋" w:cs="仿宋"/>
          <w:kern w:val="0"/>
          <w:sz w:val="24"/>
          <w:lang w:val="zh-CN"/>
        </w:rPr>
        <w:t>【招标编号：</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1417"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名称</w:t>
            </w:r>
          </w:p>
        </w:tc>
        <w:tc>
          <w:tcPr>
            <w:tcW w:w="1843"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品牌（如果有）</w:t>
            </w:r>
          </w:p>
        </w:tc>
        <w:tc>
          <w:tcPr>
            <w:tcW w:w="3118"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规格型号</w:t>
            </w:r>
          </w:p>
        </w:tc>
        <w:tc>
          <w:tcPr>
            <w:tcW w:w="993"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数量</w:t>
            </w:r>
          </w:p>
        </w:tc>
        <w:tc>
          <w:tcPr>
            <w:tcW w:w="1559"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单价</w:t>
            </w:r>
          </w:p>
        </w:tc>
        <w:tc>
          <w:tcPr>
            <w:tcW w:w="1984"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color w:val="FF0000"/>
                <w:sz w:val="24"/>
              </w:rPr>
              <w:t>合计</w:t>
            </w:r>
          </w:p>
        </w:tc>
        <w:tc>
          <w:tcPr>
            <w:tcW w:w="3119" w:type="dxa"/>
            <w:vAlign w:val="center"/>
          </w:tcPr>
          <w:p>
            <w:pPr>
              <w:snapToGrid w:val="0"/>
              <w:spacing w:line="400" w:lineRule="exact"/>
              <w:jc w:val="center"/>
              <w:rPr>
                <w:rFonts w:ascii="仿宋" w:hAnsi="仿宋" w:eastAsia="仿宋" w:cs="仿宋"/>
                <w:b/>
                <w:sz w:val="24"/>
              </w:rPr>
            </w:pPr>
          </w:p>
          <w:p>
            <w:pPr>
              <w:snapToGrid w:val="0"/>
              <w:spacing w:line="400" w:lineRule="exact"/>
              <w:jc w:val="center"/>
              <w:rPr>
                <w:rFonts w:ascii="仿宋" w:hAnsi="仿宋" w:eastAsia="仿宋" w:cs="仿宋"/>
                <w:b/>
                <w:sz w:val="24"/>
              </w:rPr>
            </w:pPr>
            <w:r>
              <w:rPr>
                <w:rFonts w:hint="eastAsia" w:ascii="仿宋" w:hAnsi="仿宋" w:eastAsia="仿宋" w:cs="仿宋"/>
                <w:b/>
                <w:sz w:val="24"/>
              </w:rPr>
              <w:t>备注（如果有）</w:t>
            </w:r>
          </w:p>
          <w:p>
            <w:pPr>
              <w:snapToGrid w:val="0"/>
              <w:spacing w:line="400" w:lineRule="exact"/>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1417"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1417"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napToGrid w:val="0"/>
              <w:spacing w:line="400" w:lineRule="exact"/>
              <w:jc w:val="center"/>
              <w:rPr>
                <w:rFonts w:ascii="仿宋" w:hAnsi="仿宋" w:eastAsia="仿宋" w:cs="仿宋"/>
                <w:sz w:val="24"/>
              </w:rPr>
            </w:pP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p>
        </w:tc>
        <w:tc>
          <w:tcPr>
            <w:tcW w:w="1417" w:type="dxa"/>
            <w:vAlign w:val="center"/>
          </w:tcPr>
          <w:p>
            <w:pPr>
              <w:snapToGrid w:val="0"/>
              <w:spacing w:line="400" w:lineRule="exact"/>
              <w:jc w:val="center"/>
              <w:rPr>
                <w:rFonts w:ascii="仿宋" w:hAnsi="仿宋" w:eastAsia="仿宋" w:cs="仿宋"/>
                <w:sz w:val="24"/>
              </w:rPr>
            </w:pP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p>
        </w:tc>
        <w:tc>
          <w:tcPr>
            <w:tcW w:w="1417" w:type="dxa"/>
            <w:vAlign w:val="center"/>
          </w:tcPr>
          <w:p>
            <w:pPr>
              <w:snapToGrid w:val="0"/>
              <w:spacing w:line="400" w:lineRule="exact"/>
              <w:jc w:val="center"/>
              <w:rPr>
                <w:rFonts w:ascii="仿宋" w:hAnsi="仿宋" w:eastAsia="仿宋" w:cs="仿宋"/>
                <w:sz w:val="24"/>
              </w:rPr>
            </w:pP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投标报价（小写）</w:t>
            </w:r>
          </w:p>
        </w:tc>
        <w:tc>
          <w:tcPr>
            <w:tcW w:w="7655" w:type="dxa"/>
            <w:gridSpan w:val="4"/>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投标报价（大写）</w:t>
            </w:r>
          </w:p>
        </w:tc>
        <w:tc>
          <w:tcPr>
            <w:tcW w:w="7655" w:type="dxa"/>
            <w:gridSpan w:val="4"/>
            <w:vAlign w:val="center"/>
          </w:tcPr>
          <w:p>
            <w:pPr>
              <w:snapToGrid w:val="0"/>
              <w:spacing w:line="400" w:lineRule="exact"/>
              <w:jc w:val="center"/>
              <w:rPr>
                <w:rFonts w:ascii="仿宋" w:hAnsi="仿宋" w:eastAsia="仿宋" w:cs="仿宋"/>
                <w:sz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napToGrid w:val="0"/>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bCs/>
          <w:color w:val="FF0000"/>
          <w:kern w:val="0"/>
          <w:sz w:val="24"/>
          <w:lang w:val="zh-CN"/>
        </w:rPr>
        <w:t>否则视为投标文件含有采购人不能接受的附加条件，投标无效。</w:t>
      </w:r>
    </w:p>
    <w:p>
      <w:pPr>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bCs/>
          <w:kern w:val="0"/>
          <w:sz w:val="24"/>
          <w:lang w:val="zh-CN"/>
        </w:rPr>
        <w:t>投标总价不为零，报价明细表中部分产品、服务单价为零的，视作已包含在总价中。采购人将以合同形式有偿取得货物或服务，不接受投标人给予的赠品、回扣或者与采购无关的其他商品、服务；采购内容未包含在《投标报价明细表》名称栏中，投标人不能作出合理解释的，视为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仿宋" w:hAnsi="仿宋" w:eastAsia="仿宋" w:cs="仿宋"/>
          <w:kern w:val="0"/>
          <w:sz w:val="24"/>
          <w:lang w:val="zh-CN"/>
        </w:rPr>
      </w:pPr>
    </w:p>
    <w:p>
      <w:pPr>
        <w:spacing w:line="360" w:lineRule="auto"/>
        <w:ind w:firstLine="482" w:firstLineChars="200"/>
        <w:rPr>
          <w:rFonts w:ascii="仿宋" w:hAnsi="仿宋" w:eastAsia="仿宋" w:cs="仿宋"/>
          <w:b/>
          <w:kern w:val="0"/>
          <w:sz w:val="24"/>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autoSpaceDE w:val="0"/>
        <w:autoSpaceDN w:val="0"/>
        <w:spacing w:line="360" w:lineRule="auto"/>
        <w:ind w:left="2" w:leftChars="1" w:right="1120" w:firstLine="8880" w:firstLineChars="37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left="4620" w:leftChars="2200" w:firstLine="4320" w:firstLineChars="1800"/>
        <w:rPr>
          <w:rFonts w:hint="eastAsia" w:ascii="仿宋" w:hAnsi="仿宋" w:eastAsia="仿宋" w:cs="仿宋"/>
          <w:kern w:val="0"/>
          <w:sz w:val="24"/>
          <w:lang w:val="zh-CN"/>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pStyle w:val="25"/>
      </w:pPr>
    </w:p>
    <w:p>
      <w:pPr>
        <w:pStyle w:val="25"/>
        <w:rPr>
          <w:rFonts w:hint="eastAsia"/>
        </w:rPr>
      </w:pPr>
    </w:p>
    <w:p>
      <w:pPr>
        <w:snapToGrid w:val="0"/>
        <w:spacing w:line="360" w:lineRule="auto"/>
        <w:jc w:val="center"/>
        <w:outlineLvl w:val="2"/>
        <w:rPr>
          <w:rFonts w:hint="eastAsia" w:ascii="仿宋" w:hAnsi="仿宋" w:eastAsia="仿宋" w:cs="仿宋"/>
          <w:b/>
          <w:kern w:val="0"/>
          <w:sz w:val="40"/>
          <w:szCs w:val="40"/>
          <w:highlight w:val="none"/>
          <w:lang w:val="zh-CN"/>
        </w:rPr>
      </w:pPr>
      <w:r>
        <w:rPr>
          <w:rFonts w:hint="eastAsia" w:ascii="仿宋" w:hAnsi="仿宋" w:eastAsia="仿宋" w:cs="仿宋"/>
          <w:b/>
          <w:kern w:val="0"/>
          <w:sz w:val="40"/>
          <w:szCs w:val="40"/>
          <w:highlight w:val="none"/>
          <w:lang w:val="zh-CN"/>
        </w:rPr>
        <w:t>投标报价分析说明</w:t>
      </w:r>
      <w:r>
        <w:rPr>
          <w:rFonts w:hint="eastAsia" w:ascii="仿宋" w:hAnsi="仿宋" w:eastAsia="仿宋" w:cs="仿宋"/>
          <w:b/>
          <w:color w:val="auto"/>
          <w:kern w:val="0"/>
          <w:sz w:val="32"/>
          <w:szCs w:val="32"/>
          <w:highlight w:val="none"/>
          <w:lang w:eastAsia="zh-CN"/>
        </w:rPr>
        <w:t>（如果有）</w:t>
      </w:r>
    </w:p>
    <w:p>
      <w:pPr>
        <w:pStyle w:val="25"/>
        <w:rPr>
          <w:rFonts w:hint="eastAsia"/>
          <w:highlight w:val="none"/>
        </w:rPr>
      </w:pPr>
    </w:p>
    <w:p>
      <w:pPr>
        <w:pStyle w:val="25"/>
        <w:rPr>
          <w:rFonts w:hint="eastAsia"/>
          <w:highlight w:val="none"/>
        </w:rPr>
      </w:pPr>
    </w:p>
    <w:p>
      <w:pPr>
        <w:pStyle w:val="25"/>
        <w:ind w:firstLine="560" w:firstLineChars="200"/>
        <w:rPr>
          <w:rFonts w:hint="eastAsia" w:ascii="仿宋" w:hAnsi="仿宋" w:eastAsia="仿宋" w:cs="仿宋"/>
          <w:sz w:val="28"/>
          <w:szCs w:val="22"/>
          <w:highlight w:val="none"/>
          <w:lang w:eastAsia="zh-CN"/>
        </w:rPr>
      </w:pPr>
      <w:r>
        <w:rPr>
          <w:rFonts w:hint="eastAsia" w:ascii="仿宋" w:hAnsi="仿宋" w:eastAsia="仿宋" w:cs="仿宋"/>
          <w:sz w:val="28"/>
          <w:szCs w:val="22"/>
          <w:highlight w:val="none"/>
        </w:rPr>
        <w:t>投标报价低于预算金额50%时，供应商应详细阐述不影响产品质量或诚信履约的具体原因</w:t>
      </w:r>
      <w:r>
        <w:rPr>
          <w:rFonts w:hint="eastAsia" w:ascii="仿宋" w:hAnsi="仿宋" w:eastAsia="仿宋" w:cs="仿宋"/>
          <w:sz w:val="28"/>
          <w:szCs w:val="22"/>
          <w:highlight w:val="none"/>
          <w:lang w:eastAsia="zh-CN"/>
        </w:rPr>
        <w:t>。</w:t>
      </w:r>
    </w:p>
    <w:p>
      <w:pPr>
        <w:pStyle w:val="25"/>
        <w:rPr>
          <w:rFonts w:hint="eastAsia"/>
        </w:rPr>
      </w:pPr>
    </w:p>
    <w:p>
      <w:pPr>
        <w:pStyle w:val="25"/>
        <w:rPr>
          <w:rFonts w:hint="eastAsia"/>
        </w:rPr>
      </w:pPr>
    </w:p>
    <w:p>
      <w:pPr>
        <w:pStyle w:val="25"/>
        <w:rPr>
          <w:rFonts w:hint="eastAsia"/>
        </w:rPr>
      </w:pPr>
    </w:p>
    <w:p>
      <w:pPr>
        <w:pStyle w:val="691"/>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1906" w:h="16838"/>
          <w:pgMar w:top="1247" w:right="1418" w:bottom="1276" w:left="1418" w:header="851" w:footer="992" w:gutter="0"/>
          <w:cols w:space="720" w:num="1"/>
          <w:titlePg/>
          <w:docGrid w:linePitch="312" w:charSpace="0"/>
        </w:sectPr>
      </w:pP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kern w:val="0"/>
          <w:sz w:val="32"/>
          <w:szCs w:val="32"/>
        </w:rPr>
        <w:t>二、中小企业声明函</w:t>
      </w:r>
      <w:r>
        <w:rPr>
          <w:rFonts w:hint="eastAsia" w:ascii="仿宋" w:hAnsi="仿宋" w:eastAsia="仿宋" w:cs="仿宋"/>
          <w:b/>
          <w:color w:val="FF0000"/>
          <w:kern w:val="0"/>
          <w:sz w:val="32"/>
          <w:szCs w:val="32"/>
        </w:rPr>
        <w:t>（如果有）</w:t>
      </w:r>
    </w:p>
    <w:p>
      <w:pPr>
        <w:widowControl/>
        <w:spacing w:line="360" w:lineRule="auto"/>
        <w:ind w:firstLine="120" w:firstLineChars="50"/>
        <w:jc w:val="left"/>
        <w:rPr>
          <w:rFonts w:ascii="仿宋" w:hAnsi="仿宋" w:eastAsia="仿宋" w:cs="仿宋"/>
          <w:b/>
          <w:color w:val="FF0000"/>
          <w:sz w:val="24"/>
        </w:rPr>
      </w:pPr>
      <w:r>
        <w:rPr>
          <w:rFonts w:hint="eastAsia" w:ascii="仿宋" w:hAnsi="仿宋" w:eastAsia="仿宋" w:cs="仿宋"/>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rPr>
          <w:rFonts w:ascii="仿宋" w:hAnsi="仿宋" w:eastAsia="仿宋" w:cs="仿宋"/>
          <w:b/>
          <w:sz w:val="32"/>
          <w:szCs w:val="32"/>
        </w:rPr>
      </w:pPr>
      <w:r>
        <w:rPr>
          <w:rFonts w:hint="eastAsia" w:ascii="仿宋" w:hAnsi="仿宋" w:eastAsia="仿宋" w:cs="仿宋"/>
          <w:b/>
          <w:sz w:val="32"/>
          <w:szCs w:val="32"/>
        </w:rPr>
        <w:br w:type="page"/>
      </w:r>
    </w:p>
    <w:p>
      <w:pPr>
        <w:tabs>
          <w:tab w:val="left" w:pos="210"/>
          <w:tab w:val="left" w:pos="630"/>
          <w:tab w:val="left" w:pos="840"/>
        </w:tabs>
        <w:snapToGrid w:val="0"/>
        <w:spacing w:line="360" w:lineRule="auto"/>
        <w:jc w:val="left"/>
        <w:outlineLvl w:val="2"/>
        <w:rPr>
          <w:rFonts w:ascii="仿宋" w:hAnsi="仿宋" w:eastAsia="仿宋" w:cs="仿宋"/>
          <w:bCs/>
          <w:color w:val="auto"/>
          <w:sz w:val="24"/>
        </w:rPr>
      </w:pPr>
      <w:r>
        <w:rPr>
          <w:rFonts w:hint="eastAsia" w:ascii="仿宋" w:hAnsi="仿宋" w:eastAsia="仿宋" w:cs="仿宋"/>
          <w:bCs/>
          <w:color w:val="auto"/>
          <w:sz w:val="24"/>
        </w:rPr>
        <w:t>三、中标服务费支付承诺书和中标服务费结算信息表。</w:t>
      </w:r>
    </w:p>
    <w:p>
      <w:pPr>
        <w:jc w:val="center"/>
        <w:rPr>
          <w:rFonts w:ascii="仿宋" w:hAnsi="仿宋" w:eastAsia="仿宋" w:cs="仿宋"/>
          <w:b/>
          <w:sz w:val="28"/>
          <w:szCs w:val="28"/>
        </w:rPr>
      </w:pPr>
    </w:p>
    <w:p>
      <w:pPr>
        <w:jc w:val="center"/>
        <w:rPr>
          <w:rFonts w:ascii="仿宋" w:hAnsi="仿宋" w:eastAsia="仿宋" w:cs="仿宋"/>
          <w:b/>
          <w:sz w:val="28"/>
          <w:szCs w:val="28"/>
        </w:rPr>
      </w:pPr>
      <w:r>
        <w:rPr>
          <w:rFonts w:hint="eastAsia" w:ascii="仿宋" w:hAnsi="仿宋" w:eastAsia="仿宋" w:cs="仿宋"/>
          <w:b/>
          <w:sz w:val="28"/>
          <w:szCs w:val="28"/>
        </w:rPr>
        <w:t>中标服务费支付承诺书</w:t>
      </w:r>
    </w:p>
    <w:p>
      <w:pPr>
        <w:spacing w:line="600" w:lineRule="auto"/>
        <w:jc w:val="center"/>
        <w:rPr>
          <w:rFonts w:ascii="仿宋" w:hAnsi="仿宋" w:eastAsia="仿宋" w:cs="仿宋"/>
          <w:b/>
          <w:sz w:val="28"/>
          <w:szCs w:val="28"/>
        </w:rPr>
      </w:pPr>
    </w:p>
    <w:p>
      <w:pPr>
        <w:keepNext/>
        <w:keepLines/>
        <w:spacing w:line="600" w:lineRule="auto"/>
        <w:ind w:firstLine="470" w:firstLineChars="196"/>
        <w:rPr>
          <w:rFonts w:ascii="仿宋" w:hAnsi="仿宋" w:eastAsia="仿宋" w:cs="仿宋"/>
          <w:sz w:val="24"/>
          <w:u w:val="single"/>
        </w:rPr>
      </w:pPr>
      <w:r>
        <w:rPr>
          <w:rFonts w:hint="eastAsia" w:ascii="仿宋" w:hAnsi="仿宋" w:eastAsia="仿宋" w:cs="仿宋"/>
          <w:sz w:val="24"/>
          <w:u w:val="single"/>
        </w:rPr>
        <w:t>浙江国际招投标有限公司：</w:t>
      </w:r>
    </w:p>
    <w:p>
      <w:pPr>
        <w:keepNext/>
        <w:keepLines/>
        <w:spacing w:line="600" w:lineRule="auto"/>
        <w:ind w:firstLine="480"/>
        <w:rPr>
          <w:rFonts w:ascii="仿宋" w:hAnsi="仿宋" w:eastAsia="仿宋" w:cs="仿宋"/>
          <w:sz w:val="24"/>
        </w:rPr>
      </w:pPr>
    </w:p>
    <w:p>
      <w:pPr>
        <w:keepNext/>
        <w:keepLines/>
        <w:snapToGrid w:val="0"/>
        <w:spacing w:line="480" w:lineRule="auto"/>
        <w:ind w:firstLine="480" w:firstLineChars="200"/>
        <w:rPr>
          <w:rFonts w:ascii="仿宋" w:hAnsi="仿宋" w:eastAsia="仿宋" w:cs="仿宋"/>
          <w:sz w:val="24"/>
        </w:rPr>
      </w:pPr>
      <w:r>
        <w:rPr>
          <w:rFonts w:hint="eastAsia" w:ascii="仿宋" w:hAnsi="仿宋" w:eastAsia="仿宋" w:cs="仿宋"/>
          <w:sz w:val="24"/>
        </w:rPr>
        <w:t>本单位在此承诺：如在本项目中标，成交结果公告发布之日起5个工作日之内，向贵公司按采购文件约定支付中标服务费。</w:t>
      </w:r>
    </w:p>
    <w:p>
      <w:pPr>
        <w:snapToGrid w:val="0"/>
        <w:spacing w:line="480" w:lineRule="auto"/>
        <w:ind w:firstLine="420" w:firstLineChars="200"/>
        <w:rPr>
          <w:rFonts w:ascii="仿宋" w:hAnsi="仿宋" w:eastAsia="仿宋" w:cs="仿宋"/>
        </w:rPr>
      </w:pPr>
    </w:p>
    <w:p>
      <w:pPr>
        <w:snapToGrid w:val="0"/>
        <w:spacing w:line="480" w:lineRule="auto"/>
        <w:ind w:firstLine="420" w:firstLineChars="200"/>
        <w:rPr>
          <w:rFonts w:ascii="仿宋" w:hAnsi="仿宋" w:eastAsia="仿宋" w:cs="仿宋"/>
        </w:rPr>
      </w:pPr>
    </w:p>
    <w:p>
      <w:pPr>
        <w:spacing w:line="360" w:lineRule="auto"/>
        <w:rPr>
          <w:rFonts w:ascii="仿宋" w:hAnsi="仿宋" w:eastAsia="仿宋" w:cs="仿宋"/>
        </w:rPr>
      </w:pPr>
    </w:p>
    <w:p>
      <w:pPr>
        <w:snapToGrid w:val="0"/>
        <w:spacing w:line="360" w:lineRule="auto"/>
        <w:jc w:val="right"/>
        <w:rPr>
          <w:rFonts w:ascii="仿宋" w:hAnsi="仿宋" w:eastAsia="仿宋" w:cs="仿宋"/>
          <w:spacing w:val="20"/>
          <w:sz w:val="24"/>
          <w:szCs w:val="22"/>
          <w:u w:val="single"/>
        </w:rPr>
      </w:pPr>
      <w:r>
        <w:rPr>
          <w:rFonts w:hint="eastAsia" w:ascii="仿宋" w:hAnsi="仿宋" w:eastAsia="仿宋" w:cs="仿宋"/>
          <w:sz w:val="24"/>
          <w:szCs w:val="22"/>
        </w:rPr>
        <w:t>供应商（电子签名）：</w:t>
      </w:r>
    </w:p>
    <w:p>
      <w:pPr>
        <w:spacing w:line="360" w:lineRule="auto"/>
        <w:ind w:right="375"/>
        <w:jc w:val="right"/>
        <w:rPr>
          <w:rFonts w:ascii="仿宋" w:hAnsi="仿宋" w:eastAsia="仿宋" w:cs="仿宋"/>
          <w:sz w:val="24"/>
          <w:szCs w:val="22"/>
        </w:rPr>
      </w:pPr>
      <w:r>
        <w:rPr>
          <w:rFonts w:hint="eastAsia" w:ascii="仿宋" w:hAnsi="仿宋" w:eastAsia="仿宋" w:cs="仿宋"/>
          <w:spacing w:val="20"/>
          <w:sz w:val="24"/>
          <w:szCs w:val="22"/>
        </w:rPr>
        <w:t>日期：</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pStyle w:val="26"/>
        <w:ind w:firstLine="0" w:firstLineChars="0"/>
        <w:rPr>
          <w:rFonts w:ascii="仿宋" w:hAnsi="仿宋" w:eastAsia="仿宋" w:cs="仿宋"/>
        </w:rPr>
      </w:pPr>
      <w:r>
        <w:rPr>
          <w:rFonts w:hint="eastAsia" w:ascii="仿宋" w:hAnsi="仿宋" w:eastAsia="仿宋" w:cs="仿宋"/>
          <w:szCs w:val="22"/>
        </w:rPr>
        <w:t>说明：中标服务费的金额将在中标结果公告网页上明示，采购代理机构不再另行通知。</w:t>
      </w:r>
    </w:p>
    <w:p>
      <w:pPr>
        <w:rPr>
          <w:rFonts w:ascii="仿宋" w:hAnsi="仿宋" w:eastAsia="仿宋" w:cs="仿宋"/>
          <w:b/>
          <w:sz w:val="32"/>
          <w:szCs w:val="32"/>
        </w:rPr>
      </w:pPr>
      <w:r>
        <w:rPr>
          <w:rFonts w:hint="eastAsia" w:ascii="仿宋" w:hAnsi="仿宋" w:eastAsia="仿宋" w:cs="仿宋"/>
          <w:b/>
          <w:sz w:val="32"/>
          <w:szCs w:val="32"/>
        </w:rPr>
        <w:br w:type="page"/>
      </w:r>
    </w:p>
    <w:p>
      <w:pPr>
        <w:rPr>
          <w:rFonts w:ascii="仿宋" w:hAnsi="仿宋" w:eastAsia="仿宋" w:cs="仿宋"/>
          <w:bCs/>
          <w:color w:val="auto"/>
          <w:sz w:val="24"/>
        </w:rPr>
      </w:pPr>
      <w:r>
        <w:rPr>
          <w:rFonts w:hint="eastAsia" w:ascii="仿宋" w:hAnsi="仿宋" w:eastAsia="仿宋" w:cs="仿宋"/>
          <w:bCs/>
          <w:color w:val="auto"/>
          <w:sz w:val="24"/>
        </w:rPr>
        <w:t>中标服务费结算信息表</w:t>
      </w:r>
    </w:p>
    <w:p>
      <w:pPr>
        <w:autoSpaceDE w:val="0"/>
        <w:autoSpaceDN w:val="0"/>
        <w:snapToGri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中标服务费结算信息表</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供应商名称</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项目编号</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若中标，中标服务费发票类型</w:t>
            </w:r>
          </w:p>
        </w:tc>
        <w:tc>
          <w:tcPr>
            <w:tcW w:w="5598" w:type="dxa"/>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（）增值税普通发票</w:t>
            </w:r>
          </w:p>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开票信息</w:t>
            </w:r>
          </w:p>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（普通发票只需要提供纳税识别号，专用发票需要财务确认过的开票信息）</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纳税识别号：</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（税务部门备案的）电话：</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开户行：</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348" w:type="dxa"/>
            <w:vAlign w:val="center"/>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若中标，中标通知书快递接收地址、联系人、电话</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收件人：</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电话：</w:t>
            </w:r>
          </w:p>
        </w:tc>
      </w:tr>
    </w:tbl>
    <w:p>
      <w:pPr>
        <w:rPr>
          <w:rFonts w:ascii="仿宋" w:hAnsi="仿宋" w:eastAsia="仿宋" w:cs="仿宋"/>
          <w:b/>
          <w:bCs/>
          <w:sz w:val="24"/>
        </w:rPr>
      </w:pPr>
      <w:r>
        <w:rPr>
          <w:rFonts w:hint="eastAsia" w:ascii="仿宋" w:hAnsi="仿宋" w:eastAsia="仿宋" w:cs="仿宋"/>
          <w:b/>
          <w:bCs/>
          <w:sz w:val="24"/>
        </w:rPr>
        <w:t>1、此表内容填好在开标前</w:t>
      </w:r>
      <w:r>
        <w:fldChar w:fldCharType="begin"/>
      </w:r>
      <w:r>
        <w:instrText xml:space="preserve"> HYPERLINK "mailto:填完后发送至1181022@qq.com" </w:instrText>
      </w:r>
      <w:r>
        <w:fldChar w:fldCharType="separate"/>
      </w:r>
      <w:r>
        <w:rPr>
          <w:rStyle w:val="78"/>
          <w:rFonts w:hint="eastAsia" w:ascii="仿宋" w:hAnsi="仿宋" w:eastAsia="仿宋" w:cs="仿宋"/>
          <w:b/>
          <w:bCs/>
          <w:color w:val="auto"/>
          <w:sz w:val="24"/>
        </w:rPr>
        <w:t>发送word版电子稿至邮箱laoyaomm@126.com</w:t>
      </w:r>
      <w:r>
        <w:rPr>
          <w:rStyle w:val="78"/>
          <w:rFonts w:hint="eastAsia" w:ascii="仿宋" w:hAnsi="仿宋" w:eastAsia="仿宋" w:cs="仿宋"/>
          <w:b/>
          <w:bCs/>
          <w:color w:val="auto"/>
          <w:sz w:val="24"/>
        </w:rPr>
        <w:fldChar w:fldCharType="end"/>
      </w:r>
      <w:r>
        <w:rPr>
          <w:rFonts w:hint="eastAsia" w:ascii="仿宋" w:hAnsi="仿宋" w:eastAsia="仿宋" w:cs="仿宋"/>
          <w:b/>
          <w:bCs/>
          <w:sz w:val="24"/>
        </w:rPr>
        <w:t>。邮件名称为供应商单位名称，以便中标服务费结算。</w:t>
      </w:r>
    </w:p>
    <w:p>
      <w:pPr>
        <w:rPr>
          <w:rFonts w:ascii="仿宋" w:hAnsi="仿宋" w:eastAsia="仿宋" w:cs="仿宋"/>
          <w:b/>
          <w:bCs/>
          <w:sz w:val="24"/>
        </w:rPr>
      </w:pPr>
      <w:r>
        <w:rPr>
          <w:rFonts w:hint="eastAsia" w:ascii="仿宋" w:hAnsi="仿宋" w:eastAsia="仿宋" w:cs="仿宋"/>
          <w:b/>
          <w:bCs/>
          <w:sz w:val="24"/>
        </w:rPr>
        <w:t>2、中标服务费的金额将在中标结果公告网页上明示，采购代理机构不再另行通知。</w:t>
      </w:r>
    </w:p>
    <w:p>
      <w:pPr>
        <w:rPr>
          <w:rFonts w:ascii="仿宋" w:hAnsi="仿宋" w:eastAsia="仿宋" w:cs="仿宋"/>
          <w:b/>
          <w:sz w:val="32"/>
          <w:szCs w:val="32"/>
        </w:rPr>
      </w:pPr>
      <w:r>
        <w:rPr>
          <w:rFonts w:hint="eastAsia" w:ascii="仿宋" w:hAnsi="仿宋" w:eastAsia="仿宋" w:cs="仿宋"/>
          <w:b/>
          <w:sz w:val="32"/>
          <w:szCs w:val="32"/>
        </w:rPr>
        <w:br w:type="page"/>
      </w:r>
    </w:p>
    <w:p>
      <w:pPr>
        <w:rPr>
          <w:rFonts w:ascii="仿宋" w:hAnsi="仿宋" w:eastAsia="仿宋" w:cs="仿宋"/>
          <w:b/>
          <w:kern w:val="0"/>
          <w:sz w:val="32"/>
          <w:szCs w:val="32"/>
        </w:rPr>
      </w:pPr>
      <w:bookmarkStart w:id="558" w:name="_Toc465665161"/>
    </w:p>
    <w:p>
      <w:pPr>
        <w:snapToGrid w:val="0"/>
        <w:spacing w:line="360" w:lineRule="auto"/>
        <w:jc w:val="center"/>
        <w:outlineLvl w:val="1"/>
        <w:rPr>
          <w:rFonts w:ascii="仿宋" w:hAnsi="仿宋" w:eastAsia="仿宋" w:cs="仿宋"/>
          <w:b/>
          <w:kern w:val="0"/>
          <w:sz w:val="32"/>
          <w:szCs w:val="32"/>
        </w:rPr>
      </w:pPr>
      <w:r>
        <w:rPr>
          <w:rFonts w:hint="eastAsia" w:ascii="仿宋" w:hAnsi="仿宋" w:eastAsia="仿宋" w:cs="仿宋"/>
          <w:b/>
          <w:kern w:val="0"/>
          <w:sz w:val="32"/>
          <w:szCs w:val="32"/>
        </w:rPr>
        <w:t>附件</w:t>
      </w:r>
      <w:bookmarkEnd w:id="558"/>
    </w:p>
    <w:p>
      <w:pPr>
        <w:spacing w:line="360" w:lineRule="auto"/>
        <w:jc w:val="center"/>
        <w:outlineLvl w:val="2"/>
        <w:rPr>
          <w:rFonts w:ascii="仿宋" w:hAnsi="仿宋" w:eastAsia="仿宋" w:cs="仿宋"/>
          <w:b/>
          <w:spacing w:val="6"/>
          <w:sz w:val="32"/>
          <w:szCs w:val="32"/>
        </w:rPr>
      </w:pPr>
      <w:r>
        <w:rPr>
          <w:rFonts w:hint="eastAsia" w:ascii="仿宋" w:hAnsi="仿宋" w:eastAsia="仿宋" w:cs="仿宋"/>
          <w:b/>
          <w:spacing w:val="6"/>
          <w:sz w:val="32"/>
          <w:szCs w:val="32"/>
        </w:rPr>
        <w:t>附件1：</w:t>
      </w:r>
      <w:bookmarkStart w:id="559" w:name="OLE_LINK14"/>
      <w:bookmarkStart w:id="560" w:name="OLE_LINK13"/>
      <w:r>
        <w:rPr>
          <w:rFonts w:hint="eastAsia" w:ascii="仿宋" w:hAnsi="仿宋" w:eastAsia="仿宋" w:cs="仿宋"/>
          <w:b/>
          <w:spacing w:val="6"/>
          <w:sz w:val="32"/>
          <w:szCs w:val="32"/>
        </w:rPr>
        <w:t>残疾人福利性单位声明函</w:t>
      </w:r>
    </w:p>
    <w:bookmarkEnd w:id="559"/>
    <w:bookmarkEnd w:id="560"/>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本单位郑重声明，根据《财政部民政部中国残疾人联合会关于促进残疾人就业政府采购政策的通知》（财库〔2017〕 141号）的规定，本单位为符合条件的残疾人福利性单位，且本单位参加</w:t>
      </w:r>
      <w:r>
        <w:rPr>
          <w:rFonts w:hint="eastAsia" w:ascii="仿宋" w:hAnsi="仿宋" w:eastAsia="仿宋" w:cs="仿宋"/>
          <w:color w:val="0000FF"/>
          <w:sz w:val="24"/>
          <w:u w:val="single"/>
        </w:rPr>
        <w:t>（采购人）</w:t>
      </w:r>
      <w:r>
        <w:rPr>
          <w:rFonts w:hint="eastAsia" w:ascii="仿宋" w:hAnsi="仿宋" w:eastAsia="仿宋" w:cs="仿宋"/>
          <w:sz w:val="24"/>
        </w:rPr>
        <w:t>单位的</w:t>
      </w:r>
      <w:r>
        <w:rPr>
          <w:rFonts w:hint="eastAsia" w:ascii="仿宋" w:hAnsi="仿宋" w:eastAsia="仿宋" w:cs="仿宋"/>
          <w:color w:val="0000FF"/>
          <w:sz w:val="24"/>
          <w:u w:val="single"/>
        </w:rPr>
        <w:t xml:space="preserve"> （项目名称） </w:t>
      </w:r>
      <w:r>
        <w:rPr>
          <w:rFonts w:hint="eastAsia" w:ascii="仿宋" w:hAnsi="仿宋" w:eastAsia="仿宋" w:cs="仿宋"/>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spacing w:line="360" w:lineRule="auto"/>
        <w:ind w:firstLine="480" w:firstLineChars="200"/>
        <w:rPr>
          <w:rFonts w:ascii="仿宋" w:hAnsi="仿宋" w:eastAsia="仿宋" w:cs="仿宋"/>
          <w:sz w:val="24"/>
        </w:rPr>
      </w:pPr>
    </w:p>
    <w:p>
      <w:pPr>
        <w:rPr>
          <w:rFonts w:ascii="仿宋" w:hAnsi="仿宋" w:eastAsia="仿宋" w:cs="仿宋"/>
          <w:b/>
          <w:spacing w:val="6"/>
          <w:sz w:val="32"/>
          <w:szCs w:val="32"/>
        </w:rPr>
      </w:pPr>
      <w:r>
        <w:rPr>
          <w:rFonts w:hint="eastAsia" w:ascii="仿宋" w:hAnsi="仿宋" w:eastAsia="仿宋" w:cs="仿宋"/>
          <w:b/>
          <w:spacing w:val="6"/>
          <w:sz w:val="32"/>
          <w:szCs w:val="32"/>
        </w:rPr>
        <w:br w:type="page"/>
      </w:r>
    </w:p>
    <w:p>
      <w:pPr>
        <w:spacing w:line="360" w:lineRule="auto"/>
        <w:jc w:val="left"/>
        <w:outlineLvl w:val="2"/>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sz w:val="24"/>
        </w:rPr>
      </w:pPr>
      <w:r>
        <w:rPr>
          <w:rFonts w:hint="eastAsia" w:ascii="仿宋" w:hAnsi="仿宋" w:eastAsia="仿宋" w:cs="仿宋"/>
          <w:sz w:val="24"/>
        </w:rPr>
        <w:t>联系人：联系电话：</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ascii="仿宋" w:hAnsi="仿宋" w:eastAsia="仿宋" w:cs="仿宋"/>
          <w:sz w:val="24"/>
        </w:rPr>
      </w:pPr>
      <w:r>
        <w:rPr>
          <w:rFonts w:hint="eastAsia" w:ascii="仿宋" w:hAnsi="仿宋" w:eastAsia="仿宋" w:cs="仿宋"/>
          <w:sz w:val="24"/>
        </w:rPr>
        <w:t>联系电话：</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p>
    <w:p>
      <w:pPr>
        <w:snapToGrid w:val="0"/>
        <w:spacing w:line="360" w:lineRule="auto"/>
        <w:rPr>
          <w:rFonts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ascii="仿宋" w:hAnsi="仿宋" w:eastAsia="仿宋" w:cs="仿宋"/>
          <w:sz w:val="24"/>
          <w:u w:val="dotted"/>
        </w:rPr>
      </w:pP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日期：</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outlineLvl w:val="2"/>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p>
    <w:p>
      <w:pPr>
        <w:spacing w:line="360" w:lineRule="auto"/>
        <w:rPr>
          <w:rFonts w:ascii="仿宋" w:hAnsi="仿宋" w:eastAsia="仿宋" w:cs="仿宋"/>
          <w:sz w:val="24"/>
          <w:u w:val="single"/>
        </w:rPr>
      </w:pPr>
      <w:r>
        <w:rPr>
          <w:rFonts w:hint="eastAsia" w:ascii="仿宋" w:hAnsi="仿宋" w:eastAsia="仿宋" w:cs="仿宋"/>
          <w:sz w:val="24"/>
        </w:rPr>
        <w:t>地址：邮编：</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p>
    <w:p>
      <w:pPr>
        <w:spacing w:line="360" w:lineRule="auto"/>
        <w:rPr>
          <w:rFonts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w:t>
      </w:r>
    </w:p>
    <w:p>
      <w:pPr>
        <w:spacing w:line="360" w:lineRule="auto"/>
        <w:rPr>
          <w:rFonts w:ascii="仿宋" w:hAnsi="仿宋" w:eastAsia="仿宋" w:cs="仿宋"/>
          <w:sz w:val="24"/>
          <w:u w:val="dotted"/>
        </w:rPr>
      </w:pPr>
      <w:r>
        <w:rPr>
          <w:rFonts w:hint="eastAsia" w:ascii="仿宋" w:hAnsi="仿宋" w:eastAsia="仿宋" w:cs="仿宋"/>
          <w:sz w:val="24"/>
        </w:rPr>
        <w:t>地址：邮编：</w:t>
      </w:r>
    </w:p>
    <w:p>
      <w:pPr>
        <w:spacing w:line="360" w:lineRule="auto"/>
        <w:rPr>
          <w:rFonts w:ascii="仿宋" w:hAnsi="仿宋" w:eastAsia="仿宋" w:cs="仿宋"/>
          <w:sz w:val="24"/>
          <w:u w:val="single"/>
        </w:rPr>
      </w:pPr>
      <w:r>
        <w:rPr>
          <w:rFonts w:hint="eastAsia" w:ascii="仿宋" w:hAnsi="仿宋" w:eastAsia="仿宋" w:cs="仿宋"/>
          <w:sz w:val="24"/>
        </w:rPr>
        <w:t>被投诉人1：</w:t>
      </w:r>
    </w:p>
    <w:p>
      <w:pPr>
        <w:spacing w:line="360" w:lineRule="auto"/>
        <w:rPr>
          <w:rFonts w:ascii="仿宋" w:hAnsi="仿宋" w:eastAsia="仿宋" w:cs="仿宋"/>
          <w:sz w:val="24"/>
          <w:u w:val="single"/>
        </w:rPr>
      </w:pPr>
      <w:r>
        <w:rPr>
          <w:rFonts w:hint="eastAsia" w:ascii="仿宋" w:hAnsi="仿宋" w:eastAsia="仿宋" w:cs="仿宋"/>
          <w:sz w:val="24"/>
        </w:rPr>
        <w:t>地址：邮编：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p>
    <w:p>
      <w:pPr>
        <w:spacing w:line="360" w:lineRule="auto"/>
        <w:rPr>
          <w:rFonts w:ascii="仿宋" w:hAnsi="仿宋" w:eastAsia="仿宋" w:cs="仿宋"/>
          <w:sz w:val="24"/>
          <w:u w:val="single"/>
        </w:rPr>
      </w:pPr>
      <w:r>
        <w:rPr>
          <w:rFonts w:hint="eastAsia" w:ascii="仿宋" w:hAnsi="仿宋" w:eastAsia="仿宋" w:cs="仿宋"/>
          <w:sz w:val="24"/>
        </w:rPr>
        <w:t>地址：邮编：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p>
    <w:p>
      <w:pPr>
        <w:spacing w:line="360" w:lineRule="auto"/>
        <w:rPr>
          <w:rFonts w:ascii="仿宋" w:hAnsi="仿宋" w:eastAsia="仿宋" w:cs="仿宋"/>
          <w:sz w:val="24"/>
          <w:u w:val="single"/>
        </w:rPr>
      </w:pPr>
      <w:r>
        <w:rPr>
          <w:rFonts w:hint="eastAsia" w:ascii="仿宋" w:hAnsi="仿宋" w:eastAsia="仿宋" w:cs="仿宋"/>
          <w:sz w:val="24"/>
        </w:rPr>
        <w:t>采购项目编号：包号：</w:t>
      </w:r>
    </w:p>
    <w:p>
      <w:pPr>
        <w:spacing w:line="360" w:lineRule="auto"/>
        <w:rPr>
          <w:rFonts w:ascii="仿宋" w:hAnsi="仿宋" w:eastAsia="仿宋" w:cs="仿宋"/>
          <w:sz w:val="24"/>
        </w:rPr>
      </w:pPr>
      <w:r>
        <w:rPr>
          <w:rFonts w:hint="eastAsia" w:ascii="仿宋" w:hAnsi="仿宋" w:eastAsia="仿宋" w:cs="仿宋"/>
          <w:sz w:val="24"/>
        </w:rPr>
        <w:t>采购人名称：</w:t>
      </w:r>
    </w:p>
    <w:p>
      <w:pPr>
        <w:spacing w:line="360" w:lineRule="auto"/>
        <w:rPr>
          <w:rFonts w:ascii="仿宋" w:hAnsi="仿宋" w:eastAsia="仿宋" w:cs="仿宋"/>
          <w:sz w:val="24"/>
          <w:u w:val="single"/>
        </w:rPr>
      </w:pPr>
      <w:r>
        <w:rPr>
          <w:rFonts w:hint="eastAsia" w:ascii="仿宋" w:hAnsi="仿宋" w:eastAsia="仿宋" w:cs="仿宋"/>
          <w:sz w:val="24"/>
        </w:rPr>
        <w:t>代理机构名称：</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ascii="仿宋" w:hAnsi="仿宋" w:eastAsia="仿宋" w:cs="仿宋"/>
          <w:sz w:val="24"/>
          <w:u w:val="dotted"/>
        </w:rPr>
      </w:pP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于年月日,就质疑事项作出了答复/没有在法定期限内作出答复。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p>
    <w:p>
      <w:pPr>
        <w:spacing w:line="360" w:lineRule="auto"/>
        <w:rPr>
          <w:rFonts w:ascii="仿宋" w:hAnsi="仿宋" w:eastAsia="仿宋" w:cs="仿宋"/>
          <w:sz w:val="24"/>
        </w:rPr>
      </w:pPr>
      <w:r>
        <w:rPr>
          <w:rFonts w:hint="eastAsia" w:ascii="仿宋" w:hAnsi="仿宋" w:eastAsia="仿宋" w:cs="仿宋"/>
          <w:sz w:val="24"/>
        </w:rPr>
        <w:t>事实依据：</w:t>
      </w:r>
    </w:p>
    <w:p>
      <w:pPr>
        <w:spacing w:line="360" w:lineRule="auto"/>
        <w:rPr>
          <w:rFonts w:ascii="仿宋" w:hAnsi="仿宋" w:eastAsia="仿宋" w:cs="仿宋"/>
          <w:sz w:val="24"/>
          <w:u w:val="dotted"/>
        </w:rPr>
      </w:pPr>
    </w:p>
    <w:p>
      <w:pPr>
        <w:spacing w:line="360" w:lineRule="auto"/>
        <w:rPr>
          <w:rFonts w:ascii="仿宋" w:hAnsi="仿宋" w:eastAsia="仿宋" w:cs="仿宋"/>
          <w:sz w:val="24"/>
          <w:u w:val="single"/>
        </w:rPr>
      </w:pPr>
      <w:r>
        <w:rPr>
          <w:rFonts w:hint="eastAsia" w:ascii="仿宋" w:hAnsi="仿宋" w:eastAsia="仿宋" w:cs="仿宋"/>
          <w:sz w:val="24"/>
        </w:rPr>
        <w:t>法律依据：</w:t>
      </w:r>
    </w:p>
    <w:p>
      <w:pPr>
        <w:spacing w:line="360" w:lineRule="auto"/>
        <w:rPr>
          <w:rFonts w:ascii="仿宋" w:hAnsi="仿宋" w:eastAsia="仿宋" w:cs="仿宋"/>
          <w:sz w:val="24"/>
          <w:u w:val="dotted"/>
        </w:rPr>
      </w:pP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日期：</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jc w:val="left"/>
        <w:rPr>
          <w:rFonts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jc w:val="center"/>
        <w:outlineLvl w:val="2"/>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我方所使用的“XX专用章”与法定名称章具有同等的法律效力，对使用“XX专用章”的行为予以完全承认，并愿意承担相应责任。</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年月日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rPr>
          <w:rFonts w:ascii="仿宋" w:hAnsi="仿宋" w:eastAsia="仿宋" w:cs="仿宋"/>
          <w:b/>
          <w:spacing w:val="6"/>
          <w:sz w:val="32"/>
          <w:szCs w:val="32"/>
        </w:rPr>
      </w:pP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spacing w:val="6"/>
          <w:sz w:val="32"/>
          <w:szCs w:val="32"/>
        </w:rPr>
        <w:br w:type="page"/>
      </w:r>
      <w:r>
        <w:rPr>
          <w:rFonts w:hint="eastAsia" w:ascii="仿宋" w:hAnsi="仿宋" w:eastAsia="仿宋" w:cs="仿宋"/>
          <w:b/>
          <w:kern w:val="0"/>
          <w:sz w:val="32"/>
          <w:szCs w:val="32"/>
        </w:rPr>
        <w:t>附件5：联合协议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rPr>
          <w:rFonts w:ascii="仿宋" w:hAnsi="仿宋" w:eastAsia="仿宋" w:cs="仿宋"/>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ascii="仿宋" w:hAnsi="仿宋" w:eastAsia="仿宋" w:cs="仿宋"/>
          <w:kern w:val="0"/>
          <w:sz w:val="24"/>
          <w:lang w:val="zh-CN"/>
        </w:rPr>
      </w:pPr>
      <w:bookmarkStart w:id="561" w:name="_Hlk101134295"/>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bookmarkEnd w:id="561"/>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提供的全部货物由小微企业制造，其合同份额占到合同总金额%以上；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w:t>
      </w:r>
      <w:r>
        <w:rPr>
          <w:rFonts w:hint="eastAsia" w:ascii="仿宋" w:hAnsi="仿宋" w:eastAsia="仿宋" w:cs="仿宋"/>
          <w:b/>
          <w:color w:val="FF0000"/>
          <w:kern w:val="0"/>
          <w:sz w:val="24"/>
          <w:lang w:val="zh-CN"/>
        </w:rPr>
        <w:t>对联合体报价按评标标准确定的比例给予扣除</w:t>
      </w:r>
      <w:r>
        <w:rPr>
          <w:rFonts w:hint="eastAsia" w:ascii="仿宋" w:hAnsi="仿宋" w:eastAsia="仿宋" w:cs="仿宋"/>
          <w:b/>
          <w:kern w:val="0"/>
          <w:sz w:val="24"/>
          <w:lang w:val="zh-CN"/>
        </w:rPr>
        <w:t>。供应商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sz w:val="24"/>
        </w:rPr>
        <w:t>2、中小企业合同金额达到%，小微企业合同金额达到%</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kern w:val="0"/>
          <w:sz w:val="32"/>
          <w:szCs w:val="32"/>
        </w:rPr>
        <w:t>附件6：分包意向协议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rPr>
          <w:rFonts w:ascii="仿宋" w:hAnsi="仿宋" w:eastAsia="仿宋" w:cs="仿宋"/>
        </w:rPr>
      </w:pPr>
      <w:r>
        <w:rPr>
          <w:rFonts w:hint="eastAsia" w:ascii="仿宋" w:hAnsi="仿宋" w:eastAsia="仿宋" w:cs="仿宋"/>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w:t>
      </w:r>
      <w:r>
        <w:rPr>
          <w:rFonts w:hint="eastAsia" w:ascii="仿宋" w:hAnsi="仿宋" w:eastAsia="仿宋" w:cs="仿宋"/>
          <w:b/>
          <w:color w:val="FF0000"/>
          <w:kern w:val="0"/>
          <w:sz w:val="24"/>
          <w:lang w:val="zh-CN"/>
        </w:rPr>
        <w:t>对大中型企业的报价按评标标准确定的比例给予扣除</w:t>
      </w:r>
      <w:r>
        <w:rPr>
          <w:rFonts w:hint="eastAsia" w:ascii="仿宋" w:hAnsi="仿宋" w:eastAsia="仿宋" w:cs="仿宋"/>
          <w:b/>
          <w:kern w:val="0"/>
          <w:sz w:val="24"/>
          <w:lang w:val="zh-CN"/>
        </w:rPr>
        <w:t>。供应商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562" w:name="_Hlk101133173"/>
      <w:r>
        <w:rPr>
          <w:rFonts w:hint="eastAsia" w:ascii="仿宋" w:hAnsi="仿宋" w:eastAsia="仿宋" w:cs="仿宋"/>
          <w:sz w:val="24"/>
        </w:rPr>
        <w:t>中小企业合同金额达到%，小微企业合同金额达到%</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bookmarkEnd w:id="562"/>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rPr>
          <w:rFonts w:ascii="仿宋" w:hAnsi="仿宋" w:eastAsia="仿宋" w:cs="仿宋"/>
          <w:b/>
          <w:spacing w:val="6"/>
          <w:sz w:val="32"/>
          <w:szCs w:val="32"/>
        </w:rPr>
      </w:pPr>
      <w:r>
        <w:rPr>
          <w:rFonts w:hint="eastAsia" w:ascii="仿宋" w:hAnsi="仿宋" w:eastAsia="仿宋" w:cs="仿宋"/>
          <w:sz w:val="24"/>
        </w:rPr>
        <w:t>注：按本格式和要求提供。</w:t>
      </w:r>
      <w:r>
        <w:rPr>
          <w:rFonts w:hint="eastAsia" w:ascii="仿宋" w:hAnsi="仿宋" w:eastAsia="仿宋" w:cs="仿宋"/>
          <w:b/>
          <w:spacing w:val="6"/>
          <w:sz w:val="32"/>
          <w:szCs w:val="32"/>
        </w:rPr>
        <w:br w:type="page"/>
      </w: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附件7：</w:t>
      </w:r>
      <w:r>
        <w:rPr>
          <w:rFonts w:hint="eastAsia" w:ascii="仿宋" w:hAnsi="仿宋" w:eastAsia="仿宋" w:cs="仿宋"/>
          <w:b/>
          <w:sz w:val="32"/>
          <w:szCs w:val="32"/>
        </w:rPr>
        <w:t>中小企业声明函</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bCs/>
          <w:sz w:val="24"/>
          <w:u w:val="single"/>
        </w:rPr>
      </w:pPr>
      <w:r>
        <w:rPr>
          <w:rFonts w:hint="eastAsia" w:ascii="仿宋" w:hAnsi="仿宋" w:eastAsia="仿宋" w:cs="仿宋"/>
          <w:b/>
          <w:sz w:val="32"/>
          <w:szCs w:val="32"/>
        </w:rPr>
        <w:t>标项一</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w:t>
      </w:r>
      <w:r>
        <w:rPr>
          <w:rFonts w:hint="eastAsia" w:ascii="仿宋" w:hAnsi="仿宋" w:eastAsia="仿宋" w:cs="仿宋"/>
          <w:sz w:val="24"/>
          <w:u w:val="single"/>
        </w:rPr>
        <w:t>（杭州市质量技术监督检测院）</w:t>
      </w:r>
      <w:r>
        <w:rPr>
          <w:rFonts w:hint="eastAsia" w:ascii="仿宋" w:hAnsi="仿宋" w:eastAsia="仿宋" w:cs="仿宋"/>
          <w:sz w:val="24"/>
        </w:rPr>
        <w:t>的</w:t>
      </w:r>
      <w:r>
        <w:rPr>
          <w:rFonts w:hint="eastAsia" w:ascii="仿宋" w:hAnsi="仿宋" w:eastAsia="仿宋" w:cs="仿宋"/>
          <w:sz w:val="24"/>
          <w:u w:val="single"/>
        </w:rPr>
        <w:t>（2024年仪器设备采购(一)</w:t>
      </w:r>
      <w:r>
        <w:rPr>
          <w:rFonts w:hint="eastAsia" w:ascii="仿宋" w:hAnsi="仿宋" w:eastAsia="仿宋" w:cs="仿宋"/>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最低成膜温度仪</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highlight w:val="yellow"/>
        </w:rPr>
        <w:t>（特别提醒：选择其中一种企业类型填写，不要全部写上，下同）</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水平拉力试验机</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u w:val="single"/>
        </w:rPr>
        <w:t>超声波涂层测厚仪（非金属）</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4.</w:t>
      </w:r>
      <w:r>
        <w:rPr>
          <w:rFonts w:hint="eastAsia" w:ascii="仿宋" w:hAnsi="仿宋" w:eastAsia="仿宋" w:cs="仿宋"/>
          <w:sz w:val="24"/>
          <w:u w:val="single"/>
        </w:rPr>
        <w:t>顶空气相色谱仪（配FID检测器）</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r>
        <w:rPr>
          <w:rFonts w:hint="eastAsia" w:ascii="仿宋" w:hAnsi="仿宋" w:eastAsia="仿宋" w:cs="仿宋"/>
          <w:sz w:val="24"/>
          <w:lang w:eastAsia="zh-CN"/>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ind w:right="30" w:firstLine="494"/>
        <w:jc w:val="center"/>
        <w:rPr>
          <w:rFonts w:ascii="仿宋" w:hAnsi="仿宋" w:eastAsia="仿宋" w:cs="仿宋"/>
          <w:sz w:val="24"/>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snapToGrid w:val="0"/>
        <w:spacing w:line="360" w:lineRule="auto"/>
        <w:rPr>
          <w:rFonts w:ascii="仿宋" w:hAnsi="仿宋" w:eastAsia="仿宋" w:cs="仿宋"/>
          <w:kern w:val="0"/>
          <w:sz w:val="24"/>
          <w:lang w:val="zh-CN"/>
        </w:rPr>
      </w:pPr>
    </w:p>
    <w:p>
      <w:pPr>
        <w:spacing w:line="360" w:lineRule="auto"/>
        <w:jc w:val="left"/>
        <w:rPr>
          <w:rFonts w:ascii="仿宋" w:hAnsi="仿宋" w:eastAsia="仿宋" w:cs="仿宋"/>
          <w:sz w:val="18"/>
          <w:szCs w:val="18"/>
        </w:rPr>
      </w:pP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w:t>
      </w:r>
      <w:r>
        <w:rPr>
          <w:rFonts w:hint="eastAsia" w:ascii="仿宋" w:hAnsi="仿宋" w:eastAsia="仿宋" w:cs="仿宋"/>
          <w:b/>
          <w:bCs/>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sz w:val="24"/>
        </w:rPr>
      </w:pPr>
      <w:r>
        <w:rPr>
          <w:rFonts w:hint="eastAsia" w:ascii="仿宋" w:hAnsi="仿宋" w:eastAsia="仿宋" w:cs="仿宋"/>
          <w:sz w:val="24"/>
        </w:rPr>
        <w:br w:type="page"/>
      </w:r>
    </w:p>
    <w:p>
      <w:pPr>
        <w:spacing w:line="360" w:lineRule="auto"/>
        <w:jc w:val="center"/>
        <w:rPr>
          <w:rFonts w:ascii="仿宋" w:hAnsi="仿宋" w:eastAsia="仿宋" w:cs="仿宋"/>
          <w:b/>
          <w:bCs/>
          <w:sz w:val="24"/>
          <w:u w:val="single"/>
        </w:rPr>
      </w:pPr>
      <w:r>
        <w:rPr>
          <w:rFonts w:hint="eastAsia" w:ascii="仿宋" w:hAnsi="仿宋" w:eastAsia="仿宋" w:cs="仿宋"/>
          <w:b/>
          <w:sz w:val="32"/>
          <w:szCs w:val="32"/>
        </w:rPr>
        <w:t>标项二</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w:t>
      </w:r>
      <w:r>
        <w:rPr>
          <w:rFonts w:hint="eastAsia" w:ascii="仿宋" w:hAnsi="仿宋" w:eastAsia="仿宋" w:cs="仿宋"/>
          <w:sz w:val="24"/>
          <w:u w:val="single"/>
        </w:rPr>
        <w:t>（杭州市质量技术监督检测院）</w:t>
      </w:r>
      <w:r>
        <w:rPr>
          <w:rFonts w:hint="eastAsia" w:ascii="仿宋" w:hAnsi="仿宋" w:eastAsia="仿宋" w:cs="仿宋"/>
          <w:sz w:val="24"/>
        </w:rPr>
        <w:t>的</w:t>
      </w:r>
      <w:r>
        <w:rPr>
          <w:rFonts w:hint="eastAsia" w:ascii="仿宋" w:hAnsi="仿宋" w:eastAsia="仿宋" w:cs="仿宋"/>
          <w:sz w:val="24"/>
          <w:u w:val="single"/>
        </w:rPr>
        <w:t>（2024年仪器设备采购(一)</w:t>
      </w:r>
      <w:r>
        <w:rPr>
          <w:rFonts w:hint="eastAsia" w:ascii="仿宋" w:hAnsi="仿宋" w:eastAsia="仿宋" w:cs="仿宋"/>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智能型指针压力表检测台（气体介质）</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highlight w:val="yellow"/>
        </w:rPr>
        <w:t>（特别提醒：选择其中一种企业类型填写，不要全部写上，下同）</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智能型指针压力表检测台（液体介质）</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w:t>
      </w:r>
      <w:r>
        <w:rPr>
          <w:rFonts w:hint="eastAsia" w:ascii="仿宋" w:hAnsi="仿宋" w:eastAsia="仿宋" w:cs="仿宋"/>
          <w:sz w:val="24"/>
        </w:rPr>
        <w:t>人，营业收入为</w:t>
      </w:r>
      <w:r>
        <w:rPr>
          <w:rFonts w:hint="eastAsia" w:ascii="仿宋" w:hAnsi="仿宋" w:eastAsia="仿宋" w:cs="仿宋"/>
          <w:sz w:val="24"/>
          <w:u w:val="single"/>
        </w:rPr>
        <w:t>【】</w:t>
      </w:r>
      <w:r>
        <w:rPr>
          <w:rFonts w:hint="eastAsia" w:ascii="仿宋" w:hAnsi="仿宋" w:eastAsia="仿宋" w:cs="仿宋"/>
          <w:sz w:val="24"/>
        </w:rPr>
        <w:t>万元，资产总额为</w:t>
      </w:r>
      <w:r>
        <w:rPr>
          <w:rFonts w:hint="eastAsia" w:ascii="仿宋" w:hAnsi="仿宋" w:eastAsia="仿宋" w:cs="仿宋"/>
          <w:sz w:val="24"/>
          <w:u w:val="single"/>
        </w:rPr>
        <w:t>【】</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ind w:right="30" w:firstLine="494"/>
        <w:jc w:val="center"/>
        <w:rPr>
          <w:rFonts w:ascii="仿宋" w:hAnsi="仿宋" w:eastAsia="仿宋" w:cs="仿宋"/>
          <w:sz w:val="24"/>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w:t>
      </w:r>
      <w:r>
        <w:rPr>
          <w:rFonts w:hint="eastAsia" w:ascii="仿宋" w:hAnsi="仿宋" w:eastAsia="仿宋" w:cs="仿宋"/>
          <w:sz w:val="24"/>
        </w:rPr>
        <w:t>年月日</w:t>
      </w:r>
    </w:p>
    <w:p>
      <w:pPr>
        <w:snapToGrid w:val="0"/>
        <w:spacing w:line="360" w:lineRule="auto"/>
        <w:rPr>
          <w:rFonts w:ascii="仿宋" w:hAnsi="仿宋" w:eastAsia="仿宋" w:cs="仿宋"/>
          <w:kern w:val="0"/>
          <w:sz w:val="24"/>
          <w:lang w:val="zh-CN"/>
        </w:rPr>
      </w:pPr>
    </w:p>
    <w:p>
      <w:pPr>
        <w:spacing w:line="360" w:lineRule="auto"/>
        <w:jc w:val="left"/>
        <w:rPr>
          <w:rFonts w:ascii="仿宋" w:hAnsi="仿宋" w:eastAsia="仿宋" w:cs="仿宋"/>
          <w:sz w:val="18"/>
          <w:szCs w:val="18"/>
        </w:rPr>
      </w:pP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w:t>
      </w:r>
      <w:r>
        <w:rPr>
          <w:rFonts w:hint="eastAsia" w:ascii="仿宋" w:hAnsi="仿宋" w:eastAsia="仿宋" w:cs="仿宋"/>
          <w:b/>
          <w:bCs/>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pStyle w:val="25"/>
        <w:rPr>
          <w:rFonts w:ascii="仿宋" w:hAnsi="仿宋" w:eastAsia="仿宋" w:cs="仿宋"/>
        </w:rPr>
      </w:pPr>
      <w:r>
        <w:rPr>
          <w:rFonts w:hint="eastAsia" w:ascii="仿宋" w:hAnsi="仿宋" w:eastAsia="仿宋" w:cs="仿宋"/>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b/>
          <w:sz w:val="32"/>
          <w:szCs w:val="32"/>
        </w:rPr>
      </w:pPr>
    </w:p>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Gulim">
    <w:panose1 w:val="020B0600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tabs>
        <w:tab w:val="left" w:pos="900"/>
        <w:tab w:val="clear" w:pos="4153"/>
        <w:tab w:val="clear" w:pos="8306"/>
      </w:tabs>
      <w:jc w:val="center"/>
      <w:rPr>
        <w:rFonts w:ascii="仿宋" w:hAnsi="仿宋" w:eastAsia="仿宋" w:cs="仿宋"/>
      </w:rPr>
    </w:pPr>
    <w:r>
      <w:rPr>
        <w:rFonts w:hint="eastAsia" w:ascii="仿宋" w:hAnsi="仿宋" w:eastAsia="仿宋" w:cs="仿宋"/>
      </w:rPr>
      <w:fldChar w:fldCharType="begin"/>
    </w:r>
    <w:r>
      <w:rPr>
        <w:rStyle w:val="74"/>
        <w:rFonts w:hint="eastAsia" w:ascii="仿宋" w:hAnsi="仿宋" w:eastAsia="仿宋" w:cs="仿宋"/>
      </w:rPr>
      <w:instrText xml:space="preserve"> PAGE </w:instrText>
    </w:r>
    <w:r>
      <w:rPr>
        <w:rFonts w:hint="eastAsia" w:ascii="仿宋" w:hAnsi="仿宋" w:eastAsia="仿宋" w:cs="仿宋"/>
      </w:rPr>
      <w:fldChar w:fldCharType="separate"/>
    </w:r>
    <w:r>
      <w:rPr>
        <w:rStyle w:val="74"/>
        <w:rFonts w:ascii="仿宋" w:hAnsi="仿宋" w:eastAsia="仿宋" w:cs="仿宋"/>
      </w:rPr>
      <w:t>34</w:t>
    </w:r>
    <w:r>
      <w:rPr>
        <w:rFonts w:hint="eastAsia" w:ascii="仿宋" w:hAnsi="仿宋" w:eastAsia="仿宋" w:cs="仿宋"/>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94</w:t>
    </w:r>
    <w:r>
      <w:rPr>
        <w:rFonts w:hint="eastAsia" w:ascii="仿宋_GB2312" w:eastAsia="仿宋_GB2312"/>
        <w:kern w:val="0"/>
        <w:szCs w:val="21"/>
      </w:rPr>
      <w:fldChar w:fldCharType="end"/>
    </w:r>
    <w:bookmarkStart w:id="563" w:name="_Toc131845147"/>
    <w:bookmarkStart w:id="564" w:name="_Toc36110187"/>
    <w:bookmarkStart w:id="565" w:name="_Toc91899912"/>
    <w:bookmarkStart w:id="566" w:name="_Toc164085800"/>
    <w:r>
      <w:rPr>
        <w:rFonts w:hint="eastAsia" w:ascii="仿宋_GB2312" w:eastAsia="仿宋_GB2312"/>
        <w:kern w:val="0"/>
        <w:szCs w:val="21"/>
      </w:rPr>
      <w:t xml:space="preserve"> 页</w:t>
    </w:r>
    <w:bookmarkEnd w:id="563"/>
    <w:bookmarkEnd w:id="564"/>
    <w:bookmarkEnd w:id="565"/>
    <w:bookmarkEnd w:id="56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ascii="仿宋_GB2312" w:eastAsia="仿宋_GB2312"/>
        <w:i/>
        <w:u w:val="single"/>
      </w:rPr>
    </w:pPr>
    <w:r>
      <w:t></w:t>
    </w:r>
    <w:r>
      <w:rPr>
        <w:rFonts w:hint="eastAsia"/>
      </w:rPr>
      <w:t>杭州市质量技术监督检测院公开招标文件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8A0DC"/>
    <w:multiLevelType w:val="singleLevel"/>
    <w:tmpl w:val="9E58A0DC"/>
    <w:lvl w:ilvl="0" w:tentative="0">
      <w:start w:val="1"/>
      <w:numFmt w:val="chineseCounting"/>
      <w:suff w:val="nothing"/>
      <w:lvlText w:val="%1、"/>
      <w:lvlJc w:val="left"/>
      <w:pPr>
        <w:ind w:left="0" w:firstLine="420"/>
      </w:pPr>
      <w:rPr>
        <w:rFonts w:hint="eastAsia"/>
      </w:rPr>
    </w:lvl>
  </w:abstractNum>
  <w:abstractNum w:abstractNumId="1">
    <w:nsid w:val="A9C1E5EE"/>
    <w:multiLevelType w:val="singleLevel"/>
    <w:tmpl w:val="A9C1E5EE"/>
    <w:lvl w:ilvl="0" w:tentative="0">
      <w:start w:val="5"/>
      <w:numFmt w:val="chineseCounting"/>
      <w:suff w:val="nothing"/>
      <w:lvlText w:val="%1、"/>
      <w:lvlJc w:val="left"/>
      <w:rPr>
        <w:rFonts w:hint="eastAsia"/>
      </w:rPr>
    </w:lvl>
  </w:abstractNum>
  <w:abstractNum w:abstractNumId="2">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3">
    <w:nsid w:val="C180C4F3"/>
    <w:multiLevelType w:val="singleLevel"/>
    <w:tmpl w:val="C180C4F3"/>
    <w:lvl w:ilvl="0" w:tentative="0">
      <w:start w:val="1"/>
      <w:numFmt w:val="decimal"/>
      <w:lvlText w:val="%1."/>
      <w:lvlJc w:val="left"/>
      <w:pPr>
        <w:tabs>
          <w:tab w:val="left" w:pos="312"/>
        </w:tabs>
      </w:pPr>
    </w:lvl>
  </w:abstractNum>
  <w:abstractNum w:abstractNumId="4">
    <w:nsid w:val="D9EC99C5"/>
    <w:multiLevelType w:val="singleLevel"/>
    <w:tmpl w:val="D9EC99C5"/>
    <w:lvl w:ilvl="0" w:tentative="0">
      <w:start w:val="1"/>
      <w:numFmt w:val="decimal"/>
      <w:lvlText w:val="(%1)"/>
      <w:lvlJc w:val="left"/>
      <w:pPr>
        <w:ind w:left="425" w:hanging="425"/>
      </w:pPr>
      <w:rPr>
        <w:rFonts w:hint="default"/>
      </w:rPr>
    </w:lvl>
  </w:abstractNum>
  <w:abstractNum w:abstractNumId="5">
    <w:nsid w:val="E53E6617"/>
    <w:multiLevelType w:val="singleLevel"/>
    <w:tmpl w:val="E53E6617"/>
    <w:lvl w:ilvl="0" w:tentative="0">
      <w:start w:val="3"/>
      <w:numFmt w:val="chineseCounting"/>
      <w:suff w:val="space"/>
      <w:lvlText w:val="第%1部分"/>
      <w:lvlJc w:val="left"/>
      <w:rPr>
        <w:rFonts w:hint="eastAsia"/>
      </w:rPr>
    </w:lvl>
  </w:abstractNum>
  <w:abstractNum w:abstractNumId="6">
    <w:nsid w:val="F3171111"/>
    <w:multiLevelType w:val="multilevel"/>
    <w:tmpl w:val="F3171111"/>
    <w:lvl w:ilvl="0" w:tentative="0">
      <w:start w:val="4"/>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0203A10E"/>
    <w:multiLevelType w:val="multilevel"/>
    <w:tmpl w:val="0203A10E"/>
    <w:lvl w:ilvl="0" w:tentative="0">
      <w:start w:val="7"/>
      <w:numFmt w:val="decimal"/>
      <w:lvlText w:val="%1."/>
      <w:lvlJc w:val="left"/>
      <w:pPr>
        <w:tabs>
          <w:tab w:val="left" w:pos="399"/>
        </w:tabs>
        <w:ind w:left="405" w:hanging="405"/>
      </w:pPr>
      <w:rPr>
        <w:rFonts w:hint="default" w:ascii="宋体" w:hAnsi="宋体" w:eastAsia="宋体" w:cs="宋体"/>
        <w:b w:val="0"/>
        <w:sz w:val="24"/>
      </w:rPr>
    </w:lvl>
    <w:lvl w:ilvl="1" w:tentative="0">
      <w:start w:val="1"/>
      <w:numFmt w:val="decimal"/>
      <w:lvlText w:val="%1.%2."/>
      <w:lvlJc w:val="left"/>
      <w:pPr>
        <w:ind w:left="567" w:hanging="567"/>
      </w:pPr>
      <w:rPr>
        <w:rFonts w:hint="default"/>
        <w:b w:val="0"/>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1D27E5EC"/>
    <w:multiLevelType w:val="singleLevel"/>
    <w:tmpl w:val="1D27E5EC"/>
    <w:lvl w:ilvl="0" w:tentative="0">
      <w:start w:val="1"/>
      <w:numFmt w:val="decimal"/>
      <w:suff w:val="nothing"/>
      <w:lvlText w:val="%1、"/>
      <w:lvlJc w:val="left"/>
    </w:lvl>
  </w:abstractNum>
  <w:abstractNum w:abstractNumId="9">
    <w:nsid w:val="4CF30369"/>
    <w:multiLevelType w:val="multilevel"/>
    <w:tmpl w:val="4CF30369"/>
    <w:lvl w:ilvl="0" w:tentative="0">
      <w:start w:val="1"/>
      <w:numFmt w:val="decimal"/>
      <w:lvlText w:val="%1."/>
      <w:lvlJc w:val="left"/>
      <w:pPr>
        <w:ind w:left="323" w:hanging="323"/>
      </w:pPr>
      <w:rPr>
        <w:rFonts w:hint="default"/>
      </w:rPr>
    </w:lvl>
    <w:lvl w:ilvl="1" w:tentative="0">
      <w:start w:val="1"/>
      <w:numFmt w:val="decimal"/>
      <w:lvlText w:val="%1.%2."/>
      <w:lvlJc w:val="left"/>
      <w:pPr>
        <w:ind w:left="567" w:hanging="567"/>
      </w:pPr>
      <w:rPr>
        <w:rFonts w:hint="default" w:ascii="宋体" w:hAnsi="宋体" w:eastAsia="宋体" w:cs="宋体"/>
        <w:i w:val="0"/>
        <w:iCs w:val="0"/>
        <w:color w:val="000000" w:themeColor="text1"/>
        <w14:textFill>
          <w14:solidFill>
            <w14:schemeClr w14:val="tx1"/>
          </w14:solidFill>
        </w14:textFill>
      </w:rPr>
    </w:lvl>
    <w:lvl w:ilvl="2" w:tentative="0">
      <w:start w:val="1"/>
      <w:numFmt w:val="decimal"/>
      <w:lvlText w:val="%1.%2.%3."/>
      <w:lvlJc w:val="left"/>
      <w:pPr>
        <w:ind w:left="850" w:hanging="85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513F8985"/>
    <w:multiLevelType w:val="singleLevel"/>
    <w:tmpl w:val="513F8985"/>
    <w:lvl w:ilvl="0" w:tentative="0">
      <w:start w:val="1"/>
      <w:numFmt w:val="decimal"/>
      <w:lvlText w:val="(%1)"/>
      <w:lvlJc w:val="left"/>
      <w:pPr>
        <w:ind w:left="425" w:hanging="425"/>
      </w:pPr>
      <w:rPr>
        <w:rFonts w:hint="default"/>
      </w:rPr>
    </w:lvl>
  </w:abstractNum>
  <w:abstractNum w:abstractNumId="11">
    <w:nsid w:val="57C56077"/>
    <w:multiLevelType w:val="singleLevel"/>
    <w:tmpl w:val="57C56077"/>
    <w:lvl w:ilvl="0" w:tentative="0">
      <w:start w:val="1"/>
      <w:numFmt w:val="decimal"/>
      <w:lvlText w:val="(%1)"/>
      <w:lvlJc w:val="left"/>
      <w:pPr>
        <w:ind w:left="425" w:hanging="425"/>
      </w:pPr>
      <w:rPr>
        <w:rFonts w:hint="default"/>
        <w:sz w:val="24"/>
        <w:szCs w:val="24"/>
      </w:rPr>
    </w:lvl>
  </w:abstractNum>
  <w:abstractNum w:abstractNumId="12">
    <w:nsid w:val="58916A0E"/>
    <w:multiLevelType w:val="singleLevel"/>
    <w:tmpl w:val="58916A0E"/>
    <w:lvl w:ilvl="0" w:tentative="0">
      <w:start w:val="1"/>
      <w:numFmt w:val="decimal"/>
      <w:lvlText w:val="(%1)"/>
      <w:lvlJc w:val="left"/>
      <w:pPr>
        <w:ind w:left="425" w:hanging="425"/>
      </w:pPr>
      <w:rPr>
        <w:rFonts w:hint="default"/>
        <w:sz w:val="24"/>
        <w:szCs w:val="24"/>
      </w:rPr>
    </w:lvl>
  </w:abstractNum>
  <w:abstractNum w:abstractNumId="13">
    <w:nsid w:val="58E704CE"/>
    <w:multiLevelType w:val="singleLevel"/>
    <w:tmpl w:val="58E704CE"/>
    <w:lvl w:ilvl="0" w:tentative="0">
      <w:start w:val="2"/>
      <w:numFmt w:val="chineseCounting"/>
      <w:suff w:val="nothing"/>
      <w:lvlText w:val="%1、"/>
      <w:lvlJc w:val="left"/>
    </w:lvl>
  </w:abstractNum>
  <w:abstractNum w:abstractNumId="14">
    <w:nsid w:val="68BD6464"/>
    <w:multiLevelType w:val="multilevel"/>
    <w:tmpl w:val="68BD6464"/>
    <w:lvl w:ilvl="0" w:tentative="0">
      <w:start w:val="3"/>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11"/>
  </w:num>
  <w:num w:numId="3">
    <w:abstractNumId w:val="12"/>
  </w:num>
  <w:num w:numId="4">
    <w:abstractNumId w:val="2"/>
  </w:num>
  <w:num w:numId="5">
    <w:abstractNumId w:val="4"/>
  </w:num>
  <w:num w:numId="6">
    <w:abstractNumId w:val="9"/>
  </w:num>
  <w:num w:numId="7">
    <w:abstractNumId w:val="5"/>
  </w:num>
  <w:num w:numId="8">
    <w:abstractNumId w:val="13"/>
  </w:num>
  <w:num w:numId="9">
    <w:abstractNumId w:val="3"/>
  </w:num>
  <w:num w:numId="10">
    <w:abstractNumId w:val="0"/>
  </w:num>
  <w:num w:numId="11">
    <w:abstractNumId w:val="14"/>
  </w:num>
  <w:num w:numId="12">
    <w:abstractNumId w:val="6"/>
  </w:num>
  <w:num w:numId="13">
    <w:abstractNumId w:val="7"/>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ZmYzMzJjMDg5OTMwZDJmOTA2MmQ4YTQ4ZjZmY2UifQ=="/>
    <w:docVar w:name="KSO_WPS_MARK_KEY" w:val="aac5b122-9364-4e0b-8419-793bfeb9a1cb"/>
  </w:docVars>
  <w:rsids>
    <w:rsidRoot w:val="00172A27"/>
    <w:rsid w:val="00000451"/>
    <w:rsid w:val="0000108B"/>
    <w:rsid w:val="0000133D"/>
    <w:rsid w:val="00001509"/>
    <w:rsid w:val="0000158F"/>
    <w:rsid w:val="000032B2"/>
    <w:rsid w:val="0000363B"/>
    <w:rsid w:val="00003E42"/>
    <w:rsid w:val="000058BD"/>
    <w:rsid w:val="00006109"/>
    <w:rsid w:val="00006150"/>
    <w:rsid w:val="000063E8"/>
    <w:rsid w:val="00006725"/>
    <w:rsid w:val="0000675E"/>
    <w:rsid w:val="0000698C"/>
    <w:rsid w:val="00007055"/>
    <w:rsid w:val="00007CAA"/>
    <w:rsid w:val="00010FE9"/>
    <w:rsid w:val="0001122F"/>
    <w:rsid w:val="00011A4B"/>
    <w:rsid w:val="00012251"/>
    <w:rsid w:val="00012A03"/>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30F3"/>
    <w:rsid w:val="0005410B"/>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B85"/>
    <w:rsid w:val="00064278"/>
    <w:rsid w:val="000646CA"/>
    <w:rsid w:val="000665C4"/>
    <w:rsid w:val="000674B6"/>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49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05"/>
    <w:rsid w:val="000A3FE3"/>
    <w:rsid w:val="000A47B0"/>
    <w:rsid w:val="000A4851"/>
    <w:rsid w:val="000A49BB"/>
    <w:rsid w:val="000A4F22"/>
    <w:rsid w:val="000A5674"/>
    <w:rsid w:val="000A5A46"/>
    <w:rsid w:val="000A7299"/>
    <w:rsid w:val="000A752E"/>
    <w:rsid w:val="000B0E04"/>
    <w:rsid w:val="000B268D"/>
    <w:rsid w:val="000B28AA"/>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691"/>
    <w:rsid w:val="000C5EC0"/>
    <w:rsid w:val="000C6162"/>
    <w:rsid w:val="000C64CC"/>
    <w:rsid w:val="000C6688"/>
    <w:rsid w:val="000C692E"/>
    <w:rsid w:val="000C6B28"/>
    <w:rsid w:val="000C6EB0"/>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9AB"/>
    <w:rsid w:val="000E5B7E"/>
    <w:rsid w:val="000E5FF9"/>
    <w:rsid w:val="000E6489"/>
    <w:rsid w:val="000E6AE1"/>
    <w:rsid w:val="000E7142"/>
    <w:rsid w:val="000E7632"/>
    <w:rsid w:val="000E7737"/>
    <w:rsid w:val="000E7739"/>
    <w:rsid w:val="000E77EE"/>
    <w:rsid w:val="000E7941"/>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AE9"/>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253"/>
    <w:rsid w:val="001176FF"/>
    <w:rsid w:val="0012139E"/>
    <w:rsid w:val="0012153F"/>
    <w:rsid w:val="0012159D"/>
    <w:rsid w:val="00121804"/>
    <w:rsid w:val="00121EC9"/>
    <w:rsid w:val="001224FE"/>
    <w:rsid w:val="0012300D"/>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5D9"/>
    <w:rsid w:val="0013195A"/>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856"/>
    <w:rsid w:val="00145C6D"/>
    <w:rsid w:val="001460FC"/>
    <w:rsid w:val="00146151"/>
    <w:rsid w:val="00146326"/>
    <w:rsid w:val="00147032"/>
    <w:rsid w:val="00147EA7"/>
    <w:rsid w:val="00150ED9"/>
    <w:rsid w:val="00151820"/>
    <w:rsid w:val="00151B2F"/>
    <w:rsid w:val="001524DC"/>
    <w:rsid w:val="001525E5"/>
    <w:rsid w:val="00152BCB"/>
    <w:rsid w:val="00153859"/>
    <w:rsid w:val="00153915"/>
    <w:rsid w:val="001539F0"/>
    <w:rsid w:val="00154BBA"/>
    <w:rsid w:val="00155351"/>
    <w:rsid w:val="001554C8"/>
    <w:rsid w:val="00155B95"/>
    <w:rsid w:val="00156853"/>
    <w:rsid w:val="00157432"/>
    <w:rsid w:val="00161185"/>
    <w:rsid w:val="001620BA"/>
    <w:rsid w:val="001623AC"/>
    <w:rsid w:val="00162BAA"/>
    <w:rsid w:val="00163C40"/>
    <w:rsid w:val="00164445"/>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3FF6"/>
    <w:rsid w:val="001741DC"/>
    <w:rsid w:val="00174C4F"/>
    <w:rsid w:val="00174F57"/>
    <w:rsid w:val="00175078"/>
    <w:rsid w:val="001755DC"/>
    <w:rsid w:val="00176AA6"/>
    <w:rsid w:val="00177063"/>
    <w:rsid w:val="001771A1"/>
    <w:rsid w:val="001775B5"/>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3E66"/>
    <w:rsid w:val="001940A7"/>
    <w:rsid w:val="00194BB1"/>
    <w:rsid w:val="00194BC6"/>
    <w:rsid w:val="00195070"/>
    <w:rsid w:val="00195245"/>
    <w:rsid w:val="0019526D"/>
    <w:rsid w:val="001954D4"/>
    <w:rsid w:val="0019553F"/>
    <w:rsid w:val="001956BE"/>
    <w:rsid w:val="0019602C"/>
    <w:rsid w:val="001969F2"/>
    <w:rsid w:val="00196CD6"/>
    <w:rsid w:val="0019756A"/>
    <w:rsid w:val="001A06B5"/>
    <w:rsid w:val="001A07F8"/>
    <w:rsid w:val="001A0A23"/>
    <w:rsid w:val="001A0C98"/>
    <w:rsid w:val="001A128B"/>
    <w:rsid w:val="001A1475"/>
    <w:rsid w:val="001A1F0E"/>
    <w:rsid w:val="001A3005"/>
    <w:rsid w:val="001A3335"/>
    <w:rsid w:val="001A39AD"/>
    <w:rsid w:val="001A473A"/>
    <w:rsid w:val="001A4ED9"/>
    <w:rsid w:val="001A5785"/>
    <w:rsid w:val="001A5FD7"/>
    <w:rsid w:val="001A66A6"/>
    <w:rsid w:val="001A6AF6"/>
    <w:rsid w:val="001A6BAF"/>
    <w:rsid w:val="001A6BBB"/>
    <w:rsid w:val="001A79A2"/>
    <w:rsid w:val="001B06A6"/>
    <w:rsid w:val="001B13BF"/>
    <w:rsid w:val="001B16F5"/>
    <w:rsid w:val="001B174F"/>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0D8"/>
    <w:rsid w:val="001D16F5"/>
    <w:rsid w:val="001D1970"/>
    <w:rsid w:val="001D1D55"/>
    <w:rsid w:val="001D21EF"/>
    <w:rsid w:val="001D29A4"/>
    <w:rsid w:val="001D2B73"/>
    <w:rsid w:val="001D3081"/>
    <w:rsid w:val="001D3136"/>
    <w:rsid w:val="001D330D"/>
    <w:rsid w:val="001D4AB6"/>
    <w:rsid w:val="001D4AD3"/>
    <w:rsid w:val="001D5281"/>
    <w:rsid w:val="001E17E3"/>
    <w:rsid w:val="001E1A51"/>
    <w:rsid w:val="001E2052"/>
    <w:rsid w:val="001E2492"/>
    <w:rsid w:val="001E257C"/>
    <w:rsid w:val="001E286C"/>
    <w:rsid w:val="001E2F34"/>
    <w:rsid w:val="001E35EE"/>
    <w:rsid w:val="001E4B2C"/>
    <w:rsid w:val="001E507F"/>
    <w:rsid w:val="001E56C2"/>
    <w:rsid w:val="001E59FB"/>
    <w:rsid w:val="001E5DE3"/>
    <w:rsid w:val="001E60C1"/>
    <w:rsid w:val="001E7F81"/>
    <w:rsid w:val="001F0092"/>
    <w:rsid w:val="001F0D9A"/>
    <w:rsid w:val="001F0FD1"/>
    <w:rsid w:val="001F1526"/>
    <w:rsid w:val="001F19D1"/>
    <w:rsid w:val="001F1CB9"/>
    <w:rsid w:val="001F1F18"/>
    <w:rsid w:val="001F2F92"/>
    <w:rsid w:val="001F48E9"/>
    <w:rsid w:val="001F56C5"/>
    <w:rsid w:val="001F5DA1"/>
    <w:rsid w:val="001F612E"/>
    <w:rsid w:val="001F6A92"/>
    <w:rsid w:val="001F77E8"/>
    <w:rsid w:val="001F7B94"/>
    <w:rsid w:val="00201A0C"/>
    <w:rsid w:val="00201B0F"/>
    <w:rsid w:val="0020255A"/>
    <w:rsid w:val="00202800"/>
    <w:rsid w:val="00202D33"/>
    <w:rsid w:val="00202E58"/>
    <w:rsid w:val="00202F99"/>
    <w:rsid w:val="00203C85"/>
    <w:rsid w:val="0020449A"/>
    <w:rsid w:val="00204E9B"/>
    <w:rsid w:val="00205298"/>
    <w:rsid w:val="002055C0"/>
    <w:rsid w:val="0020569E"/>
    <w:rsid w:val="00205F26"/>
    <w:rsid w:val="00206698"/>
    <w:rsid w:val="00206736"/>
    <w:rsid w:val="00206C88"/>
    <w:rsid w:val="00210B9C"/>
    <w:rsid w:val="00211185"/>
    <w:rsid w:val="00211A94"/>
    <w:rsid w:val="002126F2"/>
    <w:rsid w:val="00212E1F"/>
    <w:rsid w:val="00213478"/>
    <w:rsid w:val="00214028"/>
    <w:rsid w:val="002140EF"/>
    <w:rsid w:val="002141C3"/>
    <w:rsid w:val="002141DC"/>
    <w:rsid w:val="0021440C"/>
    <w:rsid w:val="00214479"/>
    <w:rsid w:val="002144F3"/>
    <w:rsid w:val="00214500"/>
    <w:rsid w:val="002146C3"/>
    <w:rsid w:val="00215334"/>
    <w:rsid w:val="00215514"/>
    <w:rsid w:val="00215A2A"/>
    <w:rsid w:val="00215A3F"/>
    <w:rsid w:val="00215AA4"/>
    <w:rsid w:val="00215D21"/>
    <w:rsid w:val="0021636B"/>
    <w:rsid w:val="00216387"/>
    <w:rsid w:val="00216E7B"/>
    <w:rsid w:val="0021796D"/>
    <w:rsid w:val="00217E1F"/>
    <w:rsid w:val="002204BC"/>
    <w:rsid w:val="00220F7B"/>
    <w:rsid w:val="002213CE"/>
    <w:rsid w:val="00221AF7"/>
    <w:rsid w:val="00221E5D"/>
    <w:rsid w:val="00222494"/>
    <w:rsid w:val="00222775"/>
    <w:rsid w:val="00222A31"/>
    <w:rsid w:val="00222CF6"/>
    <w:rsid w:val="002235CA"/>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77F"/>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0E6"/>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77A05"/>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61A"/>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03C"/>
    <w:rsid w:val="002C155E"/>
    <w:rsid w:val="002C1AB3"/>
    <w:rsid w:val="002C1BB7"/>
    <w:rsid w:val="002C1FB3"/>
    <w:rsid w:val="002C2665"/>
    <w:rsid w:val="002C28E1"/>
    <w:rsid w:val="002C327D"/>
    <w:rsid w:val="002C363E"/>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296"/>
    <w:rsid w:val="002D1593"/>
    <w:rsid w:val="002D1A1E"/>
    <w:rsid w:val="002D22A6"/>
    <w:rsid w:val="002D269B"/>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B0"/>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9C5"/>
    <w:rsid w:val="002F4BA9"/>
    <w:rsid w:val="002F541B"/>
    <w:rsid w:val="002F5BFE"/>
    <w:rsid w:val="002F5DA5"/>
    <w:rsid w:val="002F5E17"/>
    <w:rsid w:val="002F61F2"/>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99C"/>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8A3"/>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1FD"/>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18C"/>
    <w:rsid w:val="00343320"/>
    <w:rsid w:val="00344066"/>
    <w:rsid w:val="00344BBF"/>
    <w:rsid w:val="0034509B"/>
    <w:rsid w:val="00345644"/>
    <w:rsid w:val="00345D0E"/>
    <w:rsid w:val="00345D7A"/>
    <w:rsid w:val="0034607E"/>
    <w:rsid w:val="00346843"/>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57B2A"/>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1E"/>
    <w:rsid w:val="00372E9A"/>
    <w:rsid w:val="003735B9"/>
    <w:rsid w:val="00373634"/>
    <w:rsid w:val="00374457"/>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1C"/>
    <w:rsid w:val="003B0A3A"/>
    <w:rsid w:val="003B0D79"/>
    <w:rsid w:val="003B2930"/>
    <w:rsid w:val="003B31A7"/>
    <w:rsid w:val="003B4587"/>
    <w:rsid w:val="003B4B51"/>
    <w:rsid w:val="003B4FE1"/>
    <w:rsid w:val="003B514E"/>
    <w:rsid w:val="003B5531"/>
    <w:rsid w:val="003B636A"/>
    <w:rsid w:val="003B69CE"/>
    <w:rsid w:val="003B7403"/>
    <w:rsid w:val="003C011C"/>
    <w:rsid w:val="003C0B67"/>
    <w:rsid w:val="003C0E32"/>
    <w:rsid w:val="003C11D7"/>
    <w:rsid w:val="003C16CB"/>
    <w:rsid w:val="003C1B97"/>
    <w:rsid w:val="003C247B"/>
    <w:rsid w:val="003C2E39"/>
    <w:rsid w:val="003C3292"/>
    <w:rsid w:val="003C3C1E"/>
    <w:rsid w:val="003C3D88"/>
    <w:rsid w:val="003C4134"/>
    <w:rsid w:val="003C435B"/>
    <w:rsid w:val="003C468C"/>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6C04"/>
    <w:rsid w:val="003D75D8"/>
    <w:rsid w:val="003E006E"/>
    <w:rsid w:val="003E0947"/>
    <w:rsid w:val="003E0E96"/>
    <w:rsid w:val="003E20F7"/>
    <w:rsid w:val="003E28E9"/>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C8A"/>
    <w:rsid w:val="003F26DC"/>
    <w:rsid w:val="003F279E"/>
    <w:rsid w:val="003F2982"/>
    <w:rsid w:val="003F2BD5"/>
    <w:rsid w:val="003F39C6"/>
    <w:rsid w:val="003F42FF"/>
    <w:rsid w:val="003F4B48"/>
    <w:rsid w:val="003F4DDC"/>
    <w:rsid w:val="003F56B8"/>
    <w:rsid w:val="003F5C0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3564"/>
    <w:rsid w:val="00443FD1"/>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2EB"/>
    <w:rsid w:val="00457517"/>
    <w:rsid w:val="00457CD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500B"/>
    <w:rsid w:val="00486516"/>
    <w:rsid w:val="0048664F"/>
    <w:rsid w:val="004868AD"/>
    <w:rsid w:val="00486D00"/>
    <w:rsid w:val="00487FE1"/>
    <w:rsid w:val="00490707"/>
    <w:rsid w:val="00490815"/>
    <w:rsid w:val="0049117E"/>
    <w:rsid w:val="00491439"/>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B3"/>
    <w:rsid w:val="004A00C9"/>
    <w:rsid w:val="004A03D0"/>
    <w:rsid w:val="004A1049"/>
    <w:rsid w:val="004A1AFA"/>
    <w:rsid w:val="004A1BC4"/>
    <w:rsid w:val="004A1EA7"/>
    <w:rsid w:val="004A26F5"/>
    <w:rsid w:val="004A2EF8"/>
    <w:rsid w:val="004A2F95"/>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E10"/>
    <w:rsid w:val="004C27CF"/>
    <w:rsid w:val="004C2CA7"/>
    <w:rsid w:val="004C3592"/>
    <w:rsid w:val="004C45C8"/>
    <w:rsid w:val="004C4EDB"/>
    <w:rsid w:val="004C4F8F"/>
    <w:rsid w:val="004C5F4B"/>
    <w:rsid w:val="004C612E"/>
    <w:rsid w:val="004C61B8"/>
    <w:rsid w:val="004C69FE"/>
    <w:rsid w:val="004C6C0A"/>
    <w:rsid w:val="004C6C6D"/>
    <w:rsid w:val="004C6E70"/>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082"/>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5F3"/>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41F"/>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4DAE"/>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4554"/>
    <w:rsid w:val="00524F21"/>
    <w:rsid w:val="005256D6"/>
    <w:rsid w:val="00525AD8"/>
    <w:rsid w:val="00526429"/>
    <w:rsid w:val="005266C1"/>
    <w:rsid w:val="005267F4"/>
    <w:rsid w:val="005269D3"/>
    <w:rsid w:val="00527317"/>
    <w:rsid w:val="00527ED6"/>
    <w:rsid w:val="0053024F"/>
    <w:rsid w:val="00531064"/>
    <w:rsid w:val="005312CB"/>
    <w:rsid w:val="005313B2"/>
    <w:rsid w:val="00531911"/>
    <w:rsid w:val="005319D6"/>
    <w:rsid w:val="00531E92"/>
    <w:rsid w:val="005324D7"/>
    <w:rsid w:val="005326F0"/>
    <w:rsid w:val="00532764"/>
    <w:rsid w:val="00532AA5"/>
    <w:rsid w:val="00532C5F"/>
    <w:rsid w:val="00533233"/>
    <w:rsid w:val="005335A2"/>
    <w:rsid w:val="00533D13"/>
    <w:rsid w:val="00533DEC"/>
    <w:rsid w:val="00534026"/>
    <w:rsid w:val="00534D55"/>
    <w:rsid w:val="00534DF9"/>
    <w:rsid w:val="00535B53"/>
    <w:rsid w:val="00535E7A"/>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B45"/>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AB4"/>
    <w:rsid w:val="00563B3C"/>
    <w:rsid w:val="0056419C"/>
    <w:rsid w:val="00564DA7"/>
    <w:rsid w:val="00565204"/>
    <w:rsid w:val="00565473"/>
    <w:rsid w:val="00565DAC"/>
    <w:rsid w:val="00565F0D"/>
    <w:rsid w:val="005662DC"/>
    <w:rsid w:val="00566329"/>
    <w:rsid w:val="005668B9"/>
    <w:rsid w:val="00566E39"/>
    <w:rsid w:val="00566EA9"/>
    <w:rsid w:val="0056704E"/>
    <w:rsid w:val="00567623"/>
    <w:rsid w:val="005701C2"/>
    <w:rsid w:val="00570763"/>
    <w:rsid w:val="00570F64"/>
    <w:rsid w:val="0057200B"/>
    <w:rsid w:val="00572297"/>
    <w:rsid w:val="0057345D"/>
    <w:rsid w:val="0057347D"/>
    <w:rsid w:val="00573560"/>
    <w:rsid w:val="00573E2B"/>
    <w:rsid w:val="005742D4"/>
    <w:rsid w:val="00574E7B"/>
    <w:rsid w:val="00574F36"/>
    <w:rsid w:val="00576B5C"/>
    <w:rsid w:val="005770CC"/>
    <w:rsid w:val="005802F9"/>
    <w:rsid w:val="005806D5"/>
    <w:rsid w:val="00580DFC"/>
    <w:rsid w:val="0058134C"/>
    <w:rsid w:val="005815CD"/>
    <w:rsid w:val="005827A7"/>
    <w:rsid w:val="00583D43"/>
    <w:rsid w:val="005846C3"/>
    <w:rsid w:val="00584713"/>
    <w:rsid w:val="00584F04"/>
    <w:rsid w:val="00584FDE"/>
    <w:rsid w:val="0058544C"/>
    <w:rsid w:val="00585623"/>
    <w:rsid w:val="005857F7"/>
    <w:rsid w:val="005865E9"/>
    <w:rsid w:val="005868FD"/>
    <w:rsid w:val="00586FEC"/>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1BAC"/>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D1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88A"/>
    <w:rsid w:val="005C0B8F"/>
    <w:rsid w:val="005C194E"/>
    <w:rsid w:val="005C1B8E"/>
    <w:rsid w:val="005C1C83"/>
    <w:rsid w:val="005C1DB1"/>
    <w:rsid w:val="005C226F"/>
    <w:rsid w:val="005C2294"/>
    <w:rsid w:val="005C2E48"/>
    <w:rsid w:val="005C3344"/>
    <w:rsid w:val="005C4D2E"/>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019"/>
    <w:rsid w:val="005E4543"/>
    <w:rsid w:val="005E4A1C"/>
    <w:rsid w:val="005E56C9"/>
    <w:rsid w:val="005E5CF7"/>
    <w:rsid w:val="005E5FF0"/>
    <w:rsid w:val="005E642A"/>
    <w:rsid w:val="005E65A7"/>
    <w:rsid w:val="005E721E"/>
    <w:rsid w:val="005F0857"/>
    <w:rsid w:val="005F1470"/>
    <w:rsid w:val="005F15A9"/>
    <w:rsid w:val="005F2807"/>
    <w:rsid w:val="005F2B6B"/>
    <w:rsid w:val="005F2CD5"/>
    <w:rsid w:val="005F3382"/>
    <w:rsid w:val="005F3720"/>
    <w:rsid w:val="005F5506"/>
    <w:rsid w:val="005F5A0D"/>
    <w:rsid w:val="005F60DF"/>
    <w:rsid w:val="005F615B"/>
    <w:rsid w:val="005F61DF"/>
    <w:rsid w:val="005F65CD"/>
    <w:rsid w:val="005F680A"/>
    <w:rsid w:val="005F6880"/>
    <w:rsid w:val="005F6B3E"/>
    <w:rsid w:val="005F6ED2"/>
    <w:rsid w:val="005F745B"/>
    <w:rsid w:val="005F77F8"/>
    <w:rsid w:val="005F7CA8"/>
    <w:rsid w:val="006002EC"/>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EA1"/>
    <w:rsid w:val="006160F0"/>
    <w:rsid w:val="0061618F"/>
    <w:rsid w:val="0061624B"/>
    <w:rsid w:val="006166AD"/>
    <w:rsid w:val="00616C1E"/>
    <w:rsid w:val="00617EFC"/>
    <w:rsid w:val="00620055"/>
    <w:rsid w:val="00620336"/>
    <w:rsid w:val="006204B3"/>
    <w:rsid w:val="006204C2"/>
    <w:rsid w:val="006212D3"/>
    <w:rsid w:val="00621639"/>
    <w:rsid w:val="0062278B"/>
    <w:rsid w:val="00622B22"/>
    <w:rsid w:val="00622F67"/>
    <w:rsid w:val="00623571"/>
    <w:rsid w:val="00623A5E"/>
    <w:rsid w:val="00623C6B"/>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4B5"/>
    <w:rsid w:val="00634570"/>
    <w:rsid w:val="0063487C"/>
    <w:rsid w:val="00635B73"/>
    <w:rsid w:val="00635BB7"/>
    <w:rsid w:val="00636CC7"/>
    <w:rsid w:val="00637F27"/>
    <w:rsid w:val="006405EC"/>
    <w:rsid w:val="00640985"/>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34F"/>
    <w:rsid w:val="00652CF5"/>
    <w:rsid w:val="0065343E"/>
    <w:rsid w:val="006536BB"/>
    <w:rsid w:val="0065398F"/>
    <w:rsid w:val="00653C7C"/>
    <w:rsid w:val="00653D95"/>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571"/>
    <w:rsid w:val="006717E7"/>
    <w:rsid w:val="00671FD5"/>
    <w:rsid w:val="006720BC"/>
    <w:rsid w:val="00672906"/>
    <w:rsid w:val="00672C73"/>
    <w:rsid w:val="00673B64"/>
    <w:rsid w:val="006753AC"/>
    <w:rsid w:val="00675430"/>
    <w:rsid w:val="006755F0"/>
    <w:rsid w:val="00675749"/>
    <w:rsid w:val="006759FE"/>
    <w:rsid w:val="00676CA5"/>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1"/>
    <w:rsid w:val="006B2823"/>
    <w:rsid w:val="006B29DC"/>
    <w:rsid w:val="006B2F60"/>
    <w:rsid w:val="006B3079"/>
    <w:rsid w:val="006B33DB"/>
    <w:rsid w:val="006B3669"/>
    <w:rsid w:val="006B36E5"/>
    <w:rsid w:val="006B3D00"/>
    <w:rsid w:val="006B4CF8"/>
    <w:rsid w:val="006B4F71"/>
    <w:rsid w:val="006B506B"/>
    <w:rsid w:val="006B54E8"/>
    <w:rsid w:val="006B5FBC"/>
    <w:rsid w:val="006B6A24"/>
    <w:rsid w:val="006B6ED2"/>
    <w:rsid w:val="006B7F74"/>
    <w:rsid w:val="006C0230"/>
    <w:rsid w:val="006C05C7"/>
    <w:rsid w:val="006C2365"/>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549"/>
    <w:rsid w:val="006E37C6"/>
    <w:rsid w:val="006E3CF3"/>
    <w:rsid w:val="006E41ED"/>
    <w:rsid w:val="006E4667"/>
    <w:rsid w:val="006E46B7"/>
    <w:rsid w:val="006E475A"/>
    <w:rsid w:val="006E486D"/>
    <w:rsid w:val="006E4880"/>
    <w:rsid w:val="006E48BB"/>
    <w:rsid w:val="006E4F61"/>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64DE"/>
    <w:rsid w:val="006F66FA"/>
    <w:rsid w:val="006F71A6"/>
    <w:rsid w:val="006F7974"/>
    <w:rsid w:val="006F7C2C"/>
    <w:rsid w:val="006F7FD5"/>
    <w:rsid w:val="00700405"/>
    <w:rsid w:val="00700D18"/>
    <w:rsid w:val="0070168D"/>
    <w:rsid w:val="00701C36"/>
    <w:rsid w:val="00702F2D"/>
    <w:rsid w:val="0070353F"/>
    <w:rsid w:val="00703771"/>
    <w:rsid w:val="00704150"/>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0F68"/>
    <w:rsid w:val="007119DC"/>
    <w:rsid w:val="00711CC7"/>
    <w:rsid w:val="0071230A"/>
    <w:rsid w:val="0071294A"/>
    <w:rsid w:val="00712B2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9AE"/>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E7E"/>
    <w:rsid w:val="007444E6"/>
    <w:rsid w:val="0074592C"/>
    <w:rsid w:val="00745C91"/>
    <w:rsid w:val="00746098"/>
    <w:rsid w:val="00746D58"/>
    <w:rsid w:val="00747578"/>
    <w:rsid w:val="00747A0D"/>
    <w:rsid w:val="00750D12"/>
    <w:rsid w:val="00751073"/>
    <w:rsid w:val="0075194C"/>
    <w:rsid w:val="00751AF2"/>
    <w:rsid w:val="00751B1A"/>
    <w:rsid w:val="00751BD2"/>
    <w:rsid w:val="00751CE5"/>
    <w:rsid w:val="00752188"/>
    <w:rsid w:val="00752CC6"/>
    <w:rsid w:val="00753938"/>
    <w:rsid w:val="00753A57"/>
    <w:rsid w:val="007543CE"/>
    <w:rsid w:val="0075497E"/>
    <w:rsid w:val="00754A29"/>
    <w:rsid w:val="00755B6F"/>
    <w:rsid w:val="00755BCF"/>
    <w:rsid w:val="00756858"/>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B4"/>
    <w:rsid w:val="007660EC"/>
    <w:rsid w:val="007662C7"/>
    <w:rsid w:val="00766862"/>
    <w:rsid w:val="007675DD"/>
    <w:rsid w:val="007702BF"/>
    <w:rsid w:val="007705F0"/>
    <w:rsid w:val="00771CAC"/>
    <w:rsid w:val="00772036"/>
    <w:rsid w:val="00773098"/>
    <w:rsid w:val="00773916"/>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ED5"/>
    <w:rsid w:val="007A130E"/>
    <w:rsid w:val="007A163C"/>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58C7"/>
    <w:rsid w:val="007C60A8"/>
    <w:rsid w:val="007C660F"/>
    <w:rsid w:val="007C6664"/>
    <w:rsid w:val="007C66FF"/>
    <w:rsid w:val="007C69AE"/>
    <w:rsid w:val="007C6FE9"/>
    <w:rsid w:val="007C7688"/>
    <w:rsid w:val="007C76E3"/>
    <w:rsid w:val="007C76F3"/>
    <w:rsid w:val="007C773D"/>
    <w:rsid w:val="007C7CD8"/>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2FD"/>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7CB"/>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09C"/>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20F"/>
    <w:rsid w:val="00823819"/>
    <w:rsid w:val="00823C4B"/>
    <w:rsid w:val="0082427D"/>
    <w:rsid w:val="00825441"/>
    <w:rsid w:val="00826855"/>
    <w:rsid w:val="00830052"/>
    <w:rsid w:val="008300D0"/>
    <w:rsid w:val="0083050D"/>
    <w:rsid w:val="008308D8"/>
    <w:rsid w:val="00831CFC"/>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2EFE"/>
    <w:rsid w:val="0084357B"/>
    <w:rsid w:val="008465B4"/>
    <w:rsid w:val="008467F8"/>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7B5"/>
    <w:rsid w:val="0088093C"/>
    <w:rsid w:val="00880BC0"/>
    <w:rsid w:val="0088127A"/>
    <w:rsid w:val="00881D59"/>
    <w:rsid w:val="00882991"/>
    <w:rsid w:val="00882EC1"/>
    <w:rsid w:val="0088324E"/>
    <w:rsid w:val="0088434F"/>
    <w:rsid w:val="00884371"/>
    <w:rsid w:val="008848E2"/>
    <w:rsid w:val="00884B7A"/>
    <w:rsid w:val="00884D47"/>
    <w:rsid w:val="00884F69"/>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1A03"/>
    <w:rsid w:val="008A21D9"/>
    <w:rsid w:val="008A232D"/>
    <w:rsid w:val="008A2D9F"/>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392"/>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017"/>
    <w:rsid w:val="008D4226"/>
    <w:rsid w:val="008D4D7C"/>
    <w:rsid w:val="008D5432"/>
    <w:rsid w:val="008D54C0"/>
    <w:rsid w:val="008D5558"/>
    <w:rsid w:val="008D5806"/>
    <w:rsid w:val="008D5ED9"/>
    <w:rsid w:val="008D626C"/>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2E7"/>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468"/>
    <w:rsid w:val="0091472C"/>
    <w:rsid w:val="00914DC9"/>
    <w:rsid w:val="00915351"/>
    <w:rsid w:val="00915679"/>
    <w:rsid w:val="009159C2"/>
    <w:rsid w:val="0091627F"/>
    <w:rsid w:val="00916E45"/>
    <w:rsid w:val="0092077A"/>
    <w:rsid w:val="00920DC0"/>
    <w:rsid w:val="009219F3"/>
    <w:rsid w:val="00921C82"/>
    <w:rsid w:val="009221CB"/>
    <w:rsid w:val="00922320"/>
    <w:rsid w:val="00922E7B"/>
    <w:rsid w:val="00923643"/>
    <w:rsid w:val="00923E1A"/>
    <w:rsid w:val="009245CC"/>
    <w:rsid w:val="0092490A"/>
    <w:rsid w:val="009255E2"/>
    <w:rsid w:val="00925A3E"/>
    <w:rsid w:val="009261DB"/>
    <w:rsid w:val="00926668"/>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ACD"/>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616"/>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6C7"/>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0776"/>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3880"/>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54BF"/>
    <w:rsid w:val="00A0700C"/>
    <w:rsid w:val="00A102F8"/>
    <w:rsid w:val="00A10993"/>
    <w:rsid w:val="00A10A20"/>
    <w:rsid w:val="00A116B9"/>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2D"/>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4B9"/>
    <w:rsid w:val="00A36CF6"/>
    <w:rsid w:val="00A37309"/>
    <w:rsid w:val="00A37329"/>
    <w:rsid w:val="00A37558"/>
    <w:rsid w:val="00A3786A"/>
    <w:rsid w:val="00A4008C"/>
    <w:rsid w:val="00A402A8"/>
    <w:rsid w:val="00A40685"/>
    <w:rsid w:val="00A40E2F"/>
    <w:rsid w:val="00A41819"/>
    <w:rsid w:val="00A41C9A"/>
    <w:rsid w:val="00A41D73"/>
    <w:rsid w:val="00A42231"/>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32B"/>
    <w:rsid w:val="00A525FF"/>
    <w:rsid w:val="00A526CE"/>
    <w:rsid w:val="00A54909"/>
    <w:rsid w:val="00A54C5C"/>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BAF"/>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5E5"/>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579"/>
    <w:rsid w:val="00A847F9"/>
    <w:rsid w:val="00A84F27"/>
    <w:rsid w:val="00A8519C"/>
    <w:rsid w:val="00A855EE"/>
    <w:rsid w:val="00A8597A"/>
    <w:rsid w:val="00A85B87"/>
    <w:rsid w:val="00A85F83"/>
    <w:rsid w:val="00A86019"/>
    <w:rsid w:val="00A86EED"/>
    <w:rsid w:val="00A8733A"/>
    <w:rsid w:val="00A87AD4"/>
    <w:rsid w:val="00A91314"/>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E"/>
    <w:rsid w:val="00AB43AF"/>
    <w:rsid w:val="00AB4E41"/>
    <w:rsid w:val="00AB5EB1"/>
    <w:rsid w:val="00AB6003"/>
    <w:rsid w:val="00AB6C7A"/>
    <w:rsid w:val="00AB759A"/>
    <w:rsid w:val="00AB7B06"/>
    <w:rsid w:val="00AB7EAA"/>
    <w:rsid w:val="00AC0432"/>
    <w:rsid w:val="00AC0770"/>
    <w:rsid w:val="00AC1683"/>
    <w:rsid w:val="00AC1D82"/>
    <w:rsid w:val="00AC2D5F"/>
    <w:rsid w:val="00AC4094"/>
    <w:rsid w:val="00AC42B6"/>
    <w:rsid w:val="00AC4AB7"/>
    <w:rsid w:val="00AC51E0"/>
    <w:rsid w:val="00AC6B41"/>
    <w:rsid w:val="00AC6D24"/>
    <w:rsid w:val="00AC6E18"/>
    <w:rsid w:val="00AC7F64"/>
    <w:rsid w:val="00AD1065"/>
    <w:rsid w:val="00AD159E"/>
    <w:rsid w:val="00AD2AB1"/>
    <w:rsid w:val="00AD3132"/>
    <w:rsid w:val="00AD3DA6"/>
    <w:rsid w:val="00AD3F3C"/>
    <w:rsid w:val="00AD447E"/>
    <w:rsid w:val="00AD4B2F"/>
    <w:rsid w:val="00AD5B79"/>
    <w:rsid w:val="00AD5F0A"/>
    <w:rsid w:val="00AD64A0"/>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302"/>
    <w:rsid w:val="00AF14FC"/>
    <w:rsid w:val="00AF1ED2"/>
    <w:rsid w:val="00AF1F4E"/>
    <w:rsid w:val="00AF2302"/>
    <w:rsid w:val="00AF262A"/>
    <w:rsid w:val="00AF3557"/>
    <w:rsid w:val="00AF3F86"/>
    <w:rsid w:val="00AF46E3"/>
    <w:rsid w:val="00AF4CEE"/>
    <w:rsid w:val="00AF4F4A"/>
    <w:rsid w:val="00AF584C"/>
    <w:rsid w:val="00AF5D84"/>
    <w:rsid w:val="00AF5D8E"/>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08F1"/>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6F36"/>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409"/>
    <w:rsid w:val="00B76FCD"/>
    <w:rsid w:val="00B7764D"/>
    <w:rsid w:val="00B804F8"/>
    <w:rsid w:val="00B8095A"/>
    <w:rsid w:val="00B81274"/>
    <w:rsid w:val="00B815D3"/>
    <w:rsid w:val="00B81742"/>
    <w:rsid w:val="00B817B5"/>
    <w:rsid w:val="00B823A6"/>
    <w:rsid w:val="00B8257A"/>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918"/>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97E80"/>
    <w:rsid w:val="00BA050E"/>
    <w:rsid w:val="00BA0718"/>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A61"/>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2F3"/>
    <w:rsid w:val="00BE377A"/>
    <w:rsid w:val="00BE37AE"/>
    <w:rsid w:val="00BE3B14"/>
    <w:rsid w:val="00BE3C65"/>
    <w:rsid w:val="00BE4222"/>
    <w:rsid w:val="00BE472D"/>
    <w:rsid w:val="00BE4C03"/>
    <w:rsid w:val="00BE6813"/>
    <w:rsid w:val="00BE7F4D"/>
    <w:rsid w:val="00BF03C0"/>
    <w:rsid w:val="00BF0EBF"/>
    <w:rsid w:val="00BF1534"/>
    <w:rsid w:val="00BF2021"/>
    <w:rsid w:val="00BF21D4"/>
    <w:rsid w:val="00BF29FA"/>
    <w:rsid w:val="00BF2DDC"/>
    <w:rsid w:val="00BF32DE"/>
    <w:rsid w:val="00BF4A15"/>
    <w:rsid w:val="00BF4D23"/>
    <w:rsid w:val="00BF4E0E"/>
    <w:rsid w:val="00BF4E27"/>
    <w:rsid w:val="00BF4F7C"/>
    <w:rsid w:val="00BF537B"/>
    <w:rsid w:val="00BF5901"/>
    <w:rsid w:val="00BF626A"/>
    <w:rsid w:val="00BF688E"/>
    <w:rsid w:val="00BF6D77"/>
    <w:rsid w:val="00BF739A"/>
    <w:rsid w:val="00BF7EF5"/>
    <w:rsid w:val="00C00BF6"/>
    <w:rsid w:val="00C0217D"/>
    <w:rsid w:val="00C0234A"/>
    <w:rsid w:val="00C0247B"/>
    <w:rsid w:val="00C0378E"/>
    <w:rsid w:val="00C04314"/>
    <w:rsid w:val="00C04BD0"/>
    <w:rsid w:val="00C05730"/>
    <w:rsid w:val="00C05AF4"/>
    <w:rsid w:val="00C05AFD"/>
    <w:rsid w:val="00C0661C"/>
    <w:rsid w:val="00C0675F"/>
    <w:rsid w:val="00C0702A"/>
    <w:rsid w:val="00C0724C"/>
    <w:rsid w:val="00C07BA8"/>
    <w:rsid w:val="00C07C11"/>
    <w:rsid w:val="00C07E10"/>
    <w:rsid w:val="00C10015"/>
    <w:rsid w:val="00C1110A"/>
    <w:rsid w:val="00C11689"/>
    <w:rsid w:val="00C1186C"/>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6B5B"/>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6E9"/>
    <w:rsid w:val="00C46BFA"/>
    <w:rsid w:val="00C46DDF"/>
    <w:rsid w:val="00C500A1"/>
    <w:rsid w:val="00C5084A"/>
    <w:rsid w:val="00C50A02"/>
    <w:rsid w:val="00C50B26"/>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769"/>
    <w:rsid w:val="00C61223"/>
    <w:rsid w:val="00C61246"/>
    <w:rsid w:val="00C618A8"/>
    <w:rsid w:val="00C61A78"/>
    <w:rsid w:val="00C621A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C5C"/>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540"/>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788"/>
    <w:rsid w:val="00CD1892"/>
    <w:rsid w:val="00CD1C01"/>
    <w:rsid w:val="00CD1D00"/>
    <w:rsid w:val="00CD2009"/>
    <w:rsid w:val="00CD27AC"/>
    <w:rsid w:val="00CD2A82"/>
    <w:rsid w:val="00CD3CAB"/>
    <w:rsid w:val="00CD44FF"/>
    <w:rsid w:val="00CD46A7"/>
    <w:rsid w:val="00CD47BC"/>
    <w:rsid w:val="00CD4AC6"/>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8FC"/>
    <w:rsid w:val="00CF1AAA"/>
    <w:rsid w:val="00CF1EC2"/>
    <w:rsid w:val="00CF2ACF"/>
    <w:rsid w:val="00CF345B"/>
    <w:rsid w:val="00CF475F"/>
    <w:rsid w:val="00CF5008"/>
    <w:rsid w:val="00CF5069"/>
    <w:rsid w:val="00CF5E34"/>
    <w:rsid w:val="00CF6707"/>
    <w:rsid w:val="00CF6982"/>
    <w:rsid w:val="00CF7101"/>
    <w:rsid w:val="00CF7327"/>
    <w:rsid w:val="00CF7385"/>
    <w:rsid w:val="00CF7539"/>
    <w:rsid w:val="00CF75C6"/>
    <w:rsid w:val="00CF7B77"/>
    <w:rsid w:val="00CF7DF5"/>
    <w:rsid w:val="00D001D2"/>
    <w:rsid w:val="00D02A80"/>
    <w:rsid w:val="00D0352D"/>
    <w:rsid w:val="00D04452"/>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14"/>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7FD"/>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2E7D"/>
    <w:rsid w:val="00D43DEF"/>
    <w:rsid w:val="00D44259"/>
    <w:rsid w:val="00D456FD"/>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6D2"/>
    <w:rsid w:val="00D57F1F"/>
    <w:rsid w:val="00D60065"/>
    <w:rsid w:val="00D60270"/>
    <w:rsid w:val="00D605C2"/>
    <w:rsid w:val="00D60733"/>
    <w:rsid w:val="00D60C60"/>
    <w:rsid w:val="00D61E1D"/>
    <w:rsid w:val="00D62398"/>
    <w:rsid w:val="00D624F7"/>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F73"/>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10D"/>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EA5"/>
    <w:rsid w:val="00DA47E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C60"/>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6C2"/>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CF1"/>
    <w:rsid w:val="00E00F5F"/>
    <w:rsid w:val="00E010E6"/>
    <w:rsid w:val="00E01377"/>
    <w:rsid w:val="00E014E7"/>
    <w:rsid w:val="00E0232F"/>
    <w:rsid w:val="00E026A9"/>
    <w:rsid w:val="00E0356F"/>
    <w:rsid w:val="00E03B42"/>
    <w:rsid w:val="00E03C10"/>
    <w:rsid w:val="00E0479F"/>
    <w:rsid w:val="00E04816"/>
    <w:rsid w:val="00E04982"/>
    <w:rsid w:val="00E04D6A"/>
    <w:rsid w:val="00E05414"/>
    <w:rsid w:val="00E058DB"/>
    <w:rsid w:val="00E05950"/>
    <w:rsid w:val="00E05BAA"/>
    <w:rsid w:val="00E05CD4"/>
    <w:rsid w:val="00E05DE8"/>
    <w:rsid w:val="00E06100"/>
    <w:rsid w:val="00E0614E"/>
    <w:rsid w:val="00E06E97"/>
    <w:rsid w:val="00E07B8F"/>
    <w:rsid w:val="00E10712"/>
    <w:rsid w:val="00E107DF"/>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8E1"/>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2CDB"/>
    <w:rsid w:val="00E639DC"/>
    <w:rsid w:val="00E63C60"/>
    <w:rsid w:val="00E64050"/>
    <w:rsid w:val="00E64B7B"/>
    <w:rsid w:val="00E6514D"/>
    <w:rsid w:val="00E65161"/>
    <w:rsid w:val="00E652C9"/>
    <w:rsid w:val="00E6593B"/>
    <w:rsid w:val="00E65D74"/>
    <w:rsid w:val="00E65FAD"/>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CA5"/>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83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7A9"/>
    <w:rsid w:val="00EB3939"/>
    <w:rsid w:val="00EB3CE6"/>
    <w:rsid w:val="00EB3E92"/>
    <w:rsid w:val="00EB54AB"/>
    <w:rsid w:val="00EB6257"/>
    <w:rsid w:val="00EB68E6"/>
    <w:rsid w:val="00EB6AE9"/>
    <w:rsid w:val="00EB6B2D"/>
    <w:rsid w:val="00EB71C9"/>
    <w:rsid w:val="00EB763E"/>
    <w:rsid w:val="00EB7B67"/>
    <w:rsid w:val="00EC07F1"/>
    <w:rsid w:val="00EC1188"/>
    <w:rsid w:val="00EC1E8A"/>
    <w:rsid w:val="00EC328C"/>
    <w:rsid w:val="00EC32F5"/>
    <w:rsid w:val="00EC3852"/>
    <w:rsid w:val="00EC4528"/>
    <w:rsid w:val="00EC5241"/>
    <w:rsid w:val="00EC5817"/>
    <w:rsid w:val="00EC594C"/>
    <w:rsid w:val="00EC5C36"/>
    <w:rsid w:val="00EC5C7B"/>
    <w:rsid w:val="00EC66AA"/>
    <w:rsid w:val="00EC6B30"/>
    <w:rsid w:val="00EC6B8F"/>
    <w:rsid w:val="00EC7154"/>
    <w:rsid w:val="00EC7371"/>
    <w:rsid w:val="00EC73F5"/>
    <w:rsid w:val="00EC7894"/>
    <w:rsid w:val="00EC7A28"/>
    <w:rsid w:val="00EC7B48"/>
    <w:rsid w:val="00ED0151"/>
    <w:rsid w:val="00ED0257"/>
    <w:rsid w:val="00ED03D3"/>
    <w:rsid w:val="00ED071B"/>
    <w:rsid w:val="00ED18B1"/>
    <w:rsid w:val="00ED1ADE"/>
    <w:rsid w:val="00ED1EB8"/>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B55"/>
    <w:rsid w:val="00EF0D4B"/>
    <w:rsid w:val="00EF0FE6"/>
    <w:rsid w:val="00EF1130"/>
    <w:rsid w:val="00EF1432"/>
    <w:rsid w:val="00EF1511"/>
    <w:rsid w:val="00EF1F01"/>
    <w:rsid w:val="00EF2C39"/>
    <w:rsid w:val="00EF2C5F"/>
    <w:rsid w:val="00EF3811"/>
    <w:rsid w:val="00EF3AC4"/>
    <w:rsid w:val="00EF3FF9"/>
    <w:rsid w:val="00EF41AF"/>
    <w:rsid w:val="00EF4DB4"/>
    <w:rsid w:val="00EF5068"/>
    <w:rsid w:val="00EF5234"/>
    <w:rsid w:val="00EF55E9"/>
    <w:rsid w:val="00EF5B41"/>
    <w:rsid w:val="00EF611C"/>
    <w:rsid w:val="00EF625F"/>
    <w:rsid w:val="00EF62C0"/>
    <w:rsid w:val="00EF6D5A"/>
    <w:rsid w:val="00EF71E6"/>
    <w:rsid w:val="00EF7E27"/>
    <w:rsid w:val="00F0058A"/>
    <w:rsid w:val="00F00630"/>
    <w:rsid w:val="00F00922"/>
    <w:rsid w:val="00F00924"/>
    <w:rsid w:val="00F0187E"/>
    <w:rsid w:val="00F01BE6"/>
    <w:rsid w:val="00F01F75"/>
    <w:rsid w:val="00F0217A"/>
    <w:rsid w:val="00F026D3"/>
    <w:rsid w:val="00F027E8"/>
    <w:rsid w:val="00F03395"/>
    <w:rsid w:val="00F034E6"/>
    <w:rsid w:val="00F036C9"/>
    <w:rsid w:val="00F03E4C"/>
    <w:rsid w:val="00F04D19"/>
    <w:rsid w:val="00F050A3"/>
    <w:rsid w:val="00F05352"/>
    <w:rsid w:val="00F05477"/>
    <w:rsid w:val="00F06340"/>
    <w:rsid w:val="00F0665D"/>
    <w:rsid w:val="00F06BAA"/>
    <w:rsid w:val="00F06D42"/>
    <w:rsid w:val="00F07134"/>
    <w:rsid w:val="00F0724D"/>
    <w:rsid w:val="00F07378"/>
    <w:rsid w:val="00F10B81"/>
    <w:rsid w:val="00F10BC9"/>
    <w:rsid w:val="00F113C9"/>
    <w:rsid w:val="00F11C01"/>
    <w:rsid w:val="00F11D80"/>
    <w:rsid w:val="00F14B08"/>
    <w:rsid w:val="00F14B4B"/>
    <w:rsid w:val="00F14CD1"/>
    <w:rsid w:val="00F15115"/>
    <w:rsid w:val="00F15881"/>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32"/>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76A"/>
    <w:rsid w:val="00F37C99"/>
    <w:rsid w:val="00F37FCC"/>
    <w:rsid w:val="00F419B8"/>
    <w:rsid w:val="00F41A01"/>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470"/>
    <w:rsid w:val="00F54E5E"/>
    <w:rsid w:val="00F551DB"/>
    <w:rsid w:val="00F557DD"/>
    <w:rsid w:val="00F55810"/>
    <w:rsid w:val="00F559BE"/>
    <w:rsid w:val="00F56F7E"/>
    <w:rsid w:val="00F56FEF"/>
    <w:rsid w:val="00F57521"/>
    <w:rsid w:val="00F60938"/>
    <w:rsid w:val="00F60C7E"/>
    <w:rsid w:val="00F60E0A"/>
    <w:rsid w:val="00F61606"/>
    <w:rsid w:val="00F61918"/>
    <w:rsid w:val="00F61A62"/>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0FC"/>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36A"/>
    <w:rsid w:val="00F85683"/>
    <w:rsid w:val="00F85841"/>
    <w:rsid w:val="00F86079"/>
    <w:rsid w:val="00F8610A"/>
    <w:rsid w:val="00F87282"/>
    <w:rsid w:val="00F878CD"/>
    <w:rsid w:val="00F87905"/>
    <w:rsid w:val="00F879A1"/>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5EF0"/>
    <w:rsid w:val="00FA672F"/>
    <w:rsid w:val="00FA775E"/>
    <w:rsid w:val="00FA7792"/>
    <w:rsid w:val="00FA7AA8"/>
    <w:rsid w:val="00FA7F1D"/>
    <w:rsid w:val="00FB011C"/>
    <w:rsid w:val="00FB0D60"/>
    <w:rsid w:val="00FB18FD"/>
    <w:rsid w:val="00FB2BF5"/>
    <w:rsid w:val="00FB2F8E"/>
    <w:rsid w:val="00FB30C3"/>
    <w:rsid w:val="00FB39B0"/>
    <w:rsid w:val="00FB4547"/>
    <w:rsid w:val="00FB5138"/>
    <w:rsid w:val="00FB547F"/>
    <w:rsid w:val="00FB5A71"/>
    <w:rsid w:val="00FB62F5"/>
    <w:rsid w:val="00FB63F6"/>
    <w:rsid w:val="00FB7823"/>
    <w:rsid w:val="00FC02BF"/>
    <w:rsid w:val="00FC05B2"/>
    <w:rsid w:val="00FC08B3"/>
    <w:rsid w:val="00FC09D7"/>
    <w:rsid w:val="00FC0ABE"/>
    <w:rsid w:val="00FC1269"/>
    <w:rsid w:val="00FC22D0"/>
    <w:rsid w:val="00FC38D4"/>
    <w:rsid w:val="00FC391E"/>
    <w:rsid w:val="00FC39B3"/>
    <w:rsid w:val="00FC3BB7"/>
    <w:rsid w:val="00FC3E1B"/>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4F1"/>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8EF"/>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A478A"/>
    <w:rsid w:val="010D7DD7"/>
    <w:rsid w:val="0112363F"/>
    <w:rsid w:val="011C5BC7"/>
    <w:rsid w:val="011E3D92"/>
    <w:rsid w:val="011F6449"/>
    <w:rsid w:val="01236AFB"/>
    <w:rsid w:val="012375FA"/>
    <w:rsid w:val="012670EA"/>
    <w:rsid w:val="012B4701"/>
    <w:rsid w:val="01317F69"/>
    <w:rsid w:val="01341807"/>
    <w:rsid w:val="0135355E"/>
    <w:rsid w:val="01374E54"/>
    <w:rsid w:val="013B1B11"/>
    <w:rsid w:val="013E54DE"/>
    <w:rsid w:val="014C4DA3"/>
    <w:rsid w:val="01527EDF"/>
    <w:rsid w:val="01545A05"/>
    <w:rsid w:val="015B3238"/>
    <w:rsid w:val="015E0632"/>
    <w:rsid w:val="015E4AD6"/>
    <w:rsid w:val="016025FC"/>
    <w:rsid w:val="01611D08"/>
    <w:rsid w:val="01633E9B"/>
    <w:rsid w:val="01730582"/>
    <w:rsid w:val="017E2A82"/>
    <w:rsid w:val="017F087E"/>
    <w:rsid w:val="019404F8"/>
    <w:rsid w:val="0194674A"/>
    <w:rsid w:val="019F7441"/>
    <w:rsid w:val="01A56261"/>
    <w:rsid w:val="01A7647D"/>
    <w:rsid w:val="01AE15BA"/>
    <w:rsid w:val="01B36BD0"/>
    <w:rsid w:val="01B37585"/>
    <w:rsid w:val="01B45EC4"/>
    <w:rsid w:val="01BD35AB"/>
    <w:rsid w:val="01BF37C7"/>
    <w:rsid w:val="01C13BB4"/>
    <w:rsid w:val="01C7267B"/>
    <w:rsid w:val="01CF32DE"/>
    <w:rsid w:val="01CF7782"/>
    <w:rsid w:val="01D02219"/>
    <w:rsid w:val="01D34B7C"/>
    <w:rsid w:val="01D55165"/>
    <w:rsid w:val="01DA20AA"/>
    <w:rsid w:val="01DE1773"/>
    <w:rsid w:val="01DF6BF8"/>
    <w:rsid w:val="01E23011"/>
    <w:rsid w:val="01EC2C57"/>
    <w:rsid w:val="020A2568"/>
    <w:rsid w:val="02217FDE"/>
    <w:rsid w:val="022278B2"/>
    <w:rsid w:val="022573A2"/>
    <w:rsid w:val="02274EC8"/>
    <w:rsid w:val="02372857"/>
    <w:rsid w:val="02377801"/>
    <w:rsid w:val="023A109F"/>
    <w:rsid w:val="023A2E4D"/>
    <w:rsid w:val="023A4BFB"/>
    <w:rsid w:val="023F0464"/>
    <w:rsid w:val="024261A6"/>
    <w:rsid w:val="02492B16"/>
    <w:rsid w:val="0250441F"/>
    <w:rsid w:val="02555ED9"/>
    <w:rsid w:val="0261662C"/>
    <w:rsid w:val="02641C78"/>
    <w:rsid w:val="02671768"/>
    <w:rsid w:val="02693733"/>
    <w:rsid w:val="026B2E25"/>
    <w:rsid w:val="02702D13"/>
    <w:rsid w:val="027D0F8C"/>
    <w:rsid w:val="0281282A"/>
    <w:rsid w:val="02824D4D"/>
    <w:rsid w:val="02824DFC"/>
    <w:rsid w:val="028D1F0F"/>
    <w:rsid w:val="028E13EB"/>
    <w:rsid w:val="02954528"/>
    <w:rsid w:val="02963DFC"/>
    <w:rsid w:val="02987B74"/>
    <w:rsid w:val="02992665"/>
    <w:rsid w:val="029E162E"/>
    <w:rsid w:val="02A824AD"/>
    <w:rsid w:val="02A91D81"/>
    <w:rsid w:val="02B01361"/>
    <w:rsid w:val="02B32C00"/>
    <w:rsid w:val="02B81FC4"/>
    <w:rsid w:val="02C46BBB"/>
    <w:rsid w:val="02D432A2"/>
    <w:rsid w:val="02D768EE"/>
    <w:rsid w:val="02DC4B10"/>
    <w:rsid w:val="02DD76CE"/>
    <w:rsid w:val="02E1151B"/>
    <w:rsid w:val="02E6168A"/>
    <w:rsid w:val="02E80AFB"/>
    <w:rsid w:val="02EA70B6"/>
    <w:rsid w:val="02F32FFC"/>
    <w:rsid w:val="02F36323"/>
    <w:rsid w:val="02F5619C"/>
    <w:rsid w:val="02F96864"/>
    <w:rsid w:val="02FE031F"/>
    <w:rsid w:val="02FE20CD"/>
    <w:rsid w:val="02FE3E7B"/>
    <w:rsid w:val="02FF5E45"/>
    <w:rsid w:val="0301396B"/>
    <w:rsid w:val="03035935"/>
    <w:rsid w:val="03100052"/>
    <w:rsid w:val="03103BAE"/>
    <w:rsid w:val="03196F07"/>
    <w:rsid w:val="031B2C7F"/>
    <w:rsid w:val="0321400D"/>
    <w:rsid w:val="0326446A"/>
    <w:rsid w:val="032D5555"/>
    <w:rsid w:val="033124A2"/>
    <w:rsid w:val="03323B24"/>
    <w:rsid w:val="03343D40"/>
    <w:rsid w:val="03353615"/>
    <w:rsid w:val="03393105"/>
    <w:rsid w:val="033C0E47"/>
    <w:rsid w:val="03404493"/>
    <w:rsid w:val="03455F4E"/>
    <w:rsid w:val="034877EC"/>
    <w:rsid w:val="034A3564"/>
    <w:rsid w:val="03525F75"/>
    <w:rsid w:val="035717DD"/>
    <w:rsid w:val="035C5045"/>
    <w:rsid w:val="036634D2"/>
    <w:rsid w:val="036D2DAF"/>
    <w:rsid w:val="037164F2"/>
    <w:rsid w:val="0374238F"/>
    <w:rsid w:val="03767EB5"/>
    <w:rsid w:val="037759DB"/>
    <w:rsid w:val="037B196F"/>
    <w:rsid w:val="037C7496"/>
    <w:rsid w:val="038C76D9"/>
    <w:rsid w:val="038F0F77"/>
    <w:rsid w:val="03991DF6"/>
    <w:rsid w:val="039D7B38"/>
    <w:rsid w:val="039E565E"/>
    <w:rsid w:val="03A013D6"/>
    <w:rsid w:val="03A72764"/>
    <w:rsid w:val="03AE3AF3"/>
    <w:rsid w:val="03B22EB7"/>
    <w:rsid w:val="03CC06C2"/>
    <w:rsid w:val="03D41080"/>
    <w:rsid w:val="03D900D1"/>
    <w:rsid w:val="03DD35E4"/>
    <w:rsid w:val="03E94B2B"/>
    <w:rsid w:val="03EF5EB9"/>
    <w:rsid w:val="03F359AA"/>
    <w:rsid w:val="03F82FC0"/>
    <w:rsid w:val="03FD05D6"/>
    <w:rsid w:val="03FD2384"/>
    <w:rsid w:val="03FF434E"/>
    <w:rsid w:val="04001E75"/>
    <w:rsid w:val="0402799B"/>
    <w:rsid w:val="04076900"/>
    <w:rsid w:val="040C05F0"/>
    <w:rsid w:val="040E27E3"/>
    <w:rsid w:val="04133956"/>
    <w:rsid w:val="041A5A3B"/>
    <w:rsid w:val="041F054D"/>
    <w:rsid w:val="0422003D"/>
    <w:rsid w:val="04221DEB"/>
    <w:rsid w:val="042311BA"/>
    <w:rsid w:val="04245B63"/>
    <w:rsid w:val="042B157A"/>
    <w:rsid w:val="042F4508"/>
    <w:rsid w:val="04357D70"/>
    <w:rsid w:val="043B4AFE"/>
    <w:rsid w:val="04446205"/>
    <w:rsid w:val="04447FB3"/>
    <w:rsid w:val="045C354F"/>
    <w:rsid w:val="045F303F"/>
    <w:rsid w:val="0462668B"/>
    <w:rsid w:val="046B5540"/>
    <w:rsid w:val="04763EE5"/>
    <w:rsid w:val="047A5783"/>
    <w:rsid w:val="047F2D99"/>
    <w:rsid w:val="048605CC"/>
    <w:rsid w:val="04874344"/>
    <w:rsid w:val="048900BC"/>
    <w:rsid w:val="04891E6A"/>
    <w:rsid w:val="048F763B"/>
    <w:rsid w:val="049525BD"/>
    <w:rsid w:val="049C7DEF"/>
    <w:rsid w:val="049F330E"/>
    <w:rsid w:val="04A44EF6"/>
    <w:rsid w:val="04AA775C"/>
    <w:rsid w:val="04AB3B8E"/>
    <w:rsid w:val="04AC7907"/>
    <w:rsid w:val="04AE7B23"/>
    <w:rsid w:val="04AF1889"/>
    <w:rsid w:val="04BA0275"/>
    <w:rsid w:val="04BC1D77"/>
    <w:rsid w:val="04BD7D66"/>
    <w:rsid w:val="04BF588C"/>
    <w:rsid w:val="04C04179"/>
    <w:rsid w:val="04C133B2"/>
    <w:rsid w:val="04C82992"/>
    <w:rsid w:val="04CB4231"/>
    <w:rsid w:val="04CD7FA9"/>
    <w:rsid w:val="04D035F5"/>
    <w:rsid w:val="04D8694E"/>
    <w:rsid w:val="04E11CA6"/>
    <w:rsid w:val="04E452F2"/>
    <w:rsid w:val="04E90B5B"/>
    <w:rsid w:val="04EF43C3"/>
    <w:rsid w:val="04F01009"/>
    <w:rsid w:val="04F01EE9"/>
    <w:rsid w:val="04F217BD"/>
    <w:rsid w:val="04F66F48"/>
    <w:rsid w:val="04FD0162"/>
    <w:rsid w:val="050339CA"/>
    <w:rsid w:val="0506170D"/>
    <w:rsid w:val="050D2A9B"/>
    <w:rsid w:val="05184F9C"/>
    <w:rsid w:val="051C2CDE"/>
    <w:rsid w:val="051C683A"/>
    <w:rsid w:val="05212B27"/>
    <w:rsid w:val="05251E14"/>
    <w:rsid w:val="052851DF"/>
    <w:rsid w:val="052878D5"/>
    <w:rsid w:val="0534627A"/>
    <w:rsid w:val="053B7608"/>
    <w:rsid w:val="053C0C8A"/>
    <w:rsid w:val="05410997"/>
    <w:rsid w:val="05424DD8"/>
    <w:rsid w:val="05432019"/>
    <w:rsid w:val="054A784B"/>
    <w:rsid w:val="054D10EA"/>
    <w:rsid w:val="05542478"/>
    <w:rsid w:val="05573D16"/>
    <w:rsid w:val="05595CE0"/>
    <w:rsid w:val="056106F1"/>
    <w:rsid w:val="05654685"/>
    <w:rsid w:val="056A1C9B"/>
    <w:rsid w:val="056D178C"/>
    <w:rsid w:val="05704DD8"/>
    <w:rsid w:val="057448C8"/>
    <w:rsid w:val="05771B25"/>
    <w:rsid w:val="058014BF"/>
    <w:rsid w:val="05834B0B"/>
    <w:rsid w:val="058A7C48"/>
    <w:rsid w:val="05917228"/>
    <w:rsid w:val="05A0746B"/>
    <w:rsid w:val="05A16594"/>
    <w:rsid w:val="05A36F5B"/>
    <w:rsid w:val="05A76A4C"/>
    <w:rsid w:val="05A7762D"/>
    <w:rsid w:val="05AA02EA"/>
    <w:rsid w:val="05AF76AE"/>
    <w:rsid w:val="05B13426"/>
    <w:rsid w:val="05B20F4D"/>
    <w:rsid w:val="05B64EE1"/>
    <w:rsid w:val="05B9052D"/>
    <w:rsid w:val="05B9677F"/>
    <w:rsid w:val="05D435B9"/>
    <w:rsid w:val="05D76C05"/>
    <w:rsid w:val="05D90BCF"/>
    <w:rsid w:val="05DB4947"/>
    <w:rsid w:val="05E03D0C"/>
    <w:rsid w:val="05ED6429"/>
    <w:rsid w:val="0600615C"/>
    <w:rsid w:val="06021ED4"/>
    <w:rsid w:val="06043E9E"/>
    <w:rsid w:val="060C68AF"/>
    <w:rsid w:val="060D2627"/>
    <w:rsid w:val="060E0879"/>
    <w:rsid w:val="060E5941"/>
    <w:rsid w:val="06110369"/>
    <w:rsid w:val="06110FAF"/>
    <w:rsid w:val="061B2F96"/>
    <w:rsid w:val="061B4DDA"/>
    <w:rsid w:val="062956B3"/>
    <w:rsid w:val="062C51A3"/>
    <w:rsid w:val="062E2CC9"/>
    <w:rsid w:val="062F6A41"/>
    <w:rsid w:val="063F6C84"/>
    <w:rsid w:val="06493CA7"/>
    <w:rsid w:val="064C75F3"/>
    <w:rsid w:val="064F2C3F"/>
    <w:rsid w:val="06514C09"/>
    <w:rsid w:val="06530982"/>
    <w:rsid w:val="06543ADB"/>
    <w:rsid w:val="0659586C"/>
    <w:rsid w:val="065A6178"/>
    <w:rsid w:val="065B5A88"/>
    <w:rsid w:val="066F1CF3"/>
    <w:rsid w:val="066F5090"/>
    <w:rsid w:val="06714493"/>
    <w:rsid w:val="067A4160"/>
    <w:rsid w:val="067A57F6"/>
    <w:rsid w:val="068154EF"/>
    <w:rsid w:val="068723D9"/>
    <w:rsid w:val="0687687D"/>
    <w:rsid w:val="069074E0"/>
    <w:rsid w:val="069114AA"/>
    <w:rsid w:val="06930BB8"/>
    <w:rsid w:val="06982838"/>
    <w:rsid w:val="069B7C33"/>
    <w:rsid w:val="06A0349B"/>
    <w:rsid w:val="06A20FC1"/>
    <w:rsid w:val="06A411DD"/>
    <w:rsid w:val="06A66D03"/>
    <w:rsid w:val="06A765D7"/>
    <w:rsid w:val="06AD6562"/>
    <w:rsid w:val="06B55198"/>
    <w:rsid w:val="06B64A6C"/>
    <w:rsid w:val="06BA27AF"/>
    <w:rsid w:val="06BC02D5"/>
    <w:rsid w:val="06C07699"/>
    <w:rsid w:val="06C4362D"/>
    <w:rsid w:val="06C61153"/>
    <w:rsid w:val="06C62F02"/>
    <w:rsid w:val="06CF3A1E"/>
    <w:rsid w:val="06D118A6"/>
    <w:rsid w:val="06D7510F"/>
    <w:rsid w:val="06DA7EF0"/>
    <w:rsid w:val="06DC0977"/>
    <w:rsid w:val="06DC2725"/>
    <w:rsid w:val="06E11AE9"/>
    <w:rsid w:val="06E70564"/>
    <w:rsid w:val="06E94E42"/>
    <w:rsid w:val="06FC2DC7"/>
    <w:rsid w:val="070B4DB8"/>
    <w:rsid w:val="07133C6D"/>
    <w:rsid w:val="072365A6"/>
    <w:rsid w:val="07237076"/>
    <w:rsid w:val="07245D42"/>
    <w:rsid w:val="07264C62"/>
    <w:rsid w:val="07265CA8"/>
    <w:rsid w:val="072B7208"/>
    <w:rsid w:val="072D2F81"/>
    <w:rsid w:val="072E5A65"/>
    <w:rsid w:val="07302A71"/>
    <w:rsid w:val="0733430F"/>
    <w:rsid w:val="07372051"/>
    <w:rsid w:val="07375BAD"/>
    <w:rsid w:val="073C1416"/>
    <w:rsid w:val="073F0F06"/>
    <w:rsid w:val="074107DA"/>
    <w:rsid w:val="074402CA"/>
    <w:rsid w:val="07470FE3"/>
    <w:rsid w:val="07484B91"/>
    <w:rsid w:val="075B5D40"/>
    <w:rsid w:val="075F5104"/>
    <w:rsid w:val="07612C2A"/>
    <w:rsid w:val="076646E5"/>
    <w:rsid w:val="076D15CF"/>
    <w:rsid w:val="0779354C"/>
    <w:rsid w:val="07794418"/>
    <w:rsid w:val="077C7A64"/>
    <w:rsid w:val="0781507A"/>
    <w:rsid w:val="078B5EF9"/>
    <w:rsid w:val="0797489E"/>
    <w:rsid w:val="079F3753"/>
    <w:rsid w:val="07A019A5"/>
    <w:rsid w:val="07A11279"/>
    <w:rsid w:val="07A174CB"/>
    <w:rsid w:val="07A34FF1"/>
    <w:rsid w:val="07A64AE1"/>
    <w:rsid w:val="07A80859"/>
    <w:rsid w:val="07AA6C9E"/>
    <w:rsid w:val="07B05960"/>
    <w:rsid w:val="07B216D8"/>
    <w:rsid w:val="07BA233A"/>
    <w:rsid w:val="07C531B9"/>
    <w:rsid w:val="07C5765D"/>
    <w:rsid w:val="07D63618"/>
    <w:rsid w:val="07E004AE"/>
    <w:rsid w:val="07E01DA1"/>
    <w:rsid w:val="07E07FF3"/>
    <w:rsid w:val="07E21FBD"/>
    <w:rsid w:val="07E64E03"/>
    <w:rsid w:val="07EA70C4"/>
    <w:rsid w:val="07EC6998"/>
    <w:rsid w:val="07EF46DA"/>
    <w:rsid w:val="07F10452"/>
    <w:rsid w:val="07F17661"/>
    <w:rsid w:val="07F43A9E"/>
    <w:rsid w:val="07F51244"/>
    <w:rsid w:val="07F910B5"/>
    <w:rsid w:val="07FD6DF7"/>
    <w:rsid w:val="07FE491D"/>
    <w:rsid w:val="07FF2A68"/>
    <w:rsid w:val="08061376"/>
    <w:rsid w:val="080A32C2"/>
    <w:rsid w:val="081E6D6D"/>
    <w:rsid w:val="08206641"/>
    <w:rsid w:val="08316AA1"/>
    <w:rsid w:val="08397703"/>
    <w:rsid w:val="08420CAE"/>
    <w:rsid w:val="08452D77"/>
    <w:rsid w:val="084A7B62"/>
    <w:rsid w:val="08514A4D"/>
    <w:rsid w:val="085207C5"/>
    <w:rsid w:val="08536A17"/>
    <w:rsid w:val="0854278F"/>
    <w:rsid w:val="0858227F"/>
    <w:rsid w:val="08607386"/>
    <w:rsid w:val="086230FE"/>
    <w:rsid w:val="086401F8"/>
    <w:rsid w:val="086C7AD9"/>
    <w:rsid w:val="086E1AA3"/>
    <w:rsid w:val="08744BDF"/>
    <w:rsid w:val="08751CAA"/>
    <w:rsid w:val="087846CF"/>
    <w:rsid w:val="087921F6"/>
    <w:rsid w:val="087A532A"/>
    <w:rsid w:val="087E4C40"/>
    <w:rsid w:val="08872B64"/>
    <w:rsid w:val="088C763C"/>
    <w:rsid w:val="088E3EF3"/>
    <w:rsid w:val="08901A19"/>
    <w:rsid w:val="089A2898"/>
    <w:rsid w:val="08A41020"/>
    <w:rsid w:val="08A6123D"/>
    <w:rsid w:val="08A94889"/>
    <w:rsid w:val="08AA0601"/>
    <w:rsid w:val="08AE6343"/>
    <w:rsid w:val="08B51480"/>
    <w:rsid w:val="08B80F70"/>
    <w:rsid w:val="08B84ACC"/>
    <w:rsid w:val="08CB2A51"/>
    <w:rsid w:val="08CE609D"/>
    <w:rsid w:val="08CE6A87"/>
    <w:rsid w:val="08D132DE"/>
    <w:rsid w:val="08D13DE0"/>
    <w:rsid w:val="08D31906"/>
    <w:rsid w:val="08D631A4"/>
    <w:rsid w:val="08D66AD6"/>
    <w:rsid w:val="08D833C0"/>
    <w:rsid w:val="08DA33A3"/>
    <w:rsid w:val="08E65ADD"/>
    <w:rsid w:val="08E7715F"/>
    <w:rsid w:val="08E80F13"/>
    <w:rsid w:val="08E91129"/>
    <w:rsid w:val="08F024B8"/>
    <w:rsid w:val="08F5187C"/>
    <w:rsid w:val="08FF7E1C"/>
    <w:rsid w:val="09061CDB"/>
    <w:rsid w:val="09075A53"/>
    <w:rsid w:val="09095327"/>
    <w:rsid w:val="090E293E"/>
    <w:rsid w:val="09151F1E"/>
    <w:rsid w:val="09181A0E"/>
    <w:rsid w:val="09271C52"/>
    <w:rsid w:val="09302681"/>
    <w:rsid w:val="09335624"/>
    <w:rsid w:val="0935323D"/>
    <w:rsid w:val="093C394F"/>
    <w:rsid w:val="09414AC1"/>
    <w:rsid w:val="0944690F"/>
    <w:rsid w:val="09491BC8"/>
    <w:rsid w:val="09535675"/>
    <w:rsid w:val="095E1B17"/>
    <w:rsid w:val="095F057D"/>
    <w:rsid w:val="09622C8A"/>
    <w:rsid w:val="09642282"/>
    <w:rsid w:val="09646A02"/>
    <w:rsid w:val="0966277A"/>
    <w:rsid w:val="09684744"/>
    <w:rsid w:val="096864F2"/>
    <w:rsid w:val="09727371"/>
    <w:rsid w:val="09733572"/>
    <w:rsid w:val="09772C16"/>
    <w:rsid w:val="09774987"/>
    <w:rsid w:val="098353B5"/>
    <w:rsid w:val="09840E52"/>
    <w:rsid w:val="09842C00"/>
    <w:rsid w:val="09862E1C"/>
    <w:rsid w:val="09864BCA"/>
    <w:rsid w:val="099217C1"/>
    <w:rsid w:val="0998469B"/>
    <w:rsid w:val="09992B4F"/>
    <w:rsid w:val="099C263F"/>
    <w:rsid w:val="099E1F14"/>
    <w:rsid w:val="09A92330"/>
    <w:rsid w:val="09AF5ECF"/>
    <w:rsid w:val="09B06B87"/>
    <w:rsid w:val="09C13146"/>
    <w:rsid w:val="09C35E1E"/>
    <w:rsid w:val="09C556F2"/>
    <w:rsid w:val="09CB082F"/>
    <w:rsid w:val="09D41DD9"/>
    <w:rsid w:val="09D9119E"/>
    <w:rsid w:val="09D92F4C"/>
    <w:rsid w:val="09E04166"/>
    <w:rsid w:val="09E244F6"/>
    <w:rsid w:val="09E518F1"/>
    <w:rsid w:val="09ED69F7"/>
    <w:rsid w:val="0A026946"/>
    <w:rsid w:val="0A081A83"/>
    <w:rsid w:val="0A0F4BBF"/>
    <w:rsid w:val="0A193000"/>
    <w:rsid w:val="0A1C0718"/>
    <w:rsid w:val="0A1D1456"/>
    <w:rsid w:val="0A27015B"/>
    <w:rsid w:val="0A285C81"/>
    <w:rsid w:val="0A2957BF"/>
    <w:rsid w:val="0A2A19F9"/>
    <w:rsid w:val="0A2E58D1"/>
    <w:rsid w:val="0A310FDA"/>
    <w:rsid w:val="0A314B36"/>
    <w:rsid w:val="0A344626"/>
    <w:rsid w:val="0A3A1862"/>
    <w:rsid w:val="0A3B3C06"/>
    <w:rsid w:val="0A3C34DB"/>
    <w:rsid w:val="0A3E7710"/>
    <w:rsid w:val="0A516F86"/>
    <w:rsid w:val="0A5B7E63"/>
    <w:rsid w:val="0A5C592B"/>
    <w:rsid w:val="0A641F8C"/>
    <w:rsid w:val="0A6A44EC"/>
    <w:rsid w:val="0A6E68C1"/>
    <w:rsid w:val="0A7B04A7"/>
    <w:rsid w:val="0A7B30EB"/>
    <w:rsid w:val="0A8119D2"/>
    <w:rsid w:val="0A870BFA"/>
    <w:rsid w:val="0A95254D"/>
    <w:rsid w:val="0A960E3D"/>
    <w:rsid w:val="0A99092D"/>
    <w:rsid w:val="0AA374A5"/>
    <w:rsid w:val="0AAB0D8C"/>
    <w:rsid w:val="0AAB7649"/>
    <w:rsid w:val="0AAC0660"/>
    <w:rsid w:val="0AB37C41"/>
    <w:rsid w:val="0AB47515"/>
    <w:rsid w:val="0ABC5606"/>
    <w:rsid w:val="0ABF65E6"/>
    <w:rsid w:val="0AC27E84"/>
    <w:rsid w:val="0AC8421B"/>
    <w:rsid w:val="0AD11E75"/>
    <w:rsid w:val="0AD96F7B"/>
    <w:rsid w:val="0ADB7197"/>
    <w:rsid w:val="0ADD4CBE"/>
    <w:rsid w:val="0ADD6A6C"/>
    <w:rsid w:val="0ADF6D37"/>
    <w:rsid w:val="0AE147AE"/>
    <w:rsid w:val="0AE918B4"/>
    <w:rsid w:val="0AEB1631"/>
    <w:rsid w:val="0AFF2E86"/>
    <w:rsid w:val="0B024724"/>
    <w:rsid w:val="0B064214"/>
    <w:rsid w:val="0B071D3B"/>
    <w:rsid w:val="0B097861"/>
    <w:rsid w:val="0B0B35D9"/>
    <w:rsid w:val="0B0E131B"/>
    <w:rsid w:val="0B136931"/>
    <w:rsid w:val="0B1C3A38"/>
    <w:rsid w:val="0B247692"/>
    <w:rsid w:val="0B291CB1"/>
    <w:rsid w:val="0B301291"/>
    <w:rsid w:val="0B30404E"/>
    <w:rsid w:val="0B3D575C"/>
    <w:rsid w:val="0B3F14D4"/>
    <w:rsid w:val="0B49165D"/>
    <w:rsid w:val="0B4C6C14"/>
    <w:rsid w:val="0B4D1E43"/>
    <w:rsid w:val="0B4E7969"/>
    <w:rsid w:val="0B5331D2"/>
    <w:rsid w:val="0B5F1DB6"/>
    <w:rsid w:val="0B631A88"/>
    <w:rsid w:val="0B680A2B"/>
    <w:rsid w:val="0B683D45"/>
    <w:rsid w:val="0B6B22C9"/>
    <w:rsid w:val="0B6E5916"/>
    <w:rsid w:val="0B73424C"/>
    <w:rsid w:val="0B794AD1"/>
    <w:rsid w:val="0B7F3F11"/>
    <w:rsid w:val="0B867103"/>
    <w:rsid w:val="0B884417"/>
    <w:rsid w:val="0B9510F4"/>
    <w:rsid w:val="0B975F9F"/>
    <w:rsid w:val="0B980BE5"/>
    <w:rsid w:val="0B9A2BAF"/>
    <w:rsid w:val="0B9C6927"/>
    <w:rsid w:val="0BA17A99"/>
    <w:rsid w:val="0BA650B0"/>
    <w:rsid w:val="0BAD28E2"/>
    <w:rsid w:val="0BAD643E"/>
    <w:rsid w:val="0BB579E9"/>
    <w:rsid w:val="0BB84DE3"/>
    <w:rsid w:val="0BC1013B"/>
    <w:rsid w:val="0BC419DA"/>
    <w:rsid w:val="0BC47C2C"/>
    <w:rsid w:val="0BC67500"/>
    <w:rsid w:val="0BCB0FBA"/>
    <w:rsid w:val="0BCB720C"/>
    <w:rsid w:val="0BD936D7"/>
    <w:rsid w:val="0BDA2FAB"/>
    <w:rsid w:val="0BDC31C7"/>
    <w:rsid w:val="0BEA3A61"/>
    <w:rsid w:val="0BEB51B8"/>
    <w:rsid w:val="0BEF2EFA"/>
    <w:rsid w:val="0BF00A21"/>
    <w:rsid w:val="0BF6188C"/>
    <w:rsid w:val="0BF73C91"/>
    <w:rsid w:val="0BF758C0"/>
    <w:rsid w:val="0BFA53FB"/>
    <w:rsid w:val="0BFC73C5"/>
    <w:rsid w:val="0BFF2A12"/>
    <w:rsid w:val="0C0B585A"/>
    <w:rsid w:val="0C0B7609"/>
    <w:rsid w:val="0C0D512F"/>
    <w:rsid w:val="0C0F534B"/>
    <w:rsid w:val="0C170175"/>
    <w:rsid w:val="0C1B3CF0"/>
    <w:rsid w:val="0C252478"/>
    <w:rsid w:val="0C2C37FB"/>
    <w:rsid w:val="0C2D57D1"/>
    <w:rsid w:val="0C324B95"/>
    <w:rsid w:val="0C3B7EEE"/>
    <w:rsid w:val="0C3C5A14"/>
    <w:rsid w:val="0C3D3FF4"/>
    <w:rsid w:val="0C3E178C"/>
    <w:rsid w:val="0C3E727D"/>
    <w:rsid w:val="0C4072B2"/>
    <w:rsid w:val="0C41302A"/>
    <w:rsid w:val="0C4A0131"/>
    <w:rsid w:val="0C4C2CDB"/>
    <w:rsid w:val="0C571A41"/>
    <w:rsid w:val="0C590374"/>
    <w:rsid w:val="0C5B40EC"/>
    <w:rsid w:val="0C5C1171"/>
    <w:rsid w:val="0C5C7E64"/>
    <w:rsid w:val="0C5D5081"/>
    <w:rsid w:val="0C5E1CBC"/>
    <w:rsid w:val="0C615B50"/>
    <w:rsid w:val="0C63281E"/>
    <w:rsid w:val="0C662A91"/>
    <w:rsid w:val="0C6738AA"/>
    <w:rsid w:val="0C6E02C3"/>
    <w:rsid w:val="0C7A1DEE"/>
    <w:rsid w:val="0C8278CB"/>
    <w:rsid w:val="0C8445DA"/>
    <w:rsid w:val="0C87121B"/>
    <w:rsid w:val="0C873133"/>
    <w:rsid w:val="0C874EE1"/>
    <w:rsid w:val="0C8A2C23"/>
    <w:rsid w:val="0C937D2A"/>
    <w:rsid w:val="0C945850"/>
    <w:rsid w:val="0C9475FE"/>
    <w:rsid w:val="0C9615C8"/>
    <w:rsid w:val="0C9C64B3"/>
    <w:rsid w:val="0CA75583"/>
    <w:rsid w:val="0CC007F7"/>
    <w:rsid w:val="0CC47EE3"/>
    <w:rsid w:val="0CD143AE"/>
    <w:rsid w:val="0CDB2461"/>
    <w:rsid w:val="0CE03CB6"/>
    <w:rsid w:val="0CE045F1"/>
    <w:rsid w:val="0CE340E1"/>
    <w:rsid w:val="0CE42333"/>
    <w:rsid w:val="0CE560AB"/>
    <w:rsid w:val="0CE71E24"/>
    <w:rsid w:val="0CF307C8"/>
    <w:rsid w:val="0CF32576"/>
    <w:rsid w:val="0CFB58CF"/>
    <w:rsid w:val="0CFD33F5"/>
    <w:rsid w:val="0CFE707A"/>
    <w:rsid w:val="0D026C5D"/>
    <w:rsid w:val="0D063BDA"/>
    <w:rsid w:val="0D066333"/>
    <w:rsid w:val="0D077DD0"/>
    <w:rsid w:val="0D08375F"/>
    <w:rsid w:val="0D1349C7"/>
    <w:rsid w:val="0D184CFB"/>
    <w:rsid w:val="0D197B03"/>
    <w:rsid w:val="0D1D1C55"/>
    <w:rsid w:val="0D200E92"/>
    <w:rsid w:val="0D272220"/>
    <w:rsid w:val="0D295F98"/>
    <w:rsid w:val="0D2A1D10"/>
    <w:rsid w:val="0D330BC5"/>
    <w:rsid w:val="0D38442D"/>
    <w:rsid w:val="0D3A01A5"/>
    <w:rsid w:val="0D3F57BC"/>
    <w:rsid w:val="0D411534"/>
    <w:rsid w:val="0D416AB9"/>
    <w:rsid w:val="0D42494F"/>
    <w:rsid w:val="0D442DD2"/>
    <w:rsid w:val="0D444B80"/>
    <w:rsid w:val="0D4A7419"/>
    <w:rsid w:val="0D555D85"/>
    <w:rsid w:val="0D5A3338"/>
    <w:rsid w:val="0D671F88"/>
    <w:rsid w:val="0D676AC1"/>
    <w:rsid w:val="0D6B0C2F"/>
    <w:rsid w:val="0D75742F"/>
    <w:rsid w:val="0D7876CD"/>
    <w:rsid w:val="0D7A0D99"/>
    <w:rsid w:val="0D821B4C"/>
    <w:rsid w:val="0D827401"/>
    <w:rsid w:val="0D84094E"/>
    <w:rsid w:val="0D86163D"/>
    <w:rsid w:val="0D8853B5"/>
    <w:rsid w:val="0D8A00E9"/>
    <w:rsid w:val="0D8B6C53"/>
    <w:rsid w:val="0D8D589E"/>
    <w:rsid w:val="0D98311E"/>
    <w:rsid w:val="0D9E6986"/>
    <w:rsid w:val="0DA01C73"/>
    <w:rsid w:val="0DAB4BFF"/>
    <w:rsid w:val="0DB20C17"/>
    <w:rsid w:val="0DBF06AB"/>
    <w:rsid w:val="0DC3019B"/>
    <w:rsid w:val="0DC363ED"/>
    <w:rsid w:val="0DC45CC1"/>
    <w:rsid w:val="0DD00B0A"/>
    <w:rsid w:val="0DD06C7C"/>
    <w:rsid w:val="0DD26630"/>
    <w:rsid w:val="0DD63300"/>
    <w:rsid w:val="0DE14AC5"/>
    <w:rsid w:val="0DE545B5"/>
    <w:rsid w:val="0DE63E89"/>
    <w:rsid w:val="0DE93979"/>
    <w:rsid w:val="0DED346A"/>
    <w:rsid w:val="0DED5218"/>
    <w:rsid w:val="0DF50604"/>
    <w:rsid w:val="0DF61900"/>
    <w:rsid w:val="0DF702FE"/>
    <w:rsid w:val="0E060E51"/>
    <w:rsid w:val="0E082052"/>
    <w:rsid w:val="0E1053AA"/>
    <w:rsid w:val="0E15476E"/>
    <w:rsid w:val="0E1D5AA9"/>
    <w:rsid w:val="0E1F1DDD"/>
    <w:rsid w:val="0E255633"/>
    <w:rsid w:val="0E286250"/>
    <w:rsid w:val="0E2B5D40"/>
    <w:rsid w:val="0E2C21E4"/>
    <w:rsid w:val="0E342E47"/>
    <w:rsid w:val="0E3A5F83"/>
    <w:rsid w:val="0E3F3599"/>
    <w:rsid w:val="0E4017EB"/>
    <w:rsid w:val="0E4137B5"/>
    <w:rsid w:val="0E4B0190"/>
    <w:rsid w:val="0E552DBD"/>
    <w:rsid w:val="0E5604B2"/>
    <w:rsid w:val="0E626E5B"/>
    <w:rsid w:val="0E6C0832"/>
    <w:rsid w:val="0E6D5D79"/>
    <w:rsid w:val="0E721BC1"/>
    <w:rsid w:val="0E8518F4"/>
    <w:rsid w:val="0E8A2A67"/>
    <w:rsid w:val="0E912047"/>
    <w:rsid w:val="0E963B01"/>
    <w:rsid w:val="0E9B1118"/>
    <w:rsid w:val="0E9D0089"/>
    <w:rsid w:val="0EA224A6"/>
    <w:rsid w:val="0EB43F87"/>
    <w:rsid w:val="0EB803EE"/>
    <w:rsid w:val="0EBD2E3C"/>
    <w:rsid w:val="0EC248F6"/>
    <w:rsid w:val="0EC8358F"/>
    <w:rsid w:val="0EDE2DB2"/>
    <w:rsid w:val="0EE04D7C"/>
    <w:rsid w:val="0EE20AF5"/>
    <w:rsid w:val="0EE26D46"/>
    <w:rsid w:val="0EE3661B"/>
    <w:rsid w:val="0EE4486D"/>
    <w:rsid w:val="0EE7435D"/>
    <w:rsid w:val="0EE77EB9"/>
    <w:rsid w:val="0EE83C31"/>
    <w:rsid w:val="0EE91E83"/>
    <w:rsid w:val="0EEF4FBF"/>
    <w:rsid w:val="0EF80318"/>
    <w:rsid w:val="0EF94D4B"/>
    <w:rsid w:val="0EFC3672"/>
    <w:rsid w:val="0F022F45"/>
    <w:rsid w:val="0F0E18EA"/>
    <w:rsid w:val="0F0F5662"/>
    <w:rsid w:val="0F131660"/>
    <w:rsid w:val="0F1B4006"/>
    <w:rsid w:val="0F1D151B"/>
    <w:rsid w:val="0F2509E1"/>
    <w:rsid w:val="0F29227F"/>
    <w:rsid w:val="0F334EAC"/>
    <w:rsid w:val="0F40581B"/>
    <w:rsid w:val="0F4277E5"/>
    <w:rsid w:val="0F4958DC"/>
    <w:rsid w:val="0F4B48EC"/>
    <w:rsid w:val="0F515DF7"/>
    <w:rsid w:val="0F566DED"/>
    <w:rsid w:val="0F596BA8"/>
    <w:rsid w:val="0F5F2145"/>
    <w:rsid w:val="0F5F5CA1"/>
    <w:rsid w:val="0F6248D2"/>
    <w:rsid w:val="0F672DA8"/>
    <w:rsid w:val="0F693536"/>
    <w:rsid w:val="0F73799F"/>
    <w:rsid w:val="0F786E19"/>
    <w:rsid w:val="0F7B0511"/>
    <w:rsid w:val="0F7B76D9"/>
    <w:rsid w:val="0F8120BC"/>
    <w:rsid w:val="0F816ACD"/>
    <w:rsid w:val="0F834049"/>
    <w:rsid w:val="0F8B2F3A"/>
    <w:rsid w:val="0F93D13B"/>
    <w:rsid w:val="0F9718DF"/>
    <w:rsid w:val="0F9811B3"/>
    <w:rsid w:val="0F9832DB"/>
    <w:rsid w:val="0F9A13CF"/>
    <w:rsid w:val="0FA43FFC"/>
    <w:rsid w:val="0FA67D74"/>
    <w:rsid w:val="0FA933C0"/>
    <w:rsid w:val="0FAB0EE6"/>
    <w:rsid w:val="0FAE6C29"/>
    <w:rsid w:val="0FAF0E26"/>
    <w:rsid w:val="0FB56209"/>
    <w:rsid w:val="0FBC1346"/>
    <w:rsid w:val="0FBF3FD2"/>
    <w:rsid w:val="0FBF7FF3"/>
    <w:rsid w:val="0FCD3553"/>
    <w:rsid w:val="0FCE1079"/>
    <w:rsid w:val="0FD22917"/>
    <w:rsid w:val="0FD3668F"/>
    <w:rsid w:val="0FE97C61"/>
    <w:rsid w:val="0FF23A99"/>
    <w:rsid w:val="0FF860F6"/>
    <w:rsid w:val="1001144E"/>
    <w:rsid w:val="10042CED"/>
    <w:rsid w:val="101C3B92"/>
    <w:rsid w:val="101F18D4"/>
    <w:rsid w:val="1021389E"/>
    <w:rsid w:val="10246F5A"/>
    <w:rsid w:val="102A2753"/>
    <w:rsid w:val="102F7D69"/>
    <w:rsid w:val="103233B6"/>
    <w:rsid w:val="10340F65"/>
    <w:rsid w:val="103709CC"/>
    <w:rsid w:val="103C4234"/>
    <w:rsid w:val="10466E61"/>
    <w:rsid w:val="10507CE0"/>
    <w:rsid w:val="1053332C"/>
    <w:rsid w:val="10616161"/>
    <w:rsid w:val="10646583"/>
    <w:rsid w:val="10686DD7"/>
    <w:rsid w:val="106B4B1A"/>
    <w:rsid w:val="106C2D6C"/>
    <w:rsid w:val="106E6603"/>
    <w:rsid w:val="107D4B15"/>
    <w:rsid w:val="10822281"/>
    <w:rsid w:val="10846DA4"/>
    <w:rsid w:val="108A3C80"/>
    <w:rsid w:val="108A4FA0"/>
    <w:rsid w:val="108C6F6A"/>
    <w:rsid w:val="108D4A90"/>
    <w:rsid w:val="1090632E"/>
    <w:rsid w:val="109220A6"/>
    <w:rsid w:val="10A36062"/>
    <w:rsid w:val="10AB4F16"/>
    <w:rsid w:val="10B4201D"/>
    <w:rsid w:val="10C009C2"/>
    <w:rsid w:val="10C04E65"/>
    <w:rsid w:val="10C26171"/>
    <w:rsid w:val="10C761F4"/>
    <w:rsid w:val="10CA5CE4"/>
    <w:rsid w:val="10CB7366"/>
    <w:rsid w:val="10CD30DE"/>
    <w:rsid w:val="10D64689"/>
    <w:rsid w:val="10DB1C9F"/>
    <w:rsid w:val="10DC1574"/>
    <w:rsid w:val="10E2302E"/>
    <w:rsid w:val="10EF5293"/>
    <w:rsid w:val="10F27A68"/>
    <w:rsid w:val="10F33360"/>
    <w:rsid w:val="10F44B0F"/>
    <w:rsid w:val="10F863AD"/>
    <w:rsid w:val="10F90377"/>
    <w:rsid w:val="10FC16EA"/>
    <w:rsid w:val="10FD39C4"/>
    <w:rsid w:val="10FF6CE8"/>
    <w:rsid w:val="110034B4"/>
    <w:rsid w:val="11005262"/>
    <w:rsid w:val="110F1D40"/>
    <w:rsid w:val="111B6540"/>
    <w:rsid w:val="11266F33"/>
    <w:rsid w:val="112847B9"/>
    <w:rsid w:val="112C6057"/>
    <w:rsid w:val="1131366D"/>
    <w:rsid w:val="11317B11"/>
    <w:rsid w:val="1134315E"/>
    <w:rsid w:val="113A263D"/>
    <w:rsid w:val="113B4369"/>
    <w:rsid w:val="113D0264"/>
    <w:rsid w:val="113D2012"/>
    <w:rsid w:val="113D64B6"/>
    <w:rsid w:val="11513D10"/>
    <w:rsid w:val="11515ABE"/>
    <w:rsid w:val="11584D21"/>
    <w:rsid w:val="1158509E"/>
    <w:rsid w:val="115D4462"/>
    <w:rsid w:val="116A6B7F"/>
    <w:rsid w:val="118063A3"/>
    <w:rsid w:val="11847C41"/>
    <w:rsid w:val="118714DF"/>
    <w:rsid w:val="118963A1"/>
    <w:rsid w:val="11967974"/>
    <w:rsid w:val="11987B90"/>
    <w:rsid w:val="119A0B4E"/>
    <w:rsid w:val="11A13517"/>
    <w:rsid w:val="11AE1162"/>
    <w:rsid w:val="11B524F0"/>
    <w:rsid w:val="11BD15B6"/>
    <w:rsid w:val="11C049F1"/>
    <w:rsid w:val="11C269BB"/>
    <w:rsid w:val="11C6522A"/>
    <w:rsid w:val="11C72224"/>
    <w:rsid w:val="11C91AF8"/>
    <w:rsid w:val="11CC3A28"/>
    <w:rsid w:val="11D84431"/>
    <w:rsid w:val="11D87F8D"/>
    <w:rsid w:val="11E104CC"/>
    <w:rsid w:val="11E20309"/>
    <w:rsid w:val="11E21E3A"/>
    <w:rsid w:val="11E46932"/>
    <w:rsid w:val="11EB4164"/>
    <w:rsid w:val="11EE155E"/>
    <w:rsid w:val="11F1104F"/>
    <w:rsid w:val="11F528ED"/>
    <w:rsid w:val="11FF19BD"/>
    <w:rsid w:val="120A5BAF"/>
    <w:rsid w:val="120D6537"/>
    <w:rsid w:val="120E39AF"/>
    <w:rsid w:val="120E7E53"/>
    <w:rsid w:val="12130FC5"/>
    <w:rsid w:val="121511E1"/>
    <w:rsid w:val="1218482D"/>
    <w:rsid w:val="121A2353"/>
    <w:rsid w:val="121D1E44"/>
    <w:rsid w:val="122038A7"/>
    <w:rsid w:val="12211934"/>
    <w:rsid w:val="122136E2"/>
    <w:rsid w:val="12255233"/>
    <w:rsid w:val="12312806"/>
    <w:rsid w:val="124318AA"/>
    <w:rsid w:val="12486EC1"/>
    <w:rsid w:val="124B075F"/>
    <w:rsid w:val="12521AED"/>
    <w:rsid w:val="12530213"/>
    <w:rsid w:val="12535865"/>
    <w:rsid w:val="12555A81"/>
    <w:rsid w:val="12655CC4"/>
    <w:rsid w:val="126F6B43"/>
    <w:rsid w:val="12723F3D"/>
    <w:rsid w:val="127376BB"/>
    <w:rsid w:val="127723A9"/>
    <w:rsid w:val="127952CC"/>
    <w:rsid w:val="12843C71"/>
    <w:rsid w:val="12862074"/>
    <w:rsid w:val="12863E8D"/>
    <w:rsid w:val="12883966"/>
    <w:rsid w:val="128A74D9"/>
    <w:rsid w:val="12942091"/>
    <w:rsid w:val="129973FF"/>
    <w:rsid w:val="129C545E"/>
    <w:rsid w:val="129E45B4"/>
    <w:rsid w:val="12A05B91"/>
    <w:rsid w:val="12A26ED5"/>
    <w:rsid w:val="12A85BB1"/>
    <w:rsid w:val="12AA36D7"/>
    <w:rsid w:val="12AF5192"/>
    <w:rsid w:val="12B5625B"/>
    <w:rsid w:val="12C0114D"/>
    <w:rsid w:val="12C50511"/>
    <w:rsid w:val="12CA1FCB"/>
    <w:rsid w:val="12D149BF"/>
    <w:rsid w:val="12D20E80"/>
    <w:rsid w:val="12D544CC"/>
    <w:rsid w:val="12D81596"/>
    <w:rsid w:val="12D9220E"/>
    <w:rsid w:val="12DB5F87"/>
    <w:rsid w:val="12F47048"/>
    <w:rsid w:val="12F9640D"/>
    <w:rsid w:val="12FE1C75"/>
    <w:rsid w:val="13051255"/>
    <w:rsid w:val="13070B2A"/>
    <w:rsid w:val="13072A44"/>
    <w:rsid w:val="131B2827"/>
    <w:rsid w:val="131E2FC6"/>
    <w:rsid w:val="13307FAC"/>
    <w:rsid w:val="13347445"/>
    <w:rsid w:val="133B07BF"/>
    <w:rsid w:val="133D279D"/>
    <w:rsid w:val="133D454B"/>
    <w:rsid w:val="133E02C4"/>
    <w:rsid w:val="13451652"/>
    <w:rsid w:val="134F0723"/>
    <w:rsid w:val="13531FC1"/>
    <w:rsid w:val="13533D6F"/>
    <w:rsid w:val="13545D39"/>
    <w:rsid w:val="135F4BE2"/>
    <w:rsid w:val="13672A82"/>
    <w:rsid w:val="13675A6C"/>
    <w:rsid w:val="136E0BA9"/>
    <w:rsid w:val="13767A5D"/>
    <w:rsid w:val="137D2B9A"/>
    <w:rsid w:val="138C0E00"/>
    <w:rsid w:val="13931087"/>
    <w:rsid w:val="13936861"/>
    <w:rsid w:val="13983E78"/>
    <w:rsid w:val="139B1A0A"/>
    <w:rsid w:val="139D25C7"/>
    <w:rsid w:val="139D4FEA"/>
    <w:rsid w:val="139F5206"/>
    <w:rsid w:val="139F6FB4"/>
    <w:rsid w:val="13A7230D"/>
    <w:rsid w:val="13AE5449"/>
    <w:rsid w:val="13AE71F7"/>
    <w:rsid w:val="13BA3DEE"/>
    <w:rsid w:val="13BB1914"/>
    <w:rsid w:val="13BF31B2"/>
    <w:rsid w:val="13BF3CE4"/>
    <w:rsid w:val="13C54541"/>
    <w:rsid w:val="13CA1B57"/>
    <w:rsid w:val="13CB5FFB"/>
    <w:rsid w:val="13D33102"/>
    <w:rsid w:val="13D44784"/>
    <w:rsid w:val="13E946D3"/>
    <w:rsid w:val="13ED66B2"/>
    <w:rsid w:val="13EE1CEA"/>
    <w:rsid w:val="13F56BD4"/>
    <w:rsid w:val="13F82B68"/>
    <w:rsid w:val="13FC61B5"/>
    <w:rsid w:val="14011A1D"/>
    <w:rsid w:val="14092680"/>
    <w:rsid w:val="141008D8"/>
    <w:rsid w:val="14125FE6"/>
    <w:rsid w:val="141A663B"/>
    <w:rsid w:val="141B23B3"/>
    <w:rsid w:val="1424570B"/>
    <w:rsid w:val="14294AD0"/>
    <w:rsid w:val="142B0848"/>
    <w:rsid w:val="1437543F"/>
    <w:rsid w:val="143D67CD"/>
    <w:rsid w:val="144162BD"/>
    <w:rsid w:val="14423DE3"/>
    <w:rsid w:val="1444190A"/>
    <w:rsid w:val="14515DD5"/>
    <w:rsid w:val="14535FF1"/>
    <w:rsid w:val="145A2EDB"/>
    <w:rsid w:val="145C4EA5"/>
    <w:rsid w:val="146A2525"/>
    <w:rsid w:val="146B333A"/>
    <w:rsid w:val="146D271E"/>
    <w:rsid w:val="147541B9"/>
    <w:rsid w:val="14777F31"/>
    <w:rsid w:val="147815B3"/>
    <w:rsid w:val="14795A57"/>
    <w:rsid w:val="147D6BCA"/>
    <w:rsid w:val="147E4E1C"/>
    <w:rsid w:val="14830684"/>
    <w:rsid w:val="148443FC"/>
    <w:rsid w:val="14865EE6"/>
    <w:rsid w:val="14877923"/>
    <w:rsid w:val="14982588"/>
    <w:rsid w:val="149A5AD9"/>
    <w:rsid w:val="149C7544"/>
    <w:rsid w:val="149F4D92"/>
    <w:rsid w:val="14A7619D"/>
    <w:rsid w:val="14AA20B4"/>
    <w:rsid w:val="14AE3227"/>
    <w:rsid w:val="14B922F8"/>
    <w:rsid w:val="14B95E54"/>
    <w:rsid w:val="14C33176"/>
    <w:rsid w:val="14C8078D"/>
    <w:rsid w:val="14CF1B1B"/>
    <w:rsid w:val="14D233B9"/>
    <w:rsid w:val="14DC5FE6"/>
    <w:rsid w:val="14E153AA"/>
    <w:rsid w:val="14E530ED"/>
    <w:rsid w:val="14EA0703"/>
    <w:rsid w:val="14ED00CC"/>
    <w:rsid w:val="14F82861"/>
    <w:rsid w:val="14FE7D0A"/>
    <w:rsid w:val="15035321"/>
    <w:rsid w:val="150536C3"/>
    <w:rsid w:val="150C1963"/>
    <w:rsid w:val="151447A0"/>
    <w:rsid w:val="15167FF1"/>
    <w:rsid w:val="151C63E2"/>
    <w:rsid w:val="152A6D51"/>
    <w:rsid w:val="15316332"/>
    <w:rsid w:val="15431BC1"/>
    <w:rsid w:val="154A6454"/>
    <w:rsid w:val="154F4A0A"/>
    <w:rsid w:val="15512530"/>
    <w:rsid w:val="156009C5"/>
    <w:rsid w:val="15620C93"/>
    <w:rsid w:val="156C2EC6"/>
    <w:rsid w:val="15762120"/>
    <w:rsid w:val="157D1577"/>
    <w:rsid w:val="15804BC3"/>
    <w:rsid w:val="15891CCA"/>
    <w:rsid w:val="15900494"/>
    <w:rsid w:val="15910B7E"/>
    <w:rsid w:val="15B42ABF"/>
    <w:rsid w:val="15B4486D"/>
    <w:rsid w:val="15BA6327"/>
    <w:rsid w:val="15BF56EC"/>
    <w:rsid w:val="15C01464"/>
    <w:rsid w:val="15C727F2"/>
    <w:rsid w:val="15CE592F"/>
    <w:rsid w:val="15D1541F"/>
    <w:rsid w:val="15D171CD"/>
    <w:rsid w:val="15D849FF"/>
    <w:rsid w:val="15DB44F0"/>
    <w:rsid w:val="15DD5B72"/>
    <w:rsid w:val="15E45152"/>
    <w:rsid w:val="15F335E7"/>
    <w:rsid w:val="15F35395"/>
    <w:rsid w:val="1602382A"/>
    <w:rsid w:val="16061850"/>
    <w:rsid w:val="1609105D"/>
    <w:rsid w:val="160C6457"/>
    <w:rsid w:val="16104199"/>
    <w:rsid w:val="161329C4"/>
    <w:rsid w:val="16245D2D"/>
    <w:rsid w:val="162714E3"/>
    <w:rsid w:val="16273291"/>
    <w:rsid w:val="16297009"/>
    <w:rsid w:val="163C4F8E"/>
    <w:rsid w:val="164019E1"/>
    <w:rsid w:val="16504596"/>
    <w:rsid w:val="165F0C7D"/>
    <w:rsid w:val="167504A0"/>
    <w:rsid w:val="167C35DD"/>
    <w:rsid w:val="168801D3"/>
    <w:rsid w:val="168E3310"/>
    <w:rsid w:val="16922E00"/>
    <w:rsid w:val="169326D4"/>
    <w:rsid w:val="16976668"/>
    <w:rsid w:val="1699418F"/>
    <w:rsid w:val="169A7F07"/>
    <w:rsid w:val="169C3C7F"/>
    <w:rsid w:val="169E23FD"/>
    <w:rsid w:val="16A20B69"/>
    <w:rsid w:val="16A36DBB"/>
    <w:rsid w:val="16A40FB8"/>
    <w:rsid w:val="16A8729C"/>
    <w:rsid w:val="16AD214A"/>
    <w:rsid w:val="16B33777"/>
    <w:rsid w:val="16B72867"/>
    <w:rsid w:val="16B8213B"/>
    <w:rsid w:val="16BC70A7"/>
    <w:rsid w:val="16BF171B"/>
    <w:rsid w:val="16BF2FC8"/>
    <w:rsid w:val="16BF796D"/>
    <w:rsid w:val="16C6339E"/>
    <w:rsid w:val="16CF5E02"/>
    <w:rsid w:val="16D36F75"/>
    <w:rsid w:val="16E3365C"/>
    <w:rsid w:val="16E3540A"/>
    <w:rsid w:val="16EB2510"/>
    <w:rsid w:val="16ED6288"/>
    <w:rsid w:val="17013AE2"/>
    <w:rsid w:val="17033CFE"/>
    <w:rsid w:val="170535D2"/>
    <w:rsid w:val="17084E70"/>
    <w:rsid w:val="17092996"/>
    <w:rsid w:val="1715758D"/>
    <w:rsid w:val="1726179A"/>
    <w:rsid w:val="17283764"/>
    <w:rsid w:val="172D7075"/>
    <w:rsid w:val="172F2D79"/>
    <w:rsid w:val="173619DD"/>
    <w:rsid w:val="17383A54"/>
    <w:rsid w:val="173914CE"/>
    <w:rsid w:val="17397720"/>
    <w:rsid w:val="173C0FBE"/>
    <w:rsid w:val="173C4B1A"/>
    <w:rsid w:val="17435EA8"/>
    <w:rsid w:val="17465999"/>
    <w:rsid w:val="17487963"/>
    <w:rsid w:val="17557BEF"/>
    <w:rsid w:val="1767603B"/>
    <w:rsid w:val="176C3651"/>
    <w:rsid w:val="176F3141"/>
    <w:rsid w:val="1776002C"/>
    <w:rsid w:val="177644D0"/>
    <w:rsid w:val="1776627E"/>
    <w:rsid w:val="177B3894"/>
    <w:rsid w:val="17842D50"/>
    <w:rsid w:val="178A3AD7"/>
    <w:rsid w:val="178D35C8"/>
    <w:rsid w:val="178F7340"/>
    <w:rsid w:val="17914E66"/>
    <w:rsid w:val="179606CE"/>
    <w:rsid w:val="179764FD"/>
    <w:rsid w:val="17996410"/>
    <w:rsid w:val="179C0A16"/>
    <w:rsid w:val="17A70B2D"/>
    <w:rsid w:val="17A74689"/>
    <w:rsid w:val="17AD23E0"/>
    <w:rsid w:val="17B51CC9"/>
    <w:rsid w:val="17B6195E"/>
    <w:rsid w:val="17D336D0"/>
    <w:rsid w:val="17D349C1"/>
    <w:rsid w:val="17D35235"/>
    <w:rsid w:val="17DB37CE"/>
    <w:rsid w:val="17DB4333"/>
    <w:rsid w:val="17DC3F56"/>
    <w:rsid w:val="17DF23C2"/>
    <w:rsid w:val="17DFB5AC"/>
    <w:rsid w:val="17E67825"/>
    <w:rsid w:val="17EC02EE"/>
    <w:rsid w:val="17F378CF"/>
    <w:rsid w:val="17F6116D"/>
    <w:rsid w:val="17F66A50"/>
    <w:rsid w:val="17FB49D5"/>
    <w:rsid w:val="181066D2"/>
    <w:rsid w:val="181810E3"/>
    <w:rsid w:val="18194E5B"/>
    <w:rsid w:val="1821268E"/>
    <w:rsid w:val="182757CA"/>
    <w:rsid w:val="182D1E21"/>
    <w:rsid w:val="182F467F"/>
    <w:rsid w:val="1830729E"/>
    <w:rsid w:val="18335F1D"/>
    <w:rsid w:val="183D0B4A"/>
    <w:rsid w:val="184A42DA"/>
    <w:rsid w:val="18534811"/>
    <w:rsid w:val="185365BF"/>
    <w:rsid w:val="18585984"/>
    <w:rsid w:val="185B5474"/>
    <w:rsid w:val="185F31B6"/>
    <w:rsid w:val="18622CA6"/>
    <w:rsid w:val="186662F2"/>
    <w:rsid w:val="1867206B"/>
    <w:rsid w:val="1869193F"/>
    <w:rsid w:val="1870062C"/>
    <w:rsid w:val="187A3B4C"/>
    <w:rsid w:val="187C78C4"/>
    <w:rsid w:val="18817102"/>
    <w:rsid w:val="18830A15"/>
    <w:rsid w:val="18852B28"/>
    <w:rsid w:val="188B5321"/>
    <w:rsid w:val="188E3A9B"/>
    <w:rsid w:val="188E5849"/>
    <w:rsid w:val="18925339"/>
    <w:rsid w:val="18934C0E"/>
    <w:rsid w:val="189746FE"/>
    <w:rsid w:val="18A1732B"/>
    <w:rsid w:val="18A84B5D"/>
    <w:rsid w:val="18BC23B6"/>
    <w:rsid w:val="18BF5A03"/>
    <w:rsid w:val="18C662FD"/>
    <w:rsid w:val="18C748B7"/>
    <w:rsid w:val="18D25736"/>
    <w:rsid w:val="18DA6CE0"/>
    <w:rsid w:val="18E57134"/>
    <w:rsid w:val="18EA78A5"/>
    <w:rsid w:val="18F03E0E"/>
    <w:rsid w:val="18F25DD8"/>
    <w:rsid w:val="18F51424"/>
    <w:rsid w:val="18F558C8"/>
    <w:rsid w:val="18F71640"/>
    <w:rsid w:val="18FD1B57"/>
    <w:rsid w:val="190E24E6"/>
    <w:rsid w:val="19145D4E"/>
    <w:rsid w:val="19232435"/>
    <w:rsid w:val="192561AE"/>
    <w:rsid w:val="19262D2F"/>
    <w:rsid w:val="192B12EA"/>
    <w:rsid w:val="192D6E10"/>
    <w:rsid w:val="1941466A"/>
    <w:rsid w:val="19461C80"/>
    <w:rsid w:val="194A5C14"/>
    <w:rsid w:val="194A79C2"/>
    <w:rsid w:val="195645B9"/>
    <w:rsid w:val="195C14A3"/>
    <w:rsid w:val="196640D0"/>
    <w:rsid w:val="196842EC"/>
    <w:rsid w:val="196D3DCE"/>
    <w:rsid w:val="196D545F"/>
    <w:rsid w:val="196E7423"/>
    <w:rsid w:val="196F0E85"/>
    <w:rsid w:val="19720CC7"/>
    <w:rsid w:val="1977452F"/>
    <w:rsid w:val="197B5DCD"/>
    <w:rsid w:val="197B7B7C"/>
    <w:rsid w:val="1981715C"/>
    <w:rsid w:val="1988673C"/>
    <w:rsid w:val="198E16B0"/>
    <w:rsid w:val="19932372"/>
    <w:rsid w:val="199B1FCC"/>
    <w:rsid w:val="199B6470"/>
    <w:rsid w:val="199C5D44"/>
    <w:rsid w:val="199E1ABC"/>
    <w:rsid w:val="19A03A86"/>
    <w:rsid w:val="19A20DD5"/>
    <w:rsid w:val="19A30E80"/>
    <w:rsid w:val="19A8293B"/>
    <w:rsid w:val="19AE03F1"/>
    <w:rsid w:val="19B47531"/>
    <w:rsid w:val="19BE215E"/>
    <w:rsid w:val="19C01A32"/>
    <w:rsid w:val="19C534ED"/>
    <w:rsid w:val="19C72DC1"/>
    <w:rsid w:val="19C86B39"/>
    <w:rsid w:val="19CA0B03"/>
    <w:rsid w:val="19CA465F"/>
    <w:rsid w:val="19DE5E98"/>
    <w:rsid w:val="19E00326"/>
    <w:rsid w:val="19E80F89"/>
    <w:rsid w:val="19E82D37"/>
    <w:rsid w:val="19ED659F"/>
    <w:rsid w:val="19F142E2"/>
    <w:rsid w:val="19F17E3E"/>
    <w:rsid w:val="19F32613"/>
    <w:rsid w:val="19F85670"/>
    <w:rsid w:val="19F933DC"/>
    <w:rsid w:val="19FB6F0E"/>
    <w:rsid w:val="1A071A03"/>
    <w:rsid w:val="1A13040E"/>
    <w:rsid w:val="1A1F16AE"/>
    <w:rsid w:val="1A2561A1"/>
    <w:rsid w:val="1A3B5C77"/>
    <w:rsid w:val="1A402B73"/>
    <w:rsid w:val="1A4268EB"/>
    <w:rsid w:val="1A4B1C44"/>
    <w:rsid w:val="1A4C776A"/>
    <w:rsid w:val="1A5959E3"/>
    <w:rsid w:val="1A5B175B"/>
    <w:rsid w:val="1A5E3C5E"/>
    <w:rsid w:val="1A613215"/>
    <w:rsid w:val="1A644AB4"/>
    <w:rsid w:val="1A75606A"/>
    <w:rsid w:val="1A7840BB"/>
    <w:rsid w:val="1A7A7E33"/>
    <w:rsid w:val="1A7E3C31"/>
    <w:rsid w:val="1A7F18ED"/>
    <w:rsid w:val="1A7F369B"/>
    <w:rsid w:val="1A824F3A"/>
    <w:rsid w:val="1A8A7F67"/>
    <w:rsid w:val="1A9058A9"/>
    <w:rsid w:val="1A9133CF"/>
    <w:rsid w:val="1A951111"/>
    <w:rsid w:val="1A9829AF"/>
    <w:rsid w:val="1A984BAD"/>
    <w:rsid w:val="1A9A04D5"/>
    <w:rsid w:val="1A9C249F"/>
    <w:rsid w:val="1AA66E7A"/>
    <w:rsid w:val="1AA749A0"/>
    <w:rsid w:val="1AB33345"/>
    <w:rsid w:val="1AB8220E"/>
    <w:rsid w:val="1ACD2659"/>
    <w:rsid w:val="1ADC50DF"/>
    <w:rsid w:val="1ADF05DE"/>
    <w:rsid w:val="1AE14356"/>
    <w:rsid w:val="1AE31E7C"/>
    <w:rsid w:val="1AE4166C"/>
    <w:rsid w:val="1AE479A2"/>
    <w:rsid w:val="1AEE0821"/>
    <w:rsid w:val="1AF06CFB"/>
    <w:rsid w:val="1AF11B8D"/>
    <w:rsid w:val="1AF37BE5"/>
    <w:rsid w:val="1AF916A0"/>
    <w:rsid w:val="1AFC2F3E"/>
    <w:rsid w:val="1AFF81A7"/>
    <w:rsid w:val="1B09565B"/>
    <w:rsid w:val="1B0B4F2F"/>
    <w:rsid w:val="1B11359C"/>
    <w:rsid w:val="1B214753"/>
    <w:rsid w:val="1B2A271F"/>
    <w:rsid w:val="1B2B3823"/>
    <w:rsid w:val="1B326960"/>
    <w:rsid w:val="1B3721C8"/>
    <w:rsid w:val="1B3D7D80"/>
    <w:rsid w:val="1B420427"/>
    <w:rsid w:val="1B43291B"/>
    <w:rsid w:val="1B505038"/>
    <w:rsid w:val="1B530544"/>
    <w:rsid w:val="1B5508A0"/>
    <w:rsid w:val="1B60171F"/>
    <w:rsid w:val="1B6805D3"/>
    <w:rsid w:val="1B6F1962"/>
    <w:rsid w:val="1B713184"/>
    <w:rsid w:val="1B7A20B5"/>
    <w:rsid w:val="1B833F1E"/>
    <w:rsid w:val="1B8C2514"/>
    <w:rsid w:val="1B9413C8"/>
    <w:rsid w:val="1B99078D"/>
    <w:rsid w:val="1BA07D6D"/>
    <w:rsid w:val="1BA209CF"/>
    <w:rsid w:val="1BA809D0"/>
    <w:rsid w:val="1BB455C7"/>
    <w:rsid w:val="1BB4777D"/>
    <w:rsid w:val="1BB90E2F"/>
    <w:rsid w:val="1BC31CAE"/>
    <w:rsid w:val="1BC670A8"/>
    <w:rsid w:val="1BC81072"/>
    <w:rsid w:val="1BD01CD5"/>
    <w:rsid w:val="1BD143CB"/>
    <w:rsid w:val="1BD33001"/>
    <w:rsid w:val="1BD712B5"/>
    <w:rsid w:val="1BD75AB8"/>
    <w:rsid w:val="1BE51C24"/>
    <w:rsid w:val="1BE614F8"/>
    <w:rsid w:val="1BE91714"/>
    <w:rsid w:val="1BEA0FE8"/>
    <w:rsid w:val="1BEF4851"/>
    <w:rsid w:val="1BFB1448"/>
    <w:rsid w:val="1C0459C2"/>
    <w:rsid w:val="1C085913"/>
    <w:rsid w:val="1C183DA8"/>
    <w:rsid w:val="1C1B3B4A"/>
    <w:rsid w:val="1C1B5646"/>
    <w:rsid w:val="1C2207D3"/>
    <w:rsid w:val="1C24274C"/>
    <w:rsid w:val="1C252021"/>
    <w:rsid w:val="1C2C33AF"/>
    <w:rsid w:val="1C36781A"/>
    <w:rsid w:val="1C566F8A"/>
    <w:rsid w:val="1C6963B1"/>
    <w:rsid w:val="1C6E39C8"/>
    <w:rsid w:val="1C6E7E6B"/>
    <w:rsid w:val="1C735482"/>
    <w:rsid w:val="1C737230"/>
    <w:rsid w:val="1C88086E"/>
    <w:rsid w:val="1C890801"/>
    <w:rsid w:val="1C9553F8"/>
    <w:rsid w:val="1C9571A6"/>
    <w:rsid w:val="1C9F6277"/>
    <w:rsid w:val="1CA078F9"/>
    <w:rsid w:val="1CA27B15"/>
    <w:rsid w:val="1CAD0994"/>
    <w:rsid w:val="1CB03FE0"/>
    <w:rsid w:val="1CB17D58"/>
    <w:rsid w:val="1CB6536F"/>
    <w:rsid w:val="1CC45CDD"/>
    <w:rsid w:val="1CC932F4"/>
    <w:rsid w:val="1CCB0E1A"/>
    <w:rsid w:val="1CCE26B8"/>
    <w:rsid w:val="1CD37CCF"/>
    <w:rsid w:val="1CD6156D"/>
    <w:rsid w:val="1CD87093"/>
    <w:rsid w:val="1CDB6B83"/>
    <w:rsid w:val="1CE249B0"/>
    <w:rsid w:val="1CEC0D90"/>
    <w:rsid w:val="1CF10155"/>
    <w:rsid w:val="1CF2284B"/>
    <w:rsid w:val="1CF87735"/>
    <w:rsid w:val="1CFC5477"/>
    <w:rsid w:val="1D00505A"/>
    <w:rsid w:val="1D0600A4"/>
    <w:rsid w:val="1D0936F0"/>
    <w:rsid w:val="1D0E6F59"/>
    <w:rsid w:val="1D17405F"/>
    <w:rsid w:val="1D1E53EE"/>
    <w:rsid w:val="1D235971"/>
    <w:rsid w:val="1D2624F4"/>
    <w:rsid w:val="1D266CE1"/>
    <w:rsid w:val="1D306ECF"/>
    <w:rsid w:val="1D353C90"/>
    <w:rsid w:val="1D3544E5"/>
    <w:rsid w:val="1D3963AF"/>
    <w:rsid w:val="1D3D0010"/>
    <w:rsid w:val="1D3D339A"/>
    <w:rsid w:val="1D3F35B6"/>
    <w:rsid w:val="1D4604A0"/>
    <w:rsid w:val="1D4961E3"/>
    <w:rsid w:val="1D4B1F5B"/>
    <w:rsid w:val="1D4E55A7"/>
    <w:rsid w:val="1D5C4168"/>
    <w:rsid w:val="1D5C5F16"/>
    <w:rsid w:val="1D6A673C"/>
    <w:rsid w:val="1D7B2840"/>
    <w:rsid w:val="1D80285F"/>
    <w:rsid w:val="1D823D48"/>
    <w:rsid w:val="1D840FC9"/>
    <w:rsid w:val="1D8B05A9"/>
    <w:rsid w:val="1D9247AE"/>
    <w:rsid w:val="1D943902"/>
    <w:rsid w:val="1D9B4C90"/>
    <w:rsid w:val="1DA022A7"/>
    <w:rsid w:val="1DA578BD"/>
    <w:rsid w:val="1DA67191"/>
    <w:rsid w:val="1DAE2D0C"/>
    <w:rsid w:val="1DB567EC"/>
    <w:rsid w:val="1DC00253"/>
    <w:rsid w:val="1DC615E1"/>
    <w:rsid w:val="1DCB4E05"/>
    <w:rsid w:val="1DCC309C"/>
    <w:rsid w:val="1DD41F50"/>
    <w:rsid w:val="1DD91315"/>
    <w:rsid w:val="1DE008F5"/>
    <w:rsid w:val="1DE76FE8"/>
    <w:rsid w:val="1DF20628"/>
    <w:rsid w:val="1DF223D6"/>
    <w:rsid w:val="1DF51A98"/>
    <w:rsid w:val="1DF75C3F"/>
    <w:rsid w:val="1DFE0D7B"/>
    <w:rsid w:val="1DFE521F"/>
    <w:rsid w:val="1DFE6FCD"/>
    <w:rsid w:val="1E162569"/>
    <w:rsid w:val="1E193E07"/>
    <w:rsid w:val="1E30246C"/>
    <w:rsid w:val="1E340C41"/>
    <w:rsid w:val="1E37428D"/>
    <w:rsid w:val="1E396257"/>
    <w:rsid w:val="1E3D060F"/>
    <w:rsid w:val="1E3D7AF5"/>
    <w:rsid w:val="1E3F7D2E"/>
    <w:rsid w:val="1E4134E4"/>
    <w:rsid w:val="1E4569AA"/>
    <w:rsid w:val="1E4F7829"/>
    <w:rsid w:val="1E50563C"/>
    <w:rsid w:val="1E5062B3"/>
    <w:rsid w:val="1E523514"/>
    <w:rsid w:val="1E58492F"/>
    <w:rsid w:val="1E592455"/>
    <w:rsid w:val="1E650DFA"/>
    <w:rsid w:val="1E6A4663"/>
    <w:rsid w:val="1E6C03DB"/>
    <w:rsid w:val="1E71154D"/>
    <w:rsid w:val="1E714A66"/>
    <w:rsid w:val="1E796654"/>
    <w:rsid w:val="1E7E3C6A"/>
    <w:rsid w:val="1E802593"/>
    <w:rsid w:val="1E85149C"/>
    <w:rsid w:val="1E875215"/>
    <w:rsid w:val="1E8E0351"/>
    <w:rsid w:val="1E94348E"/>
    <w:rsid w:val="1E982F7E"/>
    <w:rsid w:val="1E984D2C"/>
    <w:rsid w:val="1E990AA4"/>
    <w:rsid w:val="1EA25BAA"/>
    <w:rsid w:val="1EA703CC"/>
    <w:rsid w:val="1EA90CE7"/>
    <w:rsid w:val="1EAC07D7"/>
    <w:rsid w:val="1EAF02C7"/>
    <w:rsid w:val="1EB12291"/>
    <w:rsid w:val="1EB4768C"/>
    <w:rsid w:val="1EB63404"/>
    <w:rsid w:val="1EB7330C"/>
    <w:rsid w:val="1EBC3110"/>
    <w:rsid w:val="1EBD29E4"/>
    <w:rsid w:val="1EC04283"/>
    <w:rsid w:val="1EE6018D"/>
    <w:rsid w:val="1EE61F3B"/>
    <w:rsid w:val="1EE77A61"/>
    <w:rsid w:val="1EF26B32"/>
    <w:rsid w:val="1EF36406"/>
    <w:rsid w:val="1EFF4DAB"/>
    <w:rsid w:val="1F022AED"/>
    <w:rsid w:val="1F0423C1"/>
    <w:rsid w:val="1F0A0FF3"/>
    <w:rsid w:val="1F0D0EF1"/>
    <w:rsid w:val="1F136AA8"/>
    <w:rsid w:val="1F1F369F"/>
    <w:rsid w:val="1F242A63"/>
    <w:rsid w:val="1F2962CC"/>
    <w:rsid w:val="1F38650F"/>
    <w:rsid w:val="1F3A2287"/>
    <w:rsid w:val="1F3A4035"/>
    <w:rsid w:val="1F3E1D77"/>
    <w:rsid w:val="1F424E16"/>
    <w:rsid w:val="1F4629DA"/>
    <w:rsid w:val="1F4B6242"/>
    <w:rsid w:val="1F4C5B16"/>
    <w:rsid w:val="1F573921"/>
    <w:rsid w:val="1F5771FF"/>
    <w:rsid w:val="1F63358C"/>
    <w:rsid w:val="1F7601C1"/>
    <w:rsid w:val="1F817EB6"/>
    <w:rsid w:val="1F881244"/>
    <w:rsid w:val="1F8A5A67"/>
    <w:rsid w:val="1F9574BD"/>
    <w:rsid w:val="1F9A5E47"/>
    <w:rsid w:val="1F9F20EA"/>
    <w:rsid w:val="1FA37E2C"/>
    <w:rsid w:val="1FA6791C"/>
    <w:rsid w:val="1FB262C1"/>
    <w:rsid w:val="1FB7784D"/>
    <w:rsid w:val="1FB913FE"/>
    <w:rsid w:val="1FBC0EEE"/>
    <w:rsid w:val="1FC61D6D"/>
    <w:rsid w:val="1FC7371A"/>
    <w:rsid w:val="1FC85AE5"/>
    <w:rsid w:val="1FCA53B9"/>
    <w:rsid w:val="1FD75D28"/>
    <w:rsid w:val="1FE67D19"/>
    <w:rsid w:val="1FE868A9"/>
    <w:rsid w:val="1FED10A7"/>
    <w:rsid w:val="1FF22B62"/>
    <w:rsid w:val="1FF93EF0"/>
    <w:rsid w:val="1FFC753C"/>
    <w:rsid w:val="2000702C"/>
    <w:rsid w:val="20034907"/>
    <w:rsid w:val="20075A36"/>
    <w:rsid w:val="200F04DE"/>
    <w:rsid w:val="200F54C2"/>
    <w:rsid w:val="20126D60"/>
    <w:rsid w:val="20173E4B"/>
    <w:rsid w:val="20176124"/>
    <w:rsid w:val="20196340"/>
    <w:rsid w:val="201E48A5"/>
    <w:rsid w:val="20234AC9"/>
    <w:rsid w:val="202D1DEC"/>
    <w:rsid w:val="20337402"/>
    <w:rsid w:val="203647FC"/>
    <w:rsid w:val="20384A18"/>
    <w:rsid w:val="2040567B"/>
    <w:rsid w:val="20410A86"/>
    <w:rsid w:val="204333BD"/>
    <w:rsid w:val="20452C91"/>
    <w:rsid w:val="20471345"/>
    <w:rsid w:val="204809D3"/>
    <w:rsid w:val="204E48BC"/>
    <w:rsid w:val="20547378"/>
    <w:rsid w:val="20673637"/>
    <w:rsid w:val="206A26F8"/>
    <w:rsid w:val="207E61A3"/>
    <w:rsid w:val="20803CC9"/>
    <w:rsid w:val="20875058"/>
    <w:rsid w:val="208921B3"/>
    <w:rsid w:val="208A4B48"/>
    <w:rsid w:val="208B18B2"/>
    <w:rsid w:val="20973DEB"/>
    <w:rsid w:val="20A200E4"/>
    <w:rsid w:val="20A51982"/>
    <w:rsid w:val="20B16579"/>
    <w:rsid w:val="20B26522"/>
    <w:rsid w:val="20B44310"/>
    <w:rsid w:val="20BD316F"/>
    <w:rsid w:val="20BD4F1E"/>
    <w:rsid w:val="20BF0C96"/>
    <w:rsid w:val="20C55B80"/>
    <w:rsid w:val="20CA763A"/>
    <w:rsid w:val="20D14525"/>
    <w:rsid w:val="20D9162C"/>
    <w:rsid w:val="20DA5ACF"/>
    <w:rsid w:val="20DF4F0A"/>
    <w:rsid w:val="20E424AA"/>
    <w:rsid w:val="20E64474"/>
    <w:rsid w:val="20EF2BFD"/>
    <w:rsid w:val="20F070A1"/>
    <w:rsid w:val="20F16975"/>
    <w:rsid w:val="20F546B7"/>
    <w:rsid w:val="20FB17E4"/>
    <w:rsid w:val="20FB77F4"/>
    <w:rsid w:val="210743EB"/>
    <w:rsid w:val="21076199"/>
    <w:rsid w:val="210C37AF"/>
    <w:rsid w:val="21110DC5"/>
    <w:rsid w:val="211116EB"/>
    <w:rsid w:val="21132D8F"/>
    <w:rsid w:val="21244F9D"/>
    <w:rsid w:val="212A1E87"/>
    <w:rsid w:val="212C5BFF"/>
    <w:rsid w:val="213170F5"/>
    <w:rsid w:val="21374CD0"/>
    <w:rsid w:val="213977FF"/>
    <w:rsid w:val="214C004F"/>
    <w:rsid w:val="21577120"/>
    <w:rsid w:val="21582E98"/>
    <w:rsid w:val="215F5FD5"/>
    <w:rsid w:val="216133FC"/>
    <w:rsid w:val="2164183D"/>
    <w:rsid w:val="21661111"/>
    <w:rsid w:val="216655B5"/>
    <w:rsid w:val="217A5B78"/>
    <w:rsid w:val="217C6B87"/>
    <w:rsid w:val="21843C8D"/>
    <w:rsid w:val="218477E9"/>
    <w:rsid w:val="218872DA"/>
    <w:rsid w:val="218E68BA"/>
    <w:rsid w:val="21902632"/>
    <w:rsid w:val="21920158"/>
    <w:rsid w:val="21A51B5B"/>
    <w:rsid w:val="21B04A82"/>
    <w:rsid w:val="21B207FA"/>
    <w:rsid w:val="21B26104"/>
    <w:rsid w:val="21B46321"/>
    <w:rsid w:val="21BC3427"/>
    <w:rsid w:val="21D267A7"/>
    <w:rsid w:val="21D544E9"/>
    <w:rsid w:val="21D56769"/>
    <w:rsid w:val="21D818E3"/>
    <w:rsid w:val="21D97B35"/>
    <w:rsid w:val="21DB2344"/>
    <w:rsid w:val="21DE514B"/>
    <w:rsid w:val="21E07116"/>
    <w:rsid w:val="21E40288"/>
    <w:rsid w:val="21E52EF3"/>
    <w:rsid w:val="21E93AF0"/>
    <w:rsid w:val="21EB1616"/>
    <w:rsid w:val="21EF55AB"/>
    <w:rsid w:val="21FB5D7B"/>
    <w:rsid w:val="220B1C3D"/>
    <w:rsid w:val="22137BB5"/>
    <w:rsid w:val="22181A5A"/>
    <w:rsid w:val="221C2173"/>
    <w:rsid w:val="221D1D20"/>
    <w:rsid w:val="222114DC"/>
    <w:rsid w:val="22280ABD"/>
    <w:rsid w:val="222A65E3"/>
    <w:rsid w:val="222F1E4B"/>
    <w:rsid w:val="222F59A7"/>
    <w:rsid w:val="22334A87"/>
    <w:rsid w:val="22364F87"/>
    <w:rsid w:val="223C00C4"/>
    <w:rsid w:val="223C6316"/>
    <w:rsid w:val="223E777F"/>
    <w:rsid w:val="224156DA"/>
    <w:rsid w:val="22433E12"/>
    <w:rsid w:val="2245341D"/>
    <w:rsid w:val="224A458F"/>
    <w:rsid w:val="224F6049"/>
    <w:rsid w:val="22573150"/>
    <w:rsid w:val="22576CAC"/>
    <w:rsid w:val="22596EC8"/>
    <w:rsid w:val="225C42C2"/>
    <w:rsid w:val="22635651"/>
    <w:rsid w:val="226D4721"/>
    <w:rsid w:val="22737F8A"/>
    <w:rsid w:val="22806203"/>
    <w:rsid w:val="22813DB4"/>
    <w:rsid w:val="22835CF3"/>
    <w:rsid w:val="228D26CE"/>
    <w:rsid w:val="228D7391"/>
    <w:rsid w:val="228F28EA"/>
    <w:rsid w:val="22916662"/>
    <w:rsid w:val="229B303C"/>
    <w:rsid w:val="229E2B2D"/>
    <w:rsid w:val="22A00653"/>
    <w:rsid w:val="22A04AF7"/>
    <w:rsid w:val="22A30143"/>
    <w:rsid w:val="22A31EF1"/>
    <w:rsid w:val="22A448F0"/>
    <w:rsid w:val="22A939AB"/>
    <w:rsid w:val="22B440FE"/>
    <w:rsid w:val="22B91715"/>
    <w:rsid w:val="22BB43D7"/>
    <w:rsid w:val="22BE6801"/>
    <w:rsid w:val="22CA2A17"/>
    <w:rsid w:val="22CD6F6E"/>
    <w:rsid w:val="22D12F02"/>
    <w:rsid w:val="22D93B65"/>
    <w:rsid w:val="22D95913"/>
    <w:rsid w:val="22DB168B"/>
    <w:rsid w:val="22F015DA"/>
    <w:rsid w:val="22F15352"/>
    <w:rsid w:val="22F8048F"/>
    <w:rsid w:val="22FB7F7F"/>
    <w:rsid w:val="230706D2"/>
    <w:rsid w:val="230C5CE8"/>
    <w:rsid w:val="231026BB"/>
    <w:rsid w:val="23103A2A"/>
    <w:rsid w:val="231057D9"/>
    <w:rsid w:val="23137077"/>
    <w:rsid w:val="23164DB9"/>
    <w:rsid w:val="2322550C"/>
    <w:rsid w:val="232C638A"/>
    <w:rsid w:val="232E5C5F"/>
    <w:rsid w:val="23305E7B"/>
    <w:rsid w:val="233500BF"/>
    <w:rsid w:val="23377FF7"/>
    <w:rsid w:val="23384D2F"/>
    <w:rsid w:val="23403BE4"/>
    <w:rsid w:val="23474F72"/>
    <w:rsid w:val="234C4BAE"/>
    <w:rsid w:val="23517B9F"/>
    <w:rsid w:val="235558E1"/>
    <w:rsid w:val="23621DAC"/>
    <w:rsid w:val="23675615"/>
    <w:rsid w:val="236B425F"/>
    <w:rsid w:val="236C6787"/>
    <w:rsid w:val="237A203E"/>
    <w:rsid w:val="237D6BE6"/>
    <w:rsid w:val="23836192"/>
    <w:rsid w:val="23841D23"/>
    <w:rsid w:val="23847F75"/>
    <w:rsid w:val="238D507B"/>
    <w:rsid w:val="23901F29"/>
    <w:rsid w:val="23927235"/>
    <w:rsid w:val="2395779C"/>
    <w:rsid w:val="23983A20"/>
    <w:rsid w:val="239C0061"/>
    <w:rsid w:val="239F090A"/>
    <w:rsid w:val="23A45F21"/>
    <w:rsid w:val="23A979DB"/>
    <w:rsid w:val="23AB5501"/>
    <w:rsid w:val="23B24AE2"/>
    <w:rsid w:val="23B4085A"/>
    <w:rsid w:val="23B819CC"/>
    <w:rsid w:val="23B908A4"/>
    <w:rsid w:val="23BA1BE8"/>
    <w:rsid w:val="23C10881"/>
    <w:rsid w:val="23C16AD3"/>
    <w:rsid w:val="23C640E9"/>
    <w:rsid w:val="23CD191B"/>
    <w:rsid w:val="23CD36CA"/>
    <w:rsid w:val="23DF41E2"/>
    <w:rsid w:val="23DF51AB"/>
    <w:rsid w:val="23E26A49"/>
    <w:rsid w:val="23E40A13"/>
    <w:rsid w:val="23E95BEF"/>
    <w:rsid w:val="23ED5B1A"/>
    <w:rsid w:val="23F0560A"/>
    <w:rsid w:val="23FA1FE5"/>
    <w:rsid w:val="23FD0064"/>
    <w:rsid w:val="24003A9F"/>
    <w:rsid w:val="2403691B"/>
    <w:rsid w:val="240370EB"/>
    <w:rsid w:val="240B41F2"/>
    <w:rsid w:val="2412732E"/>
    <w:rsid w:val="24194B61"/>
    <w:rsid w:val="241A4435"/>
    <w:rsid w:val="2423778D"/>
    <w:rsid w:val="2426102C"/>
    <w:rsid w:val="24262DDA"/>
    <w:rsid w:val="242D23BA"/>
    <w:rsid w:val="243B2E03"/>
    <w:rsid w:val="24457704"/>
    <w:rsid w:val="2446347C"/>
    <w:rsid w:val="24482D50"/>
    <w:rsid w:val="244D65B8"/>
    <w:rsid w:val="244F2331"/>
    <w:rsid w:val="245375B0"/>
    <w:rsid w:val="24561911"/>
    <w:rsid w:val="245E07C6"/>
    <w:rsid w:val="246062EC"/>
    <w:rsid w:val="24642C0A"/>
    <w:rsid w:val="246851A0"/>
    <w:rsid w:val="246B4C91"/>
    <w:rsid w:val="246D6C5B"/>
    <w:rsid w:val="246F4EFF"/>
    <w:rsid w:val="247022A7"/>
    <w:rsid w:val="24747FE9"/>
    <w:rsid w:val="247578BD"/>
    <w:rsid w:val="24773635"/>
    <w:rsid w:val="247973AD"/>
    <w:rsid w:val="247E2C16"/>
    <w:rsid w:val="24832617"/>
    <w:rsid w:val="24970E04"/>
    <w:rsid w:val="249C183C"/>
    <w:rsid w:val="24A0493A"/>
    <w:rsid w:val="24A106B2"/>
    <w:rsid w:val="24A26904"/>
    <w:rsid w:val="24A85EE5"/>
    <w:rsid w:val="24AB32DF"/>
    <w:rsid w:val="24B22173"/>
    <w:rsid w:val="24B93C4E"/>
    <w:rsid w:val="24B95AD9"/>
    <w:rsid w:val="24BB1774"/>
    <w:rsid w:val="24BE24DA"/>
    <w:rsid w:val="24C877AE"/>
    <w:rsid w:val="24CA5E5B"/>
    <w:rsid w:val="24CC1BD3"/>
    <w:rsid w:val="24CF5825"/>
    <w:rsid w:val="24D663E6"/>
    <w:rsid w:val="24D740D4"/>
    <w:rsid w:val="24D77F2B"/>
    <w:rsid w:val="24D80578"/>
    <w:rsid w:val="24DE36B4"/>
    <w:rsid w:val="24E0551A"/>
    <w:rsid w:val="24E54A43"/>
    <w:rsid w:val="24EA02AB"/>
    <w:rsid w:val="24EF141E"/>
    <w:rsid w:val="24F35209"/>
    <w:rsid w:val="24F66C50"/>
    <w:rsid w:val="24F9229C"/>
    <w:rsid w:val="24FD6C05"/>
    <w:rsid w:val="25053989"/>
    <w:rsid w:val="251A0B90"/>
    <w:rsid w:val="251B2213"/>
    <w:rsid w:val="251C31E3"/>
    <w:rsid w:val="251C71CF"/>
    <w:rsid w:val="251D41DD"/>
    <w:rsid w:val="25287F65"/>
    <w:rsid w:val="252A06A8"/>
    <w:rsid w:val="252C0373"/>
    <w:rsid w:val="252F3F10"/>
    <w:rsid w:val="25315EDA"/>
    <w:rsid w:val="253A30B9"/>
    <w:rsid w:val="253D662D"/>
    <w:rsid w:val="254259F1"/>
    <w:rsid w:val="25453733"/>
    <w:rsid w:val="254554E2"/>
    <w:rsid w:val="254C4AC2"/>
    <w:rsid w:val="254D45A6"/>
    <w:rsid w:val="255045B2"/>
    <w:rsid w:val="25553977"/>
    <w:rsid w:val="255816B9"/>
    <w:rsid w:val="255B2F57"/>
    <w:rsid w:val="255D6CCF"/>
    <w:rsid w:val="256040C9"/>
    <w:rsid w:val="25641E0C"/>
    <w:rsid w:val="25675458"/>
    <w:rsid w:val="257C53A7"/>
    <w:rsid w:val="257D4C7B"/>
    <w:rsid w:val="257F09F3"/>
    <w:rsid w:val="257F3FCC"/>
    <w:rsid w:val="258403C0"/>
    <w:rsid w:val="2584425C"/>
    <w:rsid w:val="258B00E2"/>
    <w:rsid w:val="259C77F7"/>
    <w:rsid w:val="259D531E"/>
    <w:rsid w:val="25A917A6"/>
    <w:rsid w:val="25AD37B3"/>
    <w:rsid w:val="25B61F3B"/>
    <w:rsid w:val="25BE27CC"/>
    <w:rsid w:val="25BF5294"/>
    <w:rsid w:val="25C64874"/>
    <w:rsid w:val="25D02FFD"/>
    <w:rsid w:val="25D32AED"/>
    <w:rsid w:val="25E1345C"/>
    <w:rsid w:val="25EB6089"/>
    <w:rsid w:val="25EB7E37"/>
    <w:rsid w:val="25F3318F"/>
    <w:rsid w:val="25F52A64"/>
    <w:rsid w:val="25F74A5C"/>
    <w:rsid w:val="25FA451E"/>
    <w:rsid w:val="2601765A"/>
    <w:rsid w:val="26123616"/>
    <w:rsid w:val="261455E0"/>
    <w:rsid w:val="261E7009"/>
    <w:rsid w:val="2628662C"/>
    <w:rsid w:val="262D45DE"/>
    <w:rsid w:val="26325A66"/>
    <w:rsid w:val="263537A8"/>
    <w:rsid w:val="263A337B"/>
    <w:rsid w:val="263A491A"/>
    <w:rsid w:val="26437C73"/>
    <w:rsid w:val="26467763"/>
    <w:rsid w:val="26492DAF"/>
    <w:rsid w:val="264A7253"/>
    <w:rsid w:val="264D464E"/>
    <w:rsid w:val="26541E80"/>
    <w:rsid w:val="26555BF8"/>
    <w:rsid w:val="265A320F"/>
    <w:rsid w:val="2668592C"/>
    <w:rsid w:val="266A3452"/>
    <w:rsid w:val="266A4519"/>
    <w:rsid w:val="266B71CA"/>
    <w:rsid w:val="267918E7"/>
    <w:rsid w:val="26812549"/>
    <w:rsid w:val="268169ED"/>
    <w:rsid w:val="26864004"/>
    <w:rsid w:val="268C786C"/>
    <w:rsid w:val="269009DE"/>
    <w:rsid w:val="26914E82"/>
    <w:rsid w:val="26A06E73"/>
    <w:rsid w:val="26A36964"/>
    <w:rsid w:val="26A526DC"/>
    <w:rsid w:val="26A53EF9"/>
    <w:rsid w:val="26A94201"/>
    <w:rsid w:val="26AC274F"/>
    <w:rsid w:val="26B446CD"/>
    <w:rsid w:val="26B47DA6"/>
    <w:rsid w:val="26BB3CAD"/>
    <w:rsid w:val="26BE554B"/>
    <w:rsid w:val="26D44D6F"/>
    <w:rsid w:val="26E054C2"/>
    <w:rsid w:val="26E36D60"/>
    <w:rsid w:val="26E74CBE"/>
    <w:rsid w:val="26ED7BDF"/>
    <w:rsid w:val="26EE0F6E"/>
    <w:rsid w:val="26EF3957"/>
    <w:rsid w:val="270218DC"/>
    <w:rsid w:val="27044A29"/>
    <w:rsid w:val="270D0281"/>
    <w:rsid w:val="27174C5C"/>
    <w:rsid w:val="271D34C8"/>
    <w:rsid w:val="27207FB4"/>
    <w:rsid w:val="27231852"/>
    <w:rsid w:val="272730F1"/>
    <w:rsid w:val="272A0E33"/>
    <w:rsid w:val="272D0F38"/>
    <w:rsid w:val="272F6449"/>
    <w:rsid w:val="27383550"/>
    <w:rsid w:val="273D0B66"/>
    <w:rsid w:val="273F48DE"/>
    <w:rsid w:val="2742617D"/>
    <w:rsid w:val="275D4D64"/>
    <w:rsid w:val="275F0ADD"/>
    <w:rsid w:val="276142BF"/>
    <w:rsid w:val="276B73F4"/>
    <w:rsid w:val="27783712"/>
    <w:rsid w:val="27906EE8"/>
    <w:rsid w:val="27907362"/>
    <w:rsid w:val="27930786"/>
    <w:rsid w:val="27952750"/>
    <w:rsid w:val="279D33B3"/>
    <w:rsid w:val="27A110F5"/>
    <w:rsid w:val="27A6670B"/>
    <w:rsid w:val="27A95C55"/>
    <w:rsid w:val="27AC6324"/>
    <w:rsid w:val="27C052F3"/>
    <w:rsid w:val="27C05EBB"/>
    <w:rsid w:val="27C75045"/>
    <w:rsid w:val="27CB335B"/>
    <w:rsid w:val="27CB7F20"/>
    <w:rsid w:val="27CC1EEA"/>
    <w:rsid w:val="27CE17BE"/>
    <w:rsid w:val="27D019DA"/>
    <w:rsid w:val="27E45486"/>
    <w:rsid w:val="27E62FAC"/>
    <w:rsid w:val="27EB2370"/>
    <w:rsid w:val="27EB411E"/>
    <w:rsid w:val="27EE1E60"/>
    <w:rsid w:val="27EE63F8"/>
    <w:rsid w:val="27F21951"/>
    <w:rsid w:val="27F54F9D"/>
    <w:rsid w:val="27F75178"/>
    <w:rsid w:val="27FF406E"/>
    <w:rsid w:val="28081174"/>
    <w:rsid w:val="28096C9A"/>
    <w:rsid w:val="28101024"/>
    <w:rsid w:val="282E04AF"/>
    <w:rsid w:val="28304227"/>
    <w:rsid w:val="28333E1D"/>
    <w:rsid w:val="28341F69"/>
    <w:rsid w:val="28355CE1"/>
    <w:rsid w:val="28397580"/>
    <w:rsid w:val="283A6E54"/>
    <w:rsid w:val="283C2BCC"/>
    <w:rsid w:val="283C7460"/>
    <w:rsid w:val="28425D08"/>
    <w:rsid w:val="28447CD2"/>
    <w:rsid w:val="28454BD6"/>
    <w:rsid w:val="28455253"/>
    <w:rsid w:val="28481571"/>
    <w:rsid w:val="28485A15"/>
    <w:rsid w:val="284F6DA3"/>
    <w:rsid w:val="28551971"/>
    <w:rsid w:val="2858552C"/>
    <w:rsid w:val="285A74F6"/>
    <w:rsid w:val="285B1C53"/>
    <w:rsid w:val="286D0FD7"/>
    <w:rsid w:val="286D7229"/>
    <w:rsid w:val="286F11F3"/>
    <w:rsid w:val="287700A8"/>
    <w:rsid w:val="28773C04"/>
    <w:rsid w:val="28795BCE"/>
    <w:rsid w:val="288F53F1"/>
    <w:rsid w:val="28916E8B"/>
    <w:rsid w:val="289F7086"/>
    <w:rsid w:val="28AF7842"/>
    <w:rsid w:val="28B5472C"/>
    <w:rsid w:val="28C32028"/>
    <w:rsid w:val="28CC490F"/>
    <w:rsid w:val="28CD7CC8"/>
    <w:rsid w:val="28D9666D"/>
    <w:rsid w:val="28DB23E5"/>
    <w:rsid w:val="28DE40AA"/>
    <w:rsid w:val="28E55011"/>
    <w:rsid w:val="28F9286B"/>
    <w:rsid w:val="28F96D0F"/>
    <w:rsid w:val="28FC05AD"/>
    <w:rsid w:val="290D4568"/>
    <w:rsid w:val="2915627C"/>
    <w:rsid w:val="29183639"/>
    <w:rsid w:val="291B0A33"/>
    <w:rsid w:val="29226266"/>
    <w:rsid w:val="29256DEA"/>
    <w:rsid w:val="29262DDF"/>
    <w:rsid w:val="292E4C0A"/>
    <w:rsid w:val="29325D7D"/>
    <w:rsid w:val="29332221"/>
    <w:rsid w:val="29345E77"/>
    <w:rsid w:val="29373393"/>
    <w:rsid w:val="29385A89"/>
    <w:rsid w:val="29453D02"/>
    <w:rsid w:val="294C65AD"/>
    <w:rsid w:val="294E705B"/>
    <w:rsid w:val="29604B9E"/>
    <w:rsid w:val="29622B06"/>
    <w:rsid w:val="296E357B"/>
    <w:rsid w:val="297445E7"/>
    <w:rsid w:val="29752839"/>
    <w:rsid w:val="29806583"/>
    <w:rsid w:val="29824F56"/>
    <w:rsid w:val="2987431B"/>
    <w:rsid w:val="298B3C4C"/>
    <w:rsid w:val="298F1421"/>
    <w:rsid w:val="29910CF5"/>
    <w:rsid w:val="299407E6"/>
    <w:rsid w:val="29AC5B2F"/>
    <w:rsid w:val="29AE18A7"/>
    <w:rsid w:val="29BD1AEA"/>
    <w:rsid w:val="29C410CB"/>
    <w:rsid w:val="29C63095"/>
    <w:rsid w:val="29C941B3"/>
    <w:rsid w:val="29D46E34"/>
    <w:rsid w:val="29F26D24"/>
    <w:rsid w:val="29F714A0"/>
    <w:rsid w:val="29FD282F"/>
    <w:rsid w:val="29FD638B"/>
    <w:rsid w:val="2A005E7B"/>
    <w:rsid w:val="2A042187"/>
    <w:rsid w:val="2A043BBD"/>
    <w:rsid w:val="2A0B4F4C"/>
    <w:rsid w:val="2A106382"/>
    <w:rsid w:val="2A15033F"/>
    <w:rsid w:val="2A1662C1"/>
    <w:rsid w:val="2A17569E"/>
    <w:rsid w:val="2A1A6F3D"/>
    <w:rsid w:val="2A1C7367"/>
    <w:rsid w:val="2A1F4553"/>
    <w:rsid w:val="2A224043"/>
    <w:rsid w:val="2A24600D"/>
    <w:rsid w:val="2A261D85"/>
    <w:rsid w:val="2A2815FA"/>
    <w:rsid w:val="2A290EB8"/>
    <w:rsid w:val="2A294452"/>
    <w:rsid w:val="2A32072A"/>
    <w:rsid w:val="2A342FBE"/>
    <w:rsid w:val="2A385183"/>
    <w:rsid w:val="2A3873C3"/>
    <w:rsid w:val="2A3C5105"/>
    <w:rsid w:val="2A420242"/>
    <w:rsid w:val="2A467D32"/>
    <w:rsid w:val="2A491472"/>
    <w:rsid w:val="2A497822"/>
    <w:rsid w:val="2A4E45E1"/>
    <w:rsid w:val="2A506E02"/>
    <w:rsid w:val="2A587A65"/>
    <w:rsid w:val="2A5F317B"/>
    <w:rsid w:val="2A691C72"/>
    <w:rsid w:val="2A6B7798"/>
    <w:rsid w:val="2A6D6092"/>
    <w:rsid w:val="2A720B27"/>
    <w:rsid w:val="2A7228D5"/>
    <w:rsid w:val="2A7523C5"/>
    <w:rsid w:val="2A763948"/>
    <w:rsid w:val="2A7D76B4"/>
    <w:rsid w:val="2A9036A3"/>
    <w:rsid w:val="2A9270B0"/>
    <w:rsid w:val="2A9A6739"/>
    <w:rsid w:val="2A9C5BA4"/>
    <w:rsid w:val="2A9F38E6"/>
    <w:rsid w:val="2AA809EC"/>
    <w:rsid w:val="2AA8279A"/>
    <w:rsid w:val="2AA9206F"/>
    <w:rsid w:val="2AAB228B"/>
    <w:rsid w:val="2AAE3C55"/>
    <w:rsid w:val="2AB47391"/>
    <w:rsid w:val="2AB56C65"/>
    <w:rsid w:val="2AB70C30"/>
    <w:rsid w:val="2ABA427C"/>
    <w:rsid w:val="2ABB0720"/>
    <w:rsid w:val="2ABC4498"/>
    <w:rsid w:val="2ABE1FBE"/>
    <w:rsid w:val="2AC11AAE"/>
    <w:rsid w:val="2AC450FA"/>
    <w:rsid w:val="2AC46EA9"/>
    <w:rsid w:val="2AC966AE"/>
    <w:rsid w:val="2ACF5F79"/>
    <w:rsid w:val="2AD52E64"/>
    <w:rsid w:val="2ADE4F51"/>
    <w:rsid w:val="2AE636CE"/>
    <w:rsid w:val="2AE92A77"/>
    <w:rsid w:val="2AEB2687"/>
    <w:rsid w:val="2AEC3A3B"/>
    <w:rsid w:val="2AF53506"/>
    <w:rsid w:val="2AF7727E"/>
    <w:rsid w:val="2B0B2D29"/>
    <w:rsid w:val="2B0F442A"/>
    <w:rsid w:val="2B1716CE"/>
    <w:rsid w:val="2B1B2F6C"/>
    <w:rsid w:val="2B255CF1"/>
    <w:rsid w:val="2B2C517A"/>
    <w:rsid w:val="2B3C1135"/>
    <w:rsid w:val="2B404781"/>
    <w:rsid w:val="2B406E77"/>
    <w:rsid w:val="2B42499D"/>
    <w:rsid w:val="2B437463"/>
    <w:rsid w:val="2B457FE9"/>
    <w:rsid w:val="2B473D61"/>
    <w:rsid w:val="2B4F70BA"/>
    <w:rsid w:val="2B5244B4"/>
    <w:rsid w:val="2B593A95"/>
    <w:rsid w:val="2B5B5A5F"/>
    <w:rsid w:val="2B603075"/>
    <w:rsid w:val="2B683CD8"/>
    <w:rsid w:val="2B6C37C8"/>
    <w:rsid w:val="2B6C7C6C"/>
    <w:rsid w:val="2B6D7540"/>
    <w:rsid w:val="2B6F5066"/>
    <w:rsid w:val="2B7807EE"/>
    <w:rsid w:val="2B794137"/>
    <w:rsid w:val="2B8054C5"/>
    <w:rsid w:val="2B852ADC"/>
    <w:rsid w:val="2B8723B0"/>
    <w:rsid w:val="2B91322F"/>
    <w:rsid w:val="2B9845BD"/>
    <w:rsid w:val="2B9D7E25"/>
    <w:rsid w:val="2B9E289E"/>
    <w:rsid w:val="2BA935AA"/>
    <w:rsid w:val="2BAA0794"/>
    <w:rsid w:val="2BBF00EC"/>
    <w:rsid w:val="2BC37CFD"/>
    <w:rsid w:val="2BC43604"/>
    <w:rsid w:val="2BCC24B9"/>
    <w:rsid w:val="2BD5237F"/>
    <w:rsid w:val="2BDA2E28"/>
    <w:rsid w:val="2BE02A8B"/>
    <w:rsid w:val="2BE536CE"/>
    <w:rsid w:val="2BE55328"/>
    <w:rsid w:val="2BE758D9"/>
    <w:rsid w:val="2BE9496F"/>
    <w:rsid w:val="2BE961B4"/>
    <w:rsid w:val="2BEE242F"/>
    <w:rsid w:val="2BEE68D3"/>
    <w:rsid w:val="2BEF7F55"/>
    <w:rsid w:val="2BFD6B16"/>
    <w:rsid w:val="2BFF463C"/>
    <w:rsid w:val="2C02237E"/>
    <w:rsid w:val="2C09049E"/>
    <w:rsid w:val="2C0A653C"/>
    <w:rsid w:val="2C0E2AD1"/>
    <w:rsid w:val="2C153E60"/>
    <w:rsid w:val="2C191F85"/>
    <w:rsid w:val="2C2440A3"/>
    <w:rsid w:val="2C251BC9"/>
    <w:rsid w:val="2C33078A"/>
    <w:rsid w:val="2C365B84"/>
    <w:rsid w:val="2C3E47B1"/>
    <w:rsid w:val="2C46226B"/>
    <w:rsid w:val="2C4B162F"/>
    <w:rsid w:val="2C5030EA"/>
    <w:rsid w:val="2C631A05"/>
    <w:rsid w:val="2C70553A"/>
    <w:rsid w:val="2C7129CB"/>
    <w:rsid w:val="2C7A0167"/>
    <w:rsid w:val="2C932FD6"/>
    <w:rsid w:val="2C9452EB"/>
    <w:rsid w:val="2C954FA0"/>
    <w:rsid w:val="2C956D4E"/>
    <w:rsid w:val="2C985B8A"/>
    <w:rsid w:val="2C9C1E8B"/>
    <w:rsid w:val="2C9C632F"/>
    <w:rsid w:val="2C9F197B"/>
    <w:rsid w:val="2CA13945"/>
    <w:rsid w:val="2CA60F5C"/>
    <w:rsid w:val="2CA90A4C"/>
    <w:rsid w:val="2CAE32CD"/>
    <w:rsid w:val="2CB371D5"/>
    <w:rsid w:val="2CBF3DCB"/>
    <w:rsid w:val="2CC31B0E"/>
    <w:rsid w:val="2CC47634"/>
    <w:rsid w:val="2CC633AC"/>
    <w:rsid w:val="2CC704A7"/>
    <w:rsid w:val="2CC80ED2"/>
    <w:rsid w:val="2CD31625"/>
    <w:rsid w:val="2CE51A84"/>
    <w:rsid w:val="2CE82D6F"/>
    <w:rsid w:val="2CED0939"/>
    <w:rsid w:val="2CFC5020"/>
    <w:rsid w:val="2D1934DC"/>
    <w:rsid w:val="2D1B36F8"/>
    <w:rsid w:val="2D2105E2"/>
    <w:rsid w:val="2D2325AC"/>
    <w:rsid w:val="2D26209C"/>
    <w:rsid w:val="2D281971"/>
    <w:rsid w:val="2D287BC3"/>
    <w:rsid w:val="2D343236"/>
    <w:rsid w:val="2D37238E"/>
    <w:rsid w:val="2D391DD0"/>
    <w:rsid w:val="2D430559"/>
    <w:rsid w:val="2D4349FC"/>
    <w:rsid w:val="2D4744ED"/>
    <w:rsid w:val="2D485B6F"/>
    <w:rsid w:val="2D4A5D8B"/>
    <w:rsid w:val="2D4C4AC2"/>
    <w:rsid w:val="2D517119"/>
    <w:rsid w:val="2D5269EE"/>
    <w:rsid w:val="2D572256"/>
    <w:rsid w:val="2D686211"/>
    <w:rsid w:val="2D6D7CCB"/>
    <w:rsid w:val="2D792E9C"/>
    <w:rsid w:val="2D7E5A35"/>
    <w:rsid w:val="2D865E3F"/>
    <w:rsid w:val="2D8E211C"/>
    <w:rsid w:val="2D92328E"/>
    <w:rsid w:val="2D964B2C"/>
    <w:rsid w:val="2D99461C"/>
    <w:rsid w:val="2D9B0395"/>
    <w:rsid w:val="2DA134D1"/>
    <w:rsid w:val="2DA21723"/>
    <w:rsid w:val="2DA57465"/>
    <w:rsid w:val="2DAC5BF8"/>
    <w:rsid w:val="2DAF3E40"/>
    <w:rsid w:val="2DB43204"/>
    <w:rsid w:val="2DB72CF5"/>
    <w:rsid w:val="2DC7118A"/>
    <w:rsid w:val="2DCE3976"/>
    <w:rsid w:val="2DD15014"/>
    <w:rsid w:val="2DE24215"/>
    <w:rsid w:val="2DEE2BBA"/>
    <w:rsid w:val="2DF72DE4"/>
    <w:rsid w:val="2DF950BB"/>
    <w:rsid w:val="2DFB7085"/>
    <w:rsid w:val="2E0220AF"/>
    <w:rsid w:val="2E0C4DEE"/>
    <w:rsid w:val="2E163EBF"/>
    <w:rsid w:val="2E19750B"/>
    <w:rsid w:val="2E1F0FC6"/>
    <w:rsid w:val="2E20089A"/>
    <w:rsid w:val="2E291E44"/>
    <w:rsid w:val="2E382087"/>
    <w:rsid w:val="2E3A7BAD"/>
    <w:rsid w:val="2E3D585B"/>
    <w:rsid w:val="2E3F3416"/>
    <w:rsid w:val="2E483EDC"/>
    <w:rsid w:val="2E4B082A"/>
    <w:rsid w:val="2E4C5B33"/>
    <w:rsid w:val="2E4C78E1"/>
    <w:rsid w:val="2E4E3659"/>
    <w:rsid w:val="2E536EC1"/>
    <w:rsid w:val="2E552C39"/>
    <w:rsid w:val="2E5A3DAC"/>
    <w:rsid w:val="2E5D4E86"/>
    <w:rsid w:val="2E5D790B"/>
    <w:rsid w:val="2E692241"/>
    <w:rsid w:val="2E6B020F"/>
    <w:rsid w:val="2E6C3ADF"/>
    <w:rsid w:val="2E7035CF"/>
    <w:rsid w:val="2E7B108D"/>
    <w:rsid w:val="2E7D3F3E"/>
    <w:rsid w:val="2E7F1A64"/>
    <w:rsid w:val="2E8928E3"/>
    <w:rsid w:val="2E907392"/>
    <w:rsid w:val="2E9A3C18"/>
    <w:rsid w:val="2E9D1EEA"/>
    <w:rsid w:val="2EA66FF1"/>
    <w:rsid w:val="2EBB0FEE"/>
    <w:rsid w:val="2EBF00B3"/>
    <w:rsid w:val="2EC15BD9"/>
    <w:rsid w:val="2EC63002"/>
    <w:rsid w:val="2ED0406E"/>
    <w:rsid w:val="2EDA4EED"/>
    <w:rsid w:val="2EE26B1C"/>
    <w:rsid w:val="2EEA15D4"/>
    <w:rsid w:val="2EF73CF0"/>
    <w:rsid w:val="2EFC4E63"/>
    <w:rsid w:val="2EFE0F6B"/>
    <w:rsid w:val="2F0005C3"/>
    <w:rsid w:val="2F0106CB"/>
    <w:rsid w:val="2F087CAC"/>
    <w:rsid w:val="2F0A3A24"/>
    <w:rsid w:val="2F0A6B38"/>
    <w:rsid w:val="2F125CDF"/>
    <w:rsid w:val="2F154177"/>
    <w:rsid w:val="2F212B1B"/>
    <w:rsid w:val="2F2148C9"/>
    <w:rsid w:val="2F234AE5"/>
    <w:rsid w:val="2F25260C"/>
    <w:rsid w:val="2F266384"/>
    <w:rsid w:val="2F350375"/>
    <w:rsid w:val="2F391C13"/>
    <w:rsid w:val="2F3960B7"/>
    <w:rsid w:val="2F416D1A"/>
    <w:rsid w:val="2F4862FA"/>
    <w:rsid w:val="2F4B5DEA"/>
    <w:rsid w:val="2F4F7689"/>
    <w:rsid w:val="2F546A4D"/>
    <w:rsid w:val="2F594063"/>
    <w:rsid w:val="2F5A5701"/>
    <w:rsid w:val="2F656EAC"/>
    <w:rsid w:val="2F697F69"/>
    <w:rsid w:val="2F6B545A"/>
    <w:rsid w:val="2F762E67"/>
    <w:rsid w:val="2F81180C"/>
    <w:rsid w:val="2F8161F0"/>
    <w:rsid w:val="2F8310E0"/>
    <w:rsid w:val="2F837332"/>
    <w:rsid w:val="2F946CCB"/>
    <w:rsid w:val="2FA02C09"/>
    <w:rsid w:val="2FA572A9"/>
    <w:rsid w:val="2FAF1ED5"/>
    <w:rsid w:val="2FAF3037"/>
    <w:rsid w:val="2FB120F1"/>
    <w:rsid w:val="2FB254A3"/>
    <w:rsid w:val="2FC75471"/>
    <w:rsid w:val="2FCC2A87"/>
    <w:rsid w:val="2FCD67FF"/>
    <w:rsid w:val="2FCE2CA3"/>
    <w:rsid w:val="2FCF0858"/>
    <w:rsid w:val="2FD25781"/>
    <w:rsid w:val="2FD302BA"/>
    <w:rsid w:val="2FD656B4"/>
    <w:rsid w:val="2FD91648"/>
    <w:rsid w:val="2FD951A4"/>
    <w:rsid w:val="2FDD4C94"/>
    <w:rsid w:val="2FDE27BA"/>
    <w:rsid w:val="2FE9188B"/>
    <w:rsid w:val="2FEF2C1A"/>
    <w:rsid w:val="2FF10740"/>
    <w:rsid w:val="2FF86323"/>
    <w:rsid w:val="2FFD7934"/>
    <w:rsid w:val="30055F99"/>
    <w:rsid w:val="300A1801"/>
    <w:rsid w:val="300F0BC6"/>
    <w:rsid w:val="30112B90"/>
    <w:rsid w:val="30161F54"/>
    <w:rsid w:val="302503E9"/>
    <w:rsid w:val="302E3742"/>
    <w:rsid w:val="30354AD0"/>
    <w:rsid w:val="303625F7"/>
    <w:rsid w:val="3038011D"/>
    <w:rsid w:val="30395C43"/>
    <w:rsid w:val="303B7C0D"/>
    <w:rsid w:val="30403475"/>
    <w:rsid w:val="30466CDD"/>
    <w:rsid w:val="304A60A2"/>
    <w:rsid w:val="304B42F4"/>
    <w:rsid w:val="304F5466"/>
    <w:rsid w:val="30542A7D"/>
    <w:rsid w:val="30670A02"/>
    <w:rsid w:val="30733ACD"/>
    <w:rsid w:val="307B625B"/>
    <w:rsid w:val="307F7AFA"/>
    <w:rsid w:val="308570DA"/>
    <w:rsid w:val="308B46F0"/>
    <w:rsid w:val="308C3862"/>
    <w:rsid w:val="30913CD1"/>
    <w:rsid w:val="309379D8"/>
    <w:rsid w:val="30937A49"/>
    <w:rsid w:val="309717A0"/>
    <w:rsid w:val="30A25EDE"/>
    <w:rsid w:val="30A270F7"/>
    <w:rsid w:val="30B005FB"/>
    <w:rsid w:val="30B023A9"/>
    <w:rsid w:val="30B579BF"/>
    <w:rsid w:val="30B73737"/>
    <w:rsid w:val="30BF083E"/>
    <w:rsid w:val="30C145B6"/>
    <w:rsid w:val="30C47C02"/>
    <w:rsid w:val="30C61284"/>
    <w:rsid w:val="30CA3D76"/>
    <w:rsid w:val="30CB0F91"/>
    <w:rsid w:val="30CD6E71"/>
    <w:rsid w:val="30CE14CF"/>
    <w:rsid w:val="30CE6CD3"/>
    <w:rsid w:val="30D342E9"/>
    <w:rsid w:val="30D77936"/>
    <w:rsid w:val="30DC319E"/>
    <w:rsid w:val="30DD6F16"/>
    <w:rsid w:val="30DF1478"/>
    <w:rsid w:val="30E12562"/>
    <w:rsid w:val="30E738F1"/>
    <w:rsid w:val="30EB33E1"/>
    <w:rsid w:val="30EC586F"/>
    <w:rsid w:val="30F304E8"/>
    <w:rsid w:val="30F54260"/>
    <w:rsid w:val="30F71D86"/>
    <w:rsid w:val="30FC55EE"/>
    <w:rsid w:val="30FD0D95"/>
    <w:rsid w:val="3106646D"/>
    <w:rsid w:val="31070655"/>
    <w:rsid w:val="310821E5"/>
    <w:rsid w:val="310B5831"/>
    <w:rsid w:val="31126BC0"/>
    <w:rsid w:val="311346E6"/>
    <w:rsid w:val="31181CFC"/>
    <w:rsid w:val="311F308B"/>
    <w:rsid w:val="312D39F9"/>
    <w:rsid w:val="312F7772"/>
    <w:rsid w:val="3148438F"/>
    <w:rsid w:val="31496359"/>
    <w:rsid w:val="3152520E"/>
    <w:rsid w:val="31540F86"/>
    <w:rsid w:val="31554CFE"/>
    <w:rsid w:val="316350FE"/>
    <w:rsid w:val="31653193"/>
    <w:rsid w:val="3166515D"/>
    <w:rsid w:val="31692558"/>
    <w:rsid w:val="31717D8A"/>
    <w:rsid w:val="31772EC7"/>
    <w:rsid w:val="317909ED"/>
    <w:rsid w:val="317B29B7"/>
    <w:rsid w:val="317F3B29"/>
    <w:rsid w:val="318B0720"/>
    <w:rsid w:val="318C4BC4"/>
    <w:rsid w:val="318D26EA"/>
    <w:rsid w:val="319A0963"/>
    <w:rsid w:val="319B054E"/>
    <w:rsid w:val="319C6071"/>
    <w:rsid w:val="31A517E2"/>
    <w:rsid w:val="31A67308"/>
    <w:rsid w:val="31A737AC"/>
    <w:rsid w:val="31A82D30"/>
    <w:rsid w:val="31A87524"/>
    <w:rsid w:val="31AC176B"/>
    <w:rsid w:val="31AC537E"/>
    <w:rsid w:val="31B163D9"/>
    <w:rsid w:val="31B25CAD"/>
    <w:rsid w:val="31B70755"/>
    <w:rsid w:val="31BB4D3B"/>
    <w:rsid w:val="31BE28A4"/>
    <w:rsid w:val="31C3610C"/>
    <w:rsid w:val="31C53C32"/>
    <w:rsid w:val="31D40319"/>
    <w:rsid w:val="31D67BED"/>
    <w:rsid w:val="31DA4154"/>
    <w:rsid w:val="31DB3455"/>
    <w:rsid w:val="31DB5204"/>
    <w:rsid w:val="31DC0F7C"/>
    <w:rsid w:val="31E3679B"/>
    <w:rsid w:val="31E732FD"/>
    <w:rsid w:val="31EA3699"/>
    <w:rsid w:val="31ED3189"/>
    <w:rsid w:val="31F3626B"/>
    <w:rsid w:val="31F462C5"/>
    <w:rsid w:val="32026C34"/>
    <w:rsid w:val="32081D71"/>
    <w:rsid w:val="32116E77"/>
    <w:rsid w:val="32140715"/>
    <w:rsid w:val="321C75CA"/>
    <w:rsid w:val="322A7F39"/>
    <w:rsid w:val="323112C7"/>
    <w:rsid w:val="32335040"/>
    <w:rsid w:val="32342B66"/>
    <w:rsid w:val="323668DE"/>
    <w:rsid w:val="32452FC5"/>
    <w:rsid w:val="324F79A0"/>
    <w:rsid w:val="32517576"/>
    <w:rsid w:val="3260395B"/>
    <w:rsid w:val="327D62BB"/>
    <w:rsid w:val="32827D75"/>
    <w:rsid w:val="328B4E7C"/>
    <w:rsid w:val="328F5FEE"/>
    <w:rsid w:val="329B4993"/>
    <w:rsid w:val="32A001FB"/>
    <w:rsid w:val="32A61CB5"/>
    <w:rsid w:val="32A970B0"/>
    <w:rsid w:val="32B11D6B"/>
    <w:rsid w:val="32B332E4"/>
    <w:rsid w:val="32BA306B"/>
    <w:rsid w:val="32BD1813"/>
    <w:rsid w:val="32BE5C2C"/>
    <w:rsid w:val="32BF0681"/>
    <w:rsid w:val="32BF4B25"/>
    <w:rsid w:val="32C65EB4"/>
    <w:rsid w:val="32CF5E49"/>
    <w:rsid w:val="32D22AAA"/>
    <w:rsid w:val="32E97DF4"/>
    <w:rsid w:val="32EF2C26"/>
    <w:rsid w:val="32F04CDF"/>
    <w:rsid w:val="32F522F5"/>
    <w:rsid w:val="32FB6478"/>
    <w:rsid w:val="32FD11AA"/>
    <w:rsid w:val="32FF13C6"/>
    <w:rsid w:val="330469DC"/>
    <w:rsid w:val="33062754"/>
    <w:rsid w:val="330662B0"/>
    <w:rsid w:val="330B7D6A"/>
    <w:rsid w:val="330D3AE3"/>
    <w:rsid w:val="331309CD"/>
    <w:rsid w:val="331F55C4"/>
    <w:rsid w:val="33244988"/>
    <w:rsid w:val="33263B3F"/>
    <w:rsid w:val="33294694"/>
    <w:rsid w:val="332B3F69"/>
    <w:rsid w:val="332E1CAB"/>
    <w:rsid w:val="333170A5"/>
    <w:rsid w:val="333F7A14"/>
    <w:rsid w:val="3341378C"/>
    <w:rsid w:val="33446DD8"/>
    <w:rsid w:val="33525999"/>
    <w:rsid w:val="335D7E9A"/>
    <w:rsid w:val="336074D2"/>
    <w:rsid w:val="336963EB"/>
    <w:rsid w:val="336F02F9"/>
    <w:rsid w:val="33705E1F"/>
    <w:rsid w:val="33770F5C"/>
    <w:rsid w:val="33816EEB"/>
    <w:rsid w:val="338F274A"/>
    <w:rsid w:val="3392223A"/>
    <w:rsid w:val="33927790"/>
    <w:rsid w:val="33955886"/>
    <w:rsid w:val="339733AC"/>
    <w:rsid w:val="339935C8"/>
    <w:rsid w:val="339A10EE"/>
    <w:rsid w:val="339C09C3"/>
    <w:rsid w:val="339C4E66"/>
    <w:rsid w:val="339E5D33"/>
    <w:rsid w:val="33A06705"/>
    <w:rsid w:val="33A1422B"/>
    <w:rsid w:val="33A855B9"/>
    <w:rsid w:val="33AB6E58"/>
    <w:rsid w:val="33AD7074"/>
    <w:rsid w:val="33AE06F6"/>
    <w:rsid w:val="33BE302F"/>
    <w:rsid w:val="33BE4DDD"/>
    <w:rsid w:val="33C57F19"/>
    <w:rsid w:val="33D20888"/>
    <w:rsid w:val="33D44600"/>
    <w:rsid w:val="33D53ED4"/>
    <w:rsid w:val="33DC5263"/>
    <w:rsid w:val="33E16D1D"/>
    <w:rsid w:val="33E505BB"/>
    <w:rsid w:val="33EA5BD2"/>
    <w:rsid w:val="33EB55CD"/>
    <w:rsid w:val="33EC4C02"/>
    <w:rsid w:val="33ED121E"/>
    <w:rsid w:val="33ED56C2"/>
    <w:rsid w:val="33FF738F"/>
    <w:rsid w:val="34076784"/>
    <w:rsid w:val="340842AA"/>
    <w:rsid w:val="340D2360"/>
    <w:rsid w:val="340D366E"/>
    <w:rsid w:val="340F3735"/>
    <w:rsid w:val="3410665D"/>
    <w:rsid w:val="341E7629"/>
    <w:rsid w:val="34211214"/>
    <w:rsid w:val="34264730"/>
    <w:rsid w:val="342C7F98"/>
    <w:rsid w:val="342E63AB"/>
    <w:rsid w:val="342F5CDB"/>
    <w:rsid w:val="34311DA7"/>
    <w:rsid w:val="3431735D"/>
    <w:rsid w:val="343520A9"/>
    <w:rsid w:val="343B01DB"/>
    <w:rsid w:val="343B467F"/>
    <w:rsid w:val="343E5F1E"/>
    <w:rsid w:val="344A041F"/>
    <w:rsid w:val="3454129D"/>
    <w:rsid w:val="345474EF"/>
    <w:rsid w:val="345614B9"/>
    <w:rsid w:val="345B6AD0"/>
    <w:rsid w:val="346040E6"/>
    <w:rsid w:val="34621C0C"/>
    <w:rsid w:val="34645984"/>
    <w:rsid w:val="346F60D7"/>
    <w:rsid w:val="347B2CCE"/>
    <w:rsid w:val="34871673"/>
    <w:rsid w:val="34950E68"/>
    <w:rsid w:val="34986E94"/>
    <w:rsid w:val="349A75F8"/>
    <w:rsid w:val="349F0D00"/>
    <w:rsid w:val="34AA5361"/>
    <w:rsid w:val="34AF62C9"/>
    <w:rsid w:val="34BF2BBB"/>
    <w:rsid w:val="34BF5C85"/>
    <w:rsid w:val="34C12DD7"/>
    <w:rsid w:val="34C72E2C"/>
    <w:rsid w:val="34CB4388"/>
    <w:rsid w:val="34D128EE"/>
    <w:rsid w:val="34D36666"/>
    <w:rsid w:val="34D4239F"/>
    <w:rsid w:val="34D522FE"/>
    <w:rsid w:val="34E61774"/>
    <w:rsid w:val="34E6283D"/>
    <w:rsid w:val="34E73EBF"/>
    <w:rsid w:val="34FA6E12"/>
    <w:rsid w:val="35026F4B"/>
    <w:rsid w:val="3502780C"/>
    <w:rsid w:val="350B4052"/>
    <w:rsid w:val="350C1B78"/>
    <w:rsid w:val="35101668"/>
    <w:rsid w:val="35156C7E"/>
    <w:rsid w:val="351D1FD7"/>
    <w:rsid w:val="35243365"/>
    <w:rsid w:val="352769B2"/>
    <w:rsid w:val="352E5F92"/>
    <w:rsid w:val="352E7D40"/>
    <w:rsid w:val="35330CE7"/>
    <w:rsid w:val="353E4427"/>
    <w:rsid w:val="353F3CFB"/>
    <w:rsid w:val="3546508A"/>
    <w:rsid w:val="35470E02"/>
    <w:rsid w:val="354C01C6"/>
    <w:rsid w:val="354E03E2"/>
    <w:rsid w:val="35523A2F"/>
    <w:rsid w:val="35524794"/>
    <w:rsid w:val="355754E9"/>
    <w:rsid w:val="355A0B35"/>
    <w:rsid w:val="35690D78"/>
    <w:rsid w:val="357065AB"/>
    <w:rsid w:val="35725E7F"/>
    <w:rsid w:val="357D0A8C"/>
    <w:rsid w:val="35814314"/>
    <w:rsid w:val="358160C2"/>
    <w:rsid w:val="358856A2"/>
    <w:rsid w:val="358A766C"/>
    <w:rsid w:val="358B5193"/>
    <w:rsid w:val="358D0F0B"/>
    <w:rsid w:val="358D5588"/>
    <w:rsid w:val="358E07DF"/>
    <w:rsid w:val="35935DF5"/>
    <w:rsid w:val="359978AF"/>
    <w:rsid w:val="359D6D3A"/>
    <w:rsid w:val="359E6C74"/>
    <w:rsid w:val="35AA386B"/>
    <w:rsid w:val="35AD335B"/>
    <w:rsid w:val="35AD5109"/>
    <w:rsid w:val="35AF0926"/>
    <w:rsid w:val="35B50461"/>
    <w:rsid w:val="35C16E06"/>
    <w:rsid w:val="35CB37E1"/>
    <w:rsid w:val="35CB558F"/>
    <w:rsid w:val="35DB7EC8"/>
    <w:rsid w:val="35DE3514"/>
    <w:rsid w:val="35DE52C2"/>
    <w:rsid w:val="35E328D9"/>
    <w:rsid w:val="35E36D7D"/>
    <w:rsid w:val="35E52AF5"/>
    <w:rsid w:val="35EA1EB9"/>
    <w:rsid w:val="35EB79DF"/>
    <w:rsid w:val="35F1149A"/>
    <w:rsid w:val="35F26FC0"/>
    <w:rsid w:val="35FA5E74"/>
    <w:rsid w:val="35FC399A"/>
    <w:rsid w:val="360B4FFE"/>
    <w:rsid w:val="36140CE4"/>
    <w:rsid w:val="361707D4"/>
    <w:rsid w:val="362058DB"/>
    <w:rsid w:val="36272755"/>
    <w:rsid w:val="3628478F"/>
    <w:rsid w:val="363475D8"/>
    <w:rsid w:val="36363350"/>
    <w:rsid w:val="363A3B40"/>
    <w:rsid w:val="36401AD9"/>
    <w:rsid w:val="36407D2B"/>
    <w:rsid w:val="36486BE0"/>
    <w:rsid w:val="365302AE"/>
    <w:rsid w:val="365437D6"/>
    <w:rsid w:val="365B2DB7"/>
    <w:rsid w:val="365B4B65"/>
    <w:rsid w:val="36607A0A"/>
    <w:rsid w:val="36655284"/>
    <w:rsid w:val="36687282"/>
    <w:rsid w:val="366D6646"/>
    <w:rsid w:val="366E227C"/>
    <w:rsid w:val="366E2AEA"/>
    <w:rsid w:val="366F2E0D"/>
    <w:rsid w:val="36712734"/>
    <w:rsid w:val="36783969"/>
    <w:rsid w:val="3679148F"/>
    <w:rsid w:val="367B6A5C"/>
    <w:rsid w:val="36873BAC"/>
    <w:rsid w:val="368D0A96"/>
    <w:rsid w:val="36965B9D"/>
    <w:rsid w:val="369736C3"/>
    <w:rsid w:val="369B31B3"/>
    <w:rsid w:val="36A422C5"/>
    <w:rsid w:val="36A74ADA"/>
    <w:rsid w:val="36AC3C67"/>
    <w:rsid w:val="36AD60D5"/>
    <w:rsid w:val="36B224F9"/>
    <w:rsid w:val="36B2364A"/>
    <w:rsid w:val="36BD75CE"/>
    <w:rsid w:val="36C97D20"/>
    <w:rsid w:val="36D026DB"/>
    <w:rsid w:val="36D6068F"/>
    <w:rsid w:val="36E0150E"/>
    <w:rsid w:val="36E56B24"/>
    <w:rsid w:val="36E903C3"/>
    <w:rsid w:val="36EC0CC9"/>
    <w:rsid w:val="36EF52AD"/>
    <w:rsid w:val="36F86858"/>
    <w:rsid w:val="370A4574"/>
    <w:rsid w:val="37164F30"/>
    <w:rsid w:val="371A67CE"/>
    <w:rsid w:val="371F3DE4"/>
    <w:rsid w:val="372431A9"/>
    <w:rsid w:val="373A6E70"/>
    <w:rsid w:val="373B2DA6"/>
    <w:rsid w:val="373D070E"/>
    <w:rsid w:val="373F410B"/>
    <w:rsid w:val="37411FAD"/>
    <w:rsid w:val="37450DA6"/>
    <w:rsid w:val="37491867"/>
    <w:rsid w:val="374E46CA"/>
    <w:rsid w:val="375810A4"/>
    <w:rsid w:val="375A6BCB"/>
    <w:rsid w:val="376143FD"/>
    <w:rsid w:val="3768578B"/>
    <w:rsid w:val="376B0DD8"/>
    <w:rsid w:val="376D0FF4"/>
    <w:rsid w:val="37702892"/>
    <w:rsid w:val="37713AED"/>
    <w:rsid w:val="377A101B"/>
    <w:rsid w:val="377D6D5D"/>
    <w:rsid w:val="37974803"/>
    <w:rsid w:val="379C5435"/>
    <w:rsid w:val="379E11AD"/>
    <w:rsid w:val="37A161FF"/>
    <w:rsid w:val="37A442EA"/>
    <w:rsid w:val="37AB5678"/>
    <w:rsid w:val="37AF33BA"/>
    <w:rsid w:val="37B26A07"/>
    <w:rsid w:val="37C56D30"/>
    <w:rsid w:val="37CD55EE"/>
    <w:rsid w:val="37D7646D"/>
    <w:rsid w:val="37D90437"/>
    <w:rsid w:val="37DA5F5D"/>
    <w:rsid w:val="37E80BA5"/>
    <w:rsid w:val="37E82428"/>
    <w:rsid w:val="37EE7094"/>
    <w:rsid w:val="37F52D97"/>
    <w:rsid w:val="37F708BD"/>
    <w:rsid w:val="37FE7E9E"/>
    <w:rsid w:val="38163439"/>
    <w:rsid w:val="381A45AC"/>
    <w:rsid w:val="381C47C8"/>
    <w:rsid w:val="381E0825"/>
    <w:rsid w:val="381F1BC2"/>
    <w:rsid w:val="382316B2"/>
    <w:rsid w:val="3824626D"/>
    <w:rsid w:val="3825542A"/>
    <w:rsid w:val="38262F51"/>
    <w:rsid w:val="38284F1B"/>
    <w:rsid w:val="38296C89"/>
    <w:rsid w:val="382B0567"/>
    <w:rsid w:val="383002EB"/>
    <w:rsid w:val="383B2EA0"/>
    <w:rsid w:val="38451629"/>
    <w:rsid w:val="38471845"/>
    <w:rsid w:val="38521F98"/>
    <w:rsid w:val="38586797"/>
    <w:rsid w:val="385A62F6"/>
    <w:rsid w:val="385B0E4C"/>
    <w:rsid w:val="386661FC"/>
    <w:rsid w:val="386C12AB"/>
    <w:rsid w:val="387B14EE"/>
    <w:rsid w:val="387B29AE"/>
    <w:rsid w:val="387C0200"/>
    <w:rsid w:val="387C7014"/>
    <w:rsid w:val="387D5266"/>
    <w:rsid w:val="388A7983"/>
    <w:rsid w:val="388E7474"/>
    <w:rsid w:val="389820A0"/>
    <w:rsid w:val="38A8605B"/>
    <w:rsid w:val="38A87E0A"/>
    <w:rsid w:val="38B62526"/>
    <w:rsid w:val="38BC0149"/>
    <w:rsid w:val="38C06F01"/>
    <w:rsid w:val="38C509BB"/>
    <w:rsid w:val="38CE5AC2"/>
    <w:rsid w:val="38D87D1C"/>
    <w:rsid w:val="38DE55D9"/>
    <w:rsid w:val="38EC7CF6"/>
    <w:rsid w:val="38EE7F12"/>
    <w:rsid w:val="39007C46"/>
    <w:rsid w:val="39070FD4"/>
    <w:rsid w:val="390A63CE"/>
    <w:rsid w:val="3911775D"/>
    <w:rsid w:val="391D4354"/>
    <w:rsid w:val="39205BF2"/>
    <w:rsid w:val="392A6A70"/>
    <w:rsid w:val="392C27E9"/>
    <w:rsid w:val="39317DFF"/>
    <w:rsid w:val="39356C7B"/>
    <w:rsid w:val="393618B9"/>
    <w:rsid w:val="39416688"/>
    <w:rsid w:val="39475874"/>
    <w:rsid w:val="394F448A"/>
    <w:rsid w:val="39551D3F"/>
    <w:rsid w:val="3958538C"/>
    <w:rsid w:val="39627FB8"/>
    <w:rsid w:val="39636459"/>
    <w:rsid w:val="39643D30"/>
    <w:rsid w:val="396843AB"/>
    <w:rsid w:val="39691347"/>
    <w:rsid w:val="396957EB"/>
    <w:rsid w:val="39697599"/>
    <w:rsid w:val="396B7F6C"/>
    <w:rsid w:val="39755F3E"/>
    <w:rsid w:val="39761CB6"/>
    <w:rsid w:val="39777F08"/>
    <w:rsid w:val="39783C80"/>
    <w:rsid w:val="397877DC"/>
    <w:rsid w:val="397A17A6"/>
    <w:rsid w:val="39815F30"/>
    <w:rsid w:val="3986639D"/>
    <w:rsid w:val="39893797"/>
    <w:rsid w:val="399860D0"/>
    <w:rsid w:val="399D5494"/>
    <w:rsid w:val="39A93E39"/>
    <w:rsid w:val="39AC56D7"/>
    <w:rsid w:val="39B12CEE"/>
    <w:rsid w:val="39B36A66"/>
    <w:rsid w:val="39B417A9"/>
    <w:rsid w:val="39BF18AF"/>
    <w:rsid w:val="39BF540B"/>
    <w:rsid w:val="39CB0253"/>
    <w:rsid w:val="39CD7B28"/>
    <w:rsid w:val="39DC7D6B"/>
    <w:rsid w:val="39E135D3"/>
    <w:rsid w:val="39EF3F42"/>
    <w:rsid w:val="39F2758E"/>
    <w:rsid w:val="39FC5695"/>
    <w:rsid w:val="3A006D8E"/>
    <w:rsid w:val="3A0D261A"/>
    <w:rsid w:val="3A0F6392"/>
    <w:rsid w:val="3A137505"/>
    <w:rsid w:val="3A1C73C2"/>
    <w:rsid w:val="3A211C22"/>
    <w:rsid w:val="3A231E3E"/>
    <w:rsid w:val="3A2636DC"/>
    <w:rsid w:val="3A3651E5"/>
    <w:rsid w:val="3A402444"/>
    <w:rsid w:val="3A4122C4"/>
    <w:rsid w:val="3A4D6EBA"/>
    <w:rsid w:val="3A4F49E1"/>
    <w:rsid w:val="3A5169AB"/>
    <w:rsid w:val="3A56234B"/>
    <w:rsid w:val="3A60099C"/>
    <w:rsid w:val="3A612966"/>
    <w:rsid w:val="3A695377"/>
    <w:rsid w:val="3A744481"/>
    <w:rsid w:val="3A802DEC"/>
    <w:rsid w:val="3A8C7BEF"/>
    <w:rsid w:val="3A8D72B7"/>
    <w:rsid w:val="3A906246"/>
    <w:rsid w:val="3A920D71"/>
    <w:rsid w:val="3A970136"/>
    <w:rsid w:val="3A9C399E"/>
    <w:rsid w:val="3AB1799E"/>
    <w:rsid w:val="3AC32CD9"/>
    <w:rsid w:val="3AD1189A"/>
    <w:rsid w:val="3AD2116E"/>
    <w:rsid w:val="3AD71050"/>
    <w:rsid w:val="3ADA3168"/>
    <w:rsid w:val="3ADB379F"/>
    <w:rsid w:val="3ADD023E"/>
    <w:rsid w:val="3ADF5842"/>
    <w:rsid w:val="3AE35129"/>
    <w:rsid w:val="3AE570F3"/>
    <w:rsid w:val="3AEC66D3"/>
    <w:rsid w:val="3AF17CC7"/>
    <w:rsid w:val="3AF46C72"/>
    <w:rsid w:val="3B133C60"/>
    <w:rsid w:val="3B163750"/>
    <w:rsid w:val="3B196D9D"/>
    <w:rsid w:val="3B1A3241"/>
    <w:rsid w:val="3B1B2B15"/>
    <w:rsid w:val="3B1B56C3"/>
    <w:rsid w:val="3B2349B7"/>
    <w:rsid w:val="3B27770B"/>
    <w:rsid w:val="3B2E0A9A"/>
    <w:rsid w:val="3B351E28"/>
    <w:rsid w:val="3B3F2CA7"/>
    <w:rsid w:val="3B424545"/>
    <w:rsid w:val="3B457B92"/>
    <w:rsid w:val="3B616CFF"/>
    <w:rsid w:val="3B6224F2"/>
    <w:rsid w:val="3B6259F6"/>
    <w:rsid w:val="3B6C511E"/>
    <w:rsid w:val="3B6E0026"/>
    <w:rsid w:val="3B6F0FCC"/>
    <w:rsid w:val="3B7010B2"/>
    <w:rsid w:val="3B714E2B"/>
    <w:rsid w:val="3B7641EF"/>
    <w:rsid w:val="3B781D15"/>
    <w:rsid w:val="3B8B1A48"/>
    <w:rsid w:val="3B8B7C9A"/>
    <w:rsid w:val="3B914B85"/>
    <w:rsid w:val="3B974891"/>
    <w:rsid w:val="3B976654"/>
    <w:rsid w:val="3B986F4A"/>
    <w:rsid w:val="3B9F3746"/>
    <w:rsid w:val="3BA50630"/>
    <w:rsid w:val="3BA64AD4"/>
    <w:rsid w:val="3BAB20EB"/>
    <w:rsid w:val="3BB15227"/>
    <w:rsid w:val="3BB51B6F"/>
    <w:rsid w:val="3BB97490"/>
    <w:rsid w:val="3BC01EFC"/>
    <w:rsid w:val="3BCA786A"/>
    <w:rsid w:val="3BCD02B3"/>
    <w:rsid w:val="3BD31E2F"/>
    <w:rsid w:val="3BD553B9"/>
    <w:rsid w:val="3BDA477E"/>
    <w:rsid w:val="3BDF7FE6"/>
    <w:rsid w:val="3BF15831"/>
    <w:rsid w:val="3BFA097C"/>
    <w:rsid w:val="3BFA4E20"/>
    <w:rsid w:val="3C0417FB"/>
    <w:rsid w:val="3C0E61D6"/>
    <w:rsid w:val="3C105946"/>
    <w:rsid w:val="3C125CC6"/>
    <w:rsid w:val="3C153A08"/>
    <w:rsid w:val="3C185099"/>
    <w:rsid w:val="3C1E0B0E"/>
    <w:rsid w:val="3C2123AD"/>
    <w:rsid w:val="3C221C81"/>
    <w:rsid w:val="3C236125"/>
    <w:rsid w:val="3C3C2D43"/>
    <w:rsid w:val="3C3C7EA1"/>
    <w:rsid w:val="3C3D6ABB"/>
    <w:rsid w:val="3C461E13"/>
    <w:rsid w:val="3C471448"/>
    <w:rsid w:val="3C4A1903"/>
    <w:rsid w:val="3C4C0A09"/>
    <w:rsid w:val="3C591B47"/>
    <w:rsid w:val="3C5F759A"/>
    <w:rsid w:val="3C65673D"/>
    <w:rsid w:val="3C6B3628"/>
    <w:rsid w:val="3C6C525A"/>
    <w:rsid w:val="3C746980"/>
    <w:rsid w:val="3C850B8E"/>
    <w:rsid w:val="3C8A1D00"/>
    <w:rsid w:val="3C8F37BA"/>
    <w:rsid w:val="3C8F7316"/>
    <w:rsid w:val="3CA1529C"/>
    <w:rsid w:val="3CA56B3A"/>
    <w:rsid w:val="3CAA05F4"/>
    <w:rsid w:val="3CAD3C40"/>
    <w:rsid w:val="3CB52AF5"/>
    <w:rsid w:val="3CB90837"/>
    <w:rsid w:val="3CC316B6"/>
    <w:rsid w:val="3CC35212"/>
    <w:rsid w:val="3CCA02B2"/>
    <w:rsid w:val="3CCE23CB"/>
    <w:rsid w:val="3CD17D17"/>
    <w:rsid w:val="3CDD2778"/>
    <w:rsid w:val="3CE138EA"/>
    <w:rsid w:val="3CEA09F1"/>
    <w:rsid w:val="3CF74EBC"/>
    <w:rsid w:val="3CF96E86"/>
    <w:rsid w:val="3D073351"/>
    <w:rsid w:val="3D0D2931"/>
    <w:rsid w:val="3D121CF5"/>
    <w:rsid w:val="3D136199"/>
    <w:rsid w:val="3D145A6E"/>
    <w:rsid w:val="3D1617E6"/>
    <w:rsid w:val="3D271C45"/>
    <w:rsid w:val="3D2E4D81"/>
    <w:rsid w:val="3D2F0AF9"/>
    <w:rsid w:val="3D314198"/>
    <w:rsid w:val="3D3305EA"/>
    <w:rsid w:val="3D392A58"/>
    <w:rsid w:val="3D3C7F39"/>
    <w:rsid w:val="3D440F09"/>
    <w:rsid w:val="3D4445A5"/>
    <w:rsid w:val="3D4504A0"/>
    <w:rsid w:val="3D4D0CA1"/>
    <w:rsid w:val="3D4F2F4A"/>
    <w:rsid w:val="3D5139EC"/>
    <w:rsid w:val="3D5347E8"/>
    <w:rsid w:val="3D5567B2"/>
    <w:rsid w:val="3D580050"/>
    <w:rsid w:val="3D583BAC"/>
    <w:rsid w:val="3D5F318D"/>
    <w:rsid w:val="3D6469F5"/>
    <w:rsid w:val="3D65276D"/>
    <w:rsid w:val="3D6562C9"/>
    <w:rsid w:val="3D673DEF"/>
    <w:rsid w:val="3D687B67"/>
    <w:rsid w:val="3D6E0B5B"/>
    <w:rsid w:val="3D733273"/>
    <w:rsid w:val="3D734E6A"/>
    <w:rsid w:val="3D7952EF"/>
    <w:rsid w:val="3D8175A7"/>
    <w:rsid w:val="3D826E7B"/>
    <w:rsid w:val="3D864BBD"/>
    <w:rsid w:val="3D8734BB"/>
    <w:rsid w:val="3D891FB8"/>
    <w:rsid w:val="3D8C5F4C"/>
    <w:rsid w:val="3D8F1598"/>
    <w:rsid w:val="3D9A11D4"/>
    <w:rsid w:val="3D9B1CEB"/>
    <w:rsid w:val="3D9C0D3E"/>
    <w:rsid w:val="3DA11A6A"/>
    <w:rsid w:val="3DA16D89"/>
    <w:rsid w:val="3DA364BE"/>
    <w:rsid w:val="3DA94A83"/>
    <w:rsid w:val="3DB334D8"/>
    <w:rsid w:val="3DBB413B"/>
    <w:rsid w:val="3DC96858"/>
    <w:rsid w:val="3DCB0822"/>
    <w:rsid w:val="3DD1570D"/>
    <w:rsid w:val="3DD84CED"/>
    <w:rsid w:val="3DDA0A65"/>
    <w:rsid w:val="3DDF42CD"/>
    <w:rsid w:val="3DE041CB"/>
    <w:rsid w:val="3DE25B6C"/>
    <w:rsid w:val="3DED69EA"/>
    <w:rsid w:val="3DF67C85"/>
    <w:rsid w:val="3DFC4E7F"/>
    <w:rsid w:val="3DFD6502"/>
    <w:rsid w:val="3E043D34"/>
    <w:rsid w:val="3E0D48F6"/>
    <w:rsid w:val="3E175815"/>
    <w:rsid w:val="3E1868B4"/>
    <w:rsid w:val="3E2B12C1"/>
    <w:rsid w:val="3E300685"/>
    <w:rsid w:val="3E377251"/>
    <w:rsid w:val="3E3F6B1A"/>
    <w:rsid w:val="3E42664B"/>
    <w:rsid w:val="3E497999"/>
    <w:rsid w:val="3E4D7489"/>
    <w:rsid w:val="3E5325C6"/>
    <w:rsid w:val="3E546A69"/>
    <w:rsid w:val="3E595E2E"/>
    <w:rsid w:val="3E5A7334"/>
    <w:rsid w:val="3E5D6110"/>
    <w:rsid w:val="3E66054B"/>
    <w:rsid w:val="3E6842C3"/>
    <w:rsid w:val="3E6B3DB3"/>
    <w:rsid w:val="3E7B5D6B"/>
    <w:rsid w:val="3E843E66"/>
    <w:rsid w:val="3E8A248B"/>
    <w:rsid w:val="3E8F51FE"/>
    <w:rsid w:val="3E921340"/>
    <w:rsid w:val="3E926F87"/>
    <w:rsid w:val="3E9A59DE"/>
    <w:rsid w:val="3E9E7CE5"/>
    <w:rsid w:val="3EAD1CD6"/>
    <w:rsid w:val="3EAF1EF2"/>
    <w:rsid w:val="3EAF4836"/>
    <w:rsid w:val="3EB07A18"/>
    <w:rsid w:val="3EB2553E"/>
    <w:rsid w:val="3EB96BF2"/>
    <w:rsid w:val="3EBC016B"/>
    <w:rsid w:val="3EBD44AD"/>
    <w:rsid w:val="3EC33DFA"/>
    <w:rsid w:val="3EC60FE9"/>
    <w:rsid w:val="3ED731F7"/>
    <w:rsid w:val="3EDA6843"/>
    <w:rsid w:val="3EDB4A95"/>
    <w:rsid w:val="3EE33949"/>
    <w:rsid w:val="3EE85525"/>
    <w:rsid w:val="3EEA117C"/>
    <w:rsid w:val="3EEE272E"/>
    <w:rsid w:val="3EFF8406"/>
    <w:rsid w:val="3F060E16"/>
    <w:rsid w:val="3F177A97"/>
    <w:rsid w:val="3F1D1096"/>
    <w:rsid w:val="3F204B9E"/>
    <w:rsid w:val="3F214472"/>
    <w:rsid w:val="3F261A88"/>
    <w:rsid w:val="3F2F0234"/>
    <w:rsid w:val="3F2F3033"/>
    <w:rsid w:val="3F494DD7"/>
    <w:rsid w:val="3F4C14EF"/>
    <w:rsid w:val="3F520ACF"/>
    <w:rsid w:val="3F52287D"/>
    <w:rsid w:val="3F6363FE"/>
    <w:rsid w:val="3F6D76B7"/>
    <w:rsid w:val="3F6E5909"/>
    <w:rsid w:val="3F7171A7"/>
    <w:rsid w:val="3F756B8F"/>
    <w:rsid w:val="3F79605C"/>
    <w:rsid w:val="3F95482B"/>
    <w:rsid w:val="3F982986"/>
    <w:rsid w:val="3FA550A3"/>
    <w:rsid w:val="3FAC01DF"/>
    <w:rsid w:val="3FB3156E"/>
    <w:rsid w:val="3FB35A12"/>
    <w:rsid w:val="3FBD419A"/>
    <w:rsid w:val="3FC714BD"/>
    <w:rsid w:val="3FD15E98"/>
    <w:rsid w:val="3FD80FD4"/>
    <w:rsid w:val="3FDA4D4C"/>
    <w:rsid w:val="3FE3596A"/>
    <w:rsid w:val="3FEC0081"/>
    <w:rsid w:val="3FF027C2"/>
    <w:rsid w:val="3FF12096"/>
    <w:rsid w:val="3FF43934"/>
    <w:rsid w:val="3FF83425"/>
    <w:rsid w:val="3FFC1167"/>
    <w:rsid w:val="3FFFD583"/>
    <w:rsid w:val="400C3FD4"/>
    <w:rsid w:val="400D3374"/>
    <w:rsid w:val="400E2C48"/>
    <w:rsid w:val="40152228"/>
    <w:rsid w:val="4019356B"/>
    <w:rsid w:val="401A15ED"/>
    <w:rsid w:val="401A339B"/>
    <w:rsid w:val="40210BCD"/>
    <w:rsid w:val="402266F3"/>
    <w:rsid w:val="40251D40"/>
    <w:rsid w:val="402B55A8"/>
    <w:rsid w:val="40383B92"/>
    <w:rsid w:val="40402324"/>
    <w:rsid w:val="4047615A"/>
    <w:rsid w:val="405014B2"/>
    <w:rsid w:val="40506521"/>
    <w:rsid w:val="40520D87"/>
    <w:rsid w:val="40580367"/>
    <w:rsid w:val="40592157"/>
    <w:rsid w:val="405C1C05"/>
    <w:rsid w:val="406D5BC1"/>
    <w:rsid w:val="406E1939"/>
    <w:rsid w:val="406E1CAE"/>
    <w:rsid w:val="40752CC7"/>
    <w:rsid w:val="407707ED"/>
    <w:rsid w:val="40860A30"/>
    <w:rsid w:val="408A0E04"/>
    <w:rsid w:val="408F77C2"/>
    <w:rsid w:val="40980764"/>
    <w:rsid w:val="40985A3E"/>
    <w:rsid w:val="409A272E"/>
    <w:rsid w:val="409E31EB"/>
    <w:rsid w:val="409F7D44"/>
    <w:rsid w:val="40A0133A"/>
    <w:rsid w:val="40A634B2"/>
    <w:rsid w:val="40AE7F87"/>
    <w:rsid w:val="40B05AAD"/>
    <w:rsid w:val="40B437EF"/>
    <w:rsid w:val="40C03865"/>
    <w:rsid w:val="40C17CBA"/>
    <w:rsid w:val="40C31A53"/>
    <w:rsid w:val="40C63523"/>
    <w:rsid w:val="40CB0B39"/>
    <w:rsid w:val="40D0614F"/>
    <w:rsid w:val="40DC4AF4"/>
    <w:rsid w:val="40E1210B"/>
    <w:rsid w:val="40E35E83"/>
    <w:rsid w:val="40E57E4D"/>
    <w:rsid w:val="40E85247"/>
    <w:rsid w:val="40E90FBF"/>
    <w:rsid w:val="40EB11DB"/>
    <w:rsid w:val="40F40090"/>
    <w:rsid w:val="40F7192E"/>
    <w:rsid w:val="40FA10F3"/>
    <w:rsid w:val="40FA626B"/>
    <w:rsid w:val="40FB141E"/>
    <w:rsid w:val="40FF545D"/>
    <w:rsid w:val="410067C8"/>
    <w:rsid w:val="41015EE4"/>
    <w:rsid w:val="4110479E"/>
    <w:rsid w:val="41115446"/>
    <w:rsid w:val="41173D7E"/>
    <w:rsid w:val="411C75E7"/>
    <w:rsid w:val="412169AB"/>
    <w:rsid w:val="41232723"/>
    <w:rsid w:val="412546ED"/>
    <w:rsid w:val="41265D6F"/>
    <w:rsid w:val="41287D39"/>
    <w:rsid w:val="413761CE"/>
    <w:rsid w:val="413B5CBF"/>
    <w:rsid w:val="413E130B"/>
    <w:rsid w:val="414B31CA"/>
    <w:rsid w:val="41586871"/>
    <w:rsid w:val="415C79E3"/>
    <w:rsid w:val="41727207"/>
    <w:rsid w:val="4177481D"/>
    <w:rsid w:val="41780CC1"/>
    <w:rsid w:val="417C1E33"/>
    <w:rsid w:val="418036D2"/>
    <w:rsid w:val="41831414"/>
    <w:rsid w:val="41847666"/>
    <w:rsid w:val="418D4040"/>
    <w:rsid w:val="418F0D2A"/>
    <w:rsid w:val="41986C6D"/>
    <w:rsid w:val="419E53BB"/>
    <w:rsid w:val="41A575DC"/>
    <w:rsid w:val="41AC096A"/>
    <w:rsid w:val="41AC2719"/>
    <w:rsid w:val="41AD023F"/>
    <w:rsid w:val="41AE376E"/>
    <w:rsid w:val="41B617E9"/>
    <w:rsid w:val="41BD0482"/>
    <w:rsid w:val="41BD4926"/>
    <w:rsid w:val="41C07F72"/>
    <w:rsid w:val="41C45CB4"/>
    <w:rsid w:val="41CF4659"/>
    <w:rsid w:val="41D01505"/>
    <w:rsid w:val="41D877E8"/>
    <w:rsid w:val="41DB1250"/>
    <w:rsid w:val="41E719A3"/>
    <w:rsid w:val="41E9571B"/>
    <w:rsid w:val="41EE2D31"/>
    <w:rsid w:val="41F07711"/>
    <w:rsid w:val="41F850FE"/>
    <w:rsid w:val="41F93484"/>
    <w:rsid w:val="41FD11C6"/>
    <w:rsid w:val="41FF0A9A"/>
    <w:rsid w:val="42010CB6"/>
    <w:rsid w:val="4205007B"/>
    <w:rsid w:val="420936C7"/>
    <w:rsid w:val="421502BE"/>
    <w:rsid w:val="421B33FA"/>
    <w:rsid w:val="42224789"/>
    <w:rsid w:val="422F6EA6"/>
    <w:rsid w:val="423F533B"/>
    <w:rsid w:val="4243056B"/>
    <w:rsid w:val="424566C9"/>
    <w:rsid w:val="42462B6D"/>
    <w:rsid w:val="4246491B"/>
    <w:rsid w:val="42474939"/>
    <w:rsid w:val="424B0183"/>
    <w:rsid w:val="424B1F31"/>
    <w:rsid w:val="424C3C57"/>
    <w:rsid w:val="424E557E"/>
    <w:rsid w:val="42613FF3"/>
    <w:rsid w:val="42641245"/>
    <w:rsid w:val="42660D96"/>
    <w:rsid w:val="42664FBD"/>
    <w:rsid w:val="42723962"/>
    <w:rsid w:val="42731488"/>
    <w:rsid w:val="42756FAE"/>
    <w:rsid w:val="42784CF1"/>
    <w:rsid w:val="42786A9F"/>
    <w:rsid w:val="427D40B5"/>
    <w:rsid w:val="428667D2"/>
    <w:rsid w:val="428A4DB8"/>
    <w:rsid w:val="42976F25"/>
    <w:rsid w:val="42997141"/>
    <w:rsid w:val="429D02B3"/>
    <w:rsid w:val="42A60D98"/>
    <w:rsid w:val="42B5384F"/>
    <w:rsid w:val="42BC4BDD"/>
    <w:rsid w:val="42BE6BA7"/>
    <w:rsid w:val="42C34E0B"/>
    <w:rsid w:val="42C7466C"/>
    <w:rsid w:val="42CD1CE0"/>
    <w:rsid w:val="42D068DB"/>
    <w:rsid w:val="42D82601"/>
    <w:rsid w:val="42E1381E"/>
    <w:rsid w:val="42E3216A"/>
    <w:rsid w:val="42E83C24"/>
    <w:rsid w:val="42ED6459"/>
    <w:rsid w:val="42F205FF"/>
    <w:rsid w:val="42F223AD"/>
    <w:rsid w:val="42F75C15"/>
    <w:rsid w:val="42FE58DD"/>
    <w:rsid w:val="43016A94"/>
    <w:rsid w:val="43036368"/>
    <w:rsid w:val="430805CF"/>
    <w:rsid w:val="43087E22"/>
    <w:rsid w:val="430F2F5F"/>
    <w:rsid w:val="430F7403"/>
    <w:rsid w:val="43104F29"/>
    <w:rsid w:val="43174B3D"/>
    <w:rsid w:val="43193DDE"/>
    <w:rsid w:val="431C567C"/>
    <w:rsid w:val="43236A0A"/>
    <w:rsid w:val="43252782"/>
    <w:rsid w:val="432A76B1"/>
    <w:rsid w:val="432B30AA"/>
    <w:rsid w:val="432B495E"/>
    <w:rsid w:val="432D5ADB"/>
    <w:rsid w:val="43344580"/>
    <w:rsid w:val="43370708"/>
    <w:rsid w:val="43374264"/>
    <w:rsid w:val="433E7E99"/>
    <w:rsid w:val="43421586"/>
    <w:rsid w:val="43496BE1"/>
    <w:rsid w:val="434B790E"/>
    <w:rsid w:val="434B7D0F"/>
    <w:rsid w:val="434F15AD"/>
    <w:rsid w:val="43597FF0"/>
    <w:rsid w:val="4360274F"/>
    <w:rsid w:val="43664B49"/>
    <w:rsid w:val="43707776"/>
    <w:rsid w:val="43776D56"/>
    <w:rsid w:val="4379487C"/>
    <w:rsid w:val="437B2314"/>
    <w:rsid w:val="43811983"/>
    <w:rsid w:val="43866F99"/>
    <w:rsid w:val="438A4CDB"/>
    <w:rsid w:val="438A6A89"/>
    <w:rsid w:val="438D20D6"/>
    <w:rsid w:val="43977AB6"/>
    <w:rsid w:val="43A3342B"/>
    <w:rsid w:val="43A77473"/>
    <w:rsid w:val="43AA0EDA"/>
    <w:rsid w:val="43B6162D"/>
    <w:rsid w:val="43BF127A"/>
    <w:rsid w:val="43C401ED"/>
    <w:rsid w:val="43C77C27"/>
    <w:rsid w:val="43D47D05"/>
    <w:rsid w:val="43DE09EE"/>
    <w:rsid w:val="43E73EDC"/>
    <w:rsid w:val="43E97C54"/>
    <w:rsid w:val="43EA7528"/>
    <w:rsid w:val="43FE4D82"/>
    <w:rsid w:val="44002FAD"/>
    <w:rsid w:val="44071E88"/>
    <w:rsid w:val="440B5E1C"/>
    <w:rsid w:val="440C3942"/>
    <w:rsid w:val="441308E0"/>
    <w:rsid w:val="44150A49"/>
    <w:rsid w:val="441B5933"/>
    <w:rsid w:val="441D16AC"/>
    <w:rsid w:val="44223166"/>
    <w:rsid w:val="4427252A"/>
    <w:rsid w:val="442A3DC9"/>
    <w:rsid w:val="442C5D93"/>
    <w:rsid w:val="442E38B9"/>
    <w:rsid w:val="44330ECF"/>
    <w:rsid w:val="44380293"/>
    <w:rsid w:val="443D58AA"/>
    <w:rsid w:val="444A4FF2"/>
    <w:rsid w:val="445A2900"/>
    <w:rsid w:val="445F0B62"/>
    <w:rsid w:val="4464552C"/>
    <w:rsid w:val="44670B79"/>
    <w:rsid w:val="446E1F07"/>
    <w:rsid w:val="446E63AB"/>
    <w:rsid w:val="4476700E"/>
    <w:rsid w:val="44782D86"/>
    <w:rsid w:val="447B4624"/>
    <w:rsid w:val="44823C05"/>
    <w:rsid w:val="448654A3"/>
    <w:rsid w:val="449101DD"/>
    <w:rsid w:val="449F0313"/>
    <w:rsid w:val="44AB4F09"/>
    <w:rsid w:val="44AF71F4"/>
    <w:rsid w:val="44B55D88"/>
    <w:rsid w:val="44B85878"/>
    <w:rsid w:val="44BA6EFA"/>
    <w:rsid w:val="44BF2763"/>
    <w:rsid w:val="44BF6C07"/>
    <w:rsid w:val="44C45FCB"/>
    <w:rsid w:val="44C95EA8"/>
    <w:rsid w:val="44D02BC2"/>
    <w:rsid w:val="44D53D34"/>
    <w:rsid w:val="44DE1391"/>
    <w:rsid w:val="44DF1057"/>
    <w:rsid w:val="44F87A23"/>
    <w:rsid w:val="44FC7513"/>
    <w:rsid w:val="45034D45"/>
    <w:rsid w:val="450A60D4"/>
    <w:rsid w:val="45140D01"/>
    <w:rsid w:val="45151268"/>
    <w:rsid w:val="451B225C"/>
    <w:rsid w:val="451C7BB5"/>
    <w:rsid w:val="45216F7A"/>
    <w:rsid w:val="452410C9"/>
    <w:rsid w:val="452B604A"/>
    <w:rsid w:val="45317DFB"/>
    <w:rsid w:val="453273D9"/>
    <w:rsid w:val="45343151"/>
    <w:rsid w:val="45356EC9"/>
    <w:rsid w:val="45367649"/>
    <w:rsid w:val="454809AA"/>
    <w:rsid w:val="454B2248"/>
    <w:rsid w:val="454D5FC1"/>
    <w:rsid w:val="454F7F8B"/>
    <w:rsid w:val="45634690"/>
    <w:rsid w:val="45655845"/>
    <w:rsid w:val="4568104C"/>
    <w:rsid w:val="456D3CE4"/>
    <w:rsid w:val="45763769"/>
    <w:rsid w:val="4577303D"/>
    <w:rsid w:val="4579042C"/>
    <w:rsid w:val="457B2B2E"/>
    <w:rsid w:val="457B307A"/>
    <w:rsid w:val="457F0571"/>
    <w:rsid w:val="45851176"/>
    <w:rsid w:val="45863281"/>
    <w:rsid w:val="45905EAD"/>
    <w:rsid w:val="45921C25"/>
    <w:rsid w:val="45961716"/>
    <w:rsid w:val="459704BE"/>
    <w:rsid w:val="459D6B25"/>
    <w:rsid w:val="45AA6F6F"/>
    <w:rsid w:val="45B147A1"/>
    <w:rsid w:val="45B20519"/>
    <w:rsid w:val="45B44292"/>
    <w:rsid w:val="45B717E5"/>
    <w:rsid w:val="45C269AF"/>
    <w:rsid w:val="45C63B94"/>
    <w:rsid w:val="45CA13BF"/>
    <w:rsid w:val="45D87F80"/>
    <w:rsid w:val="45D958B6"/>
    <w:rsid w:val="45DD6E08"/>
    <w:rsid w:val="45DD7344"/>
    <w:rsid w:val="45E22BAD"/>
    <w:rsid w:val="45ED50AE"/>
    <w:rsid w:val="45F440B0"/>
    <w:rsid w:val="45F97EF6"/>
    <w:rsid w:val="46001285"/>
    <w:rsid w:val="46050649"/>
    <w:rsid w:val="46081EE8"/>
    <w:rsid w:val="460A2104"/>
    <w:rsid w:val="460E7DA5"/>
    <w:rsid w:val="46144D30"/>
    <w:rsid w:val="461865CE"/>
    <w:rsid w:val="461A0599"/>
    <w:rsid w:val="461F5BAF"/>
    <w:rsid w:val="4623010C"/>
    <w:rsid w:val="46250CEB"/>
    <w:rsid w:val="462C3E28"/>
    <w:rsid w:val="462E7BA0"/>
    <w:rsid w:val="462F1B6A"/>
    <w:rsid w:val="46326F64"/>
    <w:rsid w:val="4642189D"/>
    <w:rsid w:val="46422483"/>
    <w:rsid w:val="46445615"/>
    <w:rsid w:val="4646138E"/>
    <w:rsid w:val="464B6EA4"/>
    <w:rsid w:val="464C0026"/>
    <w:rsid w:val="464C07A8"/>
    <w:rsid w:val="4659254A"/>
    <w:rsid w:val="465B0637"/>
    <w:rsid w:val="465D66D7"/>
    <w:rsid w:val="465E3F0D"/>
    <w:rsid w:val="466060B3"/>
    <w:rsid w:val="46641814"/>
    <w:rsid w:val="466A16E6"/>
    <w:rsid w:val="466A4950"/>
    <w:rsid w:val="466C06C8"/>
    <w:rsid w:val="46737CA9"/>
    <w:rsid w:val="46753A21"/>
    <w:rsid w:val="46810B28"/>
    <w:rsid w:val="46875502"/>
    <w:rsid w:val="46893F2B"/>
    <w:rsid w:val="468A0B4E"/>
    <w:rsid w:val="46902609"/>
    <w:rsid w:val="46923508"/>
    <w:rsid w:val="46982967"/>
    <w:rsid w:val="469B0FAE"/>
    <w:rsid w:val="46A14816"/>
    <w:rsid w:val="46A55988"/>
    <w:rsid w:val="46AF05B5"/>
    <w:rsid w:val="46B04A59"/>
    <w:rsid w:val="46B1257F"/>
    <w:rsid w:val="46BF4C9C"/>
    <w:rsid w:val="46C16C66"/>
    <w:rsid w:val="46C4686E"/>
    <w:rsid w:val="46C87FF5"/>
    <w:rsid w:val="46CB1893"/>
    <w:rsid w:val="46CB3641"/>
    <w:rsid w:val="46CB53EF"/>
    <w:rsid w:val="46CF6E21"/>
    <w:rsid w:val="46DC57DE"/>
    <w:rsid w:val="46E44703"/>
    <w:rsid w:val="46E464B1"/>
    <w:rsid w:val="46EC3316"/>
    <w:rsid w:val="46F2729A"/>
    <w:rsid w:val="46F30DEA"/>
    <w:rsid w:val="46F56910"/>
    <w:rsid w:val="46F87BA3"/>
    <w:rsid w:val="46F96400"/>
    <w:rsid w:val="47064679"/>
    <w:rsid w:val="470D15F2"/>
    <w:rsid w:val="4723522B"/>
    <w:rsid w:val="472471F5"/>
    <w:rsid w:val="4732546E"/>
    <w:rsid w:val="473311E6"/>
    <w:rsid w:val="473A4323"/>
    <w:rsid w:val="474A6C5C"/>
    <w:rsid w:val="474D674C"/>
    <w:rsid w:val="475C698F"/>
    <w:rsid w:val="47637D1D"/>
    <w:rsid w:val="476A10AC"/>
    <w:rsid w:val="476A1887"/>
    <w:rsid w:val="476F0470"/>
    <w:rsid w:val="47777325"/>
    <w:rsid w:val="477B778F"/>
    <w:rsid w:val="478203EC"/>
    <w:rsid w:val="47841A42"/>
    <w:rsid w:val="478A6475"/>
    <w:rsid w:val="478C7274"/>
    <w:rsid w:val="47906638"/>
    <w:rsid w:val="4791488A"/>
    <w:rsid w:val="47946129"/>
    <w:rsid w:val="47953C4F"/>
    <w:rsid w:val="479B74B7"/>
    <w:rsid w:val="47A143A2"/>
    <w:rsid w:val="47A3011A"/>
    <w:rsid w:val="47B025FA"/>
    <w:rsid w:val="47B16CDB"/>
    <w:rsid w:val="47B24801"/>
    <w:rsid w:val="47B40579"/>
    <w:rsid w:val="47BE6D02"/>
    <w:rsid w:val="47C00CCC"/>
    <w:rsid w:val="47CD5197"/>
    <w:rsid w:val="47D14C87"/>
    <w:rsid w:val="47E349BA"/>
    <w:rsid w:val="47FC782A"/>
    <w:rsid w:val="47FE7A46"/>
    <w:rsid w:val="4809698F"/>
    <w:rsid w:val="480F57AF"/>
    <w:rsid w:val="4810535C"/>
    <w:rsid w:val="4811697D"/>
    <w:rsid w:val="481E1E96"/>
    <w:rsid w:val="48233009"/>
    <w:rsid w:val="48270D4B"/>
    <w:rsid w:val="48286871"/>
    <w:rsid w:val="482A5921"/>
    <w:rsid w:val="482C010F"/>
    <w:rsid w:val="482D3E87"/>
    <w:rsid w:val="48323804"/>
    <w:rsid w:val="48413FDC"/>
    <w:rsid w:val="48425B85"/>
    <w:rsid w:val="48455675"/>
    <w:rsid w:val="48480CC1"/>
    <w:rsid w:val="484A2C8B"/>
    <w:rsid w:val="484A4A39"/>
    <w:rsid w:val="485B4B32"/>
    <w:rsid w:val="485D651B"/>
    <w:rsid w:val="48643D4D"/>
    <w:rsid w:val="487358E0"/>
    <w:rsid w:val="487A3E25"/>
    <w:rsid w:val="488241D3"/>
    <w:rsid w:val="488717E9"/>
    <w:rsid w:val="488B5503"/>
    <w:rsid w:val="48912668"/>
    <w:rsid w:val="48937E21"/>
    <w:rsid w:val="489A0361"/>
    <w:rsid w:val="48A028AB"/>
    <w:rsid w:val="48A31E3E"/>
    <w:rsid w:val="48AC1250"/>
    <w:rsid w:val="48AC2FFE"/>
    <w:rsid w:val="48B545A9"/>
    <w:rsid w:val="48B60321"/>
    <w:rsid w:val="48B819A3"/>
    <w:rsid w:val="48B84099"/>
    <w:rsid w:val="48B94FF3"/>
    <w:rsid w:val="48C02CB0"/>
    <w:rsid w:val="48C26CC5"/>
    <w:rsid w:val="48C52312"/>
    <w:rsid w:val="48C742DC"/>
    <w:rsid w:val="48CB5B7A"/>
    <w:rsid w:val="48D03190"/>
    <w:rsid w:val="48DF3E68"/>
    <w:rsid w:val="48E37AAB"/>
    <w:rsid w:val="48E409EA"/>
    <w:rsid w:val="48E44E8E"/>
    <w:rsid w:val="48E7672C"/>
    <w:rsid w:val="48EB1D78"/>
    <w:rsid w:val="48EE7ABB"/>
    <w:rsid w:val="48F03833"/>
    <w:rsid w:val="48F055E1"/>
    <w:rsid w:val="48F13107"/>
    <w:rsid w:val="48F86243"/>
    <w:rsid w:val="48FD4B4C"/>
    <w:rsid w:val="490525B3"/>
    <w:rsid w:val="490A68E0"/>
    <w:rsid w:val="4910358D"/>
    <w:rsid w:val="491055FE"/>
    <w:rsid w:val="49117305"/>
    <w:rsid w:val="49144E77"/>
    <w:rsid w:val="49153299"/>
    <w:rsid w:val="492359B6"/>
    <w:rsid w:val="49296D45"/>
    <w:rsid w:val="492B6619"/>
    <w:rsid w:val="49331971"/>
    <w:rsid w:val="4941408E"/>
    <w:rsid w:val="494B2817"/>
    <w:rsid w:val="4953791E"/>
    <w:rsid w:val="495518E8"/>
    <w:rsid w:val="495D254A"/>
    <w:rsid w:val="495F5B3E"/>
    <w:rsid w:val="49675177"/>
    <w:rsid w:val="496F77D7"/>
    <w:rsid w:val="49731D6E"/>
    <w:rsid w:val="49755AE6"/>
    <w:rsid w:val="497654FD"/>
    <w:rsid w:val="497A75A0"/>
    <w:rsid w:val="49845D29"/>
    <w:rsid w:val="49867CF3"/>
    <w:rsid w:val="49883A6B"/>
    <w:rsid w:val="498E6BA8"/>
    <w:rsid w:val="499046CE"/>
    <w:rsid w:val="499E3420"/>
    <w:rsid w:val="499E503D"/>
    <w:rsid w:val="499F2B63"/>
    <w:rsid w:val="49A14B2D"/>
    <w:rsid w:val="49A95790"/>
    <w:rsid w:val="49AA39E1"/>
    <w:rsid w:val="49AB775A"/>
    <w:rsid w:val="49B04D70"/>
    <w:rsid w:val="49B52386"/>
    <w:rsid w:val="49B64211"/>
    <w:rsid w:val="49BC1967"/>
    <w:rsid w:val="49D2118A"/>
    <w:rsid w:val="49D40A5E"/>
    <w:rsid w:val="49D942C7"/>
    <w:rsid w:val="49E113CD"/>
    <w:rsid w:val="49E14F29"/>
    <w:rsid w:val="49E8275C"/>
    <w:rsid w:val="49EA2030"/>
    <w:rsid w:val="49F25388"/>
    <w:rsid w:val="49F6167F"/>
    <w:rsid w:val="49FB248F"/>
    <w:rsid w:val="4A007AA5"/>
    <w:rsid w:val="4A033589"/>
    <w:rsid w:val="4A037596"/>
    <w:rsid w:val="4A05330E"/>
    <w:rsid w:val="4A064FA0"/>
    <w:rsid w:val="4A080708"/>
    <w:rsid w:val="4A16615C"/>
    <w:rsid w:val="4A176B9D"/>
    <w:rsid w:val="4A196EAA"/>
    <w:rsid w:val="4A1C2405"/>
    <w:rsid w:val="4A1C41B3"/>
    <w:rsid w:val="4A2319E6"/>
    <w:rsid w:val="4A2A2D74"/>
    <w:rsid w:val="4A315EB1"/>
    <w:rsid w:val="4A3459A1"/>
    <w:rsid w:val="4A365275"/>
    <w:rsid w:val="4A3855BE"/>
    <w:rsid w:val="4A3F3BEF"/>
    <w:rsid w:val="4A4424D7"/>
    <w:rsid w:val="4A4A1D68"/>
    <w:rsid w:val="4A510301"/>
    <w:rsid w:val="4A5676C5"/>
    <w:rsid w:val="4A5971B6"/>
    <w:rsid w:val="4A5E2A1E"/>
    <w:rsid w:val="4A6A13C3"/>
    <w:rsid w:val="4A6A3171"/>
    <w:rsid w:val="4A7162AD"/>
    <w:rsid w:val="4A847E10"/>
    <w:rsid w:val="4A8561FD"/>
    <w:rsid w:val="4A8C30E7"/>
    <w:rsid w:val="4A914BA1"/>
    <w:rsid w:val="4A9B332A"/>
    <w:rsid w:val="4AA23939"/>
    <w:rsid w:val="4AA85A47"/>
    <w:rsid w:val="4AA93C99"/>
    <w:rsid w:val="4AB56AE2"/>
    <w:rsid w:val="4AB82D0F"/>
    <w:rsid w:val="4AB83EDC"/>
    <w:rsid w:val="4AB97C54"/>
    <w:rsid w:val="4ABF34BD"/>
    <w:rsid w:val="4AC00FE3"/>
    <w:rsid w:val="4AC42881"/>
    <w:rsid w:val="4AC477B5"/>
    <w:rsid w:val="4AC62A9D"/>
    <w:rsid w:val="4ACC7988"/>
    <w:rsid w:val="4AD64BDE"/>
    <w:rsid w:val="4ADA02F6"/>
    <w:rsid w:val="4AE051E1"/>
    <w:rsid w:val="4AE7656F"/>
    <w:rsid w:val="4AE86B80"/>
    <w:rsid w:val="4AEB7664"/>
    <w:rsid w:val="4AEC627C"/>
    <w:rsid w:val="4AF07F13"/>
    <w:rsid w:val="4AF173EE"/>
    <w:rsid w:val="4AF40C8C"/>
    <w:rsid w:val="4AF56EDE"/>
    <w:rsid w:val="4AFD7C19"/>
    <w:rsid w:val="4B005BCD"/>
    <w:rsid w:val="4B0567D1"/>
    <w:rsid w:val="4B0C247A"/>
    <w:rsid w:val="4B111850"/>
    <w:rsid w:val="4B180E1F"/>
    <w:rsid w:val="4B1A4B97"/>
    <w:rsid w:val="4B223A4B"/>
    <w:rsid w:val="4B236AAE"/>
    <w:rsid w:val="4B2B117F"/>
    <w:rsid w:val="4B320132"/>
    <w:rsid w:val="4B3317B5"/>
    <w:rsid w:val="4B3814C1"/>
    <w:rsid w:val="4B427C4A"/>
    <w:rsid w:val="4B4439C2"/>
    <w:rsid w:val="4B4B7123"/>
    <w:rsid w:val="4B4C0AC8"/>
    <w:rsid w:val="4B571947"/>
    <w:rsid w:val="4B5F6A4E"/>
    <w:rsid w:val="4B652B55"/>
    <w:rsid w:val="4B66323D"/>
    <w:rsid w:val="4B6E4EE3"/>
    <w:rsid w:val="4B704048"/>
    <w:rsid w:val="4B707271"/>
    <w:rsid w:val="4B726781"/>
    <w:rsid w:val="4B751DCD"/>
    <w:rsid w:val="4B775B45"/>
    <w:rsid w:val="4B7A3887"/>
    <w:rsid w:val="4B7B411C"/>
    <w:rsid w:val="4B814C16"/>
    <w:rsid w:val="4B86222C"/>
    <w:rsid w:val="4B863FDA"/>
    <w:rsid w:val="4B8A01B9"/>
    <w:rsid w:val="4B8B7843"/>
    <w:rsid w:val="4B8D5369"/>
    <w:rsid w:val="4B8D7117"/>
    <w:rsid w:val="4B961983"/>
    <w:rsid w:val="4B963850"/>
    <w:rsid w:val="4B9739F7"/>
    <w:rsid w:val="4B983D0E"/>
    <w:rsid w:val="4BA3693A"/>
    <w:rsid w:val="4BA45417"/>
    <w:rsid w:val="4BAB1C93"/>
    <w:rsid w:val="4BAD77B9"/>
    <w:rsid w:val="4BAE52DF"/>
    <w:rsid w:val="4BAF3531"/>
    <w:rsid w:val="4BB1658B"/>
    <w:rsid w:val="4BB35D7E"/>
    <w:rsid w:val="4BB9615E"/>
    <w:rsid w:val="4BC2579E"/>
    <w:rsid w:val="4BC52D55"/>
    <w:rsid w:val="4BCF3BD3"/>
    <w:rsid w:val="4BD74836"/>
    <w:rsid w:val="4BDA60D4"/>
    <w:rsid w:val="4BE07B8E"/>
    <w:rsid w:val="4BE40D01"/>
    <w:rsid w:val="4BE8259F"/>
    <w:rsid w:val="4BE86A43"/>
    <w:rsid w:val="4BEA4569"/>
    <w:rsid w:val="4BEE2503"/>
    <w:rsid w:val="4BF4363A"/>
    <w:rsid w:val="4BF70A34"/>
    <w:rsid w:val="4BFA0524"/>
    <w:rsid w:val="4BFE0015"/>
    <w:rsid w:val="4BFF5B3B"/>
    <w:rsid w:val="4C043151"/>
    <w:rsid w:val="4C0F5D7E"/>
    <w:rsid w:val="4C1635B0"/>
    <w:rsid w:val="4C1930A0"/>
    <w:rsid w:val="4C231829"/>
    <w:rsid w:val="4C245A30"/>
    <w:rsid w:val="4C2F6420"/>
    <w:rsid w:val="4C3954F1"/>
    <w:rsid w:val="4C3E48B5"/>
    <w:rsid w:val="4C4243A5"/>
    <w:rsid w:val="4C4A14AC"/>
    <w:rsid w:val="4C5B45D0"/>
    <w:rsid w:val="4C651E42"/>
    <w:rsid w:val="4C7B4735"/>
    <w:rsid w:val="4C856040"/>
    <w:rsid w:val="4C975D73"/>
    <w:rsid w:val="4C9D782D"/>
    <w:rsid w:val="4CA94424"/>
    <w:rsid w:val="4CAC7A71"/>
    <w:rsid w:val="4CB6685F"/>
    <w:rsid w:val="4CB9218D"/>
    <w:rsid w:val="4CC367FE"/>
    <w:rsid w:val="4CC94969"/>
    <w:rsid w:val="4CCA7EF7"/>
    <w:rsid w:val="4CCF550D"/>
    <w:rsid w:val="4CD82614"/>
    <w:rsid w:val="4CD86AB8"/>
    <w:rsid w:val="4CDB65A8"/>
    <w:rsid w:val="4CDF7E46"/>
    <w:rsid w:val="4CE03BBE"/>
    <w:rsid w:val="4CE511D4"/>
    <w:rsid w:val="4CE865CF"/>
    <w:rsid w:val="4CE90CC5"/>
    <w:rsid w:val="4CF51418"/>
    <w:rsid w:val="4CF83F29"/>
    <w:rsid w:val="4CFD02CC"/>
    <w:rsid w:val="4CFD651E"/>
    <w:rsid w:val="4D057181"/>
    <w:rsid w:val="4D077F3C"/>
    <w:rsid w:val="4D094EC3"/>
    <w:rsid w:val="4D0B7988"/>
    <w:rsid w:val="4D0C050F"/>
    <w:rsid w:val="4D123355"/>
    <w:rsid w:val="4D1A2C2C"/>
    <w:rsid w:val="4D1F6494"/>
    <w:rsid w:val="4D2910C1"/>
    <w:rsid w:val="4D2A3B31"/>
    <w:rsid w:val="4D2A6BE7"/>
    <w:rsid w:val="4D2D62EB"/>
    <w:rsid w:val="4D2E66D8"/>
    <w:rsid w:val="4D2E777B"/>
    <w:rsid w:val="4D312C52"/>
    <w:rsid w:val="4D3857A8"/>
    <w:rsid w:val="4D3A1520"/>
    <w:rsid w:val="4D3D691B"/>
    <w:rsid w:val="4D422183"/>
    <w:rsid w:val="4D453A21"/>
    <w:rsid w:val="4D4B7289"/>
    <w:rsid w:val="4D4D4194"/>
    <w:rsid w:val="4D4E0B28"/>
    <w:rsid w:val="4D502AF2"/>
    <w:rsid w:val="4D5048A0"/>
    <w:rsid w:val="4D510618"/>
    <w:rsid w:val="4D52655E"/>
    <w:rsid w:val="4D5325E2"/>
    <w:rsid w:val="4D573E80"/>
    <w:rsid w:val="4D616AAD"/>
    <w:rsid w:val="4D671BE9"/>
    <w:rsid w:val="4D6B16DA"/>
    <w:rsid w:val="4D700A9E"/>
    <w:rsid w:val="4D7367E0"/>
    <w:rsid w:val="4D7E765F"/>
    <w:rsid w:val="4D8973D9"/>
    <w:rsid w:val="4D8B3B2A"/>
    <w:rsid w:val="4D8C1650"/>
    <w:rsid w:val="4D8E53C8"/>
    <w:rsid w:val="4D8F6B17"/>
    <w:rsid w:val="4D905305"/>
    <w:rsid w:val="4D964A72"/>
    <w:rsid w:val="4D9C1254"/>
    <w:rsid w:val="4DA150FB"/>
    <w:rsid w:val="4DA4699A"/>
    <w:rsid w:val="4DA70238"/>
    <w:rsid w:val="4DAB5F7A"/>
    <w:rsid w:val="4DBC1F35"/>
    <w:rsid w:val="4DBE3EFF"/>
    <w:rsid w:val="4DBF37D4"/>
    <w:rsid w:val="4DC332C4"/>
    <w:rsid w:val="4DC94652"/>
    <w:rsid w:val="4DCD7C9F"/>
    <w:rsid w:val="4DD03C33"/>
    <w:rsid w:val="4DD74FC1"/>
    <w:rsid w:val="4DD76D6F"/>
    <w:rsid w:val="4DE1199C"/>
    <w:rsid w:val="4DE14B44"/>
    <w:rsid w:val="4DE60D60"/>
    <w:rsid w:val="4DE84AD8"/>
    <w:rsid w:val="4DF711BF"/>
    <w:rsid w:val="4DF94F37"/>
    <w:rsid w:val="4DFA0CB0"/>
    <w:rsid w:val="4DFC0584"/>
    <w:rsid w:val="4E0833CC"/>
    <w:rsid w:val="4E127DA7"/>
    <w:rsid w:val="4E165AE9"/>
    <w:rsid w:val="4E1E04FA"/>
    <w:rsid w:val="4E265601"/>
    <w:rsid w:val="4E28581D"/>
    <w:rsid w:val="4E3221F7"/>
    <w:rsid w:val="4E323FA5"/>
    <w:rsid w:val="4E3F66C2"/>
    <w:rsid w:val="4E465CA3"/>
    <w:rsid w:val="4E54216E"/>
    <w:rsid w:val="4E593C28"/>
    <w:rsid w:val="4E612ADD"/>
    <w:rsid w:val="4E6C395B"/>
    <w:rsid w:val="4E6D3230"/>
    <w:rsid w:val="4E740A62"/>
    <w:rsid w:val="4E7630B5"/>
    <w:rsid w:val="4E793892"/>
    <w:rsid w:val="4E800872"/>
    <w:rsid w:val="4E8567CB"/>
    <w:rsid w:val="4E881E17"/>
    <w:rsid w:val="4E8C7B5A"/>
    <w:rsid w:val="4E9702AC"/>
    <w:rsid w:val="4E9E77F7"/>
    <w:rsid w:val="4EA053B3"/>
    <w:rsid w:val="4EA529C9"/>
    <w:rsid w:val="4EA56E6D"/>
    <w:rsid w:val="4EB2452C"/>
    <w:rsid w:val="4EB32690"/>
    <w:rsid w:val="4EB46D26"/>
    <w:rsid w:val="4EBF723F"/>
    <w:rsid w:val="4EC569ED"/>
    <w:rsid w:val="4EC76DE4"/>
    <w:rsid w:val="4ED50EA1"/>
    <w:rsid w:val="4ED82BCE"/>
    <w:rsid w:val="4ED92673"/>
    <w:rsid w:val="4EDD2163"/>
    <w:rsid w:val="4EE23C1E"/>
    <w:rsid w:val="4EE71234"/>
    <w:rsid w:val="4EEC050C"/>
    <w:rsid w:val="4EEC684A"/>
    <w:rsid w:val="4EEF00E8"/>
    <w:rsid w:val="4EF46EAF"/>
    <w:rsid w:val="4EF676C9"/>
    <w:rsid w:val="4EFB6A8D"/>
    <w:rsid w:val="4F0A10D5"/>
    <w:rsid w:val="4F0A4F22"/>
    <w:rsid w:val="4F0E4A13"/>
    <w:rsid w:val="4F104EC3"/>
    <w:rsid w:val="4F132029"/>
    <w:rsid w:val="4F1B2C8C"/>
    <w:rsid w:val="4F22401A"/>
    <w:rsid w:val="4F240A83"/>
    <w:rsid w:val="4F277882"/>
    <w:rsid w:val="4F2A7373"/>
    <w:rsid w:val="4F361873"/>
    <w:rsid w:val="4F391364"/>
    <w:rsid w:val="4F3D2C02"/>
    <w:rsid w:val="4F44293C"/>
    <w:rsid w:val="4F47354A"/>
    <w:rsid w:val="4F587A3C"/>
    <w:rsid w:val="4F6B59C1"/>
    <w:rsid w:val="4F6E725F"/>
    <w:rsid w:val="4F730D1A"/>
    <w:rsid w:val="4F7D13F7"/>
    <w:rsid w:val="4F822D0B"/>
    <w:rsid w:val="4F87040F"/>
    <w:rsid w:val="4F895E47"/>
    <w:rsid w:val="4F8C69B7"/>
    <w:rsid w:val="4F911C54"/>
    <w:rsid w:val="4F912F4E"/>
    <w:rsid w:val="4F952A3E"/>
    <w:rsid w:val="4F9B5B7A"/>
    <w:rsid w:val="4FA233AD"/>
    <w:rsid w:val="4FA47125"/>
    <w:rsid w:val="4FB82BD0"/>
    <w:rsid w:val="4FD07F1A"/>
    <w:rsid w:val="4FD56B27"/>
    <w:rsid w:val="4FDA2B47"/>
    <w:rsid w:val="4FE625E0"/>
    <w:rsid w:val="4FF77255"/>
    <w:rsid w:val="4FF9121F"/>
    <w:rsid w:val="4FFD05E3"/>
    <w:rsid w:val="50084580"/>
    <w:rsid w:val="500951DA"/>
    <w:rsid w:val="50111D35"/>
    <w:rsid w:val="50211ADF"/>
    <w:rsid w:val="5021480F"/>
    <w:rsid w:val="50355FCF"/>
    <w:rsid w:val="5035610E"/>
    <w:rsid w:val="50357D7D"/>
    <w:rsid w:val="503B1837"/>
    <w:rsid w:val="50447FC0"/>
    <w:rsid w:val="50485D02"/>
    <w:rsid w:val="50493828"/>
    <w:rsid w:val="504F52E3"/>
    <w:rsid w:val="505F4DFA"/>
    <w:rsid w:val="50697A27"/>
    <w:rsid w:val="506F14E1"/>
    <w:rsid w:val="50781640"/>
    <w:rsid w:val="507A1C34"/>
    <w:rsid w:val="507C3BFE"/>
    <w:rsid w:val="50854860"/>
    <w:rsid w:val="508825A3"/>
    <w:rsid w:val="50962ECB"/>
    <w:rsid w:val="50964CC0"/>
    <w:rsid w:val="5099030C"/>
    <w:rsid w:val="509C7DFC"/>
    <w:rsid w:val="509F49C6"/>
    <w:rsid w:val="50A42E38"/>
    <w:rsid w:val="50A4577F"/>
    <w:rsid w:val="50A76ECD"/>
    <w:rsid w:val="50A82C45"/>
    <w:rsid w:val="50A849F3"/>
    <w:rsid w:val="50AB003F"/>
    <w:rsid w:val="50B73D1F"/>
    <w:rsid w:val="50BB4726"/>
    <w:rsid w:val="50BD5BC9"/>
    <w:rsid w:val="50BE4F65"/>
    <w:rsid w:val="50C11EEE"/>
    <w:rsid w:val="50C17863"/>
    <w:rsid w:val="50C3182D"/>
    <w:rsid w:val="50E0418D"/>
    <w:rsid w:val="50E27F05"/>
    <w:rsid w:val="50E517A3"/>
    <w:rsid w:val="50E97CFC"/>
    <w:rsid w:val="50EF2890"/>
    <w:rsid w:val="50F25C6E"/>
    <w:rsid w:val="50F32112"/>
    <w:rsid w:val="50F96FFC"/>
    <w:rsid w:val="50FA4028"/>
    <w:rsid w:val="50FD0F68"/>
    <w:rsid w:val="51037E7B"/>
    <w:rsid w:val="51051E45"/>
    <w:rsid w:val="51053BF3"/>
    <w:rsid w:val="510936E3"/>
    <w:rsid w:val="510A2FB8"/>
    <w:rsid w:val="510D65B7"/>
    <w:rsid w:val="511107EA"/>
    <w:rsid w:val="511157AB"/>
    <w:rsid w:val="511300BE"/>
    <w:rsid w:val="51134562"/>
    <w:rsid w:val="51143E36"/>
    <w:rsid w:val="51145BE4"/>
    <w:rsid w:val="511E4CB5"/>
    <w:rsid w:val="51220301"/>
    <w:rsid w:val="51273B6A"/>
    <w:rsid w:val="51387B25"/>
    <w:rsid w:val="5142540C"/>
    <w:rsid w:val="514566E6"/>
    <w:rsid w:val="51477D68"/>
    <w:rsid w:val="515406D7"/>
    <w:rsid w:val="51556929"/>
    <w:rsid w:val="51583D23"/>
    <w:rsid w:val="517843C5"/>
    <w:rsid w:val="517D5E7F"/>
    <w:rsid w:val="51864D34"/>
    <w:rsid w:val="518832C8"/>
    <w:rsid w:val="518965D2"/>
    <w:rsid w:val="51907961"/>
    <w:rsid w:val="51954F77"/>
    <w:rsid w:val="519E2BC7"/>
    <w:rsid w:val="51A0432A"/>
    <w:rsid w:val="51A76A58"/>
    <w:rsid w:val="51A86090"/>
    <w:rsid w:val="51A90A23"/>
    <w:rsid w:val="51B03B5F"/>
    <w:rsid w:val="51B15B29"/>
    <w:rsid w:val="51B7396D"/>
    <w:rsid w:val="51BD44CE"/>
    <w:rsid w:val="51C70EA9"/>
    <w:rsid w:val="51D04201"/>
    <w:rsid w:val="51D57A6A"/>
    <w:rsid w:val="51E02979"/>
    <w:rsid w:val="51F53C68"/>
    <w:rsid w:val="51FE0D6E"/>
    <w:rsid w:val="52053204"/>
    <w:rsid w:val="520774F7"/>
    <w:rsid w:val="5208399B"/>
    <w:rsid w:val="52097713"/>
    <w:rsid w:val="520E6201"/>
    <w:rsid w:val="521265C8"/>
    <w:rsid w:val="5217598C"/>
    <w:rsid w:val="521A1920"/>
    <w:rsid w:val="521A36CE"/>
    <w:rsid w:val="522602C5"/>
    <w:rsid w:val="52263E21"/>
    <w:rsid w:val="522E4CC3"/>
    <w:rsid w:val="523302EC"/>
    <w:rsid w:val="52344790"/>
    <w:rsid w:val="523D116B"/>
    <w:rsid w:val="5244713B"/>
    <w:rsid w:val="52466271"/>
    <w:rsid w:val="524A3FB4"/>
    <w:rsid w:val="524C7BD2"/>
    <w:rsid w:val="5253098E"/>
    <w:rsid w:val="5253273C"/>
    <w:rsid w:val="52615633"/>
    <w:rsid w:val="526A6404"/>
    <w:rsid w:val="527B23BF"/>
    <w:rsid w:val="528172AA"/>
    <w:rsid w:val="528B637A"/>
    <w:rsid w:val="52977FD4"/>
    <w:rsid w:val="52A25790"/>
    <w:rsid w:val="52A35472"/>
    <w:rsid w:val="52A96B6F"/>
    <w:rsid w:val="52B45975"/>
    <w:rsid w:val="52B4767F"/>
    <w:rsid w:val="52B551A5"/>
    <w:rsid w:val="52B92EE7"/>
    <w:rsid w:val="52BE22AC"/>
    <w:rsid w:val="52C61160"/>
    <w:rsid w:val="52C8137C"/>
    <w:rsid w:val="52CA50F4"/>
    <w:rsid w:val="52D01FDF"/>
    <w:rsid w:val="52D04EBA"/>
    <w:rsid w:val="52D10231"/>
    <w:rsid w:val="52D94AA4"/>
    <w:rsid w:val="52EA3A62"/>
    <w:rsid w:val="52F263F9"/>
    <w:rsid w:val="52F36AAE"/>
    <w:rsid w:val="52F50BB8"/>
    <w:rsid w:val="52FB52AE"/>
    <w:rsid w:val="53061FB1"/>
    <w:rsid w:val="53097272"/>
    <w:rsid w:val="530A54F1"/>
    <w:rsid w:val="530F2B07"/>
    <w:rsid w:val="53163E96"/>
    <w:rsid w:val="531E2D4A"/>
    <w:rsid w:val="53202F66"/>
    <w:rsid w:val="532145E9"/>
    <w:rsid w:val="53281E1B"/>
    <w:rsid w:val="532A16EF"/>
    <w:rsid w:val="532D11DF"/>
    <w:rsid w:val="533407C0"/>
    <w:rsid w:val="5334431C"/>
    <w:rsid w:val="53364538"/>
    <w:rsid w:val="53400F13"/>
    <w:rsid w:val="534C78B7"/>
    <w:rsid w:val="53544462"/>
    <w:rsid w:val="535C0D7D"/>
    <w:rsid w:val="536A5F90"/>
    <w:rsid w:val="536F17F8"/>
    <w:rsid w:val="536F35A6"/>
    <w:rsid w:val="536F5F7E"/>
    <w:rsid w:val="537137C2"/>
    <w:rsid w:val="53715570"/>
    <w:rsid w:val="53746E0E"/>
    <w:rsid w:val="53764934"/>
    <w:rsid w:val="538232D9"/>
    <w:rsid w:val="538C05FC"/>
    <w:rsid w:val="53946809"/>
    <w:rsid w:val="539574B0"/>
    <w:rsid w:val="5397158E"/>
    <w:rsid w:val="539D0113"/>
    <w:rsid w:val="539D45B7"/>
    <w:rsid w:val="53AC47FA"/>
    <w:rsid w:val="53AD703B"/>
    <w:rsid w:val="53B316E5"/>
    <w:rsid w:val="53B4545D"/>
    <w:rsid w:val="53B8319F"/>
    <w:rsid w:val="53BD07B5"/>
    <w:rsid w:val="53BF62DB"/>
    <w:rsid w:val="53C9715A"/>
    <w:rsid w:val="53D0673A"/>
    <w:rsid w:val="53D53D51"/>
    <w:rsid w:val="53D55AFF"/>
    <w:rsid w:val="53D8114B"/>
    <w:rsid w:val="53D855EF"/>
    <w:rsid w:val="53DB6E8D"/>
    <w:rsid w:val="53E47AF0"/>
    <w:rsid w:val="53EB70D0"/>
    <w:rsid w:val="53EE096F"/>
    <w:rsid w:val="53FD5056"/>
    <w:rsid w:val="54013861"/>
    <w:rsid w:val="54014B46"/>
    <w:rsid w:val="5402441A"/>
    <w:rsid w:val="54085ED4"/>
    <w:rsid w:val="540D674C"/>
    <w:rsid w:val="54104D89"/>
    <w:rsid w:val="54176117"/>
    <w:rsid w:val="541A79B6"/>
    <w:rsid w:val="542B3971"/>
    <w:rsid w:val="542D593B"/>
    <w:rsid w:val="54396C30"/>
    <w:rsid w:val="543A3BB4"/>
    <w:rsid w:val="543D36A4"/>
    <w:rsid w:val="543E202D"/>
    <w:rsid w:val="543F566E"/>
    <w:rsid w:val="54487265"/>
    <w:rsid w:val="544D6070"/>
    <w:rsid w:val="54551654"/>
    <w:rsid w:val="54576514"/>
    <w:rsid w:val="54596122"/>
    <w:rsid w:val="545A24A8"/>
    <w:rsid w:val="54605E1E"/>
    <w:rsid w:val="54652B0E"/>
    <w:rsid w:val="54684D4C"/>
    <w:rsid w:val="546B6463"/>
    <w:rsid w:val="546D21DB"/>
    <w:rsid w:val="54752E3E"/>
    <w:rsid w:val="547A48F8"/>
    <w:rsid w:val="54890697"/>
    <w:rsid w:val="548E5CAE"/>
    <w:rsid w:val="5496599E"/>
    <w:rsid w:val="549A0AF6"/>
    <w:rsid w:val="549B6C4C"/>
    <w:rsid w:val="549E05E7"/>
    <w:rsid w:val="549E2395"/>
    <w:rsid w:val="54A11E85"/>
    <w:rsid w:val="54B27BEE"/>
    <w:rsid w:val="54B3506A"/>
    <w:rsid w:val="54B43966"/>
    <w:rsid w:val="54B75204"/>
    <w:rsid w:val="54B971CF"/>
    <w:rsid w:val="54BB3A03"/>
    <w:rsid w:val="54BF40B9"/>
    <w:rsid w:val="54C0055D"/>
    <w:rsid w:val="54C53DC5"/>
    <w:rsid w:val="54CA0D16"/>
    <w:rsid w:val="54CD4A28"/>
    <w:rsid w:val="54D758A7"/>
    <w:rsid w:val="54DD4057"/>
    <w:rsid w:val="54E7490F"/>
    <w:rsid w:val="54EB4EAE"/>
    <w:rsid w:val="54EC75A4"/>
    <w:rsid w:val="54EE06AE"/>
    <w:rsid w:val="54F16968"/>
    <w:rsid w:val="54F2623D"/>
    <w:rsid w:val="54F93A6F"/>
    <w:rsid w:val="55061CE8"/>
    <w:rsid w:val="550764A4"/>
    <w:rsid w:val="550B2BF6"/>
    <w:rsid w:val="550D12C8"/>
    <w:rsid w:val="551E7668"/>
    <w:rsid w:val="55214EB5"/>
    <w:rsid w:val="552705DC"/>
    <w:rsid w:val="55287EB0"/>
    <w:rsid w:val="552D3875"/>
    <w:rsid w:val="5536081F"/>
    <w:rsid w:val="553625CD"/>
    <w:rsid w:val="55364EFD"/>
    <w:rsid w:val="55393E6B"/>
    <w:rsid w:val="554271C4"/>
    <w:rsid w:val="55432F3C"/>
    <w:rsid w:val="554A42CB"/>
    <w:rsid w:val="554C1DF1"/>
    <w:rsid w:val="554C3B9F"/>
    <w:rsid w:val="55570796"/>
    <w:rsid w:val="555D4828"/>
    <w:rsid w:val="555E1B24"/>
    <w:rsid w:val="557430F6"/>
    <w:rsid w:val="55770087"/>
    <w:rsid w:val="55782BE6"/>
    <w:rsid w:val="557A4C8B"/>
    <w:rsid w:val="558931E1"/>
    <w:rsid w:val="558A2919"/>
    <w:rsid w:val="55923347"/>
    <w:rsid w:val="55925180"/>
    <w:rsid w:val="55983B1B"/>
    <w:rsid w:val="559A7000"/>
    <w:rsid w:val="559B4B26"/>
    <w:rsid w:val="559E63C4"/>
    <w:rsid w:val="55A51501"/>
    <w:rsid w:val="55A75279"/>
    <w:rsid w:val="55A8376B"/>
    <w:rsid w:val="55AF05D2"/>
    <w:rsid w:val="55AF4167"/>
    <w:rsid w:val="55B55BE8"/>
    <w:rsid w:val="55B61960"/>
    <w:rsid w:val="55B87486"/>
    <w:rsid w:val="55BF6A67"/>
    <w:rsid w:val="55C53951"/>
    <w:rsid w:val="55C91693"/>
    <w:rsid w:val="55DC29B6"/>
    <w:rsid w:val="55DD4241"/>
    <w:rsid w:val="55DD513F"/>
    <w:rsid w:val="55E97640"/>
    <w:rsid w:val="55EC7130"/>
    <w:rsid w:val="55F06C20"/>
    <w:rsid w:val="55F40616"/>
    <w:rsid w:val="55FA184D"/>
    <w:rsid w:val="56094F2A"/>
    <w:rsid w:val="560E354A"/>
    <w:rsid w:val="56101070"/>
    <w:rsid w:val="5624780D"/>
    <w:rsid w:val="56261B79"/>
    <w:rsid w:val="56292132"/>
    <w:rsid w:val="5630526E"/>
    <w:rsid w:val="56312D95"/>
    <w:rsid w:val="56333318"/>
    <w:rsid w:val="56352885"/>
    <w:rsid w:val="563C00B7"/>
    <w:rsid w:val="56446F6C"/>
    <w:rsid w:val="564E3947"/>
    <w:rsid w:val="56530F5D"/>
    <w:rsid w:val="56535401"/>
    <w:rsid w:val="56554CD5"/>
    <w:rsid w:val="565D3B8A"/>
    <w:rsid w:val="565F3DA6"/>
    <w:rsid w:val="5661367A"/>
    <w:rsid w:val="56670CF5"/>
    <w:rsid w:val="566B274A"/>
    <w:rsid w:val="566B6D1E"/>
    <w:rsid w:val="567E6711"/>
    <w:rsid w:val="5684380C"/>
    <w:rsid w:val="5695489C"/>
    <w:rsid w:val="56995ED8"/>
    <w:rsid w:val="56A63783"/>
    <w:rsid w:val="56AB2F3F"/>
    <w:rsid w:val="56C836F9"/>
    <w:rsid w:val="56C854A7"/>
    <w:rsid w:val="56CB4F97"/>
    <w:rsid w:val="56D54068"/>
    <w:rsid w:val="56E12A0D"/>
    <w:rsid w:val="56E46059"/>
    <w:rsid w:val="56E803BD"/>
    <w:rsid w:val="56E85B49"/>
    <w:rsid w:val="56EA37D7"/>
    <w:rsid w:val="56F444EE"/>
    <w:rsid w:val="56F52014"/>
    <w:rsid w:val="56F75D8C"/>
    <w:rsid w:val="56F94885"/>
    <w:rsid w:val="56FE35BF"/>
    <w:rsid w:val="57032A2C"/>
    <w:rsid w:val="570F5219"/>
    <w:rsid w:val="5714693E"/>
    <w:rsid w:val="57172725"/>
    <w:rsid w:val="571B7CCD"/>
    <w:rsid w:val="571C57F3"/>
    <w:rsid w:val="5737087F"/>
    <w:rsid w:val="57390153"/>
    <w:rsid w:val="573A6105"/>
    <w:rsid w:val="574014E1"/>
    <w:rsid w:val="57454D4A"/>
    <w:rsid w:val="57476D14"/>
    <w:rsid w:val="575136EE"/>
    <w:rsid w:val="575D12B5"/>
    <w:rsid w:val="575D6537"/>
    <w:rsid w:val="57610A87"/>
    <w:rsid w:val="57631674"/>
    <w:rsid w:val="57650F48"/>
    <w:rsid w:val="577B1140"/>
    <w:rsid w:val="577B7F21"/>
    <w:rsid w:val="577F181B"/>
    <w:rsid w:val="57867388"/>
    <w:rsid w:val="578735B4"/>
    <w:rsid w:val="578D66F1"/>
    <w:rsid w:val="578E4942"/>
    <w:rsid w:val="57921984"/>
    <w:rsid w:val="57923D07"/>
    <w:rsid w:val="57945CD1"/>
    <w:rsid w:val="579737F0"/>
    <w:rsid w:val="579D2DD8"/>
    <w:rsid w:val="57A001D2"/>
    <w:rsid w:val="57A777B2"/>
    <w:rsid w:val="57AB7B30"/>
    <w:rsid w:val="57AD28EF"/>
    <w:rsid w:val="57AF5251"/>
    <w:rsid w:val="57B123DF"/>
    <w:rsid w:val="57B26373"/>
    <w:rsid w:val="57B32A0E"/>
    <w:rsid w:val="57B63F04"/>
    <w:rsid w:val="57B7551B"/>
    <w:rsid w:val="57BA2943"/>
    <w:rsid w:val="57C7A969"/>
    <w:rsid w:val="57CD20C2"/>
    <w:rsid w:val="57CD4D3F"/>
    <w:rsid w:val="57CE11E3"/>
    <w:rsid w:val="57D165DD"/>
    <w:rsid w:val="57D52571"/>
    <w:rsid w:val="57D675AB"/>
    <w:rsid w:val="57D95FDD"/>
    <w:rsid w:val="57DF519E"/>
    <w:rsid w:val="57E00F16"/>
    <w:rsid w:val="57E02CC4"/>
    <w:rsid w:val="57E8410D"/>
    <w:rsid w:val="57EE3633"/>
    <w:rsid w:val="57F14ED1"/>
    <w:rsid w:val="57F329F7"/>
    <w:rsid w:val="57F86260"/>
    <w:rsid w:val="57F95B34"/>
    <w:rsid w:val="58022C3B"/>
    <w:rsid w:val="58070251"/>
    <w:rsid w:val="580F7106"/>
    <w:rsid w:val="58112E7E"/>
    <w:rsid w:val="581D7A74"/>
    <w:rsid w:val="581F37ED"/>
    <w:rsid w:val="581F559B"/>
    <w:rsid w:val="58207565"/>
    <w:rsid w:val="582232DD"/>
    <w:rsid w:val="582B2191"/>
    <w:rsid w:val="582C7CB7"/>
    <w:rsid w:val="58333CC5"/>
    <w:rsid w:val="58366D88"/>
    <w:rsid w:val="58403763"/>
    <w:rsid w:val="584D65AC"/>
    <w:rsid w:val="58507E4A"/>
    <w:rsid w:val="585F1E3B"/>
    <w:rsid w:val="586631C9"/>
    <w:rsid w:val="586732F6"/>
    <w:rsid w:val="58690F0C"/>
    <w:rsid w:val="586E207E"/>
    <w:rsid w:val="587D6765"/>
    <w:rsid w:val="58876800"/>
    <w:rsid w:val="58917D2F"/>
    <w:rsid w:val="58931AE5"/>
    <w:rsid w:val="5894085C"/>
    <w:rsid w:val="589C6BEB"/>
    <w:rsid w:val="58A106A5"/>
    <w:rsid w:val="58A27F7A"/>
    <w:rsid w:val="58AE2DC2"/>
    <w:rsid w:val="58AE4F0C"/>
    <w:rsid w:val="58B24A28"/>
    <w:rsid w:val="58B71C77"/>
    <w:rsid w:val="58B85899"/>
    <w:rsid w:val="58BF28DA"/>
    <w:rsid w:val="58C12AF6"/>
    <w:rsid w:val="58C319FE"/>
    <w:rsid w:val="58C61EBA"/>
    <w:rsid w:val="58CB5722"/>
    <w:rsid w:val="58CF092A"/>
    <w:rsid w:val="58DC4708"/>
    <w:rsid w:val="58E3481A"/>
    <w:rsid w:val="58E363A9"/>
    <w:rsid w:val="58E6255C"/>
    <w:rsid w:val="58E81E30"/>
    <w:rsid w:val="58FC58DC"/>
    <w:rsid w:val="5900361E"/>
    <w:rsid w:val="591075D9"/>
    <w:rsid w:val="59126EAD"/>
    <w:rsid w:val="59170968"/>
    <w:rsid w:val="591C1ADA"/>
    <w:rsid w:val="591C7D2C"/>
    <w:rsid w:val="591F15CA"/>
    <w:rsid w:val="59215342"/>
    <w:rsid w:val="59284923"/>
    <w:rsid w:val="592A069B"/>
    <w:rsid w:val="592D3CE7"/>
    <w:rsid w:val="593037D7"/>
    <w:rsid w:val="593212FE"/>
    <w:rsid w:val="5936458D"/>
    <w:rsid w:val="5939268C"/>
    <w:rsid w:val="593A6404"/>
    <w:rsid w:val="59413C36"/>
    <w:rsid w:val="5943175D"/>
    <w:rsid w:val="59464DA9"/>
    <w:rsid w:val="595079D6"/>
    <w:rsid w:val="59592D2E"/>
    <w:rsid w:val="595E1678"/>
    <w:rsid w:val="596A6CE9"/>
    <w:rsid w:val="596D5BD4"/>
    <w:rsid w:val="597E3DD8"/>
    <w:rsid w:val="59875AED"/>
    <w:rsid w:val="598853C1"/>
    <w:rsid w:val="598C3104"/>
    <w:rsid w:val="5991071A"/>
    <w:rsid w:val="5999312B"/>
    <w:rsid w:val="599C0E6D"/>
    <w:rsid w:val="59A815C0"/>
    <w:rsid w:val="59AF0BA0"/>
    <w:rsid w:val="59B12B6A"/>
    <w:rsid w:val="59B166C6"/>
    <w:rsid w:val="59B241EC"/>
    <w:rsid w:val="59BA41A7"/>
    <w:rsid w:val="59BF6BFF"/>
    <w:rsid w:val="59C15707"/>
    <w:rsid w:val="59C208D3"/>
    <w:rsid w:val="59CC3500"/>
    <w:rsid w:val="59DE4FE1"/>
    <w:rsid w:val="59E051FD"/>
    <w:rsid w:val="59E06FAB"/>
    <w:rsid w:val="59E24AD2"/>
    <w:rsid w:val="59E87171"/>
    <w:rsid w:val="59E940B2"/>
    <w:rsid w:val="59EA1BD8"/>
    <w:rsid w:val="59EC5950"/>
    <w:rsid w:val="59EC76FE"/>
    <w:rsid w:val="59F1740B"/>
    <w:rsid w:val="59F80043"/>
    <w:rsid w:val="59FA62BF"/>
    <w:rsid w:val="59FB5B93"/>
    <w:rsid w:val="59FC1447"/>
    <w:rsid w:val="59FE5393"/>
    <w:rsid w:val="59FE5684"/>
    <w:rsid w:val="5A04694A"/>
    <w:rsid w:val="5A056A12"/>
    <w:rsid w:val="5A09252F"/>
    <w:rsid w:val="5A0A4028"/>
    <w:rsid w:val="5A0A5DD6"/>
    <w:rsid w:val="5A0B2778"/>
    <w:rsid w:val="5A0C1B4F"/>
    <w:rsid w:val="5A1153B7"/>
    <w:rsid w:val="5A13112F"/>
    <w:rsid w:val="5A144CFE"/>
    <w:rsid w:val="5A1B4488"/>
    <w:rsid w:val="5A1D5B0A"/>
    <w:rsid w:val="5A1F4B06"/>
    <w:rsid w:val="5A1F7AD4"/>
    <w:rsid w:val="5A2275C4"/>
    <w:rsid w:val="5A250E62"/>
    <w:rsid w:val="5A2A7C7B"/>
    <w:rsid w:val="5A2E5F69"/>
    <w:rsid w:val="5A307F33"/>
    <w:rsid w:val="5A355549"/>
    <w:rsid w:val="5A3612C1"/>
    <w:rsid w:val="5A380B96"/>
    <w:rsid w:val="5A382944"/>
    <w:rsid w:val="5A3E2560"/>
    <w:rsid w:val="5A4F5EDF"/>
    <w:rsid w:val="5A517EA9"/>
    <w:rsid w:val="5A5D3B6E"/>
    <w:rsid w:val="5A5F4374"/>
    <w:rsid w:val="5A637A76"/>
    <w:rsid w:val="5A696FA1"/>
    <w:rsid w:val="5A6D33BA"/>
    <w:rsid w:val="5A7122F9"/>
    <w:rsid w:val="5A7140A7"/>
    <w:rsid w:val="5A792B1F"/>
    <w:rsid w:val="5A7A2F5C"/>
    <w:rsid w:val="5A7B6CD4"/>
    <w:rsid w:val="5A84202D"/>
    <w:rsid w:val="5A871B1D"/>
    <w:rsid w:val="5A874767"/>
    <w:rsid w:val="5A875679"/>
    <w:rsid w:val="5A8C2C8F"/>
    <w:rsid w:val="5A981634"/>
    <w:rsid w:val="5AA1498D"/>
    <w:rsid w:val="5AA71922"/>
    <w:rsid w:val="5AAC50E0"/>
    <w:rsid w:val="5AAD1584"/>
    <w:rsid w:val="5AAD6F28"/>
    <w:rsid w:val="5AB53F94"/>
    <w:rsid w:val="5ABF3065"/>
    <w:rsid w:val="5AC16DDD"/>
    <w:rsid w:val="5AC32B55"/>
    <w:rsid w:val="5AC9639D"/>
    <w:rsid w:val="5ACC7530"/>
    <w:rsid w:val="5ACE14FA"/>
    <w:rsid w:val="5AD63A24"/>
    <w:rsid w:val="5AD7215D"/>
    <w:rsid w:val="5ADA1C4D"/>
    <w:rsid w:val="5ADA39FB"/>
    <w:rsid w:val="5ADE1E7A"/>
    <w:rsid w:val="5AF10470"/>
    <w:rsid w:val="5AF21780"/>
    <w:rsid w:val="5AFB58C0"/>
    <w:rsid w:val="5AFD593B"/>
    <w:rsid w:val="5AFF16B3"/>
    <w:rsid w:val="5B01542B"/>
    <w:rsid w:val="5B123195"/>
    <w:rsid w:val="5B1D473C"/>
    <w:rsid w:val="5B24111A"/>
    <w:rsid w:val="5B280C0A"/>
    <w:rsid w:val="5B2A2BD4"/>
    <w:rsid w:val="5B2E1A1D"/>
    <w:rsid w:val="5B3A26EB"/>
    <w:rsid w:val="5B3C46B5"/>
    <w:rsid w:val="5B433C96"/>
    <w:rsid w:val="5B457F4E"/>
    <w:rsid w:val="5B4812AC"/>
    <w:rsid w:val="5B4A6DD2"/>
    <w:rsid w:val="5B4D241F"/>
    <w:rsid w:val="5B5345EB"/>
    <w:rsid w:val="5B5437AD"/>
    <w:rsid w:val="5B5639C9"/>
    <w:rsid w:val="5B5C08B4"/>
    <w:rsid w:val="5B635A41"/>
    <w:rsid w:val="5B637E94"/>
    <w:rsid w:val="5B687259"/>
    <w:rsid w:val="5B70435F"/>
    <w:rsid w:val="5B81031A"/>
    <w:rsid w:val="5B843A1C"/>
    <w:rsid w:val="5B857E0A"/>
    <w:rsid w:val="5B873E3F"/>
    <w:rsid w:val="5B8D4F11"/>
    <w:rsid w:val="5B953DC6"/>
    <w:rsid w:val="5B9E711E"/>
    <w:rsid w:val="5BAC183B"/>
    <w:rsid w:val="5BAF30D9"/>
    <w:rsid w:val="5BB22BCA"/>
    <w:rsid w:val="5BBE71A1"/>
    <w:rsid w:val="5BC00E43"/>
    <w:rsid w:val="5BD26DC8"/>
    <w:rsid w:val="5BD42B40"/>
    <w:rsid w:val="5BDC19F5"/>
    <w:rsid w:val="5BE80399"/>
    <w:rsid w:val="5BF52B2A"/>
    <w:rsid w:val="5C02690E"/>
    <w:rsid w:val="5C0F1DCA"/>
    <w:rsid w:val="5C142F3C"/>
    <w:rsid w:val="5C163158"/>
    <w:rsid w:val="5C190553"/>
    <w:rsid w:val="5C196DA7"/>
    <w:rsid w:val="5C1B1F35"/>
    <w:rsid w:val="5C2A048C"/>
    <w:rsid w:val="5C2B60DE"/>
    <w:rsid w:val="5C2F5FC8"/>
    <w:rsid w:val="5C330FDC"/>
    <w:rsid w:val="5C333BAD"/>
    <w:rsid w:val="5C3655A9"/>
    <w:rsid w:val="5C3B496D"/>
    <w:rsid w:val="5C3D2493"/>
    <w:rsid w:val="5C4F0418"/>
    <w:rsid w:val="5C531CB7"/>
    <w:rsid w:val="5C563555"/>
    <w:rsid w:val="5C5B0B6B"/>
    <w:rsid w:val="5C602626"/>
    <w:rsid w:val="5C643EC4"/>
    <w:rsid w:val="5C7A36E7"/>
    <w:rsid w:val="5C80234E"/>
    <w:rsid w:val="5C8A680C"/>
    <w:rsid w:val="5C8E7193"/>
    <w:rsid w:val="5C9522CF"/>
    <w:rsid w:val="5C9E3D89"/>
    <w:rsid w:val="5C9F4EFC"/>
    <w:rsid w:val="5CA2297D"/>
    <w:rsid w:val="5CAC13C7"/>
    <w:rsid w:val="5CB12E81"/>
    <w:rsid w:val="5CBA3AE4"/>
    <w:rsid w:val="5CBC5AAE"/>
    <w:rsid w:val="5CC130C4"/>
    <w:rsid w:val="5CC22998"/>
    <w:rsid w:val="5CCD7CBB"/>
    <w:rsid w:val="5CD01559"/>
    <w:rsid w:val="5CD252D1"/>
    <w:rsid w:val="5CD54DC2"/>
    <w:rsid w:val="5CD8040E"/>
    <w:rsid w:val="5CDC004C"/>
    <w:rsid w:val="5CEB1EEF"/>
    <w:rsid w:val="5CEC5C67"/>
    <w:rsid w:val="5CED210B"/>
    <w:rsid w:val="5CEE378D"/>
    <w:rsid w:val="5CF214D0"/>
    <w:rsid w:val="5CF3349A"/>
    <w:rsid w:val="5CF61401"/>
    <w:rsid w:val="5CF8285E"/>
    <w:rsid w:val="5CFA65D6"/>
    <w:rsid w:val="5CFD1C22"/>
    <w:rsid w:val="5D0C4701"/>
    <w:rsid w:val="5D0D455B"/>
    <w:rsid w:val="5D0E2082"/>
    <w:rsid w:val="5D0F0395"/>
    <w:rsid w:val="5D107BA8"/>
    <w:rsid w:val="5D1458EA"/>
    <w:rsid w:val="5D153410"/>
    <w:rsid w:val="5D1A4582"/>
    <w:rsid w:val="5D221076"/>
    <w:rsid w:val="5D284EF1"/>
    <w:rsid w:val="5D2B49E2"/>
    <w:rsid w:val="5D361DC4"/>
    <w:rsid w:val="5D397964"/>
    <w:rsid w:val="5D3D1EAB"/>
    <w:rsid w:val="5D467BE5"/>
    <w:rsid w:val="5D4E06D0"/>
    <w:rsid w:val="5D524382"/>
    <w:rsid w:val="5D530D5F"/>
    <w:rsid w:val="5D5850AB"/>
    <w:rsid w:val="5D5A391C"/>
    <w:rsid w:val="5D5E4DB7"/>
    <w:rsid w:val="5D5F10C0"/>
    <w:rsid w:val="5D6677C8"/>
    <w:rsid w:val="5D681792"/>
    <w:rsid w:val="5D6B3030"/>
    <w:rsid w:val="5D70362F"/>
    <w:rsid w:val="5D7161CA"/>
    <w:rsid w:val="5D746389"/>
    <w:rsid w:val="5D755C5D"/>
    <w:rsid w:val="5D885990"/>
    <w:rsid w:val="5D891B7B"/>
    <w:rsid w:val="5D8A5BAC"/>
    <w:rsid w:val="5D8D744A"/>
    <w:rsid w:val="5D8F31C2"/>
    <w:rsid w:val="5D9A56C3"/>
    <w:rsid w:val="5D9C143B"/>
    <w:rsid w:val="5D9E3405"/>
    <w:rsid w:val="5D9E6F62"/>
    <w:rsid w:val="5DA0717E"/>
    <w:rsid w:val="5DA14CA4"/>
    <w:rsid w:val="5DAD38EE"/>
    <w:rsid w:val="5DB06C95"/>
    <w:rsid w:val="5DB9023F"/>
    <w:rsid w:val="5DBF512A"/>
    <w:rsid w:val="5DC57F06"/>
    <w:rsid w:val="5DC664B8"/>
    <w:rsid w:val="5DC7295C"/>
    <w:rsid w:val="5DCC7F73"/>
    <w:rsid w:val="5DD07337"/>
    <w:rsid w:val="5DD46E27"/>
    <w:rsid w:val="5DE0273B"/>
    <w:rsid w:val="5DE51034"/>
    <w:rsid w:val="5DE74DAC"/>
    <w:rsid w:val="5DEF3C61"/>
    <w:rsid w:val="5DF70D68"/>
    <w:rsid w:val="5E006862"/>
    <w:rsid w:val="5E015742"/>
    <w:rsid w:val="5E0207B9"/>
    <w:rsid w:val="5E021BE6"/>
    <w:rsid w:val="5E0771FD"/>
    <w:rsid w:val="5E146A5A"/>
    <w:rsid w:val="5E1834A1"/>
    <w:rsid w:val="5E1B2CA8"/>
    <w:rsid w:val="5E1C432A"/>
    <w:rsid w:val="5E1E00A2"/>
    <w:rsid w:val="5E257683"/>
    <w:rsid w:val="5E261785"/>
    <w:rsid w:val="5E2C0A11"/>
    <w:rsid w:val="5E2E29DB"/>
    <w:rsid w:val="5E3873B6"/>
    <w:rsid w:val="5E3B0C54"/>
    <w:rsid w:val="5E4A0E97"/>
    <w:rsid w:val="5E4A7017"/>
    <w:rsid w:val="5E4D2736"/>
    <w:rsid w:val="5E541D16"/>
    <w:rsid w:val="5E552BBA"/>
    <w:rsid w:val="5E611C10"/>
    <w:rsid w:val="5E6C52B2"/>
    <w:rsid w:val="5E710B1A"/>
    <w:rsid w:val="5E760849"/>
    <w:rsid w:val="5E7E6D93"/>
    <w:rsid w:val="5E8343A9"/>
    <w:rsid w:val="5E8425FB"/>
    <w:rsid w:val="5E8C7702"/>
    <w:rsid w:val="5E8E5228"/>
    <w:rsid w:val="5E8F0FA0"/>
    <w:rsid w:val="5E912F6A"/>
    <w:rsid w:val="5E916AC6"/>
    <w:rsid w:val="5E940365"/>
    <w:rsid w:val="5E987E55"/>
    <w:rsid w:val="5E9C5E97"/>
    <w:rsid w:val="5EA42C9D"/>
    <w:rsid w:val="5EA467FA"/>
    <w:rsid w:val="5EA52572"/>
    <w:rsid w:val="5EA93E10"/>
    <w:rsid w:val="5EB033F0"/>
    <w:rsid w:val="5EBD3D5F"/>
    <w:rsid w:val="5ECD49E5"/>
    <w:rsid w:val="5ECE1AC8"/>
    <w:rsid w:val="5ECE7D1A"/>
    <w:rsid w:val="5ED82947"/>
    <w:rsid w:val="5EDB5F93"/>
    <w:rsid w:val="5EDC2437"/>
    <w:rsid w:val="5EDF3CD6"/>
    <w:rsid w:val="5EE4309A"/>
    <w:rsid w:val="5EEB267A"/>
    <w:rsid w:val="5EEE216B"/>
    <w:rsid w:val="5EEE3F19"/>
    <w:rsid w:val="5EF05EE3"/>
    <w:rsid w:val="5EF534F9"/>
    <w:rsid w:val="5EFC4888"/>
    <w:rsid w:val="5EFC7377"/>
    <w:rsid w:val="5EFF7ED4"/>
    <w:rsid w:val="5F046EA6"/>
    <w:rsid w:val="5F06174D"/>
    <w:rsid w:val="5F0A577B"/>
    <w:rsid w:val="5F0E6369"/>
    <w:rsid w:val="5F1020E1"/>
    <w:rsid w:val="5F125E59"/>
    <w:rsid w:val="5F155949"/>
    <w:rsid w:val="5F1C2834"/>
    <w:rsid w:val="5F221E14"/>
    <w:rsid w:val="5F257BD5"/>
    <w:rsid w:val="5F313E05"/>
    <w:rsid w:val="5F322057"/>
    <w:rsid w:val="5F3A3602"/>
    <w:rsid w:val="5F3C2ED6"/>
    <w:rsid w:val="5F3F29C6"/>
    <w:rsid w:val="5F4104EC"/>
    <w:rsid w:val="5F4678B1"/>
    <w:rsid w:val="5F481454"/>
    <w:rsid w:val="5F5226F9"/>
    <w:rsid w:val="5F557AF4"/>
    <w:rsid w:val="5F593A88"/>
    <w:rsid w:val="5F5C5326"/>
    <w:rsid w:val="5F622211"/>
    <w:rsid w:val="5F6277C6"/>
    <w:rsid w:val="5F630463"/>
    <w:rsid w:val="5F667F53"/>
    <w:rsid w:val="5F6D0B1D"/>
    <w:rsid w:val="5F7268F8"/>
    <w:rsid w:val="5F73441E"/>
    <w:rsid w:val="5F7F1015"/>
    <w:rsid w:val="5F851089"/>
    <w:rsid w:val="5F893C41"/>
    <w:rsid w:val="5F8B79B9"/>
    <w:rsid w:val="5F8D0B82"/>
    <w:rsid w:val="5F950838"/>
    <w:rsid w:val="5F9F5213"/>
    <w:rsid w:val="5FA40A7B"/>
    <w:rsid w:val="5FAD7930"/>
    <w:rsid w:val="5FBA3DFB"/>
    <w:rsid w:val="5FBF1411"/>
    <w:rsid w:val="5FBF3369"/>
    <w:rsid w:val="5FC353A5"/>
    <w:rsid w:val="5FCA04E2"/>
    <w:rsid w:val="5FCC5339"/>
    <w:rsid w:val="5FD0361E"/>
    <w:rsid w:val="5FD4310E"/>
    <w:rsid w:val="5FD70E51"/>
    <w:rsid w:val="5FD924D3"/>
    <w:rsid w:val="5FDB26EF"/>
    <w:rsid w:val="5FDC7A97"/>
    <w:rsid w:val="5FDF3861"/>
    <w:rsid w:val="5FE01AB3"/>
    <w:rsid w:val="5FE34A5B"/>
    <w:rsid w:val="5FEC05A4"/>
    <w:rsid w:val="5FEC4B7C"/>
    <w:rsid w:val="5FEF7F48"/>
    <w:rsid w:val="5FF4555F"/>
    <w:rsid w:val="5FFD5643"/>
    <w:rsid w:val="5FFE1E36"/>
    <w:rsid w:val="6005151A"/>
    <w:rsid w:val="600D4872"/>
    <w:rsid w:val="60123C37"/>
    <w:rsid w:val="60232584"/>
    <w:rsid w:val="60297C51"/>
    <w:rsid w:val="602B6AA7"/>
    <w:rsid w:val="602F6597"/>
    <w:rsid w:val="603718EF"/>
    <w:rsid w:val="60395667"/>
    <w:rsid w:val="603E67DA"/>
    <w:rsid w:val="60402552"/>
    <w:rsid w:val="6045400C"/>
    <w:rsid w:val="60483AFC"/>
    <w:rsid w:val="604A33D1"/>
    <w:rsid w:val="604C0EF7"/>
    <w:rsid w:val="604D2EC1"/>
    <w:rsid w:val="604F4E8B"/>
    <w:rsid w:val="60563B24"/>
    <w:rsid w:val="605E6E7C"/>
    <w:rsid w:val="606049A2"/>
    <w:rsid w:val="606745F8"/>
    <w:rsid w:val="606E3563"/>
    <w:rsid w:val="607330CE"/>
    <w:rsid w:val="607641C6"/>
    <w:rsid w:val="60825176"/>
    <w:rsid w:val="608763D3"/>
    <w:rsid w:val="60911000"/>
    <w:rsid w:val="60912DAE"/>
    <w:rsid w:val="60940AF0"/>
    <w:rsid w:val="60997EB4"/>
    <w:rsid w:val="609B00D0"/>
    <w:rsid w:val="609F2AC4"/>
    <w:rsid w:val="60A01243"/>
    <w:rsid w:val="60A24FBB"/>
    <w:rsid w:val="60A52CFD"/>
    <w:rsid w:val="60A70823"/>
    <w:rsid w:val="60A9459B"/>
    <w:rsid w:val="60AC5E39"/>
    <w:rsid w:val="60B30F76"/>
    <w:rsid w:val="60BB42CE"/>
    <w:rsid w:val="60C43183"/>
    <w:rsid w:val="60C74A21"/>
    <w:rsid w:val="60C82547"/>
    <w:rsid w:val="60CF38D6"/>
    <w:rsid w:val="60D13AF2"/>
    <w:rsid w:val="60D61108"/>
    <w:rsid w:val="60D96503"/>
    <w:rsid w:val="60E23609"/>
    <w:rsid w:val="60E94998"/>
    <w:rsid w:val="60F375C4"/>
    <w:rsid w:val="60F65306"/>
    <w:rsid w:val="60F71F71"/>
    <w:rsid w:val="60F90953"/>
    <w:rsid w:val="60FA2EE8"/>
    <w:rsid w:val="61007F33"/>
    <w:rsid w:val="61047A23"/>
    <w:rsid w:val="61054A27"/>
    <w:rsid w:val="61077514"/>
    <w:rsid w:val="61093C77"/>
    <w:rsid w:val="610A52BC"/>
    <w:rsid w:val="610B7004"/>
    <w:rsid w:val="61197766"/>
    <w:rsid w:val="611B6B1B"/>
    <w:rsid w:val="611D2366"/>
    <w:rsid w:val="612969D8"/>
    <w:rsid w:val="61306A6A"/>
    <w:rsid w:val="61330309"/>
    <w:rsid w:val="613D1187"/>
    <w:rsid w:val="61421856"/>
    <w:rsid w:val="614D13CA"/>
    <w:rsid w:val="615148D9"/>
    <w:rsid w:val="615227C4"/>
    <w:rsid w:val="615A3AE7"/>
    <w:rsid w:val="615D7134"/>
    <w:rsid w:val="615F66CC"/>
    <w:rsid w:val="61616C24"/>
    <w:rsid w:val="61642270"/>
    <w:rsid w:val="61654E3F"/>
    <w:rsid w:val="61693D2A"/>
    <w:rsid w:val="616E7593"/>
    <w:rsid w:val="617F4683"/>
    <w:rsid w:val="61812E22"/>
    <w:rsid w:val="6182233B"/>
    <w:rsid w:val="6182292A"/>
    <w:rsid w:val="6189617B"/>
    <w:rsid w:val="618D5C6B"/>
    <w:rsid w:val="6198016C"/>
    <w:rsid w:val="619863BE"/>
    <w:rsid w:val="619F7F92"/>
    <w:rsid w:val="61A25613"/>
    <w:rsid w:val="61A3723C"/>
    <w:rsid w:val="61AD1E69"/>
    <w:rsid w:val="61B12F8D"/>
    <w:rsid w:val="61BD395C"/>
    <w:rsid w:val="61BF1B9C"/>
    <w:rsid w:val="61CD250B"/>
    <w:rsid w:val="61D92C5E"/>
    <w:rsid w:val="61DB4C79"/>
    <w:rsid w:val="61DE2022"/>
    <w:rsid w:val="61ED04B8"/>
    <w:rsid w:val="61F21F72"/>
    <w:rsid w:val="61F37E6F"/>
    <w:rsid w:val="61F76470"/>
    <w:rsid w:val="61F94C26"/>
    <w:rsid w:val="61FC694D"/>
    <w:rsid w:val="61FE26C5"/>
    <w:rsid w:val="62000E56"/>
    <w:rsid w:val="620121B5"/>
    <w:rsid w:val="62065A1D"/>
    <w:rsid w:val="621517BC"/>
    <w:rsid w:val="621C2B4B"/>
    <w:rsid w:val="622A34BA"/>
    <w:rsid w:val="622D6B06"/>
    <w:rsid w:val="624520A2"/>
    <w:rsid w:val="62456545"/>
    <w:rsid w:val="624E31A6"/>
    <w:rsid w:val="624F3E49"/>
    <w:rsid w:val="62620EA5"/>
    <w:rsid w:val="62632286"/>
    <w:rsid w:val="62685D90"/>
    <w:rsid w:val="626F5370"/>
    <w:rsid w:val="627110E9"/>
    <w:rsid w:val="627209BD"/>
    <w:rsid w:val="62764CD1"/>
    <w:rsid w:val="627961EF"/>
    <w:rsid w:val="627B3D15"/>
    <w:rsid w:val="62885958"/>
    <w:rsid w:val="62894684"/>
    <w:rsid w:val="628A03FC"/>
    <w:rsid w:val="628D61E0"/>
    <w:rsid w:val="628E1C9B"/>
    <w:rsid w:val="629848C7"/>
    <w:rsid w:val="629B43B7"/>
    <w:rsid w:val="629E17B2"/>
    <w:rsid w:val="62A0377C"/>
    <w:rsid w:val="62A3501A"/>
    <w:rsid w:val="62A36DC8"/>
    <w:rsid w:val="62A41BB4"/>
    <w:rsid w:val="62A80882"/>
    <w:rsid w:val="62AB0917"/>
    <w:rsid w:val="62BD2580"/>
    <w:rsid w:val="62C05BCC"/>
    <w:rsid w:val="62C0797A"/>
    <w:rsid w:val="62C236F2"/>
    <w:rsid w:val="62C456BC"/>
    <w:rsid w:val="62C84A81"/>
    <w:rsid w:val="62D82F16"/>
    <w:rsid w:val="62DD22DA"/>
    <w:rsid w:val="62DD6A50"/>
    <w:rsid w:val="62E33669"/>
    <w:rsid w:val="62E55633"/>
    <w:rsid w:val="62EC69C1"/>
    <w:rsid w:val="62F30C76"/>
    <w:rsid w:val="62F40B65"/>
    <w:rsid w:val="62F615EE"/>
    <w:rsid w:val="62FB30A8"/>
    <w:rsid w:val="62FB6C04"/>
    <w:rsid w:val="62FC2CFE"/>
    <w:rsid w:val="62FF4946"/>
    <w:rsid w:val="630127BE"/>
    <w:rsid w:val="63024505"/>
    <w:rsid w:val="63041F5D"/>
    <w:rsid w:val="630755A9"/>
    <w:rsid w:val="630C0E11"/>
    <w:rsid w:val="63147CC6"/>
    <w:rsid w:val="631A52DC"/>
    <w:rsid w:val="631B1054"/>
    <w:rsid w:val="631F6D97"/>
    <w:rsid w:val="6320666B"/>
    <w:rsid w:val="63216475"/>
    <w:rsid w:val="632443AD"/>
    <w:rsid w:val="63253C81"/>
    <w:rsid w:val="632B573B"/>
    <w:rsid w:val="632C3261"/>
    <w:rsid w:val="63343EC4"/>
    <w:rsid w:val="633A597E"/>
    <w:rsid w:val="633C21FE"/>
    <w:rsid w:val="63400ABB"/>
    <w:rsid w:val="63416D0D"/>
    <w:rsid w:val="63497970"/>
    <w:rsid w:val="634A36E8"/>
    <w:rsid w:val="634E4F86"/>
    <w:rsid w:val="63584057"/>
    <w:rsid w:val="63585E05"/>
    <w:rsid w:val="635B1DB5"/>
    <w:rsid w:val="636B1FDC"/>
    <w:rsid w:val="63711FED"/>
    <w:rsid w:val="637D586B"/>
    <w:rsid w:val="638259C1"/>
    <w:rsid w:val="63880DDC"/>
    <w:rsid w:val="638D750D"/>
    <w:rsid w:val="63950E07"/>
    <w:rsid w:val="63952BB5"/>
    <w:rsid w:val="6397692D"/>
    <w:rsid w:val="639D7CBB"/>
    <w:rsid w:val="639F3A33"/>
    <w:rsid w:val="63A213FB"/>
    <w:rsid w:val="63A86D8C"/>
    <w:rsid w:val="63AB687C"/>
    <w:rsid w:val="63AC6CC0"/>
    <w:rsid w:val="63B75221"/>
    <w:rsid w:val="63B868A3"/>
    <w:rsid w:val="63C17E4E"/>
    <w:rsid w:val="63C30AC9"/>
    <w:rsid w:val="63C94F54"/>
    <w:rsid w:val="63CD05A1"/>
    <w:rsid w:val="63D95197"/>
    <w:rsid w:val="63DC07E4"/>
    <w:rsid w:val="63E61662"/>
    <w:rsid w:val="63E678B4"/>
    <w:rsid w:val="63E91153"/>
    <w:rsid w:val="63EE6769"/>
    <w:rsid w:val="63F7561D"/>
    <w:rsid w:val="63F975E8"/>
    <w:rsid w:val="63FC0E86"/>
    <w:rsid w:val="64047D3A"/>
    <w:rsid w:val="64055776"/>
    <w:rsid w:val="64085A7D"/>
    <w:rsid w:val="640A35A3"/>
    <w:rsid w:val="640E2967"/>
    <w:rsid w:val="64236413"/>
    <w:rsid w:val="64240056"/>
    <w:rsid w:val="64264155"/>
    <w:rsid w:val="642B176B"/>
    <w:rsid w:val="642E76C5"/>
    <w:rsid w:val="643423CE"/>
    <w:rsid w:val="64356146"/>
    <w:rsid w:val="643C74D4"/>
    <w:rsid w:val="643E143A"/>
    <w:rsid w:val="64416899"/>
    <w:rsid w:val="644D16E1"/>
    <w:rsid w:val="64590086"/>
    <w:rsid w:val="6461518D"/>
    <w:rsid w:val="64713622"/>
    <w:rsid w:val="64744EC0"/>
    <w:rsid w:val="6477675E"/>
    <w:rsid w:val="647924D6"/>
    <w:rsid w:val="64794284"/>
    <w:rsid w:val="647A3F6A"/>
    <w:rsid w:val="648A0240"/>
    <w:rsid w:val="648B6EEF"/>
    <w:rsid w:val="648C045C"/>
    <w:rsid w:val="648F5856"/>
    <w:rsid w:val="64915A72"/>
    <w:rsid w:val="64970BAF"/>
    <w:rsid w:val="649966D5"/>
    <w:rsid w:val="649D4417"/>
    <w:rsid w:val="64A216CA"/>
    <w:rsid w:val="64A55079"/>
    <w:rsid w:val="64B72EBA"/>
    <w:rsid w:val="64B81251"/>
    <w:rsid w:val="64B96D77"/>
    <w:rsid w:val="64BB489D"/>
    <w:rsid w:val="64BE438D"/>
    <w:rsid w:val="64C158BF"/>
    <w:rsid w:val="64C51278"/>
    <w:rsid w:val="64CA2D32"/>
    <w:rsid w:val="64CE2EAA"/>
    <w:rsid w:val="64CE4172"/>
    <w:rsid w:val="64D43BB1"/>
    <w:rsid w:val="64D63485"/>
    <w:rsid w:val="64D70FAB"/>
    <w:rsid w:val="64E8140A"/>
    <w:rsid w:val="64E9765C"/>
    <w:rsid w:val="64EE6A20"/>
    <w:rsid w:val="64EF09EB"/>
    <w:rsid w:val="64F16511"/>
    <w:rsid w:val="64F41B5D"/>
    <w:rsid w:val="65031DA0"/>
    <w:rsid w:val="650C334B"/>
    <w:rsid w:val="651641C9"/>
    <w:rsid w:val="65183A9D"/>
    <w:rsid w:val="651A5A67"/>
    <w:rsid w:val="651D2E62"/>
    <w:rsid w:val="651D7306"/>
    <w:rsid w:val="65200BA4"/>
    <w:rsid w:val="652341F0"/>
    <w:rsid w:val="652F0DE7"/>
    <w:rsid w:val="652F2B95"/>
    <w:rsid w:val="6532302B"/>
    <w:rsid w:val="65332685"/>
    <w:rsid w:val="653B32D9"/>
    <w:rsid w:val="653B59DE"/>
    <w:rsid w:val="653B778C"/>
    <w:rsid w:val="653C3090"/>
    <w:rsid w:val="65426D6C"/>
    <w:rsid w:val="65493C57"/>
    <w:rsid w:val="654A5C21"/>
    <w:rsid w:val="654E3963"/>
    <w:rsid w:val="65654809"/>
    <w:rsid w:val="65660CAD"/>
    <w:rsid w:val="656942F9"/>
    <w:rsid w:val="656B62C3"/>
    <w:rsid w:val="657449B3"/>
    <w:rsid w:val="657D7DA4"/>
    <w:rsid w:val="65817895"/>
    <w:rsid w:val="65854376"/>
    <w:rsid w:val="6587305C"/>
    <w:rsid w:val="6587477F"/>
    <w:rsid w:val="658767BE"/>
    <w:rsid w:val="65892531"/>
    <w:rsid w:val="658D65D9"/>
    <w:rsid w:val="65905D2A"/>
    <w:rsid w:val="659F41BF"/>
    <w:rsid w:val="65A672FB"/>
    <w:rsid w:val="65AB2B63"/>
    <w:rsid w:val="65AE61B0"/>
    <w:rsid w:val="65B5026D"/>
    <w:rsid w:val="65B8702E"/>
    <w:rsid w:val="65BD4645"/>
    <w:rsid w:val="65BD63F3"/>
    <w:rsid w:val="65BF03BD"/>
    <w:rsid w:val="65BF216B"/>
    <w:rsid w:val="65C6799D"/>
    <w:rsid w:val="65CC4888"/>
    <w:rsid w:val="65CC6636"/>
    <w:rsid w:val="65D379C4"/>
    <w:rsid w:val="65D57BE0"/>
    <w:rsid w:val="65DC0F6F"/>
    <w:rsid w:val="65E73470"/>
    <w:rsid w:val="65EB2F60"/>
    <w:rsid w:val="65EE2A50"/>
    <w:rsid w:val="65F067C8"/>
    <w:rsid w:val="65F362B8"/>
    <w:rsid w:val="65FA13F5"/>
    <w:rsid w:val="66061B48"/>
    <w:rsid w:val="660B132F"/>
    <w:rsid w:val="66195831"/>
    <w:rsid w:val="661A1A97"/>
    <w:rsid w:val="661E3335"/>
    <w:rsid w:val="6626043C"/>
    <w:rsid w:val="662E75B1"/>
    <w:rsid w:val="66320B8F"/>
    <w:rsid w:val="663366B5"/>
    <w:rsid w:val="66342C2E"/>
    <w:rsid w:val="66372649"/>
    <w:rsid w:val="6639016F"/>
    <w:rsid w:val="663E784C"/>
    <w:rsid w:val="663F1119"/>
    <w:rsid w:val="66430FEE"/>
    <w:rsid w:val="664459EA"/>
    <w:rsid w:val="66456B14"/>
    <w:rsid w:val="664B39FF"/>
    <w:rsid w:val="6660394E"/>
    <w:rsid w:val="66636F9A"/>
    <w:rsid w:val="666D7E19"/>
    <w:rsid w:val="666F593F"/>
    <w:rsid w:val="667941AD"/>
    <w:rsid w:val="66805D9E"/>
    <w:rsid w:val="66833198"/>
    <w:rsid w:val="6683763C"/>
    <w:rsid w:val="668533B4"/>
    <w:rsid w:val="668B6A45"/>
    <w:rsid w:val="6692162D"/>
    <w:rsid w:val="669E0497"/>
    <w:rsid w:val="669E7FD2"/>
    <w:rsid w:val="66A870A3"/>
    <w:rsid w:val="66B912B0"/>
    <w:rsid w:val="66BB5F1A"/>
    <w:rsid w:val="66CC0FE3"/>
    <w:rsid w:val="66CD6B09"/>
    <w:rsid w:val="66DE4873"/>
    <w:rsid w:val="66E16111"/>
    <w:rsid w:val="66E856F1"/>
    <w:rsid w:val="66E8749F"/>
    <w:rsid w:val="66EF4CD2"/>
    <w:rsid w:val="66F127F8"/>
    <w:rsid w:val="66F2031E"/>
    <w:rsid w:val="66F37E01"/>
    <w:rsid w:val="66F83B86"/>
    <w:rsid w:val="66FB3677"/>
    <w:rsid w:val="66FC2F4B"/>
    <w:rsid w:val="67006EDF"/>
    <w:rsid w:val="670448A9"/>
    <w:rsid w:val="671169F6"/>
    <w:rsid w:val="6712276E"/>
    <w:rsid w:val="67144738"/>
    <w:rsid w:val="67184229"/>
    <w:rsid w:val="67185FD7"/>
    <w:rsid w:val="672229B1"/>
    <w:rsid w:val="6723497B"/>
    <w:rsid w:val="6727621A"/>
    <w:rsid w:val="672A5D0A"/>
    <w:rsid w:val="672F3F24"/>
    <w:rsid w:val="67334BBF"/>
    <w:rsid w:val="6736645D"/>
    <w:rsid w:val="673821D5"/>
    <w:rsid w:val="673E055F"/>
    <w:rsid w:val="6744501E"/>
    <w:rsid w:val="67551CE3"/>
    <w:rsid w:val="676D7A10"/>
    <w:rsid w:val="677156E7"/>
    <w:rsid w:val="677551D7"/>
    <w:rsid w:val="678673E4"/>
    <w:rsid w:val="678E44EB"/>
    <w:rsid w:val="67917B37"/>
    <w:rsid w:val="67972404"/>
    <w:rsid w:val="67980D82"/>
    <w:rsid w:val="67A22552"/>
    <w:rsid w:val="67B04461"/>
    <w:rsid w:val="67B22471"/>
    <w:rsid w:val="67B22DCC"/>
    <w:rsid w:val="67B83316"/>
    <w:rsid w:val="67BE71AA"/>
    <w:rsid w:val="67C95523"/>
    <w:rsid w:val="67CA4DF7"/>
    <w:rsid w:val="67D90273"/>
    <w:rsid w:val="67DE5875"/>
    <w:rsid w:val="67E452A7"/>
    <w:rsid w:val="67E55852"/>
    <w:rsid w:val="67EB1AB4"/>
    <w:rsid w:val="67EE0AE5"/>
    <w:rsid w:val="67F0485E"/>
    <w:rsid w:val="67F24A7A"/>
    <w:rsid w:val="67FA1285"/>
    <w:rsid w:val="67FF7197"/>
    <w:rsid w:val="68016A6B"/>
    <w:rsid w:val="68120C78"/>
    <w:rsid w:val="68142C42"/>
    <w:rsid w:val="68246BFD"/>
    <w:rsid w:val="68264723"/>
    <w:rsid w:val="68294213"/>
    <w:rsid w:val="682B7F8C"/>
    <w:rsid w:val="682D3D04"/>
    <w:rsid w:val="68370BAF"/>
    <w:rsid w:val="683B72E1"/>
    <w:rsid w:val="683C5CF5"/>
    <w:rsid w:val="684352D5"/>
    <w:rsid w:val="68437083"/>
    <w:rsid w:val="684A23F5"/>
    <w:rsid w:val="684D3A5E"/>
    <w:rsid w:val="684E5A28"/>
    <w:rsid w:val="68551F4F"/>
    <w:rsid w:val="68555008"/>
    <w:rsid w:val="685748DD"/>
    <w:rsid w:val="685C1EF3"/>
    <w:rsid w:val="68646FFA"/>
    <w:rsid w:val="686F60CA"/>
    <w:rsid w:val="687A4A6F"/>
    <w:rsid w:val="687A681D"/>
    <w:rsid w:val="687C10C9"/>
    <w:rsid w:val="68817BAC"/>
    <w:rsid w:val="68840C16"/>
    <w:rsid w:val="688431F8"/>
    <w:rsid w:val="68876EFB"/>
    <w:rsid w:val="68884654"/>
    <w:rsid w:val="688A4CB2"/>
    <w:rsid w:val="688B27D8"/>
    <w:rsid w:val="688F22C8"/>
    <w:rsid w:val="68906041"/>
    <w:rsid w:val="68914293"/>
    <w:rsid w:val="689A2A1B"/>
    <w:rsid w:val="689F444F"/>
    <w:rsid w:val="68A613C0"/>
    <w:rsid w:val="68AD274F"/>
    <w:rsid w:val="68B63CF9"/>
    <w:rsid w:val="68B731E7"/>
    <w:rsid w:val="68B96DBB"/>
    <w:rsid w:val="68BB130F"/>
    <w:rsid w:val="68BC6E36"/>
    <w:rsid w:val="68C006D4"/>
    <w:rsid w:val="68C06926"/>
    <w:rsid w:val="68C301C4"/>
    <w:rsid w:val="68C63810"/>
    <w:rsid w:val="68CA2805"/>
    <w:rsid w:val="68CA77A4"/>
    <w:rsid w:val="68CD2DF1"/>
    <w:rsid w:val="68D221B5"/>
    <w:rsid w:val="68D45F2D"/>
    <w:rsid w:val="68DE4FFE"/>
    <w:rsid w:val="68DE6DAC"/>
    <w:rsid w:val="68E048D2"/>
    <w:rsid w:val="68E1689C"/>
    <w:rsid w:val="68E87C2B"/>
    <w:rsid w:val="68E937A3"/>
    <w:rsid w:val="68EC771B"/>
    <w:rsid w:val="68F71C1C"/>
    <w:rsid w:val="68F93BE6"/>
    <w:rsid w:val="69083E29"/>
    <w:rsid w:val="690C3919"/>
    <w:rsid w:val="691427CE"/>
    <w:rsid w:val="691B3B5C"/>
    <w:rsid w:val="691E189E"/>
    <w:rsid w:val="69205616"/>
    <w:rsid w:val="69256789"/>
    <w:rsid w:val="692A37F7"/>
    <w:rsid w:val="69366BE8"/>
    <w:rsid w:val="69382960"/>
    <w:rsid w:val="693E15D3"/>
    <w:rsid w:val="693E5A9D"/>
    <w:rsid w:val="694503FF"/>
    <w:rsid w:val="694A4441"/>
    <w:rsid w:val="694D5CE0"/>
    <w:rsid w:val="695452C0"/>
    <w:rsid w:val="6954706E"/>
    <w:rsid w:val="69584DB0"/>
    <w:rsid w:val="69586B5E"/>
    <w:rsid w:val="69627681"/>
    <w:rsid w:val="69650895"/>
    <w:rsid w:val="696574CD"/>
    <w:rsid w:val="696C260A"/>
    <w:rsid w:val="6977531D"/>
    <w:rsid w:val="69787200"/>
    <w:rsid w:val="69823BDB"/>
    <w:rsid w:val="698C6808"/>
    <w:rsid w:val="699A7177"/>
    <w:rsid w:val="69A43B52"/>
    <w:rsid w:val="69A578CA"/>
    <w:rsid w:val="69B30239"/>
    <w:rsid w:val="69B55D5F"/>
    <w:rsid w:val="69BA3375"/>
    <w:rsid w:val="69C51D1A"/>
    <w:rsid w:val="69C97A5C"/>
    <w:rsid w:val="69CC2BFF"/>
    <w:rsid w:val="69D1246D"/>
    <w:rsid w:val="69DF38CB"/>
    <w:rsid w:val="69E14DA6"/>
    <w:rsid w:val="69F820EF"/>
    <w:rsid w:val="69FA19C4"/>
    <w:rsid w:val="69FB10EF"/>
    <w:rsid w:val="69FC398E"/>
    <w:rsid w:val="69FD55B8"/>
    <w:rsid w:val="6A040A94"/>
    <w:rsid w:val="6A042842"/>
    <w:rsid w:val="6A0B1C62"/>
    <w:rsid w:val="6A0E546F"/>
    <w:rsid w:val="6A113133"/>
    <w:rsid w:val="6A1567FD"/>
    <w:rsid w:val="6A184540"/>
    <w:rsid w:val="6A2406C8"/>
    <w:rsid w:val="6A244C92"/>
    <w:rsid w:val="6A274783"/>
    <w:rsid w:val="6A2E5B11"/>
    <w:rsid w:val="6A3550F2"/>
    <w:rsid w:val="6A3A44B6"/>
    <w:rsid w:val="6A3C6480"/>
    <w:rsid w:val="6A3D1DC1"/>
    <w:rsid w:val="6A3D3FA6"/>
    <w:rsid w:val="6A4D41E9"/>
    <w:rsid w:val="6A5437CA"/>
    <w:rsid w:val="6A5F216E"/>
    <w:rsid w:val="6A6D488B"/>
    <w:rsid w:val="6A6D6639"/>
    <w:rsid w:val="6A8614A9"/>
    <w:rsid w:val="6A8F4802"/>
    <w:rsid w:val="6A9739A1"/>
    <w:rsid w:val="6A99742E"/>
    <w:rsid w:val="6AA95198"/>
    <w:rsid w:val="6AAB7162"/>
    <w:rsid w:val="6AB53B3C"/>
    <w:rsid w:val="6AB701CA"/>
    <w:rsid w:val="6AB73D58"/>
    <w:rsid w:val="6AB853DB"/>
    <w:rsid w:val="6AB97AD1"/>
    <w:rsid w:val="6ABC4ECB"/>
    <w:rsid w:val="6ABF6769"/>
    <w:rsid w:val="6AC34B1A"/>
    <w:rsid w:val="6AC36259"/>
    <w:rsid w:val="6ACA640D"/>
    <w:rsid w:val="6ACD0E86"/>
    <w:rsid w:val="6ACD70D8"/>
    <w:rsid w:val="6AD611D4"/>
    <w:rsid w:val="6AD71D05"/>
    <w:rsid w:val="6AD761A9"/>
    <w:rsid w:val="6ADE0BD1"/>
    <w:rsid w:val="6AE0505D"/>
    <w:rsid w:val="6AE34B4E"/>
    <w:rsid w:val="6AE371E6"/>
    <w:rsid w:val="6AE508C6"/>
    <w:rsid w:val="6AE6019A"/>
    <w:rsid w:val="6AE96859"/>
    <w:rsid w:val="6AED1528"/>
    <w:rsid w:val="6AEF5A9A"/>
    <w:rsid w:val="6AF01A9B"/>
    <w:rsid w:val="6B0B7C00"/>
    <w:rsid w:val="6B142F59"/>
    <w:rsid w:val="6B144D07"/>
    <w:rsid w:val="6B146AB5"/>
    <w:rsid w:val="6B147746"/>
    <w:rsid w:val="6B19231D"/>
    <w:rsid w:val="6B1C1E0E"/>
    <w:rsid w:val="6B2018FE"/>
    <w:rsid w:val="6B24787C"/>
    <w:rsid w:val="6B272C8C"/>
    <w:rsid w:val="6B2C2051"/>
    <w:rsid w:val="6B362ECF"/>
    <w:rsid w:val="6B364C7D"/>
    <w:rsid w:val="6B3709F5"/>
    <w:rsid w:val="6B39651C"/>
    <w:rsid w:val="6B476E8A"/>
    <w:rsid w:val="6B4A697B"/>
    <w:rsid w:val="6B4F3F91"/>
    <w:rsid w:val="6B517D09"/>
    <w:rsid w:val="6B5477F9"/>
    <w:rsid w:val="6B573233"/>
    <w:rsid w:val="6B59096C"/>
    <w:rsid w:val="6B596BBE"/>
    <w:rsid w:val="6B5B6274"/>
    <w:rsid w:val="6B637A3C"/>
    <w:rsid w:val="6B6537B4"/>
    <w:rsid w:val="6B680BAF"/>
    <w:rsid w:val="6B7C465A"/>
    <w:rsid w:val="6B842586"/>
    <w:rsid w:val="6B8D6867"/>
    <w:rsid w:val="6B9145AA"/>
    <w:rsid w:val="6B923E7E"/>
    <w:rsid w:val="6B935D53"/>
    <w:rsid w:val="6BA442DD"/>
    <w:rsid w:val="6BAD3FDE"/>
    <w:rsid w:val="6BB77FE6"/>
    <w:rsid w:val="6BBD0EFB"/>
    <w:rsid w:val="6BC06C3D"/>
    <w:rsid w:val="6BD61FBC"/>
    <w:rsid w:val="6BDF5315"/>
    <w:rsid w:val="6BDF70C3"/>
    <w:rsid w:val="6BE10682"/>
    <w:rsid w:val="6BE4292B"/>
    <w:rsid w:val="6BE831A7"/>
    <w:rsid w:val="6BE91CF0"/>
    <w:rsid w:val="6BF32B6E"/>
    <w:rsid w:val="6BF84629"/>
    <w:rsid w:val="6BFB1A23"/>
    <w:rsid w:val="6BFF1513"/>
    <w:rsid w:val="6C021003"/>
    <w:rsid w:val="6C103720"/>
    <w:rsid w:val="6C1825D5"/>
    <w:rsid w:val="6C186A79"/>
    <w:rsid w:val="6C196F71"/>
    <w:rsid w:val="6C2063E9"/>
    <w:rsid w:val="6C226FCB"/>
    <w:rsid w:val="6C240F7A"/>
    <w:rsid w:val="6C29576E"/>
    <w:rsid w:val="6C303DC2"/>
    <w:rsid w:val="6C30791F"/>
    <w:rsid w:val="6C31226F"/>
    <w:rsid w:val="6C313EC9"/>
    <w:rsid w:val="6C353187"/>
    <w:rsid w:val="6C375151"/>
    <w:rsid w:val="6C397AD4"/>
    <w:rsid w:val="6C3A079D"/>
    <w:rsid w:val="6C3A69EF"/>
    <w:rsid w:val="6C3D203B"/>
    <w:rsid w:val="6C44161C"/>
    <w:rsid w:val="6C4909E0"/>
    <w:rsid w:val="6C4B29AA"/>
    <w:rsid w:val="6C4B4758"/>
    <w:rsid w:val="6C501D6F"/>
    <w:rsid w:val="6C552F0B"/>
    <w:rsid w:val="6C5C0714"/>
    <w:rsid w:val="6C5C6966"/>
    <w:rsid w:val="6C5F6456"/>
    <w:rsid w:val="6C67530A"/>
    <w:rsid w:val="6C6B6BA9"/>
    <w:rsid w:val="6C7E4523"/>
    <w:rsid w:val="6C832144"/>
    <w:rsid w:val="6C8C67B7"/>
    <w:rsid w:val="6C8C6B1F"/>
    <w:rsid w:val="6C8E2897"/>
    <w:rsid w:val="6C9C6D62"/>
    <w:rsid w:val="6C9D744C"/>
    <w:rsid w:val="6C9E6F7E"/>
    <w:rsid w:val="6C9F6852"/>
    <w:rsid w:val="6CA200F0"/>
    <w:rsid w:val="6CA4030D"/>
    <w:rsid w:val="6CA43E69"/>
    <w:rsid w:val="6CB56076"/>
    <w:rsid w:val="6CB70040"/>
    <w:rsid w:val="6CC14A1B"/>
    <w:rsid w:val="6CC62031"/>
    <w:rsid w:val="6CCB5899"/>
    <w:rsid w:val="6CCD33BF"/>
    <w:rsid w:val="6CDA3D2E"/>
    <w:rsid w:val="6CE30E35"/>
    <w:rsid w:val="6CE66B6E"/>
    <w:rsid w:val="6CEE3336"/>
    <w:rsid w:val="6CF062D3"/>
    <w:rsid w:val="6CF272CA"/>
    <w:rsid w:val="6CF941B4"/>
    <w:rsid w:val="6CFA617E"/>
    <w:rsid w:val="6CFF5543"/>
    <w:rsid w:val="6D0112BB"/>
    <w:rsid w:val="6D0F1C2A"/>
    <w:rsid w:val="6D167928"/>
    <w:rsid w:val="6D26299B"/>
    <w:rsid w:val="6D286848"/>
    <w:rsid w:val="6D3276C6"/>
    <w:rsid w:val="6D401DE3"/>
    <w:rsid w:val="6D4318D3"/>
    <w:rsid w:val="6D4772EC"/>
    <w:rsid w:val="6D4D2ACF"/>
    <w:rsid w:val="6D5D0BE7"/>
    <w:rsid w:val="6D6A3304"/>
    <w:rsid w:val="6D723F67"/>
    <w:rsid w:val="6D761CA9"/>
    <w:rsid w:val="6D853C9A"/>
    <w:rsid w:val="6D8A7502"/>
    <w:rsid w:val="6D8F4B19"/>
    <w:rsid w:val="6D9078AF"/>
    <w:rsid w:val="6D91263F"/>
    <w:rsid w:val="6D9263B7"/>
    <w:rsid w:val="6D965EA7"/>
    <w:rsid w:val="6D9B526C"/>
    <w:rsid w:val="6DA700B4"/>
    <w:rsid w:val="6DAA3FEF"/>
    <w:rsid w:val="6DB14A8F"/>
    <w:rsid w:val="6DB30807"/>
    <w:rsid w:val="6DBB3B60"/>
    <w:rsid w:val="6DC0172B"/>
    <w:rsid w:val="6DCA78FF"/>
    <w:rsid w:val="6DCB690C"/>
    <w:rsid w:val="6DCE5641"/>
    <w:rsid w:val="6DD10C8D"/>
    <w:rsid w:val="6DD16EDF"/>
    <w:rsid w:val="6DD41A5B"/>
    <w:rsid w:val="6DD8026E"/>
    <w:rsid w:val="6DE210EC"/>
    <w:rsid w:val="6DE2733E"/>
    <w:rsid w:val="6DEC1F6B"/>
    <w:rsid w:val="6DEC505A"/>
    <w:rsid w:val="6DF43C2E"/>
    <w:rsid w:val="6DF51CA3"/>
    <w:rsid w:val="6DF80910"/>
    <w:rsid w:val="6DF901E4"/>
    <w:rsid w:val="6DFB3F5C"/>
    <w:rsid w:val="6DFF1C9E"/>
    <w:rsid w:val="6E032E11"/>
    <w:rsid w:val="6E075A8E"/>
    <w:rsid w:val="6E274D51"/>
    <w:rsid w:val="6E290AC9"/>
    <w:rsid w:val="6E296D1B"/>
    <w:rsid w:val="6E31797E"/>
    <w:rsid w:val="6E3A2CD6"/>
    <w:rsid w:val="6E3F209B"/>
    <w:rsid w:val="6E4050A7"/>
    <w:rsid w:val="6E5024FA"/>
    <w:rsid w:val="6E5A5127"/>
    <w:rsid w:val="6E5D69C5"/>
    <w:rsid w:val="6E602011"/>
    <w:rsid w:val="6E62222D"/>
    <w:rsid w:val="6E645FA5"/>
    <w:rsid w:val="6E6C6C08"/>
    <w:rsid w:val="6E7220B1"/>
    <w:rsid w:val="6E7361E8"/>
    <w:rsid w:val="6E763BDC"/>
    <w:rsid w:val="6E7A1325"/>
    <w:rsid w:val="6E7B6E4B"/>
    <w:rsid w:val="6E8335BD"/>
    <w:rsid w:val="6E846FB1"/>
    <w:rsid w:val="6E857CCC"/>
    <w:rsid w:val="6E8B1784"/>
    <w:rsid w:val="6E8E12EF"/>
    <w:rsid w:val="6E8E3022"/>
    <w:rsid w:val="6E972936"/>
    <w:rsid w:val="6E9C573F"/>
    <w:rsid w:val="6EB365E5"/>
    <w:rsid w:val="6EBD1212"/>
    <w:rsid w:val="6EC0794E"/>
    <w:rsid w:val="6EC151A6"/>
    <w:rsid w:val="6EC92BFA"/>
    <w:rsid w:val="6EC9405A"/>
    <w:rsid w:val="6ECB392F"/>
    <w:rsid w:val="6ECE341F"/>
    <w:rsid w:val="6ED0363B"/>
    <w:rsid w:val="6ED3687D"/>
    <w:rsid w:val="6ED446C5"/>
    <w:rsid w:val="6EDC3D8E"/>
    <w:rsid w:val="6EE42C42"/>
    <w:rsid w:val="6EE449F0"/>
    <w:rsid w:val="6EEB2223"/>
    <w:rsid w:val="6EEB3FD1"/>
    <w:rsid w:val="6F0917CE"/>
    <w:rsid w:val="6F194C49"/>
    <w:rsid w:val="6F1B634E"/>
    <w:rsid w:val="6F1C418A"/>
    <w:rsid w:val="6F1E6154"/>
    <w:rsid w:val="6F282B2F"/>
    <w:rsid w:val="6F2A7D94"/>
    <w:rsid w:val="6F2D6397"/>
    <w:rsid w:val="6F3E2352"/>
    <w:rsid w:val="6F410095"/>
    <w:rsid w:val="6F451933"/>
    <w:rsid w:val="6F490CF7"/>
    <w:rsid w:val="6F5558EE"/>
    <w:rsid w:val="6F593630"/>
    <w:rsid w:val="6F63000B"/>
    <w:rsid w:val="6F6873CF"/>
    <w:rsid w:val="6F7E7B76"/>
    <w:rsid w:val="6F8331F1"/>
    <w:rsid w:val="6F834209"/>
    <w:rsid w:val="6F8561D3"/>
    <w:rsid w:val="6F8A031E"/>
    <w:rsid w:val="6F906926"/>
    <w:rsid w:val="6F983DC8"/>
    <w:rsid w:val="6F984159"/>
    <w:rsid w:val="6F993A2D"/>
    <w:rsid w:val="6FA06B69"/>
    <w:rsid w:val="6FA7614A"/>
    <w:rsid w:val="6FAE1A09"/>
    <w:rsid w:val="6FB24AEE"/>
    <w:rsid w:val="6FB954FB"/>
    <w:rsid w:val="6FBB1BF5"/>
    <w:rsid w:val="6FBB39A3"/>
    <w:rsid w:val="6FC34F4E"/>
    <w:rsid w:val="6FC565D0"/>
    <w:rsid w:val="6FCA1E38"/>
    <w:rsid w:val="6FCD36D6"/>
    <w:rsid w:val="6FCF38F2"/>
    <w:rsid w:val="6FD1766A"/>
    <w:rsid w:val="6FD26F3F"/>
    <w:rsid w:val="6FD75BF8"/>
    <w:rsid w:val="6FE56C72"/>
    <w:rsid w:val="6FED5B27"/>
    <w:rsid w:val="6FF944CB"/>
    <w:rsid w:val="6FFB6495"/>
    <w:rsid w:val="6FFE5F86"/>
    <w:rsid w:val="7000585A"/>
    <w:rsid w:val="700428F6"/>
    <w:rsid w:val="700510C2"/>
    <w:rsid w:val="700A0487"/>
    <w:rsid w:val="700D7F77"/>
    <w:rsid w:val="701A625D"/>
    <w:rsid w:val="701D28B0"/>
    <w:rsid w:val="70205EFC"/>
    <w:rsid w:val="70271038"/>
    <w:rsid w:val="703A6FBE"/>
    <w:rsid w:val="70542388"/>
    <w:rsid w:val="70587444"/>
    <w:rsid w:val="705C33D8"/>
    <w:rsid w:val="705D4A5A"/>
    <w:rsid w:val="70716758"/>
    <w:rsid w:val="707324D0"/>
    <w:rsid w:val="7073427E"/>
    <w:rsid w:val="707723D0"/>
    <w:rsid w:val="707A1AB0"/>
    <w:rsid w:val="707B3132"/>
    <w:rsid w:val="708446DD"/>
    <w:rsid w:val="708741CD"/>
    <w:rsid w:val="70934920"/>
    <w:rsid w:val="709A7A5C"/>
    <w:rsid w:val="709B5583"/>
    <w:rsid w:val="70A1528F"/>
    <w:rsid w:val="70A24B63"/>
    <w:rsid w:val="70A42689"/>
    <w:rsid w:val="70A81A46"/>
    <w:rsid w:val="70A95EF1"/>
    <w:rsid w:val="70A97C9F"/>
    <w:rsid w:val="70AE3508"/>
    <w:rsid w:val="70B0102E"/>
    <w:rsid w:val="70B76860"/>
    <w:rsid w:val="70B8410C"/>
    <w:rsid w:val="70B84386"/>
    <w:rsid w:val="70BE53AC"/>
    <w:rsid w:val="70C25205"/>
    <w:rsid w:val="70C96594"/>
    <w:rsid w:val="70CD7E32"/>
    <w:rsid w:val="70D50A94"/>
    <w:rsid w:val="70DA42FD"/>
    <w:rsid w:val="70DC62C7"/>
    <w:rsid w:val="70DD3DED"/>
    <w:rsid w:val="70EB02B8"/>
    <w:rsid w:val="70F42B31"/>
    <w:rsid w:val="70F5661B"/>
    <w:rsid w:val="70FC0717"/>
    <w:rsid w:val="70FE448F"/>
    <w:rsid w:val="70FF1FB5"/>
    <w:rsid w:val="71025602"/>
    <w:rsid w:val="71033854"/>
    <w:rsid w:val="71105F71"/>
    <w:rsid w:val="71145A61"/>
    <w:rsid w:val="71153587"/>
    <w:rsid w:val="711C66C3"/>
    <w:rsid w:val="71235CA4"/>
    <w:rsid w:val="712832BA"/>
    <w:rsid w:val="71297032"/>
    <w:rsid w:val="712B4B58"/>
    <w:rsid w:val="712F289B"/>
    <w:rsid w:val="71324139"/>
    <w:rsid w:val="71353C29"/>
    <w:rsid w:val="71360107"/>
    <w:rsid w:val="7137174F"/>
    <w:rsid w:val="713752AB"/>
    <w:rsid w:val="713B688E"/>
    <w:rsid w:val="713E4306"/>
    <w:rsid w:val="71405103"/>
    <w:rsid w:val="71453E6C"/>
    <w:rsid w:val="714B0D57"/>
    <w:rsid w:val="714D016C"/>
    <w:rsid w:val="71526589"/>
    <w:rsid w:val="71573B9F"/>
    <w:rsid w:val="715776FB"/>
    <w:rsid w:val="715A71EC"/>
    <w:rsid w:val="715E0A8A"/>
    <w:rsid w:val="71630796"/>
    <w:rsid w:val="71665B90"/>
    <w:rsid w:val="716D5171"/>
    <w:rsid w:val="717209D9"/>
    <w:rsid w:val="717C7162"/>
    <w:rsid w:val="718030F6"/>
    <w:rsid w:val="71902C0D"/>
    <w:rsid w:val="71926986"/>
    <w:rsid w:val="719941B8"/>
    <w:rsid w:val="71A1306D"/>
    <w:rsid w:val="71A861A9"/>
    <w:rsid w:val="71AA1F21"/>
    <w:rsid w:val="71B44B4E"/>
    <w:rsid w:val="71C034F3"/>
    <w:rsid w:val="71C1726B"/>
    <w:rsid w:val="71CA4371"/>
    <w:rsid w:val="71CD0CEF"/>
    <w:rsid w:val="71D43752"/>
    <w:rsid w:val="71D60F68"/>
    <w:rsid w:val="71D7083C"/>
    <w:rsid w:val="71DC5E53"/>
    <w:rsid w:val="71DD634E"/>
    <w:rsid w:val="71E73175"/>
    <w:rsid w:val="71EA67C2"/>
    <w:rsid w:val="71EC3115"/>
    <w:rsid w:val="71F1796A"/>
    <w:rsid w:val="72007D93"/>
    <w:rsid w:val="7209439E"/>
    <w:rsid w:val="72154626"/>
    <w:rsid w:val="72262B5D"/>
    <w:rsid w:val="72283FF7"/>
    <w:rsid w:val="722C0B88"/>
    <w:rsid w:val="722C2936"/>
    <w:rsid w:val="722D66AE"/>
    <w:rsid w:val="722E2B52"/>
    <w:rsid w:val="722E7212"/>
    <w:rsid w:val="72343EE1"/>
    <w:rsid w:val="72367C59"/>
    <w:rsid w:val="723932A5"/>
    <w:rsid w:val="723A0474"/>
    <w:rsid w:val="724E32D1"/>
    <w:rsid w:val="72541E8D"/>
    <w:rsid w:val="72565C05"/>
    <w:rsid w:val="725923E4"/>
    <w:rsid w:val="725956F5"/>
    <w:rsid w:val="726D142B"/>
    <w:rsid w:val="727442DD"/>
    <w:rsid w:val="72750781"/>
    <w:rsid w:val="72832900"/>
    <w:rsid w:val="72864BF7"/>
    <w:rsid w:val="728E539F"/>
    <w:rsid w:val="72901CD2"/>
    <w:rsid w:val="729023FC"/>
    <w:rsid w:val="72952BD1"/>
    <w:rsid w:val="729609C1"/>
    <w:rsid w:val="729B5D0E"/>
    <w:rsid w:val="729B7ABC"/>
    <w:rsid w:val="729C5939"/>
    <w:rsid w:val="729D1A86"/>
    <w:rsid w:val="72A03324"/>
    <w:rsid w:val="72A66B8C"/>
    <w:rsid w:val="72A72905"/>
    <w:rsid w:val="72B875F5"/>
    <w:rsid w:val="72B91ACC"/>
    <w:rsid w:val="72BB015E"/>
    <w:rsid w:val="72BF7C4E"/>
    <w:rsid w:val="72C45265"/>
    <w:rsid w:val="72DF5BFA"/>
    <w:rsid w:val="72E72D01"/>
    <w:rsid w:val="72E74AAF"/>
    <w:rsid w:val="72F07E08"/>
    <w:rsid w:val="72FB055A"/>
    <w:rsid w:val="72FB0CA2"/>
    <w:rsid w:val="72FD0776"/>
    <w:rsid w:val="730E64E0"/>
    <w:rsid w:val="730F10D1"/>
    <w:rsid w:val="73104006"/>
    <w:rsid w:val="73260244"/>
    <w:rsid w:val="732D4BB8"/>
    <w:rsid w:val="733C129F"/>
    <w:rsid w:val="733D0B73"/>
    <w:rsid w:val="733F71E1"/>
    <w:rsid w:val="73426189"/>
    <w:rsid w:val="734343DB"/>
    <w:rsid w:val="734A1D78"/>
    <w:rsid w:val="734B7734"/>
    <w:rsid w:val="734D7008"/>
    <w:rsid w:val="73530396"/>
    <w:rsid w:val="73610D05"/>
    <w:rsid w:val="73614861"/>
    <w:rsid w:val="736507F6"/>
    <w:rsid w:val="73691968"/>
    <w:rsid w:val="736C3B18"/>
    <w:rsid w:val="736D1458"/>
    <w:rsid w:val="7379604F"/>
    <w:rsid w:val="737B6A68"/>
    <w:rsid w:val="73832A2A"/>
    <w:rsid w:val="738D38A8"/>
    <w:rsid w:val="73920EBF"/>
    <w:rsid w:val="73942E89"/>
    <w:rsid w:val="739A7D73"/>
    <w:rsid w:val="73A40BF2"/>
    <w:rsid w:val="73A86934"/>
    <w:rsid w:val="73AD3F4B"/>
    <w:rsid w:val="73B250BD"/>
    <w:rsid w:val="73B61051"/>
    <w:rsid w:val="73C0646E"/>
    <w:rsid w:val="73D239B1"/>
    <w:rsid w:val="73FB2F08"/>
    <w:rsid w:val="73FC0A2E"/>
    <w:rsid w:val="740A4EF9"/>
    <w:rsid w:val="740D2C3B"/>
    <w:rsid w:val="74122000"/>
    <w:rsid w:val="742222F5"/>
    <w:rsid w:val="742448B0"/>
    <w:rsid w:val="74273CFD"/>
    <w:rsid w:val="7428616B"/>
    <w:rsid w:val="742F2BB2"/>
    <w:rsid w:val="74341F76"/>
    <w:rsid w:val="743C0E2B"/>
    <w:rsid w:val="743E2DF5"/>
    <w:rsid w:val="74476126"/>
    <w:rsid w:val="744D3038"/>
    <w:rsid w:val="744F6BF8"/>
    <w:rsid w:val="74546174"/>
    <w:rsid w:val="74575C64"/>
    <w:rsid w:val="745A5E80"/>
    <w:rsid w:val="745B39A7"/>
    <w:rsid w:val="745B7503"/>
    <w:rsid w:val="745F3497"/>
    <w:rsid w:val="7460720F"/>
    <w:rsid w:val="74624D35"/>
    <w:rsid w:val="746740F9"/>
    <w:rsid w:val="74687E72"/>
    <w:rsid w:val="74706664"/>
    <w:rsid w:val="74716D26"/>
    <w:rsid w:val="74746816"/>
    <w:rsid w:val="74780A2A"/>
    <w:rsid w:val="747B1953"/>
    <w:rsid w:val="747B5DF7"/>
    <w:rsid w:val="747F3682"/>
    <w:rsid w:val="74844CAB"/>
    <w:rsid w:val="74934EEE"/>
    <w:rsid w:val="74980757"/>
    <w:rsid w:val="74996FAB"/>
    <w:rsid w:val="749C4185"/>
    <w:rsid w:val="749E3893"/>
    <w:rsid w:val="74A0585D"/>
    <w:rsid w:val="74A470FC"/>
    <w:rsid w:val="74A72BDD"/>
    <w:rsid w:val="74BB4445"/>
    <w:rsid w:val="74BD1F6B"/>
    <w:rsid w:val="74BD640F"/>
    <w:rsid w:val="74BF3F35"/>
    <w:rsid w:val="74CA4688"/>
    <w:rsid w:val="74D3178F"/>
    <w:rsid w:val="74DD0860"/>
    <w:rsid w:val="74E27C24"/>
    <w:rsid w:val="74E92D60"/>
    <w:rsid w:val="74EE481B"/>
    <w:rsid w:val="74F02341"/>
    <w:rsid w:val="74F636CF"/>
    <w:rsid w:val="74FC6F38"/>
    <w:rsid w:val="750202C6"/>
    <w:rsid w:val="75023E22"/>
    <w:rsid w:val="75067759"/>
    <w:rsid w:val="75091655"/>
    <w:rsid w:val="75137DDD"/>
    <w:rsid w:val="75221C72"/>
    <w:rsid w:val="75267B11"/>
    <w:rsid w:val="752E6DCD"/>
    <w:rsid w:val="753A35BC"/>
    <w:rsid w:val="75436915"/>
    <w:rsid w:val="7544268D"/>
    <w:rsid w:val="7551380D"/>
    <w:rsid w:val="75556648"/>
    <w:rsid w:val="75600BE5"/>
    <w:rsid w:val="7564475C"/>
    <w:rsid w:val="75644ADD"/>
    <w:rsid w:val="757A1C0A"/>
    <w:rsid w:val="7583797F"/>
    <w:rsid w:val="75862CA5"/>
    <w:rsid w:val="75894543"/>
    <w:rsid w:val="759233F8"/>
    <w:rsid w:val="759A04FF"/>
    <w:rsid w:val="759E7FEF"/>
    <w:rsid w:val="75A849CA"/>
    <w:rsid w:val="75B23A9A"/>
    <w:rsid w:val="75B415C0"/>
    <w:rsid w:val="75C17839"/>
    <w:rsid w:val="75C335B1"/>
    <w:rsid w:val="75CE1F56"/>
    <w:rsid w:val="75CF63FA"/>
    <w:rsid w:val="75D20F1D"/>
    <w:rsid w:val="75D339A9"/>
    <w:rsid w:val="75D43A11"/>
    <w:rsid w:val="75D51537"/>
    <w:rsid w:val="75D73501"/>
    <w:rsid w:val="75D7705D"/>
    <w:rsid w:val="75DA2C18"/>
    <w:rsid w:val="75E26752"/>
    <w:rsid w:val="75E8126A"/>
    <w:rsid w:val="75E874BC"/>
    <w:rsid w:val="75F02ED1"/>
    <w:rsid w:val="75F220E9"/>
    <w:rsid w:val="75F47C0F"/>
    <w:rsid w:val="75F54412"/>
    <w:rsid w:val="75F95225"/>
    <w:rsid w:val="75FC6AC3"/>
    <w:rsid w:val="761279AC"/>
    <w:rsid w:val="761A519B"/>
    <w:rsid w:val="761D08E0"/>
    <w:rsid w:val="762027B2"/>
    <w:rsid w:val="76283D5C"/>
    <w:rsid w:val="762C55FB"/>
    <w:rsid w:val="763B3A90"/>
    <w:rsid w:val="763C15B6"/>
    <w:rsid w:val="764364A0"/>
    <w:rsid w:val="764C17F9"/>
    <w:rsid w:val="76522B87"/>
    <w:rsid w:val="76564426"/>
    <w:rsid w:val="765661D4"/>
    <w:rsid w:val="76593F16"/>
    <w:rsid w:val="76595CC4"/>
    <w:rsid w:val="765D347C"/>
    <w:rsid w:val="765E152C"/>
    <w:rsid w:val="765E32DA"/>
    <w:rsid w:val="7662101C"/>
    <w:rsid w:val="766308F1"/>
    <w:rsid w:val="76684159"/>
    <w:rsid w:val="766C3C49"/>
    <w:rsid w:val="766D176F"/>
    <w:rsid w:val="766D79C1"/>
    <w:rsid w:val="7677439C"/>
    <w:rsid w:val="767B0330"/>
    <w:rsid w:val="768076F4"/>
    <w:rsid w:val="76826699"/>
    <w:rsid w:val="76854D0B"/>
    <w:rsid w:val="76982C90"/>
    <w:rsid w:val="769D2054"/>
    <w:rsid w:val="769E5DCD"/>
    <w:rsid w:val="769E7B7B"/>
    <w:rsid w:val="76A258BD"/>
    <w:rsid w:val="76A41635"/>
    <w:rsid w:val="76AC673B"/>
    <w:rsid w:val="76B33626"/>
    <w:rsid w:val="76B8141B"/>
    <w:rsid w:val="76B949B4"/>
    <w:rsid w:val="76BD44A5"/>
    <w:rsid w:val="76BD6253"/>
    <w:rsid w:val="76C65D5C"/>
    <w:rsid w:val="76C87133"/>
    <w:rsid w:val="76CD08D5"/>
    <w:rsid w:val="76CE0460"/>
    <w:rsid w:val="76CF5F86"/>
    <w:rsid w:val="76D161A2"/>
    <w:rsid w:val="76D17F50"/>
    <w:rsid w:val="76D37824"/>
    <w:rsid w:val="76D55E4D"/>
    <w:rsid w:val="76D637B8"/>
    <w:rsid w:val="76D87530"/>
    <w:rsid w:val="76DB4B92"/>
    <w:rsid w:val="76E25CB9"/>
    <w:rsid w:val="76E46FA8"/>
    <w:rsid w:val="76EA1012"/>
    <w:rsid w:val="76EC08E6"/>
    <w:rsid w:val="76EE28B0"/>
    <w:rsid w:val="76F679B7"/>
    <w:rsid w:val="770025E3"/>
    <w:rsid w:val="77052AA4"/>
    <w:rsid w:val="77057BFA"/>
    <w:rsid w:val="7706409E"/>
    <w:rsid w:val="770B3462"/>
    <w:rsid w:val="770C2D36"/>
    <w:rsid w:val="77136511"/>
    <w:rsid w:val="77197ED4"/>
    <w:rsid w:val="771D13E7"/>
    <w:rsid w:val="7722255A"/>
    <w:rsid w:val="77274014"/>
    <w:rsid w:val="7731279D"/>
    <w:rsid w:val="77336515"/>
    <w:rsid w:val="77340A39"/>
    <w:rsid w:val="77351FD0"/>
    <w:rsid w:val="77472422"/>
    <w:rsid w:val="774A385E"/>
    <w:rsid w:val="774B1AB0"/>
    <w:rsid w:val="77536BB7"/>
    <w:rsid w:val="7758241F"/>
    <w:rsid w:val="77626DFA"/>
    <w:rsid w:val="776C1A27"/>
    <w:rsid w:val="776E1C43"/>
    <w:rsid w:val="77707769"/>
    <w:rsid w:val="777F31F2"/>
    <w:rsid w:val="778C3E77"/>
    <w:rsid w:val="779015FC"/>
    <w:rsid w:val="77A17922"/>
    <w:rsid w:val="77A462BC"/>
    <w:rsid w:val="77AB254F"/>
    <w:rsid w:val="77B27D81"/>
    <w:rsid w:val="77C17FC5"/>
    <w:rsid w:val="77C67389"/>
    <w:rsid w:val="77C74EAF"/>
    <w:rsid w:val="77CF26E1"/>
    <w:rsid w:val="77D1700D"/>
    <w:rsid w:val="77D47CF8"/>
    <w:rsid w:val="77D575CC"/>
    <w:rsid w:val="77DC4DFE"/>
    <w:rsid w:val="77DF669D"/>
    <w:rsid w:val="77E54CD2"/>
    <w:rsid w:val="77E872FF"/>
    <w:rsid w:val="77EC04CC"/>
    <w:rsid w:val="77EF68E0"/>
    <w:rsid w:val="77FE6B23"/>
    <w:rsid w:val="780305DD"/>
    <w:rsid w:val="7803238B"/>
    <w:rsid w:val="7805352D"/>
    <w:rsid w:val="78104AA8"/>
    <w:rsid w:val="78106856"/>
    <w:rsid w:val="781520BE"/>
    <w:rsid w:val="78244A52"/>
    <w:rsid w:val="7826607A"/>
    <w:rsid w:val="7834054B"/>
    <w:rsid w:val="78342545"/>
    <w:rsid w:val="783469E8"/>
    <w:rsid w:val="78397B5B"/>
    <w:rsid w:val="7840713B"/>
    <w:rsid w:val="784A620C"/>
    <w:rsid w:val="784C3D32"/>
    <w:rsid w:val="784F55D0"/>
    <w:rsid w:val="78511348"/>
    <w:rsid w:val="785726D7"/>
    <w:rsid w:val="785E3A65"/>
    <w:rsid w:val="7860158C"/>
    <w:rsid w:val="786A41B8"/>
    <w:rsid w:val="786D3CA8"/>
    <w:rsid w:val="78775729"/>
    <w:rsid w:val="78857244"/>
    <w:rsid w:val="789D0631"/>
    <w:rsid w:val="789E20B4"/>
    <w:rsid w:val="78A21BA4"/>
    <w:rsid w:val="78A33E37"/>
    <w:rsid w:val="78A42DB0"/>
    <w:rsid w:val="78A656AB"/>
    <w:rsid w:val="78A70F68"/>
    <w:rsid w:val="78AA6CAB"/>
    <w:rsid w:val="78B10039"/>
    <w:rsid w:val="78B13B95"/>
    <w:rsid w:val="78B2245C"/>
    <w:rsid w:val="78B32063"/>
    <w:rsid w:val="78B673FD"/>
    <w:rsid w:val="78CA4C57"/>
    <w:rsid w:val="78D14237"/>
    <w:rsid w:val="78DD0E2E"/>
    <w:rsid w:val="78DF4BA6"/>
    <w:rsid w:val="78E172CC"/>
    <w:rsid w:val="78E201F2"/>
    <w:rsid w:val="78E26444"/>
    <w:rsid w:val="78E421BD"/>
    <w:rsid w:val="78EA1D1F"/>
    <w:rsid w:val="78F87A16"/>
    <w:rsid w:val="78FB12B4"/>
    <w:rsid w:val="78FD6DDA"/>
    <w:rsid w:val="78FE2B52"/>
    <w:rsid w:val="79030169"/>
    <w:rsid w:val="7904172F"/>
    <w:rsid w:val="79050385"/>
    <w:rsid w:val="79077C59"/>
    <w:rsid w:val="790E548B"/>
    <w:rsid w:val="790F4D60"/>
    <w:rsid w:val="790F7E27"/>
    <w:rsid w:val="79102FB2"/>
    <w:rsid w:val="791A69E7"/>
    <w:rsid w:val="791D56CF"/>
    <w:rsid w:val="791D747D"/>
    <w:rsid w:val="79206F6D"/>
    <w:rsid w:val="792410CB"/>
    <w:rsid w:val="7925031F"/>
    <w:rsid w:val="792627D5"/>
    <w:rsid w:val="79273E57"/>
    <w:rsid w:val="792A231A"/>
    <w:rsid w:val="792A3948"/>
    <w:rsid w:val="79316829"/>
    <w:rsid w:val="79333A86"/>
    <w:rsid w:val="79382508"/>
    <w:rsid w:val="79393B8B"/>
    <w:rsid w:val="793B60A2"/>
    <w:rsid w:val="793E2143"/>
    <w:rsid w:val="793F3897"/>
    <w:rsid w:val="793F5645"/>
    <w:rsid w:val="7947274B"/>
    <w:rsid w:val="794C7D62"/>
    <w:rsid w:val="794E5888"/>
    <w:rsid w:val="79534C4C"/>
    <w:rsid w:val="796E7CD8"/>
    <w:rsid w:val="79702308"/>
    <w:rsid w:val="797057FE"/>
    <w:rsid w:val="797D7F1B"/>
    <w:rsid w:val="797E66A9"/>
    <w:rsid w:val="798474FC"/>
    <w:rsid w:val="79865022"/>
    <w:rsid w:val="79876FEC"/>
    <w:rsid w:val="798B6ADC"/>
    <w:rsid w:val="798B6F10"/>
    <w:rsid w:val="79905EA0"/>
    <w:rsid w:val="799B65F3"/>
    <w:rsid w:val="79A33E26"/>
    <w:rsid w:val="79A61220"/>
    <w:rsid w:val="79A97383"/>
    <w:rsid w:val="79AA3928"/>
    <w:rsid w:val="79AB6836"/>
    <w:rsid w:val="79B4528C"/>
    <w:rsid w:val="79C1605A"/>
    <w:rsid w:val="79C773E8"/>
    <w:rsid w:val="79C8388C"/>
    <w:rsid w:val="79C8563A"/>
    <w:rsid w:val="79CB6ED9"/>
    <w:rsid w:val="79CE4C1B"/>
    <w:rsid w:val="79CE69C9"/>
    <w:rsid w:val="79D51B05"/>
    <w:rsid w:val="79D95265"/>
    <w:rsid w:val="79DC10E6"/>
    <w:rsid w:val="79E27E8B"/>
    <w:rsid w:val="79EA0DBB"/>
    <w:rsid w:val="79EE2BC7"/>
    <w:rsid w:val="79EF706B"/>
    <w:rsid w:val="79F301DD"/>
    <w:rsid w:val="79F62EF9"/>
    <w:rsid w:val="79F850CE"/>
    <w:rsid w:val="79FA77BE"/>
    <w:rsid w:val="79FD443C"/>
    <w:rsid w:val="79FF3026"/>
    <w:rsid w:val="79FF36E3"/>
    <w:rsid w:val="79FF4DD4"/>
    <w:rsid w:val="7A0917AF"/>
    <w:rsid w:val="7A0D5743"/>
    <w:rsid w:val="7A1244BA"/>
    <w:rsid w:val="7A1B7E60"/>
    <w:rsid w:val="7A1C14E2"/>
    <w:rsid w:val="7A1D1975"/>
    <w:rsid w:val="7A1E34AC"/>
    <w:rsid w:val="7A24780B"/>
    <w:rsid w:val="7A291E51"/>
    <w:rsid w:val="7A2C0B6E"/>
    <w:rsid w:val="7A326F58"/>
    <w:rsid w:val="7A3A401F"/>
    <w:rsid w:val="7A3E5150"/>
    <w:rsid w:val="7A431165"/>
    <w:rsid w:val="7A4670D6"/>
    <w:rsid w:val="7A534B63"/>
    <w:rsid w:val="7A546ECE"/>
    <w:rsid w:val="7A5C3FD5"/>
    <w:rsid w:val="7A5E5F9F"/>
    <w:rsid w:val="7A603AC5"/>
    <w:rsid w:val="7A615382"/>
    <w:rsid w:val="7A61783D"/>
    <w:rsid w:val="7A65732D"/>
    <w:rsid w:val="7A666C01"/>
    <w:rsid w:val="7A67303B"/>
    <w:rsid w:val="7A6F427A"/>
    <w:rsid w:val="7A7632E8"/>
    <w:rsid w:val="7A794B87"/>
    <w:rsid w:val="7A85177D"/>
    <w:rsid w:val="7A884DCA"/>
    <w:rsid w:val="7A8D0632"/>
    <w:rsid w:val="7A8D2CB9"/>
    <w:rsid w:val="7A925C48"/>
    <w:rsid w:val="7A94376E"/>
    <w:rsid w:val="7A9E639B"/>
    <w:rsid w:val="7AA31C03"/>
    <w:rsid w:val="7AAB1D04"/>
    <w:rsid w:val="7AB91427"/>
    <w:rsid w:val="7ABA4368"/>
    <w:rsid w:val="7AC027B5"/>
    <w:rsid w:val="7AC202DC"/>
    <w:rsid w:val="7AC35E02"/>
    <w:rsid w:val="7ACD0A2E"/>
    <w:rsid w:val="7ACD6C80"/>
    <w:rsid w:val="7ACE4ED2"/>
    <w:rsid w:val="7ACF29F8"/>
    <w:rsid w:val="7AD05746"/>
    <w:rsid w:val="7AD7365B"/>
    <w:rsid w:val="7AD95625"/>
    <w:rsid w:val="7ADE2C3C"/>
    <w:rsid w:val="7AF97A75"/>
    <w:rsid w:val="7AFE6E3A"/>
    <w:rsid w:val="7B022DCE"/>
    <w:rsid w:val="7B0C77A9"/>
    <w:rsid w:val="7B0E1773"/>
    <w:rsid w:val="7B0F7299"/>
    <w:rsid w:val="7B184D84"/>
    <w:rsid w:val="7B18614D"/>
    <w:rsid w:val="7B193C74"/>
    <w:rsid w:val="7B1B5C3E"/>
    <w:rsid w:val="7B25086A"/>
    <w:rsid w:val="7B257FFD"/>
    <w:rsid w:val="7B2D0220"/>
    <w:rsid w:val="7B310FBD"/>
    <w:rsid w:val="7B315461"/>
    <w:rsid w:val="7B343476"/>
    <w:rsid w:val="7B3867F0"/>
    <w:rsid w:val="7B3A6C7C"/>
    <w:rsid w:val="7B3E36DA"/>
    <w:rsid w:val="7B3F7B7E"/>
    <w:rsid w:val="7B3F97B1"/>
    <w:rsid w:val="7B450F0D"/>
    <w:rsid w:val="7B4909FD"/>
    <w:rsid w:val="7B4B6523"/>
    <w:rsid w:val="7B4E1B6F"/>
    <w:rsid w:val="7B542EFE"/>
    <w:rsid w:val="7B58479C"/>
    <w:rsid w:val="7B5A2978"/>
    <w:rsid w:val="7B5A7E4C"/>
    <w:rsid w:val="7B5B603A"/>
    <w:rsid w:val="7B65510B"/>
    <w:rsid w:val="7B667AF9"/>
    <w:rsid w:val="7B670E83"/>
    <w:rsid w:val="7B6E3FBF"/>
    <w:rsid w:val="7B7468F8"/>
    <w:rsid w:val="7B7E2A90"/>
    <w:rsid w:val="7B841A35"/>
    <w:rsid w:val="7B8C7C65"/>
    <w:rsid w:val="7B95779E"/>
    <w:rsid w:val="7B963516"/>
    <w:rsid w:val="7B9D48A5"/>
    <w:rsid w:val="7BA63759"/>
    <w:rsid w:val="7BB37C24"/>
    <w:rsid w:val="7BBA5457"/>
    <w:rsid w:val="7BBC2F7D"/>
    <w:rsid w:val="7BC167E5"/>
    <w:rsid w:val="7BCB7664"/>
    <w:rsid w:val="7BCE4A5E"/>
    <w:rsid w:val="7BD302C6"/>
    <w:rsid w:val="7BD61B65"/>
    <w:rsid w:val="7BDD1145"/>
    <w:rsid w:val="7BDF4EBD"/>
    <w:rsid w:val="7BE40725"/>
    <w:rsid w:val="7BED75DA"/>
    <w:rsid w:val="7BEE0103"/>
    <w:rsid w:val="7BEE5100"/>
    <w:rsid w:val="7BF302A3"/>
    <w:rsid w:val="7BF546E1"/>
    <w:rsid w:val="7BFA1CF7"/>
    <w:rsid w:val="7BFD3595"/>
    <w:rsid w:val="7C084414"/>
    <w:rsid w:val="7C093CE8"/>
    <w:rsid w:val="7C0A0FE4"/>
    <w:rsid w:val="7C105077"/>
    <w:rsid w:val="7C23124E"/>
    <w:rsid w:val="7C240B22"/>
    <w:rsid w:val="7C254906"/>
    <w:rsid w:val="7C29438A"/>
    <w:rsid w:val="7C330D65"/>
    <w:rsid w:val="7C336FB7"/>
    <w:rsid w:val="7C3A6597"/>
    <w:rsid w:val="7C3F3BAE"/>
    <w:rsid w:val="7C3F770A"/>
    <w:rsid w:val="7C422690"/>
    <w:rsid w:val="7C46246B"/>
    <w:rsid w:val="7C492337"/>
    <w:rsid w:val="7C4A67DB"/>
    <w:rsid w:val="7C4D1E27"/>
    <w:rsid w:val="7C4E41EC"/>
    <w:rsid w:val="7C5036C5"/>
    <w:rsid w:val="7C507B69"/>
    <w:rsid w:val="7C590818"/>
    <w:rsid w:val="7C594C70"/>
    <w:rsid w:val="7C5950EA"/>
    <w:rsid w:val="7C743857"/>
    <w:rsid w:val="7C7575D0"/>
    <w:rsid w:val="7C773348"/>
    <w:rsid w:val="7C7B2E38"/>
    <w:rsid w:val="7C7C10F6"/>
    <w:rsid w:val="7C7E46D6"/>
    <w:rsid w:val="7C853BEA"/>
    <w:rsid w:val="7C881368"/>
    <w:rsid w:val="7C8F68E3"/>
    <w:rsid w:val="7C907F65"/>
    <w:rsid w:val="7C9E2682"/>
    <w:rsid w:val="7CA35EEB"/>
    <w:rsid w:val="7CA81753"/>
    <w:rsid w:val="7CAD0B17"/>
    <w:rsid w:val="7CB24380"/>
    <w:rsid w:val="7CB9570E"/>
    <w:rsid w:val="7CBB1486"/>
    <w:rsid w:val="7CD9190C"/>
    <w:rsid w:val="7CDC13FD"/>
    <w:rsid w:val="7CE27788"/>
    <w:rsid w:val="7CE502B1"/>
    <w:rsid w:val="7D0B583E"/>
    <w:rsid w:val="7D0C32F1"/>
    <w:rsid w:val="7D0F408D"/>
    <w:rsid w:val="7D1961AD"/>
    <w:rsid w:val="7D197F5B"/>
    <w:rsid w:val="7D1B1F25"/>
    <w:rsid w:val="7D382AD7"/>
    <w:rsid w:val="7D3923AB"/>
    <w:rsid w:val="7D3B4375"/>
    <w:rsid w:val="7D3D633F"/>
    <w:rsid w:val="7D425704"/>
    <w:rsid w:val="7D491C6C"/>
    <w:rsid w:val="7D4F7E21"/>
    <w:rsid w:val="7D5429C0"/>
    <w:rsid w:val="7D567401"/>
    <w:rsid w:val="7D586CD5"/>
    <w:rsid w:val="7D5947FB"/>
    <w:rsid w:val="7D5E0064"/>
    <w:rsid w:val="7D603DDC"/>
    <w:rsid w:val="7D641B1E"/>
    <w:rsid w:val="7D6513F2"/>
    <w:rsid w:val="7D6679FD"/>
    <w:rsid w:val="7D692C90"/>
    <w:rsid w:val="7D6E64F9"/>
    <w:rsid w:val="7D6E6D43"/>
    <w:rsid w:val="7D755AD9"/>
    <w:rsid w:val="7D7B6E68"/>
    <w:rsid w:val="7D7D498E"/>
    <w:rsid w:val="7D8335F7"/>
    <w:rsid w:val="7D871368"/>
    <w:rsid w:val="7D891584"/>
    <w:rsid w:val="7D9E01FF"/>
    <w:rsid w:val="7DA4016C"/>
    <w:rsid w:val="7DA43CC8"/>
    <w:rsid w:val="7DA912DF"/>
    <w:rsid w:val="7DA91877"/>
    <w:rsid w:val="7DB57A34"/>
    <w:rsid w:val="7DBD122E"/>
    <w:rsid w:val="7DC205F3"/>
    <w:rsid w:val="7DD83D60"/>
    <w:rsid w:val="7DE467BB"/>
    <w:rsid w:val="7DE60973"/>
    <w:rsid w:val="7DE92023"/>
    <w:rsid w:val="7DEA3E93"/>
    <w:rsid w:val="7DEF0916"/>
    <w:rsid w:val="7DFA5FDE"/>
    <w:rsid w:val="7DFD162B"/>
    <w:rsid w:val="7E0E1A8A"/>
    <w:rsid w:val="7E123328"/>
    <w:rsid w:val="7E132BFC"/>
    <w:rsid w:val="7E152E18"/>
    <w:rsid w:val="7E175822"/>
    <w:rsid w:val="7E19B834"/>
    <w:rsid w:val="7E1C5F55"/>
    <w:rsid w:val="7E1C763D"/>
    <w:rsid w:val="7E1D1CCD"/>
    <w:rsid w:val="7E1E5218"/>
    <w:rsid w:val="7E2A260C"/>
    <w:rsid w:val="7E327526"/>
    <w:rsid w:val="7E377410"/>
    <w:rsid w:val="7E3C65F7"/>
    <w:rsid w:val="7E3F7E95"/>
    <w:rsid w:val="7E462FD2"/>
    <w:rsid w:val="7E464D80"/>
    <w:rsid w:val="7E4B683A"/>
    <w:rsid w:val="7E551467"/>
    <w:rsid w:val="7E5576B9"/>
    <w:rsid w:val="7E5751DF"/>
    <w:rsid w:val="7E5C0A47"/>
    <w:rsid w:val="7E5E47BF"/>
    <w:rsid w:val="7E6D67B0"/>
    <w:rsid w:val="7E6E2528"/>
    <w:rsid w:val="7E751B09"/>
    <w:rsid w:val="7E7538B7"/>
    <w:rsid w:val="7E781FEE"/>
    <w:rsid w:val="7E795155"/>
    <w:rsid w:val="7E865AC4"/>
    <w:rsid w:val="7E906943"/>
    <w:rsid w:val="7E9A4E1F"/>
    <w:rsid w:val="7EA36676"/>
    <w:rsid w:val="7EA7723A"/>
    <w:rsid w:val="7EA83C8C"/>
    <w:rsid w:val="7EBC09D3"/>
    <w:rsid w:val="7EBF106A"/>
    <w:rsid w:val="7EC565EC"/>
    <w:rsid w:val="7EC860DC"/>
    <w:rsid w:val="7ECB34D7"/>
    <w:rsid w:val="7ED14F91"/>
    <w:rsid w:val="7ED607F9"/>
    <w:rsid w:val="7ED71E7C"/>
    <w:rsid w:val="7ED92098"/>
    <w:rsid w:val="7EDC1B88"/>
    <w:rsid w:val="7EEF5417"/>
    <w:rsid w:val="7EF56FBB"/>
    <w:rsid w:val="7EF7251E"/>
    <w:rsid w:val="7EF944E8"/>
    <w:rsid w:val="7EF96296"/>
    <w:rsid w:val="7EFC5D86"/>
    <w:rsid w:val="7F0768EB"/>
    <w:rsid w:val="7F1135E0"/>
    <w:rsid w:val="7F143BEC"/>
    <w:rsid w:val="7F17671C"/>
    <w:rsid w:val="7F21759B"/>
    <w:rsid w:val="7F2350C1"/>
    <w:rsid w:val="7F345520"/>
    <w:rsid w:val="7F3B065C"/>
    <w:rsid w:val="7F480FCB"/>
    <w:rsid w:val="7F4A08A0"/>
    <w:rsid w:val="7F4A7735"/>
    <w:rsid w:val="7F4C4618"/>
    <w:rsid w:val="7F4D213E"/>
    <w:rsid w:val="7F5160D2"/>
    <w:rsid w:val="7F531E4A"/>
    <w:rsid w:val="7F54171E"/>
    <w:rsid w:val="7F58120E"/>
    <w:rsid w:val="7F5931D8"/>
    <w:rsid w:val="7F5C11A2"/>
    <w:rsid w:val="7F5E259D"/>
    <w:rsid w:val="7F651B7D"/>
    <w:rsid w:val="7F6556D9"/>
    <w:rsid w:val="7F714848"/>
    <w:rsid w:val="7F715AF2"/>
    <w:rsid w:val="7F737DF6"/>
    <w:rsid w:val="7F7678E7"/>
    <w:rsid w:val="7F7818B1"/>
    <w:rsid w:val="7F840255"/>
    <w:rsid w:val="7F853FCE"/>
    <w:rsid w:val="7F871AF4"/>
    <w:rsid w:val="7F886E69"/>
    <w:rsid w:val="7F8A164E"/>
    <w:rsid w:val="7F8C0EB8"/>
    <w:rsid w:val="7F8F09A8"/>
    <w:rsid w:val="7F9145F0"/>
    <w:rsid w:val="7F9B4A72"/>
    <w:rsid w:val="7F9E0BEB"/>
    <w:rsid w:val="7F9E2999"/>
    <w:rsid w:val="7FA75CF2"/>
    <w:rsid w:val="7FAF361A"/>
    <w:rsid w:val="7FB16B71"/>
    <w:rsid w:val="7FB34697"/>
    <w:rsid w:val="7FB36445"/>
    <w:rsid w:val="7FBD5515"/>
    <w:rsid w:val="7FC95C68"/>
    <w:rsid w:val="7FD5E1F0"/>
    <w:rsid w:val="7FE707E4"/>
    <w:rsid w:val="7FE752AB"/>
    <w:rsid w:val="7FEE1B73"/>
    <w:rsid w:val="7FF54CAF"/>
    <w:rsid w:val="7FFC4290"/>
    <w:rsid w:val="7FFD1DB6"/>
    <w:rsid w:val="9FEF896B"/>
    <w:rsid w:val="BB252F5F"/>
    <w:rsid w:val="BB7FA927"/>
    <w:rsid w:val="BB9F468C"/>
    <w:rsid w:val="BCEF73CD"/>
    <w:rsid w:val="BFD6262E"/>
    <w:rsid w:val="F5FFD31F"/>
    <w:rsid w:val="FBDE30A6"/>
    <w:rsid w:val="FCF5D1C7"/>
    <w:rsid w:val="FEFF6B33"/>
    <w:rsid w:val="FFBBF57C"/>
    <w:rsid w:val="FFBDACC5"/>
    <w:rsid w:val="FFFF54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6"/>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5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link w:val="240"/>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7">
    <w:name w:val="Normal Indent"/>
    <w:basedOn w:val="1"/>
    <w:link w:val="199"/>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35"/>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8"/>
    <w:qFormat/>
    <w:uiPriority w:val="0"/>
    <w:pPr>
      <w:shd w:val="clear" w:color="auto" w:fill="000080"/>
    </w:pPr>
  </w:style>
  <w:style w:type="paragraph" w:styleId="21">
    <w:name w:val="annotation text"/>
    <w:basedOn w:val="1"/>
    <w:link w:val="346"/>
    <w:qFormat/>
    <w:uiPriority w:val="99"/>
    <w:pPr>
      <w:jc w:val="left"/>
    </w:pPr>
  </w:style>
  <w:style w:type="paragraph" w:styleId="22">
    <w:name w:val="Salutation"/>
    <w:basedOn w:val="1"/>
    <w:next w:val="1"/>
    <w:link w:val="301"/>
    <w:qFormat/>
    <w:uiPriority w:val="0"/>
    <w:rPr>
      <w:rFonts w:ascii="仿宋_GB2312" w:eastAsia="仿宋_GB2312"/>
      <w:sz w:val="28"/>
      <w:szCs w:val="20"/>
    </w:rPr>
  </w:style>
  <w:style w:type="paragraph" w:styleId="23">
    <w:name w:val="Body Text 3"/>
    <w:basedOn w:val="1"/>
    <w:link w:val="332"/>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link w:val="429"/>
    <w:qFormat/>
    <w:uiPriority w:val="0"/>
    <w:pPr>
      <w:autoSpaceDE w:val="0"/>
      <w:autoSpaceDN w:val="0"/>
      <w:spacing w:line="360" w:lineRule="auto"/>
    </w:pPr>
    <w:rPr>
      <w:rFonts w:ascii="宋体" w:hAnsi="Arial" w:cs="Arial"/>
      <w:snapToGrid w:val="0"/>
      <w:sz w:val="24"/>
      <w:szCs w:val="21"/>
      <w:lang w:val="zh-CN"/>
    </w:rPr>
  </w:style>
  <w:style w:type="paragraph" w:styleId="26">
    <w:name w:val="Body Text Indent"/>
    <w:basedOn w:val="1"/>
    <w:next w:val="1"/>
    <w:link w:val="269"/>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5"/>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3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7"/>
    <w:qFormat/>
    <w:uiPriority w:val="0"/>
    <w:pPr>
      <w:ind w:left="100" w:leftChars="2500"/>
    </w:pPr>
    <w:rPr>
      <w:rFonts w:ascii="宋体"/>
      <w:sz w:val="24"/>
      <w:szCs w:val="21"/>
      <w:lang w:val="zh-CN"/>
    </w:rPr>
  </w:style>
  <w:style w:type="paragraph" w:styleId="38">
    <w:name w:val="Body Text Indent 2"/>
    <w:basedOn w:val="1"/>
    <w:link w:val="310"/>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94"/>
    <w:qFormat/>
    <w:uiPriority w:val="0"/>
    <w:rPr>
      <w:sz w:val="18"/>
      <w:szCs w:val="18"/>
    </w:rPr>
  </w:style>
  <w:style w:type="paragraph" w:styleId="41">
    <w:name w:val="footer"/>
    <w:basedOn w:val="1"/>
    <w:link w:val="383"/>
    <w:qFormat/>
    <w:uiPriority w:val="99"/>
    <w:pPr>
      <w:tabs>
        <w:tab w:val="center" w:pos="4153"/>
        <w:tab w:val="right" w:pos="8306"/>
      </w:tabs>
      <w:snapToGrid w:val="0"/>
      <w:jc w:val="left"/>
    </w:pPr>
    <w:rPr>
      <w:sz w:val="18"/>
      <w:szCs w:val="18"/>
    </w:rPr>
  </w:style>
  <w:style w:type="paragraph" w:styleId="42">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4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12"/>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4"/>
    <w:qFormat/>
    <w:uiPriority w:val="0"/>
    <w:pPr>
      <w:spacing w:after="120" w:line="480" w:lineRule="auto"/>
    </w:pPr>
  </w:style>
  <w:style w:type="paragraph" w:styleId="58">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9"/>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104"/>
    <w:qFormat/>
    <w:uiPriority w:val="0"/>
    <w:rPr>
      <w:b/>
      <w:bCs/>
    </w:rPr>
  </w:style>
  <w:style w:type="paragraph" w:styleId="62">
    <w:name w:val="Body Text First Indent"/>
    <w:basedOn w:val="25"/>
    <w:link w:val="323"/>
    <w:qFormat/>
    <w:uiPriority w:val="0"/>
    <w:pPr>
      <w:ind w:firstLine="420"/>
    </w:pPr>
    <w:rPr>
      <w:rFonts w:hAnsi="Calibri" w:cs="Times New Roman"/>
      <w:snapToGrid/>
      <w:szCs w:val="20"/>
    </w:rPr>
  </w:style>
  <w:style w:type="paragraph" w:styleId="63">
    <w:name w:val="Body Text First Indent 2"/>
    <w:basedOn w:val="26"/>
    <w:link w:val="128"/>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标题 2 字符"/>
    <w:qFormat/>
    <w:uiPriority w:val="1"/>
    <w:rPr>
      <w:rFonts w:ascii="仿宋_GB2312" w:hAnsi="Times New Roman" w:eastAsia="仿宋_GB2312" w:cs="Times New Roman"/>
      <w:b/>
      <w:kern w:val="2"/>
      <w:sz w:val="24"/>
      <w:lang w:val="zh-CN"/>
    </w:rPr>
  </w:style>
  <w:style w:type="paragraph" w:styleId="82">
    <w:name w:val="List Paragraph"/>
    <w:basedOn w:val="1"/>
    <w:next w:val="1"/>
    <w:qFormat/>
    <w:uiPriority w:val="34"/>
    <w:pPr>
      <w:spacing w:line="360" w:lineRule="auto"/>
      <w:ind w:firstLine="200" w:firstLineChars="200"/>
    </w:pPr>
    <w:rPr>
      <w:rFonts w:eastAsia="楷体_GB2312" w:cs="Lucida Sans"/>
      <w:sz w:val="24"/>
    </w:rPr>
  </w:style>
  <w:style w:type="character" w:customStyle="1" w:styleId="83">
    <w:name w:val="正文缩进 字符"/>
    <w:qFormat/>
    <w:uiPriority w:val="0"/>
    <w:rPr>
      <w:rFonts w:ascii="宋体" w:eastAsia="宋体"/>
      <w:snapToGrid w:val="0"/>
      <w:color w:val="000000"/>
      <w:kern w:val="28"/>
      <w:sz w:val="28"/>
      <w:lang w:val="en-US" w:eastAsia="zh-CN" w:bidi="ar-SA"/>
    </w:rPr>
  </w:style>
  <w:style w:type="character" w:customStyle="1" w:styleId="84">
    <w:name w:val="正文文本 Char"/>
    <w:qFormat/>
    <w:uiPriority w:val="0"/>
    <w:rPr>
      <w:rFonts w:eastAsia="宋体"/>
      <w:kern w:val="2"/>
      <w:sz w:val="24"/>
      <w:szCs w:val="24"/>
      <w:lang w:val="en-US" w:eastAsia="zh-CN" w:bidi="ar-SA"/>
    </w:rPr>
  </w:style>
  <w:style w:type="character" w:customStyle="1" w:styleId="85">
    <w:name w:val="标题 4 字符"/>
    <w:qFormat/>
    <w:uiPriority w:val="9"/>
    <w:rPr>
      <w:rFonts w:ascii="等线 Light" w:hAnsi="等线 Light" w:eastAsia="等线 Light" w:cs="Times New Roman"/>
      <w:b/>
      <w:bCs/>
      <w:snapToGrid w:val="0"/>
      <w:kern w:val="0"/>
      <w:sz w:val="28"/>
      <w:szCs w:val="28"/>
    </w:rPr>
  </w:style>
  <w:style w:type="paragraph" w:customStyle="1" w:styleId="86">
    <w:name w:val="样式6"/>
    <w:basedOn w:val="34"/>
    <w:next w:val="25"/>
    <w:qFormat/>
    <w:uiPriority w:val="0"/>
    <w:pPr>
      <w:spacing w:line="460" w:lineRule="exact"/>
      <w:outlineLvl w:val="2"/>
    </w:pPr>
    <w:rPr>
      <w:rFonts w:ascii="仿宋_GB2312" w:hAnsi="宋体" w:eastAsia="仿宋_GB2312"/>
      <w:b/>
      <w:bCs/>
      <w:sz w:val="24"/>
      <w:szCs w:val="24"/>
    </w:rPr>
  </w:style>
  <w:style w:type="character" w:customStyle="1" w:styleId="87">
    <w:name w:val="标题 1 字符"/>
    <w:qFormat/>
    <w:uiPriority w:val="9"/>
    <w:rPr>
      <w:rFonts w:ascii="Arial" w:hAnsi="Arial" w:eastAsia="黑体" w:cs="Arial"/>
      <w:b/>
      <w:bCs/>
      <w:snapToGrid w:val="0"/>
      <w:kern w:val="44"/>
      <w:sz w:val="44"/>
      <w:szCs w:val="44"/>
    </w:rPr>
  </w:style>
  <w:style w:type="character" w:customStyle="1" w:styleId="88">
    <w:name w:val="标题 1 Char"/>
    <w:link w:val="4"/>
    <w:qFormat/>
    <w:uiPriority w:val="9"/>
    <w:rPr>
      <w:b/>
      <w:bCs/>
      <w:kern w:val="44"/>
      <w:sz w:val="44"/>
      <w:szCs w:val="44"/>
    </w:rPr>
  </w:style>
  <w:style w:type="character" w:customStyle="1" w:styleId="89">
    <w:name w:val="标题 3 字符"/>
    <w:qFormat/>
    <w:uiPriority w:val="9"/>
    <w:rPr>
      <w:b/>
      <w:bCs/>
      <w:kern w:val="2"/>
      <w:sz w:val="32"/>
      <w:szCs w:val="32"/>
    </w:rPr>
  </w:style>
  <w:style w:type="character" w:customStyle="1" w:styleId="90">
    <w:name w:val="表格非标题文字 Char"/>
    <w:link w:val="91"/>
    <w:qFormat/>
    <w:uiPriority w:val="0"/>
    <w:rPr>
      <w:rFonts w:ascii="Futura Bk" w:hAnsi="Futura Bk"/>
      <w:kern w:val="2"/>
      <w:sz w:val="18"/>
      <w:szCs w:val="21"/>
      <w:lang w:val="en-US" w:eastAsia="zh-CN" w:bidi="ar-SA"/>
    </w:rPr>
  </w:style>
  <w:style w:type="paragraph" w:customStyle="1" w:styleId="91">
    <w:name w:val="表格非标题文字"/>
    <w:link w:val="9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2">
    <w:name w:val="*正文 Char"/>
    <w:link w:val="93"/>
    <w:qFormat/>
    <w:locked/>
    <w:uiPriority w:val="0"/>
    <w:rPr>
      <w:rFonts w:ascii="宋体" w:hAnsi="宋体"/>
      <w:sz w:val="24"/>
    </w:rPr>
  </w:style>
  <w:style w:type="paragraph" w:customStyle="1" w:styleId="93">
    <w:name w:val="*正文"/>
    <w:basedOn w:val="1"/>
    <w:link w:val="92"/>
    <w:qFormat/>
    <w:uiPriority w:val="0"/>
    <w:pPr>
      <w:snapToGrid w:val="0"/>
      <w:spacing w:line="360" w:lineRule="auto"/>
      <w:ind w:firstLine="482"/>
      <w:jc w:val="left"/>
    </w:pPr>
    <w:rPr>
      <w:rFonts w:ascii="宋体" w:hAnsi="宋体"/>
      <w:kern w:val="0"/>
      <w:sz w:val="24"/>
      <w:szCs w:val="20"/>
    </w:rPr>
  </w:style>
  <w:style w:type="character" w:customStyle="1" w:styleId="94">
    <w:name w:val="Char Char71"/>
    <w:semiHidden/>
    <w:qFormat/>
    <w:uiPriority w:val="0"/>
    <w:rPr>
      <w:rFonts w:eastAsia="宋体"/>
      <w:kern w:val="2"/>
      <w:sz w:val="21"/>
      <w:szCs w:val="24"/>
      <w:lang w:val="en-US" w:eastAsia="zh-CN" w:bidi="ar-SA"/>
    </w:rPr>
  </w:style>
  <w:style w:type="character" w:customStyle="1" w:styleId="95">
    <w:name w:val="Char Char6"/>
    <w:qFormat/>
    <w:uiPriority w:val="0"/>
    <w:rPr>
      <w:rFonts w:eastAsia="宋体"/>
      <w:kern w:val="2"/>
      <w:sz w:val="21"/>
      <w:szCs w:val="24"/>
      <w:lang w:val="en-US" w:eastAsia="zh-CN" w:bidi="ar-SA"/>
    </w:rPr>
  </w:style>
  <w:style w:type="character" w:customStyle="1" w:styleId="96">
    <w:name w:val="正文缩进 Char"/>
    <w:qFormat/>
    <w:uiPriority w:val="0"/>
    <w:rPr>
      <w:rFonts w:eastAsia="宋体"/>
      <w:kern w:val="2"/>
      <w:sz w:val="21"/>
      <w:lang w:val="en-US" w:eastAsia="zh-CN"/>
    </w:rPr>
  </w:style>
  <w:style w:type="character" w:customStyle="1" w:styleId="97">
    <w:name w:val="正文首行缩进 Char1"/>
    <w:qFormat/>
    <w:uiPriority w:val="0"/>
    <w:rPr>
      <w:rFonts w:ascii="宋体" w:hAnsi="Times New Roman" w:eastAsia="宋体" w:cs="Times New Roman"/>
      <w:snapToGrid w:val="0"/>
      <w:kern w:val="2"/>
      <w:sz w:val="24"/>
      <w:szCs w:val="21"/>
      <w:lang w:val="zh-CN"/>
    </w:rPr>
  </w:style>
  <w:style w:type="character" w:customStyle="1" w:styleId="98">
    <w:name w:val="Char Char28"/>
    <w:qFormat/>
    <w:uiPriority w:val="6"/>
    <w:rPr>
      <w:rFonts w:ascii="仿宋_GB2312" w:hAnsi="仿宋_GB2312" w:eastAsia="仿宋_GB2312"/>
      <w:kern w:val="1"/>
      <w:sz w:val="28"/>
    </w:rPr>
  </w:style>
  <w:style w:type="character" w:customStyle="1" w:styleId="9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00">
    <w:name w:val="Heading 1 Char"/>
    <w:qFormat/>
    <w:uiPriority w:val="6"/>
    <w:rPr>
      <w:rFonts w:ascii="Times New Roman" w:hAnsi="Times New Roman" w:eastAsia="黑体" w:cs="Times New Roman"/>
      <w:b/>
      <w:kern w:val="0"/>
      <w:sz w:val="24"/>
      <w:szCs w:val="24"/>
    </w:rPr>
  </w:style>
  <w:style w:type="character" w:customStyle="1" w:styleId="101">
    <w:name w:val="U_正文 Char"/>
    <w:link w:val="102"/>
    <w:qFormat/>
    <w:uiPriority w:val="0"/>
    <w:rPr>
      <w:sz w:val="24"/>
      <w:szCs w:val="24"/>
    </w:rPr>
  </w:style>
  <w:style w:type="paragraph" w:customStyle="1" w:styleId="102">
    <w:name w:val="U_正文"/>
    <w:basedOn w:val="1"/>
    <w:link w:val="101"/>
    <w:qFormat/>
    <w:uiPriority w:val="0"/>
    <w:pPr>
      <w:adjustRightInd/>
      <w:spacing w:beforeLines="20" w:afterLines="20" w:line="300" w:lineRule="auto"/>
      <w:ind w:firstLine="200" w:firstLineChars="200"/>
    </w:pPr>
    <w:rPr>
      <w:kern w:val="0"/>
      <w:sz w:val="24"/>
    </w:rPr>
  </w:style>
  <w:style w:type="character" w:customStyle="1" w:styleId="103">
    <w:name w:val="HTML 地址 Char1"/>
    <w:qFormat/>
    <w:uiPriority w:val="0"/>
    <w:rPr>
      <w:rFonts w:ascii="Times New Roman" w:hAnsi="Times New Roman" w:eastAsia="宋体" w:cs="Times New Roman"/>
      <w:i/>
      <w:iCs/>
      <w:szCs w:val="24"/>
    </w:rPr>
  </w:style>
  <w:style w:type="character" w:customStyle="1" w:styleId="104">
    <w:name w:val="批注主题 Char1"/>
    <w:link w:val="61"/>
    <w:qFormat/>
    <w:uiPriority w:val="0"/>
    <w:rPr>
      <w:b/>
      <w:bCs/>
      <w:kern w:val="2"/>
      <w:sz w:val="21"/>
      <w:szCs w:val="24"/>
    </w:rPr>
  </w:style>
  <w:style w:type="character" w:customStyle="1" w:styleId="105">
    <w:name w:val="Char Char51"/>
    <w:qFormat/>
    <w:uiPriority w:val="0"/>
    <w:rPr>
      <w:rFonts w:ascii="宋体" w:hAnsi="Courier New" w:eastAsia="宋体"/>
      <w:kern w:val="2"/>
      <w:sz w:val="21"/>
      <w:lang w:val="en-US" w:eastAsia="zh-CN"/>
    </w:rPr>
  </w:style>
  <w:style w:type="character" w:customStyle="1" w:styleId="106">
    <w:name w:val="表正文 Char"/>
    <w:qFormat/>
    <w:uiPriority w:val="0"/>
    <w:rPr>
      <w:rFonts w:ascii="宋体" w:eastAsia="宋体"/>
      <w:snapToGrid w:val="0"/>
      <w:color w:val="000000"/>
      <w:kern w:val="28"/>
      <w:sz w:val="28"/>
      <w:lang w:val="en-US" w:eastAsia="zh-CN" w:bidi="ar-SA"/>
    </w:rPr>
  </w:style>
  <w:style w:type="character" w:customStyle="1" w:styleId="107">
    <w:name w:val="Char Char34"/>
    <w:qFormat/>
    <w:uiPriority w:val="6"/>
    <w:rPr>
      <w:b/>
      <w:kern w:val="1"/>
      <w:sz w:val="28"/>
      <w:szCs w:val="28"/>
    </w:rPr>
  </w:style>
  <w:style w:type="character" w:customStyle="1" w:styleId="10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9">
    <w:name w:val="哈哈正文 Char"/>
    <w:link w:val="110"/>
    <w:qFormat/>
    <w:uiPriority w:val="0"/>
    <w:rPr>
      <w:rFonts w:ascii="宋体" w:hAnsi="宋体" w:eastAsia="宋体"/>
      <w:kern w:val="2"/>
      <w:sz w:val="24"/>
      <w:lang w:bidi="ar-SA"/>
    </w:rPr>
  </w:style>
  <w:style w:type="paragraph" w:customStyle="1" w:styleId="110">
    <w:name w:val="哈哈正文"/>
    <w:basedOn w:val="1"/>
    <w:link w:val="109"/>
    <w:qFormat/>
    <w:uiPriority w:val="0"/>
    <w:pPr>
      <w:adjustRightInd/>
      <w:spacing w:line="360" w:lineRule="auto"/>
      <w:ind w:firstLine="200" w:firstLineChars="200"/>
    </w:pPr>
    <w:rPr>
      <w:rFonts w:ascii="宋体" w:hAnsi="宋体"/>
      <w:sz w:val="24"/>
      <w:szCs w:val="20"/>
    </w:rPr>
  </w:style>
  <w:style w:type="character" w:customStyle="1" w:styleId="111">
    <w:name w:val="未处理的提及1"/>
    <w:qFormat/>
    <w:uiPriority w:val="0"/>
    <w:rPr>
      <w:color w:val="808080"/>
      <w:shd w:val="clear" w:color="auto" w:fill="E6E6E6"/>
    </w:rPr>
  </w:style>
  <w:style w:type="character" w:customStyle="1" w:styleId="112">
    <w:name w:val="txt"/>
    <w:qFormat/>
    <w:uiPriority w:val="0"/>
    <w:rPr>
      <w:rFonts w:ascii="仿宋_GB2312" w:eastAsia="微软雅黑"/>
      <w:b/>
      <w:kern w:val="2"/>
      <w:sz w:val="32"/>
      <w:szCs w:val="32"/>
      <w:lang w:val="en-US" w:eastAsia="zh-CN" w:bidi="ar-SA"/>
    </w:rPr>
  </w:style>
  <w:style w:type="character" w:customStyle="1" w:styleId="113">
    <w:name w:val="二级标题 Char Char"/>
    <w:qFormat/>
    <w:uiPriority w:val="0"/>
    <w:rPr>
      <w:rFonts w:ascii="宋体" w:hAnsi="宋体" w:eastAsia="宋体"/>
      <w:b/>
      <w:snapToGrid w:val="0"/>
      <w:kern w:val="2"/>
      <w:sz w:val="24"/>
      <w:szCs w:val="24"/>
      <w:lang w:val="en-US" w:eastAsia="zh-CN" w:bidi="ar-SA"/>
    </w:rPr>
  </w:style>
  <w:style w:type="character" w:customStyle="1" w:styleId="114">
    <w:name w:val="Char Char32"/>
    <w:qFormat/>
    <w:uiPriority w:val="6"/>
    <w:rPr>
      <w:b/>
      <w:kern w:val="1"/>
      <w:sz w:val="24"/>
      <w:szCs w:val="24"/>
    </w:rPr>
  </w:style>
  <w:style w:type="character" w:customStyle="1" w:styleId="115">
    <w:name w:val="PI Char1"/>
    <w:qFormat/>
    <w:uiPriority w:val="0"/>
    <w:rPr>
      <w:rFonts w:ascii="宋体" w:hAnsi="宋体"/>
      <w:kern w:val="2"/>
      <w:sz w:val="24"/>
      <w:szCs w:val="24"/>
    </w:rPr>
  </w:style>
  <w:style w:type="character" w:customStyle="1" w:styleId="116">
    <w:name w:val="tw4winTerm"/>
    <w:qFormat/>
    <w:uiPriority w:val="0"/>
    <w:rPr>
      <w:color w:val="0000FF"/>
    </w:rPr>
  </w:style>
  <w:style w:type="character" w:customStyle="1" w:styleId="117">
    <w:name w:val="Footer Char"/>
    <w:qFormat/>
    <w:locked/>
    <w:uiPriority w:val="0"/>
    <w:rPr>
      <w:rFonts w:eastAsia="宋体"/>
      <w:kern w:val="2"/>
      <w:sz w:val="18"/>
      <w:lang w:val="en-US" w:eastAsia="zh-CN" w:bidi="ar-SA"/>
    </w:rPr>
  </w:style>
  <w:style w:type="character" w:customStyle="1" w:styleId="118">
    <w:name w:val="普通文字 Char Char1"/>
    <w:qFormat/>
    <w:uiPriority w:val="0"/>
    <w:rPr>
      <w:rFonts w:ascii="宋体" w:hAnsi="Courier New"/>
      <w:kern w:val="2"/>
      <w:sz w:val="21"/>
    </w:rPr>
  </w:style>
  <w:style w:type="character" w:customStyle="1" w:styleId="119">
    <w:name w:val="Char Char101"/>
    <w:qFormat/>
    <w:uiPriority w:val="6"/>
    <w:rPr>
      <w:rFonts w:ascii="宋体" w:hAnsi="宋体"/>
      <w:kern w:val="2"/>
      <w:sz w:val="21"/>
      <w:szCs w:val="24"/>
      <w:lang w:val="en-US" w:eastAsia="zh-CN"/>
    </w:rPr>
  </w:style>
  <w:style w:type="character" w:customStyle="1" w:styleId="120">
    <w:name w:val="标题 4 Char"/>
    <w:qFormat/>
    <w:uiPriority w:val="0"/>
    <w:rPr>
      <w:rFonts w:ascii="Arial" w:hAnsi="Arial" w:eastAsia="黑体"/>
      <w:b/>
      <w:kern w:val="2"/>
      <w:sz w:val="28"/>
    </w:rPr>
  </w:style>
  <w:style w:type="character" w:customStyle="1" w:styleId="121">
    <w:name w:val="链接"/>
    <w:qFormat/>
    <w:uiPriority w:val="0"/>
    <w:rPr>
      <w:color w:val="0000FF"/>
      <w:sz w:val="21"/>
      <w:szCs w:val="21"/>
      <w:u w:val="single"/>
    </w:rPr>
  </w:style>
  <w:style w:type="character" w:customStyle="1" w:styleId="122">
    <w:name w:val="h4 Char"/>
    <w:qFormat/>
    <w:uiPriority w:val="0"/>
    <w:rPr>
      <w:rFonts w:ascii="Arial" w:hAnsi="Arial" w:eastAsia="黑体"/>
      <w:b/>
      <w:bCs/>
      <w:kern w:val="2"/>
      <w:sz w:val="28"/>
      <w:szCs w:val="28"/>
      <w:lang w:val="zh-CN" w:eastAsia="zh-CN" w:bidi="ar-SA"/>
    </w:rPr>
  </w:style>
  <w:style w:type="character" w:customStyle="1" w:styleId="123">
    <w:name w:val="5正文 Char"/>
    <w:link w:val="124"/>
    <w:qFormat/>
    <w:uiPriority w:val="0"/>
    <w:rPr>
      <w:rFonts w:ascii="仿宋_GB2312" w:hAnsi="微软雅黑" w:eastAsia="仿宋_GB2312"/>
      <w:sz w:val="28"/>
      <w:szCs w:val="21"/>
    </w:rPr>
  </w:style>
  <w:style w:type="paragraph" w:customStyle="1" w:styleId="124">
    <w:name w:val="5正文"/>
    <w:basedOn w:val="1"/>
    <w:link w:val="12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5">
    <w:name w:val="样式6 Char"/>
    <w:qFormat/>
    <w:uiPriority w:val="0"/>
    <w:rPr>
      <w:rFonts w:ascii="仿宋_GB2312" w:hAnsi="宋体" w:eastAsia="仿宋_GB2312"/>
      <w:b/>
      <w:bCs/>
      <w:kern w:val="2"/>
      <w:sz w:val="24"/>
      <w:szCs w:val="24"/>
      <w:lang w:val="en-US" w:eastAsia="zh-CN" w:bidi="ar-SA"/>
    </w:rPr>
  </w:style>
  <w:style w:type="character" w:customStyle="1" w:styleId="126">
    <w:name w:val="Char Char14"/>
    <w:qFormat/>
    <w:uiPriority w:val="6"/>
    <w:rPr>
      <w:rFonts w:ascii="黑体" w:hAnsi="黑体" w:eastAsia="黑体"/>
    </w:rPr>
  </w:style>
  <w:style w:type="character" w:customStyle="1" w:styleId="127">
    <w:name w:val="Heading 2 Hidden Char"/>
    <w:qFormat/>
    <w:uiPriority w:val="0"/>
    <w:rPr>
      <w:rFonts w:ascii="仿宋_GB2312" w:eastAsia="仿宋_GB2312"/>
      <w:b/>
      <w:bCs/>
      <w:kern w:val="2"/>
      <w:sz w:val="24"/>
      <w:szCs w:val="24"/>
      <w:lang w:val="zh-CN" w:eastAsia="zh-CN" w:bidi="ar-SA"/>
    </w:rPr>
  </w:style>
  <w:style w:type="character" w:customStyle="1" w:styleId="128">
    <w:name w:val="正文首行缩进 2 Char"/>
    <w:link w:val="63"/>
    <w:qFormat/>
    <w:uiPriority w:val="0"/>
    <w:rPr>
      <w:rFonts w:ascii="宋体" w:hAnsi="宋体"/>
      <w:kern w:val="2"/>
      <w:sz w:val="21"/>
      <w:szCs w:val="24"/>
    </w:rPr>
  </w:style>
  <w:style w:type="character" w:customStyle="1" w:styleId="129">
    <w:name w:val="font11"/>
    <w:qFormat/>
    <w:uiPriority w:val="0"/>
    <w:rPr>
      <w:rFonts w:hint="default" w:ascii="Times New Roman" w:hAnsi="Times New Roman" w:cs="Times New Roman"/>
      <w:color w:val="000000"/>
      <w:sz w:val="22"/>
      <w:szCs w:val="22"/>
      <w:u w:val="none"/>
    </w:rPr>
  </w:style>
  <w:style w:type="character" w:customStyle="1" w:styleId="130">
    <w:name w:val="表正文 Char1"/>
    <w:qFormat/>
    <w:uiPriority w:val="0"/>
    <w:rPr>
      <w:rFonts w:ascii="宋体" w:eastAsia="宋体"/>
      <w:snapToGrid w:val="0"/>
      <w:color w:val="000000"/>
      <w:kern w:val="28"/>
      <w:sz w:val="28"/>
    </w:rPr>
  </w:style>
  <w:style w:type="character" w:customStyle="1" w:styleId="131">
    <w:name w:val="blue1"/>
    <w:basedOn w:val="71"/>
    <w:qFormat/>
    <w:uiPriority w:val="0"/>
    <w:rPr>
      <w:rFonts w:ascii="Arial" w:hAnsi="Arial" w:eastAsia="黑体" w:cs="Arial"/>
      <w:snapToGrid w:val="0"/>
      <w:kern w:val="0"/>
      <w:szCs w:val="21"/>
    </w:rPr>
  </w:style>
  <w:style w:type="character" w:customStyle="1" w:styleId="13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33">
    <w:name w:val="标书1 Char"/>
    <w:qFormat/>
    <w:uiPriority w:val="0"/>
    <w:rPr>
      <w:rFonts w:eastAsia="宋体"/>
      <w:b/>
      <w:bCs/>
      <w:kern w:val="44"/>
      <w:sz w:val="44"/>
      <w:szCs w:val="44"/>
      <w:lang w:val="en-US" w:eastAsia="zh-CN" w:bidi="ar-SA"/>
    </w:rPr>
  </w:style>
  <w:style w:type="character" w:customStyle="1" w:styleId="134">
    <w:name w:val="样式5 Char"/>
    <w:qFormat/>
    <w:uiPriority w:val="0"/>
    <w:rPr>
      <w:rFonts w:ascii="仿宋_GB2312" w:hAnsi="仿宋" w:eastAsia="仿宋_GB2312"/>
      <w:kern w:val="2"/>
      <w:sz w:val="24"/>
      <w:szCs w:val="24"/>
    </w:rPr>
  </w:style>
  <w:style w:type="character" w:customStyle="1" w:styleId="135">
    <w:name w:val="样式4 Char"/>
    <w:qFormat/>
    <w:uiPriority w:val="0"/>
    <w:rPr>
      <w:rFonts w:ascii="仿宋_GB2312" w:hAnsi="仿宋" w:eastAsia="仿宋_GB2312"/>
      <w:b/>
      <w:kern w:val="2"/>
      <w:sz w:val="32"/>
      <w:szCs w:val="32"/>
      <w:lang w:bidi="ar-SA"/>
    </w:rPr>
  </w:style>
  <w:style w:type="character" w:customStyle="1" w:styleId="136">
    <w:name w:val="插图说明 Char"/>
    <w:qFormat/>
    <w:uiPriority w:val="0"/>
    <w:rPr>
      <w:rFonts w:eastAsia="黑体"/>
      <w:sz w:val="24"/>
      <w:lang w:val="en-US" w:eastAsia="zh-CN"/>
    </w:rPr>
  </w:style>
  <w:style w:type="character" w:customStyle="1" w:styleId="137">
    <w:name w:val="正文2 Char Char"/>
    <w:link w:val="138"/>
    <w:qFormat/>
    <w:uiPriority w:val="0"/>
    <w:rPr>
      <w:rFonts w:eastAsia="宋体"/>
      <w:kern w:val="2"/>
      <w:sz w:val="24"/>
      <w:lang w:val="en-US" w:eastAsia="zh-CN" w:bidi="ar-SA"/>
    </w:rPr>
  </w:style>
  <w:style w:type="paragraph" w:customStyle="1" w:styleId="138">
    <w:name w:val="正文2"/>
    <w:basedOn w:val="1"/>
    <w:link w:val="137"/>
    <w:qFormat/>
    <w:uiPriority w:val="0"/>
    <w:pPr>
      <w:spacing w:before="156" w:line="360" w:lineRule="auto"/>
      <w:ind w:firstLine="510" w:firstLineChars="200"/>
    </w:pPr>
    <w:rPr>
      <w:sz w:val="24"/>
      <w:szCs w:val="20"/>
    </w:rPr>
  </w:style>
  <w:style w:type="character" w:customStyle="1" w:styleId="139">
    <w:name w:val="Char Char24"/>
    <w:qFormat/>
    <w:uiPriority w:val="6"/>
    <w:rPr>
      <w:kern w:val="1"/>
      <w:sz w:val="21"/>
    </w:rPr>
  </w:style>
  <w:style w:type="character" w:customStyle="1" w:styleId="140">
    <w:name w:val="副标题 Char"/>
    <w:link w:val="48"/>
    <w:qFormat/>
    <w:uiPriority w:val="0"/>
    <w:rPr>
      <w:rFonts w:ascii="Arial" w:hAnsi="Arial" w:eastAsia="隶书"/>
      <w:b/>
      <w:bCs/>
      <w:kern w:val="28"/>
      <w:sz w:val="44"/>
      <w:szCs w:val="32"/>
      <w:lang w:val="en-US" w:eastAsia="zh-CN" w:bidi="ar-SA"/>
    </w:rPr>
  </w:style>
  <w:style w:type="character" w:customStyle="1" w:styleId="141">
    <w:name w:val="普通文字 Char1 Char"/>
    <w:qFormat/>
    <w:uiPriority w:val="0"/>
    <w:rPr>
      <w:rFonts w:ascii="宋体" w:hAnsi="Courier New" w:eastAsia="宋体"/>
      <w:kern w:val="2"/>
      <w:sz w:val="21"/>
      <w:szCs w:val="24"/>
      <w:lang w:val="en-US" w:eastAsia="zh-CN" w:bidi="ar-SA"/>
    </w:rPr>
  </w:style>
  <w:style w:type="character" w:customStyle="1" w:styleId="142">
    <w:name w:val="h3 Char1"/>
    <w:qFormat/>
    <w:uiPriority w:val="0"/>
    <w:rPr>
      <w:rFonts w:eastAsia="宋体"/>
      <w:b/>
      <w:bCs/>
      <w:kern w:val="2"/>
      <w:sz w:val="32"/>
      <w:szCs w:val="32"/>
      <w:lang w:bidi="ar-SA"/>
    </w:rPr>
  </w:style>
  <w:style w:type="character" w:customStyle="1" w:styleId="143">
    <w:name w:val="标题 Char1"/>
    <w:qFormat/>
    <w:uiPriority w:val="0"/>
    <w:rPr>
      <w:rFonts w:ascii="Cambria" w:hAnsi="Cambria" w:eastAsia="宋体" w:cs="Times New Roman"/>
      <w:b/>
      <w:bCs/>
      <w:sz w:val="32"/>
      <w:szCs w:val="32"/>
      <w:lang w:bidi="ar-SA"/>
    </w:rPr>
  </w:style>
  <w:style w:type="character" w:customStyle="1" w:styleId="144">
    <w:name w:val="gf正文1 Char"/>
    <w:qFormat/>
    <w:uiPriority w:val="0"/>
    <w:rPr>
      <w:rFonts w:ascii="宋体" w:hAnsi="宋体" w:eastAsia="宋体" w:cs="宋体"/>
      <w:kern w:val="2"/>
      <w:sz w:val="24"/>
      <w:szCs w:val="24"/>
      <w:lang w:val="en-US" w:eastAsia="zh-CN" w:bidi="ar-SA"/>
    </w:rPr>
  </w:style>
  <w:style w:type="character" w:customStyle="1" w:styleId="145">
    <w:name w:val="正文文本缩进 Char1"/>
    <w:qFormat/>
    <w:uiPriority w:val="0"/>
    <w:rPr>
      <w:rFonts w:ascii="Calibri" w:hAnsi="Calibri"/>
      <w:sz w:val="28"/>
    </w:rPr>
  </w:style>
  <w:style w:type="character" w:customStyle="1" w:styleId="146">
    <w:name w:val="No Spacing Char"/>
    <w:link w:val="147"/>
    <w:qFormat/>
    <w:uiPriority w:val="1"/>
    <w:rPr>
      <w:sz w:val="22"/>
      <w:szCs w:val="22"/>
      <w:lang w:val="en-US" w:eastAsia="zh-CN" w:bidi="ar-SA"/>
    </w:rPr>
  </w:style>
  <w:style w:type="paragraph" w:customStyle="1" w:styleId="147">
    <w:name w:val="无间隔1"/>
    <w:link w:val="146"/>
    <w:qFormat/>
    <w:uiPriority w:val="1"/>
    <w:rPr>
      <w:rFonts w:ascii="Times New Roman" w:hAnsi="Times New Roman" w:eastAsia="宋体" w:cs="Times New Roman"/>
      <w:sz w:val="22"/>
      <w:szCs w:val="22"/>
      <w:lang w:val="en-US" w:eastAsia="zh-CN" w:bidi="ar-SA"/>
    </w:rPr>
  </w:style>
  <w:style w:type="character" w:customStyle="1" w:styleId="148">
    <w:name w:val="样式7 Char"/>
    <w:qFormat/>
    <w:uiPriority w:val="0"/>
    <w:rPr>
      <w:rFonts w:ascii="仿宋_GB2312" w:hAnsi="仿宋" w:eastAsia="仿宋_GB2312"/>
      <w:b/>
      <w:kern w:val="2"/>
      <w:sz w:val="24"/>
      <w:szCs w:val="24"/>
    </w:rPr>
  </w:style>
  <w:style w:type="character" w:customStyle="1" w:styleId="149">
    <w:name w:val="font12gray1"/>
    <w:qFormat/>
    <w:uiPriority w:val="0"/>
    <w:rPr>
      <w:rFonts w:ascii="仿宋_GB2312" w:eastAsia="微软雅黑"/>
      <w:b/>
      <w:spacing w:val="300"/>
      <w:kern w:val="2"/>
      <w:sz w:val="18"/>
      <w:szCs w:val="18"/>
      <w:lang w:val="en-US" w:eastAsia="zh-CN" w:bidi="ar-SA"/>
    </w:rPr>
  </w:style>
  <w:style w:type="character" w:customStyle="1" w:styleId="150">
    <w:name w:val="Char Char7"/>
    <w:semiHidden/>
    <w:qFormat/>
    <w:uiPriority w:val="0"/>
    <w:rPr>
      <w:rFonts w:eastAsia="宋体"/>
      <w:kern w:val="2"/>
      <w:sz w:val="21"/>
      <w:szCs w:val="24"/>
      <w:lang w:val="en-US" w:eastAsia="zh-CN" w:bidi="ar-SA"/>
    </w:rPr>
  </w:style>
  <w:style w:type="character" w:customStyle="1" w:styleId="151">
    <w:name w:val="表名 Char"/>
    <w:qFormat/>
    <w:uiPriority w:val="0"/>
    <w:rPr>
      <w:rFonts w:eastAsia="宋体"/>
      <w:b/>
      <w:bCs/>
      <w:kern w:val="2"/>
      <w:sz w:val="24"/>
      <w:szCs w:val="24"/>
      <w:lang w:val="en-US" w:eastAsia="zh-CN" w:bidi="ar-SA"/>
    </w:rPr>
  </w:style>
  <w:style w:type="character" w:customStyle="1" w:styleId="152">
    <w:name w:val="Document Map Char"/>
    <w:qFormat/>
    <w:locked/>
    <w:uiPriority w:val="0"/>
    <w:rPr>
      <w:rFonts w:eastAsia="宋体"/>
      <w:kern w:val="2"/>
      <w:sz w:val="21"/>
      <w:szCs w:val="24"/>
      <w:lang w:val="en-US" w:eastAsia="zh-CN" w:bidi="ar-SA"/>
    </w:rPr>
  </w:style>
  <w:style w:type="character" w:customStyle="1" w:styleId="153">
    <w:name w:val="font41"/>
    <w:qFormat/>
    <w:uiPriority w:val="0"/>
    <w:rPr>
      <w:rFonts w:hint="eastAsia" w:ascii="仿宋_GB2312" w:eastAsia="仿宋_GB2312" w:cs="仿宋_GB2312"/>
      <w:color w:val="000000"/>
      <w:sz w:val="22"/>
      <w:szCs w:val="22"/>
      <w:u w:val="none"/>
    </w:rPr>
  </w:style>
  <w:style w:type="character" w:customStyle="1" w:styleId="154">
    <w:name w:val="标题 6 Char"/>
    <w:link w:val="10"/>
    <w:qFormat/>
    <w:uiPriority w:val="0"/>
    <w:rPr>
      <w:rFonts w:ascii="Arial" w:hAnsi="Arial" w:eastAsia="黑体"/>
      <w:b/>
      <w:bCs/>
      <w:kern w:val="2"/>
      <w:sz w:val="24"/>
      <w:szCs w:val="24"/>
    </w:rPr>
  </w:style>
  <w:style w:type="character" w:customStyle="1" w:styleId="155">
    <w:name w:val="纯文本 Char_0"/>
    <w:link w:val="156"/>
    <w:qFormat/>
    <w:uiPriority w:val="0"/>
    <w:rPr>
      <w:rFonts w:ascii="宋体" w:hAnsi="Courier New"/>
      <w:kern w:val="2"/>
      <w:sz w:val="21"/>
      <w:szCs w:val="21"/>
      <w:lang w:val="en-US" w:eastAsia="zh-CN"/>
    </w:rPr>
  </w:style>
  <w:style w:type="paragraph" w:customStyle="1" w:styleId="156">
    <w:name w:val="纯文本_0_0"/>
    <w:basedOn w:val="157"/>
    <w:link w:val="155"/>
    <w:qFormat/>
    <w:uiPriority w:val="0"/>
    <w:rPr>
      <w:rFonts w:ascii="宋体" w:hAnsi="Courier New"/>
      <w:szCs w:val="21"/>
    </w:rPr>
  </w:style>
  <w:style w:type="paragraph" w:customStyle="1" w:styleId="15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8">
    <w:name w:val="Balloon Text Char"/>
    <w:qFormat/>
    <w:locked/>
    <w:uiPriority w:val="0"/>
    <w:rPr>
      <w:rFonts w:eastAsia="宋体"/>
      <w:kern w:val="2"/>
      <w:sz w:val="18"/>
      <w:szCs w:val="18"/>
      <w:lang w:val="en-US" w:eastAsia="zh-CN" w:bidi="ar-SA"/>
    </w:rPr>
  </w:style>
  <w:style w:type="character" w:customStyle="1" w:styleId="159">
    <w:name w:val="正文 项目2 Char"/>
    <w:basedOn w:val="160"/>
    <w:qFormat/>
    <w:uiPriority w:val="0"/>
    <w:rPr>
      <w:rFonts w:ascii="仿宋_GB2312" w:hAnsi="仿宋_GB2312" w:eastAsia="仿宋_GB2312"/>
      <w:kern w:val="2"/>
      <w:sz w:val="24"/>
      <w:lang w:bidi="ar-SA"/>
    </w:rPr>
  </w:style>
  <w:style w:type="character" w:customStyle="1" w:styleId="160">
    <w:name w:val="正文 项目 Char"/>
    <w:qFormat/>
    <w:uiPriority w:val="0"/>
    <w:rPr>
      <w:rFonts w:ascii="仿宋_GB2312" w:hAnsi="仿宋_GB2312" w:eastAsia="仿宋_GB2312"/>
      <w:kern w:val="2"/>
      <w:sz w:val="24"/>
      <w:lang w:bidi="ar-SA"/>
    </w:rPr>
  </w:style>
  <w:style w:type="character" w:customStyle="1" w:styleId="161">
    <w:name w:val="h Char Char1"/>
    <w:qFormat/>
    <w:uiPriority w:val="0"/>
    <w:rPr>
      <w:rFonts w:eastAsia="宋体"/>
      <w:kern w:val="2"/>
      <w:sz w:val="18"/>
      <w:szCs w:val="18"/>
      <w:lang w:val="en-US" w:eastAsia="zh-CN" w:bidi="ar-SA"/>
    </w:rPr>
  </w:style>
  <w:style w:type="character" w:customStyle="1" w:styleId="162">
    <w:name w:val="Char Char27"/>
    <w:qFormat/>
    <w:uiPriority w:val="6"/>
    <w:rPr>
      <w:rFonts w:ascii="宋体" w:hAnsi="宋体" w:eastAsia="宋体"/>
      <w:color w:val="000000"/>
      <w:kern w:val="1"/>
      <w:sz w:val="28"/>
      <w:lang w:val="en-US" w:eastAsia="zh-CN" w:bidi="ar-SA"/>
    </w:rPr>
  </w:style>
  <w:style w:type="character" w:customStyle="1" w:styleId="163">
    <w:name w:val="px14"/>
    <w:qFormat/>
    <w:uiPriority w:val="0"/>
    <w:rPr>
      <w:rFonts w:ascii="仿宋_GB2312" w:eastAsia="微软雅黑" w:cs="Times New Roman"/>
      <w:b/>
      <w:kern w:val="2"/>
      <w:sz w:val="32"/>
      <w:szCs w:val="32"/>
      <w:lang w:val="en-US" w:eastAsia="zh-CN" w:bidi="ar-SA"/>
    </w:rPr>
  </w:style>
  <w:style w:type="character" w:customStyle="1" w:styleId="164">
    <w:name w:val="HTML 预设格式 Char1"/>
    <w:qFormat/>
    <w:uiPriority w:val="0"/>
    <w:rPr>
      <w:rFonts w:ascii="Courier New" w:hAnsi="Courier New" w:eastAsia="宋体" w:cs="Courier New"/>
      <w:sz w:val="20"/>
      <w:szCs w:val="20"/>
    </w:rPr>
  </w:style>
  <w:style w:type="character" w:customStyle="1" w:styleId="165">
    <w:name w:val="普通文字 Char1"/>
    <w:qFormat/>
    <w:uiPriority w:val="0"/>
    <w:rPr>
      <w:rFonts w:ascii="宋体" w:hAnsi="Courier New" w:eastAsia="宋体"/>
      <w:kern w:val="2"/>
      <w:sz w:val="21"/>
      <w:lang w:val="en-US" w:eastAsia="zh-CN"/>
    </w:rPr>
  </w:style>
  <w:style w:type="character" w:customStyle="1" w:styleId="166">
    <w:name w:val="hei16b1"/>
    <w:qFormat/>
    <w:uiPriority w:val="0"/>
    <w:rPr>
      <w:rFonts w:hint="default" w:ascii="Arial" w:hAnsi="Arial" w:cs="Arial"/>
      <w:b/>
      <w:bCs/>
      <w:color w:val="000000"/>
      <w:sz w:val="24"/>
      <w:szCs w:val="24"/>
    </w:rPr>
  </w:style>
  <w:style w:type="character" w:customStyle="1" w:styleId="167">
    <w:name w:val="正文（绿盟科技） Char"/>
    <w:link w:val="168"/>
    <w:qFormat/>
    <w:uiPriority w:val="0"/>
    <w:rPr>
      <w:rFonts w:ascii="Arial" w:hAnsi="Arial"/>
      <w:sz w:val="21"/>
      <w:szCs w:val="21"/>
    </w:rPr>
  </w:style>
  <w:style w:type="paragraph" w:customStyle="1" w:styleId="168">
    <w:name w:val="正文（绿盟科技）"/>
    <w:link w:val="167"/>
    <w:qFormat/>
    <w:uiPriority w:val="0"/>
    <w:pPr>
      <w:spacing w:line="300" w:lineRule="auto"/>
    </w:pPr>
    <w:rPr>
      <w:rFonts w:ascii="Arial" w:hAnsi="Arial" w:eastAsia="宋体" w:cs="Times New Roman"/>
      <w:sz w:val="21"/>
      <w:szCs w:val="21"/>
      <w:lang w:val="en-US" w:eastAsia="zh-CN" w:bidi="ar-SA"/>
    </w:rPr>
  </w:style>
  <w:style w:type="character" w:customStyle="1" w:styleId="169">
    <w:name w:val="Char Char19"/>
    <w:qFormat/>
    <w:uiPriority w:val="6"/>
    <w:rPr>
      <w:rFonts w:ascii="宋体" w:hAnsi="宋体"/>
      <w:i/>
      <w:sz w:val="24"/>
      <w:szCs w:val="24"/>
    </w:rPr>
  </w:style>
  <w:style w:type="character" w:customStyle="1" w:styleId="170">
    <w:name w:val="页脚 Char"/>
    <w:qFormat/>
    <w:uiPriority w:val="0"/>
    <w:rPr>
      <w:rFonts w:eastAsia="仿宋_GB2312"/>
      <w:kern w:val="2"/>
      <w:sz w:val="18"/>
      <w:lang w:val="en-US" w:eastAsia="zh-CN"/>
    </w:rPr>
  </w:style>
  <w:style w:type="character" w:customStyle="1" w:styleId="171">
    <w:name w:val="批注主题 Char"/>
    <w:qFormat/>
    <w:uiPriority w:val="0"/>
    <w:rPr>
      <w:rFonts w:eastAsia="宋体"/>
      <w:b/>
      <w:bCs/>
      <w:kern w:val="2"/>
      <w:sz w:val="21"/>
      <w:szCs w:val="24"/>
      <w:lang w:val="en-US" w:eastAsia="zh-CN" w:bidi="ar-SA"/>
    </w:rPr>
  </w:style>
  <w:style w:type="character" w:customStyle="1" w:styleId="172">
    <w:name w:val="Comment Text Char"/>
    <w:qFormat/>
    <w:locked/>
    <w:uiPriority w:val="0"/>
    <w:rPr>
      <w:rFonts w:ascii="宋体" w:hAnsi="宋体" w:eastAsia="宋体"/>
      <w:kern w:val="2"/>
      <w:sz w:val="24"/>
      <w:lang w:val="en-US" w:eastAsia="zh-CN" w:bidi="ar-SA"/>
    </w:rPr>
  </w:style>
  <w:style w:type="character" w:customStyle="1" w:styleId="173">
    <w:name w:val="Char Char72"/>
    <w:qFormat/>
    <w:uiPriority w:val="0"/>
    <w:rPr>
      <w:rFonts w:eastAsia="宋体"/>
      <w:kern w:val="2"/>
      <w:sz w:val="21"/>
      <w:szCs w:val="24"/>
      <w:lang w:val="en-US" w:eastAsia="zh-CN" w:bidi="ar-SA"/>
    </w:rPr>
  </w:style>
  <w:style w:type="character" w:customStyle="1" w:styleId="174">
    <w:name w:val="正文文本缩进 Char2"/>
    <w:qFormat/>
    <w:uiPriority w:val="0"/>
    <w:rPr>
      <w:rFonts w:ascii="Times New Roman" w:hAnsi="Times New Roman" w:eastAsia="宋体" w:cs="Times New Roman"/>
      <w:snapToGrid w:val="0"/>
      <w:kern w:val="0"/>
      <w:szCs w:val="24"/>
    </w:rPr>
  </w:style>
  <w:style w:type="character" w:customStyle="1" w:styleId="175">
    <w:name w:val="样式2 Char"/>
    <w:qFormat/>
    <w:uiPriority w:val="0"/>
    <w:rPr>
      <w:rFonts w:ascii="仿宋_GB2312" w:hAnsi="仿宋" w:eastAsia="仿宋_GB2312" w:cs="仿宋_GB2312"/>
      <w:b/>
      <w:bCs/>
      <w:sz w:val="32"/>
      <w:szCs w:val="30"/>
      <w:lang w:val="zh-CN"/>
    </w:rPr>
  </w:style>
  <w:style w:type="character" w:customStyle="1" w:styleId="176">
    <w:name w:val="表格名称[858D7CFB-ED40-4347-BF05-701D383B685F]"/>
    <w:link w:val="177"/>
    <w:qFormat/>
    <w:uiPriority w:val="0"/>
    <w:rPr>
      <w:sz w:val="32"/>
    </w:rPr>
  </w:style>
  <w:style w:type="paragraph" w:customStyle="1" w:styleId="177">
    <w:name w:val="表格名称"/>
    <w:basedOn w:val="5"/>
    <w:link w:val="176"/>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8">
    <w:name w:val="Char Char4"/>
    <w:qFormat/>
    <w:uiPriority w:val="0"/>
    <w:rPr>
      <w:rFonts w:eastAsia="宋体"/>
      <w:b/>
      <w:sz w:val="24"/>
      <w:lang w:val="en-GB" w:eastAsia="zh-CN" w:bidi="ar-SA"/>
    </w:rPr>
  </w:style>
  <w:style w:type="character" w:customStyle="1" w:styleId="179">
    <w:name w:val="c7 style3"/>
    <w:qFormat/>
    <w:uiPriority w:val="0"/>
  </w:style>
  <w:style w:type="character" w:customStyle="1" w:styleId="180">
    <w:name w:val="正文文本 3 Char1"/>
    <w:semiHidden/>
    <w:qFormat/>
    <w:uiPriority w:val="99"/>
    <w:rPr>
      <w:rFonts w:ascii="Times New Roman" w:hAnsi="Times New Roman" w:eastAsia="宋体" w:cs="Times New Roman"/>
      <w:sz w:val="16"/>
      <w:szCs w:val="16"/>
    </w:rPr>
  </w:style>
  <w:style w:type="character" w:customStyle="1" w:styleId="181">
    <w:name w:val="tw4winInternal"/>
    <w:qFormat/>
    <w:uiPriority w:val="0"/>
    <w:rPr>
      <w:rFonts w:ascii="Courier New" w:hAnsi="Courier New" w:cs="Courier New"/>
      <w:color w:val="FF0000"/>
      <w:lang w:val="en-US" w:eastAsia="zh-CN"/>
    </w:rPr>
  </w:style>
  <w:style w:type="character" w:customStyle="1" w:styleId="182">
    <w:name w:val="Char Char10"/>
    <w:semiHidden/>
    <w:qFormat/>
    <w:uiPriority w:val="0"/>
    <w:rPr>
      <w:rFonts w:ascii="宋体" w:hAnsi="宋体"/>
      <w:kern w:val="2"/>
      <w:sz w:val="21"/>
      <w:szCs w:val="24"/>
      <w:lang w:val="en-US" w:eastAsia="zh-CN"/>
    </w:rPr>
  </w:style>
  <w:style w:type="character" w:customStyle="1" w:styleId="183">
    <w:name w:val="shadow11"/>
    <w:qFormat/>
    <w:uiPriority w:val="0"/>
    <w:rPr>
      <w:color w:val="000000"/>
      <w:sz w:val="21"/>
    </w:rPr>
  </w:style>
  <w:style w:type="character" w:customStyle="1" w:styleId="184">
    <w:name w:val="正文非缩进 Char3"/>
    <w:qFormat/>
    <w:uiPriority w:val="0"/>
    <w:rPr>
      <w:rFonts w:ascii="宋体" w:eastAsia="宋体"/>
      <w:snapToGrid w:val="0"/>
      <w:color w:val="000000"/>
      <w:kern w:val="28"/>
      <w:sz w:val="28"/>
      <w:lang w:val="en-US" w:eastAsia="zh-CN" w:bidi="ar-SA"/>
    </w:rPr>
  </w:style>
  <w:style w:type="character" w:customStyle="1" w:styleId="185">
    <w:name w:val="Char Char"/>
    <w:qFormat/>
    <w:uiPriority w:val="0"/>
    <w:rPr>
      <w:rFonts w:ascii="宋体" w:hAnsi="Courier New" w:eastAsia="宋体"/>
      <w:kern w:val="2"/>
      <w:sz w:val="21"/>
      <w:lang w:val="en-US" w:eastAsia="zh-CN" w:bidi="ar-SA"/>
    </w:rPr>
  </w:style>
  <w:style w:type="character" w:customStyle="1" w:styleId="186">
    <w:name w:val="签名 Char1"/>
    <w:qFormat/>
    <w:uiPriority w:val="0"/>
    <w:rPr>
      <w:rFonts w:ascii="Times New Roman" w:hAnsi="Times New Roman" w:eastAsia="宋体" w:cs="Times New Roman"/>
      <w:szCs w:val="24"/>
    </w:rPr>
  </w:style>
  <w:style w:type="character" w:customStyle="1" w:styleId="187">
    <w:name w:val="日期 Char"/>
    <w:link w:val="37"/>
    <w:qFormat/>
    <w:uiPriority w:val="0"/>
    <w:rPr>
      <w:rFonts w:ascii="宋体"/>
      <w:kern w:val="2"/>
      <w:sz w:val="24"/>
      <w:szCs w:val="21"/>
      <w:lang w:val="zh-CN"/>
    </w:rPr>
  </w:style>
  <w:style w:type="character" w:customStyle="1" w:styleId="188">
    <w:name w:val="标题 9 Char"/>
    <w:link w:val="13"/>
    <w:qFormat/>
    <w:uiPriority w:val="0"/>
    <w:rPr>
      <w:rFonts w:ascii="Arial" w:hAnsi="Arial" w:eastAsia="黑体"/>
      <w:kern w:val="2"/>
      <w:sz w:val="21"/>
      <w:szCs w:val="21"/>
    </w:rPr>
  </w:style>
  <w:style w:type="character" w:customStyle="1" w:styleId="189">
    <w:name w:val="Char Char18"/>
    <w:qFormat/>
    <w:uiPriority w:val="6"/>
    <w:rPr>
      <w:rFonts w:ascii="宋体" w:hAnsi="宋体"/>
      <w:sz w:val="28"/>
    </w:rPr>
  </w:style>
  <w:style w:type="character" w:customStyle="1" w:styleId="190">
    <w:name w:val="批注文字 Char"/>
    <w:qFormat/>
    <w:uiPriority w:val="99"/>
    <w:rPr>
      <w:kern w:val="2"/>
      <w:sz w:val="21"/>
      <w:szCs w:val="24"/>
    </w:rPr>
  </w:style>
  <w:style w:type="character" w:customStyle="1" w:styleId="191">
    <w:name w:val="Char Char22"/>
    <w:qFormat/>
    <w:uiPriority w:val="6"/>
    <w:rPr>
      <w:rFonts w:ascii="宋体" w:hAnsi="宋体"/>
      <w:kern w:val="1"/>
      <w:sz w:val="24"/>
      <w:szCs w:val="24"/>
    </w:rPr>
  </w:style>
  <w:style w:type="character" w:customStyle="1" w:styleId="192">
    <w:name w:val="pt141"/>
    <w:qFormat/>
    <w:uiPriority w:val="0"/>
    <w:rPr>
      <w:color w:val="330066"/>
      <w:sz w:val="22"/>
      <w:szCs w:val="22"/>
    </w:rPr>
  </w:style>
  <w:style w:type="character" w:customStyle="1" w:styleId="193">
    <w:name w:val="正文文本缩进 2 Char1"/>
    <w:semiHidden/>
    <w:qFormat/>
    <w:uiPriority w:val="99"/>
    <w:rPr>
      <w:rFonts w:ascii="Times New Roman" w:hAnsi="Times New Roman" w:eastAsia="宋体" w:cs="Times New Roman"/>
      <w:szCs w:val="24"/>
    </w:rPr>
  </w:style>
  <w:style w:type="character" w:customStyle="1" w:styleId="194">
    <w:name w:val="批注框文本 Char"/>
    <w:link w:val="40"/>
    <w:qFormat/>
    <w:uiPriority w:val="0"/>
    <w:rPr>
      <w:kern w:val="2"/>
      <w:sz w:val="18"/>
      <w:szCs w:val="18"/>
    </w:rPr>
  </w:style>
  <w:style w:type="character" w:customStyle="1" w:styleId="195">
    <w:name w:val="Char Char611"/>
    <w:qFormat/>
    <w:uiPriority w:val="0"/>
    <w:rPr>
      <w:rFonts w:eastAsia="宋体"/>
      <w:kern w:val="2"/>
      <w:sz w:val="21"/>
      <w:szCs w:val="24"/>
      <w:lang w:val="en-US" w:eastAsia="zh-CN" w:bidi="ar-SA"/>
    </w:rPr>
  </w:style>
  <w:style w:type="character" w:customStyle="1" w:styleId="196">
    <w:name w:val="highlight1"/>
    <w:qFormat/>
    <w:uiPriority w:val="0"/>
    <w:rPr>
      <w:rFonts w:ascii="仿宋_GB2312" w:eastAsia="微软雅黑"/>
      <w:b/>
      <w:kern w:val="2"/>
      <w:sz w:val="23"/>
      <w:szCs w:val="23"/>
      <w:lang w:val="en-US" w:eastAsia="zh-CN" w:bidi="ar-SA"/>
    </w:rPr>
  </w:style>
  <w:style w:type="character" w:customStyle="1" w:styleId="197">
    <w:name w:val="my正文 Char"/>
    <w:link w:val="198"/>
    <w:qFormat/>
    <w:locked/>
    <w:uiPriority w:val="0"/>
    <w:rPr>
      <w:rFonts w:ascii="Tahoma" w:hAnsi="Tahoma"/>
      <w:sz w:val="24"/>
      <w:szCs w:val="24"/>
    </w:rPr>
  </w:style>
  <w:style w:type="paragraph" w:customStyle="1" w:styleId="198">
    <w:name w:val="my正文"/>
    <w:basedOn w:val="1"/>
    <w:link w:val="197"/>
    <w:qFormat/>
    <w:uiPriority w:val="0"/>
    <w:pPr>
      <w:adjustRightInd/>
      <w:spacing w:line="360" w:lineRule="auto"/>
      <w:ind w:firstLine="480" w:firstLineChars="200"/>
    </w:pPr>
    <w:rPr>
      <w:rFonts w:ascii="Tahoma" w:hAnsi="Tahoma"/>
      <w:kern w:val="0"/>
      <w:sz w:val="24"/>
    </w:rPr>
  </w:style>
  <w:style w:type="character" w:customStyle="1" w:styleId="199">
    <w:name w:val="正文缩进 Char2"/>
    <w:link w:val="7"/>
    <w:qFormat/>
    <w:uiPriority w:val="0"/>
    <w:rPr>
      <w:rFonts w:ascii="宋体" w:eastAsia="宋体"/>
      <w:snapToGrid w:val="0"/>
      <w:color w:val="000000"/>
      <w:kern w:val="28"/>
      <w:sz w:val="28"/>
      <w:lang w:val="en-US" w:eastAsia="zh-CN" w:bidi="ar-SA"/>
    </w:rPr>
  </w:style>
  <w:style w:type="character" w:customStyle="1" w:styleId="200">
    <w:name w:val="Used by Word for text of Help footnotes Char Char1"/>
    <w:qFormat/>
    <w:uiPriority w:val="0"/>
    <w:rPr>
      <w:color w:val="0000FF"/>
      <w:sz w:val="21"/>
    </w:rPr>
  </w:style>
  <w:style w:type="character" w:customStyle="1" w:styleId="201">
    <w:name w:val="页眉 Char"/>
    <w:qFormat/>
    <w:uiPriority w:val="0"/>
    <w:rPr>
      <w:rFonts w:eastAsia="仿宋_GB2312"/>
      <w:kern w:val="2"/>
      <w:sz w:val="18"/>
      <w:lang w:val="en-US" w:eastAsia="zh-CN"/>
    </w:rPr>
  </w:style>
  <w:style w:type="character" w:customStyle="1" w:styleId="202">
    <w:name w:val="FA正文 Char Char"/>
    <w:qFormat/>
    <w:uiPriority w:val="0"/>
    <w:rPr>
      <w:rFonts w:hAnsi="宋体"/>
      <w:kern w:val="2"/>
      <w:sz w:val="24"/>
      <w:lang w:bidi="ar-SA"/>
    </w:rPr>
  </w:style>
  <w:style w:type="character" w:customStyle="1" w:styleId="203">
    <w:name w:val="纯文本 字符"/>
    <w:qFormat/>
    <w:uiPriority w:val="0"/>
    <w:rPr>
      <w:rFonts w:ascii="宋体" w:hAnsi="Courier New" w:eastAsia="宋体" w:cs="Arial"/>
      <w:snapToGrid w:val="0"/>
      <w:kern w:val="2"/>
      <w:sz w:val="21"/>
      <w:szCs w:val="21"/>
      <w:lang w:val="en-US" w:eastAsia="zh-CN" w:bidi="ar-SA"/>
    </w:rPr>
  </w:style>
  <w:style w:type="character" w:customStyle="1" w:styleId="204">
    <w:name w:val="3级 Char"/>
    <w:link w:val="205"/>
    <w:qFormat/>
    <w:uiPriority w:val="0"/>
    <w:rPr>
      <w:rFonts w:ascii="宋体" w:hAnsi="宋体"/>
      <w:b/>
      <w:bCs/>
      <w:snapToGrid/>
      <w:sz w:val="28"/>
    </w:rPr>
  </w:style>
  <w:style w:type="paragraph" w:customStyle="1" w:styleId="205">
    <w:name w:val="3级"/>
    <w:basedOn w:val="206"/>
    <w:link w:val="204"/>
    <w:qFormat/>
    <w:uiPriority w:val="0"/>
    <w:pPr>
      <w:ind w:left="0" w:right="466" w:firstLine="288"/>
    </w:pPr>
    <w:rPr>
      <w:rFonts w:hAnsi="宋体"/>
      <w:snapToGrid/>
    </w:rPr>
  </w:style>
  <w:style w:type="paragraph" w:customStyle="1" w:styleId="206">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7">
    <w:name w:val="myp11"/>
    <w:qFormat/>
    <w:uiPriority w:val="0"/>
    <w:rPr>
      <w:rFonts w:ascii="仿宋_GB2312" w:eastAsia="微软雅黑"/>
      <w:b/>
      <w:kern w:val="2"/>
      <w:sz w:val="32"/>
      <w:szCs w:val="32"/>
      <w:lang w:val="en-US" w:eastAsia="zh-CN" w:bidi="ar-SA"/>
    </w:rPr>
  </w:style>
  <w:style w:type="character" w:customStyle="1" w:styleId="208">
    <w:name w:val="文档结构图 Char1"/>
    <w:link w:val="20"/>
    <w:qFormat/>
    <w:uiPriority w:val="0"/>
    <w:rPr>
      <w:kern w:val="2"/>
      <w:sz w:val="21"/>
      <w:szCs w:val="24"/>
      <w:shd w:val="clear" w:color="auto" w:fill="000080"/>
    </w:rPr>
  </w:style>
  <w:style w:type="character" w:customStyle="1" w:styleId="209">
    <w:name w:val="H6 Char"/>
    <w:qFormat/>
    <w:uiPriority w:val="0"/>
    <w:rPr>
      <w:rFonts w:ascii="Arial" w:hAnsi="Arial" w:eastAsia="黑体"/>
      <w:b/>
      <w:bCs/>
      <w:kern w:val="2"/>
      <w:sz w:val="24"/>
      <w:szCs w:val="24"/>
    </w:rPr>
  </w:style>
  <w:style w:type="character" w:customStyle="1" w:styleId="210">
    <w:name w:val="Char Char91"/>
    <w:qFormat/>
    <w:uiPriority w:val="0"/>
    <w:rPr>
      <w:rFonts w:eastAsia="宋体"/>
      <w:kern w:val="2"/>
      <w:sz w:val="18"/>
      <w:szCs w:val="18"/>
      <w:lang w:val="en-US" w:eastAsia="zh-CN" w:bidi="ar-SA"/>
    </w:rPr>
  </w:style>
  <w:style w:type="character" w:customStyle="1" w:styleId="211">
    <w:name w:val="副标题 Char1"/>
    <w:qFormat/>
    <w:uiPriority w:val="0"/>
    <w:rPr>
      <w:rFonts w:ascii="Cambria" w:hAnsi="Cambria" w:eastAsia="宋体" w:cs="Times New Roman"/>
      <w:b/>
      <w:bCs/>
      <w:snapToGrid w:val="0"/>
      <w:kern w:val="28"/>
      <w:sz w:val="32"/>
      <w:szCs w:val="32"/>
    </w:rPr>
  </w:style>
  <w:style w:type="character" w:customStyle="1" w:styleId="212">
    <w:name w:val="font61"/>
    <w:qFormat/>
    <w:uiPriority w:val="0"/>
    <w:rPr>
      <w:rFonts w:hint="eastAsia" w:ascii="仿宋" w:hAnsi="仿宋" w:eastAsia="仿宋" w:cs="仿宋"/>
      <w:color w:val="000000"/>
      <w:sz w:val="20"/>
      <w:szCs w:val="20"/>
      <w:u w:val="none"/>
    </w:rPr>
  </w:style>
  <w:style w:type="character" w:customStyle="1" w:styleId="21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4">
    <w:name w:val="Char Char211"/>
    <w:qFormat/>
    <w:uiPriority w:val="0"/>
    <w:rPr>
      <w:rFonts w:eastAsia="宋体"/>
      <w:b/>
      <w:bCs/>
      <w:kern w:val="2"/>
      <w:sz w:val="21"/>
      <w:szCs w:val="24"/>
      <w:lang w:val="en-US" w:eastAsia="zh-CN" w:bidi="ar-SA"/>
    </w:rPr>
  </w:style>
  <w:style w:type="character" w:customStyle="1" w:styleId="215">
    <w:name w:val="标题 2 Char"/>
    <w:qFormat/>
    <w:uiPriority w:val="0"/>
    <w:rPr>
      <w:rFonts w:ascii="Arial" w:hAnsi="Arial" w:eastAsia="黑体"/>
      <w:b/>
      <w:kern w:val="2"/>
      <w:sz w:val="32"/>
      <w:lang w:val="en-US" w:eastAsia="zh-CN"/>
    </w:rPr>
  </w:style>
  <w:style w:type="character" w:customStyle="1" w:styleId="216">
    <w:name w:val="maywed421"/>
    <w:qFormat/>
    <w:uiPriority w:val="0"/>
    <w:rPr>
      <w:color w:val="366FB6"/>
      <w:u w:val="none"/>
    </w:rPr>
  </w:style>
  <w:style w:type="character" w:customStyle="1" w:styleId="217">
    <w:name w:val="正文文本缩进 Char"/>
    <w:qFormat/>
    <w:uiPriority w:val="0"/>
    <w:rPr>
      <w:rFonts w:ascii="宋体" w:hAnsi="宋体"/>
      <w:kern w:val="2"/>
      <w:sz w:val="24"/>
      <w:szCs w:val="24"/>
    </w:rPr>
  </w:style>
  <w:style w:type="character" w:customStyle="1" w:styleId="218">
    <w:name w:val="Char Char102"/>
    <w:semiHidden/>
    <w:qFormat/>
    <w:uiPriority w:val="0"/>
    <w:rPr>
      <w:rFonts w:ascii="宋体" w:hAnsi="宋体"/>
      <w:kern w:val="2"/>
      <w:sz w:val="21"/>
      <w:szCs w:val="24"/>
      <w:lang w:val="en-US" w:eastAsia="zh-CN"/>
    </w:rPr>
  </w:style>
  <w:style w:type="character" w:customStyle="1" w:styleId="219">
    <w:name w:val="页眉 Char1"/>
    <w:qFormat/>
    <w:uiPriority w:val="0"/>
    <w:rPr>
      <w:rFonts w:eastAsia="宋体"/>
      <w:kern w:val="2"/>
      <w:sz w:val="18"/>
      <w:szCs w:val="18"/>
      <w:lang w:val="en-US" w:eastAsia="zh-CN" w:bidi="ar-SA"/>
    </w:rPr>
  </w:style>
  <w:style w:type="character" w:customStyle="1" w:styleId="220">
    <w:name w:val="md"/>
    <w:basedOn w:val="71"/>
    <w:qFormat/>
    <w:uiPriority w:val="0"/>
    <w:rPr>
      <w:rFonts w:ascii="Arial" w:hAnsi="Arial" w:eastAsia="黑体" w:cs="Arial"/>
      <w:snapToGrid w:val="0"/>
      <w:kern w:val="0"/>
      <w:szCs w:val="21"/>
    </w:rPr>
  </w:style>
  <w:style w:type="character" w:customStyle="1" w:styleId="221">
    <w:name w:val="big1"/>
    <w:qFormat/>
    <w:uiPriority w:val="0"/>
    <w:rPr>
      <w:rFonts w:hint="eastAsia" w:ascii="宋体" w:hAnsi="宋体" w:eastAsia="宋体"/>
      <w:color w:val="333333"/>
      <w:sz w:val="22"/>
      <w:szCs w:val="22"/>
    </w:rPr>
  </w:style>
  <w:style w:type="character" w:customStyle="1" w:styleId="222">
    <w:name w:val="Char Char311"/>
    <w:qFormat/>
    <w:uiPriority w:val="0"/>
    <w:rPr>
      <w:rFonts w:eastAsia="宋体"/>
      <w:kern w:val="2"/>
      <w:sz w:val="21"/>
      <w:szCs w:val="24"/>
      <w:lang w:val="en-US" w:eastAsia="zh-CN" w:bidi="ar-SA"/>
    </w:rPr>
  </w:style>
  <w:style w:type="character" w:customStyle="1" w:styleId="223">
    <w:name w:val="Char Char81"/>
    <w:qFormat/>
    <w:uiPriority w:val="6"/>
    <w:rPr>
      <w:rFonts w:eastAsia="宋体"/>
      <w:b/>
      <w:sz w:val="24"/>
      <w:lang w:val="en-GB" w:eastAsia="zh-CN"/>
    </w:rPr>
  </w:style>
  <w:style w:type="character" w:customStyle="1" w:styleId="224">
    <w:name w:val="样式3 Char"/>
    <w:basedOn w:val="175"/>
    <w:qFormat/>
    <w:uiPriority w:val="0"/>
    <w:rPr>
      <w:rFonts w:ascii="仿宋_GB2312" w:hAnsi="仿宋" w:eastAsia="仿宋_GB2312" w:cs="仿宋_GB2312"/>
      <w:sz w:val="32"/>
      <w:szCs w:val="30"/>
      <w:lang w:val="zh-CN"/>
    </w:rPr>
  </w:style>
  <w:style w:type="character" w:customStyle="1" w:styleId="225">
    <w:name w:val="HTML 地址 Char"/>
    <w:link w:val="31"/>
    <w:qFormat/>
    <w:uiPriority w:val="0"/>
    <w:rPr>
      <w:rFonts w:ascii="宋体" w:hAnsi="宋体"/>
      <w:i/>
      <w:iCs/>
      <w:sz w:val="24"/>
      <w:szCs w:val="24"/>
    </w:rPr>
  </w:style>
  <w:style w:type="character" w:customStyle="1" w:styleId="226">
    <w:name w:val="正文首行缩进 2 Char1"/>
    <w:qFormat/>
    <w:uiPriority w:val="0"/>
    <w:rPr>
      <w:rFonts w:ascii="Times New Roman" w:hAnsi="Times New Roman" w:eastAsia="宋体" w:cs="Times New Roman"/>
      <w:kern w:val="2"/>
      <w:sz w:val="24"/>
      <w:szCs w:val="24"/>
    </w:rPr>
  </w:style>
  <w:style w:type="character" w:customStyle="1" w:styleId="227">
    <w:name w:val="副标题 Char2"/>
    <w:qFormat/>
    <w:uiPriority w:val="0"/>
    <w:rPr>
      <w:rFonts w:ascii="Cambria" w:hAnsi="Cambria" w:eastAsia="宋体" w:cs="Times New Roman"/>
      <w:b/>
      <w:bCs/>
      <w:snapToGrid w:val="0"/>
      <w:kern w:val="28"/>
      <w:sz w:val="32"/>
      <w:szCs w:val="32"/>
    </w:rPr>
  </w:style>
  <w:style w:type="character" w:customStyle="1" w:styleId="228">
    <w:name w:val="标题4-dyf Char"/>
    <w:link w:val="229"/>
    <w:qFormat/>
    <w:uiPriority w:val="0"/>
    <w:rPr>
      <w:rFonts w:ascii="Cambria" w:hAnsi="Cambria"/>
      <w:b/>
      <w:bCs/>
      <w:color w:val="000000"/>
      <w:kern w:val="2"/>
      <w:sz w:val="21"/>
      <w:szCs w:val="21"/>
    </w:rPr>
  </w:style>
  <w:style w:type="paragraph" w:customStyle="1" w:styleId="229">
    <w:name w:val="标题4-dyf"/>
    <w:basedOn w:val="8"/>
    <w:link w:val="22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0">
    <w:name w:val="dectext1"/>
    <w:qFormat/>
    <w:uiPriority w:val="0"/>
    <w:rPr>
      <w:rFonts w:ascii="宋体" w:hAnsi="宋体" w:eastAsia="宋体"/>
      <w:color w:val="333333"/>
      <w:sz w:val="21"/>
      <w:szCs w:val="21"/>
      <w:u w:val="none"/>
    </w:rPr>
  </w:style>
  <w:style w:type="character" w:customStyle="1" w:styleId="231">
    <w:name w:val="冯 Char"/>
    <w:link w:val="232"/>
    <w:qFormat/>
    <w:uiPriority w:val="0"/>
    <w:rPr>
      <w:rFonts w:ascii="宋体" w:hAnsi="宋体"/>
      <w:color w:val="000000"/>
      <w:sz w:val="24"/>
      <w:szCs w:val="24"/>
    </w:rPr>
  </w:style>
  <w:style w:type="paragraph" w:customStyle="1" w:styleId="232">
    <w:name w:val="冯"/>
    <w:basedOn w:val="1"/>
    <w:link w:val="231"/>
    <w:qFormat/>
    <w:uiPriority w:val="0"/>
    <w:pPr>
      <w:widowControl/>
      <w:adjustRightInd/>
      <w:spacing w:line="360" w:lineRule="auto"/>
      <w:ind w:firstLine="480" w:firstLineChars="200"/>
    </w:pPr>
    <w:rPr>
      <w:rFonts w:ascii="宋体" w:hAnsi="宋体"/>
      <w:color w:val="000000"/>
      <w:kern w:val="0"/>
      <w:sz w:val="24"/>
    </w:rPr>
  </w:style>
  <w:style w:type="character" w:customStyle="1" w:styleId="233">
    <w:name w:val="Header Char"/>
    <w:qFormat/>
    <w:locked/>
    <w:uiPriority w:val="0"/>
    <w:rPr>
      <w:rFonts w:eastAsia="宋体"/>
      <w:kern w:val="2"/>
      <w:sz w:val="18"/>
      <w:szCs w:val="18"/>
      <w:lang w:val="en-US" w:eastAsia="zh-CN" w:bidi="ar-SA"/>
    </w:rPr>
  </w:style>
  <w:style w:type="character" w:customStyle="1" w:styleId="234">
    <w:name w:val="Char Char12"/>
    <w:qFormat/>
    <w:uiPriority w:val="0"/>
    <w:rPr>
      <w:rFonts w:ascii="仿宋_GB2312" w:eastAsia="仿宋_GB2312"/>
      <w:b/>
      <w:bCs/>
      <w:kern w:val="2"/>
      <w:sz w:val="24"/>
      <w:szCs w:val="24"/>
      <w:lang w:val="zh-CN" w:eastAsia="zh-CN" w:bidi="ar-SA"/>
    </w:rPr>
  </w:style>
  <w:style w:type="character" w:customStyle="1" w:styleId="235">
    <w:name w:val="题注 Char"/>
    <w:link w:val="18"/>
    <w:qFormat/>
    <w:uiPriority w:val="0"/>
    <w:rPr>
      <w:b/>
      <w:kern w:val="2"/>
      <w:sz w:val="28"/>
    </w:rPr>
  </w:style>
  <w:style w:type="character" w:customStyle="1" w:styleId="236">
    <w:name w:val="普通文字 Char3"/>
    <w:qFormat/>
    <w:uiPriority w:val="0"/>
    <w:rPr>
      <w:rFonts w:ascii="宋体" w:hAnsi="Courier New" w:eastAsia="宋体"/>
      <w:kern w:val="2"/>
      <w:sz w:val="21"/>
      <w:lang w:val="en-US" w:eastAsia="zh-CN" w:bidi="ar-SA"/>
    </w:rPr>
  </w:style>
  <w:style w:type="character" w:customStyle="1" w:styleId="237">
    <w:name w:val="公文正文 Char"/>
    <w:qFormat/>
    <w:uiPriority w:val="0"/>
    <w:rPr>
      <w:rFonts w:ascii="仿宋_GB2312" w:eastAsia="仿宋_GB2312"/>
      <w:kern w:val="2"/>
      <w:sz w:val="24"/>
      <w:szCs w:val="24"/>
      <w:lang w:val="en-US" w:eastAsia="zh-CN" w:bidi="ar-SA"/>
    </w:rPr>
  </w:style>
  <w:style w:type="character" w:customStyle="1" w:styleId="238">
    <w:name w:val="正文首行缩进 Char Char Char Char Char"/>
    <w:qFormat/>
    <w:uiPriority w:val="0"/>
    <w:rPr>
      <w:rFonts w:ascii="宋体"/>
      <w:kern w:val="2"/>
      <w:sz w:val="24"/>
      <w:lang w:val="zh-CN"/>
    </w:rPr>
  </w:style>
  <w:style w:type="character" w:customStyle="1" w:styleId="239">
    <w:name w:val="PI Char"/>
    <w:qFormat/>
    <w:uiPriority w:val="0"/>
    <w:rPr>
      <w:rFonts w:ascii="宋体" w:hAnsi="宋体" w:eastAsia="宋体"/>
      <w:kern w:val="2"/>
      <w:sz w:val="24"/>
      <w:szCs w:val="24"/>
      <w:lang w:val="en-US" w:eastAsia="zh-CN" w:bidi="ar-SA"/>
    </w:rPr>
  </w:style>
  <w:style w:type="character" w:customStyle="1" w:styleId="240">
    <w:name w:val="Default Char"/>
    <w:link w:val="2"/>
    <w:qFormat/>
    <w:uiPriority w:val="0"/>
    <w:rPr>
      <w:rFonts w:ascii="仿宋_GB2312" w:eastAsia="仿宋_GB2312" w:cs="仿宋_GB2312"/>
      <w:color w:val="000000"/>
      <w:sz w:val="24"/>
      <w:szCs w:val="24"/>
      <w:lang w:val="en-US" w:eastAsia="zh-CN" w:bidi="ar-SA"/>
    </w:rPr>
  </w:style>
  <w:style w:type="character" w:customStyle="1" w:styleId="241">
    <w:name w:val="style91"/>
    <w:qFormat/>
    <w:uiPriority w:val="0"/>
    <w:rPr>
      <w:color w:val="333333"/>
    </w:rPr>
  </w:style>
  <w:style w:type="character" w:customStyle="1" w:styleId="242">
    <w:name w:val="列出段落 Char2"/>
    <w:qFormat/>
    <w:uiPriority w:val="34"/>
    <w:rPr>
      <w:rFonts w:ascii="Calibri" w:hAnsi="Calibri"/>
      <w:kern w:val="2"/>
      <w:sz w:val="28"/>
    </w:rPr>
  </w:style>
  <w:style w:type="character" w:customStyle="1" w:styleId="243">
    <w:name w:val="mdeck"/>
    <w:qFormat/>
    <w:uiPriority w:val="0"/>
    <w:rPr>
      <w:rFonts w:ascii="仿宋_GB2312" w:eastAsia="微软雅黑"/>
      <w:b/>
      <w:kern w:val="2"/>
      <w:sz w:val="32"/>
      <w:szCs w:val="32"/>
      <w:lang w:val="en-US" w:eastAsia="zh-CN" w:bidi="ar-SA"/>
    </w:rPr>
  </w:style>
  <w:style w:type="character" w:customStyle="1" w:styleId="244">
    <w:name w:val="unnamed11"/>
    <w:qFormat/>
    <w:uiPriority w:val="0"/>
    <w:rPr>
      <w:sz w:val="20"/>
      <w:szCs w:val="20"/>
    </w:rPr>
  </w:style>
  <w:style w:type="character" w:customStyle="1" w:styleId="245">
    <w:name w:val="正文文本 Char2"/>
    <w:semiHidden/>
    <w:qFormat/>
    <w:uiPriority w:val="99"/>
    <w:rPr>
      <w:rFonts w:ascii="Times New Roman" w:hAnsi="Times New Roman" w:eastAsia="宋体" w:cs="Times New Roman"/>
      <w:snapToGrid w:val="0"/>
      <w:kern w:val="0"/>
      <w:szCs w:val="24"/>
    </w:rPr>
  </w:style>
  <w:style w:type="character" w:customStyle="1" w:styleId="246">
    <w:name w:val="标书正文格式 Char"/>
    <w:qFormat/>
    <w:uiPriority w:val="0"/>
    <w:rPr>
      <w:rFonts w:eastAsia="楷体_GB2312"/>
      <w:kern w:val="2"/>
      <w:sz w:val="24"/>
      <w:szCs w:val="24"/>
      <w:lang w:bidi="ar-SA"/>
    </w:rPr>
  </w:style>
  <w:style w:type="character" w:customStyle="1" w:styleId="247">
    <w:name w:val="Char Char11"/>
    <w:qFormat/>
    <w:locked/>
    <w:uiPriority w:val="0"/>
    <w:rPr>
      <w:rFonts w:ascii="宋体" w:hAnsi="宋体" w:eastAsia="宋体"/>
      <w:b/>
      <w:kern w:val="2"/>
      <w:sz w:val="24"/>
      <w:szCs w:val="24"/>
      <w:lang w:val="en-US" w:eastAsia="zh-CN" w:bidi="ar-SA"/>
    </w:rPr>
  </w:style>
  <w:style w:type="character" w:customStyle="1" w:styleId="248">
    <w:name w:val="ca-131"/>
    <w:qFormat/>
    <w:uiPriority w:val="0"/>
    <w:rPr>
      <w:rFonts w:hint="eastAsia" w:ascii="仿宋_GB2312" w:eastAsia="仿宋_GB2312"/>
      <w:b/>
      <w:bCs/>
      <w:color w:val="000000"/>
      <w:spacing w:val="-20"/>
      <w:sz w:val="24"/>
      <w:szCs w:val="24"/>
    </w:rPr>
  </w:style>
  <w:style w:type="character" w:customStyle="1" w:styleId="249">
    <w:name w:val="tw4winMark"/>
    <w:qFormat/>
    <w:uiPriority w:val="0"/>
    <w:rPr>
      <w:rFonts w:ascii="Courier New" w:hAnsi="Courier New" w:cs="Courier New"/>
      <w:vanish/>
      <w:color w:val="800080"/>
      <w:sz w:val="24"/>
      <w:szCs w:val="24"/>
      <w:vertAlign w:val="subscript"/>
    </w:rPr>
  </w:style>
  <w:style w:type="character" w:customStyle="1" w:styleId="250">
    <w:name w:val="正文样式 Char"/>
    <w:link w:val="251"/>
    <w:qFormat/>
    <w:uiPriority w:val="0"/>
    <w:rPr>
      <w:rFonts w:ascii="Calibri" w:hAnsi="Calibri"/>
      <w:sz w:val="24"/>
      <w:szCs w:val="24"/>
    </w:rPr>
  </w:style>
  <w:style w:type="paragraph" w:customStyle="1" w:styleId="251">
    <w:name w:val="正文样式"/>
    <w:basedOn w:val="1"/>
    <w:link w:val="250"/>
    <w:qFormat/>
    <w:uiPriority w:val="0"/>
    <w:pPr>
      <w:adjustRightInd/>
      <w:spacing w:line="360" w:lineRule="auto"/>
      <w:ind w:firstLine="480" w:firstLineChars="200"/>
    </w:pPr>
    <w:rPr>
      <w:kern w:val="0"/>
      <w:sz w:val="24"/>
    </w:rPr>
  </w:style>
  <w:style w:type="character" w:customStyle="1" w:styleId="252">
    <w:name w:val="表正文 Char3"/>
    <w:qFormat/>
    <w:uiPriority w:val="0"/>
    <w:rPr>
      <w:rFonts w:eastAsia="宋体"/>
    </w:rPr>
  </w:style>
  <w:style w:type="character" w:customStyle="1" w:styleId="253">
    <w:name w:val="H5 Char"/>
    <w:qFormat/>
    <w:uiPriority w:val="0"/>
    <w:rPr>
      <w:b/>
      <w:bCs/>
      <w:kern w:val="2"/>
      <w:sz w:val="28"/>
      <w:szCs w:val="28"/>
    </w:rPr>
  </w:style>
  <w:style w:type="character" w:customStyle="1" w:styleId="254">
    <w:name w:val="Char Char3"/>
    <w:qFormat/>
    <w:uiPriority w:val="0"/>
    <w:rPr>
      <w:rFonts w:eastAsia="宋体"/>
      <w:kern w:val="2"/>
      <w:sz w:val="21"/>
      <w:szCs w:val="24"/>
      <w:lang w:val="en-US" w:eastAsia="zh-CN" w:bidi="ar-SA"/>
    </w:rPr>
  </w:style>
  <w:style w:type="character" w:customStyle="1" w:styleId="255">
    <w:name w:val="正文 编号 Char"/>
    <w:qFormat/>
    <w:uiPriority w:val="0"/>
    <w:rPr>
      <w:rFonts w:ascii="仿宋_GB2312" w:hAnsi="仿宋_GB2312" w:eastAsia="仿宋_GB2312"/>
      <w:kern w:val="2"/>
      <w:sz w:val="24"/>
      <w:lang w:bidi="ar-SA"/>
    </w:rPr>
  </w:style>
  <w:style w:type="character" w:customStyle="1" w:styleId="256">
    <w:name w:val="question-title2"/>
    <w:qFormat/>
    <w:uiPriority w:val="6"/>
    <w:rPr>
      <w:rFonts w:ascii="Arial" w:hAnsi="Arial" w:eastAsia="黑体" w:cs="Arial"/>
      <w:snapToGrid w:val="0"/>
      <w:kern w:val="0"/>
      <w:szCs w:val="21"/>
    </w:rPr>
  </w:style>
  <w:style w:type="character" w:customStyle="1" w:styleId="257">
    <w:name w:val="gf正文1 Char Char"/>
    <w:link w:val="258"/>
    <w:qFormat/>
    <w:uiPriority w:val="0"/>
    <w:rPr>
      <w:rFonts w:ascii="宋体" w:hAnsi="宋体" w:cs="宋体"/>
      <w:kern w:val="2"/>
      <w:sz w:val="24"/>
      <w:szCs w:val="24"/>
    </w:rPr>
  </w:style>
  <w:style w:type="paragraph" w:customStyle="1" w:styleId="258">
    <w:name w:val="gf正文1"/>
    <w:basedOn w:val="1"/>
    <w:link w:val="257"/>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9">
    <w:name w:val="Char Char15"/>
    <w:qFormat/>
    <w:uiPriority w:val="6"/>
    <w:rPr>
      <w:rFonts w:ascii="宋体" w:hAnsi="宋体"/>
      <w:kern w:val="1"/>
      <w:sz w:val="21"/>
    </w:rPr>
  </w:style>
  <w:style w:type="character" w:customStyle="1" w:styleId="260">
    <w:name w:val="正文缩进 Char3"/>
    <w:qFormat/>
    <w:uiPriority w:val="0"/>
    <w:rPr>
      <w:rFonts w:ascii="宋体" w:eastAsia="宋体"/>
      <w:snapToGrid w:val="0"/>
      <w:color w:val="000000"/>
      <w:kern w:val="28"/>
      <w:sz w:val="28"/>
      <w:lang w:val="en-US" w:eastAsia="zh-CN" w:bidi="ar-SA"/>
    </w:rPr>
  </w:style>
  <w:style w:type="character" w:customStyle="1" w:styleId="261">
    <w:name w:val="列出段落 Char1"/>
    <w:link w:val="262"/>
    <w:qFormat/>
    <w:uiPriority w:val="0"/>
    <w:rPr>
      <w:rFonts w:ascii="Calibri" w:hAnsi="Calibri"/>
      <w:sz w:val="24"/>
      <w:lang w:eastAsia="en-US"/>
    </w:rPr>
  </w:style>
  <w:style w:type="paragraph" w:customStyle="1" w:styleId="262">
    <w:name w:val="列表1"/>
    <w:basedOn w:val="1"/>
    <w:next w:val="82"/>
    <w:link w:val="261"/>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3">
    <w:name w:val="Char Char8"/>
    <w:qFormat/>
    <w:uiPriority w:val="0"/>
    <w:rPr>
      <w:rFonts w:eastAsia="宋体"/>
      <w:b/>
      <w:sz w:val="24"/>
      <w:lang w:val="en-GB" w:eastAsia="zh-CN"/>
    </w:rPr>
  </w:style>
  <w:style w:type="character" w:customStyle="1" w:styleId="264">
    <w:name w:val="Normal Indent Char Char"/>
    <w:qFormat/>
    <w:uiPriority w:val="0"/>
    <w:rPr>
      <w:rFonts w:eastAsia="宋体"/>
      <w:kern w:val="2"/>
      <w:sz w:val="21"/>
      <w:lang w:val="en-US" w:eastAsia="zh-CN" w:bidi="ar-SA"/>
    </w:rPr>
  </w:style>
  <w:style w:type="character" w:customStyle="1" w:styleId="265">
    <w:name w:val="列表段落 字符"/>
    <w:qFormat/>
    <w:uiPriority w:val="99"/>
  </w:style>
  <w:style w:type="character" w:customStyle="1" w:styleId="266">
    <w:name w:val="Ò³Ã¼ Char Char1"/>
    <w:qFormat/>
    <w:uiPriority w:val="0"/>
    <w:rPr>
      <w:rFonts w:eastAsia="宋体"/>
      <w:kern w:val="2"/>
      <w:sz w:val="18"/>
      <w:szCs w:val="18"/>
      <w:lang w:val="en-US" w:eastAsia="zh-CN" w:bidi="ar-SA"/>
    </w:rPr>
  </w:style>
  <w:style w:type="character" w:customStyle="1" w:styleId="267">
    <w:name w:val="方案正文 Char"/>
    <w:qFormat/>
    <w:uiPriority w:val="0"/>
    <w:rPr>
      <w:rFonts w:ascii="仿宋_GB2312" w:eastAsia="仿宋_GB2312"/>
      <w:b/>
      <w:color w:val="000000"/>
      <w:kern w:val="2"/>
      <w:sz w:val="24"/>
      <w:lang w:val="en-US" w:eastAsia="zh-CN" w:bidi="ar-SA"/>
    </w:rPr>
  </w:style>
  <w:style w:type="character" w:customStyle="1" w:styleId="268">
    <w:name w:val="Char Char30"/>
    <w:qFormat/>
    <w:uiPriority w:val="6"/>
    <w:rPr>
      <w:rFonts w:ascii="Arial" w:hAnsi="Arial" w:eastAsia="黑体"/>
      <w:kern w:val="1"/>
      <w:sz w:val="21"/>
      <w:szCs w:val="21"/>
    </w:rPr>
  </w:style>
  <w:style w:type="character" w:customStyle="1" w:styleId="269">
    <w:name w:val="正文文本缩进 Char3"/>
    <w:link w:val="26"/>
    <w:qFormat/>
    <w:uiPriority w:val="0"/>
    <w:rPr>
      <w:rFonts w:ascii="宋体" w:hAnsi="宋体"/>
      <w:kern w:val="2"/>
      <w:sz w:val="24"/>
      <w:szCs w:val="24"/>
    </w:rPr>
  </w:style>
  <w:style w:type="character" w:customStyle="1" w:styleId="270">
    <w:name w:val="font01"/>
    <w:qFormat/>
    <w:uiPriority w:val="0"/>
    <w:rPr>
      <w:rFonts w:hint="eastAsia" w:ascii="微软雅黑" w:hAnsi="微软雅黑" w:eastAsia="微软雅黑" w:cs="微软雅黑"/>
      <w:color w:val="000000"/>
      <w:sz w:val="20"/>
      <w:szCs w:val="20"/>
      <w:u w:val="none"/>
    </w:rPr>
  </w:style>
  <w:style w:type="character" w:customStyle="1" w:styleId="271">
    <w:name w:val="Char Char20"/>
    <w:qFormat/>
    <w:uiPriority w:val="6"/>
    <w:rPr>
      <w:kern w:val="1"/>
      <w:sz w:val="24"/>
    </w:rPr>
  </w:style>
  <w:style w:type="character" w:customStyle="1" w:styleId="272">
    <w:name w:val="tw4winExternal"/>
    <w:qFormat/>
    <w:uiPriority w:val="0"/>
    <w:rPr>
      <w:rFonts w:ascii="Courier New" w:hAnsi="Courier New" w:cs="Courier New"/>
      <w:color w:val="808080"/>
      <w:lang w:val="en-US" w:eastAsia="zh-CN"/>
    </w:rPr>
  </w:style>
  <w:style w:type="character" w:customStyle="1" w:styleId="273">
    <w:name w:val="标题 4 Char1"/>
    <w:qFormat/>
    <w:uiPriority w:val="9"/>
    <w:rPr>
      <w:rFonts w:ascii="Cambria" w:hAnsi="Cambria" w:eastAsia="宋体" w:cs="Times New Roman"/>
      <w:b/>
      <w:bCs/>
      <w:kern w:val="2"/>
      <w:sz w:val="28"/>
      <w:szCs w:val="28"/>
    </w:rPr>
  </w:style>
  <w:style w:type="character" w:customStyle="1" w:styleId="274">
    <w:name w:val="批注文字 Char2"/>
    <w:qFormat/>
    <w:uiPriority w:val="99"/>
    <w:rPr>
      <w:rFonts w:ascii="Times New Roman" w:hAnsi="Times New Roman" w:eastAsia="宋体" w:cs="Times New Roman"/>
      <w:snapToGrid w:val="0"/>
      <w:kern w:val="0"/>
      <w:szCs w:val="24"/>
    </w:rPr>
  </w:style>
  <w:style w:type="character" w:customStyle="1" w:styleId="275">
    <w:name w:val="正文文本 2 Char"/>
    <w:qFormat/>
    <w:uiPriority w:val="0"/>
    <w:rPr>
      <w:rFonts w:eastAsia="宋体"/>
      <w:kern w:val="2"/>
      <w:sz w:val="21"/>
      <w:szCs w:val="24"/>
      <w:lang w:val="en-US" w:eastAsia="zh-CN" w:bidi="ar-SA"/>
    </w:rPr>
  </w:style>
  <w:style w:type="character" w:customStyle="1" w:styleId="276">
    <w:name w:val="Ò³Ã¼ Char Char"/>
    <w:qFormat/>
    <w:uiPriority w:val="0"/>
    <w:rPr>
      <w:rFonts w:eastAsia="宋体"/>
      <w:kern w:val="2"/>
      <w:sz w:val="18"/>
      <w:lang w:val="en-US" w:eastAsia="zh-CN" w:bidi="ar-SA"/>
    </w:rPr>
  </w:style>
  <w:style w:type="character" w:customStyle="1" w:styleId="277">
    <w:name w:val="message1"/>
    <w:qFormat/>
    <w:uiPriority w:val="0"/>
    <w:rPr>
      <w:rFonts w:hint="default" w:ascii="Tahoma" w:hAnsi="Tahoma" w:cs="Tahoma"/>
      <w:sz w:val="18"/>
      <w:szCs w:val="18"/>
    </w:rPr>
  </w:style>
  <w:style w:type="character" w:customStyle="1" w:styleId="278">
    <w:name w:val="Char Char23"/>
    <w:qFormat/>
    <w:uiPriority w:val="6"/>
    <w:rPr>
      <w:color w:val="0000FF"/>
      <w:sz w:val="21"/>
    </w:rPr>
  </w:style>
  <w:style w:type="character" w:customStyle="1" w:styleId="279">
    <w:name w:val="批注框文本 字符"/>
    <w:qFormat/>
    <w:uiPriority w:val="0"/>
    <w:rPr>
      <w:rFonts w:ascii="Arial" w:hAnsi="Arial" w:eastAsia="黑体" w:cs="Arial"/>
      <w:snapToGrid w:val="0"/>
      <w:kern w:val="0"/>
      <w:sz w:val="18"/>
      <w:szCs w:val="18"/>
    </w:rPr>
  </w:style>
  <w:style w:type="character" w:customStyle="1" w:styleId="280">
    <w:name w:val="纯文本 Char2"/>
    <w:semiHidden/>
    <w:qFormat/>
    <w:uiPriority w:val="99"/>
    <w:rPr>
      <w:rFonts w:ascii="宋体" w:hAnsi="Courier New" w:eastAsia="宋体" w:cs="Courier New"/>
    </w:rPr>
  </w:style>
  <w:style w:type="character" w:customStyle="1" w:styleId="281">
    <w:name w:val="Char Char25"/>
    <w:qFormat/>
    <w:uiPriority w:val="6"/>
    <w:rPr>
      <w:rFonts w:ascii="宋体" w:hAnsi="宋体"/>
      <w:kern w:val="1"/>
      <w:sz w:val="24"/>
      <w:lang w:val="zh-CN"/>
    </w:rPr>
  </w:style>
  <w:style w:type="character" w:customStyle="1" w:styleId="282">
    <w:name w:val="Char Char411"/>
    <w:qFormat/>
    <w:uiPriority w:val="0"/>
    <w:rPr>
      <w:rFonts w:eastAsia="宋体"/>
      <w:b/>
      <w:sz w:val="24"/>
      <w:lang w:val="en-GB" w:eastAsia="zh-CN" w:bidi="ar-SA"/>
    </w:rPr>
  </w:style>
  <w:style w:type="character" w:customStyle="1" w:styleId="283">
    <w:name w:val="Heading 7 Char"/>
    <w:qFormat/>
    <w:locked/>
    <w:uiPriority w:val="0"/>
    <w:rPr>
      <w:rFonts w:ascii="宋体" w:hAnsi="宋体" w:eastAsia="宋体"/>
      <w:b/>
      <w:bCs/>
      <w:kern w:val="2"/>
      <w:sz w:val="24"/>
      <w:szCs w:val="24"/>
      <w:lang w:val="en-US" w:eastAsia="zh-CN" w:bidi="ar-SA"/>
    </w:rPr>
  </w:style>
  <w:style w:type="character" w:customStyle="1" w:styleId="284">
    <w:name w:val="此正文 Char"/>
    <w:link w:val="285"/>
    <w:qFormat/>
    <w:uiPriority w:val="0"/>
    <w:rPr>
      <w:kern w:val="2"/>
      <w:sz w:val="24"/>
      <w:szCs w:val="24"/>
    </w:rPr>
  </w:style>
  <w:style w:type="paragraph" w:customStyle="1" w:styleId="285">
    <w:name w:val="此正文"/>
    <w:basedOn w:val="1"/>
    <w:link w:val="284"/>
    <w:qFormat/>
    <w:uiPriority w:val="0"/>
    <w:pPr>
      <w:adjustRightInd/>
      <w:spacing w:line="360" w:lineRule="auto"/>
      <w:ind w:firstLine="200" w:firstLineChars="200"/>
    </w:pPr>
    <w:rPr>
      <w:sz w:val="24"/>
    </w:rPr>
  </w:style>
  <w:style w:type="character" w:customStyle="1" w:styleId="286">
    <w:name w:val="Char Char2"/>
    <w:qFormat/>
    <w:uiPriority w:val="0"/>
    <w:rPr>
      <w:rFonts w:eastAsia="宋体"/>
      <w:b/>
      <w:bCs/>
      <w:kern w:val="2"/>
      <w:sz w:val="21"/>
      <w:szCs w:val="24"/>
      <w:lang w:val="en-US" w:eastAsia="zh-CN" w:bidi="ar-SA"/>
    </w:rPr>
  </w:style>
  <w:style w:type="character" w:customStyle="1" w:styleId="287">
    <w:name w:val="Footer-Even Char1"/>
    <w:qFormat/>
    <w:uiPriority w:val="0"/>
    <w:rPr>
      <w:rFonts w:eastAsia="宋体"/>
      <w:kern w:val="2"/>
      <w:sz w:val="18"/>
      <w:szCs w:val="18"/>
      <w:lang w:val="en-US" w:eastAsia="zh-CN" w:bidi="ar-SA"/>
    </w:rPr>
  </w:style>
  <w:style w:type="character" w:customStyle="1" w:styleId="288">
    <w:name w:val="Char Char29"/>
    <w:qFormat/>
    <w:uiPriority w:val="6"/>
    <w:rPr>
      <w:rFonts w:ascii="Arial" w:hAnsi="Arial" w:eastAsia="微软雅黑"/>
      <w:b/>
      <w:kern w:val="1"/>
      <w:sz w:val="44"/>
      <w:szCs w:val="32"/>
      <w:lang w:val="en-US" w:eastAsia="zh-CN" w:bidi="ar-SA"/>
    </w:rPr>
  </w:style>
  <w:style w:type="character" w:customStyle="1" w:styleId="289">
    <w:name w:val="标题 Char2"/>
    <w:link w:val="60"/>
    <w:qFormat/>
    <w:uiPriority w:val="10"/>
    <w:rPr>
      <w:b/>
      <w:sz w:val="24"/>
      <w:lang w:val="en-GB"/>
    </w:rPr>
  </w:style>
  <w:style w:type="character" w:customStyle="1" w:styleId="290">
    <w:name w:val="font81"/>
    <w:qFormat/>
    <w:uiPriority w:val="0"/>
    <w:rPr>
      <w:rFonts w:ascii="微软雅黑" w:hAnsi="微软雅黑" w:eastAsia="微软雅黑" w:cs="微软雅黑"/>
      <w:color w:val="000000"/>
      <w:sz w:val="20"/>
      <w:szCs w:val="20"/>
      <w:u w:val="none"/>
    </w:rPr>
  </w:style>
  <w:style w:type="character" w:customStyle="1" w:styleId="291">
    <w:name w:val="Char Char312"/>
    <w:qFormat/>
    <w:uiPriority w:val="0"/>
    <w:rPr>
      <w:rFonts w:ascii="Times New Roman" w:hAnsi="Times New Roman" w:eastAsia="宋体" w:cs="Times New Roman"/>
      <w:b/>
      <w:kern w:val="2"/>
      <w:sz w:val="32"/>
      <w:szCs w:val="24"/>
      <w:lang w:val="en-US" w:eastAsia="zh-CN" w:bidi="ar-SA"/>
    </w:rPr>
  </w:style>
  <w:style w:type="character" w:customStyle="1" w:styleId="292">
    <w:name w:val="t21"/>
    <w:qFormat/>
    <w:uiPriority w:val="0"/>
    <w:rPr>
      <w:rFonts w:ascii="仿宋_GB2312" w:eastAsia="微软雅黑"/>
      <w:b/>
      <w:kern w:val="2"/>
      <w:sz w:val="23"/>
      <w:szCs w:val="23"/>
      <w:lang w:val="en-US" w:eastAsia="zh-CN" w:bidi="ar-SA"/>
    </w:rPr>
  </w:style>
  <w:style w:type="character" w:customStyle="1" w:styleId="293">
    <w:name w:val="样式8 Char"/>
    <w:qFormat/>
    <w:uiPriority w:val="0"/>
    <w:rPr>
      <w:rFonts w:ascii="仿宋_GB2312" w:hAnsi="宋体" w:eastAsia="仿宋_GB2312"/>
      <w:b/>
      <w:bCs/>
      <w:kern w:val="2"/>
      <w:sz w:val="24"/>
      <w:szCs w:val="24"/>
    </w:rPr>
  </w:style>
  <w:style w:type="character" w:customStyle="1" w:styleId="294">
    <w:name w:val="表格 Char Char"/>
    <w:qFormat/>
    <w:uiPriority w:val="0"/>
    <w:rPr>
      <w:rFonts w:ascii="宋体" w:hAnsi="宋体" w:eastAsia="宋体"/>
      <w:lang w:bidi="ar-SA"/>
    </w:rPr>
  </w:style>
  <w:style w:type="character" w:customStyle="1" w:styleId="295">
    <w:name w:val="正文文本 字符1"/>
    <w:qFormat/>
    <w:uiPriority w:val="0"/>
    <w:rPr>
      <w:rFonts w:ascii="Calibri" w:hAnsi="Calibri" w:eastAsia="黑体" w:cs="Arial"/>
      <w:snapToGrid w:val="0"/>
      <w:kern w:val="2"/>
      <w:sz w:val="28"/>
      <w:szCs w:val="21"/>
    </w:rPr>
  </w:style>
  <w:style w:type="character" w:customStyle="1" w:styleId="296">
    <w:name w:val="标题 5 Char"/>
    <w:link w:val="9"/>
    <w:qFormat/>
    <w:uiPriority w:val="9"/>
    <w:rPr>
      <w:b/>
      <w:bCs/>
      <w:kern w:val="2"/>
      <w:sz w:val="28"/>
      <w:szCs w:val="28"/>
    </w:rPr>
  </w:style>
  <w:style w:type="character" w:customStyle="1" w:styleId="297">
    <w:name w:val="标题 6 Char1"/>
    <w:qFormat/>
    <w:uiPriority w:val="0"/>
    <w:rPr>
      <w:rFonts w:ascii="Arial" w:hAnsi="Arial" w:eastAsia="黑体" w:cs="Times New Roman"/>
      <w:b/>
      <w:sz w:val="24"/>
      <w:szCs w:val="20"/>
      <w:lang w:bidi="ar-SA"/>
    </w:rPr>
  </w:style>
  <w:style w:type="character" w:customStyle="1" w:styleId="298">
    <w:name w:val="带编号样式 Char"/>
    <w:qFormat/>
    <w:uiPriority w:val="0"/>
    <w:rPr>
      <w:rFonts w:ascii="仿宋_GB2312" w:eastAsia="仿宋_GB2312"/>
      <w:color w:val="000000"/>
      <w:sz w:val="24"/>
      <w:lang w:bidi="ar-SA"/>
    </w:rPr>
  </w:style>
  <w:style w:type="character" w:customStyle="1" w:styleId="299">
    <w:name w:val="unnamed31"/>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qFormat/>
    <w:uiPriority w:val="0"/>
    <w:rPr>
      <w:rFonts w:ascii="宋体" w:eastAsia="宋体"/>
      <w:kern w:val="2"/>
      <w:sz w:val="24"/>
      <w:szCs w:val="24"/>
      <w:lang w:val="zh-CN" w:bidi="ar-SA"/>
    </w:rPr>
  </w:style>
  <w:style w:type="character" w:customStyle="1" w:styleId="301">
    <w:name w:val="称呼 Char"/>
    <w:link w:val="22"/>
    <w:qFormat/>
    <w:uiPriority w:val="0"/>
    <w:rPr>
      <w:rFonts w:ascii="仿宋_GB2312" w:eastAsia="仿宋_GB2312"/>
      <w:kern w:val="2"/>
      <w:sz w:val="28"/>
    </w:rPr>
  </w:style>
  <w:style w:type="character" w:customStyle="1" w:styleId="302">
    <w:name w:val="文本正文 Char Char"/>
    <w:qFormat/>
    <w:locked/>
    <w:uiPriority w:val="0"/>
    <w:rPr>
      <w:sz w:val="24"/>
      <w:lang w:bidi="ar-SA"/>
    </w:rPr>
  </w:style>
  <w:style w:type="character" w:customStyle="1" w:styleId="303">
    <w:name w:val="HTML 预设格式 Char"/>
    <w:link w:val="58"/>
    <w:qFormat/>
    <w:uiPriority w:val="0"/>
    <w:rPr>
      <w:rFonts w:ascii="黑体" w:hAnsi="Courier New" w:eastAsia="黑体"/>
    </w:rPr>
  </w:style>
  <w:style w:type="character" w:customStyle="1" w:styleId="304">
    <w:name w:val="正文文本 2 Char1"/>
    <w:link w:val="57"/>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8"/>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Char"/>
    <w:link w:val="11"/>
    <w:qFormat/>
    <w:uiPriority w:val="0"/>
    <w:rPr>
      <w:b/>
      <w:bCs/>
      <w:kern w:val="2"/>
      <w:sz w:val="24"/>
      <w:szCs w:val="24"/>
    </w:rPr>
  </w:style>
  <w:style w:type="character" w:customStyle="1" w:styleId="310">
    <w:name w:val="正文文本缩进 2 Char"/>
    <w:link w:val="38"/>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Char"/>
    <w:link w:val="51"/>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Char"/>
    <w:link w:val="62"/>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Char2"/>
    <w:link w:val="8"/>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Char"/>
    <w:link w:val="23"/>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Char1"/>
    <w:link w:val="21"/>
    <w:qFormat/>
    <w:uiPriority w:val="99"/>
    <w:rPr>
      <w:kern w:val="2"/>
      <w:sz w:val="21"/>
      <w:szCs w:val="24"/>
    </w:rPr>
  </w:style>
  <w:style w:type="character" w:customStyle="1" w:styleId="347">
    <w:name w:val="签名 Char"/>
    <w:link w:val="43"/>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2"/>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4"/>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1"/>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2"/>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style36"/>
    <w:basedOn w:val="71"/>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7"/>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0">
    <w:name w:val="gray6"/>
    <w:basedOn w:val="71"/>
    <w:qFormat/>
    <w:uiPriority w:val="0"/>
    <w:rPr>
      <w:rFonts w:ascii="Arial" w:hAnsi="Arial" w:eastAsia="黑体" w:cs="Arial"/>
      <w:snapToGrid w:val="0"/>
      <w:kern w:val="0"/>
      <w:szCs w:val="21"/>
    </w:rPr>
  </w:style>
  <w:style w:type="character" w:customStyle="1" w:styleId="431">
    <w:name w:val="hui"/>
    <w:basedOn w:val="71"/>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outlineLvl w:val="5"/>
    </w:pPr>
  </w:style>
  <w:style w:type="paragraph" w:customStyle="1" w:styleId="473">
    <w:name w:val="5级标题"/>
    <w:basedOn w:val="47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8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5"/>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6"/>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8"/>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6"/>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Lines="50"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
    <w:next w:val="2"/>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
    <w:next w:val="2"/>
    <w:qFormat/>
    <w:uiPriority w:val="0"/>
    <w:rPr>
      <w:rFonts w:ascii="宋体" w:eastAsia="宋体" w:cs="Times New Roman"/>
      <w:color w:val="auto"/>
    </w:rPr>
  </w:style>
  <w:style w:type="paragraph" w:customStyle="1" w:styleId="54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82"/>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82"/>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1"/>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93</Pages>
  <Words>41638</Words>
  <Characters>43726</Characters>
  <Lines>334</Lines>
  <Paragraphs>94</Paragraphs>
  <TotalTime>37</TotalTime>
  <ScaleCrop>false</ScaleCrop>
  <LinksUpToDate>false</LinksUpToDate>
  <CharactersWithSpaces>44971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2021-08-04T00:22:00Z</dcterms:created>
  <dc:creator>玥</dc:creator>
  <cp:lastModifiedBy>国际招投标----郑</cp:lastModifiedBy>
  <cp:lastPrinted>2023-06-23T07:15:00Z</cp:lastPrinted>
  <dcterms:modified xsi:type="dcterms:W3CDTF">2024-04-25T06:21:04Z</dcterms:modified>
  <dc:title>杭州市市民卡扩大发卡工程</dc:title>
  <cp:revision>601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1951F0D364F74B688C322FF121872682_13</vt:lpwstr>
  </property>
  <property fmtid="{D5CDD505-2E9C-101B-9397-08002B2CF9AE}" pid="5" name="MSIP_Label_af615ef3-aa90-4fa2-9d66-c4f70f9fc413_Enabled">
    <vt:lpwstr>true</vt:lpwstr>
  </property>
  <property fmtid="{D5CDD505-2E9C-101B-9397-08002B2CF9AE}" pid="6" name="MSIP_Label_af615ef3-aa90-4fa2-9d66-c4f70f9fc413_SetDate">
    <vt:lpwstr>2023-06-13T03:52:38Z</vt:lpwstr>
  </property>
  <property fmtid="{D5CDD505-2E9C-101B-9397-08002B2CF9AE}" pid="7" name="MSIP_Label_af615ef3-aa90-4fa2-9d66-c4f70f9fc413_Method">
    <vt:lpwstr>Standard</vt:lpwstr>
  </property>
  <property fmtid="{D5CDD505-2E9C-101B-9397-08002B2CF9AE}" pid="8" name="MSIP_Label_af615ef3-aa90-4fa2-9d66-c4f70f9fc413_Name">
    <vt:lpwstr>Confidential</vt:lpwstr>
  </property>
  <property fmtid="{D5CDD505-2E9C-101B-9397-08002B2CF9AE}" pid="9" name="MSIP_Label_af615ef3-aa90-4fa2-9d66-c4f70f9fc413_SiteId">
    <vt:lpwstr>fb4c0aee-6cd2-482f-a1a5-717e7c02496b</vt:lpwstr>
  </property>
  <property fmtid="{D5CDD505-2E9C-101B-9397-08002B2CF9AE}" pid="10" name="MSIP_Label_af615ef3-aa90-4fa2-9d66-c4f70f9fc413_ActionId">
    <vt:lpwstr>2c76dee2-027f-4640-bb67-d8e8d596ebed</vt:lpwstr>
  </property>
  <property fmtid="{D5CDD505-2E9C-101B-9397-08002B2CF9AE}" pid="11" name="MSIP_Label_af615ef3-aa90-4fa2-9d66-c4f70f9fc413_ContentBits">
    <vt:lpwstr>0</vt:lpwstr>
  </property>
</Properties>
</file>