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杭州市质量技术监督检测院</w:t>
      </w: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2024年仪器设备采购(二)</w:t>
      </w:r>
    </w:p>
    <w:p>
      <w:pPr>
        <w:adjustRightInd/>
        <w:spacing w:line="360" w:lineRule="auto"/>
        <w:jc w:val="center"/>
        <w:rPr>
          <w:rFonts w:ascii="仿宋" w:hAnsi="仿宋" w:eastAsia="仿宋" w:cs="仿宋"/>
          <w:sz w:val="48"/>
          <w:szCs w:val="48"/>
        </w:rPr>
      </w:pPr>
      <w:r>
        <w:rPr>
          <w:rFonts w:hint="eastAsia" w:ascii="仿宋" w:hAnsi="仿宋" w:eastAsia="仿宋" w:cs="仿宋"/>
          <w:spacing w:val="40"/>
          <w:w w:val="80"/>
          <w:sz w:val="96"/>
          <w:szCs w:val="96"/>
          <w:lang w:bidi="th-TH"/>
        </w:rPr>
        <w:t>招 标 文 件</w:t>
      </w:r>
    </w:p>
    <w:p>
      <w:pPr>
        <w:adjustRightInd/>
        <w:snapToGrid w:val="0"/>
        <w:spacing w:line="360" w:lineRule="auto"/>
        <w:jc w:val="center"/>
        <w:rPr>
          <w:rFonts w:ascii="仿宋" w:hAnsi="仿宋" w:eastAsia="仿宋" w:cs="仿宋"/>
          <w:w w:val="80"/>
          <w:sz w:val="48"/>
          <w:szCs w:val="48"/>
          <w:lang w:bidi="th-TH"/>
        </w:rPr>
      </w:pPr>
      <w:r>
        <w:rPr>
          <w:rFonts w:hint="eastAsia" w:ascii="仿宋" w:hAnsi="仿宋" w:eastAsia="仿宋" w:cs="仿宋"/>
          <w:w w:val="80"/>
          <w:sz w:val="48"/>
          <w:szCs w:val="48"/>
          <w:lang w:bidi="th-TH"/>
        </w:rPr>
        <w:t xml:space="preserve"> （电子招投标）</w:t>
      </w:r>
    </w:p>
    <w:p>
      <w:pPr>
        <w:adjustRightInd/>
        <w:snapToGrid w:val="0"/>
        <w:spacing w:line="360" w:lineRule="auto"/>
        <w:jc w:val="center"/>
        <w:rPr>
          <w:rFonts w:hint="eastAsia" w:ascii="仿宋" w:hAnsi="仿宋" w:eastAsia="仿宋" w:cs="仿宋"/>
          <w:w w:val="80"/>
          <w:sz w:val="30"/>
          <w:szCs w:val="30"/>
          <w:lang w:eastAsia="zh-CN" w:bidi="th-TH"/>
        </w:rPr>
      </w:pPr>
      <w:r>
        <w:rPr>
          <w:rFonts w:hint="eastAsia" w:ascii="仿宋" w:hAnsi="仿宋" w:eastAsia="仿宋" w:cs="仿宋"/>
          <w:w w:val="80"/>
          <w:sz w:val="30"/>
          <w:szCs w:val="30"/>
          <w:lang w:bidi="th-TH"/>
        </w:rPr>
        <w:t>项目编号:ZJ-</w:t>
      </w:r>
      <w:r>
        <w:rPr>
          <w:rFonts w:hint="eastAsia" w:ascii="仿宋" w:hAnsi="仿宋" w:eastAsia="仿宋" w:cs="仿宋"/>
          <w:w w:val="80"/>
          <w:sz w:val="30"/>
          <w:szCs w:val="30"/>
          <w:lang w:eastAsia="zh-CN" w:bidi="th-TH"/>
        </w:rPr>
        <w:t>2441006</w:t>
      </w:r>
    </w:p>
    <w:p>
      <w:pPr>
        <w:spacing w:line="360" w:lineRule="auto"/>
        <w:rPr>
          <w:rFonts w:ascii="仿宋" w:hAnsi="仿宋" w:eastAsia="仿宋" w:cs="仿宋"/>
          <w:b/>
          <w:sz w:val="44"/>
          <w:szCs w:val="44"/>
        </w:rPr>
      </w:pPr>
    </w:p>
    <w:p>
      <w:pPr>
        <w:spacing w:line="360" w:lineRule="auto"/>
        <w:jc w:val="center"/>
        <w:rPr>
          <w:rFonts w:ascii="仿宋" w:hAnsi="仿宋" w:eastAsia="仿宋" w:cs="仿宋"/>
          <w:b/>
          <w:sz w:val="44"/>
          <w:szCs w:val="44"/>
        </w:rPr>
      </w:pPr>
    </w:p>
    <w:p>
      <w:pPr>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sz w:val="24"/>
        </w:rPr>
      </w:pPr>
    </w:p>
    <w:p>
      <w:pPr>
        <w:rPr>
          <w:rFonts w:ascii="仿宋" w:hAnsi="仿宋" w:eastAsia="仿宋" w:cs="仿宋"/>
        </w:rPr>
      </w:pPr>
    </w:p>
    <w:tbl>
      <w:tblPr>
        <w:tblStyle w:val="64"/>
        <w:tblW w:w="0" w:type="auto"/>
        <w:jc w:val="center"/>
        <w:tblLayout w:type="fixed"/>
        <w:tblCellMar>
          <w:top w:w="0" w:type="dxa"/>
          <w:left w:w="108" w:type="dxa"/>
          <w:bottom w:w="0" w:type="dxa"/>
          <w:right w:w="108" w:type="dxa"/>
        </w:tblCellMar>
      </w:tblPr>
      <w:tblGrid>
        <w:gridCol w:w="2032"/>
        <w:gridCol w:w="516"/>
        <w:gridCol w:w="4411"/>
      </w:tblGrid>
      <w:tr>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采购人</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杭州市质量技术监督检测院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szCs w:val="21"/>
              </w:rPr>
            </w:pPr>
          </w:p>
        </w:tc>
        <w:tc>
          <w:tcPr>
            <w:tcW w:w="516" w:type="dxa"/>
            <w:vAlign w:val="center"/>
          </w:tcPr>
          <w:p>
            <w:pPr>
              <w:snapToGrid w:val="0"/>
              <w:jc w:val="distribute"/>
              <w:rPr>
                <w:rFonts w:ascii="仿宋" w:hAnsi="仿宋" w:eastAsia="仿宋" w:cs="仿宋"/>
                <w:szCs w:val="21"/>
              </w:rPr>
            </w:pPr>
          </w:p>
        </w:tc>
        <w:tc>
          <w:tcPr>
            <w:tcW w:w="4411" w:type="dxa"/>
            <w:vAlign w:val="center"/>
          </w:tcPr>
          <w:p>
            <w:pPr>
              <w:snapToGrid w:val="0"/>
              <w:jc w:val="distribute"/>
              <w:rPr>
                <w:rFonts w:ascii="仿宋" w:hAnsi="仿宋" w:eastAsia="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采购代理机构</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sz w:val="30"/>
                <w:szCs w:val="30"/>
              </w:rPr>
            </w:pPr>
            <w:r>
              <w:rPr>
                <w:rFonts w:hint="eastAsia" w:ascii="仿宋" w:hAnsi="仿宋" w:eastAsia="仿宋" w:cs="仿宋"/>
                <w:sz w:val="30"/>
                <w:szCs w:val="30"/>
              </w:rPr>
              <w:t>2024年04月</w:t>
            </w:r>
          </w:p>
        </w:tc>
      </w:tr>
    </w:tbl>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bookmarkStart w:id="0" w:name="_Hlt67893495"/>
      <w:bookmarkEnd w:id="0"/>
    </w:p>
    <w:p>
      <w:pPr>
        <w:rPr>
          <w:rFonts w:ascii="仿宋" w:hAnsi="仿宋" w:eastAsia="仿宋" w:cs="仿宋"/>
          <w:b/>
          <w:sz w:val="48"/>
          <w:szCs w:val="48"/>
        </w:rPr>
      </w:pPr>
      <w:r>
        <w:rPr>
          <w:rFonts w:hint="eastAsia" w:ascii="仿宋" w:hAnsi="仿宋" w:eastAsia="仿宋" w:cs="仿宋"/>
          <w:b/>
          <w:sz w:val="48"/>
          <w:szCs w:val="48"/>
        </w:rPr>
        <w:br w:type="page"/>
      </w: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w:t>
      </w:r>
      <w:r>
        <w:rPr>
          <w:rFonts w:hint="eastAsia" w:ascii="仿宋" w:hAnsi="仿宋" w:eastAsia="仿宋" w:cs="仿宋"/>
          <w:b/>
          <w:sz w:val="48"/>
          <w:szCs w:val="48"/>
          <w:lang w:val="en-US" w:eastAsia="zh-CN"/>
        </w:rPr>
        <w:t xml:space="preserve">  </w:t>
      </w:r>
      <w:r>
        <w:rPr>
          <w:rFonts w:hint="eastAsia" w:ascii="仿宋" w:hAnsi="仿宋" w:eastAsia="仿宋" w:cs="仿宋"/>
          <w:b/>
          <w:sz w:val="48"/>
          <w:szCs w:val="48"/>
        </w:rPr>
        <w:t>录</w:t>
      </w: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_Toc29265"/>
      <w:bookmarkStart w:id="9" w:name="第二部分"/>
      <w:bookmarkStart w:id="10" w:name="_Toc91899870"/>
      <w:bookmarkStart w:id="11" w:name="_Toc91899871"/>
      <w:r>
        <w:rPr>
          <w:rFonts w:hint="eastAsia" w:ascii="仿宋" w:hAnsi="仿宋" w:eastAsia="仿宋" w:cs="仿宋"/>
          <w:b/>
          <w:sz w:val="36"/>
          <w:szCs w:val="20"/>
        </w:rPr>
        <w:t>第一部分</w:t>
      </w:r>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杭州市质量技术监督检测院2024年仪器设备采购(二)</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eastAsia="仿宋" w:cs="仿宋"/>
          <w:sz w:val="24"/>
        </w:rPr>
        <w:t>ZJ-</w:t>
      </w:r>
      <w:r>
        <w:rPr>
          <w:rFonts w:hint="eastAsia" w:ascii="仿宋" w:hAnsi="仿宋" w:eastAsia="仿宋" w:cs="仿宋"/>
          <w:sz w:val="24"/>
          <w:lang w:eastAsia="zh-CN"/>
        </w:rPr>
        <w:t>2441006</w:t>
      </w:r>
    </w:p>
    <w:p>
      <w:pPr>
        <w:spacing w:line="360" w:lineRule="auto"/>
        <w:rPr>
          <w:rFonts w:ascii="仿宋" w:hAnsi="仿宋" w:eastAsia="仿宋" w:cs="仿宋"/>
          <w:sz w:val="24"/>
        </w:rPr>
      </w:pPr>
      <w:r>
        <w:rPr>
          <w:rFonts w:hint="eastAsia" w:ascii="仿宋" w:hAnsi="仿宋" w:eastAsia="仿宋" w:cs="仿宋"/>
          <w:b/>
          <w:sz w:val="24"/>
        </w:rPr>
        <w:t xml:space="preserve"> 项目名称：</w:t>
      </w:r>
      <w:r>
        <w:rPr>
          <w:rFonts w:hint="eastAsia" w:ascii="仿宋" w:hAnsi="仿宋" w:eastAsia="仿宋" w:cs="仿宋"/>
          <w:sz w:val="24"/>
        </w:rPr>
        <w:t>杭州市质量技术监督检测院2024年仪器设备采购(二)</w:t>
      </w:r>
    </w:p>
    <w:p>
      <w:pPr>
        <w:spacing w:line="360" w:lineRule="auto"/>
        <w:rPr>
          <w:rFonts w:ascii="仿宋" w:hAnsi="仿宋" w:eastAsia="仿宋" w:cs="仿宋"/>
          <w:sz w:val="24"/>
        </w:rPr>
      </w:pPr>
      <w:r>
        <w:rPr>
          <w:rFonts w:hint="eastAsia" w:ascii="仿宋" w:hAnsi="仿宋" w:eastAsia="仿宋" w:cs="仿宋"/>
          <w:b/>
          <w:sz w:val="24"/>
        </w:rPr>
        <w:t xml:space="preserve"> 预算金额（元）：</w:t>
      </w:r>
      <w:r>
        <w:rPr>
          <w:rFonts w:hint="eastAsia" w:ascii="仿宋" w:hAnsi="仿宋" w:eastAsia="仿宋" w:cs="仿宋"/>
          <w:bCs/>
          <w:sz w:val="24"/>
        </w:rPr>
        <w:t>1570000.00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采购需求：</w:t>
      </w:r>
    </w:p>
    <w:p>
      <w:pPr>
        <w:pStyle w:val="7"/>
        <w:spacing w:line="360" w:lineRule="auto"/>
        <w:ind w:firstLine="480"/>
        <w:rPr>
          <w:rFonts w:ascii="仿宋" w:hAnsi="仿宋" w:eastAsia="仿宋" w:cs="仿宋"/>
          <w:b/>
          <w:color w:val="auto"/>
          <w:sz w:val="24"/>
        </w:rPr>
      </w:pP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标项一</w:t>
      </w:r>
    </w:p>
    <w:p>
      <w:pPr>
        <w:pStyle w:val="7"/>
        <w:spacing w:line="360" w:lineRule="auto"/>
        <w:ind w:firstLine="480"/>
        <w:rPr>
          <w:rFonts w:ascii="仿宋" w:hAnsi="仿宋" w:eastAsia="仿宋" w:cs="仿宋"/>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口腔CT检定装置和医用辐射源检定能力提升</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bCs/>
          <w:sz w:val="24"/>
        </w:rPr>
        <w:t>700000.00</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bCs/>
          <w:color w:val="auto"/>
          <w:sz w:val="24"/>
        </w:rPr>
        <w:t>口腔CT检定装置和医用辐射源检定能力提升</w:t>
      </w:r>
      <w:r>
        <w:rPr>
          <w:rFonts w:hint="eastAsia" w:ascii="仿宋" w:hAnsi="仿宋" w:eastAsia="仿宋" w:cs="仿宋"/>
          <w:bCs/>
          <w:snapToGrid/>
          <w:color w:val="auto"/>
          <w:kern w:val="2"/>
          <w:sz w:val="24"/>
          <w:szCs w:val="24"/>
        </w:rPr>
        <w:t>设备</w:t>
      </w:r>
      <w:r>
        <w:rPr>
          <w:rFonts w:hint="eastAsia" w:ascii="仿宋" w:hAnsi="仿宋" w:eastAsia="仿宋" w:cs="仿宋"/>
          <w:bCs/>
          <w:sz w:val="24"/>
        </w:rPr>
        <w:t>1</w:t>
      </w:r>
      <w:r>
        <w:rPr>
          <w:rFonts w:hint="eastAsia" w:ascii="仿宋" w:hAnsi="仿宋" w:eastAsia="仿宋" w:cs="仿宋"/>
          <w:sz w:val="24"/>
        </w:rPr>
        <w:t>批</w:t>
      </w:r>
      <w:r>
        <w:rPr>
          <w:rFonts w:hint="eastAsia" w:ascii="仿宋" w:hAnsi="仿宋" w:eastAsia="仿宋" w:cs="仿宋"/>
          <w:bCs/>
          <w:snapToGrid/>
          <w:color w:val="auto"/>
          <w:kern w:val="2"/>
          <w:sz w:val="24"/>
          <w:szCs w:val="24"/>
        </w:rPr>
        <w:t>。具体以招标文件第三部分采购需求为准，</w:t>
      </w:r>
      <w:r>
        <w:rPr>
          <w:rFonts w:hint="eastAsia" w:ascii="仿宋" w:hAnsi="仿宋" w:eastAsia="仿宋" w:cs="仿宋"/>
          <w:bCs/>
          <w:snapToGrid/>
          <w:color w:val="FF0000"/>
          <w:kern w:val="2"/>
          <w:sz w:val="24"/>
          <w:szCs w:val="24"/>
        </w:rPr>
        <w:t>供应商可点击本公告下方“浏览采购文件”查看采购需求</w:t>
      </w:r>
      <w:r>
        <w:rPr>
          <w:rFonts w:hint="eastAsia" w:ascii="仿宋" w:hAnsi="仿宋" w:eastAsia="仿宋" w:cs="仿宋"/>
          <w:bCs/>
          <w:snapToGrid/>
          <w:color w:val="auto"/>
          <w:kern w:val="2"/>
          <w:sz w:val="24"/>
          <w:szCs w:val="24"/>
        </w:rPr>
        <w:t>。</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7"/>
        <w:spacing w:line="360" w:lineRule="auto"/>
        <w:ind w:firstLine="480"/>
        <w:rPr>
          <w:rFonts w:ascii="仿宋" w:hAnsi="仿宋" w:eastAsia="仿宋" w:cs="仿宋"/>
          <w:bCs/>
          <w:snapToGrid/>
          <w:color w:val="auto"/>
          <w:kern w:val="2"/>
          <w:sz w:val="24"/>
          <w:szCs w:val="24"/>
        </w:rPr>
      </w:pPr>
    </w:p>
    <w:p>
      <w:pPr>
        <w:pStyle w:val="7"/>
        <w:spacing w:line="360" w:lineRule="auto"/>
        <w:ind w:firstLine="480"/>
        <w:rPr>
          <w:rFonts w:ascii="仿宋" w:hAnsi="仿宋" w:eastAsia="仿宋" w:cs="仿宋"/>
          <w:b/>
          <w:snapToGrid/>
          <w:color w:val="auto"/>
          <w:kern w:val="2"/>
          <w:sz w:val="24"/>
          <w:szCs w:val="24"/>
        </w:rPr>
      </w:pPr>
      <w:r>
        <w:rPr>
          <w:rFonts w:hint="eastAsia" w:ascii="仿宋" w:hAnsi="仿宋" w:eastAsia="仿宋" w:cs="仿宋"/>
          <w:b/>
          <w:snapToGrid/>
          <w:color w:val="auto"/>
          <w:kern w:val="2"/>
          <w:sz w:val="24"/>
          <w:szCs w:val="24"/>
        </w:rPr>
        <w:t>标项二</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心电图机及眼科光学设备计量检定能力提升</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snapToGrid/>
          <w:color w:val="auto"/>
          <w:kern w:val="2"/>
          <w:sz w:val="24"/>
          <w:szCs w:val="24"/>
        </w:rPr>
        <w:t>870000.00</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snapToGrid/>
          <w:color w:val="auto"/>
          <w:kern w:val="2"/>
          <w:sz w:val="24"/>
          <w:szCs w:val="24"/>
        </w:rPr>
        <w:t>心电图机及眼科光学设备计量检定能力提升设备</w:t>
      </w:r>
      <w:r>
        <w:rPr>
          <w:rFonts w:hint="eastAsia" w:ascii="仿宋" w:hAnsi="仿宋" w:eastAsia="仿宋" w:cs="仿宋"/>
          <w:sz w:val="24"/>
        </w:rPr>
        <w:t>1批</w:t>
      </w:r>
      <w:r>
        <w:rPr>
          <w:rFonts w:hint="eastAsia" w:ascii="仿宋" w:hAnsi="仿宋" w:eastAsia="仿宋" w:cs="仿宋"/>
          <w:bCs/>
          <w:snapToGrid/>
          <w:color w:val="auto"/>
          <w:kern w:val="2"/>
          <w:sz w:val="24"/>
          <w:szCs w:val="24"/>
        </w:rPr>
        <w:t>。具体以招标文件第三部分采购需求为准，</w:t>
      </w:r>
      <w:r>
        <w:rPr>
          <w:rFonts w:hint="eastAsia" w:ascii="仿宋" w:hAnsi="仿宋" w:eastAsia="仿宋" w:cs="仿宋"/>
          <w:bCs/>
          <w:snapToGrid/>
          <w:color w:val="FF0000"/>
          <w:kern w:val="2"/>
          <w:sz w:val="24"/>
          <w:szCs w:val="24"/>
        </w:rPr>
        <w:t>供应商可点击本公告下方“浏览采购文件”查看采购需求</w:t>
      </w:r>
      <w:r>
        <w:rPr>
          <w:rFonts w:hint="eastAsia" w:ascii="仿宋" w:hAnsi="仿宋" w:eastAsia="仿宋" w:cs="仿宋"/>
          <w:bCs/>
          <w:snapToGrid/>
          <w:color w:val="auto"/>
          <w:kern w:val="2"/>
          <w:sz w:val="24"/>
          <w:szCs w:val="24"/>
        </w:rPr>
        <w:t>。</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7"/>
        <w:spacing w:line="360" w:lineRule="auto"/>
        <w:ind w:firstLine="0"/>
        <w:rPr>
          <w:rFonts w:ascii="仿宋" w:hAnsi="仿宋" w:eastAsia="仿宋" w:cs="仿宋"/>
          <w:b/>
          <w:color w:val="auto"/>
          <w:sz w:val="24"/>
        </w:rPr>
      </w:pP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合同履约期限：按照招标文件要求。</w:t>
      </w:r>
    </w:p>
    <w:p>
      <w:pPr>
        <w:pStyle w:val="7"/>
        <w:spacing w:line="360" w:lineRule="auto"/>
        <w:ind w:firstLine="480"/>
        <w:rPr>
          <w:rFonts w:ascii="仿宋" w:hAnsi="仿宋" w:eastAsia="仿宋" w:cs="仿宋"/>
          <w:color w:val="auto"/>
          <w:kern w:val="0"/>
          <w:sz w:val="24"/>
        </w:rPr>
      </w:pPr>
      <w:r>
        <w:rPr>
          <w:rFonts w:hint="eastAsia" w:ascii="仿宋" w:hAnsi="仿宋" w:eastAsia="仿宋" w:cs="仿宋"/>
          <w:b/>
          <w:color w:val="auto"/>
          <w:sz w:val="24"/>
        </w:rPr>
        <w:t>本项目接受联合体投标：</w:t>
      </w:r>
      <w:r>
        <w:rPr>
          <w:rFonts w:hint="eastAsia" w:ascii="仿宋" w:hAnsi="仿宋" w:eastAsia="仿宋" w:cs="仿宋"/>
          <w:kern w:val="0"/>
          <w:sz w:val="24"/>
        </w:rPr>
        <w:sym w:font="Wingdings" w:char="00FE"/>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highlight w:val="none"/>
        </w:rPr>
      </w:pPr>
      <w:r>
        <w:rPr>
          <w:rFonts w:hint="eastAsia" w:ascii="仿宋" w:hAnsi="仿宋" w:eastAsia="仿宋" w:cs="仿宋"/>
          <w:snapToGrid w:val="0"/>
          <w:kern w:val="28"/>
          <w:sz w:val="24"/>
          <w:szCs w:val="20"/>
        </w:rPr>
        <w:t>2.以联合体形式投标的，提供联合协议(本项目不接受联合体投标或者投标</w:t>
      </w:r>
      <w:r>
        <w:rPr>
          <w:rFonts w:hint="eastAsia" w:ascii="仿宋" w:hAnsi="仿宋" w:eastAsia="仿宋" w:cs="仿宋"/>
          <w:snapToGrid w:val="0"/>
          <w:kern w:val="28"/>
          <w:sz w:val="24"/>
          <w:szCs w:val="20"/>
          <w:highlight w:val="none"/>
        </w:rPr>
        <w:t>人不以联合体形式投标的，则不需要提供) ；</w:t>
      </w:r>
    </w:p>
    <w:p>
      <w:pPr>
        <w:spacing w:line="360" w:lineRule="auto"/>
        <w:ind w:firstLine="480"/>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3.落实政府采购政策需满足的资格要求：</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sdt>
        <w:sdtPr>
          <w:rPr>
            <w:rFonts w:hint="eastAsia" w:ascii="仿宋" w:hAnsi="仿宋" w:eastAsia="仿宋" w:cs="仿宋"/>
            <w:color w:val="auto"/>
            <w:kern w:val="0"/>
            <w:sz w:val="24"/>
            <w:highlight w:val="none"/>
          </w:rPr>
          <w:id w:val="-924730588"/>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pacing w:line="360" w:lineRule="auto"/>
        <w:rPr>
          <w:rFonts w:ascii="仿宋" w:hAnsi="仿宋" w:eastAsia="仿宋" w:cs="仿宋"/>
          <w:b/>
          <w:sz w:val="24"/>
        </w:rPr>
      </w:pPr>
      <w:r>
        <w:rPr>
          <w:rFonts w:hint="eastAsia" w:ascii="仿宋" w:hAnsi="仿宋" w:eastAsia="仿宋" w:cs="仿宋"/>
          <w:b/>
          <w:sz w:val="24"/>
        </w:rPr>
        <w:t>三、获取招标文件</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numPr>
          <w:ilvl w:val="0"/>
          <w:numId w:val="1"/>
        </w:numPr>
        <w:spacing w:line="360" w:lineRule="auto"/>
        <w:rPr>
          <w:rFonts w:ascii="仿宋" w:hAnsi="仿宋" w:eastAsia="仿宋" w:cs="仿宋"/>
          <w:b/>
          <w:sz w:val="24"/>
        </w:rPr>
      </w:pPr>
      <w:r>
        <w:rPr>
          <w:rFonts w:hint="eastAsia" w:ascii="仿宋" w:hAnsi="仿宋" w:eastAsia="仿宋" w:cs="仿宋"/>
          <w:b/>
          <w:sz w:val="24"/>
        </w:rPr>
        <w:t>采购意向公开链接：</w:t>
      </w:r>
    </w:p>
    <w:p>
      <w:pPr>
        <w:spacing w:line="360" w:lineRule="auto"/>
        <w:ind w:firstLine="480" w:firstLineChars="200"/>
        <w:rPr>
          <w:rFonts w:ascii="仿宋" w:hAnsi="仿宋" w:eastAsia="仿宋" w:cs="仿宋"/>
          <w:sz w:val="24"/>
        </w:rPr>
      </w:pPr>
      <w:r>
        <w:rPr>
          <w:rFonts w:hint="eastAsia" w:ascii="仿宋" w:hAnsi="仿宋" w:eastAsia="仿宋" w:cs="仿宋"/>
          <w:sz w:val="24"/>
        </w:rPr>
        <w:t>https://zfcg.czt.zj.gov.cn/luban/detail?parentId=600007&amp;articleId=gZu0TKvxZEWY0UkI2fr3aQ==</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https://zfcg.czt.zj.gov.cn/luban/detail?parentId=600007&amp;articleId=tfgs4REJU+QCsBMDc0pnJw==</w:t>
      </w:r>
    </w:p>
    <w:p>
      <w:pPr>
        <w:spacing w:line="360" w:lineRule="auto"/>
        <w:rPr>
          <w:rFonts w:ascii="仿宋" w:hAnsi="仿宋" w:eastAsia="仿宋" w:cs="仿宋"/>
          <w:sz w:val="24"/>
        </w:rPr>
      </w:pPr>
      <w:r>
        <w:rPr>
          <w:rFonts w:hint="eastAsia" w:ascii="仿宋" w:hAnsi="仿宋" w:eastAsia="仿宋" w:cs="仿宋"/>
          <w:b/>
          <w:sz w:val="24"/>
        </w:rPr>
        <w:t>六、公告期限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w:t>
      </w:r>
      <w:r>
        <w:rPr>
          <w:rFonts w:hint="eastAsia" w:ascii="仿宋" w:hAnsi="仿宋" w:eastAsia="仿宋" w:cs="仿宋"/>
          <w:color w:val="auto"/>
          <w:sz w:val="24"/>
        </w:rPr>
        <w:t>电子交易管理操作指南-供应商”。（3）单位负责人为同一人或者存在直接控股、管理关系的不同供应商，不得参加同一合同项下的政府采购活动；为采购项目提供整体设计、规范编制或者项目管理、监理、检测等服务后不得再参加该采购项目的其他采购活动。（4）本项目招标文件公告期限为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称：杭州市质量技术监督检测院</w:t>
      </w:r>
    </w:p>
    <w:p>
      <w:pPr>
        <w:spacing w:line="360" w:lineRule="auto"/>
        <w:rPr>
          <w:rFonts w:ascii="仿宋" w:hAnsi="仿宋" w:eastAsia="仿宋" w:cs="仿宋"/>
          <w:sz w:val="24"/>
        </w:rPr>
      </w:pPr>
      <w:r>
        <w:rPr>
          <w:rFonts w:hint="eastAsia" w:ascii="仿宋" w:hAnsi="仿宋" w:eastAsia="仿宋" w:cs="仿宋"/>
          <w:sz w:val="24"/>
        </w:rPr>
        <w:t xml:space="preserve">    地    址：杭州市九环路50号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项目联系人（询问）：曾春柳</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项目联系方式（询问）：0571-81995009</w:t>
      </w:r>
    </w:p>
    <w:p>
      <w:pPr>
        <w:spacing w:line="360" w:lineRule="auto"/>
        <w:rPr>
          <w:rFonts w:ascii="仿宋" w:hAnsi="仿宋" w:eastAsia="仿宋" w:cs="仿宋"/>
          <w:sz w:val="24"/>
        </w:rPr>
      </w:pPr>
      <w:r>
        <w:rPr>
          <w:rFonts w:hint="eastAsia" w:ascii="仿宋" w:hAnsi="仿宋" w:eastAsia="仿宋" w:cs="仿宋"/>
          <w:sz w:val="24"/>
        </w:rPr>
        <w:t xml:space="preserve">    质疑联系人：顾主任</w:t>
      </w:r>
    </w:p>
    <w:p>
      <w:pPr>
        <w:spacing w:line="360" w:lineRule="auto"/>
        <w:rPr>
          <w:rFonts w:ascii="仿宋" w:hAnsi="仿宋" w:eastAsia="仿宋" w:cs="仿宋"/>
          <w:sz w:val="24"/>
        </w:rPr>
      </w:pPr>
      <w:r>
        <w:rPr>
          <w:rFonts w:hint="eastAsia" w:ascii="仿宋" w:hAnsi="仿宋" w:eastAsia="仿宋" w:cs="仿宋"/>
          <w:sz w:val="24"/>
        </w:rPr>
        <w:t xml:space="preserve">    质疑联系方式：0571-81992332</w:t>
      </w:r>
    </w:p>
    <w:p>
      <w:pPr>
        <w:spacing w:line="360" w:lineRule="auto"/>
        <w:rPr>
          <w:rFonts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名称：浙江国际招投标有限公司</w:t>
      </w:r>
    </w:p>
    <w:p>
      <w:pPr>
        <w:spacing w:line="360" w:lineRule="auto"/>
        <w:ind w:firstLine="480"/>
        <w:rPr>
          <w:rFonts w:ascii="仿宋" w:hAnsi="仿宋" w:eastAsia="仿宋" w:cs="仿宋"/>
          <w:sz w:val="24"/>
        </w:rPr>
      </w:pPr>
      <w:r>
        <w:rPr>
          <w:rFonts w:hint="eastAsia" w:ascii="仿宋" w:hAnsi="仿宋" w:eastAsia="仿宋" w:cs="仿宋"/>
          <w:sz w:val="24"/>
        </w:rPr>
        <w:t>地址：杭州市文三路90号东部软件园1号楼3楼</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项目联系人（询问）：郑钢伟</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项目联系方式（询问）：0571-81061822</w:t>
      </w:r>
    </w:p>
    <w:p>
      <w:pPr>
        <w:spacing w:line="360" w:lineRule="auto"/>
        <w:rPr>
          <w:rFonts w:ascii="仿宋" w:hAnsi="仿宋" w:eastAsia="仿宋" w:cs="仿宋"/>
          <w:sz w:val="24"/>
        </w:rPr>
      </w:pPr>
      <w:r>
        <w:rPr>
          <w:rFonts w:hint="eastAsia" w:ascii="仿宋" w:hAnsi="仿宋" w:eastAsia="仿宋" w:cs="仿宋"/>
          <w:sz w:val="24"/>
        </w:rPr>
        <w:t xml:space="preserve">    质疑联系人：赵娟</w:t>
      </w:r>
    </w:p>
    <w:p>
      <w:pPr>
        <w:spacing w:line="360" w:lineRule="auto"/>
        <w:rPr>
          <w:rFonts w:ascii="仿宋" w:hAnsi="仿宋" w:eastAsia="仿宋" w:cs="仿宋"/>
          <w:sz w:val="24"/>
        </w:rPr>
      </w:pPr>
      <w:r>
        <w:rPr>
          <w:rFonts w:hint="eastAsia" w:ascii="仿宋" w:hAnsi="仿宋" w:eastAsia="仿宋" w:cs="仿宋"/>
          <w:sz w:val="24"/>
        </w:rPr>
        <w:t xml:space="preserve">    质疑联系方式：0571-81061819</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ind w:firstLine="480"/>
        <w:rPr>
          <w:rFonts w:ascii="仿宋" w:hAnsi="仿宋" w:eastAsia="仿宋" w:cs="仿宋"/>
          <w:sz w:val="24"/>
        </w:rPr>
      </w:pPr>
      <w:r>
        <w:rPr>
          <w:rFonts w:hint="eastAsia" w:ascii="仿宋" w:hAnsi="仿宋" w:eastAsia="仿宋" w:cs="仿宋"/>
          <w:sz w:val="24"/>
        </w:rPr>
        <w:t>名    称：杭州市财政局政府采购监管处/浙江省政府采购行政裁决服务中心（杭州）</w:t>
      </w:r>
    </w:p>
    <w:p>
      <w:pPr>
        <w:spacing w:line="360" w:lineRule="auto"/>
        <w:ind w:firstLine="480"/>
        <w:rPr>
          <w:rFonts w:ascii="仿宋" w:hAnsi="仿宋" w:eastAsia="仿宋" w:cs="仿宋"/>
          <w:sz w:val="24"/>
        </w:rPr>
      </w:pPr>
      <w:r>
        <w:rPr>
          <w:rFonts w:hint="eastAsia" w:ascii="仿宋" w:hAnsi="仿宋" w:eastAsia="仿宋" w:cs="仿宋"/>
          <w:sz w:val="24"/>
        </w:rPr>
        <w:t>地    址：杭州市上城区四季青街道新业路市民之家G03办公室（快递仅限ems或顺丰）</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w:t>
      </w:r>
    </w:p>
    <w:p>
      <w:pPr>
        <w:spacing w:line="360" w:lineRule="auto"/>
        <w:rPr>
          <w:rFonts w:ascii="仿宋" w:hAnsi="仿宋" w:eastAsia="仿宋" w:cs="仿宋"/>
          <w:sz w:val="24"/>
        </w:rPr>
      </w:pPr>
      <w:r>
        <w:rPr>
          <w:rFonts w:hint="eastAsia" w:ascii="仿宋" w:hAnsi="仿宋" w:eastAsia="仿宋" w:cs="仿宋"/>
          <w:sz w:val="24"/>
        </w:rPr>
        <w:t xml:space="preserve">    联系人 ： 朱女士、王女士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监督投诉电话：0571-85252453</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4"/>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bookmarkStart w:id="12" w:name="_Toc11261"/>
      <w:r>
        <w:rPr>
          <w:rFonts w:hint="eastAsia" w:ascii="仿宋" w:hAnsi="仿宋" w:eastAsia="仿宋" w:cs="仿宋"/>
          <w:b/>
          <w:sz w:val="36"/>
          <w:szCs w:val="20"/>
        </w:rPr>
        <w:t>第二部分</w:t>
      </w:r>
      <w:bookmarkEnd w:id="9"/>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投标人须知</w:t>
      </w:r>
      <w:bookmarkEnd w:id="10"/>
      <w:bookmarkEnd w:id="12"/>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4"/>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事项</w:t>
            </w:r>
          </w:p>
        </w:tc>
        <w:tc>
          <w:tcPr>
            <w:tcW w:w="6095"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p>
          <w:p>
            <w:pPr>
              <w:snapToGrid w:val="0"/>
              <w:spacing w:line="400" w:lineRule="exact"/>
              <w:rPr>
                <w:rFonts w:ascii="仿宋" w:hAnsi="仿宋" w:eastAsia="仿宋" w:cs="仿宋"/>
                <w:sz w:val="24"/>
              </w:rPr>
            </w:pPr>
            <w:r>
              <w:rPr>
                <w:rFonts w:hint="eastAsia" w:ascii="仿宋" w:hAnsi="仿宋" w:eastAsia="仿宋" w:cs="仿宋"/>
                <w:kern w:val="0"/>
                <w:sz w:val="24"/>
              </w:rPr>
              <w:t>标项一：</w:t>
            </w:r>
            <w:r>
              <w:rPr>
                <w:rFonts w:hint="eastAsia" w:ascii="仿宋" w:hAnsi="仿宋" w:eastAsia="仿宋" w:cs="仿宋"/>
                <w:sz w:val="24"/>
                <w:u w:val="single"/>
              </w:rPr>
              <w:t>剂量仪2</w:t>
            </w:r>
          </w:p>
          <w:p>
            <w:pPr>
              <w:snapToGrid w:val="0"/>
              <w:spacing w:line="400" w:lineRule="exact"/>
              <w:rPr>
                <w:rFonts w:ascii="仿宋" w:hAnsi="仿宋" w:eastAsia="仿宋" w:cs="仿宋"/>
                <w:sz w:val="24"/>
              </w:rPr>
            </w:pPr>
            <w:r>
              <w:rPr>
                <w:rFonts w:hint="eastAsia" w:ascii="仿宋" w:hAnsi="仿宋" w:eastAsia="仿宋" w:cs="仿宋"/>
                <w:kern w:val="0"/>
                <w:sz w:val="24"/>
              </w:rPr>
              <w:t>标项二：</w:t>
            </w:r>
            <w:r>
              <w:rPr>
                <w:rFonts w:hint="eastAsia" w:ascii="仿宋" w:hAnsi="仿宋" w:eastAsia="仿宋" w:cs="仿宋"/>
                <w:sz w:val="24"/>
                <w:u w:val="single"/>
              </w:rPr>
              <w:t>综合验光仪标准装置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标项一：</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牙科剂量扫描面积 </w:t>
            </w:r>
            <w:r>
              <w:rPr>
                <w:rFonts w:hint="eastAsia" w:ascii="仿宋" w:hAnsi="仿宋" w:eastAsia="仿宋" w:cs="仿宋"/>
                <w:sz w:val="24"/>
              </w:rPr>
              <w:t>，属于</w:t>
            </w:r>
            <w:r>
              <w:rPr>
                <w:rFonts w:hint="eastAsia" w:ascii="仿宋" w:hAnsi="仿宋" w:eastAsia="仿宋" w:cs="仿宋"/>
                <w:sz w:val="24"/>
                <w:u w:val="single"/>
              </w:rPr>
              <w:t xml:space="preserve">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牙科CBCT性能检测模体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剂量仪1</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剂量仪2</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医用数字摄影（CR、DR）系统X射线辐射源检定性能模体</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snapToGrid w:val="0"/>
              <w:spacing w:line="400" w:lineRule="exact"/>
              <w:rPr>
                <w:rFonts w:ascii="仿宋" w:hAnsi="仿宋" w:eastAsia="仿宋" w:cs="仿宋"/>
                <w:sz w:val="24"/>
              </w:rPr>
            </w:pPr>
            <w:r>
              <w:rPr>
                <w:rFonts w:hint="eastAsia" w:ascii="仿宋" w:hAnsi="仿宋" w:eastAsia="仿宋" w:cs="仿宋"/>
                <w:sz w:val="24"/>
              </w:rPr>
              <w:t>标项二：</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数字心电图机检定仪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眼镜片用焦度标准镜片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综合验光仪标准装置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一级照度计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rPr>
              <w:t>本项目不允许采购进口产品。</w:t>
            </w:r>
          </w:p>
          <w:p>
            <w:pPr>
              <w:snapToGrid w:val="0"/>
              <w:spacing w:line="400" w:lineRule="exact"/>
              <w:rPr>
                <w:rFonts w:ascii="仿宋" w:hAnsi="仿宋" w:eastAsia="仿宋" w:cs="仿宋"/>
              </w:rPr>
            </w:pPr>
            <w:r>
              <w:rPr>
                <w:rFonts w:hint="eastAsia" w:ascii="仿宋" w:hAnsi="仿宋" w:eastAsia="仿宋" w:cs="仿宋"/>
                <w:kern w:val="0"/>
                <w:sz w:val="24"/>
              </w:rPr>
              <w:sym w:font="Wingdings" w:char="00A8"/>
            </w:r>
            <w:r>
              <w:rPr>
                <w:rFonts w:hint="eastAsia" w:ascii="仿宋" w:hAnsi="仿宋" w:eastAsia="仿宋" w:cs="仿宋"/>
                <w:kern w:val="0"/>
                <w:sz w:val="24"/>
              </w:rPr>
              <w:t>可以就采购进口产品。优先采购向我国企业转让技术、与我国企业签订消化吸收再创新方案的供应商的进口产品。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1843" w:type="dxa"/>
            <w:tcBorders>
              <w:tl2br w:val="nil"/>
              <w:tr2bl w:val="nil"/>
            </w:tcBorders>
            <w:vAlign w:val="center"/>
          </w:tcPr>
          <w:p>
            <w:pPr>
              <w:snapToGrid w:val="0"/>
              <w:spacing w:line="400" w:lineRule="exact"/>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运输  </w:t>
            </w:r>
            <w:r>
              <w:rPr>
                <w:rFonts w:hint="eastAsia" w:ascii="仿宋" w:hAnsi="仿宋" w:eastAsia="仿宋" w:cs="仿宋"/>
                <w:sz w:val="24"/>
              </w:rPr>
              <w:t>工作分包。</w:t>
            </w:r>
          </w:p>
          <w:p>
            <w:pPr>
              <w:snapToGrid w:val="0"/>
              <w:spacing w:line="400" w:lineRule="exact"/>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w:t>
            </w:r>
            <w:r>
              <w:rPr>
                <w:rFonts w:hint="eastAsia" w:ascii="仿宋" w:hAnsi="仿宋" w:eastAsia="仿宋" w:cs="仿宋"/>
                <w:sz w:val="24"/>
              </w:rPr>
              <w:t>不同意分包。</w:t>
            </w:r>
          </w:p>
          <w:p>
            <w:pPr>
              <w:snapToGrid w:val="0"/>
              <w:spacing w:line="400" w:lineRule="exact"/>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1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样品提供</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不要求提供。</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B要求提供，（未提供样品或提供样品不满足采购需求实质性条件的供应商，投标无效）</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napToGrid w:val="0"/>
              <w:spacing w:line="400" w:lineRule="exact"/>
              <w:rPr>
                <w:rFonts w:ascii="仿宋" w:hAnsi="仿宋" w:eastAsia="仿宋" w:cs="仿宋"/>
                <w:snapToGrid w:val="0"/>
                <w:kern w:val="28"/>
                <w:sz w:val="24"/>
              </w:rPr>
            </w:pPr>
            <w:r>
              <w:rPr>
                <w:rFonts w:hint="eastAsia" w:ascii="仿宋" w:hAnsi="仿宋" w:eastAsia="仿宋" w:cs="仿宋"/>
                <w:snapToGrid w:val="0"/>
                <w:kern w:val="28"/>
                <w:sz w:val="24"/>
              </w:rPr>
              <w:t>☐样品分未超过价格分的50%；</w:t>
            </w:r>
          </w:p>
          <w:p>
            <w:p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☐样品分超过价格分的50%，理由。</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kern w:val="0"/>
                <w:sz w:val="24"/>
              </w:rPr>
              <w:t>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numPr>
                <w:ilvl w:val="0"/>
                <w:numId w:val="4"/>
              </w:numPr>
              <w:snapToGrid w:val="0"/>
              <w:spacing w:line="400" w:lineRule="exact"/>
              <w:rPr>
                <w:rFonts w:ascii="仿宋" w:hAnsi="仿宋" w:eastAsia="仿宋" w:cs="仿宋"/>
                <w:b/>
                <w:sz w:val="24"/>
              </w:rPr>
            </w:pPr>
            <w:r>
              <w:rPr>
                <w:rFonts w:hint="eastAsia" w:ascii="仿宋" w:hAnsi="仿宋" w:eastAsia="仿宋" w:cs="仿宋"/>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4"/>
              </w:numPr>
              <w:snapToGrid w:val="0"/>
              <w:spacing w:line="400" w:lineRule="exact"/>
              <w:rPr>
                <w:rFonts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92"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1843" w:type="dxa"/>
            <w:tcBorders>
              <w:tl2br w:val="nil"/>
              <w:tr2bl w:val="nil"/>
            </w:tcBorders>
            <w:vAlign w:val="center"/>
          </w:tcPr>
          <w:p>
            <w:pPr>
              <w:snapToGrid w:val="0"/>
              <w:spacing w:line="400" w:lineRule="exact"/>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400" w:lineRule="exact"/>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spacing w:line="400" w:lineRule="exact"/>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方式二：采购代理机构现场讲解演示。现场讲解地点为，讲解演示所用电脑等设备由投标人自备。现场讲解演示人员进场时提供讲解人员名单（加盖公章或授权代表签名）及身份证明，否则不得讲解演示。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snapToGrid w:val="0"/>
              <w:spacing w:line="400" w:lineRule="exact"/>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（1）资格证明文件：见招标文件第二部分11.1。</w:t>
            </w:r>
          </w:p>
          <w:p>
            <w:pPr>
              <w:snapToGrid w:val="0"/>
              <w:spacing w:line="400" w:lineRule="exact"/>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节能产品、环境标志产品政府优先采购或强制采购</w:t>
            </w:r>
          </w:p>
        </w:tc>
        <w:tc>
          <w:tcPr>
            <w:tcW w:w="6095" w:type="dxa"/>
            <w:tcBorders>
              <w:tl2br w:val="nil"/>
              <w:tr2bl w:val="nil"/>
            </w:tcBorders>
            <w:vAlign w:val="center"/>
          </w:tcPr>
          <w:p>
            <w:pPr>
              <w:spacing w:line="360" w:lineRule="auto"/>
              <w:rPr>
                <w:rFonts w:ascii="仿宋" w:hAnsi="仿宋" w:eastAsia="仿宋" w:cs="仿宋"/>
                <w:kern w:val="0"/>
                <w:sz w:val="24"/>
                <w:lang w:val="zh-CN"/>
              </w:rPr>
            </w:pPr>
            <w:r>
              <w:rPr>
                <w:rFonts w:hint="eastAsia" w:ascii="仿宋" w:hAnsi="仿宋" w:eastAsia="仿宋" w:cs="仿宋"/>
                <w:kern w:val="0"/>
                <w:sz w:val="24"/>
                <w:lang w:val="zh-CN"/>
              </w:rPr>
              <w:t>☐依据国家确定的认证机构出具的、处于有效期之内的节能产品认证证书，对获得证书的产品实施政府优先采购或强制采购；其中，对产品名称实施政府优先采购，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pacing w:line="360" w:lineRule="auto"/>
              <w:rPr>
                <w:rFonts w:ascii="仿宋" w:hAnsi="仿宋" w:eastAsia="仿宋" w:cs="仿宋"/>
                <w:kern w:val="0"/>
                <w:sz w:val="24"/>
                <w:lang w:val="zh-CN"/>
              </w:rPr>
            </w:pPr>
            <w:r>
              <w:rPr>
                <w:rFonts w:hint="eastAsia" w:ascii="仿宋" w:hAnsi="仿宋" w:eastAsia="仿宋" w:cs="仿宋"/>
                <w:kern w:val="0"/>
                <w:sz w:val="24"/>
              </w:rPr>
              <w:t>▲</w:t>
            </w:r>
            <w:r>
              <w:rPr>
                <w:rFonts w:hint="eastAsia" w:ascii="仿宋" w:hAnsi="仿宋" w:eastAsia="仿宋" w:cs="仿宋"/>
                <w:b/>
                <w:bCs/>
                <w:kern w:val="0"/>
                <w:sz w:val="24"/>
                <w:lang w:val="zh-CN"/>
              </w:rPr>
              <w:t>对产品名称实施政府强制采购，投标人</w:t>
            </w:r>
            <w:r>
              <w:rPr>
                <w:rFonts w:hint="eastAsia" w:ascii="仿宋" w:hAnsi="仿宋" w:eastAsia="仿宋" w:cs="仿宋"/>
                <w:b/>
                <w:bCs/>
                <w:kern w:val="0"/>
                <w:sz w:val="24"/>
              </w:rPr>
              <w:t>就</w:t>
            </w:r>
            <w:r>
              <w:rPr>
                <w:rFonts w:hint="eastAsia" w:ascii="仿宋" w:hAnsi="仿宋" w:eastAsia="仿宋" w:cs="仿宋"/>
                <w:b/>
                <w:bCs/>
                <w:kern w:val="0"/>
                <w:sz w:val="24"/>
                <w:lang w:val="zh-CN"/>
              </w:rPr>
              <w:t>相应的投标产品未</w:t>
            </w:r>
            <w:r>
              <w:rPr>
                <w:rFonts w:hint="eastAsia" w:ascii="仿宋" w:hAnsi="仿宋" w:eastAsia="仿宋" w:cs="仿宋"/>
                <w:b/>
                <w:bCs/>
                <w:kern w:val="0"/>
                <w:sz w:val="24"/>
              </w:rPr>
              <w:t>提供</w:t>
            </w:r>
            <w:r>
              <w:rPr>
                <w:rFonts w:hint="eastAsia" w:ascii="仿宋" w:hAnsi="仿宋" w:eastAsia="仿宋" w:cs="仿宋"/>
                <w:b/>
                <w:bCs/>
                <w:kern w:val="0"/>
                <w:sz w:val="24"/>
                <w:lang w:val="zh-CN"/>
              </w:rPr>
              <w:t>国家确定的认证机构出具的、处于有效期之内的节能产品认证证书的，投标无效。</w:t>
            </w:r>
          </w:p>
          <w:p>
            <w:pPr>
              <w:spacing w:line="360" w:lineRule="auto"/>
              <w:rPr>
                <w:rFonts w:ascii="仿宋" w:hAnsi="仿宋" w:eastAsia="仿宋" w:cs="仿宋"/>
                <w:kern w:val="0"/>
                <w:sz w:val="24"/>
                <w:lang w:val="zh-CN"/>
              </w:rPr>
            </w:pPr>
            <w:sdt>
              <w:sdtPr>
                <w:rPr>
                  <w:rFonts w:hint="eastAsia" w:ascii="宋体" w:hAnsi="宋体" w:cs="宋体"/>
                  <w:kern w:val="0"/>
                  <w:sz w:val="24"/>
                </w:rPr>
                <w:id w:val="386232013"/>
              </w:sdtPr>
              <w:sdtEndPr>
                <w:rPr>
                  <w:rFonts w:hint="eastAsia" w:ascii="仿宋" w:hAnsi="仿宋" w:eastAsia="仿宋" w:cs="仿宋"/>
                  <w:kern w:val="0"/>
                  <w:sz w:val="24"/>
                  <w:lang w:val="zh-CN"/>
                </w:rPr>
              </w:sdtEndPr>
              <w:sdtContent>
                <w:r>
                  <w:rPr>
                    <w:rFonts w:hint="eastAsia" w:ascii="仿宋" w:hAnsi="仿宋" w:eastAsia="仿宋" w:cs="仿宋"/>
                    <w:kern w:val="0"/>
                    <w:sz w:val="24"/>
                    <w:lang w:val="zh-CN"/>
                  </w:rPr>
                  <w:t>☐</w:t>
                </w:r>
              </w:sdtContent>
            </w:sdt>
            <w:r>
              <w:rPr>
                <w:rFonts w:hint="eastAsia" w:ascii="仿宋" w:hAnsi="仿宋" w:eastAsia="仿宋" w:cs="仿宋"/>
                <w:kern w:val="0"/>
                <w:sz w:val="24"/>
                <w:lang w:val="zh-CN"/>
              </w:rPr>
              <w:t>依据国家确定的认证机构出具的、处于有效期之内的环境标志产品认证证书，对获得证书的本项目所有标的物实施政府优先采购，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napToGrid w:val="0"/>
              <w:spacing w:line="400" w:lineRule="exact"/>
              <w:rPr>
                <w:rFonts w:ascii="仿宋" w:hAnsi="仿宋" w:eastAsia="仿宋" w:cs="仿宋"/>
              </w:rPr>
            </w:pPr>
            <w:sdt>
              <w:sdtPr>
                <w:rPr>
                  <w:rFonts w:hint="eastAsia" w:ascii="仿宋" w:hAnsi="仿宋" w:eastAsia="仿宋" w:cs="仿宋"/>
                  <w:kern w:val="0"/>
                  <w:sz w:val="24"/>
                </w:rPr>
                <w:id w:val="-37800363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报价要求</w:t>
            </w:r>
          </w:p>
        </w:tc>
        <w:tc>
          <w:tcPr>
            <w:tcW w:w="6095" w:type="dxa"/>
            <w:tcBorders>
              <w:tl2br w:val="nil"/>
              <w:tr2bl w:val="nil"/>
            </w:tcBorders>
            <w:vAlign w:val="center"/>
          </w:tcPr>
          <w:p>
            <w:pPr>
              <w:snapToGrid w:val="0"/>
              <w:spacing w:line="400" w:lineRule="exact"/>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sz w:val="24"/>
              </w:rPr>
              <w:t>。</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numPr>
                <w:ilvl w:val="0"/>
                <w:numId w:val="5"/>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numPr>
                <w:ilvl w:val="0"/>
                <w:numId w:val="5"/>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投标报价超过招标文件中规定的预算金额或者最高限价的;</w:t>
            </w:r>
          </w:p>
          <w:p>
            <w:pPr>
              <w:numPr>
                <w:ilvl w:val="0"/>
                <w:numId w:val="5"/>
              </w:numPr>
              <w:snapToGrid w:val="0"/>
              <w:spacing w:line="400" w:lineRule="exact"/>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numPr>
                <w:ilvl w:val="0"/>
                <w:numId w:val="5"/>
              </w:numPr>
              <w:snapToGrid w:val="0"/>
              <w:spacing w:line="400" w:lineRule="exact"/>
              <w:rPr>
                <w:rFonts w:ascii="仿宋" w:hAnsi="仿宋" w:eastAsia="仿宋" w:cs="仿宋"/>
                <w:sz w:val="24"/>
              </w:rPr>
            </w:pPr>
            <w:r>
              <w:rPr>
                <w:rFonts w:hint="eastAsia" w:ascii="仿宋" w:hAnsi="仿宋" w:eastAsia="仿宋" w:cs="仿宋"/>
                <w:b/>
                <w:kern w:val="0"/>
                <w:sz w:val="24"/>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kern w:val="0"/>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杭州市文三路90号东部软件园1号楼3楼319室</w:t>
            </w:r>
            <w:r>
              <w:rPr>
                <w:rFonts w:hint="eastAsia" w:ascii="仿宋" w:hAnsi="仿宋" w:eastAsia="仿宋" w:cs="仿宋"/>
                <w:kern w:val="28"/>
                <w:sz w:val="24"/>
                <w:szCs w:val="24"/>
              </w:rPr>
              <w:t>；</w:t>
            </w:r>
          </w:p>
          <w:p>
            <w:pPr>
              <w:pStyle w:val="34"/>
              <w:snapToGrid w:val="0"/>
              <w:spacing w:line="400" w:lineRule="exact"/>
              <w:rPr>
                <w:rFonts w:ascii="仿宋" w:hAnsi="仿宋" w:eastAsia="仿宋" w:cs="仿宋"/>
                <w:sz w:val="24"/>
                <w:szCs w:val="24"/>
              </w:rPr>
            </w:pPr>
            <w:r>
              <w:rPr>
                <w:rFonts w:hint="eastAsia" w:ascii="仿宋" w:hAnsi="仿宋" w:eastAsia="仿宋" w:cs="仿宋"/>
                <w:kern w:val="28"/>
                <w:sz w:val="24"/>
                <w:szCs w:val="24"/>
              </w:rPr>
              <w:t>备份投标文件签收联系人：</w:t>
            </w:r>
            <w:r>
              <w:rPr>
                <w:rFonts w:hint="eastAsia" w:ascii="仿宋" w:hAnsi="仿宋" w:eastAsia="仿宋" w:cs="仿宋"/>
                <w:kern w:val="28"/>
                <w:sz w:val="24"/>
                <w:szCs w:val="24"/>
                <w:u w:val="single"/>
              </w:rPr>
              <w:t xml:space="preserve"> 郑钢伟 </w:t>
            </w:r>
            <w:r>
              <w:rPr>
                <w:rFonts w:hint="eastAsia" w:ascii="仿宋" w:hAnsi="仿宋" w:eastAsia="仿宋" w:cs="仿宋"/>
                <w:kern w:val="28"/>
                <w:sz w:val="24"/>
                <w:szCs w:val="24"/>
              </w:rPr>
              <w:t>；联系电话：</w:t>
            </w:r>
            <w:r>
              <w:rPr>
                <w:rFonts w:hint="eastAsia" w:ascii="仿宋" w:hAnsi="仿宋" w:eastAsia="仿宋" w:cs="仿宋"/>
                <w:sz w:val="24"/>
                <w:u w:val="single"/>
              </w:rPr>
              <w:t xml:space="preserve"> 0571-81061822 </w:t>
            </w:r>
            <w:r>
              <w:rPr>
                <w:rFonts w:hint="eastAsia" w:ascii="仿宋" w:hAnsi="仿宋" w:eastAsia="仿宋" w:cs="仿宋"/>
                <w:sz w:val="24"/>
                <w:szCs w:val="24"/>
              </w:rPr>
              <w:t>。</w:t>
            </w:r>
          </w:p>
          <w:p>
            <w:pPr>
              <w:pStyle w:val="34"/>
              <w:snapToGrid w:val="0"/>
              <w:spacing w:line="400" w:lineRule="exact"/>
              <w:rPr>
                <w:rFonts w:ascii="仿宋" w:hAnsi="仿宋" w:eastAsia="仿宋" w:cs="仿宋"/>
                <w:kern w:val="28"/>
                <w:sz w:val="24"/>
              </w:rPr>
            </w:pPr>
            <w:r>
              <w:rPr>
                <w:rFonts w:hint="eastAsia" w:ascii="仿宋" w:hAnsi="仿宋" w:eastAsia="仿宋" w:cs="仿宋"/>
                <w:b/>
                <w:sz w:val="24"/>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采购代理服务费</w:t>
            </w:r>
          </w:p>
        </w:tc>
        <w:tc>
          <w:tcPr>
            <w:tcW w:w="6095" w:type="dxa"/>
            <w:tcBorders>
              <w:tl2br w:val="nil"/>
              <w:tr2bl w:val="nil"/>
            </w:tcBorders>
            <w:vAlign w:val="center"/>
          </w:tcPr>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本项目的采购代理费由各标项中标人支付。计费标准：</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1、中标服务费以各标项中标（成交）金额为计费基准，按《计价格［2002］1980号》及《发改办价格［2003］857号》规定的货物类收费标准计取：</w:t>
            </w:r>
          </w:p>
          <w:tbl>
            <w:tblPr>
              <w:tblStyle w:val="64"/>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中标金额</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100万元-500万元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1.1%</w:t>
                  </w:r>
                </w:p>
              </w:tc>
            </w:tr>
          </w:tbl>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依据上述费率，采取差额累进方式计取代理费。</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2、结算方式及时间为：中标结果公告发出后5个工作日内，中标人将中标服务费缴纳至如下账号：</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（1）收 款 人：浙江国际招投标有限公司</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（2）开户银行：中国工商银行杭州武林支行</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（3）账    号：1202 0212 0990 6782 015</w:t>
            </w:r>
          </w:p>
          <w:p>
            <w:pPr>
              <w:snapToGrid w:val="0"/>
              <w:spacing w:line="320" w:lineRule="exact"/>
              <w:rPr>
                <w:rFonts w:ascii="仿宋" w:hAnsi="仿宋" w:eastAsia="仿宋" w:cs="仿宋"/>
              </w:rPr>
            </w:pPr>
            <w:r>
              <w:rPr>
                <w:rFonts w:hint="eastAsia" w:ascii="仿宋" w:hAnsi="仿宋" w:eastAsia="仿宋" w:cs="仿宋"/>
                <w:snapToGrid w:val="0"/>
                <w:kern w:val="0"/>
                <w:sz w:val="24"/>
              </w:rPr>
              <w:t>3、</w:t>
            </w:r>
            <w:r>
              <w:rPr>
                <w:rFonts w:hint="eastAsia" w:ascii="仿宋" w:hAnsi="仿宋" w:eastAsia="仿宋" w:cs="仿宋"/>
                <w:snapToGrid w:val="0"/>
                <w:kern w:val="28"/>
                <w:sz w:val="24"/>
                <w:u w:val="single"/>
              </w:rPr>
              <w:t>中标供应商放弃中标资格导致重新采购的，应当承担支付代理费和专家评审费等费用在内的赔偿责任。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4"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联合体投标说明</w:t>
            </w: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业绩证明材料</w:t>
            </w:r>
          </w:p>
          <w:p>
            <w:pPr>
              <w:pStyle w:val="34"/>
              <w:snapToGrid w:val="0"/>
              <w:spacing w:line="400" w:lineRule="exact"/>
              <w:rPr>
                <w:rFonts w:ascii="仿宋" w:hAnsi="仿宋" w:eastAsia="仿宋" w:cs="仿宋"/>
                <w:color w:val="FF0000"/>
                <w:kern w:val="28"/>
                <w:sz w:val="24"/>
                <w:szCs w:val="24"/>
              </w:rPr>
            </w:pPr>
            <w:r>
              <w:rPr>
                <w:rFonts w:hint="eastAsia" w:ascii="仿宋" w:hAnsi="仿宋" w:eastAsia="仿宋" w:cs="仿宋"/>
                <w:kern w:val="28"/>
                <w:sz w:val="24"/>
                <w:szCs w:val="24"/>
              </w:rPr>
              <w:t>☐联合体投标的，按联合体协议约定的分工内容出具相应的业绩证明材料</w:t>
            </w:r>
            <w:r>
              <w:rPr>
                <w:rFonts w:hint="eastAsia" w:ascii="仿宋" w:hAnsi="仿宋" w:eastAsia="仿宋" w:cs="仿宋"/>
                <w:color w:val="0000FF"/>
                <w:kern w:val="28"/>
                <w:sz w:val="24"/>
                <w:szCs w:val="24"/>
              </w:rPr>
              <w:t>。</w:t>
            </w:r>
            <w:r>
              <w:rPr>
                <w:rFonts w:hint="eastAsia" w:ascii="仿宋" w:hAnsi="仿宋" w:eastAsia="仿宋" w:cs="仿宋"/>
                <w:kern w:val="28"/>
                <w:sz w:val="24"/>
                <w:szCs w:val="24"/>
              </w:rPr>
              <w:t>承担相同工作的各方或工作内容存在部 分相同的，业绩数量以提供材料较少的一方为准。</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0"/>
                <w:sz w:val="24"/>
              </w:rPr>
              <w:sym w:font="Wingdings" w:char="00FE"/>
            </w:r>
            <w:r>
              <w:rPr>
                <w:rFonts w:hint="eastAsia" w:ascii="仿宋" w:hAnsi="仿宋" w:eastAsia="仿宋" w:cs="仿宋"/>
                <w:kern w:val="28"/>
                <w:sz w:val="24"/>
                <w:szCs w:val="24"/>
              </w:rPr>
              <w:t>联合体投标的，由联合体牵头方出具相应的业绩证明材料。</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其他资信证明材料</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☐联合体投标的，联合体各方均需按招标文件第四部分评标标准要求提供资信证明文件，否则视为不符合相关要求。</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0"/>
                <w:sz w:val="24"/>
              </w:rPr>
              <w:sym w:font="Wingdings" w:char="00FE"/>
            </w:r>
            <w:r>
              <w:rPr>
                <w:rFonts w:hint="eastAsia" w:ascii="仿宋" w:hAnsi="仿宋" w:eastAsia="仿宋" w:cs="仿宋"/>
                <w:kern w:val="28"/>
                <w:sz w:val="24"/>
                <w:szCs w:val="24"/>
              </w:rPr>
              <w:t>联合体投标的，联合体牵头方或者联合体成员根据分工按招标文件第四部分评标标准要求提供资信证明文件的，视为符合了相关要求。</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特别说明</w:t>
            </w:r>
          </w:p>
        </w:tc>
        <w:tc>
          <w:tcPr>
            <w:tcW w:w="6095" w:type="dxa"/>
            <w:tcBorders>
              <w:tl2br w:val="nil"/>
              <w:tr2bl w:val="nil"/>
            </w:tcBorders>
            <w:vAlign w:val="center"/>
          </w:tcPr>
          <w:p>
            <w:pPr>
              <w:snapToGrid w:val="0"/>
              <w:spacing w:line="400" w:lineRule="exact"/>
              <w:rPr>
                <w:rFonts w:ascii="仿宋" w:hAnsi="仿宋" w:eastAsia="仿宋" w:cs="仿宋"/>
                <w:snapToGrid w:val="0"/>
                <w:kern w:val="28"/>
                <w:sz w:val="24"/>
                <w:u w:val="single"/>
              </w:rPr>
            </w:pPr>
            <w:r>
              <w:rPr>
                <w:rFonts w:hint="eastAsia" w:ascii="仿宋" w:hAnsi="仿宋" w:eastAsia="仿宋" w:cs="仿宋"/>
                <w:snapToGrid w:val="0"/>
                <w:kern w:val="28"/>
                <w:sz w:val="24"/>
              </w:rPr>
              <w:t>☑有，以联合体形式参加政府采购活动的，其质疑应当由组成联合体的所有供应商共同提出。</w:t>
            </w:r>
          </w:p>
          <w:p>
            <w:pPr>
              <w:pStyle w:val="25"/>
              <w:autoSpaceDE/>
              <w:autoSpaceDN/>
              <w:snapToGrid w:val="0"/>
              <w:spacing w:line="400" w:lineRule="exact"/>
              <w:rPr>
                <w:rFonts w:ascii="仿宋" w:hAnsi="仿宋" w:eastAsia="仿宋" w:cs="仿宋"/>
              </w:rPr>
            </w:pPr>
            <w:r>
              <w:rPr>
                <w:rFonts w:hint="eastAsia" w:ascii="仿宋" w:hAnsi="仿宋" w:eastAsia="仿宋" w:cs="仿宋"/>
                <w:kern w:val="28"/>
              </w:rPr>
              <w:sym w:font="Wingdings 2" w:char="00A3"/>
            </w:r>
            <w:r>
              <w:rPr>
                <w:rFonts w:hint="eastAsia" w:ascii="仿宋" w:hAnsi="仿宋" w:eastAsia="仿宋" w:cs="仿宋"/>
                <w:kern w:val="28"/>
              </w:rPr>
              <w:t>无</w:t>
            </w:r>
            <w:r>
              <w:rPr>
                <w:rFonts w:hint="eastAsia" w:ascii="仿宋" w:hAnsi="仿宋" w:eastAsia="仿宋" w:cs="仿宋"/>
                <w:b/>
                <w:kern w:val="0"/>
              </w:rPr>
              <w:t>。</w:t>
            </w:r>
          </w:p>
        </w:tc>
      </w:tr>
    </w:tbl>
    <w:p>
      <w:pPr>
        <w:snapToGrid w:val="0"/>
        <w:spacing w:line="360" w:lineRule="auto"/>
        <w:rPr>
          <w:rFonts w:ascii="仿宋" w:hAnsi="仿宋" w:eastAsia="仿宋" w:cs="仿宋"/>
          <w:b/>
          <w:sz w:val="32"/>
          <w:szCs w:val="20"/>
        </w:rPr>
      </w:pPr>
    </w:p>
    <w:bookmarkEnd w:id="11"/>
    <w:p>
      <w:pPr>
        <w:rPr>
          <w:rFonts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br w:type="page"/>
      </w: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一、总则</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ascii="仿宋" w:hAnsi="仿宋" w:eastAsia="仿宋" w:cs="仿宋"/>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定义</w:t>
      </w:r>
    </w:p>
    <w:p>
      <w:pPr>
        <w:numPr>
          <w:ilvl w:val="1"/>
          <w:numId w:val="6"/>
        </w:numPr>
        <w:spacing w:line="360" w:lineRule="auto"/>
        <w:rPr>
          <w:rFonts w:ascii="仿宋" w:hAnsi="仿宋" w:eastAsia="仿宋" w:cs="仿宋"/>
          <w:sz w:val="24"/>
        </w:rPr>
      </w:pPr>
      <w:r>
        <w:rPr>
          <w:rFonts w:hint="eastAsia" w:ascii="仿宋" w:hAnsi="仿宋" w:eastAsia="仿宋" w:cs="仿宋"/>
          <w:sz w:val="24"/>
        </w:rPr>
        <w:t>“采购人”系指招标公告中载明的本项目的采购人。</w:t>
      </w:r>
    </w:p>
    <w:p>
      <w:pPr>
        <w:numPr>
          <w:ilvl w:val="1"/>
          <w:numId w:val="6"/>
        </w:numPr>
        <w:spacing w:line="360" w:lineRule="auto"/>
        <w:rPr>
          <w:rFonts w:ascii="仿宋" w:hAnsi="仿宋" w:eastAsia="仿宋" w:cs="仿宋"/>
          <w:sz w:val="24"/>
        </w:rPr>
      </w:pPr>
      <w:r>
        <w:rPr>
          <w:rFonts w:hint="eastAsia" w:ascii="仿宋" w:hAnsi="仿宋" w:eastAsia="仿宋" w:cs="仿宋"/>
          <w:sz w:val="24"/>
        </w:rPr>
        <w:t>“采购代理机构”系指招标公告中载明的本项目的采购代理机构。</w:t>
      </w:r>
    </w:p>
    <w:p>
      <w:pPr>
        <w:numPr>
          <w:ilvl w:val="1"/>
          <w:numId w:val="6"/>
        </w:numPr>
        <w:spacing w:line="360" w:lineRule="auto"/>
        <w:rPr>
          <w:rFonts w:ascii="仿宋" w:hAnsi="仿宋" w:eastAsia="仿宋" w:cs="仿宋"/>
          <w:sz w:val="24"/>
        </w:rPr>
      </w:pPr>
      <w:r>
        <w:rPr>
          <w:rFonts w:hint="eastAsia" w:ascii="仿宋" w:hAnsi="仿宋" w:eastAsia="仿宋" w:cs="仿宋"/>
          <w:sz w:val="24"/>
        </w:rPr>
        <w:t>“投标人”系指是指响应招标、参加投标竞争的法人、其他组织或者自然人。</w:t>
      </w:r>
    </w:p>
    <w:p>
      <w:pPr>
        <w:numPr>
          <w:ilvl w:val="1"/>
          <w:numId w:val="6"/>
        </w:numPr>
        <w:spacing w:line="360" w:lineRule="auto"/>
        <w:rPr>
          <w:rFonts w:ascii="仿宋" w:hAnsi="仿宋" w:eastAsia="仿宋" w:cs="仿宋"/>
          <w:sz w:val="24"/>
        </w:rPr>
      </w:pPr>
      <w:r>
        <w:rPr>
          <w:rFonts w:hint="eastAsia" w:ascii="仿宋" w:hAnsi="仿宋" w:eastAsia="仿宋" w:cs="仿宋"/>
          <w:sz w:val="24"/>
        </w:rPr>
        <w:t>“负责人”系指法人企业的法定负责人，或其他组织为法律、行政法规规定代表单位行使职权的主要负责人，或自然人本人。</w:t>
      </w:r>
    </w:p>
    <w:p>
      <w:pPr>
        <w:numPr>
          <w:ilvl w:val="1"/>
          <w:numId w:val="6"/>
        </w:numPr>
        <w:spacing w:line="360" w:lineRule="auto"/>
        <w:rPr>
          <w:rFonts w:ascii="仿宋" w:hAnsi="仿宋" w:eastAsia="仿宋" w:cs="仿宋"/>
          <w:sz w:val="24"/>
        </w:rPr>
      </w:pPr>
      <w:r>
        <w:rPr>
          <w:rFonts w:hint="eastAsia" w:ascii="仿宋" w:hAnsi="仿宋" w:eastAsia="仿宋" w:cs="仿宋"/>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6"/>
        </w:numPr>
        <w:spacing w:line="360" w:lineRule="auto"/>
        <w:rPr>
          <w:rFonts w:ascii="仿宋" w:hAnsi="仿宋" w:eastAsia="仿宋" w:cs="仿宋"/>
          <w:sz w:val="24"/>
        </w:rPr>
      </w:pPr>
      <w:r>
        <w:rPr>
          <w:rFonts w:hint="eastAsia" w:ascii="仿宋" w:hAnsi="仿宋" w:eastAsia="仿宋" w:cs="仿宋"/>
          <w:sz w:val="24"/>
        </w:rPr>
        <w:t>“电子交易平台”是指本项目政府采购活动所依托的政府采购云平台（https://www.zcygov.cn/）。</w:t>
      </w:r>
    </w:p>
    <w:p>
      <w:pPr>
        <w:numPr>
          <w:ilvl w:val="1"/>
          <w:numId w:val="6"/>
        </w:numPr>
        <w:spacing w:line="360" w:lineRule="auto"/>
        <w:rPr>
          <w:rFonts w:ascii="仿宋" w:hAnsi="仿宋" w:eastAsia="仿宋" w:cs="仿宋"/>
          <w:b/>
          <w:sz w:val="24"/>
        </w:rPr>
      </w:pPr>
      <w:r>
        <w:rPr>
          <w:rFonts w:hint="eastAsia" w:ascii="仿宋" w:hAnsi="仿宋" w:eastAsia="仿宋" w:cs="仿宋"/>
          <w:sz w:val="24"/>
        </w:rPr>
        <w:t>“▲”系指实质性要求条款，“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采购项目需要落实的政府采购政策</w:t>
      </w:r>
    </w:p>
    <w:p>
      <w:pPr>
        <w:numPr>
          <w:ilvl w:val="1"/>
          <w:numId w:val="6"/>
        </w:numPr>
        <w:spacing w:line="360" w:lineRule="auto"/>
        <w:rPr>
          <w:rFonts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支持绿色发展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6"/>
        </w:numPr>
        <w:spacing w:line="360" w:lineRule="auto"/>
        <w:rPr>
          <w:rFonts w:ascii="仿宋" w:hAnsi="仿宋" w:eastAsia="仿宋" w:cs="仿宋"/>
          <w:sz w:val="24"/>
        </w:rPr>
      </w:pPr>
      <w:r>
        <w:rPr>
          <w:rFonts w:hint="eastAsia" w:ascii="仿宋" w:hAnsi="仿宋" w:eastAsia="仿宋" w:cs="仿宋"/>
          <w:sz w:val="24"/>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6"/>
        </w:numPr>
        <w:spacing w:line="360" w:lineRule="auto"/>
        <w:rPr>
          <w:rFonts w:ascii="仿宋" w:hAnsi="仿宋" w:eastAsia="仿宋" w:cs="仿宋"/>
          <w:sz w:val="24"/>
        </w:rPr>
      </w:pPr>
      <w:r>
        <w:rPr>
          <w:rFonts w:hint="eastAsia" w:ascii="仿宋" w:hAnsi="仿宋" w:eastAsia="仿宋" w:cs="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numPr>
          <w:ilvl w:val="2"/>
          <w:numId w:val="6"/>
        </w:numPr>
        <w:spacing w:line="360" w:lineRule="auto"/>
        <w:rPr>
          <w:rFonts w:ascii="仿宋" w:hAnsi="仿宋" w:eastAsia="仿宋" w:cs="仿宋"/>
        </w:rPr>
      </w:pPr>
      <w:r>
        <w:rPr>
          <w:rFonts w:hint="eastAsia" w:ascii="仿宋" w:hAnsi="仿宋" w:eastAsia="仿宋" w:cs="仿宋"/>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支持中小企业发展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720" w:firstLineChars="3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w:t>
      </w:r>
      <w:r>
        <w:rPr>
          <w:rFonts w:hint="eastAsia" w:ascii="仿宋" w:hAnsi="仿宋" w:eastAsia="仿宋" w:cs="仿宋"/>
          <w:b/>
          <w:bCs/>
          <w:sz w:val="24"/>
        </w:rPr>
        <w:t>10%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 w:hAnsi="仿宋" w:eastAsia="仿宋" w:cs="仿宋"/>
          <w:b/>
          <w:bCs/>
          <w:sz w:val="24"/>
        </w:rPr>
        <w:t>4%</w:t>
      </w:r>
      <w:r>
        <w:rPr>
          <w:rFonts w:hint="eastAsia" w:ascii="仿宋" w:hAnsi="仿宋" w:eastAsia="仿宋" w:cs="仿宋"/>
          <w:sz w:val="24"/>
        </w:rPr>
        <w:t>的扣除，用扣除后的价格参加评审。组成联合体或者接受分包的小微企业与联合体内其他企业、分包企业之间存在直接控股、管理关系的，不享受价格扣除优惠政策。</w:t>
      </w:r>
    </w:p>
    <w:p>
      <w:pPr>
        <w:numPr>
          <w:ilvl w:val="2"/>
          <w:numId w:val="6"/>
        </w:numPr>
        <w:spacing w:line="360" w:lineRule="auto"/>
        <w:rPr>
          <w:rFonts w:ascii="仿宋" w:hAnsi="仿宋" w:eastAsia="仿宋" w:cs="仿宋"/>
          <w:sz w:val="24"/>
        </w:rPr>
      </w:pPr>
      <w:r>
        <w:rPr>
          <w:rFonts w:hint="eastAsia" w:ascii="仿宋" w:hAnsi="仿宋" w:eastAsia="仿宋" w:cs="仿宋"/>
          <w:sz w:val="24"/>
        </w:rPr>
        <w:t>符合《关于促进残疾人就业政府采购政策的通知》（财库〔2017〕141号）规定的条件并提供《残疾人福利性单位声明函》（附件1）的残疾人福利性单位视同小型、微型企业；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6"/>
        </w:numPr>
        <w:spacing w:line="360" w:lineRule="auto"/>
        <w:rPr>
          <w:rFonts w:ascii="仿宋" w:hAnsi="仿宋" w:eastAsia="仿宋" w:cs="仿宋"/>
          <w:sz w:val="24"/>
        </w:rPr>
      </w:pPr>
      <w:r>
        <w:rPr>
          <w:rFonts w:hint="eastAsia" w:ascii="仿宋" w:hAnsi="仿宋" w:eastAsia="仿宋" w:cs="仿宋"/>
          <w:sz w:val="24"/>
        </w:rPr>
        <w:t>中小企业享受扶持政策获得政府采购合同的，小微企业不得将合同分包给大中型企业，中型企业不得将合同分包给大型企业。</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支持创新发展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采购人优先采购被认定为首台套产品和“制造精品”的自主创新产品。</w:t>
      </w:r>
    </w:p>
    <w:p>
      <w:pPr>
        <w:numPr>
          <w:ilvl w:val="2"/>
          <w:numId w:val="6"/>
        </w:numPr>
        <w:spacing w:line="360" w:lineRule="auto"/>
        <w:rPr>
          <w:rFonts w:ascii="仿宋" w:hAnsi="仿宋" w:eastAsia="仿宋" w:cs="仿宋"/>
          <w:sz w:val="24"/>
        </w:rPr>
      </w:pPr>
      <w:r>
        <w:rPr>
          <w:rFonts w:hint="eastAsia" w:ascii="仿宋" w:hAnsi="仿宋" w:eastAsia="仿宋" w:cs="仿宋"/>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1"/>
          <w:numId w:val="6"/>
        </w:numPr>
        <w:spacing w:line="360" w:lineRule="auto"/>
        <w:rPr>
          <w:rFonts w:ascii="仿宋" w:hAnsi="仿宋" w:eastAsia="仿宋" w:cs="仿宋"/>
          <w:sz w:val="24"/>
        </w:rPr>
      </w:pPr>
      <w:r>
        <w:rPr>
          <w:rFonts w:hint="eastAsia" w:ascii="仿宋" w:hAnsi="仿宋" w:eastAsia="仿宋" w:cs="仿宋"/>
          <w:sz w:val="24"/>
        </w:rPr>
        <w:t>平等对待内外资企业和符合条件的破产重整企业</w:t>
      </w:r>
    </w:p>
    <w:p>
      <w:pPr>
        <w:spacing w:line="360" w:lineRule="auto"/>
        <w:ind w:firstLine="480" w:firstLineChars="200"/>
        <w:rPr>
          <w:rFonts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询问、质疑、投诉</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在线询问、质疑、投诉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供应商质疑</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供应商应当是参与所质疑项目采购活动的供应商。以联合体形式参加政府采购活动的，其质疑应当由组成联合体的所有供应商共同提出。潜在供应商已依法获取其可质疑的招标文件的，可以对该文件提出质疑。</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对招标文件提出质疑的，质疑期限为供应商获得招标文件之日或者招标文件公告期限届满之日起计算。</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对采购过程提出质疑的，质疑期限为各采购程序环节结束之日起计算。</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对采购结果提出质疑的，质疑期限自采购结果公告期限届满之日起计算。</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供应商提出质疑应当提交质疑函和必要的证明材料。质疑函应当包括下列内容：</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供应商的姓名或者名称、地址、邮编、联系人及联系电话；</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质疑项目的名称、编号；</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具体、明确的质疑事项和与质疑事项相关的请求；</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事实依据；</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必要的法律依据；</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提出质疑的日期。</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质疑函范本及制作说明详见附件2。</w:t>
      </w:r>
    </w:p>
    <w:p>
      <w:pPr>
        <w:numPr>
          <w:ilvl w:val="2"/>
          <w:numId w:val="6"/>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对同一采购程序环节的质疑，供应商须在法定质疑期内一次性提出。</w:t>
      </w:r>
    </w:p>
    <w:p>
      <w:pPr>
        <w:numPr>
          <w:ilvl w:val="2"/>
          <w:numId w:val="6"/>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采购人负责供应商质疑答复。采购人委托采购代理机构采购的，采购代理机构对委托授权范围内质疑事项作出答复。委托授权范围应当在采购代理协议中明确。</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询问或者质疑事项可能影响采购结果的，采购人应当暂停签订合同，已经签订合同的，应当中止履行合同。</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供应商投诉的事项不得超出已质疑事项的范围，基于质疑答复内容提出的投诉事项除外。</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供应商投诉应当有明确的请求和必要的证明材料。</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以联合体形式参加政府采购活动的，其投诉应当由组成联合体的所有供应商共同提出。</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投诉材料可寄送浙江省政府采购行政裁决服务中心（杭州），地址：杭州市上城区四季青街道新业路市民之家G03办公室，收件人：朱女士，电话：15121014815。</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投诉书范本及制作说明详见附件3。</w:t>
      </w:r>
    </w:p>
    <w:p>
      <w:pPr>
        <w:rPr>
          <w:rFonts w:ascii="仿宋" w:hAnsi="仿宋" w:eastAsia="仿宋" w:cs="仿宋"/>
        </w:rPr>
      </w:pP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二、招标文件的构成、澄清、修改</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招标文件的构成</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招标文件包括下列文件及附件：</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招标公告；</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投标人须知；</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采购需求；</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评标办法；</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拟签订的合同文本；</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应提交的有关格式范例。</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与本项目有关的澄清或者修改的内容为招标文件的组成部分。</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招标文件的澄清、修改</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已获取招标文件的潜在投标人，若有问题需要澄清，应于投标截止时间前，以书面形式向采购代理机构提出。</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三、投标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招标文件的获取</w:t>
      </w:r>
    </w:p>
    <w:p>
      <w:pPr>
        <w:spacing w:line="360" w:lineRule="auto"/>
        <w:ind w:firstLine="42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开标前答疑会或现场考察</w:t>
      </w:r>
    </w:p>
    <w:p>
      <w:pPr>
        <w:pStyle w:val="34"/>
        <w:spacing w:line="360" w:lineRule="auto"/>
        <w:ind w:firstLine="42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投标保证金</w:t>
      </w:r>
    </w:p>
    <w:p>
      <w:pPr>
        <w:pStyle w:val="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投标文件的组成</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资格文件：</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符合参加政府采购活动应当具备的一般条件的承诺函；</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联合协议</w:t>
      </w:r>
      <w:r>
        <w:rPr>
          <w:rFonts w:hint="eastAsia" w:ascii="仿宋" w:hAnsi="仿宋" w:eastAsia="仿宋" w:cs="仿宋"/>
          <w:bCs/>
          <w:color w:val="FF0000"/>
          <w:sz w:val="24"/>
          <w:highlight w:val="none"/>
        </w:rPr>
        <w:t>（如果有）</w:t>
      </w:r>
      <w:r>
        <w:rPr>
          <w:rFonts w:hint="eastAsia" w:ascii="仿宋" w:hAnsi="仿宋" w:eastAsia="仿宋" w:cs="仿宋"/>
          <w:bCs/>
          <w:sz w:val="24"/>
          <w:highlight w:val="none"/>
        </w:rPr>
        <w:t>；</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落实政府采购政策需满足的资格要求：中小企业声明函；</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本项目的特定资格要求</w:t>
      </w:r>
      <w:r>
        <w:rPr>
          <w:rFonts w:hint="eastAsia" w:ascii="仿宋" w:hAnsi="仿宋" w:eastAsia="仿宋" w:cs="仿宋"/>
          <w:bCs/>
          <w:color w:val="FF0000"/>
          <w:sz w:val="24"/>
          <w:highlight w:val="none"/>
        </w:rPr>
        <w:t>（本项目不适用）</w:t>
      </w:r>
      <w:r>
        <w:rPr>
          <w:rFonts w:hint="eastAsia" w:ascii="仿宋" w:hAnsi="仿宋" w:eastAsia="仿宋" w:cs="仿宋"/>
          <w:bCs/>
          <w:sz w:val="24"/>
          <w:highlight w:val="none"/>
        </w:rPr>
        <w:t>。</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sz w:val="24"/>
          <w:highlight w:val="none"/>
          <w:lang w:val="zh-CN"/>
        </w:rPr>
      </w:pPr>
      <w:r>
        <w:rPr>
          <w:rFonts w:hint="eastAsia" w:ascii="仿宋" w:hAnsi="仿宋" w:eastAsia="仿宋" w:cs="仿宋"/>
          <w:b/>
          <w:sz w:val="24"/>
          <w:highlight w:val="none"/>
        </w:rPr>
        <w:t>商务技术</w:t>
      </w:r>
      <w:r>
        <w:rPr>
          <w:rFonts w:hint="eastAsia" w:ascii="仿宋" w:hAnsi="仿宋" w:eastAsia="仿宋" w:cs="仿宋"/>
          <w:b/>
          <w:sz w:val="24"/>
          <w:highlight w:val="none"/>
          <w:lang w:val="zh-CN"/>
        </w:rPr>
        <w:t>文件：</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投标函；</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授权委托书或法定代表人（单位负责人、自然人本人）身份证明、授权代表最近一个月在投标单位缴纳社保的参保证明；</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分包意向协议</w:t>
      </w:r>
      <w:r>
        <w:rPr>
          <w:rFonts w:hint="eastAsia" w:ascii="仿宋" w:hAnsi="仿宋" w:eastAsia="仿宋" w:cs="仿宋"/>
          <w:bCs/>
          <w:color w:val="FF0000"/>
          <w:sz w:val="24"/>
          <w:highlight w:val="none"/>
        </w:rPr>
        <w:t>（如果有）</w:t>
      </w:r>
      <w:r>
        <w:rPr>
          <w:rFonts w:hint="eastAsia" w:ascii="仿宋" w:hAnsi="仿宋" w:eastAsia="仿宋" w:cs="仿宋"/>
          <w:bCs/>
          <w:sz w:val="24"/>
          <w:highlight w:val="none"/>
        </w:rPr>
        <w:t>；</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符合性审查资料；</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评标标准相应的商务技术资料；</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投标标的清单；</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_GB2312" w:hAnsi="仿宋" w:eastAsia="仿宋_GB2312"/>
          <w:bCs/>
          <w:color w:val="000000"/>
          <w:sz w:val="24"/>
          <w:highlight w:val="none"/>
        </w:rPr>
        <w:t>技术响应表；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商务技术偏离表；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lang w:val="zh-CN"/>
        </w:rPr>
      </w:pPr>
      <w:r>
        <w:rPr>
          <w:rFonts w:hint="eastAsia" w:ascii="仿宋" w:hAnsi="仿宋" w:eastAsia="仿宋" w:cs="仿宋"/>
          <w:bCs/>
          <w:sz w:val="24"/>
          <w:highlight w:val="none"/>
          <w:lang w:val="zh-CN"/>
        </w:rPr>
        <w:t>政府采购供应商廉洁自律承诺书。</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sz w:val="24"/>
          <w:highlight w:val="none"/>
          <w:lang w:val="zh-CN"/>
        </w:rPr>
      </w:pPr>
      <w:r>
        <w:rPr>
          <w:rFonts w:hint="eastAsia" w:ascii="仿宋" w:hAnsi="仿宋" w:eastAsia="仿宋" w:cs="仿宋"/>
          <w:b/>
          <w:sz w:val="24"/>
          <w:highlight w:val="none"/>
        </w:rPr>
        <w:t xml:space="preserve">报价文件： </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开标一览表（报价表）；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投标报价分析说明（投标报价低于预算金额50%时，供应商应详细阐述不影响产品质量或诚信履约的具体原因）；</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中标服务费支付承诺书和中标服务费结算信息表。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投标人提供虚假材料投标的，投标无效。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投标文件的编制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使用“政采云电子交易客户端”需要提前申领CA数字证书，申领流程请自行前往“浙江政府采购网-下载专区-电子交易客户端-CA驱动和申领流程”进行查阅。</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投标文件的签署、盖章</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投标文件按照招标文件第六部分格式要求进行签署、盖章。</w:t>
      </w:r>
    </w:p>
    <w:p>
      <w:pPr>
        <w:pStyle w:val="138"/>
        <w:snapToGrid w:val="0"/>
        <w:spacing w:before="0"/>
        <w:ind w:firstLine="482"/>
        <w:rPr>
          <w:rFonts w:ascii="仿宋" w:hAnsi="仿宋" w:eastAsia="仿宋" w:cs="仿宋"/>
          <w:b/>
        </w:rPr>
      </w:pP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为确保网上操作合法、有效和安全，投标人应当在投标截止时间前完成在“政府采购云平台”的身份认证，确保在电子投标过程中能够对相关数据电文进行加密和使用电子签名。</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招标文件对投标文件签署、盖章的要求适用于电子签名。</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投标文件的提交、补充、修改、撤回</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备份投标文件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投标人在电子交易平台传输递交投标文件后，还可以在投标截止时间前直接提交或者以邮政快递方式递交备份投标文件1份，</w:t>
      </w:r>
      <w:r>
        <w:rPr>
          <w:rFonts w:hint="eastAsia" w:ascii="仿宋" w:hAnsi="仿宋" w:eastAsia="仿宋" w:cs="仿宋"/>
          <w:b/>
          <w:sz w:val="24"/>
        </w:rPr>
        <w:t>但采购人、采购代理机构不强制或变相强制投标人提交备份投标文件</w:t>
      </w:r>
      <w:r>
        <w:rPr>
          <w:rFonts w:hint="eastAsia" w:ascii="仿宋" w:hAnsi="仿宋" w:eastAsia="仿宋" w:cs="仿宋"/>
          <w:bCs/>
          <w:sz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直接提交备份投标文件的，投标人应于投标截止时间前在招标公告中载明的开标地点将备份投标文件提交给采购代理机构，</w:t>
      </w:r>
      <w:r>
        <w:rPr>
          <w:rFonts w:hint="eastAsia" w:ascii="仿宋" w:hAnsi="仿宋" w:eastAsia="仿宋" w:cs="仿宋"/>
          <w:b/>
          <w:sz w:val="24"/>
        </w:rPr>
        <w:t>采购代理机构将拒绝接受逾期送达的备份投标文件</w:t>
      </w:r>
      <w:r>
        <w:rPr>
          <w:rFonts w:hint="eastAsia" w:ascii="仿宋" w:hAnsi="仿宋" w:eastAsia="仿宋" w:cs="仿宋"/>
          <w:bCs/>
          <w:sz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投标人仅提交备份投标文件，未在电子交易平台传输递交投标文件的，投标无效。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投标有效期</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投标有效期为从提交投标文件的截止之日起90天。</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投标文件合格投递后，自投标截止日期起，在投标有效期内有效。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在原定投标有效期满之前，如果出现特殊情况，采购代理机构可以以书面形式通知投标人延长投标有效期。投标人同意延长的，不得要求或被允许修改其投标文件，投标人拒绝延长的，其投标无效。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在投标截止时间起至投标有效期届满，供应商投标文件不可撤销。</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四、开标、资格审查与信用信息查询</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 xml:space="preserve">开标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采购代理机构按照招标文件规定的时间通过电子交易平台组织开标，所有投标人均应当准时在线参加。投标人不足3家的，不得开标。</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开标时，电子交易平台按开标时间自动提取所有投标文件。采购代理机构依托电子交易平台发起开始解密指令，投标人按照平台提示和招标文件的规定在半小时内完成在线解密。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资格审查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开标后，采购人或采购代理机构依据法律法规和招标文件的规定，对投标人的资格进行审查。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投标人未按照招标文件要求提供与资格条件相应的有效资格证明材料的，视为投标人不具备招标文件中规定的资格要求，其投标无效。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对未通过资格审查的投标人，采购人或采购代理机构告知其未通过的原因。</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合格投标人不足3家的，不再评标。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信用信息查询</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信用信息查询渠道及截止时间：采购代理机构将通过“信用中国”网站(www.creditchina.gov.cn)、中国政府采购网(www.ccgp.gov.cn)渠道查询投标人投标截止时间当天的信用记录。</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信用信息查询记录和证据留存的具体方式：现场查询的投标人的信用记录、查询结果经确认后将与采购文件一起存档。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信用信息的使用规则：经查询列入失信被执行人名单、重大税收违法案件当事人名单、政府采购严重违法失信行为记录名单的投标人将被拒绝参与政府采购活动。</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kern w:val="0"/>
        </w:rPr>
      </w:pPr>
      <w:r>
        <w:rPr>
          <w:rFonts w:hint="eastAsia" w:ascii="仿宋" w:hAnsi="仿宋" w:eastAsia="仿宋" w:cs="仿宋"/>
          <w:bCs/>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五、评标</w:t>
      </w:r>
    </w:p>
    <w:p>
      <w:pPr>
        <w:numPr>
          <w:ilvl w:val="0"/>
          <w:numId w:val="6"/>
        </w:numPr>
        <w:tabs>
          <w:tab w:val="left" w:pos="210"/>
        </w:tabs>
        <w:snapToGrid w:val="0"/>
        <w:spacing w:line="360" w:lineRule="auto"/>
        <w:jc w:val="left"/>
        <w:outlineLvl w:val="2"/>
        <w:rPr>
          <w:rFonts w:ascii="仿宋" w:hAnsi="仿宋" w:eastAsia="仿宋" w:cs="仿宋"/>
          <w:b/>
          <w:sz w:val="24"/>
        </w:rPr>
      </w:pPr>
      <w:bookmarkStart w:id="15" w:name="_Toc91899903"/>
      <w:r>
        <w:rPr>
          <w:rFonts w:hint="eastAsia" w:ascii="仿宋" w:hAnsi="仿宋" w:eastAsia="仿宋" w:cs="仿宋"/>
          <w:b/>
          <w:sz w:val="24"/>
        </w:rPr>
        <w:t>评标</w:t>
      </w:r>
    </w:p>
    <w:p>
      <w:pPr>
        <w:spacing w:line="360" w:lineRule="auto"/>
        <w:ind w:firstLine="480" w:firstLineChars="200"/>
        <w:rPr>
          <w:rFonts w:ascii="仿宋" w:hAnsi="仿宋" w:eastAsia="仿宋" w:cs="仿宋"/>
          <w:b/>
          <w:sz w:val="24"/>
        </w:rPr>
      </w:pP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六、定标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确定中标供应商</w:t>
      </w:r>
    </w:p>
    <w:p>
      <w:pPr>
        <w:pStyle w:val="138"/>
        <w:snapToGrid w:val="0"/>
        <w:spacing w:before="0"/>
        <w:ind w:firstLine="420" w:firstLineChars="175"/>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候选人并列的，由采购人或者采购人委托评标委员会按照招标文件规定的方式确定中标人；招标文件未规定的，采取随机抽取的方式确定。在采购结果确认环节，中标候选人撤销投标文件不能成为采购人不确认采购结果的正当理由。中标、成交通知书和中标、成交结果公告应当在规定时间内同时发出。</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中标通知与中标结果公告</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自中标人确定之日起2个工作日内，采购代理机构通过电子交易平台向中标人发出中标通知书，同时编制发布采购结果公告。采购代理机构也可以以纸质形式进行中标通知。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rPr>
      </w:pPr>
      <w:r>
        <w:rPr>
          <w:rFonts w:hint="eastAsia" w:ascii="仿宋" w:hAnsi="仿宋" w:eastAsia="仿宋" w:cs="仿宋"/>
          <w:bCs/>
          <w:sz w:val="24"/>
        </w:rPr>
        <w:t>公告期限为1个工作日。</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七、合同授予</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合同授予</w:t>
      </w:r>
    </w:p>
    <w:p>
      <w:pPr>
        <w:widowControl/>
        <w:shd w:val="clear" w:color="auto" w:fill="FFFFFF"/>
        <w:spacing w:line="360" w:lineRule="auto"/>
        <w:ind w:firstLine="420"/>
        <w:jc w:val="left"/>
        <w:rPr>
          <w:rFonts w:ascii="仿宋" w:hAnsi="仿宋" w:eastAsia="仿宋" w:cs="仿宋"/>
          <w:sz w:val="24"/>
        </w:rPr>
      </w:pPr>
      <w:r>
        <w:rPr>
          <w:rFonts w:hint="eastAsia" w:ascii="仿宋" w:hAnsi="仿宋" w:eastAsia="仿宋" w:cs="仿宋"/>
          <w:sz w:val="24"/>
        </w:rPr>
        <w:t>合同主要条款详见第五部分拟签订的合同文本。</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合同的签订</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如签订合同并生效后，供应商无故拒绝或延期，除按照合同条款处理外，列入不良行为记录一次，并给予通报。</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中标供应商拒绝与采购人签订合同的，采购人可以按照评审报告推荐的中标或者成交候选人名单排序，确定下一候选人为中标供应商，也可以重新开展政府采购活动。</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
        </w:rPr>
      </w:pPr>
      <w:r>
        <w:rPr>
          <w:rFonts w:hint="eastAsia" w:ascii="仿宋" w:hAnsi="仿宋" w:eastAsia="仿宋" w:cs="仿宋"/>
          <w:bCs/>
          <w:sz w:val="24"/>
          <w:lang w:val="zh-CN"/>
        </w:rPr>
        <w:t>采购合同由采购人与中标供应商根据招标文件、投标文件等内容通过政府采购电子交易平台在线签订，自动备案。</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履约保证金</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bCs/>
          <w:sz w:val="24"/>
        </w:rPr>
        <w:t>1.0</w:t>
      </w:r>
      <w:r>
        <w:rPr>
          <w:rFonts w:hint="eastAsia" w:ascii="仿宋" w:hAnsi="仿宋" w:eastAsia="仿宋" w:cs="仿宋"/>
          <w:bCs/>
          <w:sz w:val="24"/>
          <w:lang w:val="zh-CN"/>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供应商</w:t>
      </w:r>
      <w:r>
        <w:rPr>
          <w:rFonts w:hint="eastAsia" w:ascii="仿宋" w:hAnsi="仿宋" w:eastAsia="仿宋" w:cs="仿宋"/>
          <w:bCs/>
          <w:sz w:val="24"/>
        </w:rPr>
        <w:t>可</w:t>
      </w:r>
      <w:r>
        <w:rPr>
          <w:rFonts w:hint="eastAsia" w:ascii="仿宋" w:hAnsi="仿宋" w:eastAsia="仿宋" w:cs="仿宋"/>
          <w:bCs/>
          <w:sz w:val="24"/>
          <w:lang w:val="zh-CN"/>
        </w:rPr>
        <w:t>登录政采云平台-【金融服务】—【我的项目】—【已备案合同】以保函形式提供：</w:t>
      </w:r>
    </w:p>
    <w:p>
      <w:pPr>
        <w:numPr>
          <w:ilvl w:val="2"/>
          <w:numId w:val="6"/>
        </w:numPr>
        <w:tabs>
          <w:tab w:val="left" w:pos="210"/>
        </w:tabs>
        <w:snapToGrid w:val="0"/>
        <w:spacing w:line="360" w:lineRule="auto"/>
        <w:jc w:val="left"/>
        <w:outlineLvl w:val="3"/>
        <w:rPr>
          <w:rFonts w:ascii="仿宋" w:hAnsi="仿宋" w:eastAsia="仿宋" w:cs="仿宋"/>
          <w:bCs/>
          <w:sz w:val="24"/>
          <w:lang w:val="zh-CN"/>
        </w:rPr>
      </w:pPr>
      <w:r>
        <w:rPr>
          <w:rFonts w:hint="eastAsia" w:ascii="仿宋" w:hAnsi="仿宋" w:eastAsia="仿宋" w:cs="仿宋"/>
          <w:bCs/>
          <w:sz w:val="24"/>
          <w:lang w:val="zh-CN"/>
        </w:rPr>
        <w:t>供应商在合同列表选择需要投保的合同，点击【保函推荐】。</w:t>
      </w:r>
    </w:p>
    <w:p>
      <w:pPr>
        <w:numPr>
          <w:ilvl w:val="2"/>
          <w:numId w:val="6"/>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在弹框里查看推荐的保函产品，供应商自行选择保函产品，点击【立即申请】。</w:t>
      </w:r>
    </w:p>
    <w:p>
      <w:pPr>
        <w:numPr>
          <w:ilvl w:val="2"/>
          <w:numId w:val="6"/>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在弹框里填写保函申请信息。具体步骤：选择产品—填写供应商信息—选择中标项目—确认信息—等待保险/保函受理—确认保单—支付保费—成功出单。政采云金融专线400-903-9583。</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预付款</w:t>
      </w:r>
    </w:p>
    <w:p>
      <w:pPr>
        <w:pStyle w:val="26"/>
        <w:rPr>
          <w:rFonts w:ascii="仿宋" w:hAnsi="仿宋" w:eastAsia="仿宋" w:cs="仿宋"/>
        </w:rPr>
      </w:pPr>
      <w:r>
        <w:rPr>
          <w:rFonts w:hint="eastAsia" w:ascii="仿宋" w:hAnsi="仿宋" w:eastAsia="仿宋" w:cs="仿宋"/>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八、电子交易活动的中止</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电子交易活动的中止</w:t>
      </w:r>
    </w:p>
    <w:p>
      <w:pPr>
        <w:pStyle w:val="138"/>
        <w:snapToGrid w:val="0"/>
        <w:spacing w:before="0"/>
        <w:ind w:firstLine="480"/>
        <w:rPr>
          <w:rFonts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电子交易平台发生故障而无法登录访问的；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电子交易平台应用或数据库出现错误，不能进行正常操作的；</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电子交易平台发现严重安全漏洞，有潜在泄密危险的；</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病毒发作导致不能进行正常操作的；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其他无法保证电子交易的公平、公正和安全的情况。</w:t>
      </w:r>
    </w:p>
    <w:p>
      <w:pPr>
        <w:numPr>
          <w:ilvl w:val="0"/>
          <w:numId w:val="6"/>
        </w:numPr>
        <w:tabs>
          <w:tab w:val="left" w:pos="210"/>
        </w:tabs>
        <w:snapToGrid w:val="0"/>
        <w:spacing w:line="360" w:lineRule="auto"/>
        <w:ind w:left="403" w:hanging="403"/>
        <w:jc w:val="left"/>
        <w:outlineLvl w:val="2"/>
        <w:rPr>
          <w:rFonts w:ascii="仿宋" w:hAnsi="仿宋" w:eastAsia="仿宋" w:cs="仿宋"/>
          <w:b/>
          <w:sz w:val="24"/>
        </w:rPr>
      </w:pPr>
      <w:r>
        <w:rPr>
          <w:rFonts w:hint="eastAsia" w:ascii="仿宋" w:hAnsi="仿宋" w:eastAsia="仿宋" w:cs="仿宋"/>
          <w:b/>
          <w:sz w:val="24"/>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九、验收</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验收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采购人可以邀请参加本项目的其他投标人或者第三方机构参与验收。参与验收的投标人或者第三方机构的意见作为验收书的参考资料一并存档。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pStyle w:val="138"/>
        <w:snapToGrid w:val="0"/>
        <w:spacing w:before="0"/>
        <w:ind w:firstLine="480"/>
        <w:rPr>
          <w:rFonts w:ascii="仿宋" w:hAnsi="仿宋" w:eastAsia="仿宋" w:cs="仿宋"/>
        </w:rPr>
      </w:pPr>
      <w:bookmarkStart w:id="16" w:name="_Hlt68072990"/>
      <w:bookmarkEnd w:id="16"/>
      <w:bookmarkStart w:id="17" w:name="_Hlt75236011"/>
      <w:bookmarkEnd w:id="17"/>
      <w:bookmarkStart w:id="18" w:name="_Hlt68072998"/>
      <w:bookmarkEnd w:id="18"/>
      <w:bookmarkStart w:id="19" w:name="_Hlt74714665"/>
      <w:bookmarkEnd w:id="19"/>
      <w:bookmarkStart w:id="20" w:name="_Hlt75236101"/>
      <w:bookmarkEnd w:id="20"/>
      <w:bookmarkStart w:id="21" w:name="_Hlt68057669"/>
      <w:bookmarkEnd w:id="21"/>
      <w:bookmarkStart w:id="22" w:name="_Hlt74730295"/>
      <w:bookmarkEnd w:id="22"/>
      <w:bookmarkStart w:id="23" w:name="_Hlt74729768"/>
      <w:bookmarkEnd w:id="23"/>
      <w:bookmarkStart w:id="24" w:name="_Hlt74707468"/>
      <w:bookmarkEnd w:id="24"/>
      <w:bookmarkStart w:id="25" w:name="_Hlt68403820"/>
      <w:bookmarkEnd w:id="25"/>
      <w:bookmarkStart w:id="26" w:name="_Hlt75236290"/>
      <w:bookmarkEnd w:id="26"/>
      <w:bookmarkStart w:id="27" w:name="_Hlt68073093"/>
      <w:bookmarkEnd w:id="27"/>
    </w:p>
    <w:p>
      <w:pPr>
        <w:pStyle w:val="138"/>
        <w:snapToGrid w:val="0"/>
        <w:spacing w:before="0"/>
        <w:ind w:firstLine="480"/>
        <w:rPr>
          <w:rFonts w:ascii="仿宋" w:hAnsi="仿宋" w:eastAsia="仿宋" w:cs="仿宋"/>
        </w:rPr>
        <w:sectPr>
          <w:headerReference r:id="rId4" w:type="first"/>
          <w:footerReference r:id="rId7" w:type="first"/>
          <w:headerReference r:id="rId3" w:type="default"/>
          <w:footerReference r:id="rId5" w:type="default"/>
          <w:footerReference r:id="rId6" w:type="even"/>
          <w:pgSz w:w="11906" w:h="16838"/>
          <w:pgMar w:top="1287" w:right="1757" w:bottom="1440" w:left="1757" w:header="651" w:footer="992" w:gutter="0"/>
          <w:cols w:space="720" w:num="1"/>
          <w:titlePg/>
          <w:docGrid w:linePitch="312" w:charSpace="0"/>
        </w:sectPr>
      </w:pPr>
    </w:p>
    <w:bookmarkEnd w:id="13"/>
    <w:bookmarkEnd w:id="14"/>
    <w:p>
      <w:pPr>
        <w:numPr>
          <w:ilvl w:val="0"/>
          <w:numId w:val="7"/>
        </w:numPr>
        <w:adjustRightInd/>
        <w:spacing w:line="360" w:lineRule="auto"/>
        <w:jc w:val="center"/>
        <w:outlineLvl w:val="0"/>
        <w:rPr>
          <w:rFonts w:ascii="仿宋" w:hAnsi="仿宋" w:eastAsia="仿宋" w:cs="仿宋"/>
          <w:b/>
          <w:sz w:val="36"/>
          <w:szCs w:val="20"/>
        </w:rPr>
      </w:pPr>
      <w:bookmarkStart w:id="28" w:name="_Toc5571"/>
      <w:bookmarkStart w:id="29" w:name="第四部分"/>
      <w:r>
        <w:rPr>
          <w:rFonts w:hint="eastAsia" w:ascii="仿宋" w:hAnsi="仿宋" w:eastAsia="仿宋" w:cs="仿宋"/>
          <w:b/>
          <w:sz w:val="36"/>
          <w:szCs w:val="20"/>
        </w:rPr>
        <w:t xml:space="preserve"> 采购需求</w:t>
      </w:r>
      <w:bookmarkEnd w:id="28"/>
    </w:p>
    <w:p>
      <w:pPr>
        <w:pStyle w:val="5"/>
        <w:ind w:left="0" w:firstLine="0"/>
        <w:rPr>
          <w:rFonts w:ascii="仿宋" w:eastAsia="仿宋" w:cs="仿宋"/>
          <w:sz w:val="24"/>
          <w:szCs w:val="24"/>
        </w:rPr>
      </w:pPr>
      <w:bookmarkStart w:id="30" w:name="_Toc430590276"/>
      <w:bookmarkStart w:id="31" w:name="_Toc204483585"/>
      <w:bookmarkStart w:id="32" w:name="_Toc236047431"/>
      <w:bookmarkStart w:id="33" w:name="_Toc17303"/>
      <w:bookmarkStart w:id="34" w:name="_Toc31661"/>
      <w:bookmarkStart w:id="35" w:name="_Toc25107"/>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eastAsia="仿宋" w:cs="仿宋"/>
          <w:sz w:val="24"/>
        </w:rPr>
      </w:pPr>
      <w:r>
        <w:rPr>
          <w:rFonts w:hint="eastAsia" w:ascii="仿宋" w:hAnsi="仿宋" w:eastAsia="仿宋" w:cs="仿宋"/>
          <w:sz w:val="24"/>
        </w:rPr>
        <w:t>1.采购设备清单：</w:t>
      </w:r>
    </w:p>
    <w:p>
      <w:pPr>
        <w:pStyle w:val="5"/>
        <w:ind w:left="420" w:leftChars="200" w:firstLine="0"/>
        <w:rPr>
          <w:rFonts w:ascii="仿宋" w:eastAsia="仿宋" w:cs="仿宋"/>
          <w:b w:val="0"/>
          <w:bCs w:val="0"/>
          <w:color w:val="000000"/>
          <w:kern w:val="0"/>
          <w:sz w:val="24"/>
          <w:szCs w:val="24"/>
          <w:lang w:val="en-US"/>
        </w:rPr>
      </w:pPr>
      <w:r>
        <w:rPr>
          <w:rFonts w:hint="eastAsia" w:ascii="仿宋" w:eastAsia="仿宋" w:cs="仿宋"/>
          <w:b w:val="0"/>
          <w:bCs w:val="0"/>
          <w:color w:val="000000"/>
          <w:kern w:val="0"/>
          <w:sz w:val="24"/>
          <w:szCs w:val="24"/>
          <w:lang w:val="en-US"/>
        </w:rPr>
        <w:t>标项一：</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牙科剂量扫描面积</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牙科CBCT性能检测模体</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剂量仪1</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剂量仪2</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医用数字摄影（CR、DR）系统X射线辐射源检定性能模体</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bl>
    <w:p/>
    <w:p>
      <w:pPr>
        <w:pStyle w:val="5"/>
        <w:ind w:left="420" w:leftChars="200" w:firstLine="0"/>
        <w:rPr>
          <w:rFonts w:ascii="仿宋" w:eastAsia="仿宋" w:cs="仿宋"/>
          <w:b w:val="0"/>
          <w:bCs w:val="0"/>
          <w:color w:val="000000"/>
          <w:kern w:val="0"/>
          <w:sz w:val="24"/>
          <w:szCs w:val="24"/>
          <w:lang w:val="en-US"/>
        </w:rPr>
      </w:pPr>
      <w:r>
        <w:rPr>
          <w:rFonts w:hint="eastAsia" w:ascii="仿宋" w:eastAsia="仿宋" w:cs="仿宋"/>
          <w:b w:val="0"/>
          <w:bCs w:val="0"/>
          <w:color w:val="000000"/>
          <w:kern w:val="0"/>
          <w:sz w:val="24"/>
          <w:szCs w:val="24"/>
          <w:lang w:val="en-US"/>
        </w:rPr>
        <w:t>标项二：</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数字心电图机检定仪</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眼镜片用焦度标准镜片</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综合验光仪标准装置</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一级照度计</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bl>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2.使用地点：杭州市质量技术监督检测院。</w:t>
      </w:r>
    </w:p>
    <w:p>
      <w:pPr>
        <w:tabs>
          <w:tab w:val="left" w:pos="8460"/>
        </w:tabs>
        <w:spacing w:line="360" w:lineRule="auto"/>
        <w:ind w:firstLine="482" w:firstLineChars="200"/>
        <w:rPr>
          <w:rFonts w:ascii="仿宋" w:hAnsi="仿宋" w:eastAsia="仿宋" w:cs="仿宋"/>
          <w:b/>
          <w:sz w:val="24"/>
        </w:rPr>
      </w:pPr>
      <w:r>
        <w:rPr>
          <w:rFonts w:hint="eastAsia" w:ascii="仿宋" w:hAnsi="仿宋" w:eastAsia="仿宋" w:cs="仿宋"/>
          <w:b/>
          <w:sz w:val="24"/>
        </w:rPr>
        <w:t>3.特别说明：本次采购的设备供货时须提供第三方法定计量机构检定证书或符合使用要求的校准证书。</w:t>
      </w:r>
    </w:p>
    <w:p>
      <w:pPr>
        <w:tabs>
          <w:tab w:val="left" w:pos="8460"/>
        </w:tabs>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napToGrid w:val="0"/>
          <w:kern w:val="0"/>
          <w:sz w:val="24"/>
          <w:highlight w:val="none"/>
        </w:rPr>
        <w:t>本采购文件中打▲的条款为关键性指标，不允许负偏离，出现负偏离的将导致投标无效。打★的条款为重要指标，允许偏离，但在技术评分时会重点扣分。</w:t>
      </w:r>
    </w:p>
    <w:p>
      <w:pPr>
        <w:tabs>
          <w:tab w:val="left" w:pos="8460"/>
        </w:tabs>
        <w:spacing w:line="360" w:lineRule="auto"/>
        <w:ind w:firstLine="480" w:firstLineChars="200"/>
        <w:rPr>
          <w:rFonts w:ascii="仿宋" w:hAnsi="仿宋" w:eastAsia="仿宋" w:cs="仿宋"/>
          <w:snapToGrid w:val="0"/>
          <w:kern w:val="0"/>
          <w:sz w:val="24"/>
          <w:highlight w:val="none"/>
        </w:rPr>
      </w:pPr>
      <w:r>
        <w:rPr>
          <w:rFonts w:hint="eastAsia" w:ascii="仿宋" w:hAnsi="仿宋" w:eastAsia="仿宋" w:cs="仿宋"/>
          <w:sz w:val="24"/>
          <w:highlight w:val="none"/>
        </w:rPr>
        <w:t>5.</w:t>
      </w:r>
      <w:r>
        <w:rPr>
          <w:rFonts w:hint="eastAsia" w:ascii="仿宋" w:hAnsi="仿宋" w:eastAsia="仿宋" w:cs="仿宋"/>
          <w:snapToGrid w:val="0"/>
          <w:kern w:val="0"/>
          <w:sz w:val="24"/>
          <w:highlight w:val="none"/>
        </w:rPr>
        <w:t>供应商应针对本部分内容“二、设备技术要求”的要求，在技术响应表（格式见第六部分）中对采购文件技术要求一一作出响应。投标产品的技术指标必须对技术要求有一个明确的响应值，不能复制技术要求，例：技术要求为“≥2kW”，投标响应值如实填写2kW或其他值，不能简单填写“≥2kW”，否则视为不响应技术要求。</w:t>
      </w:r>
    </w:p>
    <w:p>
      <w:pPr>
        <w:tabs>
          <w:tab w:val="left" w:pos="8460"/>
        </w:tabs>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投标产品的技术参数如与产品样本资料或官网上公开的技术参数一致，须明确哪些参数不一致，不一致的原因以及使用何种技术可以达到投标产品参数。不作说明的、或经评审小组核实不一致的、或不一致的原因不明确的、或评审小组认为达到投标产品参数所采用的技术不可行的，均视作投标产品未响应采购文件技术要求。</w:t>
      </w:r>
    </w:p>
    <w:p>
      <w:pPr>
        <w:spacing w:line="360" w:lineRule="auto"/>
        <w:ind w:firstLine="480" w:firstLineChars="200"/>
        <w:rPr>
          <w:rFonts w:ascii="仿宋" w:hAnsi="仿宋" w:eastAsia="仿宋" w:cs="仿宋"/>
          <w:b/>
          <w:sz w:val="24"/>
        </w:rPr>
        <w:sectPr>
          <w:footerReference r:id="rId8" w:type="default"/>
          <w:pgSz w:w="11850" w:h="16783"/>
          <w:pgMar w:top="1247" w:right="1588" w:bottom="1089" w:left="1588" w:header="851" w:footer="992" w:gutter="0"/>
          <w:cols w:space="720" w:num="1"/>
          <w:docGrid w:linePitch="312" w:charSpace="0"/>
        </w:sectPr>
      </w:pPr>
      <w:r>
        <w:rPr>
          <w:rFonts w:hint="eastAsia" w:ascii="仿宋" w:hAnsi="仿宋" w:eastAsia="仿宋" w:cs="仿宋"/>
          <w:sz w:val="24"/>
          <w:highlight w:val="none"/>
        </w:rPr>
        <w:t>7.本项目的核心产品是</w:t>
      </w:r>
      <w:r>
        <w:rPr>
          <w:rFonts w:hint="eastAsia" w:ascii="仿宋" w:hAnsi="仿宋" w:eastAsia="仿宋" w:cs="仿宋"/>
          <w:sz w:val="24"/>
          <w:highlight w:val="none"/>
          <w:u w:val="single"/>
        </w:rPr>
        <w:t>标项一：</w:t>
      </w:r>
      <w:r>
        <w:rPr>
          <w:rFonts w:hint="eastAsia" w:ascii="仿宋" w:hAnsi="仿宋" w:eastAsia="仿宋" w:cs="仿宋"/>
          <w:color w:val="000000"/>
          <w:kern w:val="0"/>
          <w:sz w:val="24"/>
          <w:highlight w:val="none"/>
          <w:u w:val="single"/>
        </w:rPr>
        <w:t>剂量仪2，</w:t>
      </w:r>
      <w:r>
        <w:rPr>
          <w:rFonts w:hint="eastAsia" w:ascii="仿宋" w:hAnsi="仿宋" w:eastAsia="仿宋" w:cs="仿宋"/>
          <w:sz w:val="24"/>
          <w:highlight w:val="none"/>
          <w:u w:val="single"/>
        </w:rPr>
        <w:t>标项二：</w:t>
      </w:r>
      <w:r>
        <w:rPr>
          <w:rFonts w:hint="eastAsia" w:ascii="仿宋" w:hAnsi="仿宋" w:eastAsia="仿宋" w:cs="仿宋"/>
          <w:color w:val="000000"/>
          <w:kern w:val="0"/>
          <w:sz w:val="24"/>
          <w:highlight w:val="none"/>
          <w:u w:val="single"/>
        </w:rPr>
        <w:t>综合验光仪标准装置</w:t>
      </w:r>
      <w:r>
        <w:rPr>
          <w:rFonts w:hint="eastAsia" w:ascii="仿宋" w:hAnsi="仿宋" w:eastAsia="仿宋" w:cs="仿宋"/>
          <w:b/>
          <w:bCs/>
          <w:sz w:val="24"/>
          <w:highlight w:val="none"/>
          <w:u w:val="single"/>
        </w:rPr>
        <w:t>。</w:t>
      </w:r>
      <w:r>
        <w:rPr>
          <w:rFonts w:hint="eastAsia" w:ascii="仿宋" w:hAnsi="仿宋" w:eastAsia="仿宋" w:cs="仿宋"/>
          <w:sz w:val="24"/>
          <w:highlight w:val="none"/>
        </w:rPr>
        <w:t>不同投标人的核心产品出现同品牌时，</w:t>
      </w:r>
      <w:r>
        <w:rPr>
          <w:rFonts w:hint="eastAsia" w:ascii="仿宋" w:hAnsi="仿宋" w:eastAsia="仿宋" w:cs="仿宋"/>
          <w:b/>
          <w:sz w:val="24"/>
          <w:highlight w:val="none"/>
        </w:rPr>
        <w:t>按如下方式处理：提供相同品牌产品且通过资格审查、符合性审查的不同投标人参加同一合同项下投标的，按一家投标人计算（不足三家的按废标</w:t>
      </w:r>
      <w:r>
        <w:rPr>
          <w:rFonts w:hint="eastAsia" w:ascii="仿宋" w:hAnsi="仿宋" w:eastAsia="仿宋" w:cs="仿宋"/>
          <w:b/>
          <w:sz w:val="24"/>
        </w:rPr>
        <w:t>处理），评审后得分最高的同品牌（含核心产品）投标人获得中标人推荐资格；评审得分相同的，随机抽取方式确定，其他同品牌投标人不作为中标候选人。</w:t>
      </w:r>
    </w:p>
    <w:p>
      <w:pPr>
        <w:pStyle w:val="5"/>
        <w:numPr>
          <w:ilvl w:val="0"/>
          <w:numId w:val="8"/>
        </w:numPr>
        <w:snapToGrid w:val="0"/>
        <w:spacing w:beforeLines="50" w:afterLines="50"/>
        <w:rPr>
          <w:rFonts w:ascii="仿宋" w:eastAsia="仿宋" w:cs="仿宋"/>
          <w:sz w:val="24"/>
          <w:szCs w:val="24"/>
        </w:rPr>
      </w:pPr>
      <w:bookmarkStart w:id="36" w:name="_Toc25749"/>
      <w:bookmarkStart w:id="37" w:name="_Toc2238"/>
      <w:r>
        <w:rPr>
          <w:rFonts w:hint="eastAsia" w:ascii="仿宋" w:eastAsia="仿宋" w:cs="仿宋"/>
          <w:sz w:val="24"/>
          <w:szCs w:val="24"/>
        </w:rPr>
        <w:t>设备技术要求</w:t>
      </w:r>
      <w:bookmarkEnd w:id="36"/>
      <w:bookmarkEnd w:id="37"/>
    </w:p>
    <w:p>
      <w:pPr>
        <w:rPr>
          <w:rFonts w:ascii="仿宋" w:hAnsi="仿宋" w:eastAsia="仿宋" w:cs="仿宋"/>
          <w:sz w:val="24"/>
        </w:rPr>
      </w:pPr>
      <w:r>
        <w:rPr>
          <w:rFonts w:hint="eastAsia" w:ascii="仿宋" w:hAnsi="仿宋" w:eastAsia="仿宋" w:cs="仿宋"/>
          <w:sz w:val="24"/>
        </w:rPr>
        <w:t>标项一：</w:t>
      </w:r>
    </w:p>
    <w:tbl>
      <w:tblPr>
        <w:tblStyle w:val="64"/>
        <w:tblW w:w="14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646"/>
        <w:gridCol w:w="657"/>
        <w:gridCol w:w="75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646"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246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牙科剂量扫描面积</w:t>
            </w:r>
          </w:p>
        </w:tc>
        <w:tc>
          <w:tcPr>
            <w:tcW w:w="8646" w:type="dxa"/>
            <w:tcBorders>
              <w:top w:val="single" w:color="auto" w:sz="4" w:space="0"/>
              <w:left w:val="nil"/>
              <w:bottom w:val="single" w:color="auto" w:sz="4" w:space="0"/>
              <w:right w:val="single" w:color="auto" w:sz="4" w:space="0"/>
            </w:tcBorders>
            <w:vAlign w:val="center"/>
          </w:tcPr>
          <w:p>
            <w:pPr>
              <w:widowControl/>
              <w:tabs>
                <w:tab w:val="left" w:pos="312"/>
              </w:tabs>
              <w:jc w:val="left"/>
              <w:rPr>
                <w:rFonts w:hint="eastAsia" w:ascii="仿宋" w:hAnsi="仿宋" w:eastAsia="仿宋" w:cs="仿宋"/>
                <w:color w:val="000000"/>
                <w:kern w:val="0"/>
                <w:sz w:val="24"/>
              </w:rPr>
            </w:pPr>
            <w:r>
              <w:rPr>
                <w:rFonts w:hint="eastAsia" w:ascii="仿宋" w:hAnsi="仿宋" w:eastAsia="仿宋" w:cs="仿宋"/>
                <w:color w:val="000000"/>
                <w:kern w:val="0"/>
                <w:sz w:val="24"/>
              </w:rPr>
              <w:t>▲1.适用JJG 1198-2023《医用口腔颌面锥形束计算机断层摄影装置（CBCT）X射线辐射源检定规程》</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▲2.重复性≤1%；</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▲3.年稳定性不超过±2%；</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▲4.校准因子不确定度不超过10%（</w:t>
            </w:r>
            <w:r>
              <w:rPr>
                <w:rFonts w:hint="eastAsia" w:ascii="仿宋" w:hAnsi="仿宋" w:eastAsia="仿宋" w:cs="仿宋"/>
                <w:i/>
                <w:color w:val="000000"/>
                <w:kern w:val="0"/>
                <w:sz w:val="24"/>
              </w:rPr>
              <w:t>k</w:t>
            </w:r>
            <w:r>
              <w:rPr>
                <w:rFonts w:hint="eastAsia" w:ascii="仿宋" w:hAnsi="仿宋" w:eastAsia="仿宋" w:cs="仿宋"/>
                <w:color w:val="000000"/>
                <w:kern w:val="0"/>
                <w:sz w:val="24"/>
              </w:rPr>
              <w:t>=2）；</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牙科CBCT性能检测模体</w:t>
            </w:r>
          </w:p>
        </w:tc>
        <w:tc>
          <w:tcPr>
            <w:tcW w:w="8646" w:type="dxa"/>
            <w:tcBorders>
              <w:top w:val="single" w:color="auto" w:sz="4" w:space="0"/>
              <w:left w:val="nil"/>
              <w:bottom w:val="single" w:color="auto" w:sz="4" w:space="0"/>
              <w:right w:val="single" w:color="auto" w:sz="4" w:space="0"/>
            </w:tcBorders>
            <w:vAlign w:val="center"/>
          </w:tcPr>
          <w:p>
            <w:pPr>
              <w:widowControl/>
              <w:tabs>
                <w:tab w:val="left" w:pos="312"/>
              </w:tabs>
              <w:jc w:val="left"/>
              <w:rPr>
                <w:rFonts w:hint="eastAsia" w:ascii="仿宋" w:hAnsi="仿宋" w:eastAsia="仿宋" w:cs="仿宋"/>
                <w:color w:val="000000"/>
                <w:kern w:val="0"/>
                <w:sz w:val="24"/>
              </w:rPr>
            </w:pPr>
            <w:r>
              <w:rPr>
                <w:rFonts w:hint="eastAsia" w:ascii="仿宋" w:hAnsi="仿宋" w:eastAsia="仿宋" w:cs="仿宋"/>
                <w:color w:val="000000"/>
                <w:kern w:val="0"/>
                <w:sz w:val="24"/>
              </w:rPr>
              <w:t>▲1.适用JJG 1198-2023《医用口腔颌面锥形束计算机断层摄影装置（CBCT）X射线辐射源检定规程》</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▲2.用于口腔锥形束CT检定测量的模体由有机玻璃(PMMA)和聚氯乙烯(PVC)组成，厚度的误差应在±0.25mm以内，直径的误差应在±1.0mm以内。</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▲3.PMMA密度为1.19g/cm</w:t>
            </w:r>
            <w:r>
              <w:rPr>
                <w:rFonts w:hint="eastAsia" w:ascii="仿宋" w:hAnsi="仿宋" w:eastAsia="仿宋" w:cs="仿宋"/>
                <w:color w:val="000000"/>
                <w:kern w:val="0"/>
                <w:sz w:val="24"/>
                <w:vertAlign w:val="superscript"/>
              </w:rPr>
              <w:t>2</w:t>
            </w:r>
            <w:r>
              <w:rPr>
                <w:rFonts w:hint="eastAsia" w:ascii="仿宋" w:hAnsi="仿宋" w:eastAsia="仿宋" w:cs="仿宋"/>
                <w:color w:val="000000"/>
                <w:kern w:val="0"/>
                <w:sz w:val="24"/>
              </w:rPr>
              <w:t>(±1%)，PVC密度为1.41g/cm(±3%)；</w:t>
            </w:r>
          </w:p>
          <w:p>
            <w:pPr>
              <w:widowControl/>
              <w:tabs>
                <w:tab w:val="left" w:pos="312"/>
              </w:tabs>
              <w:jc w:val="left"/>
              <w:rPr>
                <w:rFonts w:hint="eastAsia" w:ascii="仿宋" w:hAnsi="仿宋" w:eastAsia="仿宋" w:cs="仿宋"/>
                <w:color w:val="000000"/>
                <w:kern w:val="0"/>
                <w:sz w:val="24"/>
              </w:rPr>
            </w:pPr>
            <w:r>
              <w:rPr>
                <w:rFonts w:hint="eastAsia" w:ascii="宋体" w:hAnsi="宋体" w:cs="宋体"/>
                <w:color w:val="000000"/>
                <w:kern w:val="0"/>
                <w:sz w:val="24"/>
              </w:rPr>
              <w:t>★4.</w:t>
            </w:r>
            <w:r>
              <w:rPr>
                <w:rFonts w:hint="eastAsia" w:ascii="仿宋" w:hAnsi="仿宋" w:eastAsia="仿宋" w:cs="仿宋"/>
                <w:color w:val="000000"/>
                <w:kern w:val="0"/>
                <w:sz w:val="24"/>
              </w:rPr>
              <w:t>具有计算感兴趣区(ROI)中像素分析功能，对获取的模体影像进行空间分辨力、对比度噪声比指数和均匀性等指标的分析显示功能。</w:t>
            </w:r>
          </w:p>
          <w:p>
            <w:pPr>
              <w:widowControl/>
              <w:tabs>
                <w:tab w:val="left" w:pos="312"/>
              </w:tabs>
              <w:jc w:val="left"/>
              <w:rPr>
                <w:rFonts w:hint="eastAsia" w:ascii="仿宋" w:hAnsi="仿宋" w:eastAsia="仿宋" w:cs="仿宋"/>
                <w:color w:val="000000"/>
                <w:kern w:val="0"/>
                <w:sz w:val="24"/>
              </w:rPr>
            </w:pPr>
            <w:r>
              <w:rPr>
                <w:rFonts w:hint="eastAsia" w:ascii="仿宋" w:hAnsi="仿宋" w:eastAsia="仿宋" w:cs="仿宋"/>
                <w:color w:val="000000"/>
                <w:kern w:val="0"/>
                <w:sz w:val="24"/>
              </w:rPr>
              <w:t>▲5.空间分辨力(率)：调制传递函数(MTF)曲线上10%处的测量值应不小于1lp/mm；</w:t>
            </w:r>
          </w:p>
          <w:p>
            <w:pPr>
              <w:widowControl/>
              <w:tabs>
                <w:tab w:val="left" w:pos="312"/>
              </w:tabs>
              <w:jc w:val="left"/>
              <w:rPr>
                <w:rFonts w:ascii="仿宋" w:hAnsi="仿宋" w:eastAsia="仿宋" w:cs="仿宋"/>
                <w:color w:val="000000"/>
                <w:kern w:val="0"/>
                <w:sz w:val="24"/>
              </w:rPr>
            </w:pPr>
            <w:r>
              <w:rPr>
                <w:rFonts w:hint="eastAsia" w:ascii="仿宋" w:hAnsi="仿宋" w:eastAsia="仿宋" w:cs="仿宋"/>
                <w:color w:val="000000"/>
                <w:kern w:val="0"/>
                <w:sz w:val="24"/>
              </w:rPr>
              <w:t>▲6.均匀性：均匀性指标应≤5；</w:t>
            </w:r>
          </w:p>
          <w:p>
            <w:pPr>
              <w:pStyle w:val="2"/>
            </w:pPr>
            <w:r>
              <w:rPr>
                <w:rFonts w:hint="eastAsia" w:ascii="仿宋" w:hAnsi="仿宋" w:eastAsia="仿宋" w:cs="仿宋"/>
              </w:rPr>
              <w:t>▲7.对比度噪声比指数应≤20%。</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剂量仪1</w:t>
            </w:r>
          </w:p>
        </w:tc>
        <w:tc>
          <w:tcPr>
            <w:tcW w:w="8646" w:type="dxa"/>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剂量仪：（含常规拍片透视探头）</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▲1.</w:t>
            </w:r>
            <w:r>
              <w:rPr>
                <w:rFonts w:hint="eastAsia" w:ascii="仿宋" w:hAnsi="仿宋" w:eastAsia="仿宋" w:cs="仿宋"/>
                <w:color w:val="000000"/>
                <w:kern w:val="0"/>
                <w:sz w:val="24"/>
              </w:rPr>
              <w:t>适用JJG 744-2004《医用诊断X射线辐射源检定规程》、JJG 1078-2012《医用数字摄影（CR、DR）系统X射线辐射源检定规程》、JJG 1067-2011《医用诊断数字减影血管造影（DSA）系统X射线辐射源检定规程》、JJG 1101-2014《医用诊断全景牙科X射线辐射源检定规程》可以升级测量不同靶材的乳腺机、扫描乳腺机、CT机等医用X线机X线辐射输出质量性能检测，并能进行亮度和照度的测量。</w:t>
            </w:r>
          </w:p>
          <w:p>
            <w:pPr>
              <w:widowControl/>
              <w:tabs>
                <w:tab w:val="left" w:pos="312"/>
              </w:tabs>
              <w:jc w:val="left"/>
              <w:rPr>
                <w:rFonts w:ascii="仿宋" w:hAnsi="仿宋" w:eastAsia="仿宋" w:cs="仿宋"/>
                <w:color w:val="000000"/>
                <w:kern w:val="0"/>
                <w:sz w:val="24"/>
              </w:rPr>
            </w:pPr>
            <w:r>
              <w:rPr>
                <w:rFonts w:hint="eastAsia" w:ascii="宋体" w:hAnsi="宋体" w:cs="宋体"/>
                <w:color w:val="000000"/>
                <w:kern w:val="0"/>
                <w:sz w:val="24"/>
              </w:rPr>
              <w:t>★2.</w:t>
            </w:r>
            <w:r>
              <w:rPr>
                <w:rFonts w:hint="eastAsia" w:ascii="仿宋" w:hAnsi="仿宋" w:eastAsia="仿宋" w:cs="仿宋"/>
                <w:color w:val="000000"/>
                <w:kern w:val="0"/>
                <w:sz w:val="24"/>
              </w:rPr>
              <w:t>所有探头可单独返厂维修及校准，而不影响其他功能的使用。</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▲3.</w:t>
            </w:r>
            <w:r>
              <w:rPr>
                <w:rFonts w:hint="eastAsia" w:ascii="仿宋" w:hAnsi="仿宋" w:eastAsia="仿宋" w:cs="仿宋"/>
                <w:color w:val="000000"/>
                <w:kern w:val="0"/>
                <w:sz w:val="24"/>
              </w:rPr>
              <w:t>重复性≤1%；</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▲4.</w:t>
            </w:r>
            <w:r>
              <w:rPr>
                <w:rFonts w:hint="eastAsia" w:ascii="仿宋" w:hAnsi="仿宋" w:eastAsia="仿宋" w:cs="仿宋"/>
                <w:color w:val="000000"/>
                <w:kern w:val="0"/>
                <w:sz w:val="24"/>
              </w:rPr>
              <w:t>年稳定性不超过±2%；</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▲5.</w:t>
            </w:r>
            <w:r>
              <w:rPr>
                <w:rFonts w:hint="eastAsia" w:ascii="仿宋" w:hAnsi="仿宋" w:eastAsia="仿宋" w:cs="仿宋"/>
                <w:color w:val="000000"/>
                <w:kern w:val="0"/>
                <w:sz w:val="24"/>
              </w:rPr>
              <w:t>在（50～150）kV范围内，能量响应变化不超过5.0%；</w:t>
            </w:r>
          </w:p>
          <w:p>
            <w:pPr>
              <w:widowControl/>
              <w:numPr>
                <w:ilvl w:val="0"/>
                <w:numId w:val="9"/>
              </w:numPr>
              <w:jc w:val="left"/>
              <w:rPr>
                <w:rFonts w:ascii="仿宋" w:hAnsi="仿宋" w:eastAsia="仿宋" w:cs="仿宋"/>
                <w:color w:val="000000"/>
                <w:kern w:val="0"/>
                <w:sz w:val="24"/>
              </w:rPr>
            </w:pPr>
            <w:r>
              <w:rPr>
                <w:rFonts w:hint="eastAsia" w:ascii="仿宋" w:hAnsi="仿宋" w:eastAsia="仿宋" w:cs="仿宋"/>
                <w:color w:val="000000"/>
                <w:kern w:val="0"/>
                <w:sz w:val="24"/>
              </w:rPr>
              <w:t>其他参数如下：</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1）剂量</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量程不小于1nGy</w:t>
            </w:r>
            <w:r>
              <w:rPr>
                <w:rFonts w:hint="eastAsia" w:ascii="仿宋" w:hAnsi="仿宋" w:eastAsia="仿宋" w:cs="仿宋"/>
              </w:rPr>
              <w:t>～</w:t>
            </w:r>
            <w:r>
              <w:rPr>
                <w:rFonts w:hint="eastAsia" w:ascii="仿宋" w:hAnsi="仿宋" w:eastAsia="仿宋" w:cs="仿宋"/>
                <w:color w:val="000000"/>
                <w:kern w:val="0"/>
                <w:sz w:val="24"/>
              </w:rPr>
              <w:t>9999Gy(0.1μR–9999 R)不确定度不大于5%或5 nGy(0.5μR)</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2）剂量率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量程不小于1nGy/s</w:t>
            </w:r>
            <w:r>
              <w:rPr>
                <w:rFonts w:hint="eastAsia" w:ascii="仿宋" w:hAnsi="仿宋" w:eastAsia="仿宋" w:cs="仿宋"/>
              </w:rPr>
              <w:t>～</w:t>
            </w:r>
            <w:r>
              <w:rPr>
                <w:rFonts w:hint="eastAsia" w:ascii="仿宋" w:hAnsi="仿宋" w:eastAsia="仿宋" w:cs="仿宋"/>
                <w:color w:val="000000"/>
                <w:kern w:val="0"/>
                <w:sz w:val="24"/>
              </w:rPr>
              <w:t>500 mGy/s（5μR/mi+H3n～3400 R/min），分辨率不大于1 nGy/s（5μR/min），触发阈值不大于50 nGy/s（340μR/min），不确定度不大于5 % 或10nGy/s（70μR/min）</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3）管电压峰值</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量程不小于(40</w:t>
            </w:r>
            <w:r>
              <w:rPr>
                <w:rFonts w:hint="eastAsia" w:ascii="仿宋" w:hAnsi="仿宋" w:eastAsia="仿宋" w:cs="仿宋"/>
              </w:rPr>
              <w:t>～</w:t>
            </w:r>
            <w:r>
              <w:rPr>
                <w:rFonts w:hint="eastAsia" w:ascii="仿宋" w:hAnsi="仿宋" w:eastAsia="仿宋" w:cs="仿宋"/>
                <w:color w:val="000000"/>
                <w:kern w:val="0"/>
                <w:sz w:val="24"/>
              </w:rPr>
              <w:t>150)kVp，最小剂量50μGy(6 mR)，最低剂量率（峰值）10μGy/s（70 mR/min），不确定度不大于2%</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4）半价层</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w:t>
            </w:r>
            <w:r>
              <w:rPr>
                <w:rFonts w:hint="eastAsia" w:ascii="仿宋" w:hAnsi="仿宋" w:eastAsia="仿宋" w:cs="仿宋"/>
              </w:rPr>
              <w:t>～</w:t>
            </w:r>
            <w:r>
              <w:rPr>
                <w:rFonts w:hint="eastAsia" w:ascii="仿宋" w:hAnsi="仿宋" w:eastAsia="仿宋" w:cs="仿宋"/>
                <w:color w:val="000000"/>
                <w:kern w:val="0"/>
                <w:sz w:val="24"/>
              </w:rPr>
              <w:t>14)mm Al，最小剂量1μGy(120μR)，最低剂量率（峰值）在大于70kV时为0.5μGy/s（3.5 mR/min），50kV时为2.5μGy/s（17 mR/ min），不确定度不大于10 %</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5）总滤过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量程不小于(1.5</w:t>
            </w:r>
            <w:r>
              <w:rPr>
                <w:rFonts w:hint="eastAsia" w:ascii="仿宋" w:hAnsi="仿宋" w:eastAsia="仿宋" w:cs="仿宋"/>
              </w:rPr>
              <w:t>～</w:t>
            </w:r>
            <w:r>
              <w:rPr>
                <w:rFonts w:hint="eastAsia" w:ascii="仿宋" w:hAnsi="仿宋" w:eastAsia="仿宋" w:cs="仿宋"/>
                <w:color w:val="000000"/>
                <w:kern w:val="0"/>
                <w:sz w:val="24"/>
              </w:rPr>
              <w:t>35)mm Al，不确定度不大于10 %或0.3 mm Al，测量时的最小剂量不大于50μGy (6mR)，最低剂量率（峰值）不大于10μGy/s（70 mR/min）</w:t>
            </w:r>
          </w:p>
          <w:p>
            <w:pPr>
              <w:widowControl/>
              <w:jc w:val="left"/>
              <w:rPr>
                <w:rFonts w:ascii="仿宋" w:hAnsi="仿宋" w:eastAsia="仿宋" w:cs="仿宋"/>
                <w:color w:val="000000"/>
                <w:kern w:val="0"/>
                <w:sz w:val="24"/>
              </w:rPr>
            </w:pPr>
            <w:r>
              <w:rPr>
                <w:rFonts w:hint="eastAsia" w:ascii="仿宋" w:hAnsi="仿宋" w:eastAsia="仿宋" w:cs="仿宋"/>
              </w:rPr>
              <w:t>▲</w:t>
            </w:r>
            <w:r>
              <w:rPr>
                <w:rFonts w:hint="eastAsia" w:ascii="仿宋" w:hAnsi="仿宋" w:eastAsia="仿宋" w:cs="仿宋"/>
                <w:color w:val="000000"/>
                <w:kern w:val="0"/>
                <w:sz w:val="24"/>
              </w:rPr>
              <w:t>6）探头尺寸不大于15*25*80mm，重量不大于50g，满足患者体表入射剂量典型值测量要求，便于检测对探头摆放位置要求严格的设备如全景牙科机等。</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剂量仪2</w:t>
            </w:r>
          </w:p>
        </w:tc>
        <w:tc>
          <w:tcPr>
            <w:tcW w:w="8646" w:type="dxa"/>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剂量仪：（含常规拍片透视探头和乳腺探头）</w:t>
            </w:r>
          </w:p>
          <w:p>
            <w:pPr>
              <w:widowControl/>
              <w:numPr>
                <w:ilvl w:val="0"/>
                <w:numId w:val="10"/>
              </w:numPr>
              <w:jc w:val="left"/>
              <w:rPr>
                <w:rFonts w:ascii="仿宋" w:hAnsi="仿宋" w:eastAsia="仿宋" w:cs="仿宋"/>
                <w:color w:val="000000"/>
                <w:kern w:val="0"/>
                <w:sz w:val="24"/>
              </w:rPr>
            </w:pPr>
            <w:r>
              <w:rPr>
                <w:rFonts w:hint="eastAsia" w:ascii="仿宋" w:hAnsi="仿宋" w:eastAsia="仿宋" w:cs="仿宋"/>
              </w:rPr>
              <w:t>▲1.</w:t>
            </w:r>
            <w:r>
              <w:rPr>
                <w:rFonts w:hint="eastAsia" w:ascii="仿宋" w:hAnsi="仿宋" w:eastAsia="仿宋" w:cs="仿宋"/>
                <w:color w:val="000000"/>
                <w:kern w:val="0"/>
                <w:sz w:val="24"/>
              </w:rPr>
              <w:t>适用JJG 744-2004《医用诊断X射线辐射源检定规程》、JJG 1078-2012《医用数字摄影（CR、DR）系统X射线辐射源检定规程》、JJG 1067-2011《医用诊断数字减影血管造影（DSA）系统X射线辐射源检定规程》、JJG 1101-2014《医用诊断全景牙科X射线辐射源检定规程》、JJG 1145-2017《医用诊断乳腺X射线辐射源检定规程》</w:t>
            </w:r>
          </w:p>
          <w:p>
            <w:pPr>
              <w:widowControl/>
              <w:tabs>
                <w:tab w:val="left" w:pos="312"/>
              </w:tabs>
              <w:jc w:val="left"/>
              <w:rPr>
                <w:rFonts w:ascii="仿宋" w:hAnsi="仿宋" w:eastAsia="仿宋" w:cs="仿宋"/>
                <w:color w:val="000000"/>
                <w:kern w:val="0"/>
                <w:sz w:val="24"/>
              </w:rPr>
            </w:pPr>
            <w:r>
              <w:rPr>
                <w:rFonts w:hint="eastAsia" w:ascii="宋体" w:hAnsi="宋体" w:cs="宋体"/>
                <w:color w:val="000000"/>
                <w:kern w:val="0"/>
                <w:sz w:val="24"/>
              </w:rPr>
              <w:t>★2.</w:t>
            </w:r>
            <w:r>
              <w:rPr>
                <w:rFonts w:hint="eastAsia" w:ascii="仿宋" w:hAnsi="仿宋" w:eastAsia="仿宋" w:cs="仿宋"/>
                <w:color w:val="000000"/>
                <w:kern w:val="0"/>
                <w:sz w:val="24"/>
              </w:rPr>
              <w:t>所有探头可单独返厂维修及校准，而不影响其他功能的使用。</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▲3.</w:t>
            </w:r>
            <w:r>
              <w:rPr>
                <w:rFonts w:hint="eastAsia" w:ascii="仿宋" w:hAnsi="仿宋" w:eastAsia="仿宋" w:cs="仿宋"/>
                <w:color w:val="000000"/>
                <w:kern w:val="0"/>
                <w:sz w:val="24"/>
              </w:rPr>
              <w:t>常规拍片透视探头：重复性小于1%；年稳定性不超过±2%；在（50～150）kV范围内，能量响应变化不超过5.0%。</w:t>
            </w:r>
          </w:p>
          <w:p>
            <w:pPr>
              <w:widowControl/>
              <w:tabs>
                <w:tab w:val="left" w:pos="312"/>
              </w:tabs>
              <w:jc w:val="left"/>
              <w:rPr>
                <w:rFonts w:ascii="仿宋" w:hAnsi="仿宋" w:eastAsia="仿宋" w:cs="仿宋"/>
                <w:color w:val="000000"/>
                <w:kern w:val="0"/>
                <w:sz w:val="24"/>
              </w:rPr>
            </w:pPr>
            <w:r>
              <w:rPr>
                <w:rFonts w:hint="eastAsia" w:ascii="仿宋" w:hAnsi="仿宋" w:eastAsia="仿宋" w:cs="仿宋"/>
              </w:rPr>
              <w:t>▲4.</w:t>
            </w:r>
            <w:r>
              <w:rPr>
                <w:rFonts w:hint="eastAsia" w:ascii="仿宋" w:hAnsi="仿宋" w:eastAsia="仿宋" w:cs="仿宋"/>
                <w:color w:val="000000"/>
                <w:kern w:val="0"/>
                <w:sz w:val="24"/>
              </w:rPr>
              <w:t>乳腺探头：校准因子扩展不确定度不大于5.0%（k=2）；年稳定性不大于2.0%，并符合JJG 1145-2017《医用诊断乳腺X射线辐射源检定规程》中附录C给出的对应乳腺X射线靶/滤过的组合测量（共23种）。</w:t>
            </w:r>
          </w:p>
          <w:p>
            <w:pPr>
              <w:widowControl/>
              <w:numPr>
                <w:ilvl w:val="255"/>
                <w:numId w:val="0"/>
              </w:numPr>
              <w:jc w:val="left"/>
              <w:rPr>
                <w:rFonts w:ascii="仿宋" w:hAnsi="仿宋" w:eastAsia="仿宋" w:cs="仿宋"/>
                <w:color w:val="000000"/>
                <w:kern w:val="0"/>
                <w:sz w:val="24"/>
              </w:rPr>
            </w:pPr>
            <w:r>
              <w:rPr>
                <w:rFonts w:hint="eastAsia" w:ascii="仿宋" w:hAnsi="仿宋" w:eastAsia="仿宋" w:cs="仿宋"/>
                <w:color w:val="000000"/>
                <w:kern w:val="0"/>
                <w:sz w:val="24"/>
              </w:rPr>
              <w:t>具体参数如下：</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1）剂量</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量程不小于1nGy</w:t>
            </w:r>
            <w:r>
              <w:rPr>
                <w:rFonts w:hint="eastAsia" w:ascii="仿宋" w:hAnsi="仿宋" w:eastAsia="仿宋" w:cs="仿宋"/>
              </w:rPr>
              <w:t>～</w:t>
            </w:r>
            <w:r>
              <w:rPr>
                <w:rFonts w:hint="eastAsia" w:ascii="仿宋" w:hAnsi="仿宋" w:eastAsia="仿宋" w:cs="仿宋"/>
                <w:color w:val="000000"/>
                <w:kern w:val="0"/>
                <w:sz w:val="24"/>
              </w:rPr>
              <w:t>9999Gy(0.1μR–9999R)不确定度不大于5%或5nGy(0.5μR)</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2）剂量率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 nGy/s</w:t>
            </w:r>
            <w:r>
              <w:rPr>
                <w:rFonts w:hint="eastAsia" w:ascii="仿宋" w:hAnsi="仿宋" w:eastAsia="仿宋" w:cs="仿宋"/>
              </w:rPr>
              <w:t>～</w:t>
            </w:r>
            <w:r>
              <w:rPr>
                <w:rFonts w:hint="eastAsia" w:ascii="仿宋" w:hAnsi="仿宋" w:eastAsia="仿宋" w:cs="仿宋"/>
                <w:color w:val="000000"/>
                <w:kern w:val="0"/>
                <w:sz w:val="24"/>
              </w:rPr>
              <w:t>500 mGy/s（5μR/mi+H3n</w:t>
            </w:r>
            <w:r>
              <w:rPr>
                <w:rFonts w:hint="eastAsia" w:ascii="仿宋" w:hAnsi="仿宋" w:eastAsia="仿宋" w:cs="仿宋"/>
              </w:rPr>
              <w:t>～</w:t>
            </w:r>
            <w:r>
              <w:rPr>
                <w:rFonts w:hint="eastAsia" w:ascii="仿宋" w:hAnsi="仿宋" w:eastAsia="仿宋" w:cs="仿宋"/>
                <w:color w:val="000000"/>
                <w:kern w:val="0"/>
                <w:sz w:val="24"/>
              </w:rPr>
              <w:t>3400 R/min），分辨率不大于1 nGy/s（5μR/min），触发阈值不大于50 nGy/s（340μR/min），不确定度不大于5%或10nGy/s（70μR/min）</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3）管电压峰值</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量程不小于(40</w:t>
            </w:r>
            <w:r>
              <w:rPr>
                <w:rFonts w:hint="eastAsia" w:ascii="仿宋" w:hAnsi="仿宋" w:eastAsia="仿宋" w:cs="仿宋"/>
              </w:rPr>
              <w:t>～</w:t>
            </w:r>
            <w:r>
              <w:rPr>
                <w:rFonts w:hint="eastAsia" w:ascii="仿宋" w:hAnsi="仿宋" w:eastAsia="仿宋" w:cs="仿宋"/>
                <w:color w:val="000000"/>
                <w:kern w:val="0"/>
                <w:sz w:val="24"/>
              </w:rPr>
              <w:t>150)kVp，最小剂量50μGy(6mR)，最低剂量率（峰值）10μGy/s（70 mR/min），不确定度不大于2%</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4）半价层</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w:t>
            </w:r>
            <w:r>
              <w:rPr>
                <w:rFonts w:hint="eastAsia" w:ascii="仿宋" w:hAnsi="仿宋" w:eastAsia="仿宋" w:cs="仿宋"/>
              </w:rPr>
              <w:t>～</w:t>
            </w:r>
            <w:r>
              <w:rPr>
                <w:rFonts w:hint="eastAsia" w:ascii="仿宋" w:hAnsi="仿宋" w:eastAsia="仿宋" w:cs="仿宋"/>
                <w:color w:val="000000"/>
                <w:kern w:val="0"/>
                <w:sz w:val="24"/>
              </w:rPr>
              <w:t>14)mmAl，最小剂量1μGy(120μR)，最低剂量率（峰值）在大于70kV时为0.5μGy/s（3.5mR/min），50kV时为2.5μGy/s（17 mR/min），不确定度不大于10%</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5）总滤过</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量程不小于(1.5</w:t>
            </w:r>
            <w:r>
              <w:rPr>
                <w:rFonts w:hint="eastAsia" w:ascii="仿宋" w:hAnsi="仿宋" w:eastAsia="仿宋" w:cs="仿宋"/>
              </w:rPr>
              <w:t>～</w:t>
            </w:r>
            <w:r>
              <w:rPr>
                <w:rFonts w:hint="eastAsia" w:ascii="仿宋" w:hAnsi="仿宋" w:eastAsia="仿宋" w:cs="仿宋"/>
                <w:color w:val="000000"/>
                <w:kern w:val="0"/>
                <w:sz w:val="24"/>
              </w:rPr>
              <w:t>35)mm Al，不确定度不大于10 %或0.3mm Al，测量时的最小剂量不大于50μGy(6mR)，最低剂量率（峰值）不大于10μGy/s（70 mR/min）</w:t>
            </w:r>
          </w:p>
          <w:p>
            <w:pPr>
              <w:widowControl/>
              <w:jc w:val="left"/>
              <w:rPr>
                <w:rFonts w:ascii="仿宋" w:hAnsi="仿宋" w:eastAsia="仿宋" w:cs="仿宋"/>
                <w:color w:val="000000"/>
                <w:kern w:val="0"/>
                <w:sz w:val="24"/>
              </w:rPr>
            </w:pPr>
            <w:r>
              <w:rPr>
                <w:rFonts w:hint="eastAsia" w:ascii="仿宋" w:hAnsi="仿宋" w:eastAsia="仿宋" w:cs="仿宋"/>
              </w:rPr>
              <w:t>▲</w:t>
            </w:r>
            <w:r>
              <w:rPr>
                <w:rFonts w:hint="eastAsia" w:ascii="仿宋" w:hAnsi="仿宋" w:eastAsia="仿宋" w:cs="仿宋"/>
                <w:color w:val="000000"/>
                <w:kern w:val="0"/>
                <w:sz w:val="24"/>
              </w:rPr>
              <w:t>6）探头尺寸不大于15*25*80mm，重量不大于50g，满足患者体表入射剂量典型值测量要求，便于检测对探头摆放位置要求严格的设备如全景牙科机等。</w:t>
            </w:r>
          </w:p>
          <w:p>
            <w:pPr>
              <w:widowControl/>
              <w:numPr>
                <w:ilvl w:val="0"/>
                <w:numId w:val="10"/>
              </w:numPr>
              <w:jc w:val="left"/>
              <w:rPr>
                <w:rFonts w:ascii="仿宋" w:hAnsi="仿宋" w:eastAsia="仿宋" w:cs="仿宋"/>
                <w:color w:val="000000"/>
                <w:kern w:val="0"/>
                <w:sz w:val="24"/>
              </w:rPr>
            </w:pPr>
            <w:r>
              <w:rPr>
                <w:rFonts w:hint="eastAsia" w:ascii="仿宋" w:hAnsi="仿宋" w:eastAsia="仿宋" w:cs="仿宋"/>
                <w:color w:val="000000"/>
                <w:kern w:val="0"/>
                <w:sz w:val="24"/>
              </w:rPr>
              <w:t>乳腺探头参数</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1）剂量/剂量率和半价层无需设定.</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Mo/Mo, Mo/Rh20 – 40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Mo/Al, W/Rh, W/Ag,W/Al, Rh/Rh, Rh/Al20 – 50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Mo/Cu, Rh/Cu, W/Cu40 – 50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2）千伏峰值</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W/Ag20 – 40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W/Al20 – 50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Mo/Mo18 – 40 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Mo/Rh32 – 40kVp</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3)剂量量程1μGy</w:t>
            </w:r>
            <w:r>
              <w:rPr>
                <w:rFonts w:hint="eastAsia" w:ascii="仿宋" w:hAnsi="仿宋" w:eastAsia="仿宋" w:cs="仿宋"/>
              </w:rPr>
              <w:t>～</w:t>
            </w:r>
            <w:r>
              <w:rPr>
                <w:rFonts w:hint="eastAsia" w:ascii="仿宋" w:hAnsi="仿宋" w:eastAsia="仿宋" w:cs="仿宋"/>
                <w:color w:val="000000"/>
                <w:kern w:val="0"/>
                <w:sz w:val="24"/>
              </w:rPr>
              <w:t>9999Gy(0.1mR</w:t>
            </w:r>
            <w:r>
              <w:rPr>
                <w:rFonts w:hint="eastAsia" w:ascii="仿宋" w:hAnsi="仿宋" w:eastAsia="仿宋" w:cs="仿宋"/>
              </w:rPr>
              <w:t>～</w:t>
            </w:r>
            <w:r>
              <w:rPr>
                <w:rFonts w:hint="eastAsia" w:ascii="仿宋" w:hAnsi="仿宋" w:eastAsia="仿宋" w:cs="仿宋"/>
                <w:color w:val="000000"/>
                <w:kern w:val="0"/>
                <w:sz w:val="24"/>
              </w:rPr>
              <w:t>9999R)不确定度≤5%</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剂量率量程10μGy/s</w:t>
            </w:r>
            <w:r>
              <w:rPr>
                <w:rFonts w:hint="eastAsia" w:ascii="仿宋" w:hAnsi="仿宋" w:eastAsia="仿宋" w:cs="仿宋"/>
              </w:rPr>
              <w:t>～</w:t>
            </w:r>
            <w:r>
              <w:rPr>
                <w:rFonts w:hint="eastAsia" w:ascii="仿宋" w:hAnsi="仿宋" w:eastAsia="仿宋" w:cs="仿宋"/>
                <w:color w:val="000000"/>
                <w:kern w:val="0"/>
                <w:sz w:val="24"/>
              </w:rPr>
              <w:t>300mGy/s(70mR/min</w:t>
            </w:r>
            <w:r>
              <w:rPr>
                <w:rFonts w:hint="eastAsia" w:ascii="仿宋" w:hAnsi="仿宋" w:eastAsia="仿宋" w:cs="仿宋"/>
              </w:rPr>
              <w:t>～</w:t>
            </w:r>
            <w:r>
              <w:rPr>
                <w:rFonts w:hint="eastAsia" w:ascii="仿宋" w:hAnsi="仿宋" w:eastAsia="仿宋" w:cs="仿宋"/>
                <w:color w:val="000000"/>
                <w:kern w:val="0"/>
                <w:sz w:val="24"/>
              </w:rPr>
              <w:t>2000R/min)不确定度≤5%</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4)千伏峰值量程(18</w:t>
            </w:r>
            <w:r>
              <w:rPr>
                <w:rFonts w:hint="eastAsia" w:ascii="仿宋" w:hAnsi="仿宋" w:eastAsia="仿宋" w:cs="仿宋"/>
              </w:rPr>
              <w:t>～</w:t>
            </w:r>
            <w:r>
              <w:rPr>
                <w:rFonts w:hint="eastAsia" w:ascii="仿宋" w:hAnsi="仿宋" w:eastAsia="仿宋" w:cs="仿宋"/>
                <w:color w:val="000000"/>
                <w:kern w:val="0"/>
                <w:sz w:val="24"/>
              </w:rPr>
              <w:t>50)kVp*不确定度≤2%或0.5kV (没有压板)</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5）半价层量程(0.2</w:t>
            </w:r>
            <w:r>
              <w:rPr>
                <w:rFonts w:hint="eastAsia" w:ascii="仿宋" w:hAnsi="仿宋" w:eastAsia="仿宋" w:cs="仿宋"/>
              </w:rPr>
              <w:t>～</w:t>
            </w:r>
            <w:r>
              <w:rPr>
                <w:rFonts w:hint="eastAsia" w:ascii="仿宋" w:hAnsi="仿宋" w:eastAsia="仿宋" w:cs="仿宋"/>
                <w:color w:val="000000"/>
                <w:kern w:val="0"/>
                <w:sz w:val="24"/>
              </w:rPr>
              <w:t>3.6)mm Al不确定度≤5%高于25kV</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6）时间量程1ms</w:t>
            </w:r>
            <w:r>
              <w:rPr>
                <w:rFonts w:hint="eastAsia" w:ascii="仿宋" w:hAnsi="仿宋" w:eastAsia="仿宋" w:cs="仿宋"/>
              </w:rPr>
              <w:t>～</w:t>
            </w:r>
            <w:r>
              <w:rPr>
                <w:rFonts w:hint="eastAsia" w:ascii="仿宋" w:hAnsi="仿宋" w:eastAsia="仿宋" w:cs="仿宋"/>
                <w:color w:val="000000"/>
                <w:kern w:val="0"/>
                <w:sz w:val="24"/>
              </w:rPr>
              <w:t>999s分辨率</w:t>
            </w:r>
            <w:r>
              <w:rPr>
                <w:rFonts w:hint="eastAsia"/>
              </w:rPr>
              <w:t>≤</w:t>
            </w:r>
            <w:r>
              <w:rPr>
                <w:rFonts w:hint="eastAsia" w:ascii="仿宋" w:hAnsi="仿宋" w:eastAsia="仿宋" w:cs="仿宋"/>
                <w:color w:val="000000"/>
                <w:kern w:val="0"/>
                <w:sz w:val="24"/>
              </w:rPr>
              <w:t>0.1 ms</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7）带宽400Hz不确定度≤0.5 %</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8）脉冲量程(1</w:t>
            </w:r>
            <w:r>
              <w:rPr>
                <w:rFonts w:hint="eastAsia" w:ascii="仿宋" w:hAnsi="仿宋" w:eastAsia="仿宋" w:cs="仿宋"/>
              </w:rPr>
              <w:t>～</w:t>
            </w:r>
            <w:r>
              <w:rPr>
                <w:rFonts w:hint="eastAsia" w:ascii="仿宋" w:hAnsi="仿宋" w:eastAsia="仿宋" w:cs="仿宋"/>
                <w:color w:val="000000"/>
                <w:kern w:val="0"/>
                <w:sz w:val="24"/>
              </w:rPr>
              <w:t>9999)个脉冲</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脉冲频率量程(0.1</w:t>
            </w:r>
            <w:r>
              <w:rPr>
                <w:rFonts w:hint="eastAsia" w:ascii="仿宋" w:hAnsi="仿宋" w:eastAsia="仿宋" w:cs="仿宋"/>
              </w:rPr>
              <w:t>～</w:t>
            </w:r>
            <w:r>
              <w:rPr>
                <w:rFonts w:hint="eastAsia" w:ascii="仿宋" w:hAnsi="仿宋" w:eastAsia="仿宋" w:cs="仿宋"/>
                <w:color w:val="000000"/>
                <w:kern w:val="0"/>
                <w:sz w:val="24"/>
              </w:rPr>
              <w:t>200)脉冲/秒</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9）剂量/脉冲量程1 μGy/脉冲</w:t>
            </w:r>
            <w:r>
              <w:rPr>
                <w:rFonts w:hint="eastAsia" w:ascii="仿宋" w:hAnsi="仿宋" w:eastAsia="仿宋" w:cs="仿宋"/>
              </w:rPr>
              <w:t>～</w:t>
            </w:r>
            <w:r>
              <w:rPr>
                <w:rFonts w:hint="eastAsia" w:ascii="仿宋" w:hAnsi="仿宋" w:eastAsia="仿宋" w:cs="仿宋"/>
                <w:color w:val="000000"/>
                <w:kern w:val="0"/>
                <w:sz w:val="24"/>
              </w:rPr>
              <w:t>999 Gy/脉冲(0.1 mR/脉冲</w:t>
            </w:r>
            <w:r>
              <w:rPr>
                <w:rFonts w:hint="eastAsia" w:ascii="仿宋" w:hAnsi="仿宋" w:eastAsia="仿宋" w:cs="仿宋"/>
              </w:rPr>
              <w:t>～</w:t>
            </w:r>
            <w:r>
              <w:rPr>
                <w:rFonts w:hint="eastAsia" w:ascii="仿宋" w:hAnsi="仿宋" w:eastAsia="仿宋" w:cs="仿宋"/>
                <w:color w:val="000000"/>
                <w:kern w:val="0"/>
                <w:sz w:val="24"/>
              </w:rPr>
              <w:t>999 R/脉冲)</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10）波形分辨率≤62.5 μs</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11）千伏和剂量率带宽≥400 Hz</w:t>
            </w:r>
          </w:p>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12）乳腺探头具有W/Ti射线线质剂量和半价层测量功能。</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医用数字摄影（CR、DR）系统X射线辐射源检定性能模体</w:t>
            </w:r>
          </w:p>
        </w:tc>
        <w:tc>
          <w:tcPr>
            <w:tcW w:w="8646" w:type="dxa"/>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color w:val="000000"/>
                <w:kern w:val="0"/>
              </w:rPr>
              <w:t xml:space="preserve"> JJG 1078-2012《医用数字摄影（CR、DR）系统X射线辐射源检定规程》</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▲2.低对比度分辨力模体由铝(纯度&gt;99%)制成，厚度20mm±0.05mm，模体上圆孔直径为1.0cm，孔深的偏差不超过±0.02mm；具体数值符合JJG 1078-2012附录A要求（需一一对应）。</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▲3.数字影像综合测试卡测试卡标尺分度值不大于2mm，并具有边界及中心影像均匀性测试点；</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▲4.衰减模体：模体材料为铝(纯度&gt;99%)，厚度为20mm±0.05mm。</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bl>
    <w:p>
      <w:pPr>
        <w:rPr>
          <w:rFonts w:ascii="仿宋" w:hAnsi="仿宋" w:eastAsia="仿宋" w:cs="仿宋"/>
          <w:szCs w:val="21"/>
        </w:rPr>
      </w:pPr>
    </w:p>
    <w:p>
      <w:pPr>
        <w:rPr>
          <w:rFonts w:ascii="仿宋" w:hAnsi="仿宋" w:eastAsia="仿宋" w:cs="仿宋"/>
          <w:sz w:val="24"/>
        </w:rPr>
      </w:pPr>
      <w:bookmarkStart w:id="38" w:name="_Toc29752"/>
      <w:r>
        <w:rPr>
          <w:rFonts w:hint="eastAsia" w:ascii="仿宋" w:hAnsi="仿宋" w:eastAsia="仿宋" w:cs="仿宋"/>
          <w:sz w:val="24"/>
        </w:rPr>
        <w:t>标项二：</w:t>
      </w:r>
    </w:p>
    <w:tbl>
      <w:tblPr>
        <w:tblStyle w:val="64"/>
        <w:tblW w:w="14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428"/>
        <w:gridCol w:w="875"/>
        <w:gridCol w:w="75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428"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87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246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数字心电图机检定仪</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1.适用规程：JJG543-2008《心电图机》、JJG1041-2008《数字心电图机》、JJG1043-2008《脑电图机》、JJG760-2003《心电监护仪》、JJG954-2019《数字脑电图及脑电地形图仪》、JJG1042-2008 《动态(可移动)心电图机》、JJF1149-20</w:t>
            </w:r>
            <w:r>
              <w:rPr>
                <w:rFonts w:hint="eastAsia" w:ascii="仿宋" w:hAnsi="仿宋" w:eastAsia="仿宋" w:cs="仿宋"/>
                <w:lang w:val="en-US" w:eastAsia="zh-CN"/>
              </w:rPr>
              <w:t>14</w:t>
            </w:r>
            <w:r>
              <w:rPr>
                <w:rFonts w:hint="eastAsia" w:ascii="仿宋" w:hAnsi="仿宋" w:eastAsia="仿宋" w:cs="仿宋"/>
              </w:rPr>
              <w:t>《心脏除颤</w:t>
            </w:r>
            <w:r>
              <w:rPr>
                <w:rFonts w:hint="eastAsia" w:ascii="仿宋" w:hAnsi="仿宋" w:eastAsia="仿宋" w:cs="仿宋"/>
                <w:lang w:eastAsia="zh-CN"/>
              </w:rPr>
              <w:t>器</w:t>
            </w:r>
            <w:r>
              <w:rPr>
                <w:rFonts w:hint="eastAsia" w:ascii="仿宋" w:hAnsi="仿宋" w:eastAsia="仿宋" w:cs="仿宋"/>
              </w:rPr>
              <w:t>校准规范》符合规程：JJG749-2007《心、脑电图机检定仪》、JJG1016-2006《心电监护仪检定仪》。</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2.其他要求</w:t>
            </w:r>
          </w:p>
          <w:p>
            <w:pPr>
              <w:pStyle w:val="838"/>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全触屏操作，内置规程向导；</w:t>
            </w:r>
          </w:p>
          <w:p>
            <w:pPr>
              <w:pStyle w:val="838"/>
              <w:numPr>
                <w:ilvl w:val="0"/>
                <w:numId w:val="11"/>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Chars="0"/>
              <w:jc w:val="left"/>
              <w:rPr>
                <w:rFonts w:ascii="仿宋" w:hAnsi="仿宋" w:eastAsia="仿宋" w:cs="仿宋"/>
              </w:rPr>
            </w:pPr>
            <w:r>
              <w:rPr>
                <w:rFonts w:hint="eastAsia" w:ascii="仿宋" w:hAnsi="仿宋" w:eastAsia="仿宋" w:cs="仿宋"/>
              </w:rPr>
              <w:t>集成动态心电图机检定所需的交流信号发生器选件；</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(3)集成信号发生器功能:正弦波、方波、三角波、模拟心电电波形、ECG仿真信号、HR心率信号、监护仪心率信号和起搏脉冲信号，内置可充电电池满足电池持续工作10小时以上，配置有共模抑制比检定装置。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3.平衡衰减器：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衰减比: 1/1000；衰减比最大允许误差：≤±0.3%。</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4.方波信号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幅度范围（峰峰值）：8.00μV～30.0V；幅度最大允许误差(峰峰值)：80.0μV～30.0V ±0.5% (心脑电图检定使用范围)；（50.0～80.0）μV±1%；(8.00～50.0)μV±5%；周期范围：2ms～50s；周期最大允许误差：±(0.03%信号周期+2μs)。</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5.正弦信号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幅度范围(峰峰值)：8.00μV～30.0V；幅度最大允许误差(峰峰值)：(频率在20 mHz～200 Hz内)；80.0μV～30.0V ±0.5% (心脑电图检定使用范围)；50.0 μV～80.0μV ±1%；8.00 μV～50.0 μV ±5%；频率范围：20 mHz～1000 Hz；周期最大允许误差：±(0.03%信号周期+2 μs)；失真度：500 Hz以下&lt;1%；500 Hz以上&lt;2%。</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6.三角波</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周期范围：2ms～50s；周期最大允许误差：</w:t>
            </w:r>
            <w:r>
              <w:rPr>
                <w:rFonts w:hint="eastAsia"/>
              </w:rPr>
              <w:t>≤</w:t>
            </w:r>
            <w:r>
              <w:rPr>
                <w:rFonts w:hint="eastAsia" w:ascii="仿宋" w:hAnsi="仿宋" w:eastAsia="仿宋" w:cs="仿宋"/>
              </w:rPr>
              <w:t>±(0.1%信号周期+2μs)。</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7.标准心率信号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心率范围:(10～500)次/分钟；心率最大允许误差:</w:t>
            </w:r>
            <w:r>
              <w:rPr>
                <w:rFonts w:hint="eastAsia"/>
              </w:rPr>
              <w:t>≤</w:t>
            </w:r>
            <w:r>
              <w:rPr>
                <w:rFonts w:hint="eastAsia" w:ascii="仿宋" w:hAnsi="仿宋" w:eastAsia="仿宋" w:cs="仿宋"/>
              </w:rPr>
              <w:t>±(0.1%信号周期)；幅度范围（峰峰值）（正负极性）：4.00μV～15.0V；幅度最大允许误差(峰峰值)：（40.0μV～15.0V）</w:t>
            </w:r>
            <w:r>
              <w:rPr>
                <w:rFonts w:hint="eastAsia"/>
              </w:rPr>
              <w:t>≤</w:t>
            </w:r>
            <w:r>
              <w:rPr>
                <w:rFonts w:hint="eastAsia" w:ascii="仿宋" w:hAnsi="仿宋" w:eastAsia="仿宋" w:cs="仿宋"/>
              </w:rPr>
              <w:t>±1%；（25.0μV～40.0μV）</w:t>
            </w:r>
            <w:r>
              <w:rPr>
                <w:rFonts w:hint="eastAsia"/>
              </w:rPr>
              <w:t>≤</w:t>
            </w:r>
            <w:r>
              <w:rPr>
                <w:rFonts w:hint="eastAsia" w:ascii="仿宋" w:hAnsi="仿宋" w:eastAsia="仿宋" w:cs="仿宋"/>
              </w:rPr>
              <w:t>±2%；（4.00μV～25.0μV）</w:t>
            </w:r>
            <w:r>
              <w:rPr>
                <w:rFonts w:hint="eastAsia"/>
              </w:rPr>
              <w:t>≤</w:t>
            </w:r>
            <w:r>
              <w:rPr>
                <w:rFonts w:hint="eastAsia" w:ascii="仿宋" w:hAnsi="仿宋" w:eastAsia="仿宋" w:cs="仿宋"/>
              </w:rPr>
              <w:t>±5%。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8.极化电压</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直流：±300mV电压最大允许误差:</w:t>
            </w:r>
            <w:r>
              <w:rPr>
                <w:rFonts w:hint="eastAsia"/>
              </w:rPr>
              <w:t>≤</w:t>
            </w:r>
            <w:r>
              <w:rPr>
                <w:rFonts w:hint="eastAsia" w:ascii="仿宋" w:hAnsi="仿宋" w:eastAsia="仿宋" w:cs="仿宋"/>
              </w:rPr>
              <w:t>±1%。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9.微分信号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周期：1s；周期最大允许误差：</w:t>
            </w:r>
            <w:r>
              <w:rPr>
                <w:rFonts w:hint="eastAsia"/>
              </w:rPr>
              <w:t>≤</w:t>
            </w:r>
            <w:r>
              <w:rPr>
                <w:rFonts w:hint="eastAsia" w:ascii="仿宋" w:hAnsi="仿宋" w:eastAsia="仿宋" w:cs="仿宋"/>
              </w:rPr>
              <w:t>±0.1%。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10.ECG仿真信号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幅度范围(峰峰值):8.00μV～30.00V（数字心电图机检定用）；幅度最大允许误差：</w:t>
            </w:r>
            <w:r>
              <w:rPr>
                <w:rFonts w:hint="eastAsia" w:ascii="仿宋" w:hAnsi="仿宋" w:eastAsia="仿宋" w:cs="仿宋"/>
                <w:lang w:eastAsia="zh-CN"/>
              </w:rPr>
              <w:t>（</w:t>
            </w:r>
            <w:r>
              <w:rPr>
                <w:rFonts w:hint="eastAsia" w:ascii="仿宋" w:hAnsi="仿宋" w:eastAsia="仿宋" w:cs="仿宋"/>
              </w:rPr>
              <w:t>80.0μV～30.00V</w:t>
            </w:r>
            <w:r>
              <w:rPr>
                <w:rFonts w:hint="eastAsia" w:ascii="仿宋" w:hAnsi="仿宋" w:eastAsia="仿宋" w:cs="仿宋"/>
                <w:lang w:eastAsia="zh-CN"/>
              </w:rPr>
              <w:t>）</w:t>
            </w:r>
            <w:r>
              <w:rPr>
                <w:rFonts w:hint="eastAsia" w:ascii="仿宋" w:hAnsi="仿宋" w:eastAsia="仿宋" w:cs="仿宋"/>
              </w:rPr>
              <w:t>≤±0.5%；</w:t>
            </w:r>
            <w:r>
              <w:rPr>
                <w:rFonts w:hint="eastAsia" w:ascii="仿宋" w:hAnsi="仿宋" w:eastAsia="仿宋" w:cs="仿宋"/>
                <w:lang w:eastAsia="zh-CN"/>
              </w:rPr>
              <w:t>（</w:t>
            </w:r>
            <w:r>
              <w:rPr>
                <w:rFonts w:hint="eastAsia" w:ascii="仿宋" w:hAnsi="仿宋" w:eastAsia="仿宋" w:cs="仿宋"/>
              </w:rPr>
              <w:t>50.00μV～80.0μV</w:t>
            </w:r>
            <w:r>
              <w:rPr>
                <w:rFonts w:hint="eastAsia" w:ascii="仿宋" w:hAnsi="仿宋" w:eastAsia="仿宋" w:cs="仿宋"/>
                <w:lang w:eastAsia="zh-CN"/>
              </w:rPr>
              <w:t>）</w:t>
            </w: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8.00μV～50.0μV</w:t>
            </w:r>
            <w:r>
              <w:rPr>
                <w:rFonts w:hint="eastAsia" w:ascii="仿宋" w:hAnsi="仿宋" w:eastAsia="仿宋" w:cs="仿宋"/>
                <w:lang w:eastAsia="zh-CN"/>
              </w:rPr>
              <w:t>）</w:t>
            </w:r>
            <w:r>
              <w:rPr>
                <w:rFonts w:hint="eastAsia" w:ascii="仿宋" w:hAnsi="仿宋" w:eastAsia="仿宋" w:cs="仿宋"/>
              </w:rPr>
              <w:t>≤±5%；周期：1333.3ms；周期最大允许误差：≤±0.1%；各幅度测量点最大比例偏差：≤±0.3%；各时间测量点最大比例偏差：≤±0.1%。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11.6种HR仿真型信号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（30、60、120、240、300）次/分；心律最大允许误差：≤±0.1%（数字心电图机检定用）；幅度范围（峰峰值）：8.00 μV～30.00 V；幅度最大允许误差：（80.0 μV～30.00 V） ≤±0.5%；（50.00 μV～80.0 μV）≤±1%；（8.00 μV～50.0 μV）≤±5%。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12.模拟窦性心率信号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60次/分；心律最大允许误差：≤±0.1%；幅度范围（峰峰值）：8.00 μV～30.00 V；幅度最大允许误差：（80.0 μV～30.00 V ）≤±0.5%；（50.00 μV～80.0 μV ）≤±1%；（8.00 μV～50.0 μV ）≤±5%。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13.起搏脉冲检测信号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脉冲信号:最大允许误差：</w:t>
            </w:r>
            <w:r>
              <w:rPr>
                <w:rFonts w:hint="eastAsia"/>
                <w:highlight w:val="none"/>
              </w:rPr>
              <w:t>≤</w:t>
            </w:r>
            <w:r>
              <w:rPr>
                <w:rFonts w:hint="eastAsia" w:ascii="仿宋" w:hAnsi="仿宋" w:eastAsia="仿宋" w:cs="仿宋"/>
                <w:highlight w:val="none"/>
              </w:rPr>
              <w:t>±0.1%；脉冲宽度：0.1ms、1ms、2ms，最大允许误差：±1%；脉冲上升沿：&lt;20us；幅度范围（峰峰值）：4.00 μV～15.0 V；幅度最大允许误差（峰峰值）：(40.0 μV～15.0 V )≤±1%；(25.0 μV～40.0 μV) ≤±2%；</w:t>
            </w:r>
            <w:r>
              <w:rPr>
                <w:rFonts w:hint="eastAsia" w:ascii="仿宋" w:hAnsi="仿宋" w:eastAsia="仿宋" w:cs="仿宋"/>
                <w:highlight w:val="none"/>
                <w:lang w:eastAsia="zh-CN"/>
              </w:rPr>
              <w:t>（</w:t>
            </w:r>
            <w:r>
              <w:rPr>
                <w:rFonts w:hint="eastAsia" w:ascii="仿宋" w:hAnsi="仿宋" w:eastAsia="仿宋" w:cs="仿宋"/>
                <w:highlight w:val="none"/>
              </w:rPr>
              <w:t>4.00 μV～25.0 μV</w:t>
            </w:r>
            <w:r>
              <w:rPr>
                <w:rFonts w:hint="eastAsia" w:ascii="仿宋" w:hAnsi="仿宋" w:eastAsia="仿宋" w:cs="仿宋"/>
                <w:highlight w:val="none"/>
                <w:lang w:eastAsia="zh-CN"/>
              </w:rPr>
              <w:t>）</w:t>
            </w:r>
            <w:r>
              <w:rPr>
                <w:rFonts w:hint="eastAsia" w:ascii="仿宋" w:hAnsi="仿宋" w:eastAsia="仿宋" w:cs="仿宋"/>
                <w:highlight w:val="none"/>
              </w:rPr>
              <w:t>≤±5%。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14.叠加正弦信号：</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幅度：2 mV（峰峰值）；最大允许误差</w:t>
            </w:r>
            <w:r>
              <w:rPr>
                <w:rFonts w:hint="eastAsia"/>
              </w:rPr>
              <w:t>≤</w:t>
            </w:r>
            <w:r>
              <w:rPr>
                <w:rFonts w:hint="eastAsia" w:ascii="仿宋" w:hAnsi="仿宋" w:eastAsia="仿宋" w:cs="仿宋"/>
              </w:rPr>
              <w:t>±1%；频率10 Hz；最大允许误差</w:t>
            </w:r>
            <w:r>
              <w:rPr>
                <w:rFonts w:hint="eastAsia"/>
              </w:rPr>
              <w:t>≤</w:t>
            </w:r>
            <w:r>
              <w:rPr>
                <w:rFonts w:hint="eastAsia" w:ascii="仿宋" w:hAnsi="仿宋" w:eastAsia="仿宋" w:cs="仿宋"/>
              </w:rPr>
              <w:t>±1%。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15.共模电压表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输入阻抗：&gt; 300 MΩ（用于心电图机、心电监护仪、动态心电图机等检定）；有效值电压测量范围：9V～11V；最大允许误差</w:t>
            </w:r>
            <w:r>
              <w:rPr>
                <w:rFonts w:hint="eastAsia"/>
              </w:rPr>
              <w:t>≤</w:t>
            </w:r>
            <w:r>
              <w:rPr>
                <w:rFonts w:hint="eastAsia" w:ascii="仿宋" w:hAnsi="仿宋" w:eastAsia="仿宋" w:cs="仿宋"/>
              </w:rPr>
              <w:t>±5%。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16.共模信号源</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输出等效电容：200pF（调整可调电容使共模电压表指示10V时）；最大允许误差</w:t>
            </w:r>
            <w:r>
              <w:rPr>
                <w:rFonts w:hint="eastAsia"/>
              </w:rPr>
              <w:t>≤</w:t>
            </w:r>
            <w:r>
              <w:rPr>
                <w:rFonts w:hint="eastAsia" w:ascii="仿宋" w:hAnsi="仿宋" w:eastAsia="仿宋" w:cs="仿宋"/>
              </w:rPr>
              <w:t>±20pF。</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眼镜片用焦度标准镜片</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1.满足JJG580-2005《焦度计》检定规程要求；</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2.标准器组成：眼镜片用顶焦度标准镜片由球镜标准镜片、柱镜标准镜片和棱镜标准镜片组成；</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w:t>
            </w:r>
            <w:r>
              <w:rPr>
                <w:rFonts w:hint="eastAsia" w:ascii="仿宋" w:hAnsi="仿宋" w:eastAsia="仿宋" w:cs="仿宋"/>
                <w:highlight w:val="none"/>
              </w:rPr>
              <w:t>.球镜标准镜片组：由±2.5 m</w:t>
            </w:r>
            <w:r>
              <w:rPr>
                <w:rFonts w:hint="eastAsia" w:ascii="仿宋" w:hAnsi="仿宋" w:eastAsia="仿宋" w:cs="仿宋"/>
                <w:highlight w:val="none"/>
                <w:vertAlign w:val="superscript"/>
              </w:rPr>
              <w:t>-1</w:t>
            </w:r>
            <w:r>
              <w:rPr>
                <w:rFonts w:hint="eastAsia" w:ascii="仿宋" w:hAnsi="仿宋" w:eastAsia="仿宋" w:cs="仿宋"/>
                <w:highlight w:val="none"/>
              </w:rPr>
              <w:t>，±5 m</w:t>
            </w:r>
            <w:r>
              <w:rPr>
                <w:rFonts w:hint="eastAsia" w:ascii="仿宋" w:hAnsi="仿宋" w:eastAsia="仿宋" w:cs="仿宋"/>
                <w:highlight w:val="none"/>
                <w:vertAlign w:val="superscript"/>
              </w:rPr>
              <w:t>-1</w:t>
            </w:r>
            <w:r>
              <w:rPr>
                <w:rFonts w:hint="eastAsia" w:ascii="仿宋" w:hAnsi="仿宋" w:eastAsia="仿宋" w:cs="仿宋"/>
                <w:highlight w:val="none"/>
              </w:rPr>
              <w:t>，±10 m</w:t>
            </w:r>
            <w:r>
              <w:rPr>
                <w:rFonts w:hint="eastAsia" w:ascii="仿宋" w:hAnsi="仿宋" w:eastAsia="仿宋" w:cs="仿宋"/>
                <w:highlight w:val="none"/>
                <w:vertAlign w:val="superscript"/>
              </w:rPr>
              <w:t>-1</w:t>
            </w:r>
            <w:r>
              <w:rPr>
                <w:rFonts w:hint="eastAsia" w:ascii="仿宋" w:hAnsi="仿宋" w:eastAsia="仿宋" w:cs="仿宋"/>
                <w:highlight w:val="none"/>
              </w:rPr>
              <w:t>，±15 m</w:t>
            </w:r>
            <w:r>
              <w:rPr>
                <w:rFonts w:hint="eastAsia" w:ascii="仿宋" w:hAnsi="仿宋" w:eastAsia="仿宋" w:cs="仿宋"/>
                <w:highlight w:val="none"/>
                <w:vertAlign w:val="superscript"/>
              </w:rPr>
              <w:t>-1</w:t>
            </w:r>
            <w:r>
              <w:rPr>
                <w:rFonts w:hint="eastAsia" w:ascii="仿宋" w:hAnsi="仿宋" w:eastAsia="仿宋" w:cs="仿宋"/>
                <w:highlight w:val="none"/>
              </w:rPr>
              <w:t>，±20 m</w:t>
            </w:r>
            <w:r>
              <w:rPr>
                <w:rFonts w:hint="eastAsia" w:ascii="仿宋" w:hAnsi="仿宋" w:eastAsia="仿宋" w:cs="仿宋"/>
                <w:highlight w:val="none"/>
                <w:vertAlign w:val="superscript"/>
              </w:rPr>
              <w:t>-1</w:t>
            </w:r>
            <w:r>
              <w:rPr>
                <w:rFonts w:hint="eastAsia" w:ascii="仿宋" w:hAnsi="仿宋" w:eastAsia="仿宋" w:cs="仿宋"/>
                <w:highlight w:val="none"/>
              </w:rPr>
              <w:t>，±25 m</w:t>
            </w:r>
            <w:r>
              <w:rPr>
                <w:rFonts w:hint="eastAsia" w:ascii="仿宋" w:hAnsi="仿宋" w:eastAsia="仿宋" w:cs="仿宋"/>
                <w:highlight w:val="none"/>
                <w:vertAlign w:val="superscript"/>
              </w:rPr>
              <w:t>-1</w:t>
            </w:r>
            <w:r>
              <w:rPr>
                <w:rFonts w:hint="eastAsia" w:ascii="仿宋" w:hAnsi="仿宋" w:eastAsia="仿宋" w:cs="仿宋"/>
                <w:highlight w:val="none"/>
              </w:rPr>
              <w:t>，共12片</w:t>
            </w:r>
            <w:r>
              <w:rPr>
                <w:rFonts w:hint="eastAsia" w:ascii="仿宋" w:hAnsi="仿宋" w:eastAsia="仿宋" w:cs="仿宋"/>
              </w:rPr>
              <w:t>组成，主要用于检定眼镜片用焦度计的球镜度示值误差，其中+15 m</w:t>
            </w:r>
            <w:r>
              <w:rPr>
                <w:rFonts w:hint="eastAsia" w:ascii="仿宋" w:hAnsi="仿宋" w:eastAsia="仿宋" w:cs="仿宋"/>
                <w:vertAlign w:val="superscript"/>
              </w:rPr>
              <w:t>-1</w:t>
            </w:r>
            <w:r>
              <w:rPr>
                <w:rFonts w:hint="eastAsia" w:ascii="仿宋" w:hAnsi="仿宋" w:eastAsia="仿宋" w:cs="仿宋"/>
              </w:rPr>
              <w:t>球镜标准镜片可用于检定眼镜片用焦度计的透镜光学中心标记偏差；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4.柱镜标准镜片：由±1.5 m</w:t>
            </w:r>
            <w:r>
              <w:rPr>
                <w:rFonts w:hint="eastAsia" w:ascii="仿宋" w:hAnsi="仿宋" w:eastAsia="仿宋" w:cs="仿宋"/>
                <w:vertAlign w:val="superscript"/>
              </w:rPr>
              <w:t>-1</w:t>
            </w:r>
            <w:r>
              <w:rPr>
                <w:rFonts w:hint="eastAsia" w:ascii="仿宋" w:hAnsi="仿宋" w:eastAsia="仿宋" w:cs="仿宋"/>
              </w:rPr>
              <w:t>和+5 m</w:t>
            </w:r>
            <w:r>
              <w:rPr>
                <w:rFonts w:hint="eastAsia" w:ascii="仿宋" w:hAnsi="仿宋" w:eastAsia="仿宋" w:cs="仿宋"/>
                <w:vertAlign w:val="superscript"/>
              </w:rPr>
              <w:t>-1</w:t>
            </w:r>
            <w:r>
              <w:rPr>
                <w:rFonts w:hint="eastAsia" w:ascii="仿宋" w:hAnsi="仿宋" w:eastAsia="仿宋" w:cs="仿宋"/>
              </w:rPr>
              <w:t>共3片组成，其中±1.5 m</w:t>
            </w:r>
            <w:r>
              <w:rPr>
                <w:rFonts w:hint="eastAsia" w:ascii="仿宋" w:hAnsi="仿宋" w:eastAsia="仿宋" w:cs="仿宋"/>
                <w:vertAlign w:val="superscript"/>
              </w:rPr>
              <w:t>-1</w:t>
            </w:r>
            <w:r>
              <w:rPr>
                <w:rFonts w:hint="eastAsia" w:ascii="仿宋" w:hAnsi="仿宋" w:eastAsia="仿宋" w:cs="仿宋"/>
              </w:rPr>
              <w:t>柱镜标准镜片主要用于检定眼镜片用焦度计的柱镜示值误差和非线性误差；+5 m</w:t>
            </w:r>
            <w:r>
              <w:rPr>
                <w:rFonts w:hint="eastAsia" w:ascii="仿宋" w:hAnsi="仿宋" w:eastAsia="仿宋" w:cs="仿宋"/>
                <w:vertAlign w:val="superscript"/>
              </w:rPr>
              <w:t>-1</w:t>
            </w:r>
            <w:r>
              <w:rPr>
                <w:rFonts w:hint="eastAsia" w:ascii="仿宋" w:hAnsi="仿宋" w:eastAsia="仿宋" w:cs="仿宋"/>
              </w:rPr>
              <w:t>柱镜标准镜片仅用于检定眼镜片用焦度计的轴位标记偏差和可调挡板平行度偏差，不用于检定柱镜度示值误差；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5.棱镜标准镜片：由2cm/m，5 cm/m，10 cm/m，15 cm/m，20 cm/m共5片组成，主要用于检定眼镜片用焦度计的棱镜度示值误差；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6.球镜度的扩展不确定度：U=（0.02-0.03）m</w:t>
            </w:r>
            <w:r>
              <w:rPr>
                <w:rFonts w:hint="eastAsia" w:ascii="仿宋" w:hAnsi="仿宋" w:eastAsia="仿宋" w:cs="仿宋"/>
                <w:vertAlign w:val="superscript"/>
              </w:rPr>
              <w:t>-1</w:t>
            </w:r>
            <w:r>
              <w:rPr>
                <w:rFonts w:hint="eastAsia" w:ascii="仿宋" w:hAnsi="仿宋" w:eastAsia="仿宋" w:cs="仿宋"/>
              </w:rPr>
              <w:t>（k=3）；</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7.球镜度量值的年变化量不超过±0.02m</w:t>
            </w:r>
            <w:r>
              <w:rPr>
                <w:rFonts w:hint="eastAsia" w:ascii="仿宋" w:hAnsi="仿宋" w:eastAsia="仿宋" w:cs="仿宋"/>
                <w:vertAlign w:val="superscript"/>
              </w:rPr>
              <w:t>-1</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8.球镜标准镜片所携带的柱镜度不超过±0.03m</w:t>
            </w:r>
            <w:r>
              <w:rPr>
                <w:rFonts w:hint="eastAsia" w:ascii="仿宋" w:hAnsi="仿宋" w:eastAsia="仿宋" w:cs="仿宋"/>
                <w:vertAlign w:val="superscript"/>
              </w:rPr>
              <w:t>-1</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9.柱镜顶焦度扩展不确定度为:U=0.015m</w:t>
            </w:r>
            <w:r>
              <w:rPr>
                <w:rFonts w:hint="eastAsia" w:ascii="仿宋" w:hAnsi="仿宋" w:eastAsia="仿宋" w:cs="仿宋"/>
                <w:vertAlign w:val="superscript"/>
              </w:rPr>
              <w:t>-1</w:t>
            </w:r>
            <w:r>
              <w:rPr>
                <w:rFonts w:hint="eastAsia" w:ascii="仿宋" w:hAnsi="仿宋" w:eastAsia="仿宋" w:cs="仿宋"/>
              </w:rPr>
              <w:t>（k=2）。</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综合验光仪标准装置</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综合验光仪标准装置：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1.满足JJG1097-2014《综合验光仪（含视力表）》检定规程要求；</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2.顶焦度测量范围满足-20m</w:t>
            </w:r>
            <w:r>
              <w:rPr>
                <w:rFonts w:hint="eastAsia" w:ascii="仿宋" w:hAnsi="仿宋" w:eastAsia="仿宋" w:cs="仿宋"/>
                <w:highlight w:val="none"/>
                <w:vertAlign w:val="superscript"/>
              </w:rPr>
              <w:t>-1</w:t>
            </w:r>
            <w:r>
              <w:rPr>
                <w:rFonts w:hint="eastAsia" w:ascii="仿宋" w:hAnsi="仿宋" w:eastAsia="仿宋" w:cs="仿宋"/>
                <w:highlight w:val="none"/>
              </w:rPr>
              <w:t>～+20m</w:t>
            </w:r>
            <w:r>
              <w:rPr>
                <w:rFonts w:hint="eastAsia" w:ascii="仿宋" w:hAnsi="仿宋" w:eastAsia="仿宋" w:cs="仿宋"/>
                <w:highlight w:val="none"/>
                <w:vertAlign w:val="superscript"/>
              </w:rPr>
              <w:t>-1</w:t>
            </w:r>
            <w:r>
              <w:rPr>
                <w:rFonts w:hint="eastAsia" w:ascii="仿宋" w:hAnsi="仿宋" w:eastAsia="仿宋" w:cs="仿宋"/>
                <w:highlight w:val="none"/>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3.读数分辨力：≤0.01m</w:t>
            </w:r>
            <w:r>
              <w:rPr>
                <w:rFonts w:hint="eastAsia" w:ascii="仿宋" w:hAnsi="仿宋" w:eastAsia="仿宋" w:cs="仿宋"/>
                <w:highlight w:val="none"/>
                <w:vertAlign w:val="superscript"/>
              </w:rPr>
              <w:t>-1</w:t>
            </w:r>
            <w:r>
              <w:rPr>
                <w:rFonts w:hint="eastAsia" w:ascii="仿宋" w:hAnsi="仿宋" w:eastAsia="仿宋" w:cs="仿宋"/>
                <w:highlight w:val="none"/>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4.扩展不确定度:U=(0.04-0.08)m</w:t>
            </w:r>
            <w:r>
              <w:rPr>
                <w:rFonts w:hint="eastAsia" w:ascii="仿宋" w:hAnsi="仿宋" w:eastAsia="仿宋" w:cs="仿宋"/>
                <w:highlight w:val="none"/>
                <w:vertAlign w:val="superscript"/>
              </w:rPr>
              <w:t>-1</w:t>
            </w:r>
            <w:r>
              <w:rPr>
                <w:rFonts w:hint="eastAsia" w:ascii="仿宋" w:hAnsi="仿宋" w:eastAsia="仿宋" w:cs="仿宋"/>
                <w:highlight w:val="none"/>
              </w:rPr>
              <w:t>(k=2)。</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5.配置便携式数据控制采集分析设备、专用检测装置支架。</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一级照度计</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一级照度计：</w:t>
            </w:r>
          </w:p>
          <w:p>
            <w:pPr>
              <w:pStyle w:val="838"/>
              <w:numPr>
                <w:ilvl w:val="0"/>
                <w:numId w:val="12"/>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312"/>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测量范围：(0.01～19.99×103)lx</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2.V（λ）匹配误差 f1：≤6%；</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3.余弦特性误差 f2：≤4%；</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4.非线性误差 f3：≤±1%；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5.换档误差 f4：≤1%；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6疲劳误差 f5：≤-0.5%；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7.红外响应误差 r：≤2%；</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8.紫外响应误差 u：≤1.5%；</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9.温度系数 a：≤±0.2%；</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highlight w:val="none"/>
              </w:rPr>
            </w:pPr>
            <w:r>
              <w:rPr>
                <w:rFonts w:hint="eastAsia" w:ascii="仿宋" w:hAnsi="仿宋" w:eastAsia="仿宋" w:cs="仿宋"/>
                <w:highlight w:val="none"/>
              </w:rPr>
              <w:t>10.响应时间：≤1秒。</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2463"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bl>
    <w:p>
      <w:pPr>
        <w:rPr>
          <w:rFonts w:ascii="仿宋" w:hAnsi="仿宋" w:eastAsia="仿宋" w:cs="仿宋"/>
          <w:sz w:val="24"/>
        </w:rPr>
      </w:pPr>
    </w:p>
    <w:p>
      <w:pPr>
        <w:rPr>
          <w:rFonts w:ascii="仿宋" w:hAnsi="仿宋" w:eastAsia="仿宋" w:cs="仿宋"/>
        </w:rPr>
        <w:sectPr>
          <w:pgSz w:w="16783" w:h="11850" w:orient="landscape"/>
          <w:pgMar w:top="1588" w:right="1247" w:bottom="1588" w:left="1089" w:header="851" w:footer="992" w:gutter="0"/>
          <w:cols w:space="720" w:num="1"/>
          <w:docGrid w:linePitch="312" w:charSpace="0"/>
        </w:sectPr>
      </w:pPr>
    </w:p>
    <w:p>
      <w:pPr>
        <w:pStyle w:val="5"/>
        <w:rPr>
          <w:rFonts w:ascii="仿宋" w:eastAsia="仿宋" w:cs="仿宋"/>
          <w:sz w:val="24"/>
          <w:szCs w:val="24"/>
        </w:rPr>
      </w:pPr>
      <w:r>
        <w:rPr>
          <w:rFonts w:hint="eastAsia" w:ascii="仿宋" w:eastAsia="仿宋" w:cs="仿宋"/>
          <w:sz w:val="24"/>
          <w:szCs w:val="24"/>
        </w:rPr>
        <w:t>三、相关标准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投标产品须满足国家相关标准。如有未特别注明需执行的国家相关标准、行业标准、地方标准或者其他标准、规范，则统一执行最新标准、规范。</w:t>
      </w:r>
    </w:p>
    <w:p>
      <w:pPr>
        <w:pStyle w:val="5"/>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spacing w:line="360" w:lineRule="auto"/>
        <w:ind w:firstLine="480" w:firstLineChars="200"/>
        <w:rPr>
          <w:rFonts w:ascii="仿宋" w:hAnsi="仿宋" w:eastAsia="仿宋" w:cs="仿宋"/>
          <w:sz w:val="24"/>
        </w:rPr>
      </w:pPr>
      <w:r>
        <w:rPr>
          <w:rFonts w:hint="eastAsia" w:ascii="仿宋" w:hAnsi="仿宋" w:eastAsia="仿宋" w:cs="仿宋"/>
          <w:sz w:val="24"/>
        </w:rPr>
        <w:t>1.交货期要求：合同签订后【60】日内交付并完成安装、调试工作。</w:t>
      </w:r>
    </w:p>
    <w:p>
      <w:pPr>
        <w:spacing w:line="360" w:lineRule="auto"/>
        <w:ind w:firstLine="480" w:firstLineChars="200"/>
        <w:rPr>
          <w:rFonts w:ascii="仿宋" w:hAnsi="仿宋" w:eastAsia="仿宋" w:cs="仿宋"/>
          <w:sz w:val="24"/>
        </w:rPr>
      </w:pPr>
      <w:r>
        <w:rPr>
          <w:rFonts w:hint="eastAsia" w:ascii="仿宋" w:hAnsi="仿宋" w:eastAsia="仿宋" w:cs="仿宋"/>
          <w:sz w:val="24"/>
        </w:rPr>
        <w:t>2.交货地点：采购人指定地点。</w:t>
      </w:r>
    </w:p>
    <w:p>
      <w:pPr>
        <w:spacing w:line="360" w:lineRule="auto"/>
        <w:ind w:firstLine="480" w:firstLineChars="200"/>
        <w:rPr>
          <w:rFonts w:ascii="仿宋" w:hAnsi="仿宋" w:eastAsia="仿宋" w:cs="仿宋"/>
          <w:sz w:val="24"/>
        </w:rPr>
      </w:pPr>
      <w:r>
        <w:rPr>
          <w:rFonts w:hint="eastAsia" w:ascii="仿宋" w:hAnsi="仿宋" w:eastAsia="仿宋" w:cs="仿宋"/>
          <w:sz w:val="24"/>
        </w:rPr>
        <w:t>3.交货方式：交钥匙项目，交货至采购人指定地点。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4.质</w:t>
      </w:r>
      <w:r>
        <w:rPr>
          <w:rFonts w:hint="eastAsia" w:ascii="仿宋" w:hAnsi="仿宋" w:eastAsia="仿宋" w:cs="仿宋"/>
          <w:sz w:val="24"/>
          <w:highlight w:val="none"/>
        </w:rPr>
        <w:t>保期：详见“二、设备技术要求”。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5.付款方式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（1）合同生效以及具备实施条件后5个工作日内，采购人支付合同总价的40%作为合同预付款。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（2）项目验收合格后5个工作日内采购人付清全部合同货款。</w:t>
      </w:r>
    </w:p>
    <w:p>
      <w:pPr>
        <w:spacing w:line="360" w:lineRule="auto"/>
        <w:ind w:firstLine="480" w:firstLineChars="200"/>
        <w:rPr>
          <w:rFonts w:ascii="仿宋" w:hAnsi="仿宋" w:eastAsia="仿宋" w:cs="仿宋"/>
          <w:sz w:val="24"/>
        </w:rPr>
      </w:pPr>
      <w:r>
        <w:rPr>
          <w:rFonts w:hint="eastAsia" w:ascii="仿宋" w:hAnsi="仿宋" w:eastAsia="仿宋" w:cs="仿宋"/>
          <w:sz w:val="24"/>
        </w:rPr>
        <w:t>6.履约保证金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（1）形式：电汇、汇票、支票或银行、保险公司出具的保函形式；</w:t>
      </w:r>
    </w:p>
    <w:p>
      <w:pPr>
        <w:spacing w:line="360" w:lineRule="auto"/>
        <w:ind w:firstLine="480" w:firstLineChars="200"/>
        <w:rPr>
          <w:rFonts w:ascii="仿宋" w:hAnsi="仿宋" w:eastAsia="仿宋" w:cs="仿宋"/>
          <w:sz w:val="24"/>
        </w:rPr>
      </w:pPr>
      <w:r>
        <w:rPr>
          <w:rFonts w:hint="eastAsia" w:ascii="仿宋" w:hAnsi="仿宋" w:eastAsia="仿宋" w:cs="仿宋"/>
          <w:sz w:val="24"/>
        </w:rPr>
        <w:t>（2）金额：合同总价的1%；</w:t>
      </w:r>
    </w:p>
    <w:p>
      <w:pPr>
        <w:spacing w:line="360" w:lineRule="auto"/>
        <w:ind w:firstLine="480" w:firstLineChars="200"/>
        <w:rPr>
          <w:rFonts w:ascii="仿宋" w:hAnsi="仿宋" w:eastAsia="仿宋" w:cs="仿宋"/>
          <w:sz w:val="24"/>
        </w:rPr>
      </w:pPr>
      <w:r>
        <w:rPr>
          <w:rFonts w:hint="eastAsia" w:ascii="仿宋" w:hAnsi="仿宋" w:eastAsia="仿宋" w:cs="仿宋"/>
          <w:sz w:val="24"/>
        </w:rPr>
        <w:t>（3）递交时间：合同签订后5日内。</w:t>
      </w:r>
    </w:p>
    <w:p>
      <w:pPr>
        <w:spacing w:line="360" w:lineRule="auto"/>
        <w:ind w:firstLine="480" w:firstLineChars="200"/>
        <w:rPr>
          <w:rFonts w:ascii="仿宋" w:hAnsi="仿宋" w:eastAsia="仿宋" w:cs="仿宋"/>
          <w:sz w:val="24"/>
        </w:rPr>
      </w:pPr>
      <w:r>
        <w:rPr>
          <w:rFonts w:hint="eastAsia" w:ascii="仿宋" w:hAnsi="仿宋" w:eastAsia="仿宋" w:cs="仿宋"/>
          <w:sz w:val="24"/>
        </w:rPr>
        <w:t>7.本项目为交钥匙工程，包括货物、包装、运输、装卸、保险、检定或校准、安装、培训等全部过程。</w:t>
      </w:r>
    </w:p>
    <w:p>
      <w:pPr>
        <w:spacing w:line="360" w:lineRule="auto"/>
        <w:ind w:firstLine="480" w:firstLineChars="200"/>
        <w:rPr>
          <w:rFonts w:ascii="仿宋" w:hAnsi="仿宋" w:eastAsia="仿宋" w:cs="仿宋"/>
          <w:sz w:val="24"/>
        </w:rPr>
      </w:pPr>
      <w:r>
        <w:rPr>
          <w:rFonts w:hint="eastAsia" w:ascii="仿宋" w:hAnsi="仿宋" w:eastAsia="仿宋" w:cs="仿宋"/>
          <w:sz w:val="24"/>
        </w:rPr>
        <w:t>8.中标人供货时必须提供第三方法定计量机构检定证书或符合使用要求的校准证书。检定或校准证书是验收的主要依据，提供的检定或校准证书必须符合国家和地方的法律法规。</w:t>
      </w:r>
    </w:p>
    <w:p>
      <w:pPr>
        <w:spacing w:line="360" w:lineRule="auto"/>
        <w:ind w:firstLine="480" w:firstLineChars="200"/>
        <w:rPr>
          <w:rFonts w:ascii="仿宋" w:hAnsi="仿宋" w:eastAsia="仿宋" w:cs="仿宋"/>
          <w:sz w:val="24"/>
        </w:rPr>
      </w:pPr>
      <w:r>
        <w:rPr>
          <w:rFonts w:hint="eastAsia" w:ascii="仿宋" w:hAnsi="仿宋" w:eastAsia="仿宋" w:cs="仿宋"/>
          <w:sz w:val="24"/>
        </w:rPr>
        <w:t>9.本项目采购的货物必须是定型的全新产品，如果是首台产品必须提供权威部门的鉴定证书或报告，并有相应的售后服务措施。</w:t>
      </w:r>
    </w:p>
    <w:p>
      <w:pPr>
        <w:spacing w:line="360" w:lineRule="auto"/>
        <w:ind w:firstLine="480" w:firstLineChars="200"/>
        <w:rPr>
          <w:rFonts w:ascii="仿宋" w:hAnsi="仿宋" w:eastAsia="仿宋" w:cs="仿宋"/>
          <w:sz w:val="24"/>
        </w:rPr>
      </w:pPr>
      <w:r>
        <w:rPr>
          <w:rFonts w:hint="eastAsia" w:ascii="仿宋" w:hAnsi="仿宋" w:eastAsia="仿宋" w:cs="仿宋"/>
          <w:sz w:val="24"/>
        </w:rPr>
        <w:t>10.货物必须送达采购人指定的地点。</w:t>
      </w:r>
    </w:p>
    <w:p>
      <w:pPr>
        <w:spacing w:line="360" w:lineRule="auto"/>
        <w:ind w:firstLine="480" w:firstLineChars="200"/>
        <w:rPr>
          <w:rFonts w:ascii="仿宋" w:hAnsi="仿宋" w:eastAsia="仿宋" w:cs="仿宋"/>
          <w:sz w:val="24"/>
        </w:rPr>
      </w:pPr>
      <w:r>
        <w:rPr>
          <w:rFonts w:hint="eastAsia" w:ascii="仿宋" w:hAnsi="仿宋" w:eastAsia="仿宋" w:cs="仿宋"/>
          <w:sz w:val="24"/>
        </w:rPr>
        <w:t>11.投标人自2021年1月1日以来（以合同签订时间或验收报告出具时间为准）需具有所投标项的</w:t>
      </w:r>
      <w:r>
        <w:rPr>
          <w:rFonts w:hint="eastAsia" w:ascii="仿宋" w:hAnsi="仿宋" w:eastAsia="仿宋" w:cs="仿宋"/>
          <w:sz w:val="24"/>
          <w:lang w:val="en-US" w:eastAsia="zh-CN"/>
        </w:rPr>
        <w:t>核心产品</w:t>
      </w:r>
      <w:r>
        <w:rPr>
          <w:rFonts w:hint="eastAsia" w:ascii="仿宋" w:hAnsi="仿宋" w:eastAsia="仿宋" w:cs="仿宋"/>
          <w:sz w:val="24"/>
        </w:rPr>
        <w:t>销售经验。</w:t>
      </w:r>
    </w:p>
    <w:p>
      <w:pPr>
        <w:spacing w:line="360" w:lineRule="auto"/>
        <w:ind w:firstLine="480" w:firstLineChars="200"/>
        <w:rPr>
          <w:rFonts w:ascii="仿宋" w:hAnsi="仿宋" w:eastAsia="仿宋" w:cs="仿宋"/>
          <w:sz w:val="24"/>
        </w:rPr>
      </w:pPr>
      <w:r>
        <w:rPr>
          <w:rFonts w:hint="eastAsia" w:ascii="仿宋" w:hAnsi="仿宋" w:eastAsia="仿宋" w:cs="仿宋"/>
          <w:sz w:val="24"/>
        </w:rPr>
        <w:t>12．投标人在投标文件中应提供针对本项目的实施、安装方案，确保设备能够按期供货，质量符合采购要求和国家有关标准。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13.投标人在投标文件中应提供针对本项目的功能测试、试运行方案，确保设备各项技术指标能够符合采购要求和国家有关标准。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14.投标人应在投标文件中列明本次采购设备运行所需的备品备件清单及提供的价格折扣情况。</w:t>
      </w:r>
    </w:p>
    <w:p>
      <w:pPr>
        <w:pStyle w:val="5"/>
        <w:rPr>
          <w:rFonts w:ascii="仿宋" w:eastAsia="仿宋" w:cs="仿宋"/>
          <w:sz w:val="24"/>
          <w:szCs w:val="24"/>
        </w:rPr>
      </w:pPr>
      <w:bookmarkStart w:id="39" w:name="_Toc248227215"/>
      <w:bookmarkStart w:id="40" w:name="_Toc268268768"/>
      <w:bookmarkStart w:id="41" w:name="_Toc422319076"/>
      <w:bookmarkStart w:id="42" w:name="_Toc132888837"/>
      <w:bookmarkStart w:id="43" w:name="_Toc19531"/>
      <w:bookmarkStart w:id="44" w:name="_Toc248215396"/>
      <w:bookmarkStart w:id="45" w:name="_Toc248058833"/>
      <w:bookmarkStart w:id="46" w:name="_Toc248228531"/>
      <w:bookmarkStart w:id="47" w:name="_Toc248212763"/>
      <w:bookmarkStart w:id="48" w:name="_Toc248212206"/>
      <w:bookmarkStart w:id="49" w:name="_Toc5057"/>
      <w:r>
        <w:rPr>
          <w:rFonts w:hint="eastAsia" w:ascii="仿宋" w:eastAsia="仿宋" w:cs="仿宋"/>
          <w:sz w:val="24"/>
          <w:szCs w:val="24"/>
          <w:lang w:val="en-US"/>
        </w:rPr>
        <w:t>五</w:t>
      </w:r>
      <w:r>
        <w:rPr>
          <w:rFonts w:hint="eastAsia" w:ascii="仿宋" w:eastAsia="仿宋" w:cs="仿宋"/>
          <w:sz w:val="24"/>
          <w:szCs w:val="24"/>
        </w:rPr>
        <w:t>、技术服务</w:t>
      </w:r>
      <w:bookmarkEnd w:id="39"/>
      <w:bookmarkEnd w:id="40"/>
      <w:bookmarkEnd w:id="41"/>
      <w:bookmarkEnd w:id="42"/>
      <w:bookmarkEnd w:id="43"/>
      <w:bookmarkEnd w:id="44"/>
      <w:bookmarkEnd w:id="45"/>
      <w:bookmarkEnd w:id="46"/>
      <w:bookmarkEnd w:id="47"/>
      <w:bookmarkEnd w:id="48"/>
      <w:bookmarkEnd w:id="49"/>
    </w:p>
    <w:p>
      <w:pPr>
        <w:spacing w:line="360" w:lineRule="auto"/>
        <w:ind w:firstLine="480" w:firstLineChars="200"/>
        <w:rPr>
          <w:rFonts w:ascii="仿宋" w:hAnsi="仿宋" w:eastAsia="仿宋" w:cs="仿宋"/>
          <w:sz w:val="24"/>
        </w:rPr>
      </w:pPr>
      <w:r>
        <w:rPr>
          <w:rFonts w:hint="eastAsia" w:ascii="仿宋" w:hAnsi="仿宋" w:eastAsia="仿宋" w:cs="仿宋"/>
          <w:sz w:val="24"/>
        </w:rPr>
        <w:t>1.设备的安装、调试由供应商负责，但用户需配合供应商进行该项内容。</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（1）供应商应确保设备运行可靠、维护方便。</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（2）供应商负责组织专业技术人员进行设备安装调试。</w:t>
      </w:r>
    </w:p>
    <w:p>
      <w:pPr>
        <w:spacing w:line="360" w:lineRule="auto"/>
        <w:ind w:firstLine="480" w:firstLineChars="200"/>
        <w:rPr>
          <w:rFonts w:ascii="仿宋" w:hAnsi="仿宋" w:eastAsia="仿宋" w:cs="仿宋"/>
          <w:sz w:val="24"/>
        </w:rPr>
      </w:pPr>
      <w:r>
        <w:rPr>
          <w:rFonts w:hint="eastAsia" w:ascii="仿宋" w:hAnsi="仿宋" w:eastAsia="仿宋" w:cs="仿宋"/>
          <w:sz w:val="24"/>
        </w:rPr>
        <w:t>（3）安装调试到位后的设备由供应商与设备使用单位组织的验收小组共同进行质量验收签字。</w:t>
      </w:r>
    </w:p>
    <w:p>
      <w:pPr>
        <w:spacing w:line="360" w:lineRule="auto"/>
        <w:ind w:firstLine="480" w:firstLineChars="200"/>
        <w:rPr>
          <w:rFonts w:ascii="仿宋" w:hAnsi="仿宋" w:eastAsia="仿宋" w:cs="仿宋"/>
          <w:sz w:val="24"/>
        </w:rPr>
      </w:pPr>
      <w:r>
        <w:rPr>
          <w:rFonts w:hint="eastAsia" w:ascii="仿宋" w:hAnsi="仿宋" w:eastAsia="仿宋" w:cs="仿宋"/>
          <w:sz w:val="24"/>
        </w:rPr>
        <w:t>（4）设备交货的同时，供应商应向采购人提供不少于两套以下列明的中文（或带有中文摘要的英文）技术资料，其费用应包括在报价总价内。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（a）产品技术说明书；</w:t>
      </w:r>
    </w:p>
    <w:p>
      <w:pPr>
        <w:spacing w:line="360" w:lineRule="auto"/>
        <w:ind w:firstLine="480" w:firstLineChars="200"/>
        <w:rPr>
          <w:rFonts w:ascii="仿宋" w:hAnsi="仿宋" w:eastAsia="仿宋" w:cs="仿宋"/>
          <w:sz w:val="24"/>
        </w:rPr>
      </w:pPr>
      <w:r>
        <w:rPr>
          <w:rFonts w:hint="eastAsia" w:ascii="仿宋" w:hAnsi="仿宋" w:eastAsia="仿宋" w:cs="仿宋"/>
          <w:sz w:val="24"/>
        </w:rPr>
        <w:t>（b）用户手册；</w:t>
      </w:r>
    </w:p>
    <w:p>
      <w:pPr>
        <w:spacing w:line="360" w:lineRule="auto"/>
        <w:ind w:firstLine="480" w:firstLineChars="200"/>
        <w:rPr>
          <w:rFonts w:ascii="仿宋" w:hAnsi="仿宋" w:eastAsia="仿宋" w:cs="仿宋"/>
          <w:sz w:val="24"/>
        </w:rPr>
      </w:pPr>
      <w:r>
        <w:rPr>
          <w:rFonts w:hint="eastAsia" w:ascii="仿宋" w:hAnsi="仿宋" w:eastAsia="仿宋" w:cs="仿宋"/>
          <w:sz w:val="24"/>
        </w:rPr>
        <w:t>（c）出厂明细表（装箱单）；</w:t>
      </w:r>
    </w:p>
    <w:p>
      <w:pPr>
        <w:spacing w:line="360" w:lineRule="auto"/>
        <w:ind w:firstLine="480" w:firstLineChars="200"/>
        <w:rPr>
          <w:rFonts w:ascii="仿宋" w:hAnsi="仿宋" w:eastAsia="仿宋" w:cs="仿宋"/>
          <w:sz w:val="24"/>
        </w:rPr>
      </w:pPr>
      <w:r>
        <w:rPr>
          <w:rFonts w:hint="eastAsia" w:ascii="仿宋" w:hAnsi="仿宋" w:eastAsia="仿宋" w:cs="仿宋"/>
          <w:sz w:val="24"/>
        </w:rPr>
        <w:t>（d）出厂检验报告和合格书；</w:t>
      </w:r>
    </w:p>
    <w:p>
      <w:pPr>
        <w:spacing w:line="360" w:lineRule="auto"/>
        <w:ind w:firstLine="480" w:firstLineChars="200"/>
        <w:rPr>
          <w:rFonts w:ascii="仿宋" w:hAnsi="仿宋" w:eastAsia="仿宋" w:cs="仿宋"/>
          <w:sz w:val="24"/>
        </w:rPr>
      </w:pPr>
      <w:r>
        <w:rPr>
          <w:rFonts w:hint="eastAsia" w:ascii="仿宋" w:hAnsi="仿宋" w:eastAsia="仿宋" w:cs="仿宋"/>
          <w:sz w:val="24"/>
        </w:rPr>
        <w:t>（e）其他相关技术资料。</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（5）供应商向用户提供安装和维修所需特殊专用的工具、随机备件及清单和中文说明书，其费用包括在投标总价内。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（6）如因供应商责任而造成的安装延期，产生的费用由供应商负担。</w:t>
      </w:r>
    </w:p>
    <w:p>
      <w:pPr>
        <w:spacing w:line="360" w:lineRule="auto"/>
        <w:ind w:firstLine="480" w:firstLineChars="200"/>
        <w:rPr>
          <w:rFonts w:ascii="仿宋" w:hAnsi="仿宋" w:eastAsia="仿宋" w:cs="仿宋"/>
          <w:sz w:val="24"/>
        </w:rPr>
      </w:pPr>
      <w:r>
        <w:rPr>
          <w:rFonts w:hint="eastAsia" w:ascii="仿宋" w:hAnsi="仿宋" w:eastAsia="仿宋" w:cs="仿宋"/>
          <w:sz w:val="24"/>
        </w:rPr>
        <w:t>（7）验收不合格的货物，采购人可以要求中标（成交）方无条件免费更换或退货，并赔偿由此造成的采购人的损失。</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2.供应商应为采购人或最终用户技术人员进行有关设备维护、操作、保养等方面培训，直至能独立操作。</w:t>
      </w:r>
    </w:p>
    <w:p>
      <w:pPr>
        <w:spacing w:line="360" w:lineRule="auto"/>
        <w:ind w:firstLine="480" w:firstLineChars="200"/>
        <w:rPr>
          <w:rFonts w:ascii="仿宋" w:hAnsi="仿宋" w:eastAsia="仿宋" w:cs="仿宋"/>
          <w:sz w:val="24"/>
        </w:rPr>
      </w:pPr>
      <w:r>
        <w:rPr>
          <w:rFonts w:hint="eastAsia" w:ascii="仿宋" w:hAnsi="仿宋" w:eastAsia="仿宋" w:cs="仿宋"/>
          <w:sz w:val="24"/>
        </w:rPr>
        <w:t>3.售后服务要求：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（1）质保期</w:t>
      </w:r>
    </w:p>
    <w:p>
      <w:pPr>
        <w:spacing w:line="360" w:lineRule="auto"/>
        <w:ind w:firstLine="482" w:firstLineChars="200"/>
        <w:rPr>
          <w:rFonts w:ascii="仿宋" w:hAnsi="仿宋" w:eastAsia="仿宋" w:cs="仿宋"/>
          <w:b/>
          <w:sz w:val="24"/>
        </w:rPr>
      </w:pPr>
      <w:r>
        <w:rPr>
          <w:rFonts w:hint="eastAsia" w:ascii="仿宋" w:hAnsi="仿宋" w:eastAsia="仿宋" w:cs="仿宋"/>
          <w:b/>
          <w:sz w:val="24"/>
        </w:rPr>
        <w:t>详见本部分“二、设备技术要求”。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保修的货物在运行中发生问题，供应商维修响应时间为4小时，在24小时内排除故障。各供应商视自身能力在投标文件中提供更优、更合理的维修服务承诺。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（2）质保期后的服务要求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质保期结束后，供应商对设备履行终身技术支持、维修、零配件供应服务，供应商在投标文件技术商务文件中必须明确说明服务承诺。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（3）供应商需在投标文件中出具售后服务方案。相关服务承诺应可行，且具有完整的保障措施。对质保期内外的后续技术支持和维护能力情况应进行说明。</w:t>
      </w:r>
    </w:p>
    <w:p>
      <w:pPr>
        <w:spacing w:line="360" w:lineRule="auto"/>
        <w:ind w:firstLine="480" w:firstLineChars="200"/>
        <w:rPr>
          <w:rFonts w:ascii="仿宋" w:hAnsi="仿宋" w:eastAsia="仿宋" w:cs="仿宋"/>
          <w:sz w:val="24"/>
        </w:rPr>
      </w:pPr>
      <w:r>
        <w:rPr>
          <w:rFonts w:hint="eastAsia" w:ascii="仿宋" w:hAnsi="仿宋" w:eastAsia="仿宋" w:cs="仿宋"/>
          <w:sz w:val="24"/>
        </w:rPr>
        <w:t>4.质量保证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（1）在保证期内因货物本身的质量问题发生故障，供应商应负责免费修理和更换零部件。对达不到技术要求者，根据实际情况，经双方协商，可按以下办法处理：</w:t>
      </w:r>
    </w:p>
    <w:p>
      <w:pPr>
        <w:spacing w:line="360" w:lineRule="auto"/>
        <w:ind w:firstLine="480" w:firstLineChars="200"/>
        <w:rPr>
          <w:rFonts w:ascii="仿宋" w:hAnsi="仿宋" w:eastAsia="仿宋" w:cs="仿宋"/>
          <w:sz w:val="24"/>
        </w:rPr>
      </w:pPr>
      <w:r>
        <w:rPr>
          <w:rFonts w:hint="eastAsia" w:ascii="仿宋" w:hAnsi="仿宋" w:eastAsia="仿宋" w:cs="仿宋"/>
          <w:sz w:val="24"/>
        </w:rPr>
        <w:t>（a）更换：由供应商承担所发生的全部费用；</w:t>
      </w:r>
    </w:p>
    <w:p>
      <w:pPr>
        <w:spacing w:line="360" w:lineRule="auto"/>
        <w:ind w:firstLine="480" w:firstLineChars="200"/>
        <w:rPr>
          <w:rFonts w:ascii="仿宋" w:hAnsi="仿宋" w:eastAsia="仿宋" w:cs="仿宋"/>
          <w:sz w:val="24"/>
        </w:rPr>
      </w:pPr>
      <w:r>
        <w:rPr>
          <w:rFonts w:hint="eastAsia" w:ascii="仿宋" w:hAnsi="仿宋" w:eastAsia="仿宋" w:cs="仿宋"/>
          <w:sz w:val="24"/>
        </w:rPr>
        <w:t>（b）贬值处理：由双方合议定价；</w:t>
      </w:r>
    </w:p>
    <w:p>
      <w:pPr>
        <w:spacing w:line="360" w:lineRule="auto"/>
        <w:ind w:firstLine="480" w:firstLineChars="200"/>
        <w:rPr>
          <w:rFonts w:ascii="仿宋" w:hAnsi="仿宋" w:eastAsia="仿宋" w:cs="仿宋"/>
          <w:sz w:val="24"/>
        </w:rPr>
      </w:pPr>
      <w:r>
        <w:rPr>
          <w:rFonts w:hint="eastAsia" w:ascii="仿宋" w:hAnsi="仿宋" w:eastAsia="仿宋" w:cs="仿宋"/>
          <w:sz w:val="24"/>
        </w:rPr>
        <w:t>（c）退货处理：供应商应退还采购人支付的货物款，同时应承担该货物的直接费用（运输、保险、检验、货款利息及银行手续费等）。</w:t>
      </w:r>
    </w:p>
    <w:p>
      <w:pPr>
        <w:spacing w:line="360" w:lineRule="auto"/>
        <w:ind w:firstLine="480" w:firstLineChars="200"/>
        <w:rPr>
          <w:rFonts w:ascii="仿宋" w:hAnsi="仿宋" w:eastAsia="仿宋" w:cs="仿宋"/>
          <w:sz w:val="24"/>
        </w:rPr>
      </w:pPr>
      <w:r>
        <w:rPr>
          <w:rFonts w:hint="eastAsia" w:ascii="仿宋" w:hAnsi="仿宋" w:eastAsia="仿宋" w:cs="仿宋"/>
          <w:sz w:val="24"/>
        </w:rPr>
        <w:t>（2）如质保期外的使用过程中发生质量问题，供应商在接到采购人通知后48小时内到达采购人现场。</w:t>
      </w:r>
    </w:p>
    <w:p>
      <w:pPr>
        <w:spacing w:line="360" w:lineRule="auto"/>
        <w:ind w:firstLine="480" w:firstLineChars="200"/>
        <w:rPr>
          <w:rFonts w:ascii="仿宋" w:hAnsi="仿宋" w:eastAsia="仿宋" w:cs="仿宋"/>
          <w:sz w:val="24"/>
        </w:rPr>
      </w:pPr>
      <w:r>
        <w:rPr>
          <w:rFonts w:hint="eastAsia" w:ascii="仿宋" w:hAnsi="仿宋" w:eastAsia="仿宋" w:cs="仿宋"/>
          <w:sz w:val="24"/>
        </w:rPr>
        <w:t>（3）在质保期内，供应商应对货物出现的质量及安全问题负责处理解决。</w:t>
      </w:r>
    </w:p>
    <w:p>
      <w:pPr>
        <w:spacing w:line="360" w:lineRule="auto"/>
        <w:ind w:firstLine="480" w:firstLineChars="200"/>
        <w:rPr>
          <w:rFonts w:ascii="仿宋" w:hAnsi="仿宋" w:eastAsia="仿宋" w:cs="仿宋"/>
          <w:sz w:val="24"/>
        </w:rPr>
      </w:pPr>
      <w:r>
        <w:rPr>
          <w:rFonts w:hint="eastAsia" w:ascii="仿宋" w:hAnsi="仿宋" w:eastAsia="仿宋" w:cs="仿宋"/>
          <w:sz w:val="24"/>
        </w:rPr>
        <w:t>5.软件升级供应商必须承诺提供终生免费的软件升级服务。</w:t>
      </w:r>
    </w:p>
    <w:p>
      <w:pPr>
        <w:spacing w:line="360" w:lineRule="auto"/>
        <w:ind w:firstLine="480" w:firstLineChars="200"/>
        <w:rPr>
          <w:rFonts w:ascii="仿宋" w:hAnsi="仿宋" w:eastAsia="仿宋" w:cs="仿宋"/>
          <w:sz w:val="24"/>
        </w:rPr>
      </w:pPr>
      <w:r>
        <w:rPr>
          <w:rFonts w:hint="eastAsia" w:ascii="仿宋" w:hAnsi="仿宋" w:eastAsia="仿宋" w:cs="仿宋"/>
          <w:sz w:val="24"/>
        </w:rPr>
        <w:t>6.培训</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（1）技术培训：仪器安装调试合格后，由厂家工程师或代理商或第三方工程师在采购人现场进行免费技术培训； </w:t>
      </w:r>
    </w:p>
    <w:p>
      <w:pPr>
        <w:spacing w:line="360" w:lineRule="auto"/>
        <w:ind w:firstLine="480" w:firstLineChars="200"/>
        <w:rPr>
          <w:rFonts w:ascii="仿宋" w:hAnsi="仿宋" w:eastAsia="仿宋" w:cs="仿宋"/>
          <w:sz w:val="24"/>
        </w:rPr>
      </w:pPr>
      <w:r>
        <w:rPr>
          <w:rFonts w:hint="eastAsia" w:ascii="仿宋" w:hAnsi="仿宋" w:eastAsia="仿宋" w:cs="仿宋"/>
          <w:sz w:val="24"/>
        </w:rPr>
        <w:t>（2）培训内容及要求：</w:t>
      </w:r>
    </w:p>
    <w:p>
      <w:pPr>
        <w:spacing w:line="360" w:lineRule="auto"/>
        <w:ind w:firstLine="480" w:firstLineChars="200"/>
        <w:rPr>
          <w:rFonts w:ascii="仿宋" w:hAnsi="仿宋" w:eastAsia="仿宋" w:cs="仿宋"/>
          <w:sz w:val="24"/>
        </w:rPr>
      </w:pPr>
      <w:r>
        <w:rPr>
          <w:rFonts w:hint="eastAsia" w:ascii="仿宋" w:hAnsi="仿宋" w:eastAsia="仿宋" w:cs="仿宋"/>
          <w:sz w:val="24"/>
        </w:rPr>
        <w:t>①了解设备的工作原理、组成及各部组件、控制系统的工作原理和使用方法；</w:t>
      </w:r>
    </w:p>
    <w:p>
      <w:pPr>
        <w:spacing w:line="360" w:lineRule="auto"/>
        <w:ind w:firstLine="480" w:firstLineChars="200"/>
        <w:rPr>
          <w:rFonts w:ascii="仿宋" w:hAnsi="仿宋" w:eastAsia="仿宋" w:cs="仿宋"/>
          <w:sz w:val="24"/>
        </w:rPr>
      </w:pPr>
      <w:r>
        <w:rPr>
          <w:rFonts w:hint="eastAsia" w:ascii="仿宋" w:hAnsi="仿宋" w:eastAsia="仿宋" w:cs="仿宋"/>
          <w:sz w:val="24"/>
        </w:rPr>
        <w:t>②熟练掌握整套系统的操作规程；</w:t>
      </w:r>
    </w:p>
    <w:p>
      <w:pPr>
        <w:spacing w:line="360" w:lineRule="auto"/>
        <w:ind w:firstLine="480" w:firstLineChars="200"/>
        <w:rPr>
          <w:rFonts w:ascii="仿宋" w:hAnsi="仿宋" w:eastAsia="仿宋" w:cs="仿宋"/>
          <w:sz w:val="24"/>
        </w:rPr>
      </w:pPr>
      <w:r>
        <w:rPr>
          <w:rFonts w:hint="eastAsia" w:ascii="仿宋" w:hAnsi="仿宋" w:eastAsia="仿宋" w:cs="仿宋"/>
          <w:sz w:val="24"/>
        </w:rPr>
        <w:t>③能够对设备的一般故障进行诊断和简单维修，进行易损件的更换；</w:t>
      </w:r>
    </w:p>
    <w:p>
      <w:pPr>
        <w:spacing w:line="360" w:lineRule="auto"/>
        <w:ind w:firstLine="480" w:firstLineChars="200"/>
        <w:rPr>
          <w:rFonts w:ascii="仿宋" w:hAnsi="仿宋" w:eastAsia="仿宋" w:cs="仿宋"/>
          <w:sz w:val="24"/>
        </w:rPr>
      </w:pPr>
      <w:r>
        <w:rPr>
          <w:rFonts w:hint="eastAsia" w:ascii="仿宋" w:hAnsi="仿宋" w:eastAsia="仿宋" w:cs="仿宋"/>
          <w:sz w:val="24"/>
        </w:rPr>
        <w:t>④对设备能够进行日常的维护和保养。</w:t>
      </w:r>
    </w:p>
    <w:p>
      <w:pPr>
        <w:pStyle w:val="5"/>
        <w:rPr>
          <w:rFonts w:ascii="仿宋" w:eastAsia="仿宋" w:cs="仿宋"/>
          <w:sz w:val="24"/>
          <w:szCs w:val="24"/>
        </w:rPr>
      </w:pPr>
      <w:bookmarkStart w:id="50" w:name="_Toc268268769"/>
      <w:bookmarkStart w:id="51" w:name="_Toc132888838"/>
      <w:bookmarkStart w:id="52" w:name="_Toc2488"/>
      <w:bookmarkStart w:id="53" w:name="_Toc248228532"/>
      <w:bookmarkStart w:id="54" w:name="_Toc248227216"/>
      <w:bookmarkStart w:id="55" w:name="_Toc248215397"/>
      <w:bookmarkStart w:id="56" w:name="_Toc248212207"/>
      <w:bookmarkStart w:id="57" w:name="_Toc422319077"/>
      <w:bookmarkStart w:id="58" w:name="_Toc8350"/>
      <w:bookmarkStart w:id="59" w:name="_Toc248058834"/>
      <w:bookmarkStart w:id="60" w:name="_Toc248212764"/>
      <w:r>
        <w:rPr>
          <w:rFonts w:hint="eastAsia" w:ascii="仿宋" w:eastAsia="仿宋" w:cs="仿宋"/>
          <w:sz w:val="24"/>
          <w:szCs w:val="24"/>
          <w:lang w:val="en-US"/>
        </w:rPr>
        <w:t>六</w:t>
      </w:r>
      <w:r>
        <w:rPr>
          <w:rFonts w:hint="eastAsia" w:ascii="仿宋" w:eastAsia="仿宋" w:cs="仿宋"/>
          <w:sz w:val="24"/>
          <w:szCs w:val="24"/>
        </w:rPr>
        <w:t>、验收</w:t>
      </w:r>
      <w:bookmarkEnd w:id="50"/>
      <w:bookmarkEnd w:id="51"/>
      <w:bookmarkEnd w:id="52"/>
      <w:bookmarkEnd w:id="53"/>
      <w:bookmarkEnd w:id="54"/>
      <w:bookmarkEnd w:id="55"/>
      <w:bookmarkEnd w:id="56"/>
      <w:bookmarkEnd w:id="57"/>
      <w:bookmarkEnd w:id="58"/>
      <w:bookmarkEnd w:id="59"/>
      <w:bookmarkEnd w:id="60"/>
    </w:p>
    <w:p>
      <w:pPr>
        <w:spacing w:line="360" w:lineRule="auto"/>
        <w:ind w:firstLine="480" w:firstLineChars="200"/>
        <w:rPr>
          <w:rFonts w:ascii="仿宋" w:hAnsi="仿宋" w:eastAsia="仿宋" w:cs="仿宋"/>
          <w:sz w:val="24"/>
        </w:rPr>
      </w:pPr>
      <w:r>
        <w:rPr>
          <w:rFonts w:hint="eastAsia" w:ascii="仿宋" w:hAnsi="仿宋" w:eastAsia="仿宋" w:cs="仿宋"/>
          <w:sz w:val="24"/>
        </w:rPr>
        <w:t>1.中标人提供符合国家法律法规或采购人当地的法规、规章的检定证书或校准证书/报告作为采购人指定的验收小组收货验收和使用的重要技术依据，证书或报告的结果应随货物交采购人。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设备验收由采购人在指定地点进行，采购人对供应商所交货物依照采购文件上的技术规格要求或国家（设备制造国）有关标准指定验收小组进行验收，性能达到技术要求的，给予签收。验收不合格的不予以签收，后果由中标人负责。条件满足后，甲乙双方将签署验收协议。</w:t>
      </w:r>
    </w:p>
    <w:p>
      <w:pPr>
        <w:spacing w:line="360" w:lineRule="auto"/>
        <w:ind w:firstLine="480" w:firstLineChars="200"/>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3.验收标准：各类设备的数量、技术质量性能和规格型号、外观等应符合采购文件要求及合同中的相关条款，同时应符合产品制造商和国家相关标准。法律法规实施许可生产的，需要提供许可文件。</w:t>
      </w:r>
    </w:p>
    <w:p>
      <w:pPr>
        <w:spacing w:line="360" w:lineRule="auto"/>
        <w:ind w:firstLine="480" w:firstLineChars="200"/>
        <w:rPr>
          <w:rFonts w:ascii="仿宋" w:hAnsi="仿宋" w:eastAsia="仿宋" w:cs="仿宋"/>
          <w:sz w:val="24"/>
        </w:rPr>
      </w:pPr>
      <w:r>
        <w:rPr>
          <w:rFonts w:hint="eastAsia" w:ascii="仿宋" w:hAnsi="仿宋" w:eastAsia="仿宋" w:cs="仿宋"/>
          <w:sz w:val="24"/>
        </w:rPr>
        <w:t>4.采购人应在货到指定地点安装调试完毕之日起5个工作日内组织验收完毕。验收时中标人应在现场。所有调试及验收测试已进行完毕，并形成书面报告。</w:t>
      </w:r>
    </w:p>
    <w:p>
      <w:pPr>
        <w:spacing w:line="360" w:lineRule="auto"/>
        <w:ind w:firstLine="480" w:firstLineChars="200"/>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中标人承担。</w:t>
      </w:r>
    </w:p>
    <w:p>
      <w:pPr>
        <w:pStyle w:val="25"/>
        <w:rPr>
          <w:rFonts w:ascii="仿宋" w:hAnsi="仿宋" w:eastAsia="仿宋" w:cs="仿宋"/>
          <w:lang w:val="en-US"/>
        </w:rPr>
      </w:pPr>
    </w:p>
    <w:p>
      <w:pPr>
        <w:pStyle w:val="26"/>
        <w:numPr>
          <w:ilvl w:val="0"/>
          <w:numId w:val="13"/>
        </w:numPr>
        <w:ind w:firstLine="482"/>
        <w:rPr>
          <w:rFonts w:ascii="仿宋" w:hAnsi="仿宋" w:eastAsia="仿宋" w:cs="仿宋"/>
          <w:b/>
          <w:color w:val="FF0000"/>
        </w:rPr>
      </w:pPr>
      <w:r>
        <w:rPr>
          <w:rFonts w:hint="eastAsia" w:ascii="仿宋" w:hAnsi="仿宋" w:eastAsia="仿宋" w:cs="仿宋"/>
          <w:b/>
          <w:color w:val="FF0000"/>
        </w:rPr>
        <w:br w:type="page"/>
      </w:r>
    </w:p>
    <w:p>
      <w:pPr>
        <w:spacing w:line="360" w:lineRule="auto"/>
        <w:jc w:val="center"/>
        <w:outlineLvl w:val="0"/>
        <w:rPr>
          <w:rFonts w:ascii="仿宋" w:hAnsi="仿宋" w:eastAsia="仿宋" w:cs="仿宋"/>
          <w:b/>
          <w:sz w:val="36"/>
          <w:szCs w:val="36"/>
        </w:rPr>
      </w:pPr>
      <w:bookmarkStart w:id="61" w:name="_Toc28740"/>
      <w:r>
        <w:rPr>
          <w:rFonts w:hint="eastAsia" w:ascii="仿宋" w:hAnsi="仿宋" w:eastAsia="仿宋" w:cs="仿宋"/>
          <w:b/>
          <w:sz w:val="36"/>
          <w:szCs w:val="36"/>
        </w:rPr>
        <w:t xml:space="preserve">第四部分  </w:t>
      </w:r>
      <w:bookmarkStart w:id="62" w:name="_Toc184308057"/>
      <w:bookmarkEnd w:id="62"/>
      <w:bookmarkStart w:id="63" w:name="_Toc184308055"/>
      <w:bookmarkEnd w:id="63"/>
      <w:bookmarkStart w:id="64" w:name="_Toc184312130"/>
      <w:bookmarkEnd w:id="64"/>
      <w:bookmarkStart w:id="65" w:name="_Toc184313248"/>
      <w:bookmarkEnd w:id="65"/>
      <w:bookmarkStart w:id="66" w:name="_Toc184308091"/>
      <w:bookmarkEnd w:id="66"/>
      <w:bookmarkStart w:id="67" w:name="_Toc184313299"/>
      <w:bookmarkEnd w:id="67"/>
      <w:bookmarkStart w:id="68" w:name="_Toc184308075"/>
      <w:bookmarkEnd w:id="68"/>
      <w:bookmarkStart w:id="69" w:name="_Toc184310301"/>
      <w:bookmarkEnd w:id="69"/>
      <w:bookmarkStart w:id="70" w:name="_Toc184314448"/>
      <w:bookmarkEnd w:id="70"/>
      <w:bookmarkStart w:id="71" w:name="_Toc184308059"/>
      <w:bookmarkEnd w:id="71"/>
      <w:bookmarkStart w:id="72" w:name="_Toc184313278"/>
      <w:bookmarkEnd w:id="72"/>
      <w:bookmarkStart w:id="73" w:name="_Toc184310283"/>
      <w:bookmarkEnd w:id="73"/>
      <w:bookmarkStart w:id="74" w:name="_Toc184313271"/>
      <w:bookmarkEnd w:id="74"/>
      <w:bookmarkStart w:id="75" w:name="_Toc184314441"/>
      <w:bookmarkEnd w:id="75"/>
      <w:bookmarkStart w:id="76" w:name="_Toc184313272"/>
      <w:bookmarkEnd w:id="76"/>
      <w:bookmarkStart w:id="77" w:name="_Toc184313275"/>
      <w:bookmarkEnd w:id="77"/>
      <w:bookmarkStart w:id="78" w:name="_Toc184312111"/>
      <w:bookmarkEnd w:id="78"/>
      <w:bookmarkStart w:id="79" w:name="_Toc184313282"/>
      <w:bookmarkEnd w:id="79"/>
      <w:bookmarkStart w:id="80" w:name="_Toc184313267"/>
      <w:bookmarkEnd w:id="80"/>
      <w:bookmarkStart w:id="81" w:name="_Toc184310275"/>
      <w:bookmarkEnd w:id="81"/>
      <w:bookmarkStart w:id="82" w:name="_Toc184312108"/>
      <w:bookmarkEnd w:id="82"/>
      <w:bookmarkStart w:id="83" w:name="_Toc184313300"/>
      <w:bookmarkEnd w:id="83"/>
      <w:bookmarkStart w:id="84" w:name="_Toc184308048"/>
      <w:bookmarkEnd w:id="84"/>
      <w:bookmarkStart w:id="85" w:name="_Toc184308098"/>
      <w:bookmarkEnd w:id="85"/>
      <w:bookmarkStart w:id="86" w:name="_Toc184310333"/>
      <w:bookmarkEnd w:id="86"/>
      <w:bookmarkStart w:id="87" w:name="_Toc184308084"/>
      <w:bookmarkEnd w:id="87"/>
      <w:bookmarkStart w:id="88" w:name="_Toc184313252"/>
      <w:bookmarkEnd w:id="88"/>
      <w:bookmarkStart w:id="89" w:name="_Toc184310321"/>
      <w:bookmarkEnd w:id="89"/>
      <w:bookmarkStart w:id="90" w:name="_Toc184310312"/>
      <w:bookmarkEnd w:id="90"/>
      <w:bookmarkStart w:id="91" w:name="_Toc184310327"/>
      <w:bookmarkEnd w:id="91"/>
      <w:bookmarkStart w:id="92" w:name="_Toc184314460"/>
      <w:bookmarkEnd w:id="92"/>
      <w:bookmarkStart w:id="93" w:name="_Toc184313279"/>
      <w:bookmarkEnd w:id="93"/>
      <w:bookmarkStart w:id="94" w:name="_Toc184312127"/>
      <w:bookmarkEnd w:id="94"/>
      <w:bookmarkStart w:id="95" w:name="_Toc184312076"/>
      <w:bookmarkEnd w:id="95"/>
      <w:bookmarkStart w:id="96" w:name="_Toc184310272"/>
      <w:bookmarkEnd w:id="96"/>
      <w:bookmarkStart w:id="97" w:name="_Toc184308058"/>
      <w:bookmarkEnd w:id="97"/>
      <w:bookmarkStart w:id="98" w:name="_Toc184314473"/>
      <w:bookmarkEnd w:id="98"/>
      <w:bookmarkStart w:id="99" w:name="_Toc184313280"/>
      <w:bookmarkEnd w:id="99"/>
      <w:bookmarkStart w:id="100" w:name="_Toc184312081"/>
      <w:bookmarkEnd w:id="100"/>
      <w:bookmarkStart w:id="101" w:name="_Toc184313308"/>
      <w:bookmarkEnd w:id="101"/>
      <w:bookmarkStart w:id="102" w:name="_Toc184313290"/>
      <w:bookmarkEnd w:id="102"/>
      <w:bookmarkStart w:id="103" w:name="_Toc184312128"/>
      <w:bookmarkEnd w:id="103"/>
      <w:bookmarkStart w:id="104" w:name="_Toc184314477"/>
      <w:bookmarkEnd w:id="104"/>
      <w:bookmarkStart w:id="105" w:name="_Toc184314457"/>
      <w:bookmarkEnd w:id="105"/>
      <w:bookmarkStart w:id="106" w:name="_Toc184310325"/>
      <w:bookmarkEnd w:id="106"/>
      <w:bookmarkStart w:id="107" w:name="_Toc184313307"/>
      <w:bookmarkEnd w:id="107"/>
      <w:bookmarkStart w:id="108" w:name="_Toc184312139"/>
      <w:bookmarkEnd w:id="108"/>
      <w:bookmarkStart w:id="109" w:name="_Toc184308103"/>
      <w:bookmarkEnd w:id="109"/>
      <w:bookmarkStart w:id="110" w:name="_Toc184310331"/>
      <w:bookmarkEnd w:id="110"/>
      <w:bookmarkStart w:id="111" w:name="_Toc184314429"/>
      <w:bookmarkEnd w:id="111"/>
      <w:bookmarkStart w:id="112" w:name="_Toc184314463"/>
      <w:bookmarkEnd w:id="112"/>
      <w:bookmarkStart w:id="113" w:name="_Toc184312091"/>
      <w:bookmarkEnd w:id="113"/>
      <w:bookmarkStart w:id="114" w:name="_Toc184314465"/>
      <w:bookmarkEnd w:id="114"/>
      <w:bookmarkStart w:id="115" w:name="_Toc184314467"/>
      <w:bookmarkEnd w:id="115"/>
      <w:bookmarkStart w:id="116" w:name="_Toc184312100"/>
      <w:bookmarkEnd w:id="116"/>
      <w:bookmarkStart w:id="117" w:name="_Toc184314478"/>
      <w:bookmarkEnd w:id="117"/>
      <w:bookmarkStart w:id="118" w:name="_Toc184308088"/>
      <w:bookmarkEnd w:id="118"/>
      <w:bookmarkStart w:id="119" w:name="_Toc184308038"/>
      <w:bookmarkEnd w:id="119"/>
      <w:bookmarkStart w:id="120" w:name="_Toc184308060"/>
      <w:bookmarkEnd w:id="120"/>
      <w:bookmarkStart w:id="121" w:name="_Toc184313273"/>
      <w:bookmarkEnd w:id="121"/>
      <w:bookmarkStart w:id="122" w:name="_Toc184314468"/>
      <w:bookmarkEnd w:id="122"/>
      <w:bookmarkStart w:id="123" w:name="_Toc184312094"/>
      <w:bookmarkEnd w:id="123"/>
      <w:bookmarkStart w:id="124" w:name="_Toc184310339"/>
      <w:bookmarkEnd w:id="124"/>
      <w:bookmarkStart w:id="125" w:name="_Toc184313255"/>
      <w:bookmarkEnd w:id="125"/>
      <w:bookmarkStart w:id="126" w:name="_Toc184310303"/>
      <w:bookmarkEnd w:id="126"/>
      <w:bookmarkStart w:id="127" w:name="_Toc184308106"/>
      <w:bookmarkEnd w:id="127"/>
      <w:bookmarkStart w:id="128" w:name="_Toc184308080"/>
      <w:bookmarkEnd w:id="128"/>
      <w:bookmarkStart w:id="129" w:name="_Toc184312114"/>
      <w:bookmarkEnd w:id="129"/>
      <w:bookmarkStart w:id="130" w:name="_Toc184308054"/>
      <w:bookmarkEnd w:id="130"/>
      <w:bookmarkStart w:id="131" w:name="_Toc184308085"/>
      <w:bookmarkEnd w:id="131"/>
      <w:bookmarkStart w:id="132" w:name="_Toc184314431"/>
      <w:bookmarkEnd w:id="132"/>
      <w:bookmarkStart w:id="133" w:name="_Toc184312107"/>
      <w:bookmarkEnd w:id="133"/>
      <w:bookmarkStart w:id="134" w:name="_Toc184308039"/>
      <w:bookmarkEnd w:id="134"/>
      <w:bookmarkStart w:id="135" w:name="_Toc184310277"/>
      <w:bookmarkEnd w:id="135"/>
      <w:bookmarkStart w:id="136" w:name="_Toc184314470"/>
      <w:bookmarkEnd w:id="136"/>
      <w:bookmarkStart w:id="137" w:name="_Toc184312089"/>
      <w:bookmarkEnd w:id="137"/>
      <w:bookmarkStart w:id="138" w:name="_Toc184312090"/>
      <w:bookmarkEnd w:id="138"/>
      <w:bookmarkStart w:id="139" w:name="_Toc184310305"/>
      <w:bookmarkEnd w:id="139"/>
      <w:bookmarkStart w:id="140" w:name="_Toc184314459"/>
      <w:bookmarkEnd w:id="140"/>
      <w:bookmarkStart w:id="141" w:name="_Toc184310290"/>
      <w:bookmarkEnd w:id="141"/>
      <w:bookmarkStart w:id="142" w:name="_Toc184308101"/>
      <w:bookmarkEnd w:id="142"/>
      <w:bookmarkStart w:id="143" w:name="_Toc184312115"/>
      <w:bookmarkEnd w:id="143"/>
      <w:bookmarkStart w:id="144" w:name="_Toc184314449"/>
      <w:bookmarkEnd w:id="144"/>
      <w:bookmarkStart w:id="145" w:name="_Toc184308104"/>
      <w:bookmarkEnd w:id="145"/>
      <w:bookmarkStart w:id="146" w:name="_Toc184310344"/>
      <w:bookmarkEnd w:id="146"/>
      <w:bookmarkStart w:id="147" w:name="_Toc184314427"/>
      <w:bookmarkEnd w:id="147"/>
      <w:bookmarkStart w:id="148" w:name="_Toc184308079"/>
      <w:bookmarkEnd w:id="148"/>
      <w:bookmarkStart w:id="149" w:name="_Toc184314476"/>
      <w:bookmarkEnd w:id="149"/>
      <w:bookmarkStart w:id="150" w:name="_Toc184312105"/>
      <w:bookmarkEnd w:id="150"/>
      <w:bookmarkStart w:id="151" w:name="_Toc184313238"/>
      <w:bookmarkEnd w:id="151"/>
      <w:bookmarkStart w:id="152" w:name="_Toc184310320"/>
      <w:bookmarkEnd w:id="152"/>
      <w:bookmarkStart w:id="153" w:name="_Toc184308090"/>
      <w:bookmarkEnd w:id="153"/>
      <w:bookmarkStart w:id="154" w:name="_Toc184312137"/>
      <w:bookmarkEnd w:id="154"/>
      <w:bookmarkStart w:id="155" w:name="_Toc184310326"/>
      <w:bookmarkEnd w:id="155"/>
      <w:bookmarkStart w:id="156" w:name="_Toc184310298"/>
      <w:bookmarkEnd w:id="156"/>
      <w:bookmarkStart w:id="157" w:name="_Toc184312096"/>
      <w:bookmarkEnd w:id="157"/>
      <w:bookmarkStart w:id="158" w:name="_Toc184314454"/>
      <w:bookmarkEnd w:id="158"/>
      <w:bookmarkStart w:id="159" w:name="_Toc184313296"/>
      <w:bookmarkEnd w:id="159"/>
      <w:bookmarkStart w:id="160" w:name="_Toc184312078"/>
      <w:bookmarkEnd w:id="160"/>
      <w:bookmarkStart w:id="161" w:name="_Toc184308041"/>
      <w:bookmarkEnd w:id="161"/>
      <w:bookmarkStart w:id="162" w:name="_Toc184314412"/>
      <w:bookmarkEnd w:id="162"/>
      <w:bookmarkStart w:id="163" w:name="_Toc184312120"/>
      <w:bookmarkEnd w:id="163"/>
      <w:bookmarkStart w:id="164" w:name="_Toc184312084"/>
      <w:bookmarkEnd w:id="164"/>
      <w:bookmarkStart w:id="165" w:name="_Toc184310304"/>
      <w:bookmarkEnd w:id="165"/>
      <w:bookmarkStart w:id="166" w:name="_Toc184310323"/>
      <w:bookmarkEnd w:id="166"/>
      <w:bookmarkStart w:id="167" w:name="_Toc184312071"/>
      <w:bookmarkEnd w:id="167"/>
      <w:bookmarkStart w:id="168" w:name="_Toc184310292"/>
      <w:bookmarkEnd w:id="168"/>
      <w:bookmarkStart w:id="169" w:name="_Toc184314416"/>
      <w:bookmarkEnd w:id="169"/>
      <w:bookmarkStart w:id="170" w:name="_Toc184313284"/>
      <w:bookmarkEnd w:id="170"/>
      <w:bookmarkStart w:id="171" w:name="_Toc184312129"/>
      <w:bookmarkEnd w:id="171"/>
      <w:bookmarkStart w:id="172" w:name="_Toc184310311"/>
      <w:bookmarkEnd w:id="172"/>
      <w:bookmarkStart w:id="173" w:name="_Toc184312077"/>
      <w:bookmarkEnd w:id="173"/>
      <w:bookmarkStart w:id="174" w:name="_Toc184313306"/>
      <w:bookmarkEnd w:id="174"/>
      <w:bookmarkStart w:id="175" w:name="_Toc184313274"/>
      <w:bookmarkEnd w:id="175"/>
      <w:bookmarkStart w:id="176" w:name="_Toc184312117"/>
      <w:bookmarkEnd w:id="176"/>
      <w:bookmarkStart w:id="177" w:name="_Toc184310273"/>
      <w:bookmarkEnd w:id="177"/>
      <w:bookmarkStart w:id="178" w:name="_Toc184313289"/>
      <w:bookmarkEnd w:id="178"/>
      <w:bookmarkStart w:id="179" w:name="_Toc184314410"/>
      <w:bookmarkEnd w:id="179"/>
      <w:bookmarkStart w:id="180" w:name="_Toc184312125"/>
      <w:bookmarkEnd w:id="180"/>
      <w:bookmarkStart w:id="181" w:name="_Toc184314450"/>
      <w:bookmarkEnd w:id="181"/>
      <w:bookmarkStart w:id="182" w:name="_Toc184310342"/>
      <w:bookmarkEnd w:id="182"/>
      <w:bookmarkStart w:id="183" w:name="_Toc184313263"/>
      <w:bookmarkEnd w:id="183"/>
      <w:bookmarkStart w:id="184" w:name="_Toc184314443"/>
      <w:bookmarkEnd w:id="184"/>
      <w:bookmarkStart w:id="185" w:name="_Toc184313310"/>
      <w:bookmarkEnd w:id="185"/>
      <w:bookmarkStart w:id="186" w:name="_Toc184308056"/>
      <w:bookmarkEnd w:id="186"/>
      <w:bookmarkStart w:id="187" w:name="_Toc184312113"/>
      <w:bookmarkEnd w:id="187"/>
      <w:bookmarkStart w:id="188" w:name="_Toc184313243"/>
      <w:bookmarkEnd w:id="188"/>
      <w:bookmarkStart w:id="189" w:name="_Toc184310335"/>
      <w:bookmarkEnd w:id="189"/>
      <w:bookmarkStart w:id="190" w:name="_Toc184314428"/>
      <w:bookmarkEnd w:id="190"/>
      <w:bookmarkStart w:id="191" w:name="_Toc184308095"/>
      <w:bookmarkEnd w:id="191"/>
      <w:bookmarkStart w:id="192" w:name="_Toc184314461"/>
      <w:bookmarkEnd w:id="192"/>
      <w:bookmarkStart w:id="193" w:name="_Toc184314436"/>
      <w:bookmarkEnd w:id="193"/>
      <w:bookmarkStart w:id="194" w:name="_Toc184313251"/>
      <w:bookmarkEnd w:id="194"/>
      <w:bookmarkStart w:id="195" w:name="_Toc184310299"/>
      <w:bookmarkEnd w:id="195"/>
      <w:bookmarkStart w:id="196" w:name="_Toc184312131"/>
      <w:bookmarkEnd w:id="196"/>
      <w:bookmarkStart w:id="197" w:name="_Toc184308107"/>
      <w:bookmarkEnd w:id="197"/>
      <w:bookmarkStart w:id="198" w:name="_Toc184314418"/>
      <w:bookmarkEnd w:id="198"/>
      <w:bookmarkStart w:id="199" w:name="_Toc184312082"/>
      <w:bookmarkEnd w:id="199"/>
      <w:bookmarkStart w:id="200" w:name="_Toc184308073"/>
      <w:bookmarkEnd w:id="200"/>
      <w:bookmarkStart w:id="201" w:name="_Toc184313258"/>
      <w:bookmarkEnd w:id="201"/>
      <w:bookmarkStart w:id="202" w:name="_Toc184313288"/>
      <w:bookmarkEnd w:id="202"/>
      <w:bookmarkStart w:id="203" w:name="_Toc184313286"/>
      <w:bookmarkEnd w:id="203"/>
      <w:bookmarkStart w:id="204" w:name="_Toc184308082"/>
      <w:bookmarkEnd w:id="204"/>
      <w:bookmarkStart w:id="205" w:name="_Toc184314433"/>
      <w:bookmarkEnd w:id="205"/>
      <w:bookmarkStart w:id="206" w:name="_Toc184314414"/>
      <w:bookmarkEnd w:id="206"/>
      <w:bookmarkStart w:id="207" w:name="_Toc184310338"/>
      <w:bookmarkEnd w:id="207"/>
      <w:bookmarkStart w:id="208" w:name="_Toc184310341"/>
      <w:bookmarkEnd w:id="208"/>
      <w:bookmarkStart w:id="209" w:name="_Toc184310284"/>
      <w:bookmarkEnd w:id="209"/>
      <w:bookmarkStart w:id="210" w:name="_Toc184312095"/>
      <w:bookmarkEnd w:id="210"/>
      <w:bookmarkStart w:id="211" w:name="_Toc184310293"/>
      <w:bookmarkEnd w:id="211"/>
      <w:bookmarkStart w:id="212" w:name="_Toc184310336"/>
      <w:bookmarkEnd w:id="212"/>
      <w:bookmarkStart w:id="213" w:name="_Toc184312097"/>
      <w:bookmarkEnd w:id="213"/>
      <w:bookmarkStart w:id="214" w:name="_Toc184310279"/>
      <w:bookmarkEnd w:id="214"/>
      <w:bookmarkStart w:id="215" w:name="_Toc184314451"/>
      <w:bookmarkEnd w:id="215"/>
      <w:bookmarkStart w:id="216" w:name="_Toc184312087"/>
      <w:bookmarkEnd w:id="216"/>
      <w:bookmarkStart w:id="217" w:name="_Toc184310334"/>
      <w:bookmarkEnd w:id="217"/>
      <w:bookmarkStart w:id="218" w:name="_Toc184313281"/>
      <w:bookmarkEnd w:id="218"/>
      <w:bookmarkStart w:id="219" w:name="_Toc184313276"/>
      <w:bookmarkEnd w:id="219"/>
      <w:bookmarkStart w:id="220" w:name="_Toc184312119"/>
      <w:bookmarkEnd w:id="220"/>
      <w:bookmarkStart w:id="221" w:name="_Toc184314456"/>
      <w:bookmarkEnd w:id="221"/>
      <w:bookmarkStart w:id="222" w:name="_Toc184310281"/>
      <w:bookmarkEnd w:id="222"/>
      <w:bookmarkStart w:id="223" w:name="_Toc184308105"/>
      <w:bookmarkEnd w:id="223"/>
      <w:bookmarkStart w:id="224" w:name="_Toc184308074"/>
      <w:bookmarkEnd w:id="224"/>
      <w:bookmarkStart w:id="225" w:name="_Toc184314447"/>
      <w:bookmarkEnd w:id="225"/>
      <w:bookmarkStart w:id="226" w:name="_Toc184312121"/>
      <w:bookmarkEnd w:id="226"/>
      <w:bookmarkStart w:id="227" w:name="_Toc184310310"/>
      <w:bookmarkEnd w:id="227"/>
      <w:bookmarkStart w:id="228" w:name="_Toc184313245"/>
      <w:bookmarkEnd w:id="228"/>
      <w:bookmarkStart w:id="229" w:name="_Toc184313269"/>
      <w:bookmarkEnd w:id="229"/>
      <w:bookmarkStart w:id="230" w:name="_Toc184313293"/>
      <w:bookmarkEnd w:id="230"/>
      <w:bookmarkStart w:id="231" w:name="_Toc184312092"/>
      <w:bookmarkEnd w:id="231"/>
      <w:bookmarkStart w:id="232" w:name="_Toc184312136"/>
      <w:bookmarkEnd w:id="232"/>
      <w:bookmarkStart w:id="233" w:name="_Toc184308042"/>
      <w:bookmarkEnd w:id="233"/>
      <w:bookmarkStart w:id="234" w:name="_Toc184314453"/>
      <w:bookmarkEnd w:id="234"/>
      <w:bookmarkStart w:id="235" w:name="_Toc184314430"/>
      <w:bookmarkEnd w:id="235"/>
      <w:bookmarkStart w:id="236" w:name="_Toc184312086"/>
      <w:bookmarkEnd w:id="236"/>
      <w:bookmarkStart w:id="237" w:name="_Toc184308089"/>
      <w:bookmarkEnd w:id="237"/>
      <w:bookmarkStart w:id="238" w:name="_Toc184313283"/>
      <w:bookmarkEnd w:id="238"/>
      <w:bookmarkStart w:id="239" w:name="_Toc184314440"/>
      <w:bookmarkEnd w:id="239"/>
      <w:bookmarkStart w:id="240" w:name="_Toc184310287"/>
      <w:bookmarkEnd w:id="240"/>
      <w:bookmarkStart w:id="241" w:name="_Toc184314475"/>
      <w:bookmarkEnd w:id="241"/>
      <w:bookmarkStart w:id="242" w:name="_Toc184310332"/>
      <w:bookmarkEnd w:id="242"/>
      <w:bookmarkStart w:id="243" w:name="_Toc184310340"/>
      <w:bookmarkEnd w:id="243"/>
      <w:bookmarkStart w:id="244" w:name="_Toc184310300"/>
      <w:bookmarkEnd w:id="244"/>
      <w:bookmarkStart w:id="245" w:name="_Toc184310280"/>
      <w:bookmarkEnd w:id="245"/>
      <w:bookmarkStart w:id="246" w:name="_Toc184314434"/>
      <w:bookmarkEnd w:id="246"/>
      <w:bookmarkStart w:id="247" w:name="_Toc184310276"/>
      <w:bookmarkEnd w:id="247"/>
      <w:bookmarkStart w:id="248" w:name="_Toc184308053"/>
      <w:bookmarkEnd w:id="248"/>
      <w:bookmarkStart w:id="249" w:name="_Toc184312133"/>
      <w:bookmarkEnd w:id="249"/>
      <w:bookmarkStart w:id="250" w:name="_Toc184314452"/>
      <w:bookmarkEnd w:id="250"/>
      <w:bookmarkStart w:id="251" w:name="_Toc184308040"/>
      <w:bookmarkEnd w:id="251"/>
      <w:bookmarkStart w:id="252" w:name="_Toc184314480"/>
      <w:bookmarkEnd w:id="252"/>
      <w:bookmarkStart w:id="253" w:name="_Toc184312073"/>
      <w:bookmarkEnd w:id="253"/>
      <w:bookmarkStart w:id="254" w:name="_Toc184308096"/>
      <w:bookmarkEnd w:id="254"/>
      <w:bookmarkStart w:id="255" w:name="_Toc184310282"/>
      <w:bookmarkEnd w:id="255"/>
      <w:bookmarkStart w:id="256" w:name="_Toc184314464"/>
      <w:bookmarkEnd w:id="256"/>
      <w:bookmarkStart w:id="257" w:name="_Toc184308071"/>
      <w:bookmarkEnd w:id="257"/>
      <w:bookmarkStart w:id="258" w:name="_Toc184314432"/>
      <w:bookmarkEnd w:id="258"/>
      <w:bookmarkStart w:id="259" w:name="_Toc184308068"/>
      <w:bookmarkEnd w:id="259"/>
      <w:bookmarkStart w:id="260" w:name="_Toc184314419"/>
      <w:bookmarkEnd w:id="260"/>
      <w:bookmarkStart w:id="261" w:name="_Toc184314474"/>
      <w:bookmarkEnd w:id="261"/>
      <w:bookmarkStart w:id="262" w:name="_Toc184314471"/>
      <w:bookmarkEnd w:id="262"/>
      <w:bookmarkStart w:id="263" w:name="_Toc184312112"/>
      <w:bookmarkEnd w:id="263"/>
      <w:bookmarkStart w:id="264" w:name="_Toc184313304"/>
      <w:bookmarkEnd w:id="264"/>
      <w:bookmarkStart w:id="265" w:name="_Toc184312101"/>
      <w:bookmarkEnd w:id="265"/>
      <w:bookmarkStart w:id="266" w:name="_Toc184314435"/>
      <w:bookmarkEnd w:id="266"/>
      <w:bookmarkStart w:id="267" w:name="_Toc184314462"/>
      <w:bookmarkEnd w:id="267"/>
      <w:bookmarkStart w:id="268" w:name="_Toc184310308"/>
      <w:bookmarkEnd w:id="268"/>
      <w:bookmarkStart w:id="269" w:name="_Toc184312124"/>
      <w:bookmarkEnd w:id="269"/>
      <w:bookmarkStart w:id="270" w:name="_Toc184308063"/>
      <w:bookmarkEnd w:id="270"/>
      <w:bookmarkStart w:id="271" w:name="_Toc184314423"/>
      <w:bookmarkEnd w:id="271"/>
      <w:bookmarkStart w:id="272" w:name="_Toc184308094"/>
      <w:bookmarkEnd w:id="272"/>
      <w:bookmarkStart w:id="273" w:name="_Toc184314481"/>
      <w:bookmarkEnd w:id="273"/>
      <w:bookmarkStart w:id="274" w:name="_Toc184310297"/>
      <w:bookmarkEnd w:id="274"/>
      <w:bookmarkStart w:id="275" w:name="_Toc184312109"/>
      <w:bookmarkEnd w:id="275"/>
      <w:bookmarkStart w:id="276" w:name="_Toc184314411"/>
      <w:bookmarkEnd w:id="276"/>
      <w:bookmarkStart w:id="277" w:name="_Toc184314437"/>
      <w:bookmarkEnd w:id="277"/>
      <w:bookmarkStart w:id="278" w:name="_Toc184313294"/>
      <w:bookmarkEnd w:id="278"/>
      <w:bookmarkStart w:id="279" w:name="_Toc184312122"/>
      <w:bookmarkEnd w:id="279"/>
      <w:bookmarkStart w:id="280" w:name="_Toc184310337"/>
      <w:bookmarkEnd w:id="280"/>
      <w:bookmarkStart w:id="281" w:name="_Toc184310319"/>
      <w:bookmarkEnd w:id="281"/>
      <w:bookmarkStart w:id="282" w:name="_Toc184308100"/>
      <w:bookmarkEnd w:id="282"/>
      <w:bookmarkStart w:id="283" w:name="_Toc184308047"/>
      <w:bookmarkEnd w:id="283"/>
      <w:bookmarkStart w:id="284" w:name="_Toc184312067"/>
      <w:bookmarkEnd w:id="284"/>
      <w:bookmarkStart w:id="285" w:name="_Toc184310329"/>
      <w:bookmarkEnd w:id="285"/>
      <w:bookmarkStart w:id="286" w:name="_Toc184312099"/>
      <w:bookmarkEnd w:id="286"/>
      <w:bookmarkStart w:id="287" w:name="_Toc184312123"/>
      <w:bookmarkEnd w:id="287"/>
      <w:bookmarkStart w:id="288" w:name="_Toc184313241"/>
      <w:bookmarkEnd w:id="288"/>
      <w:bookmarkStart w:id="289" w:name="_Toc184312104"/>
      <w:bookmarkEnd w:id="289"/>
      <w:bookmarkStart w:id="290" w:name="_Toc184308052"/>
      <w:bookmarkEnd w:id="290"/>
      <w:bookmarkStart w:id="291" w:name="_Toc184308065"/>
      <w:bookmarkEnd w:id="291"/>
      <w:bookmarkStart w:id="292" w:name="_Toc184308083"/>
      <w:bookmarkEnd w:id="292"/>
      <w:bookmarkStart w:id="293" w:name="_Toc184314415"/>
      <w:bookmarkEnd w:id="293"/>
      <w:bookmarkStart w:id="294" w:name="_Toc184313256"/>
      <w:bookmarkEnd w:id="294"/>
      <w:bookmarkStart w:id="295" w:name="_Toc184312083"/>
      <w:bookmarkEnd w:id="295"/>
      <w:bookmarkStart w:id="296" w:name="_Toc184310315"/>
      <w:bookmarkEnd w:id="296"/>
      <w:bookmarkStart w:id="297" w:name="_Toc184308086"/>
      <w:bookmarkEnd w:id="297"/>
      <w:bookmarkStart w:id="298" w:name="_Toc184308087"/>
      <w:bookmarkEnd w:id="298"/>
      <w:bookmarkStart w:id="299" w:name="_Toc184310286"/>
      <w:bookmarkEnd w:id="299"/>
      <w:bookmarkStart w:id="300" w:name="_Toc184314421"/>
      <w:bookmarkEnd w:id="300"/>
      <w:bookmarkStart w:id="301" w:name="_Toc184314417"/>
      <w:bookmarkEnd w:id="301"/>
      <w:bookmarkStart w:id="302" w:name="_Toc184310302"/>
      <w:bookmarkEnd w:id="302"/>
      <w:bookmarkStart w:id="303" w:name="_Toc184313246"/>
      <w:bookmarkEnd w:id="303"/>
      <w:bookmarkStart w:id="304" w:name="_Toc184310289"/>
      <w:bookmarkEnd w:id="304"/>
      <w:bookmarkStart w:id="305" w:name="_Toc184314446"/>
      <w:bookmarkEnd w:id="305"/>
      <w:bookmarkStart w:id="306" w:name="_Toc184312102"/>
      <w:bookmarkEnd w:id="306"/>
      <w:bookmarkStart w:id="307" w:name="_Toc184308062"/>
      <w:bookmarkEnd w:id="307"/>
      <w:bookmarkStart w:id="308" w:name="_Toc184312079"/>
      <w:bookmarkEnd w:id="308"/>
      <w:bookmarkStart w:id="309" w:name="_Toc184310307"/>
      <w:bookmarkEnd w:id="309"/>
      <w:bookmarkStart w:id="310" w:name="_Toc184312132"/>
      <w:bookmarkEnd w:id="310"/>
      <w:bookmarkStart w:id="311" w:name="_Toc184313261"/>
      <w:bookmarkEnd w:id="311"/>
      <w:bookmarkStart w:id="312" w:name="_Toc184314469"/>
      <w:bookmarkEnd w:id="312"/>
      <w:bookmarkStart w:id="313" w:name="_Toc184312070"/>
      <w:bookmarkEnd w:id="313"/>
      <w:bookmarkStart w:id="314" w:name="_Toc184313240"/>
      <w:bookmarkEnd w:id="314"/>
      <w:bookmarkStart w:id="315" w:name="_Toc184308067"/>
      <w:bookmarkEnd w:id="315"/>
      <w:bookmarkStart w:id="316" w:name="_Toc184310295"/>
      <w:bookmarkEnd w:id="316"/>
      <w:bookmarkStart w:id="317" w:name="_Toc184313259"/>
      <w:bookmarkEnd w:id="317"/>
      <w:bookmarkStart w:id="318" w:name="_Toc184308066"/>
      <w:bookmarkEnd w:id="318"/>
      <w:bookmarkStart w:id="319" w:name="_Toc184312134"/>
      <w:bookmarkEnd w:id="319"/>
      <w:bookmarkStart w:id="320" w:name="_Toc184313244"/>
      <w:bookmarkEnd w:id="320"/>
      <w:bookmarkStart w:id="321" w:name="_Toc184313285"/>
      <w:bookmarkEnd w:id="321"/>
      <w:bookmarkStart w:id="322" w:name="_Toc184310278"/>
      <w:bookmarkEnd w:id="322"/>
      <w:bookmarkStart w:id="323" w:name="_Toc184314438"/>
      <w:bookmarkEnd w:id="323"/>
      <w:bookmarkStart w:id="324" w:name="_Toc184308046"/>
      <w:bookmarkEnd w:id="324"/>
      <w:bookmarkStart w:id="325" w:name="_Toc184313264"/>
      <w:bookmarkEnd w:id="325"/>
      <w:bookmarkStart w:id="326" w:name="_Toc184313301"/>
      <w:bookmarkEnd w:id="326"/>
      <w:bookmarkStart w:id="327" w:name="_Toc184313287"/>
      <w:bookmarkEnd w:id="327"/>
      <w:bookmarkStart w:id="328" w:name="_Toc184312110"/>
      <w:bookmarkEnd w:id="328"/>
      <w:bookmarkStart w:id="329" w:name="_Toc184314479"/>
      <w:bookmarkEnd w:id="329"/>
      <w:bookmarkStart w:id="330" w:name="_Toc184313309"/>
      <w:bookmarkEnd w:id="330"/>
      <w:bookmarkStart w:id="331" w:name="_Toc184310318"/>
      <w:bookmarkEnd w:id="331"/>
      <w:bookmarkStart w:id="332" w:name="_Toc184313302"/>
      <w:bookmarkEnd w:id="332"/>
      <w:bookmarkStart w:id="333" w:name="_Toc184313268"/>
      <w:bookmarkEnd w:id="333"/>
      <w:bookmarkStart w:id="334" w:name="_Toc184314426"/>
      <w:bookmarkEnd w:id="334"/>
      <w:bookmarkStart w:id="335" w:name="_Toc184312080"/>
      <w:bookmarkEnd w:id="335"/>
      <w:bookmarkStart w:id="336" w:name="_Toc184308092"/>
      <w:bookmarkEnd w:id="336"/>
      <w:bookmarkStart w:id="337" w:name="_Toc184308097"/>
      <w:bookmarkEnd w:id="337"/>
      <w:bookmarkStart w:id="338" w:name="_Toc184310316"/>
      <w:bookmarkEnd w:id="338"/>
      <w:bookmarkStart w:id="339" w:name="_Toc184310294"/>
      <w:bookmarkEnd w:id="339"/>
      <w:bookmarkStart w:id="340" w:name="_Toc184313266"/>
      <w:bookmarkEnd w:id="340"/>
      <w:bookmarkStart w:id="341" w:name="_Toc184313242"/>
      <w:bookmarkEnd w:id="341"/>
      <w:bookmarkStart w:id="342" w:name="_Toc184308045"/>
      <w:bookmarkEnd w:id="342"/>
      <w:bookmarkStart w:id="343" w:name="_Toc184310296"/>
      <w:bookmarkEnd w:id="343"/>
      <w:bookmarkStart w:id="344" w:name="_Toc184314458"/>
      <w:bookmarkEnd w:id="344"/>
      <w:bookmarkStart w:id="345" w:name="_Toc184313305"/>
      <w:bookmarkEnd w:id="345"/>
      <w:bookmarkStart w:id="346" w:name="_Toc184308061"/>
      <w:bookmarkEnd w:id="346"/>
      <w:bookmarkStart w:id="347" w:name="_Toc184310322"/>
      <w:bookmarkEnd w:id="347"/>
      <w:bookmarkStart w:id="348" w:name="_Toc184308070"/>
      <w:bookmarkEnd w:id="348"/>
      <w:bookmarkStart w:id="349" w:name="_Toc184312074"/>
      <w:bookmarkEnd w:id="349"/>
      <w:bookmarkStart w:id="350" w:name="_Toc184308072"/>
      <w:bookmarkEnd w:id="350"/>
      <w:bookmarkStart w:id="351" w:name="_Toc184314425"/>
      <w:bookmarkEnd w:id="351"/>
      <w:bookmarkStart w:id="352" w:name="_Toc184312069"/>
      <w:bookmarkEnd w:id="352"/>
      <w:bookmarkStart w:id="353" w:name="_Toc184308102"/>
      <w:bookmarkEnd w:id="353"/>
      <w:bookmarkStart w:id="354" w:name="_Toc184313247"/>
      <w:bookmarkEnd w:id="354"/>
      <w:bookmarkStart w:id="355" w:name="_Toc184312116"/>
      <w:bookmarkEnd w:id="355"/>
      <w:bookmarkStart w:id="356" w:name="_Toc184313265"/>
      <w:bookmarkEnd w:id="356"/>
      <w:bookmarkStart w:id="357" w:name="_Toc184310291"/>
      <w:bookmarkEnd w:id="357"/>
      <w:bookmarkStart w:id="358" w:name="_Toc184312126"/>
      <w:bookmarkEnd w:id="358"/>
      <w:bookmarkStart w:id="359" w:name="_Toc184310330"/>
      <w:bookmarkEnd w:id="359"/>
      <w:bookmarkStart w:id="360" w:name="_Toc184314445"/>
      <w:bookmarkEnd w:id="360"/>
      <w:bookmarkStart w:id="361" w:name="_Toc184314424"/>
      <w:bookmarkEnd w:id="361"/>
      <w:bookmarkStart w:id="362" w:name="_Toc184310343"/>
      <w:bookmarkEnd w:id="362"/>
      <w:bookmarkStart w:id="363" w:name="_Toc184314466"/>
      <w:bookmarkEnd w:id="363"/>
      <w:bookmarkStart w:id="364" w:name="_Toc184314439"/>
      <w:bookmarkEnd w:id="364"/>
      <w:bookmarkStart w:id="365" w:name="_Toc184314442"/>
      <w:bookmarkEnd w:id="365"/>
      <w:bookmarkStart w:id="366" w:name="_Toc184308037"/>
      <w:bookmarkEnd w:id="366"/>
      <w:bookmarkStart w:id="367" w:name="_Toc184310317"/>
      <w:bookmarkEnd w:id="367"/>
      <w:bookmarkStart w:id="368" w:name="_Toc184310324"/>
      <w:bookmarkEnd w:id="368"/>
      <w:bookmarkStart w:id="369" w:name="_Toc184308077"/>
      <w:bookmarkEnd w:id="369"/>
      <w:bookmarkStart w:id="370" w:name="_Toc184314455"/>
      <w:bookmarkEnd w:id="370"/>
      <w:bookmarkStart w:id="371" w:name="_Toc184308076"/>
      <w:bookmarkEnd w:id="371"/>
      <w:bookmarkStart w:id="372" w:name="_Toc184308051"/>
      <w:bookmarkEnd w:id="372"/>
      <w:bookmarkStart w:id="373" w:name="_Toc184314444"/>
      <w:bookmarkEnd w:id="373"/>
      <w:bookmarkStart w:id="374" w:name="_Toc184313239"/>
      <w:bookmarkEnd w:id="374"/>
      <w:bookmarkStart w:id="375" w:name="_Toc184312085"/>
      <w:bookmarkEnd w:id="375"/>
      <w:bookmarkStart w:id="376" w:name="_Toc184308036"/>
      <w:bookmarkEnd w:id="376"/>
      <w:bookmarkStart w:id="377" w:name="_Toc184313262"/>
      <w:bookmarkEnd w:id="377"/>
      <w:bookmarkStart w:id="378" w:name="_Toc184313250"/>
      <w:bookmarkEnd w:id="378"/>
      <w:bookmarkStart w:id="379" w:name="_Toc184312075"/>
      <w:bookmarkEnd w:id="379"/>
      <w:bookmarkStart w:id="380" w:name="_Toc184314482"/>
      <w:bookmarkEnd w:id="380"/>
      <w:bookmarkStart w:id="381" w:name="_Toc184308108"/>
      <w:bookmarkEnd w:id="381"/>
      <w:bookmarkStart w:id="382" w:name="_Toc184308078"/>
      <w:bookmarkEnd w:id="382"/>
      <w:bookmarkStart w:id="383" w:name="_Toc184312106"/>
      <w:bookmarkEnd w:id="383"/>
      <w:bookmarkStart w:id="384" w:name="_Toc184313260"/>
      <w:bookmarkEnd w:id="384"/>
      <w:bookmarkStart w:id="385" w:name="_Toc184308099"/>
      <w:bookmarkEnd w:id="385"/>
      <w:bookmarkStart w:id="386" w:name="_Toc184313254"/>
      <w:bookmarkEnd w:id="386"/>
      <w:bookmarkStart w:id="387" w:name="_Toc184313295"/>
      <w:bookmarkEnd w:id="387"/>
      <w:bookmarkStart w:id="388" w:name="_Toc184313249"/>
      <w:bookmarkEnd w:id="388"/>
      <w:bookmarkStart w:id="389" w:name="_Toc184308049"/>
      <w:bookmarkEnd w:id="389"/>
      <w:bookmarkStart w:id="390" w:name="_Toc184312138"/>
      <w:bookmarkEnd w:id="390"/>
      <w:bookmarkStart w:id="391" w:name="_Toc184313303"/>
      <w:bookmarkEnd w:id="391"/>
      <w:bookmarkStart w:id="392" w:name="_Toc184313292"/>
      <w:bookmarkEnd w:id="392"/>
      <w:bookmarkStart w:id="393" w:name="_Toc184308050"/>
      <w:bookmarkEnd w:id="393"/>
      <w:bookmarkStart w:id="394" w:name="_Toc184310288"/>
      <w:bookmarkEnd w:id="394"/>
      <w:bookmarkStart w:id="395" w:name="_Toc184312118"/>
      <w:bookmarkEnd w:id="395"/>
      <w:bookmarkStart w:id="396" w:name="_Toc184313277"/>
      <w:bookmarkEnd w:id="396"/>
      <w:bookmarkStart w:id="397" w:name="_Toc184310285"/>
      <w:bookmarkEnd w:id="397"/>
      <w:bookmarkStart w:id="398" w:name="_Toc184314472"/>
      <w:bookmarkEnd w:id="398"/>
      <w:bookmarkStart w:id="399" w:name="_Toc184312088"/>
      <w:bookmarkEnd w:id="399"/>
      <w:bookmarkStart w:id="400" w:name="_Toc184310328"/>
      <w:bookmarkEnd w:id="400"/>
      <w:bookmarkStart w:id="401" w:name="_Toc184313253"/>
      <w:bookmarkEnd w:id="401"/>
      <w:bookmarkStart w:id="402" w:name="_Toc184308043"/>
      <w:bookmarkEnd w:id="402"/>
      <w:bookmarkStart w:id="403" w:name="_Toc184314422"/>
      <w:bookmarkEnd w:id="403"/>
      <w:bookmarkStart w:id="404" w:name="_Toc184313270"/>
      <w:bookmarkEnd w:id="404"/>
      <w:bookmarkStart w:id="405" w:name="_Toc184308069"/>
      <w:bookmarkEnd w:id="405"/>
      <w:bookmarkStart w:id="406" w:name="_Toc184308081"/>
      <w:bookmarkEnd w:id="406"/>
      <w:bookmarkStart w:id="407" w:name="_Toc184313257"/>
      <w:bookmarkEnd w:id="407"/>
      <w:bookmarkStart w:id="408" w:name="_Toc184312103"/>
      <w:bookmarkEnd w:id="408"/>
      <w:bookmarkStart w:id="409" w:name="_Toc184310274"/>
      <w:bookmarkEnd w:id="409"/>
      <w:bookmarkStart w:id="410" w:name="_Toc184312135"/>
      <w:bookmarkEnd w:id="410"/>
      <w:bookmarkStart w:id="411" w:name="_Toc184308044"/>
      <w:bookmarkEnd w:id="411"/>
      <w:bookmarkStart w:id="412" w:name="_Toc184312068"/>
      <w:bookmarkEnd w:id="412"/>
      <w:bookmarkStart w:id="413" w:name="_Toc184312072"/>
      <w:bookmarkEnd w:id="413"/>
      <w:bookmarkStart w:id="414" w:name="_Toc184314413"/>
      <w:bookmarkEnd w:id="414"/>
      <w:bookmarkStart w:id="415" w:name="_Toc184312093"/>
      <w:bookmarkEnd w:id="415"/>
      <w:bookmarkStart w:id="416" w:name="_Toc184310314"/>
      <w:bookmarkEnd w:id="416"/>
      <w:bookmarkStart w:id="417" w:name="_Toc184308093"/>
      <w:bookmarkEnd w:id="417"/>
      <w:bookmarkStart w:id="418" w:name="_Toc184313291"/>
      <w:bookmarkEnd w:id="418"/>
      <w:bookmarkStart w:id="419" w:name="_Toc184313297"/>
      <w:bookmarkEnd w:id="419"/>
      <w:bookmarkStart w:id="420" w:name="_Toc184310313"/>
      <w:bookmarkEnd w:id="420"/>
      <w:bookmarkStart w:id="421" w:name="_Toc184313298"/>
      <w:bookmarkEnd w:id="421"/>
      <w:bookmarkStart w:id="422" w:name="_Toc184308064"/>
      <w:bookmarkEnd w:id="422"/>
      <w:bookmarkStart w:id="423" w:name="_Toc184310309"/>
      <w:bookmarkEnd w:id="423"/>
      <w:bookmarkStart w:id="424" w:name="_Toc184314420"/>
      <w:bookmarkEnd w:id="424"/>
      <w:bookmarkStart w:id="425" w:name="_Toc184310306"/>
      <w:bookmarkEnd w:id="425"/>
      <w:bookmarkStart w:id="426" w:name="_Toc184312098"/>
      <w:bookmarkEnd w:id="426"/>
      <w:r>
        <w:rPr>
          <w:rFonts w:hint="eastAsia" w:ascii="仿宋" w:hAnsi="仿宋" w:eastAsia="仿宋" w:cs="仿宋"/>
          <w:b/>
          <w:sz w:val="36"/>
          <w:szCs w:val="36"/>
        </w:rPr>
        <w:t>评标办法</w:t>
      </w:r>
      <w:bookmarkEnd w:id="61"/>
    </w:p>
    <w:p>
      <w:pPr>
        <w:snapToGrid w:val="0"/>
        <w:spacing w:beforeLines="50" w:afterLines="50" w:line="360" w:lineRule="auto"/>
        <w:jc w:val="center"/>
        <w:outlineLvl w:val="1"/>
        <w:rPr>
          <w:rFonts w:ascii="仿宋" w:hAnsi="仿宋" w:eastAsia="仿宋" w:cs="仿宋"/>
          <w:b/>
          <w:sz w:val="28"/>
          <w:szCs w:val="28"/>
        </w:rPr>
      </w:pPr>
      <w:r>
        <w:rPr>
          <w:rFonts w:hint="eastAsia" w:ascii="仿宋" w:hAnsi="仿宋" w:eastAsia="仿宋" w:cs="仿宋"/>
          <w:b/>
          <w:sz w:val="28"/>
          <w:szCs w:val="28"/>
        </w:rPr>
        <w:t>评标办法前附表</w:t>
      </w:r>
    </w:p>
    <w:tbl>
      <w:tblPr>
        <w:tblStyle w:val="64"/>
        <w:tblpPr w:leftFromText="180" w:rightFromText="180" w:vertAnchor="text" w:horzAnchor="page" w:tblpX="1031" w:tblpY="126"/>
        <w:tblW w:w="56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072"/>
        <w:gridCol w:w="728"/>
        <w:gridCol w:w="1011"/>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98" w:type="pct"/>
            <w:vAlign w:val="center"/>
          </w:tcPr>
          <w:p>
            <w:pPr>
              <w:jc w:val="center"/>
              <w:outlineLvl w:val="0"/>
              <w:rPr>
                <w:rFonts w:ascii="仿宋" w:hAnsi="仿宋" w:eastAsia="仿宋" w:cs="仿宋"/>
                <w:bCs/>
                <w:sz w:val="24"/>
              </w:rPr>
            </w:pPr>
            <w:r>
              <w:rPr>
                <w:rFonts w:hint="eastAsia" w:ascii="仿宋" w:hAnsi="仿宋" w:eastAsia="仿宋" w:cs="仿宋"/>
                <w:bCs/>
                <w:sz w:val="24"/>
              </w:rPr>
              <w:t>序号</w:t>
            </w:r>
          </w:p>
        </w:tc>
        <w:tc>
          <w:tcPr>
            <w:tcW w:w="2661" w:type="pct"/>
            <w:vAlign w:val="center"/>
          </w:tcPr>
          <w:p>
            <w:pPr>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382" w:type="pct"/>
            <w:vAlign w:val="center"/>
          </w:tcPr>
          <w:p>
            <w:pPr>
              <w:outlineLvl w:val="0"/>
              <w:rPr>
                <w:rFonts w:ascii="仿宋" w:hAnsi="仿宋" w:eastAsia="仿宋" w:cs="仿宋"/>
                <w:bCs/>
                <w:sz w:val="24"/>
              </w:rPr>
            </w:pPr>
            <w:r>
              <w:rPr>
                <w:rFonts w:hint="eastAsia" w:ascii="仿宋" w:hAnsi="仿宋" w:eastAsia="仿宋" w:cs="仿宋"/>
                <w:bCs/>
                <w:sz w:val="24"/>
              </w:rPr>
              <w:t>权重</w:t>
            </w:r>
          </w:p>
        </w:tc>
        <w:tc>
          <w:tcPr>
            <w:tcW w:w="531" w:type="pct"/>
          </w:tcPr>
          <w:p>
            <w:pPr>
              <w:outlineLvl w:val="0"/>
              <w:rPr>
                <w:rFonts w:ascii="仿宋" w:hAnsi="仿宋" w:eastAsia="仿宋" w:cs="仿宋"/>
                <w:bCs/>
                <w:sz w:val="24"/>
              </w:rPr>
            </w:pPr>
            <w:r>
              <w:rPr>
                <w:rFonts w:hint="eastAsia" w:ascii="仿宋" w:hAnsi="仿宋" w:eastAsia="仿宋" w:cs="仿宋"/>
                <w:bCs/>
                <w:sz w:val="24"/>
              </w:rPr>
              <w:t>主观分/客观分属性</w:t>
            </w:r>
          </w:p>
        </w:tc>
        <w:tc>
          <w:tcPr>
            <w:tcW w:w="1125" w:type="pct"/>
          </w:tcPr>
          <w:p>
            <w:pPr>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2661" w:type="pct"/>
            <w:vAlign w:val="center"/>
          </w:tcPr>
          <w:p>
            <w:pPr>
              <w:outlineLvl w:val="0"/>
              <w:rPr>
                <w:rFonts w:ascii="仿宋" w:hAnsi="仿宋" w:eastAsia="仿宋" w:cs="仿宋"/>
                <w:sz w:val="24"/>
              </w:rPr>
            </w:pPr>
            <w:r>
              <w:rPr>
                <w:rFonts w:hint="eastAsia" w:ascii="仿宋" w:hAnsi="仿宋" w:eastAsia="仿宋" w:cs="仿宋"/>
                <w:snapToGrid w:val="0"/>
                <w:kern w:val="0"/>
                <w:sz w:val="24"/>
              </w:rPr>
              <w:t>投标人自2021年1月1日以来（以合同签订时间或验收报告出具时间为准）具有的所投标项</w:t>
            </w:r>
            <w:r>
              <w:rPr>
                <w:rFonts w:hint="eastAsia" w:ascii="仿宋" w:hAnsi="仿宋" w:eastAsia="仿宋" w:cs="仿宋"/>
                <w:sz w:val="24"/>
                <w:lang w:val="en-US" w:eastAsia="zh-CN"/>
              </w:rPr>
              <w:t>核心产品</w:t>
            </w:r>
            <w:r>
              <w:rPr>
                <w:rFonts w:hint="eastAsia" w:ascii="仿宋" w:hAnsi="仿宋" w:eastAsia="仿宋" w:cs="仿宋"/>
                <w:snapToGrid w:val="0"/>
                <w:kern w:val="0"/>
                <w:sz w:val="24"/>
              </w:rPr>
              <w:t>销售业绩。提供合同或验收报告复印件或扫描件，每个业绩得1分，最高得3分。</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vAlign w:val="center"/>
          </w:tcPr>
          <w:p>
            <w:pPr>
              <w:spacing w:line="360" w:lineRule="auto"/>
              <w:jc w:val="center"/>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2661" w:type="pct"/>
            <w:vAlign w:val="center"/>
          </w:tcPr>
          <w:p>
            <w:pPr>
              <w:outlineLvl w:val="0"/>
              <w:rPr>
                <w:rFonts w:ascii="仿宋" w:hAnsi="仿宋" w:eastAsia="仿宋" w:cs="仿宋"/>
                <w:sz w:val="24"/>
                <w:highlight w:val="none"/>
              </w:rPr>
            </w:pPr>
            <w:r>
              <w:rPr>
                <w:rFonts w:hint="eastAsia" w:ascii="仿宋" w:hAnsi="仿宋" w:eastAsia="仿宋" w:cs="仿宋"/>
                <w:sz w:val="24"/>
                <w:highlight w:val="none"/>
              </w:rPr>
              <w:t>技术响应情况。完全满足招标文件“第三部分 采购需求”“二、设备技术要求”的要求得46分，不符合技术要求中标注“▲”条款的投标无效，标注“★”条款不满足技术要求的每一项（凡标有最低一级序号的指标项即为一项）扣4分，一般技术指标不满足技术要求的每一项（凡标有最低一级序号的指标项即为一项）扣</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分。扣完为止</w:t>
            </w:r>
            <w:r>
              <w:rPr>
                <w:rFonts w:hint="eastAsia" w:ascii="宋体" w:hAnsi="宋体" w:cs="宋体"/>
                <w:sz w:val="24"/>
                <w:highlight w:val="none"/>
              </w:rPr>
              <w:t>。</w:t>
            </w:r>
          </w:p>
          <w:p>
            <w:pPr>
              <w:outlineLvl w:val="0"/>
              <w:rPr>
                <w:rFonts w:ascii="仿宋" w:hAnsi="仿宋" w:eastAsia="仿宋" w:cs="仿宋"/>
                <w:sz w:val="24"/>
                <w:highlight w:val="none"/>
              </w:rPr>
            </w:pPr>
            <w:r>
              <w:rPr>
                <w:rFonts w:hint="eastAsia" w:ascii="仿宋" w:hAnsi="仿宋" w:eastAsia="仿宋" w:cs="仿宋"/>
                <w:sz w:val="24"/>
                <w:highlight w:val="none"/>
              </w:rPr>
              <w:t>（技术响应表中响应规格与技术支持资料不一致且无合理性说明的视为不满足技术要求）。</w:t>
            </w:r>
          </w:p>
        </w:tc>
        <w:tc>
          <w:tcPr>
            <w:tcW w:w="382" w:type="pct"/>
            <w:vAlign w:val="center"/>
          </w:tcPr>
          <w:p>
            <w:pPr>
              <w:jc w:val="center"/>
              <w:rPr>
                <w:rFonts w:ascii="仿宋" w:hAnsi="仿宋" w:eastAsia="仿宋" w:cs="仿宋"/>
                <w:sz w:val="24"/>
                <w:szCs w:val="32"/>
                <w:highlight w:val="none"/>
              </w:rPr>
            </w:pPr>
            <w:r>
              <w:rPr>
                <w:rFonts w:hint="eastAsia" w:ascii="仿宋" w:hAnsi="仿宋" w:eastAsia="仿宋" w:cs="仿宋"/>
                <w:sz w:val="24"/>
                <w:szCs w:val="32"/>
                <w:highlight w:val="none"/>
              </w:rPr>
              <w:t>46</w:t>
            </w:r>
          </w:p>
        </w:tc>
        <w:tc>
          <w:tcPr>
            <w:tcW w:w="531" w:type="pct"/>
            <w:vAlign w:val="center"/>
          </w:tcPr>
          <w:p>
            <w:pPr>
              <w:jc w:val="center"/>
              <w:rPr>
                <w:rFonts w:ascii="仿宋" w:hAnsi="仿宋" w:eastAsia="仿宋" w:cs="仿宋"/>
                <w:sz w:val="24"/>
                <w:szCs w:val="32"/>
                <w:highlight w:val="none"/>
              </w:rPr>
            </w:pPr>
            <w:r>
              <w:rPr>
                <w:rFonts w:hint="eastAsia" w:ascii="仿宋" w:hAnsi="仿宋" w:eastAsia="仿宋" w:cs="仿宋"/>
                <w:sz w:val="24"/>
                <w:szCs w:val="32"/>
                <w:highlight w:val="none"/>
              </w:rPr>
              <w:t>客观分</w:t>
            </w:r>
          </w:p>
        </w:tc>
        <w:tc>
          <w:tcPr>
            <w:tcW w:w="1125" w:type="pct"/>
          </w:tcPr>
          <w:p>
            <w:pPr>
              <w:spacing w:line="360" w:lineRule="auto"/>
              <w:outlineLvl w:val="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项目组织实施方案。提供项目实施、安装方案并符合采购需求，根据方案内容完整情况和符合采购需求的情况评分。分值（4/3/2/1/0）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功能测试、试运行方案。提供功能测试、试运行方案并符合采购需求，根据方案内容完整情况和符合采购需求的情况评分。分值（4/3/2/1/0）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提供的备品备件情况。根据备品备件清单规格产地明确程度和报价合理评分。分值（3/2/1/0）</w:t>
            </w:r>
          </w:p>
        </w:tc>
        <w:tc>
          <w:tcPr>
            <w:tcW w:w="382" w:type="pct"/>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31" w:type="pct"/>
            <w:vAlign w:val="center"/>
          </w:tcPr>
          <w:p>
            <w:pPr>
              <w:outlineLvl w:val="0"/>
              <w:rPr>
                <w:rFonts w:ascii="仿宋" w:hAnsi="仿宋" w:eastAsia="仿宋" w:cs="仿宋"/>
                <w:sz w:val="24"/>
              </w:rPr>
            </w:pPr>
            <w:r>
              <w:rPr>
                <w:rFonts w:hint="eastAsia" w:ascii="仿宋" w:hAnsi="仿宋" w:eastAsia="仿宋" w:cs="仿宋"/>
                <w:sz w:val="24"/>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2661" w:type="pct"/>
            <w:vAlign w:val="center"/>
          </w:tcPr>
          <w:p>
            <w:pPr>
              <w:rPr>
                <w:rFonts w:ascii="仿宋" w:hAnsi="仿宋" w:eastAsia="仿宋" w:cs="仿宋"/>
                <w:sz w:val="24"/>
              </w:rPr>
            </w:pPr>
            <w:r>
              <w:rPr>
                <w:rFonts w:hint="eastAsia" w:ascii="仿宋" w:hAnsi="仿宋" w:eastAsia="仿宋" w:cs="仿宋"/>
                <w:sz w:val="24"/>
              </w:rPr>
              <w:t>质保期，满足采购文件基本要求的得1分。全部设备质保期超过采购文件规定的，每增加1年加1分,不足1年不得分，最多得3分。仅部分设备延长质保期的不加分。</w:t>
            </w:r>
          </w:p>
        </w:tc>
        <w:tc>
          <w:tcPr>
            <w:tcW w:w="382" w:type="pct"/>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2661" w:type="pct"/>
            <w:vAlign w:val="center"/>
          </w:tcPr>
          <w:p>
            <w:pPr>
              <w:outlineLvl w:val="0"/>
              <w:rPr>
                <w:rFonts w:ascii="仿宋" w:hAnsi="仿宋" w:eastAsia="仿宋" w:cs="仿宋"/>
              </w:rPr>
            </w:pPr>
            <w:r>
              <w:rPr>
                <w:rFonts w:hint="eastAsia" w:ascii="仿宋" w:hAnsi="仿宋" w:eastAsia="仿宋" w:cs="仿宋"/>
                <w:sz w:val="24"/>
              </w:rPr>
              <w:t>培训工程师。承诺由厂家工程师上门进行培训的得2分，由代理商或授权第三方工程师提供培训的得1分。无培训的不得分。</w:t>
            </w:r>
          </w:p>
        </w:tc>
        <w:tc>
          <w:tcPr>
            <w:tcW w:w="382" w:type="pct"/>
            <w:vAlign w:val="center"/>
          </w:tcPr>
          <w:p>
            <w:pPr>
              <w:jc w:val="center"/>
              <w:rPr>
                <w:rFonts w:ascii="仿宋" w:hAnsi="仿宋" w:eastAsia="仿宋" w:cs="仿宋"/>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8</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售后服务方案。根据服务承诺的可行性、完整性以及服务承诺落实的保障措施，质保期内外的后续技术支持和维护能力情况评分。分值（3/2/1/0）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9</w:t>
            </w:r>
          </w:p>
        </w:tc>
        <w:tc>
          <w:tcPr>
            <w:tcW w:w="2661" w:type="pct"/>
            <w:vAlign w:val="center"/>
          </w:tcPr>
          <w:p>
            <w:pPr>
              <w:outlineLvl w:val="0"/>
              <w:rPr>
                <w:rFonts w:ascii="仿宋" w:hAnsi="仿宋" w:eastAsia="仿宋" w:cs="仿宋"/>
                <w:sz w:val="24"/>
              </w:rPr>
            </w:pPr>
            <w:bookmarkStart w:id="567" w:name="_GoBack"/>
            <w:r>
              <w:rPr>
                <w:rFonts w:hint="eastAsia" w:ascii="仿宋" w:hAnsi="仿宋" w:eastAsia="仿宋" w:cs="仿宋"/>
                <w:sz w:val="24"/>
              </w:rPr>
              <w:t>售后服务响应的时间。接到通知后12小时以内能排除故障的2分，需要12-24小时排除故障的得1分，24小时以上的不得分。</w:t>
            </w:r>
            <w:bookmarkEnd w:id="567"/>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10</w:t>
            </w:r>
          </w:p>
        </w:tc>
        <w:tc>
          <w:tcPr>
            <w:tcW w:w="2661" w:type="pct"/>
          </w:tcPr>
          <w:p>
            <w:pPr>
              <w:rPr>
                <w:rFonts w:ascii="仿宋" w:hAnsi="仿宋" w:eastAsia="仿宋" w:cs="仿宋"/>
                <w:sz w:val="24"/>
                <w:szCs w:val="32"/>
                <w:highlight w:val="none"/>
              </w:rPr>
            </w:pPr>
            <w:r>
              <w:rPr>
                <w:rFonts w:hint="eastAsia" w:ascii="仿宋" w:hAnsi="仿宋" w:eastAsia="仿宋" w:cs="仿宋"/>
                <w:sz w:val="24"/>
                <w:szCs w:val="32"/>
                <w:highlight w:val="none"/>
              </w:rPr>
              <w:t>有效投标报价的最低价作为评标基准价，其最低报价为满分；按［投标报价得分=（评标基准价/投标报价）*30］的计算公式计算。</w:t>
            </w:r>
          </w:p>
          <w:p>
            <w:pPr>
              <w:rPr>
                <w:rFonts w:ascii="仿宋" w:hAnsi="仿宋" w:eastAsia="仿宋" w:cs="仿宋"/>
                <w:sz w:val="24"/>
                <w:szCs w:val="32"/>
                <w:highlight w:val="none"/>
              </w:rPr>
            </w:pPr>
            <w:r>
              <w:rPr>
                <w:rFonts w:hint="eastAsia" w:ascii="仿宋" w:hAnsi="仿宋" w:eastAsia="仿宋" w:cs="仿宋"/>
                <w:sz w:val="24"/>
                <w:szCs w:val="32"/>
                <w:highlight w:val="none"/>
              </w:rPr>
              <w:t>评标过程中，不得去掉报价中的最高报价和最低报价。</w:t>
            </w:r>
          </w:p>
          <w:p>
            <w:pPr>
              <w:rPr>
                <w:rFonts w:ascii="仿宋" w:hAnsi="仿宋" w:eastAsia="仿宋" w:cs="仿宋"/>
                <w:sz w:val="24"/>
                <w:highlight w:val="none"/>
              </w:rPr>
            </w:pPr>
            <w:r>
              <w:rPr>
                <w:rFonts w:hint="eastAsia" w:ascii="仿宋" w:hAnsi="仿宋" w:eastAsia="仿宋" w:cs="仿宋"/>
                <w:sz w:val="24"/>
                <w:highlight w:val="none"/>
              </w:rPr>
              <w:t>本项目已预留专门面向中小企业采购，小型和微型企业的投标报价不再享受折扣。</w:t>
            </w:r>
          </w:p>
        </w:tc>
        <w:tc>
          <w:tcPr>
            <w:tcW w:w="382" w:type="pct"/>
            <w:vAlign w:val="center"/>
          </w:tcPr>
          <w:p>
            <w:pPr>
              <w:spacing w:line="360" w:lineRule="auto"/>
              <w:ind w:firstLine="120" w:firstLineChars="50"/>
              <w:outlineLvl w:val="0"/>
              <w:rPr>
                <w:rFonts w:ascii="仿宋" w:hAnsi="仿宋" w:eastAsia="仿宋" w:cs="仿宋"/>
                <w:sz w:val="24"/>
                <w:szCs w:val="32"/>
                <w:highlight w:val="none"/>
              </w:rPr>
            </w:pPr>
            <w:r>
              <w:rPr>
                <w:rFonts w:hint="eastAsia" w:ascii="仿宋" w:hAnsi="仿宋" w:eastAsia="仿宋" w:cs="仿宋"/>
                <w:sz w:val="24"/>
                <w:highlight w:val="none"/>
              </w:rPr>
              <w:t>30</w:t>
            </w:r>
          </w:p>
        </w:tc>
        <w:tc>
          <w:tcPr>
            <w:tcW w:w="531" w:type="pct"/>
            <w:vAlign w:val="center"/>
          </w:tcPr>
          <w:p>
            <w:pPr>
              <w:spacing w:line="360" w:lineRule="auto"/>
              <w:outlineLvl w:val="0"/>
              <w:rPr>
                <w:rFonts w:ascii="仿宋" w:hAnsi="仿宋" w:eastAsia="仿宋" w:cs="仿宋"/>
                <w:sz w:val="24"/>
                <w:highlight w:val="none"/>
              </w:rPr>
            </w:pPr>
            <w:r>
              <w:rPr>
                <w:rFonts w:hint="eastAsia" w:ascii="仿宋" w:hAnsi="仿宋" w:eastAsia="仿宋" w:cs="仿宋"/>
                <w:sz w:val="24"/>
                <w:highlight w:val="none"/>
              </w:rPr>
              <w:t>客观分</w:t>
            </w:r>
          </w:p>
        </w:tc>
        <w:tc>
          <w:tcPr>
            <w:tcW w:w="1125" w:type="pct"/>
          </w:tcPr>
          <w:p>
            <w:pPr>
              <w:spacing w:line="360" w:lineRule="auto"/>
              <w:outlineLvl w:val="0"/>
              <w:rPr>
                <w:rFonts w:ascii="仿宋" w:hAnsi="仿宋" w:eastAsia="仿宋" w:cs="仿宋"/>
                <w:sz w:val="24"/>
                <w:highlight w:val="none"/>
              </w:rPr>
            </w:pP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rPr>
          <w:rFonts w:ascii="仿宋" w:hAnsi="仿宋" w:eastAsia="仿宋" w:cs="仿宋"/>
          <w:b/>
          <w:sz w:val="32"/>
        </w:rPr>
      </w:pPr>
      <w:r>
        <w:rPr>
          <w:rFonts w:hint="eastAsia" w:ascii="仿宋" w:hAnsi="仿宋" w:eastAsia="仿宋" w:cs="仿宋"/>
          <w:b/>
          <w:sz w:val="32"/>
        </w:rPr>
        <w:br w:type="page"/>
      </w:r>
    </w:p>
    <w:p>
      <w:pPr>
        <w:numPr>
          <w:ilvl w:val="0"/>
          <w:numId w:val="14"/>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评标方法</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kern w:val="0"/>
          <w:sz w:val="24"/>
        </w:rPr>
        <w:t>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numPr>
          <w:ilvl w:val="0"/>
          <w:numId w:val="14"/>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评标标准</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bCs/>
          <w:kern w:val="0"/>
          <w:sz w:val="24"/>
        </w:rPr>
        <w:t>评标标准：</w:t>
      </w:r>
      <w:r>
        <w:rPr>
          <w:rFonts w:hint="eastAsia" w:ascii="仿宋" w:hAnsi="仿宋" w:eastAsia="仿宋" w:cs="仿宋"/>
          <w:kern w:val="0"/>
          <w:sz w:val="24"/>
        </w:rPr>
        <w:t>见评标办法前附表。</w:t>
      </w:r>
    </w:p>
    <w:p>
      <w:pPr>
        <w:numPr>
          <w:ilvl w:val="0"/>
          <w:numId w:val="14"/>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评标程序</w:t>
      </w:r>
    </w:p>
    <w:p>
      <w:pPr>
        <w:numPr>
          <w:ilvl w:val="1"/>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numPr>
          <w:ilvl w:val="1"/>
          <w:numId w:val="15"/>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numPr>
          <w:ilvl w:val="1"/>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numPr>
          <w:ilvl w:val="255"/>
          <w:numId w:val="0"/>
        </w:numPr>
        <w:snapToGrid w:val="0"/>
        <w:spacing w:line="360" w:lineRule="auto"/>
        <w:jc w:val="left"/>
        <w:rPr>
          <w:rFonts w:ascii="仿宋" w:hAnsi="仿宋" w:eastAsia="仿宋" w:cs="仿宋"/>
          <w:kern w:val="0"/>
          <w:sz w:val="24"/>
        </w:rPr>
      </w:pPr>
      <w:r>
        <w:rPr>
          <w:rFonts w:hint="eastAsia" w:ascii="仿宋" w:hAnsi="仿宋" w:eastAsia="仿宋" w:cs="仿宋"/>
          <w:kern w:val="0"/>
          <w:sz w:val="24"/>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15"/>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报价评审。</w:t>
      </w:r>
    </w:p>
    <w:p>
      <w:pPr>
        <w:numPr>
          <w:ilvl w:val="2"/>
          <w:numId w:val="15"/>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投标文件报价出现前后不一致的，按照下列规定修正：</w:t>
      </w:r>
    </w:p>
    <w:p>
      <w:pPr>
        <w:numPr>
          <w:ilvl w:val="3"/>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投标文件中开标一览表(报价表)内容与投标文件中相应内容不一致的，以开标一览表(报价表)为准;</w:t>
      </w:r>
    </w:p>
    <w:p>
      <w:pPr>
        <w:numPr>
          <w:ilvl w:val="3"/>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大写金额和小写金额不一致的，以大写金额为准;</w:t>
      </w:r>
    </w:p>
    <w:p>
      <w:pPr>
        <w:numPr>
          <w:ilvl w:val="3"/>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单价金额小数点或者百分比有明显错位的，以开标一览表的总价为准，并修改单价;</w:t>
      </w:r>
    </w:p>
    <w:p>
      <w:pPr>
        <w:numPr>
          <w:ilvl w:val="3"/>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总价金额与按单价汇总金额不一致的，以单价金额计算结果为准。</w:t>
      </w:r>
    </w:p>
    <w:p>
      <w:pPr>
        <w:numPr>
          <w:ilvl w:val="3"/>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15"/>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投标文件出现不是唯一的、有选择性投标报价的，投标无效。</w:t>
      </w:r>
    </w:p>
    <w:p>
      <w:pPr>
        <w:numPr>
          <w:ilvl w:val="2"/>
          <w:numId w:val="15"/>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投标报价超过招标文件中规定的预算金额或者最高限价的，投标无效。</w:t>
      </w:r>
    </w:p>
    <w:p>
      <w:pPr>
        <w:numPr>
          <w:ilvl w:val="2"/>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FF0000"/>
          <w:kern w:val="0"/>
          <w:sz w:val="24"/>
        </w:rPr>
        <w:t>10%</w:t>
      </w:r>
      <w:r>
        <w:rPr>
          <w:rFonts w:hint="eastAsia" w:ascii="仿宋" w:hAnsi="仿宋" w:eastAsia="仿宋" w:cs="仿宋"/>
          <w:kern w:val="0"/>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FF0000"/>
          <w:kern w:val="0"/>
          <w:sz w:val="24"/>
        </w:rPr>
        <w:t>4%</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numPr>
          <w:ilvl w:val="1"/>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w:t>
      </w:r>
      <w:r>
        <w:rPr>
          <w:rFonts w:hint="eastAsia" w:ascii="仿宋" w:hAnsi="仿宋" w:eastAsia="仿宋" w:cs="仿宋"/>
          <w:b/>
          <w:bCs/>
          <w:kern w:val="0"/>
          <w:sz w:val="24"/>
        </w:rPr>
        <w:t>采购文件中未特别说明的，评标委员会推荐的中标候选人数量为1名</w:t>
      </w:r>
      <w:r>
        <w:rPr>
          <w:rFonts w:hint="eastAsia" w:ascii="仿宋" w:hAnsi="仿宋" w:eastAsia="仿宋" w:cs="仿宋"/>
          <w:kern w:val="0"/>
          <w:sz w:val="24"/>
        </w:rPr>
        <w:t>。</w:t>
      </w:r>
    </w:p>
    <w:p>
      <w:pPr>
        <w:snapToGrid w:val="0"/>
        <w:spacing w:line="360" w:lineRule="auto"/>
        <w:jc w:val="lef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15"/>
        </w:numPr>
        <w:snapToGrid w:val="0"/>
        <w:spacing w:line="360" w:lineRule="auto"/>
        <w:ind w:left="0" w:firstLine="0"/>
        <w:jc w:val="left"/>
        <w:rPr>
          <w:rFonts w:ascii="仿宋" w:hAnsi="仿宋" w:eastAsia="仿宋" w:cs="仿宋"/>
          <w:sz w:val="24"/>
        </w:rPr>
      </w:pPr>
      <w:r>
        <w:rPr>
          <w:rFonts w:hint="eastAsia" w:ascii="仿宋" w:hAnsi="仿宋" w:eastAsia="仿宋" w:cs="仿宋"/>
          <w:kern w:val="0"/>
          <w:sz w:val="24"/>
        </w:rPr>
        <w:t>评分时保留小数点后1位小数，计算评分值时保留小数点后2位小数。</w:t>
      </w:r>
    </w:p>
    <w:p>
      <w:pPr>
        <w:numPr>
          <w:ilvl w:val="1"/>
          <w:numId w:val="15"/>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4"/>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评标中的其他事项</w:t>
      </w:r>
    </w:p>
    <w:p>
      <w:pPr>
        <w:numPr>
          <w:ilvl w:val="1"/>
          <w:numId w:val="16"/>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投标人澄清、说明或者补正。</w:t>
      </w:r>
      <w:r>
        <w:rPr>
          <w:rFonts w:hint="eastAsia" w:ascii="仿宋" w:hAnsi="仿宋" w:eastAsia="仿宋" w:cs="仿宋"/>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6"/>
        </w:numPr>
        <w:tabs>
          <w:tab w:val="left" w:pos="21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投标无效。有下列情况之一的，投标无效：</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投标人不具备招标文件中规定的资格要求的（投标人未提供有效的资格文件的，视为投标人不具备招标文件中规定的资格要求）；</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投标文件未按照招标文件要求签署、盖章的；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采购人拟采购的产品属于政府强制采购的节能产品品目清单范围的，投标人未按招标文件要求提供国家确定的认证机构出具的、处于有效期之内的节能产品认证证书的；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投标文件含有采购人不能接受的附加条件的；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投标文件中承诺的投标有效期少于招标文件中载明的投标有效期的；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报价明显低于其他通过符合性审查投标人的报价，有可能影响产品质量或者不能诚信履约的，未能按要求提供书面说明或者提交相关证明材料，不能证明其报价合理性的;</w:t>
      </w:r>
    </w:p>
    <w:p>
      <w:pPr>
        <w:numPr>
          <w:ilvl w:val="2"/>
          <w:numId w:val="16"/>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投标人对根据修正原则修正后的报价不确认的；</w:t>
      </w:r>
    </w:p>
    <w:p>
      <w:pPr>
        <w:numPr>
          <w:ilvl w:val="2"/>
          <w:numId w:val="16"/>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投标人提供虚假材料投标的；</w:t>
      </w:r>
    </w:p>
    <w:p>
      <w:pPr>
        <w:numPr>
          <w:ilvl w:val="2"/>
          <w:numId w:val="16"/>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投标人有恶意串通、妨碍其他投标人的竞争行为、损害采购人或者其他投标人的合法权益情形的；</w:t>
      </w:r>
    </w:p>
    <w:p>
      <w:pPr>
        <w:numPr>
          <w:ilvl w:val="2"/>
          <w:numId w:val="16"/>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投标人仅提交备份投标文件，没有在电子交易平台传输递交投标文件的，投标无效；</w:t>
      </w:r>
    </w:p>
    <w:p>
      <w:pPr>
        <w:numPr>
          <w:ilvl w:val="2"/>
          <w:numId w:val="16"/>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投标文件不满足招标文件的其它实质性要求的；</w:t>
      </w:r>
    </w:p>
    <w:p>
      <w:pPr>
        <w:numPr>
          <w:ilvl w:val="2"/>
          <w:numId w:val="16"/>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法律、法规、规章（适用本市的）及省级以上规范性文件（适用本市的）规定的其他无效情形。</w:t>
      </w:r>
    </w:p>
    <w:p>
      <w:pPr>
        <w:numPr>
          <w:ilvl w:val="0"/>
          <w:numId w:val="16"/>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废标。</w:t>
      </w:r>
      <w:r>
        <w:rPr>
          <w:rFonts w:hint="eastAsia" w:ascii="仿宋" w:hAnsi="仿宋" w:eastAsia="仿宋" w:cs="仿宋"/>
          <w:kern w:val="0"/>
          <w:sz w:val="24"/>
        </w:rPr>
        <w:t>根据《中华人民共和国政府采购法》第三十六条之规定，在采购中，出现下列情形之一的，应予废标：</w:t>
      </w:r>
    </w:p>
    <w:p>
      <w:pPr>
        <w:numPr>
          <w:ilvl w:val="1"/>
          <w:numId w:val="16"/>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符合专业条件的供应商或者对招标文件作实质响应的供应商不足3家的；</w:t>
      </w:r>
    </w:p>
    <w:p>
      <w:pPr>
        <w:numPr>
          <w:ilvl w:val="1"/>
          <w:numId w:val="16"/>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出现影响采购公正的违法、违规行为的；</w:t>
      </w:r>
    </w:p>
    <w:p>
      <w:pPr>
        <w:numPr>
          <w:ilvl w:val="1"/>
          <w:numId w:val="16"/>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投标人的报价均超过了采购预算，采购人不能支付的；</w:t>
      </w:r>
    </w:p>
    <w:p>
      <w:pPr>
        <w:numPr>
          <w:ilvl w:val="1"/>
          <w:numId w:val="16"/>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因重大变故，采购任务取消的。</w:t>
      </w:r>
    </w:p>
    <w:p>
      <w:pPr>
        <w:pStyle w:val="26"/>
        <w:snapToGrid w:val="0"/>
        <w:spacing w:line="360" w:lineRule="auto"/>
        <w:ind w:firstLine="0" w:firstLineChars="0"/>
        <w:rPr>
          <w:rFonts w:ascii="仿宋" w:hAnsi="仿宋" w:eastAsia="仿宋" w:cs="仿宋"/>
        </w:rPr>
      </w:pPr>
      <w:r>
        <w:rPr>
          <w:rFonts w:hint="eastAsia" w:ascii="仿宋" w:hAnsi="仿宋" w:eastAsia="仿宋" w:cs="仿宋"/>
        </w:rPr>
        <w:t>废标后，采购代理机构应当将废标理由通知所有投标人。</w:t>
      </w:r>
    </w:p>
    <w:p>
      <w:pPr>
        <w:numPr>
          <w:ilvl w:val="0"/>
          <w:numId w:val="16"/>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修改招标文件，重新组织采购活动。</w:t>
      </w:r>
      <w:r>
        <w:rPr>
          <w:rFonts w:hint="eastAsia" w:ascii="仿宋" w:hAnsi="仿宋" w:eastAsia="仿宋" w:cs="仿宋"/>
          <w:kern w:val="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16"/>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重新开展采购。</w:t>
      </w:r>
      <w:r>
        <w:rPr>
          <w:rFonts w:hint="eastAsia" w:ascii="仿宋" w:hAnsi="仿宋" w:eastAsia="仿宋" w:cs="仿宋"/>
          <w:kern w:val="0"/>
          <w:sz w:val="24"/>
        </w:rPr>
        <w:t>有政府采购法第七十一条、第七十二条规定的违法行为之一，影响或者可能影响中标、成交结果的，依照下列规定处理：</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未确定中标或者中标人的，终止本次政府采购活动，重新开展政府采购活动。</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政府采购合同已签订但尚未履行的，撤销合同，从合格的中标或者成交候选人中另行确定中标或者中标人；没有合格的中标或者成交候选人的，重新开展政府采购活动。</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政府采购合同已经履行，给采购人、供应商造成损失的，由责任人承担赔偿责任。</w:t>
      </w:r>
    </w:p>
    <w:p>
      <w:pPr>
        <w:numPr>
          <w:ilvl w:val="1"/>
          <w:numId w:val="17"/>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第五部分拟签订的合同文本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pStyle w:val="26"/>
        <w:rPr>
          <w:rFonts w:ascii="仿宋" w:hAnsi="仿宋" w:eastAsia="仿宋" w:cs="仿宋"/>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700"/>
        <w:rPr>
          <w:rFonts w:ascii="仿宋" w:hAnsi="仿宋" w:eastAsia="仿宋" w:cs="仿宋"/>
          <w:szCs w:val="24"/>
        </w:rPr>
      </w:pPr>
    </w:p>
    <w:p>
      <w:pPr>
        <w:pStyle w:val="700"/>
        <w:rPr>
          <w:rFonts w:ascii="仿宋" w:hAnsi="仿宋" w:eastAsia="仿宋" w:cs="仿宋"/>
          <w:szCs w:val="24"/>
        </w:rPr>
      </w:pPr>
    </w:p>
    <w:p>
      <w:pPr>
        <w:pStyle w:val="700"/>
        <w:jc w:val="center"/>
        <w:rPr>
          <w:rFonts w:ascii="仿宋" w:hAnsi="仿宋" w:eastAsia="仿宋" w:cs="仿宋"/>
          <w:szCs w:val="24"/>
        </w:rPr>
      </w:pPr>
    </w:p>
    <w:p>
      <w:pPr>
        <w:rPr>
          <w:rFonts w:ascii="仿宋" w:hAnsi="仿宋" w:eastAsia="仿宋" w:cs="仿宋"/>
          <w:b/>
        </w:rPr>
      </w:pPr>
      <w:r>
        <w:rPr>
          <w:rFonts w:hint="eastAsia" w:ascii="仿宋" w:hAnsi="仿宋" w:eastAsia="仿宋" w:cs="仿宋"/>
          <w:b/>
        </w:rPr>
        <w:br w:type="page"/>
      </w:r>
    </w:p>
    <w:p>
      <w:pPr>
        <w:snapToGrid w:val="0"/>
        <w:spacing w:beforeLines="50" w:afterLines="50" w:line="360" w:lineRule="auto"/>
        <w:jc w:val="center"/>
        <w:outlineLvl w:val="1"/>
        <w:rPr>
          <w:rFonts w:ascii="仿宋" w:hAnsi="仿宋" w:eastAsia="仿宋" w:cs="仿宋"/>
          <w:b/>
          <w:sz w:val="30"/>
          <w:szCs w:val="30"/>
        </w:rPr>
      </w:pPr>
      <w:r>
        <w:rPr>
          <w:rFonts w:hint="eastAsia" w:ascii="仿宋" w:hAnsi="仿宋" w:eastAsia="仿宋" w:cs="仿宋"/>
          <w:b/>
          <w:sz w:val="30"/>
          <w:szCs w:val="30"/>
        </w:rPr>
        <w:t>第一部分 合同书</w:t>
      </w:r>
    </w:p>
    <w:p>
      <w:pPr>
        <w:pStyle w:val="700"/>
        <w:rPr>
          <w:rFonts w:ascii="仿宋" w:hAnsi="仿宋" w:eastAsia="仿宋" w:cs="仿宋"/>
          <w:szCs w:val="24"/>
        </w:rPr>
      </w:pPr>
    </w:p>
    <w:p>
      <w:pPr>
        <w:pStyle w:val="700"/>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p>
    <w:p>
      <w:pPr>
        <w:pStyle w:val="597"/>
        <w:spacing w:before="120" w:line="22" w:lineRule="atLeast"/>
        <w:rPr>
          <w:rFonts w:ascii="仿宋" w:hAnsi="仿宋" w:eastAsia="仿宋" w:cs="仿宋"/>
          <w:szCs w:val="24"/>
        </w:rPr>
      </w:pPr>
    </w:p>
    <w:p>
      <w:pPr>
        <w:pStyle w:val="597"/>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签订日期：年月日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s="仿宋"/>
          <w:sz w:val="24"/>
          <w:u w:val="single"/>
          <w:lang w:val="zh-CN"/>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2024</w:t>
      </w: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杭州市质量技术监督检测院</w:t>
      </w:r>
      <w:r>
        <w:rPr>
          <w:rFonts w:hint="eastAsia" w:ascii="仿宋" w:hAnsi="仿宋" w:eastAsia="仿宋" w:cs="仿宋"/>
          <w:sz w:val="24"/>
        </w:rPr>
        <w:t>以</w:t>
      </w:r>
      <w:r>
        <w:rPr>
          <w:rFonts w:hint="eastAsia" w:ascii="仿宋" w:hAnsi="仿宋" w:eastAsia="仿宋" w:cs="仿宋"/>
          <w:sz w:val="24"/>
          <w:u w:val="single"/>
        </w:rPr>
        <w:t>公开招标方式</w:t>
      </w:r>
      <w:r>
        <w:rPr>
          <w:rFonts w:hint="eastAsia" w:ascii="仿宋" w:hAnsi="仿宋" w:eastAsia="仿宋" w:cs="仿宋"/>
          <w:sz w:val="24"/>
        </w:rPr>
        <w:t>对</w:t>
      </w:r>
      <w:r>
        <w:rPr>
          <w:rFonts w:hint="eastAsia" w:ascii="仿宋" w:hAnsi="仿宋" w:eastAsia="仿宋" w:cs="仿宋"/>
          <w:sz w:val="24"/>
          <w:u w:val="single"/>
        </w:rPr>
        <w:t xml:space="preserve">   （同前页项目名称）</w:t>
      </w:r>
      <w:r>
        <w:rPr>
          <w:rFonts w:hint="eastAsia" w:ascii="仿宋" w:hAnsi="仿宋" w:eastAsia="仿宋" w:cs="仿宋"/>
          <w:sz w:val="24"/>
        </w:rPr>
        <w:t>项目进行了采购。经</w:t>
      </w:r>
      <w:r>
        <w:rPr>
          <w:rFonts w:hint="eastAsia" w:ascii="仿宋" w:hAnsi="仿宋" w:eastAsia="仿宋" w:cs="仿宋"/>
          <w:sz w:val="24"/>
          <w:u w:val="single"/>
        </w:rPr>
        <w:t>评标委员会</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（采购人）</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26"/>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1.1 合同组成部分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 中标通知书；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1.1.5 其他相关采购文件。</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1.2 货物</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1.2.1 货物名称、品牌、规格型号、花色：；</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1.2.2 货物数量：；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pStyle w:val="25"/>
        <w:rPr>
          <w:rFonts w:eastAsia="仿宋"/>
          <w:lang w:val="en-US"/>
        </w:rPr>
      </w:pPr>
      <w:r>
        <w:rPr>
          <w:rFonts w:hint="eastAsia" w:ascii="仿宋" w:hAnsi="仿宋" w:eastAsia="仿宋" w:cs="仿宋"/>
          <w:lang w:val="en-US"/>
        </w:rPr>
        <w:t>1.2.4质保期：</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1.3 价款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本合同总价为：￥元（大写：元人民币）。</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bl>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1.4履约保证金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乙方需要支付履约保证金。若需要支付履约保证金的，则：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1.4.1履约保证金的比例为合同金额的</w:t>
      </w:r>
      <w:r>
        <w:rPr>
          <w:rFonts w:hint="eastAsia" w:ascii="仿宋" w:hAnsi="仿宋" w:eastAsia="仿宋" w:cs="仿宋"/>
          <w:sz w:val="24"/>
          <w:u w:val="single"/>
        </w:rPr>
        <w:t xml:space="preserve">  1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1.4.2履约保证金支付方式详见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1.4.4甲方在项目验收结束后及时退还履约保证金。甲方在项目通过验收之日起</w:t>
      </w:r>
    </w:p>
    <w:p>
      <w:pPr>
        <w:snapToGrid w:val="0"/>
        <w:spacing w:line="360" w:lineRule="auto"/>
        <w:rPr>
          <w:rFonts w:ascii="仿宋" w:hAnsi="仿宋" w:eastAsia="仿宋" w:cs="仿宋"/>
          <w:sz w:val="24"/>
        </w:rPr>
      </w:pPr>
      <w:r>
        <w:rPr>
          <w:rFonts w:hint="eastAsia" w:ascii="仿宋" w:hAnsi="仿宋" w:eastAsia="仿宋" w:cs="仿宋"/>
          <w:sz w:val="24"/>
        </w:rPr>
        <w:t>个工作日内将履约保证金无息退还乙方，逾期退还的，乙方可要求甲方支付违约金，违约金按每迟延退还一日的应退还而未退还金额的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 xml:space="preserve"> %计算，最高限额为本合同履约保证金的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1.5预付款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甲方（是/否）需要支付预付款。若需要支付预付款的，则：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1.5.1预付款比例、支付方式、时间详见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1.5.2预付款的扣回方式详见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1.5.3预付款的担保措施详见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1.6资金支付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1.7 货物交付期限、地点和方式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1.7.1 交付期限：</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1.7.2 交付地点：</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1.7.3 交付方式：</w:t>
      </w:r>
      <w:r>
        <w:rPr>
          <w:rFonts w:hint="eastAsia" w:ascii="仿宋" w:hAnsi="仿宋" w:eastAsia="仿宋" w:cs="仿宋"/>
          <w:i/>
          <w:iCs/>
          <w:sz w:val="24"/>
          <w:u w:val="single"/>
        </w:rPr>
        <w:t>合同专用条款</w:t>
      </w:r>
      <w:r>
        <w:rPr>
          <w:rFonts w:hint="eastAsia" w:ascii="仿宋" w:hAnsi="仿宋" w:eastAsia="仿宋" w:cs="仿宋"/>
          <w:sz w:val="24"/>
        </w:rPr>
        <w:t>。</w:t>
      </w:r>
    </w:p>
    <w:p>
      <w:pPr>
        <w:rPr>
          <w:rFonts w:ascii="仿宋" w:hAnsi="仿宋" w:eastAsia="仿宋" w:cs="仿宋"/>
          <w:color w:val="0000FF"/>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1.8 违约责任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rFonts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1.9 合同争议的解决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本合同履行过程中发生的任何争议，双方当事人均可通过和解或者调解解决；不愿和解、调解或者和解、调解不成的，可以选择以下第条款规定的方式解决：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i/>
          <w:iCs/>
          <w:sz w:val="24"/>
        </w:rPr>
        <w:t>合同专用条款</w:t>
      </w:r>
      <w:r>
        <w:rPr>
          <w:rFonts w:hint="eastAsia" w:ascii="仿宋" w:hAnsi="仿宋" w:eastAsia="仿宋" w:cs="仿宋"/>
          <w:sz w:val="24"/>
        </w:rPr>
        <w:t>仲裁委员会依申请仲裁时其现行有效的仲裁规则裁决；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i/>
          <w:iCs/>
          <w:sz w:val="24"/>
          <w:u w:val="single"/>
        </w:rPr>
        <w:t>合同专用条款</w:t>
      </w:r>
      <w:r>
        <w:rPr>
          <w:rFonts w:hint="eastAsia" w:ascii="仿宋" w:hAnsi="仿宋" w:eastAsia="仿宋" w:cs="仿宋"/>
          <w:sz w:val="24"/>
        </w:rPr>
        <w:t>人民法院起诉。</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2.0 合同生效</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w:t>
      </w:r>
      <w:r>
        <w:rPr>
          <w:rFonts w:hint="eastAsia" w:ascii="仿宋" w:hAnsi="仿宋" w:eastAsia="仿宋" w:cs="仿宋"/>
          <w:b/>
          <w:sz w:val="24"/>
          <w:lang w:val="zh-CN"/>
        </w:rPr>
        <w:t>乙方</w:t>
      </w:r>
      <w:r>
        <w:rPr>
          <w:rFonts w:hint="eastAsia" w:ascii="仿宋" w:hAnsi="仿宋" w:eastAsia="仿宋" w:cs="仿宋"/>
          <w:sz w:val="24"/>
          <w:lang w:val="zh-CN"/>
        </w:rPr>
        <w:t>：</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统一社会信用代码：统一社会信用代码或身份证号码：</w:t>
      </w:r>
    </w:p>
    <w:p>
      <w:pPr>
        <w:autoSpaceDE w:val="0"/>
        <w:autoSpaceDN w:val="0"/>
        <w:snapToGrid w:val="0"/>
        <w:spacing w:line="360" w:lineRule="auto"/>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住所：住所：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法定代表人或法定代表人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联系人：联系人：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约定送达地址：约定送达地址：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邮政编码：邮政编码：</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zh-CN"/>
        </w:rPr>
        <w:t>电子邮箱：电子邮箱：</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开户账号：开户账号：</w:t>
      </w:r>
    </w:p>
    <w:p>
      <w:pPr>
        <w:rPr>
          <w:rFonts w:ascii="仿宋" w:hAnsi="仿宋" w:eastAsia="仿宋" w:cs="仿宋"/>
          <w:b/>
        </w:rPr>
      </w:pPr>
      <w:r>
        <w:rPr>
          <w:rFonts w:hint="eastAsia" w:ascii="仿宋" w:hAnsi="仿宋" w:eastAsia="仿宋" w:cs="仿宋"/>
          <w:b/>
        </w:rPr>
        <w:br w:type="page"/>
      </w:r>
    </w:p>
    <w:bookmarkEnd w:id="29"/>
    <w:p>
      <w:pPr>
        <w:snapToGrid w:val="0"/>
        <w:spacing w:beforeLines="50" w:afterLines="50" w:line="360" w:lineRule="auto"/>
        <w:jc w:val="center"/>
        <w:outlineLvl w:val="0"/>
        <w:rPr>
          <w:rFonts w:ascii="仿宋" w:hAnsi="仿宋" w:eastAsia="仿宋" w:cs="仿宋"/>
          <w:b/>
          <w:sz w:val="28"/>
          <w:szCs w:val="28"/>
        </w:rPr>
      </w:pPr>
      <w:bookmarkStart w:id="427" w:name="_Toc331685783"/>
      <w:bookmarkStart w:id="428" w:name="_Toc20959"/>
      <w:bookmarkStart w:id="429" w:name="第五部分"/>
      <w:bookmarkStart w:id="430" w:name="_Toc86217003"/>
      <w:r>
        <w:rPr>
          <w:rFonts w:hint="eastAsia" w:ascii="仿宋" w:hAnsi="仿宋" w:eastAsia="仿宋" w:cs="仿宋"/>
          <w:b/>
          <w:sz w:val="28"/>
          <w:szCs w:val="28"/>
        </w:rPr>
        <w:t>第二部分 合同一般条款</w:t>
      </w:r>
      <w:bookmarkEnd w:id="427"/>
      <w:bookmarkEnd w:id="428"/>
    </w:p>
    <w:p>
      <w:pPr>
        <w:snapToGrid w:val="0"/>
        <w:spacing w:line="360" w:lineRule="auto"/>
        <w:ind w:firstLine="482" w:firstLineChars="200"/>
        <w:outlineLvl w:val="1"/>
        <w:rPr>
          <w:rFonts w:ascii="仿宋" w:hAnsi="仿宋" w:eastAsia="仿宋" w:cs="仿宋"/>
          <w:b/>
          <w:sz w:val="24"/>
        </w:rPr>
      </w:pPr>
      <w:bookmarkStart w:id="431" w:name="_Ref467379225"/>
      <w:bookmarkStart w:id="432" w:name="_Ref467379205"/>
      <w:bookmarkStart w:id="433" w:name="_Toc279701240"/>
      <w:bookmarkStart w:id="434" w:name="_Ref467379094"/>
      <w:bookmarkStart w:id="435" w:name="_Toc16917"/>
      <w:bookmarkStart w:id="436" w:name="_Toc19614"/>
      <w:bookmarkStart w:id="437" w:name="_Ref467378499"/>
      <w:bookmarkStart w:id="438" w:name="_Ref467378404"/>
      <w:bookmarkStart w:id="439" w:name="_Ref467378463"/>
      <w:bookmarkStart w:id="440" w:name="_Ref467379195"/>
      <w:bookmarkStart w:id="441" w:name="_Toc487900349"/>
      <w:bookmarkStart w:id="442" w:name="_Ref467379214"/>
      <w:bookmarkStart w:id="443" w:name="_Ref467379109"/>
      <w:bookmarkStart w:id="444" w:name="_Toc259093669"/>
      <w:bookmarkStart w:id="445" w:name="_Toc28763"/>
      <w:bookmarkStart w:id="446" w:name="_Ref467379101"/>
      <w:r>
        <w:rPr>
          <w:rFonts w:hint="eastAsia" w:ascii="仿宋" w:hAnsi="仿宋" w:eastAsia="仿宋" w:cs="仿宋"/>
          <w:b/>
          <w:sz w:val="24"/>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s="仿宋"/>
          <w:sz w:val="24"/>
        </w:rPr>
      </w:pPr>
      <w:bookmarkStart w:id="447" w:name="_Ref467378840"/>
      <w:r>
        <w:rPr>
          <w:rFonts w:hint="eastAsia" w:ascii="仿宋" w:hAnsi="仿宋" w:eastAsia="仿宋" w:cs="仿宋"/>
          <w:sz w:val="24"/>
        </w:rPr>
        <w:t>2.1.4 “甲方”系指与中标供应商签署合同的采购人</w:t>
      </w:r>
      <w:bookmarkEnd w:id="447"/>
      <w:r>
        <w:rPr>
          <w:rFonts w:hint="eastAsia" w:ascii="仿宋" w:hAnsi="仿宋" w:eastAsia="仿宋" w:cs="仿宋"/>
          <w:sz w:val="24"/>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s="仿宋"/>
          <w:sz w:val="24"/>
        </w:rPr>
      </w:pPr>
      <w:bookmarkStart w:id="448" w:name="_Ref467379400"/>
      <w:r>
        <w:rPr>
          <w:rFonts w:hint="eastAsia" w:ascii="仿宋" w:hAnsi="仿宋" w:eastAsia="仿宋" w:cs="仿宋"/>
          <w:sz w:val="24"/>
        </w:rPr>
        <w:t>2.1.5 “乙方”系指根据合同约定交付货物的中标供应商</w:t>
      </w:r>
      <w:bookmarkEnd w:id="448"/>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s="仿宋"/>
          <w:sz w:val="24"/>
        </w:rPr>
      </w:pPr>
      <w:bookmarkStart w:id="449" w:name="_Ref467379436"/>
      <w:r>
        <w:rPr>
          <w:rFonts w:hint="eastAsia" w:ascii="仿宋" w:hAnsi="仿宋" w:eastAsia="仿宋" w:cs="仿宋"/>
          <w:sz w:val="24"/>
        </w:rPr>
        <w:t>2.1.6 “现场”系指合同约定货物将要运至或者安装的地点。</w:t>
      </w:r>
      <w:bookmarkEnd w:id="449"/>
    </w:p>
    <w:p>
      <w:pPr>
        <w:snapToGrid w:val="0"/>
        <w:spacing w:line="360" w:lineRule="auto"/>
        <w:ind w:firstLine="482" w:firstLineChars="200"/>
        <w:outlineLvl w:val="1"/>
        <w:rPr>
          <w:rFonts w:ascii="仿宋" w:hAnsi="仿宋" w:eastAsia="仿宋" w:cs="仿宋"/>
          <w:b/>
          <w:sz w:val="24"/>
        </w:rPr>
      </w:pPr>
      <w:bookmarkStart w:id="450" w:name="_Toc259093670"/>
      <w:bookmarkStart w:id="451" w:name="_Toc32504"/>
      <w:bookmarkStart w:id="452" w:name="_Toc487900350"/>
      <w:bookmarkStart w:id="453" w:name="_Toc27635"/>
      <w:bookmarkStart w:id="454" w:name="_Toc279701241"/>
      <w:bookmarkStart w:id="455" w:name="_Toc13336"/>
      <w:r>
        <w:rPr>
          <w:rFonts w:hint="eastAsia" w:ascii="仿宋" w:hAnsi="仿宋" w:eastAsia="仿宋" w:cs="仿宋"/>
          <w:b/>
          <w:sz w:val="24"/>
        </w:rPr>
        <w:t>2.2 技术规范</w:t>
      </w:r>
      <w:bookmarkEnd w:id="450"/>
      <w:bookmarkEnd w:id="451"/>
      <w:bookmarkEnd w:id="452"/>
      <w:bookmarkEnd w:id="453"/>
      <w:bookmarkEnd w:id="454"/>
      <w:bookmarkEnd w:id="4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line="360" w:lineRule="auto"/>
        <w:ind w:firstLine="482" w:firstLineChars="200"/>
        <w:outlineLvl w:val="1"/>
        <w:rPr>
          <w:rFonts w:ascii="仿宋" w:hAnsi="仿宋" w:eastAsia="仿宋" w:cs="仿宋"/>
          <w:b/>
          <w:sz w:val="24"/>
        </w:rPr>
      </w:pPr>
      <w:bookmarkStart w:id="456" w:name="_Toc259093671"/>
      <w:bookmarkStart w:id="457" w:name="_Toc279701242"/>
      <w:bookmarkStart w:id="458" w:name="_Toc31634"/>
      <w:bookmarkStart w:id="459" w:name="_Toc487900351"/>
      <w:bookmarkStart w:id="460" w:name="_Toc27853"/>
      <w:bookmarkStart w:id="461" w:name="_Toc9829"/>
      <w:r>
        <w:rPr>
          <w:rFonts w:hint="eastAsia" w:ascii="仿宋" w:hAnsi="仿宋" w:eastAsia="仿宋" w:cs="仿宋"/>
          <w:b/>
          <w:sz w:val="24"/>
        </w:rPr>
        <w:t>2.3 知识产权</w:t>
      </w:r>
      <w:bookmarkEnd w:id="456"/>
      <w:bookmarkEnd w:id="457"/>
      <w:bookmarkEnd w:id="458"/>
      <w:bookmarkEnd w:id="459"/>
      <w:bookmarkEnd w:id="460"/>
      <w:bookmarkEnd w:id="461"/>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2" w:name="_Toc4194"/>
      <w:bookmarkStart w:id="463" w:name="_Toc29149"/>
      <w:bookmarkStart w:id="464" w:name="_Toc11932"/>
      <w:r>
        <w:rPr>
          <w:rFonts w:hint="eastAsia" w:ascii="仿宋" w:hAnsi="仿宋" w:eastAsia="仿宋" w:cs="仿宋"/>
          <w:b/>
          <w:sz w:val="24"/>
        </w:rPr>
        <w:t>2.4 包装和装运</w:t>
      </w:r>
      <w:bookmarkEnd w:id="462"/>
      <w:bookmarkEnd w:id="463"/>
      <w:bookmarkEnd w:id="46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2.4.3装运货物的要求和通知，详见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5" w:name="_Ref467378591"/>
      <w:bookmarkStart w:id="466" w:name="_Toc279701245"/>
      <w:bookmarkStart w:id="467" w:name="_Ref467379542"/>
      <w:bookmarkStart w:id="468" w:name="_Ref467379536"/>
      <w:bookmarkStart w:id="469" w:name="_Ref467378541"/>
      <w:bookmarkStart w:id="470" w:name="_Toc487900354"/>
      <w:bookmarkStart w:id="471" w:name="_Toc259093674"/>
      <w:bookmarkStart w:id="472" w:name="_Ref467379527"/>
      <w:bookmarkStart w:id="473" w:name="_Toc26182"/>
      <w:bookmarkStart w:id="474" w:name="_Toc30272"/>
      <w:bookmarkStart w:id="475" w:name="_Toc19074"/>
      <w:r>
        <w:rPr>
          <w:rFonts w:hint="eastAsia" w:ascii="仿宋" w:hAnsi="仿宋" w:eastAsia="仿宋" w:cs="仿宋"/>
          <w:b/>
          <w:sz w:val="24"/>
        </w:rPr>
        <w:t>2.</w:t>
      </w:r>
      <w:bookmarkEnd w:id="465"/>
      <w:bookmarkEnd w:id="466"/>
      <w:bookmarkEnd w:id="467"/>
      <w:bookmarkEnd w:id="468"/>
      <w:bookmarkEnd w:id="469"/>
      <w:bookmarkEnd w:id="470"/>
      <w:bookmarkEnd w:id="471"/>
      <w:bookmarkEnd w:id="472"/>
      <w:r>
        <w:rPr>
          <w:rFonts w:hint="eastAsia" w:ascii="仿宋" w:hAnsi="仿宋" w:eastAsia="仿宋" w:cs="仿宋"/>
          <w:b/>
          <w:sz w:val="24"/>
        </w:rPr>
        <w:t>5 履约检查和问题反馈</w:t>
      </w:r>
      <w:bookmarkEnd w:id="473"/>
      <w:bookmarkEnd w:id="474"/>
      <w:bookmarkEnd w:id="475"/>
    </w:p>
    <w:p>
      <w:pPr>
        <w:snapToGrid w:val="0"/>
        <w:spacing w:line="360" w:lineRule="auto"/>
        <w:ind w:firstLine="480" w:firstLineChars="200"/>
        <w:rPr>
          <w:rFonts w:ascii="仿宋" w:hAnsi="仿宋" w:eastAsia="仿宋" w:cs="仿宋"/>
          <w:sz w:val="24"/>
        </w:rPr>
      </w:pPr>
      <w:bookmarkStart w:id="476" w:name="_Ref467379657"/>
      <w:r>
        <w:rPr>
          <w:rFonts w:hint="eastAsia" w:ascii="仿宋" w:hAnsi="仿宋" w:eastAsia="仿宋" w:cs="仿宋"/>
          <w:sz w:val="24"/>
        </w:rPr>
        <w:t>2.5.1</w:t>
      </w:r>
      <w:bookmarkEnd w:id="476"/>
      <w:bookmarkStart w:id="477" w:name="_Toc186431854"/>
      <w:bookmarkStart w:id="478" w:name="_Toc279701247"/>
      <w:bookmarkStart w:id="479" w:name="_Ref467379807"/>
      <w:bookmarkStart w:id="480" w:name="_Ref467379793"/>
      <w:bookmarkStart w:id="481" w:name="_Toc259093676"/>
      <w:bookmarkStart w:id="482" w:name="_Toc48790035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7"/>
      <w:bookmarkStart w:id="483" w:name="_Toc186431855"/>
      <w:r>
        <w:rPr>
          <w:rFonts w:hint="eastAsia" w:ascii="仿宋" w:hAnsi="仿宋" w:eastAsia="仿宋" w:cs="仿宋"/>
          <w:sz w:val="24"/>
        </w:rPr>
        <w:t>。</w:t>
      </w:r>
    </w:p>
    <w:bookmarkEnd w:id="478"/>
    <w:bookmarkEnd w:id="479"/>
    <w:bookmarkEnd w:id="480"/>
    <w:bookmarkEnd w:id="481"/>
    <w:bookmarkEnd w:id="482"/>
    <w:bookmarkEnd w:id="483"/>
    <w:p>
      <w:pPr>
        <w:snapToGrid w:val="0"/>
        <w:spacing w:line="360" w:lineRule="auto"/>
        <w:ind w:firstLine="482" w:firstLineChars="200"/>
        <w:outlineLvl w:val="1"/>
        <w:rPr>
          <w:rFonts w:ascii="仿宋" w:hAnsi="仿宋" w:eastAsia="仿宋" w:cs="仿宋"/>
          <w:b/>
          <w:sz w:val="24"/>
        </w:rPr>
      </w:pPr>
      <w:bookmarkStart w:id="484" w:name="_Toc259093677"/>
      <w:bookmarkStart w:id="485" w:name="_Ref467379852"/>
      <w:bookmarkStart w:id="486" w:name="_Toc279701248"/>
      <w:bookmarkStart w:id="487" w:name="_Ref467379923"/>
      <w:bookmarkStart w:id="488" w:name="_Toc487900358"/>
      <w:bookmarkStart w:id="489" w:name="_Ref467379863"/>
      <w:bookmarkStart w:id="490" w:name="_Toc16110"/>
      <w:bookmarkStart w:id="491" w:name="_Toc3225"/>
      <w:bookmarkStart w:id="492" w:name="_Toc774"/>
      <w:r>
        <w:rPr>
          <w:rFonts w:hint="eastAsia" w:ascii="仿宋" w:hAnsi="仿宋" w:eastAsia="仿宋" w:cs="仿宋"/>
          <w:b/>
          <w:sz w:val="24"/>
        </w:rPr>
        <w:t>2.6 技术资料</w:t>
      </w:r>
      <w:bookmarkEnd w:id="484"/>
      <w:bookmarkEnd w:id="485"/>
      <w:bookmarkEnd w:id="486"/>
      <w:bookmarkEnd w:id="487"/>
      <w:bookmarkEnd w:id="488"/>
      <w:bookmarkEnd w:id="489"/>
      <w:r>
        <w:rPr>
          <w:rFonts w:hint="eastAsia" w:ascii="仿宋" w:hAnsi="仿宋" w:eastAsia="仿宋" w:cs="仿宋"/>
          <w:b/>
          <w:sz w:val="24"/>
        </w:rPr>
        <w:t>和保密义务</w:t>
      </w:r>
      <w:bookmarkEnd w:id="490"/>
      <w:bookmarkEnd w:id="491"/>
      <w:bookmarkEnd w:id="49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1"/>
        <w:rPr>
          <w:rFonts w:ascii="仿宋" w:hAnsi="仿宋" w:eastAsia="仿宋" w:cs="仿宋"/>
          <w:b/>
          <w:sz w:val="24"/>
        </w:rPr>
      </w:pPr>
      <w:bookmarkStart w:id="493" w:name="_Toc7860"/>
      <w:r>
        <w:rPr>
          <w:rFonts w:hint="eastAsia" w:ascii="仿宋" w:hAnsi="仿宋" w:eastAsia="仿宋" w:cs="仿宋"/>
          <w:b/>
          <w:sz w:val="24"/>
        </w:rPr>
        <w:t>2.7 质量保证</w:t>
      </w:r>
      <w:bookmarkEnd w:id="493"/>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1"/>
        <w:rPr>
          <w:rFonts w:ascii="仿宋" w:hAnsi="仿宋" w:eastAsia="仿宋" w:cs="仿宋"/>
          <w:b/>
          <w:sz w:val="24"/>
        </w:rPr>
      </w:pPr>
      <w:bookmarkStart w:id="494" w:name="_Toc17244"/>
      <w:bookmarkStart w:id="495" w:name="_Toc487900362"/>
      <w:bookmarkStart w:id="496" w:name="_Toc279701252"/>
      <w:bookmarkStart w:id="497" w:name="_Toc259093681"/>
      <w:r>
        <w:rPr>
          <w:rFonts w:hint="eastAsia" w:ascii="仿宋" w:hAnsi="仿宋" w:eastAsia="仿宋" w:cs="仿宋"/>
          <w:b/>
          <w:sz w:val="24"/>
        </w:rPr>
        <w:t>2.8 货物的风险负担</w:t>
      </w:r>
      <w:bookmarkEnd w:id="494"/>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98" w:name="_Toc14055"/>
      <w:r>
        <w:rPr>
          <w:rFonts w:hint="eastAsia" w:ascii="仿宋" w:hAnsi="仿宋" w:eastAsia="仿宋" w:cs="仿宋"/>
          <w:b/>
          <w:sz w:val="24"/>
        </w:rPr>
        <w:t>2.9 延迟交货</w:t>
      </w:r>
      <w:bookmarkEnd w:id="495"/>
      <w:bookmarkEnd w:id="496"/>
      <w:bookmarkEnd w:id="497"/>
      <w:bookmarkEnd w:id="49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1"/>
        <w:rPr>
          <w:rFonts w:ascii="仿宋" w:hAnsi="仿宋" w:eastAsia="仿宋" w:cs="仿宋"/>
          <w:b/>
          <w:sz w:val="24"/>
        </w:rPr>
      </w:pPr>
      <w:bookmarkStart w:id="499" w:name="_Toc7502"/>
      <w:bookmarkStart w:id="500" w:name="_Toc279701254"/>
      <w:bookmarkStart w:id="501" w:name="_Toc487900364"/>
      <w:bookmarkStart w:id="502" w:name="_Ref467378121"/>
      <w:bookmarkStart w:id="503" w:name="_Toc259093683"/>
      <w:r>
        <w:rPr>
          <w:rFonts w:hint="eastAsia" w:ascii="仿宋" w:hAnsi="仿宋" w:eastAsia="仿宋" w:cs="仿宋"/>
          <w:b/>
          <w:sz w:val="24"/>
        </w:rPr>
        <w:t>2.10 合同变更</w:t>
      </w:r>
      <w:bookmarkEnd w:id="49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04" w:name="_Toc279701259"/>
      <w:bookmarkStart w:id="505" w:name="_Toc487900369"/>
      <w:bookmarkStart w:id="506" w:name="_Toc259093688"/>
    </w:p>
    <w:p>
      <w:pPr>
        <w:snapToGrid w:val="0"/>
        <w:spacing w:line="360" w:lineRule="auto"/>
        <w:ind w:firstLine="482" w:firstLineChars="200"/>
        <w:outlineLvl w:val="1"/>
        <w:rPr>
          <w:rFonts w:ascii="仿宋" w:hAnsi="仿宋" w:eastAsia="仿宋" w:cs="仿宋"/>
          <w:b/>
          <w:sz w:val="24"/>
        </w:rPr>
      </w:pPr>
      <w:bookmarkStart w:id="507" w:name="_Toc10366"/>
      <w:bookmarkStart w:id="508" w:name="_Toc15237"/>
      <w:bookmarkStart w:id="509" w:name="_Toc22955"/>
      <w:r>
        <w:rPr>
          <w:rFonts w:hint="eastAsia" w:ascii="仿宋" w:hAnsi="仿宋" w:eastAsia="仿宋" w:cs="仿宋"/>
          <w:b/>
          <w:sz w:val="24"/>
        </w:rPr>
        <w:t>2.11 合同转让</w:t>
      </w:r>
      <w:bookmarkEnd w:id="504"/>
      <w:bookmarkEnd w:id="505"/>
      <w:bookmarkEnd w:id="506"/>
      <w:r>
        <w:rPr>
          <w:rFonts w:hint="eastAsia" w:ascii="仿宋" w:hAnsi="仿宋" w:eastAsia="仿宋" w:cs="仿宋"/>
          <w:b/>
          <w:sz w:val="24"/>
        </w:rPr>
        <w:t>和分包</w:t>
      </w:r>
      <w:bookmarkEnd w:id="507"/>
      <w:bookmarkEnd w:id="508"/>
      <w:bookmarkEnd w:id="50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napToGrid w:val="0"/>
        <w:spacing w:line="360" w:lineRule="auto"/>
        <w:ind w:firstLine="482" w:firstLineChars="200"/>
        <w:outlineLvl w:val="1"/>
        <w:rPr>
          <w:rFonts w:ascii="仿宋" w:hAnsi="仿宋" w:eastAsia="仿宋" w:cs="仿宋"/>
          <w:b/>
          <w:sz w:val="24"/>
        </w:rPr>
      </w:pPr>
      <w:bookmarkStart w:id="510" w:name="_Toc14066"/>
      <w:bookmarkStart w:id="511" w:name="_Toc13566"/>
      <w:bookmarkStart w:id="512" w:name="_Toc16508"/>
      <w:r>
        <w:rPr>
          <w:rFonts w:hint="eastAsia" w:ascii="仿宋" w:hAnsi="仿宋" w:eastAsia="仿宋" w:cs="仿宋"/>
          <w:b/>
          <w:sz w:val="24"/>
        </w:rPr>
        <w:t>2.12 不可抗力</w:t>
      </w:r>
      <w:bookmarkEnd w:id="510"/>
      <w:bookmarkEnd w:id="511"/>
      <w:bookmarkEnd w:id="51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napToGrid w:val="0"/>
        <w:spacing w:line="360" w:lineRule="auto"/>
        <w:ind w:firstLine="482" w:firstLineChars="200"/>
        <w:outlineLvl w:val="1"/>
        <w:rPr>
          <w:rFonts w:ascii="仿宋" w:hAnsi="仿宋" w:eastAsia="仿宋" w:cs="仿宋"/>
          <w:b/>
          <w:sz w:val="24"/>
        </w:rPr>
      </w:pPr>
      <w:bookmarkStart w:id="513" w:name="_Toc30676"/>
      <w:bookmarkStart w:id="514" w:name="_Toc279701255"/>
      <w:bookmarkStart w:id="515" w:name="_Toc259093684"/>
      <w:bookmarkStart w:id="516" w:name="_Toc6969"/>
      <w:bookmarkStart w:id="517" w:name="_Toc689"/>
      <w:bookmarkStart w:id="518" w:name="_Toc487900365"/>
      <w:r>
        <w:rPr>
          <w:rFonts w:hint="eastAsia" w:ascii="仿宋" w:hAnsi="仿宋" w:eastAsia="仿宋" w:cs="仿宋"/>
          <w:b/>
          <w:sz w:val="24"/>
        </w:rPr>
        <w:t>2.13 税费</w:t>
      </w:r>
      <w:bookmarkEnd w:id="513"/>
      <w:bookmarkEnd w:id="514"/>
      <w:bookmarkEnd w:id="515"/>
      <w:bookmarkEnd w:id="516"/>
      <w:bookmarkEnd w:id="517"/>
      <w:bookmarkEnd w:id="51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napToGrid w:val="0"/>
        <w:spacing w:line="360" w:lineRule="auto"/>
        <w:ind w:firstLine="482" w:firstLineChars="200"/>
        <w:outlineLvl w:val="1"/>
        <w:rPr>
          <w:rFonts w:ascii="仿宋" w:hAnsi="仿宋" w:eastAsia="仿宋" w:cs="仿宋"/>
          <w:b/>
          <w:sz w:val="24"/>
        </w:rPr>
      </w:pPr>
      <w:bookmarkStart w:id="519" w:name="_Toc279701258"/>
      <w:bookmarkStart w:id="520" w:name="_Toc259093687"/>
      <w:bookmarkStart w:id="521" w:name="_Toc16959"/>
      <w:bookmarkStart w:id="522" w:name="_Toc487900368"/>
      <w:bookmarkStart w:id="523" w:name="_Toc8298"/>
      <w:bookmarkStart w:id="524" w:name="_Toc7102"/>
      <w:r>
        <w:rPr>
          <w:rFonts w:hint="eastAsia" w:ascii="仿宋" w:hAnsi="仿宋" w:eastAsia="仿宋" w:cs="仿宋"/>
          <w:b/>
          <w:sz w:val="24"/>
        </w:rPr>
        <w:t>2.14乙方破产</w:t>
      </w:r>
      <w:bookmarkEnd w:id="519"/>
      <w:bookmarkEnd w:id="520"/>
      <w:bookmarkEnd w:id="521"/>
      <w:bookmarkEnd w:id="522"/>
      <w:bookmarkEnd w:id="523"/>
      <w:bookmarkEnd w:id="52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1"/>
        <w:rPr>
          <w:rFonts w:ascii="仿宋" w:hAnsi="仿宋" w:eastAsia="仿宋" w:cs="仿宋"/>
          <w:b/>
          <w:sz w:val="24"/>
        </w:rPr>
      </w:pPr>
      <w:bookmarkStart w:id="525" w:name="_Toc6134"/>
      <w:bookmarkStart w:id="526" w:name="_Toc29333"/>
      <w:bookmarkStart w:id="527" w:name="_Toc15387"/>
      <w:r>
        <w:rPr>
          <w:rFonts w:hint="eastAsia" w:ascii="仿宋" w:hAnsi="仿宋" w:eastAsia="仿宋" w:cs="仿宋"/>
          <w:b/>
          <w:sz w:val="24"/>
        </w:rPr>
        <w:t>2.15 合同中止、终止</w:t>
      </w:r>
      <w:bookmarkEnd w:id="525"/>
      <w:bookmarkEnd w:id="526"/>
      <w:bookmarkEnd w:id="527"/>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1"/>
        <w:rPr>
          <w:rFonts w:ascii="仿宋" w:hAnsi="仿宋" w:eastAsia="仿宋" w:cs="仿宋"/>
          <w:b/>
          <w:sz w:val="24"/>
        </w:rPr>
      </w:pPr>
      <w:bookmarkStart w:id="528" w:name="_Toc6596"/>
      <w:bookmarkStart w:id="529" w:name="_Toc14563"/>
      <w:bookmarkStart w:id="530" w:name="_Toc1125"/>
      <w:r>
        <w:rPr>
          <w:rFonts w:hint="eastAsia" w:ascii="仿宋" w:hAnsi="仿宋" w:eastAsia="仿宋" w:cs="仿宋"/>
          <w:b/>
          <w:sz w:val="24"/>
        </w:rPr>
        <w:t>2.16检验和验收</w:t>
      </w:r>
      <w:bookmarkEnd w:id="528"/>
      <w:bookmarkEnd w:id="529"/>
      <w:bookmarkEnd w:id="530"/>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00"/>
    <w:bookmarkEnd w:id="501"/>
    <w:bookmarkEnd w:id="502"/>
    <w:bookmarkEnd w:id="503"/>
    <w:p>
      <w:pPr>
        <w:snapToGrid w:val="0"/>
        <w:spacing w:line="360" w:lineRule="auto"/>
        <w:ind w:firstLine="482" w:firstLineChars="200"/>
        <w:outlineLvl w:val="1"/>
        <w:rPr>
          <w:rFonts w:ascii="仿宋" w:hAnsi="仿宋" w:eastAsia="仿宋" w:cs="仿宋"/>
          <w:b/>
          <w:sz w:val="24"/>
        </w:rPr>
      </w:pPr>
      <w:bookmarkStart w:id="531" w:name="_Toc279701261"/>
      <w:bookmarkStart w:id="532" w:name="_Toc259093690"/>
      <w:bookmarkStart w:id="533" w:name="_Toc487900371"/>
      <w:bookmarkStart w:id="534" w:name="_Toc19604"/>
      <w:bookmarkStart w:id="535" w:name="_Toc11284"/>
      <w:bookmarkStart w:id="536" w:name="_Toc25182"/>
      <w:r>
        <w:rPr>
          <w:rFonts w:hint="eastAsia" w:ascii="仿宋" w:hAnsi="仿宋" w:eastAsia="仿宋" w:cs="仿宋"/>
          <w:b/>
          <w:sz w:val="24"/>
        </w:rPr>
        <w:t>2.17 通知</w:t>
      </w:r>
      <w:bookmarkEnd w:id="531"/>
      <w:bookmarkEnd w:id="532"/>
      <w:bookmarkEnd w:id="533"/>
      <w:r>
        <w:rPr>
          <w:rFonts w:hint="eastAsia" w:ascii="仿宋" w:hAnsi="仿宋" w:eastAsia="仿宋" w:cs="仿宋"/>
          <w:b/>
          <w:sz w:val="24"/>
        </w:rPr>
        <w:t>和送达</w:t>
      </w:r>
      <w:bookmarkEnd w:id="534"/>
      <w:bookmarkEnd w:id="535"/>
      <w:bookmarkEnd w:id="536"/>
    </w:p>
    <w:p>
      <w:pPr>
        <w:snapToGrid w:val="0"/>
        <w:spacing w:line="360" w:lineRule="auto"/>
        <w:ind w:firstLine="480" w:firstLineChars="200"/>
        <w:rPr>
          <w:rFonts w:ascii="仿宋" w:hAnsi="仿宋" w:eastAsia="仿宋" w:cs="仿宋"/>
          <w:sz w:val="24"/>
        </w:rPr>
      </w:pPr>
      <w:bookmarkStart w:id="537" w:name="_Toc6698"/>
      <w:bookmarkStart w:id="538" w:name="_Toc3135"/>
      <w:bookmarkStart w:id="539" w:name="_Toc259093691"/>
      <w:bookmarkStart w:id="540" w:name="_Toc487900372"/>
      <w:bookmarkStart w:id="541" w:name="_Toc279701262"/>
      <w:r>
        <w:rPr>
          <w:rFonts w:hint="eastAsia" w:ascii="仿宋" w:hAnsi="仿宋" w:eastAsia="仿宋" w:cs="仿宋"/>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7"/>
      <w:bookmarkEnd w:id="538"/>
    </w:p>
    <w:p>
      <w:pPr>
        <w:snapToGrid w:val="0"/>
        <w:spacing w:line="360" w:lineRule="auto"/>
        <w:ind w:firstLine="480" w:firstLineChars="200"/>
        <w:rPr>
          <w:rFonts w:ascii="仿宋" w:hAnsi="仿宋" w:eastAsia="仿宋" w:cs="仿宋"/>
          <w:sz w:val="24"/>
        </w:rPr>
      </w:pPr>
      <w:bookmarkStart w:id="542" w:name="_Toc23128"/>
      <w:bookmarkStart w:id="543" w:name="_Toc23294"/>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2"/>
      <w:bookmarkEnd w:id="543"/>
    </w:p>
    <w:p>
      <w:pPr>
        <w:snapToGrid w:val="0"/>
        <w:spacing w:line="360" w:lineRule="auto"/>
        <w:ind w:firstLine="482" w:firstLineChars="200"/>
        <w:outlineLvl w:val="1"/>
        <w:rPr>
          <w:rFonts w:ascii="仿宋" w:hAnsi="仿宋" w:eastAsia="仿宋" w:cs="仿宋"/>
          <w:b/>
          <w:sz w:val="24"/>
        </w:rPr>
      </w:pPr>
      <w:bookmarkStart w:id="544" w:name="_Toc18540"/>
      <w:bookmarkStart w:id="545" w:name="_Toc4355"/>
      <w:bookmarkStart w:id="546" w:name="_Toc30599"/>
      <w:r>
        <w:rPr>
          <w:rFonts w:hint="eastAsia" w:ascii="仿宋" w:hAnsi="仿宋" w:eastAsia="仿宋" w:cs="仿宋"/>
          <w:b/>
          <w:sz w:val="24"/>
        </w:rPr>
        <w:t>2.18 计量单位</w:t>
      </w:r>
      <w:bookmarkEnd w:id="539"/>
      <w:bookmarkEnd w:id="540"/>
      <w:bookmarkEnd w:id="541"/>
      <w:bookmarkEnd w:id="544"/>
      <w:bookmarkEnd w:id="545"/>
      <w:bookmarkEnd w:id="5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napToGrid w:val="0"/>
        <w:spacing w:line="360" w:lineRule="auto"/>
        <w:ind w:firstLine="482" w:firstLineChars="200"/>
        <w:outlineLvl w:val="1"/>
        <w:rPr>
          <w:rFonts w:ascii="仿宋" w:hAnsi="仿宋" w:eastAsia="仿宋" w:cs="仿宋"/>
          <w:b/>
          <w:sz w:val="24"/>
        </w:rPr>
      </w:pPr>
      <w:bookmarkStart w:id="547" w:name="_Toc259093692"/>
      <w:bookmarkStart w:id="548" w:name="_Toc18567"/>
      <w:bookmarkStart w:id="549" w:name="_Toc487900373"/>
      <w:bookmarkStart w:id="550" w:name="_Toc10330"/>
      <w:bookmarkStart w:id="551" w:name="_Toc279701263"/>
      <w:bookmarkStart w:id="552" w:name="_Toc12773"/>
      <w:r>
        <w:rPr>
          <w:rFonts w:hint="eastAsia" w:ascii="仿宋" w:hAnsi="仿宋" w:eastAsia="仿宋" w:cs="仿宋"/>
          <w:b/>
          <w:sz w:val="24"/>
        </w:rPr>
        <w:t>2.19 合同使用的文字和适用的法律</w:t>
      </w:r>
      <w:bookmarkEnd w:id="547"/>
      <w:bookmarkEnd w:id="548"/>
      <w:bookmarkEnd w:id="549"/>
      <w:bookmarkEnd w:id="550"/>
      <w:bookmarkEnd w:id="551"/>
      <w:bookmarkEnd w:id="55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snapToGrid w:val="0"/>
        <w:spacing w:line="360" w:lineRule="auto"/>
        <w:ind w:firstLine="482" w:firstLineChars="200"/>
        <w:outlineLvl w:val="1"/>
        <w:rPr>
          <w:rFonts w:ascii="仿宋" w:hAnsi="仿宋" w:eastAsia="仿宋" w:cs="仿宋"/>
          <w:b/>
          <w:sz w:val="24"/>
        </w:rPr>
      </w:pPr>
      <w:bookmarkStart w:id="553" w:name="_Toc6885"/>
      <w:bookmarkStart w:id="554" w:name="_Toc19890"/>
      <w:bookmarkStart w:id="555" w:name="_Toc14001"/>
      <w:r>
        <w:rPr>
          <w:rFonts w:hint="eastAsia" w:ascii="仿宋" w:hAnsi="仿宋" w:eastAsia="仿宋" w:cs="仿宋"/>
          <w:b/>
          <w:sz w:val="24"/>
        </w:rPr>
        <w:t>2.20合同份数</w:t>
      </w:r>
      <w:bookmarkEnd w:id="553"/>
      <w:bookmarkEnd w:id="554"/>
      <w:bookmarkEnd w:id="5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rPr>
          <w:rFonts w:ascii="仿宋" w:hAnsi="仿宋" w:eastAsia="仿宋" w:cs="仿宋"/>
          <w:b/>
        </w:rPr>
      </w:pPr>
      <w:r>
        <w:rPr>
          <w:rFonts w:hint="eastAsia" w:ascii="仿宋" w:hAnsi="仿宋" w:eastAsia="仿宋" w:cs="仿宋"/>
          <w:b/>
        </w:rPr>
        <w:br w:type="page"/>
      </w:r>
    </w:p>
    <w:p>
      <w:pPr>
        <w:snapToGrid w:val="0"/>
        <w:spacing w:beforeLines="50" w:afterLines="50" w:line="360" w:lineRule="auto"/>
        <w:jc w:val="center"/>
        <w:outlineLvl w:val="0"/>
        <w:rPr>
          <w:rFonts w:ascii="仿宋" w:hAnsi="仿宋" w:eastAsia="仿宋" w:cs="仿宋"/>
          <w:b/>
          <w:sz w:val="28"/>
          <w:szCs w:val="28"/>
        </w:rPr>
      </w:pPr>
      <w:bookmarkStart w:id="556" w:name="_Toc11897"/>
      <w:r>
        <w:rPr>
          <w:rFonts w:hint="eastAsia" w:ascii="仿宋" w:hAnsi="仿宋" w:eastAsia="仿宋" w:cs="仿宋"/>
          <w:b/>
          <w:sz w:val="28"/>
          <w:szCs w:val="28"/>
        </w:rPr>
        <w:t>第三部分  合同专用条款</w:t>
      </w:r>
      <w:bookmarkEnd w:id="556"/>
    </w:p>
    <w:p>
      <w:pPr>
        <w:snapToGrid w:val="0"/>
        <w:spacing w:line="360" w:lineRule="auto"/>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33"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w:t>
            </w:r>
            <w:r>
              <w:rPr>
                <w:rFonts w:hint="eastAsia" w:ascii="仿宋" w:hAnsi="仿宋" w:eastAsia="仿宋" w:cs="仿宋"/>
                <w:color w:val="0000FF"/>
                <w:sz w:val="24"/>
              </w:rPr>
              <w:t>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电汇、汇票、支票或银行、保险公司出具的保函形式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合同生效以及具备实施条件后5个工作日内，甲方支付合同总价的40%作为合同预付款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1.合同生效以及具备实施条件后5个工作日内，甲方支付合同总价的40%作为合同预付款</w:t>
            </w:r>
          </w:p>
          <w:p>
            <w:pPr>
              <w:spacing w:line="360" w:lineRule="auto"/>
              <w:rPr>
                <w:rFonts w:ascii="仿宋" w:hAnsi="仿宋" w:eastAsia="仿宋" w:cs="仿宋"/>
                <w:sz w:val="24"/>
              </w:rPr>
            </w:pPr>
            <w:r>
              <w:rPr>
                <w:rFonts w:hint="eastAsia" w:ascii="仿宋" w:hAnsi="仿宋" w:eastAsia="仿宋" w:cs="仿宋"/>
                <w:sz w:val="24"/>
              </w:rPr>
              <w:t>2.项目验收合格后5个工作日内甲方付清全部合同货款。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合同签订后【】日历天内交货、安装、调试完成。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浙江杭州，甲方指定地点。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乙方将货物送到甲方指定的目的地。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1.8.6</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33" w:type="pct"/>
            <w:vAlign w:val="center"/>
          </w:tcPr>
          <w:p>
            <w:pPr>
              <w:rPr>
                <w:rFonts w:ascii="仿宋" w:hAnsi="仿宋" w:eastAsia="仿宋" w:cs="仿宋"/>
                <w:sz w:val="24"/>
              </w:rPr>
            </w:pPr>
            <w:r>
              <w:rPr>
                <w:rFonts w:hint="eastAsia" w:ascii="仿宋" w:hAnsi="仿宋" w:eastAsia="仿宋" w:cs="仿宋"/>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2.4.1</w:t>
            </w:r>
          </w:p>
        </w:tc>
        <w:tc>
          <w:tcPr>
            <w:tcW w:w="4533" w:type="pct"/>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2.4.3</w:t>
            </w:r>
          </w:p>
        </w:tc>
        <w:tc>
          <w:tcPr>
            <w:tcW w:w="4533" w:type="pct"/>
            <w:vAlign w:val="center"/>
          </w:tcPr>
          <w:p>
            <w:pPr>
              <w:ind w:firstLine="480" w:firstLineChars="200"/>
              <w:rPr>
                <w:rFonts w:ascii="仿宋" w:hAnsi="仿宋" w:eastAsia="仿宋" w:cs="仿宋"/>
                <w:sz w:val="24"/>
              </w:rPr>
            </w:pPr>
            <w:r>
              <w:rPr>
                <w:rFonts w:hint="eastAsia" w:ascii="仿宋" w:hAnsi="仿宋" w:eastAsia="仿宋" w:cs="仿宋"/>
                <w:sz w:val="24"/>
              </w:rPr>
              <w:t>1.乙方应在每一包装箱的适当位置作出下列标记：</w:t>
            </w:r>
          </w:p>
          <w:p>
            <w:pPr>
              <w:ind w:firstLine="480" w:firstLineChars="200"/>
              <w:rPr>
                <w:rFonts w:ascii="仿宋" w:hAnsi="仿宋" w:eastAsia="仿宋" w:cs="仿宋"/>
                <w:sz w:val="24"/>
              </w:rPr>
            </w:pPr>
            <w:r>
              <w:rPr>
                <w:rFonts w:hint="eastAsia" w:ascii="仿宋" w:hAnsi="仿宋" w:eastAsia="仿宋" w:cs="仿宋"/>
                <w:sz w:val="24"/>
              </w:rPr>
              <w:t>a.收货人；</w:t>
            </w:r>
          </w:p>
          <w:p>
            <w:pPr>
              <w:ind w:firstLine="480" w:firstLineChars="200"/>
              <w:rPr>
                <w:rFonts w:ascii="仿宋" w:hAnsi="仿宋" w:eastAsia="仿宋" w:cs="仿宋"/>
                <w:sz w:val="24"/>
              </w:rPr>
            </w:pPr>
            <w:r>
              <w:rPr>
                <w:rFonts w:hint="eastAsia" w:ascii="仿宋" w:hAnsi="仿宋" w:eastAsia="仿宋" w:cs="仿宋"/>
                <w:sz w:val="24"/>
              </w:rPr>
              <w:t>b.货物名称、件数；</w:t>
            </w:r>
          </w:p>
          <w:p>
            <w:pPr>
              <w:ind w:firstLine="480" w:firstLineChars="200"/>
              <w:rPr>
                <w:rFonts w:ascii="仿宋" w:hAnsi="仿宋" w:eastAsia="仿宋" w:cs="仿宋"/>
                <w:sz w:val="24"/>
              </w:rPr>
            </w:pPr>
            <w:r>
              <w:rPr>
                <w:rFonts w:hint="eastAsia" w:ascii="仿宋" w:hAnsi="仿宋" w:eastAsia="仿宋" w:cs="仿宋"/>
                <w:sz w:val="24"/>
              </w:rPr>
              <w:t>c.毛重、净重；</w:t>
            </w:r>
          </w:p>
          <w:p>
            <w:pPr>
              <w:ind w:firstLine="480" w:firstLineChars="200"/>
              <w:rPr>
                <w:rFonts w:ascii="仿宋" w:hAnsi="仿宋" w:eastAsia="仿宋" w:cs="仿宋"/>
                <w:sz w:val="24"/>
              </w:rPr>
            </w:pPr>
            <w:r>
              <w:rPr>
                <w:rFonts w:hint="eastAsia" w:ascii="仿宋" w:hAnsi="仿宋" w:eastAsia="仿宋" w:cs="仿宋"/>
                <w:sz w:val="24"/>
              </w:rPr>
              <w:t>d.体积（长×宽×高，用毫米表示）。</w:t>
            </w:r>
          </w:p>
          <w:p>
            <w:pPr>
              <w:ind w:firstLine="480" w:firstLineChars="200"/>
              <w:rPr>
                <w:rFonts w:ascii="仿宋" w:hAnsi="仿宋" w:eastAsia="仿宋" w:cs="仿宋"/>
                <w:sz w:val="24"/>
              </w:rPr>
            </w:pPr>
            <w:r>
              <w:rPr>
                <w:rFonts w:hint="eastAsia" w:ascii="仿宋" w:hAnsi="仿宋" w:eastAsia="仿宋" w:cs="仿宋"/>
                <w:sz w:val="24"/>
              </w:rPr>
              <w:t>e.按照货物的特点及装卸和运输上的不同要求，包装箱上应明显印刷有“轻放”、“勿倒置”和“防雨”等字样，危险品包装应有警示标志。</w:t>
            </w:r>
          </w:p>
          <w:p>
            <w:pPr>
              <w:spacing w:line="360" w:lineRule="auto"/>
              <w:rPr>
                <w:rFonts w:ascii="仿宋" w:hAnsi="仿宋" w:eastAsia="仿宋" w:cs="仿宋"/>
                <w:sz w:val="24"/>
              </w:rPr>
            </w:pPr>
            <w:r>
              <w:rPr>
                <w:rFonts w:hint="eastAsia" w:ascii="仿宋" w:hAnsi="仿宋" w:eastAsia="仿宋" w:cs="仿宋"/>
                <w:sz w:val="24"/>
              </w:rPr>
              <w:t>2.凡重达两吨或两吨以上的包装，乙方应在每件包装箱的两侧用中文标明“重心”和“吊装点”，并根据货物的特点和运输的不同要求，以清晰字样在包装箱上注明“小心轻放”、“勿倒置”、“防潮”等适当的标志，以方便装卸和搬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2.8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装运及运输过程由卖方负责，期间发生的一切损失由乙方承担。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2.12.4</w:t>
            </w:r>
          </w:p>
        </w:tc>
        <w:tc>
          <w:tcPr>
            <w:tcW w:w="4533" w:type="pct"/>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3个工作日，2个工作日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2.16.1</w:t>
            </w:r>
          </w:p>
        </w:tc>
        <w:tc>
          <w:tcPr>
            <w:tcW w:w="4533" w:type="pct"/>
          </w:tcPr>
          <w:p>
            <w:pPr>
              <w:spacing w:line="360" w:lineRule="auto"/>
              <w:rPr>
                <w:rFonts w:ascii="仿宋" w:hAnsi="仿宋" w:eastAsia="仿宋" w:cs="仿宋"/>
                <w:sz w:val="24"/>
              </w:rPr>
            </w:pPr>
            <w:r>
              <w:rPr>
                <w:rFonts w:hint="eastAsia" w:ascii="仿宋" w:hAnsi="仿宋" w:eastAsia="仿宋" w:cs="仿宋"/>
                <w:sz w:val="24"/>
              </w:rPr>
              <w:t>安装调试完毕之日起5个工作日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1.乙方提供详细的设备清单、相关技术文件。具有资质的第三方计量机构的检定证书或符合使用要求的校准证书作为采购人指定的验收小组收货验收和使用的重要技术依据，检验的结果应随货物交采购人。</w:t>
            </w:r>
          </w:p>
          <w:p>
            <w:pPr>
              <w:spacing w:line="360" w:lineRule="auto"/>
              <w:rPr>
                <w:rFonts w:ascii="仿宋" w:hAnsi="仿宋" w:eastAsia="仿宋" w:cs="仿宋"/>
                <w:sz w:val="24"/>
              </w:rPr>
            </w:pPr>
            <w:r>
              <w:rPr>
                <w:rFonts w:hint="eastAsia" w:ascii="仿宋" w:hAnsi="仿宋" w:eastAsia="仿宋" w:cs="仿宋"/>
                <w:sz w:val="24"/>
              </w:rPr>
              <w:t>2.设备验收应当由甲方在指定地点进行，甲方对乙方所交货物依照采购文件上的技术规格要求或国家（设备制造国）有关标准指定验收小组进行验收，性能达到技术要求的，给予签收。验收不合格的不予以签收，后果由乙方负责。条件满足后，甲乙双方将签署验收协议。</w:t>
            </w:r>
          </w:p>
          <w:p>
            <w:pPr>
              <w:spacing w:line="360" w:lineRule="auto"/>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进口设备和价值5万元以上的设备供货方应与最终用户签订技术合同，明确安装调试、保修服务、配件提供、培训与技术升级等事宜。</w:t>
            </w:r>
          </w:p>
          <w:p>
            <w:pPr>
              <w:spacing w:line="360" w:lineRule="auto"/>
              <w:rPr>
                <w:rFonts w:ascii="仿宋" w:hAnsi="仿宋" w:eastAsia="仿宋" w:cs="仿宋"/>
                <w:sz w:val="24"/>
              </w:rPr>
            </w:pPr>
            <w:r>
              <w:rPr>
                <w:rFonts w:hint="eastAsia" w:ascii="仿宋" w:hAnsi="仿宋" w:eastAsia="仿宋" w:cs="仿宋"/>
                <w:sz w:val="24"/>
              </w:rPr>
              <w:t>4.甲方应在货到指定地点安装调试完毕之日起5个工作日内组织验收完毕。验收时乙方应在现场。所有调试及验收测试已进行完毕，并形成书面报告。</w:t>
            </w:r>
          </w:p>
          <w:p>
            <w:pPr>
              <w:spacing w:line="360" w:lineRule="auto"/>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甲方2份、乙方2份。</w:t>
            </w: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rPr>
          <w:rFonts w:ascii="仿宋" w:hAnsi="仿宋" w:eastAsia="仿宋" w:cs="仿宋"/>
        </w:rPr>
      </w:pPr>
    </w:p>
    <w:p>
      <w:pPr>
        <w:rPr>
          <w:rFonts w:ascii="仿宋" w:hAnsi="仿宋" w:eastAsia="仿宋" w:cs="仿宋"/>
          <w:b/>
          <w:sz w:val="36"/>
          <w:szCs w:val="20"/>
        </w:rPr>
      </w:pPr>
      <w:r>
        <w:rPr>
          <w:rFonts w:hint="eastAsia" w:ascii="仿宋" w:hAnsi="仿宋" w:eastAsia="仿宋" w:cs="仿宋"/>
          <w:b/>
          <w:sz w:val="36"/>
          <w:szCs w:val="20"/>
        </w:rPr>
        <w:br w:type="page"/>
      </w:r>
    </w:p>
    <w:p>
      <w:pPr>
        <w:spacing w:line="360" w:lineRule="auto"/>
        <w:jc w:val="center"/>
        <w:outlineLvl w:val="0"/>
        <w:rPr>
          <w:rFonts w:ascii="仿宋" w:hAnsi="仿宋" w:eastAsia="仿宋" w:cs="仿宋"/>
          <w:b/>
          <w:sz w:val="36"/>
          <w:szCs w:val="20"/>
        </w:rPr>
      </w:pPr>
      <w:bookmarkStart w:id="557" w:name="_Toc12455"/>
      <w:r>
        <w:rPr>
          <w:rFonts w:hint="eastAsia" w:ascii="仿宋" w:hAnsi="仿宋" w:eastAsia="仿宋" w:cs="仿宋"/>
          <w:b/>
          <w:sz w:val="36"/>
          <w:szCs w:val="20"/>
        </w:rPr>
        <w:t>第六部分</w:t>
      </w:r>
      <w:bookmarkEnd w:id="429"/>
      <w:bookmarkEnd w:id="430"/>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应提交的有关格式范例</w:t>
      </w:r>
      <w:bookmarkEnd w:id="557"/>
    </w:p>
    <w:p>
      <w:pPr>
        <w:rPr>
          <w:rFonts w:ascii="仿宋" w:hAnsi="仿宋" w:eastAsia="仿宋" w:cs="仿宋"/>
        </w:r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资格文件部分</w:t>
      </w:r>
    </w:p>
    <w:p>
      <w:pPr>
        <w:jc w:val="center"/>
        <w:rPr>
          <w:rFonts w:ascii="仿宋" w:hAnsi="仿宋" w:eastAsia="仿宋" w:cs="仿宋"/>
          <w:sz w:val="32"/>
          <w:szCs w:val="32"/>
        </w:rPr>
      </w:pPr>
      <w:r>
        <w:rPr>
          <w:rFonts w:hint="eastAsia" w:ascii="仿宋" w:hAnsi="仿宋" w:eastAsia="仿宋" w:cs="仿宋"/>
          <w:sz w:val="32"/>
          <w:szCs w:val="32"/>
        </w:rPr>
        <w:t>目录</w:t>
      </w:r>
    </w:p>
    <w:p>
      <w:pPr>
        <w:rPr>
          <w:rFonts w:ascii="仿宋" w:hAnsi="仿宋" w:eastAsia="仿宋" w:cs="仿宋"/>
        </w:rPr>
      </w:pPr>
    </w:p>
    <w:p>
      <w:pPr>
        <w:pStyle w:val="26"/>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rPr>
          <w:rFonts w:ascii="仿宋" w:hAnsi="仿宋" w:eastAsia="仿宋" w:cs="仿宋"/>
        </w:rPr>
      </w:pP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2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pStyle w:val="26"/>
        <w:rPr>
          <w:rFonts w:ascii="仿宋" w:hAnsi="仿宋" w:eastAsia="仿宋" w:cs="仿宋"/>
        </w:rPr>
      </w:pPr>
    </w:p>
    <w:p>
      <w:pPr>
        <w:rPr>
          <w:rFonts w:ascii="仿宋" w:hAnsi="仿宋" w:eastAsia="仿宋" w:cs="仿宋"/>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center"/>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：年</w:t>
      </w:r>
      <w:r>
        <w:rPr>
          <w:rFonts w:hint="eastAsia" w:ascii="仿宋" w:hAnsi="仿宋" w:eastAsia="仿宋" w:cs="仿宋"/>
          <w:kern w:val="0"/>
          <w:sz w:val="24"/>
          <w:lang w:val="zh-CN"/>
        </w:rPr>
        <w:t>月日</w:t>
      </w:r>
    </w:p>
    <w:p>
      <w:pPr>
        <w:snapToGrid w:val="0"/>
        <w:spacing w:line="360" w:lineRule="auto"/>
        <w:ind w:right="480"/>
        <w:jc w:val="left"/>
        <w:rPr>
          <w:rFonts w:ascii="仿宋" w:hAnsi="仿宋" w:eastAsia="仿宋" w:cs="仿宋"/>
          <w:b/>
          <w:kern w:val="0"/>
          <w:sz w:val="32"/>
          <w:szCs w:val="32"/>
        </w:rPr>
      </w:pPr>
      <w:r>
        <w:rPr>
          <w:rFonts w:hint="eastAsia" w:ascii="仿宋" w:hAnsi="仿宋" w:eastAsia="仿宋" w:cs="仿宋"/>
          <w:bCs/>
          <w:color w:val="FF0000"/>
          <w:kern w:val="0"/>
          <w:sz w:val="22"/>
          <w:szCs w:val="22"/>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 xml:space="preserve">A.专门面向中小企业，货物全部由符合政策要求的中小企业（或小微企业）制造的，提供相应的中小企业声明函（附件7）。 </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ascii="仿宋" w:hAnsi="仿宋" w:eastAsia="仿宋" w:cs="仿宋"/>
          <w:sz w:val="24"/>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rPr>
          <w:rFonts w:ascii="仿宋" w:hAnsi="仿宋" w:eastAsia="仿宋" w:cs="仿宋"/>
          <w:b/>
          <w:kern w:val="0"/>
          <w:sz w:val="36"/>
          <w:szCs w:val="36"/>
        </w:rPr>
      </w:pPr>
      <w:r>
        <w:rPr>
          <w:rFonts w:hint="eastAsia" w:ascii="仿宋" w:hAnsi="仿宋" w:eastAsia="仿宋" w:cs="仿宋"/>
          <w:b/>
          <w:kern w:val="0"/>
          <w:sz w:val="32"/>
          <w:szCs w:val="32"/>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rPr>
          <w:rFonts w:ascii="仿宋" w:hAnsi="仿宋" w:eastAsia="仿宋" w:cs="仿宋"/>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投标函…………………………………………………………………………（页码）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分包意向协议…………………………………………………………………（页码）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符合性审查资料………………………………………………………………（页码）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评标标准相应的商务技术资料………………………………………………（页码）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投标标的清单…………………………………………………………………（页码）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lang w:val="en-US" w:eastAsia="zh-CN"/>
        </w:rPr>
        <w:t>技术响应表</w:t>
      </w:r>
      <w:r>
        <w:rPr>
          <w:rFonts w:hint="eastAsia" w:ascii="仿宋" w:hAnsi="仿宋" w:eastAsia="仿宋" w:cs="仿宋"/>
          <w:sz w:val="24"/>
        </w:rPr>
        <w:t>……………………………………………………………………（页码）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rPr>
        <w:t>商务技术偏离表………………………………………………………………（页码）</w:t>
      </w:r>
    </w:p>
    <w:p>
      <w:pPr>
        <w:numPr>
          <w:ilvl w:val="0"/>
          <w:numId w:val="18"/>
        </w:numPr>
        <w:snapToGrid w:val="0"/>
        <w:spacing w:line="360" w:lineRule="auto"/>
        <w:ind w:hanging="5"/>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exact"/>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我方参加你方组织的（项目名称）【招标编号：】招标的有关活动，并对此项目进行投标。为此：</w:t>
      </w:r>
    </w:p>
    <w:p>
      <w:pPr>
        <w:snapToGrid w:val="0"/>
        <w:spacing w:line="360" w:lineRule="exact"/>
        <w:ind w:firstLine="42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color w:val="000000" w:themeColor="text1"/>
          <w:sz w:val="24"/>
          <w:lang w:val="en-US" w:eastAsia="zh-CN"/>
          <w14:textFill>
            <w14:solidFill>
              <w14:schemeClr w14:val="tx1"/>
            </w14:solidFill>
          </w14:textFill>
        </w:rPr>
        <w:t>__</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exact"/>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2.1资格文件：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2.1.1承诺函；</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2.1.2联合协议</w:t>
      </w:r>
      <w:r>
        <w:rPr>
          <w:rFonts w:hint="eastAsia" w:ascii="仿宋" w:hAnsi="仿宋" w:eastAsia="仿宋" w:cs="仿宋"/>
          <w:color w:val="FF0000"/>
          <w:sz w:val="24"/>
          <w:highlight w:val="none"/>
        </w:rPr>
        <w:t>（如果有)</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2.1.3落实政府采购政策需满足的资格要求：中小企业声明函</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2.1.4本项目的特定资格要求</w:t>
      </w:r>
      <w:r>
        <w:rPr>
          <w:rFonts w:hint="eastAsia" w:ascii="仿宋" w:hAnsi="仿宋" w:eastAsia="仿宋" w:cs="仿宋"/>
          <w:bCs/>
          <w:color w:val="FF0000"/>
          <w:sz w:val="24"/>
          <w:highlight w:val="none"/>
        </w:rPr>
        <w:t>（本项目不适用）。</w:t>
      </w:r>
    </w:p>
    <w:p>
      <w:pPr>
        <w:snapToGrid w:val="0"/>
        <w:spacing w:line="360" w:lineRule="exact"/>
        <w:ind w:left="210" w:leftChars="1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2商务技术</w:t>
      </w:r>
      <w:r>
        <w:rPr>
          <w:rFonts w:hint="eastAsia" w:ascii="仿宋" w:hAnsi="仿宋" w:eastAsia="仿宋" w:cs="仿宋"/>
          <w:sz w:val="24"/>
          <w:highlight w:val="none"/>
          <w:lang w:val="zh-CN"/>
        </w:rPr>
        <w:t>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2.2.1投标函；</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2.2.2</w:t>
      </w:r>
      <w:r>
        <w:rPr>
          <w:rFonts w:hint="eastAsia" w:ascii="仿宋" w:hAnsi="仿宋" w:eastAsia="仿宋" w:cs="仿宋"/>
          <w:bCs/>
          <w:color w:val="auto"/>
          <w:sz w:val="24"/>
          <w:highlight w:val="none"/>
        </w:rPr>
        <w:t>授权委托书或法定代表人（单位负责人、自然人本人）身份证明、授权代表最近一个月在投标单位缴纳社保的参保证明</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color w:val="FF0000"/>
          <w:sz w:val="24"/>
          <w:highlight w:val="none"/>
        </w:rPr>
      </w:pPr>
      <w:r>
        <w:rPr>
          <w:rFonts w:hint="eastAsia" w:ascii="仿宋" w:hAnsi="仿宋" w:eastAsia="仿宋" w:cs="仿宋"/>
          <w:sz w:val="24"/>
          <w:highlight w:val="none"/>
        </w:rPr>
        <w:t>2.2.3分包意向协议</w:t>
      </w:r>
      <w:r>
        <w:rPr>
          <w:rFonts w:hint="eastAsia" w:ascii="仿宋" w:hAnsi="仿宋" w:eastAsia="仿宋" w:cs="仿宋"/>
          <w:color w:val="FF0000"/>
          <w:sz w:val="24"/>
          <w:highlight w:val="none"/>
        </w:rPr>
        <w:t>（如果有）</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2.2.4符合性审查资料；</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2.2.5评标标准相应的商务技术资料；</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2.2.6投标标的清单；</w:t>
      </w:r>
    </w:p>
    <w:p>
      <w:pPr>
        <w:snapToGrid w:val="0"/>
        <w:spacing w:line="360" w:lineRule="exact"/>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2.2.7</w:t>
      </w:r>
      <w:r>
        <w:rPr>
          <w:rFonts w:hint="eastAsia" w:ascii="仿宋_GB2312" w:hAnsi="仿宋" w:eastAsia="仿宋_GB2312"/>
          <w:bCs/>
          <w:color w:val="auto"/>
          <w:sz w:val="24"/>
          <w:highlight w:val="none"/>
          <w:lang w:val="en-US" w:eastAsia="zh-CN"/>
        </w:rPr>
        <w:t>技术响应表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2.2.8</w:t>
      </w:r>
      <w:r>
        <w:rPr>
          <w:rFonts w:hint="eastAsia" w:ascii="仿宋" w:hAnsi="仿宋" w:eastAsia="仿宋" w:cs="仿宋"/>
          <w:sz w:val="24"/>
          <w:highlight w:val="none"/>
        </w:rPr>
        <w:t>商务技术偏离表；</w:t>
      </w:r>
    </w:p>
    <w:p>
      <w:pPr>
        <w:snapToGrid w:val="0"/>
        <w:spacing w:line="360" w:lineRule="exact"/>
        <w:ind w:left="420" w:leftChars="2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sz w:val="24"/>
          <w:highlight w:val="none"/>
          <w:lang w:val="zh-CN"/>
        </w:rPr>
        <w:t>政府采购供应商廉洁自律承诺书；</w:t>
      </w:r>
    </w:p>
    <w:p>
      <w:pPr>
        <w:snapToGrid w:val="0"/>
        <w:spacing w:line="360" w:lineRule="exact"/>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w:t>
      </w:r>
      <w:r>
        <w:rPr>
          <w:rFonts w:hint="eastAsia" w:ascii="仿宋" w:hAnsi="仿宋" w:eastAsia="仿宋" w:cs="仿宋"/>
          <w:bCs/>
          <w:sz w:val="24"/>
          <w:highlight w:val="none"/>
        </w:rPr>
        <w:t>投标报价分析说明（投标报价低于预算金额50%时，供应商应详细阐述不影响产品质量或诚信履约的具体原因）</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highlight w:val="none"/>
        </w:rPr>
        <w:t>2.3.3中标服务费支付承诺书。</w:t>
      </w:r>
    </w:p>
    <w:p>
      <w:pPr>
        <w:snapToGrid w:val="0"/>
        <w:spacing w:line="360" w:lineRule="exact"/>
        <w:ind w:firstLine="42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exact"/>
        <w:ind w:firstLine="420"/>
        <w:rPr>
          <w:rFonts w:ascii="仿宋" w:hAnsi="仿宋" w:eastAsia="仿宋" w:cs="仿宋"/>
          <w:sz w:val="24"/>
        </w:rPr>
      </w:pPr>
      <w:r>
        <w:rPr>
          <w:rFonts w:hint="eastAsia" w:ascii="仿宋" w:hAnsi="仿宋" w:eastAsia="仿宋" w:cs="仿宋"/>
          <w:sz w:val="24"/>
        </w:rPr>
        <w:t>4、如我方中标，我方承诺：</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exact"/>
        <w:ind w:firstLine="420"/>
        <w:rPr>
          <w:rFonts w:ascii="仿宋" w:hAnsi="仿宋" w:eastAsia="仿宋" w:cs="仿宋"/>
          <w:sz w:val="24"/>
        </w:rPr>
      </w:pPr>
      <w:r>
        <w:rPr>
          <w:rFonts w:hint="eastAsia" w:ascii="仿宋" w:hAnsi="仿宋" w:eastAsia="仿宋" w:cs="仿宋"/>
          <w:sz w:val="24"/>
        </w:rPr>
        <w:t>5、其他补充说明:。</w:t>
      </w:r>
    </w:p>
    <w:p>
      <w:pPr>
        <w:snapToGrid w:val="0"/>
        <w:spacing w:line="360" w:lineRule="exact"/>
        <w:ind w:firstLine="3600" w:firstLineChars="1500"/>
        <w:rPr>
          <w:rFonts w:ascii="仿宋" w:hAnsi="仿宋" w:eastAsia="仿宋" w:cs="仿宋"/>
          <w:sz w:val="24"/>
        </w:rPr>
      </w:pPr>
      <w:r>
        <w:rPr>
          <w:rFonts w:hint="eastAsia" w:ascii="仿宋" w:hAnsi="仿宋" w:eastAsia="仿宋" w:cs="仿宋"/>
          <w:sz w:val="24"/>
        </w:rPr>
        <w:t>投标人名称（电子签名）：</w:t>
      </w:r>
    </w:p>
    <w:p>
      <w:pPr>
        <w:snapToGrid w:val="0"/>
        <w:spacing w:line="360" w:lineRule="exact"/>
        <w:jc w:val="center"/>
        <w:rPr>
          <w:rFonts w:ascii="仿宋" w:hAnsi="仿宋" w:eastAsia="仿宋" w:cs="仿宋"/>
          <w:kern w:val="0"/>
          <w:sz w:val="24"/>
          <w:u w:val="single"/>
        </w:rPr>
      </w:pPr>
      <w:r>
        <w:rPr>
          <w:rFonts w:hint="eastAsia" w:ascii="仿宋" w:hAnsi="仿宋" w:eastAsia="仿宋" w:cs="仿宋"/>
          <w:sz w:val="24"/>
        </w:rPr>
        <w:t xml:space="preserve">     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u w:val="single"/>
        </w:rPr>
      </w:pPr>
      <w:r>
        <w:rPr>
          <w:rFonts w:hint="eastAsia" w:ascii="仿宋" w:hAnsi="仿宋" w:eastAsia="仿宋" w:cs="仿宋"/>
          <w:kern w:val="0"/>
          <w:sz w:val="24"/>
          <w:u w:val="single"/>
        </w:rPr>
        <w:t>杭州市质量技术监督检测院、浙江国际招投标有限公司：</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起至</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ind w:firstLine="576"/>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委托（姓名）为我方代理人（身份证号码：，手机：），以我方名义处理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委托期限：</w:t>
      </w:r>
      <w:r>
        <w:rPr>
          <w:rFonts w:hint="eastAsia" w:ascii="仿宋" w:hAnsi="仿宋" w:eastAsia="仿宋" w:cs="仿宋"/>
          <w:kern w:val="0"/>
          <w:sz w:val="24"/>
          <w:lang w:val="zh-CN"/>
        </w:rPr>
        <w:t>自</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起至</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6"/>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授权代表最近一个月在投标单位缴纳社保的参保证明</w:t>
      </w:r>
      <w:r>
        <w:rPr>
          <w:rFonts w:hint="eastAsia" w:ascii="仿宋" w:hAnsi="仿宋" w:eastAsia="仿宋" w:cs="仿宋"/>
          <w:b/>
          <w:kern w:val="0"/>
          <w:sz w:val="32"/>
          <w:szCs w:val="32"/>
          <w:lang w:val="zh-CN"/>
        </w:rPr>
        <w:t>；</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三、分包意向协议</w:t>
      </w:r>
      <w:r>
        <w:rPr>
          <w:rFonts w:hint="eastAsia" w:ascii="仿宋" w:hAnsi="仿宋" w:eastAsia="仿宋" w:cs="仿宋"/>
          <w:b/>
          <w:color w:val="FF0000"/>
          <w:kern w:val="0"/>
          <w:sz w:val="32"/>
          <w:szCs w:val="32"/>
          <w:lang w:val="zh-CN"/>
        </w:rPr>
        <w:t>（如果有）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四、符合性审查资料</w:t>
      </w:r>
    </w:p>
    <w:p>
      <w:pPr>
        <w:jc w:val="center"/>
        <w:rPr>
          <w:rFonts w:ascii="仿宋" w:hAnsi="仿宋" w:eastAsia="仿宋" w:cs="仿宋"/>
          <w:b/>
          <w:kern w:val="0"/>
          <w:sz w:val="32"/>
          <w:szCs w:val="32"/>
        </w:rPr>
      </w:pPr>
    </w:p>
    <w:tbl>
      <w:tblPr>
        <w:tblStyle w:val="64"/>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4245"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需要提供的符合性审查资料</w:t>
            </w:r>
          </w:p>
        </w:tc>
        <w:tc>
          <w:tcPr>
            <w:tcW w:w="1672"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1</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2</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投标函</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3</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五、评标标准相应的商务技术资料</w:t>
      </w:r>
    </w:p>
    <w:p>
      <w:pPr>
        <w:snapToGrid w:val="0"/>
        <w:spacing w:line="360" w:lineRule="auto"/>
        <w:jc w:val="left"/>
        <w:rPr>
          <w:rFonts w:ascii="仿宋" w:hAnsi="仿宋" w:eastAsia="仿宋" w:cs="仿宋"/>
          <w:b/>
          <w:sz w:val="24"/>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rPr>
      </w:pPr>
    </w:p>
    <w:p>
      <w:pPr>
        <w:rPr>
          <w:rFonts w:ascii="仿宋_GB2312" w:hAnsi="仿宋" w:eastAsia="仿宋_GB2312" w:cs="仿宋_GB2312"/>
          <w:b/>
          <w:color w:val="000000"/>
          <w:kern w:val="0"/>
          <w:sz w:val="32"/>
          <w:szCs w:val="32"/>
          <w:highlight w:val="green"/>
        </w:rPr>
      </w:pPr>
      <w:r>
        <w:rPr>
          <w:rFonts w:hint="eastAsia" w:ascii="仿宋_GB2312" w:hAnsi="仿宋" w:eastAsia="仿宋_GB2312" w:cs="仿宋_GB2312"/>
          <w:b/>
          <w:color w:val="000000"/>
          <w:kern w:val="0"/>
          <w:sz w:val="32"/>
          <w:szCs w:val="32"/>
          <w:highlight w:val="green"/>
        </w:rPr>
        <w:br w:type="page"/>
      </w:r>
    </w:p>
    <w:p>
      <w:pPr>
        <w:snapToGrid w:val="0"/>
        <w:spacing w:line="360" w:lineRule="auto"/>
        <w:jc w:val="center"/>
        <w:outlineLvl w:val="1"/>
        <w:rPr>
          <w:rFonts w:ascii="仿宋_GB2312" w:hAnsi="仿宋" w:eastAsia="仿宋_GB2312" w:cs="仿宋_GB2312"/>
          <w:b/>
          <w:color w:val="000000"/>
          <w:kern w:val="0"/>
          <w:sz w:val="32"/>
          <w:szCs w:val="32"/>
          <w:highlight w:val="none"/>
          <w:lang w:val="zh-CN"/>
        </w:rPr>
      </w:pPr>
      <w:r>
        <w:rPr>
          <w:rFonts w:hint="eastAsia" w:ascii="仿宋_GB2312" w:hAnsi="仿宋" w:eastAsia="仿宋_GB2312" w:cs="仿宋_GB2312"/>
          <w:b/>
          <w:color w:val="000000"/>
          <w:kern w:val="0"/>
          <w:sz w:val="32"/>
          <w:szCs w:val="32"/>
          <w:highlight w:val="none"/>
        </w:rPr>
        <w:t>七、</w:t>
      </w:r>
      <w:r>
        <w:rPr>
          <w:rFonts w:hint="eastAsia" w:ascii="仿宋_GB2312" w:hAnsi="仿宋" w:eastAsia="仿宋_GB2312" w:cs="仿宋_GB2312"/>
          <w:b/>
          <w:color w:val="000000"/>
          <w:kern w:val="0"/>
          <w:sz w:val="32"/>
          <w:szCs w:val="32"/>
          <w:highlight w:val="none"/>
          <w:lang w:val="zh-CN"/>
        </w:rPr>
        <w:t>技术响应表</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2678"/>
        <w:gridCol w:w="2523"/>
        <w:gridCol w:w="2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32" w:type="dxa"/>
            <w:tcBorders>
              <w:top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267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采购文件技术要求</w:t>
            </w:r>
          </w:p>
        </w:tc>
        <w:tc>
          <w:tcPr>
            <w:tcW w:w="2523" w:type="dxa"/>
            <w:tcBorders>
              <w:top w:val="single" w:color="auto" w:sz="4" w:space="0"/>
              <w:left w:val="single" w:color="auto" w:sz="4" w:space="0"/>
              <w:bottom w:val="nil"/>
              <w:right w:val="single" w:color="auto" w:sz="4" w:space="0"/>
            </w:tcBorders>
            <w:noWrap/>
            <w:vAlign w:val="center"/>
          </w:tcPr>
          <w:p>
            <w:pPr>
              <w:snapToGrid w:val="0"/>
              <w:spacing w:line="400" w:lineRule="exact"/>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投标响应技术参数</w:t>
            </w:r>
          </w:p>
        </w:tc>
        <w:tc>
          <w:tcPr>
            <w:tcW w:w="2561" w:type="dxa"/>
            <w:tcBorders>
              <w:top w:val="single" w:color="auto" w:sz="4" w:space="0"/>
              <w:left w:val="single" w:color="auto" w:sz="4" w:space="0"/>
              <w:bottom w:val="nil"/>
            </w:tcBorders>
            <w:noWrap/>
            <w:vAlign w:val="center"/>
          </w:tcPr>
          <w:p>
            <w:pPr>
              <w:snapToGrid w:val="0"/>
              <w:spacing w:line="400" w:lineRule="exact"/>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差异描述</w:t>
            </w:r>
          </w:p>
          <w:p>
            <w:pPr>
              <w:snapToGrid w:val="0"/>
              <w:spacing w:line="400" w:lineRule="exact"/>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（正偏离或者负偏离）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60" w:hRule="atLeast"/>
        </w:trPr>
        <w:tc>
          <w:tcPr>
            <w:tcW w:w="832" w:type="dxa"/>
            <w:tcBorders>
              <w:top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r>
              <w:rPr>
                <w:rFonts w:hint="eastAsia" w:ascii="仿宋" w:hAnsi="仿宋" w:eastAsia="仿宋" w:cs="仿宋"/>
                <w:color w:val="000000"/>
                <w:sz w:val="24"/>
                <w:highlight w:val="none"/>
              </w:rPr>
              <w:t>1</w:t>
            </w:r>
          </w:p>
        </w:tc>
        <w:tc>
          <w:tcPr>
            <w:tcW w:w="267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r>
              <w:rPr>
                <w:rFonts w:hint="eastAsia" w:ascii="仿宋" w:hAnsi="仿宋" w:eastAsia="仿宋" w:cs="仿宋"/>
                <w:color w:val="000000"/>
                <w:sz w:val="24"/>
                <w:highlight w:val="none"/>
              </w:rPr>
              <w:t>2</w:t>
            </w:r>
          </w:p>
        </w:tc>
        <w:tc>
          <w:tcPr>
            <w:tcW w:w="267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32" w:type="dxa"/>
            <w:tcBorders>
              <w:top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r>
              <w:rPr>
                <w:rFonts w:hint="eastAsia" w:ascii="仿宋" w:hAnsi="仿宋" w:eastAsia="仿宋" w:cs="仿宋"/>
                <w:color w:val="000000"/>
                <w:sz w:val="24"/>
                <w:highlight w:val="none"/>
              </w:rPr>
              <w:t>3</w:t>
            </w:r>
          </w:p>
        </w:tc>
        <w:tc>
          <w:tcPr>
            <w:tcW w:w="267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 w:hRule="atLeast"/>
        </w:trPr>
        <w:tc>
          <w:tcPr>
            <w:tcW w:w="832" w:type="dxa"/>
            <w:tcBorders>
              <w:top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2678"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ign w:val="center"/>
          </w:tcPr>
          <w:p>
            <w:pPr>
              <w:snapToGrid w:val="0"/>
              <w:spacing w:line="400" w:lineRule="exact"/>
              <w:jc w:val="center"/>
              <w:rPr>
                <w:rFonts w:ascii="仿宋" w:hAnsi="仿宋" w:eastAsia="仿宋" w:cs="仿宋"/>
                <w:color w:val="000000"/>
                <w:sz w:val="24"/>
                <w:highlight w:val="none"/>
              </w:rPr>
            </w:pPr>
          </w:p>
        </w:tc>
      </w:tr>
    </w:tbl>
    <w:p>
      <w:pPr>
        <w:spacing w:line="360" w:lineRule="auto"/>
        <w:ind w:right="420"/>
        <w:rPr>
          <w:rFonts w:ascii="仿宋" w:hAnsi="仿宋" w:eastAsia="仿宋" w:cs="仿宋"/>
          <w:color w:val="000000"/>
          <w:sz w:val="24"/>
          <w:highlight w:val="none"/>
        </w:rPr>
      </w:pPr>
      <w:r>
        <w:rPr>
          <w:rFonts w:hint="eastAsia" w:ascii="仿宋" w:hAnsi="仿宋" w:eastAsia="仿宋" w:cs="仿宋"/>
          <w:color w:val="000000"/>
          <w:sz w:val="24"/>
          <w:highlight w:val="none"/>
        </w:rPr>
        <w:t>注：</w:t>
      </w:r>
    </w:p>
    <w:p>
      <w:pPr>
        <w:numPr>
          <w:ilvl w:val="0"/>
          <w:numId w:val="19"/>
        </w:numPr>
        <w:spacing w:line="360" w:lineRule="auto"/>
        <w:ind w:right="420"/>
        <w:rPr>
          <w:rFonts w:ascii="仿宋" w:hAnsi="仿宋" w:eastAsia="仿宋" w:cs="仿宋"/>
          <w:color w:val="000000"/>
          <w:sz w:val="24"/>
          <w:highlight w:val="none"/>
        </w:rPr>
      </w:pPr>
      <w:r>
        <w:rPr>
          <w:rFonts w:hint="eastAsia" w:ascii="仿宋" w:hAnsi="仿宋" w:eastAsia="仿宋" w:cs="仿宋"/>
          <w:color w:val="000000"/>
          <w:sz w:val="24"/>
          <w:highlight w:val="none"/>
        </w:rPr>
        <w:t>供应商应针对采购文件“第三部分 采购需求”“二、设备技术要求”的要求，在以上表格中对采购文件技术要求一一作出响应。投标产品的技术指标必须对技术要求有一个明确的响应值，不能复制技术要求，例：技术要求为“≥2kW”，投标响应值如实填写2kW或其他值，不能简单填写“≥2kW”，否则视为不响应技术要求。</w:t>
      </w:r>
    </w:p>
    <w:p>
      <w:pPr>
        <w:numPr>
          <w:ilvl w:val="0"/>
          <w:numId w:val="19"/>
        </w:numPr>
        <w:spacing w:line="360" w:lineRule="auto"/>
        <w:ind w:right="420"/>
        <w:rPr>
          <w:rFonts w:ascii="仿宋" w:hAnsi="仿宋" w:eastAsia="仿宋" w:cs="仿宋"/>
          <w:color w:val="000000"/>
          <w:sz w:val="24"/>
          <w:highlight w:val="none"/>
        </w:rPr>
      </w:pPr>
      <w:r>
        <w:rPr>
          <w:rFonts w:ascii="仿宋" w:hAnsi="仿宋" w:eastAsia="仿宋" w:cs="仿宋"/>
          <w:color w:val="000000"/>
          <w:sz w:val="24"/>
          <w:highlight w:val="none"/>
        </w:rPr>
        <w:t>投标产品的技术参数</w:t>
      </w:r>
      <w:r>
        <w:rPr>
          <w:rFonts w:hint="eastAsia" w:ascii="仿宋" w:hAnsi="仿宋" w:eastAsia="仿宋" w:cs="仿宋"/>
          <w:color w:val="000000"/>
          <w:sz w:val="24"/>
          <w:highlight w:val="none"/>
        </w:rPr>
        <w:t>如</w:t>
      </w:r>
      <w:r>
        <w:rPr>
          <w:rFonts w:ascii="仿宋" w:hAnsi="仿宋" w:eastAsia="仿宋" w:cs="仿宋"/>
          <w:color w:val="000000"/>
          <w:sz w:val="24"/>
          <w:highlight w:val="none"/>
        </w:rPr>
        <w:t>与产品样本资料或官网上公开的技术参数一致</w:t>
      </w:r>
      <w:r>
        <w:rPr>
          <w:rFonts w:hint="eastAsia" w:ascii="仿宋" w:hAnsi="仿宋" w:eastAsia="仿宋" w:cs="仿宋"/>
          <w:color w:val="000000"/>
          <w:sz w:val="24"/>
          <w:highlight w:val="none"/>
        </w:rPr>
        <w:t>，</w:t>
      </w:r>
      <w:r>
        <w:rPr>
          <w:rFonts w:ascii="仿宋" w:hAnsi="仿宋" w:eastAsia="仿宋" w:cs="仿宋"/>
          <w:color w:val="000000"/>
          <w:sz w:val="24"/>
          <w:highlight w:val="none"/>
        </w:rPr>
        <w:t>须明确哪些参数不一致，不一致的原因以及使用何种技术可以达到投标产品参数。不作说明的、或经</w:t>
      </w:r>
      <w:r>
        <w:rPr>
          <w:rFonts w:hint="eastAsia" w:ascii="仿宋" w:hAnsi="仿宋" w:eastAsia="仿宋" w:cs="仿宋"/>
          <w:color w:val="000000"/>
          <w:sz w:val="24"/>
          <w:highlight w:val="none"/>
        </w:rPr>
        <w:t>评审小组</w:t>
      </w:r>
      <w:r>
        <w:rPr>
          <w:rFonts w:ascii="仿宋" w:hAnsi="仿宋" w:eastAsia="仿宋" w:cs="仿宋"/>
          <w:color w:val="000000"/>
          <w:sz w:val="24"/>
          <w:highlight w:val="none"/>
        </w:rPr>
        <w:t>核实不一致的、或不一致的原因不明确的、或</w:t>
      </w:r>
      <w:r>
        <w:rPr>
          <w:rFonts w:hint="eastAsia" w:ascii="仿宋" w:hAnsi="仿宋" w:eastAsia="仿宋" w:cs="仿宋"/>
          <w:color w:val="000000"/>
          <w:sz w:val="24"/>
          <w:highlight w:val="none"/>
        </w:rPr>
        <w:t>评审小组</w:t>
      </w:r>
      <w:r>
        <w:rPr>
          <w:rFonts w:ascii="仿宋" w:hAnsi="仿宋" w:eastAsia="仿宋" w:cs="仿宋"/>
          <w:color w:val="000000"/>
          <w:sz w:val="24"/>
          <w:highlight w:val="none"/>
        </w:rPr>
        <w:t>认为达到投标产品参数所采用的技术不可行的，均视作投标产品未响应采购文件技术要求</w:t>
      </w:r>
    </w:p>
    <w:p>
      <w:pPr>
        <w:numPr>
          <w:ilvl w:val="0"/>
          <w:numId w:val="19"/>
        </w:numPr>
        <w:spacing w:line="360" w:lineRule="auto"/>
        <w:ind w:right="420"/>
        <w:rPr>
          <w:rFonts w:ascii="仿宋" w:hAnsi="仿宋" w:eastAsia="仿宋" w:cs="仿宋"/>
          <w:color w:val="000000"/>
          <w:sz w:val="24"/>
          <w:highlight w:val="none"/>
        </w:rPr>
      </w:pPr>
      <w:r>
        <w:rPr>
          <w:rFonts w:hint="eastAsia" w:ascii="仿宋" w:hAnsi="仿宋" w:eastAsia="仿宋" w:cs="仿宋"/>
          <w:color w:val="000000"/>
          <w:sz w:val="24"/>
          <w:highlight w:val="none"/>
        </w:rPr>
        <w:t>本招标文件中打▲的条款为关键性指标，必须满足采购要求，不满足的将导致投标无效。打★的条款为重要指标，允许不满足，但在技术评分时会重点扣分。</w:t>
      </w:r>
    </w:p>
    <w:p>
      <w:pPr>
        <w:rPr>
          <w:color w:val="000000"/>
          <w:highlight w:val="none"/>
        </w:rPr>
      </w:pPr>
    </w:p>
    <w:p>
      <w:pPr>
        <w:rPr>
          <w:color w:val="000000"/>
        </w:rPr>
      </w:pPr>
    </w:p>
    <w:p>
      <w:pPr>
        <w:rPr>
          <w:color w:val="000000"/>
        </w:rPr>
      </w:pPr>
    </w:p>
    <w:p>
      <w:pPr>
        <w:rPr>
          <w:color w:val="000000"/>
        </w:rPr>
      </w:pPr>
    </w:p>
    <w:p>
      <w:pPr>
        <w:rPr>
          <w:color w:val="000000"/>
        </w:rPr>
      </w:pPr>
    </w:p>
    <w:p>
      <w:pPr>
        <w:rPr>
          <w:color w:val="000000"/>
        </w:rPr>
      </w:pPr>
    </w:p>
    <w:p>
      <w:pPr>
        <w:rPr>
          <w:rFonts w:ascii="仿宋" w:hAnsi="仿宋" w:eastAsia="仿宋" w:cs="仿宋"/>
          <w:b/>
          <w:kern w:val="0"/>
          <w:sz w:val="32"/>
          <w:szCs w:val="32"/>
          <w:highlight w:val="green"/>
        </w:rPr>
      </w:pPr>
      <w:r>
        <w:rPr>
          <w:rFonts w:hint="eastAsia" w:ascii="仿宋" w:hAnsi="仿宋" w:eastAsia="仿宋" w:cs="仿宋"/>
          <w:b/>
          <w:kern w:val="0"/>
          <w:sz w:val="32"/>
          <w:szCs w:val="32"/>
          <w:highlight w:val="green"/>
        </w:rPr>
        <w:br w:type="page"/>
      </w:r>
    </w:p>
    <w:p>
      <w:pPr>
        <w:snapToGrid w:val="0"/>
        <w:spacing w:line="360" w:lineRule="auto"/>
        <w:jc w:val="center"/>
        <w:outlineLvl w:val="1"/>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八</w:t>
      </w:r>
      <w:r>
        <w:rPr>
          <w:rFonts w:hint="eastAsia" w:ascii="仿宋" w:hAnsi="仿宋" w:eastAsia="仿宋" w:cs="仿宋"/>
          <w:b/>
          <w:kern w:val="0"/>
          <w:sz w:val="32"/>
          <w:szCs w:val="32"/>
          <w:highlight w:val="none"/>
          <w:lang w:val="zh-CN"/>
        </w:rPr>
        <w:t>、商务技术偏离表</w:t>
      </w:r>
    </w:p>
    <w:p>
      <w:pPr>
        <w:jc w:val="center"/>
        <w:rPr>
          <w:rFonts w:ascii="仿宋" w:hAnsi="仿宋" w:eastAsia="仿宋" w:cs="仿宋"/>
          <w:b/>
          <w:bCs/>
          <w:sz w:val="24"/>
        </w:rPr>
      </w:pP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3683"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1</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2</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rPr>
        <w:t>九</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年月日</w:t>
      </w: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r>
        <w:rPr>
          <w:rFonts w:hint="eastAsia" w:ascii="仿宋" w:hAnsi="仿宋" w:eastAsia="仿宋" w:cs="仿宋"/>
          <w:kern w:val="0"/>
          <w:sz w:val="24"/>
          <w:lang w:val="zh-CN"/>
        </w:rPr>
        <w:t>注：按本格式和要求提供。</w:t>
      </w:r>
      <w:r>
        <w:rPr>
          <w:rFonts w:hint="eastAsia" w:ascii="仿宋" w:hAnsi="仿宋" w:eastAsia="仿宋" w:cs="仿宋"/>
          <w:b/>
          <w:kern w:val="0"/>
          <w:sz w:val="36"/>
          <w:szCs w:val="36"/>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Pr>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pStyle w:val="26"/>
        <w:spacing w:line="360" w:lineRule="auto"/>
        <w:ind w:firstLine="0" w:firstLineChars="0"/>
        <w:rPr>
          <w:rFonts w:ascii="仿宋" w:hAnsi="仿宋" w:eastAsia="仿宋" w:cs="仿宋"/>
        </w:rPr>
      </w:pPr>
      <w:r>
        <w:rPr>
          <w:rFonts w:hint="eastAsia" w:ascii="仿宋" w:hAnsi="仿宋" w:eastAsia="仿宋" w:cs="仿宋"/>
        </w:rPr>
        <w:t>（3）中标服务费支付承诺书………………………………………………………（页码）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9" w:type="first"/>
          <w:footerReference r:id="rId11" w:type="first"/>
          <w:footerReference r:id="rId10"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lang w:val="zh-CN"/>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u w:val="single"/>
        </w:rPr>
        <w:t>（项目名称）</w:t>
      </w:r>
      <w:r>
        <w:rPr>
          <w:rFonts w:hint="eastAsia" w:ascii="仿宋" w:hAnsi="仿宋" w:eastAsia="仿宋" w:cs="仿宋"/>
          <w:kern w:val="0"/>
          <w:sz w:val="24"/>
          <w:lang w:val="zh-CN"/>
        </w:rPr>
        <w:t>【招标编号：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84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规格型号</w:t>
            </w:r>
          </w:p>
        </w:tc>
        <w:tc>
          <w:tcPr>
            <w:tcW w:w="99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color w:val="FF0000"/>
                <w:sz w:val="24"/>
              </w:rPr>
              <w:t>合计</w:t>
            </w:r>
          </w:p>
        </w:tc>
        <w:tc>
          <w:tcPr>
            <w:tcW w:w="3119" w:type="dxa"/>
            <w:vAlign w:val="center"/>
          </w:tcPr>
          <w:p>
            <w:pPr>
              <w:snapToGrid w:val="0"/>
              <w:spacing w:line="400" w:lineRule="exact"/>
              <w:jc w:val="center"/>
              <w:rPr>
                <w:rFonts w:ascii="仿宋" w:hAnsi="仿宋" w:eastAsia="仿宋" w:cs="仿宋"/>
                <w:b/>
                <w:sz w:val="24"/>
              </w:rPr>
            </w:pPr>
          </w:p>
          <w:p>
            <w:pPr>
              <w:snapToGrid w:val="0"/>
              <w:spacing w:line="400" w:lineRule="exact"/>
              <w:jc w:val="center"/>
              <w:rPr>
                <w:rFonts w:ascii="仿宋" w:hAnsi="仿宋" w:eastAsia="仿宋" w:cs="仿宋"/>
                <w:b/>
                <w:sz w:val="24"/>
              </w:rPr>
            </w:pPr>
            <w:r>
              <w:rPr>
                <w:rFonts w:hint="eastAsia" w:ascii="仿宋" w:hAnsi="仿宋" w:eastAsia="仿宋" w:cs="仿宋"/>
                <w:b/>
                <w:sz w:val="24"/>
              </w:rPr>
              <w:t>备注（如果有）</w:t>
            </w:r>
          </w:p>
          <w:p>
            <w:pPr>
              <w:snapToGrid w:val="0"/>
              <w:spacing w:line="400" w:lineRule="exact"/>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napToGrid w:val="0"/>
              <w:spacing w:line="400" w:lineRule="exact"/>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napToGrid w:val="0"/>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bCs/>
          <w:color w:val="FF0000"/>
          <w:kern w:val="0"/>
          <w:sz w:val="24"/>
          <w:lang w:val="zh-CN"/>
        </w:rPr>
        <w:t>否则视为投标文件含有采购人不能接受的附加条件，投标无效。</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bCs/>
          <w:kern w:val="0"/>
          <w:sz w:val="24"/>
          <w:lang w:val="zh-CN"/>
        </w:rPr>
        <w:t>投标总价不为零，报价明细表中部分产品、服务单价为零的，视作已包含在总价中。采购人将以合同形式有偿取得货物或服务，不接受投标人给予的赠品、回扣或者与采购无关的其他商品、服务；采购内容未包含在《投标报价明细表》名称栏中，投标人不能作出合理解释的，视为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kern w:val="0"/>
          <w:sz w:val="24"/>
          <w:lang w:val="zh-CN"/>
        </w:rPr>
      </w:pPr>
    </w:p>
    <w:p>
      <w:pPr>
        <w:spacing w:line="360" w:lineRule="auto"/>
        <w:ind w:firstLine="482" w:firstLineChars="200"/>
        <w:rPr>
          <w:rFonts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autoSpaceDE w:val="0"/>
        <w:autoSpaceDN w:val="0"/>
        <w:spacing w:line="360" w:lineRule="auto"/>
        <w:ind w:left="2" w:leftChars="1" w:right="1120" w:firstLine="8880" w:firstLineChars="37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firstLine="4320" w:firstLineChars="18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年月日</w:t>
      </w: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25"/>
      </w:pPr>
    </w:p>
    <w:p>
      <w:pPr>
        <w:pStyle w:val="25"/>
        <w:rPr>
          <w:highlight w:val="none"/>
        </w:rPr>
      </w:pPr>
    </w:p>
    <w:p>
      <w:pPr>
        <w:snapToGrid w:val="0"/>
        <w:spacing w:line="360" w:lineRule="auto"/>
        <w:jc w:val="center"/>
        <w:outlineLvl w:val="2"/>
        <w:rPr>
          <w:rFonts w:ascii="仿宋" w:hAnsi="仿宋" w:eastAsia="仿宋" w:cs="仿宋"/>
          <w:b/>
          <w:kern w:val="0"/>
          <w:sz w:val="40"/>
          <w:szCs w:val="40"/>
          <w:highlight w:val="none"/>
          <w:lang w:val="zh-CN"/>
        </w:rPr>
      </w:pPr>
      <w:r>
        <w:rPr>
          <w:rFonts w:hint="eastAsia" w:ascii="仿宋" w:hAnsi="仿宋" w:eastAsia="仿宋" w:cs="仿宋"/>
          <w:b/>
          <w:kern w:val="0"/>
          <w:sz w:val="40"/>
          <w:szCs w:val="40"/>
          <w:highlight w:val="none"/>
          <w:lang w:val="zh-CN"/>
        </w:rPr>
        <w:t>投标报价分析说明</w:t>
      </w:r>
      <w:r>
        <w:rPr>
          <w:rFonts w:hint="eastAsia" w:ascii="仿宋" w:hAnsi="仿宋" w:eastAsia="仿宋" w:cs="仿宋"/>
          <w:b/>
          <w:kern w:val="0"/>
          <w:sz w:val="32"/>
          <w:szCs w:val="32"/>
          <w:highlight w:val="none"/>
        </w:rPr>
        <w:t>（如果有）</w:t>
      </w:r>
    </w:p>
    <w:p>
      <w:pPr>
        <w:pStyle w:val="25"/>
        <w:rPr>
          <w:highlight w:val="none"/>
        </w:rPr>
      </w:pPr>
    </w:p>
    <w:p>
      <w:pPr>
        <w:pStyle w:val="25"/>
        <w:rPr>
          <w:highlight w:val="none"/>
        </w:rPr>
      </w:pPr>
    </w:p>
    <w:p>
      <w:pPr>
        <w:pStyle w:val="25"/>
        <w:ind w:firstLine="560" w:firstLineChars="200"/>
        <w:rPr>
          <w:rFonts w:ascii="仿宋" w:hAnsi="仿宋" w:eastAsia="仿宋" w:cs="仿宋"/>
          <w:sz w:val="28"/>
          <w:szCs w:val="22"/>
          <w:highlight w:val="none"/>
        </w:rPr>
      </w:pPr>
      <w:r>
        <w:rPr>
          <w:rFonts w:hint="eastAsia" w:ascii="仿宋" w:hAnsi="仿宋" w:eastAsia="仿宋" w:cs="仿宋"/>
          <w:sz w:val="28"/>
          <w:szCs w:val="22"/>
          <w:highlight w:val="none"/>
        </w:rPr>
        <w:t>投标报价低于预算金额50%时，供应商应详细阐述不影响产品质量或诚信履约的具体原因。</w:t>
      </w:r>
    </w:p>
    <w:p>
      <w:pPr>
        <w:pStyle w:val="25"/>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二、中小企业声明函</w:t>
      </w:r>
      <w:r>
        <w:rPr>
          <w:rFonts w:hint="eastAsia" w:ascii="仿宋" w:hAnsi="仿宋" w:eastAsia="仿宋" w:cs="仿宋"/>
          <w:b/>
          <w:color w:val="FF0000"/>
          <w:kern w:val="0"/>
          <w:sz w:val="32"/>
          <w:szCs w:val="32"/>
        </w:rPr>
        <w:t>（如果有）</w:t>
      </w:r>
    </w:p>
    <w:p>
      <w:pPr>
        <w:widowControl/>
        <w:spacing w:line="360" w:lineRule="auto"/>
        <w:ind w:firstLine="120" w:firstLineChars="50"/>
        <w:jc w:val="left"/>
        <w:rPr>
          <w:rFonts w:ascii="仿宋" w:hAnsi="仿宋" w:eastAsia="仿宋" w:cs="仿宋"/>
          <w:b/>
          <w:color w:val="FF0000"/>
          <w:sz w:val="24"/>
        </w:rPr>
      </w:pPr>
      <w:r>
        <w:rPr>
          <w:rFonts w:hint="eastAsia" w:ascii="仿宋" w:hAnsi="仿宋" w:eastAsia="仿宋" w:cs="仿宋"/>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ascii="仿宋" w:hAnsi="仿宋" w:eastAsia="仿宋" w:cs="仿宋"/>
          <w:b/>
          <w:sz w:val="32"/>
          <w:szCs w:val="32"/>
        </w:rPr>
      </w:pPr>
      <w:r>
        <w:rPr>
          <w:rFonts w:hint="eastAsia" w:ascii="仿宋" w:hAnsi="仿宋" w:eastAsia="仿宋" w:cs="仿宋"/>
          <w:b/>
          <w:sz w:val="32"/>
          <w:szCs w:val="32"/>
        </w:rPr>
        <w:br w:type="page"/>
      </w:r>
    </w:p>
    <w:p>
      <w:pPr>
        <w:tabs>
          <w:tab w:val="left" w:pos="210"/>
          <w:tab w:val="left" w:pos="630"/>
          <w:tab w:val="left" w:pos="840"/>
        </w:tabs>
        <w:snapToGrid w:val="0"/>
        <w:spacing w:line="360" w:lineRule="auto"/>
        <w:jc w:val="left"/>
        <w:outlineLvl w:val="2"/>
        <w:rPr>
          <w:rFonts w:ascii="仿宋" w:hAnsi="仿宋" w:eastAsia="仿宋" w:cs="仿宋"/>
          <w:bCs/>
          <w:color w:val="auto"/>
          <w:sz w:val="24"/>
        </w:rPr>
      </w:pPr>
      <w:r>
        <w:rPr>
          <w:rFonts w:hint="eastAsia" w:ascii="仿宋" w:hAnsi="仿宋" w:eastAsia="仿宋" w:cs="仿宋"/>
          <w:bCs/>
          <w:color w:val="auto"/>
          <w:sz w:val="24"/>
        </w:rPr>
        <w:t>三、中标服务费支付承诺书和中标服务费结算信息表。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20" w:firstLineChars="200"/>
        <w:rPr>
          <w:rFonts w:ascii="仿宋" w:hAnsi="仿宋" w:eastAsia="仿宋" w:cs="仿宋"/>
        </w:rPr>
      </w:pPr>
    </w:p>
    <w:p>
      <w:pPr>
        <w:snapToGrid w:val="0"/>
        <w:spacing w:line="480" w:lineRule="auto"/>
        <w:ind w:firstLine="42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6"/>
        <w:ind w:firstLine="0" w:firstLineChars="0"/>
        <w:rPr>
          <w:rFonts w:ascii="仿宋" w:hAnsi="仿宋" w:eastAsia="仿宋" w:cs="仿宋"/>
        </w:rPr>
      </w:pPr>
      <w:r>
        <w:rPr>
          <w:rFonts w:hint="eastAsia" w:ascii="仿宋" w:hAnsi="仿宋" w:eastAsia="仿宋" w:cs="仿宋"/>
          <w:szCs w:val="22"/>
        </w:rPr>
        <w:t>说明：中标服务费的金额将在中标结果公告网页上明示，采购代理机构不再另行通知。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Cs/>
          <w:color w:val="auto"/>
          <w:sz w:val="24"/>
        </w:rPr>
      </w:pPr>
      <w:r>
        <w:rPr>
          <w:rFonts w:hint="eastAsia" w:ascii="仿宋" w:hAnsi="仿宋" w:eastAsia="仿宋" w:cs="仿宋"/>
          <w:bCs/>
          <w:color w:val="auto"/>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若中标，中标通知书快递接收地址、联系人、电话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8"/>
          <w:rFonts w:hint="eastAsia" w:ascii="仿宋" w:hAnsi="仿宋" w:eastAsia="仿宋" w:cs="仿宋"/>
          <w:b/>
          <w:bCs/>
          <w:color w:val="auto"/>
          <w:sz w:val="24"/>
        </w:rPr>
        <w:t>发送word版电子稿至邮箱laoyaomm@126.com</w:t>
      </w:r>
      <w:r>
        <w:rPr>
          <w:rStyle w:val="78"/>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rPr>
          <w:rFonts w:ascii="仿宋" w:hAnsi="仿宋" w:eastAsia="仿宋" w:cs="仿宋"/>
          <w:b/>
          <w:bCs/>
          <w:sz w:val="24"/>
        </w:rPr>
      </w:pPr>
      <w:r>
        <w:rPr>
          <w:rFonts w:hint="eastAsia" w:ascii="仿宋" w:hAnsi="仿宋" w:eastAsia="仿宋" w:cs="仿宋"/>
          <w:b/>
          <w:bCs/>
          <w:sz w:val="24"/>
        </w:rPr>
        <w:t>2、中标服务费的金额将在中标结果公告网页上明示，采购代理机构不再另行通知。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
          <w:kern w:val="0"/>
          <w:sz w:val="32"/>
          <w:szCs w:val="32"/>
        </w:rPr>
      </w:pPr>
      <w:bookmarkStart w:id="558" w:name="_Toc465665161"/>
    </w:p>
    <w:p>
      <w:pPr>
        <w:snapToGrid w:val="0"/>
        <w:spacing w:line="360" w:lineRule="auto"/>
        <w:jc w:val="center"/>
        <w:outlineLvl w:val="1"/>
        <w:rPr>
          <w:rFonts w:ascii="仿宋" w:hAnsi="仿宋" w:eastAsia="仿宋" w:cs="仿宋"/>
          <w:b/>
          <w:kern w:val="0"/>
          <w:sz w:val="32"/>
          <w:szCs w:val="32"/>
        </w:rPr>
      </w:pPr>
      <w:r>
        <w:rPr>
          <w:rFonts w:hint="eastAsia" w:ascii="仿宋" w:hAnsi="仿宋" w:eastAsia="仿宋" w:cs="仿宋"/>
          <w:b/>
          <w:kern w:val="0"/>
          <w:sz w:val="32"/>
          <w:szCs w:val="32"/>
        </w:rPr>
        <w:t>附件</w:t>
      </w:r>
      <w:bookmarkEnd w:id="558"/>
    </w:p>
    <w:p>
      <w:pPr>
        <w:spacing w:line="360" w:lineRule="auto"/>
        <w:jc w:val="center"/>
        <w:outlineLvl w:val="2"/>
        <w:rPr>
          <w:rFonts w:ascii="仿宋" w:hAnsi="仿宋" w:eastAsia="仿宋" w:cs="仿宋"/>
          <w:b/>
          <w:spacing w:val="6"/>
          <w:sz w:val="32"/>
          <w:szCs w:val="32"/>
        </w:rPr>
      </w:pPr>
      <w:r>
        <w:rPr>
          <w:rFonts w:hint="eastAsia" w:ascii="仿宋" w:hAnsi="仿宋" w:eastAsia="仿宋" w:cs="仿宋"/>
          <w:b/>
          <w:spacing w:val="6"/>
          <w:sz w:val="32"/>
          <w:szCs w:val="32"/>
        </w:rPr>
        <w:t>附件1：</w:t>
      </w:r>
      <w:bookmarkStart w:id="559" w:name="OLE_LINK13"/>
      <w:bookmarkStart w:id="560" w:name="OLE_LINK14"/>
      <w:r>
        <w:rPr>
          <w:rFonts w:hint="eastAsia" w:ascii="仿宋" w:hAnsi="仿宋" w:eastAsia="仿宋" w:cs="仿宋"/>
          <w:b/>
          <w:spacing w:val="6"/>
          <w:sz w:val="32"/>
          <w:szCs w:val="32"/>
        </w:rPr>
        <w:t>残疾人福利性单位声明函</w:t>
      </w:r>
    </w:p>
    <w:bookmarkEnd w:id="559"/>
    <w:bookmarkEnd w:id="560"/>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0000FF"/>
          <w:sz w:val="24"/>
          <w:u w:val="single"/>
        </w:rPr>
        <w:t>（采购人）</w:t>
      </w:r>
      <w:r>
        <w:rPr>
          <w:rFonts w:hint="eastAsia" w:ascii="仿宋" w:hAnsi="仿宋" w:eastAsia="仿宋" w:cs="仿宋"/>
          <w:sz w:val="24"/>
        </w:rPr>
        <w:t>单位的</w:t>
      </w:r>
      <w:r>
        <w:rPr>
          <w:rFonts w:hint="eastAsia" w:ascii="仿宋" w:hAnsi="仿宋" w:eastAsia="仿宋" w:cs="仿宋"/>
          <w:color w:val="0000FF"/>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w:t>
      </w:r>
    </w:p>
    <w:p>
      <w:pPr>
        <w:spacing w:line="360" w:lineRule="auto"/>
        <w:rPr>
          <w:rFonts w:ascii="仿宋" w:hAnsi="仿宋" w:eastAsia="仿宋" w:cs="仿宋"/>
          <w:sz w:val="24"/>
          <w:u w:val="dotted"/>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outlineLvl w:val="2"/>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我方所使用的“XX专用章”与法定名称章具有同等的法律效力，对使用“XX专用章”的行为予以完全承认，并愿意承担相应责任。</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年月日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spacing w:val="6"/>
          <w:sz w:val="32"/>
          <w:szCs w:val="32"/>
        </w:rPr>
        <w:br w:type="page"/>
      </w:r>
      <w:r>
        <w:rPr>
          <w:rFonts w:hint="eastAsia" w:ascii="仿宋" w:hAnsi="仿宋" w:eastAsia="仿宋" w:cs="仿宋"/>
          <w:b/>
          <w:kern w:val="0"/>
          <w:sz w:val="32"/>
          <w:szCs w:val="32"/>
        </w:rPr>
        <w:t>附件5：联合协议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rPr>
          <w:rFonts w:ascii="仿宋" w:hAnsi="仿宋" w:eastAsia="仿宋" w:cs="仿宋"/>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561"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561"/>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w:t>
      </w:r>
      <w:r>
        <w:rPr>
          <w:rFonts w:hint="eastAsia" w:ascii="仿宋" w:hAnsi="仿宋" w:eastAsia="仿宋" w:cs="仿宋"/>
          <w:b/>
          <w:color w:val="FF0000"/>
          <w:kern w:val="0"/>
          <w:sz w:val="24"/>
          <w:lang w:val="zh-CN"/>
        </w:rPr>
        <w:t>对联合体报价按评标标准确定的比例给予扣除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附件6：分包意向协议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rPr>
          <w:rFonts w:ascii="仿宋" w:hAnsi="仿宋" w:eastAsia="仿宋" w:cs="仿宋"/>
        </w:rPr>
      </w:pPr>
      <w:r>
        <w:rPr>
          <w:rFonts w:hint="eastAsia" w:ascii="仿宋" w:hAnsi="仿宋" w:eastAsia="仿宋" w:cs="仿宋"/>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w:t>
      </w:r>
      <w:r>
        <w:rPr>
          <w:rFonts w:hint="eastAsia" w:ascii="仿宋" w:hAnsi="仿宋" w:eastAsia="仿宋" w:cs="仿宋"/>
          <w:b/>
          <w:color w:val="FF0000"/>
          <w:kern w:val="0"/>
          <w:sz w:val="24"/>
          <w:lang w:val="zh-CN"/>
        </w:rPr>
        <w:t>对大中型企业的报价按评标标准确定的比例给予扣除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62"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62"/>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rPr>
          <w:rFonts w:ascii="仿宋" w:hAnsi="仿宋" w:eastAsia="仿宋" w:cs="仿宋"/>
          <w:b/>
          <w:spacing w:val="6"/>
          <w:sz w:val="32"/>
          <w:szCs w:val="32"/>
        </w:rPr>
      </w:pPr>
      <w:r>
        <w:rPr>
          <w:rFonts w:hint="eastAsia" w:ascii="仿宋" w:hAnsi="仿宋" w:eastAsia="仿宋" w:cs="仿宋"/>
          <w:sz w:val="24"/>
        </w:rPr>
        <w:t>注：按本格式和要求提供。</w:t>
      </w: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bCs/>
          <w:sz w:val="24"/>
          <w:u w:val="single"/>
        </w:rPr>
      </w:pPr>
      <w:r>
        <w:rPr>
          <w:rFonts w:hint="eastAsia" w:ascii="仿宋" w:hAnsi="仿宋" w:eastAsia="仿宋" w:cs="仿宋"/>
          <w:b/>
          <w:sz w:val="32"/>
          <w:szCs w:val="32"/>
        </w:rPr>
        <w:t>标项一</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（2024年仪器设备采购(二)</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color w:val="000000"/>
          <w:kern w:val="0"/>
          <w:sz w:val="24"/>
          <w:u w:val="single"/>
        </w:rPr>
        <w:t>牙科剂量扫描面积</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牙科CBCT性能检测模体</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color w:val="000000"/>
          <w:kern w:val="0"/>
          <w:sz w:val="24"/>
          <w:u w:val="single"/>
        </w:rPr>
        <w:t>剂量仪1</w:t>
      </w:r>
      <w:r>
        <w:rPr>
          <w:rFonts w:hint="eastAsia" w:ascii="仿宋" w:hAnsi="仿宋" w:eastAsia="仿宋" w:cs="仿宋"/>
          <w:sz w:val="24"/>
        </w:rPr>
        <w:t xml:space="preserve">，属于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color w:val="000000"/>
          <w:kern w:val="0"/>
          <w:sz w:val="24"/>
          <w:u w:val="single"/>
        </w:rPr>
        <w:t>剂量仪2</w:t>
      </w:r>
      <w:r>
        <w:rPr>
          <w:rFonts w:hint="eastAsia" w:ascii="仿宋" w:hAnsi="仿宋" w:eastAsia="仿宋" w:cs="仿宋"/>
          <w:sz w:val="24"/>
        </w:rPr>
        <w:t xml:space="preserve">，属于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color w:val="000000"/>
          <w:kern w:val="0"/>
          <w:sz w:val="24"/>
          <w:u w:val="single"/>
        </w:rPr>
        <w:t>医用数字摄影（CR、DR）系统X射线辐射源检定性能模体</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 w:hAnsi="仿宋" w:eastAsia="仿宋" w:cs="仿宋"/>
          <w:sz w:val="24"/>
        </w:rPr>
        <w:t>年月日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spacing w:line="360" w:lineRule="auto"/>
        <w:jc w:val="center"/>
        <w:rPr>
          <w:rFonts w:ascii="仿宋" w:hAnsi="仿宋" w:eastAsia="仿宋" w:cs="仿宋"/>
          <w:b/>
          <w:bCs/>
          <w:sz w:val="24"/>
          <w:u w:val="single"/>
        </w:rPr>
      </w:pPr>
      <w:r>
        <w:rPr>
          <w:rFonts w:hint="eastAsia" w:ascii="仿宋" w:hAnsi="仿宋" w:eastAsia="仿宋" w:cs="仿宋"/>
          <w:b/>
          <w:sz w:val="32"/>
          <w:szCs w:val="32"/>
        </w:rPr>
        <w:t>标项二</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（2024年仪器设备采购(二)</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数字心电图机检定仪</w:t>
      </w:r>
      <w:r>
        <w:rPr>
          <w:rFonts w:hint="eastAsia" w:ascii="仿宋" w:hAnsi="仿宋" w:eastAsia="仿宋" w:cs="仿宋"/>
          <w:sz w:val="24"/>
        </w:rPr>
        <w:t xml:space="preserve"> ，属于</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left="239" w:leftChars="114" w:firstLine="240" w:firstLineChars="100"/>
        <w:rPr>
          <w:rFonts w:ascii="仿宋" w:hAnsi="仿宋" w:eastAsia="仿宋" w:cs="仿宋"/>
          <w:sz w:val="24"/>
        </w:rPr>
      </w:pPr>
      <w:r>
        <w:rPr>
          <w:rFonts w:hint="eastAsia" w:ascii="仿宋" w:hAnsi="仿宋" w:eastAsia="仿宋" w:cs="仿宋"/>
          <w:sz w:val="24"/>
        </w:rPr>
        <w:t>2.</w:t>
      </w:r>
      <w:r>
        <w:rPr>
          <w:rFonts w:hint="eastAsia" w:ascii="仿宋" w:hAnsi="仿宋" w:eastAsia="仿宋" w:cs="仿宋"/>
          <w:color w:val="000000"/>
          <w:kern w:val="0"/>
          <w:sz w:val="24"/>
          <w:u w:val="single"/>
        </w:rPr>
        <w:t>眼镜片用焦度标准镜片</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color w:val="000000"/>
          <w:kern w:val="0"/>
          <w:sz w:val="24"/>
          <w:u w:val="single"/>
        </w:rPr>
        <w:t>综合验光仪标准装置</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color w:val="000000"/>
          <w:kern w:val="0"/>
          <w:sz w:val="24"/>
          <w:u w:val="single"/>
        </w:rPr>
        <w:t>一级照度计</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 w:hAnsi="仿宋" w:eastAsia="仿宋" w:cs="仿宋"/>
          <w:sz w:val="24"/>
        </w:rPr>
        <w:t>年月日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Style w:val="25"/>
        <w:rPr>
          <w:rFonts w:ascii="仿宋" w:hAnsi="仿宋" w:eastAsia="仿宋" w:cs="仿宋"/>
        </w:rPr>
      </w:pPr>
      <w:r>
        <w:rPr>
          <w:rFonts w:hint="eastAsia" w:ascii="仿宋" w:hAnsi="仿宋" w:eastAsia="仿宋"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b/>
          <w:sz w:val="32"/>
          <w:szCs w:val="32"/>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left" w:pos="900"/>
        <w:tab w:val="clear" w:pos="4153"/>
        <w:tab w:val="clear" w:pos="8306"/>
      </w:tabs>
      <w:jc w:val="center"/>
      <w:rPr>
        <w:rFonts w:ascii="仿宋" w:hAnsi="仿宋" w:eastAsia="仿宋" w:cs="仿宋"/>
      </w:rPr>
    </w:pPr>
    <w:r>
      <w:rPr>
        <w:rFonts w:hint="eastAsia" w:ascii="仿宋" w:hAnsi="仿宋" w:eastAsia="仿宋" w:cs="仿宋"/>
      </w:rPr>
      <w:fldChar w:fldCharType="begin"/>
    </w:r>
    <w:r>
      <w:rPr>
        <w:rStyle w:val="74"/>
        <w:rFonts w:hint="eastAsia" w:ascii="仿宋" w:hAnsi="仿宋" w:eastAsia="仿宋" w:cs="仿宋"/>
      </w:rPr>
      <w:instrText xml:space="preserve"> PAGE </w:instrText>
    </w:r>
    <w:r>
      <w:rPr>
        <w:rFonts w:hint="eastAsia" w:ascii="仿宋" w:hAnsi="仿宋" w:eastAsia="仿宋" w:cs="仿宋"/>
      </w:rPr>
      <w:fldChar w:fldCharType="separate"/>
    </w:r>
    <w:r>
      <w:rPr>
        <w:rStyle w:val="74"/>
        <w:rFonts w:ascii="仿宋" w:hAnsi="仿宋" w:eastAsia="仿宋" w:cs="仿宋"/>
      </w:rPr>
      <w:t>29</w:t>
    </w:r>
    <w:r>
      <w:rPr>
        <w:rFonts w:hint="eastAsia" w:ascii="仿宋" w:hAnsi="仿宋" w:eastAsia="仿宋" w:cs="仿宋"/>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563" w:name="_Toc91899912"/>
    <w:bookmarkStart w:id="564" w:name="_Toc36110187"/>
    <w:bookmarkStart w:id="565" w:name="_Toc131845147"/>
    <w:bookmarkStart w:id="566" w:name="_Toc164085800"/>
    <w:r>
      <w:rPr>
        <w:rFonts w:hint="eastAsia" w:ascii="仿宋_GB2312" w:eastAsia="仿宋_GB2312"/>
        <w:kern w:val="0"/>
        <w:szCs w:val="21"/>
      </w:rPr>
      <w:t xml:space="preserve"> 页</w:t>
    </w:r>
    <w:bookmarkEnd w:id="563"/>
    <w:bookmarkEnd w:id="564"/>
    <w:bookmarkEnd w:id="565"/>
    <w:bookmarkEnd w:id="56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i/>
        <w:u w:val="single"/>
      </w:rPr>
    </w:pPr>
    <w:r>
      <w:t></w:t>
    </w:r>
    <w:r>
      <w:rPr>
        <w:rFonts w:hint="eastAsia"/>
      </w:rPr>
      <w:t>杭州市质量技术监督检测院公开招标文件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4801C"/>
    <w:multiLevelType w:val="singleLevel"/>
    <w:tmpl w:val="8114801C"/>
    <w:lvl w:ilvl="0" w:tentative="0">
      <w:start w:val="1"/>
      <w:numFmt w:val="decimal"/>
      <w:lvlText w:val="%1."/>
      <w:lvlJc w:val="left"/>
      <w:pPr>
        <w:tabs>
          <w:tab w:val="left" w:pos="312"/>
        </w:tabs>
      </w:pPr>
    </w:lvl>
  </w:abstractNum>
  <w:abstractNum w:abstractNumId="1">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2">
    <w:nsid w:val="A9C1E5EE"/>
    <w:multiLevelType w:val="singleLevel"/>
    <w:tmpl w:val="A9C1E5EE"/>
    <w:lvl w:ilvl="0" w:tentative="0">
      <w:start w:val="5"/>
      <w:numFmt w:val="chineseCounting"/>
      <w:suff w:val="nothing"/>
      <w:lvlText w:val="%1、"/>
      <w:lvlJc w:val="left"/>
      <w:rPr>
        <w:rFonts w:hint="eastAsia"/>
      </w:rPr>
    </w:lvl>
  </w:abstractNum>
  <w:abstractNum w:abstractNumId="3">
    <w:nsid w:val="AF59174D"/>
    <w:multiLevelType w:val="singleLevel"/>
    <w:tmpl w:val="AF59174D"/>
    <w:lvl w:ilvl="0" w:tentative="0">
      <w:start w:val="1"/>
      <w:numFmt w:val="decimal"/>
      <w:lvlText w:val="(%1)"/>
      <w:lvlJc w:val="left"/>
      <w:pPr>
        <w:ind w:left="425" w:hanging="425"/>
      </w:pPr>
      <w:rPr>
        <w:rFonts w:hint="default"/>
      </w:rPr>
    </w:lvl>
  </w:abstractNum>
  <w:abstractNum w:abstractNumId="4">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5">
    <w:nsid w:val="C180C4F3"/>
    <w:multiLevelType w:val="singleLevel"/>
    <w:tmpl w:val="C180C4F3"/>
    <w:lvl w:ilvl="0" w:tentative="0">
      <w:start w:val="1"/>
      <w:numFmt w:val="decimal"/>
      <w:lvlText w:val="%1."/>
      <w:lvlJc w:val="left"/>
      <w:pPr>
        <w:tabs>
          <w:tab w:val="left" w:pos="312"/>
        </w:tabs>
      </w:pPr>
    </w:lvl>
  </w:abstractNum>
  <w:abstractNum w:abstractNumId="6">
    <w:nsid w:val="D9EC99C5"/>
    <w:multiLevelType w:val="singleLevel"/>
    <w:tmpl w:val="D9EC99C5"/>
    <w:lvl w:ilvl="0" w:tentative="0">
      <w:start w:val="1"/>
      <w:numFmt w:val="decimal"/>
      <w:lvlText w:val="(%1)"/>
      <w:lvlJc w:val="left"/>
      <w:pPr>
        <w:ind w:left="425" w:hanging="425"/>
      </w:pPr>
      <w:rPr>
        <w:rFonts w:hint="default"/>
      </w:rPr>
    </w:lvl>
  </w:abstractNum>
  <w:abstractNum w:abstractNumId="7">
    <w:nsid w:val="E53E6617"/>
    <w:multiLevelType w:val="singleLevel"/>
    <w:tmpl w:val="E53E6617"/>
    <w:lvl w:ilvl="0" w:tentative="0">
      <w:start w:val="3"/>
      <w:numFmt w:val="chineseCounting"/>
      <w:suff w:val="space"/>
      <w:lvlText w:val="第%1部分"/>
      <w:lvlJc w:val="left"/>
      <w:rPr>
        <w:rFonts w:hint="eastAsia"/>
      </w:rPr>
    </w:lvl>
  </w:abstractNum>
  <w:abstractNum w:abstractNumId="8">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1D27E5EC"/>
    <w:multiLevelType w:val="singleLevel"/>
    <w:tmpl w:val="1D27E5EC"/>
    <w:lvl w:ilvl="0" w:tentative="0">
      <w:start w:val="1"/>
      <w:numFmt w:val="decimal"/>
      <w:suff w:val="nothing"/>
      <w:lvlText w:val="%1、"/>
      <w:lvlJc w:val="left"/>
    </w:lvl>
  </w:abstractNum>
  <w:abstractNum w:abstractNumId="11">
    <w:nsid w:val="3F1B586C"/>
    <w:multiLevelType w:val="singleLevel"/>
    <w:tmpl w:val="3F1B586C"/>
    <w:lvl w:ilvl="0" w:tentative="0">
      <w:start w:val="1"/>
      <w:numFmt w:val="decimal"/>
      <w:lvlText w:val="%1."/>
      <w:lvlJc w:val="left"/>
      <w:pPr>
        <w:tabs>
          <w:tab w:val="left" w:pos="312"/>
        </w:tabs>
      </w:pPr>
    </w:lvl>
  </w:abstractNum>
  <w:abstractNum w:abstractNumId="12">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14:textFill>
          <w14:solidFill>
            <w14:schemeClr w14:val="tx1"/>
          </w14:solidFill>
        </w14:textFill>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513F8985"/>
    <w:multiLevelType w:val="singleLevel"/>
    <w:tmpl w:val="513F8985"/>
    <w:lvl w:ilvl="0" w:tentative="0">
      <w:start w:val="1"/>
      <w:numFmt w:val="decimal"/>
      <w:lvlText w:val="(%1)"/>
      <w:lvlJc w:val="left"/>
      <w:pPr>
        <w:ind w:left="425" w:hanging="425"/>
      </w:pPr>
      <w:rPr>
        <w:rFonts w:hint="default"/>
      </w:rPr>
    </w:lvl>
  </w:abstractNum>
  <w:abstractNum w:abstractNumId="14">
    <w:nsid w:val="53F46B19"/>
    <w:multiLevelType w:val="singleLevel"/>
    <w:tmpl w:val="53F46B19"/>
    <w:lvl w:ilvl="0" w:tentative="0">
      <w:start w:val="1"/>
      <w:numFmt w:val="decimal"/>
      <w:lvlText w:val="%1."/>
      <w:lvlJc w:val="left"/>
      <w:pPr>
        <w:tabs>
          <w:tab w:val="left" w:pos="312"/>
        </w:tabs>
      </w:pPr>
    </w:lvl>
  </w:abstractNum>
  <w:abstractNum w:abstractNumId="15">
    <w:nsid w:val="57C56077"/>
    <w:multiLevelType w:val="singleLevel"/>
    <w:tmpl w:val="57C56077"/>
    <w:lvl w:ilvl="0" w:tentative="0">
      <w:start w:val="1"/>
      <w:numFmt w:val="decimal"/>
      <w:lvlText w:val="(%1)"/>
      <w:lvlJc w:val="left"/>
      <w:pPr>
        <w:ind w:left="425" w:hanging="425"/>
      </w:pPr>
      <w:rPr>
        <w:rFonts w:hint="default"/>
        <w:sz w:val="24"/>
        <w:szCs w:val="24"/>
      </w:rPr>
    </w:lvl>
  </w:abstractNum>
  <w:abstractNum w:abstractNumId="16">
    <w:nsid w:val="58916A0E"/>
    <w:multiLevelType w:val="singleLevel"/>
    <w:tmpl w:val="58916A0E"/>
    <w:lvl w:ilvl="0" w:tentative="0">
      <w:start w:val="1"/>
      <w:numFmt w:val="decimal"/>
      <w:lvlText w:val="(%1)"/>
      <w:lvlJc w:val="left"/>
      <w:pPr>
        <w:ind w:left="425" w:hanging="425"/>
      </w:pPr>
      <w:rPr>
        <w:rFonts w:hint="default"/>
        <w:sz w:val="24"/>
        <w:szCs w:val="24"/>
      </w:rPr>
    </w:lvl>
  </w:abstractNum>
  <w:abstractNum w:abstractNumId="17">
    <w:nsid w:val="58E704CE"/>
    <w:multiLevelType w:val="singleLevel"/>
    <w:tmpl w:val="58E704CE"/>
    <w:lvl w:ilvl="0" w:tentative="0">
      <w:start w:val="2"/>
      <w:numFmt w:val="chineseCounting"/>
      <w:suff w:val="nothing"/>
      <w:lvlText w:val="%1、"/>
      <w:lvlJc w:val="left"/>
    </w:lvl>
  </w:abstractNum>
  <w:abstractNum w:abstractNumId="18">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2"/>
  </w:num>
  <w:num w:numId="2">
    <w:abstractNumId w:val="15"/>
  </w:num>
  <w:num w:numId="3">
    <w:abstractNumId w:val="16"/>
  </w:num>
  <w:num w:numId="4">
    <w:abstractNumId w:val="4"/>
  </w:num>
  <w:num w:numId="5">
    <w:abstractNumId w:val="6"/>
  </w:num>
  <w:num w:numId="6">
    <w:abstractNumId w:val="12"/>
  </w:num>
  <w:num w:numId="7">
    <w:abstractNumId w:val="7"/>
  </w:num>
  <w:num w:numId="8">
    <w:abstractNumId w:val="17"/>
  </w:num>
  <w:num w:numId="9">
    <w:abstractNumId w:val="11"/>
  </w:num>
  <w:num w:numId="10">
    <w:abstractNumId w:val="0"/>
  </w:num>
  <w:num w:numId="11">
    <w:abstractNumId w:val="3"/>
  </w:num>
  <w:num w:numId="12">
    <w:abstractNumId w:val="14"/>
  </w:num>
  <w:num w:numId="13">
    <w:abstractNumId w:val="5"/>
  </w:num>
  <w:num w:numId="14">
    <w:abstractNumId w:val="1"/>
  </w:num>
  <w:num w:numId="15">
    <w:abstractNumId w:val="18"/>
  </w:num>
  <w:num w:numId="16">
    <w:abstractNumId w:val="8"/>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2A03"/>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51B"/>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2B7"/>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D1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FF9"/>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9AB"/>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E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351"/>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005"/>
    <w:rsid w:val="001A3335"/>
    <w:rsid w:val="001A39AD"/>
    <w:rsid w:val="001A473A"/>
    <w:rsid w:val="001A4ED9"/>
    <w:rsid w:val="001A5785"/>
    <w:rsid w:val="001A5FD7"/>
    <w:rsid w:val="001A66A6"/>
    <w:rsid w:val="001A6AF6"/>
    <w:rsid w:val="001A6BAF"/>
    <w:rsid w:val="001A6BBB"/>
    <w:rsid w:val="001A79A2"/>
    <w:rsid w:val="001B06A6"/>
    <w:rsid w:val="001B13BF"/>
    <w:rsid w:val="001B16F5"/>
    <w:rsid w:val="001B174F"/>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0C1"/>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5F26"/>
    <w:rsid w:val="00206698"/>
    <w:rsid w:val="00206736"/>
    <w:rsid w:val="00206C88"/>
    <w:rsid w:val="00210B9C"/>
    <w:rsid w:val="00211185"/>
    <w:rsid w:val="00211A94"/>
    <w:rsid w:val="002126F2"/>
    <w:rsid w:val="00212E1F"/>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0E6"/>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914"/>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68C"/>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79E"/>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2EB"/>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00B"/>
    <w:rsid w:val="00486516"/>
    <w:rsid w:val="0048664F"/>
    <w:rsid w:val="004868AD"/>
    <w:rsid w:val="00486D00"/>
    <w:rsid w:val="00487FE1"/>
    <w:rsid w:val="00490707"/>
    <w:rsid w:val="00490815"/>
    <w:rsid w:val="0049117E"/>
    <w:rsid w:val="00491439"/>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B21"/>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554"/>
    <w:rsid w:val="00524F21"/>
    <w:rsid w:val="005256D6"/>
    <w:rsid w:val="00525AD8"/>
    <w:rsid w:val="00526429"/>
    <w:rsid w:val="005266C1"/>
    <w:rsid w:val="005267F4"/>
    <w:rsid w:val="005269D3"/>
    <w:rsid w:val="00527317"/>
    <w:rsid w:val="00527ED6"/>
    <w:rsid w:val="0053024F"/>
    <w:rsid w:val="00531064"/>
    <w:rsid w:val="005312CB"/>
    <w:rsid w:val="005313B2"/>
    <w:rsid w:val="00531911"/>
    <w:rsid w:val="005319D6"/>
    <w:rsid w:val="00531E92"/>
    <w:rsid w:val="005324D7"/>
    <w:rsid w:val="005326F0"/>
    <w:rsid w:val="00532764"/>
    <w:rsid w:val="00532AA5"/>
    <w:rsid w:val="00532C5F"/>
    <w:rsid w:val="00533233"/>
    <w:rsid w:val="005335A2"/>
    <w:rsid w:val="00533D13"/>
    <w:rsid w:val="00533DEC"/>
    <w:rsid w:val="00534026"/>
    <w:rsid w:val="00534D55"/>
    <w:rsid w:val="00534DF9"/>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3E2B"/>
    <w:rsid w:val="005742D4"/>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6FE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2848"/>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D2E"/>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4DE"/>
    <w:rsid w:val="006F66FA"/>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94C"/>
    <w:rsid w:val="00751AF2"/>
    <w:rsid w:val="00751B1A"/>
    <w:rsid w:val="00751BD2"/>
    <w:rsid w:val="00751CE5"/>
    <w:rsid w:val="00752188"/>
    <w:rsid w:val="00752CC6"/>
    <w:rsid w:val="00753938"/>
    <w:rsid w:val="00753A57"/>
    <w:rsid w:val="007543CE"/>
    <w:rsid w:val="0075497E"/>
    <w:rsid w:val="00754A29"/>
    <w:rsid w:val="00755508"/>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8C7"/>
    <w:rsid w:val="007C60A8"/>
    <w:rsid w:val="007C660F"/>
    <w:rsid w:val="007C6664"/>
    <w:rsid w:val="007C66FF"/>
    <w:rsid w:val="007C69AE"/>
    <w:rsid w:val="007C6FE9"/>
    <w:rsid w:val="007C7688"/>
    <w:rsid w:val="007C76E3"/>
    <w:rsid w:val="007C76F3"/>
    <w:rsid w:val="007C7CD8"/>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475"/>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50D"/>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0F0D"/>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839"/>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017"/>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8AC"/>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880"/>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4BF"/>
    <w:rsid w:val="00A0700C"/>
    <w:rsid w:val="00A102F8"/>
    <w:rsid w:val="00A10993"/>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295D"/>
    <w:rsid w:val="00A3404D"/>
    <w:rsid w:val="00A3405F"/>
    <w:rsid w:val="00A341AB"/>
    <w:rsid w:val="00A34290"/>
    <w:rsid w:val="00A355F9"/>
    <w:rsid w:val="00A357D3"/>
    <w:rsid w:val="00A35AA9"/>
    <w:rsid w:val="00A35F3C"/>
    <w:rsid w:val="00A364B9"/>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67D58"/>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5C0"/>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302"/>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28A"/>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27783"/>
    <w:rsid w:val="00C304E9"/>
    <w:rsid w:val="00C30B0B"/>
    <w:rsid w:val="00C31320"/>
    <w:rsid w:val="00C316B4"/>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4535"/>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13C"/>
    <w:rsid w:val="00CA6540"/>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788"/>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2E7D"/>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D6C"/>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F73"/>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0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352"/>
    <w:rsid w:val="00F05477"/>
    <w:rsid w:val="00F06340"/>
    <w:rsid w:val="00F0665D"/>
    <w:rsid w:val="00F06BAA"/>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7DD"/>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940"/>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36A"/>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EF0"/>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2BF"/>
    <w:rsid w:val="00FC05B2"/>
    <w:rsid w:val="00FC08B3"/>
    <w:rsid w:val="00FC09D7"/>
    <w:rsid w:val="00FC0ABE"/>
    <w:rsid w:val="00FC1269"/>
    <w:rsid w:val="00FC22D0"/>
    <w:rsid w:val="00FC38D4"/>
    <w:rsid w:val="00FC391E"/>
    <w:rsid w:val="00FC39B3"/>
    <w:rsid w:val="00FC3BB7"/>
    <w:rsid w:val="00FC3E1B"/>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4F1"/>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0C0"/>
    <w:rsid w:val="00FF651D"/>
    <w:rsid w:val="00FF6843"/>
    <w:rsid w:val="00FF6C25"/>
    <w:rsid w:val="010158D6"/>
    <w:rsid w:val="0102159D"/>
    <w:rsid w:val="010651D9"/>
    <w:rsid w:val="010D7DD7"/>
    <w:rsid w:val="01113D6B"/>
    <w:rsid w:val="0112363F"/>
    <w:rsid w:val="011E3D92"/>
    <w:rsid w:val="011F6449"/>
    <w:rsid w:val="01236AFB"/>
    <w:rsid w:val="012670EA"/>
    <w:rsid w:val="0127533C"/>
    <w:rsid w:val="012B4701"/>
    <w:rsid w:val="01317F69"/>
    <w:rsid w:val="01341807"/>
    <w:rsid w:val="01342B10"/>
    <w:rsid w:val="0135355E"/>
    <w:rsid w:val="01374E54"/>
    <w:rsid w:val="013B1B11"/>
    <w:rsid w:val="013E54DE"/>
    <w:rsid w:val="014632E9"/>
    <w:rsid w:val="01545A05"/>
    <w:rsid w:val="015E0632"/>
    <w:rsid w:val="015E4AD6"/>
    <w:rsid w:val="016025FC"/>
    <w:rsid w:val="01633E9B"/>
    <w:rsid w:val="01730582"/>
    <w:rsid w:val="017E2A82"/>
    <w:rsid w:val="017F087E"/>
    <w:rsid w:val="019404F8"/>
    <w:rsid w:val="01944054"/>
    <w:rsid w:val="0194674A"/>
    <w:rsid w:val="019F7441"/>
    <w:rsid w:val="01A56261"/>
    <w:rsid w:val="01A7647D"/>
    <w:rsid w:val="01B36BD0"/>
    <w:rsid w:val="01B37585"/>
    <w:rsid w:val="01BD35AB"/>
    <w:rsid w:val="01BF37C7"/>
    <w:rsid w:val="01BF5575"/>
    <w:rsid w:val="01C13BB4"/>
    <w:rsid w:val="01C74429"/>
    <w:rsid w:val="01CF32DE"/>
    <w:rsid w:val="01CF7782"/>
    <w:rsid w:val="01D02219"/>
    <w:rsid w:val="01D34B7C"/>
    <w:rsid w:val="01D55165"/>
    <w:rsid w:val="01DA20AA"/>
    <w:rsid w:val="01DE1773"/>
    <w:rsid w:val="01DF6BF8"/>
    <w:rsid w:val="01E23011"/>
    <w:rsid w:val="01EC2C57"/>
    <w:rsid w:val="01F215FD"/>
    <w:rsid w:val="020A2568"/>
    <w:rsid w:val="021B4775"/>
    <w:rsid w:val="02217FDE"/>
    <w:rsid w:val="022573A2"/>
    <w:rsid w:val="02274EC8"/>
    <w:rsid w:val="02330020"/>
    <w:rsid w:val="02372857"/>
    <w:rsid w:val="02377801"/>
    <w:rsid w:val="023A109F"/>
    <w:rsid w:val="023A2E4D"/>
    <w:rsid w:val="023A4BFB"/>
    <w:rsid w:val="023D0B8F"/>
    <w:rsid w:val="023F0464"/>
    <w:rsid w:val="024261A6"/>
    <w:rsid w:val="02447828"/>
    <w:rsid w:val="02581525"/>
    <w:rsid w:val="0261662C"/>
    <w:rsid w:val="02641C78"/>
    <w:rsid w:val="02671768"/>
    <w:rsid w:val="02693733"/>
    <w:rsid w:val="026B2E25"/>
    <w:rsid w:val="02702D13"/>
    <w:rsid w:val="02781BC8"/>
    <w:rsid w:val="02792609"/>
    <w:rsid w:val="027A5940"/>
    <w:rsid w:val="027D0F8C"/>
    <w:rsid w:val="0281282A"/>
    <w:rsid w:val="02824D4D"/>
    <w:rsid w:val="02832A46"/>
    <w:rsid w:val="02867E41"/>
    <w:rsid w:val="028E13EB"/>
    <w:rsid w:val="0295277A"/>
    <w:rsid w:val="02963DFC"/>
    <w:rsid w:val="02985DC6"/>
    <w:rsid w:val="02987B74"/>
    <w:rsid w:val="02992665"/>
    <w:rsid w:val="029E162E"/>
    <w:rsid w:val="029F0F02"/>
    <w:rsid w:val="02A31E96"/>
    <w:rsid w:val="02A824AD"/>
    <w:rsid w:val="02B01361"/>
    <w:rsid w:val="02B32C00"/>
    <w:rsid w:val="02B81FC4"/>
    <w:rsid w:val="02C46BBB"/>
    <w:rsid w:val="02D768EE"/>
    <w:rsid w:val="02DC4B10"/>
    <w:rsid w:val="02DD76CE"/>
    <w:rsid w:val="02E1151B"/>
    <w:rsid w:val="02E35293"/>
    <w:rsid w:val="02E64D17"/>
    <w:rsid w:val="02E80AFB"/>
    <w:rsid w:val="02EA70B6"/>
    <w:rsid w:val="02F32FFC"/>
    <w:rsid w:val="02F36323"/>
    <w:rsid w:val="02F5619C"/>
    <w:rsid w:val="02F96864"/>
    <w:rsid w:val="02FE031F"/>
    <w:rsid w:val="02FE20CD"/>
    <w:rsid w:val="02FE3E7B"/>
    <w:rsid w:val="02FF5E45"/>
    <w:rsid w:val="0301396B"/>
    <w:rsid w:val="03035935"/>
    <w:rsid w:val="03100052"/>
    <w:rsid w:val="03103BAE"/>
    <w:rsid w:val="03196F07"/>
    <w:rsid w:val="031B2C7F"/>
    <w:rsid w:val="0321400D"/>
    <w:rsid w:val="0326446A"/>
    <w:rsid w:val="032D5555"/>
    <w:rsid w:val="033124A2"/>
    <w:rsid w:val="03323B24"/>
    <w:rsid w:val="03343D40"/>
    <w:rsid w:val="03353615"/>
    <w:rsid w:val="03393105"/>
    <w:rsid w:val="03404493"/>
    <w:rsid w:val="03455F4E"/>
    <w:rsid w:val="034877EC"/>
    <w:rsid w:val="034A3564"/>
    <w:rsid w:val="03525F75"/>
    <w:rsid w:val="035717DD"/>
    <w:rsid w:val="035C5045"/>
    <w:rsid w:val="0366286F"/>
    <w:rsid w:val="036634D2"/>
    <w:rsid w:val="036D2DAF"/>
    <w:rsid w:val="0374238F"/>
    <w:rsid w:val="03767EB5"/>
    <w:rsid w:val="037759DB"/>
    <w:rsid w:val="037800D1"/>
    <w:rsid w:val="037B196F"/>
    <w:rsid w:val="037C7496"/>
    <w:rsid w:val="038C76D9"/>
    <w:rsid w:val="038F0F77"/>
    <w:rsid w:val="039842CF"/>
    <w:rsid w:val="03991DF6"/>
    <w:rsid w:val="039D7B38"/>
    <w:rsid w:val="03A013D6"/>
    <w:rsid w:val="03A72764"/>
    <w:rsid w:val="03AE3AF3"/>
    <w:rsid w:val="03B22EB7"/>
    <w:rsid w:val="03B35EB3"/>
    <w:rsid w:val="03BB1D6C"/>
    <w:rsid w:val="03CC06C2"/>
    <w:rsid w:val="03D41080"/>
    <w:rsid w:val="03DD35E4"/>
    <w:rsid w:val="03E94B2B"/>
    <w:rsid w:val="03F359AA"/>
    <w:rsid w:val="03F51722"/>
    <w:rsid w:val="03F82FC0"/>
    <w:rsid w:val="03FD05D6"/>
    <w:rsid w:val="03FD2384"/>
    <w:rsid w:val="03FF434E"/>
    <w:rsid w:val="04001E75"/>
    <w:rsid w:val="04012F87"/>
    <w:rsid w:val="04076900"/>
    <w:rsid w:val="040C05F0"/>
    <w:rsid w:val="040E27E3"/>
    <w:rsid w:val="04133956"/>
    <w:rsid w:val="041A5A3B"/>
    <w:rsid w:val="041F054D"/>
    <w:rsid w:val="0422003D"/>
    <w:rsid w:val="04221DEB"/>
    <w:rsid w:val="042311BA"/>
    <w:rsid w:val="04245B63"/>
    <w:rsid w:val="042B157A"/>
    <w:rsid w:val="042F4508"/>
    <w:rsid w:val="04357D70"/>
    <w:rsid w:val="043B4AFE"/>
    <w:rsid w:val="04447FB3"/>
    <w:rsid w:val="045C354F"/>
    <w:rsid w:val="045F303F"/>
    <w:rsid w:val="04610B65"/>
    <w:rsid w:val="0462668B"/>
    <w:rsid w:val="046B5540"/>
    <w:rsid w:val="04754611"/>
    <w:rsid w:val="04763EE5"/>
    <w:rsid w:val="047A5783"/>
    <w:rsid w:val="04874344"/>
    <w:rsid w:val="048900BC"/>
    <w:rsid w:val="048F763B"/>
    <w:rsid w:val="049525BD"/>
    <w:rsid w:val="049C7DEF"/>
    <w:rsid w:val="049F330E"/>
    <w:rsid w:val="04A44EF6"/>
    <w:rsid w:val="04AA775C"/>
    <w:rsid w:val="04AB3B8E"/>
    <w:rsid w:val="04AC7907"/>
    <w:rsid w:val="04AE7B23"/>
    <w:rsid w:val="04AF1889"/>
    <w:rsid w:val="04B844FD"/>
    <w:rsid w:val="04BC1D77"/>
    <w:rsid w:val="04BD7D66"/>
    <w:rsid w:val="04BF588C"/>
    <w:rsid w:val="04C04179"/>
    <w:rsid w:val="04C133B2"/>
    <w:rsid w:val="04C82992"/>
    <w:rsid w:val="04CD7FA9"/>
    <w:rsid w:val="04D035F5"/>
    <w:rsid w:val="04D8694E"/>
    <w:rsid w:val="04DD5D12"/>
    <w:rsid w:val="04E11CA6"/>
    <w:rsid w:val="04E15802"/>
    <w:rsid w:val="04E452F2"/>
    <w:rsid w:val="04F01009"/>
    <w:rsid w:val="04F217BD"/>
    <w:rsid w:val="04F66F48"/>
    <w:rsid w:val="04FD0162"/>
    <w:rsid w:val="050339CA"/>
    <w:rsid w:val="050D2A9B"/>
    <w:rsid w:val="05184F9C"/>
    <w:rsid w:val="051C2760"/>
    <w:rsid w:val="051C2CDE"/>
    <w:rsid w:val="05212B27"/>
    <w:rsid w:val="05251E14"/>
    <w:rsid w:val="052851DF"/>
    <w:rsid w:val="052878D5"/>
    <w:rsid w:val="0534627A"/>
    <w:rsid w:val="053973EC"/>
    <w:rsid w:val="053B7608"/>
    <w:rsid w:val="053C0C8A"/>
    <w:rsid w:val="05410997"/>
    <w:rsid w:val="054162A1"/>
    <w:rsid w:val="05424DD8"/>
    <w:rsid w:val="05432019"/>
    <w:rsid w:val="054A784B"/>
    <w:rsid w:val="05542478"/>
    <w:rsid w:val="05573D16"/>
    <w:rsid w:val="05595CE0"/>
    <w:rsid w:val="056106F1"/>
    <w:rsid w:val="05654685"/>
    <w:rsid w:val="056A1C9B"/>
    <w:rsid w:val="056D178C"/>
    <w:rsid w:val="05704DD8"/>
    <w:rsid w:val="057448C8"/>
    <w:rsid w:val="05771B25"/>
    <w:rsid w:val="058014BF"/>
    <w:rsid w:val="05834B0B"/>
    <w:rsid w:val="05A0746B"/>
    <w:rsid w:val="05A16594"/>
    <w:rsid w:val="05A36F5B"/>
    <w:rsid w:val="05A76A4C"/>
    <w:rsid w:val="05A7762D"/>
    <w:rsid w:val="05AF76AE"/>
    <w:rsid w:val="05B13426"/>
    <w:rsid w:val="05B9052D"/>
    <w:rsid w:val="05B9677F"/>
    <w:rsid w:val="05C84C14"/>
    <w:rsid w:val="05D13AC9"/>
    <w:rsid w:val="05D435B9"/>
    <w:rsid w:val="05D76C05"/>
    <w:rsid w:val="05D90BCF"/>
    <w:rsid w:val="05DB4947"/>
    <w:rsid w:val="05E03D0C"/>
    <w:rsid w:val="05E530D0"/>
    <w:rsid w:val="0600615C"/>
    <w:rsid w:val="06021ED4"/>
    <w:rsid w:val="060C68AF"/>
    <w:rsid w:val="060D0FFA"/>
    <w:rsid w:val="060E0879"/>
    <w:rsid w:val="060E5941"/>
    <w:rsid w:val="06110369"/>
    <w:rsid w:val="06110FAF"/>
    <w:rsid w:val="061C0FDE"/>
    <w:rsid w:val="062956B3"/>
    <w:rsid w:val="062C51A3"/>
    <w:rsid w:val="062F6A41"/>
    <w:rsid w:val="063F6C84"/>
    <w:rsid w:val="06493CA7"/>
    <w:rsid w:val="064C75F3"/>
    <w:rsid w:val="064F2C3F"/>
    <w:rsid w:val="064F49ED"/>
    <w:rsid w:val="06514C09"/>
    <w:rsid w:val="06530982"/>
    <w:rsid w:val="06543ADB"/>
    <w:rsid w:val="065A6178"/>
    <w:rsid w:val="065B5A88"/>
    <w:rsid w:val="066F1CF3"/>
    <w:rsid w:val="066F5090"/>
    <w:rsid w:val="06714493"/>
    <w:rsid w:val="067A4160"/>
    <w:rsid w:val="067A57F6"/>
    <w:rsid w:val="067B1C86"/>
    <w:rsid w:val="068154EF"/>
    <w:rsid w:val="0687687D"/>
    <w:rsid w:val="069074E0"/>
    <w:rsid w:val="06930BB8"/>
    <w:rsid w:val="06982838"/>
    <w:rsid w:val="06A0349B"/>
    <w:rsid w:val="06A20FC1"/>
    <w:rsid w:val="06A66D03"/>
    <w:rsid w:val="06A765D7"/>
    <w:rsid w:val="06B64A6C"/>
    <w:rsid w:val="06BA27AF"/>
    <w:rsid w:val="06BC02D5"/>
    <w:rsid w:val="06C07699"/>
    <w:rsid w:val="06C4362D"/>
    <w:rsid w:val="06C61153"/>
    <w:rsid w:val="06C62F02"/>
    <w:rsid w:val="06C76C7A"/>
    <w:rsid w:val="06CF3A1E"/>
    <w:rsid w:val="06D118A6"/>
    <w:rsid w:val="06D7510F"/>
    <w:rsid w:val="06DA7EF0"/>
    <w:rsid w:val="06DC0977"/>
    <w:rsid w:val="06DC2725"/>
    <w:rsid w:val="06E11AE9"/>
    <w:rsid w:val="06E65352"/>
    <w:rsid w:val="06E70564"/>
    <w:rsid w:val="06E94E42"/>
    <w:rsid w:val="06FC2DC7"/>
    <w:rsid w:val="070B4DB8"/>
    <w:rsid w:val="07133C6D"/>
    <w:rsid w:val="0721690A"/>
    <w:rsid w:val="072365A6"/>
    <w:rsid w:val="07237076"/>
    <w:rsid w:val="07245D42"/>
    <w:rsid w:val="07264C62"/>
    <w:rsid w:val="07265CA8"/>
    <w:rsid w:val="072B7208"/>
    <w:rsid w:val="072D2F81"/>
    <w:rsid w:val="072E5A65"/>
    <w:rsid w:val="07302A71"/>
    <w:rsid w:val="0733430F"/>
    <w:rsid w:val="07342561"/>
    <w:rsid w:val="07372051"/>
    <w:rsid w:val="07375BAD"/>
    <w:rsid w:val="07391925"/>
    <w:rsid w:val="073C1416"/>
    <w:rsid w:val="073F0F06"/>
    <w:rsid w:val="074107DA"/>
    <w:rsid w:val="074402CA"/>
    <w:rsid w:val="07470FE3"/>
    <w:rsid w:val="07484B91"/>
    <w:rsid w:val="07577FFE"/>
    <w:rsid w:val="075B5D40"/>
    <w:rsid w:val="075F5104"/>
    <w:rsid w:val="075F5E39"/>
    <w:rsid w:val="076646E5"/>
    <w:rsid w:val="076D15CF"/>
    <w:rsid w:val="07754928"/>
    <w:rsid w:val="077741FC"/>
    <w:rsid w:val="0779354C"/>
    <w:rsid w:val="07794418"/>
    <w:rsid w:val="077C7A64"/>
    <w:rsid w:val="078B5EF9"/>
    <w:rsid w:val="0797489E"/>
    <w:rsid w:val="079F3753"/>
    <w:rsid w:val="07A019A5"/>
    <w:rsid w:val="07A11279"/>
    <w:rsid w:val="07A174CB"/>
    <w:rsid w:val="07A34FF1"/>
    <w:rsid w:val="07A64AE1"/>
    <w:rsid w:val="07A80859"/>
    <w:rsid w:val="07AA6C9E"/>
    <w:rsid w:val="07B05960"/>
    <w:rsid w:val="07B216D8"/>
    <w:rsid w:val="07C531B9"/>
    <w:rsid w:val="07C5765D"/>
    <w:rsid w:val="07C80EFB"/>
    <w:rsid w:val="07CD6512"/>
    <w:rsid w:val="07CE4C09"/>
    <w:rsid w:val="07D577D8"/>
    <w:rsid w:val="07D63618"/>
    <w:rsid w:val="07DE24CD"/>
    <w:rsid w:val="07E01DA1"/>
    <w:rsid w:val="07E07FF3"/>
    <w:rsid w:val="07E21FBD"/>
    <w:rsid w:val="07E8334B"/>
    <w:rsid w:val="07EA70C4"/>
    <w:rsid w:val="07EC6998"/>
    <w:rsid w:val="07F10452"/>
    <w:rsid w:val="07F17661"/>
    <w:rsid w:val="07F43A9E"/>
    <w:rsid w:val="07F51244"/>
    <w:rsid w:val="07F910B5"/>
    <w:rsid w:val="07FD6DF7"/>
    <w:rsid w:val="07FE491D"/>
    <w:rsid w:val="07FF2A68"/>
    <w:rsid w:val="08061376"/>
    <w:rsid w:val="0808579C"/>
    <w:rsid w:val="080A32C2"/>
    <w:rsid w:val="081B54CF"/>
    <w:rsid w:val="081E6D6D"/>
    <w:rsid w:val="08206641"/>
    <w:rsid w:val="08297BEC"/>
    <w:rsid w:val="0837398B"/>
    <w:rsid w:val="08397703"/>
    <w:rsid w:val="08420CAE"/>
    <w:rsid w:val="08452D77"/>
    <w:rsid w:val="084A7B62"/>
    <w:rsid w:val="08514A4D"/>
    <w:rsid w:val="085207C5"/>
    <w:rsid w:val="08536A17"/>
    <w:rsid w:val="0854278F"/>
    <w:rsid w:val="0858227F"/>
    <w:rsid w:val="08607386"/>
    <w:rsid w:val="086401F8"/>
    <w:rsid w:val="086C7AD9"/>
    <w:rsid w:val="086E1AA3"/>
    <w:rsid w:val="08744BDF"/>
    <w:rsid w:val="08751CAA"/>
    <w:rsid w:val="087846CF"/>
    <w:rsid w:val="087921F6"/>
    <w:rsid w:val="087A532A"/>
    <w:rsid w:val="087E4C40"/>
    <w:rsid w:val="08872B64"/>
    <w:rsid w:val="088C763C"/>
    <w:rsid w:val="088E3EF3"/>
    <w:rsid w:val="089A2898"/>
    <w:rsid w:val="08A6123D"/>
    <w:rsid w:val="08A94889"/>
    <w:rsid w:val="08AA0601"/>
    <w:rsid w:val="08AE6343"/>
    <w:rsid w:val="08B51480"/>
    <w:rsid w:val="08B80F70"/>
    <w:rsid w:val="08B84ACC"/>
    <w:rsid w:val="08CB2A51"/>
    <w:rsid w:val="08CE609D"/>
    <w:rsid w:val="08CE6A87"/>
    <w:rsid w:val="08D132DE"/>
    <w:rsid w:val="08D13DE0"/>
    <w:rsid w:val="08D31906"/>
    <w:rsid w:val="08D631A4"/>
    <w:rsid w:val="08D66AD6"/>
    <w:rsid w:val="08D833C0"/>
    <w:rsid w:val="08DA33A3"/>
    <w:rsid w:val="08DD09D6"/>
    <w:rsid w:val="08E21B49"/>
    <w:rsid w:val="08E65ADD"/>
    <w:rsid w:val="08E7715F"/>
    <w:rsid w:val="08E80F13"/>
    <w:rsid w:val="08E91129"/>
    <w:rsid w:val="08F024B8"/>
    <w:rsid w:val="08F5187C"/>
    <w:rsid w:val="08FF7E1C"/>
    <w:rsid w:val="09075A53"/>
    <w:rsid w:val="09095327"/>
    <w:rsid w:val="090E293E"/>
    <w:rsid w:val="09151F1E"/>
    <w:rsid w:val="09181A0E"/>
    <w:rsid w:val="09271C52"/>
    <w:rsid w:val="09322AD0"/>
    <w:rsid w:val="09335624"/>
    <w:rsid w:val="0935323D"/>
    <w:rsid w:val="093C394F"/>
    <w:rsid w:val="09414AC1"/>
    <w:rsid w:val="0944690F"/>
    <w:rsid w:val="09491BC8"/>
    <w:rsid w:val="09535675"/>
    <w:rsid w:val="095E1B17"/>
    <w:rsid w:val="095F057D"/>
    <w:rsid w:val="09642282"/>
    <w:rsid w:val="0966277A"/>
    <w:rsid w:val="096864F2"/>
    <w:rsid w:val="09733572"/>
    <w:rsid w:val="09734E97"/>
    <w:rsid w:val="09772C16"/>
    <w:rsid w:val="09774987"/>
    <w:rsid w:val="097C3D4B"/>
    <w:rsid w:val="098353B5"/>
    <w:rsid w:val="09840E52"/>
    <w:rsid w:val="09842C00"/>
    <w:rsid w:val="09862E1C"/>
    <w:rsid w:val="09864BCA"/>
    <w:rsid w:val="099217C1"/>
    <w:rsid w:val="09992B4F"/>
    <w:rsid w:val="099A2423"/>
    <w:rsid w:val="099C263F"/>
    <w:rsid w:val="099E1F14"/>
    <w:rsid w:val="09A92330"/>
    <w:rsid w:val="09AF5ECF"/>
    <w:rsid w:val="09B06B87"/>
    <w:rsid w:val="09C13146"/>
    <w:rsid w:val="09C35E1E"/>
    <w:rsid w:val="09C556F2"/>
    <w:rsid w:val="09CB082F"/>
    <w:rsid w:val="09D05248"/>
    <w:rsid w:val="09D9119E"/>
    <w:rsid w:val="09D92F4C"/>
    <w:rsid w:val="09E04166"/>
    <w:rsid w:val="09E244F6"/>
    <w:rsid w:val="09E518F1"/>
    <w:rsid w:val="09ED69F7"/>
    <w:rsid w:val="0A026946"/>
    <w:rsid w:val="0A081A83"/>
    <w:rsid w:val="0A0F4BBF"/>
    <w:rsid w:val="0A171CC6"/>
    <w:rsid w:val="0A1B17B6"/>
    <w:rsid w:val="0A1C0718"/>
    <w:rsid w:val="0A1D1456"/>
    <w:rsid w:val="0A267D1B"/>
    <w:rsid w:val="0A27015B"/>
    <w:rsid w:val="0A285C81"/>
    <w:rsid w:val="0A2957BF"/>
    <w:rsid w:val="0A2A19F9"/>
    <w:rsid w:val="0A2E58D1"/>
    <w:rsid w:val="0A310FDA"/>
    <w:rsid w:val="0A314B36"/>
    <w:rsid w:val="0A344626"/>
    <w:rsid w:val="0A3A1862"/>
    <w:rsid w:val="0A3B3C06"/>
    <w:rsid w:val="0A3C34DB"/>
    <w:rsid w:val="0A3E7710"/>
    <w:rsid w:val="0A4725AB"/>
    <w:rsid w:val="0A516F86"/>
    <w:rsid w:val="0A5B7E63"/>
    <w:rsid w:val="0A5C592B"/>
    <w:rsid w:val="0A641F8C"/>
    <w:rsid w:val="0A656ED5"/>
    <w:rsid w:val="0A6749FB"/>
    <w:rsid w:val="0A6E68C1"/>
    <w:rsid w:val="0A7B04A7"/>
    <w:rsid w:val="0A7B30EB"/>
    <w:rsid w:val="0A8119D2"/>
    <w:rsid w:val="0A870BFA"/>
    <w:rsid w:val="0A95254D"/>
    <w:rsid w:val="0A960E3D"/>
    <w:rsid w:val="0A99092D"/>
    <w:rsid w:val="0AA374A5"/>
    <w:rsid w:val="0AA417AC"/>
    <w:rsid w:val="0AAB7649"/>
    <w:rsid w:val="0AAC0660"/>
    <w:rsid w:val="0AB37C41"/>
    <w:rsid w:val="0AB47515"/>
    <w:rsid w:val="0ABC5606"/>
    <w:rsid w:val="0ABC6FBB"/>
    <w:rsid w:val="0ABF65E6"/>
    <w:rsid w:val="0AC8421B"/>
    <w:rsid w:val="0AD11E75"/>
    <w:rsid w:val="0ADB7197"/>
    <w:rsid w:val="0ADD4CBE"/>
    <w:rsid w:val="0ADD6A6C"/>
    <w:rsid w:val="0AE147AE"/>
    <w:rsid w:val="0AE918B4"/>
    <w:rsid w:val="0AEB1631"/>
    <w:rsid w:val="0AFD0EBC"/>
    <w:rsid w:val="0AFF2E86"/>
    <w:rsid w:val="0B016BFE"/>
    <w:rsid w:val="0B024724"/>
    <w:rsid w:val="0B064214"/>
    <w:rsid w:val="0B071D3B"/>
    <w:rsid w:val="0B0B35D9"/>
    <w:rsid w:val="0B0E131B"/>
    <w:rsid w:val="0B136931"/>
    <w:rsid w:val="0B1701D0"/>
    <w:rsid w:val="0B1C3A38"/>
    <w:rsid w:val="0B247692"/>
    <w:rsid w:val="0B250B22"/>
    <w:rsid w:val="0B291CB1"/>
    <w:rsid w:val="0B30404E"/>
    <w:rsid w:val="0B3F14D4"/>
    <w:rsid w:val="0B460AB5"/>
    <w:rsid w:val="0B49165D"/>
    <w:rsid w:val="0B4C6C14"/>
    <w:rsid w:val="0B4E7969"/>
    <w:rsid w:val="0B5331D2"/>
    <w:rsid w:val="0B5F1DB6"/>
    <w:rsid w:val="0B631A88"/>
    <w:rsid w:val="0B680A2B"/>
    <w:rsid w:val="0B683D45"/>
    <w:rsid w:val="0B6B22C9"/>
    <w:rsid w:val="0B6E5916"/>
    <w:rsid w:val="0B73424C"/>
    <w:rsid w:val="0B794AD1"/>
    <w:rsid w:val="0B7F3F11"/>
    <w:rsid w:val="0B884417"/>
    <w:rsid w:val="0B975F9F"/>
    <w:rsid w:val="0B980BE5"/>
    <w:rsid w:val="0B9A2BAF"/>
    <w:rsid w:val="0B9C6927"/>
    <w:rsid w:val="0B9E269F"/>
    <w:rsid w:val="0BA17A99"/>
    <w:rsid w:val="0BA53A2D"/>
    <w:rsid w:val="0BA650B0"/>
    <w:rsid w:val="0BAD28E2"/>
    <w:rsid w:val="0BAD643E"/>
    <w:rsid w:val="0BB023D2"/>
    <w:rsid w:val="0BB579E9"/>
    <w:rsid w:val="0BB84DE3"/>
    <w:rsid w:val="0BC1013B"/>
    <w:rsid w:val="0BC419DA"/>
    <w:rsid w:val="0BC47C2C"/>
    <w:rsid w:val="0BC67500"/>
    <w:rsid w:val="0BCB720C"/>
    <w:rsid w:val="0BD936D7"/>
    <w:rsid w:val="0BDA2FAB"/>
    <w:rsid w:val="0BDC31C7"/>
    <w:rsid w:val="0BEA3A61"/>
    <w:rsid w:val="0BEB51B8"/>
    <w:rsid w:val="0BEF2EFA"/>
    <w:rsid w:val="0BF00A21"/>
    <w:rsid w:val="0BF6188C"/>
    <w:rsid w:val="0BF73C91"/>
    <w:rsid w:val="0BFA53FB"/>
    <w:rsid w:val="0C0B585A"/>
    <w:rsid w:val="0C0B7609"/>
    <w:rsid w:val="0C0D512F"/>
    <w:rsid w:val="0C170175"/>
    <w:rsid w:val="0C1B3CF0"/>
    <w:rsid w:val="0C252478"/>
    <w:rsid w:val="0C2574AE"/>
    <w:rsid w:val="0C2C37FB"/>
    <w:rsid w:val="0C2D57D1"/>
    <w:rsid w:val="0C324B95"/>
    <w:rsid w:val="0C3628D7"/>
    <w:rsid w:val="0C3B7EEE"/>
    <w:rsid w:val="0C3D3FF4"/>
    <w:rsid w:val="0C3E178C"/>
    <w:rsid w:val="0C3E727D"/>
    <w:rsid w:val="0C4A0131"/>
    <w:rsid w:val="0C4C2CDB"/>
    <w:rsid w:val="0C571A41"/>
    <w:rsid w:val="0C590374"/>
    <w:rsid w:val="0C5B40EC"/>
    <w:rsid w:val="0C5C1171"/>
    <w:rsid w:val="0C5C7E64"/>
    <w:rsid w:val="0C5E1CBC"/>
    <w:rsid w:val="0C5E598A"/>
    <w:rsid w:val="0C615B50"/>
    <w:rsid w:val="0C63281E"/>
    <w:rsid w:val="0C6E02C3"/>
    <w:rsid w:val="0C825B1D"/>
    <w:rsid w:val="0C8278CB"/>
    <w:rsid w:val="0C8445DA"/>
    <w:rsid w:val="0C87121B"/>
    <w:rsid w:val="0C873133"/>
    <w:rsid w:val="0C874EE1"/>
    <w:rsid w:val="0C945850"/>
    <w:rsid w:val="0C9475FE"/>
    <w:rsid w:val="0C9615C8"/>
    <w:rsid w:val="0C992E66"/>
    <w:rsid w:val="0C9B6BDE"/>
    <w:rsid w:val="0CA737D5"/>
    <w:rsid w:val="0CA75583"/>
    <w:rsid w:val="0CC007F7"/>
    <w:rsid w:val="0CC47EE3"/>
    <w:rsid w:val="0CD143AE"/>
    <w:rsid w:val="0CDB2461"/>
    <w:rsid w:val="0CE045F1"/>
    <w:rsid w:val="0CE340E1"/>
    <w:rsid w:val="0CE560AB"/>
    <w:rsid w:val="0CE71E24"/>
    <w:rsid w:val="0CEA5470"/>
    <w:rsid w:val="0CF307C8"/>
    <w:rsid w:val="0CF32576"/>
    <w:rsid w:val="0CFB58CF"/>
    <w:rsid w:val="0CFE707A"/>
    <w:rsid w:val="0D026C5D"/>
    <w:rsid w:val="0D063BDA"/>
    <w:rsid w:val="0D066333"/>
    <w:rsid w:val="0D077DD0"/>
    <w:rsid w:val="0D08375F"/>
    <w:rsid w:val="0D10137A"/>
    <w:rsid w:val="0D184CFB"/>
    <w:rsid w:val="0D200E92"/>
    <w:rsid w:val="0D272220"/>
    <w:rsid w:val="0D29243C"/>
    <w:rsid w:val="0D2A1D10"/>
    <w:rsid w:val="0D330BC5"/>
    <w:rsid w:val="0D38442D"/>
    <w:rsid w:val="0D3A01A5"/>
    <w:rsid w:val="0D3F57BC"/>
    <w:rsid w:val="0D444B80"/>
    <w:rsid w:val="0D4A7419"/>
    <w:rsid w:val="0D555D85"/>
    <w:rsid w:val="0D5A3338"/>
    <w:rsid w:val="0D671F88"/>
    <w:rsid w:val="0D676AC1"/>
    <w:rsid w:val="0D75742F"/>
    <w:rsid w:val="0D7A0D99"/>
    <w:rsid w:val="0D821B4C"/>
    <w:rsid w:val="0D827401"/>
    <w:rsid w:val="0D84094E"/>
    <w:rsid w:val="0D86163D"/>
    <w:rsid w:val="0D8853B5"/>
    <w:rsid w:val="0D8A00E9"/>
    <w:rsid w:val="0D8B6C53"/>
    <w:rsid w:val="0D8D589E"/>
    <w:rsid w:val="0D98311E"/>
    <w:rsid w:val="0D9E6986"/>
    <w:rsid w:val="0DA01C73"/>
    <w:rsid w:val="0DA27AF9"/>
    <w:rsid w:val="0DAB4BFF"/>
    <w:rsid w:val="0DB20C17"/>
    <w:rsid w:val="0DB53CD0"/>
    <w:rsid w:val="0DBF06AB"/>
    <w:rsid w:val="0DC3019B"/>
    <w:rsid w:val="0DC45CC1"/>
    <w:rsid w:val="0DD00B0A"/>
    <w:rsid w:val="0DD06C7C"/>
    <w:rsid w:val="0DD26630"/>
    <w:rsid w:val="0DD63300"/>
    <w:rsid w:val="0DDA7292"/>
    <w:rsid w:val="0DE14AC5"/>
    <w:rsid w:val="0DE545B5"/>
    <w:rsid w:val="0DE63E89"/>
    <w:rsid w:val="0DED346A"/>
    <w:rsid w:val="0DED5218"/>
    <w:rsid w:val="0DF50604"/>
    <w:rsid w:val="0DF61900"/>
    <w:rsid w:val="0DF702FE"/>
    <w:rsid w:val="0E012A71"/>
    <w:rsid w:val="0E032C8D"/>
    <w:rsid w:val="0E060E51"/>
    <w:rsid w:val="0E082052"/>
    <w:rsid w:val="0E0D58BA"/>
    <w:rsid w:val="0E1053AA"/>
    <w:rsid w:val="0E15476E"/>
    <w:rsid w:val="0E1D5AA9"/>
    <w:rsid w:val="0E1F1DDD"/>
    <w:rsid w:val="0E286250"/>
    <w:rsid w:val="0E2B5D40"/>
    <w:rsid w:val="0E2C21E4"/>
    <w:rsid w:val="0E342E47"/>
    <w:rsid w:val="0E4017EB"/>
    <w:rsid w:val="0E4137B5"/>
    <w:rsid w:val="0E4B0190"/>
    <w:rsid w:val="0E5139F9"/>
    <w:rsid w:val="0E552DBD"/>
    <w:rsid w:val="0E5604B2"/>
    <w:rsid w:val="0E626E5B"/>
    <w:rsid w:val="0E664FCA"/>
    <w:rsid w:val="0E6D5D79"/>
    <w:rsid w:val="0E721BC1"/>
    <w:rsid w:val="0E76345F"/>
    <w:rsid w:val="0E8518F4"/>
    <w:rsid w:val="0E8A2A67"/>
    <w:rsid w:val="0E8F4521"/>
    <w:rsid w:val="0E912047"/>
    <w:rsid w:val="0E963B01"/>
    <w:rsid w:val="0E9B1118"/>
    <w:rsid w:val="0E9D0089"/>
    <w:rsid w:val="0EA224A6"/>
    <w:rsid w:val="0EAF071F"/>
    <w:rsid w:val="0EB43F87"/>
    <w:rsid w:val="0EB803EE"/>
    <w:rsid w:val="0EBD2E3C"/>
    <w:rsid w:val="0EC248F6"/>
    <w:rsid w:val="0EC71F0D"/>
    <w:rsid w:val="0EC8358F"/>
    <w:rsid w:val="0EDE2DB2"/>
    <w:rsid w:val="0EE04D7C"/>
    <w:rsid w:val="0EE20AF5"/>
    <w:rsid w:val="0EE26D46"/>
    <w:rsid w:val="0EE4486D"/>
    <w:rsid w:val="0EE7435D"/>
    <w:rsid w:val="0EE83C31"/>
    <w:rsid w:val="0EE91E83"/>
    <w:rsid w:val="0EF80318"/>
    <w:rsid w:val="0EF94D4B"/>
    <w:rsid w:val="0EFC3672"/>
    <w:rsid w:val="0EFD148A"/>
    <w:rsid w:val="0F022F45"/>
    <w:rsid w:val="0F053294"/>
    <w:rsid w:val="0F0E18EA"/>
    <w:rsid w:val="0F0F5662"/>
    <w:rsid w:val="0F131660"/>
    <w:rsid w:val="0F1B4006"/>
    <w:rsid w:val="0F205179"/>
    <w:rsid w:val="0F2509E1"/>
    <w:rsid w:val="0F334EAC"/>
    <w:rsid w:val="0F40581B"/>
    <w:rsid w:val="0F4277E5"/>
    <w:rsid w:val="0F4958DC"/>
    <w:rsid w:val="0F4B48EC"/>
    <w:rsid w:val="0F4B669A"/>
    <w:rsid w:val="0F515DF7"/>
    <w:rsid w:val="0F566DED"/>
    <w:rsid w:val="0F596BA8"/>
    <w:rsid w:val="0F5F2145"/>
    <w:rsid w:val="0F5F5CA1"/>
    <w:rsid w:val="0F6248D2"/>
    <w:rsid w:val="0F693536"/>
    <w:rsid w:val="0F73799F"/>
    <w:rsid w:val="0F786E19"/>
    <w:rsid w:val="0F7B0511"/>
    <w:rsid w:val="0F7B76D9"/>
    <w:rsid w:val="0F8120BC"/>
    <w:rsid w:val="0F816ACD"/>
    <w:rsid w:val="0F824086"/>
    <w:rsid w:val="0F834049"/>
    <w:rsid w:val="0F8B2F3A"/>
    <w:rsid w:val="0F93D13B"/>
    <w:rsid w:val="0F9718DF"/>
    <w:rsid w:val="0F9832DB"/>
    <w:rsid w:val="0F9A13CF"/>
    <w:rsid w:val="0F9D0EBF"/>
    <w:rsid w:val="0FA43FFC"/>
    <w:rsid w:val="0FA45DAA"/>
    <w:rsid w:val="0FA67D74"/>
    <w:rsid w:val="0FA933C0"/>
    <w:rsid w:val="0FAC2EB1"/>
    <w:rsid w:val="0FAE6C29"/>
    <w:rsid w:val="0FAF0E26"/>
    <w:rsid w:val="0FB56209"/>
    <w:rsid w:val="0FBC1346"/>
    <w:rsid w:val="0FBF3FD2"/>
    <w:rsid w:val="0FBF7FF3"/>
    <w:rsid w:val="0FC91CB4"/>
    <w:rsid w:val="0FCE1079"/>
    <w:rsid w:val="0FD22917"/>
    <w:rsid w:val="0FD3668F"/>
    <w:rsid w:val="0FE97C61"/>
    <w:rsid w:val="0FF23A99"/>
    <w:rsid w:val="0FF860F6"/>
    <w:rsid w:val="1001144E"/>
    <w:rsid w:val="10042CED"/>
    <w:rsid w:val="101C3B92"/>
    <w:rsid w:val="101F18D4"/>
    <w:rsid w:val="1021389E"/>
    <w:rsid w:val="10246F5A"/>
    <w:rsid w:val="102A2753"/>
    <w:rsid w:val="102F7D69"/>
    <w:rsid w:val="10340F65"/>
    <w:rsid w:val="103510F8"/>
    <w:rsid w:val="10390BE8"/>
    <w:rsid w:val="10507CE0"/>
    <w:rsid w:val="1053332C"/>
    <w:rsid w:val="10646583"/>
    <w:rsid w:val="10686DD7"/>
    <w:rsid w:val="106B4B1A"/>
    <w:rsid w:val="106C2D6C"/>
    <w:rsid w:val="106E6603"/>
    <w:rsid w:val="1072324E"/>
    <w:rsid w:val="107D4B15"/>
    <w:rsid w:val="10822281"/>
    <w:rsid w:val="10846DA4"/>
    <w:rsid w:val="108A3C80"/>
    <w:rsid w:val="108A4FA0"/>
    <w:rsid w:val="108D4A90"/>
    <w:rsid w:val="1090632E"/>
    <w:rsid w:val="109220A6"/>
    <w:rsid w:val="10967DE9"/>
    <w:rsid w:val="10A36062"/>
    <w:rsid w:val="10AB4F16"/>
    <w:rsid w:val="10B4201D"/>
    <w:rsid w:val="10C009C2"/>
    <w:rsid w:val="10C04E65"/>
    <w:rsid w:val="10C26171"/>
    <w:rsid w:val="10C761F4"/>
    <w:rsid w:val="10CA5CE4"/>
    <w:rsid w:val="10CB7366"/>
    <w:rsid w:val="10D64689"/>
    <w:rsid w:val="10DB1C9F"/>
    <w:rsid w:val="10DC1574"/>
    <w:rsid w:val="10EF5293"/>
    <w:rsid w:val="10F27A68"/>
    <w:rsid w:val="10F33360"/>
    <w:rsid w:val="10F44B0F"/>
    <w:rsid w:val="10F90377"/>
    <w:rsid w:val="10FB7C4C"/>
    <w:rsid w:val="10FC16EA"/>
    <w:rsid w:val="10FD39C4"/>
    <w:rsid w:val="10FF6CE8"/>
    <w:rsid w:val="11003276"/>
    <w:rsid w:val="110034B4"/>
    <w:rsid w:val="11005262"/>
    <w:rsid w:val="11056D1C"/>
    <w:rsid w:val="110F1D40"/>
    <w:rsid w:val="111B6540"/>
    <w:rsid w:val="11266F33"/>
    <w:rsid w:val="112C6057"/>
    <w:rsid w:val="1131366D"/>
    <w:rsid w:val="11317B11"/>
    <w:rsid w:val="113A263D"/>
    <w:rsid w:val="113B4369"/>
    <w:rsid w:val="113D0264"/>
    <w:rsid w:val="113D2012"/>
    <w:rsid w:val="113D64B6"/>
    <w:rsid w:val="11513D10"/>
    <w:rsid w:val="11515ABE"/>
    <w:rsid w:val="1158509E"/>
    <w:rsid w:val="115D4462"/>
    <w:rsid w:val="115F467E"/>
    <w:rsid w:val="116A6B7F"/>
    <w:rsid w:val="116F4196"/>
    <w:rsid w:val="117874EE"/>
    <w:rsid w:val="118063A3"/>
    <w:rsid w:val="11847C41"/>
    <w:rsid w:val="118714DF"/>
    <w:rsid w:val="118963A1"/>
    <w:rsid w:val="11967974"/>
    <w:rsid w:val="11987B90"/>
    <w:rsid w:val="119A0B4E"/>
    <w:rsid w:val="11A13517"/>
    <w:rsid w:val="11A622AD"/>
    <w:rsid w:val="11AE1162"/>
    <w:rsid w:val="11C049F1"/>
    <w:rsid w:val="11C269BB"/>
    <w:rsid w:val="11C6522A"/>
    <w:rsid w:val="11C91AF8"/>
    <w:rsid w:val="11CB447B"/>
    <w:rsid w:val="11CC3A28"/>
    <w:rsid w:val="11CE5DA7"/>
    <w:rsid w:val="11D24E50"/>
    <w:rsid w:val="11D84431"/>
    <w:rsid w:val="11D87F8D"/>
    <w:rsid w:val="11E104CC"/>
    <w:rsid w:val="11E20309"/>
    <w:rsid w:val="11E21E3A"/>
    <w:rsid w:val="11E46932"/>
    <w:rsid w:val="11EB4164"/>
    <w:rsid w:val="11EE155E"/>
    <w:rsid w:val="11F528ED"/>
    <w:rsid w:val="11FF19BD"/>
    <w:rsid w:val="12096398"/>
    <w:rsid w:val="120A5BAF"/>
    <w:rsid w:val="120D6537"/>
    <w:rsid w:val="120E39AF"/>
    <w:rsid w:val="12130FC5"/>
    <w:rsid w:val="121511E1"/>
    <w:rsid w:val="1218482D"/>
    <w:rsid w:val="121A2353"/>
    <w:rsid w:val="122038A7"/>
    <w:rsid w:val="12211934"/>
    <w:rsid w:val="122136E2"/>
    <w:rsid w:val="12255233"/>
    <w:rsid w:val="12312806"/>
    <w:rsid w:val="124318AA"/>
    <w:rsid w:val="12521AED"/>
    <w:rsid w:val="12530213"/>
    <w:rsid w:val="12535865"/>
    <w:rsid w:val="12555A81"/>
    <w:rsid w:val="126F6B43"/>
    <w:rsid w:val="12723F3D"/>
    <w:rsid w:val="127723A9"/>
    <w:rsid w:val="127759F8"/>
    <w:rsid w:val="127952CC"/>
    <w:rsid w:val="12802AFE"/>
    <w:rsid w:val="12843C71"/>
    <w:rsid w:val="12862074"/>
    <w:rsid w:val="12863E8D"/>
    <w:rsid w:val="12883966"/>
    <w:rsid w:val="128A74D9"/>
    <w:rsid w:val="12942091"/>
    <w:rsid w:val="129973FF"/>
    <w:rsid w:val="129C545E"/>
    <w:rsid w:val="129E45B4"/>
    <w:rsid w:val="12A05B91"/>
    <w:rsid w:val="12A26ED5"/>
    <w:rsid w:val="12A85BB1"/>
    <w:rsid w:val="12AA36D7"/>
    <w:rsid w:val="12B5625B"/>
    <w:rsid w:val="12C0114D"/>
    <w:rsid w:val="12C50511"/>
    <w:rsid w:val="12D149BF"/>
    <w:rsid w:val="12D15108"/>
    <w:rsid w:val="12D20E80"/>
    <w:rsid w:val="12D544CC"/>
    <w:rsid w:val="12D81596"/>
    <w:rsid w:val="12D9220E"/>
    <w:rsid w:val="12DB5F87"/>
    <w:rsid w:val="12F26E2C"/>
    <w:rsid w:val="12F47048"/>
    <w:rsid w:val="12F9640D"/>
    <w:rsid w:val="12FE1C75"/>
    <w:rsid w:val="13051255"/>
    <w:rsid w:val="13070B2A"/>
    <w:rsid w:val="13072A44"/>
    <w:rsid w:val="131E2FC6"/>
    <w:rsid w:val="13307FAC"/>
    <w:rsid w:val="13347445"/>
    <w:rsid w:val="133B07BF"/>
    <w:rsid w:val="133D279D"/>
    <w:rsid w:val="133D454B"/>
    <w:rsid w:val="133E02C4"/>
    <w:rsid w:val="133E2072"/>
    <w:rsid w:val="13451652"/>
    <w:rsid w:val="134F0723"/>
    <w:rsid w:val="13533D6F"/>
    <w:rsid w:val="13545D39"/>
    <w:rsid w:val="13581385"/>
    <w:rsid w:val="135F4BE2"/>
    <w:rsid w:val="13675A6C"/>
    <w:rsid w:val="136E0BA9"/>
    <w:rsid w:val="13767A5D"/>
    <w:rsid w:val="137D2B9A"/>
    <w:rsid w:val="13806B2E"/>
    <w:rsid w:val="138C0E00"/>
    <w:rsid w:val="13916645"/>
    <w:rsid w:val="13931087"/>
    <w:rsid w:val="13936861"/>
    <w:rsid w:val="139B1A0A"/>
    <w:rsid w:val="139D25C7"/>
    <w:rsid w:val="139D4FEA"/>
    <w:rsid w:val="139F5206"/>
    <w:rsid w:val="139F6FB4"/>
    <w:rsid w:val="13A66595"/>
    <w:rsid w:val="13A7230D"/>
    <w:rsid w:val="13AE5449"/>
    <w:rsid w:val="13BA3DEE"/>
    <w:rsid w:val="13BB1914"/>
    <w:rsid w:val="13BF31B2"/>
    <w:rsid w:val="13BF3CE4"/>
    <w:rsid w:val="13CA1B57"/>
    <w:rsid w:val="13CB5FFB"/>
    <w:rsid w:val="13D33102"/>
    <w:rsid w:val="13D44784"/>
    <w:rsid w:val="13DB5B40"/>
    <w:rsid w:val="13E946D3"/>
    <w:rsid w:val="13ED66B2"/>
    <w:rsid w:val="13EE1CEA"/>
    <w:rsid w:val="13F3028C"/>
    <w:rsid w:val="13F310AE"/>
    <w:rsid w:val="13F56BD4"/>
    <w:rsid w:val="13F82B68"/>
    <w:rsid w:val="13FC61B5"/>
    <w:rsid w:val="14011A1D"/>
    <w:rsid w:val="14092680"/>
    <w:rsid w:val="141008D8"/>
    <w:rsid w:val="14110951"/>
    <w:rsid w:val="14125FE6"/>
    <w:rsid w:val="14164D9C"/>
    <w:rsid w:val="141A2ADF"/>
    <w:rsid w:val="14294AD0"/>
    <w:rsid w:val="142B0848"/>
    <w:rsid w:val="1437543F"/>
    <w:rsid w:val="143D67CD"/>
    <w:rsid w:val="144162BD"/>
    <w:rsid w:val="14423DE3"/>
    <w:rsid w:val="144E2788"/>
    <w:rsid w:val="14515DD5"/>
    <w:rsid w:val="14535FF1"/>
    <w:rsid w:val="145A2EDB"/>
    <w:rsid w:val="145C4EA5"/>
    <w:rsid w:val="146A2525"/>
    <w:rsid w:val="146B333A"/>
    <w:rsid w:val="146B6E96"/>
    <w:rsid w:val="146D271E"/>
    <w:rsid w:val="147246C9"/>
    <w:rsid w:val="14777F31"/>
    <w:rsid w:val="147815B3"/>
    <w:rsid w:val="147D6BCA"/>
    <w:rsid w:val="14830684"/>
    <w:rsid w:val="148443FC"/>
    <w:rsid w:val="14877923"/>
    <w:rsid w:val="148F527B"/>
    <w:rsid w:val="14977C8B"/>
    <w:rsid w:val="14982588"/>
    <w:rsid w:val="149A5AD9"/>
    <w:rsid w:val="149C7544"/>
    <w:rsid w:val="149F4D92"/>
    <w:rsid w:val="14A7619D"/>
    <w:rsid w:val="14AA20B4"/>
    <w:rsid w:val="14AE3227"/>
    <w:rsid w:val="14B922F8"/>
    <w:rsid w:val="14B95E54"/>
    <w:rsid w:val="14BC5944"/>
    <w:rsid w:val="14C173FE"/>
    <w:rsid w:val="14C33176"/>
    <w:rsid w:val="14C8078D"/>
    <w:rsid w:val="14CF1B1B"/>
    <w:rsid w:val="14D233B9"/>
    <w:rsid w:val="14DC5FE6"/>
    <w:rsid w:val="14E153AA"/>
    <w:rsid w:val="14EA0703"/>
    <w:rsid w:val="14ED00CC"/>
    <w:rsid w:val="14F82861"/>
    <w:rsid w:val="14FB46BE"/>
    <w:rsid w:val="14FE41AE"/>
    <w:rsid w:val="14FE7D0A"/>
    <w:rsid w:val="15035321"/>
    <w:rsid w:val="150536C3"/>
    <w:rsid w:val="150C1963"/>
    <w:rsid w:val="151447A0"/>
    <w:rsid w:val="15167FF1"/>
    <w:rsid w:val="151C63E2"/>
    <w:rsid w:val="1525173B"/>
    <w:rsid w:val="15316332"/>
    <w:rsid w:val="15431BC1"/>
    <w:rsid w:val="154A6454"/>
    <w:rsid w:val="154F4A0A"/>
    <w:rsid w:val="15512530"/>
    <w:rsid w:val="15762120"/>
    <w:rsid w:val="157D1577"/>
    <w:rsid w:val="15804BC3"/>
    <w:rsid w:val="15891CCA"/>
    <w:rsid w:val="15900494"/>
    <w:rsid w:val="15A46B04"/>
    <w:rsid w:val="15AA1C40"/>
    <w:rsid w:val="15AC59B8"/>
    <w:rsid w:val="15B42ABF"/>
    <w:rsid w:val="15B4486D"/>
    <w:rsid w:val="15BA6327"/>
    <w:rsid w:val="15C01464"/>
    <w:rsid w:val="15C727F2"/>
    <w:rsid w:val="15CE592F"/>
    <w:rsid w:val="15D1541F"/>
    <w:rsid w:val="15D171CD"/>
    <w:rsid w:val="15D849FF"/>
    <w:rsid w:val="15DB44F0"/>
    <w:rsid w:val="15DD5B72"/>
    <w:rsid w:val="15E45152"/>
    <w:rsid w:val="15F335E7"/>
    <w:rsid w:val="15F35395"/>
    <w:rsid w:val="1602382A"/>
    <w:rsid w:val="16061850"/>
    <w:rsid w:val="1609105D"/>
    <w:rsid w:val="160A26DF"/>
    <w:rsid w:val="160C6457"/>
    <w:rsid w:val="16104199"/>
    <w:rsid w:val="161329C4"/>
    <w:rsid w:val="16245D2D"/>
    <w:rsid w:val="162714E3"/>
    <w:rsid w:val="16273291"/>
    <w:rsid w:val="162950AF"/>
    <w:rsid w:val="16297009"/>
    <w:rsid w:val="163C4F8E"/>
    <w:rsid w:val="16491459"/>
    <w:rsid w:val="16504596"/>
    <w:rsid w:val="165F0C7D"/>
    <w:rsid w:val="166E2C6E"/>
    <w:rsid w:val="167504A0"/>
    <w:rsid w:val="167C35DD"/>
    <w:rsid w:val="168801D3"/>
    <w:rsid w:val="168E3310"/>
    <w:rsid w:val="16921052"/>
    <w:rsid w:val="16922E00"/>
    <w:rsid w:val="169326D4"/>
    <w:rsid w:val="16976668"/>
    <w:rsid w:val="1699418F"/>
    <w:rsid w:val="169A7F07"/>
    <w:rsid w:val="169C77DB"/>
    <w:rsid w:val="169E23FD"/>
    <w:rsid w:val="16A20B69"/>
    <w:rsid w:val="16A36DBB"/>
    <w:rsid w:val="16A40FB8"/>
    <w:rsid w:val="16A8729C"/>
    <w:rsid w:val="16AD214A"/>
    <w:rsid w:val="16B33777"/>
    <w:rsid w:val="16B72867"/>
    <w:rsid w:val="16B8213B"/>
    <w:rsid w:val="16BC70A7"/>
    <w:rsid w:val="16BF171B"/>
    <w:rsid w:val="16BF2FC8"/>
    <w:rsid w:val="16BF796D"/>
    <w:rsid w:val="16C6339E"/>
    <w:rsid w:val="16CF5E02"/>
    <w:rsid w:val="16D11568"/>
    <w:rsid w:val="16D36F75"/>
    <w:rsid w:val="16D72F09"/>
    <w:rsid w:val="16E3365C"/>
    <w:rsid w:val="16E3540A"/>
    <w:rsid w:val="16EB2510"/>
    <w:rsid w:val="16ED6288"/>
    <w:rsid w:val="16F2564D"/>
    <w:rsid w:val="17013AE2"/>
    <w:rsid w:val="17033CFE"/>
    <w:rsid w:val="170535D2"/>
    <w:rsid w:val="17092996"/>
    <w:rsid w:val="1715758D"/>
    <w:rsid w:val="1726179A"/>
    <w:rsid w:val="17283764"/>
    <w:rsid w:val="172B0B5F"/>
    <w:rsid w:val="172B6DB1"/>
    <w:rsid w:val="172D7075"/>
    <w:rsid w:val="172F2D79"/>
    <w:rsid w:val="17326391"/>
    <w:rsid w:val="173619DD"/>
    <w:rsid w:val="17383A54"/>
    <w:rsid w:val="173914CE"/>
    <w:rsid w:val="17397720"/>
    <w:rsid w:val="173C0FBE"/>
    <w:rsid w:val="173C4B1A"/>
    <w:rsid w:val="17435EA8"/>
    <w:rsid w:val="17465999"/>
    <w:rsid w:val="17487963"/>
    <w:rsid w:val="17557BEF"/>
    <w:rsid w:val="175B58E8"/>
    <w:rsid w:val="176C3651"/>
    <w:rsid w:val="176F3141"/>
    <w:rsid w:val="1776002C"/>
    <w:rsid w:val="177644D0"/>
    <w:rsid w:val="1776627E"/>
    <w:rsid w:val="177B3894"/>
    <w:rsid w:val="17880B36"/>
    <w:rsid w:val="178A3AD7"/>
    <w:rsid w:val="178D35C8"/>
    <w:rsid w:val="178F7340"/>
    <w:rsid w:val="17914E66"/>
    <w:rsid w:val="179606CE"/>
    <w:rsid w:val="179764FD"/>
    <w:rsid w:val="179901BE"/>
    <w:rsid w:val="17996410"/>
    <w:rsid w:val="179B5CE4"/>
    <w:rsid w:val="179C0A16"/>
    <w:rsid w:val="17A70B2D"/>
    <w:rsid w:val="17AB593A"/>
    <w:rsid w:val="17AD23E0"/>
    <w:rsid w:val="17B6195E"/>
    <w:rsid w:val="17C70888"/>
    <w:rsid w:val="17D336D0"/>
    <w:rsid w:val="17D349C1"/>
    <w:rsid w:val="17D35235"/>
    <w:rsid w:val="17DB37CE"/>
    <w:rsid w:val="17DB4333"/>
    <w:rsid w:val="17DF23C2"/>
    <w:rsid w:val="17DFB5AC"/>
    <w:rsid w:val="17E67825"/>
    <w:rsid w:val="17EA0A1A"/>
    <w:rsid w:val="17EC02EE"/>
    <w:rsid w:val="17F378CF"/>
    <w:rsid w:val="17F6116D"/>
    <w:rsid w:val="17FB49D5"/>
    <w:rsid w:val="181810E3"/>
    <w:rsid w:val="18194E5B"/>
    <w:rsid w:val="1821268E"/>
    <w:rsid w:val="18221F62"/>
    <w:rsid w:val="1824469F"/>
    <w:rsid w:val="182757CA"/>
    <w:rsid w:val="18277578"/>
    <w:rsid w:val="182D1E21"/>
    <w:rsid w:val="182F467F"/>
    <w:rsid w:val="1830729E"/>
    <w:rsid w:val="183121A5"/>
    <w:rsid w:val="18335F1D"/>
    <w:rsid w:val="183D0B4A"/>
    <w:rsid w:val="18420856"/>
    <w:rsid w:val="184A42DA"/>
    <w:rsid w:val="185365BF"/>
    <w:rsid w:val="18585984"/>
    <w:rsid w:val="185B5474"/>
    <w:rsid w:val="185C36C6"/>
    <w:rsid w:val="185F31B6"/>
    <w:rsid w:val="18622CA6"/>
    <w:rsid w:val="186662F2"/>
    <w:rsid w:val="1867206B"/>
    <w:rsid w:val="1869193F"/>
    <w:rsid w:val="1870062C"/>
    <w:rsid w:val="18724C6C"/>
    <w:rsid w:val="187C78C4"/>
    <w:rsid w:val="18817102"/>
    <w:rsid w:val="18830A15"/>
    <w:rsid w:val="18852B28"/>
    <w:rsid w:val="18860743"/>
    <w:rsid w:val="188B5321"/>
    <w:rsid w:val="188E3A9B"/>
    <w:rsid w:val="188E5849"/>
    <w:rsid w:val="18925339"/>
    <w:rsid w:val="18934C0E"/>
    <w:rsid w:val="189746FE"/>
    <w:rsid w:val="18A1732B"/>
    <w:rsid w:val="18A84B5D"/>
    <w:rsid w:val="18BC23B6"/>
    <w:rsid w:val="18BF5A03"/>
    <w:rsid w:val="18C1177B"/>
    <w:rsid w:val="18C662FD"/>
    <w:rsid w:val="18C748B7"/>
    <w:rsid w:val="18CA5813"/>
    <w:rsid w:val="18D25736"/>
    <w:rsid w:val="18D3325C"/>
    <w:rsid w:val="18DA6CE0"/>
    <w:rsid w:val="18E57134"/>
    <w:rsid w:val="18EA78A5"/>
    <w:rsid w:val="18F03E0E"/>
    <w:rsid w:val="18F51424"/>
    <w:rsid w:val="19145D4E"/>
    <w:rsid w:val="192561AE"/>
    <w:rsid w:val="19262D2F"/>
    <w:rsid w:val="192B12EA"/>
    <w:rsid w:val="192D6E10"/>
    <w:rsid w:val="1941466A"/>
    <w:rsid w:val="19461C80"/>
    <w:rsid w:val="195645B9"/>
    <w:rsid w:val="19600F94"/>
    <w:rsid w:val="196640D0"/>
    <w:rsid w:val="196842EC"/>
    <w:rsid w:val="196D545F"/>
    <w:rsid w:val="196E7423"/>
    <w:rsid w:val="196F0E85"/>
    <w:rsid w:val="19720CC7"/>
    <w:rsid w:val="1977452F"/>
    <w:rsid w:val="19792371"/>
    <w:rsid w:val="197B5DCD"/>
    <w:rsid w:val="197B7B7C"/>
    <w:rsid w:val="1981715C"/>
    <w:rsid w:val="198E16B0"/>
    <w:rsid w:val="19932372"/>
    <w:rsid w:val="199450E1"/>
    <w:rsid w:val="199B1FCC"/>
    <w:rsid w:val="199E1ABC"/>
    <w:rsid w:val="19A03A86"/>
    <w:rsid w:val="19A20DD5"/>
    <w:rsid w:val="19A30E80"/>
    <w:rsid w:val="19A8293B"/>
    <w:rsid w:val="19AE03F1"/>
    <w:rsid w:val="19B337B9"/>
    <w:rsid w:val="19B47531"/>
    <w:rsid w:val="19BE215E"/>
    <w:rsid w:val="19C01A32"/>
    <w:rsid w:val="19C534ED"/>
    <w:rsid w:val="19C72DC1"/>
    <w:rsid w:val="19C86B39"/>
    <w:rsid w:val="19CA465F"/>
    <w:rsid w:val="19DE5E98"/>
    <w:rsid w:val="19E00326"/>
    <w:rsid w:val="19E80F89"/>
    <w:rsid w:val="19E82D37"/>
    <w:rsid w:val="19F142E2"/>
    <w:rsid w:val="19F32613"/>
    <w:rsid w:val="19F85670"/>
    <w:rsid w:val="19F933DC"/>
    <w:rsid w:val="19FB6F0E"/>
    <w:rsid w:val="1A071A03"/>
    <w:rsid w:val="1A13040E"/>
    <w:rsid w:val="1A1F16AE"/>
    <w:rsid w:val="1A2561A1"/>
    <w:rsid w:val="1A304E0A"/>
    <w:rsid w:val="1A361CF4"/>
    <w:rsid w:val="1A3B5C77"/>
    <w:rsid w:val="1A402B73"/>
    <w:rsid w:val="1A404921"/>
    <w:rsid w:val="1A4268EB"/>
    <w:rsid w:val="1A4B1C44"/>
    <w:rsid w:val="1A4C776A"/>
    <w:rsid w:val="1A5959E3"/>
    <w:rsid w:val="1A5B175B"/>
    <w:rsid w:val="1A5E3C5E"/>
    <w:rsid w:val="1A613215"/>
    <w:rsid w:val="1A654388"/>
    <w:rsid w:val="1A676352"/>
    <w:rsid w:val="1A75606A"/>
    <w:rsid w:val="1A7840BB"/>
    <w:rsid w:val="1A7A7E33"/>
    <w:rsid w:val="1A7E3C31"/>
    <w:rsid w:val="1A7F18ED"/>
    <w:rsid w:val="1A7F369B"/>
    <w:rsid w:val="1A807414"/>
    <w:rsid w:val="1A9058A9"/>
    <w:rsid w:val="1A9133CF"/>
    <w:rsid w:val="1A9829AF"/>
    <w:rsid w:val="1A984BAD"/>
    <w:rsid w:val="1A9A04D5"/>
    <w:rsid w:val="1A9C249F"/>
    <w:rsid w:val="1AA66E7A"/>
    <w:rsid w:val="1AA749A0"/>
    <w:rsid w:val="1AB33345"/>
    <w:rsid w:val="1AB772D9"/>
    <w:rsid w:val="1AB8220E"/>
    <w:rsid w:val="1ACD2659"/>
    <w:rsid w:val="1AE31E7C"/>
    <w:rsid w:val="1AE4166C"/>
    <w:rsid w:val="1AEE0821"/>
    <w:rsid w:val="1AF06CFB"/>
    <w:rsid w:val="1AF11B8D"/>
    <w:rsid w:val="1AF20D68"/>
    <w:rsid w:val="1AF37BE5"/>
    <w:rsid w:val="1AF916A0"/>
    <w:rsid w:val="1AFC2F3E"/>
    <w:rsid w:val="1AFF81A7"/>
    <w:rsid w:val="1B09565B"/>
    <w:rsid w:val="1B0B4F2F"/>
    <w:rsid w:val="1B0D6EF9"/>
    <w:rsid w:val="1B11359C"/>
    <w:rsid w:val="1B1F09DB"/>
    <w:rsid w:val="1B214753"/>
    <w:rsid w:val="1B2A271F"/>
    <w:rsid w:val="1B2B3823"/>
    <w:rsid w:val="1B326960"/>
    <w:rsid w:val="1B3E70B3"/>
    <w:rsid w:val="1B43291B"/>
    <w:rsid w:val="1B505038"/>
    <w:rsid w:val="1B530544"/>
    <w:rsid w:val="1B60171F"/>
    <w:rsid w:val="1B6805D3"/>
    <w:rsid w:val="1B713184"/>
    <w:rsid w:val="1B7725C5"/>
    <w:rsid w:val="1B7A20B5"/>
    <w:rsid w:val="1B833F1E"/>
    <w:rsid w:val="1B8C2514"/>
    <w:rsid w:val="1B8F790E"/>
    <w:rsid w:val="1B9413C8"/>
    <w:rsid w:val="1B99078D"/>
    <w:rsid w:val="1BA209CF"/>
    <w:rsid w:val="1BA809D0"/>
    <w:rsid w:val="1BB455C7"/>
    <w:rsid w:val="1BB4777D"/>
    <w:rsid w:val="1BBE1FA1"/>
    <w:rsid w:val="1BC31CAE"/>
    <w:rsid w:val="1BC670A8"/>
    <w:rsid w:val="1BC81072"/>
    <w:rsid w:val="1BC82E20"/>
    <w:rsid w:val="1BCD48DA"/>
    <w:rsid w:val="1BD143CB"/>
    <w:rsid w:val="1BD33001"/>
    <w:rsid w:val="1BD712B5"/>
    <w:rsid w:val="1BD75AB8"/>
    <w:rsid w:val="1BE614F8"/>
    <w:rsid w:val="1BE91714"/>
    <w:rsid w:val="1BEA0FE8"/>
    <w:rsid w:val="1BEC4B29"/>
    <w:rsid w:val="1BEF4851"/>
    <w:rsid w:val="1C0227D6"/>
    <w:rsid w:val="1C0459C2"/>
    <w:rsid w:val="1C055E22"/>
    <w:rsid w:val="1C085913"/>
    <w:rsid w:val="1C0D20E1"/>
    <w:rsid w:val="1C0F6CA1"/>
    <w:rsid w:val="1C183DA8"/>
    <w:rsid w:val="1C1B3B4A"/>
    <w:rsid w:val="1C1B5646"/>
    <w:rsid w:val="1C2207D3"/>
    <w:rsid w:val="1C24274C"/>
    <w:rsid w:val="1C252021"/>
    <w:rsid w:val="1C295FB5"/>
    <w:rsid w:val="1C2C33AF"/>
    <w:rsid w:val="1C566F8A"/>
    <w:rsid w:val="1C6963B1"/>
    <w:rsid w:val="1C6A4678"/>
    <w:rsid w:val="1C6E39C8"/>
    <w:rsid w:val="1C6E7E6B"/>
    <w:rsid w:val="1C735482"/>
    <w:rsid w:val="1C776296"/>
    <w:rsid w:val="1C84143D"/>
    <w:rsid w:val="1C88086E"/>
    <w:rsid w:val="1C890801"/>
    <w:rsid w:val="1C9553F8"/>
    <w:rsid w:val="1C9571A6"/>
    <w:rsid w:val="1C9F6277"/>
    <w:rsid w:val="1CA27B15"/>
    <w:rsid w:val="1CAD0994"/>
    <w:rsid w:val="1CB03FE0"/>
    <w:rsid w:val="1CB17D58"/>
    <w:rsid w:val="1CB515F6"/>
    <w:rsid w:val="1CB6536F"/>
    <w:rsid w:val="1CC45CDD"/>
    <w:rsid w:val="1CC932F4"/>
    <w:rsid w:val="1CCB0E1A"/>
    <w:rsid w:val="1CCB706C"/>
    <w:rsid w:val="1CCE26B8"/>
    <w:rsid w:val="1CD37CCF"/>
    <w:rsid w:val="1CD6156D"/>
    <w:rsid w:val="1CD87093"/>
    <w:rsid w:val="1CE249B0"/>
    <w:rsid w:val="1CF10155"/>
    <w:rsid w:val="1CF2284B"/>
    <w:rsid w:val="1CF87735"/>
    <w:rsid w:val="1CFC5477"/>
    <w:rsid w:val="1CFF0AC4"/>
    <w:rsid w:val="1D00505A"/>
    <w:rsid w:val="1D0600A4"/>
    <w:rsid w:val="1D0936F0"/>
    <w:rsid w:val="1D0C7C1D"/>
    <w:rsid w:val="1D0E6F59"/>
    <w:rsid w:val="1D17405F"/>
    <w:rsid w:val="1D1E53EE"/>
    <w:rsid w:val="1D235971"/>
    <w:rsid w:val="1D2624F4"/>
    <w:rsid w:val="1D266CE1"/>
    <w:rsid w:val="1D306ECF"/>
    <w:rsid w:val="1D353C90"/>
    <w:rsid w:val="1D3544E5"/>
    <w:rsid w:val="1D3963AF"/>
    <w:rsid w:val="1D3D0010"/>
    <w:rsid w:val="1D3D339A"/>
    <w:rsid w:val="1D3F35B6"/>
    <w:rsid w:val="1D4330A6"/>
    <w:rsid w:val="1D4604A0"/>
    <w:rsid w:val="1D4961E3"/>
    <w:rsid w:val="1D4B1F5B"/>
    <w:rsid w:val="1D4E55A7"/>
    <w:rsid w:val="1D552DD9"/>
    <w:rsid w:val="1D5C4168"/>
    <w:rsid w:val="1D5C5F16"/>
    <w:rsid w:val="1D6A673C"/>
    <w:rsid w:val="1D80285F"/>
    <w:rsid w:val="1D840FC9"/>
    <w:rsid w:val="1D921938"/>
    <w:rsid w:val="1D9247AE"/>
    <w:rsid w:val="1D9B4C90"/>
    <w:rsid w:val="1DA022A7"/>
    <w:rsid w:val="1DA344B8"/>
    <w:rsid w:val="1DAE2D0C"/>
    <w:rsid w:val="1DB567EC"/>
    <w:rsid w:val="1DC00253"/>
    <w:rsid w:val="1DCB4E05"/>
    <w:rsid w:val="1DCB6BF8"/>
    <w:rsid w:val="1DCC309C"/>
    <w:rsid w:val="1DD27F86"/>
    <w:rsid w:val="1DD41F50"/>
    <w:rsid w:val="1DD91315"/>
    <w:rsid w:val="1DE008F5"/>
    <w:rsid w:val="1DE76FE8"/>
    <w:rsid w:val="1DED3012"/>
    <w:rsid w:val="1DF20628"/>
    <w:rsid w:val="1DF223D6"/>
    <w:rsid w:val="1DF51A98"/>
    <w:rsid w:val="1DFE0D7B"/>
    <w:rsid w:val="1DFE6FCD"/>
    <w:rsid w:val="1E087E4C"/>
    <w:rsid w:val="1E162569"/>
    <w:rsid w:val="1E220F0E"/>
    <w:rsid w:val="1E2D41A2"/>
    <w:rsid w:val="1E30246C"/>
    <w:rsid w:val="1E307F52"/>
    <w:rsid w:val="1E37428D"/>
    <w:rsid w:val="1E396257"/>
    <w:rsid w:val="1E3D060F"/>
    <w:rsid w:val="1E3D7AF5"/>
    <w:rsid w:val="1E3F7D2E"/>
    <w:rsid w:val="1E4134E4"/>
    <w:rsid w:val="1E4569AA"/>
    <w:rsid w:val="1E4E1D03"/>
    <w:rsid w:val="1E4F7829"/>
    <w:rsid w:val="1E50563C"/>
    <w:rsid w:val="1E5062B3"/>
    <w:rsid w:val="1E523514"/>
    <w:rsid w:val="1E58492F"/>
    <w:rsid w:val="1E592455"/>
    <w:rsid w:val="1E650DFA"/>
    <w:rsid w:val="1E6908EA"/>
    <w:rsid w:val="1E6A4663"/>
    <w:rsid w:val="1E6C03DB"/>
    <w:rsid w:val="1E71154D"/>
    <w:rsid w:val="1E714A66"/>
    <w:rsid w:val="1E796654"/>
    <w:rsid w:val="1E7B061E"/>
    <w:rsid w:val="1E7E3C6A"/>
    <w:rsid w:val="1E802593"/>
    <w:rsid w:val="1E854FF8"/>
    <w:rsid w:val="1E8B4251"/>
    <w:rsid w:val="1E8E0351"/>
    <w:rsid w:val="1E94348E"/>
    <w:rsid w:val="1E982F7E"/>
    <w:rsid w:val="1E984D2C"/>
    <w:rsid w:val="1E990AA4"/>
    <w:rsid w:val="1EA25BAA"/>
    <w:rsid w:val="1EA703CC"/>
    <w:rsid w:val="1EA90CE7"/>
    <w:rsid w:val="1EAF02C7"/>
    <w:rsid w:val="1EB12291"/>
    <w:rsid w:val="1EB15DEE"/>
    <w:rsid w:val="1EB4768C"/>
    <w:rsid w:val="1EB51D82"/>
    <w:rsid w:val="1EB63404"/>
    <w:rsid w:val="1EB7330C"/>
    <w:rsid w:val="1EBC3110"/>
    <w:rsid w:val="1EBD29E4"/>
    <w:rsid w:val="1EC04283"/>
    <w:rsid w:val="1EC27FFB"/>
    <w:rsid w:val="1EC43D73"/>
    <w:rsid w:val="1EE6018D"/>
    <w:rsid w:val="1EE61F3B"/>
    <w:rsid w:val="1EE77A61"/>
    <w:rsid w:val="1EED01A0"/>
    <w:rsid w:val="1EF26B32"/>
    <w:rsid w:val="1EF36406"/>
    <w:rsid w:val="1EFD1033"/>
    <w:rsid w:val="1EFF4DAB"/>
    <w:rsid w:val="1F022AED"/>
    <w:rsid w:val="1F0423C1"/>
    <w:rsid w:val="1F0A0FF3"/>
    <w:rsid w:val="1F0B4912"/>
    <w:rsid w:val="1F0D0EF1"/>
    <w:rsid w:val="1F136AA8"/>
    <w:rsid w:val="1F15637C"/>
    <w:rsid w:val="1F1F369F"/>
    <w:rsid w:val="1F242A63"/>
    <w:rsid w:val="1F2962CC"/>
    <w:rsid w:val="1F356A1F"/>
    <w:rsid w:val="1F38206B"/>
    <w:rsid w:val="1F38650F"/>
    <w:rsid w:val="1F3A2287"/>
    <w:rsid w:val="1F3A4035"/>
    <w:rsid w:val="1F3E1D77"/>
    <w:rsid w:val="1F424E16"/>
    <w:rsid w:val="1F4B6242"/>
    <w:rsid w:val="1F4C5B16"/>
    <w:rsid w:val="1F574BE7"/>
    <w:rsid w:val="1F5771FF"/>
    <w:rsid w:val="1F63358C"/>
    <w:rsid w:val="1F7601C1"/>
    <w:rsid w:val="1F817EB6"/>
    <w:rsid w:val="1F881244"/>
    <w:rsid w:val="1F8A5A67"/>
    <w:rsid w:val="1F9574BD"/>
    <w:rsid w:val="1F9951FF"/>
    <w:rsid w:val="1F9A5E47"/>
    <w:rsid w:val="1FA6791C"/>
    <w:rsid w:val="1FB262C1"/>
    <w:rsid w:val="1FB34ED1"/>
    <w:rsid w:val="1FB7784D"/>
    <w:rsid w:val="1FB913FE"/>
    <w:rsid w:val="1FBC0EEE"/>
    <w:rsid w:val="1FC61D6D"/>
    <w:rsid w:val="1FC7371A"/>
    <w:rsid w:val="1FC85AE5"/>
    <w:rsid w:val="1FCA53B9"/>
    <w:rsid w:val="1FD4737A"/>
    <w:rsid w:val="1FD75D28"/>
    <w:rsid w:val="1FE67D19"/>
    <w:rsid w:val="1FE868A9"/>
    <w:rsid w:val="1FEC17D3"/>
    <w:rsid w:val="1FED10A7"/>
    <w:rsid w:val="1FF22B62"/>
    <w:rsid w:val="1FF93EF0"/>
    <w:rsid w:val="1FFC753C"/>
    <w:rsid w:val="2000702C"/>
    <w:rsid w:val="20034907"/>
    <w:rsid w:val="20075A36"/>
    <w:rsid w:val="20084133"/>
    <w:rsid w:val="20087C8F"/>
    <w:rsid w:val="200F04DE"/>
    <w:rsid w:val="200F54C2"/>
    <w:rsid w:val="20126D60"/>
    <w:rsid w:val="20173E4B"/>
    <w:rsid w:val="20176124"/>
    <w:rsid w:val="20196340"/>
    <w:rsid w:val="201E48A5"/>
    <w:rsid w:val="202D1DEC"/>
    <w:rsid w:val="203647FC"/>
    <w:rsid w:val="20370574"/>
    <w:rsid w:val="20384A18"/>
    <w:rsid w:val="2040567B"/>
    <w:rsid w:val="20410A86"/>
    <w:rsid w:val="204333BD"/>
    <w:rsid w:val="20452C91"/>
    <w:rsid w:val="20471345"/>
    <w:rsid w:val="204809D3"/>
    <w:rsid w:val="204E48BC"/>
    <w:rsid w:val="20547378"/>
    <w:rsid w:val="20673637"/>
    <w:rsid w:val="206A26F8"/>
    <w:rsid w:val="207E61A3"/>
    <w:rsid w:val="20803CC9"/>
    <w:rsid w:val="20875058"/>
    <w:rsid w:val="208921B3"/>
    <w:rsid w:val="208A4B48"/>
    <w:rsid w:val="208B18B2"/>
    <w:rsid w:val="20973DEB"/>
    <w:rsid w:val="20A200E4"/>
    <w:rsid w:val="20A51982"/>
    <w:rsid w:val="20B16579"/>
    <w:rsid w:val="20B26522"/>
    <w:rsid w:val="20B44310"/>
    <w:rsid w:val="20BD316F"/>
    <w:rsid w:val="20BF0C96"/>
    <w:rsid w:val="20C55B80"/>
    <w:rsid w:val="20C75D9C"/>
    <w:rsid w:val="20CA763A"/>
    <w:rsid w:val="20D14525"/>
    <w:rsid w:val="20D9162C"/>
    <w:rsid w:val="20DA5ACF"/>
    <w:rsid w:val="20DF4F0A"/>
    <w:rsid w:val="20E64474"/>
    <w:rsid w:val="20E71F9A"/>
    <w:rsid w:val="20EF2BFD"/>
    <w:rsid w:val="20F070A1"/>
    <w:rsid w:val="20F546B7"/>
    <w:rsid w:val="20F85F56"/>
    <w:rsid w:val="20FB17E4"/>
    <w:rsid w:val="210743EB"/>
    <w:rsid w:val="210C37AF"/>
    <w:rsid w:val="21110DC5"/>
    <w:rsid w:val="211116EB"/>
    <w:rsid w:val="21132D8F"/>
    <w:rsid w:val="21244F9D"/>
    <w:rsid w:val="212A1E87"/>
    <w:rsid w:val="212C5BFF"/>
    <w:rsid w:val="213170F5"/>
    <w:rsid w:val="21374CD0"/>
    <w:rsid w:val="213977FF"/>
    <w:rsid w:val="213B5E42"/>
    <w:rsid w:val="214C004F"/>
    <w:rsid w:val="21577120"/>
    <w:rsid w:val="215A276C"/>
    <w:rsid w:val="215F5FD5"/>
    <w:rsid w:val="216133FC"/>
    <w:rsid w:val="2164183D"/>
    <w:rsid w:val="21661111"/>
    <w:rsid w:val="2173382E"/>
    <w:rsid w:val="217C6B87"/>
    <w:rsid w:val="21843C8D"/>
    <w:rsid w:val="218477E9"/>
    <w:rsid w:val="218872DA"/>
    <w:rsid w:val="218E68BA"/>
    <w:rsid w:val="21902632"/>
    <w:rsid w:val="21920158"/>
    <w:rsid w:val="21A25EC1"/>
    <w:rsid w:val="21A51B5B"/>
    <w:rsid w:val="21B04A82"/>
    <w:rsid w:val="21B207FA"/>
    <w:rsid w:val="21B26104"/>
    <w:rsid w:val="21BC3427"/>
    <w:rsid w:val="21D267A7"/>
    <w:rsid w:val="21D544E9"/>
    <w:rsid w:val="21D56769"/>
    <w:rsid w:val="21D818E3"/>
    <w:rsid w:val="21D97B35"/>
    <w:rsid w:val="21DB2344"/>
    <w:rsid w:val="21E40288"/>
    <w:rsid w:val="21E52EF3"/>
    <w:rsid w:val="21E93AF0"/>
    <w:rsid w:val="21EB1616"/>
    <w:rsid w:val="21EF55AB"/>
    <w:rsid w:val="21FB5D7B"/>
    <w:rsid w:val="22066450"/>
    <w:rsid w:val="220B1C3D"/>
    <w:rsid w:val="22137BB5"/>
    <w:rsid w:val="22181A5A"/>
    <w:rsid w:val="221C2173"/>
    <w:rsid w:val="221D1D20"/>
    <w:rsid w:val="222039B6"/>
    <w:rsid w:val="222114DC"/>
    <w:rsid w:val="222F1E4B"/>
    <w:rsid w:val="222F3BF9"/>
    <w:rsid w:val="22334A87"/>
    <w:rsid w:val="22364F87"/>
    <w:rsid w:val="223C00C4"/>
    <w:rsid w:val="223E777F"/>
    <w:rsid w:val="224156DA"/>
    <w:rsid w:val="22433E12"/>
    <w:rsid w:val="224A458F"/>
    <w:rsid w:val="224F6049"/>
    <w:rsid w:val="22573150"/>
    <w:rsid w:val="22576CAC"/>
    <w:rsid w:val="22596EC8"/>
    <w:rsid w:val="225C42C2"/>
    <w:rsid w:val="22635651"/>
    <w:rsid w:val="226D4721"/>
    <w:rsid w:val="22737F8A"/>
    <w:rsid w:val="22806203"/>
    <w:rsid w:val="22813DB4"/>
    <w:rsid w:val="22835CF3"/>
    <w:rsid w:val="228D26CE"/>
    <w:rsid w:val="228D7391"/>
    <w:rsid w:val="228F28EA"/>
    <w:rsid w:val="2291647A"/>
    <w:rsid w:val="22916662"/>
    <w:rsid w:val="229B303C"/>
    <w:rsid w:val="229E2B2D"/>
    <w:rsid w:val="22A00653"/>
    <w:rsid w:val="22A04AF7"/>
    <w:rsid w:val="22A243CB"/>
    <w:rsid w:val="22A30143"/>
    <w:rsid w:val="22A31EF1"/>
    <w:rsid w:val="22A448F0"/>
    <w:rsid w:val="22A939AB"/>
    <w:rsid w:val="22AA7723"/>
    <w:rsid w:val="22AD4512"/>
    <w:rsid w:val="22B3656C"/>
    <w:rsid w:val="22B440FE"/>
    <w:rsid w:val="22B91715"/>
    <w:rsid w:val="22BB43D7"/>
    <w:rsid w:val="22BE6801"/>
    <w:rsid w:val="22CA2A17"/>
    <w:rsid w:val="22D12F02"/>
    <w:rsid w:val="22D93B65"/>
    <w:rsid w:val="22D95913"/>
    <w:rsid w:val="22DB168B"/>
    <w:rsid w:val="22E9024C"/>
    <w:rsid w:val="22F015DA"/>
    <w:rsid w:val="22F15352"/>
    <w:rsid w:val="22F8048F"/>
    <w:rsid w:val="22FB7F7F"/>
    <w:rsid w:val="230C5CE8"/>
    <w:rsid w:val="231026BB"/>
    <w:rsid w:val="23103A2A"/>
    <w:rsid w:val="231057D9"/>
    <w:rsid w:val="23137077"/>
    <w:rsid w:val="232B2612"/>
    <w:rsid w:val="232C638A"/>
    <w:rsid w:val="232E5C5F"/>
    <w:rsid w:val="23305E7B"/>
    <w:rsid w:val="233500BF"/>
    <w:rsid w:val="23377FF7"/>
    <w:rsid w:val="23403BE4"/>
    <w:rsid w:val="23474F72"/>
    <w:rsid w:val="234C4BAE"/>
    <w:rsid w:val="23502079"/>
    <w:rsid w:val="23517B9F"/>
    <w:rsid w:val="23537507"/>
    <w:rsid w:val="23621DAC"/>
    <w:rsid w:val="23675615"/>
    <w:rsid w:val="2369313B"/>
    <w:rsid w:val="236B425F"/>
    <w:rsid w:val="236C6787"/>
    <w:rsid w:val="236E0751"/>
    <w:rsid w:val="237A203E"/>
    <w:rsid w:val="237D6BE6"/>
    <w:rsid w:val="23831BB7"/>
    <w:rsid w:val="23836192"/>
    <w:rsid w:val="23841D23"/>
    <w:rsid w:val="23847F75"/>
    <w:rsid w:val="238D507B"/>
    <w:rsid w:val="23901F29"/>
    <w:rsid w:val="23983A20"/>
    <w:rsid w:val="239C0061"/>
    <w:rsid w:val="239F090A"/>
    <w:rsid w:val="23A61C99"/>
    <w:rsid w:val="23A979DB"/>
    <w:rsid w:val="23AB5501"/>
    <w:rsid w:val="23AE0B4E"/>
    <w:rsid w:val="23B24AE2"/>
    <w:rsid w:val="23B32608"/>
    <w:rsid w:val="23B4085A"/>
    <w:rsid w:val="23B819CC"/>
    <w:rsid w:val="23B908A4"/>
    <w:rsid w:val="23BA1BE8"/>
    <w:rsid w:val="23C10881"/>
    <w:rsid w:val="23C16AD3"/>
    <w:rsid w:val="23C640E9"/>
    <w:rsid w:val="23CD191B"/>
    <w:rsid w:val="23CD36CA"/>
    <w:rsid w:val="23CE7442"/>
    <w:rsid w:val="23DF41E2"/>
    <w:rsid w:val="23DF51AB"/>
    <w:rsid w:val="23E26A49"/>
    <w:rsid w:val="23E40A13"/>
    <w:rsid w:val="23E95BEF"/>
    <w:rsid w:val="23ED5B1A"/>
    <w:rsid w:val="23F0560A"/>
    <w:rsid w:val="23F76998"/>
    <w:rsid w:val="23FC3FAF"/>
    <w:rsid w:val="23FD0064"/>
    <w:rsid w:val="24003A9F"/>
    <w:rsid w:val="2403691B"/>
    <w:rsid w:val="240370EB"/>
    <w:rsid w:val="240B41F2"/>
    <w:rsid w:val="2412732E"/>
    <w:rsid w:val="24194B61"/>
    <w:rsid w:val="2423778D"/>
    <w:rsid w:val="2426102C"/>
    <w:rsid w:val="24262DDA"/>
    <w:rsid w:val="242D23BA"/>
    <w:rsid w:val="2432177F"/>
    <w:rsid w:val="243B2E03"/>
    <w:rsid w:val="24457704"/>
    <w:rsid w:val="2446347C"/>
    <w:rsid w:val="24482D50"/>
    <w:rsid w:val="244D65B8"/>
    <w:rsid w:val="244F2331"/>
    <w:rsid w:val="245375B0"/>
    <w:rsid w:val="245B0CD5"/>
    <w:rsid w:val="245E07C6"/>
    <w:rsid w:val="246062EC"/>
    <w:rsid w:val="24642C0A"/>
    <w:rsid w:val="246851A0"/>
    <w:rsid w:val="246D6C5B"/>
    <w:rsid w:val="246F4EFF"/>
    <w:rsid w:val="247022A7"/>
    <w:rsid w:val="24747FE9"/>
    <w:rsid w:val="247578BD"/>
    <w:rsid w:val="24773635"/>
    <w:rsid w:val="247973AD"/>
    <w:rsid w:val="247E2C16"/>
    <w:rsid w:val="24832617"/>
    <w:rsid w:val="248875F1"/>
    <w:rsid w:val="24970E04"/>
    <w:rsid w:val="249C183C"/>
    <w:rsid w:val="249C309C"/>
    <w:rsid w:val="24A0493A"/>
    <w:rsid w:val="24A106B2"/>
    <w:rsid w:val="24A26904"/>
    <w:rsid w:val="24A85EE5"/>
    <w:rsid w:val="24AB32DF"/>
    <w:rsid w:val="24AF4B7D"/>
    <w:rsid w:val="24B22173"/>
    <w:rsid w:val="24B44889"/>
    <w:rsid w:val="24B76BDB"/>
    <w:rsid w:val="24B93C4E"/>
    <w:rsid w:val="24B95AD9"/>
    <w:rsid w:val="24BB1774"/>
    <w:rsid w:val="24BE24DA"/>
    <w:rsid w:val="24C877AE"/>
    <w:rsid w:val="24CA5E5B"/>
    <w:rsid w:val="24CC1BD3"/>
    <w:rsid w:val="24CF5825"/>
    <w:rsid w:val="24D23A23"/>
    <w:rsid w:val="24D663E6"/>
    <w:rsid w:val="24D740D4"/>
    <w:rsid w:val="24D77F2B"/>
    <w:rsid w:val="24DE36B4"/>
    <w:rsid w:val="24E0551A"/>
    <w:rsid w:val="24E54A43"/>
    <w:rsid w:val="24EA02AB"/>
    <w:rsid w:val="24EF141E"/>
    <w:rsid w:val="24F133E8"/>
    <w:rsid w:val="24F35209"/>
    <w:rsid w:val="24F63A5D"/>
    <w:rsid w:val="24F66C50"/>
    <w:rsid w:val="24F9229C"/>
    <w:rsid w:val="25053989"/>
    <w:rsid w:val="25055DB0"/>
    <w:rsid w:val="25076767"/>
    <w:rsid w:val="250D7AF6"/>
    <w:rsid w:val="251A0B90"/>
    <w:rsid w:val="251B2213"/>
    <w:rsid w:val="251C31E3"/>
    <w:rsid w:val="251C71CF"/>
    <w:rsid w:val="251D41DD"/>
    <w:rsid w:val="25287F65"/>
    <w:rsid w:val="252A06A8"/>
    <w:rsid w:val="252C0373"/>
    <w:rsid w:val="252F3F10"/>
    <w:rsid w:val="253A30B9"/>
    <w:rsid w:val="253D662D"/>
    <w:rsid w:val="254259F1"/>
    <w:rsid w:val="25453733"/>
    <w:rsid w:val="254554E2"/>
    <w:rsid w:val="254C4AC2"/>
    <w:rsid w:val="254D45A6"/>
    <w:rsid w:val="255045B2"/>
    <w:rsid w:val="25536CD7"/>
    <w:rsid w:val="25553977"/>
    <w:rsid w:val="255816B9"/>
    <w:rsid w:val="255B2F57"/>
    <w:rsid w:val="255D6CCF"/>
    <w:rsid w:val="256040C9"/>
    <w:rsid w:val="25641E0C"/>
    <w:rsid w:val="25675458"/>
    <w:rsid w:val="257C53A7"/>
    <w:rsid w:val="257D4C7B"/>
    <w:rsid w:val="257F09F3"/>
    <w:rsid w:val="257F3FCC"/>
    <w:rsid w:val="258403C0"/>
    <w:rsid w:val="2584425C"/>
    <w:rsid w:val="258B00E2"/>
    <w:rsid w:val="259C77F7"/>
    <w:rsid w:val="25A917A6"/>
    <w:rsid w:val="25AD37B3"/>
    <w:rsid w:val="25B61F3B"/>
    <w:rsid w:val="25BE27CC"/>
    <w:rsid w:val="25C64874"/>
    <w:rsid w:val="25D02FFD"/>
    <w:rsid w:val="25D32AED"/>
    <w:rsid w:val="25EB6089"/>
    <w:rsid w:val="25EB7E37"/>
    <w:rsid w:val="25F3318F"/>
    <w:rsid w:val="25F34F3E"/>
    <w:rsid w:val="25F52A64"/>
    <w:rsid w:val="25F74A5C"/>
    <w:rsid w:val="25FA451E"/>
    <w:rsid w:val="2601765A"/>
    <w:rsid w:val="26123616"/>
    <w:rsid w:val="261455E0"/>
    <w:rsid w:val="261E7009"/>
    <w:rsid w:val="2628662C"/>
    <w:rsid w:val="262D45DE"/>
    <w:rsid w:val="26321F0A"/>
    <w:rsid w:val="26325A66"/>
    <w:rsid w:val="263537A8"/>
    <w:rsid w:val="263A491A"/>
    <w:rsid w:val="26437C73"/>
    <w:rsid w:val="26467763"/>
    <w:rsid w:val="26492DAF"/>
    <w:rsid w:val="264A7253"/>
    <w:rsid w:val="264D464E"/>
    <w:rsid w:val="26541E80"/>
    <w:rsid w:val="26555BF8"/>
    <w:rsid w:val="26571970"/>
    <w:rsid w:val="265A320F"/>
    <w:rsid w:val="2668592C"/>
    <w:rsid w:val="266A3452"/>
    <w:rsid w:val="266A4519"/>
    <w:rsid w:val="266B71CA"/>
    <w:rsid w:val="267918E7"/>
    <w:rsid w:val="267E0CAB"/>
    <w:rsid w:val="26812549"/>
    <w:rsid w:val="26864004"/>
    <w:rsid w:val="268C786C"/>
    <w:rsid w:val="269009DE"/>
    <w:rsid w:val="26914E82"/>
    <w:rsid w:val="26A06E73"/>
    <w:rsid w:val="26A53EF9"/>
    <w:rsid w:val="26A5778B"/>
    <w:rsid w:val="26A94201"/>
    <w:rsid w:val="26AC274F"/>
    <w:rsid w:val="26B446CD"/>
    <w:rsid w:val="26BE554B"/>
    <w:rsid w:val="26E054C2"/>
    <w:rsid w:val="26E36D60"/>
    <w:rsid w:val="26E74CBE"/>
    <w:rsid w:val="26ED7BDF"/>
    <w:rsid w:val="26EE0F6E"/>
    <w:rsid w:val="26F70A5D"/>
    <w:rsid w:val="26FD6EE4"/>
    <w:rsid w:val="270218DC"/>
    <w:rsid w:val="27044A29"/>
    <w:rsid w:val="270D0281"/>
    <w:rsid w:val="27133AE9"/>
    <w:rsid w:val="27174C5C"/>
    <w:rsid w:val="271D34C8"/>
    <w:rsid w:val="27207FB4"/>
    <w:rsid w:val="27231852"/>
    <w:rsid w:val="272A0E33"/>
    <w:rsid w:val="272D0F38"/>
    <w:rsid w:val="272F6449"/>
    <w:rsid w:val="27351CB2"/>
    <w:rsid w:val="27383550"/>
    <w:rsid w:val="273D0B66"/>
    <w:rsid w:val="273F48DE"/>
    <w:rsid w:val="275B0FEC"/>
    <w:rsid w:val="275D4D64"/>
    <w:rsid w:val="275F0ADD"/>
    <w:rsid w:val="276142BF"/>
    <w:rsid w:val="276B56D3"/>
    <w:rsid w:val="276B73F4"/>
    <w:rsid w:val="27783712"/>
    <w:rsid w:val="27906EE8"/>
    <w:rsid w:val="27907362"/>
    <w:rsid w:val="27930786"/>
    <w:rsid w:val="27952750"/>
    <w:rsid w:val="27960F20"/>
    <w:rsid w:val="279D33B3"/>
    <w:rsid w:val="27A110F5"/>
    <w:rsid w:val="27A6670B"/>
    <w:rsid w:val="27AC6324"/>
    <w:rsid w:val="27C052F3"/>
    <w:rsid w:val="27C05EBB"/>
    <w:rsid w:val="27C272BD"/>
    <w:rsid w:val="27CB335B"/>
    <w:rsid w:val="27CC1EEA"/>
    <w:rsid w:val="27CE17BE"/>
    <w:rsid w:val="27D019DA"/>
    <w:rsid w:val="27E45486"/>
    <w:rsid w:val="27E62FAC"/>
    <w:rsid w:val="27EB2370"/>
    <w:rsid w:val="27EB411E"/>
    <w:rsid w:val="27EE1E60"/>
    <w:rsid w:val="27EE63F8"/>
    <w:rsid w:val="27F21951"/>
    <w:rsid w:val="27F54F9D"/>
    <w:rsid w:val="27F75178"/>
    <w:rsid w:val="28081174"/>
    <w:rsid w:val="28096C9A"/>
    <w:rsid w:val="280B35B0"/>
    <w:rsid w:val="28101024"/>
    <w:rsid w:val="282E04AF"/>
    <w:rsid w:val="28304227"/>
    <w:rsid w:val="28333E1D"/>
    <w:rsid w:val="28341F69"/>
    <w:rsid w:val="28355CE1"/>
    <w:rsid w:val="283C7460"/>
    <w:rsid w:val="28425D08"/>
    <w:rsid w:val="28447CD2"/>
    <w:rsid w:val="28454BD6"/>
    <w:rsid w:val="28455253"/>
    <w:rsid w:val="28481571"/>
    <w:rsid w:val="28485A15"/>
    <w:rsid w:val="284F6DA3"/>
    <w:rsid w:val="28551971"/>
    <w:rsid w:val="2858552C"/>
    <w:rsid w:val="285A74F6"/>
    <w:rsid w:val="285B1C53"/>
    <w:rsid w:val="286D0FD7"/>
    <w:rsid w:val="286D7229"/>
    <w:rsid w:val="286F11F3"/>
    <w:rsid w:val="287700A8"/>
    <w:rsid w:val="28773C04"/>
    <w:rsid w:val="28795BCE"/>
    <w:rsid w:val="288F53F1"/>
    <w:rsid w:val="28916E8B"/>
    <w:rsid w:val="28956780"/>
    <w:rsid w:val="289F7086"/>
    <w:rsid w:val="28AF7842"/>
    <w:rsid w:val="28B5472C"/>
    <w:rsid w:val="28C122CB"/>
    <w:rsid w:val="28C32028"/>
    <w:rsid w:val="28C332ED"/>
    <w:rsid w:val="28CC490F"/>
    <w:rsid w:val="28CD7CC8"/>
    <w:rsid w:val="28CF1C92"/>
    <w:rsid w:val="28D9666D"/>
    <w:rsid w:val="28DB23E5"/>
    <w:rsid w:val="28DE40AA"/>
    <w:rsid w:val="28E55011"/>
    <w:rsid w:val="28F9286B"/>
    <w:rsid w:val="28F96D0F"/>
    <w:rsid w:val="28FC05AD"/>
    <w:rsid w:val="290D4568"/>
    <w:rsid w:val="291469C0"/>
    <w:rsid w:val="2915627C"/>
    <w:rsid w:val="291678C1"/>
    <w:rsid w:val="29183639"/>
    <w:rsid w:val="291B0A33"/>
    <w:rsid w:val="29226266"/>
    <w:rsid w:val="29253660"/>
    <w:rsid w:val="29256DEA"/>
    <w:rsid w:val="29262DDF"/>
    <w:rsid w:val="292E4C0A"/>
    <w:rsid w:val="29325D7D"/>
    <w:rsid w:val="29345E77"/>
    <w:rsid w:val="29385A89"/>
    <w:rsid w:val="293B2E83"/>
    <w:rsid w:val="29422464"/>
    <w:rsid w:val="2944442E"/>
    <w:rsid w:val="29453D02"/>
    <w:rsid w:val="294C65AD"/>
    <w:rsid w:val="294E705B"/>
    <w:rsid w:val="29622B06"/>
    <w:rsid w:val="296248B4"/>
    <w:rsid w:val="296E357B"/>
    <w:rsid w:val="296F6FD1"/>
    <w:rsid w:val="297445E7"/>
    <w:rsid w:val="29806583"/>
    <w:rsid w:val="29824F56"/>
    <w:rsid w:val="2987431B"/>
    <w:rsid w:val="298B3C4C"/>
    <w:rsid w:val="298F1421"/>
    <w:rsid w:val="29910CF5"/>
    <w:rsid w:val="299407E6"/>
    <w:rsid w:val="299D58EC"/>
    <w:rsid w:val="29AC5B2F"/>
    <w:rsid w:val="29AE18A7"/>
    <w:rsid w:val="29B844D4"/>
    <w:rsid w:val="29BD1AEA"/>
    <w:rsid w:val="29C410CB"/>
    <w:rsid w:val="29C63095"/>
    <w:rsid w:val="29C941B3"/>
    <w:rsid w:val="29D46E34"/>
    <w:rsid w:val="29E11C7D"/>
    <w:rsid w:val="29E7300B"/>
    <w:rsid w:val="29E774A9"/>
    <w:rsid w:val="29E96D83"/>
    <w:rsid w:val="29F26D24"/>
    <w:rsid w:val="29F42362"/>
    <w:rsid w:val="29FD282F"/>
    <w:rsid w:val="29FD638B"/>
    <w:rsid w:val="2A042187"/>
    <w:rsid w:val="2A043BBD"/>
    <w:rsid w:val="2A0B4F4C"/>
    <w:rsid w:val="2A106382"/>
    <w:rsid w:val="2A15033F"/>
    <w:rsid w:val="2A1662C1"/>
    <w:rsid w:val="2A17569E"/>
    <w:rsid w:val="2A1A6F3D"/>
    <w:rsid w:val="2A1C7367"/>
    <w:rsid w:val="2A1F4553"/>
    <w:rsid w:val="2A261D85"/>
    <w:rsid w:val="2A2815FA"/>
    <w:rsid w:val="2A290EB8"/>
    <w:rsid w:val="2A294452"/>
    <w:rsid w:val="2A32072A"/>
    <w:rsid w:val="2A342FBE"/>
    <w:rsid w:val="2A385183"/>
    <w:rsid w:val="2A3873C3"/>
    <w:rsid w:val="2A3A7521"/>
    <w:rsid w:val="2A3C5105"/>
    <w:rsid w:val="2A420242"/>
    <w:rsid w:val="2A467D32"/>
    <w:rsid w:val="2A491472"/>
    <w:rsid w:val="2A497822"/>
    <w:rsid w:val="2A4E45E1"/>
    <w:rsid w:val="2A506E02"/>
    <w:rsid w:val="2A587A65"/>
    <w:rsid w:val="2A5F317B"/>
    <w:rsid w:val="2A6576FA"/>
    <w:rsid w:val="2A691C72"/>
    <w:rsid w:val="2A6D6092"/>
    <w:rsid w:val="2A720B27"/>
    <w:rsid w:val="2A7228D5"/>
    <w:rsid w:val="2A7523C5"/>
    <w:rsid w:val="2A7D76B4"/>
    <w:rsid w:val="2A9036A3"/>
    <w:rsid w:val="2A9270B0"/>
    <w:rsid w:val="2A9A6739"/>
    <w:rsid w:val="2A9C5BA4"/>
    <w:rsid w:val="2A9F38E6"/>
    <w:rsid w:val="2AA1765E"/>
    <w:rsid w:val="2AA809EC"/>
    <w:rsid w:val="2AA8279A"/>
    <w:rsid w:val="2AA9206F"/>
    <w:rsid w:val="2AAB228B"/>
    <w:rsid w:val="2AAB3C66"/>
    <w:rsid w:val="2AB47391"/>
    <w:rsid w:val="2AB56C65"/>
    <w:rsid w:val="2AB70C30"/>
    <w:rsid w:val="2ABA427C"/>
    <w:rsid w:val="2ABB0720"/>
    <w:rsid w:val="2ABC4498"/>
    <w:rsid w:val="2ABE1FBE"/>
    <w:rsid w:val="2AC11AAE"/>
    <w:rsid w:val="2AC450FA"/>
    <w:rsid w:val="2AC46EA9"/>
    <w:rsid w:val="2AC966AE"/>
    <w:rsid w:val="2ACF5F79"/>
    <w:rsid w:val="2AD52E64"/>
    <w:rsid w:val="2ADE4F51"/>
    <w:rsid w:val="2AE5754B"/>
    <w:rsid w:val="2AE636CE"/>
    <w:rsid w:val="2AE92A77"/>
    <w:rsid w:val="2AEB2687"/>
    <w:rsid w:val="2AEC3A3B"/>
    <w:rsid w:val="2AF53506"/>
    <w:rsid w:val="2AF7727E"/>
    <w:rsid w:val="2B0B2D29"/>
    <w:rsid w:val="2B0F442A"/>
    <w:rsid w:val="2B1716CE"/>
    <w:rsid w:val="2B1971F4"/>
    <w:rsid w:val="2B255CF1"/>
    <w:rsid w:val="2B2C517A"/>
    <w:rsid w:val="2B3758CC"/>
    <w:rsid w:val="2B3C1135"/>
    <w:rsid w:val="2B404781"/>
    <w:rsid w:val="2B406E77"/>
    <w:rsid w:val="2B42499D"/>
    <w:rsid w:val="2B437463"/>
    <w:rsid w:val="2B457FE9"/>
    <w:rsid w:val="2B473D61"/>
    <w:rsid w:val="2B4F70BA"/>
    <w:rsid w:val="2B514BE0"/>
    <w:rsid w:val="2B5244B4"/>
    <w:rsid w:val="2B593A95"/>
    <w:rsid w:val="2B603075"/>
    <w:rsid w:val="2B683CD8"/>
    <w:rsid w:val="2B6C37C8"/>
    <w:rsid w:val="2B6C7C6C"/>
    <w:rsid w:val="2B6D7540"/>
    <w:rsid w:val="2B6F5066"/>
    <w:rsid w:val="2B7807EE"/>
    <w:rsid w:val="2B794137"/>
    <w:rsid w:val="2B8054C5"/>
    <w:rsid w:val="2B852ADC"/>
    <w:rsid w:val="2B856638"/>
    <w:rsid w:val="2B8723B0"/>
    <w:rsid w:val="2B91322F"/>
    <w:rsid w:val="2B9845BD"/>
    <w:rsid w:val="2B9D7E25"/>
    <w:rsid w:val="2BA935AA"/>
    <w:rsid w:val="2BAA0794"/>
    <w:rsid w:val="2BBF00EC"/>
    <w:rsid w:val="2BC37CFD"/>
    <w:rsid w:val="2BC43604"/>
    <w:rsid w:val="2BCC24B9"/>
    <w:rsid w:val="2BD5237F"/>
    <w:rsid w:val="2BDA2E28"/>
    <w:rsid w:val="2BE02A8B"/>
    <w:rsid w:val="2BE536CE"/>
    <w:rsid w:val="2BE758D9"/>
    <w:rsid w:val="2BE9496F"/>
    <w:rsid w:val="2BE961B4"/>
    <w:rsid w:val="2BEE242F"/>
    <w:rsid w:val="2BEF7F55"/>
    <w:rsid w:val="2BFD6B16"/>
    <w:rsid w:val="2C02237E"/>
    <w:rsid w:val="2C071743"/>
    <w:rsid w:val="2C09049E"/>
    <w:rsid w:val="2C0A653C"/>
    <w:rsid w:val="2C0E0D23"/>
    <w:rsid w:val="2C0E2AD1"/>
    <w:rsid w:val="2C153E60"/>
    <w:rsid w:val="2C191F85"/>
    <w:rsid w:val="2C2440A3"/>
    <w:rsid w:val="2C365B84"/>
    <w:rsid w:val="2C372028"/>
    <w:rsid w:val="2C3E47B1"/>
    <w:rsid w:val="2C4B162F"/>
    <w:rsid w:val="2C622E1D"/>
    <w:rsid w:val="2C631A05"/>
    <w:rsid w:val="2C6B57AC"/>
    <w:rsid w:val="2C70553A"/>
    <w:rsid w:val="2C7A0167"/>
    <w:rsid w:val="2C844B41"/>
    <w:rsid w:val="2C8965FC"/>
    <w:rsid w:val="2C932FD6"/>
    <w:rsid w:val="2C9452EB"/>
    <w:rsid w:val="2C954FA0"/>
    <w:rsid w:val="2C956D4E"/>
    <w:rsid w:val="2C985B8A"/>
    <w:rsid w:val="2C9C1E8B"/>
    <w:rsid w:val="2C9C632F"/>
    <w:rsid w:val="2C9F7BCD"/>
    <w:rsid w:val="2CA13945"/>
    <w:rsid w:val="2CA60F5C"/>
    <w:rsid w:val="2CA90A4C"/>
    <w:rsid w:val="2CAE32CD"/>
    <w:rsid w:val="2CB1704A"/>
    <w:rsid w:val="2CB371D5"/>
    <w:rsid w:val="2CBC42DB"/>
    <w:rsid w:val="2CC31B0E"/>
    <w:rsid w:val="2CC47634"/>
    <w:rsid w:val="2CC704A7"/>
    <w:rsid w:val="2CC80ED2"/>
    <w:rsid w:val="2CD31625"/>
    <w:rsid w:val="2CE51A84"/>
    <w:rsid w:val="2CE82D6F"/>
    <w:rsid w:val="2CED0939"/>
    <w:rsid w:val="2CF241A1"/>
    <w:rsid w:val="2CFC5020"/>
    <w:rsid w:val="2D0B0DBF"/>
    <w:rsid w:val="2D144117"/>
    <w:rsid w:val="2D151C3D"/>
    <w:rsid w:val="2D1934DC"/>
    <w:rsid w:val="2D1B36F8"/>
    <w:rsid w:val="2D2105E2"/>
    <w:rsid w:val="2D2325AC"/>
    <w:rsid w:val="2D26209C"/>
    <w:rsid w:val="2D287BC3"/>
    <w:rsid w:val="2D2D342B"/>
    <w:rsid w:val="2D343236"/>
    <w:rsid w:val="2D37238E"/>
    <w:rsid w:val="2D391DD0"/>
    <w:rsid w:val="2D430559"/>
    <w:rsid w:val="2D4349FC"/>
    <w:rsid w:val="2D485B6F"/>
    <w:rsid w:val="2D4A5D8B"/>
    <w:rsid w:val="2D4C4AC2"/>
    <w:rsid w:val="2D517119"/>
    <w:rsid w:val="2D5269EE"/>
    <w:rsid w:val="2D686211"/>
    <w:rsid w:val="2D6B29CA"/>
    <w:rsid w:val="2D792E9C"/>
    <w:rsid w:val="2D7E5A35"/>
    <w:rsid w:val="2D865E3F"/>
    <w:rsid w:val="2D8E211C"/>
    <w:rsid w:val="2D8F3AFF"/>
    <w:rsid w:val="2D92328E"/>
    <w:rsid w:val="2D964B2C"/>
    <w:rsid w:val="2D99461C"/>
    <w:rsid w:val="2D9C7283"/>
    <w:rsid w:val="2DA134D1"/>
    <w:rsid w:val="2DA21723"/>
    <w:rsid w:val="2DAC5BF8"/>
    <w:rsid w:val="2DAF3E40"/>
    <w:rsid w:val="2DB43204"/>
    <w:rsid w:val="2DB72CF5"/>
    <w:rsid w:val="2DC7118A"/>
    <w:rsid w:val="2DD15014"/>
    <w:rsid w:val="2DE24215"/>
    <w:rsid w:val="2DEE2BBA"/>
    <w:rsid w:val="2DF72DE4"/>
    <w:rsid w:val="2DF950BB"/>
    <w:rsid w:val="2DFB7085"/>
    <w:rsid w:val="2DFD2DFD"/>
    <w:rsid w:val="2E0220AF"/>
    <w:rsid w:val="2E0C4DEE"/>
    <w:rsid w:val="2E1168A9"/>
    <w:rsid w:val="2E163EBF"/>
    <w:rsid w:val="2E19750B"/>
    <w:rsid w:val="2E20089A"/>
    <w:rsid w:val="2E285B3C"/>
    <w:rsid w:val="2E2A34C6"/>
    <w:rsid w:val="2E382087"/>
    <w:rsid w:val="2E3A7BAD"/>
    <w:rsid w:val="2E3D585B"/>
    <w:rsid w:val="2E483EDC"/>
    <w:rsid w:val="2E4B082A"/>
    <w:rsid w:val="2E4C78E1"/>
    <w:rsid w:val="2E4E3659"/>
    <w:rsid w:val="2E536EC1"/>
    <w:rsid w:val="2E552C39"/>
    <w:rsid w:val="2E5A3DAC"/>
    <w:rsid w:val="2E5D4E86"/>
    <w:rsid w:val="2E5D790B"/>
    <w:rsid w:val="2E666BF4"/>
    <w:rsid w:val="2E692241"/>
    <w:rsid w:val="2E6B020F"/>
    <w:rsid w:val="2E6B420B"/>
    <w:rsid w:val="2E6C3ADF"/>
    <w:rsid w:val="2E7035CF"/>
    <w:rsid w:val="2E7A26A0"/>
    <w:rsid w:val="2E7B108D"/>
    <w:rsid w:val="2E7D3F3E"/>
    <w:rsid w:val="2E7F1A64"/>
    <w:rsid w:val="2E8928E3"/>
    <w:rsid w:val="2E907392"/>
    <w:rsid w:val="2E9A3C18"/>
    <w:rsid w:val="2E9D1EEA"/>
    <w:rsid w:val="2E9F3EB4"/>
    <w:rsid w:val="2EA66FF1"/>
    <w:rsid w:val="2EBB0FEE"/>
    <w:rsid w:val="2EBC4A66"/>
    <w:rsid w:val="2EBF00B3"/>
    <w:rsid w:val="2EC15BD9"/>
    <w:rsid w:val="2EC63002"/>
    <w:rsid w:val="2ED0406E"/>
    <w:rsid w:val="2ED21F8D"/>
    <w:rsid w:val="2EDA4EED"/>
    <w:rsid w:val="2EDC6EB7"/>
    <w:rsid w:val="2EE26B1C"/>
    <w:rsid w:val="2EEA15D4"/>
    <w:rsid w:val="2EF02962"/>
    <w:rsid w:val="2EF73CF0"/>
    <w:rsid w:val="2EFC4E63"/>
    <w:rsid w:val="2EFE0F6B"/>
    <w:rsid w:val="2F0106CB"/>
    <w:rsid w:val="2F0A3A24"/>
    <w:rsid w:val="2F0A6B38"/>
    <w:rsid w:val="2F104DB2"/>
    <w:rsid w:val="2F125CDF"/>
    <w:rsid w:val="2F154177"/>
    <w:rsid w:val="2F212B1B"/>
    <w:rsid w:val="2F234AE5"/>
    <w:rsid w:val="2F25260C"/>
    <w:rsid w:val="2F266384"/>
    <w:rsid w:val="2F391C13"/>
    <w:rsid w:val="2F3960B7"/>
    <w:rsid w:val="2F416D1A"/>
    <w:rsid w:val="2F4A2072"/>
    <w:rsid w:val="2F4B5DEA"/>
    <w:rsid w:val="2F4F7689"/>
    <w:rsid w:val="2F546A4D"/>
    <w:rsid w:val="2F594063"/>
    <w:rsid w:val="2F5A5701"/>
    <w:rsid w:val="2F656EAC"/>
    <w:rsid w:val="2F697F69"/>
    <w:rsid w:val="2F6B545A"/>
    <w:rsid w:val="2F7215C9"/>
    <w:rsid w:val="2F762E67"/>
    <w:rsid w:val="2F81180C"/>
    <w:rsid w:val="2F8161F0"/>
    <w:rsid w:val="2F8310E0"/>
    <w:rsid w:val="2F860BD0"/>
    <w:rsid w:val="2F8D6403"/>
    <w:rsid w:val="2F8F5CD7"/>
    <w:rsid w:val="2F946CCB"/>
    <w:rsid w:val="2FA02C09"/>
    <w:rsid w:val="2FA572A9"/>
    <w:rsid w:val="2FAF3037"/>
    <w:rsid w:val="2FB120F1"/>
    <w:rsid w:val="2FB254A3"/>
    <w:rsid w:val="2FC75471"/>
    <w:rsid w:val="2FCC2A87"/>
    <w:rsid w:val="2FCE2CA3"/>
    <w:rsid w:val="2FCF0858"/>
    <w:rsid w:val="2FD25781"/>
    <w:rsid w:val="2FD302BA"/>
    <w:rsid w:val="2FD656B4"/>
    <w:rsid w:val="2FD91648"/>
    <w:rsid w:val="2FD951A4"/>
    <w:rsid w:val="2FDD4C94"/>
    <w:rsid w:val="2FDE0A0C"/>
    <w:rsid w:val="2FDE27BA"/>
    <w:rsid w:val="2FE73D65"/>
    <w:rsid w:val="2FE9188B"/>
    <w:rsid w:val="2FEF2C1A"/>
    <w:rsid w:val="2FF10740"/>
    <w:rsid w:val="2FF43D8C"/>
    <w:rsid w:val="2FF86323"/>
    <w:rsid w:val="2FFD7934"/>
    <w:rsid w:val="30055F99"/>
    <w:rsid w:val="30112B90"/>
    <w:rsid w:val="30161F54"/>
    <w:rsid w:val="301A5EE8"/>
    <w:rsid w:val="302503E9"/>
    <w:rsid w:val="302E3742"/>
    <w:rsid w:val="30354AD0"/>
    <w:rsid w:val="303625F7"/>
    <w:rsid w:val="3038011D"/>
    <w:rsid w:val="30395C43"/>
    <w:rsid w:val="303B7C0D"/>
    <w:rsid w:val="30403475"/>
    <w:rsid w:val="30466CDD"/>
    <w:rsid w:val="304A60A2"/>
    <w:rsid w:val="304B42F4"/>
    <w:rsid w:val="304F5466"/>
    <w:rsid w:val="30542A7D"/>
    <w:rsid w:val="30662EDC"/>
    <w:rsid w:val="30670A02"/>
    <w:rsid w:val="30733ACD"/>
    <w:rsid w:val="307B625B"/>
    <w:rsid w:val="307F7AFA"/>
    <w:rsid w:val="308570DA"/>
    <w:rsid w:val="308B46F0"/>
    <w:rsid w:val="308C3862"/>
    <w:rsid w:val="30913CD1"/>
    <w:rsid w:val="309379D8"/>
    <w:rsid w:val="309717A0"/>
    <w:rsid w:val="30A25EDE"/>
    <w:rsid w:val="30A270F7"/>
    <w:rsid w:val="30B005FB"/>
    <w:rsid w:val="30B023A9"/>
    <w:rsid w:val="30B579BF"/>
    <w:rsid w:val="30C145B6"/>
    <w:rsid w:val="30C47C02"/>
    <w:rsid w:val="30C61284"/>
    <w:rsid w:val="30CA3D76"/>
    <w:rsid w:val="30CD6E71"/>
    <w:rsid w:val="30CE14CF"/>
    <w:rsid w:val="30CE6CD3"/>
    <w:rsid w:val="30D342E9"/>
    <w:rsid w:val="30D77936"/>
    <w:rsid w:val="30DC319E"/>
    <w:rsid w:val="30DD6F16"/>
    <w:rsid w:val="30DF1478"/>
    <w:rsid w:val="30E738F1"/>
    <w:rsid w:val="30E97669"/>
    <w:rsid w:val="30EB33E1"/>
    <w:rsid w:val="30EC586F"/>
    <w:rsid w:val="30F304E8"/>
    <w:rsid w:val="30F54260"/>
    <w:rsid w:val="30F71D86"/>
    <w:rsid w:val="30FC55EE"/>
    <w:rsid w:val="3106646D"/>
    <w:rsid w:val="31070655"/>
    <w:rsid w:val="310821E5"/>
    <w:rsid w:val="310B5831"/>
    <w:rsid w:val="31126BC0"/>
    <w:rsid w:val="311346E6"/>
    <w:rsid w:val="31181CFC"/>
    <w:rsid w:val="313A63D7"/>
    <w:rsid w:val="31462D0D"/>
    <w:rsid w:val="3148438F"/>
    <w:rsid w:val="31496359"/>
    <w:rsid w:val="3152520E"/>
    <w:rsid w:val="31540F86"/>
    <w:rsid w:val="31554CFE"/>
    <w:rsid w:val="316350FE"/>
    <w:rsid w:val="31653193"/>
    <w:rsid w:val="3166515D"/>
    <w:rsid w:val="31717D8A"/>
    <w:rsid w:val="31772EC7"/>
    <w:rsid w:val="317909ED"/>
    <w:rsid w:val="31815AF3"/>
    <w:rsid w:val="318B0720"/>
    <w:rsid w:val="318C4BC4"/>
    <w:rsid w:val="318D26EA"/>
    <w:rsid w:val="319A0963"/>
    <w:rsid w:val="319B054E"/>
    <w:rsid w:val="319C6071"/>
    <w:rsid w:val="31A517E2"/>
    <w:rsid w:val="31A67308"/>
    <w:rsid w:val="31A737AC"/>
    <w:rsid w:val="31A82D30"/>
    <w:rsid w:val="31A87524"/>
    <w:rsid w:val="31AC176B"/>
    <w:rsid w:val="31AC537E"/>
    <w:rsid w:val="31B163D9"/>
    <w:rsid w:val="31B25CAD"/>
    <w:rsid w:val="31BB4D3B"/>
    <w:rsid w:val="31C3610C"/>
    <w:rsid w:val="31C53C32"/>
    <w:rsid w:val="31D40319"/>
    <w:rsid w:val="31D67BED"/>
    <w:rsid w:val="31DB3455"/>
    <w:rsid w:val="31DB5204"/>
    <w:rsid w:val="31DC0F7C"/>
    <w:rsid w:val="31E3679B"/>
    <w:rsid w:val="31E732FD"/>
    <w:rsid w:val="31ED3189"/>
    <w:rsid w:val="31F3626B"/>
    <w:rsid w:val="31F462C5"/>
    <w:rsid w:val="32026C34"/>
    <w:rsid w:val="32081D71"/>
    <w:rsid w:val="32116E77"/>
    <w:rsid w:val="32140715"/>
    <w:rsid w:val="321C75CA"/>
    <w:rsid w:val="322A7F39"/>
    <w:rsid w:val="32335040"/>
    <w:rsid w:val="323668DE"/>
    <w:rsid w:val="3241412D"/>
    <w:rsid w:val="32452FC5"/>
    <w:rsid w:val="324F79A0"/>
    <w:rsid w:val="32517576"/>
    <w:rsid w:val="3260395B"/>
    <w:rsid w:val="32690A61"/>
    <w:rsid w:val="327D62BB"/>
    <w:rsid w:val="32805DAB"/>
    <w:rsid w:val="32827D75"/>
    <w:rsid w:val="328B4E7C"/>
    <w:rsid w:val="32913C86"/>
    <w:rsid w:val="3293788C"/>
    <w:rsid w:val="329B4993"/>
    <w:rsid w:val="329D695D"/>
    <w:rsid w:val="32A001FB"/>
    <w:rsid w:val="32A61CB5"/>
    <w:rsid w:val="32A970B0"/>
    <w:rsid w:val="32B11D6B"/>
    <w:rsid w:val="32B332E4"/>
    <w:rsid w:val="32BA306B"/>
    <w:rsid w:val="32BE5C2C"/>
    <w:rsid w:val="32BF0681"/>
    <w:rsid w:val="32C57C62"/>
    <w:rsid w:val="32C91500"/>
    <w:rsid w:val="32CF5E49"/>
    <w:rsid w:val="32D54349"/>
    <w:rsid w:val="32D83E39"/>
    <w:rsid w:val="32E97DF4"/>
    <w:rsid w:val="32EF2C26"/>
    <w:rsid w:val="32F04CDF"/>
    <w:rsid w:val="32F522F5"/>
    <w:rsid w:val="32F80037"/>
    <w:rsid w:val="32FB6478"/>
    <w:rsid w:val="32FD11AA"/>
    <w:rsid w:val="32FF13C6"/>
    <w:rsid w:val="330469DC"/>
    <w:rsid w:val="33062754"/>
    <w:rsid w:val="330662B0"/>
    <w:rsid w:val="330B7D6A"/>
    <w:rsid w:val="331309CD"/>
    <w:rsid w:val="331F55C4"/>
    <w:rsid w:val="33244988"/>
    <w:rsid w:val="33263B3F"/>
    <w:rsid w:val="33294694"/>
    <w:rsid w:val="332B3F69"/>
    <w:rsid w:val="332D5F33"/>
    <w:rsid w:val="332E1CAB"/>
    <w:rsid w:val="333170A5"/>
    <w:rsid w:val="33332E1D"/>
    <w:rsid w:val="333F17C2"/>
    <w:rsid w:val="333F7A14"/>
    <w:rsid w:val="3341378C"/>
    <w:rsid w:val="3344143A"/>
    <w:rsid w:val="33446DD8"/>
    <w:rsid w:val="33484B1B"/>
    <w:rsid w:val="33525999"/>
    <w:rsid w:val="33596D28"/>
    <w:rsid w:val="335D7E9A"/>
    <w:rsid w:val="336074D2"/>
    <w:rsid w:val="336963EB"/>
    <w:rsid w:val="336F02F9"/>
    <w:rsid w:val="336F1825"/>
    <w:rsid w:val="33705E1F"/>
    <w:rsid w:val="337A6C9E"/>
    <w:rsid w:val="33816EEB"/>
    <w:rsid w:val="3392223A"/>
    <w:rsid w:val="33955886"/>
    <w:rsid w:val="339733AC"/>
    <w:rsid w:val="339935C8"/>
    <w:rsid w:val="339A10EE"/>
    <w:rsid w:val="339C09C3"/>
    <w:rsid w:val="339C4E66"/>
    <w:rsid w:val="339E5D33"/>
    <w:rsid w:val="33A06705"/>
    <w:rsid w:val="33A855B9"/>
    <w:rsid w:val="33AB32FB"/>
    <w:rsid w:val="33AB6E58"/>
    <w:rsid w:val="33AD497E"/>
    <w:rsid w:val="33AD7074"/>
    <w:rsid w:val="33BE302F"/>
    <w:rsid w:val="33BE4DDD"/>
    <w:rsid w:val="33C57F19"/>
    <w:rsid w:val="33CF2FA7"/>
    <w:rsid w:val="33D20888"/>
    <w:rsid w:val="33D44600"/>
    <w:rsid w:val="33D53ED4"/>
    <w:rsid w:val="33DC5263"/>
    <w:rsid w:val="33E505BB"/>
    <w:rsid w:val="33EA5BD2"/>
    <w:rsid w:val="33EB55CD"/>
    <w:rsid w:val="33EC4C02"/>
    <w:rsid w:val="33ED121E"/>
    <w:rsid w:val="33ED56C2"/>
    <w:rsid w:val="33FB7C7D"/>
    <w:rsid w:val="33FF738F"/>
    <w:rsid w:val="34076784"/>
    <w:rsid w:val="340842AA"/>
    <w:rsid w:val="34092494"/>
    <w:rsid w:val="340D2360"/>
    <w:rsid w:val="340D366E"/>
    <w:rsid w:val="3410665D"/>
    <w:rsid w:val="341E7629"/>
    <w:rsid w:val="34211214"/>
    <w:rsid w:val="34264730"/>
    <w:rsid w:val="342E63AB"/>
    <w:rsid w:val="342F5CDB"/>
    <w:rsid w:val="34311DA7"/>
    <w:rsid w:val="3431735D"/>
    <w:rsid w:val="343520A9"/>
    <w:rsid w:val="343B01DB"/>
    <w:rsid w:val="343B467F"/>
    <w:rsid w:val="343E5F1E"/>
    <w:rsid w:val="344A041F"/>
    <w:rsid w:val="3454129D"/>
    <w:rsid w:val="345474EF"/>
    <w:rsid w:val="345B262C"/>
    <w:rsid w:val="345B6AD0"/>
    <w:rsid w:val="346040E6"/>
    <w:rsid w:val="34621C0C"/>
    <w:rsid w:val="346D235F"/>
    <w:rsid w:val="346F60D7"/>
    <w:rsid w:val="347B2CCE"/>
    <w:rsid w:val="34950E68"/>
    <w:rsid w:val="34986E94"/>
    <w:rsid w:val="349A75F8"/>
    <w:rsid w:val="349F0D00"/>
    <w:rsid w:val="34A02734"/>
    <w:rsid w:val="34AF62C9"/>
    <w:rsid w:val="34BF2BBB"/>
    <w:rsid w:val="34BF5C85"/>
    <w:rsid w:val="34C12DD7"/>
    <w:rsid w:val="34C72E2C"/>
    <w:rsid w:val="34CB4388"/>
    <w:rsid w:val="34D128EE"/>
    <w:rsid w:val="34D36666"/>
    <w:rsid w:val="34D4239F"/>
    <w:rsid w:val="34D522FE"/>
    <w:rsid w:val="34DB41A2"/>
    <w:rsid w:val="34E268A9"/>
    <w:rsid w:val="34E61774"/>
    <w:rsid w:val="34E6283D"/>
    <w:rsid w:val="34E73EBF"/>
    <w:rsid w:val="34FA3BF3"/>
    <w:rsid w:val="34FA6E12"/>
    <w:rsid w:val="35026F4B"/>
    <w:rsid w:val="3502780C"/>
    <w:rsid w:val="350B4052"/>
    <w:rsid w:val="350C1B78"/>
    <w:rsid w:val="35101668"/>
    <w:rsid w:val="35156C7E"/>
    <w:rsid w:val="351D1FD7"/>
    <w:rsid w:val="352769B2"/>
    <w:rsid w:val="352E5F92"/>
    <w:rsid w:val="352E7D40"/>
    <w:rsid w:val="353115DE"/>
    <w:rsid w:val="353E4427"/>
    <w:rsid w:val="353F3CFB"/>
    <w:rsid w:val="354475BF"/>
    <w:rsid w:val="3546508A"/>
    <w:rsid w:val="35470E02"/>
    <w:rsid w:val="35472BB0"/>
    <w:rsid w:val="354C01C6"/>
    <w:rsid w:val="35523A2F"/>
    <w:rsid w:val="355754E9"/>
    <w:rsid w:val="35602758"/>
    <w:rsid w:val="35690D78"/>
    <w:rsid w:val="357065AB"/>
    <w:rsid w:val="357D0A8C"/>
    <w:rsid w:val="35814314"/>
    <w:rsid w:val="358160C2"/>
    <w:rsid w:val="3586192A"/>
    <w:rsid w:val="35867B7C"/>
    <w:rsid w:val="358856A2"/>
    <w:rsid w:val="3589141A"/>
    <w:rsid w:val="358A766C"/>
    <w:rsid w:val="358B5193"/>
    <w:rsid w:val="358D0F0B"/>
    <w:rsid w:val="358D5588"/>
    <w:rsid w:val="358E07DF"/>
    <w:rsid w:val="359273CC"/>
    <w:rsid w:val="35935DF5"/>
    <w:rsid w:val="359978AF"/>
    <w:rsid w:val="359D6D3A"/>
    <w:rsid w:val="359E6C74"/>
    <w:rsid w:val="35AA386B"/>
    <w:rsid w:val="35AD335B"/>
    <w:rsid w:val="35AD5109"/>
    <w:rsid w:val="35AF0926"/>
    <w:rsid w:val="35B244CD"/>
    <w:rsid w:val="35B50461"/>
    <w:rsid w:val="35C0308E"/>
    <w:rsid w:val="35C16E06"/>
    <w:rsid w:val="35C30488"/>
    <w:rsid w:val="35CB1A33"/>
    <w:rsid w:val="35CB37E1"/>
    <w:rsid w:val="35CB558F"/>
    <w:rsid w:val="35DE3514"/>
    <w:rsid w:val="35DE52C2"/>
    <w:rsid w:val="35E328D9"/>
    <w:rsid w:val="35E36D7D"/>
    <w:rsid w:val="35E52AF5"/>
    <w:rsid w:val="35EB79DF"/>
    <w:rsid w:val="35ED3757"/>
    <w:rsid w:val="35EF74CF"/>
    <w:rsid w:val="35F04FF6"/>
    <w:rsid w:val="35F1149A"/>
    <w:rsid w:val="35F26FC0"/>
    <w:rsid w:val="35F920FC"/>
    <w:rsid w:val="35FA5E74"/>
    <w:rsid w:val="35FC399A"/>
    <w:rsid w:val="360B4FFE"/>
    <w:rsid w:val="36140CE4"/>
    <w:rsid w:val="361707D4"/>
    <w:rsid w:val="36272755"/>
    <w:rsid w:val="362C39B2"/>
    <w:rsid w:val="363475D8"/>
    <w:rsid w:val="363A3B40"/>
    <w:rsid w:val="36401AD9"/>
    <w:rsid w:val="36407D2B"/>
    <w:rsid w:val="36486BE0"/>
    <w:rsid w:val="365302AE"/>
    <w:rsid w:val="365437D6"/>
    <w:rsid w:val="365B2DB7"/>
    <w:rsid w:val="365B4B65"/>
    <w:rsid w:val="36607A0A"/>
    <w:rsid w:val="36655284"/>
    <w:rsid w:val="36687282"/>
    <w:rsid w:val="366D6646"/>
    <w:rsid w:val="366E227C"/>
    <w:rsid w:val="366F2E0D"/>
    <w:rsid w:val="36712734"/>
    <w:rsid w:val="36783969"/>
    <w:rsid w:val="3679148F"/>
    <w:rsid w:val="367B6A5C"/>
    <w:rsid w:val="36806379"/>
    <w:rsid w:val="36873BAC"/>
    <w:rsid w:val="36875A4D"/>
    <w:rsid w:val="36965B9D"/>
    <w:rsid w:val="369736C3"/>
    <w:rsid w:val="369B31B3"/>
    <w:rsid w:val="36A422C5"/>
    <w:rsid w:val="36A74ADA"/>
    <w:rsid w:val="36AC3C67"/>
    <w:rsid w:val="36AD60D5"/>
    <w:rsid w:val="36B224F9"/>
    <w:rsid w:val="36B2364A"/>
    <w:rsid w:val="36BD75CE"/>
    <w:rsid w:val="36BE4631"/>
    <w:rsid w:val="36C56482"/>
    <w:rsid w:val="36D026DB"/>
    <w:rsid w:val="36D6068F"/>
    <w:rsid w:val="36D6243D"/>
    <w:rsid w:val="36E0150E"/>
    <w:rsid w:val="36E56B24"/>
    <w:rsid w:val="36E903C3"/>
    <w:rsid w:val="36EB6463"/>
    <w:rsid w:val="36EC0CC9"/>
    <w:rsid w:val="36EF52AD"/>
    <w:rsid w:val="36F86858"/>
    <w:rsid w:val="370A4574"/>
    <w:rsid w:val="3715740A"/>
    <w:rsid w:val="37164F30"/>
    <w:rsid w:val="371F3DE4"/>
    <w:rsid w:val="372431A9"/>
    <w:rsid w:val="3733163E"/>
    <w:rsid w:val="373A6E70"/>
    <w:rsid w:val="373B2DA6"/>
    <w:rsid w:val="373D070E"/>
    <w:rsid w:val="373F410B"/>
    <w:rsid w:val="373F4487"/>
    <w:rsid w:val="37411FAD"/>
    <w:rsid w:val="37425D25"/>
    <w:rsid w:val="37450DA6"/>
    <w:rsid w:val="37491867"/>
    <w:rsid w:val="374E46CA"/>
    <w:rsid w:val="37515F68"/>
    <w:rsid w:val="3757357E"/>
    <w:rsid w:val="375810A4"/>
    <w:rsid w:val="375A6BCB"/>
    <w:rsid w:val="37643EED"/>
    <w:rsid w:val="3768578B"/>
    <w:rsid w:val="376B0DD8"/>
    <w:rsid w:val="376D0FF4"/>
    <w:rsid w:val="37702892"/>
    <w:rsid w:val="37713AED"/>
    <w:rsid w:val="377A101B"/>
    <w:rsid w:val="377D6D5D"/>
    <w:rsid w:val="378B147A"/>
    <w:rsid w:val="378B76CC"/>
    <w:rsid w:val="37974803"/>
    <w:rsid w:val="379C5435"/>
    <w:rsid w:val="379E11AD"/>
    <w:rsid w:val="379F6CD3"/>
    <w:rsid w:val="37A147F9"/>
    <w:rsid w:val="37A161FF"/>
    <w:rsid w:val="37A34A15"/>
    <w:rsid w:val="37AB5678"/>
    <w:rsid w:val="37AF33BA"/>
    <w:rsid w:val="37B26A07"/>
    <w:rsid w:val="37BD44A8"/>
    <w:rsid w:val="37CD55EE"/>
    <w:rsid w:val="37D90437"/>
    <w:rsid w:val="37DA5F5D"/>
    <w:rsid w:val="37DD4921"/>
    <w:rsid w:val="37E82428"/>
    <w:rsid w:val="37EE7094"/>
    <w:rsid w:val="37F52D97"/>
    <w:rsid w:val="37F708BD"/>
    <w:rsid w:val="3814321D"/>
    <w:rsid w:val="38163439"/>
    <w:rsid w:val="381A45AC"/>
    <w:rsid w:val="381C47C8"/>
    <w:rsid w:val="381C6576"/>
    <w:rsid w:val="381E0825"/>
    <w:rsid w:val="381F1BC2"/>
    <w:rsid w:val="3821593A"/>
    <w:rsid w:val="382316B2"/>
    <w:rsid w:val="3824626D"/>
    <w:rsid w:val="3825542A"/>
    <w:rsid w:val="38262F51"/>
    <w:rsid w:val="38296C89"/>
    <w:rsid w:val="382B0567"/>
    <w:rsid w:val="383002EB"/>
    <w:rsid w:val="383B2EA0"/>
    <w:rsid w:val="38451629"/>
    <w:rsid w:val="38471845"/>
    <w:rsid w:val="3848736B"/>
    <w:rsid w:val="38521F98"/>
    <w:rsid w:val="38586797"/>
    <w:rsid w:val="385A62F6"/>
    <w:rsid w:val="385B0E4C"/>
    <w:rsid w:val="385C4BC4"/>
    <w:rsid w:val="38613F89"/>
    <w:rsid w:val="386661FC"/>
    <w:rsid w:val="38675D29"/>
    <w:rsid w:val="386C12AB"/>
    <w:rsid w:val="386D6DD1"/>
    <w:rsid w:val="387B14EE"/>
    <w:rsid w:val="388A7983"/>
    <w:rsid w:val="389820A0"/>
    <w:rsid w:val="38A8605B"/>
    <w:rsid w:val="38A87E0A"/>
    <w:rsid w:val="38B62526"/>
    <w:rsid w:val="38BC0149"/>
    <w:rsid w:val="38C06F01"/>
    <w:rsid w:val="38C509BB"/>
    <w:rsid w:val="38CC1D4A"/>
    <w:rsid w:val="38CE5AC2"/>
    <w:rsid w:val="38D87D1C"/>
    <w:rsid w:val="38DE55D9"/>
    <w:rsid w:val="38EC7CF6"/>
    <w:rsid w:val="38EE7F12"/>
    <w:rsid w:val="39007C46"/>
    <w:rsid w:val="39070FD4"/>
    <w:rsid w:val="390A63CE"/>
    <w:rsid w:val="390F7E89"/>
    <w:rsid w:val="3911775D"/>
    <w:rsid w:val="39205BF2"/>
    <w:rsid w:val="392A6A70"/>
    <w:rsid w:val="392C27E9"/>
    <w:rsid w:val="39317DFF"/>
    <w:rsid w:val="39356C7B"/>
    <w:rsid w:val="393618B9"/>
    <w:rsid w:val="39416688"/>
    <w:rsid w:val="39475874"/>
    <w:rsid w:val="39551D3F"/>
    <w:rsid w:val="3958538C"/>
    <w:rsid w:val="39627FB8"/>
    <w:rsid w:val="39636459"/>
    <w:rsid w:val="39643D30"/>
    <w:rsid w:val="39677CC5"/>
    <w:rsid w:val="396843AB"/>
    <w:rsid w:val="39691347"/>
    <w:rsid w:val="396957EB"/>
    <w:rsid w:val="396B7F6C"/>
    <w:rsid w:val="39755F3E"/>
    <w:rsid w:val="39761CB6"/>
    <w:rsid w:val="39777F08"/>
    <w:rsid w:val="39783C80"/>
    <w:rsid w:val="39815F30"/>
    <w:rsid w:val="3986639D"/>
    <w:rsid w:val="39893797"/>
    <w:rsid w:val="398D772B"/>
    <w:rsid w:val="398E0DAD"/>
    <w:rsid w:val="399860D0"/>
    <w:rsid w:val="39A93E39"/>
    <w:rsid w:val="39AC56D7"/>
    <w:rsid w:val="39AE1450"/>
    <w:rsid w:val="39B12CEE"/>
    <w:rsid w:val="39B417A9"/>
    <w:rsid w:val="39BF18AF"/>
    <w:rsid w:val="39BF540B"/>
    <w:rsid w:val="39CB0253"/>
    <w:rsid w:val="39CD7B28"/>
    <w:rsid w:val="39D4535A"/>
    <w:rsid w:val="39D709A6"/>
    <w:rsid w:val="39DC7D6B"/>
    <w:rsid w:val="39DF3CFF"/>
    <w:rsid w:val="39E135D3"/>
    <w:rsid w:val="39EF3F42"/>
    <w:rsid w:val="39F2758E"/>
    <w:rsid w:val="39F350B4"/>
    <w:rsid w:val="39FC5695"/>
    <w:rsid w:val="3A006D8E"/>
    <w:rsid w:val="3A0D261A"/>
    <w:rsid w:val="3A0F6392"/>
    <w:rsid w:val="3A137505"/>
    <w:rsid w:val="3A1C285D"/>
    <w:rsid w:val="3A1C73C2"/>
    <w:rsid w:val="3A211C22"/>
    <w:rsid w:val="3A2636DC"/>
    <w:rsid w:val="3A3651E5"/>
    <w:rsid w:val="3A4122C4"/>
    <w:rsid w:val="3A4D6EBA"/>
    <w:rsid w:val="3A4F49E1"/>
    <w:rsid w:val="3A5169AB"/>
    <w:rsid w:val="3A56234B"/>
    <w:rsid w:val="3A60099C"/>
    <w:rsid w:val="3A744481"/>
    <w:rsid w:val="3A802DEC"/>
    <w:rsid w:val="3A8C7BEF"/>
    <w:rsid w:val="3A906246"/>
    <w:rsid w:val="3A970136"/>
    <w:rsid w:val="3A9C399E"/>
    <w:rsid w:val="3AB1799E"/>
    <w:rsid w:val="3AB31024"/>
    <w:rsid w:val="3AB40CE8"/>
    <w:rsid w:val="3AC32CD9"/>
    <w:rsid w:val="3AD1189A"/>
    <w:rsid w:val="3AD2116E"/>
    <w:rsid w:val="3AD71050"/>
    <w:rsid w:val="3ADA3168"/>
    <w:rsid w:val="3ADB379F"/>
    <w:rsid w:val="3ADB44C6"/>
    <w:rsid w:val="3ADD023E"/>
    <w:rsid w:val="3ADF5842"/>
    <w:rsid w:val="3AE3337B"/>
    <w:rsid w:val="3AE35129"/>
    <w:rsid w:val="3AE570F3"/>
    <w:rsid w:val="3AF17CC7"/>
    <w:rsid w:val="3AF46C72"/>
    <w:rsid w:val="3B133C60"/>
    <w:rsid w:val="3B163750"/>
    <w:rsid w:val="3B196D9D"/>
    <w:rsid w:val="3B1A3241"/>
    <w:rsid w:val="3B1B2B15"/>
    <w:rsid w:val="3B1B56C3"/>
    <w:rsid w:val="3B2349B7"/>
    <w:rsid w:val="3B27770B"/>
    <w:rsid w:val="3B2B2593"/>
    <w:rsid w:val="3B2E0A9A"/>
    <w:rsid w:val="3B2E2848"/>
    <w:rsid w:val="3B351E28"/>
    <w:rsid w:val="3B3B31B7"/>
    <w:rsid w:val="3B3F2CA7"/>
    <w:rsid w:val="3B424545"/>
    <w:rsid w:val="3B457B92"/>
    <w:rsid w:val="3B4E2EEA"/>
    <w:rsid w:val="3B616CFF"/>
    <w:rsid w:val="3B6224F2"/>
    <w:rsid w:val="3B6259F6"/>
    <w:rsid w:val="3B6C511E"/>
    <w:rsid w:val="3B6E0026"/>
    <w:rsid w:val="3B7010B2"/>
    <w:rsid w:val="3B714E2B"/>
    <w:rsid w:val="3B7641EF"/>
    <w:rsid w:val="3B781D15"/>
    <w:rsid w:val="3B8701AA"/>
    <w:rsid w:val="3B8B1A48"/>
    <w:rsid w:val="3B8B7C9A"/>
    <w:rsid w:val="3B914B85"/>
    <w:rsid w:val="3B974891"/>
    <w:rsid w:val="3B976654"/>
    <w:rsid w:val="3B986F4A"/>
    <w:rsid w:val="3B9F3746"/>
    <w:rsid w:val="3BA50630"/>
    <w:rsid w:val="3BA64AD4"/>
    <w:rsid w:val="3BA945C4"/>
    <w:rsid w:val="3BAB20EB"/>
    <w:rsid w:val="3BAC19BF"/>
    <w:rsid w:val="3BB97490"/>
    <w:rsid w:val="3BBA4E12"/>
    <w:rsid w:val="3BC01EFC"/>
    <w:rsid w:val="3BCA786A"/>
    <w:rsid w:val="3BCD02B3"/>
    <w:rsid w:val="3BD31E2F"/>
    <w:rsid w:val="3BD553B9"/>
    <w:rsid w:val="3BDA477E"/>
    <w:rsid w:val="3BDF7FE6"/>
    <w:rsid w:val="3BED2703"/>
    <w:rsid w:val="3BF15831"/>
    <w:rsid w:val="3BFA097C"/>
    <w:rsid w:val="3BFA4E20"/>
    <w:rsid w:val="3C0417FB"/>
    <w:rsid w:val="3C0E61D6"/>
    <w:rsid w:val="3C105946"/>
    <w:rsid w:val="3C125CC6"/>
    <w:rsid w:val="3C185099"/>
    <w:rsid w:val="3C1E0B0E"/>
    <w:rsid w:val="3C2123AD"/>
    <w:rsid w:val="3C221C81"/>
    <w:rsid w:val="3C236125"/>
    <w:rsid w:val="3C3C2D43"/>
    <w:rsid w:val="3C3C7EA1"/>
    <w:rsid w:val="3C3D6ABB"/>
    <w:rsid w:val="3C461E13"/>
    <w:rsid w:val="3C471448"/>
    <w:rsid w:val="3C487939"/>
    <w:rsid w:val="3C4A1903"/>
    <w:rsid w:val="3C4C0A09"/>
    <w:rsid w:val="3C5F6A31"/>
    <w:rsid w:val="3C5F759A"/>
    <w:rsid w:val="3C65673D"/>
    <w:rsid w:val="3C681D8A"/>
    <w:rsid w:val="3C6C525A"/>
    <w:rsid w:val="3C746980"/>
    <w:rsid w:val="3C7C3A87"/>
    <w:rsid w:val="3C850B8E"/>
    <w:rsid w:val="3C885F88"/>
    <w:rsid w:val="3C8F7316"/>
    <w:rsid w:val="3CA1529C"/>
    <w:rsid w:val="3CA56B3A"/>
    <w:rsid w:val="3CAA05F4"/>
    <w:rsid w:val="3CAD3C40"/>
    <w:rsid w:val="3CB52AF5"/>
    <w:rsid w:val="3CB90837"/>
    <w:rsid w:val="3CC316B6"/>
    <w:rsid w:val="3CC35212"/>
    <w:rsid w:val="3CC80A7A"/>
    <w:rsid w:val="3CCA02B2"/>
    <w:rsid w:val="3CCD42E3"/>
    <w:rsid w:val="3CCE23CB"/>
    <w:rsid w:val="3CD17D17"/>
    <w:rsid w:val="3CDD2778"/>
    <w:rsid w:val="3CE138EA"/>
    <w:rsid w:val="3CEA09F1"/>
    <w:rsid w:val="3CF74EBC"/>
    <w:rsid w:val="3CF96E86"/>
    <w:rsid w:val="3CFC24D2"/>
    <w:rsid w:val="3D121CF5"/>
    <w:rsid w:val="3D136199"/>
    <w:rsid w:val="3D145A6E"/>
    <w:rsid w:val="3D1617E6"/>
    <w:rsid w:val="3D1E069A"/>
    <w:rsid w:val="3D271C45"/>
    <w:rsid w:val="3D2A34E3"/>
    <w:rsid w:val="3D2E4D81"/>
    <w:rsid w:val="3D2F0AF9"/>
    <w:rsid w:val="3D3103CE"/>
    <w:rsid w:val="3D314198"/>
    <w:rsid w:val="3D3305EA"/>
    <w:rsid w:val="3D392A58"/>
    <w:rsid w:val="3D3C7F39"/>
    <w:rsid w:val="3D424389"/>
    <w:rsid w:val="3D440F09"/>
    <w:rsid w:val="3D4445A5"/>
    <w:rsid w:val="3D4504A0"/>
    <w:rsid w:val="3D4D0CA1"/>
    <w:rsid w:val="3D4F2F4A"/>
    <w:rsid w:val="3D5139EC"/>
    <w:rsid w:val="3D5347E8"/>
    <w:rsid w:val="3D5567B2"/>
    <w:rsid w:val="3D580050"/>
    <w:rsid w:val="3D583BAC"/>
    <w:rsid w:val="3D5F318D"/>
    <w:rsid w:val="3D6469F5"/>
    <w:rsid w:val="3D65276D"/>
    <w:rsid w:val="3D6562C9"/>
    <w:rsid w:val="3D673DEF"/>
    <w:rsid w:val="3D687B67"/>
    <w:rsid w:val="3D6E0B5B"/>
    <w:rsid w:val="3D733273"/>
    <w:rsid w:val="3D734E6A"/>
    <w:rsid w:val="3D7952EF"/>
    <w:rsid w:val="3D8175A7"/>
    <w:rsid w:val="3D826E7B"/>
    <w:rsid w:val="3D8734BB"/>
    <w:rsid w:val="3D891FB8"/>
    <w:rsid w:val="3D8C5F4C"/>
    <w:rsid w:val="3D8F1598"/>
    <w:rsid w:val="3D9A11D4"/>
    <w:rsid w:val="3D9B1CEB"/>
    <w:rsid w:val="3DA11A6A"/>
    <w:rsid w:val="3DA16D89"/>
    <w:rsid w:val="3DA364BE"/>
    <w:rsid w:val="3DA94A83"/>
    <w:rsid w:val="3DB334D8"/>
    <w:rsid w:val="3DBB413B"/>
    <w:rsid w:val="3DC96858"/>
    <w:rsid w:val="3DCB0822"/>
    <w:rsid w:val="3DD1570D"/>
    <w:rsid w:val="3DD84CED"/>
    <w:rsid w:val="3DDA0A65"/>
    <w:rsid w:val="3DDF42CD"/>
    <w:rsid w:val="3DE041CB"/>
    <w:rsid w:val="3DE25B6C"/>
    <w:rsid w:val="3DED69EA"/>
    <w:rsid w:val="3DEE6894"/>
    <w:rsid w:val="3DF67C85"/>
    <w:rsid w:val="3DFC4E7F"/>
    <w:rsid w:val="3DFD6502"/>
    <w:rsid w:val="3E043D34"/>
    <w:rsid w:val="3E0D48F6"/>
    <w:rsid w:val="3E1868B4"/>
    <w:rsid w:val="3E1F46CA"/>
    <w:rsid w:val="3E2148E6"/>
    <w:rsid w:val="3E216694"/>
    <w:rsid w:val="3E2B12C1"/>
    <w:rsid w:val="3E300685"/>
    <w:rsid w:val="3E377251"/>
    <w:rsid w:val="3E3F6B1A"/>
    <w:rsid w:val="3E42664B"/>
    <w:rsid w:val="3E497999"/>
    <w:rsid w:val="3E4D7489"/>
    <w:rsid w:val="3E5325C6"/>
    <w:rsid w:val="3E546A69"/>
    <w:rsid w:val="3E595E2E"/>
    <w:rsid w:val="3E5A7334"/>
    <w:rsid w:val="3E5D6110"/>
    <w:rsid w:val="3E66054B"/>
    <w:rsid w:val="3E6842C3"/>
    <w:rsid w:val="3E6B3DB3"/>
    <w:rsid w:val="3E7A2BF0"/>
    <w:rsid w:val="3E7B5D6B"/>
    <w:rsid w:val="3E843E66"/>
    <w:rsid w:val="3E8A248B"/>
    <w:rsid w:val="3E8F51FE"/>
    <w:rsid w:val="3E921340"/>
    <w:rsid w:val="3E926F87"/>
    <w:rsid w:val="3E9A59DE"/>
    <w:rsid w:val="3E9B4698"/>
    <w:rsid w:val="3EA51073"/>
    <w:rsid w:val="3EAD1CD6"/>
    <w:rsid w:val="3EAF1A23"/>
    <w:rsid w:val="3EAF1EF2"/>
    <w:rsid w:val="3EAF4836"/>
    <w:rsid w:val="3EB07A18"/>
    <w:rsid w:val="3EB2553E"/>
    <w:rsid w:val="3EB96BF2"/>
    <w:rsid w:val="3EBC016B"/>
    <w:rsid w:val="3EC33DFA"/>
    <w:rsid w:val="3EC60FE9"/>
    <w:rsid w:val="3ED731F7"/>
    <w:rsid w:val="3EDA6843"/>
    <w:rsid w:val="3EDB4A95"/>
    <w:rsid w:val="3EE85525"/>
    <w:rsid w:val="3EEA117C"/>
    <w:rsid w:val="3EEA5A20"/>
    <w:rsid w:val="3F0110BB"/>
    <w:rsid w:val="3F060E16"/>
    <w:rsid w:val="3F1C50AD"/>
    <w:rsid w:val="3F1D1096"/>
    <w:rsid w:val="3F204B9E"/>
    <w:rsid w:val="3F214472"/>
    <w:rsid w:val="3F261A88"/>
    <w:rsid w:val="3F281CA4"/>
    <w:rsid w:val="3F2F0234"/>
    <w:rsid w:val="3F406FEE"/>
    <w:rsid w:val="3F4C14EF"/>
    <w:rsid w:val="3F520ACF"/>
    <w:rsid w:val="3F52287D"/>
    <w:rsid w:val="3F591E5E"/>
    <w:rsid w:val="3F6363FE"/>
    <w:rsid w:val="3F6D76B7"/>
    <w:rsid w:val="3F6E5909"/>
    <w:rsid w:val="3F7171A7"/>
    <w:rsid w:val="3F756B8F"/>
    <w:rsid w:val="3F78561B"/>
    <w:rsid w:val="3F79605C"/>
    <w:rsid w:val="3F846264"/>
    <w:rsid w:val="3F95482B"/>
    <w:rsid w:val="3F982986"/>
    <w:rsid w:val="3FA23805"/>
    <w:rsid w:val="3FA4757D"/>
    <w:rsid w:val="3FAC01DF"/>
    <w:rsid w:val="3FB35A12"/>
    <w:rsid w:val="3FBD419A"/>
    <w:rsid w:val="3FC714BD"/>
    <w:rsid w:val="3FCE5A74"/>
    <w:rsid w:val="3FCF2120"/>
    <w:rsid w:val="3FD15E98"/>
    <w:rsid w:val="3FD80FD4"/>
    <w:rsid w:val="3FDA4D4C"/>
    <w:rsid w:val="3FF027C2"/>
    <w:rsid w:val="3FF12096"/>
    <w:rsid w:val="3FF1653A"/>
    <w:rsid w:val="3FFFD583"/>
    <w:rsid w:val="400C3FD4"/>
    <w:rsid w:val="400D3374"/>
    <w:rsid w:val="400E2C48"/>
    <w:rsid w:val="4019356B"/>
    <w:rsid w:val="401A15ED"/>
    <w:rsid w:val="401A339B"/>
    <w:rsid w:val="401F09B1"/>
    <w:rsid w:val="40210BCD"/>
    <w:rsid w:val="402266F3"/>
    <w:rsid w:val="40251D40"/>
    <w:rsid w:val="402E5098"/>
    <w:rsid w:val="40322FF5"/>
    <w:rsid w:val="40416B7A"/>
    <w:rsid w:val="405014B2"/>
    <w:rsid w:val="40580367"/>
    <w:rsid w:val="40592157"/>
    <w:rsid w:val="405C1C05"/>
    <w:rsid w:val="40672358"/>
    <w:rsid w:val="406D5BC1"/>
    <w:rsid w:val="406E1939"/>
    <w:rsid w:val="406E1CAE"/>
    <w:rsid w:val="407707ED"/>
    <w:rsid w:val="40860A30"/>
    <w:rsid w:val="408A0E04"/>
    <w:rsid w:val="408C71CC"/>
    <w:rsid w:val="408F77C2"/>
    <w:rsid w:val="40980764"/>
    <w:rsid w:val="40985A3E"/>
    <w:rsid w:val="409A272E"/>
    <w:rsid w:val="40A0133A"/>
    <w:rsid w:val="40A634B2"/>
    <w:rsid w:val="40A86BF9"/>
    <w:rsid w:val="40AE7F87"/>
    <w:rsid w:val="40B05AAD"/>
    <w:rsid w:val="40B437EF"/>
    <w:rsid w:val="40C03865"/>
    <w:rsid w:val="40C17CBA"/>
    <w:rsid w:val="40C31A53"/>
    <w:rsid w:val="40D0614F"/>
    <w:rsid w:val="40D21EC7"/>
    <w:rsid w:val="40E1210B"/>
    <w:rsid w:val="40E35E83"/>
    <w:rsid w:val="40E57E4D"/>
    <w:rsid w:val="40E85247"/>
    <w:rsid w:val="40E90FBF"/>
    <w:rsid w:val="40EB11DB"/>
    <w:rsid w:val="40F40090"/>
    <w:rsid w:val="40F7192E"/>
    <w:rsid w:val="40FF545D"/>
    <w:rsid w:val="410067C8"/>
    <w:rsid w:val="41015EE4"/>
    <w:rsid w:val="410D0EB3"/>
    <w:rsid w:val="4110479E"/>
    <w:rsid w:val="41115446"/>
    <w:rsid w:val="41173D7E"/>
    <w:rsid w:val="411C75E7"/>
    <w:rsid w:val="412169AB"/>
    <w:rsid w:val="41232723"/>
    <w:rsid w:val="412546ED"/>
    <w:rsid w:val="41265D6F"/>
    <w:rsid w:val="41287D39"/>
    <w:rsid w:val="413761CE"/>
    <w:rsid w:val="413B5CBF"/>
    <w:rsid w:val="413E130B"/>
    <w:rsid w:val="414B31CA"/>
    <w:rsid w:val="41586871"/>
    <w:rsid w:val="415C79E3"/>
    <w:rsid w:val="41635215"/>
    <w:rsid w:val="41727207"/>
    <w:rsid w:val="4177481D"/>
    <w:rsid w:val="41780CC1"/>
    <w:rsid w:val="417C1E33"/>
    <w:rsid w:val="418036D2"/>
    <w:rsid w:val="41831414"/>
    <w:rsid w:val="41847666"/>
    <w:rsid w:val="41856F3A"/>
    <w:rsid w:val="418D4040"/>
    <w:rsid w:val="418F0D2A"/>
    <w:rsid w:val="41986C6D"/>
    <w:rsid w:val="419E53BB"/>
    <w:rsid w:val="41A575DC"/>
    <w:rsid w:val="41AC096A"/>
    <w:rsid w:val="41AC2719"/>
    <w:rsid w:val="41AD023F"/>
    <w:rsid w:val="41AE2885"/>
    <w:rsid w:val="41B617E9"/>
    <w:rsid w:val="41BD0482"/>
    <w:rsid w:val="41BD4926"/>
    <w:rsid w:val="41C07F72"/>
    <w:rsid w:val="41CF4659"/>
    <w:rsid w:val="41D01505"/>
    <w:rsid w:val="41D877E8"/>
    <w:rsid w:val="41DB3089"/>
    <w:rsid w:val="41E9571B"/>
    <w:rsid w:val="41EE2D31"/>
    <w:rsid w:val="41F07711"/>
    <w:rsid w:val="41F850FE"/>
    <w:rsid w:val="41F93484"/>
    <w:rsid w:val="41FD11C6"/>
    <w:rsid w:val="41FF0A9A"/>
    <w:rsid w:val="42010CB6"/>
    <w:rsid w:val="42044303"/>
    <w:rsid w:val="4205007B"/>
    <w:rsid w:val="421502BE"/>
    <w:rsid w:val="421B33FA"/>
    <w:rsid w:val="421F2EEA"/>
    <w:rsid w:val="422F6EA6"/>
    <w:rsid w:val="42367D9E"/>
    <w:rsid w:val="423A41C8"/>
    <w:rsid w:val="423F533B"/>
    <w:rsid w:val="42462B6D"/>
    <w:rsid w:val="4246491B"/>
    <w:rsid w:val="42474939"/>
    <w:rsid w:val="424B0183"/>
    <w:rsid w:val="424B1F31"/>
    <w:rsid w:val="424C3C57"/>
    <w:rsid w:val="424E557E"/>
    <w:rsid w:val="425D7EB7"/>
    <w:rsid w:val="42613FF3"/>
    <w:rsid w:val="42660D96"/>
    <w:rsid w:val="42664FBD"/>
    <w:rsid w:val="42723962"/>
    <w:rsid w:val="42731488"/>
    <w:rsid w:val="42756FAE"/>
    <w:rsid w:val="42786A9F"/>
    <w:rsid w:val="427D40B5"/>
    <w:rsid w:val="428667D2"/>
    <w:rsid w:val="428A4DB8"/>
    <w:rsid w:val="428F480E"/>
    <w:rsid w:val="42976F25"/>
    <w:rsid w:val="42997141"/>
    <w:rsid w:val="429D02B3"/>
    <w:rsid w:val="42A60D98"/>
    <w:rsid w:val="42B86E9B"/>
    <w:rsid w:val="42BC4BDD"/>
    <w:rsid w:val="42BE6BA7"/>
    <w:rsid w:val="42C34E0B"/>
    <w:rsid w:val="42CD1CE0"/>
    <w:rsid w:val="42CD2946"/>
    <w:rsid w:val="42D82601"/>
    <w:rsid w:val="42E1381E"/>
    <w:rsid w:val="42E83C24"/>
    <w:rsid w:val="42ED6459"/>
    <w:rsid w:val="42F205FF"/>
    <w:rsid w:val="42F223AD"/>
    <w:rsid w:val="42F75C15"/>
    <w:rsid w:val="42FE58DD"/>
    <w:rsid w:val="43016A94"/>
    <w:rsid w:val="430805CF"/>
    <w:rsid w:val="43087E22"/>
    <w:rsid w:val="430F11B1"/>
    <w:rsid w:val="430F2F5F"/>
    <w:rsid w:val="43104F29"/>
    <w:rsid w:val="43174B3D"/>
    <w:rsid w:val="431C567C"/>
    <w:rsid w:val="432033BE"/>
    <w:rsid w:val="43236A0A"/>
    <w:rsid w:val="432A76B1"/>
    <w:rsid w:val="432B30AA"/>
    <w:rsid w:val="432B495E"/>
    <w:rsid w:val="432D5ADB"/>
    <w:rsid w:val="433230F1"/>
    <w:rsid w:val="43344580"/>
    <w:rsid w:val="43370708"/>
    <w:rsid w:val="43374264"/>
    <w:rsid w:val="43421586"/>
    <w:rsid w:val="434B790E"/>
    <w:rsid w:val="434B7D0F"/>
    <w:rsid w:val="434F15AD"/>
    <w:rsid w:val="43597FF0"/>
    <w:rsid w:val="4360274F"/>
    <w:rsid w:val="4368266F"/>
    <w:rsid w:val="43707776"/>
    <w:rsid w:val="43776D56"/>
    <w:rsid w:val="4379487C"/>
    <w:rsid w:val="437B2314"/>
    <w:rsid w:val="4383394D"/>
    <w:rsid w:val="43866F99"/>
    <w:rsid w:val="438A4CDB"/>
    <w:rsid w:val="438A6A89"/>
    <w:rsid w:val="438D20D6"/>
    <w:rsid w:val="43923AE3"/>
    <w:rsid w:val="43977AB6"/>
    <w:rsid w:val="43A3342B"/>
    <w:rsid w:val="43A63197"/>
    <w:rsid w:val="43A77473"/>
    <w:rsid w:val="43AA0EDA"/>
    <w:rsid w:val="43B21B3C"/>
    <w:rsid w:val="43B6162D"/>
    <w:rsid w:val="43C401ED"/>
    <w:rsid w:val="43C77C27"/>
    <w:rsid w:val="43D47D05"/>
    <w:rsid w:val="43DE09EE"/>
    <w:rsid w:val="43E73EDC"/>
    <w:rsid w:val="43F16B09"/>
    <w:rsid w:val="43FE4D82"/>
    <w:rsid w:val="44002FAD"/>
    <w:rsid w:val="44071E88"/>
    <w:rsid w:val="440B5E1C"/>
    <w:rsid w:val="441308E0"/>
    <w:rsid w:val="44150A49"/>
    <w:rsid w:val="441B5933"/>
    <w:rsid w:val="441D16AC"/>
    <w:rsid w:val="44223166"/>
    <w:rsid w:val="4427252A"/>
    <w:rsid w:val="442A3DC9"/>
    <w:rsid w:val="442E38B9"/>
    <w:rsid w:val="44330ECF"/>
    <w:rsid w:val="44380293"/>
    <w:rsid w:val="443D58AA"/>
    <w:rsid w:val="444A4FF2"/>
    <w:rsid w:val="4453331F"/>
    <w:rsid w:val="445A2900"/>
    <w:rsid w:val="445B0426"/>
    <w:rsid w:val="445F0B62"/>
    <w:rsid w:val="4464552C"/>
    <w:rsid w:val="446E1F07"/>
    <w:rsid w:val="446E63AB"/>
    <w:rsid w:val="4476700E"/>
    <w:rsid w:val="44782D86"/>
    <w:rsid w:val="44823C05"/>
    <w:rsid w:val="448654A3"/>
    <w:rsid w:val="449101DD"/>
    <w:rsid w:val="449F0313"/>
    <w:rsid w:val="44AB4F09"/>
    <w:rsid w:val="44AF71F4"/>
    <w:rsid w:val="44B33DBE"/>
    <w:rsid w:val="44B54022"/>
    <w:rsid w:val="44B55D88"/>
    <w:rsid w:val="44B85878"/>
    <w:rsid w:val="44BA6EFA"/>
    <w:rsid w:val="44BF2763"/>
    <w:rsid w:val="44BF6C07"/>
    <w:rsid w:val="44C45FCB"/>
    <w:rsid w:val="44C9538F"/>
    <w:rsid w:val="44C95EA8"/>
    <w:rsid w:val="44D02BC2"/>
    <w:rsid w:val="44D53D34"/>
    <w:rsid w:val="44DE1391"/>
    <w:rsid w:val="44DF1057"/>
    <w:rsid w:val="44F468B0"/>
    <w:rsid w:val="44F87A23"/>
    <w:rsid w:val="44FC7513"/>
    <w:rsid w:val="45034D45"/>
    <w:rsid w:val="450A60D4"/>
    <w:rsid w:val="45140D01"/>
    <w:rsid w:val="45151268"/>
    <w:rsid w:val="451B225C"/>
    <w:rsid w:val="451C7BB5"/>
    <w:rsid w:val="45216F7A"/>
    <w:rsid w:val="452410C9"/>
    <w:rsid w:val="452B604A"/>
    <w:rsid w:val="45317DFB"/>
    <w:rsid w:val="453273D9"/>
    <w:rsid w:val="45356EC9"/>
    <w:rsid w:val="45367649"/>
    <w:rsid w:val="454809AA"/>
    <w:rsid w:val="454B2248"/>
    <w:rsid w:val="454D5FC1"/>
    <w:rsid w:val="45592BB7"/>
    <w:rsid w:val="45634690"/>
    <w:rsid w:val="45655845"/>
    <w:rsid w:val="4568104C"/>
    <w:rsid w:val="456D3CE4"/>
    <w:rsid w:val="457277D5"/>
    <w:rsid w:val="45763769"/>
    <w:rsid w:val="4577303D"/>
    <w:rsid w:val="4579042C"/>
    <w:rsid w:val="457B2B2E"/>
    <w:rsid w:val="457B307A"/>
    <w:rsid w:val="457F0571"/>
    <w:rsid w:val="45851176"/>
    <w:rsid w:val="45863281"/>
    <w:rsid w:val="4588524B"/>
    <w:rsid w:val="45905EAD"/>
    <w:rsid w:val="459704BE"/>
    <w:rsid w:val="459D6B25"/>
    <w:rsid w:val="459E05CA"/>
    <w:rsid w:val="45AA6F6F"/>
    <w:rsid w:val="45B1403F"/>
    <w:rsid w:val="45B147A1"/>
    <w:rsid w:val="45B20519"/>
    <w:rsid w:val="45B717E5"/>
    <w:rsid w:val="45C269AF"/>
    <w:rsid w:val="45C63B94"/>
    <w:rsid w:val="45CA13BF"/>
    <w:rsid w:val="45D16BF2"/>
    <w:rsid w:val="45D40490"/>
    <w:rsid w:val="45D87F80"/>
    <w:rsid w:val="45DD7344"/>
    <w:rsid w:val="45E22BAD"/>
    <w:rsid w:val="45E85CE9"/>
    <w:rsid w:val="45ED50AE"/>
    <w:rsid w:val="45F440B0"/>
    <w:rsid w:val="45F66658"/>
    <w:rsid w:val="45F97EF6"/>
    <w:rsid w:val="46001285"/>
    <w:rsid w:val="46050649"/>
    <w:rsid w:val="46081EE8"/>
    <w:rsid w:val="460E7DA5"/>
    <w:rsid w:val="46144D30"/>
    <w:rsid w:val="461865CE"/>
    <w:rsid w:val="461A0599"/>
    <w:rsid w:val="461D5993"/>
    <w:rsid w:val="461E795D"/>
    <w:rsid w:val="461F5BAF"/>
    <w:rsid w:val="46250CEB"/>
    <w:rsid w:val="462C3E28"/>
    <w:rsid w:val="462E7BA0"/>
    <w:rsid w:val="462F1B6A"/>
    <w:rsid w:val="46326F64"/>
    <w:rsid w:val="46422483"/>
    <w:rsid w:val="46445615"/>
    <w:rsid w:val="4646138E"/>
    <w:rsid w:val="464B6EA4"/>
    <w:rsid w:val="464C0026"/>
    <w:rsid w:val="464C07A8"/>
    <w:rsid w:val="464C6278"/>
    <w:rsid w:val="4659254A"/>
    <w:rsid w:val="465B0637"/>
    <w:rsid w:val="465D66D7"/>
    <w:rsid w:val="465E3F0D"/>
    <w:rsid w:val="466060B3"/>
    <w:rsid w:val="466A16E6"/>
    <w:rsid w:val="466A4950"/>
    <w:rsid w:val="466C06C8"/>
    <w:rsid w:val="46737CA9"/>
    <w:rsid w:val="46753A21"/>
    <w:rsid w:val="46810B28"/>
    <w:rsid w:val="46875502"/>
    <w:rsid w:val="46893F2B"/>
    <w:rsid w:val="468A0B4E"/>
    <w:rsid w:val="46902609"/>
    <w:rsid w:val="46923508"/>
    <w:rsid w:val="469A3487"/>
    <w:rsid w:val="469A5235"/>
    <w:rsid w:val="469B0FAE"/>
    <w:rsid w:val="46A14816"/>
    <w:rsid w:val="46A55988"/>
    <w:rsid w:val="46B04A59"/>
    <w:rsid w:val="46B94C58"/>
    <w:rsid w:val="46BF2EEE"/>
    <w:rsid w:val="46BF4C9C"/>
    <w:rsid w:val="46C16C66"/>
    <w:rsid w:val="46C4686E"/>
    <w:rsid w:val="46C87FF5"/>
    <w:rsid w:val="46CB3641"/>
    <w:rsid w:val="46CB53EF"/>
    <w:rsid w:val="46CF6E21"/>
    <w:rsid w:val="46DC57DE"/>
    <w:rsid w:val="46DC584E"/>
    <w:rsid w:val="46E44703"/>
    <w:rsid w:val="46E464B1"/>
    <w:rsid w:val="46EC3316"/>
    <w:rsid w:val="46F2729A"/>
    <w:rsid w:val="46F30DEA"/>
    <w:rsid w:val="46F56910"/>
    <w:rsid w:val="46F87BA3"/>
    <w:rsid w:val="46F96400"/>
    <w:rsid w:val="470D15F2"/>
    <w:rsid w:val="47174AD8"/>
    <w:rsid w:val="4723522B"/>
    <w:rsid w:val="472471F5"/>
    <w:rsid w:val="47264D1B"/>
    <w:rsid w:val="4732546E"/>
    <w:rsid w:val="473311E6"/>
    <w:rsid w:val="473A4323"/>
    <w:rsid w:val="47480EF6"/>
    <w:rsid w:val="474A6C5C"/>
    <w:rsid w:val="474D674C"/>
    <w:rsid w:val="475C698F"/>
    <w:rsid w:val="47637D1D"/>
    <w:rsid w:val="476A10AC"/>
    <w:rsid w:val="476A1887"/>
    <w:rsid w:val="47777325"/>
    <w:rsid w:val="477912EF"/>
    <w:rsid w:val="477B778F"/>
    <w:rsid w:val="478203EC"/>
    <w:rsid w:val="47841A42"/>
    <w:rsid w:val="478A6475"/>
    <w:rsid w:val="47906638"/>
    <w:rsid w:val="4791488A"/>
    <w:rsid w:val="47946129"/>
    <w:rsid w:val="47953C4F"/>
    <w:rsid w:val="479B74B7"/>
    <w:rsid w:val="47A143A2"/>
    <w:rsid w:val="47AB2F39"/>
    <w:rsid w:val="47B025FA"/>
    <w:rsid w:val="47B16CDB"/>
    <w:rsid w:val="47B40579"/>
    <w:rsid w:val="47BC11DC"/>
    <w:rsid w:val="47BE6D02"/>
    <w:rsid w:val="47CD5197"/>
    <w:rsid w:val="47D14C87"/>
    <w:rsid w:val="47E349BA"/>
    <w:rsid w:val="47FC782A"/>
    <w:rsid w:val="47FE7A46"/>
    <w:rsid w:val="48054931"/>
    <w:rsid w:val="4809698F"/>
    <w:rsid w:val="480F57AF"/>
    <w:rsid w:val="481039F9"/>
    <w:rsid w:val="4810535C"/>
    <w:rsid w:val="4811697D"/>
    <w:rsid w:val="48170EC1"/>
    <w:rsid w:val="481E1E96"/>
    <w:rsid w:val="48233009"/>
    <w:rsid w:val="48270D4B"/>
    <w:rsid w:val="482A5921"/>
    <w:rsid w:val="482C010F"/>
    <w:rsid w:val="48323804"/>
    <w:rsid w:val="48413FDC"/>
    <w:rsid w:val="48425B85"/>
    <w:rsid w:val="48455675"/>
    <w:rsid w:val="48480CC1"/>
    <w:rsid w:val="484A2C8B"/>
    <w:rsid w:val="484A4A39"/>
    <w:rsid w:val="485B4B32"/>
    <w:rsid w:val="485D651B"/>
    <w:rsid w:val="485E2293"/>
    <w:rsid w:val="48643D4D"/>
    <w:rsid w:val="48671147"/>
    <w:rsid w:val="487A3E25"/>
    <w:rsid w:val="4882354B"/>
    <w:rsid w:val="488B5503"/>
    <w:rsid w:val="48914416"/>
    <w:rsid w:val="48937E21"/>
    <w:rsid w:val="489A0361"/>
    <w:rsid w:val="48A028AB"/>
    <w:rsid w:val="48A31E3E"/>
    <w:rsid w:val="48AC1250"/>
    <w:rsid w:val="48AC2FFE"/>
    <w:rsid w:val="48B545A9"/>
    <w:rsid w:val="48B60321"/>
    <w:rsid w:val="48B819A3"/>
    <w:rsid w:val="48B84099"/>
    <w:rsid w:val="48B94FF3"/>
    <w:rsid w:val="48C26CC5"/>
    <w:rsid w:val="48C52312"/>
    <w:rsid w:val="48C742DC"/>
    <w:rsid w:val="48CB3DCC"/>
    <w:rsid w:val="48CB5B7A"/>
    <w:rsid w:val="48D03190"/>
    <w:rsid w:val="48DF3E68"/>
    <w:rsid w:val="48E37AAB"/>
    <w:rsid w:val="48E44E8E"/>
    <w:rsid w:val="48E7672C"/>
    <w:rsid w:val="48E94252"/>
    <w:rsid w:val="48EE7ABB"/>
    <w:rsid w:val="48F03833"/>
    <w:rsid w:val="48F055E1"/>
    <w:rsid w:val="48F86243"/>
    <w:rsid w:val="48FD4B4C"/>
    <w:rsid w:val="48FE2C52"/>
    <w:rsid w:val="4904108C"/>
    <w:rsid w:val="490525B3"/>
    <w:rsid w:val="490A68E0"/>
    <w:rsid w:val="4910358D"/>
    <w:rsid w:val="491055FE"/>
    <w:rsid w:val="49117305"/>
    <w:rsid w:val="49144E77"/>
    <w:rsid w:val="492359B6"/>
    <w:rsid w:val="49296D45"/>
    <w:rsid w:val="492B6619"/>
    <w:rsid w:val="49331971"/>
    <w:rsid w:val="49395702"/>
    <w:rsid w:val="493C5658"/>
    <w:rsid w:val="4941408E"/>
    <w:rsid w:val="494B2817"/>
    <w:rsid w:val="4953791E"/>
    <w:rsid w:val="495518E8"/>
    <w:rsid w:val="495D254A"/>
    <w:rsid w:val="495F5B3E"/>
    <w:rsid w:val="49675177"/>
    <w:rsid w:val="496E6505"/>
    <w:rsid w:val="496F77D7"/>
    <w:rsid w:val="49731D6E"/>
    <w:rsid w:val="49755AE6"/>
    <w:rsid w:val="497654FD"/>
    <w:rsid w:val="497A75A0"/>
    <w:rsid w:val="49845D29"/>
    <w:rsid w:val="49867CF3"/>
    <w:rsid w:val="49883A6B"/>
    <w:rsid w:val="498E6BA8"/>
    <w:rsid w:val="499046CE"/>
    <w:rsid w:val="49935F6C"/>
    <w:rsid w:val="499E503D"/>
    <w:rsid w:val="499F2B63"/>
    <w:rsid w:val="49A14B2D"/>
    <w:rsid w:val="49A95790"/>
    <w:rsid w:val="49AA39E1"/>
    <w:rsid w:val="49AB775A"/>
    <w:rsid w:val="49B04D70"/>
    <w:rsid w:val="49B52386"/>
    <w:rsid w:val="49B64211"/>
    <w:rsid w:val="49BC1967"/>
    <w:rsid w:val="49D2118A"/>
    <w:rsid w:val="49D40A5E"/>
    <w:rsid w:val="49D942C7"/>
    <w:rsid w:val="49E113CD"/>
    <w:rsid w:val="49E14F29"/>
    <w:rsid w:val="49E8275C"/>
    <w:rsid w:val="49EA2030"/>
    <w:rsid w:val="49F6167F"/>
    <w:rsid w:val="49F70BF1"/>
    <w:rsid w:val="49F8145A"/>
    <w:rsid w:val="49FB248F"/>
    <w:rsid w:val="4A007AA5"/>
    <w:rsid w:val="4A033589"/>
    <w:rsid w:val="4A037596"/>
    <w:rsid w:val="4A05330E"/>
    <w:rsid w:val="4A064FA0"/>
    <w:rsid w:val="4A080708"/>
    <w:rsid w:val="4A0D3F70"/>
    <w:rsid w:val="4A1452FF"/>
    <w:rsid w:val="4A16615C"/>
    <w:rsid w:val="4A176B9D"/>
    <w:rsid w:val="4A196EAA"/>
    <w:rsid w:val="4A1C2405"/>
    <w:rsid w:val="4A1C41B3"/>
    <w:rsid w:val="4A2319E6"/>
    <w:rsid w:val="4A2A2D74"/>
    <w:rsid w:val="4A315EB1"/>
    <w:rsid w:val="4A3459A1"/>
    <w:rsid w:val="4A365275"/>
    <w:rsid w:val="4A3855BE"/>
    <w:rsid w:val="4A3F3BEF"/>
    <w:rsid w:val="4A4424D7"/>
    <w:rsid w:val="4A453C4A"/>
    <w:rsid w:val="4A4554B8"/>
    <w:rsid w:val="4A4A1D68"/>
    <w:rsid w:val="4A510301"/>
    <w:rsid w:val="4A58762B"/>
    <w:rsid w:val="4A5971B6"/>
    <w:rsid w:val="4A6A13C3"/>
    <w:rsid w:val="4A6A3171"/>
    <w:rsid w:val="4A712751"/>
    <w:rsid w:val="4A7162AD"/>
    <w:rsid w:val="4A7364C9"/>
    <w:rsid w:val="4A847E10"/>
    <w:rsid w:val="4A8561FD"/>
    <w:rsid w:val="4A8C30E7"/>
    <w:rsid w:val="4A914BA1"/>
    <w:rsid w:val="4A9621B8"/>
    <w:rsid w:val="4A9B05A9"/>
    <w:rsid w:val="4A9B332A"/>
    <w:rsid w:val="4AA23939"/>
    <w:rsid w:val="4AA85A47"/>
    <w:rsid w:val="4AA93C99"/>
    <w:rsid w:val="4AB56AE2"/>
    <w:rsid w:val="4AB82D0F"/>
    <w:rsid w:val="4AB83EDC"/>
    <w:rsid w:val="4AB97C54"/>
    <w:rsid w:val="4ABF34BD"/>
    <w:rsid w:val="4AC00FE3"/>
    <w:rsid w:val="4AC42881"/>
    <w:rsid w:val="4AC477B5"/>
    <w:rsid w:val="4ACC7988"/>
    <w:rsid w:val="4AD64BDE"/>
    <w:rsid w:val="4ADA02F6"/>
    <w:rsid w:val="4AE051E1"/>
    <w:rsid w:val="4AE7656F"/>
    <w:rsid w:val="4AE86B80"/>
    <w:rsid w:val="4AEA0D7C"/>
    <w:rsid w:val="4AEB7664"/>
    <w:rsid w:val="4AEC627C"/>
    <w:rsid w:val="4AF173EE"/>
    <w:rsid w:val="4AF40C8C"/>
    <w:rsid w:val="4AF56EDE"/>
    <w:rsid w:val="4AF869CF"/>
    <w:rsid w:val="4AFD7C19"/>
    <w:rsid w:val="4B005BCD"/>
    <w:rsid w:val="4B0567D1"/>
    <w:rsid w:val="4B0C247A"/>
    <w:rsid w:val="4B180E1F"/>
    <w:rsid w:val="4B197B96"/>
    <w:rsid w:val="4B1A4B97"/>
    <w:rsid w:val="4B223A4B"/>
    <w:rsid w:val="4B236AAE"/>
    <w:rsid w:val="4B271062"/>
    <w:rsid w:val="4B320132"/>
    <w:rsid w:val="4B3317B5"/>
    <w:rsid w:val="4B3814C1"/>
    <w:rsid w:val="4B427C4A"/>
    <w:rsid w:val="4B4439C2"/>
    <w:rsid w:val="4B4B7123"/>
    <w:rsid w:val="4B4C0AC8"/>
    <w:rsid w:val="4B571947"/>
    <w:rsid w:val="4B5C107E"/>
    <w:rsid w:val="4B5F6A4E"/>
    <w:rsid w:val="4B652B55"/>
    <w:rsid w:val="4B66323D"/>
    <w:rsid w:val="4B6D2F19"/>
    <w:rsid w:val="4B6E4EE3"/>
    <w:rsid w:val="4B700C5B"/>
    <w:rsid w:val="4B704048"/>
    <w:rsid w:val="4B707271"/>
    <w:rsid w:val="4B726781"/>
    <w:rsid w:val="4B775B45"/>
    <w:rsid w:val="4B7A3887"/>
    <w:rsid w:val="4B7B411C"/>
    <w:rsid w:val="4B86222C"/>
    <w:rsid w:val="4B863FDA"/>
    <w:rsid w:val="4B8A01B9"/>
    <w:rsid w:val="4B8B7843"/>
    <w:rsid w:val="4B8D5369"/>
    <w:rsid w:val="4B8D7117"/>
    <w:rsid w:val="4B9739F7"/>
    <w:rsid w:val="4B983D0E"/>
    <w:rsid w:val="4BA3693A"/>
    <w:rsid w:val="4BAB1C93"/>
    <w:rsid w:val="4BAD77B9"/>
    <w:rsid w:val="4BAE52DF"/>
    <w:rsid w:val="4BAF3531"/>
    <w:rsid w:val="4BB072A9"/>
    <w:rsid w:val="4BB1658B"/>
    <w:rsid w:val="4BBA0128"/>
    <w:rsid w:val="4BC52D55"/>
    <w:rsid w:val="4BCF3BD3"/>
    <w:rsid w:val="4BD74836"/>
    <w:rsid w:val="4BDA60D4"/>
    <w:rsid w:val="4BDC1E4C"/>
    <w:rsid w:val="4BE40D01"/>
    <w:rsid w:val="4BE8259F"/>
    <w:rsid w:val="4BE86A43"/>
    <w:rsid w:val="4BEA4569"/>
    <w:rsid w:val="4BEE2503"/>
    <w:rsid w:val="4BF4363A"/>
    <w:rsid w:val="4BF70A34"/>
    <w:rsid w:val="4BFA0524"/>
    <w:rsid w:val="4BFA22D2"/>
    <w:rsid w:val="4BFE0015"/>
    <w:rsid w:val="4BFF5B3B"/>
    <w:rsid w:val="4C003D8D"/>
    <w:rsid w:val="4C043151"/>
    <w:rsid w:val="4C0C0983"/>
    <w:rsid w:val="4C0F5D7E"/>
    <w:rsid w:val="4C1635B0"/>
    <w:rsid w:val="4C1930A0"/>
    <w:rsid w:val="4C231829"/>
    <w:rsid w:val="4C245A30"/>
    <w:rsid w:val="4C2832E3"/>
    <w:rsid w:val="4C2F6420"/>
    <w:rsid w:val="4C3954F1"/>
    <w:rsid w:val="4C3D6D8F"/>
    <w:rsid w:val="4C3E48B5"/>
    <w:rsid w:val="4C4243A5"/>
    <w:rsid w:val="4C477882"/>
    <w:rsid w:val="4C4A14AC"/>
    <w:rsid w:val="4C5B45D0"/>
    <w:rsid w:val="4C651E42"/>
    <w:rsid w:val="4C7B4735"/>
    <w:rsid w:val="4C856040"/>
    <w:rsid w:val="4C871DB8"/>
    <w:rsid w:val="4C910E89"/>
    <w:rsid w:val="4CA961D2"/>
    <w:rsid w:val="4CAC7A71"/>
    <w:rsid w:val="4CB6685F"/>
    <w:rsid w:val="4CB9218D"/>
    <w:rsid w:val="4CC367FE"/>
    <w:rsid w:val="4CC94969"/>
    <w:rsid w:val="4CCF550D"/>
    <w:rsid w:val="4CDF7E46"/>
    <w:rsid w:val="4CE03BBE"/>
    <w:rsid w:val="4CE511D4"/>
    <w:rsid w:val="4CE90CC5"/>
    <w:rsid w:val="4CEA0599"/>
    <w:rsid w:val="4CF51418"/>
    <w:rsid w:val="4CF83F29"/>
    <w:rsid w:val="4CFD02CC"/>
    <w:rsid w:val="4CFD651E"/>
    <w:rsid w:val="4D057181"/>
    <w:rsid w:val="4D077F3C"/>
    <w:rsid w:val="4D094EC3"/>
    <w:rsid w:val="4D0B7988"/>
    <w:rsid w:val="4D0C050F"/>
    <w:rsid w:val="4D113D78"/>
    <w:rsid w:val="4D123355"/>
    <w:rsid w:val="4D1A2C2C"/>
    <w:rsid w:val="4D1F6494"/>
    <w:rsid w:val="4D265A75"/>
    <w:rsid w:val="4D2A3B31"/>
    <w:rsid w:val="4D2A6BE7"/>
    <w:rsid w:val="4D2D62EB"/>
    <w:rsid w:val="4D2E777B"/>
    <w:rsid w:val="4D312C52"/>
    <w:rsid w:val="4D3857A8"/>
    <w:rsid w:val="4D3A1520"/>
    <w:rsid w:val="4D3D691B"/>
    <w:rsid w:val="4D422183"/>
    <w:rsid w:val="4D453A21"/>
    <w:rsid w:val="4D4B7289"/>
    <w:rsid w:val="4D4D4194"/>
    <w:rsid w:val="4D4E0B28"/>
    <w:rsid w:val="4D502AF2"/>
    <w:rsid w:val="4D5048A0"/>
    <w:rsid w:val="4D510618"/>
    <w:rsid w:val="4D52655E"/>
    <w:rsid w:val="4D550108"/>
    <w:rsid w:val="4D573E80"/>
    <w:rsid w:val="4D616AAD"/>
    <w:rsid w:val="4D671BE9"/>
    <w:rsid w:val="4D700A9E"/>
    <w:rsid w:val="4D7367E0"/>
    <w:rsid w:val="4D7E765F"/>
    <w:rsid w:val="4D8973D9"/>
    <w:rsid w:val="4D8B3B2A"/>
    <w:rsid w:val="4D8E53C8"/>
    <w:rsid w:val="4D905305"/>
    <w:rsid w:val="4D964A72"/>
    <w:rsid w:val="4D9C1254"/>
    <w:rsid w:val="4DA150FB"/>
    <w:rsid w:val="4DA4699A"/>
    <w:rsid w:val="4DA70238"/>
    <w:rsid w:val="4DA92202"/>
    <w:rsid w:val="4DAB5F7A"/>
    <w:rsid w:val="4DB52955"/>
    <w:rsid w:val="4DBC1F35"/>
    <w:rsid w:val="4DBE3EFF"/>
    <w:rsid w:val="4DBF37D4"/>
    <w:rsid w:val="4DC332C4"/>
    <w:rsid w:val="4DC94652"/>
    <w:rsid w:val="4DCE1C69"/>
    <w:rsid w:val="4DD03C33"/>
    <w:rsid w:val="4DD76D6F"/>
    <w:rsid w:val="4DD94895"/>
    <w:rsid w:val="4DE1199C"/>
    <w:rsid w:val="4DE14B44"/>
    <w:rsid w:val="4DE60D60"/>
    <w:rsid w:val="4DF711BF"/>
    <w:rsid w:val="4DF94F37"/>
    <w:rsid w:val="4DFA0CB0"/>
    <w:rsid w:val="4DFC0584"/>
    <w:rsid w:val="4E0833CC"/>
    <w:rsid w:val="4E127DA7"/>
    <w:rsid w:val="4E165AE9"/>
    <w:rsid w:val="4E1E04FA"/>
    <w:rsid w:val="4E265601"/>
    <w:rsid w:val="4E28581D"/>
    <w:rsid w:val="4E323FA5"/>
    <w:rsid w:val="4E390398"/>
    <w:rsid w:val="4E3E294A"/>
    <w:rsid w:val="4E3F66C2"/>
    <w:rsid w:val="4E465CA3"/>
    <w:rsid w:val="4E4B7FBF"/>
    <w:rsid w:val="4E54216E"/>
    <w:rsid w:val="4E593C28"/>
    <w:rsid w:val="4E5B34FC"/>
    <w:rsid w:val="4E612ADD"/>
    <w:rsid w:val="4E6C395B"/>
    <w:rsid w:val="4E6D3230"/>
    <w:rsid w:val="4E740A62"/>
    <w:rsid w:val="4E7630B5"/>
    <w:rsid w:val="4E793892"/>
    <w:rsid w:val="4E800872"/>
    <w:rsid w:val="4E8567CB"/>
    <w:rsid w:val="4E881E17"/>
    <w:rsid w:val="4E964534"/>
    <w:rsid w:val="4E9702AC"/>
    <w:rsid w:val="4E9E77F7"/>
    <w:rsid w:val="4E9E788D"/>
    <w:rsid w:val="4EA053B3"/>
    <w:rsid w:val="4EA529C9"/>
    <w:rsid w:val="4EAF703B"/>
    <w:rsid w:val="4EB2452C"/>
    <w:rsid w:val="4EB32690"/>
    <w:rsid w:val="4EB46D26"/>
    <w:rsid w:val="4EB52EAD"/>
    <w:rsid w:val="4EB66985"/>
    <w:rsid w:val="4EBF723F"/>
    <w:rsid w:val="4EC569ED"/>
    <w:rsid w:val="4EC76DE4"/>
    <w:rsid w:val="4EC96A44"/>
    <w:rsid w:val="4ED212E5"/>
    <w:rsid w:val="4ED50EA1"/>
    <w:rsid w:val="4ED74DB7"/>
    <w:rsid w:val="4ED82BCE"/>
    <w:rsid w:val="4ED92673"/>
    <w:rsid w:val="4EDD2163"/>
    <w:rsid w:val="4EDE5EDB"/>
    <w:rsid w:val="4EE23C1E"/>
    <w:rsid w:val="4EE71234"/>
    <w:rsid w:val="4EEA2AD2"/>
    <w:rsid w:val="4EEC050C"/>
    <w:rsid w:val="4EEC684A"/>
    <w:rsid w:val="4EEF00E8"/>
    <w:rsid w:val="4EF676C9"/>
    <w:rsid w:val="4EFB6A8D"/>
    <w:rsid w:val="4F0A10D5"/>
    <w:rsid w:val="4F0A4F22"/>
    <w:rsid w:val="4F0E4A13"/>
    <w:rsid w:val="4F104EC3"/>
    <w:rsid w:val="4F132029"/>
    <w:rsid w:val="4F166E11"/>
    <w:rsid w:val="4F1B2C8C"/>
    <w:rsid w:val="4F1D07B2"/>
    <w:rsid w:val="4F240A83"/>
    <w:rsid w:val="4F27776F"/>
    <w:rsid w:val="4F361873"/>
    <w:rsid w:val="4F391364"/>
    <w:rsid w:val="4F3D2C02"/>
    <w:rsid w:val="4F44293C"/>
    <w:rsid w:val="4F47354A"/>
    <w:rsid w:val="4F587A3C"/>
    <w:rsid w:val="4F664600"/>
    <w:rsid w:val="4F6B59C1"/>
    <w:rsid w:val="4F6E54B1"/>
    <w:rsid w:val="4F6E725F"/>
    <w:rsid w:val="4F730D1A"/>
    <w:rsid w:val="4F756840"/>
    <w:rsid w:val="4F7A3E56"/>
    <w:rsid w:val="4F7D13F7"/>
    <w:rsid w:val="4F822D0B"/>
    <w:rsid w:val="4F87040F"/>
    <w:rsid w:val="4F894099"/>
    <w:rsid w:val="4F895E47"/>
    <w:rsid w:val="4F8C69B7"/>
    <w:rsid w:val="4F911C54"/>
    <w:rsid w:val="4F912F4E"/>
    <w:rsid w:val="4F952A3E"/>
    <w:rsid w:val="4F9B5B7A"/>
    <w:rsid w:val="4FA47125"/>
    <w:rsid w:val="4FAE2DF6"/>
    <w:rsid w:val="4FB82BD0"/>
    <w:rsid w:val="4FBDE8A4"/>
    <w:rsid w:val="4FD03D78"/>
    <w:rsid w:val="4FD07F1A"/>
    <w:rsid w:val="4FD55530"/>
    <w:rsid w:val="4FD56B27"/>
    <w:rsid w:val="4FDA2B47"/>
    <w:rsid w:val="4FE45773"/>
    <w:rsid w:val="4FE625E0"/>
    <w:rsid w:val="4FF77255"/>
    <w:rsid w:val="4FFA0AF3"/>
    <w:rsid w:val="4FFC486B"/>
    <w:rsid w:val="4FFD05E3"/>
    <w:rsid w:val="50084580"/>
    <w:rsid w:val="500951DA"/>
    <w:rsid w:val="50111D35"/>
    <w:rsid w:val="50211ADF"/>
    <w:rsid w:val="5021480F"/>
    <w:rsid w:val="50281B04"/>
    <w:rsid w:val="50355FCF"/>
    <w:rsid w:val="5035610E"/>
    <w:rsid w:val="503B1837"/>
    <w:rsid w:val="50447FC0"/>
    <w:rsid w:val="50485D02"/>
    <w:rsid w:val="50493828"/>
    <w:rsid w:val="504F52E3"/>
    <w:rsid w:val="505F4DFA"/>
    <w:rsid w:val="50697A27"/>
    <w:rsid w:val="506F14E1"/>
    <w:rsid w:val="50781640"/>
    <w:rsid w:val="507C775A"/>
    <w:rsid w:val="50854860"/>
    <w:rsid w:val="508825A3"/>
    <w:rsid w:val="50962ECB"/>
    <w:rsid w:val="50964CC0"/>
    <w:rsid w:val="5099030C"/>
    <w:rsid w:val="509C7DFC"/>
    <w:rsid w:val="509F49C6"/>
    <w:rsid w:val="50A42E38"/>
    <w:rsid w:val="50A4577F"/>
    <w:rsid w:val="50A76ECD"/>
    <w:rsid w:val="50A82C45"/>
    <w:rsid w:val="50A849F3"/>
    <w:rsid w:val="50AB003F"/>
    <w:rsid w:val="50B052BC"/>
    <w:rsid w:val="50B73D1F"/>
    <w:rsid w:val="50BB4726"/>
    <w:rsid w:val="50BD5BC9"/>
    <w:rsid w:val="50BE4F65"/>
    <w:rsid w:val="50C11EEE"/>
    <w:rsid w:val="50C3182D"/>
    <w:rsid w:val="50C47696"/>
    <w:rsid w:val="50E0418D"/>
    <w:rsid w:val="50E27F05"/>
    <w:rsid w:val="50E517A3"/>
    <w:rsid w:val="50E97CFC"/>
    <w:rsid w:val="50EF2890"/>
    <w:rsid w:val="50F25C6E"/>
    <w:rsid w:val="50F87728"/>
    <w:rsid w:val="50F96FFC"/>
    <w:rsid w:val="50FA4028"/>
    <w:rsid w:val="51037E7B"/>
    <w:rsid w:val="51051E45"/>
    <w:rsid w:val="51053BF3"/>
    <w:rsid w:val="510A2FB8"/>
    <w:rsid w:val="510D65B7"/>
    <w:rsid w:val="511157AB"/>
    <w:rsid w:val="511300BE"/>
    <w:rsid w:val="51134562"/>
    <w:rsid w:val="51143E36"/>
    <w:rsid w:val="51145BE4"/>
    <w:rsid w:val="51165E00"/>
    <w:rsid w:val="511E4CB5"/>
    <w:rsid w:val="51220301"/>
    <w:rsid w:val="51273B6A"/>
    <w:rsid w:val="51387B25"/>
    <w:rsid w:val="5142540C"/>
    <w:rsid w:val="514566E6"/>
    <w:rsid w:val="51477D68"/>
    <w:rsid w:val="514E559A"/>
    <w:rsid w:val="515406D7"/>
    <w:rsid w:val="51556929"/>
    <w:rsid w:val="51583D23"/>
    <w:rsid w:val="515E0C76"/>
    <w:rsid w:val="51635A39"/>
    <w:rsid w:val="516B614C"/>
    <w:rsid w:val="517D5E7F"/>
    <w:rsid w:val="51864D34"/>
    <w:rsid w:val="518832C8"/>
    <w:rsid w:val="518965D2"/>
    <w:rsid w:val="51907961"/>
    <w:rsid w:val="51954F77"/>
    <w:rsid w:val="519A07DF"/>
    <w:rsid w:val="519E2BC7"/>
    <w:rsid w:val="51A0432A"/>
    <w:rsid w:val="51A4340C"/>
    <w:rsid w:val="51A76A58"/>
    <w:rsid w:val="51A86090"/>
    <w:rsid w:val="51B03B5F"/>
    <w:rsid w:val="51B15B29"/>
    <w:rsid w:val="51B7396D"/>
    <w:rsid w:val="51BD44CE"/>
    <w:rsid w:val="51C27D36"/>
    <w:rsid w:val="51C70EA9"/>
    <w:rsid w:val="51D04201"/>
    <w:rsid w:val="51D57A6A"/>
    <w:rsid w:val="51E63A25"/>
    <w:rsid w:val="51F53C68"/>
    <w:rsid w:val="51FE0D6E"/>
    <w:rsid w:val="52041D74"/>
    <w:rsid w:val="52053204"/>
    <w:rsid w:val="520774F7"/>
    <w:rsid w:val="5208399B"/>
    <w:rsid w:val="52097713"/>
    <w:rsid w:val="520B6FE7"/>
    <w:rsid w:val="520E6201"/>
    <w:rsid w:val="521265C8"/>
    <w:rsid w:val="5217598C"/>
    <w:rsid w:val="521A1920"/>
    <w:rsid w:val="521A36CE"/>
    <w:rsid w:val="521A722A"/>
    <w:rsid w:val="522602C5"/>
    <w:rsid w:val="52263E21"/>
    <w:rsid w:val="522E4CC3"/>
    <w:rsid w:val="523302EC"/>
    <w:rsid w:val="52344790"/>
    <w:rsid w:val="523D116B"/>
    <w:rsid w:val="5244713B"/>
    <w:rsid w:val="52466271"/>
    <w:rsid w:val="5253098E"/>
    <w:rsid w:val="5253273C"/>
    <w:rsid w:val="525555BB"/>
    <w:rsid w:val="52615633"/>
    <w:rsid w:val="526A6404"/>
    <w:rsid w:val="52750905"/>
    <w:rsid w:val="527821A3"/>
    <w:rsid w:val="527B23BF"/>
    <w:rsid w:val="528B0128"/>
    <w:rsid w:val="528B637A"/>
    <w:rsid w:val="528C16EB"/>
    <w:rsid w:val="52977FD4"/>
    <w:rsid w:val="52A25790"/>
    <w:rsid w:val="52A35472"/>
    <w:rsid w:val="52A96B6F"/>
    <w:rsid w:val="52B45975"/>
    <w:rsid w:val="52B4767F"/>
    <w:rsid w:val="52B92EE7"/>
    <w:rsid w:val="52BE22AC"/>
    <w:rsid w:val="52BE430B"/>
    <w:rsid w:val="52C61160"/>
    <w:rsid w:val="52CA50F4"/>
    <w:rsid w:val="52D01FDF"/>
    <w:rsid w:val="52D04EBA"/>
    <w:rsid w:val="52D122E2"/>
    <w:rsid w:val="52D40D42"/>
    <w:rsid w:val="52D94AA4"/>
    <w:rsid w:val="52E00474"/>
    <w:rsid w:val="52EA3A62"/>
    <w:rsid w:val="52F263F9"/>
    <w:rsid w:val="52F50BB8"/>
    <w:rsid w:val="52F65EE9"/>
    <w:rsid w:val="52FB52AE"/>
    <w:rsid w:val="53061FB1"/>
    <w:rsid w:val="53097272"/>
    <w:rsid w:val="530F2B07"/>
    <w:rsid w:val="53163E96"/>
    <w:rsid w:val="531766BB"/>
    <w:rsid w:val="531E2D4A"/>
    <w:rsid w:val="53281E1B"/>
    <w:rsid w:val="532A16EF"/>
    <w:rsid w:val="533407C0"/>
    <w:rsid w:val="5334431C"/>
    <w:rsid w:val="53364538"/>
    <w:rsid w:val="53544462"/>
    <w:rsid w:val="535C0F98"/>
    <w:rsid w:val="536F17F8"/>
    <w:rsid w:val="536F35A6"/>
    <w:rsid w:val="536F5F7E"/>
    <w:rsid w:val="53715570"/>
    <w:rsid w:val="53746E0E"/>
    <w:rsid w:val="53764934"/>
    <w:rsid w:val="537961D3"/>
    <w:rsid w:val="538232D9"/>
    <w:rsid w:val="538C05FC"/>
    <w:rsid w:val="53946809"/>
    <w:rsid w:val="5397158E"/>
    <w:rsid w:val="539D0113"/>
    <w:rsid w:val="539D45B7"/>
    <w:rsid w:val="53AC47FA"/>
    <w:rsid w:val="53AD703B"/>
    <w:rsid w:val="53B316E5"/>
    <w:rsid w:val="53B4545D"/>
    <w:rsid w:val="53B8319F"/>
    <w:rsid w:val="53BD07B5"/>
    <w:rsid w:val="53BF62DB"/>
    <w:rsid w:val="53C953AC"/>
    <w:rsid w:val="53C9715A"/>
    <w:rsid w:val="53D0673A"/>
    <w:rsid w:val="53D53D51"/>
    <w:rsid w:val="53D55AFF"/>
    <w:rsid w:val="53D8114B"/>
    <w:rsid w:val="53D855EF"/>
    <w:rsid w:val="53E47AF0"/>
    <w:rsid w:val="53EB70D0"/>
    <w:rsid w:val="53EE096F"/>
    <w:rsid w:val="53F71F19"/>
    <w:rsid w:val="53FD5056"/>
    <w:rsid w:val="54013861"/>
    <w:rsid w:val="54014B46"/>
    <w:rsid w:val="5402441A"/>
    <w:rsid w:val="54052630"/>
    <w:rsid w:val="54085ED4"/>
    <w:rsid w:val="540D674C"/>
    <w:rsid w:val="54104D89"/>
    <w:rsid w:val="54176117"/>
    <w:rsid w:val="541A79B6"/>
    <w:rsid w:val="5426635A"/>
    <w:rsid w:val="542B3971"/>
    <w:rsid w:val="542D593B"/>
    <w:rsid w:val="54396C30"/>
    <w:rsid w:val="543A3BB4"/>
    <w:rsid w:val="543D36A4"/>
    <w:rsid w:val="543E202D"/>
    <w:rsid w:val="543F566E"/>
    <w:rsid w:val="54487265"/>
    <w:rsid w:val="544D6070"/>
    <w:rsid w:val="5452714F"/>
    <w:rsid w:val="545321C4"/>
    <w:rsid w:val="5454111A"/>
    <w:rsid w:val="54551654"/>
    <w:rsid w:val="54576514"/>
    <w:rsid w:val="545A24A8"/>
    <w:rsid w:val="54605E1E"/>
    <w:rsid w:val="54684D4C"/>
    <w:rsid w:val="546B6463"/>
    <w:rsid w:val="54752E3E"/>
    <w:rsid w:val="547A48F8"/>
    <w:rsid w:val="54890697"/>
    <w:rsid w:val="548E5CAE"/>
    <w:rsid w:val="549A0AF6"/>
    <w:rsid w:val="549B6C4C"/>
    <w:rsid w:val="549E05E7"/>
    <w:rsid w:val="549E2395"/>
    <w:rsid w:val="54A11E85"/>
    <w:rsid w:val="54B27BEE"/>
    <w:rsid w:val="54B3506A"/>
    <w:rsid w:val="54B43966"/>
    <w:rsid w:val="54B75204"/>
    <w:rsid w:val="54B971CF"/>
    <w:rsid w:val="54BB3A03"/>
    <w:rsid w:val="54BF40B9"/>
    <w:rsid w:val="54C0055D"/>
    <w:rsid w:val="54C53DC5"/>
    <w:rsid w:val="54CA0D16"/>
    <w:rsid w:val="54CC7B84"/>
    <w:rsid w:val="54CD4A28"/>
    <w:rsid w:val="54D758A7"/>
    <w:rsid w:val="54DB5397"/>
    <w:rsid w:val="54DD4057"/>
    <w:rsid w:val="54DE08D3"/>
    <w:rsid w:val="54E3249D"/>
    <w:rsid w:val="54E7490F"/>
    <w:rsid w:val="54EB4EAE"/>
    <w:rsid w:val="54EC75A4"/>
    <w:rsid w:val="54EE06AE"/>
    <w:rsid w:val="54F16968"/>
    <w:rsid w:val="54F93A6F"/>
    <w:rsid w:val="55061CE8"/>
    <w:rsid w:val="5507618C"/>
    <w:rsid w:val="550764A4"/>
    <w:rsid w:val="550B2BF6"/>
    <w:rsid w:val="550D12C8"/>
    <w:rsid w:val="551A0AAB"/>
    <w:rsid w:val="551E7668"/>
    <w:rsid w:val="55214EB5"/>
    <w:rsid w:val="552705DC"/>
    <w:rsid w:val="55287EB0"/>
    <w:rsid w:val="552D3875"/>
    <w:rsid w:val="552E4DC7"/>
    <w:rsid w:val="5536081F"/>
    <w:rsid w:val="553625CD"/>
    <w:rsid w:val="55364EFD"/>
    <w:rsid w:val="55393E6B"/>
    <w:rsid w:val="554271C4"/>
    <w:rsid w:val="55432F3C"/>
    <w:rsid w:val="554A42CB"/>
    <w:rsid w:val="554C1DF1"/>
    <w:rsid w:val="554C3B9F"/>
    <w:rsid w:val="555D4828"/>
    <w:rsid w:val="555E1B24"/>
    <w:rsid w:val="557430F6"/>
    <w:rsid w:val="55770087"/>
    <w:rsid w:val="55782BE6"/>
    <w:rsid w:val="557A4C8B"/>
    <w:rsid w:val="558931E1"/>
    <w:rsid w:val="558A2919"/>
    <w:rsid w:val="55923347"/>
    <w:rsid w:val="55925180"/>
    <w:rsid w:val="55983B1B"/>
    <w:rsid w:val="559A7000"/>
    <w:rsid w:val="559B4B26"/>
    <w:rsid w:val="559E63C4"/>
    <w:rsid w:val="55A21A11"/>
    <w:rsid w:val="55A51501"/>
    <w:rsid w:val="55A8376B"/>
    <w:rsid w:val="55AF4167"/>
    <w:rsid w:val="55B55BE8"/>
    <w:rsid w:val="55B61960"/>
    <w:rsid w:val="55B87486"/>
    <w:rsid w:val="55BF6A67"/>
    <w:rsid w:val="55C91693"/>
    <w:rsid w:val="55C951EF"/>
    <w:rsid w:val="55DC29B6"/>
    <w:rsid w:val="55DD4241"/>
    <w:rsid w:val="55E97640"/>
    <w:rsid w:val="55F06C20"/>
    <w:rsid w:val="55F304BE"/>
    <w:rsid w:val="55F40616"/>
    <w:rsid w:val="56044479"/>
    <w:rsid w:val="560E354A"/>
    <w:rsid w:val="56101070"/>
    <w:rsid w:val="561346BC"/>
    <w:rsid w:val="561843C9"/>
    <w:rsid w:val="561D378D"/>
    <w:rsid w:val="5624780D"/>
    <w:rsid w:val="56261B79"/>
    <w:rsid w:val="56292132"/>
    <w:rsid w:val="562B40FC"/>
    <w:rsid w:val="5630526E"/>
    <w:rsid w:val="56312D95"/>
    <w:rsid w:val="56321D83"/>
    <w:rsid w:val="56333318"/>
    <w:rsid w:val="56352885"/>
    <w:rsid w:val="563C00B7"/>
    <w:rsid w:val="56446F6C"/>
    <w:rsid w:val="564E1B99"/>
    <w:rsid w:val="564E3947"/>
    <w:rsid w:val="56530F5D"/>
    <w:rsid w:val="56535401"/>
    <w:rsid w:val="56554CD5"/>
    <w:rsid w:val="565D3B8A"/>
    <w:rsid w:val="565F3DA6"/>
    <w:rsid w:val="56670CF5"/>
    <w:rsid w:val="566B274A"/>
    <w:rsid w:val="566B6D1E"/>
    <w:rsid w:val="567710EF"/>
    <w:rsid w:val="567E6711"/>
    <w:rsid w:val="5684380C"/>
    <w:rsid w:val="5695489C"/>
    <w:rsid w:val="56995ED8"/>
    <w:rsid w:val="56A63783"/>
    <w:rsid w:val="56AB2F3F"/>
    <w:rsid w:val="56C50A07"/>
    <w:rsid w:val="56C854A7"/>
    <w:rsid w:val="56CB4F97"/>
    <w:rsid w:val="56D54068"/>
    <w:rsid w:val="56E12A0D"/>
    <w:rsid w:val="56E46059"/>
    <w:rsid w:val="56E803BD"/>
    <w:rsid w:val="56F444EE"/>
    <w:rsid w:val="56F75D8C"/>
    <w:rsid w:val="56F94885"/>
    <w:rsid w:val="56FE35BF"/>
    <w:rsid w:val="57032A2C"/>
    <w:rsid w:val="570F5219"/>
    <w:rsid w:val="5714693E"/>
    <w:rsid w:val="57172725"/>
    <w:rsid w:val="571B7CCD"/>
    <w:rsid w:val="571C57F3"/>
    <w:rsid w:val="5737087F"/>
    <w:rsid w:val="574014E1"/>
    <w:rsid w:val="57454D4A"/>
    <w:rsid w:val="57476D14"/>
    <w:rsid w:val="574A05B2"/>
    <w:rsid w:val="575D12B5"/>
    <w:rsid w:val="575D6537"/>
    <w:rsid w:val="57610A87"/>
    <w:rsid w:val="57631674"/>
    <w:rsid w:val="57650F48"/>
    <w:rsid w:val="576A030D"/>
    <w:rsid w:val="576D24F2"/>
    <w:rsid w:val="57723665"/>
    <w:rsid w:val="577B1140"/>
    <w:rsid w:val="577B7F21"/>
    <w:rsid w:val="577D0987"/>
    <w:rsid w:val="577F181B"/>
    <w:rsid w:val="57805D82"/>
    <w:rsid w:val="57867388"/>
    <w:rsid w:val="578735B4"/>
    <w:rsid w:val="57877110"/>
    <w:rsid w:val="578D66F1"/>
    <w:rsid w:val="57921984"/>
    <w:rsid w:val="57923D07"/>
    <w:rsid w:val="57945CD1"/>
    <w:rsid w:val="579737F0"/>
    <w:rsid w:val="579D2DD8"/>
    <w:rsid w:val="57A001D2"/>
    <w:rsid w:val="57A56669"/>
    <w:rsid w:val="57A777B2"/>
    <w:rsid w:val="57AB7B30"/>
    <w:rsid w:val="57AD28EF"/>
    <w:rsid w:val="57AF5251"/>
    <w:rsid w:val="57B123DF"/>
    <w:rsid w:val="57B26373"/>
    <w:rsid w:val="57B32A0E"/>
    <w:rsid w:val="57B41ECF"/>
    <w:rsid w:val="57B63F04"/>
    <w:rsid w:val="57B7551B"/>
    <w:rsid w:val="57BA2943"/>
    <w:rsid w:val="57BD6030"/>
    <w:rsid w:val="57C7A969"/>
    <w:rsid w:val="57CD20C2"/>
    <w:rsid w:val="57CD4D3F"/>
    <w:rsid w:val="57D165DD"/>
    <w:rsid w:val="57D52571"/>
    <w:rsid w:val="57D675AB"/>
    <w:rsid w:val="57D95FDD"/>
    <w:rsid w:val="57DF519E"/>
    <w:rsid w:val="57E00F16"/>
    <w:rsid w:val="57E02CC4"/>
    <w:rsid w:val="57E411DB"/>
    <w:rsid w:val="57EA3B43"/>
    <w:rsid w:val="57EE3633"/>
    <w:rsid w:val="57F0234F"/>
    <w:rsid w:val="57F329F7"/>
    <w:rsid w:val="57F95B34"/>
    <w:rsid w:val="58022C3B"/>
    <w:rsid w:val="58070251"/>
    <w:rsid w:val="580764A3"/>
    <w:rsid w:val="580F7106"/>
    <w:rsid w:val="58112E7E"/>
    <w:rsid w:val="581D7A74"/>
    <w:rsid w:val="581F559B"/>
    <w:rsid w:val="58207565"/>
    <w:rsid w:val="582232DD"/>
    <w:rsid w:val="582B2191"/>
    <w:rsid w:val="582C7CB7"/>
    <w:rsid w:val="58333CC5"/>
    <w:rsid w:val="58354DBE"/>
    <w:rsid w:val="58366D88"/>
    <w:rsid w:val="583848AE"/>
    <w:rsid w:val="58403763"/>
    <w:rsid w:val="584D395F"/>
    <w:rsid w:val="584D65AC"/>
    <w:rsid w:val="58507E4A"/>
    <w:rsid w:val="585C67EF"/>
    <w:rsid w:val="585F1E3B"/>
    <w:rsid w:val="58690F0C"/>
    <w:rsid w:val="586E207E"/>
    <w:rsid w:val="58876800"/>
    <w:rsid w:val="58917D2F"/>
    <w:rsid w:val="58931AE5"/>
    <w:rsid w:val="5894085C"/>
    <w:rsid w:val="589C6BEB"/>
    <w:rsid w:val="58A106A5"/>
    <w:rsid w:val="58A27F7A"/>
    <w:rsid w:val="58AB6E2E"/>
    <w:rsid w:val="58AD2046"/>
    <w:rsid w:val="58AE2DC2"/>
    <w:rsid w:val="58AE4F0C"/>
    <w:rsid w:val="58B24A28"/>
    <w:rsid w:val="58B71C77"/>
    <w:rsid w:val="58B85899"/>
    <w:rsid w:val="58BF28DA"/>
    <w:rsid w:val="58C319FE"/>
    <w:rsid w:val="58C61EBA"/>
    <w:rsid w:val="58CB5722"/>
    <w:rsid w:val="58CF092A"/>
    <w:rsid w:val="58DC4708"/>
    <w:rsid w:val="58E363A9"/>
    <w:rsid w:val="58E6255C"/>
    <w:rsid w:val="58E81E30"/>
    <w:rsid w:val="58FC58DC"/>
    <w:rsid w:val="5900361E"/>
    <w:rsid w:val="591075D9"/>
    <w:rsid w:val="59170968"/>
    <w:rsid w:val="591C1ADA"/>
    <w:rsid w:val="591C7D2C"/>
    <w:rsid w:val="59215342"/>
    <w:rsid w:val="592D3CE7"/>
    <w:rsid w:val="593037D7"/>
    <w:rsid w:val="593212FE"/>
    <w:rsid w:val="5936458D"/>
    <w:rsid w:val="5939268C"/>
    <w:rsid w:val="593A6404"/>
    <w:rsid w:val="59413C36"/>
    <w:rsid w:val="5943175D"/>
    <w:rsid w:val="595079D6"/>
    <w:rsid w:val="59592D2E"/>
    <w:rsid w:val="595A2602"/>
    <w:rsid w:val="595E1678"/>
    <w:rsid w:val="59637709"/>
    <w:rsid w:val="596A6CE9"/>
    <w:rsid w:val="596D5BD4"/>
    <w:rsid w:val="59723DF0"/>
    <w:rsid w:val="597E3DD8"/>
    <w:rsid w:val="59875AED"/>
    <w:rsid w:val="598853C1"/>
    <w:rsid w:val="598A738C"/>
    <w:rsid w:val="598C3104"/>
    <w:rsid w:val="5991071A"/>
    <w:rsid w:val="59914276"/>
    <w:rsid w:val="5996188C"/>
    <w:rsid w:val="5999312B"/>
    <w:rsid w:val="599C0E6D"/>
    <w:rsid w:val="599F0373"/>
    <w:rsid w:val="59A815C0"/>
    <w:rsid w:val="59B12B6A"/>
    <w:rsid w:val="59B241EC"/>
    <w:rsid w:val="59BA41A7"/>
    <w:rsid w:val="59BF6BFF"/>
    <w:rsid w:val="59DE4FE1"/>
    <w:rsid w:val="59E051FD"/>
    <w:rsid w:val="59E06FAB"/>
    <w:rsid w:val="59E24AD2"/>
    <w:rsid w:val="59E87171"/>
    <w:rsid w:val="59E940B2"/>
    <w:rsid w:val="59EC5950"/>
    <w:rsid w:val="59EC76FE"/>
    <w:rsid w:val="59F1740B"/>
    <w:rsid w:val="59F80043"/>
    <w:rsid w:val="59FA62BF"/>
    <w:rsid w:val="59FB5B93"/>
    <w:rsid w:val="59FC1447"/>
    <w:rsid w:val="59FD7B5D"/>
    <w:rsid w:val="5A04694A"/>
    <w:rsid w:val="5A056A12"/>
    <w:rsid w:val="5A07278A"/>
    <w:rsid w:val="5A09252F"/>
    <w:rsid w:val="5A0A4028"/>
    <w:rsid w:val="5A0A5DD6"/>
    <w:rsid w:val="5A0B2778"/>
    <w:rsid w:val="5A0C1B4F"/>
    <w:rsid w:val="5A0F163F"/>
    <w:rsid w:val="5A13112F"/>
    <w:rsid w:val="5A1F4B06"/>
    <w:rsid w:val="5A1F7AD4"/>
    <w:rsid w:val="5A225816"/>
    <w:rsid w:val="5A2275C4"/>
    <w:rsid w:val="5A250E62"/>
    <w:rsid w:val="5A2A7C7B"/>
    <w:rsid w:val="5A2E5F69"/>
    <w:rsid w:val="5A2E7D17"/>
    <w:rsid w:val="5A307F33"/>
    <w:rsid w:val="5A355549"/>
    <w:rsid w:val="5A3612C1"/>
    <w:rsid w:val="5A380B96"/>
    <w:rsid w:val="5A382944"/>
    <w:rsid w:val="5A3A490E"/>
    <w:rsid w:val="5A3E2560"/>
    <w:rsid w:val="5A455061"/>
    <w:rsid w:val="5A4F5EDF"/>
    <w:rsid w:val="5A517EA9"/>
    <w:rsid w:val="5A5D3B6E"/>
    <w:rsid w:val="5A5F4374"/>
    <w:rsid w:val="5A637A76"/>
    <w:rsid w:val="5A696FA1"/>
    <w:rsid w:val="5A6D33BA"/>
    <w:rsid w:val="5A7122F9"/>
    <w:rsid w:val="5A7140A7"/>
    <w:rsid w:val="5A792B1F"/>
    <w:rsid w:val="5A7A11AE"/>
    <w:rsid w:val="5A7A2F5C"/>
    <w:rsid w:val="5A7B6CD4"/>
    <w:rsid w:val="5A7D0C9E"/>
    <w:rsid w:val="5A84202D"/>
    <w:rsid w:val="5A871B1D"/>
    <w:rsid w:val="5A874767"/>
    <w:rsid w:val="5A981634"/>
    <w:rsid w:val="5AA1498D"/>
    <w:rsid w:val="5AAC50E0"/>
    <w:rsid w:val="5AAD1584"/>
    <w:rsid w:val="5AAD6F28"/>
    <w:rsid w:val="5AB32912"/>
    <w:rsid w:val="5AB53F94"/>
    <w:rsid w:val="5ABF3065"/>
    <w:rsid w:val="5AC16DDD"/>
    <w:rsid w:val="5ACC7530"/>
    <w:rsid w:val="5ACE14FA"/>
    <w:rsid w:val="5ACF3815"/>
    <w:rsid w:val="5AD63A24"/>
    <w:rsid w:val="5AD7215D"/>
    <w:rsid w:val="5ADA1C4D"/>
    <w:rsid w:val="5ADA39FB"/>
    <w:rsid w:val="5ADE1E7A"/>
    <w:rsid w:val="5AE26D53"/>
    <w:rsid w:val="5AF10470"/>
    <w:rsid w:val="5AF21780"/>
    <w:rsid w:val="5AFB58C0"/>
    <w:rsid w:val="5AFD593B"/>
    <w:rsid w:val="5AFF16B3"/>
    <w:rsid w:val="5B0D6EF2"/>
    <w:rsid w:val="5B123195"/>
    <w:rsid w:val="5B1D473C"/>
    <w:rsid w:val="5B24111A"/>
    <w:rsid w:val="5B280C0A"/>
    <w:rsid w:val="5B2E1A1D"/>
    <w:rsid w:val="5B3A26EB"/>
    <w:rsid w:val="5B3C46B5"/>
    <w:rsid w:val="5B433C96"/>
    <w:rsid w:val="5B4812AC"/>
    <w:rsid w:val="5B4A6DD2"/>
    <w:rsid w:val="5B4D241F"/>
    <w:rsid w:val="5B5437AD"/>
    <w:rsid w:val="5B5639C9"/>
    <w:rsid w:val="5B5C08B4"/>
    <w:rsid w:val="5B6360E6"/>
    <w:rsid w:val="5B637E94"/>
    <w:rsid w:val="5B70435F"/>
    <w:rsid w:val="5B7200D7"/>
    <w:rsid w:val="5B81031A"/>
    <w:rsid w:val="5B843A1C"/>
    <w:rsid w:val="5B857E0A"/>
    <w:rsid w:val="5B873E3F"/>
    <w:rsid w:val="5B8D4F11"/>
    <w:rsid w:val="5B8D6CBF"/>
    <w:rsid w:val="5B953DC6"/>
    <w:rsid w:val="5BA87F9D"/>
    <w:rsid w:val="5BAC183B"/>
    <w:rsid w:val="5BBE71A1"/>
    <w:rsid w:val="5BC00E43"/>
    <w:rsid w:val="5BCA7F13"/>
    <w:rsid w:val="5BCE7A03"/>
    <w:rsid w:val="5BD26DC8"/>
    <w:rsid w:val="5BD42B40"/>
    <w:rsid w:val="5BDC19F5"/>
    <w:rsid w:val="5BE54D4D"/>
    <w:rsid w:val="5BE80399"/>
    <w:rsid w:val="5BED4606"/>
    <w:rsid w:val="5BF52B2A"/>
    <w:rsid w:val="5C02690E"/>
    <w:rsid w:val="5C0F1DCA"/>
    <w:rsid w:val="5C142F3C"/>
    <w:rsid w:val="5C163158"/>
    <w:rsid w:val="5C190553"/>
    <w:rsid w:val="5C196DA7"/>
    <w:rsid w:val="5C1B1F35"/>
    <w:rsid w:val="5C2A048C"/>
    <w:rsid w:val="5C2F5FC8"/>
    <w:rsid w:val="5C333BAD"/>
    <w:rsid w:val="5C3655A9"/>
    <w:rsid w:val="5C3B496D"/>
    <w:rsid w:val="5C3D2493"/>
    <w:rsid w:val="5C472023"/>
    <w:rsid w:val="5C531CB7"/>
    <w:rsid w:val="5C563555"/>
    <w:rsid w:val="5C5B0B6B"/>
    <w:rsid w:val="5C602626"/>
    <w:rsid w:val="5C643EC4"/>
    <w:rsid w:val="5C7A36E7"/>
    <w:rsid w:val="5C80234E"/>
    <w:rsid w:val="5C8A680C"/>
    <w:rsid w:val="5C8C320C"/>
    <w:rsid w:val="5C8E7193"/>
    <w:rsid w:val="5C9E3D89"/>
    <w:rsid w:val="5C9F4EFC"/>
    <w:rsid w:val="5CA2297D"/>
    <w:rsid w:val="5CA40764"/>
    <w:rsid w:val="5CAC13C7"/>
    <w:rsid w:val="5CBA3AE4"/>
    <w:rsid w:val="5CC130C4"/>
    <w:rsid w:val="5CCD7CBB"/>
    <w:rsid w:val="5CD01559"/>
    <w:rsid w:val="5CD252D1"/>
    <w:rsid w:val="5CD54DC2"/>
    <w:rsid w:val="5CD8040E"/>
    <w:rsid w:val="5CDC004C"/>
    <w:rsid w:val="5CDC6150"/>
    <w:rsid w:val="5CE46DB3"/>
    <w:rsid w:val="5CEB1EEF"/>
    <w:rsid w:val="5CEC5C67"/>
    <w:rsid w:val="5CED210B"/>
    <w:rsid w:val="5CEE378D"/>
    <w:rsid w:val="5CF214D0"/>
    <w:rsid w:val="5CF3349A"/>
    <w:rsid w:val="5CF61401"/>
    <w:rsid w:val="5CF8285E"/>
    <w:rsid w:val="5CFD1C22"/>
    <w:rsid w:val="5D0C4701"/>
    <w:rsid w:val="5D0D455B"/>
    <w:rsid w:val="5D0E2082"/>
    <w:rsid w:val="5D0F0395"/>
    <w:rsid w:val="5D107BA8"/>
    <w:rsid w:val="5D1458EA"/>
    <w:rsid w:val="5D153410"/>
    <w:rsid w:val="5D1A4582"/>
    <w:rsid w:val="5D221076"/>
    <w:rsid w:val="5D284EF1"/>
    <w:rsid w:val="5D2B49E2"/>
    <w:rsid w:val="5D361DC4"/>
    <w:rsid w:val="5D397964"/>
    <w:rsid w:val="5D3C6BEF"/>
    <w:rsid w:val="5D3D1EAB"/>
    <w:rsid w:val="5D4E06D0"/>
    <w:rsid w:val="5D524382"/>
    <w:rsid w:val="5D5850AB"/>
    <w:rsid w:val="5D5A391C"/>
    <w:rsid w:val="5D5E4DB7"/>
    <w:rsid w:val="5D5F10C0"/>
    <w:rsid w:val="5D6677C8"/>
    <w:rsid w:val="5D681792"/>
    <w:rsid w:val="5D6A443C"/>
    <w:rsid w:val="5D6B3030"/>
    <w:rsid w:val="5D70362F"/>
    <w:rsid w:val="5D7161CA"/>
    <w:rsid w:val="5D731EE5"/>
    <w:rsid w:val="5D746389"/>
    <w:rsid w:val="5D755C5D"/>
    <w:rsid w:val="5D79399F"/>
    <w:rsid w:val="5D7C348F"/>
    <w:rsid w:val="5D885990"/>
    <w:rsid w:val="5D891B7B"/>
    <w:rsid w:val="5D8A5BAC"/>
    <w:rsid w:val="5D8D744A"/>
    <w:rsid w:val="5D8F31C2"/>
    <w:rsid w:val="5D9A56C3"/>
    <w:rsid w:val="5D9C143B"/>
    <w:rsid w:val="5D9E3405"/>
    <w:rsid w:val="5D9E6F62"/>
    <w:rsid w:val="5DA0717E"/>
    <w:rsid w:val="5DA14CA4"/>
    <w:rsid w:val="5DAD38EE"/>
    <w:rsid w:val="5DB06C95"/>
    <w:rsid w:val="5DB9023F"/>
    <w:rsid w:val="5DBF512A"/>
    <w:rsid w:val="5DC664B8"/>
    <w:rsid w:val="5DC7295C"/>
    <w:rsid w:val="5DCC7F73"/>
    <w:rsid w:val="5DD07337"/>
    <w:rsid w:val="5DD46E27"/>
    <w:rsid w:val="5DE51034"/>
    <w:rsid w:val="5DE52DE2"/>
    <w:rsid w:val="5DE74DAC"/>
    <w:rsid w:val="5DEF3C61"/>
    <w:rsid w:val="5DF70D68"/>
    <w:rsid w:val="5E006862"/>
    <w:rsid w:val="5E0207B9"/>
    <w:rsid w:val="5E021BE6"/>
    <w:rsid w:val="5E0771FD"/>
    <w:rsid w:val="5E1834A1"/>
    <w:rsid w:val="5E1B2CA8"/>
    <w:rsid w:val="5E1C432A"/>
    <w:rsid w:val="5E1E00A2"/>
    <w:rsid w:val="5E257683"/>
    <w:rsid w:val="5E261785"/>
    <w:rsid w:val="5E2C0A11"/>
    <w:rsid w:val="5E2E29DB"/>
    <w:rsid w:val="5E3873B6"/>
    <w:rsid w:val="5E396A11"/>
    <w:rsid w:val="5E3B0C54"/>
    <w:rsid w:val="5E4A0E97"/>
    <w:rsid w:val="5E4A7017"/>
    <w:rsid w:val="5E4C2E61"/>
    <w:rsid w:val="5E4D2736"/>
    <w:rsid w:val="5E4E4E2C"/>
    <w:rsid w:val="5E4E6BDA"/>
    <w:rsid w:val="5E541D16"/>
    <w:rsid w:val="5E552BBA"/>
    <w:rsid w:val="5E611C10"/>
    <w:rsid w:val="5E6C52B2"/>
    <w:rsid w:val="5E710B1A"/>
    <w:rsid w:val="5E760849"/>
    <w:rsid w:val="5E7E6D93"/>
    <w:rsid w:val="5E8425FB"/>
    <w:rsid w:val="5E8C7702"/>
    <w:rsid w:val="5E8E5228"/>
    <w:rsid w:val="5E912F6A"/>
    <w:rsid w:val="5E916AC6"/>
    <w:rsid w:val="5E987E55"/>
    <w:rsid w:val="5E9C5E97"/>
    <w:rsid w:val="5EA42C9D"/>
    <w:rsid w:val="5EA93E10"/>
    <w:rsid w:val="5EB033F0"/>
    <w:rsid w:val="5EBD3D5F"/>
    <w:rsid w:val="5EC56770"/>
    <w:rsid w:val="5ECD49E5"/>
    <w:rsid w:val="5ECE1AC8"/>
    <w:rsid w:val="5ECE7D1A"/>
    <w:rsid w:val="5ED82947"/>
    <w:rsid w:val="5EDB5F93"/>
    <w:rsid w:val="5EDF3CD6"/>
    <w:rsid w:val="5EE4309A"/>
    <w:rsid w:val="5EEB267A"/>
    <w:rsid w:val="5EEE216B"/>
    <w:rsid w:val="5EEE3F19"/>
    <w:rsid w:val="5EF05EE3"/>
    <w:rsid w:val="5EF534F9"/>
    <w:rsid w:val="5EFC7377"/>
    <w:rsid w:val="5EFF7ED4"/>
    <w:rsid w:val="5F06174D"/>
    <w:rsid w:val="5F125E59"/>
    <w:rsid w:val="5F155949"/>
    <w:rsid w:val="5F1C2834"/>
    <w:rsid w:val="5F221E14"/>
    <w:rsid w:val="5F257BD5"/>
    <w:rsid w:val="5F313E05"/>
    <w:rsid w:val="5F322057"/>
    <w:rsid w:val="5F3804CF"/>
    <w:rsid w:val="5F3A3602"/>
    <w:rsid w:val="5F3C2ED6"/>
    <w:rsid w:val="5F3F29C6"/>
    <w:rsid w:val="5F4104EC"/>
    <w:rsid w:val="5F4678B1"/>
    <w:rsid w:val="5F5226F9"/>
    <w:rsid w:val="5F557AF4"/>
    <w:rsid w:val="5F593A88"/>
    <w:rsid w:val="5F5C5326"/>
    <w:rsid w:val="5F6277C6"/>
    <w:rsid w:val="5F630463"/>
    <w:rsid w:val="5F667F53"/>
    <w:rsid w:val="5F677827"/>
    <w:rsid w:val="5F6D0B1D"/>
    <w:rsid w:val="5F700DD2"/>
    <w:rsid w:val="5F7268F8"/>
    <w:rsid w:val="5F73441E"/>
    <w:rsid w:val="5F8108E9"/>
    <w:rsid w:val="5F851089"/>
    <w:rsid w:val="5F893C41"/>
    <w:rsid w:val="5F8B79B9"/>
    <w:rsid w:val="5F8D0B82"/>
    <w:rsid w:val="5F904FD0"/>
    <w:rsid w:val="5F950838"/>
    <w:rsid w:val="5F97010C"/>
    <w:rsid w:val="5F9F5213"/>
    <w:rsid w:val="5FAA42E4"/>
    <w:rsid w:val="5FAD7930"/>
    <w:rsid w:val="5FB7255D"/>
    <w:rsid w:val="5FBA3DFB"/>
    <w:rsid w:val="5FBF1411"/>
    <w:rsid w:val="5FBF3369"/>
    <w:rsid w:val="5FC353A5"/>
    <w:rsid w:val="5FCA04E2"/>
    <w:rsid w:val="5FCC5339"/>
    <w:rsid w:val="5FD0361E"/>
    <w:rsid w:val="5FD27396"/>
    <w:rsid w:val="5FD4310E"/>
    <w:rsid w:val="5FD70E51"/>
    <w:rsid w:val="5FD924D3"/>
    <w:rsid w:val="5FDC7A97"/>
    <w:rsid w:val="5FDF3861"/>
    <w:rsid w:val="5FE01AB3"/>
    <w:rsid w:val="5FE34A5B"/>
    <w:rsid w:val="5FEB1EC2"/>
    <w:rsid w:val="5FEC05A4"/>
    <w:rsid w:val="5FEC4B7C"/>
    <w:rsid w:val="5FEF7F48"/>
    <w:rsid w:val="5FF4555F"/>
    <w:rsid w:val="5FFD5643"/>
    <w:rsid w:val="5FFE1E36"/>
    <w:rsid w:val="6005151A"/>
    <w:rsid w:val="600D4872"/>
    <w:rsid w:val="60123C37"/>
    <w:rsid w:val="60232584"/>
    <w:rsid w:val="60297C51"/>
    <w:rsid w:val="602D6CC3"/>
    <w:rsid w:val="602F6597"/>
    <w:rsid w:val="603718EF"/>
    <w:rsid w:val="60395667"/>
    <w:rsid w:val="603E67DA"/>
    <w:rsid w:val="60402552"/>
    <w:rsid w:val="6045400C"/>
    <w:rsid w:val="60483AFC"/>
    <w:rsid w:val="604A33D1"/>
    <w:rsid w:val="604C0EF7"/>
    <w:rsid w:val="604D2EC1"/>
    <w:rsid w:val="604F4E8B"/>
    <w:rsid w:val="60536729"/>
    <w:rsid w:val="60563B24"/>
    <w:rsid w:val="605E6E7C"/>
    <w:rsid w:val="606745F8"/>
    <w:rsid w:val="607330CE"/>
    <w:rsid w:val="607641C6"/>
    <w:rsid w:val="60825176"/>
    <w:rsid w:val="608763D3"/>
    <w:rsid w:val="60911000"/>
    <w:rsid w:val="60912DAE"/>
    <w:rsid w:val="60997EB4"/>
    <w:rsid w:val="609B00D0"/>
    <w:rsid w:val="609F2AC4"/>
    <w:rsid w:val="60A01243"/>
    <w:rsid w:val="60A24FBB"/>
    <w:rsid w:val="60A52CFD"/>
    <w:rsid w:val="60A70823"/>
    <w:rsid w:val="60A9459B"/>
    <w:rsid w:val="60AC5E39"/>
    <w:rsid w:val="60B30F76"/>
    <w:rsid w:val="60BB42CE"/>
    <w:rsid w:val="60C43183"/>
    <w:rsid w:val="60C82547"/>
    <w:rsid w:val="60CC2038"/>
    <w:rsid w:val="60CF38D6"/>
    <w:rsid w:val="60D13AF2"/>
    <w:rsid w:val="60D61108"/>
    <w:rsid w:val="60D96503"/>
    <w:rsid w:val="60E23609"/>
    <w:rsid w:val="60E94998"/>
    <w:rsid w:val="60F33A68"/>
    <w:rsid w:val="60F375C4"/>
    <w:rsid w:val="60F65306"/>
    <w:rsid w:val="60F90953"/>
    <w:rsid w:val="60FA2EE8"/>
    <w:rsid w:val="61007F33"/>
    <w:rsid w:val="61054A27"/>
    <w:rsid w:val="6106379C"/>
    <w:rsid w:val="61077514"/>
    <w:rsid w:val="61093C77"/>
    <w:rsid w:val="61096DE8"/>
    <w:rsid w:val="610A52BC"/>
    <w:rsid w:val="610B7004"/>
    <w:rsid w:val="61197766"/>
    <w:rsid w:val="611B6B1B"/>
    <w:rsid w:val="611D2366"/>
    <w:rsid w:val="612969D8"/>
    <w:rsid w:val="61306A6A"/>
    <w:rsid w:val="613227E3"/>
    <w:rsid w:val="61330309"/>
    <w:rsid w:val="61421856"/>
    <w:rsid w:val="614D13CA"/>
    <w:rsid w:val="61504A17"/>
    <w:rsid w:val="615148D9"/>
    <w:rsid w:val="615227C4"/>
    <w:rsid w:val="615A3AE7"/>
    <w:rsid w:val="615D7134"/>
    <w:rsid w:val="615F66CC"/>
    <w:rsid w:val="61616C24"/>
    <w:rsid w:val="61642270"/>
    <w:rsid w:val="61654E3F"/>
    <w:rsid w:val="61693D2A"/>
    <w:rsid w:val="616E7593"/>
    <w:rsid w:val="617F4683"/>
    <w:rsid w:val="61812E22"/>
    <w:rsid w:val="6182233B"/>
    <w:rsid w:val="6182292A"/>
    <w:rsid w:val="6189617B"/>
    <w:rsid w:val="618D5C6B"/>
    <w:rsid w:val="6198016C"/>
    <w:rsid w:val="619863BE"/>
    <w:rsid w:val="619F7F92"/>
    <w:rsid w:val="61A25613"/>
    <w:rsid w:val="61A3723C"/>
    <w:rsid w:val="61AD1E69"/>
    <w:rsid w:val="61B12F8D"/>
    <w:rsid w:val="61B41449"/>
    <w:rsid w:val="61BD395C"/>
    <w:rsid w:val="61CD250B"/>
    <w:rsid w:val="61D92C5E"/>
    <w:rsid w:val="61DB4C79"/>
    <w:rsid w:val="61ED04B8"/>
    <w:rsid w:val="61F21F72"/>
    <w:rsid w:val="61F37E6F"/>
    <w:rsid w:val="61F94C26"/>
    <w:rsid w:val="61FC694D"/>
    <w:rsid w:val="61FE26C5"/>
    <w:rsid w:val="62000E56"/>
    <w:rsid w:val="620121B5"/>
    <w:rsid w:val="62031A89"/>
    <w:rsid w:val="62065A1D"/>
    <w:rsid w:val="621517BC"/>
    <w:rsid w:val="621C2B4B"/>
    <w:rsid w:val="6220088D"/>
    <w:rsid w:val="62214605"/>
    <w:rsid w:val="622A34BA"/>
    <w:rsid w:val="622D6B06"/>
    <w:rsid w:val="624520A2"/>
    <w:rsid w:val="62456545"/>
    <w:rsid w:val="624E31A6"/>
    <w:rsid w:val="624F3E49"/>
    <w:rsid w:val="625978FB"/>
    <w:rsid w:val="62620EA5"/>
    <w:rsid w:val="62632286"/>
    <w:rsid w:val="62685D90"/>
    <w:rsid w:val="627209BD"/>
    <w:rsid w:val="627806C9"/>
    <w:rsid w:val="627961EF"/>
    <w:rsid w:val="627B3D15"/>
    <w:rsid w:val="62885958"/>
    <w:rsid w:val="62894684"/>
    <w:rsid w:val="628E1C9B"/>
    <w:rsid w:val="62976577"/>
    <w:rsid w:val="629848C7"/>
    <w:rsid w:val="629B43B7"/>
    <w:rsid w:val="629E17B2"/>
    <w:rsid w:val="62A0377C"/>
    <w:rsid w:val="62A41BB4"/>
    <w:rsid w:val="62A80882"/>
    <w:rsid w:val="62AB0917"/>
    <w:rsid w:val="62B9483E"/>
    <w:rsid w:val="62BD2580"/>
    <w:rsid w:val="62C0797A"/>
    <w:rsid w:val="62C236F2"/>
    <w:rsid w:val="62C456BC"/>
    <w:rsid w:val="62C84A81"/>
    <w:rsid w:val="62D41677"/>
    <w:rsid w:val="62D82F16"/>
    <w:rsid w:val="62DD22DA"/>
    <w:rsid w:val="62DD6A50"/>
    <w:rsid w:val="62E33669"/>
    <w:rsid w:val="62E55633"/>
    <w:rsid w:val="62E775FD"/>
    <w:rsid w:val="62EC69C1"/>
    <w:rsid w:val="62F30C76"/>
    <w:rsid w:val="62F40B65"/>
    <w:rsid w:val="62FB30A8"/>
    <w:rsid w:val="62FB6C04"/>
    <w:rsid w:val="62FC2CFE"/>
    <w:rsid w:val="62FF4946"/>
    <w:rsid w:val="6300246C"/>
    <w:rsid w:val="630127BE"/>
    <w:rsid w:val="63024505"/>
    <w:rsid w:val="63041F5D"/>
    <w:rsid w:val="630C0E11"/>
    <w:rsid w:val="63147CC6"/>
    <w:rsid w:val="631A52DC"/>
    <w:rsid w:val="631B1054"/>
    <w:rsid w:val="631F6D97"/>
    <w:rsid w:val="6320666B"/>
    <w:rsid w:val="63216475"/>
    <w:rsid w:val="63253C81"/>
    <w:rsid w:val="632B573B"/>
    <w:rsid w:val="63343EC4"/>
    <w:rsid w:val="633A597E"/>
    <w:rsid w:val="633C21FE"/>
    <w:rsid w:val="633D1D8C"/>
    <w:rsid w:val="63497970"/>
    <w:rsid w:val="634E4F86"/>
    <w:rsid w:val="63536A40"/>
    <w:rsid w:val="63561C82"/>
    <w:rsid w:val="63585E05"/>
    <w:rsid w:val="635B1DB5"/>
    <w:rsid w:val="636B1FDC"/>
    <w:rsid w:val="636D5D54"/>
    <w:rsid w:val="63711FED"/>
    <w:rsid w:val="637A3FCD"/>
    <w:rsid w:val="637D586B"/>
    <w:rsid w:val="638259C1"/>
    <w:rsid w:val="63880DDC"/>
    <w:rsid w:val="638D750D"/>
    <w:rsid w:val="63950E07"/>
    <w:rsid w:val="6397692D"/>
    <w:rsid w:val="639D7CBB"/>
    <w:rsid w:val="639F3A33"/>
    <w:rsid w:val="63A213FB"/>
    <w:rsid w:val="63AB687C"/>
    <w:rsid w:val="63AC6CC0"/>
    <w:rsid w:val="63B75221"/>
    <w:rsid w:val="63B868A3"/>
    <w:rsid w:val="63BF6FD1"/>
    <w:rsid w:val="63C30AC9"/>
    <w:rsid w:val="63C94F54"/>
    <w:rsid w:val="63C96D02"/>
    <w:rsid w:val="63CD05A1"/>
    <w:rsid w:val="63CD67F3"/>
    <w:rsid w:val="63D95197"/>
    <w:rsid w:val="63DC07E4"/>
    <w:rsid w:val="63E61662"/>
    <w:rsid w:val="63E63410"/>
    <w:rsid w:val="63E678B4"/>
    <w:rsid w:val="63E91153"/>
    <w:rsid w:val="63EE6769"/>
    <w:rsid w:val="63F7561D"/>
    <w:rsid w:val="63F975E8"/>
    <w:rsid w:val="63FC0E86"/>
    <w:rsid w:val="640334E7"/>
    <w:rsid w:val="64055776"/>
    <w:rsid w:val="64085A7D"/>
    <w:rsid w:val="640A35A3"/>
    <w:rsid w:val="640E2967"/>
    <w:rsid w:val="64236413"/>
    <w:rsid w:val="64240056"/>
    <w:rsid w:val="64264155"/>
    <w:rsid w:val="642B176B"/>
    <w:rsid w:val="642B5FAF"/>
    <w:rsid w:val="642E76C5"/>
    <w:rsid w:val="643423CE"/>
    <w:rsid w:val="64356146"/>
    <w:rsid w:val="643C74D4"/>
    <w:rsid w:val="643E143A"/>
    <w:rsid w:val="64416899"/>
    <w:rsid w:val="644D16E1"/>
    <w:rsid w:val="64590086"/>
    <w:rsid w:val="645B3DFE"/>
    <w:rsid w:val="6461518D"/>
    <w:rsid w:val="64744EC0"/>
    <w:rsid w:val="6477675E"/>
    <w:rsid w:val="647924D6"/>
    <w:rsid w:val="64794284"/>
    <w:rsid w:val="647A3F6A"/>
    <w:rsid w:val="648A0240"/>
    <w:rsid w:val="648B6EEF"/>
    <w:rsid w:val="648C045C"/>
    <w:rsid w:val="648F5856"/>
    <w:rsid w:val="64915A72"/>
    <w:rsid w:val="64970BAF"/>
    <w:rsid w:val="649966D5"/>
    <w:rsid w:val="649D4417"/>
    <w:rsid w:val="64A216CA"/>
    <w:rsid w:val="64A55079"/>
    <w:rsid w:val="64B452BD"/>
    <w:rsid w:val="64B654D9"/>
    <w:rsid w:val="64B72EBA"/>
    <w:rsid w:val="64B81251"/>
    <w:rsid w:val="64BB489D"/>
    <w:rsid w:val="64BE438D"/>
    <w:rsid w:val="64C158BF"/>
    <w:rsid w:val="64C51278"/>
    <w:rsid w:val="64CA2D32"/>
    <w:rsid w:val="64CE2EAA"/>
    <w:rsid w:val="64CE4172"/>
    <w:rsid w:val="64D43BB1"/>
    <w:rsid w:val="64D63485"/>
    <w:rsid w:val="64D70FAB"/>
    <w:rsid w:val="64E8140A"/>
    <w:rsid w:val="64E9765C"/>
    <w:rsid w:val="64EE6A20"/>
    <w:rsid w:val="64EF09EB"/>
    <w:rsid w:val="64F16511"/>
    <w:rsid w:val="64F22167"/>
    <w:rsid w:val="64F34037"/>
    <w:rsid w:val="64F41B5D"/>
    <w:rsid w:val="64F63B27"/>
    <w:rsid w:val="64FD3107"/>
    <w:rsid w:val="65031DA0"/>
    <w:rsid w:val="651641C9"/>
    <w:rsid w:val="65183A9D"/>
    <w:rsid w:val="651A5A67"/>
    <w:rsid w:val="651D7306"/>
    <w:rsid w:val="65200BA4"/>
    <w:rsid w:val="652341F0"/>
    <w:rsid w:val="652F0DE7"/>
    <w:rsid w:val="652F2B95"/>
    <w:rsid w:val="65332685"/>
    <w:rsid w:val="653B32D9"/>
    <w:rsid w:val="653B59DE"/>
    <w:rsid w:val="653B778C"/>
    <w:rsid w:val="653C3090"/>
    <w:rsid w:val="653F727C"/>
    <w:rsid w:val="65493C57"/>
    <w:rsid w:val="654A5C21"/>
    <w:rsid w:val="654E3963"/>
    <w:rsid w:val="65510D5D"/>
    <w:rsid w:val="65540C76"/>
    <w:rsid w:val="655E20CB"/>
    <w:rsid w:val="65654809"/>
    <w:rsid w:val="65660CAD"/>
    <w:rsid w:val="656942F9"/>
    <w:rsid w:val="656E5DB3"/>
    <w:rsid w:val="65711400"/>
    <w:rsid w:val="657449B3"/>
    <w:rsid w:val="657D7DA4"/>
    <w:rsid w:val="65817895"/>
    <w:rsid w:val="65854376"/>
    <w:rsid w:val="6587305C"/>
    <w:rsid w:val="6587477F"/>
    <w:rsid w:val="658767BE"/>
    <w:rsid w:val="65892531"/>
    <w:rsid w:val="658D65D9"/>
    <w:rsid w:val="65905D2A"/>
    <w:rsid w:val="659B647C"/>
    <w:rsid w:val="659F41BF"/>
    <w:rsid w:val="65AB2B63"/>
    <w:rsid w:val="65AE7077"/>
    <w:rsid w:val="65B03CD6"/>
    <w:rsid w:val="65B37C6A"/>
    <w:rsid w:val="65B5026D"/>
    <w:rsid w:val="65B8702E"/>
    <w:rsid w:val="65BD4645"/>
    <w:rsid w:val="65BD63F3"/>
    <w:rsid w:val="65BF03BD"/>
    <w:rsid w:val="65BF216B"/>
    <w:rsid w:val="65C6799D"/>
    <w:rsid w:val="65CC4888"/>
    <w:rsid w:val="65CC6636"/>
    <w:rsid w:val="65D11E9E"/>
    <w:rsid w:val="65D57BE0"/>
    <w:rsid w:val="65DC0F6F"/>
    <w:rsid w:val="65E73470"/>
    <w:rsid w:val="65EB2F60"/>
    <w:rsid w:val="65EE2A50"/>
    <w:rsid w:val="65F067C8"/>
    <w:rsid w:val="65F362B8"/>
    <w:rsid w:val="65FA13F5"/>
    <w:rsid w:val="65FF4C5D"/>
    <w:rsid w:val="66061B48"/>
    <w:rsid w:val="660B132F"/>
    <w:rsid w:val="66195831"/>
    <w:rsid w:val="661A1A97"/>
    <w:rsid w:val="661C580F"/>
    <w:rsid w:val="661E3335"/>
    <w:rsid w:val="6626043C"/>
    <w:rsid w:val="662E75B1"/>
    <w:rsid w:val="66320B8F"/>
    <w:rsid w:val="663366B5"/>
    <w:rsid w:val="66342C2E"/>
    <w:rsid w:val="66372649"/>
    <w:rsid w:val="663E784C"/>
    <w:rsid w:val="66430FEE"/>
    <w:rsid w:val="664459EA"/>
    <w:rsid w:val="66456B14"/>
    <w:rsid w:val="664B39FF"/>
    <w:rsid w:val="6660394E"/>
    <w:rsid w:val="66636F9A"/>
    <w:rsid w:val="666D7E19"/>
    <w:rsid w:val="667411A7"/>
    <w:rsid w:val="667941AD"/>
    <w:rsid w:val="66805D9E"/>
    <w:rsid w:val="66833198"/>
    <w:rsid w:val="6683763C"/>
    <w:rsid w:val="668533B4"/>
    <w:rsid w:val="668B6A45"/>
    <w:rsid w:val="668C4743"/>
    <w:rsid w:val="66905E93"/>
    <w:rsid w:val="6692162D"/>
    <w:rsid w:val="669E0497"/>
    <w:rsid w:val="669E7FD2"/>
    <w:rsid w:val="66A870A3"/>
    <w:rsid w:val="66AC6B93"/>
    <w:rsid w:val="66B23A7E"/>
    <w:rsid w:val="66B912B0"/>
    <w:rsid w:val="66BB5F1A"/>
    <w:rsid w:val="66CC0FE3"/>
    <w:rsid w:val="66CD6B09"/>
    <w:rsid w:val="66D35001"/>
    <w:rsid w:val="66DE4873"/>
    <w:rsid w:val="66E16111"/>
    <w:rsid w:val="66E63ECD"/>
    <w:rsid w:val="66E8749F"/>
    <w:rsid w:val="66F127F8"/>
    <w:rsid w:val="66F2031E"/>
    <w:rsid w:val="66F83B86"/>
    <w:rsid w:val="66F95B50"/>
    <w:rsid w:val="66FB3677"/>
    <w:rsid w:val="66FC2F4B"/>
    <w:rsid w:val="67006EDF"/>
    <w:rsid w:val="67010561"/>
    <w:rsid w:val="671169F6"/>
    <w:rsid w:val="67144738"/>
    <w:rsid w:val="67177D85"/>
    <w:rsid w:val="67184229"/>
    <w:rsid w:val="67185FD7"/>
    <w:rsid w:val="671D183F"/>
    <w:rsid w:val="6723497B"/>
    <w:rsid w:val="6727621A"/>
    <w:rsid w:val="672A5D0A"/>
    <w:rsid w:val="672F3F24"/>
    <w:rsid w:val="67334BBF"/>
    <w:rsid w:val="6736645D"/>
    <w:rsid w:val="673E055F"/>
    <w:rsid w:val="6744501E"/>
    <w:rsid w:val="67551CE3"/>
    <w:rsid w:val="675A65EF"/>
    <w:rsid w:val="675E59B4"/>
    <w:rsid w:val="67650AF0"/>
    <w:rsid w:val="676C00D0"/>
    <w:rsid w:val="677156E7"/>
    <w:rsid w:val="678673E4"/>
    <w:rsid w:val="67917B37"/>
    <w:rsid w:val="67980D82"/>
    <w:rsid w:val="67A22552"/>
    <w:rsid w:val="67B04461"/>
    <w:rsid w:val="67B22471"/>
    <w:rsid w:val="67B22DCC"/>
    <w:rsid w:val="67B667A3"/>
    <w:rsid w:val="67B83316"/>
    <w:rsid w:val="67BE71AA"/>
    <w:rsid w:val="67CA4DF7"/>
    <w:rsid w:val="67D90273"/>
    <w:rsid w:val="67DD0FCE"/>
    <w:rsid w:val="67DE5875"/>
    <w:rsid w:val="67E452A7"/>
    <w:rsid w:val="67E55852"/>
    <w:rsid w:val="67EB1AB4"/>
    <w:rsid w:val="67EE0AE5"/>
    <w:rsid w:val="67F0485E"/>
    <w:rsid w:val="67F24A7A"/>
    <w:rsid w:val="67FA1285"/>
    <w:rsid w:val="67FB3202"/>
    <w:rsid w:val="67FC4133"/>
    <w:rsid w:val="67FD2BAD"/>
    <w:rsid w:val="67FF7197"/>
    <w:rsid w:val="68000819"/>
    <w:rsid w:val="68016A6B"/>
    <w:rsid w:val="68142C42"/>
    <w:rsid w:val="68246BFD"/>
    <w:rsid w:val="68264723"/>
    <w:rsid w:val="68294213"/>
    <w:rsid w:val="682B7F8C"/>
    <w:rsid w:val="682D3D04"/>
    <w:rsid w:val="683B72E1"/>
    <w:rsid w:val="683C5CF5"/>
    <w:rsid w:val="684352D5"/>
    <w:rsid w:val="68437083"/>
    <w:rsid w:val="684479D5"/>
    <w:rsid w:val="684A23F5"/>
    <w:rsid w:val="684D3A5E"/>
    <w:rsid w:val="684E5A28"/>
    <w:rsid w:val="68551F4F"/>
    <w:rsid w:val="68555008"/>
    <w:rsid w:val="68571A30"/>
    <w:rsid w:val="685748DD"/>
    <w:rsid w:val="68614624"/>
    <w:rsid w:val="68646FFA"/>
    <w:rsid w:val="686F60CA"/>
    <w:rsid w:val="68752FB5"/>
    <w:rsid w:val="68755DE2"/>
    <w:rsid w:val="68792AA5"/>
    <w:rsid w:val="687A4A6F"/>
    <w:rsid w:val="687A681D"/>
    <w:rsid w:val="687C10C9"/>
    <w:rsid w:val="68817BAC"/>
    <w:rsid w:val="68840C16"/>
    <w:rsid w:val="688431F8"/>
    <w:rsid w:val="68876EFB"/>
    <w:rsid w:val="68884654"/>
    <w:rsid w:val="688A4CB2"/>
    <w:rsid w:val="688B27D8"/>
    <w:rsid w:val="688F22C8"/>
    <w:rsid w:val="68906041"/>
    <w:rsid w:val="68914293"/>
    <w:rsid w:val="689A2A1B"/>
    <w:rsid w:val="689F444F"/>
    <w:rsid w:val="68A613C0"/>
    <w:rsid w:val="68AD274F"/>
    <w:rsid w:val="68B05B70"/>
    <w:rsid w:val="68B63CF9"/>
    <w:rsid w:val="68B731E7"/>
    <w:rsid w:val="68B96DBB"/>
    <w:rsid w:val="68BB130F"/>
    <w:rsid w:val="68BC6E36"/>
    <w:rsid w:val="68C006D4"/>
    <w:rsid w:val="68C14587"/>
    <w:rsid w:val="68C301C4"/>
    <w:rsid w:val="68CA2805"/>
    <w:rsid w:val="68CA77A4"/>
    <w:rsid w:val="68CD2DF1"/>
    <w:rsid w:val="68D221B5"/>
    <w:rsid w:val="68D26659"/>
    <w:rsid w:val="68D45F2D"/>
    <w:rsid w:val="68D756E5"/>
    <w:rsid w:val="68D979E8"/>
    <w:rsid w:val="68DE4FFE"/>
    <w:rsid w:val="68DE6DAC"/>
    <w:rsid w:val="68E026E1"/>
    <w:rsid w:val="68E048D2"/>
    <w:rsid w:val="68E1689C"/>
    <w:rsid w:val="68E87C2B"/>
    <w:rsid w:val="68E937A3"/>
    <w:rsid w:val="68EC771B"/>
    <w:rsid w:val="68F71C1C"/>
    <w:rsid w:val="68F93BE6"/>
    <w:rsid w:val="69083E29"/>
    <w:rsid w:val="690C3919"/>
    <w:rsid w:val="691427CE"/>
    <w:rsid w:val="691B3B5C"/>
    <w:rsid w:val="691E189E"/>
    <w:rsid w:val="69205616"/>
    <w:rsid w:val="69256789"/>
    <w:rsid w:val="69366BE8"/>
    <w:rsid w:val="69382960"/>
    <w:rsid w:val="693E15D3"/>
    <w:rsid w:val="693E5A9D"/>
    <w:rsid w:val="694503FF"/>
    <w:rsid w:val="694A4441"/>
    <w:rsid w:val="694D5CE0"/>
    <w:rsid w:val="695452C0"/>
    <w:rsid w:val="6954706E"/>
    <w:rsid w:val="69584DB0"/>
    <w:rsid w:val="69586B5E"/>
    <w:rsid w:val="69627681"/>
    <w:rsid w:val="69650895"/>
    <w:rsid w:val="696574CD"/>
    <w:rsid w:val="6977531D"/>
    <w:rsid w:val="69780FAF"/>
    <w:rsid w:val="69823BDB"/>
    <w:rsid w:val="698C4A5A"/>
    <w:rsid w:val="699A7177"/>
    <w:rsid w:val="69B30239"/>
    <w:rsid w:val="69B55D5F"/>
    <w:rsid w:val="69BA3375"/>
    <w:rsid w:val="69C51D1A"/>
    <w:rsid w:val="69C97A5C"/>
    <w:rsid w:val="69CC2BFF"/>
    <w:rsid w:val="69CD6B71"/>
    <w:rsid w:val="69DF38CB"/>
    <w:rsid w:val="69E14DA6"/>
    <w:rsid w:val="69F820EF"/>
    <w:rsid w:val="69FB10EF"/>
    <w:rsid w:val="69FD55B8"/>
    <w:rsid w:val="6A040A94"/>
    <w:rsid w:val="6A042842"/>
    <w:rsid w:val="6A0B1C62"/>
    <w:rsid w:val="6A0E546F"/>
    <w:rsid w:val="6A113133"/>
    <w:rsid w:val="6A1567FD"/>
    <w:rsid w:val="6A184540"/>
    <w:rsid w:val="6A2406C8"/>
    <w:rsid w:val="6A244C92"/>
    <w:rsid w:val="6A274783"/>
    <w:rsid w:val="6A3550F2"/>
    <w:rsid w:val="6A3A44B6"/>
    <w:rsid w:val="6A3C6480"/>
    <w:rsid w:val="6A3D1DC1"/>
    <w:rsid w:val="6A3D3FA6"/>
    <w:rsid w:val="6A4D41E9"/>
    <w:rsid w:val="6A5437CA"/>
    <w:rsid w:val="6A5F216E"/>
    <w:rsid w:val="6A6D488B"/>
    <w:rsid w:val="6A6D6639"/>
    <w:rsid w:val="6A7A2B04"/>
    <w:rsid w:val="6A8614A9"/>
    <w:rsid w:val="6A8F4802"/>
    <w:rsid w:val="6A9739A1"/>
    <w:rsid w:val="6A99742E"/>
    <w:rsid w:val="6AAB7162"/>
    <w:rsid w:val="6AB51D8E"/>
    <w:rsid w:val="6AB53B3C"/>
    <w:rsid w:val="6AB853DB"/>
    <w:rsid w:val="6AB97AD1"/>
    <w:rsid w:val="6ABC4ECB"/>
    <w:rsid w:val="6ABF6769"/>
    <w:rsid w:val="6AC34B1A"/>
    <w:rsid w:val="6AC36259"/>
    <w:rsid w:val="6ACA640D"/>
    <w:rsid w:val="6ACD0E86"/>
    <w:rsid w:val="6ACD70D8"/>
    <w:rsid w:val="6AD611D4"/>
    <w:rsid w:val="6AD71D05"/>
    <w:rsid w:val="6AD761A9"/>
    <w:rsid w:val="6ADE0BD1"/>
    <w:rsid w:val="6AE0505D"/>
    <w:rsid w:val="6AE34B4E"/>
    <w:rsid w:val="6AE371E6"/>
    <w:rsid w:val="6AE6019A"/>
    <w:rsid w:val="6AE96859"/>
    <w:rsid w:val="6AED1528"/>
    <w:rsid w:val="6AEF5A9A"/>
    <w:rsid w:val="6B0074AE"/>
    <w:rsid w:val="6B142F59"/>
    <w:rsid w:val="6B144D07"/>
    <w:rsid w:val="6B146AB5"/>
    <w:rsid w:val="6B147746"/>
    <w:rsid w:val="6B19231D"/>
    <w:rsid w:val="6B1C1E0E"/>
    <w:rsid w:val="6B24787C"/>
    <w:rsid w:val="6B272C8C"/>
    <w:rsid w:val="6B2A452A"/>
    <w:rsid w:val="6B2C2051"/>
    <w:rsid w:val="6B362ECF"/>
    <w:rsid w:val="6B38456F"/>
    <w:rsid w:val="6B39651C"/>
    <w:rsid w:val="6B476E8A"/>
    <w:rsid w:val="6B4A697B"/>
    <w:rsid w:val="6B4F3F91"/>
    <w:rsid w:val="6B517D09"/>
    <w:rsid w:val="6B5477F9"/>
    <w:rsid w:val="6B573233"/>
    <w:rsid w:val="6B596BBE"/>
    <w:rsid w:val="6B5B6274"/>
    <w:rsid w:val="6B637A3C"/>
    <w:rsid w:val="6B6537B4"/>
    <w:rsid w:val="6B680BAF"/>
    <w:rsid w:val="6B6F1F3D"/>
    <w:rsid w:val="6B7C465A"/>
    <w:rsid w:val="6B842586"/>
    <w:rsid w:val="6B87372B"/>
    <w:rsid w:val="6B8D6867"/>
    <w:rsid w:val="6B9145AA"/>
    <w:rsid w:val="6B923E7E"/>
    <w:rsid w:val="6B935D53"/>
    <w:rsid w:val="6BA442DD"/>
    <w:rsid w:val="6BAD3FDE"/>
    <w:rsid w:val="6BB77FE6"/>
    <w:rsid w:val="6BBD0EFB"/>
    <w:rsid w:val="6BC06C3D"/>
    <w:rsid w:val="6BD61FBC"/>
    <w:rsid w:val="6BDF5315"/>
    <w:rsid w:val="6BDF70C3"/>
    <w:rsid w:val="6BE10682"/>
    <w:rsid w:val="6BE4292B"/>
    <w:rsid w:val="6BE831A7"/>
    <w:rsid w:val="6BE91CF0"/>
    <w:rsid w:val="6BF84629"/>
    <w:rsid w:val="6BFB1A23"/>
    <w:rsid w:val="6BFF1513"/>
    <w:rsid w:val="6C021003"/>
    <w:rsid w:val="6C066D46"/>
    <w:rsid w:val="6C0B610A"/>
    <w:rsid w:val="6C103720"/>
    <w:rsid w:val="6C1825D5"/>
    <w:rsid w:val="6C186A79"/>
    <w:rsid w:val="6C196F71"/>
    <w:rsid w:val="6C2063E9"/>
    <w:rsid w:val="6C21592D"/>
    <w:rsid w:val="6C226FCB"/>
    <w:rsid w:val="6C2947E2"/>
    <w:rsid w:val="6C29576E"/>
    <w:rsid w:val="6C303DC2"/>
    <w:rsid w:val="6C31226F"/>
    <w:rsid w:val="6C313EC9"/>
    <w:rsid w:val="6C353187"/>
    <w:rsid w:val="6C375151"/>
    <w:rsid w:val="6C397AD4"/>
    <w:rsid w:val="6C3A079D"/>
    <w:rsid w:val="6C3A69EF"/>
    <w:rsid w:val="6C44161C"/>
    <w:rsid w:val="6C4B29AA"/>
    <w:rsid w:val="6C552F0B"/>
    <w:rsid w:val="6C5C0714"/>
    <w:rsid w:val="6C5C6966"/>
    <w:rsid w:val="6C5F6456"/>
    <w:rsid w:val="6C67530A"/>
    <w:rsid w:val="6C6B6BA9"/>
    <w:rsid w:val="6C702411"/>
    <w:rsid w:val="6C731F01"/>
    <w:rsid w:val="6C7E4523"/>
    <w:rsid w:val="6C823EF2"/>
    <w:rsid w:val="6C832144"/>
    <w:rsid w:val="6C8C67B7"/>
    <w:rsid w:val="6C8C6B1F"/>
    <w:rsid w:val="6C8E2897"/>
    <w:rsid w:val="6C983716"/>
    <w:rsid w:val="6C9D744C"/>
    <w:rsid w:val="6C9E6F7E"/>
    <w:rsid w:val="6C9F6852"/>
    <w:rsid w:val="6CA200F0"/>
    <w:rsid w:val="6CA4030D"/>
    <w:rsid w:val="6CA43E69"/>
    <w:rsid w:val="6CB56076"/>
    <w:rsid w:val="6CB70040"/>
    <w:rsid w:val="6CC62031"/>
    <w:rsid w:val="6CC87B57"/>
    <w:rsid w:val="6CCB5899"/>
    <w:rsid w:val="6CCD33BF"/>
    <w:rsid w:val="6CD644A8"/>
    <w:rsid w:val="6CDA3D2E"/>
    <w:rsid w:val="6CE1330F"/>
    <w:rsid w:val="6CE32BE3"/>
    <w:rsid w:val="6CE66B6E"/>
    <w:rsid w:val="6CEE3336"/>
    <w:rsid w:val="6CF272CA"/>
    <w:rsid w:val="6CF941B4"/>
    <w:rsid w:val="6CFF5543"/>
    <w:rsid w:val="6D0112BB"/>
    <w:rsid w:val="6D0F1C2A"/>
    <w:rsid w:val="6D140FEE"/>
    <w:rsid w:val="6D167928"/>
    <w:rsid w:val="6D26299B"/>
    <w:rsid w:val="6D286848"/>
    <w:rsid w:val="6D3276C6"/>
    <w:rsid w:val="6D401DE3"/>
    <w:rsid w:val="6D4318D3"/>
    <w:rsid w:val="6D4772EC"/>
    <w:rsid w:val="6D4D2ACF"/>
    <w:rsid w:val="6D560CEB"/>
    <w:rsid w:val="6D5E495F"/>
    <w:rsid w:val="6D723F67"/>
    <w:rsid w:val="6D853C9A"/>
    <w:rsid w:val="6D8A7502"/>
    <w:rsid w:val="6D8F4B19"/>
    <w:rsid w:val="6D9078AF"/>
    <w:rsid w:val="6D91263F"/>
    <w:rsid w:val="6D9263B7"/>
    <w:rsid w:val="6D965EA7"/>
    <w:rsid w:val="6D9B526C"/>
    <w:rsid w:val="6DA700B4"/>
    <w:rsid w:val="6DAA3FEF"/>
    <w:rsid w:val="6DB14A8F"/>
    <w:rsid w:val="6DB30807"/>
    <w:rsid w:val="6DB427D1"/>
    <w:rsid w:val="6DB63E53"/>
    <w:rsid w:val="6DBB3B60"/>
    <w:rsid w:val="6DC0172B"/>
    <w:rsid w:val="6DCA78FF"/>
    <w:rsid w:val="6DCB690C"/>
    <w:rsid w:val="6DCC18C9"/>
    <w:rsid w:val="6DCE5641"/>
    <w:rsid w:val="6DD10C8D"/>
    <w:rsid w:val="6DD16EDF"/>
    <w:rsid w:val="6DD41A5B"/>
    <w:rsid w:val="6DD8026E"/>
    <w:rsid w:val="6DDE33AA"/>
    <w:rsid w:val="6DE2733E"/>
    <w:rsid w:val="6DEC1F6B"/>
    <w:rsid w:val="6DEC505A"/>
    <w:rsid w:val="6DF43C2E"/>
    <w:rsid w:val="6DF51CA3"/>
    <w:rsid w:val="6DF80910"/>
    <w:rsid w:val="6DF901E4"/>
    <w:rsid w:val="6DFF1C9E"/>
    <w:rsid w:val="6E032E11"/>
    <w:rsid w:val="6E075A8E"/>
    <w:rsid w:val="6E274D51"/>
    <w:rsid w:val="6E3A2CD6"/>
    <w:rsid w:val="6E3F209B"/>
    <w:rsid w:val="6E4050A7"/>
    <w:rsid w:val="6E5518BE"/>
    <w:rsid w:val="6E5A5127"/>
    <w:rsid w:val="6E5D69C5"/>
    <w:rsid w:val="6E602011"/>
    <w:rsid w:val="6E62222D"/>
    <w:rsid w:val="6E645FA5"/>
    <w:rsid w:val="6E7066F8"/>
    <w:rsid w:val="6E7361E8"/>
    <w:rsid w:val="6E763BDC"/>
    <w:rsid w:val="6E7A1325"/>
    <w:rsid w:val="6E7B6E4B"/>
    <w:rsid w:val="6E8335BD"/>
    <w:rsid w:val="6E846FB1"/>
    <w:rsid w:val="6E857CCC"/>
    <w:rsid w:val="6E8B1784"/>
    <w:rsid w:val="6E8E12EF"/>
    <w:rsid w:val="6E8E3022"/>
    <w:rsid w:val="6E972936"/>
    <w:rsid w:val="6EA6211A"/>
    <w:rsid w:val="6EBD1212"/>
    <w:rsid w:val="6EC0794E"/>
    <w:rsid w:val="6EC151A6"/>
    <w:rsid w:val="6ECE341F"/>
    <w:rsid w:val="6ED0363B"/>
    <w:rsid w:val="6ED3687D"/>
    <w:rsid w:val="6ED446C5"/>
    <w:rsid w:val="6EDC3D8E"/>
    <w:rsid w:val="6EE42C42"/>
    <w:rsid w:val="6EE449F0"/>
    <w:rsid w:val="6EEB2223"/>
    <w:rsid w:val="6EEB3FD1"/>
    <w:rsid w:val="6EEB5D7F"/>
    <w:rsid w:val="6F0917CE"/>
    <w:rsid w:val="6F1B634E"/>
    <w:rsid w:val="6F282B2F"/>
    <w:rsid w:val="6F2A7D94"/>
    <w:rsid w:val="6F2D6397"/>
    <w:rsid w:val="6F3E2352"/>
    <w:rsid w:val="6F410095"/>
    <w:rsid w:val="6F451933"/>
    <w:rsid w:val="6F490CF7"/>
    <w:rsid w:val="6F5558EE"/>
    <w:rsid w:val="6F593630"/>
    <w:rsid w:val="6F63000B"/>
    <w:rsid w:val="6F6873CF"/>
    <w:rsid w:val="6F8331F1"/>
    <w:rsid w:val="6F834209"/>
    <w:rsid w:val="6F8561D3"/>
    <w:rsid w:val="6F8A031E"/>
    <w:rsid w:val="6F926B42"/>
    <w:rsid w:val="6F983DC8"/>
    <w:rsid w:val="6F984159"/>
    <w:rsid w:val="6FA06B69"/>
    <w:rsid w:val="6FA7614A"/>
    <w:rsid w:val="6FAA3E8C"/>
    <w:rsid w:val="6FAE1A09"/>
    <w:rsid w:val="6FB24AEE"/>
    <w:rsid w:val="6FB97C2B"/>
    <w:rsid w:val="6FBB1BF5"/>
    <w:rsid w:val="6FBB39A3"/>
    <w:rsid w:val="6FBD596D"/>
    <w:rsid w:val="6FC34F4E"/>
    <w:rsid w:val="6FCA1E38"/>
    <w:rsid w:val="6FCD36D6"/>
    <w:rsid w:val="6FCF38F2"/>
    <w:rsid w:val="6FD1766A"/>
    <w:rsid w:val="6FD26F3F"/>
    <w:rsid w:val="6FD75BF8"/>
    <w:rsid w:val="6FE56C72"/>
    <w:rsid w:val="6FF173C5"/>
    <w:rsid w:val="6FF944CB"/>
    <w:rsid w:val="6FFB6495"/>
    <w:rsid w:val="6FFE5F86"/>
    <w:rsid w:val="7000585A"/>
    <w:rsid w:val="700510C2"/>
    <w:rsid w:val="700A0487"/>
    <w:rsid w:val="700D7F77"/>
    <w:rsid w:val="7015387B"/>
    <w:rsid w:val="701D28B0"/>
    <w:rsid w:val="70205EFC"/>
    <w:rsid w:val="70271038"/>
    <w:rsid w:val="702F613F"/>
    <w:rsid w:val="703A6FBE"/>
    <w:rsid w:val="70542388"/>
    <w:rsid w:val="70587444"/>
    <w:rsid w:val="705C33D8"/>
    <w:rsid w:val="705D4A5A"/>
    <w:rsid w:val="70716758"/>
    <w:rsid w:val="707324D0"/>
    <w:rsid w:val="7073427E"/>
    <w:rsid w:val="707723D0"/>
    <w:rsid w:val="707A1AB0"/>
    <w:rsid w:val="707B3132"/>
    <w:rsid w:val="708446DD"/>
    <w:rsid w:val="708741CD"/>
    <w:rsid w:val="70875F7B"/>
    <w:rsid w:val="709B5583"/>
    <w:rsid w:val="70A1528F"/>
    <w:rsid w:val="70A24B63"/>
    <w:rsid w:val="70A42689"/>
    <w:rsid w:val="70A95EF1"/>
    <w:rsid w:val="70A97C9F"/>
    <w:rsid w:val="70AE3508"/>
    <w:rsid w:val="70B0102E"/>
    <w:rsid w:val="70B52AE8"/>
    <w:rsid w:val="70B76860"/>
    <w:rsid w:val="70B84386"/>
    <w:rsid w:val="70C25205"/>
    <w:rsid w:val="70C96594"/>
    <w:rsid w:val="70CD7E32"/>
    <w:rsid w:val="70DA42FD"/>
    <w:rsid w:val="70DC62C7"/>
    <w:rsid w:val="70DD3DED"/>
    <w:rsid w:val="70DF1913"/>
    <w:rsid w:val="70EB02B8"/>
    <w:rsid w:val="70ED2282"/>
    <w:rsid w:val="70F42B31"/>
    <w:rsid w:val="70F5661B"/>
    <w:rsid w:val="70FC0717"/>
    <w:rsid w:val="70FE448F"/>
    <w:rsid w:val="70FF1FB5"/>
    <w:rsid w:val="71025602"/>
    <w:rsid w:val="71033854"/>
    <w:rsid w:val="710E3FA6"/>
    <w:rsid w:val="71105F71"/>
    <w:rsid w:val="71145A61"/>
    <w:rsid w:val="71153587"/>
    <w:rsid w:val="711C66C3"/>
    <w:rsid w:val="71235CA4"/>
    <w:rsid w:val="7128150C"/>
    <w:rsid w:val="712832BA"/>
    <w:rsid w:val="71297032"/>
    <w:rsid w:val="712B4B58"/>
    <w:rsid w:val="712F289B"/>
    <w:rsid w:val="71306613"/>
    <w:rsid w:val="71324139"/>
    <w:rsid w:val="71353C29"/>
    <w:rsid w:val="71360107"/>
    <w:rsid w:val="7137174F"/>
    <w:rsid w:val="713752AB"/>
    <w:rsid w:val="713B688E"/>
    <w:rsid w:val="713C0B14"/>
    <w:rsid w:val="713E4306"/>
    <w:rsid w:val="71405103"/>
    <w:rsid w:val="71453E6C"/>
    <w:rsid w:val="714D016C"/>
    <w:rsid w:val="71526589"/>
    <w:rsid w:val="71573B9F"/>
    <w:rsid w:val="715776FB"/>
    <w:rsid w:val="715A71EC"/>
    <w:rsid w:val="715E0A8A"/>
    <w:rsid w:val="71630796"/>
    <w:rsid w:val="7164006A"/>
    <w:rsid w:val="71665B90"/>
    <w:rsid w:val="716D5171"/>
    <w:rsid w:val="717209D9"/>
    <w:rsid w:val="717C7162"/>
    <w:rsid w:val="718030F6"/>
    <w:rsid w:val="718F158B"/>
    <w:rsid w:val="71902C0D"/>
    <w:rsid w:val="71926986"/>
    <w:rsid w:val="719941B8"/>
    <w:rsid w:val="71A1306D"/>
    <w:rsid w:val="71A861A9"/>
    <w:rsid w:val="71AA1F21"/>
    <w:rsid w:val="71B44B4E"/>
    <w:rsid w:val="71C034F3"/>
    <w:rsid w:val="71C1726B"/>
    <w:rsid w:val="71CA4371"/>
    <w:rsid w:val="71CD0CEF"/>
    <w:rsid w:val="71D43752"/>
    <w:rsid w:val="71D60F68"/>
    <w:rsid w:val="71DC5E53"/>
    <w:rsid w:val="71DD634E"/>
    <w:rsid w:val="71EA67C2"/>
    <w:rsid w:val="71EC3115"/>
    <w:rsid w:val="71F1796A"/>
    <w:rsid w:val="71F238C8"/>
    <w:rsid w:val="72007D93"/>
    <w:rsid w:val="7209439E"/>
    <w:rsid w:val="72154626"/>
    <w:rsid w:val="72262B5D"/>
    <w:rsid w:val="72283FF7"/>
    <w:rsid w:val="722C2936"/>
    <w:rsid w:val="722C6DDA"/>
    <w:rsid w:val="722D66AE"/>
    <w:rsid w:val="722E2B52"/>
    <w:rsid w:val="722E7212"/>
    <w:rsid w:val="72343EE1"/>
    <w:rsid w:val="72367C59"/>
    <w:rsid w:val="723932A5"/>
    <w:rsid w:val="723A0474"/>
    <w:rsid w:val="724E32D1"/>
    <w:rsid w:val="72541E8D"/>
    <w:rsid w:val="72565C05"/>
    <w:rsid w:val="725923E4"/>
    <w:rsid w:val="725956F5"/>
    <w:rsid w:val="72693B8A"/>
    <w:rsid w:val="72750781"/>
    <w:rsid w:val="728269FA"/>
    <w:rsid w:val="72834520"/>
    <w:rsid w:val="72864BF7"/>
    <w:rsid w:val="728704B4"/>
    <w:rsid w:val="728B4FA7"/>
    <w:rsid w:val="728E539F"/>
    <w:rsid w:val="72901CD2"/>
    <w:rsid w:val="729023FC"/>
    <w:rsid w:val="729609C1"/>
    <w:rsid w:val="72991384"/>
    <w:rsid w:val="729B5D0E"/>
    <w:rsid w:val="729B7ABC"/>
    <w:rsid w:val="729C5939"/>
    <w:rsid w:val="729D1A86"/>
    <w:rsid w:val="72A03324"/>
    <w:rsid w:val="72A66B8C"/>
    <w:rsid w:val="72A72905"/>
    <w:rsid w:val="72B875F5"/>
    <w:rsid w:val="72BB015E"/>
    <w:rsid w:val="72BF7C4E"/>
    <w:rsid w:val="72C25048"/>
    <w:rsid w:val="72DF14CC"/>
    <w:rsid w:val="72DF5BFA"/>
    <w:rsid w:val="72E74AAF"/>
    <w:rsid w:val="72EC65AF"/>
    <w:rsid w:val="72F07E08"/>
    <w:rsid w:val="72FB055A"/>
    <w:rsid w:val="72FD0776"/>
    <w:rsid w:val="730613D9"/>
    <w:rsid w:val="730F10D1"/>
    <w:rsid w:val="73260244"/>
    <w:rsid w:val="732D4BB8"/>
    <w:rsid w:val="73316C96"/>
    <w:rsid w:val="733C129F"/>
    <w:rsid w:val="733D0B73"/>
    <w:rsid w:val="73426189"/>
    <w:rsid w:val="734343DB"/>
    <w:rsid w:val="734B7734"/>
    <w:rsid w:val="734D7008"/>
    <w:rsid w:val="734F19AD"/>
    <w:rsid w:val="73530396"/>
    <w:rsid w:val="73691968"/>
    <w:rsid w:val="736C3B18"/>
    <w:rsid w:val="736D1458"/>
    <w:rsid w:val="737478AA"/>
    <w:rsid w:val="7379604F"/>
    <w:rsid w:val="737B6A68"/>
    <w:rsid w:val="73832A2A"/>
    <w:rsid w:val="738D38A8"/>
    <w:rsid w:val="73920EBF"/>
    <w:rsid w:val="739A7D73"/>
    <w:rsid w:val="73A40BF2"/>
    <w:rsid w:val="73A66718"/>
    <w:rsid w:val="73A86934"/>
    <w:rsid w:val="73AD3F4B"/>
    <w:rsid w:val="73B01345"/>
    <w:rsid w:val="73C0646E"/>
    <w:rsid w:val="73D239B1"/>
    <w:rsid w:val="73F874CE"/>
    <w:rsid w:val="73F97190"/>
    <w:rsid w:val="73FB071E"/>
    <w:rsid w:val="73FC0A2E"/>
    <w:rsid w:val="740A4EF9"/>
    <w:rsid w:val="740D2C3B"/>
    <w:rsid w:val="74122000"/>
    <w:rsid w:val="74130252"/>
    <w:rsid w:val="74213FF1"/>
    <w:rsid w:val="742222F5"/>
    <w:rsid w:val="742448B0"/>
    <w:rsid w:val="7428616B"/>
    <w:rsid w:val="74341F76"/>
    <w:rsid w:val="743C0E2B"/>
    <w:rsid w:val="743E2DF5"/>
    <w:rsid w:val="74476126"/>
    <w:rsid w:val="744D3038"/>
    <w:rsid w:val="744F6BF8"/>
    <w:rsid w:val="74546174"/>
    <w:rsid w:val="74575C64"/>
    <w:rsid w:val="745A5E80"/>
    <w:rsid w:val="745B39A7"/>
    <w:rsid w:val="745B7503"/>
    <w:rsid w:val="745F3497"/>
    <w:rsid w:val="7460720F"/>
    <w:rsid w:val="74624D35"/>
    <w:rsid w:val="74652D5C"/>
    <w:rsid w:val="746740F9"/>
    <w:rsid w:val="74706664"/>
    <w:rsid w:val="74716D26"/>
    <w:rsid w:val="747414B1"/>
    <w:rsid w:val="74746816"/>
    <w:rsid w:val="747B1953"/>
    <w:rsid w:val="747B5DF7"/>
    <w:rsid w:val="747F3682"/>
    <w:rsid w:val="74844CAB"/>
    <w:rsid w:val="74872D28"/>
    <w:rsid w:val="74934EEE"/>
    <w:rsid w:val="74980757"/>
    <w:rsid w:val="74996FAB"/>
    <w:rsid w:val="749C4185"/>
    <w:rsid w:val="749E3893"/>
    <w:rsid w:val="74A0585D"/>
    <w:rsid w:val="74B70434"/>
    <w:rsid w:val="74BB4445"/>
    <w:rsid w:val="74BD1F6B"/>
    <w:rsid w:val="74BD640F"/>
    <w:rsid w:val="74BE7A92"/>
    <w:rsid w:val="74BF3F35"/>
    <w:rsid w:val="74DD0860"/>
    <w:rsid w:val="74E92D60"/>
    <w:rsid w:val="74EE481B"/>
    <w:rsid w:val="74F02341"/>
    <w:rsid w:val="74F636CF"/>
    <w:rsid w:val="74FA31C0"/>
    <w:rsid w:val="74FC6F38"/>
    <w:rsid w:val="750202C6"/>
    <w:rsid w:val="75067759"/>
    <w:rsid w:val="75091655"/>
    <w:rsid w:val="751122B7"/>
    <w:rsid w:val="75137DDD"/>
    <w:rsid w:val="75151DA7"/>
    <w:rsid w:val="75221C72"/>
    <w:rsid w:val="75267B11"/>
    <w:rsid w:val="752E6DCD"/>
    <w:rsid w:val="753A35BC"/>
    <w:rsid w:val="753F5076"/>
    <w:rsid w:val="75436915"/>
    <w:rsid w:val="7544443B"/>
    <w:rsid w:val="7551380D"/>
    <w:rsid w:val="75556648"/>
    <w:rsid w:val="75600BE5"/>
    <w:rsid w:val="7564475C"/>
    <w:rsid w:val="75722D56"/>
    <w:rsid w:val="7581743D"/>
    <w:rsid w:val="7583797F"/>
    <w:rsid w:val="75862CA5"/>
    <w:rsid w:val="758807CB"/>
    <w:rsid w:val="75894543"/>
    <w:rsid w:val="759233F8"/>
    <w:rsid w:val="759A04FF"/>
    <w:rsid w:val="759E7FEF"/>
    <w:rsid w:val="75A849CA"/>
    <w:rsid w:val="75B415C0"/>
    <w:rsid w:val="75BB6FD9"/>
    <w:rsid w:val="75C17839"/>
    <w:rsid w:val="75C335B1"/>
    <w:rsid w:val="75C64E50"/>
    <w:rsid w:val="75C80BC8"/>
    <w:rsid w:val="75CE1F56"/>
    <w:rsid w:val="75CF63FA"/>
    <w:rsid w:val="75D20F1D"/>
    <w:rsid w:val="75D339A9"/>
    <w:rsid w:val="75D51537"/>
    <w:rsid w:val="75D73501"/>
    <w:rsid w:val="75D7705D"/>
    <w:rsid w:val="75DA2C18"/>
    <w:rsid w:val="75DC0B17"/>
    <w:rsid w:val="75E26752"/>
    <w:rsid w:val="75E8126A"/>
    <w:rsid w:val="75E874BC"/>
    <w:rsid w:val="75F02ED1"/>
    <w:rsid w:val="75F220E9"/>
    <w:rsid w:val="75F47C0F"/>
    <w:rsid w:val="75F54172"/>
    <w:rsid w:val="75F54412"/>
    <w:rsid w:val="75F95225"/>
    <w:rsid w:val="75FC6AC3"/>
    <w:rsid w:val="761279AC"/>
    <w:rsid w:val="761A519B"/>
    <w:rsid w:val="761D08E0"/>
    <w:rsid w:val="762027B2"/>
    <w:rsid w:val="76283D5C"/>
    <w:rsid w:val="762C55FB"/>
    <w:rsid w:val="763B3A90"/>
    <w:rsid w:val="763C15B6"/>
    <w:rsid w:val="764364A0"/>
    <w:rsid w:val="764C17F9"/>
    <w:rsid w:val="76522B87"/>
    <w:rsid w:val="76564426"/>
    <w:rsid w:val="76593F16"/>
    <w:rsid w:val="76595CC4"/>
    <w:rsid w:val="765D347C"/>
    <w:rsid w:val="765E152C"/>
    <w:rsid w:val="765E32DA"/>
    <w:rsid w:val="7662101C"/>
    <w:rsid w:val="766308F1"/>
    <w:rsid w:val="76684159"/>
    <w:rsid w:val="766C3C49"/>
    <w:rsid w:val="766D176F"/>
    <w:rsid w:val="766D79C1"/>
    <w:rsid w:val="767B0330"/>
    <w:rsid w:val="768076F4"/>
    <w:rsid w:val="76826699"/>
    <w:rsid w:val="76830F93"/>
    <w:rsid w:val="76854D0B"/>
    <w:rsid w:val="76982C90"/>
    <w:rsid w:val="769D2054"/>
    <w:rsid w:val="769E5DCD"/>
    <w:rsid w:val="769E7B7B"/>
    <w:rsid w:val="76A258BD"/>
    <w:rsid w:val="76A41635"/>
    <w:rsid w:val="76AC673B"/>
    <w:rsid w:val="76B8141B"/>
    <w:rsid w:val="76BA0E58"/>
    <w:rsid w:val="76BD44A5"/>
    <w:rsid w:val="76BD6253"/>
    <w:rsid w:val="76C65D5C"/>
    <w:rsid w:val="76C87133"/>
    <w:rsid w:val="76CD08D5"/>
    <w:rsid w:val="76CE0460"/>
    <w:rsid w:val="76CF5F86"/>
    <w:rsid w:val="76D161A2"/>
    <w:rsid w:val="76D17F50"/>
    <w:rsid w:val="76D37824"/>
    <w:rsid w:val="76D637B8"/>
    <w:rsid w:val="76D87530"/>
    <w:rsid w:val="76DA293A"/>
    <w:rsid w:val="76DB4B92"/>
    <w:rsid w:val="76E25CB9"/>
    <w:rsid w:val="76EA1012"/>
    <w:rsid w:val="76EC08E6"/>
    <w:rsid w:val="76EE28B0"/>
    <w:rsid w:val="76EE465E"/>
    <w:rsid w:val="76F459ED"/>
    <w:rsid w:val="76F679B7"/>
    <w:rsid w:val="770025E3"/>
    <w:rsid w:val="77052AA4"/>
    <w:rsid w:val="77057BFA"/>
    <w:rsid w:val="7706409E"/>
    <w:rsid w:val="770B3462"/>
    <w:rsid w:val="770C0F88"/>
    <w:rsid w:val="770C2D36"/>
    <w:rsid w:val="77136511"/>
    <w:rsid w:val="77197ED4"/>
    <w:rsid w:val="771A5453"/>
    <w:rsid w:val="771D13E7"/>
    <w:rsid w:val="7722255A"/>
    <w:rsid w:val="77274014"/>
    <w:rsid w:val="7731279D"/>
    <w:rsid w:val="77340A39"/>
    <w:rsid w:val="77351FD0"/>
    <w:rsid w:val="77472422"/>
    <w:rsid w:val="774B1AB0"/>
    <w:rsid w:val="775274B9"/>
    <w:rsid w:val="77536BB7"/>
    <w:rsid w:val="77626DFA"/>
    <w:rsid w:val="776808B4"/>
    <w:rsid w:val="776C1A27"/>
    <w:rsid w:val="776E1C43"/>
    <w:rsid w:val="77707769"/>
    <w:rsid w:val="777F31F2"/>
    <w:rsid w:val="778C3E77"/>
    <w:rsid w:val="779015FC"/>
    <w:rsid w:val="77A17922"/>
    <w:rsid w:val="77AB254F"/>
    <w:rsid w:val="77B27D81"/>
    <w:rsid w:val="77C17FC5"/>
    <w:rsid w:val="77C67389"/>
    <w:rsid w:val="77CF26E1"/>
    <w:rsid w:val="77D1700D"/>
    <w:rsid w:val="77D47CF8"/>
    <w:rsid w:val="77D575CC"/>
    <w:rsid w:val="77DC4DFE"/>
    <w:rsid w:val="77DF669D"/>
    <w:rsid w:val="77E54CD2"/>
    <w:rsid w:val="77E872FF"/>
    <w:rsid w:val="77EC04CC"/>
    <w:rsid w:val="77EF68E0"/>
    <w:rsid w:val="77F87AC9"/>
    <w:rsid w:val="77FE6B23"/>
    <w:rsid w:val="780305DD"/>
    <w:rsid w:val="7803238B"/>
    <w:rsid w:val="78104AA8"/>
    <w:rsid w:val="78106856"/>
    <w:rsid w:val="781520BE"/>
    <w:rsid w:val="78177BE5"/>
    <w:rsid w:val="78244A52"/>
    <w:rsid w:val="7826607A"/>
    <w:rsid w:val="7834054B"/>
    <w:rsid w:val="78342545"/>
    <w:rsid w:val="783469E8"/>
    <w:rsid w:val="783A38D3"/>
    <w:rsid w:val="7840713B"/>
    <w:rsid w:val="784A620C"/>
    <w:rsid w:val="784C3D32"/>
    <w:rsid w:val="784F55D0"/>
    <w:rsid w:val="78511348"/>
    <w:rsid w:val="7855070D"/>
    <w:rsid w:val="785726D7"/>
    <w:rsid w:val="785E3A65"/>
    <w:rsid w:val="786A41B8"/>
    <w:rsid w:val="786D3CA8"/>
    <w:rsid w:val="78775729"/>
    <w:rsid w:val="787B4617"/>
    <w:rsid w:val="787E7C64"/>
    <w:rsid w:val="78857244"/>
    <w:rsid w:val="78882890"/>
    <w:rsid w:val="789B25C4"/>
    <w:rsid w:val="789D0631"/>
    <w:rsid w:val="789D458E"/>
    <w:rsid w:val="789E20B4"/>
    <w:rsid w:val="78A21BA4"/>
    <w:rsid w:val="78A33E37"/>
    <w:rsid w:val="78A42DB0"/>
    <w:rsid w:val="78A656AB"/>
    <w:rsid w:val="78A70F68"/>
    <w:rsid w:val="78B10039"/>
    <w:rsid w:val="78B13B95"/>
    <w:rsid w:val="78B2245C"/>
    <w:rsid w:val="78B32063"/>
    <w:rsid w:val="78B673FD"/>
    <w:rsid w:val="78C31B1A"/>
    <w:rsid w:val="78C7160B"/>
    <w:rsid w:val="78CA4C57"/>
    <w:rsid w:val="78D14237"/>
    <w:rsid w:val="78DF4BA6"/>
    <w:rsid w:val="78E172CC"/>
    <w:rsid w:val="78E201F2"/>
    <w:rsid w:val="78E421BD"/>
    <w:rsid w:val="78EA1D1F"/>
    <w:rsid w:val="78F87A16"/>
    <w:rsid w:val="78FB12B4"/>
    <w:rsid w:val="78FD6DDA"/>
    <w:rsid w:val="78FE2B52"/>
    <w:rsid w:val="79030169"/>
    <w:rsid w:val="7904172F"/>
    <w:rsid w:val="79050385"/>
    <w:rsid w:val="79077C59"/>
    <w:rsid w:val="790E548B"/>
    <w:rsid w:val="790F4D60"/>
    <w:rsid w:val="790F7E27"/>
    <w:rsid w:val="79102FB2"/>
    <w:rsid w:val="79191277"/>
    <w:rsid w:val="791A69E7"/>
    <w:rsid w:val="791D56CF"/>
    <w:rsid w:val="791D747D"/>
    <w:rsid w:val="79206F6D"/>
    <w:rsid w:val="792410CB"/>
    <w:rsid w:val="7925031F"/>
    <w:rsid w:val="792627D5"/>
    <w:rsid w:val="79273E57"/>
    <w:rsid w:val="792A231A"/>
    <w:rsid w:val="792A3948"/>
    <w:rsid w:val="79316829"/>
    <w:rsid w:val="79333A86"/>
    <w:rsid w:val="79382508"/>
    <w:rsid w:val="793B60A2"/>
    <w:rsid w:val="793E2143"/>
    <w:rsid w:val="793F3897"/>
    <w:rsid w:val="793F5645"/>
    <w:rsid w:val="7947274B"/>
    <w:rsid w:val="794C7D62"/>
    <w:rsid w:val="794E5888"/>
    <w:rsid w:val="79702308"/>
    <w:rsid w:val="797057FE"/>
    <w:rsid w:val="797E66A9"/>
    <w:rsid w:val="798474FC"/>
    <w:rsid w:val="79865022"/>
    <w:rsid w:val="79876FEC"/>
    <w:rsid w:val="79955265"/>
    <w:rsid w:val="799B65F3"/>
    <w:rsid w:val="79A33E26"/>
    <w:rsid w:val="79A90D10"/>
    <w:rsid w:val="79A97383"/>
    <w:rsid w:val="79AA3928"/>
    <w:rsid w:val="79AB6836"/>
    <w:rsid w:val="79B4528C"/>
    <w:rsid w:val="79C1605A"/>
    <w:rsid w:val="79C773E8"/>
    <w:rsid w:val="79C8388C"/>
    <w:rsid w:val="79C8563A"/>
    <w:rsid w:val="79CB6ED9"/>
    <w:rsid w:val="79CE4C1B"/>
    <w:rsid w:val="79CE69C9"/>
    <w:rsid w:val="79D95265"/>
    <w:rsid w:val="79DC10E6"/>
    <w:rsid w:val="79DF2984"/>
    <w:rsid w:val="79E27E8B"/>
    <w:rsid w:val="79EA0DBB"/>
    <w:rsid w:val="79EE2BC7"/>
    <w:rsid w:val="79EF706B"/>
    <w:rsid w:val="79F301DD"/>
    <w:rsid w:val="79F850CE"/>
    <w:rsid w:val="79FA77BE"/>
    <w:rsid w:val="79FD443C"/>
    <w:rsid w:val="79FF3026"/>
    <w:rsid w:val="79FF36E3"/>
    <w:rsid w:val="79FF4DD4"/>
    <w:rsid w:val="7A0917AF"/>
    <w:rsid w:val="7A0D5743"/>
    <w:rsid w:val="7A1244BA"/>
    <w:rsid w:val="7A1B7E60"/>
    <w:rsid w:val="7A1C14E2"/>
    <w:rsid w:val="7A1D1975"/>
    <w:rsid w:val="7A1E34AC"/>
    <w:rsid w:val="7A24780B"/>
    <w:rsid w:val="7A291E51"/>
    <w:rsid w:val="7A2C0B6E"/>
    <w:rsid w:val="7A3A401F"/>
    <w:rsid w:val="7A3E5150"/>
    <w:rsid w:val="7A401675"/>
    <w:rsid w:val="7A4670D6"/>
    <w:rsid w:val="7A4A24F3"/>
    <w:rsid w:val="7A534B63"/>
    <w:rsid w:val="7A546ECE"/>
    <w:rsid w:val="7A5E5F9F"/>
    <w:rsid w:val="7A603AC5"/>
    <w:rsid w:val="7A615382"/>
    <w:rsid w:val="7A61783D"/>
    <w:rsid w:val="7A65732D"/>
    <w:rsid w:val="7A666C01"/>
    <w:rsid w:val="7A67303B"/>
    <w:rsid w:val="7A6F427A"/>
    <w:rsid w:val="7A74131E"/>
    <w:rsid w:val="7A7632E8"/>
    <w:rsid w:val="7A794B87"/>
    <w:rsid w:val="7A7E219D"/>
    <w:rsid w:val="7A884DCA"/>
    <w:rsid w:val="7A8D2CB9"/>
    <w:rsid w:val="7A925C48"/>
    <w:rsid w:val="7A94376E"/>
    <w:rsid w:val="7A9E639B"/>
    <w:rsid w:val="7AA31C03"/>
    <w:rsid w:val="7AAB1D04"/>
    <w:rsid w:val="7AB160CE"/>
    <w:rsid w:val="7AB91427"/>
    <w:rsid w:val="7ABA4368"/>
    <w:rsid w:val="7AC202DC"/>
    <w:rsid w:val="7ACD0A2E"/>
    <w:rsid w:val="7ACD6C80"/>
    <w:rsid w:val="7ACE4ED2"/>
    <w:rsid w:val="7ACF29F8"/>
    <w:rsid w:val="7AD05746"/>
    <w:rsid w:val="7AD7365B"/>
    <w:rsid w:val="7AD95625"/>
    <w:rsid w:val="7AFD57B8"/>
    <w:rsid w:val="7AFE6E3A"/>
    <w:rsid w:val="7B022DCE"/>
    <w:rsid w:val="7B0C77A9"/>
    <w:rsid w:val="7B0E1773"/>
    <w:rsid w:val="7B0F7299"/>
    <w:rsid w:val="7B184D84"/>
    <w:rsid w:val="7B18614D"/>
    <w:rsid w:val="7B1B5C3E"/>
    <w:rsid w:val="7B1D19B6"/>
    <w:rsid w:val="7B25086A"/>
    <w:rsid w:val="7B257FFD"/>
    <w:rsid w:val="7B2D0220"/>
    <w:rsid w:val="7B310FBD"/>
    <w:rsid w:val="7B315461"/>
    <w:rsid w:val="7B343476"/>
    <w:rsid w:val="7B3867F0"/>
    <w:rsid w:val="7B3E36DA"/>
    <w:rsid w:val="7B3F7B7E"/>
    <w:rsid w:val="7B3F97B1"/>
    <w:rsid w:val="7B450F0D"/>
    <w:rsid w:val="7B4909FD"/>
    <w:rsid w:val="7B4B6523"/>
    <w:rsid w:val="7B4E1B6F"/>
    <w:rsid w:val="7B4F7695"/>
    <w:rsid w:val="7B58479C"/>
    <w:rsid w:val="7B5A2978"/>
    <w:rsid w:val="7B5A7E4C"/>
    <w:rsid w:val="7B5B603A"/>
    <w:rsid w:val="7B65510B"/>
    <w:rsid w:val="7B667AF9"/>
    <w:rsid w:val="7B670E83"/>
    <w:rsid w:val="7B6770D5"/>
    <w:rsid w:val="7B6E0463"/>
    <w:rsid w:val="7B7468F8"/>
    <w:rsid w:val="7B7E2A90"/>
    <w:rsid w:val="7B841A35"/>
    <w:rsid w:val="7B963516"/>
    <w:rsid w:val="7BA63759"/>
    <w:rsid w:val="7BAB5214"/>
    <w:rsid w:val="7BB37C24"/>
    <w:rsid w:val="7BBA5457"/>
    <w:rsid w:val="7BBC2F7D"/>
    <w:rsid w:val="7BC167E5"/>
    <w:rsid w:val="7BCB7664"/>
    <w:rsid w:val="7BCE4A5E"/>
    <w:rsid w:val="7BD302C6"/>
    <w:rsid w:val="7BD61B65"/>
    <w:rsid w:val="7BDD1145"/>
    <w:rsid w:val="7BDF4EBD"/>
    <w:rsid w:val="7BE40725"/>
    <w:rsid w:val="7BEB1AB4"/>
    <w:rsid w:val="7BED75DA"/>
    <w:rsid w:val="7BEE0103"/>
    <w:rsid w:val="7BEE5100"/>
    <w:rsid w:val="7BF070CA"/>
    <w:rsid w:val="7BF22E42"/>
    <w:rsid w:val="7BF302A3"/>
    <w:rsid w:val="7BF546E1"/>
    <w:rsid w:val="7BFA1CF7"/>
    <w:rsid w:val="7BFD3595"/>
    <w:rsid w:val="7C084414"/>
    <w:rsid w:val="7C093CE8"/>
    <w:rsid w:val="7C0A0FE4"/>
    <w:rsid w:val="7C105077"/>
    <w:rsid w:val="7C1A7CA3"/>
    <w:rsid w:val="7C23124E"/>
    <w:rsid w:val="7C240B22"/>
    <w:rsid w:val="7C254906"/>
    <w:rsid w:val="7C29438A"/>
    <w:rsid w:val="7C330D65"/>
    <w:rsid w:val="7C336FB7"/>
    <w:rsid w:val="7C3A6597"/>
    <w:rsid w:val="7C3F3BAE"/>
    <w:rsid w:val="7C3F770A"/>
    <w:rsid w:val="7C417926"/>
    <w:rsid w:val="7C422690"/>
    <w:rsid w:val="7C43369E"/>
    <w:rsid w:val="7C46246B"/>
    <w:rsid w:val="7C492337"/>
    <w:rsid w:val="7C4D1E27"/>
    <w:rsid w:val="7C4E41EC"/>
    <w:rsid w:val="7C5036C5"/>
    <w:rsid w:val="7C507B69"/>
    <w:rsid w:val="7C590818"/>
    <w:rsid w:val="7C594C70"/>
    <w:rsid w:val="7C5950EA"/>
    <w:rsid w:val="7C6B04FF"/>
    <w:rsid w:val="7C743857"/>
    <w:rsid w:val="7C7575D0"/>
    <w:rsid w:val="7C7C10F6"/>
    <w:rsid w:val="7C7E46D6"/>
    <w:rsid w:val="7C853BEA"/>
    <w:rsid w:val="7C881368"/>
    <w:rsid w:val="7C8F68E3"/>
    <w:rsid w:val="7C907F65"/>
    <w:rsid w:val="7C9E2682"/>
    <w:rsid w:val="7CA35EEB"/>
    <w:rsid w:val="7CA53A11"/>
    <w:rsid w:val="7CB24380"/>
    <w:rsid w:val="7CB91E86"/>
    <w:rsid w:val="7CB9570E"/>
    <w:rsid w:val="7CBB1486"/>
    <w:rsid w:val="7CC145C3"/>
    <w:rsid w:val="7CC7607D"/>
    <w:rsid w:val="7CCD4D16"/>
    <w:rsid w:val="7CD9190C"/>
    <w:rsid w:val="7CDC13FD"/>
    <w:rsid w:val="7CE0713F"/>
    <w:rsid w:val="7CE27788"/>
    <w:rsid w:val="7CE309DD"/>
    <w:rsid w:val="7CE85FF3"/>
    <w:rsid w:val="7CF91FAF"/>
    <w:rsid w:val="7CFE75C5"/>
    <w:rsid w:val="7D0C32F1"/>
    <w:rsid w:val="7D0F408D"/>
    <w:rsid w:val="7D1961AD"/>
    <w:rsid w:val="7D197F5B"/>
    <w:rsid w:val="7D1B1F25"/>
    <w:rsid w:val="7D20578D"/>
    <w:rsid w:val="7D382AD7"/>
    <w:rsid w:val="7D3923AB"/>
    <w:rsid w:val="7D3B4375"/>
    <w:rsid w:val="7D3D633F"/>
    <w:rsid w:val="7D425704"/>
    <w:rsid w:val="7D491C6C"/>
    <w:rsid w:val="7D4F7E21"/>
    <w:rsid w:val="7D5429C0"/>
    <w:rsid w:val="7D567401"/>
    <w:rsid w:val="7D5947FB"/>
    <w:rsid w:val="7D5E0064"/>
    <w:rsid w:val="7D603DDC"/>
    <w:rsid w:val="7D641B1E"/>
    <w:rsid w:val="7D6679FD"/>
    <w:rsid w:val="7D692C90"/>
    <w:rsid w:val="7D6E64F9"/>
    <w:rsid w:val="7D6E6D43"/>
    <w:rsid w:val="7D755AD9"/>
    <w:rsid w:val="7D7D498E"/>
    <w:rsid w:val="7D8335F7"/>
    <w:rsid w:val="7D871368"/>
    <w:rsid w:val="7D891584"/>
    <w:rsid w:val="7D8E6B9B"/>
    <w:rsid w:val="7D9615AC"/>
    <w:rsid w:val="7DA4016C"/>
    <w:rsid w:val="7DA43CC8"/>
    <w:rsid w:val="7DA912DF"/>
    <w:rsid w:val="7DA91877"/>
    <w:rsid w:val="7DB57A34"/>
    <w:rsid w:val="7DD00A7F"/>
    <w:rsid w:val="7DD83D60"/>
    <w:rsid w:val="7DE467BB"/>
    <w:rsid w:val="7DE60973"/>
    <w:rsid w:val="7DE92023"/>
    <w:rsid w:val="7DEA3E93"/>
    <w:rsid w:val="7DEF0916"/>
    <w:rsid w:val="7DFA5FDE"/>
    <w:rsid w:val="7E132BFC"/>
    <w:rsid w:val="7E152E18"/>
    <w:rsid w:val="7E175822"/>
    <w:rsid w:val="7E19B834"/>
    <w:rsid w:val="7E1C5F55"/>
    <w:rsid w:val="7E1C763D"/>
    <w:rsid w:val="7E1D1CCD"/>
    <w:rsid w:val="7E1E5218"/>
    <w:rsid w:val="7E265025"/>
    <w:rsid w:val="7E2968C4"/>
    <w:rsid w:val="7E2A260C"/>
    <w:rsid w:val="7E327526"/>
    <w:rsid w:val="7E3F7E95"/>
    <w:rsid w:val="7E462FD2"/>
    <w:rsid w:val="7E464D80"/>
    <w:rsid w:val="7E4B683A"/>
    <w:rsid w:val="7E551467"/>
    <w:rsid w:val="7E5576B9"/>
    <w:rsid w:val="7E5751DF"/>
    <w:rsid w:val="7E5C0A47"/>
    <w:rsid w:val="7E5E47BF"/>
    <w:rsid w:val="7E633B84"/>
    <w:rsid w:val="7E66131A"/>
    <w:rsid w:val="7E6D67B0"/>
    <w:rsid w:val="7E6E2528"/>
    <w:rsid w:val="7E7044F2"/>
    <w:rsid w:val="7E745D91"/>
    <w:rsid w:val="7E751B09"/>
    <w:rsid w:val="7E7538B7"/>
    <w:rsid w:val="7E781FEE"/>
    <w:rsid w:val="7E795155"/>
    <w:rsid w:val="7E865AC4"/>
    <w:rsid w:val="7E906943"/>
    <w:rsid w:val="7E9755DB"/>
    <w:rsid w:val="7E9A4E1F"/>
    <w:rsid w:val="7E9C7095"/>
    <w:rsid w:val="7EA36676"/>
    <w:rsid w:val="7EA7723A"/>
    <w:rsid w:val="7EA83C8C"/>
    <w:rsid w:val="7EBB576E"/>
    <w:rsid w:val="7EBC09D3"/>
    <w:rsid w:val="7EBF106A"/>
    <w:rsid w:val="7EC565EC"/>
    <w:rsid w:val="7EC860DC"/>
    <w:rsid w:val="7ECB34D7"/>
    <w:rsid w:val="7ED14F91"/>
    <w:rsid w:val="7ED607F9"/>
    <w:rsid w:val="7ED71E7C"/>
    <w:rsid w:val="7EDC1B88"/>
    <w:rsid w:val="7EEF5417"/>
    <w:rsid w:val="7EF56FBB"/>
    <w:rsid w:val="7EF7251E"/>
    <w:rsid w:val="7EF944E8"/>
    <w:rsid w:val="7EF96296"/>
    <w:rsid w:val="7EFC5D86"/>
    <w:rsid w:val="7F0768EB"/>
    <w:rsid w:val="7F080287"/>
    <w:rsid w:val="7F08297D"/>
    <w:rsid w:val="7F1135E0"/>
    <w:rsid w:val="7F143BEC"/>
    <w:rsid w:val="7F17671C"/>
    <w:rsid w:val="7F21759B"/>
    <w:rsid w:val="7F345520"/>
    <w:rsid w:val="7F3B065C"/>
    <w:rsid w:val="7F480FCB"/>
    <w:rsid w:val="7F4A08A0"/>
    <w:rsid w:val="7F4A7735"/>
    <w:rsid w:val="7F4C4618"/>
    <w:rsid w:val="7F4D213E"/>
    <w:rsid w:val="7F5160D2"/>
    <w:rsid w:val="7F531E4A"/>
    <w:rsid w:val="7F54171E"/>
    <w:rsid w:val="7F5931D8"/>
    <w:rsid w:val="7F5E259D"/>
    <w:rsid w:val="7F651B7D"/>
    <w:rsid w:val="7F6556D9"/>
    <w:rsid w:val="7F714848"/>
    <w:rsid w:val="7F715AF2"/>
    <w:rsid w:val="7F737DF6"/>
    <w:rsid w:val="7F7678E7"/>
    <w:rsid w:val="7F7818B1"/>
    <w:rsid w:val="7F840255"/>
    <w:rsid w:val="7F853FCE"/>
    <w:rsid w:val="7F871AF4"/>
    <w:rsid w:val="7F886E69"/>
    <w:rsid w:val="7F8A164E"/>
    <w:rsid w:val="7F8C0EB8"/>
    <w:rsid w:val="7F8F09A8"/>
    <w:rsid w:val="7F9145F0"/>
    <w:rsid w:val="7F9B4A72"/>
    <w:rsid w:val="7F9B734D"/>
    <w:rsid w:val="7F9E0BEB"/>
    <w:rsid w:val="7F9E2999"/>
    <w:rsid w:val="7FB16B71"/>
    <w:rsid w:val="7FB36445"/>
    <w:rsid w:val="7FB4040F"/>
    <w:rsid w:val="7FBD5515"/>
    <w:rsid w:val="7FC70142"/>
    <w:rsid w:val="7FC95C68"/>
    <w:rsid w:val="7FCE0033"/>
    <w:rsid w:val="7FD5E1F0"/>
    <w:rsid w:val="7FE707E4"/>
    <w:rsid w:val="7FE752AB"/>
    <w:rsid w:val="7FEE1B73"/>
    <w:rsid w:val="7FF151BF"/>
    <w:rsid w:val="7FF54CAF"/>
    <w:rsid w:val="7FFC04E0"/>
    <w:rsid w:val="7FFC4290"/>
    <w:rsid w:val="7FFD1DB6"/>
    <w:rsid w:val="BAED9C9A"/>
    <w:rsid w:val="BB7FA927"/>
    <w:rsid w:val="BB9F468C"/>
    <w:rsid w:val="BCEF73CD"/>
    <w:rsid w:val="BFD6262E"/>
    <w:rsid w:val="F5FFD31F"/>
    <w:rsid w:val="FBDE30A6"/>
    <w:rsid w:val="FCF5D1C7"/>
    <w:rsid w:val="FFBBF57C"/>
    <w:rsid w:val="FFFF5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24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Normal Indent"/>
    <w:basedOn w:val="1"/>
    <w:link w:val="19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5"/>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8"/>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1"/>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
    <w:link w:val="269"/>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7"/>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94"/>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4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qFormat/>
    <w:uiPriority w:val="0"/>
    <w:pPr>
      <w:spacing w:after="120" w:line="480" w:lineRule="auto"/>
    </w:pPr>
  </w:style>
  <w:style w:type="paragraph" w:styleId="58">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9"/>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104"/>
    <w:qFormat/>
    <w:uiPriority w:val="0"/>
    <w:rPr>
      <w:b/>
      <w:bCs/>
    </w:rPr>
  </w:style>
  <w:style w:type="paragraph" w:styleId="62">
    <w:name w:val="Body Text First Indent"/>
    <w:basedOn w:val="25"/>
    <w:link w:val="323"/>
    <w:qFormat/>
    <w:uiPriority w:val="0"/>
    <w:pPr>
      <w:ind w:firstLine="420"/>
    </w:pPr>
    <w:rPr>
      <w:rFonts w:hAnsi="Calibri" w:cs="Times New Roman"/>
      <w:snapToGrid/>
      <w:szCs w:val="20"/>
    </w:rPr>
  </w:style>
  <w:style w:type="paragraph" w:styleId="63">
    <w:name w:val="Body Text First Indent 2"/>
    <w:basedOn w:val="26"/>
    <w:link w:val="128"/>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2 字符"/>
    <w:qFormat/>
    <w:uiPriority w:val="1"/>
    <w:rPr>
      <w:rFonts w:ascii="仿宋_GB2312" w:hAnsi="Times New Roman" w:eastAsia="仿宋_GB2312" w:cs="Times New Roman"/>
      <w:b/>
      <w:kern w:val="2"/>
      <w:sz w:val="24"/>
      <w:lang w:val="zh-CN"/>
    </w:rPr>
  </w:style>
  <w:style w:type="paragraph" w:styleId="82">
    <w:name w:val="List Paragraph"/>
    <w:basedOn w:val="1"/>
    <w:next w:val="1"/>
    <w:qFormat/>
    <w:uiPriority w:val="34"/>
    <w:pPr>
      <w:spacing w:line="360" w:lineRule="auto"/>
      <w:ind w:firstLine="200" w:firstLineChars="200"/>
    </w:pPr>
    <w:rPr>
      <w:rFonts w:eastAsia="楷体_GB2312" w:cs="Lucida Sans"/>
      <w:sz w:val="24"/>
    </w:rPr>
  </w:style>
  <w:style w:type="character" w:customStyle="1" w:styleId="83">
    <w:name w:val="正文缩进 字符"/>
    <w:qFormat/>
    <w:uiPriority w:val="0"/>
    <w:rPr>
      <w:rFonts w:ascii="宋体" w:eastAsia="宋体"/>
      <w:snapToGrid w:val="0"/>
      <w:color w:val="000000"/>
      <w:kern w:val="28"/>
      <w:sz w:val="28"/>
      <w:lang w:val="en-US" w:eastAsia="zh-CN" w:bidi="ar-SA"/>
    </w:rPr>
  </w:style>
  <w:style w:type="character" w:customStyle="1" w:styleId="84">
    <w:name w:val="正文文本 Char"/>
    <w:qFormat/>
    <w:uiPriority w:val="0"/>
    <w:rPr>
      <w:rFonts w:eastAsia="宋体"/>
      <w:kern w:val="2"/>
      <w:sz w:val="24"/>
      <w:szCs w:val="24"/>
      <w:lang w:val="en-US" w:eastAsia="zh-CN" w:bidi="ar-SA"/>
    </w:rPr>
  </w:style>
  <w:style w:type="character" w:customStyle="1" w:styleId="85">
    <w:name w:val="标题 4 字符"/>
    <w:qFormat/>
    <w:uiPriority w:val="9"/>
    <w:rPr>
      <w:rFonts w:ascii="等线 Light" w:hAnsi="等线 Light" w:eastAsia="等线 Light" w:cs="Times New Roman"/>
      <w:b/>
      <w:bCs/>
      <w:snapToGrid w:val="0"/>
      <w:kern w:val="0"/>
      <w:sz w:val="28"/>
      <w:szCs w:val="28"/>
    </w:rPr>
  </w:style>
  <w:style w:type="paragraph" w:customStyle="1" w:styleId="86">
    <w:name w:val="样式6"/>
    <w:basedOn w:val="34"/>
    <w:next w:val="25"/>
    <w:qFormat/>
    <w:uiPriority w:val="0"/>
    <w:pPr>
      <w:spacing w:line="460" w:lineRule="exact"/>
      <w:outlineLvl w:val="2"/>
    </w:pPr>
    <w:rPr>
      <w:rFonts w:ascii="仿宋_GB2312" w:hAnsi="宋体" w:eastAsia="仿宋_GB2312"/>
      <w:b/>
      <w:bCs/>
      <w:sz w:val="24"/>
      <w:szCs w:val="24"/>
    </w:rPr>
  </w:style>
  <w:style w:type="character" w:customStyle="1" w:styleId="87">
    <w:name w:val="标题 1 字符"/>
    <w:qFormat/>
    <w:uiPriority w:val="9"/>
    <w:rPr>
      <w:rFonts w:ascii="Arial" w:hAnsi="Arial" w:eastAsia="黑体" w:cs="Arial"/>
      <w:b/>
      <w:bCs/>
      <w:snapToGrid w:val="0"/>
      <w:kern w:val="44"/>
      <w:sz w:val="44"/>
      <w:szCs w:val="44"/>
    </w:rPr>
  </w:style>
  <w:style w:type="character" w:customStyle="1" w:styleId="88">
    <w:name w:val="标题 1 Char"/>
    <w:link w:val="4"/>
    <w:qFormat/>
    <w:uiPriority w:val="9"/>
    <w:rPr>
      <w:b/>
      <w:bCs/>
      <w:kern w:val="44"/>
      <w:sz w:val="44"/>
      <w:szCs w:val="44"/>
    </w:rPr>
  </w:style>
  <w:style w:type="character" w:customStyle="1" w:styleId="89">
    <w:name w:val="标题 3 字符"/>
    <w:qFormat/>
    <w:uiPriority w:val="9"/>
    <w:rPr>
      <w:b/>
      <w:bCs/>
      <w:kern w:val="2"/>
      <w:sz w:val="32"/>
      <w:szCs w:val="32"/>
    </w:rPr>
  </w:style>
  <w:style w:type="character" w:customStyle="1" w:styleId="90">
    <w:name w:val="表格非标题文字 Char"/>
    <w:link w:val="91"/>
    <w:qFormat/>
    <w:uiPriority w:val="0"/>
    <w:rPr>
      <w:rFonts w:ascii="Futura Bk" w:hAnsi="Futura Bk"/>
      <w:kern w:val="2"/>
      <w:sz w:val="18"/>
      <w:szCs w:val="21"/>
      <w:lang w:val="en-US" w:eastAsia="zh-CN" w:bidi="ar-SA"/>
    </w:rPr>
  </w:style>
  <w:style w:type="paragraph" w:customStyle="1" w:styleId="91">
    <w:name w:val="表格非标题文字"/>
    <w:link w:val="9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2">
    <w:name w:val="*正文 Char"/>
    <w:link w:val="93"/>
    <w:qFormat/>
    <w:locked/>
    <w:uiPriority w:val="0"/>
    <w:rPr>
      <w:rFonts w:ascii="宋体" w:hAnsi="宋体"/>
      <w:sz w:val="24"/>
    </w:rPr>
  </w:style>
  <w:style w:type="paragraph" w:customStyle="1" w:styleId="93">
    <w:name w:val="*正文"/>
    <w:basedOn w:val="1"/>
    <w:link w:val="92"/>
    <w:qFormat/>
    <w:uiPriority w:val="0"/>
    <w:pPr>
      <w:snapToGrid w:val="0"/>
      <w:spacing w:line="360" w:lineRule="auto"/>
      <w:ind w:firstLine="482"/>
      <w:jc w:val="left"/>
    </w:pPr>
    <w:rPr>
      <w:rFonts w:ascii="宋体" w:hAnsi="宋体"/>
      <w:kern w:val="0"/>
      <w:sz w:val="24"/>
      <w:szCs w:val="20"/>
    </w:rPr>
  </w:style>
  <w:style w:type="character" w:customStyle="1" w:styleId="94">
    <w:name w:val="Char Char71"/>
    <w:semiHidden/>
    <w:qFormat/>
    <w:uiPriority w:val="0"/>
    <w:rPr>
      <w:rFonts w:eastAsia="宋体"/>
      <w:kern w:val="2"/>
      <w:sz w:val="21"/>
      <w:szCs w:val="24"/>
      <w:lang w:val="en-US" w:eastAsia="zh-CN" w:bidi="ar-SA"/>
    </w:rPr>
  </w:style>
  <w:style w:type="character" w:customStyle="1" w:styleId="95">
    <w:name w:val="Char Char6"/>
    <w:qFormat/>
    <w:uiPriority w:val="0"/>
    <w:rPr>
      <w:rFonts w:eastAsia="宋体"/>
      <w:kern w:val="2"/>
      <w:sz w:val="21"/>
      <w:szCs w:val="24"/>
      <w:lang w:val="en-US" w:eastAsia="zh-CN" w:bidi="ar-SA"/>
    </w:rPr>
  </w:style>
  <w:style w:type="character" w:customStyle="1" w:styleId="96">
    <w:name w:val="正文缩进 Char"/>
    <w:qFormat/>
    <w:uiPriority w:val="0"/>
    <w:rPr>
      <w:rFonts w:eastAsia="宋体"/>
      <w:kern w:val="2"/>
      <w:sz w:val="21"/>
      <w:lang w:val="en-US" w:eastAsia="zh-CN"/>
    </w:rPr>
  </w:style>
  <w:style w:type="character" w:customStyle="1" w:styleId="97">
    <w:name w:val="正文首行缩进 Char1"/>
    <w:qFormat/>
    <w:uiPriority w:val="0"/>
    <w:rPr>
      <w:rFonts w:ascii="宋体" w:hAnsi="Times New Roman" w:eastAsia="宋体" w:cs="Times New Roman"/>
      <w:snapToGrid w:val="0"/>
      <w:kern w:val="2"/>
      <w:sz w:val="24"/>
      <w:szCs w:val="21"/>
      <w:lang w:val="zh-CN"/>
    </w:rPr>
  </w:style>
  <w:style w:type="character" w:customStyle="1" w:styleId="98">
    <w:name w:val="Char Char28"/>
    <w:qFormat/>
    <w:uiPriority w:val="6"/>
    <w:rPr>
      <w:rFonts w:ascii="仿宋_GB2312" w:hAnsi="仿宋_GB2312" w:eastAsia="仿宋_GB2312"/>
      <w:kern w:val="1"/>
      <w:sz w:val="28"/>
    </w:rPr>
  </w:style>
  <w:style w:type="character" w:customStyle="1" w:styleId="9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00">
    <w:name w:val="Heading 1 Char"/>
    <w:qFormat/>
    <w:uiPriority w:val="6"/>
    <w:rPr>
      <w:rFonts w:ascii="Times New Roman" w:hAnsi="Times New Roman" w:eastAsia="黑体" w:cs="Times New Roman"/>
      <w:b/>
      <w:kern w:val="0"/>
      <w:sz w:val="24"/>
      <w:szCs w:val="24"/>
    </w:rPr>
  </w:style>
  <w:style w:type="character" w:customStyle="1" w:styleId="101">
    <w:name w:val="U_正文 Char"/>
    <w:link w:val="102"/>
    <w:qFormat/>
    <w:uiPriority w:val="0"/>
    <w:rPr>
      <w:sz w:val="24"/>
      <w:szCs w:val="24"/>
    </w:rPr>
  </w:style>
  <w:style w:type="paragraph" w:customStyle="1" w:styleId="102">
    <w:name w:val="U_正文"/>
    <w:basedOn w:val="1"/>
    <w:link w:val="101"/>
    <w:qFormat/>
    <w:uiPriority w:val="0"/>
    <w:pPr>
      <w:adjustRightInd/>
      <w:spacing w:beforeLines="20" w:afterLines="20" w:line="300" w:lineRule="auto"/>
      <w:ind w:firstLine="200" w:firstLineChars="200"/>
    </w:pPr>
    <w:rPr>
      <w:kern w:val="0"/>
      <w:sz w:val="24"/>
    </w:rPr>
  </w:style>
  <w:style w:type="character" w:customStyle="1" w:styleId="103">
    <w:name w:val="HTML 地址 Char1"/>
    <w:qFormat/>
    <w:uiPriority w:val="0"/>
    <w:rPr>
      <w:rFonts w:ascii="Times New Roman" w:hAnsi="Times New Roman" w:eastAsia="宋体" w:cs="Times New Roman"/>
      <w:i/>
      <w:iCs/>
      <w:szCs w:val="24"/>
    </w:rPr>
  </w:style>
  <w:style w:type="character" w:customStyle="1" w:styleId="104">
    <w:name w:val="批注主题 Char1"/>
    <w:link w:val="61"/>
    <w:qFormat/>
    <w:uiPriority w:val="0"/>
    <w:rPr>
      <w:b/>
      <w:bCs/>
      <w:kern w:val="2"/>
      <w:sz w:val="21"/>
      <w:szCs w:val="24"/>
    </w:rPr>
  </w:style>
  <w:style w:type="character" w:customStyle="1" w:styleId="105">
    <w:name w:val="Char Char51"/>
    <w:qFormat/>
    <w:uiPriority w:val="0"/>
    <w:rPr>
      <w:rFonts w:ascii="宋体" w:hAnsi="Courier New" w:eastAsia="宋体"/>
      <w:kern w:val="2"/>
      <w:sz w:val="21"/>
      <w:lang w:val="en-US" w:eastAsia="zh-CN"/>
    </w:rPr>
  </w:style>
  <w:style w:type="character" w:customStyle="1" w:styleId="106">
    <w:name w:val="表正文 Char"/>
    <w:qFormat/>
    <w:uiPriority w:val="0"/>
    <w:rPr>
      <w:rFonts w:ascii="宋体" w:eastAsia="宋体"/>
      <w:snapToGrid w:val="0"/>
      <w:color w:val="000000"/>
      <w:kern w:val="28"/>
      <w:sz w:val="28"/>
      <w:lang w:val="en-US" w:eastAsia="zh-CN" w:bidi="ar-SA"/>
    </w:rPr>
  </w:style>
  <w:style w:type="character" w:customStyle="1" w:styleId="107">
    <w:name w:val="Char Char34"/>
    <w:qFormat/>
    <w:uiPriority w:val="6"/>
    <w:rPr>
      <w:b/>
      <w:kern w:val="1"/>
      <w:sz w:val="28"/>
      <w:szCs w:val="28"/>
    </w:rPr>
  </w:style>
  <w:style w:type="character" w:customStyle="1" w:styleId="10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9">
    <w:name w:val="哈哈正文 Char"/>
    <w:link w:val="110"/>
    <w:qFormat/>
    <w:uiPriority w:val="0"/>
    <w:rPr>
      <w:rFonts w:ascii="宋体" w:hAnsi="宋体" w:eastAsia="宋体"/>
      <w:kern w:val="2"/>
      <w:sz w:val="24"/>
      <w:lang w:bidi="ar-SA"/>
    </w:rPr>
  </w:style>
  <w:style w:type="paragraph" w:customStyle="1" w:styleId="110">
    <w:name w:val="哈哈正文"/>
    <w:basedOn w:val="1"/>
    <w:link w:val="109"/>
    <w:qFormat/>
    <w:uiPriority w:val="0"/>
    <w:pPr>
      <w:adjustRightInd/>
      <w:spacing w:line="360" w:lineRule="auto"/>
      <w:ind w:firstLine="200" w:firstLineChars="200"/>
    </w:pPr>
    <w:rPr>
      <w:rFonts w:ascii="宋体" w:hAnsi="宋体"/>
      <w:sz w:val="24"/>
      <w:szCs w:val="20"/>
    </w:rPr>
  </w:style>
  <w:style w:type="character" w:customStyle="1" w:styleId="111">
    <w:name w:val="未处理的提及1"/>
    <w:qFormat/>
    <w:uiPriority w:val="0"/>
    <w:rPr>
      <w:color w:val="808080"/>
      <w:shd w:val="clear" w:color="auto" w:fill="E6E6E6"/>
    </w:rPr>
  </w:style>
  <w:style w:type="character" w:customStyle="1" w:styleId="112">
    <w:name w:val="txt"/>
    <w:qFormat/>
    <w:uiPriority w:val="0"/>
    <w:rPr>
      <w:rFonts w:ascii="仿宋_GB2312" w:eastAsia="微软雅黑"/>
      <w:b/>
      <w:kern w:val="2"/>
      <w:sz w:val="32"/>
      <w:szCs w:val="32"/>
      <w:lang w:val="en-US" w:eastAsia="zh-CN" w:bidi="ar-SA"/>
    </w:rPr>
  </w:style>
  <w:style w:type="character" w:customStyle="1" w:styleId="113">
    <w:name w:val="二级标题 Char Char"/>
    <w:qFormat/>
    <w:uiPriority w:val="0"/>
    <w:rPr>
      <w:rFonts w:ascii="宋体" w:hAnsi="宋体" w:eastAsia="宋体"/>
      <w:b/>
      <w:snapToGrid w:val="0"/>
      <w:kern w:val="2"/>
      <w:sz w:val="24"/>
      <w:szCs w:val="24"/>
      <w:lang w:val="en-US" w:eastAsia="zh-CN" w:bidi="ar-SA"/>
    </w:rPr>
  </w:style>
  <w:style w:type="character" w:customStyle="1" w:styleId="114">
    <w:name w:val="Char Char32"/>
    <w:qFormat/>
    <w:uiPriority w:val="6"/>
    <w:rPr>
      <w:b/>
      <w:kern w:val="1"/>
      <w:sz w:val="24"/>
      <w:szCs w:val="24"/>
    </w:rPr>
  </w:style>
  <w:style w:type="character" w:customStyle="1" w:styleId="115">
    <w:name w:val="PI Char1"/>
    <w:qFormat/>
    <w:uiPriority w:val="0"/>
    <w:rPr>
      <w:rFonts w:ascii="宋体" w:hAnsi="宋体"/>
      <w:kern w:val="2"/>
      <w:sz w:val="24"/>
      <w:szCs w:val="24"/>
    </w:rPr>
  </w:style>
  <w:style w:type="character" w:customStyle="1" w:styleId="116">
    <w:name w:val="tw4winTerm"/>
    <w:qFormat/>
    <w:uiPriority w:val="0"/>
    <w:rPr>
      <w:color w:val="0000FF"/>
    </w:rPr>
  </w:style>
  <w:style w:type="character" w:customStyle="1" w:styleId="117">
    <w:name w:val="Footer Char"/>
    <w:qFormat/>
    <w:locked/>
    <w:uiPriority w:val="0"/>
    <w:rPr>
      <w:rFonts w:eastAsia="宋体"/>
      <w:kern w:val="2"/>
      <w:sz w:val="18"/>
      <w:lang w:val="en-US" w:eastAsia="zh-CN" w:bidi="ar-SA"/>
    </w:rPr>
  </w:style>
  <w:style w:type="character" w:customStyle="1" w:styleId="118">
    <w:name w:val="普通文字 Char Char1"/>
    <w:qFormat/>
    <w:uiPriority w:val="0"/>
    <w:rPr>
      <w:rFonts w:ascii="宋体" w:hAnsi="Courier New"/>
      <w:kern w:val="2"/>
      <w:sz w:val="21"/>
    </w:rPr>
  </w:style>
  <w:style w:type="character" w:customStyle="1" w:styleId="119">
    <w:name w:val="Char Char101"/>
    <w:qFormat/>
    <w:uiPriority w:val="6"/>
    <w:rPr>
      <w:rFonts w:ascii="宋体" w:hAnsi="宋体"/>
      <w:kern w:val="2"/>
      <w:sz w:val="21"/>
      <w:szCs w:val="24"/>
      <w:lang w:val="en-US" w:eastAsia="zh-CN"/>
    </w:rPr>
  </w:style>
  <w:style w:type="character" w:customStyle="1" w:styleId="120">
    <w:name w:val="标题 4 Char"/>
    <w:qFormat/>
    <w:uiPriority w:val="0"/>
    <w:rPr>
      <w:rFonts w:ascii="Arial" w:hAnsi="Arial" w:eastAsia="黑体"/>
      <w:b/>
      <w:kern w:val="2"/>
      <w:sz w:val="28"/>
    </w:rPr>
  </w:style>
  <w:style w:type="character" w:customStyle="1" w:styleId="121">
    <w:name w:val="链接"/>
    <w:qFormat/>
    <w:uiPriority w:val="0"/>
    <w:rPr>
      <w:color w:val="0000FF"/>
      <w:sz w:val="21"/>
      <w:szCs w:val="21"/>
      <w:u w:val="single"/>
    </w:rPr>
  </w:style>
  <w:style w:type="character" w:customStyle="1" w:styleId="122">
    <w:name w:val="h4 Char"/>
    <w:qFormat/>
    <w:uiPriority w:val="0"/>
    <w:rPr>
      <w:rFonts w:ascii="Arial" w:hAnsi="Arial" w:eastAsia="黑体"/>
      <w:b/>
      <w:bCs/>
      <w:kern w:val="2"/>
      <w:sz w:val="28"/>
      <w:szCs w:val="28"/>
      <w:lang w:val="zh-CN" w:eastAsia="zh-CN" w:bidi="ar-SA"/>
    </w:rPr>
  </w:style>
  <w:style w:type="character" w:customStyle="1" w:styleId="123">
    <w:name w:val="5正文 Char"/>
    <w:link w:val="124"/>
    <w:qFormat/>
    <w:uiPriority w:val="0"/>
    <w:rPr>
      <w:rFonts w:ascii="仿宋_GB2312" w:hAnsi="微软雅黑" w:eastAsia="仿宋_GB2312"/>
      <w:sz w:val="28"/>
      <w:szCs w:val="21"/>
    </w:rPr>
  </w:style>
  <w:style w:type="paragraph" w:customStyle="1" w:styleId="124">
    <w:name w:val="5正文"/>
    <w:basedOn w:val="1"/>
    <w:link w:val="12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5">
    <w:name w:val="样式6 Char"/>
    <w:qFormat/>
    <w:uiPriority w:val="0"/>
    <w:rPr>
      <w:rFonts w:ascii="仿宋_GB2312" w:hAnsi="宋体" w:eastAsia="仿宋_GB2312"/>
      <w:b/>
      <w:bCs/>
      <w:kern w:val="2"/>
      <w:sz w:val="24"/>
      <w:szCs w:val="24"/>
      <w:lang w:val="en-US" w:eastAsia="zh-CN" w:bidi="ar-SA"/>
    </w:rPr>
  </w:style>
  <w:style w:type="character" w:customStyle="1" w:styleId="126">
    <w:name w:val="Char Char14"/>
    <w:qFormat/>
    <w:uiPriority w:val="6"/>
    <w:rPr>
      <w:rFonts w:ascii="黑体" w:hAnsi="黑体" w:eastAsia="黑体"/>
    </w:rPr>
  </w:style>
  <w:style w:type="character" w:customStyle="1" w:styleId="127">
    <w:name w:val="Heading 2 Hidden Char"/>
    <w:qFormat/>
    <w:uiPriority w:val="0"/>
    <w:rPr>
      <w:rFonts w:ascii="仿宋_GB2312" w:eastAsia="仿宋_GB2312"/>
      <w:b/>
      <w:bCs/>
      <w:kern w:val="2"/>
      <w:sz w:val="24"/>
      <w:szCs w:val="24"/>
      <w:lang w:val="zh-CN" w:eastAsia="zh-CN" w:bidi="ar-SA"/>
    </w:rPr>
  </w:style>
  <w:style w:type="character" w:customStyle="1" w:styleId="128">
    <w:name w:val="正文首行缩进 2 Char"/>
    <w:link w:val="63"/>
    <w:qFormat/>
    <w:uiPriority w:val="0"/>
    <w:rPr>
      <w:rFonts w:ascii="宋体" w:hAnsi="宋体"/>
      <w:kern w:val="2"/>
      <w:sz w:val="21"/>
      <w:szCs w:val="24"/>
    </w:rPr>
  </w:style>
  <w:style w:type="character" w:customStyle="1" w:styleId="129">
    <w:name w:val="font11"/>
    <w:qFormat/>
    <w:uiPriority w:val="0"/>
    <w:rPr>
      <w:rFonts w:hint="default" w:ascii="Times New Roman" w:hAnsi="Times New Roman" w:cs="Times New Roman"/>
      <w:color w:val="000000"/>
      <w:sz w:val="22"/>
      <w:szCs w:val="22"/>
      <w:u w:val="none"/>
    </w:rPr>
  </w:style>
  <w:style w:type="character" w:customStyle="1" w:styleId="130">
    <w:name w:val="表正文 Char1"/>
    <w:qFormat/>
    <w:uiPriority w:val="0"/>
    <w:rPr>
      <w:rFonts w:ascii="宋体" w:eastAsia="宋体"/>
      <w:snapToGrid w:val="0"/>
      <w:color w:val="000000"/>
      <w:kern w:val="28"/>
      <w:sz w:val="28"/>
    </w:rPr>
  </w:style>
  <w:style w:type="character" w:customStyle="1" w:styleId="131">
    <w:name w:val="blue1"/>
    <w:basedOn w:val="71"/>
    <w:qFormat/>
    <w:uiPriority w:val="0"/>
    <w:rPr>
      <w:rFonts w:ascii="Arial" w:hAnsi="Arial" w:eastAsia="黑体" w:cs="Arial"/>
      <w:snapToGrid w:val="0"/>
      <w:kern w:val="0"/>
      <w:szCs w:val="21"/>
    </w:rPr>
  </w:style>
  <w:style w:type="character" w:customStyle="1" w:styleId="13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样式5 Char"/>
    <w:qFormat/>
    <w:uiPriority w:val="0"/>
    <w:rPr>
      <w:rFonts w:ascii="仿宋_GB2312" w:hAnsi="仿宋" w:eastAsia="仿宋_GB2312"/>
      <w:kern w:val="2"/>
      <w:sz w:val="24"/>
      <w:szCs w:val="24"/>
    </w:rPr>
  </w:style>
  <w:style w:type="character" w:customStyle="1" w:styleId="135">
    <w:name w:val="样式4 Char"/>
    <w:qFormat/>
    <w:uiPriority w:val="0"/>
    <w:rPr>
      <w:rFonts w:ascii="仿宋_GB2312" w:hAnsi="仿宋" w:eastAsia="仿宋_GB2312"/>
      <w:b/>
      <w:kern w:val="2"/>
      <w:sz w:val="32"/>
      <w:szCs w:val="32"/>
      <w:lang w:bidi="ar-SA"/>
    </w:rPr>
  </w:style>
  <w:style w:type="character" w:customStyle="1" w:styleId="136">
    <w:name w:val="插图说明 Char"/>
    <w:qFormat/>
    <w:uiPriority w:val="0"/>
    <w:rPr>
      <w:rFonts w:eastAsia="黑体"/>
      <w:sz w:val="24"/>
      <w:lang w:val="en-US" w:eastAsia="zh-CN"/>
    </w:rPr>
  </w:style>
  <w:style w:type="character" w:customStyle="1" w:styleId="137">
    <w:name w:val="正文2 Char Char"/>
    <w:link w:val="138"/>
    <w:qFormat/>
    <w:uiPriority w:val="0"/>
    <w:rPr>
      <w:rFonts w:eastAsia="宋体"/>
      <w:kern w:val="2"/>
      <w:sz w:val="24"/>
      <w:lang w:val="en-US" w:eastAsia="zh-CN" w:bidi="ar-SA"/>
    </w:rPr>
  </w:style>
  <w:style w:type="paragraph" w:customStyle="1" w:styleId="138">
    <w:name w:val="正文2"/>
    <w:basedOn w:val="1"/>
    <w:link w:val="137"/>
    <w:qFormat/>
    <w:uiPriority w:val="0"/>
    <w:pPr>
      <w:spacing w:before="156" w:line="360" w:lineRule="auto"/>
      <w:ind w:firstLine="510" w:firstLineChars="200"/>
    </w:pPr>
    <w:rPr>
      <w:sz w:val="24"/>
      <w:szCs w:val="20"/>
    </w:rPr>
  </w:style>
  <w:style w:type="character" w:customStyle="1" w:styleId="139">
    <w:name w:val="Char Char24"/>
    <w:qFormat/>
    <w:uiPriority w:val="6"/>
    <w:rPr>
      <w:kern w:val="1"/>
      <w:sz w:val="21"/>
    </w:rPr>
  </w:style>
  <w:style w:type="character" w:customStyle="1" w:styleId="140">
    <w:name w:val="副标题 Char"/>
    <w:link w:val="48"/>
    <w:qFormat/>
    <w:uiPriority w:val="0"/>
    <w:rPr>
      <w:rFonts w:ascii="Arial" w:hAnsi="Arial" w:eastAsia="隶书"/>
      <w:b/>
      <w:bCs/>
      <w:kern w:val="28"/>
      <w:sz w:val="44"/>
      <w:szCs w:val="32"/>
      <w:lang w:val="en-US" w:eastAsia="zh-CN" w:bidi="ar-SA"/>
    </w:rPr>
  </w:style>
  <w:style w:type="character" w:customStyle="1" w:styleId="141">
    <w:name w:val="普通文字 Char1 Char"/>
    <w:qFormat/>
    <w:uiPriority w:val="0"/>
    <w:rPr>
      <w:rFonts w:ascii="宋体" w:hAnsi="Courier New" w:eastAsia="宋体"/>
      <w:kern w:val="2"/>
      <w:sz w:val="21"/>
      <w:szCs w:val="24"/>
      <w:lang w:val="en-US" w:eastAsia="zh-CN" w:bidi="ar-SA"/>
    </w:rPr>
  </w:style>
  <w:style w:type="character" w:customStyle="1" w:styleId="142">
    <w:name w:val="h3 Char1"/>
    <w:qFormat/>
    <w:uiPriority w:val="0"/>
    <w:rPr>
      <w:rFonts w:eastAsia="宋体"/>
      <w:b/>
      <w:bCs/>
      <w:kern w:val="2"/>
      <w:sz w:val="32"/>
      <w:szCs w:val="32"/>
      <w:lang w:bidi="ar-SA"/>
    </w:rPr>
  </w:style>
  <w:style w:type="character" w:customStyle="1" w:styleId="143">
    <w:name w:val="标题 Char1"/>
    <w:qFormat/>
    <w:uiPriority w:val="0"/>
    <w:rPr>
      <w:rFonts w:ascii="Cambria" w:hAnsi="Cambria" w:eastAsia="宋体" w:cs="Times New Roman"/>
      <w:b/>
      <w:bCs/>
      <w:sz w:val="32"/>
      <w:szCs w:val="32"/>
      <w:lang w:bidi="ar-SA"/>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文本缩进 Char1"/>
    <w:qFormat/>
    <w:uiPriority w:val="0"/>
    <w:rPr>
      <w:rFonts w:ascii="Calibri" w:hAnsi="Calibri"/>
      <w:sz w:val="28"/>
    </w:rPr>
  </w:style>
  <w:style w:type="character" w:customStyle="1" w:styleId="146">
    <w:name w:val="No Spacing Char"/>
    <w:link w:val="147"/>
    <w:qFormat/>
    <w:uiPriority w:val="1"/>
    <w:rPr>
      <w:sz w:val="22"/>
      <w:szCs w:val="22"/>
      <w:lang w:val="en-US" w:eastAsia="zh-CN" w:bidi="ar-SA"/>
    </w:rPr>
  </w:style>
  <w:style w:type="paragraph" w:customStyle="1" w:styleId="147">
    <w:name w:val="无间隔1"/>
    <w:link w:val="146"/>
    <w:qFormat/>
    <w:uiPriority w:val="1"/>
    <w:rPr>
      <w:rFonts w:ascii="Times New Roman" w:hAnsi="Times New Roman" w:eastAsia="宋体" w:cs="Times New Roman"/>
      <w:sz w:val="22"/>
      <w:szCs w:val="22"/>
      <w:lang w:val="en-US" w:eastAsia="zh-CN" w:bidi="ar-SA"/>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font12gray1"/>
    <w:qFormat/>
    <w:uiPriority w:val="0"/>
    <w:rPr>
      <w:rFonts w:ascii="仿宋_GB2312" w:eastAsia="微软雅黑"/>
      <w:b/>
      <w:spacing w:val="300"/>
      <w:kern w:val="2"/>
      <w:sz w:val="18"/>
      <w:szCs w:val="18"/>
      <w:lang w:val="en-US" w:eastAsia="zh-CN" w:bidi="ar-SA"/>
    </w:rPr>
  </w:style>
  <w:style w:type="character" w:customStyle="1" w:styleId="150">
    <w:name w:val="Char Char7"/>
    <w:semiHidden/>
    <w:qFormat/>
    <w:uiPriority w:val="0"/>
    <w:rPr>
      <w:rFonts w:eastAsia="宋体"/>
      <w:kern w:val="2"/>
      <w:sz w:val="21"/>
      <w:szCs w:val="24"/>
      <w:lang w:val="en-US" w:eastAsia="zh-CN" w:bidi="ar-SA"/>
    </w:rPr>
  </w:style>
  <w:style w:type="character" w:customStyle="1" w:styleId="151">
    <w:name w:val="表名 Char"/>
    <w:qFormat/>
    <w:uiPriority w:val="0"/>
    <w:rPr>
      <w:rFonts w:eastAsia="宋体"/>
      <w:b/>
      <w:bCs/>
      <w:kern w:val="2"/>
      <w:sz w:val="24"/>
      <w:szCs w:val="24"/>
      <w:lang w:val="en-US" w:eastAsia="zh-CN" w:bidi="ar-SA"/>
    </w:rPr>
  </w:style>
  <w:style w:type="character" w:customStyle="1" w:styleId="152">
    <w:name w:val="Document Map Char"/>
    <w:qFormat/>
    <w:locked/>
    <w:uiPriority w:val="0"/>
    <w:rPr>
      <w:rFonts w:eastAsia="宋体"/>
      <w:kern w:val="2"/>
      <w:sz w:val="21"/>
      <w:szCs w:val="24"/>
      <w:lang w:val="en-US" w:eastAsia="zh-CN" w:bidi="ar-SA"/>
    </w:rPr>
  </w:style>
  <w:style w:type="character" w:customStyle="1" w:styleId="153">
    <w:name w:val="font41"/>
    <w:qFormat/>
    <w:uiPriority w:val="0"/>
    <w:rPr>
      <w:rFonts w:hint="eastAsia" w:ascii="仿宋_GB2312" w:eastAsia="仿宋_GB2312" w:cs="仿宋_GB2312"/>
      <w:color w:val="000000"/>
      <w:sz w:val="22"/>
      <w:szCs w:val="22"/>
      <w:u w:val="none"/>
    </w:rPr>
  </w:style>
  <w:style w:type="character" w:customStyle="1" w:styleId="154">
    <w:name w:val="标题 6 Char"/>
    <w:link w:val="10"/>
    <w:qFormat/>
    <w:uiPriority w:val="0"/>
    <w:rPr>
      <w:rFonts w:ascii="Arial" w:hAnsi="Arial" w:eastAsia="黑体"/>
      <w:b/>
      <w:bCs/>
      <w:kern w:val="2"/>
      <w:sz w:val="24"/>
      <w:szCs w:val="24"/>
    </w:rPr>
  </w:style>
  <w:style w:type="character" w:customStyle="1" w:styleId="155">
    <w:name w:val="纯文本 Char_0"/>
    <w:link w:val="156"/>
    <w:qFormat/>
    <w:uiPriority w:val="0"/>
    <w:rPr>
      <w:rFonts w:ascii="宋体" w:hAnsi="Courier New"/>
      <w:kern w:val="2"/>
      <w:sz w:val="21"/>
      <w:szCs w:val="21"/>
      <w:lang w:val="en-US" w:eastAsia="zh-CN"/>
    </w:rPr>
  </w:style>
  <w:style w:type="paragraph" w:customStyle="1" w:styleId="156">
    <w:name w:val="纯文本_0_0"/>
    <w:basedOn w:val="157"/>
    <w:link w:val="155"/>
    <w:qFormat/>
    <w:uiPriority w:val="0"/>
    <w:rPr>
      <w:rFonts w:ascii="宋体" w:hAnsi="Courier New"/>
      <w:szCs w:val="21"/>
    </w:rPr>
  </w:style>
  <w:style w:type="paragraph" w:customStyle="1" w:styleId="1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qFormat/>
    <w:locked/>
    <w:uiPriority w:val="0"/>
    <w:rPr>
      <w:rFonts w:eastAsia="宋体"/>
      <w:kern w:val="2"/>
      <w:sz w:val="18"/>
      <w:szCs w:val="18"/>
      <w:lang w:val="en-US" w:eastAsia="zh-CN" w:bidi="ar-SA"/>
    </w:rPr>
  </w:style>
  <w:style w:type="character" w:customStyle="1" w:styleId="159">
    <w:name w:val="正文 项目2 Char"/>
    <w:basedOn w:val="160"/>
    <w:qFormat/>
    <w:uiPriority w:val="0"/>
    <w:rPr>
      <w:rFonts w:ascii="仿宋_GB2312" w:hAnsi="仿宋_GB2312" w:eastAsia="仿宋_GB2312"/>
      <w:kern w:val="2"/>
      <w:sz w:val="24"/>
      <w:lang w:bidi="ar-SA"/>
    </w:rPr>
  </w:style>
  <w:style w:type="character" w:customStyle="1" w:styleId="160">
    <w:name w:val="正文 项目 Char"/>
    <w:qFormat/>
    <w:uiPriority w:val="0"/>
    <w:rPr>
      <w:rFonts w:ascii="仿宋_GB2312" w:hAnsi="仿宋_GB2312" w:eastAsia="仿宋_GB2312"/>
      <w:kern w:val="2"/>
      <w:sz w:val="24"/>
      <w:lang w:bidi="ar-SA"/>
    </w:rPr>
  </w:style>
  <w:style w:type="character" w:customStyle="1" w:styleId="161">
    <w:name w:val="h Char Char1"/>
    <w:qFormat/>
    <w:uiPriority w:val="0"/>
    <w:rPr>
      <w:rFonts w:eastAsia="宋体"/>
      <w:kern w:val="2"/>
      <w:sz w:val="18"/>
      <w:szCs w:val="18"/>
      <w:lang w:val="en-US" w:eastAsia="zh-CN" w:bidi="ar-SA"/>
    </w:rPr>
  </w:style>
  <w:style w:type="character" w:customStyle="1" w:styleId="162">
    <w:name w:val="Char Char27"/>
    <w:qFormat/>
    <w:uiPriority w:val="6"/>
    <w:rPr>
      <w:rFonts w:ascii="宋体" w:hAnsi="宋体" w:eastAsia="宋体"/>
      <w:color w:val="000000"/>
      <w:kern w:val="1"/>
      <w:sz w:val="28"/>
      <w:lang w:val="en-US" w:eastAsia="zh-CN" w:bidi="ar-SA"/>
    </w:rPr>
  </w:style>
  <w:style w:type="character" w:customStyle="1" w:styleId="163">
    <w:name w:val="px14"/>
    <w:qFormat/>
    <w:uiPriority w:val="0"/>
    <w:rPr>
      <w:rFonts w:ascii="仿宋_GB2312" w:eastAsia="微软雅黑" w:cs="Times New Roman"/>
      <w:b/>
      <w:kern w:val="2"/>
      <w:sz w:val="32"/>
      <w:szCs w:val="32"/>
      <w:lang w:val="en-US" w:eastAsia="zh-CN" w:bidi="ar-SA"/>
    </w:rPr>
  </w:style>
  <w:style w:type="character" w:customStyle="1" w:styleId="164">
    <w:name w:val="HTML 预设格式 Char1"/>
    <w:qFormat/>
    <w:uiPriority w:val="0"/>
    <w:rPr>
      <w:rFonts w:ascii="Courier New" w:hAnsi="Courier New" w:eastAsia="宋体" w:cs="Courier New"/>
      <w:sz w:val="20"/>
      <w:szCs w:val="20"/>
    </w:rPr>
  </w:style>
  <w:style w:type="character" w:customStyle="1" w:styleId="165">
    <w:name w:val="普通文字 Char1"/>
    <w:qFormat/>
    <w:uiPriority w:val="0"/>
    <w:rPr>
      <w:rFonts w:ascii="宋体" w:hAnsi="Courier New" w:eastAsia="宋体"/>
      <w:kern w:val="2"/>
      <w:sz w:val="21"/>
      <w:lang w:val="en-US" w:eastAsia="zh-CN"/>
    </w:rPr>
  </w:style>
  <w:style w:type="character" w:customStyle="1" w:styleId="166">
    <w:name w:val="hei16b1"/>
    <w:qFormat/>
    <w:uiPriority w:val="0"/>
    <w:rPr>
      <w:rFonts w:hint="default" w:ascii="Arial" w:hAnsi="Arial" w:cs="Arial"/>
      <w:b/>
      <w:bCs/>
      <w:color w:val="000000"/>
      <w:sz w:val="24"/>
      <w:szCs w:val="24"/>
    </w:rPr>
  </w:style>
  <w:style w:type="character" w:customStyle="1" w:styleId="167">
    <w:name w:val="正文（绿盟科技） Char"/>
    <w:link w:val="168"/>
    <w:qFormat/>
    <w:uiPriority w:val="0"/>
    <w:rPr>
      <w:rFonts w:ascii="Arial" w:hAnsi="Arial"/>
      <w:sz w:val="21"/>
      <w:szCs w:val="21"/>
    </w:rPr>
  </w:style>
  <w:style w:type="paragraph" w:customStyle="1" w:styleId="168">
    <w:name w:val="正文（绿盟科技）"/>
    <w:link w:val="167"/>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qFormat/>
    <w:uiPriority w:val="6"/>
    <w:rPr>
      <w:rFonts w:ascii="宋体" w:hAnsi="宋体"/>
      <w:i/>
      <w:sz w:val="24"/>
      <w:szCs w:val="24"/>
    </w:rPr>
  </w:style>
  <w:style w:type="character" w:customStyle="1" w:styleId="170">
    <w:name w:val="页脚 Char"/>
    <w:qFormat/>
    <w:uiPriority w:val="0"/>
    <w:rPr>
      <w:rFonts w:eastAsia="仿宋_GB2312"/>
      <w:kern w:val="2"/>
      <w:sz w:val="18"/>
      <w:lang w:val="en-US" w:eastAsia="zh-CN"/>
    </w:rPr>
  </w:style>
  <w:style w:type="character" w:customStyle="1" w:styleId="171">
    <w:name w:val="批注主题 Char"/>
    <w:qFormat/>
    <w:uiPriority w:val="0"/>
    <w:rPr>
      <w:rFonts w:eastAsia="宋体"/>
      <w:b/>
      <w:bCs/>
      <w:kern w:val="2"/>
      <w:sz w:val="21"/>
      <w:szCs w:val="24"/>
      <w:lang w:val="en-US" w:eastAsia="zh-CN" w:bidi="ar-SA"/>
    </w:rPr>
  </w:style>
  <w:style w:type="character" w:customStyle="1" w:styleId="172">
    <w:name w:val="Comment Text Char"/>
    <w:qFormat/>
    <w:locked/>
    <w:uiPriority w:val="0"/>
    <w:rPr>
      <w:rFonts w:ascii="宋体" w:hAnsi="宋体" w:eastAsia="宋体"/>
      <w:kern w:val="2"/>
      <w:sz w:val="24"/>
      <w:lang w:val="en-US" w:eastAsia="zh-CN" w:bidi="ar-SA"/>
    </w:rPr>
  </w:style>
  <w:style w:type="character" w:customStyle="1" w:styleId="173">
    <w:name w:val="Char Char72"/>
    <w:qFormat/>
    <w:uiPriority w:val="0"/>
    <w:rPr>
      <w:rFonts w:eastAsia="宋体"/>
      <w:kern w:val="2"/>
      <w:sz w:val="21"/>
      <w:szCs w:val="24"/>
      <w:lang w:val="en-US" w:eastAsia="zh-CN" w:bidi="ar-SA"/>
    </w:rPr>
  </w:style>
  <w:style w:type="character" w:customStyle="1" w:styleId="174">
    <w:name w:val="正文文本缩进 Char2"/>
    <w:qFormat/>
    <w:uiPriority w:val="0"/>
    <w:rPr>
      <w:rFonts w:ascii="Times New Roman" w:hAnsi="Times New Roman" w:eastAsia="宋体" w:cs="Times New Roman"/>
      <w:snapToGrid w:val="0"/>
      <w:kern w:val="0"/>
      <w:szCs w:val="24"/>
    </w:rPr>
  </w:style>
  <w:style w:type="character" w:customStyle="1" w:styleId="175">
    <w:name w:val="样式2 Char"/>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qFormat/>
    <w:uiPriority w:val="0"/>
    <w:rPr>
      <w:sz w:val="32"/>
    </w:rPr>
  </w:style>
  <w:style w:type="paragraph" w:customStyle="1" w:styleId="177">
    <w:name w:val="表格名称"/>
    <w:basedOn w:val="5"/>
    <w:link w:val="17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8">
    <w:name w:val="Char Char4"/>
    <w:qFormat/>
    <w:uiPriority w:val="0"/>
    <w:rPr>
      <w:rFonts w:eastAsia="宋体"/>
      <w:b/>
      <w:sz w:val="24"/>
      <w:lang w:val="en-GB" w:eastAsia="zh-CN" w:bidi="ar-SA"/>
    </w:rPr>
  </w:style>
  <w:style w:type="character" w:customStyle="1" w:styleId="179">
    <w:name w:val="c7 style3"/>
    <w:qFormat/>
    <w:uiPriority w:val="0"/>
  </w:style>
  <w:style w:type="character" w:customStyle="1" w:styleId="180">
    <w:name w:val="正文文本 3 Char1"/>
    <w:semiHidden/>
    <w:qFormat/>
    <w:uiPriority w:val="99"/>
    <w:rPr>
      <w:rFonts w:ascii="Times New Roman" w:hAnsi="Times New Roman" w:eastAsia="宋体" w:cs="Times New Roman"/>
      <w:sz w:val="16"/>
      <w:szCs w:val="16"/>
    </w:rPr>
  </w:style>
  <w:style w:type="character" w:customStyle="1" w:styleId="181">
    <w:name w:val="tw4winInternal"/>
    <w:qFormat/>
    <w:uiPriority w:val="0"/>
    <w:rPr>
      <w:rFonts w:ascii="Courier New" w:hAnsi="Courier New" w:cs="Courier New"/>
      <w:color w:val="FF0000"/>
      <w:lang w:val="en-US" w:eastAsia="zh-CN"/>
    </w:rPr>
  </w:style>
  <w:style w:type="character" w:customStyle="1" w:styleId="182">
    <w:name w:val="Char Char10"/>
    <w:semiHidden/>
    <w:qFormat/>
    <w:uiPriority w:val="0"/>
    <w:rPr>
      <w:rFonts w:ascii="宋体" w:hAnsi="宋体"/>
      <w:kern w:val="2"/>
      <w:sz w:val="21"/>
      <w:szCs w:val="24"/>
      <w:lang w:val="en-US" w:eastAsia="zh-CN"/>
    </w:rPr>
  </w:style>
  <w:style w:type="character" w:customStyle="1" w:styleId="183">
    <w:name w:val="shadow11"/>
    <w:qFormat/>
    <w:uiPriority w:val="0"/>
    <w:rPr>
      <w:color w:val="000000"/>
      <w:sz w:val="21"/>
    </w:rPr>
  </w:style>
  <w:style w:type="character" w:customStyle="1" w:styleId="184">
    <w:name w:val="正文非缩进 Char3"/>
    <w:qFormat/>
    <w:uiPriority w:val="0"/>
    <w:rPr>
      <w:rFonts w:ascii="宋体" w:eastAsia="宋体"/>
      <w:snapToGrid w:val="0"/>
      <w:color w:val="000000"/>
      <w:kern w:val="28"/>
      <w:sz w:val="28"/>
      <w:lang w:val="en-US" w:eastAsia="zh-CN" w:bidi="ar-SA"/>
    </w:rPr>
  </w:style>
  <w:style w:type="character" w:customStyle="1" w:styleId="185">
    <w:name w:val="Char Char"/>
    <w:qFormat/>
    <w:uiPriority w:val="0"/>
    <w:rPr>
      <w:rFonts w:ascii="宋体" w:hAnsi="Courier New" w:eastAsia="宋体"/>
      <w:kern w:val="2"/>
      <w:sz w:val="21"/>
      <w:lang w:val="en-US" w:eastAsia="zh-CN" w:bidi="ar-SA"/>
    </w:rPr>
  </w:style>
  <w:style w:type="character" w:customStyle="1" w:styleId="186">
    <w:name w:val="签名 Char1"/>
    <w:qFormat/>
    <w:uiPriority w:val="0"/>
    <w:rPr>
      <w:rFonts w:ascii="Times New Roman" w:hAnsi="Times New Roman" w:eastAsia="宋体" w:cs="Times New Roman"/>
      <w:szCs w:val="24"/>
    </w:rPr>
  </w:style>
  <w:style w:type="character" w:customStyle="1" w:styleId="187">
    <w:name w:val="日期 Char"/>
    <w:link w:val="37"/>
    <w:qFormat/>
    <w:uiPriority w:val="0"/>
    <w:rPr>
      <w:rFonts w:ascii="宋体"/>
      <w:kern w:val="2"/>
      <w:sz w:val="24"/>
      <w:szCs w:val="21"/>
      <w:lang w:val="zh-CN"/>
    </w:rPr>
  </w:style>
  <w:style w:type="character" w:customStyle="1" w:styleId="188">
    <w:name w:val="标题 9 Char"/>
    <w:link w:val="13"/>
    <w:qFormat/>
    <w:uiPriority w:val="0"/>
    <w:rPr>
      <w:rFonts w:ascii="Arial" w:hAnsi="Arial" w:eastAsia="黑体"/>
      <w:kern w:val="2"/>
      <w:sz w:val="21"/>
      <w:szCs w:val="21"/>
    </w:rPr>
  </w:style>
  <w:style w:type="character" w:customStyle="1" w:styleId="189">
    <w:name w:val="Char Char18"/>
    <w:qFormat/>
    <w:uiPriority w:val="6"/>
    <w:rPr>
      <w:rFonts w:ascii="宋体" w:hAnsi="宋体"/>
      <w:sz w:val="28"/>
    </w:rPr>
  </w:style>
  <w:style w:type="character" w:customStyle="1" w:styleId="190">
    <w:name w:val="批注文字 Char"/>
    <w:qFormat/>
    <w:uiPriority w:val="99"/>
    <w:rPr>
      <w:kern w:val="2"/>
      <w:sz w:val="21"/>
      <w:szCs w:val="24"/>
    </w:rPr>
  </w:style>
  <w:style w:type="character" w:customStyle="1" w:styleId="191">
    <w:name w:val="Char Char22"/>
    <w:qFormat/>
    <w:uiPriority w:val="6"/>
    <w:rPr>
      <w:rFonts w:ascii="宋体" w:hAnsi="宋体"/>
      <w:kern w:val="1"/>
      <w:sz w:val="24"/>
      <w:szCs w:val="24"/>
    </w:rPr>
  </w:style>
  <w:style w:type="character" w:customStyle="1" w:styleId="192">
    <w:name w:val="pt141"/>
    <w:qFormat/>
    <w:uiPriority w:val="0"/>
    <w:rPr>
      <w:color w:val="330066"/>
      <w:sz w:val="22"/>
      <w:szCs w:val="22"/>
    </w:rPr>
  </w:style>
  <w:style w:type="character" w:customStyle="1" w:styleId="193">
    <w:name w:val="正文文本缩进 2 Char1"/>
    <w:semiHidden/>
    <w:qFormat/>
    <w:uiPriority w:val="99"/>
    <w:rPr>
      <w:rFonts w:ascii="Times New Roman" w:hAnsi="Times New Roman" w:eastAsia="宋体" w:cs="Times New Roman"/>
      <w:szCs w:val="24"/>
    </w:rPr>
  </w:style>
  <w:style w:type="character" w:customStyle="1" w:styleId="194">
    <w:name w:val="批注框文本 Char"/>
    <w:link w:val="40"/>
    <w:qFormat/>
    <w:uiPriority w:val="0"/>
    <w:rPr>
      <w:kern w:val="2"/>
      <w:sz w:val="18"/>
      <w:szCs w:val="18"/>
    </w:rPr>
  </w:style>
  <w:style w:type="character" w:customStyle="1" w:styleId="195">
    <w:name w:val="Char Char611"/>
    <w:qFormat/>
    <w:uiPriority w:val="0"/>
    <w:rPr>
      <w:rFonts w:eastAsia="宋体"/>
      <w:kern w:val="2"/>
      <w:sz w:val="21"/>
      <w:szCs w:val="24"/>
      <w:lang w:val="en-US" w:eastAsia="zh-CN" w:bidi="ar-SA"/>
    </w:rPr>
  </w:style>
  <w:style w:type="character" w:customStyle="1" w:styleId="196">
    <w:name w:val="highlight1"/>
    <w:qFormat/>
    <w:uiPriority w:val="0"/>
    <w:rPr>
      <w:rFonts w:ascii="仿宋_GB2312" w:eastAsia="微软雅黑"/>
      <w:b/>
      <w:kern w:val="2"/>
      <w:sz w:val="23"/>
      <w:szCs w:val="23"/>
      <w:lang w:val="en-US" w:eastAsia="zh-CN" w:bidi="ar-SA"/>
    </w:rPr>
  </w:style>
  <w:style w:type="character" w:customStyle="1" w:styleId="197">
    <w:name w:val="my正文 Char"/>
    <w:link w:val="198"/>
    <w:qFormat/>
    <w:locked/>
    <w:uiPriority w:val="0"/>
    <w:rPr>
      <w:rFonts w:ascii="Tahoma" w:hAnsi="Tahoma"/>
      <w:sz w:val="24"/>
      <w:szCs w:val="24"/>
    </w:rPr>
  </w:style>
  <w:style w:type="paragraph" w:customStyle="1" w:styleId="198">
    <w:name w:val="my正文"/>
    <w:basedOn w:val="1"/>
    <w:link w:val="197"/>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7"/>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qFormat/>
    <w:uiPriority w:val="0"/>
    <w:rPr>
      <w:color w:val="0000FF"/>
      <w:sz w:val="21"/>
    </w:rPr>
  </w:style>
  <w:style w:type="character" w:customStyle="1" w:styleId="201">
    <w:name w:val="页眉 Char"/>
    <w:qFormat/>
    <w:uiPriority w:val="0"/>
    <w:rPr>
      <w:rFonts w:eastAsia="仿宋_GB2312"/>
      <w:kern w:val="2"/>
      <w:sz w:val="18"/>
      <w:lang w:val="en-US" w:eastAsia="zh-CN"/>
    </w:rPr>
  </w:style>
  <w:style w:type="character" w:customStyle="1" w:styleId="202">
    <w:name w:val="FA正文 Char Char"/>
    <w:qFormat/>
    <w:uiPriority w:val="0"/>
    <w:rPr>
      <w:rFonts w:hAnsi="宋体"/>
      <w:kern w:val="2"/>
      <w:sz w:val="24"/>
      <w:lang w:bidi="ar-SA"/>
    </w:rPr>
  </w:style>
  <w:style w:type="character" w:customStyle="1" w:styleId="203">
    <w:name w:val="纯文本 字符"/>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qFormat/>
    <w:uiPriority w:val="0"/>
    <w:rPr>
      <w:rFonts w:ascii="宋体" w:hAnsi="宋体"/>
      <w:b/>
      <w:bCs/>
      <w:snapToGrid/>
      <w:sz w:val="28"/>
    </w:rPr>
  </w:style>
  <w:style w:type="paragraph" w:customStyle="1" w:styleId="205">
    <w:name w:val="3级"/>
    <w:basedOn w:val="206"/>
    <w:link w:val="204"/>
    <w:qFormat/>
    <w:uiPriority w:val="0"/>
    <w:pPr>
      <w:ind w:left="0" w:right="466" w:firstLine="288"/>
    </w:pPr>
    <w:rPr>
      <w:rFonts w:hAnsi="宋体"/>
      <w:snapToGrid/>
    </w:rPr>
  </w:style>
  <w:style w:type="paragraph" w:customStyle="1" w:styleId="206">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qFormat/>
    <w:uiPriority w:val="0"/>
    <w:rPr>
      <w:rFonts w:ascii="仿宋_GB2312" w:eastAsia="微软雅黑"/>
      <w:b/>
      <w:kern w:val="2"/>
      <w:sz w:val="32"/>
      <w:szCs w:val="32"/>
      <w:lang w:val="en-US" w:eastAsia="zh-CN" w:bidi="ar-SA"/>
    </w:rPr>
  </w:style>
  <w:style w:type="character" w:customStyle="1" w:styleId="208">
    <w:name w:val="文档结构图 Char1"/>
    <w:link w:val="20"/>
    <w:qFormat/>
    <w:uiPriority w:val="0"/>
    <w:rPr>
      <w:kern w:val="2"/>
      <w:sz w:val="21"/>
      <w:szCs w:val="24"/>
      <w:shd w:val="clear" w:color="auto" w:fill="000080"/>
    </w:rPr>
  </w:style>
  <w:style w:type="character" w:customStyle="1" w:styleId="209">
    <w:name w:val="H6 Char"/>
    <w:qFormat/>
    <w:uiPriority w:val="0"/>
    <w:rPr>
      <w:rFonts w:ascii="Arial" w:hAnsi="Arial" w:eastAsia="黑体"/>
      <w:b/>
      <w:bCs/>
      <w:kern w:val="2"/>
      <w:sz w:val="24"/>
      <w:szCs w:val="24"/>
    </w:rPr>
  </w:style>
  <w:style w:type="character" w:customStyle="1" w:styleId="210">
    <w:name w:val="Char Char91"/>
    <w:qFormat/>
    <w:uiPriority w:val="0"/>
    <w:rPr>
      <w:rFonts w:eastAsia="宋体"/>
      <w:kern w:val="2"/>
      <w:sz w:val="18"/>
      <w:szCs w:val="18"/>
      <w:lang w:val="en-US" w:eastAsia="zh-CN" w:bidi="ar-SA"/>
    </w:rPr>
  </w:style>
  <w:style w:type="character" w:customStyle="1" w:styleId="211">
    <w:name w:val="副标题 Char1"/>
    <w:qFormat/>
    <w:uiPriority w:val="0"/>
    <w:rPr>
      <w:rFonts w:ascii="Cambria" w:hAnsi="Cambria" w:eastAsia="宋体" w:cs="Times New Roman"/>
      <w:b/>
      <w:bCs/>
      <w:snapToGrid w:val="0"/>
      <w:kern w:val="28"/>
      <w:sz w:val="32"/>
      <w:szCs w:val="32"/>
    </w:rPr>
  </w:style>
  <w:style w:type="character" w:customStyle="1" w:styleId="212">
    <w:name w:val="font61"/>
    <w:qFormat/>
    <w:uiPriority w:val="0"/>
    <w:rPr>
      <w:rFonts w:hint="eastAsia" w:ascii="仿宋" w:hAnsi="仿宋" w:eastAsia="仿宋" w:cs="仿宋"/>
      <w:color w:val="000000"/>
      <w:sz w:val="20"/>
      <w:szCs w:val="20"/>
      <w:u w:val="none"/>
    </w:rPr>
  </w:style>
  <w:style w:type="character" w:customStyle="1" w:styleId="21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qFormat/>
    <w:uiPriority w:val="0"/>
    <w:rPr>
      <w:rFonts w:eastAsia="宋体"/>
      <w:b/>
      <w:bCs/>
      <w:kern w:val="2"/>
      <w:sz w:val="21"/>
      <w:szCs w:val="24"/>
      <w:lang w:val="en-US" w:eastAsia="zh-CN" w:bidi="ar-SA"/>
    </w:rPr>
  </w:style>
  <w:style w:type="character" w:customStyle="1" w:styleId="215">
    <w:name w:val="标题 2 Char"/>
    <w:qFormat/>
    <w:uiPriority w:val="0"/>
    <w:rPr>
      <w:rFonts w:ascii="Arial" w:hAnsi="Arial" w:eastAsia="黑体"/>
      <w:b/>
      <w:kern w:val="2"/>
      <w:sz w:val="32"/>
      <w:lang w:val="en-US" w:eastAsia="zh-CN"/>
    </w:rPr>
  </w:style>
  <w:style w:type="character" w:customStyle="1" w:styleId="216">
    <w:name w:val="maywed421"/>
    <w:qFormat/>
    <w:uiPriority w:val="0"/>
    <w:rPr>
      <w:color w:val="366FB6"/>
      <w:u w:val="none"/>
    </w:rPr>
  </w:style>
  <w:style w:type="character" w:customStyle="1" w:styleId="217">
    <w:name w:val="正文文本缩进 Char"/>
    <w:qFormat/>
    <w:uiPriority w:val="0"/>
    <w:rPr>
      <w:rFonts w:ascii="宋体" w:hAnsi="宋体"/>
      <w:kern w:val="2"/>
      <w:sz w:val="24"/>
      <w:szCs w:val="24"/>
    </w:rPr>
  </w:style>
  <w:style w:type="character" w:customStyle="1" w:styleId="218">
    <w:name w:val="Char Char102"/>
    <w:semiHidden/>
    <w:qFormat/>
    <w:uiPriority w:val="0"/>
    <w:rPr>
      <w:rFonts w:ascii="宋体" w:hAnsi="宋体"/>
      <w:kern w:val="2"/>
      <w:sz w:val="21"/>
      <w:szCs w:val="24"/>
      <w:lang w:val="en-US" w:eastAsia="zh-CN"/>
    </w:rPr>
  </w:style>
  <w:style w:type="character" w:customStyle="1" w:styleId="219">
    <w:name w:val="页眉 Char1"/>
    <w:qFormat/>
    <w:uiPriority w:val="0"/>
    <w:rPr>
      <w:rFonts w:eastAsia="宋体"/>
      <w:kern w:val="2"/>
      <w:sz w:val="18"/>
      <w:szCs w:val="18"/>
      <w:lang w:val="en-US" w:eastAsia="zh-CN" w:bidi="ar-SA"/>
    </w:rPr>
  </w:style>
  <w:style w:type="character" w:customStyle="1" w:styleId="220">
    <w:name w:val="md"/>
    <w:basedOn w:val="71"/>
    <w:qFormat/>
    <w:uiPriority w:val="0"/>
    <w:rPr>
      <w:rFonts w:ascii="Arial" w:hAnsi="Arial" w:eastAsia="黑体" w:cs="Arial"/>
      <w:snapToGrid w:val="0"/>
      <w:kern w:val="0"/>
      <w:szCs w:val="21"/>
    </w:rPr>
  </w:style>
  <w:style w:type="character" w:customStyle="1" w:styleId="221">
    <w:name w:val="big1"/>
    <w:qFormat/>
    <w:uiPriority w:val="0"/>
    <w:rPr>
      <w:rFonts w:hint="eastAsia" w:ascii="宋体" w:hAnsi="宋体" w:eastAsia="宋体"/>
      <w:color w:val="333333"/>
      <w:sz w:val="22"/>
      <w:szCs w:val="22"/>
    </w:rPr>
  </w:style>
  <w:style w:type="character" w:customStyle="1" w:styleId="222">
    <w:name w:val="Char Char311"/>
    <w:qFormat/>
    <w:uiPriority w:val="0"/>
    <w:rPr>
      <w:rFonts w:eastAsia="宋体"/>
      <w:kern w:val="2"/>
      <w:sz w:val="21"/>
      <w:szCs w:val="24"/>
      <w:lang w:val="en-US" w:eastAsia="zh-CN" w:bidi="ar-SA"/>
    </w:rPr>
  </w:style>
  <w:style w:type="character" w:customStyle="1" w:styleId="223">
    <w:name w:val="Char Char81"/>
    <w:qFormat/>
    <w:uiPriority w:val="6"/>
    <w:rPr>
      <w:rFonts w:eastAsia="宋体"/>
      <w:b/>
      <w:sz w:val="24"/>
      <w:lang w:val="en-GB" w:eastAsia="zh-CN"/>
    </w:rPr>
  </w:style>
  <w:style w:type="character" w:customStyle="1" w:styleId="224">
    <w:name w:val="样式3 Char"/>
    <w:basedOn w:val="175"/>
    <w:qFormat/>
    <w:uiPriority w:val="0"/>
    <w:rPr>
      <w:rFonts w:ascii="仿宋_GB2312" w:hAnsi="仿宋" w:eastAsia="仿宋_GB2312" w:cs="仿宋_GB2312"/>
      <w:sz w:val="32"/>
      <w:szCs w:val="30"/>
      <w:lang w:val="zh-CN"/>
    </w:rPr>
  </w:style>
  <w:style w:type="character" w:customStyle="1" w:styleId="225">
    <w:name w:val="HTML 地址 Char"/>
    <w:link w:val="31"/>
    <w:qFormat/>
    <w:uiPriority w:val="0"/>
    <w:rPr>
      <w:rFonts w:ascii="宋体" w:hAnsi="宋体"/>
      <w:i/>
      <w:iCs/>
      <w:sz w:val="24"/>
      <w:szCs w:val="24"/>
    </w:rPr>
  </w:style>
  <w:style w:type="character" w:customStyle="1" w:styleId="226">
    <w:name w:val="正文首行缩进 2 Char1"/>
    <w:qFormat/>
    <w:uiPriority w:val="0"/>
    <w:rPr>
      <w:rFonts w:ascii="Times New Roman" w:hAnsi="Times New Roman" w:eastAsia="宋体" w:cs="Times New Roman"/>
      <w:kern w:val="2"/>
      <w:sz w:val="24"/>
      <w:szCs w:val="24"/>
    </w:rPr>
  </w:style>
  <w:style w:type="character" w:customStyle="1" w:styleId="227">
    <w:name w:val="副标题 Char2"/>
    <w:qFormat/>
    <w:uiPriority w:val="0"/>
    <w:rPr>
      <w:rFonts w:ascii="Cambria" w:hAnsi="Cambria" w:eastAsia="宋体" w:cs="Times New Roman"/>
      <w:b/>
      <w:bCs/>
      <w:snapToGrid w:val="0"/>
      <w:kern w:val="28"/>
      <w:sz w:val="32"/>
      <w:szCs w:val="32"/>
    </w:rPr>
  </w:style>
  <w:style w:type="character" w:customStyle="1" w:styleId="228">
    <w:name w:val="标题4-dyf Char"/>
    <w:link w:val="229"/>
    <w:qFormat/>
    <w:uiPriority w:val="0"/>
    <w:rPr>
      <w:rFonts w:ascii="Cambria" w:hAnsi="Cambria"/>
      <w:b/>
      <w:bCs/>
      <w:color w:val="000000"/>
      <w:kern w:val="2"/>
      <w:sz w:val="21"/>
      <w:szCs w:val="21"/>
    </w:rPr>
  </w:style>
  <w:style w:type="paragraph" w:customStyle="1" w:styleId="229">
    <w:name w:val="标题4-dyf"/>
    <w:basedOn w:val="8"/>
    <w:link w:val="22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qFormat/>
    <w:uiPriority w:val="0"/>
    <w:rPr>
      <w:rFonts w:ascii="宋体" w:hAnsi="宋体" w:eastAsia="宋体"/>
      <w:color w:val="333333"/>
      <w:sz w:val="21"/>
      <w:szCs w:val="21"/>
      <w:u w:val="none"/>
    </w:rPr>
  </w:style>
  <w:style w:type="character" w:customStyle="1" w:styleId="231">
    <w:name w:val="冯 Char"/>
    <w:link w:val="232"/>
    <w:qFormat/>
    <w:uiPriority w:val="0"/>
    <w:rPr>
      <w:rFonts w:ascii="宋体" w:hAnsi="宋体"/>
      <w:color w:val="000000"/>
      <w:sz w:val="24"/>
      <w:szCs w:val="24"/>
    </w:rPr>
  </w:style>
  <w:style w:type="paragraph" w:customStyle="1" w:styleId="232">
    <w:name w:val="冯"/>
    <w:basedOn w:val="1"/>
    <w:link w:val="231"/>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qFormat/>
    <w:locked/>
    <w:uiPriority w:val="0"/>
    <w:rPr>
      <w:rFonts w:eastAsia="宋体"/>
      <w:kern w:val="2"/>
      <w:sz w:val="18"/>
      <w:szCs w:val="18"/>
      <w:lang w:val="en-US" w:eastAsia="zh-CN" w:bidi="ar-SA"/>
    </w:rPr>
  </w:style>
  <w:style w:type="character" w:customStyle="1" w:styleId="234">
    <w:name w:val="Char Char12"/>
    <w:qFormat/>
    <w:uiPriority w:val="0"/>
    <w:rPr>
      <w:rFonts w:ascii="仿宋_GB2312" w:eastAsia="仿宋_GB2312"/>
      <w:b/>
      <w:bCs/>
      <w:kern w:val="2"/>
      <w:sz w:val="24"/>
      <w:szCs w:val="24"/>
      <w:lang w:val="zh-CN" w:eastAsia="zh-CN" w:bidi="ar-SA"/>
    </w:rPr>
  </w:style>
  <w:style w:type="character" w:customStyle="1" w:styleId="235">
    <w:name w:val="题注 Char"/>
    <w:link w:val="18"/>
    <w:qFormat/>
    <w:uiPriority w:val="0"/>
    <w:rPr>
      <w:b/>
      <w:kern w:val="2"/>
      <w:sz w:val="28"/>
    </w:rPr>
  </w:style>
  <w:style w:type="character" w:customStyle="1" w:styleId="236">
    <w:name w:val="普通文字 Char3"/>
    <w:qFormat/>
    <w:uiPriority w:val="0"/>
    <w:rPr>
      <w:rFonts w:ascii="宋体" w:hAnsi="Courier New" w:eastAsia="宋体"/>
      <w:kern w:val="2"/>
      <w:sz w:val="21"/>
      <w:lang w:val="en-US" w:eastAsia="zh-CN" w:bidi="ar-SA"/>
    </w:rPr>
  </w:style>
  <w:style w:type="character" w:customStyle="1" w:styleId="237">
    <w:name w:val="公文正文 Char"/>
    <w:qFormat/>
    <w:uiPriority w:val="0"/>
    <w:rPr>
      <w:rFonts w:ascii="仿宋_GB2312" w:eastAsia="仿宋_GB2312"/>
      <w:kern w:val="2"/>
      <w:sz w:val="24"/>
      <w:szCs w:val="24"/>
      <w:lang w:val="en-US" w:eastAsia="zh-CN" w:bidi="ar-SA"/>
    </w:rPr>
  </w:style>
  <w:style w:type="character" w:customStyle="1" w:styleId="238">
    <w:name w:val="正文首行缩进 Char Char Char Char Char"/>
    <w:qFormat/>
    <w:uiPriority w:val="0"/>
    <w:rPr>
      <w:rFonts w:ascii="宋体"/>
      <w:kern w:val="2"/>
      <w:sz w:val="24"/>
      <w:lang w:val="zh-CN"/>
    </w:rPr>
  </w:style>
  <w:style w:type="character" w:customStyle="1" w:styleId="239">
    <w:name w:val="PI Char"/>
    <w:qFormat/>
    <w:uiPriority w:val="0"/>
    <w:rPr>
      <w:rFonts w:ascii="宋体" w:hAnsi="宋体" w:eastAsia="宋体"/>
      <w:kern w:val="2"/>
      <w:sz w:val="24"/>
      <w:szCs w:val="24"/>
      <w:lang w:val="en-US" w:eastAsia="zh-CN" w:bidi="ar-SA"/>
    </w:rPr>
  </w:style>
  <w:style w:type="character" w:customStyle="1" w:styleId="240">
    <w:name w:val="Default Char"/>
    <w:link w:val="2"/>
    <w:qFormat/>
    <w:uiPriority w:val="0"/>
    <w:rPr>
      <w:rFonts w:ascii="仿宋_GB2312" w:eastAsia="仿宋_GB2312" w:cs="仿宋_GB2312"/>
      <w:color w:val="000000"/>
      <w:sz w:val="24"/>
      <w:szCs w:val="24"/>
      <w:lang w:val="en-US" w:eastAsia="zh-CN" w:bidi="ar-SA"/>
    </w:rPr>
  </w:style>
  <w:style w:type="character" w:customStyle="1" w:styleId="241">
    <w:name w:val="style91"/>
    <w:qFormat/>
    <w:uiPriority w:val="0"/>
    <w:rPr>
      <w:color w:val="333333"/>
    </w:rPr>
  </w:style>
  <w:style w:type="character" w:customStyle="1" w:styleId="242">
    <w:name w:val="列出段落 Char2"/>
    <w:qFormat/>
    <w:uiPriority w:val="34"/>
    <w:rPr>
      <w:rFonts w:ascii="Calibri" w:hAnsi="Calibri"/>
      <w:kern w:val="2"/>
      <w:sz w:val="28"/>
    </w:rPr>
  </w:style>
  <w:style w:type="character" w:customStyle="1" w:styleId="243">
    <w:name w:val="mdeck"/>
    <w:qFormat/>
    <w:uiPriority w:val="0"/>
    <w:rPr>
      <w:rFonts w:ascii="仿宋_GB2312" w:eastAsia="微软雅黑"/>
      <w:b/>
      <w:kern w:val="2"/>
      <w:sz w:val="32"/>
      <w:szCs w:val="32"/>
      <w:lang w:val="en-US" w:eastAsia="zh-CN" w:bidi="ar-SA"/>
    </w:rPr>
  </w:style>
  <w:style w:type="character" w:customStyle="1" w:styleId="244">
    <w:name w:val="unnamed11"/>
    <w:qFormat/>
    <w:uiPriority w:val="0"/>
    <w:rPr>
      <w:sz w:val="20"/>
      <w:szCs w:val="20"/>
    </w:rPr>
  </w:style>
  <w:style w:type="character" w:customStyle="1" w:styleId="245">
    <w:name w:val="正文文本 Char2"/>
    <w:semiHidden/>
    <w:qFormat/>
    <w:uiPriority w:val="99"/>
    <w:rPr>
      <w:rFonts w:ascii="Times New Roman" w:hAnsi="Times New Roman" w:eastAsia="宋体" w:cs="Times New Roman"/>
      <w:snapToGrid w:val="0"/>
      <w:kern w:val="0"/>
      <w:szCs w:val="24"/>
    </w:rPr>
  </w:style>
  <w:style w:type="character" w:customStyle="1" w:styleId="246">
    <w:name w:val="标书正文格式 Char"/>
    <w:qFormat/>
    <w:uiPriority w:val="0"/>
    <w:rPr>
      <w:rFonts w:eastAsia="楷体_GB2312"/>
      <w:kern w:val="2"/>
      <w:sz w:val="24"/>
      <w:szCs w:val="24"/>
      <w:lang w:bidi="ar-SA"/>
    </w:rPr>
  </w:style>
  <w:style w:type="character" w:customStyle="1" w:styleId="247">
    <w:name w:val="Char Char11"/>
    <w:qFormat/>
    <w:locked/>
    <w:uiPriority w:val="0"/>
    <w:rPr>
      <w:rFonts w:ascii="宋体" w:hAnsi="宋体" w:eastAsia="宋体"/>
      <w:b/>
      <w:kern w:val="2"/>
      <w:sz w:val="24"/>
      <w:szCs w:val="24"/>
      <w:lang w:val="en-US" w:eastAsia="zh-CN" w:bidi="ar-SA"/>
    </w:rPr>
  </w:style>
  <w:style w:type="character" w:customStyle="1" w:styleId="248">
    <w:name w:val="ca-131"/>
    <w:qFormat/>
    <w:uiPriority w:val="0"/>
    <w:rPr>
      <w:rFonts w:hint="eastAsia" w:ascii="仿宋_GB2312" w:eastAsia="仿宋_GB2312"/>
      <w:b/>
      <w:bCs/>
      <w:color w:val="000000"/>
      <w:spacing w:val="-20"/>
      <w:sz w:val="24"/>
      <w:szCs w:val="24"/>
    </w:rPr>
  </w:style>
  <w:style w:type="character" w:customStyle="1" w:styleId="249">
    <w:name w:val="tw4winMark"/>
    <w:qFormat/>
    <w:uiPriority w:val="0"/>
    <w:rPr>
      <w:rFonts w:ascii="Courier New" w:hAnsi="Courier New" w:cs="Courier New"/>
      <w:vanish/>
      <w:color w:val="800080"/>
      <w:sz w:val="24"/>
      <w:szCs w:val="24"/>
      <w:vertAlign w:val="subscript"/>
    </w:rPr>
  </w:style>
  <w:style w:type="character" w:customStyle="1" w:styleId="250">
    <w:name w:val="正文样式 Char"/>
    <w:link w:val="251"/>
    <w:qFormat/>
    <w:uiPriority w:val="0"/>
    <w:rPr>
      <w:rFonts w:ascii="Calibri" w:hAnsi="Calibri"/>
      <w:sz w:val="24"/>
      <w:szCs w:val="24"/>
    </w:rPr>
  </w:style>
  <w:style w:type="paragraph" w:customStyle="1" w:styleId="251">
    <w:name w:val="正文样式"/>
    <w:basedOn w:val="1"/>
    <w:link w:val="250"/>
    <w:qFormat/>
    <w:uiPriority w:val="0"/>
    <w:pPr>
      <w:adjustRightInd/>
      <w:spacing w:line="360" w:lineRule="auto"/>
      <w:ind w:firstLine="480" w:firstLineChars="200"/>
    </w:pPr>
    <w:rPr>
      <w:kern w:val="0"/>
      <w:sz w:val="24"/>
    </w:rPr>
  </w:style>
  <w:style w:type="character" w:customStyle="1" w:styleId="252">
    <w:name w:val="表正文 Char3"/>
    <w:qFormat/>
    <w:uiPriority w:val="0"/>
    <w:rPr>
      <w:rFonts w:eastAsia="宋体"/>
    </w:rPr>
  </w:style>
  <w:style w:type="character" w:customStyle="1" w:styleId="253">
    <w:name w:val="H5 Char"/>
    <w:qFormat/>
    <w:uiPriority w:val="0"/>
    <w:rPr>
      <w:b/>
      <w:bCs/>
      <w:kern w:val="2"/>
      <w:sz w:val="28"/>
      <w:szCs w:val="28"/>
    </w:rPr>
  </w:style>
  <w:style w:type="character" w:customStyle="1" w:styleId="254">
    <w:name w:val="Char Char3"/>
    <w:qFormat/>
    <w:uiPriority w:val="0"/>
    <w:rPr>
      <w:rFonts w:eastAsia="宋体"/>
      <w:kern w:val="2"/>
      <w:sz w:val="21"/>
      <w:szCs w:val="24"/>
      <w:lang w:val="en-US" w:eastAsia="zh-CN" w:bidi="ar-SA"/>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question-title2"/>
    <w:qFormat/>
    <w:uiPriority w:val="6"/>
    <w:rPr>
      <w:rFonts w:ascii="Arial" w:hAnsi="Arial" w:eastAsia="黑体" w:cs="Arial"/>
      <w:snapToGrid w:val="0"/>
      <w:kern w:val="0"/>
      <w:szCs w:val="21"/>
    </w:rPr>
  </w:style>
  <w:style w:type="character" w:customStyle="1" w:styleId="257">
    <w:name w:val="gf正文1 Char Char"/>
    <w:link w:val="258"/>
    <w:qFormat/>
    <w:uiPriority w:val="0"/>
    <w:rPr>
      <w:rFonts w:ascii="宋体" w:hAnsi="宋体" w:cs="宋体"/>
      <w:kern w:val="2"/>
      <w:sz w:val="24"/>
      <w:szCs w:val="24"/>
    </w:rPr>
  </w:style>
  <w:style w:type="paragraph" w:customStyle="1" w:styleId="258">
    <w:name w:val="gf正文1"/>
    <w:basedOn w:val="1"/>
    <w:link w:val="257"/>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9">
    <w:name w:val="Char Char15"/>
    <w:qFormat/>
    <w:uiPriority w:val="6"/>
    <w:rPr>
      <w:rFonts w:ascii="宋体" w:hAnsi="宋体"/>
      <w:kern w:val="1"/>
      <w:sz w:val="21"/>
    </w:rPr>
  </w:style>
  <w:style w:type="character" w:customStyle="1" w:styleId="260">
    <w:name w:val="正文缩进 Char3"/>
    <w:qFormat/>
    <w:uiPriority w:val="0"/>
    <w:rPr>
      <w:rFonts w:ascii="宋体" w:eastAsia="宋体"/>
      <w:snapToGrid w:val="0"/>
      <w:color w:val="000000"/>
      <w:kern w:val="28"/>
      <w:sz w:val="28"/>
      <w:lang w:val="en-US" w:eastAsia="zh-CN" w:bidi="ar-SA"/>
    </w:rPr>
  </w:style>
  <w:style w:type="character" w:customStyle="1" w:styleId="261">
    <w:name w:val="列出段落 Char1"/>
    <w:link w:val="262"/>
    <w:qFormat/>
    <w:uiPriority w:val="0"/>
    <w:rPr>
      <w:rFonts w:ascii="Calibri" w:hAnsi="Calibri"/>
      <w:sz w:val="24"/>
      <w:lang w:eastAsia="en-US"/>
    </w:rPr>
  </w:style>
  <w:style w:type="paragraph" w:customStyle="1" w:styleId="262">
    <w:name w:val="列表1"/>
    <w:basedOn w:val="1"/>
    <w:next w:val="82"/>
    <w:link w:val="261"/>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6"/>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Footer-Even Char1"/>
    <w:qFormat/>
    <w:uiPriority w:val="0"/>
    <w:rPr>
      <w:rFonts w:eastAsia="宋体"/>
      <w:kern w:val="2"/>
      <w:sz w:val="18"/>
      <w:szCs w:val="18"/>
      <w:lang w:val="en-US" w:eastAsia="zh-CN" w:bidi="ar-SA"/>
    </w:rPr>
  </w:style>
  <w:style w:type="character" w:customStyle="1" w:styleId="288">
    <w:name w:val="Char Char29"/>
    <w:qFormat/>
    <w:uiPriority w:val="6"/>
    <w:rPr>
      <w:rFonts w:ascii="Arial" w:hAnsi="Arial" w:eastAsia="微软雅黑"/>
      <w:b/>
      <w:kern w:val="1"/>
      <w:sz w:val="44"/>
      <w:szCs w:val="32"/>
      <w:lang w:val="en-US" w:eastAsia="zh-CN" w:bidi="ar-SA"/>
    </w:rPr>
  </w:style>
  <w:style w:type="character" w:customStyle="1" w:styleId="289">
    <w:name w:val="标题 Char2"/>
    <w:link w:val="60"/>
    <w:qFormat/>
    <w:uiPriority w:val="10"/>
    <w:rPr>
      <w:b/>
      <w:sz w:val="24"/>
      <w:lang w:val="en-GB"/>
    </w:rPr>
  </w:style>
  <w:style w:type="character" w:customStyle="1" w:styleId="290">
    <w:name w:val="font81"/>
    <w:qFormat/>
    <w:uiPriority w:val="0"/>
    <w:rPr>
      <w:rFonts w:ascii="微软雅黑" w:hAnsi="微软雅黑" w:eastAsia="微软雅黑" w:cs="微软雅黑"/>
      <w:color w:val="000000"/>
      <w:sz w:val="20"/>
      <w:szCs w:val="20"/>
      <w:u w:val="none"/>
    </w:rPr>
  </w:style>
  <w:style w:type="character" w:customStyle="1" w:styleId="291">
    <w:name w:val="Char Char312"/>
    <w:qFormat/>
    <w:uiPriority w:val="0"/>
    <w:rPr>
      <w:rFonts w:ascii="Times New Roman" w:hAnsi="Times New Roman" w:eastAsia="宋体" w:cs="Times New Roman"/>
      <w:b/>
      <w:kern w:val="2"/>
      <w:sz w:val="32"/>
      <w:szCs w:val="24"/>
      <w:lang w:val="en-US" w:eastAsia="zh-CN" w:bidi="ar-SA"/>
    </w:rPr>
  </w:style>
  <w:style w:type="character" w:customStyle="1" w:styleId="292">
    <w:name w:val="t21"/>
    <w:qFormat/>
    <w:uiPriority w:val="0"/>
    <w:rPr>
      <w:rFonts w:ascii="仿宋_GB2312" w:eastAsia="微软雅黑"/>
      <w:b/>
      <w:kern w:val="2"/>
      <w:sz w:val="23"/>
      <w:szCs w:val="23"/>
      <w:lang w:val="en-US" w:eastAsia="zh-CN" w:bidi="ar-SA"/>
    </w:rPr>
  </w:style>
  <w:style w:type="character" w:customStyle="1" w:styleId="293">
    <w:name w:val="样式8 Char"/>
    <w:qFormat/>
    <w:uiPriority w:val="0"/>
    <w:rPr>
      <w:rFonts w:ascii="仿宋_GB2312" w:hAnsi="宋体" w:eastAsia="仿宋_GB2312"/>
      <w:b/>
      <w:bCs/>
      <w:kern w:val="2"/>
      <w:sz w:val="24"/>
      <w:szCs w:val="24"/>
    </w:rPr>
  </w:style>
  <w:style w:type="character" w:customStyle="1" w:styleId="294">
    <w:name w:val="表格 Char Char"/>
    <w:qFormat/>
    <w:uiPriority w:val="0"/>
    <w:rPr>
      <w:rFonts w:ascii="宋体" w:hAnsi="宋体" w:eastAsia="宋体"/>
      <w:lang w:bidi="ar-SA"/>
    </w:rPr>
  </w:style>
  <w:style w:type="character" w:customStyle="1" w:styleId="295">
    <w:name w:val="正文文本 字符1"/>
    <w:qFormat/>
    <w:uiPriority w:val="0"/>
    <w:rPr>
      <w:rFonts w:ascii="Calibri" w:hAnsi="Calibri" w:eastAsia="黑体" w:cs="Arial"/>
      <w:snapToGrid w:val="0"/>
      <w:kern w:val="2"/>
      <w:sz w:val="28"/>
      <w:szCs w:val="21"/>
    </w:rPr>
  </w:style>
  <w:style w:type="character" w:customStyle="1" w:styleId="296">
    <w:name w:val="标题 5 Char"/>
    <w:link w:val="9"/>
    <w:qFormat/>
    <w:uiPriority w:val="9"/>
    <w:rPr>
      <w:b/>
      <w:bCs/>
      <w:kern w:val="2"/>
      <w:sz w:val="28"/>
      <w:szCs w:val="28"/>
    </w:rPr>
  </w:style>
  <w:style w:type="character" w:customStyle="1" w:styleId="297">
    <w:name w:val="标题 6 Char1"/>
    <w:qFormat/>
    <w:uiPriority w:val="0"/>
    <w:rPr>
      <w:rFonts w:ascii="Arial" w:hAnsi="Arial" w:eastAsia="黑体" w:cs="Times New Roman"/>
      <w:b/>
      <w:sz w:val="24"/>
      <w:szCs w:val="20"/>
      <w:lang w:bidi="ar-SA"/>
    </w:rPr>
  </w:style>
  <w:style w:type="character" w:customStyle="1" w:styleId="298">
    <w:name w:val="带编号样式 Char"/>
    <w:qFormat/>
    <w:uiPriority w:val="0"/>
    <w:rPr>
      <w:rFonts w:ascii="仿宋_GB2312" w:eastAsia="仿宋_GB2312"/>
      <w:color w:val="000000"/>
      <w:sz w:val="24"/>
      <w:lang w:bidi="ar-SA"/>
    </w:rPr>
  </w:style>
  <w:style w:type="character" w:customStyle="1" w:styleId="299">
    <w:name w:val="unnamed31"/>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qFormat/>
    <w:uiPriority w:val="0"/>
    <w:rPr>
      <w:rFonts w:ascii="宋体" w:eastAsia="宋体"/>
      <w:kern w:val="2"/>
      <w:sz w:val="24"/>
      <w:szCs w:val="24"/>
      <w:lang w:val="zh-CN" w:bidi="ar-SA"/>
    </w:rPr>
  </w:style>
  <w:style w:type="character" w:customStyle="1" w:styleId="301">
    <w:name w:val="称呼 Char"/>
    <w:link w:val="22"/>
    <w:qFormat/>
    <w:uiPriority w:val="0"/>
    <w:rPr>
      <w:rFonts w:ascii="仿宋_GB2312" w:eastAsia="仿宋_GB2312"/>
      <w:kern w:val="2"/>
      <w:sz w:val="28"/>
    </w:rPr>
  </w:style>
  <w:style w:type="character" w:customStyle="1" w:styleId="302">
    <w:name w:val="文本正文 Char Char"/>
    <w:qFormat/>
    <w:locked/>
    <w:uiPriority w:val="0"/>
    <w:rPr>
      <w:sz w:val="24"/>
      <w:lang w:bidi="ar-SA"/>
    </w:rPr>
  </w:style>
  <w:style w:type="character" w:customStyle="1" w:styleId="303">
    <w:name w:val="HTML 预设格式 Char"/>
    <w:link w:val="58"/>
    <w:qFormat/>
    <w:uiPriority w:val="0"/>
    <w:rPr>
      <w:rFonts w:ascii="黑体" w:hAnsi="Courier New" w:eastAsia="黑体"/>
    </w:rPr>
  </w:style>
  <w:style w:type="character" w:customStyle="1" w:styleId="304">
    <w:name w:val="正文文本 2 Char1"/>
    <w:link w:val="57"/>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1"/>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62"/>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3"/>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qFormat/>
    <w:uiPriority w:val="99"/>
    <w:rPr>
      <w:kern w:val="2"/>
      <w:sz w:val="21"/>
      <w:szCs w:val="24"/>
    </w:rPr>
  </w:style>
  <w:style w:type="character" w:customStyle="1" w:styleId="347">
    <w:name w:val="签名 Char"/>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8"/>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
    <w:next w:val="2"/>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
    <w:next w:val="2"/>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8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8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96</Pages>
  <Words>42740</Words>
  <Characters>46110</Characters>
  <Lines>349</Lines>
  <Paragraphs>98</Paragraphs>
  <TotalTime>41</TotalTime>
  <ScaleCrop>false</ScaleCrop>
  <LinksUpToDate>false</LinksUpToDate>
  <CharactersWithSpaces>47391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2021-08-02T16:22:00Z</dcterms:created>
  <dc:creator>玥</dc:creator>
  <cp:lastModifiedBy>国际招投标----郑</cp:lastModifiedBy>
  <cp:lastPrinted>2023-06-21T23:15:00Z</cp:lastPrinted>
  <dcterms:modified xsi:type="dcterms:W3CDTF">2024-04-25T07:01:39Z</dcterms:modified>
  <dc:title>杭州市市民卡扩大发卡工程</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714076EFCB014915BD18C49813FB08BD_13</vt:lpwstr>
  </property>
  <property fmtid="{D5CDD505-2E9C-101B-9397-08002B2CF9AE}" pid="5" name="MSIP_Label_af615ef3-aa90-4fa2-9d66-c4f70f9fc413_Enabled">
    <vt:lpwstr>true</vt:lpwstr>
  </property>
  <property fmtid="{D5CDD505-2E9C-101B-9397-08002B2CF9AE}" pid="6" name="MSIP_Label_af615ef3-aa90-4fa2-9d66-c4f70f9fc413_SetDate">
    <vt:lpwstr>2023-06-13T03:52:38Z</vt:lpwstr>
  </property>
  <property fmtid="{D5CDD505-2E9C-101B-9397-08002B2CF9AE}" pid="7" name="MSIP_Label_af615ef3-aa90-4fa2-9d66-c4f70f9fc413_Method">
    <vt:lpwstr>Standard</vt:lpwstr>
  </property>
  <property fmtid="{D5CDD505-2E9C-101B-9397-08002B2CF9AE}" pid="8" name="MSIP_Label_af615ef3-aa90-4fa2-9d66-c4f70f9fc413_Name">
    <vt:lpwstr>Confidential</vt:lpwstr>
  </property>
  <property fmtid="{D5CDD505-2E9C-101B-9397-08002B2CF9AE}" pid="9" name="MSIP_Label_af615ef3-aa90-4fa2-9d66-c4f70f9fc413_SiteId">
    <vt:lpwstr>fb4c0aee-6cd2-482f-a1a5-717e7c02496b</vt:lpwstr>
  </property>
  <property fmtid="{D5CDD505-2E9C-101B-9397-08002B2CF9AE}" pid="10" name="MSIP_Label_af615ef3-aa90-4fa2-9d66-c4f70f9fc413_ActionId">
    <vt:lpwstr>2c76dee2-027f-4640-bb67-d8e8d596ebed</vt:lpwstr>
  </property>
  <property fmtid="{D5CDD505-2E9C-101B-9397-08002B2CF9AE}" pid="11" name="MSIP_Label_af615ef3-aa90-4fa2-9d66-c4f70f9fc413_ContentBits">
    <vt:lpwstr>0</vt:lpwstr>
  </property>
</Properties>
</file>