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adjustRightInd/>
        <w:spacing w:line="360" w:lineRule="auto"/>
        <w:rPr>
          <w:rFonts w:ascii="仿宋" w:hAnsi="仿宋" w:eastAsia="仿宋" w:cs="仿宋"/>
          <w:b/>
          <w:sz w:val="48"/>
          <w:szCs w:val="48"/>
        </w:rPr>
      </w:pP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杭州市质量技术监督检测院</w:t>
      </w: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量块标准装置和单相、三相交流电能表检定装置能力提升</w:t>
      </w:r>
    </w:p>
    <w:p>
      <w:pPr>
        <w:adjustRightInd/>
        <w:spacing w:line="360" w:lineRule="auto"/>
        <w:jc w:val="center"/>
        <w:rPr>
          <w:rFonts w:ascii="仿宋" w:hAnsi="仿宋" w:eastAsia="仿宋" w:cs="仿宋"/>
          <w:sz w:val="48"/>
          <w:szCs w:val="48"/>
        </w:rPr>
      </w:pPr>
      <w:r>
        <w:rPr>
          <w:rFonts w:hint="eastAsia" w:ascii="仿宋" w:hAnsi="仿宋" w:eastAsia="仿宋" w:cs="仿宋"/>
          <w:spacing w:val="40"/>
          <w:w w:val="80"/>
          <w:sz w:val="96"/>
          <w:szCs w:val="96"/>
          <w:lang w:bidi="th-TH"/>
        </w:rPr>
        <w:t>招 标 文 件</w:t>
      </w:r>
    </w:p>
    <w:p>
      <w:pPr>
        <w:adjustRightInd/>
        <w:snapToGrid w:val="0"/>
        <w:spacing w:line="360" w:lineRule="auto"/>
        <w:jc w:val="center"/>
        <w:rPr>
          <w:rFonts w:ascii="仿宋" w:hAnsi="仿宋" w:eastAsia="仿宋" w:cs="仿宋"/>
          <w:w w:val="80"/>
          <w:sz w:val="48"/>
          <w:szCs w:val="48"/>
          <w:lang w:bidi="th-TH"/>
        </w:rPr>
      </w:pPr>
      <w:r>
        <w:rPr>
          <w:rFonts w:hint="eastAsia" w:ascii="仿宋" w:hAnsi="仿宋" w:eastAsia="仿宋" w:cs="仿宋"/>
          <w:w w:val="80"/>
          <w:sz w:val="48"/>
          <w:szCs w:val="48"/>
          <w:lang w:bidi="th-TH"/>
        </w:rPr>
        <w:t xml:space="preserve"> （电子招投标）</w:t>
      </w:r>
    </w:p>
    <w:p>
      <w:pPr>
        <w:adjustRightInd/>
        <w:snapToGrid w:val="0"/>
        <w:spacing w:line="360" w:lineRule="auto"/>
        <w:jc w:val="center"/>
        <w:rPr>
          <w:rFonts w:hint="eastAsia" w:ascii="仿宋" w:hAnsi="仿宋" w:eastAsia="仿宋" w:cs="仿宋"/>
          <w:w w:val="80"/>
          <w:sz w:val="30"/>
          <w:szCs w:val="30"/>
          <w:lang w:eastAsia="zh-CN" w:bidi="th-TH"/>
        </w:rPr>
      </w:pPr>
      <w:r>
        <w:rPr>
          <w:rFonts w:hint="eastAsia" w:ascii="仿宋" w:hAnsi="仿宋" w:eastAsia="仿宋" w:cs="仿宋"/>
          <w:w w:val="80"/>
          <w:sz w:val="30"/>
          <w:szCs w:val="30"/>
          <w:lang w:bidi="th-TH"/>
        </w:rPr>
        <w:t>项目编号:ZJ-</w:t>
      </w:r>
      <w:r>
        <w:rPr>
          <w:rFonts w:hint="eastAsia" w:ascii="仿宋" w:hAnsi="仿宋" w:eastAsia="仿宋" w:cs="仿宋"/>
          <w:w w:val="80"/>
          <w:sz w:val="30"/>
          <w:szCs w:val="30"/>
          <w:lang w:eastAsia="zh-CN" w:bidi="th-TH"/>
        </w:rPr>
        <w:t>2441013</w:t>
      </w:r>
    </w:p>
    <w:p>
      <w:pPr>
        <w:spacing w:line="360" w:lineRule="auto"/>
        <w:rPr>
          <w:rFonts w:ascii="仿宋" w:hAnsi="仿宋" w:eastAsia="仿宋" w:cs="仿宋"/>
          <w:b/>
          <w:sz w:val="44"/>
          <w:szCs w:val="44"/>
        </w:rPr>
      </w:pPr>
    </w:p>
    <w:p>
      <w:pPr>
        <w:spacing w:line="360" w:lineRule="auto"/>
        <w:jc w:val="center"/>
        <w:rPr>
          <w:rFonts w:ascii="仿宋" w:hAnsi="仿宋" w:eastAsia="仿宋" w:cs="仿宋"/>
          <w:b/>
          <w:sz w:val="44"/>
          <w:szCs w:val="44"/>
        </w:rPr>
      </w:pPr>
    </w:p>
    <w:p>
      <w:pPr>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sz w:val="24"/>
        </w:rPr>
      </w:pPr>
    </w:p>
    <w:p>
      <w:pPr>
        <w:rPr>
          <w:rFonts w:ascii="仿宋" w:hAnsi="仿宋" w:eastAsia="仿宋" w:cs="仿宋"/>
        </w:rPr>
      </w:pPr>
    </w:p>
    <w:tbl>
      <w:tblPr>
        <w:tblStyle w:val="63"/>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采购人</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杭州市质量技术监督检测院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szCs w:val="21"/>
              </w:rPr>
            </w:pPr>
          </w:p>
        </w:tc>
        <w:tc>
          <w:tcPr>
            <w:tcW w:w="516" w:type="dxa"/>
            <w:vAlign w:val="center"/>
          </w:tcPr>
          <w:p>
            <w:pPr>
              <w:snapToGrid w:val="0"/>
              <w:jc w:val="distribute"/>
              <w:rPr>
                <w:rFonts w:ascii="仿宋" w:hAnsi="仿宋" w:eastAsia="仿宋" w:cs="仿宋"/>
                <w:szCs w:val="21"/>
              </w:rPr>
            </w:pPr>
          </w:p>
        </w:tc>
        <w:tc>
          <w:tcPr>
            <w:tcW w:w="4411" w:type="dxa"/>
            <w:vAlign w:val="center"/>
          </w:tcPr>
          <w:p>
            <w:pPr>
              <w:snapToGrid w:val="0"/>
              <w:jc w:val="distribute"/>
              <w:rPr>
                <w:rFonts w:ascii="仿宋" w:hAnsi="仿宋" w:eastAsia="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采购代理机构</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sz w:val="30"/>
                <w:szCs w:val="30"/>
              </w:rPr>
            </w:pPr>
            <w:r>
              <w:rPr>
                <w:rFonts w:hint="eastAsia" w:ascii="仿宋" w:hAnsi="仿宋" w:eastAsia="仿宋" w:cs="仿宋"/>
                <w:sz w:val="30"/>
                <w:szCs w:val="30"/>
              </w:rPr>
              <w:t>2024年04月</w:t>
            </w:r>
          </w:p>
        </w:tc>
      </w:tr>
    </w:tbl>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bookmarkStart w:id="0" w:name="_Hlt67893495"/>
      <w:bookmarkEnd w:id="0"/>
    </w:p>
    <w:p>
      <w:pPr>
        <w:rPr>
          <w:rFonts w:ascii="仿宋" w:hAnsi="仿宋" w:eastAsia="仿宋" w:cs="仿宋"/>
          <w:b/>
          <w:sz w:val="48"/>
          <w:szCs w:val="48"/>
        </w:rPr>
      </w:pPr>
      <w:r>
        <w:rPr>
          <w:rFonts w:hint="eastAsia" w:ascii="仿宋" w:hAnsi="仿宋" w:eastAsia="仿宋" w:cs="仿宋"/>
          <w:b/>
          <w:sz w:val="48"/>
          <w:szCs w:val="48"/>
        </w:rPr>
        <w:br w:type="page"/>
      </w: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w:t>
      </w:r>
      <w:r>
        <w:rPr>
          <w:rFonts w:hint="eastAsia" w:ascii="仿宋" w:hAnsi="仿宋" w:eastAsia="仿宋" w:cs="仿宋"/>
          <w:b/>
          <w:sz w:val="48"/>
          <w:szCs w:val="48"/>
          <w:lang w:val="en-US" w:eastAsia="zh-CN"/>
        </w:rPr>
        <w:t xml:space="preserve">  </w:t>
      </w:r>
      <w:r>
        <w:rPr>
          <w:rFonts w:hint="eastAsia" w:ascii="仿宋" w:hAnsi="仿宋" w:eastAsia="仿宋" w:cs="仿宋"/>
          <w:b/>
          <w:sz w:val="48"/>
          <w:szCs w:val="48"/>
        </w:rPr>
        <w:t>录</w:t>
      </w: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_Toc29265"/>
      <w:bookmarkStart w:id="9" w:name="第二部分"/>
      <w:bookmarkStart w:id="10" w:name="_Toc91899870"/>
      <w:bookmarkStart w:id="11" w:name="_Toc91899871"/>
      <w:r>
        <w:rPr>
          <w:rFonts w:hint="eastAsia" w:ascii="仿宋" w:hAnsi="仿宋" w:eastAsia="仿宋" w:cs="仿宋"/>
          <w:b/>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杭州市质量技术监督检测院量块标准装置和单相、三相交流电能表检定装置能力提升</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eastAsia="仿宋" w:cs="仿宋"/>
          <w:sz w:val="24"/>
        </w:rPr>
        <w:t>ZJ-</w:t>
      </w:r>
      <w:r>
        <w:rPr>
          <w:rFonts w:hint="eastAsia" w:ascii="仿宋" w:hAnsi="仿宋" w:eastAsia="仿宋" w:cs="仿宋"/>
          <w:sz w:val="24"/>
          <w:lang w:eastAsia="zh-CN"/>
        </w:rPr>
        <w:t>2441013</w:t>
      </w:r>
    </w:p>
    <w:p>
      <w:pPr>
        <w:spacing w:line="360" w:lineRule="auto"/>
        <w:rPr>
          <w:rFonts w:ascii="仿宋" w:hAnsi="仿宋" w:eastAsia="仿宋" w:cs="仿宋"/>
          <w:sz w:val="24"/>
        </w:rPr>
      </w:pPr>
      <w:r>
        <w:rPr>
          <w:rFonts w:hint="eastAsia" w:ascii="仿宋" w:hAnsi="仿宋" w:eastAsia="仿宋" w:cs="仿宋"/>
          <w:b/>
          <w:sz w:val="24"/>
        </w:rPr>
        <w:t xml:space="preserve"> 项目名称：</w:t>
      </w:r>
      <w:r>
        <w:rPr>
          <w:rFonts w:hint="eastAsia" w:ascii="仿宋" w:hAnsi="仿宋" w:eastAsia="仿宋" w:cs="仿宋"/>
          <w:sz w:val="24"/>
        </w:rPr>
        <w:t>杭州市质量技术监督检测院量块标准装置和单相、三相交流电能表检定装置能力提升</w:t>
      </w:r>
    </w:p>
    <w:p>
      <w:pPr>
        <w:spacing w:line="360" w:lineRule="auto"/>
        <w:rPr>
          <w:rFonts w:ascii="仿宋" w:hAnsi="仿宋" w:eastAsia="仿宋" w:cs="仿宋"/>
          <w:sz w:val="24"/>
        </w:rPr>
      </w:pPr>
      <w:r>
        <w:rPr>
          <w:rFonts w:hint="eastAsia" w:ascii="仿宋" w:hAnsi="仿宋" w:eastAsia="仿宋" w:cs="仿宋"/>
          <w:b/>
          <w:sz w:val="24"/>
        </w:rPr>
        <w:t xml:space="preserve"> 预算金额（元）：</w:t>
      </w:r>
      <w:r>
        <w:rPr>
          <w:rFonts w:hint="eastAsia" w:ascii="仿宋" w:hAnsi="仿宋" w:eastAsia="仿宋" w:cs="仿宋"/>
          <w:bCs/>
          <w:sz w:val="24"/>
        </w:rPr>
        <w:t>1063000.00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采购需求：</w:t>
      </w:r>
    </w:p>
    <w:p>
      <w:pPr>
        <w:pStyle w:val="6"/>
        <w:spacing w:line="360" w:lineRule="auto"/>
        <w:ind w:firstLine="480"/>
        <w:rPr>
          <w:rFonts w:ascii="仿宋" w:hAnsi="仿宋" w:eastAsia="仿宋" w:cs="仿宋"/>
          <w:b/>
          <w:color w:val="auto"/>
          <w:sz w:val="24"/>
        </w:rPr>
      </w:pP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标项一</w:t>
      </w:r>
    </w:p>
    <w:p>
      <w:pPr>
        <w:pStyle w:val="6"/>
        <w:spacing w:line="360" w:lineRule="auto"/>
        <w:ind w:firstLine="480"/>
        <w:rPr>
          <w:rFonts w:ascii="仿宋" w:hAnsi="仿宋" w:eastAsia="仿宋" w:cs="仿宋"/>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量块标准装置和单相、三相交流电能表检定装置能力提升</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bCs/>
          <w:sz w:val="24"/>
        </w:rPr>
        <w:t>1063000.00</w:t>
      </w:r>
    </w:p>
    <w:p>
      <w:pPr>
        <w:pStyle w:val="6"/>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bCs/>
          <w:color w:val="auto"/>
          <w:sz w:val="24"/>
        </w:rPr>
        <w:t>量块标准装置和单相、三相交流电能表检定装置能力提升设备</w:t>
      </w:r>
      <w:r>
        <w:rPr>
          <w:rFonts w:hint="eastAsia" w:ascii="仿宋" w:hAnsi="仿宋" w:eastAsia="仿宋" w:cs="仿宋"/>
          <w:bCs/>
          <w:sz w:val="24"/>
        </w:rPr>
        <w:t>1</w:t>
      </w:r>
      <w:r>
        <w:rPr>
          <w:rFonts w:hint="eastAsia" w:ascii="仿宋" w:hAnsi="仿宋" w:eastAsia="仿宋" w:cs="仿宋"/>
          <w:sz w:val="24"/>
        </w:rPr>
        <w:t>批</w:t>
      </w:r>
      <w:r>
        <w:rPr>
          <w:rFonts w:hint="eastAsia" w:ascii="仿宋" w:hAnsi="仿宋" w:eastAsia="仿宋" w:cs="仿宋"/>
          <w:bCs/>
          <w:snapToGrid/>
          <w:color w:val="auto"/>
          <w:kern w:val="2"/>
          <w:sz w:val="24"/>
          <w:szCs w:val="24"/>
        </w:rPr>
        <w:t>。具体以招标文件第三部分采购需求为准，</w:t>
      </w:r>
      <w:r>
        <w:rPr>
          <w:rFonts w:hint="eastAsia" w:ascii="仿宋" w:hAnsi="仿宋" w:eastAsia="仿宋" w:cs="仿宋"/>
          <w:bCs/>
          <w:snapToGrid/>
          <w:color w:val="FF0000"/>
          <w:kern w:val="2"/>
          <w:sz w:val="24"/>
          <w:szCs w:val="24"/>
        </w:rPr>
        <w:t>供应商可点击本公告下方“浏览采购文件”查看采购需求</w:t>
      </w:r>
      <w:r>
        <w:rPr>
          <w:rFonts w:hint="eastAsia" w:ascii="仿宋" w:hAnsi="仿宋" w:eastAsia="仿宋" w:cs="仿宋"/>
          <w:bCs/>
          <w:snapToGrid/>
          <w:color w:val="auto"/>
          <w:kern w:val="2"/>
          <w:sz w:val="24"/>
          <w:szCs w:val="24"/>
        </w:rPr>
        <w:t>。</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合同履约期限：按照招标文件要求。</w:t>
      </w:r>
    </w:p>
    <w:p>
      <w:pPr>
        <w:pStyle w:val="6"/>
        <w:spacing w:line="360" w:lineRule="auto"/>
        <w:ind w:firstLine="480"/>
        <w:rPr>
          <w:rFonts w:ascii="仿宋" w:hAnsi="仿宋" w:eastAsia="仿宋" w:cs="仿宋"/>
          <w:color w:val="auto"/>
          <w:kern w:val="0"/>
          <w:sz w:val="24"/>
        </w:rPr>
      </w:pPr>
      <w:r>
        <w:rPr>
          <w:rFonts w:hint="eastAsia" w:ascii="仿宋" w:hAnsi="仿宋" w:eastAsia="仿宋" w:cs="仿宋"/>
          <w:b/>
          <w:color w:val="auto"/>
          <w:sz w:val="24"/>
        </w:rPr>
        <w:t>本项目接受联合体投标：</w:t>
      </w:r>
      <w:r>
        <w:rPr>
          <w:rFonts w:hint="eastAsia" w:ascii="仿宋" w:hAnsi="仿宋" w:eastAsia="仿宋" w:cs="仿宋"/>
          <w:kern w:val="0"/>
          <w:sz w:val="24"/>
        </w:rPr>
        <w:sym w:font="Wingdings" w:char="00FE"/>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3.落实政府采购政策需满足的资格要求：</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r>
        <w:rPr>
          <w:rFonts w:hint="eastAsia" w:ascii="仿宋" w:hAnsi="仿宋" w:eastAsia="仿宋" w:cs="仿宋"/>
          <w:color w:val="auto"/>
          <w:sz w:val="24"/>
          <w:highlight w:val="none"/>
          <w:lang w:eastAsia="zh-CN"/>
        </w:rPr>
        <w:t>，</w:t>
      </w:r>
      <w:sdt>
        <w:sdtPr>
          <w:rPr>
            <w:rFonts w:hint="eastAsia" w:ascii="仿宋" w:hAnsi="仿宋" w:eastAsia="仿宋" w:cs="仿宋"/>
            <w:color w:val="auto"/>
            <w:kern w:val="0"/>
            <w:sz w:val="24"/>
            <w:highlight w:val="none"/>
          </w:rPr>
          <w:id w:val="-924730588"/>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pacing w:line="360" w:lineRule="auto"/>
        <w:rPr>
          <w:rFonts w:ascii="仿宋" w:hAnsi="仿宋" w:eastAsia="仿宋" w:cs="仿宋"/>
          <w:b/>
          <w:sz w:val="24"/>
        </w:rPr>
      </w:pPr>
      <w:r>
        <w:rPr>
          <w:rFonts w:hint="eastAsia" w:ascii="仿宋" w:hAnsi="仿宋" w:eastAsia="仿宋" w:cs="仿宋"/>
          <w:b/>
          <w:sz w:val="24"/>
        </w:rPr>
        <w:t>三、获取招标文件</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numPr>
          <w:ilvl w:val="0"/>
          <w:numId w:val="1"/>
        </w:numPr>
        <w:spacing w:line="360" w:lineRule="auto"/>
        <w:rPr>
          <w:rFonts w:ascii="仿宋" w:hAnsi="仿宋" w:eastAsia="仿宋" w:cs="仿宋"/>
          <w:b/>
          <w:sz w:val="24"/>
        </w:rPr>
      </w:pPr>
      <w:r>
        <w:rPr>
          <w:rFonts w:hint="eastAsia" w:ascii="仿宋" w:hAnsi="仿宋" w:eastAsia="仿宋" w:cs="仿宋"/>
          <w:b/>
          <w:sz w:val="24"/>
        </w:rPr>
        <w:t>采购意向公开链接：</w:t>
      </w:r>
    </w:p>
    <w:p>
      <w:pPr>
        <w:spacing w:line="360" w:lineRule="auto"/>
        <w:ind w:firstLine="480" w:firstLineChars="200"/>
        <w:rPr>
          <w:rFonts w:ascii="仿宋" w:hAnsi="仿宋" w:eastAsia="仿宋" w:cs="仿宋"/>
          <w:sz w:val="24"/>
        </w:rPr>
      </w:pPr>
      <w:r>
        <w:rPr>
          <w:rFonts w:hint="eastAsia" w:ascii="仿宋" w:hAnsi="仿宋" w:eastAsia="仿宋" w:cs="仿宋"/>
          <w:sz w:val="24"/>
        </w:rPr>
        <w:t>https://zfcg.czt.zj.gov.cn/luban/detail?parentId=600007&amp;articleId=4rIuC5nW1ANSnFnFcMCNtw==</w:t>
      </w:r>
    </w:p>
    <w:p>
      <w:pPr>
        <w:spacing w:line="360" w:lineRule="auto"/>
        <w:rPr>
          <w:rFonts w:ascii="仿宋" w:hAnsi="仿宋" w:eastAsia="仿宋" w:cs="仿宋"/>
          <w:sz w:val="24"/>
        </w:rPr>
      </w:pPr>
      <w:r>
        <w:rPr>
          <w:rFonts w:hint="eastAsia" w:ascii="仿宋" w:hAnsi="仿宋" w:eastAsia="仿宋" w:cs="仿宋"/>
          <w:b/>
          <w:sz w:val="24"/>
        </w:rPr>
        <w:t>六、公告期限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w:t>
      </w:r>
      <w:r>
        <w:rPr>
          <w:rFonts w:hint="eastAsia" w:ascii="仿宋" w:hAnsi="仿宋" w:eastAsia="仿宋" w:cs="仿宋"/>
          <w:color w:val="auto"/>
          <w:sz w:val="24"/>
        </w:rPr>
        <w:t>项目电子交易管理操作指南-供应商”。（3）单位负责人为同一人或者存在直接控股、管理关系的不同供应商，不得参加同一合同项下的政府采购活动；为采购项目提供整体设计、规范编制或者项目管理、监理、检测等服务后不得再参加该采购项目的其他采购活动。（4）本项目招标文件公告期限为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称：杭州市质量技术监督检测院</w:t>
      </w:r>
    </w:p>
    <w:p>
      <w:pPr>
        <w:spacing w:line="360" w:lineRule="auto"/>
        <w:rPr>
          <w:rFonts w:ascii="仿宋" w:hAnsi="仿宋" w:eastAsia="仿宋" w:cs="仿宋"/>
          <w:sz w:val="24"/>
        </w:rPr>
      </w:pPr>
      <w:r>
        <w:rPr>
          <w:rFonts w:hint="eastAsia" w:ascii="仿宋" w:hAnsi="仿宋" w:eastAsia="仿宋" w:cs="仿宋"/>
          <w:sz w:val="24"/>
        </w:rPr>
        <w:t xml:space="preserve">    地    址：杭州市九环路50号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项目联系人（询问）：曾春柳</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项目联系方式（询问）：0571-81995009</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highlight w:val="none"/>
          <w:lang w:eastAsia="zh-CN"/>
        </w:rPr>
        <w:t>顾</w:t>
      </w:r>
      <w:r>
        <w:rPr>
          <w:rFonts w:hint="eastAsia" w:ascii="仿宋" w:hAnsi="仿宋" w:eastAsia="仿宋" w:cs="仿宋"/>
          <w:sz w:val="24"/>
          <w:highlight w:val="none"/>
        </w:rPr>
        <w:t>主任</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质疑联系方式：0571-8199</w:t>
      </w:r>
      <w:r>
        <w:rPr>
          <w:rFonts w:hint="eastAsia" w:ascii="仿宋" w:hAnsi="仿宋" w:eastAsia="仿宋" w:cs="仿宋"/>
          <w:sz w:val="24"/>
          <w:highlight w:val="none"/>
          <w:lang w:val="en-US" w:eastAsia="zh-CN"/>
        </w:rPr>
        <w:t>2332</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名称：浙江国际招投标有限公司</w:t>
      </w:r>
    </w:p>
    <w:p>
      <w:pPr>
        <w:spacing w:line="360" w:lineRule="auto"/>
        <w:ind w:firstLine="480"/>
        <w:rPr>
          <w:rFonts w:ascii="仿宋" w:hAnsi="仿宋" w:eastAsia="仿宋" w:cs="仿宋"/>
          <w:sz w:val="24"/>
        </w:rPr>
      </w:pPr>
      <w:r>
        <w:rPr>
          <w:rFonts w:hint="eastAsia" w:ascii="仿宋" w:hAnsi="仿宋" w:eastAsia="仿宋" w:cs="仿宋"/>
          <w:sz w:val="24"/>
        </w:rPr>
        <w:t>地址：杭州市文三路90号东部软件园1号楼3楼</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项目联系人（询问）：郑钢伟</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项目联系方式（询问）：0571-81061822</w:t>
      </w:r>
    </w:p>
    <w:p>
      <w:pPr>
        <w:spacing w:line="360" w:lineRule="auto"/>
        <w:rPr>
          <w:rFonts w:ascii="仿宋" w:hAnsi="仿宋" w:eastAsia="仿宋" w:cs="仿宋"/>
          <w:sz w:val="24"/>
        </w:rPr>
      </w:pPr>
      <w:r>
        <w:rPr>
          <w:rFonts w:hint="eastAsia" w:ascii="仿宋" w:hAnsi="仿宋" w:eastAsia="仿宋" w:cs="仿宋"/>
          <w:sz w:val="24"/>
        </w:rPr>
        <w:t xml:space="preserve">    质疑联系人：赵娟</w:t>
      </w:r>
    </w:p>
    <w:p>
      <w:pPr>
        <w:spacing w:line="360" w:lineRule="auto"/>
        <w:rPr>
          <w:rFonts w:ascii="仿宋" w:hAnsi="仿宋" w:eastAsia="仿宋" w:cs="仿宋"/>
          <w:sz w:val="24"/>
        </w:rPr>
      </w:pPr>
      <w:r>
        <w:rPr>
          <w:rFonts w:hint="eastAsia" w:ascii="仿宋" w:hAnsi="仿宋" w:eastAsia="仿宋" w:cs="仿宋"/>
          <w:sz w:val="24"/>
        </w:rPr>
        <w:t xml:space="preserve">    质疑联系方式：0571-81061819</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ind w:firstLine="480"/>
        <w:rPr>
          <w:rFonts w:ascii="仿宋" w:hAnsi="仿宋" w:eastAsia="仿宋" w:cs="仿宋"/>
          <w:sz w:val="24"/>
        </w:rPr>
      </w:pPr>
      <w:r>
        <w:rPr>
          <w:rFonts w:hint="eastAsia" w:ascii="仿宋" w:hAnsi="仿宋" w:eastAsia="仿宋" w:cs="仿宋"/>
          <w:sz w:val="24"/>
        </w:rPr>
        <w:t>名    称：杭州市财政局政府采购监管处/浙江省政府采购行政裁决服务中心（杭州）</w:t>
      </w:r>
    </w:p>
    <w:p>
      <w:pPr>
        <w:spacing w:line="360" w:lineRule="auto"/>
        <w:ind w:firstLine="480"/>
        <w:rPr>
          <w:rFonts w:ascii="仿宋" w:hAnsi="仿宋" w:eastAsia="仿宋" w:cs="仿宋"/>
          <w:sz w:val="24"/>
        </w:rPr>
      </w:pPr>
      <w:r>
        <w:rPr>
          <w:rFonts w:hint="eastAsia" w:ascii="仿宋" w:hAnsi="仿宋" w:eastAsia="仿宋" w:cs="仿宋"/>
          <w:sz w:val="24"/>
        </w:rPr>
        <w:t>地    址：杭州市上城区四季青街道新业路市民之家G03办公室（快递仅限ems或顺丰）</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w:t>
      </w:r>
    </w:p>
    <w:p>
      <w:pPr>
        <w:spacing w:line="360" w:lineRule="auto"/>
        <w:rPr>
          <w:rFonts w:ascii="仿宋" w:hAnsi="仿宋" w:eastAsia="仿宋" w:cs="仿宋"/>
          <w:sz w:val="24"/>
        </w:rPr>
      </w:pPr>
      <w:r>
        <w:rPr>
          <w:rFonts w:hint="eastAsia" w:ascii="仿宋" w:hAnsi="仿宋" w:eastAsia="仿宋" w:cs="仿宋"/>
          <w:sz w:val="24"/>
        </w:rPr>
        <w:t xml:space="preserve">    联系人 ： 朱女士、王女士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监督投诉电话：0571-85252453</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3"/>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bookmarkStart w:id="12" w:name="_Toc11261"/>
      <w:r>
        <w:rPr>
          <w:rFonts w:hint="eastAsia" w:ascii="仿宋" w:hAnsi="仿宋" w:eastAsia="仿宋" w:cs="仿宋"/>
          <w:b/>
          <w:sz w:val="36"/>
          <w:szCs w:val="20"/>
        </w:rPr>
        <w:t>第二部分</w:t>
      </w:r>
      <w:bookmarkEnd w:id="9"/>
      <w:r>
        <w:rPr>
          <w:rFonts w:hint="eastAsia" w:ascii="仿宋" w:hAnsi="仿宋" w:eastAsia="仿宋" w:cs="仿宋"/>
          <w:b/>
          <w:sz w:val="36"/>
          <w:szCs w:val="20"/>
        </w:rPr>
        <w:t xml:space="preserve">  投标人须知</w:t>
      </w:r>
      <w:bookmarkEnd w:id="10"/>
      <w:bookmarkEnd w:id="12"/>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事项</w:t>
            </w:r>
          </w:p>
        </w:tc>
        <w:tc>
          <w:tcPr>
            <w:tcW w:w="6095"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p>
          <w:p>
            <w:pPr>
              <w:snapToGrid w:val="0"/>
              <w:spacing w:line="400" w:lineRule="exact"/>
              <w:rPr>
                <w:rFonts w:ascii="仿宋" w:hAnsi="仿宋" w:eastAsia="仿宋" w:cs="仿宋"/>
                <w:sz w:val="24"/>
              </w:rPr>
            </w:pPr>
            <w:r>
              <w:rPr>
                <w:rFonts w:hint="eastAsia" w:ascii="仿宋" w:hAnsi="仿宋" w:eastAsia="仿宋" w:cs="仿宋"/>
                <w:kern w:val="0"/>
                <w:sz w:val="24"/>
              </w:rPr>
              <w:t>标项一：</w:t>
            </w:r>
            <w:r>
              <w:rPr>
                <w:rFonts w:hint="eastAsia" w:ascii="仿宋" w:hAnsi="仿宋" w:eastAsia="仿宋" w:cs="仿宋"/>
                <w:sz w:val="24"/>
                <w:u w:val="single"/>
              </w:rPr>
              <w:t>单相2P、三相4P导轨表，三相数显交流电能表检定装置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标项一：</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电脑量块比较仪 </w:t>
            </w:r>
            <w:r>
              <w:rPr>
                <w:rFonts w:hint="eastAsia" w:ascii="仿宋" w:hAnsi="仿宋" w:eastAsia="仿宋" w:cs="仿宋"/>
                <w:sz w:val="24"/>
              </w:rPr>
              <w:t>，属于</w:t>
            </w:r>
            <w:r>
              <w:rPr>
                <w:rFonts w:hint="eastAsia" w:ascii="仿宋" w:hAnsi="仿宋" w:eastAsia="仿宋" w:cs="仿宋"/>
                <w:sz w:val="24"/>
                <w:u w:val="single"/>
              </w:rPr>
              <w:t xml:space="preserve">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一米测长机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4等量块（101.2-490）mm 6块组</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4等量块（125-500）mm 8块组</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单相2P、三相4P导轨表，三相数显交流电能表检定装置</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rPr>
              <w:t>本项目不允许采购进口产品。</w:t>
            </w:r>
          </w:p>
          <w:p>
            <w:pPr>
              <w:snapToGrid w:val="0"/>
              <w:spacing w:line="400" w:lineRule="exact"/>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可以就</w:t>
            </w:r>
            <w:r>
              <w:rPr>
                <w:rFonts w:hint="eastAsia" w:ascii="仿宋" w:hAnsi="仿宋" w:eastAsia="仿宋" w:cs="仿宋"/>
                <w:kern w:val="0"/>
                <w:sz w:val="24"/>
                <w:u w:val="single"/>
              </w:rPr>
              <w:t xml:space="preserve">       </w:t>
            </w:r>
            <w:r>
              <w:rPr>
                <w:rFonts w:hint="eastAsia" w:ascii="仿宋" w:hAnsi="仿宋" w:eastAsia="仿宋" w:cs="仿宋"/>
                <w:kern w:val="0"/>
                <w:sz w:val="24"/>
              </w:rPr>
              <w:t>采购进口产品。优先采购向我国企业转让技术、与我国企业签订消化吸收再创新方案的供应商的进口产品。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1843" w:type="dxa"/>
            <w:tcBorders>
              <w:tl2br w:val="nil"/>
              <w:tr2bl w:val="nil"/>
            </w:tcBorders>
            <w:vAlign w:val="center"/>
          </w:tcPr>
          <w:p>
            <w:pPr>
              <w:snapToGrid w:val="0"/>
              <w:spacing w:line="400" w:lineRule="exact"/>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运输  </w:t>
            </w:r>
            <w:r>
              <w:rPr>
                <w:rFonts w:hint="eastAsia" w:ascii="仿宋" w:hAnsi="仿宋" w:eastAsia="仿宋" w:cs="仿宋"/>
                <w:sz w:val="24"/>
              </w:rPr>
              <w:t>工作分包。</w:t>
            </w:r>
          </w:p>
          <w:p>
            <w:pPr>
              <w:snapToGrid w:val="0"/>
              <w:spacing w:line="400" w:lineRule="exact"/>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w:t>
            </w:r>
            <w:r>
              <w:rPr>
                <w:rFonts w:hint="eastAsia" w:ascii="仿宋" w:hAnsi="仿宋" w:eastAsia="仿宋" w:cs="仿宋"/>
                <w:sz w:val="24"/>
              </w:rPr>
              <w:t>不同意分包。</w:t>
            </w:r>
          </w:p>
          <w:p>
            <w:pPr>
              <w:snapToGrid w:val="0"/>
              <w:spacing w:line="400" w:lineRule="exact"/>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sdt>
                  <w:sdtPr>
                    <w:rPr>
                      <w:rFonts w:hint="eastAsia" w:ascii="仿宋" w:hAnsi="仿宋" w:eastAsia="仿宋" w:cs="仿宋"/>
                      <w:kern w:val="0"/>
                      <w:sz w:val="24"/>
                    </w:rPr>
                    <w:id w:val="-4436253"/>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1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样品提供</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sdt>
                  <w:sdtPr>
                    <w:rPr>
                      <w:rFonts w:hint="eastAsia" w:ascii="仿宋" w:hAnsi="仿宋" w:eastAsia="仿宋" w:cs="仿宋"/>
                      <w:kern w:val="0"/>
                      <w:sz w:val="24"/>
                    </w:rPr>
                    <w:id w:val="-1578902136"/>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不要求提供。</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B要求提供，（未提供样品或提供样品不满足采购需求实质性条件的供应商，投标无效）</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napToGrid w:val="0"/>
              <w:spacing w:line="400" w:lineRule="exact"/>
              <w:rPr>
                <w:rFonts w:ascii="仿宋" w:hAnsi="仿宋" w:eastAsia="仿宋" w:cs="仿宋"/>
                <w:snapToGrid w:val="0"/>
                <w:kern w:val="28"/>
                <w:sz w:val="24"/>
              </w:rPr>
            </w:pPr>
            <w:r>
              <w:rPr>
                <w:rFonts w:hint="eastAsia" w:ascii="仿宋" w:hAnsi="仿宋" w:eastAsia="仿宋" w:cs="仿宋"/>
                <w:snapToGrid w:val="0"/>
                <w:kern w:val="28"/>
                <w:sz w:val="24"/>
              </w:rPr>
              <w:t>☐样品分未超过价格分的50%；</w:t>
            </w:r>
          </w:p>
          <w:p>
            <w:p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☐样品分超过价格分的50%，理由</w:t>
            </w:r>
            <w:r>
              <w:rPr>
                <w:rFonts w:hint="eastAsia" w:ascii="仿宋" w:hAnsi="仿宋" w:eastAsia="仿宋" w:cs="仿宋"/>
                <w:snapToGrid w:val="0"/>
                <w:kern w:val="28"/>
                <w:sz w:val="24"/>
                <w:u w:val="single"/>
              </w:rPr>
              <w:t xml:space="preserve">            </w:t>
            </w:r>
            <w:r>
              <w:rPr>
                <w:rFonts w:hint="eastAsia" w:ascii="仿宋" w:hAnsi="仿宋" w:eastAsia="仿宋" w:cs="仿宋"/>
                <w:snapToGrid w:val="0"/>
                <w:kern w:val="28"/>
                <w:sz w:val="24"/>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kern w:val="0"/>
                <w:sz w:val="24"/>
              </w:rPr>
              <w:t>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numPr>
                <w:ilvl w:val="0"/>
                <w:numId w:val="3"/>
              </w:numPr>
              <w:snapToGrid w:val="0"/>
              <w:spacing w:line="400" w:lineRule="exact"/>
              <w:rPr>
                <w:rFonts w:ascii="仿宋" w:hAnsi="仿宋" w:eastAsia="仿宋" w:cs="仿宋"/>
                <w:b/>
                <w:sz w:val="24"/>
              </w:rPr>
            </w:pPr>
            <w:r>
              <w:rPr>
                <w:rFonts w:hint="eastAsia" w:ascii="仿宋" w:hAnsi="仿宋" w:eastAsia="仿宋" w:cs="仿宋"/>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3"/>
              </w:numPr>
              <w:snapToGrid w:val="0"/>
              <w:spacing w:line="400" w:lineRule="exact"/>
              <w:rPr>
                <w:rFonts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92"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1843" w:type="dxa"/>
            <w:tcBorders>
              <w:tl2br w:val="nil"/>
              <w:tr2bl w:val="nil"/>
            </w:tcBorders>
            <w:vAlign w:val="center"/>
          </w:tcPr>
          <w:p>
            <w:pPr>
              <w:snapToGrid w:val="0"/>
              <w:spacing w:line="400" w:lineRule="exact"/>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1629923361"/>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400" w:lineRule="exact"/>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spacing w:line="400" w:lineRule="exact"/>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方式二：采购代理机构现场讲解演示。现场讲解地点为，讲解演示所用电脑等设备由投标人自备。现场讲解演示人员进场时提供讲解人员名单（加盖公章或授权代表签名）及身份证明，否则不得讲解演示。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snapToGrid w:val="0"/>
              <w:spacing w:line="400" w:lineRule="exact"/>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（1）资格证明文件：见招标文件第二部分11.1。</w:t>
            </w:r>
          </w:p>
          <w:p>
            <w:pPr>
              <w:snapToGrid w:val="0"/>
              <w:spacing w:line="400" w:lineRule="exact"/>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节能产品、环境标志产品政府优先采购或强制采购</w:t>
            </w:r>
          </w:p>
        </w:tc>
        <w:tc>
          <w:tcPr>
            <w:tcW w:w="6095" w:type="dxa"/>
            <w:tcBorders>
              <w:tl2br w:val="nil"/>
              <w:tr2bl w:val="nil"/>
            </w:tcBorders>
            <w:vAlign w:val="center"/>
          </w:tcPr>
          <w:p>
            <w:pPr>
              <w:spacing w:line="360" w:lineRule="auto"/>
              <w:rPr>
                <w:rFonts w:ascii="仿宋" w:hAnsi="仿宋" w:eastAsia="仿宋" w:cs="仿宋"/>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仿宋" w:hAnsi="仿宋" w:eastAsia="仿宋" w:cs="仿宋"/>
                  <w:kern w:val="0"/>
                  <w:sz w:val="24"/>
                  <w:lang w:val="zh-CN"/>
                </w:rPr>
              </w:sdtEndPr>
              <w:sdtContent>
                <w:r>
                  <w:rPr>
                    <w:rFonts w:hint="eastAsia" w:ascii="仿宋" w:hAnsi="仿宋" w:eastAsia="仿宋" w:cs="仿宋"/>
                    <w:kern w:val="0"/>
                    <w:sz w:val="24"/>
                    <w:lang w:val="zh-CN"/>
                  </w:rPr>
                  <w:t>☐</w:t>
                </w:r>
              </w:sdtContent>
            </w:sdt>
            <w:r>
              <w:rPr>
                <w:rFonts w:hint="eastAsia" w:ascii="仿宋" w:hAnsi="仿宋" w:eastAsia="仿宋" w:cs="仿宋"/>
                <w:kern w:val="0"/>
                <w:sz w:val="24"/>
                <w:lang w:val="zh-CN"/>
              </w:rPr>
              <w:t>依据国家确定的认证机构出具的、处于有效期之内的节能产品认证证书，对获得证书的产品实施政府优先采购或强制采购；其中，对产品名称</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pacing w:line="360" w:lineRule="auto"/>
              <w:rPr>
                <w:rFonts w:ascii="仿宋" w:hAnsi="仿宋" w:eastAsia="仿宋" w:cs="仿宋"/>
                <w:kern w:val="0"/>
                <w:sz w:val="24"/>
                <w:lang w:val="zh-CN"/>
              </w:rPr>
            </w:pPr>
            <w:r>
              <w:rPr>
                <w:rFonts w:hint="eastAsia" w:ascii="仿宋" w:hAnsi="仿宋" w:eastAsia="仿宋" w:cs="仿宋"/>
                <w:kern w:val="0"/>
                <w:sz w:val="24"/>
              </w:rPr>
              <w:t>▲</w:t>
            </w:r>
            <w:r>
              <w:rPr>
                <w:rFonts w:hint="eastAsia" w:ascii="仿宋" w:hAnsi="仿宋" w:eastAsia="仿宋" w:cs="仿宋"/>
                <w:b/>
                <w:bCs/>
                <w:kern w:val="0"/>
                <w:sz w:val="24"/>
                <w:lang w:val="zh-CN"/>
              </w:rPr>
              <w:t>对产品名称</w:t>
            </w:r>
            <w:r>
              <w:rPr>
                <w:rFonts w:hint="eastAsia" w:ascii="仿宋" w:hAnsi="仿宋" w:eastAsia="仿宋" w:cs="仿宋"/>
                <w:b/>
                <w:bCs/>
                <w:kern w:val="0"/>
                <w:sz w:val="24"/>
                <w:u w:val="single"/>
              </w:rPr>
              <w:t xml:space="preserve">     </w:t>
            </w:r>
            <w:r>
              <w:rPr>
                <w:rFonts w:hint="eastAsia" w:ascii="仿宋" w:hAnsi="仿宋" w:eastAsia="仿宋" w:cs="仿宋"/>
                <w:b/>
                <w:bCs/>
                <w:kern w:val="0"/>
                <w:sz w:val="24"/>
                <w:lang w:val="zh-CN"/>
              </w:rPr>
              <w:t>实施政府强制采购，投标人</w:t>
            </w:r>
            <w:r>
              <w:rPr>
                <w:rFonts w:hint="eastAsia" w:ascii="仿宋" w:hAnsi="仿宋" w:eastAsia="仿宋" w:cs="仿宋"/>
                <w:b/>
                <w:bCs/>
                <w:kern w:val="0"/>
                <w:sz w:val="24"/>
              </w:rPr>
              <w:t>就</w:t>
            </w:r>
            <w:r>
              <w:rPr>
                <w:rFonts w:hint="eastAsia" w:ascii="仿宋" w:hAnsi="仿宋" w:eastAsia="仿宋" w:cs="仿宋"/>
                <w:b/>
                <w:bCs/>
                <w:kern w:val="0"/>
                <w:sz w:val="24"/>
                <w:lang w:val="zh-CN"/>
              </w:rPr>
              <w:t>相应的投标产品未</w:t>
            </w:r>
            <w:r>
              <w:rPr>
                <w:rFonts w:hint="eastAsia" w:ascii="仿宋" w:hAnsi="仿宋" w:eastAsia="仿宋" w:cs="仿宋"/>
                <w:b/>
                <w:bCs/>
                <w:kern w:val="0"/>
                <w:sz w:val="24"/>
              </w:rPr>
              <w:t>提供</w:t>
            </w:r>
            <w:r>
              <w:rPr>
                <w:rFonts w:hint="eastAsia" w:ascii="仿宋" w:hAnsi="仿宋" w:eastAsia="仿宋" w:cs="仿宋"/>
                <w:b/>
                <w:bCs/>
                <w:kern w:val="0"/>
                <w:sz w:val="24"/>
                <w:lang w:val="zh-CN"/>
              </w:rPr>
              <w:t>国家确定的认证机构出具的、处于有效期之内的节能产品认证证书的，投标无效。</w:t>
            </w:r>
          </w:p>
          <w:p>
            <w:pPr>
              <w:spacing w:line="360" w:lineRule="auto"/>
              <w:rPr>
                <w:rFonts w:ascii="仿宋" w:hAnsi="仿宋" w:eastAsia="仿宋" w:cs="仿宋"/>
                <w:kern w:val="0"/>
                <w:sz w:val="24"/>
                <w:lang w:val="zh-CN"/>
              </w:rPr>
            </w:pPr>
            <w:sdt>
              <w:sdtPr>
                <w:rPr>
                  <w:rFonts w:hint="eastAsia" w:ascii="宋体" w:hAnsi="宋体" w:cs="宋体"/>
                  <w:kern w:val="0"/>
                  <w:sz w:val="24"/>
                </w:rPr>
                <w:id w:val="1893763519"/>
                <w14:checkbox>
                  <w14:checked w14:val="0"/>
                  <w14:checkedState w14:val="00FE" w14:font="Wingdings"/>
                  <w14:uncheckedState w14:val="2610" w14:font="MS Gothic"/>
                </w14:checkbox>
              </w:sdtPr>
              <w:sdtEndPr>
                <w:rPr>
                  <w:rFonts w:hint="eastAsia" w:ascii="仿宋" w:hAnsi="仿宋" w:eastAsia="仿宋" w:cs="仿宋"/>
                  <w:kern w:val="0"/>
                  <w:sz w:val="24"/>
                  <w:lang w:val="zh-CN"/>
                </w:rPr>
              </w:sdtEndPr>
              <w:sdtContent>
                <w:r>
                  <w:rPr>
                    <w:rFonts w:hint="eastAsia" w:ascii="仿宋" w:hAnsi="仿宋" w:eastAsia="仿宋" w:cs="仿宋"/>
                    <w:kern w:val="0"/>
                    <w:sz w:val="24"/>
                    <w:lang w:val="zh-CN"/>
                  </w:rPr>
                  <w:t>☐</w:t>
                </w:r>
              </w:sdtContent>
            </w:sdt>
            <w:r>
              <w:rPr>
                <w:rFonts w:hint="eastAsia" w:ascii="仿宋" w:hAnsi="仿宋" w:eastAsia="仿宋" w:cs="仿宋"/>
                <w:kern w:val="0"/>
                <w:sz w:val="24"/>
                <w:lang w:val="zh-CN"/>
              </w:rPr>
              <w:t>依据国家确定的认证机构出具的、处于有效期之内的环境标志产品认证证书，对获得证书的本项目所有标的物实施政府优先采购，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napToGrid w:val="0"/>
              <w:spacing w:line="400" w:lineRule="exact"/>
              <w:rPr>
                <w:rFonts w:ascii="仿宋" w:hAnsi="仿宋" w:eastAsia="仿宋" w:cs="仿宋"/>
              </w:rPr>
            </w:pPr>
            <w:sdt>
              <w:sdtPr>
                <w:rPr>
                  <w:rFonts w:hint="eastAsia" w:ascii="仿宋" w:hAnsi="仿宋" w:eastAsia="仿宋" w:cs="仿宋"/>
                  <w:kern w:val="0"/>
                  <w:sz w:val="24"/>
                </w:rPr>
                <w:id w:val="-37800363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报价要求</w:t>
            </w:r>
          </w:p>
        </w:tc>
        <w:tc>
          <w:tcPr>
            <w:tcW w:w="6095" w:type="dxa"/>
            <w:tcBorders>
              <w:tl2br w:val="nil"/>
              <w:tr2bl w:val="nil"/>
            </w:tcBorders>
            <w:vAlign w:val="center"/>
          </w:tcPr>
          <w:p>
            <w:pPr>
              <w:snapToGrid w:val="0"/>
              <w:spacing w:line="400" w:lineRule="exact"/>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sz w:val="24"/>
              </w:rPr>
              <w:t>。</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numPr>
                <w:ilvl w:val="0"/>
                <w:numId w:val="4"/>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numPr>
                <w:ilvl w:val="0"/>
                <w:numId w:val="4"/>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投标报价超过招标文件中规定的预算金额或者最高限价的;</w:t>
            </w:r>
          </w:p>
          <w:p>
            <w:pPr>
              <w:numPr>
                <w:ilvl w:val="0"/>
                <w:numId w:val="4"/>
              </w:numPr>
              <w:snapToGrid w:val="0"/>
              <w:spacing w:line="400" w:lineRule="exact"/>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numPr>
                <w:ilvl w:val="0"/>
                <w:numId w:val="4"/>
              </w:numPr>
              <w:snapToGrid w:val="0"/>
              <w:spacing w:line="400" w:lineRule="exact"/>
              <w:rPr>
                <w:rFonts w:ascii="仿宋" w:hAnsi="仿宋" w:eastAsia="仿宋" w:cs="仿宋"/>
                <w:sz w:val="24"/>
              </w:rPr>
            </w:pPr>
            <w:r>
              <w:rPr>
                <w:rFonts w:hint="eastAsia" w:ascii="仿宋" w:hAnsi="仿宋" w:eastAsia="仿宋" w:cs="仿宋"/>
                <w:b/>
                <w:kern w:val="0"/>
                <w:sz w:val="24"/>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kern w:val="0"/>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杭州市文三路90号东部软件园1号楼3楼319室</w:t>
            </w:r>
            <w:r>
              <w:rPr>
                <w:rFonts w:hint="eastAsia" w:ascii="仿宋" w:hAnsi="仿宋" w:eastAsia="仿宋" w:cs="仿宋"/>
                <w:kern w:val="28"/>
                <w:sz w:val="24"/>
                <w:szCs w:val="24"/>
              </w:rPr>
              <w:t>；</w:t>
            </w:r>
          </w:p>
          <w:p>
            <w:pPr>
              <w:pStyle w:val="33"/>
              <w:snapToGrid w:val="0"/>
              <w:spacing w:line="400" w:lineRule="exact"/>
              <w:rPr>
                <w:rFonts w:ascii="仿宋" w:hAnsi="仿宋" w:eastAsia="仿宋" w:cs="仿宋"/>
                <w:sz w:val="24"/>
                <w:szCs w:val="24"/>
              </w:rPr>
            </w:pPr>
            <w:r>
              <w:rPr>
                <w:rFonts w:hint="eastAsia" w:ascii="仿宋" w:hAnsi="仿宋" w:eastAsia="仿宋" w:cs="仿宋"/>
                <w:kern w:val="28"/>
                <w:sz w:val="24"/>
                <w:szCs w:val="24"/>
              </w:rPr>
              <w:t>备份投标文件签收联系人：</w:t>
            </w:r>
            <w:r>
              <w:rPr>
                <w:rFonts w:hint="eastAsia" w:ascii="仿宋" w:hAnsi="仿宋" w:eastAsia="仿宋" w:cs="仿宋"/>
                <w:kern w:val="28"/>
                <w:sz w:val="24"/>
                <w:szCs w:val="24"/>
                <w:u w:val="single"/>
              </w:rPr>
              <w:t xml:space="preserve"> 郑钢伟 </w:t>
            </w:r>
            <w:r>
              <w:rPr>
                <w:rFonts w:hint="eastAsia" w:ascii="仿宋" w:hAnsi="仿宋" w:eastAsia="仿宋" w:cs="仿宋"/>
                <w:kern w:val="28"/>
                <w:sz w:val="24"/>
                <w:szCs w:val="24"/>
              </w:rPr>
              <w:t>；联系电话：</w:t>
            </w:r>
            <w:r>
              <w:rPr>
                <w:rFonts w:hint="eastAsia" w:ascii="仿宋" w:hAnsi="仿宋" w:eastAsia="仿宋" w:cs="仿宋"/>
                <w:sz w:val="24"/>
                <w:u w:val="single"/>
              </w:rPr>
              <w:t xml:space="preserve"> 0571-81061822 </w:t>
            </w:r>
            <w:r>
              <w:rPr>
                <w:rFonts w:hint="eastAsia" w:ascii="仿宋" w:hAnsi="仿宋" w:eastAsia="仿宋" w:cs="仿宋"/>
                <w:sz w:val="24"/>
                <w:szCs w:val="24"/>
              </w:rPr>
              <w:t>。</w:t>
            </w:r>
          </w:p>
          <w:p>
            <w:pPr>
              <w:pStyle w:val="33"/>
              <w:snapToGrid w:val="0"/>
              <w:spacing w:line="400" w:lineRule="exact"/>
              <w:rPr>
                <w:rFonts w:ascii="仿宋" w:hAnsi="仿宋" w:eastAsia="仿宋" w:cs="仿宋"/>
                <w:kern w:val="28"/>
                <w:sz w:val="24"/>
              </w:rPr>
            </w:pPr>
            <w:r>
              <w:rPr>
                <w:rFonts w:hint="eastAsia" w:ascii="仿宋" w:hAnsi="仿宋" w:eastAsia="仿宋" w:cs="仿宋"/>
                <w:b/>
                <w:sz w:val="24"/>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采购代理服务费</w:t>
            </w:r>
          </w:p>
        </w:tc>
        <w:tc>
          <w:tcPr>
            <w:tcW w:w="6095" w:type="dxa"/>
            <w:tcBorders>
              <w:tl2br w:val="nil"/>
              <w:tr2bl w:val="nil"/>
            </w:tcBorders>
            <w:vAlign w:val="center"/>
          </w:tcPr>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本项目的采购代理费由各标项中标人支付。计费标准：</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1、中标服务费以各标项中标（成交）金额为计费基准，按《计价格［2002］1980号》及《发改办价格［2003］857号》规定的货物类收费标准计取：</w:t>
            </w:r>
          </w:p>
          <w:tbl>
            <w:tblPr>
              <w:tblStyle w:val="63"/>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中标金额</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100万元-500万元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1.1%</w:t>
                  </w:r>
                </w:p>
              </w:tc>
            </w:tr>
          </w:tbl>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依据上述费率，采取差额累进方式计取代理费。</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2、结算方式及时间为：中标结果公告发出后5个工作日内，中标人将中标服务费缴纳至如下账号：</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（1）收 款 人：浙江国际招投标有限公司</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（2）开户银行：中国工商银行杭州武林支行</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（3）账    号：1202 0212 0990 6782 015</w:t>
            </w:r>
          </w:p>
          <w:p>
            <w:pPr>
              <w:snapToGrid w:val="0"/>
              <w:spacing w:line="320" w:lineRule="exact"/>
              <w:rPr>
                <w:rFonts w:ascii="仿宋" w:hAnsi="仿宋" w:eastAsia="仿宋" w:cs="仿宋"/>
              </w:rPr>
            </w:pPr>
            <w:r>
              <w:rPr>
                <w:rFonts w:hint="eastAsia" w:ascii="仿宋" w:hAnsi="仿宋" w:eastAsia="仿宋" w:cs="仿宋"/>
                <w:snapToGrid w:val="0"/>
                <w:kern w:val="0"/>
                <w:sz w:val="24"/>
              </w:rPr>
              <w:t>3、</w:t>
            </w:r>
            <w:r>
              <w:rPr>
                <w:rFonts w:hint="eastAsia" w:ascii="仿宋" w:hAnsi="仿宋" w:eastAsia="仿宋" w:cs="仿宋"/>
                <w:snapToGrid w:val="0"/>
                <w:kern w:val="28"/>
                <w:sz w:val="24"/>
                <w:u w:val="single"/>
              </w:rPr>
              <w:t>中标供应商放弃中标资格导致重新采购的，应当承担支付代理费和专家评审费等费用在内的赔偿责任。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联合体投标说明</w:t>
            </w: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业绩证明材料</w:t>
            </w:r>
          </w:p>
          <w:p>
            <w:pPr>
              <w:pStyle w:val="33"/>
              <w:snapToGrid w:val="0"/>
              <w:spacing w:line="400" w:lineRule="exact"/>
              <w:rPr>
                <w:rFonts w:ascii="仿宋" w:hAnsi="仿宋" w:eastAsia="仿宋" w:cs="仿宋"/>
                <w:color w:val="FF0000"/>
                <w:kern w:val="28"/>
                <w:sz w:val="24"/>
                <w:szCs w:val="24"/>
              </w:rPr>
            </w:pPr>
            <w:r>
              <w:rPr>
                <w:rFonts w:hint="eastAsia" w:ascii="仿宋" w:hAnsi="仿宋" w:eastAsia="仿宋" w:cs="仿宋"/>
                <w:kern w:val="28"/>
                <w:sz w:val="24"/>
                <w:szCs w:val="24"/>
              </w:rPr>
              <w:t>☐联合体投标的，按联合体协议约定的分工内容出具相应的业绩证明材料</w:t>
            </w:r>
            <w:r>
              <w:rPr>
                <w:rFonts w:hint="eastAsia" w:ascii="仿宋" w:hAnsi="仿宋" w:eastAsia="仿宋" w:cs="仿宋"/>
                <w:color w:val="0000FF"/>
                <w:kern w:val="28"/>
                <w:sz w:val="24"/>
                <w:szCs w:val="24"/>
              </w:rPr>
              <w:t>。</w:t>
            </w:r>
            <w:r>
              <w:rPr>
                <w:rFonts w:hint="eastAsia" w:ascii="仿宋" w:hAnsi="仿宋" w:eastAsia="仿宋" w:cs="仿宋"/>
                <w:kern w:val="28"/>
                <w:sz w:val="24"/>
                <w:szCs w:val="24"/>
              </w:rPr>
              <w:t>承担相同工作的各方或工作内容存在部 分相同的，业绩数量以提供材料较少的一方为准。</w:t>
            </w:r>
          </w:p>
          <w:p>
            <w:pPr>
              <w:pStyle w:val="33"/>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2065249499"/>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联合体投标的，由联合体牵头方出具相应的业绩证明材料。</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其他资信证明材料</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☐联合体投标的，联合体各方均需按招标文件第四部分评标标准要求提供资信证明文件，否则视为不符合相关要求。</w:t>
            </w:r>
          </w:p>
          <w:p>
            <w:pPr>
              <w:pStyle w:val="33"/>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1441344565"/>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联合体投标的，联合体牵头方或者联合体成员根据分工按招标文件第四部分评标标准要求提供资信证明文件的，视为符合了相关要求。</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特别说明</w:t>
            </w:r>
          </w:p>
        </w:tc>
        <w:tc>
          <w:tcPr>
            <w:tcW w:w="6095" w:type="dxa"/>
            <w:tcBorders>
              <w:tl2br w:val="nil"/>
              <w:tr2bl w:val="nil"/>
            </w:tcBorders>
            <w:vAlign w:val="center"/>
          </w:tcPr>
          <w:p>
            <w:pPr>
              <w:snapToGrid w:val="0"/>
              <w:spacing w:line="400" w:lineRule="exact"/>
              <w:rPr>
                <w:rFonts w:ascii="仿宋" w:hAnsi="仿宋" w:eastAsia="仿宋" w:cs="仿宋"/>
                <w:snapToGrid w:val="0"/>
                <w:kern w:val="28"/>
                <w:sz w:val="24"/>
                <w:u w:val="single"/>
              </w:rPr>
            </w:pPr>
            <w:r>
              <w:rPr>
                <w:rFonts w:hint="eastAsia" w:ascii="仿宋" w:hAnsi="仿宋" w:eastAsia="仿宋" w:cs="仿宋"/>
                <w:snapToGrid w:val="0"/>
                <w:kern w:val="28"/>
                <w:sz w:val="24"/>
              </w:rPr>
              <w:t>☑有，以联合体形式参加政府采购活动的，其质疑应当由组成联合体的所有供应商共同提出。</w:t>
            </w:r>
          </w:p>
          <w:p>
            <w:pPr>
              <w:pStyle w:val="24"/>
              <w:autoSpaceDE/>
              <w:autoSpaceDN/>
              <w:snapToGrid w:val="0"/>
              <w:spacing w:line="400" w:lineRule="exact"/>
              <w:rPr>
                <w:rFonts w:ascii="仿宋" w:hAnsi="仿宋" w:eastAsia="仿宋" w:cs="仿宋"/>
              </w:rPr>
            </w:pPr>
            <w:r>
              <w:rPr>
                <w:rFonts w:hint="eastAsia" w:ascii="仿宋" w:hAnsi="仿宋" w:eastAsia="仿宋" w:cs="仿宋"/>
                <w:kern w:val="28"/>
              </w:rPr>
              <w:sym w:font="Wingdings 2" w:char="00A3"/>
            </w:r>
            <w:r>
              <w:rPr>
                <w:rFonts w:hint="eastAsia" w:ascii="仿宋" w:hAnsi="仿宋" w:eastAsia="仿宋" w:cs="仿宋"/>
                <w:kern w:val="28"/>
              </w:rPr>
              <w:t>无</w:t>
            </w:r>
            <w:r>
              <w:rPr>
                <w:rFonts w:hint="eastAsia" w:ascii="仿宋" w:hAnsi="仿宋" w:eastAsia="仿宋" w:cs="仿宋"/>
                <w:b/>
                <w:kern w:val="0"/>
              </w:rPr>
              <w:t>。</w:t>
            </w:r>
          </w:p>
        </w:tc>
      </w:tr>
    </w:tbl>
    <w:p>
      <w:pPr>
        <w:snapToGrid w:val="0"/>
        <w:spacing w:line="360" w:lineRule="auto"/>
        <w:rPr>
          <w:rFonts w:ascii="仿宋" w:hAnsi="仿宋" w:eastAsia="仿宋" w:cs="仿宋"/>
          <w:b/>
          <w:sz w:val="32"/>
          <w:szCs w:val="20"/>
        </w:rPr>
      </w:pPr>
    </w:p>
    <w:bookmarkEnd w:id="11"/>
    <w:p>
      <w:pPr>
        <w:rPr>
          <w:rFonts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br w:type="page"/>
      </w: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一、总则</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ascii="仿宋" w:hAnsi="仿宋" w:eastAsia="仿宋" w:cs="仿宋"/>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定义</w:t>
      </w:r>
    </w:p>
    <w:p>
      <w:pPr>
        <w:numPr>
          <w:ilvl w:val="1"/>
          <w:numId w:val="5"/>
        </w:numPr>
        <w:spacing w:line="360" w:lineRule="auto"/>
        <w:rPr>
          <w:rFonts w:ascii="仿宋" w:hAnsi="仿宋" w:eastAsia="仿宋" w:cs="仿宋"/>
          <w:sz w:val="24"/>
        </w:rPr>
      </w:pPr>
      <w:r>
        <w:rPr>
          <w:rFonts w:hint="eastAsia" w:ascii="仿宋" w:hAnsi="仿宋" w:eastAsia="仿宋" w:cs="仿宋"/>
          <w:sz w:val="24"/>
        </w:rPr>
        <w:t>“采购人”系指招标公告中载明的本项目的采购人。</w:t>
      </w:r>
    </w:p>
    <w:p>
      <w:pPr>
        <w:numPr>
          <w:ilvl w:val="1"/>
          <w:numId w:val="5"/>
        </w:numPr>
        <w:spacing w:line="360" w:lineRule="auto"/>
        <w:rPr>
          <w:rFonts w:ascii="仿宋" w:hAnsi="仿宋" w:eastAsia="仿宋" w:cs="仿宋"/>
          <w:sz w:val="24"/>
        </w:rPr>
      </w:pPr>
      <w:r>
        <w:rPr>
          <w:rFonts w:hint="eastAsia" w:ascii="仿宋" w:hAnsi="仿宋" w:eastAsia="仿宋" w:cs="仿宋"/>
          <w:sz w:val="24"/>
        </w:rPr>
        <w:t>“采购代理机构”系指招标公告中载明的本项目的采购代理机构。</w:t>
      </w:r>
    </w:p>
    <w:p>
      <w:pPr>
        <w:numPr>
          <w:ilvl w:val="1"/>
          <w:numId w:val="5"/>
        </w:numPr>
        <w:spacing w:line="360" w:lineRule="auto"/>
        <w:rPr>
          <w:rFonts w:ascii="仿宋" w:hAnsi="仿宋" w:eastAsia="仿宋" w:cs="仿宋"/>
          <w:sz w:val="24"/>
        </w:rPr>
      </w:pPr>
      <w:r>
        <w:rPr>
          <w:rFonts w:hint="eastAsia" w:ascii="仿宋" w:hAnsi="仿宋" w:eastAsia="仿宋" w:cs="仿宋"/>
          <w:sz w:val="24"/>
        </w:rPr>
        <w:t>“投标人”系指是指响应招标、参加投标竞争的法人、其他组织或者自然人。</w:t>
      </w:r>
    </w:p>
    <w:p>
      <w:pPr>
        <w:numPr>
          <w:ilvl w:val="1"/>
          <w:numId w:val="5"/>
        </w:numPr>
        <w:spacing w:line="360" w:lineRule="auto"/>
        <w:rPr>
          <w:rFonts w:ascii="仿宋" w:hAnsi="仿宋" w:eastAsia="仿宋" w:cs="仿宋"/>
          <w:sz w:val="24"/>
        </w:rPr>
      </w:pPr>
      <w:r>
        <w:rPr>
          <w:rFonts w:hint="eastAsia" w:ascii="仿宋" w:hAnsi="仿宋" w:eastAsia="仿宋" w:cs="仿宋"/>
          <w:sz w:val="24"/>
        </w:rPr>
        <w:t>“负责人”系指法人企业的法定负责人，或其他组织为法律、行政法规规定代表单位行使职权的主要负责人，或自然人本人。</w:t>
      </w:r>
    </w:p>
    <w:p>
      <w:pPr>
        <w:numPr>
          <w:ilvl w:val="1"/>
          <w:numId w:val="5"/>
        </w:numPr>
        <w:spacing w:line="360" w:lineRule="auto"/>
        <w:rPr>
          <w:rFonts w:ascii="仿宋" w:hAnsi="仿宋" w:eastAsia="仿宋" w:cs="仿宋"/>
          <w:sz w:val="24"/>
        </w:rPr>
      </w:pPr>
      <w:r>
        <w:rPr>
          <w:rFonts w:hint="eastAsia" w:ascii="仿宋" w:hAnsi="仿宋" w:eastAsia="仿宋" w:cs="仿宋"/>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5"/>
        </w:numPr>
        <w:spacing w:line="360" w:lineRule="auto"/>
        <w:rPr>
          <w:rFonts w:ascii="仿宋" w:hAnsi="仿宋" w:eastAsia="仿宋" w:cs="仿宋"/>
          <w:sz w:val="24"/>
        </w:rPr>
      </w:pPr>
      <w:r>
        <w:rPr>
          <w:rFonts w:hint="eastAsia" w:ascii="仿宋" w:hAnsi="仿宋" w:eastAsia="仿宋" w:cs="仿宋"/>
          <w:sz w:val="24"/>
        </w:rPr>
        <w:t>“电子交易平台”是指本项目政府采购活动所依托的政府采购云平台（https://www.zcygov.cn/）。</w:t>
      </w:r>
    </w:p>
    <w:p>
      <w:pPr>
        <w:numPr>
          <w:ilvl w:val="1"/>
          <w:numId w:val="5"/>
        </w:numPr>
        <w:spacing w:line="360" w:lineRule="auto"/>
        <w:rPr>
          <w:rFonts w:ascii="仿宋" w:hAnsi="仿宋" w:eastAsia="仿宋" w:cs="仿宋"/>
          <w:b/>
          <w:sz w:val="24"/>
        </w:rPr>
      </w:pPr>
      <w:r>
        <w:rPr>
          <w:rFonts w:hint="eastAsia" w:ascii="仿宋" w:hAnsi="仿宋" w:eastAsia="仿宋" w:cs="仿宋"/>
          <w:sz w:val="24"/>
        </w:rPr>
        <w:t>“▲”系指实质性要求条款，“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sdt>
            <w:sdtPr>
              <w:rPr>
                <w:rFonts w:hint="eastAsia" w:ascii="仿宋" w:hAnsi="仿宋" w:eastAsia="仿宋" w:cs="仿宋"/>
                <w:kern w:val="0"/>
                <w:sz w:val="24"/>
              </w:rPr>
              <w:id w:val="1001394887"/>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采购项目需要落实的政府采购政策</w:t>
      </w:r>
    </w:p>
    <w:p>
      <w:pPr>
        <w:numPr>
          <w:ilvl w:val="1"/>
          <w:numId w:val="5"/>
        </w:numPr>
        <w:spacing w:line="360" w:lineRule="auto"/>
        <w:rPr>
          <w:rFonts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支持绿色发展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5"/>
        </w:numPr>
        <w:spacing w:line="360" w:lineRule="auto"/>
        <w:rPr>
          <w:rFonts w:ascii="仿宋" w:hAnsi="仿宋" w:eastAsia="仿宋" w:cs="仿宋"/>
          <w:sz w:val="24"/>
        </w:rPr>
      </w:pPr>
      <w:r>
        <w:rPr>
          <w:rFonts w:hint="eastAsia" w:ascii="仿宋" w:hAnsi="仿宋" w:eastAsia="仿宋" w:cs="仿宋"/>
          <w:sz w:val="24"/>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5"/>
        </w:numPr>
        <w:spacing w:line="360" w:lineRule="auto"/>
        <w:rPr>
          <w:rFonts w:ascii="仿宋" w:hAnsi="仿宋" w:eastAsia="仿宋" w:cs="仿宋"/>
          <w:sz w:val="24"/>
        </w:rPr>
      </w:pPr>
      <w:r>
        <w:rPr>
          <w:rFonts w:hint="eastAsia" w:ascii="仿宋" w:hAnsi="仿宋" w:eastAsia="仿宋" w:cs="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numPr>
          <w:ilvl w:val="2"/>
          <w:numId w:val="5"/>
        </w:numPr>
        <w:spacing w:line="360" w:lineRule="auto"/>
        <w:rPr>
          <w:rFonts w:ascii="仿宋" w:hAnsi="仿宋" w:eastAsia="仿宋" w:cs="仿宋"/>
        </w:rPr>
      </w:pPr>
      <w:r>
        <w:rPr>
          <w:rFonts w:hint="eastAsia" w:ascii="仿宋" w:hAnsi="仿宋" w:eastAsia="仿宋" w:cs="仿宋"/>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支持中小企业发展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720" w:firstLineChars="3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w:t>
      </w:r>
      <w:r>
        <w:rPr>
          <w:rFonts w:hint="eastAsia" w:ascii="仿宋" w:hAnsi="仿宋" w:eastAsia="仿宋" w:cs="仿宋"/>
          <w:b/>
          <w:bCs/>
          <w:sz w:val="24"/>
        </w:rPr>
        <w:t>10%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 w:hAnsi="仿宋" w:eastAsia="仿宋" w:cs="仿宋"/>
          <w:b/>
          <w:bCs/>
          <w:sz w:val="24"/>
        </w:rPr>
        <w:t>4%</w:t>
      </w:r>
      <w:r>
        <w:rPr>
          <w:rFonts w:hint="eastAsia" w:ascii="仿宋" w:hAnsi="仿宋" w:eastAsia="仿宋" w:cs="仿宋"/>
          <w:sz w:val="24"/>
        </w:rPr>
        <w:t>的扣除，用扣除后的价格参加评审。组成联合体或者接受分包的小微企业与联合体内其他企业、分包企业之间存在直接控股、管理关系的，不享受价格扣除优惠政策。</w:t>
      </w:r>
    </w:p>
    <w:p>
      <w:pPr>
        <w:numPr>
          <w:ilvl w:val="2"/>
          <w:numId w:val="5"/>
        </w:numPr>
        <w:spacing w:line="360" w:lineRule="auto"/>
        <w:rPr>
          <w:rFonts w:ascii="仿宋" w:hAnsi="仿宋" w:eastAsia="仿宋" w:cs="仿宋"/>
          <w:sz w:val="24"/>
        </w:rPr>
      </w:pPr>
      <w:r>
        <w:rPr>
          <w:rFonts w:hint="eastAsia" w:ascii="仿宋" w:hAnsi="仿宋" w:eastAsia="仿宋" w:cs="仿宋"/>
          <w:sz w:val="24"/>
        </w:rPr>
        <w:t>符合《关于促进残疾人就业政府采购政策的通知》（财库〔2017〕141号）规定的条件并提供《残疾人福利性单位声明函》（附件1）的残疾人福利性单位视同小型、微型企业；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5"/>
        </w:numPr>
        <w:spacing w:line="360" w:lineRule="auto"/>
        <w:rPr>
          <w:rFonts w:ascii="仿宋" w:hAnsi="仿宋" w:eastAsia="仿宋" w:cs="仿宋"/>
          <w:sz w:val="24"/>
        </w:rPr>
      </w:pPr>
      <w:r>
        <w:rPr>
          <w:rFonts w:hint="eastAsia" w:ascii="仿宋" w:hAnsi="仿宋" w:eastAsia="仿宋" w:cs="仿宋"/>
          <w:sz w:val="24"/>
        </w:rPr>
        <w:t>中小企业享受扶持政策获得政府采购合同的，小微企业不得将合同分包给大中型企业，中型企业不得将合同分包给大型企业。</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支持创新发展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采购人优先采购被认定为首台套产品和“制造精品”的自主创新产品。</w:t>
      </w:r>
    </w:p>
    <w:p>
      <w:pPr>
        <w:numPr>
          <w:ilvl w:val="2"/>
          <w:numId w:val="5"/>
        </w:numPr>
        <w:spacing w:line="360" w:lineRule="auto"/>
        <w:rPr>
          <w:rFonts w:ascii="仿宋" w:hAnsi="仿宋" w:eastAsia="仿宋" w:cs="仿宋"/>
          <w:sz w:val="24"/>
        </w:rPr>
      </w:pPr>
      <w:r>
        <w:rPr>
          <w:rFonts w:hint="eastAsia" w:ascii="仿宋" w:hAnsi="仿宋" w:eastAsia="仿宋" w:cs="仿宋"/>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1"/>
          <w:numId w:val="5"/>
        </w:numPr>
        <w:spacing w:line="360" w:lineRule="auto"/>
        <w:rPr>
          <w:rFonts w:ascii="仿宋" w:hAnsi="仿宋" w:eastAsia="仿宋" w:cs="仿宋"/>
          <w:sz w:val="24"/>
        </w:rPr>
      </w:pPr>
      <w:r>
        <w:rPr>
          <w:rFonts w:hint="eastAsia" w:ascii="仿宋" w:hAnsi="仿宋" w:eastAsia="仿宋" w:cs="仿宋"/>
          <w:sz w:val="24"/>
        </w:rPr>
        <w:t>平等对待内外资企业和符合条件的破产重整企业</w:t>
      </w:r>
    </w:p>
    <w:p>
      <w:pPr>
        <w:spacing w:line="360" w:lineRule="auto"/>
        <w:ind w:firstLine="480" w:firstLineChars="200"/>
        <w:rPr>
          <w:rFonts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询问、质疑、投诉</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在线询问、质疑、投诉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供应商质疑</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供应商应当是参与所质疑项目采购活动的供应商。以联合体形式参加政府采购活动的，其质疑应当由组成联合体的所有供应商共同提出。潜在供应商已依法获取其可质疑的招标文件的，可以对该文件提出质疑。</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对招标文件提出质疑的，质疑期限为供应商获得招标文件之日或者招标文件公告期限届满之日起计算。</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对采购过程提出质疑的，质疑期限为各采购程序环节结束之日起计算。</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对采购结果提出质疑的，质疑期限自采购结果公告期限届满之日起计算。</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供应商提出质疑应当提交质疑函和必要的证明材料。质疑函应当包括下列内容：</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供应商的姓名或者名称、地址、邮编、联系人及联系电话；</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质疑项目的名称、编号；</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具体、明确的质疑事项和与质疑事项相关的请求；</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事实依据；</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必要的法律依据；</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提出质疑的日期。</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质疑函范本及制作说明详见附件2。</w:t>
      </w:r>
    </w:p>
    <w:p>
      <w:pPr>
        <w:numPr>
          <w:ilvl w:val="2"/>
          <w:numId w:val="5"/>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对同一采购程序环节的质疑，供应商须在法定质疑期内一次性提出。</w:t>
      </w:r>
    </w:p>
    <w:p>
      <w:pPr>
        <w:numPr>
          <w:ilvl w:val="2"/>
          <w:numId w:val="5"/>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采购人负责供应商质疑答复。采购人委托采购代理机构采购的，采购代理机构对委托授权范围内质疑事项作出答复。委托授权范围应当在采购代理协议中明确。</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询问或者质疑事项可能影响采购结果的，采购人应当暂停签订合同，已经签订合同的，应当中止履行合同。</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供应商投诉的事项不得超出已质疑事项的范围，基于质疑答复内容提出的投诉事项除外。</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供应商投诉应当有明确的请求和必要的证明材料。</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以联合体形式参加政府采购活动的，其投诉应当由组成联合体的所有供应商共同提出。</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投诉材料可寄送浙江省政府采购行政裁决服务中心（杭州），地址：杭州市上城区四季青街道新业路市民之家G03办公室，收件人：朱女士，电话：15121014815。</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投诉书范本及制作说明详见附件3。</w:t>
      </w:r>
    </w:p>
    <w:p>
      <w:pPr>
        <w:rPr>
          <w:rFonts w:ascii="仿宋" w:hAnsi="仿宋" w:eastAsia="仿宋" w:cs="仿宋"/>
        </w:rPr>
      </w:pP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二、招标文件的构成、澄清、修改</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招标文件的构成</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招标文件包括下列文件及附件：</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招标公告；</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投标人须知；</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采购需求；</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评标办法；</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拟签订的合同文本；</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应提交的有关格式范例。</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与本项目有关的澄清或者修改的内容为招标文件的组成部分。</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招标文件的澄清、修改</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已获取招标文件的潜在投标人，若有问题需要澄清，应于投标截止时间前，以书面形式向采购代理机构提出。</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三、投标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招标文件的获取</w:t>
      </w:r>
    </w:p>
    <w:p>
      <w:pPr>
        <w:spacing w:line="360" w:lineRule="auto"/>
        <w:ind w:firstLine="42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开标前答疑会或现场考察</w:t>
      </w:r>
    </w:p>
    <w:p>
      <w:pPr>
        <w:pStyle w:val="33"/>
        <w:spacing w:line="360" w:lineRule="auto"/>
        <w:ind w:firstLine="42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投标保证金</w:t>
      </w:r>
    </w:p>
    <w:p>
      <w:pPr>
        <w:pStyle w:val="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投标文件的组成</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资格文件：</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符合参加政府采购活动应当具备的一般条件的承诺函；</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联合协议</w:t>
      </w:r>
      <w:r>
        <w:rPr>
          <w:rFonts w:hint="eastAsia" w:ascii="仿宋" w:hAnsi="仿宋" w:eastAsia="仿宋" w:cs="仿宋"/>
          <w:bCs/>
          <w:color w:val="FF0000"/>
          <w:sz w:val="24"/>
        </w:rPr>
        <w:t>（如果有）</w:t>
      </w:r>
      <w:r>
        <w:rPr>
          <w:rFonts w:hint="eastAsia" w:ascii="仿宋" w:hAnsi="仿宋" w:eastAsia="仿宋" w:cs="仿宋"/>
          <w:bCs/>
          <w:sz w:val="24"/>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落实政府采购政策需满足的资格要求：</w:t>
      </w:r>
      <w:r>
        <w:rPr>
          <w:rFonts w:hint="eastAsia" w:ascii="仿宋" w:hAnsi="仿宋" w:eastAsia="仿宋" w:cs="仿宋"/>
          <w:bCs/>
          <w:sz w:val="24"/>
          <w:highlight w:val="none"/>
          <w:lang w:val="en-US" w:eastAsia="zh-CN"/>
        </w:rPr>
        <w:t>中小企业声明函</w:t>
      </w:r>
      <w:r>
        <w:rPr>
          <w:rFonts w:hint="eastAsia" w:ascii="仿宋" w:hAnsi="仿宋" w:eastAsia="仿宋" w:cs="仿宋"/>
          <w:bCs/>
          <w:sz w:val="24"/>
          <w:highlight w:val="none"/>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本项目的特定资格要求</w:t>
      </w:r>
      <w:r>
        <w:rPr>
          <w:rFonts w:hint="eastAsia" w:ascii="仿宋" w:hAnsi="仿宋" w:eastAsia="仿宋" w:cs="仿宋"/>
          <w:bCs/>
          <w:color w:val="FF0000"/>
          <w:sz w:val="24"/>
        </w:rPr>
        <w:t>（本项目不适用）</w:t>
      </w:r>
      <w:r>
        <w:rPr>
          <w:rFonts w:hint="eastAsia" w:ascii="仿宋" w:hAnsi="仿宋" w:eastAsia="仿宋" w:cs="仿宋"/>
          <w:bCs/>
          <w:sz w:val="24"/>
        </w:rPr>
        <w:t>。</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lang w:val="zh-CN"/>
        </w:rPr>
      </w:pPr>
      <w:r>
        <w:rPr>
          <w:rFonts w:hint="eastAsia" w:ascii="仿宋" w:hAnsi="仿宋" w:eastAsia="仿宋" w:cs="仿宋"/>
          <w:b/>
          <w:sz w:val="24"/>
        </w:rPr>
        <w:t>商务技术</w:t>
      </w:r>
      <w:r>
        <w:rPr>
          <w:rFonts w:hint="eastAsia" w:ascii="仿宋" w:hAnsi="仿宋" w:eastAsia="仿宋" w:cs="仿宋"/>
          <w:b/>
          <w:sz w:val="24"/>
          <w:lang w:val="zh-CN"/>
        </w:rPr>
        <w:t>文件：</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投标函；</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授权委托书或法定代表人（单位负责人、自然人本人）身份证明、授权代表最近一个月在投标单位缴纳社保的参保证明；</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分包意向协议</w:t>
      </w:r>
      <w:r>
        <w:rPr>
          <w:rFonts w:hint="eastAsia" w:ascii="仿宋" w:hAnsi="仿宋" w:eastAsia="仿宋" w:cs="仿宋"/>
          <w:bCs/>
          <w:color w:val="FF0000"/>
          <w:sz w:val="24"/>
        </w:rPr>
        <w:t>（如果有）</w:t>
      </w:r>
      <w:r>
        <w:rPr>
          <w:rFonts w:hint="eastAsia" w:ascii="仿宋" w:hAnsi="仿宋" w:eastAsia="仿宋" w:cs="仿宋"/>
          <w:bCs/>
          <w:sz w:val="24"/>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符合性审查资料；</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评标标准相应的商务技术资料；</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投标标的清单；</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_GB2312" w:hAnsi="仿宋" w:eastAsia="仿宋_GB2312"/>
          <w:bCs/>
          <w:color w:val="000000"/>
          <w:sz w:val="24"/>
          <w:highlight w:val="none"/>
          <w:lang w:val="en-US" w:eastAsia="zh-CN"/>
        </w:rPr>
        <w:t>技术响应表；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商务技术偏离表；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政府采购供应商廉洁自律承诺书。</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lang w:val="zh-CN"/>
        </w:rPr>
      </w:pPr>
      <w:r>
        <w:rPr>
          <w:rFonts w:hint="eastAsia" w:ascii="仿宋" w:hAnsi="仿宋" w:eastAsia="仿宋" w:cs="仿宋"/>
          <w:b/>
          <w:sz w:val="24"/>
        </w:rPr>
        <w:t xml:space="preserve">报价文件： </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开标一览表（报价表）；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投标报价分析说明（投标报价低于预算金额50%时，供应商应详细阐述不影响产品质量或诚信履约的具体原因）</w:t>
      </w:r>
      <w:r>
        <w:rPr>
          <w:rFonts w:hint="eastAsia" w:ascii="仿宋" w:hAnsi="仿宋" w:eastAsia="仿宋" w:cs="仿宋"/>
          <w:bCs/>
          <w:color w:val="auto"/>
          <w:sz w:val="24"/>
          <w:highlight w:val="none"/>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中标服务费支付承诺书和中标服务费结算信息表。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投标人提供虚假材料投标的，投标无效。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投标文件的编制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使用“政采云电子交易客户端”需要提前申领CA数字证书，申领流程请自行前往“浙江政府采购网-下载专区-电子交易客户端-CA驱动和申领流程”进行查阅。</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投标文件的签署、盖章</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投标文件按照招标文件第六部分格式要求进行签署、盖章。</w:t>
      </w:r>
    </w:p>
    <w:p>
      <w:pPr>
        <w:pStyle w:val="137"/>
        <w:snapToGrid w:val="0"/>
        <w:spacing w:before="0"/>
        <w:ind w:firstLine="482"/>
        <w:rPr>
          <w:rFonts w:ascii="仿宋" w:hAnsi="仿宋" w:eastAsia="仿宋" w:cs="仿宋"/>
          <w:b/>
        </w:rPr>
      </w:pP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为确保网上操作合法、有效和安全，投标人应当在投标截止时间前完成在“政府采购云平台”的身份认证，确保在电子投标过程中能够对相关数据电文进行加密和使用电子签名。</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招标文件对投标文件签署、盖章的要求适用于电子签名。</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投标文件的提交、补充、修改、撤回</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备份投标文件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投标人在电子交易平台传输递交投标文件后，还可以在投标截止时间前直接提交或者以邮政快递方式递交备份投标文件1份，</w:t>
      </w:r>
      <w:r>
        <w:rPr>
          <w:rFonts w:hint="eastAsia" w:ascii="仿宋" w:hAnsi="仿宋" w:eastAsia="仿宋" w:cs="仿宋"/>
          <w:b/>
          <w:sz w:val="24"/>
        </w:rPr>
        <w:t>但采购人、采购代理机构不强制或变相强制投标人提交备份投标文件</w:t>
      </w:r>
      <w:r>
        <w:rPr>
          <w:rFonts w:hint="eastAsia" w:ascii="仿宋" w:hAnsi="仿宋" w:eastAsia="仿宋" w:cs="仿宋"/>
          <w:bCs/>
          <w:sz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直接提交备份投标文件的，投标人应于投标截止时间前在招标公告中载明的开标地点将备份投标文件提交给采购代理机构，</w:t>
      </w:r>
      <w:r>
        <w:rPr>
          <w:rFonts w:hint="eastAsia" w:ascii="仿宋" w:hAnsi="仿宋" w:eastAsia="仿宋" w:cs="仿宋"/>
          <w:b/>
          <w:sz w:val="24"/>
        </w:rPr>
        <w:t>采购代理机构将拒绝接受逾期送达的备份投标文件</w:t>
      </w:r>
      <w:r>
        <w:rPr>
          <w:rFonts w:hint="eastAsia" w:ascii="仿宋" w:hAnsi="仿宋" w:eastAsia="仿宋" w:cs="仿宋"/>
          <w:bCs/>
          <w:sz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投标人仅提交备份投标文件，未在电子交易平台传输递交投标文件的，投标无效。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投标文件的无效处理</w:t>
      </w:r>
    </w:p>
    <w:p>
      <w:pPr>
        <w:pStyle w:val="25"/>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投标有效期</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投标有效期为从提交投标文件的截止之日起90天。</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投标文件合格投递后，自投标截止日期起，在投标有效期内有效。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在原定投标有效期满之前，如果出现特殊情况，采购代理机构可以以书面形式通知投标人延长投标有效期。投标人同意延长的，不得要求或被允许修改其投标文件，投标人拒绝延长的，其投标无效。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在投标截止时间起至投标有效期届满，供应商投标文件不可撤销。</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四、开标、资格审查与信用信息查询</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 xml:space="preserve">开标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采购代理机构按照招标文件规定的时间通过电子交易平台组织开标，所有投标人均应当准时在线参加。投标人不足3家的，不得开标。</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开标时，电子交易平台按开标时间自动提取所有投标文件。采购代理机构依托电子交易平台发起开始解密指令，投标人按照平台提示和招标文件的规定在半小时内完成在线解密。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资格审查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开标后，采购人或采购代理机构依据法律法规和招标文件的规定，对投标人的资格进行审查。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投标人未按照招标文件要求提供与资格条件相应的有效资格证明材料的，视为投标人不具备招标文件中规定的资格要求，其投标无效。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对未通过资格审查的投标人，采购人或采购代理机构告知其未通过的原因。</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合格投标人不足3家的，不再评标。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信用信息查询</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信用信息查询渠道及截止时间：采购代理机构将通过“信用中国”网站(www.creditchina.gov.cn)、中国政府采购网(www.ccgp.gov.cn)渠道查询投标人投标截止时间当天的信用记录。</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信用信息查询记录和证据留存的具体方式：现场查询的投标人的信用记录、查询结果经确认后将与采购文件一起存档。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信用信息的使用规则：经查询列入失信被执行人名单、重大税收违法案件当事人名单、政府采购严重违法失信行为记录名单的投标人将被拒绝参与政府采购活动。</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kern w:val="0"/>
        </w:rPr>
      </w:pPr>
      <w:r>
        <w:rPr>
          <w:rFonts w:hint="eastAsia" w:ascii="仿宋" w:hAnsi="仿宋" w:eastAsia="仿宋" w:cs="仿宋"/>
          <w:bCs/>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五、评标</w:t>
      </w:r>
    </w:p>
    <w:p>
      <w:pPr>
        <w:numPr>
          <w:ilvl w:val="0"/>
          <w:numId w:val="5"/>
        </w:numPr>
        <w:tabs>
          <w:tab w:val="left" w:pos="210"/>
        </w:tabs>
        <w:snapToGrid w:val="0"/>
        <w:spacing w:line="360" w:lineRule="auto"/>
        <w:jc w:val="left"/>
        <w:outlineLvl w:val="2"/>
        <w:rPr>
          <w:rFonts w:ascii="仿宋" w:hAnsi="仿宋" w:eastAsia="仿宋" w:cs="仿宋"/>
          <w:b/>
          <w:sz w:val="24"/>
        </w:rPr>
      </w:pPr>
      <w:bookmarkStart w:id="15" w:name="_Toc91899903"/>
      <w:r>
        <w:rPr>
          <w:rFonts w:hint="eastAsia" w:ascii="仿宋" w:hAnsi="仿宋" w:eastAsia="仿宋" w:cs="仿宋"/>
          <w:b/>
          <w:sz w:val="24"/>
        </w:rPr>
        <w:t>评标</w:t>
      </w:r>
    </w:p>
    <w:p>
      <w:pPr>
        <w:spacing w:line="360" w:lineRule="auto"/>
        <w:ind w:firstLine="480" w:firstLineChars="200"/>
        <w:rPr>
          <w:rFonts w:ascii="仿宋" w:hAnsi="仿宋" w:eastAsia="仿宋" w:cs="仿宋"/>
          <w:b/>
          <w:sz w:val="24"/>
        </w:rPr>
      </w:pP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六、定标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确定中标供应商</w:t>
      </w:r>
    </w:p>
    <w:p>
      <w:pPr>
        <w:pStyle w:val="137"/>
        <w:snapToGrid w:val="0"/>
        <w:spacing w:before="0"/>
        <w:ind w:firstLine="420" w:firstLineChars="175"/>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候选人并列的，由采购人或者采购人委托评标委员会按照招标文件规定的方式确定中标人；招标文件未规定的，采取随机抽取的方式确定。在采购结果确认环节，中标候选人撤销投标文件不能成为采购人不确认采购结果的正当理由。中标、成交通知书和中标、成交结果公告应当在规定时间内同时发出。</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中标通知与中标结果公告</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自中标人确定之日起2个工作日内，采购代理机构通过电子交易平台向中标人发出中标通知书，同时编制发布采购结果公告。采购代理机构也可以以纸质形式进行中标通知。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rPr>
      </w:pPr>
      <w:r>
        <w:rPr>
          <w:rFonts w:hint="eastAsia" w:ascii="仿宋" w:hAnsi="仿宋" w:eastAsia="仿宋" w:cs="仿宋"/>
          <w:bCs/>
          <w:sz w:val="24"/>
        </w:rPr>
        <w:t>公告期限为1个工作日。</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七、合同授予</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合同授予</w:t>
      </w:r>
    </w:p>
    <w:p>
      <w:pPr>
        <w:widowControl/>
        <w:shd w:val="clear" w:color="auto" w:fill="FFFFFF"/>
        <w:spacing w:line="360" w:lineRule="auto"/>
        <w:ind w:firstLine="420"/>
        <w:jc w:val="left"/>
        <w:rPr>
          <w:rFonts w:ascii="仿宋" w:hAnsi="仿宋" w:eastAsia="仿宋" w:cs="仿宋"/>
          <w:sz w:val="24"/>
        </w:rPr>
      </w:pPr>
      <w:r>
        <w:rPr>
          <w:rFonts w:hint="eastAsia" w:ascii="仿宋" w:hAnsi="仿宋" w:eastAsia="仿宋" w:cs="仿宋"/>
          <w:sz w:val="24"/>
        </w:rPr>
        <w:t>合同主要条款详见第五部分拟签订的合同文本。</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合同的签订</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如签订合同并生效后，供应商无故拒绝或延期，除按照合同条款处理外，列入不良行为记录一次，并给予通报。</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中标供应商拒绝与采购人签订合同的，采购人可以按照评审报告推荐的中标或者成交候选人名单排序，确定下一候选人为中标供应商，也可以重新开展政府采购活动。</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
        </w:rPr>
      </w:pPr>
      <w:r>
        <w:rPr>
          <w:rFonts w:hint="eastAsia" w:ascii="仿宋" w:hAnsi="仿宋" w:eastAsia="仿宋" w:cs="仿宋"/>
          <w:bCs/>
          <w:sz w:val="24"/>
          <w:lang w:val="zh-CN"/>
        </w:rPr>
        <w:t>采购合同由采购人与中标供应商根据招标文件、投标文件等内容通过政府采购电子交易平台在线签订，自动备案。</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履约保证金</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bCs/>
          <w:sz w:val="24"/>
        </w:rPr>
        <w:t>1.0</w:t>
      </w:r>
      <w:r>
        <w:rPr>
          <w:rFonts w:hint="eastAsia" w:ascii="仿宋" w:hAnsi="仿宋" w:eastAsia="仿宋" w:cs="仿宋"/>
          <w:bCs/>
          <w:sz w:val="24"/>
          <w:lang w:val="zh-CN"/>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供应商</w:t>
      </w:r>
      <w:r>
        <w:rPr>
          <w:rFonts w:hint="eastAsia" w:ascii="仿宋" w:hAnsi="仿宋" w:eastAsia="仿宋" w:cs="仿宋"/>
          <w:bCs/>
          <w:sz w:val="24"/>
        </w:rPr>
        <w:t>可</w:t>
      </w:r>
      <w:r>
        <w:rPr>
          <w:rFonts w:hint="eastAsia" w:ascii="仿宋" w:hAnsi="仿宋" w:eastAsia="仿宋" w:cs="仿宋"/>
          <w:bCs/>
          <w:sz w:val="24"/>
          <w:lang w:val="zh-CN"/>
        </w:rPr>
        <w:t>登录政采云平台-【金融服务】—【我的项目】—【已备案合同】以保函形式提供：</w:t>
      </w:r>
    </w:p>
    <w:p>
      <w:pPr>
        <w:numPr>
          <w:ilvl w:val="2"/>
          <w:numId w:val="5"/>
        </w:numPr>
        <w:tabs>
          <w:tab w:val="left" w:pos="210"/>
        </w:tabs>
        <w:snapToGrid w:val="0"/>
        <w:spacing w:line="360" w:lineRule="auto"/>
        <w:jc w:val="left"/>
        <w:outlineLvl w:val="3"/>
        <w:rPr>
          <w:rFonts w:ascii="仿宋" w:hAnsi="仿宋" w:eastAsia="仿宋" w:cs="仿宋"/>
          <w:bCs/>
          <w:sz w:val="24"/>
          <w:lang w:val="zh-CN"/>
        </w:rPr>
      </w:pPr>
      <w:r>
        <w:rPr>
          <w:rFonts w:hint="eastAsia" w:ascii="仿宋" w:hAnsi="仿宋" w:eastAsia="仿宋" w:cs="仿宋"/>
          <w:bCs/>
          <w:sz w:val="24"/>
          <w:lang w:val="zh-CN"/>
        </w:rPr>
        <w:t>供应商在合同列表选择需要投保的合同，点击【保函推荐】。</w:t>
      </w:r>
    </w:p>
    <w:p>
      <w:pPr>
        <w:numPr>
          <w:ilvl w:val="2"/>
          <w:numId w:val="5"/>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在弹框里查看推荐的保函产品，供应商自行选择保函产品，点击【立即申请】。</w:t>
      </w:r>
    </w:p>
    <w:p>
      <w:pPr>
        <w:numPr>
          <w:ilvl w:val="2"/>
          <w:numId w:val="5"/>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在弹框里填写保函申请信息。具体步骤：选择产品—填写供应商信息—选择中标项目—确认信息—等待保险/保函受理—确认保单—支付保费—成功出单。政采云金融专线400-903-9583。</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预付款</w:t>
      </w:r>
    </w:p>
    <w:p>
      <w:pPr>
        <w:pStyle w:val="25"/>
        <w:rPr>
          <w:rFonts w:ascii="仿宋" w:hAnsi="仿宋" w:eastAsia="仿宋" w:cs="仿宋"/>
        </w:rPr>
      </w:pPr>
      <w:r>
        <w:rPr>
          <w:rFonts w:hint="eastAsia" w:ascii="仿宋" w:hAnsi="仿宋" w:eastAsia="仿宋" w:cs="仿宋"/>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八、电子交易活动的中止</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电子交易活动的中止</w:t>
      </w:r>
    </w:p>
    <w:p>
      <w:pPr>
        <w:pStyle w:val="137"/>
        <w:snapToGrid w:val="0"/>
        <w:spacing w:before="0"/>
        <w:ind w:firstLine="480"/>
        <w:rPr>
          <w:rFonts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电子交易平台发生故障而无法登录访问的；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电子交易平台应用或数据库出现错误，不能进行正常操作的；</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电子交易平台发现严重安全漏洞，有潜在泄密危险的；</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病毒发作导致不能进行正常操作的；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其他无法保证电子交易的公平、公正和安全的情况。</w:t>
      </w:r>
    </w:p>
    <w:p>
      <w:pPr>
        <w:numPr>
          <w:ilvl w:val="0"/>
          <w:numId w:val="5"/>
        </w:numPr>
        <w:tabs>
          <w:tab w:val="left" w:pos="210"/>
        </w:tabs>
        <w:snapToGrid w:val="0"/>
        <w:spacing w:line="360" w:lineRule="auto"/>
        <w:ind w:left="403" w:hanging="403"/>
        <w:jc w:val="left"/>
        <w:outlineLvl w:val="2"/>
        <w:rPr>
          <w:rFonts w:ascii="仿宋" w:hAnsi="仿宋" w:eastAsia="仿宋" w:cs="仿宋"/>
          <w:b/>
          <w:sz w:val="24"/>
        </w:rPr>
      </w:pPr>
      <w:r>
        <w:rPr>
          <w:rFonts w:hint="eastAsia" w:ascii="仿宋" w:hAnsi="仿宋" w:eastAsia="仿宋" w:cs="仿宋"/>
          <w:b/>
          <w:sz w:val="24"/>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九、验收</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验收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采购人可以邀请参加本项目的其他投标人或者第三方机构参与验收。参与验收的投标人或者第三方机构的意见作为验收书的参考资料一并存档。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rPr>
      </w:pPr>
      <w:r>
        <w:rPr>
          <w:rFonts w:hint="eastAsia" w:ascii="仿宋" w:hAnsi="仿宋" w:eastAsia="仿宋" w:cs="仿宋"/>
          <w:bCs/>
          <w:sz w:val="24"/>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5"/>
      <w:bookmarkStart w:id="16" w:name="_Hlt68057669"/>
      <w:bookmarkEnd w:id="16"/>
      <w:bookmarkStart w:id="17" w:name="_Hlt74729768"/>
      <w:bookmarkEnd w:id="17"/>
      <w:bookmarkStart w:id="18" w:name="_Hlt75236290"/>
      <w:bookmarkEnd w:id="18"/>
      <w:bookmarkStart w:id="19" w:name="_Hlt75236101"/>
      <w:bookmarkEnd w:id="19"/>
      <w:bookmarkStart w:id="20" w:name="_Hlt68073093"/>
      <w:bookmarkEnd w:id="20"/>
      <w:bookmarkStart w:id="21" w:name="_Hlt75236011"/>
      <w:bookmarkEnd w:id="21"/>
      <w:bookmarkStart w:id="22" w:name="_Hlt68403820"/>
      <w:bookmarkEnd w:id="22"/>
      <w:bookmarkStart w:id="23" w:name="_Hlt74707468"/>
      <w:bookmarkEnd w:id="23"/>
      <w:bookmarkStart w:id="24" w:name="_Hlt68072998"/>
      <w:bookmarkEnd w:id="24"/>
      <w:bookmarkStart w:id="25" w:name="_Hlt74714665"/>
      <w:bookmarkEnd w:id="25"/>
      <w:bookmarkStart w:id="26" w:name="_Hlt68072990"/>
      <w:bookmarkEnd w:id="26"/>
      <w:bookmarkStart w:id="27" w:name="_Hlt74730295"/>
      <w:bookmarkEnd w:id="27"/>
    </w:p>
    <w:p>
      <w:pPr>
        <w:pStyle w:val="137"/>
        <w:snapToGrid w:val="0"/>
        <w:spacing w:before="0"/>
        <w:ind w:firstLine="480"/>
        <w:rPr>
          <w:rFonts w:ascii="仿宋" w:hAnsi="仿宋" w:eastAsia="仿宋" w:cs="仿宋"/>
        </w:rPr>
        <w:sectPr>
          <w:headerReference r:id="rId4" w:type="first"/>
          <w:footerReference r:id="rId7" w:type="first"/>
          <w:headerReference r:id="rId3" w:type="default"/>
          <w:footerReference r:id="rId5" w:type="default"/>
          <w:footerReference r:id="rId6" w:type="even"/>
          <w:pgSz w:w="11906" w:h="16838"/>
          <w:pgMar w:top="1287" w:right="1757" w:bottom="1440" w:left="1757" w:header="651" w:footer="992" w:gutter="0"/>
          <w:cols w:space="720" w:num="1"/>
          <w:titlePg/>
          <w:docGrid w:linePitch="312" w:charSpace="0"/>
        </w:sectPr>
      </w:pPr>
    </w:p>
    <w:bookmarkEnd w:id="13"/>
    <w:bookmarkEnd w:id="14"/>
    <w:p>
      <w:pPr>
        <w:numPr>
          <w:ilvl w:val="0"/>
          <w:numId w:val="6"/>
        </w:numPr>
        <w:adjustRightInd/>
        <w:spacing w:line="360" w:lineRule="auto"/>
        <w:jc w:val="center"/>
        <w:outlineLvl w:val="0"/>
        <w:rPr>
          <w:rFonts w:ascii="仿宋" w:hAnsi="仿宋" w:eastAsia="仿宋" w:cs="仿宋"/>
          <w:b/>
          <w:sz w:val="36"/>
          <w:szCs w:val="20"/>
        </w:rPr>
      </w:pPr>
      <w:bookmarkStart w:id="28" w:name="_Toc5571"/>
      <w:bookmarkStart w:id="29" w:name="第四部分"/>
      <w:r>
        <w:rPr>
          <w:rFonts w:hint="eastAsia" w:ascii="仿宋" w:hAnsi="仿宋" w:eastAsia="仿宋" w:cs="仿宋"/>
          <w:b/>
          <w:sz w:val="36"/>
          <w:szCs w:val="20"/>
        </w:rPr>
        <w:t xml:space="preserve"> 采购需求</w:t>
      </w:r>
      <w:bookmarkEnd w:id="28"/>
    </w:p>
    <w:p>
      <w:pPr>
        <w:pStyle w:val="4"/>
        <w:ind w:left="0" w:firstLine="0"/>
        <w:rPr>
          <w:rFonts w:ascii="仿宋" w:eastAsia="仿宋" w:cs="仿宋"/>
          <w:sz w:val="24"/>
          <w:szCs w:val="24"/>
        </w:rPr>
      </w:pPr>
      <w:bookmarkStart w:id="30" w:name="_Toc204483585"/>
      <w:bookmarkStart w:id="31" w:name="_Toc236047431"/>
      <w:bookmarkStart w:id="32" w:name="_Toc17303"/>
      <w:bookmarkStart w:id="33" w:name="_Toc31661"/>
      <w:bookmarkStart w:id="34" w:name="_Toc25107"/>
      <w:bookmarkStart w:id="35" w:name="_Toc430590276"/>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eastAsia="仿宋" w:cs="仿宋"/>
          <w:sz w:val="24"/>
        </w:rPr>
      </w:pPr>
      <w:r>
        <w:rPr>
          <w:rFonts w:hint="eastAsia" w:ascii="仿宋" w:hAnsi="仿宋" w:eastAsia="仿宋" w:cs="仿宋"/>
          <w:sz w:val="24"/>
        </w:rPr>
        <w:t>1.采购设备清单：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电脑量块比较仪</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一米测长机</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4等量块（101.2～490）mm 6块组</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4等量块（125～500）mm 8块组</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单相2P、三相4P导轨表，三相数显交流电能表检定装置</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bl>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2.使用地点：杭州市质量技术监督检测院。</w:t>
      </w:r>
    </w:p>
    <w:p>
      <w:pPr>
        <w:tabs>
          <w:tab w:val="left" w:pos="8460"/>
        </w:tabs>
        <w:spacing w:line="360" w:lineRule="auto"/>
        <w:ind w:firstLine="482" w:firstLineChars="200"/>
        <w:rPr>
          <w:rFonts w:ascii="仿宋" w:hAnsi="仿宋" w:eastAsia="仿宋" w:cs="仿宋"/>
          <w:b/>
          <w:sz w:val="24"/>
        </w:rPr>
      </w:pPr>
      <w:r>
        <w:rPr>
          <w:rFonts w:hint="eastAsia" w:ascii="仿宋" w:hAnsi="仿宋" w:eastAsia="仿宋" w:cs="仿宋"/>
          <w:b/>
          <w:sz w:val="24"/>
        </w:rPr>
        <w:t>3.特别说明：本次采购的设备供货时须提供第三方法定计量机构检定证书或符合使用要求的校准证书。</w:t>
      </w:r>
    </w:p>
    <w:p>
      <w:pPr>
        <w:tabs>
          <w:tab w:val="left" w:pos="8460"/>
        </w:tabs>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napToGrid w:val="0"/>
          <w:kern w:val="0"/>
          <w:sz w:val="24"/>
        </w:rPr>
        <w:t>本采购文件中打▲的条款为关键性指标，不允许负偏离，出现负偏离的将导致投标无效。打★的条款为重要指标，允许偏离，但在技术评分时会重点扣分。</w:t>
      </w:r>
    </w:p>
    <w:p>
      <w:pPr>
        <w:tabs>
          <w:tab w:val="left" w:pos="8460"/>
        </w:tabs>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color w:val="auto"/>
          <w:sz w:val="24"/>
          <w:highlight w:val="none"/>
        </w:rPr>
        <w:t>5.</w:t>
      </w:r>
      <w:r>
        <w:rPr>
          <w:rFonts w:hint="eastAsia" w:ascii="仿宋" w:hAnsi="仿宋" w:eastAsia="仿宋" w:cs="仿宋"/>
          <w:snapToGrid w:val="0"/>
          <w:color w:val="auto"/>
          <w:kern w:val="0"/>
          <w:sz w:val="24"/>
          <w:highlight w:val="none"/>
        </w:rPr>
        <w:t>供应商应针对</w:t>
      </w:r>
      <w:r>
        <w:rPr>
          <w:rFonts w:hint="eastAsia" w:ascii="仿宋" w:hAnsi="仿宋" w:eastAsia="仿宋" w:cs="仿宋"/>
          <w:snapToGrid w:val="0"/>
          <w:color w:val="auto"/>
          <w:kern w:val="0"/>
          <w:sz w:val="24"/>
          <w:highlight w:val="none"/>
          <w:lang w:val="en-US" w:eastAsia="zh-CN"/>
        </w:rPr>
        <w:t>本部分内容</w:t>
      </w:r>
      <w:r>
        <w:rPr>
          <w:rFonts w:hint="eastAsia" w:ascii="仿宋" w:hAnsi="仿宋" w:eastAsia="仿宋" w:cs="仿宋"/>
          <w:snapToGrid w:val="0"/>
          <w:color w:val="auto"/>
          <w:kern w:val="0"/>
          <w:sz w:val="24"/>
          <w:highlight w:val="none"/>
        </w:rPr>
        <w:t>“二、设备技术要求”的要求，在</w:t>
      </w:r>
      <w:r>
        <w:rPr>
          <w:rFonts w:hint="eastAsia" w:ascii="仿宋" w:hAnsi="仿宋" w:eastAsia="仿宋" w:cs="仿宋"/>
          <w:snapToGrid w:val="0"/>
          <w:color w:val="auto"/>
          <w:kern w:val="0"/>
          <w:sz w:val="24"/>
          <w:highlight w:val="none"/>
          <w:lang w:val="en-US" w:eastAsia="zh-CN"/>
        </w:rPr>
        <w:t>技术响应表（格式见第六部分）</w:t>
      </w:r>
      <w:r>
        <w:rPr>
          <w:rFonts w:hint="eastAsia" w:ascii="仿宋" w:hAnsi="仿宋" w:eastAsia="仿宋" w:cs="仿宋"/>
          <w:snapToGrid w:val="0"/>
          <w:color w:val="auto"/>
          <w:kern w:val="0"/>
          <w:sz w:val="24"/>
          <w:highlight w:val="none"/>
        </w:rPr>
        <w:t>中对采购文件技术要求一一作出响应。投标产品的技术指标必须对技术要求有一个明确的响应值，不能复制技术要求，例：技术要求为“≥2kW”，投标响应值如实填写2kW或其他值，不能简单填写“≥2kW”，否则视为不响应技术要求。</w:t>
      </w:r>
    </w:p>
    <w:p>
      <w:pPr>
        <w:tabs>
          <w:tab w:val="left" w:pos="8460"/>
        </w:tabs>
        <w:spacing w:line="360" w:lineRule="auto"/>
        <w:ind w:firstLine="480" w:firstLineChars="200"/>
        <w:rPr>
          <w:rFonts w:ascii="仿宋" w:hAnsi="仿宋" w:eastAsia="仿宋" w:cs="仿宋"/>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产品的技术参数如与产品样本资料或官网上公开的技术参数一致，须明确哪些参数不一致，不一致的原因以及使用何种技术可以达到投标产品参数。不作说明的、或经评审小组核实不一致的、或不一致的原因不明确的、或评审小组认为达到投标产品参数所采用的技术不可行的，均视作投标产品未响应采购文件技术要求</w:t>
      </w:r>
      <w:r>
        <w:rPr>
          <w:rFonts w:hint="eastAsia" w:ascii="仿宋" w:hAnsi="仿宋" w:eastAsia="仿宋" w:cs="仿宋"/>
          <w:color w:val="auto"/>
          <w:sz w:val="24"/>
          <w:highlight w:val="none"/>
          <w:lang w:eastAsia="zh-CN"/>
        </w:rPr>
        <w:t>。</w:t>
      </w:r>
    </w:p>
    <w:p>
      <w:pPr>
        <w:spacing w:line="360" w:lineRule="auto"/>
        <w:ind w:firstLine="480" w:firstLineChars="200"/>
        <w:rPr>
          <w:rFonts w:ascii="仿宋" w:hAnsi="仿宋" w:eastAsia="仿宋" w:cs="仿宋"/>
          <w:b/>
          <w:sz w:val="24"/>
        </w:rPr>
        <w:sectPr>
          <w:footerReference r:id="rId8" w:type="default"/>
          <w:pgSz w:w="11850" w:h="16783"/>
          <w:pgMar w:top="1247" w:right="1588" w:bottom="1089" w:left="1588" w:header="851" w:footer="992" w:gutter="0"/>
          <w:cols w:space="720" w:num="1"/>
          <w:docGrid w:linePitch="312" w:charSpace="0"/>
        </w:sect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.本项目的核心产品是</w:t>
      </w:r>
      <w:r>
        <w:rPr>
          <w:rFonts w:hint="eastAsia" w:ascii="仿宋" w:hAnsi="仿宋" w:eastAsia="仿宋" w:cs="仿宋"/>
          <w:sz w:val="24"/>
          <w:highlight w:val="none"/>
          <w:u w:val="single"/>
        </w:rPr>
        <w:t>单相2P、三相4P导轨表，三相数显交流电能表检定装置</w:t>
      </w:r>
      <w:r>
        <w:rPr>
          <w:rFonts w:hint="eastAsia" w:ascii="仿宋" w:hAnsi="仿宋" w:eastAsia="仿宋" w:cs="仿宋"/>
          <w:b/>
          <w:bCs/>
          <w:sz w:val="24"/>
          <w:highlight w:val="none"/>
          <w:u w:val="single"/>
        </w:rPr>
        <w:t>。</w:t>
      </w:r>
      <w:r>
        <w:rPr>
          <w:rFonts w:hint="eastAsia" w:ascii="仿宋" w:hAnsi="仿宋" w:eastAsia="仿宋" w:cs="仿宋"/>
          <w:sz w:val="24"/>
          <w:highlight w:val="none"/>
        </w:rPr>
        <w:t>不</w:t>
      </w:r>
      <w:r>
        <w:rPr>
          <w:rFonts w:hint="eastAsia" w:ascii="仿宋" w:hAnsi="仿宋" w:eastAsia="仿宋" w:cs="仿宋"/>
          <w:sz w:val="24"/>
        </w:rPr>
        <w:t>同投标人的核心产品出现同品牌时，</w:t>
      </w:r>
      <w:r>
        <w:rPr>
          <w:rFonts w:hint="eastAsia" w:ascii="仿宋" w:hAnsi="仿宋" w:eastAsia="仿宋" w:cs="仿宋"/>
          <w:b/>
          <w:sz w:val="24"/>
        </w:rPr>
        <w:t>按如下方式处理：提供相同品牌产品且通过资格审查、符合性审查的不同投标人参加同一合同项下投标的，按一家投标人计算（不足三家的按废标处理），评审后得分最高的同品牌（含核心产品）投标人获得中标人推荐资格；评审得分相同的，随机抽取方式确定，其他同品牌投标人不作为中标候选人。</w:t>
      </w:r>
    </w:p>
    <w:p>
      <w:pPr>
        <w:pStyle w:val="4"/>
        <w:numPr>
          <w:ilvl w:val="0"/>
          <w:numId w:val="7"/>
        </w:numPr>
        <w:snapToGrid w:val="0"/>
        <w:spacing w:before="120" w:beforeLines="50" w:after="120" w:afterLines="50"/>
        <w:rPr>
          <w:rFonts w:ascii="仿宋" w:eastAsia="仿宋" w:cs="仿宋"/>
          <w:sz w:val="24"/>
          <w:szCs w:val="24"/>
        </w:rPr>
      </w:pPr>
      <w:bookmarkStart w:id="36" w:name="_Toc25749"/>
      <w:bookmarkStart w:id="37" w:name="_Toc2238"/>
      <w:r>
        <w:rPr>
          <w:rFonts w:hint="eastAsia" w:ascii="仿宋" w:eastAsia="仿宋" w:cs="仿宋"/>
          <w:sz w:val="24"/>
          <w:szCs w:val="24"/>
        </w:rPr>
        <w:t>设备技术要求</w:t>
      </w:r>
      <w:bookmarkEnd w:id="36"/>
      <w:bookmarkEnd w:id="37"/>
    </w:p>
    <w:tbl>
      <w:tblPr>
        <w:tblStyle w:val="63"/>
        <w:tblW w:w="14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646"/>
        <w:gridCol w:w="657"/>
        <w:gridCol w:w="75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646"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246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电脑量块比较仪</w:t>
            </w:r>
          </w:p>
        </w:tc>
        <w:tc>
          <w:tcPr>
            <w:tcW w:w="8646"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1.满足JJG146-2011对2等传3等及以下量块检定的要求；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rPr>
              <w:t>2.示</w:t>
            </w:r>
            <w:r>
              <w:rPr>
                <w:rFonts w:hint="eastAsia" w:ascii="仿宋" w:hAnsi="仿宋" w:eastAsia="仿宋" w:cs="仿宋"/>
                <w:color w:val="auto"/>
              </w:rPr>
              <w:t>值误差不超过±(0.02+0.005A)μm(A—标准与被测量块差)；</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3.</w:t>
            </w:r>
            <w:r>
              <w:rPr>
                <w:rFonts w:hint="eastAsia" w:ascii="宋体" w:hAnsi="宋体"/>
                <w:color w:val="auto"/>
                <w:szCs w:val="21"/>
              </w:rPr>
              <w:t xml:space="preserve"> </w:t>
            </w:r>
            <w:r>
              <w:rPr>
                <w:rFonts w:hint="eastAsia" w:ascii="仿宋" w:hAnsi="仿宋" w:eastAsia="仿宋" w:cs="仿宋"/>
                <w:snapToGrid w:val="0"/>
                <w:color w:val="auto"/>
                <w:kern w:val="0"/>
              </w:rPr>
              <w:t>★</w:t>
            </w:r>
            <w:r>
              <w:rPr>
                <w:rFonts w:hint="eastAsia" w:ascii="宋体" w:hAnsi="宋体"/>
                <w:color w:val="auto"/>
                <w:szCs w:val="21"/>
              </w:rPr>
              <w:t>传感器量程：200μm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4.</w:t>
            </w:r>
            <w:r>
              <w:rPr>
                <w:rFonts w:hint="eastAsia" w:ascii="宋体" w:hAnsi="宋体"/>
                <w:color w:val="auto"/>
                <w:szCs w:val="21"/>
              </w:rPr>
              <w:t xml:space="preserve"> </w:t>
            </w:r>
            <w:r>
              <w:rPr>
                <w:rFonts w:hint="eastAsia" w:ascii="仿宋" w:hAnsi="仿宋" w:eastAsia="仿宋" w:cs="仿宋"/>
                <w:snapToGrid w:val="0"/>
                <w:color w:val="auto"/>
                <w:kern w:val="0"/>
              </w:rPr>
              <w:t>★</w:t>
            </w:r>
            <w:r>
              <w:rPr>
                <w:rFonts w:hint="eastAsia" w:ascii="宋体" w:hAnsi="宋体"/>
                <w:color w:val="auto"/>
                <w:szCs w:val="21"/>
              </w:rPr>
              <w:t>传感器</w:t>
            </w:r>
            <w:r>
              <w:rPr>
                <w:rFonts w:hint="eastAsia" w:ascii="仿宋" w:hAnsi="仿宋" w:eastAsia="仿宋" w:cs="仿宋"/>
                <w:color w:val="auto"/>
              </w:rPr>
              <w:t>示值变动3σ≤0.02μm；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5.</w:t>
            </w:r>
            <w:r>
              <w:rPr>
                <w:rFonts w:hint="eastAsia" w:ascii="宋体" w:hAnsi="宋体"/>
                <w:color w:val="auto"/>
                <w:szCs w:val="21"/>
              </w:rPr>
              <w:t xml:space="preserve"> </w:t>
            </w:r>
            <w:r>
              <w:rPr>
                <w:rFonts w:hint="eastAsia" w:ascii="仿宋" w:hAnsi="仿宋" w:eastAsia="仿宋" w:cs="仿宋"/>
                <w:snapToGrid w:val="0"/>
                <w:color w:val="auto"/>
                <w:kern w:val="0"/>
              </w:rPr>
              <w:t>★</w:t>
            </w:r>
            <w:r>
              <w:rPr>
                <w:rFonts w:hint="eastAsia" w:ascii="宋体" w:hAnsi="宋体"/>
                <w:color w:val="auto"/>
                <w:szCs w:val="21"/>
              </w:rPr>
              <w:t>传感器</w:t>
            </w:r>
            <w:r>
              <w:rPr>
                <w:rFonts w:hint="eastAsia" w:ascii="仿宋" w:hAnsi="仿宋" w:eastAsia="仿宋" w:cs="仿宋"/>
                <w:color w:val="auto"/>
              </w:rPr>
              <w:t>时漂≤0.02μm1分钟内；</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6.</w:t>
            </w:r>
            <w:r>
              <w:rPr>
                <w:rFonts w:hint="eastAsia" w:ascii="宋体" w:hAnsi="宋体"/>
                <w:color w:val="auto"/>
                <w:szCs w:val="21"/>
              </w:rPr>
              <w:t xml:space="preserve"> </w:t>
            </w:r>
            <w:r>
              <w:rPr>
                <w:rFonts w:hint="eastAsia" w:ascii="仿宋" w:hAnsi="仿宋" w:eastAsia="仿宋" w:cs="仿宋"/>
                <w:snapToGrid w:val="0"/>
                <w:color w:val="auto"/>
                <w:kern w:val="0"/>
              </w:rPr>
              <w:t>★</w:t>
            </w:r>
            <w:r>
              <w:rPr>
                <w:rFonts w:hint="eastAsia" w:ascii="宋体" w:hAnsi="宋体"/>
                <w:color w:val="auto"/>
                <w:szCs w:val="21"/>
              </w:rPr>
              <w:t>支架：量程10</w:t>
            </w:r>
            <w:r>
              <w:rPr>
                <w:rFonts w:ascii="宋体" w:hAnsi="宋体"/>
                <w:color w:val="auto"/>
                <w:szCs w:val="21"/>
              </w:rPr>
              <w:t>0</w:t>
            </w:r>
            <w:r>
              <w:rPr>
                <w:rFonts w:hint="eastAsia" w:ascii="宋体" w:hAnsi="宋体"/>
                <w:color w:val="auto"/>
                <w:szCs w:val="21"/>
              </w:rPr>
              <w:t>mm以内的</w:t>
            </w:r>
            <w:r>
              <w:rPr>
                <w:rFonts w:hint="eastAsia"/>
                <w:bCs/>
                <w:color w:val="auto"/>
              </w:rPr>
              <w:t>岩石结构支架</w:t>
            </w:r>
            <w:r>
              <w:rPr>
                <w:rFonts w:hint="eastAsia" w:ascii="仿宋" w:hAnsi="仿宋" w:eastAsia="仿宋" w:cs="仿宋"/>
                <w:color w:val="auto"/>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7.主工作台：</w:t>
            </w:r>
            <w:r>
              <w:rPr>
                <w:rFonts w:hint="eastAsia" w:ascii="宋体" w:hAnsi="宋体"/>
                <w:color w:val="auto"/>
                <w:szCs w:val="21"/>
              </w:rPr>
              <w:t>陶瓷，</w:t>
            </w:r>
            <w:r>
              <w:rPr>
                <w:rFonts w:hint="eastAsia" w:ascii="仿宋" w:hAnsi="仿宋" w:eastAsia="仿宋" w:cs="仿宋"/>
                <w:color w:val="auto"/>
              </w:rPr>
              <w:t>带筋；</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8.通讯电缆：光隔</w:t>
            </w:r>
            <w:r>
              <w:rPr>
                <w:rFonts w:hint="eastAsia" w:ascii="宋体" w:hAnsi="宋体"/>
                <w:color w:val="auto"/>
                <w:szCs w:val="21"/>
              </w:rPr>
              <w:t>，可与计算机的USB接口连接</w:t>
            </w:r>
            <w:r>
              <w:rPr>
                <w:rFonts w:hint="eastAsia" w:ascii="仿宋" w:hAnsi="仿宋" w:eastAsia="仿宋" w:cs="仿宋"/>
                <w:color w:val="auto"/>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color w:val="auto"/>
                <w:szCs w:val="21"/>
              </w:rPr>
            </w:pPr>
            <w:r>
              <w:rPr>
                <w:rFonts w:hint="eastAsia" w:ascii="仿宋" w:hAnsi="仿宋" w:eastAsia="仿宋" w:cs="仿宋"/>
                <w:color w:val="auto"/>
              </w:rPr>
              <w:t>9.</w:t>
            </w:r>
            <w:r>
              <w:rPr>
                <w:rFonts w:hint="eastAsia" w:ascii="宋体" w:hAnsi="宋体"/>
                <w:color w:val="auto"/>
                <w:szCs w:val="21"/>
              </w:rPr>
              <w:t xml:space="preserve"> 数显箱：全五位实数显示，可与PC上位计算机通讯；</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0</w:t>
            </w:r>
            <w:r>
              <w:rPr>
                <w:rFonts w:hint="eastAsia" w:ascii="宋体" w:hAnsi="宋体"/>
                <w:color w:val="auto"/>
                <w:szCs w:val="21"/>
              </w:rPr>
              <w:t>. 透明隔热板：可直接固定在支架的辅助工作台上；</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color w:val="auto"/>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 高精度拔叉：</w:t>
            </w:r>
            <w:r>
              <w:rPr>
                <w:rFonts w:hint="eastAsia"/>
                <w:color w:val="auto"/>
              </w:rPr>
              <w:t>V型片簧转动铰链；</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color w:val="auto"/>
                <w:szCs w:val="21"/>
              </w:rPr>
            </w:pPr>
            <w:r>
              <w:rPr>
                <w:rFonts w:hint="eastAsia"/>
                <w:color w:val="auto"/>
              </w:rPr>
              <w:t>1</w:t>
            </w:r>
            <w:r>
              <w:rPr>
                <w:rFonts w:hint="eastAsia"/>
                <w:color w:val="auto"/>
                <w:lang w:val="en-US" w:eastAsia="zh-CN"/>
              </w:rPr>
              <w:t>2</w:t>
            </w:r>
            <w:r>
              <w:rPr>
                <w:rFonts w:hint="eastAsia"/>
                <w:color w:val="auto"/>
              </w:rPr>
              <w:t>.</w:t>
            </w:r>
            <w:r>
              <w:rPr>
                <w:rFonts w:hint="eastAsia" w:ascii="宋体" w:hAnsi="宋体"/>
                <w:color w:val="auto"/>
                <w:szCs w:val="21"/>
              </w:rPr>
              <w:t xml:space="preserve"> 宝石球型测帽；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 工具（内六角扳手）；</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 量块拖框；</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color w:val="auto"/>
              </w:rPr>
            </w:pPr>
            <w:r>
              <w:rPr>
                <w:rFonts w:hint="eastAsia" w:ascii="宋体" w:hAnsi="宋体"/>
                <w:color w:val="auto"/>
                <w:szCs w:val="21"/>
              </w:rPr>
              <w:t>1</w:t>
            </w:r>
            <w:r>
              <w:rPr>
                <w:rFonts w:hint="eastAsia" w:ascii="宋体" w:hAnsi="宋体"/>
                <w:color w:val="auto"/>
                <w:szCs w:val="21"/>
                <w:lang w:val="en-US" w:eastAsia="zh-CN"/>
              </w:rPr>
              <w:t>5</w:t>
            </w:r>
            <w:r>
              <w:rPr>
                <w:rFonts w:hint="eastAsia" w:ascii="宋体" w:hAnsi="宋体"/>
                <w:color w:val="auto"/>
                <w:szCs w:val="21"/>
              </w:rPr>
              <w:t>.</w:t>
            </w:r>
            <w:r>
              <w:rPr>
                <w:rFonts w:hint="eastAsia" w:ascii="仿宋" w:hAnsi="仿宋" w:eastAsia="仿宋" w:cs="仿宋"/>
                <w:color w:val="auto"/>
              </w:rPr>
              <w:t xml:space="preserve"> 配</w:t>
            </w:r>
            <w:r>
              <w:rPr>
                <w:rFonts w:hint="eastAsia" w:ascii="仿宋" w:hAnsi="仿宋" w:eastAsia="仿宋" w:cs="仿宋"/>
                <w:color w:val="auto"/>
                <w:lang w:eastAsia="zh-CN"/>
              </w:rPr>
              <w:t>备数据及报告输出设备</w:t>
            </w:r>
            <w:r>
              <w:rPr>
                <w:rFonts w:hint="eastAsia" w:ascii="仿宋" w:hAnsi="仿宋" w:eastAsia="仿宋" w:cs="仿宋"/>
                <w:color w:val="auto"/>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default" w:eastAsia="仿宋_GB2312"/>
                <w:color w:val="auto"/>
                <w:lang w:val="en-US" w:eastAsia="zh-CN"/>
              </w:rPr>
            </w:pPr>
            <w:r>
              <w:rPr>
                <w:rFonts w:hint="eastAsia" w:ascii="宋体" w:hAnsi="宋体"/>
                <w:color w:val="auto"/>
                <w:szCs w:val="21"/>
                <w:lang w:val="en-US" w:eastAsia="zh-CN"/>
              </w:rPr>
              <w:t>16.配备自动交流稳压器；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宋体" w:hAnsi="宋体"/>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w:t>
            </w:r>
            <w:r>
              <w:rPr>
                <w:rFonts w:hint="eastAsia" w:ascii="仿宋" w:hAnsi="仿宋" w:eastAsia="仿宋" w:cs="仿宋"/>
                <w:snapToGrid w:val="0"/>
                <w:color w:val="auto"/>
                <w:kern w:val="0"/>
              </w:rPr>
              <w:t>★</w:t>
            </w:r>
            <w:r>
              <w:rPr>
                <w:rFonts w:hint="eastAsia" w:ascii="宋体" w:hAnsi="宋体"/>
                <w:color w:val="auto"/>
                <w:szCs w:val="21"/>
              </w:rPr>
              <w:t>专用测量量块软件：</w:t>
            </w:r>
            <w:r>
              <w:rPr>
                <w:rFonts w:hint="eastAsia"/>
                <w:color w:val="auto"/>
                <w:szCs w:val="21"/>
              </w:rPr>
              <w:t>在中文Windows 环境下运行。数据通过数显箱从传感器采集到计算机，计算机内预先储存标准量块数据，自动把采样的数据与标准量块数据相加；自动编制检定记录和证书；中文界面，具有动态数显和动画模显功能；自动提示操作人员每步应有的操作。</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台</w:t>
            </w:r>
          </w:p>
        </w:tc>
        <w:tc>
          <w:tcPr>
            <w:tcW w:w="2463"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一米测长机</w:t>
            </w:r>
          </w:p>
        </w:tc>
        <w:tc>
          <w:tcPr>
            <w:tcW w:w="8646"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1.测量范围（mm）</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外尺寸：0～1000；</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内尺寸：30～900；</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大小测钩深度：5～50；</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rPr>
              <w:t>外螺纹中径</w:t>
            </w:r>
            <w:r>
              <w:rPr>
                <w:rFonts w:hint="eastAsia" w:ascii="仿宋" w:hAnsi="仿宋" w:eastAsia="仿宋" w:cs="仿宋"/>
                <w:color w:val="auto"/>
              </w:rPr>
              <w:t>测量：0～140mm；</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snapToGrid w:val="0"/>
                <w:color w:val="auto"/>
                <w:kern w:val="0"/>
              </w:rPr>
              <w:t>★</w:t>
            </w:r>
            <w:r>
              <w:rPr>
                <w:rFonts w:hint="eastAsia" w:ascii="仿宋" w:hAnsi="仿宋" w:eastAsia="仿宋" w:cs="仿宋"/>
                <w:color w:val="auto"/>
              </w:rPr>
              <w:t>最小分度值：0.001mm；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2.测外尺寸准确度</w:t>
            </w:r>
          </w:p>
          <w:p>
            <w:pPr>
              <w:pStyle w:val="837"/>
              <w:numPr>
                <w:ilvl w:val="0"/>
                <w:numId w:val="9"/>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snapToGrid w:val="0"/>
                <w:kern w:val="0"/>
              </w:rPr>
              <w:t>★</w:t>
            </w:r>
            <w:r>
              <w:rPr>
                <w:rFonts w:hint="eastAsia" w:ascii="仿宋" w:hAnsi="仿宋" w:eastAsia="仿宋" w:cs="仿宋"/>
              </w:rPr>
              <w:t>微米分划尺的示值误差：±60μm范围内≤±0.20μm；超过±60μm范围内≤±0.25μm；</w:t>
            </w:r>
          </w:p>
          <w:p>
            <w:pPr>
              <w:pStyle w:val="837"/>
              <w:numPr>
                <w:ilvl w:val="0"/>
                <w:numId w:val="9"/>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snapToGrid w:val="0"/>
                <w:kern w:val="0"/>
              </w:rPr>
              <w:t>★</w:t>
            </w:r>
            <w:r>
              <w:rPr>
                <w:rFonts w:hint="eastAsia" w:ascii="仿宋" w:hAnsi="仿宋" w:eastAsia="仿宋" w:cs="仿宋"/>
              </w:rPr>
              <w:t>毫米分划尺的示值误差：≤±(0.6+L/200)μm；</w:t>
            </w:r>
          </w:p>
          <w:p>
            <w:pPr>
              <w:pStyle w:val="837"/>
              <w:numPr>
                <w:ilvl w:val="0"/>
                <w:numId w:val="9"/>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snapToGrid w:val="0"/>
                <w:kern w:val="0"/>
              </w:rPr>
              <w:t>★</w:t>
            </w:r>
            <w:r>
              <w:rPr>
                <w:rFonts w:hint="eastAsia" w:ascii="仿宋" w:hAnsi="仿宋" w:eastAsia="仿宋" w:cs="仿宋"/>
              </w:rPr>
              <w:t>分米分划尺的示值误差：≤±(0.5+L/100)μm,其中L为测量值，单位mm；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3.测量轴示值变动性</w:t>
            </w:r>
          </w:p>
          <w:p>
            <w:pPr>
              <w:pStyle w:val="837"/>
              <w:numPr>
                <w:ilvl w:val="0"/>
                <w:numId w:val="10"/>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外尺寸测量：≤0.1μm；</w:t>
            </w:r>
          </w:p>
          <w:p>
            <w:pPr>
              <w:pStyle w:val="837"/>
              <w:numPr>
                <w:ilvl w:val="0"/>
                <w:numId w:val="10"/>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内尺寸测量：≤0.5μm；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4.测量力(N)</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(1)外尺寸测量：2±0.4；</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(2)内尺寸测量：1.5～2；</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5.万能工作台（mm）</w:t>
            </w:r>
          </w:p>
          <w:p>
            <w:pPr>
              <w:pStyle w:val="837"/>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垂向行程：0～70；</w:t>
            </w:r>
          </w:p>
          <w:p>
            <w:pPr>
              <w:pStyle w:val="837"/>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横向行程：0～40；</w:t>
            </w:r>
          </w:p>
          <w:p>
            <w:pPr>
              <w:pStyle w:val="837"/>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rPr>
              <w:t>水平位置</w:t>
            </w:r>
            <w:r>
              <w:rPr>
                <w:rFonts w:hint="eastAsia" w:ascii="仿宋" w:hAnsi="仿宋" w:eastAsia="仿宋" w:cs="仿宋"/>
                <w:color w:val="auto"/>
              </w:rPr>
              <w:t>纵向浮动行程：10mm；</w:t>
            </w:r>
          </w:p>
          <w:p>
            <w:pPr>
              <w:pStyle w:val="837"/>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color w:val="auto"/>
              </w:rPr>
              <w:t>横向测微鼓分度值：0.01mm；</w:t>
            </w:r>
          </w:p>
          <w:p>
            <w:pPr>
              <w:pStyle w:val="837"/>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color w:val="auto"/>
              </w:rPr>
              <w:t>工作台荷重：</w:t>
            </w:r>
            <w:r>
              <w:rPr>
                <w:rFonts w:hint="eastAsia"/>
                <w:color w:val="auto"/>
              </w:rPr>
              <w:t>≤</w:t>
            </w:r>
            <w:r>
              <w:rPr>
                <w:rFonts w:hint="eastAsia" w:ascii="仿宋" w:hAnsi="仿宋" w:eastAsia="仿宋" w:cs="仿宋"/>
                <w:color w:val="auto"/>
              </w:rPr>
              <w:t>10kg；</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6.顶针架最大夹持直径（mm）</w:t>
            </w:r>
          </w:p>
          <w:p>
            <w:pPr>
              <w:pStyle w:val="837"/>
              <w:numPr>
                <w:ilvl w:val="0"/>
                <w:numId w:val="12"/>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color w:val="auto"/>
              </w:rPr>
              <w:t>当长度在0～170时ф140；</w:t>
            </w:r>
          </w:p>
          <w:p>
            <w:pPr>
              <w:pStyle w:val="837"/>
              <w:numPr>
                <w:ilvl w:val="0"/>
                <w:numId w:val="12"/>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color w:val="auto"/>
              </w:rPr>
            </w:pPr>
            <w:r>
              <w:rPr>
                <w:rFonts w:hint="eastAsia" w:ascii="仿宋" w:hAnsi="仿宋" w:eastAsia="仿宋" w:cs="仿宋"/>
                <w:color w:val="auto"/>
              </w:rPr>
              <w:t>当长度在170～210时ф130；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7.V型支架</w:t>
            </w:r>
          </w:p>
          <w:p>
            <w:pPr>
              <w:pStyle w:val="837"/>
              <w:numPr>
                <w:ilvl w:val="0"/>
                <w:numId w:val="13"/>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高度调节范围(mm)：&gt;28；</w:t>
            </w:r>
          </w:p>
          <w:p>
            <w:pPr>
              <w:pStyle w:val="837"/>
              <w:numPr>
                <w:ilvl w:val="0"/>
                <w:numId w:val="13"/>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支承工件</w:t>
            </w:r>
            <w:r>
              <w:rPr>
                <w:rFonts w:hint="eastAsia" w:ascii="仿宋" w:hAnsi="仿宋" w:eastAsia="仿宋" w:cs="仿宋"/>
                <w:color w:val="auto"/>
              </w:rPr>
              <w:t>直径范围：0至ф30mm；</w:t>
            </w:r>
          </w:p>
          <w:p>
            <w:pPr>
              <w:pStyle w:val="837"/>
              <w:numPr>
                <w:ilvl w:val="0"/>
                <w:numId w:val="13"/>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量块支架：支承量块长度至1000mm；</w:t>
            </w:r>
          </w:p>
          <w:p>
            <w:pPr>
              <w:pStyle w:val="837"/>
              <w:numPr>
                <w:ilvl w:val="0"/>
                <w:numId w:val="13"/>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量块研合架：量块架研合长度至100mm；</w:t>
            </w:r>
          </w:p>
          <w:p>
            <w:pPr>
              <w:pStyle w:val="837"/>
              <w:numPr>
                <w:ilvl w:val="0"/>
                <w:numId w:val="13"/>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V型铁工作范围：最大至ф45mm；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8.环境要求：室内温度20℃±1℃，相对湿度小于60%；</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2463"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655" w:type="dxa"/>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4等量块（101.2-490）mm 6块组</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default" w:ascii="仿宋" w:hAnsi="仿宋" w:eastAsia="仿宋_GB2312" w:cs="仿宋"/>
                <w:lang w:val="en-US" w:eastAsia="zh-CN"/>
              </w:rPr>
            </w:pPr>
            <w:r>
              <w:rPr>
                <w:rFonts w:hint="eastAsia" w:ascii="仿宋" w:hAnsi="仿宋" w:eastAsia="仿宋" w:cs="仿宋"/>
              </w:rPr>
              <w:t>1.测量</w:t>
            </w:r>
            <w:r>
              <w:rPr>
                <w:rFonts w:hint="eastAsia" w:ascii="仿宋" w:hAnsi="仿宋" w:eastAsia="仿宋" w:cs="仿宋"/>
                <w:highlight w:val="none"/>
              </w:rPr>
              <w:t>范围：（101.2～490）mm；</w:t>
            </w:r>
            <w:r>
              <w:rPr>
                <w:rFonts w:hint="eastAsia"/>
                <w:highlight w:val="none"/>
                <w:lang w:eastAsia="zh-CN"/>
              </w:rPr>
              <w:t>具体</w:t>
            </w:r>
            <w:r>
              <w:rPr>
                <w:rFonts w:hint="eastAsia"/>
                <w:lang w:eastAsia="zh-CN"/>
              </w:rPr>
              <w:t>规格：</w:t>
            </w:r>
            <w:r>
              <w:rPr>
                <w:rFonts w:hint="eastAsia"/>
                <w:lang w:val="en-US" w:eastAsia="zh-CN"/>
              </w:rPr>
              <w:t>101.2mm、200mm、291.5mm、375mm、451.8mm、490mm;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2.准确度等级：2级（4等）；</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3.选用钢</w:t>
            </w:r>
            <w:r>
              <w:rPr>
                <w:rFonts w:hint="eastAsia" w:ascii="仿宋" w:hAnsi="仿宋" w:eastAsia="仿宋" w:cs="仿宋"/>
                <w:lang w:eastAsia="zh-CN"/>
              </w:rPr>
              <w:t>（</w:t>
            </w:r>
            <w:r>
              <w:rPr>
                <w:rFonts w:hint="eastAsia" w:ascii="仿宋" w:hAnsi="仿宋" w:eastAsia="仿宋" w:cs="仿宋"/>
                <w:lang w:val="en-US" w:eastAsia="zh-CN"/>
              </w:rPr>
              <w:t>GCR15</w:t>
            </w:r>
            <w:r>
              <w:rPr>
                <w:rFonts w:hint="eastAsia" w:ascii="仿宋" w:hAnsi="仿宋" w:eastAsia="仿宋" w:cs="仿宋"/>
                <w:lang w:eastAsia="zh-CN"/>
              </w:rPr>
              <w:t>）</w:t>
            </w:r>
            <w:r>
              <w:rPr>
                <w:rFonts w:hint="eastAsia" w:ascii="仿宋" w:hAnsi="仿宋" w:eastAsia="仿宋" w:cs="仿宋"/>
              </w:rPr>
              <w:t>制造</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副</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655" w:type="dxa"/>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4等量块（125-500）mm 8块组</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default" w:ascii="仿宋" w:hAnsi="仿宋" w:eastAsia="仿宋" w:cs="仿宋"/>
                <w:lang w:val="en-US"/>
              </w:rPr>
            </w:pPr>
            <w:r>
              <w:rPr>
                <w:rFonts w:hint="eastAsia" w:ascii="仿宋" w:hAnsi="仿宋" w:eastAsia="仿宋" w:cs="仿宋"/>
              </w:rPr>
              <w:t>1.测量范围：（125～500）mm；</w:t>
            </w:r>
            <w:r>
              <w:rPr>
                <w:rFonts w:hint="eastAsia"/>
                <w:lang w:eastAsia="zh-CN"/>
              </w:rPr>
              <w:t>具体规格：</w:t>
            </w:r>
            <w:r>
              <w:rPr>
                <w:rFonts w:hint="eastAsia"/>
                <w:lang w:val="en-US" w:eastAsia="zh-CN"/>
              </w:rPr>
              <w:t>125mm、150mm、175mm、200mm、250mm、300mm、400mm、500mm；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2.准确度等级：2级（4等）；</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3.选用钢</w:t>
            </w:r>
            <w:r>
              <w:rPr>
                <w:rFonts w:hint="eastAsia" w:ascii="仿宋" w:hAnsi="仿宋" w:eastAsia="仿宋" w:cs="仿宋"/>
                <w:lang w:eastAsia="zh-CN"/>
              </w:rPr>
              <w:t>（</w:t>
            </w:r>
            <w:r>
              <w:rPr>
                <w:rFonts w:hint="eastAsia" w:ascii="仿宋" w:hAnsi="仿宋" w:eastAsia="仿宋" w:cs="仿宋"/>
                <w:lang w:val="en-US" w:eastAsia="zh-CN"/>
              </w:rPr>
              <w:t>GCR15</w:t>
            </w:r>
            <w:r>
              <w:rPr>
                <w:rFonts w:hint="eastAsia" w:ascii="仿宋" w:hAnsi="仿宋" w:eastAsia="仿宋" w:cs="仿宋"/>
                <w:lang w:eastAsia="zh-CN"/>
              </w:rPr>
              <w:t>）</w:t>
            </w:r>
            <w:r>
              <w:rPr>
                <w:rFonts w:hint="eastAsia" w:ascii="仿宋" w:hAnsi="仿宋" w:eastAsia="仿宋" w:cs="仿宋"/>
              </w:rPr>
              <w:t>制造</w:t>
            </w:r>
            <w:r>
              <w:rPr>
                <w:rFonts w:hint="eastAsia" w:ascii="仿宋" w:hAnsi="仿宋" w:eastAsia="仿宋" w:cs="仿宋"/>
                <w:lang w:eastAsia="zh-CN"/>
              </w:rPr>
              <w:t>。</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副</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655" w:type="dxa"/>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单相2P、三相4P导轨表，三相数显交流电能表检定装置</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宋体" w:hAnsi="宋体" w:eastAsia="宋体" w:cs="宋体"/>
                <w:color w:val="auto"/>
              </w:rPr>
              <w:t>▲</w:t>
            </w:r>
            <w:r>
              <w:rPr>
                <w:rFonts w:hint="eastAsia" w:ascii="仿宋" w:hAnsi="仿宋" w:eastAsia="仿宋" w:cs="仿宋"/>
                <w:color w:val="auto"/>
              </w:rPr>
              <w:t>1.装置准确度等级：0.05级，采用线性功率放大器，每表位配置导轨表安装卡槽；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2.</w:t>
            </w:r>
            <w:r>
              <w:rPr>
                <w:rFonts w:hint="eastAsia"/>
                <w:color w:val="auto"/>
              </w:rPr>
              <w:t xml:space="preserve"> </w:t>
            </w:r>
            <w:r>
              <w:rPr>
                <w:rFonts w:hint="eastAsia" w:ascii="仿宋" w:hAnsi="仿宋" w:eastAsia="仿宋" w:cs="仿宋"/>
                <w:color w:val="auto"/>
              </w:rPr>
              <w:t>配置多路PT满足6表位同时检测单相导轨式电能表，配置隔离互感器（ICT）满足6表位同时检测三相导轨式电能表，同时满足数显表的检测；</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3.</w:t>
            </w:r>
            <w:r>
              <w:rPr>
                <w:rFonts w:hint="eastAsia"/>
                <w:color w:val="auto"/>
              </w:rPr>
              <w:t xml:space="preserve"> </w:t>
            </w:r>
            <w:r>
              <w:rPr>
                <w:rFonts w:hint="eastAsia" w:ascii="仿宋" w:hAnsi="仿宋" w:eastAsia="仿宋" w:cs="仿宋"/>
                <w:color w:val="auto"/>
              </w:rPr>
              <w:t>配置隔离互感器（ICT）满足6表位同时检测三相导轨式电能表；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▲4.</w:t>
            </w:r>
            <w:r>
              <w:rPr>
                <w:rFonts w:hint="eastAsia"/>
                <w:color w:val="auto"/>
              </w:rPr>
              <w:t xml:space="preserve"> </w:t>
            </w:r>
            <w:r>
              <w:rPr>
                <w:rFonts w:hint="eastAsia" w:ascii="仿宋" w:hAnsi="仿宋" w:eastAsia="仿宋" w:cs="仿宋"/>
                <w:color w:val="auto"/>
              </w:rPr>
              <w:t>配置0.02级三相多功能标准表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5.具备全波、基波、谐波（正向和反向）电能输出功能；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6.可选择高频和低频脉冲输出；</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7.具备谐波分析功能，谐波次数2～63次；</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8.输出电压量程：3×57.7V/100V/220V/380V；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9.输出电流量程：10mA、0.1A、0.25A、0.5A、1A、2.5A、5A、10A、25A、50A、100A；</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★10. 稳定度：＜0.02%（120S）</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11.</w:t>
            </w:r>
            <w:r>
              <w:rPr>
                <w:rFonts w:hint="eastAsia"/>
                <w:color w:val="auto"/>
              </w:rPr>
              <w:t xml:space="preserve"> </w:t>
            </w:r>
            <w:r>
              <w:rPr>
                <w:rFonts w:hint="eastAsia" w:ascii="仿宋" w:hAnsi="仿宋" w:eastAsia="仿宋" w:cs="仿宋"/>
                <w:color w:val="auto"/>
              </w:rPr>
              <w:t>配置标准时钟基准：稳定度：2 x 10-8  ，准确度: 2 x 10-7</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12.</w:t>
            </w:r>
            <w:r>
              <w:rPr>
                <w:rFonts w:hint="eastAsia"/>
                <w:color w:val="auto"/>
              </w:rPr>
              <w:t xml:space="preserve"> </w:t>
            </w:r>
            <w:r>
              <w:rPr>
                <w:rFonts w:hint="eastAsia" w:ascii="仿宋" w:hAnsi="仿宋" w:eastAsia="仿宋" w:cs="仿宋"/>
                <w:color w:val="auto"/>
              </w:rPr>
              <w:t>电流回路可输出400mV（500A/400mV）小电压信号,可对导轨式电能表的整表性能或本表性能进行检定。</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lang w:eastAsia="zh-CN"/>
              </w:rPr>
            </w:pPr>
            <w:r>
              <w:rPr>
                <w:rFonts w:hint="eastAsia" w:ascii="仿宋" w:hAnsi="仿宋" w:eastAsia="仿宋" w:cs="仿宋"/>
                <w:color w:val="auto"/>
              </w:rPr>
              <w:t>★13.</w:t>
            </w:r>
            <w:r>
              <w:rPr>
                <w:rFonts w:hint="eastAsia"/>
                <w:color w:val="auto"/>
              </w:rPr>
              <w:t xml:space="preserve"> </w:t>
            </w:r>
            <w:r>
              <w:rPr>
                <w:rFonts w:hint="eastAsia" w:ascii="仿宋" w:hAnsi="仿宋" w:eastAsia="仿宋" w:cs="仿宋"/>
                <w:color w:val="auto"/>
              </w:rPr>
              <w:t>装置能够输出2</w:t>
            </w:r>
            <w:r>
              <w:rPr>
                <w:rFonts w:hint="eastAsia" w:ascii="宋体" w:hAnsi="宋体" w:eastAsia="宋体" w:cs="宋体"/>
                <w:color w:val="auto"/>
              </w:rPr>
              <w:t>～</w:t>
            </w:r>
            <w:r>
              <w:rPr>
                <w:rFonts w:hint="eastAsia" w:ascii="仿宋" w:hAnsi="仿宋" w:eastAsia="仿宋" w:cs="仿宋"/>
                <w:color w:val="auto"/>
              </w:rPr>
              <w:t>41次谐波电压、谐波电流，可任意3种谐波叠加，联机可进行9种谐波叠加；可输出脉冲群触发波形试验（次谐波）、90度相位触发波形（奇次谐波）、方顶波和尖顶波等波形试验要求</w:t>
            </w:r>
            <w:r>
              <w:rPr>
                <w:rFonts w:hint="eastAsia" w:ascii="仿宋" w:hAnsi="仿宋" w:eastAsia="仿宋" w:cs="仿宋"/>
                <w:color w:val="auto"/>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lang w:eastAsia="zh-CN"/>
              </w:rPr>
            </w:pPr>
            <w:r>
              <w:rPr>
                <w:rFonts w:hint="eastAsia" w:ascii="仿宋" w:hAnsi="仿宋" w:eastAsia="仿宋" w:cs="仿宋"/>
                <w:bCs/>
                <w:color w:val="auto"/>
              </w:rPr>
              <w:t>▲</w:t>
            </w:r>
            <w:r>
              <w:rPr>
                <w:rFonts w:hint="eastAsia" w:ascii="仿宋" w:hAnsi="仿宋" w:eastAsia="仿宋" w:cs="仿宋"/>
                <w:color w:val="auto"/>
              </w:rPr>
              <w:t>14.</w:t>
            </w:r>
            <w:r>
              <w:rPr>
                <w:rFonts w:hint="eastAsia"/>
                <w:color w:val="auto"/>
              </w:rPr>
              <w:t xml:space="preserve"> </w:t>
            </w:r>
            <w:r>
              <w:rPr>
                <w:rFonts w:hint="eastAsia" w:ascii="仿宋" w:hAnsi="仿宋" w:eastAsia="仿宋" w:cs="仿宋"/>
                <w:color w:val="auto"/>
              </w:rPr>
              <w:t>具备罗氏线圈S1,S2信号模拟功能和模拟电能表功能，支持导轨电能表数据采集模拟功能</w:t>
            </w:r>
            <w:r>
              <w:rPr>
                <w:rFonts w:hint="eastAsia" w:ascii="仿宋" w:hAnsi="仿宋" w:eastAsia="仿宋" w:cs="仿宋"/>
                <w:color w:val="auto"/>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color w:val="auto"/>
              </w:rPr>
              <w:t>15.</w:t>
            </w:r>
            <w:r>
              <w:rPr>
                <w:rFonts w:hint="eastAsia"/>
                <w:color w:val="auto"/>
              </w:rPr>
              <w:t xml:space="preserve"> </w:t>
            </w:r>
            <w:r>
              <w:rPr>
                <w:rFonts w:hint="eastAsia" w:ascii="仿宋" w:hAnsi="仿宋" w:eastAsia="仿宋" w:cs="仿宋"/>
                <w:color w:val="auto"/>
              </w:rPr>
              <w:t>支持5V和12V电源幅值检测功能和两组遥控信号输出功能；支持RS485、蓝牙和HPLC通讯功能</w:t>
            </w:r>
            <w:r>
              <w:rPr>
                <w:rFonts w:hint="eastAsia" w:ascii="仿宋" w:hAnsi="仿宋" w:eastAsia="仿宋" w:cs="仿宋"/>
                <w:color w:val="auto"/>
                <w:lang w:eastAsia="zh-CN"/>
              </w:rPr>
              <w:t>。</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bl>
    <w:p>
      <w:pPr>
        <w:rPr>
          <w:rFonts w:ascii="仿宋" w:hAnsi="仿宋" w:eastAsia="仿宋" w:cs="仿宋"/>
          <w:szCs w:val="21"/>
        </w:rPr>
      </w:pPr>
    </w:p>
    <w:p>
      <w:pPr>
        <w:rPr>
          <w:rFonts w:ascii="仿宋" w:hAnsi="仿宋" w:eastAsia="仿宋" w:cs="仿宋"/>
          <w:sz w:val="24"/>
        </w:rPr>
      </w:pPr>
      <w:bookmarkStart w:id="38" w:name="_Toc29752"/>
    </w:p>
    <w:p>
      <w:pPr>
        <w:rPr>
          <w:rFonts w:ascii="仿宋" w:hAnsi="仿宋" w:eastAsia="仿宋" w:cs="仿宋"/>
        </w:rPr>
        <w:sectPr>
          <w:pgSz w:w="16783" w:h="11850" w:orient="landscape"/>
          <w:pgMar w:top="1588" w:right="1247" w:bottom="1588" w:left="1089" w:header="851" w:footer="992" w:gutter="0"/>
          <w:cols w:space="720" w:num="1"/>
          <w:docGrid w:linePitch="312" w:charSpace="0"/>
        </w:sectPr>
      </w:pPr>
    </w:p>
    <w:p>
      <w:pPr>
        <w:pStyle w:val="4"/>
        <w:rPr>
          <w:rFonts w:ascii="仿宋" w:eastAsia="仿宋" w:cs="仿宋"/>
          <w:sz w:val="24"/>
          <w:szCs w:val="24"/>
        </w:rPr>
      </w:pPr>
      <w:r>
        <w:rPr>
          <w:rFonts w:hint="eastAsia" w:ascii="仿宋" w:eastAsia="仿宋" w:cs="仿宋"/>
          <w:sz w:val="24"/>
          <w:szCs w:val="24"/>
        </w:rPr>
        <w:t>三、相关标准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投标</w:t>
      </w:r>
      <w:r>
        <w:rPr>
          <w:rFonts w:hint="eastAsia" w:ascii="仿宋" w:hAnsi="仿宋" w:eastAsia="仿宋" w:cs="仿宋"/>
          <w:sz w:val="24"/>
          <w:highlight w:val="none"/>
        </w:rPr>
        <w:t>产品须满足国家相关标准。如有未特别注明需执行的国家相关标准、行业标准、地方标准或者其他标准、规范，则统一执行最新标准、规范。</w:t>
      </w:r>
    </w:p>
    <w:p>
      <w:pPr>
        <w:pStyle w:val="4"/>
        <w:rPr>
          <w:rFonts w:ascii="仿宋" w:eastAsia="仿宋" w:cs="仿宋"/>
          <w:sz w:val="24"/>
          <w:szCs w:val="24"/>
          <w:highlight w:val="none"/>
        </w:rPr>
      </w:pPr>
      <w:r>
        <w:rPr>
          <w:rFonts w:hint="eastAsia" w:ascii="仿宋" w:eastAsia="仿宋" w:cs="仿宋"/>
          <w:sz w:val="24"/>
          <w:szCs w:val="24"/>
          <w:highlight w:val="none"/>
          <w:lang w:val="en-US"/>
        </w:rPr>
        <w:t>四、商务</w:t>
      </w:r>
      <w:r>
        <w:rPr>
          <w:rFonts w:hint="eastAsia" w:ascii="仿宋" w:eastAsia="仿宋" w:cs="仿宋"/>
          <w:sz w:val="24"/>
          <w:szCs w:val="24"/>
          <w:highlight w:val="none"/>
        </w:rPr>
        <w:t>要求</w:t>
      </w:r>
      <w:bookmarkEnd w:id="38"/>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1.交货期要求：合同签订后【</w:t>
      </w:r>
      <w:r>
        <w:rPr>
          <w:rFonts w:hint="eastAsia" w:ascii="仿宋" w:hAnsi="仿宋" w:eastAsia="仿宋" w:cs="仿宋"/>
          <w:sz w:val="24"/>
          <w:highlight w:val="none"/>
          <w:lang w:val="en-US" w:eastAsia="zh-CN"/>
        </w:rPr>
        <w:t>60</w:t>
      </w:r>
      <w:r>
        <w:rPr>
          <w:rFonts w:hint="eastAsia" w:ascii="仿宋" w:hAnsi="仿宋" w:eastAsia="仿宋" w:cs="仿宋"/>
          <w:sz w:val="24"/>
          <w:highlight w:val="none"/>
        </w:rPr>
        <w:t>】日内交付并完成安装、调试工作。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2.交货地点：采购人指定地点。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3.交货方式：交钥匙项目，交货至采购人指定地点。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4.质保期：详见“二、设备技术要求”。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5.付款方式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（1）合同生效以及具备实施条件后5个工作日内，采购人支付合同总价的40%作为合同预付款。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（2）项目验收合格后5个工作日内采购人付清全部合同货款。</w:t>
      </w:r>
    </w:p>
    <w:p>
      <w:pPr>
        <w:spacing w:line="360" w:lineRule="auto"/>
        <w:ind w:firstLine="480" w:firstLineChars="200"/>
        <w:rPr>
          <w:rFonts w:ascii="仿宋" w:hAnsi="仿宋" w:eastAsia="仿宋" w:cs="仿宋"/>
          <w:sz w:val="24"/>
        </w:rPr>
      </w:pPr>
      <w:r>
        <w:rPr>
          <w:rFonts w:hint="eastAsia" w:ascii="仿宋" w:hAnsi="仿宋" w:eastAsia="仿宋" w:cs="仿宋"/>
          <w:sz w:val="24"/>
        </w:rPr>
        <w:t>6.履约保证金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（1）形式：电汇、汇票、支票或银行、保险公司出具的保函形式；</w:t>
      </w:r>
    </w:p>
    <w:p>
      <w:pPr>
        <w:spacing w:line="360" w:lineRule="auto"/>
        <w:ind w:firstLine="480" w:firstLineChars="200"/>
        <w:rPr>
          <w:rFonts w:ascii="仿宋" w:hAnsi="仿宋" w:eastAsia="仿宋" w:cs="仿宋"/>
          <w:sz w:val="24"/>
        </w:rPr>
      </w:pPr>
      <w:r>
        <w:rPr>
          <w:rFonts w:hint="eastAsia" w:ascii="仿宋" w:hAnsi="仿宋" w:eastAsia="仿宋" w:cs="仿宋"/>
          <w:sz w:val="24"/>
        </w:rPr>
        <w:t>（2）金额：合同总价的1%；</w:t>
      </w:r>
    </w:p>
    <w:p>
      <w:pPr>
        <w:spacing w:line="360" w:lineRule="auto"/>
        <w:ind w:firstLine="480" w:firstLineChars="200"/>
        <w:rPr>
          <w:rFonts w:ascii="仿宋" w:hAnsi="仿宋" w:eastAsia="仿宋" w:cs="仿宋"/>
          <w:sz w:val="24"/>
        </w:rPr>
      </w:pPr>
      <w:r>
        <w:rPr>
          <w:rFonts w:hint="eastAsia" w:ascii="仿宋" w:hAnsi="仿宋" w:eastAsia="仿宋" w:cs="仿宋"/>
          <w:sz w:val="24"/>
        </w:rPr>
        <w:t>（3）递交时间：合同签订后5日内。</w:t>
      </w:r>
    </w:p>
    <w:p>
      <w:pPr>
        <w:spacing w:line="360" w:lineRule="auto"/>
        <w:ind w:firstLine="480" w:firstLineChars="200"/>
        <w:rPr>
          <w:rFonts w:ascii="仿宋" w:hAnsi="仿宋" w:eastAsia="仿宋" w:cs="仿宋"/>
          <w:sz w:val="24"/>
        </w:rPr>
      </w:pPr>
      <w:r>
        <w:rPr>
          <w:rFonts w:hint="eastAsia" w:ascii="仿宋" w:hAnsi="仿宋" w:eastAsia="仿宋" w:cs="仿宋"/>
          <w:sz w:val="24"/>
        </w:rPr>
        <w:t>7.本项目为交钥匙工程，包括货物、包装、运输、装卸、保险、检定或校准、安装、培训等全部过程。</w:t>
      </w:r>
    </w:p>
    <w:p>
      <w:pPr>
        <w:spacing w:line="360" w:lineRule="auto"/>
        <w:ind w:firstLine="480" w:firstLineChars="200"/>
        <w:rPr>
          <w:rFonts w:ascii="仿宋" w:hAnsi="仿宋" w:eastAsia="仿宋" w:cs="仿宋"/>
          <w:sz w:val="24"/>
        </w:rPr>
      </w:pPr>
      <w:r>
        <w:rPr>
          <w:rFonts w:hint="eastAsia" w:ascii="仿宋" w:hAnsi="仿宋" w:eastAsia="仿宋" w:cs="仿宋"/>
          <w:sz w:val="24"/>
        </w:rPr>
        <w:t>8.中标人供货时必须提供第三方法定计量机构检定证书或符合使用要求的校准证书。检定或校准证书是验收的主要依据，提供的检定或校准证书必须符合国家和地方的法律法规。</w:t>
      </w:r>
    </w:p>
    <w:p>
      <w:pPr>
        <w:spacing w:line="360" w:lineRule="auto"/>
        <w:ind w:firstLine="480" w:firstLineChars="200"/>
        <w:rPr>
          <w:rFonts w:ascii="仿宋" w:hAnsi="仿宋" w:eastAsia="仿宋" w:cs="仿宋"/>
          <w:sz w:val="24"/>
        </w:rPr>
      </w:pPr>
      <w:r>
        <w:rPr>
          <w:rFonts w:hint="eastAsia" w:ascii="仿宋" w:hAnsi="仿宋" w:eastAsia="仿宋" w:cs="仿宋"/>
          <w:sz w:val="24"/>
        </w:rPr>
        <w:t>9.本项目采购的货物必须是定型的全新产品，如果是首台产品必须提供权威部门的鉴定证书或报告，并有相应的售后服务措施。</w:t>
      </w:r>
    </w:p>
    <w:p>
      <w:pPr>
        <w:spacing w:line="360" w:lineRule="auto"/>
        <w:ind w:firstLine="480" w:firstLineChars="200"/>
        <w:rPr>
          <w:rFonts w:ascii="仿宋" w:hAnsi="仿宋" w:eastAsia="仿宋" w:cs="仿宋"/>
          <w:sz w:val="24"/>
        </w:rPr>
      </w:pPr>
      <w:r>
        <w:rPr>
          <w:rFonts w:hint="eastAsia" w:ascii="仿宋" w:hAnsi="仿宋" w:eastAsia="仿宋" w:cs="仿宋"/>
          <w:sz w:val="24"/>
        </w:rPr>
        <w:t>10.货物必须送达采购人指定的地点。</w:t>
      </w:r>
    </w:p>
    <w:p>
      <w:pPr>
        <w:spacing w:line="360" w:lineRule="auto"/>
        <w:ind w:firstLine="480" w:firstLineChars="200"/>
        <w:rPr>
          <w:rFonts w:ascii="仿宋" w:hAnsi="仿宋" w:eastAsia="仿宋" w:cs="仿宋"/>
          <w:sz w:val="24"/>
        </w:rPr>
      </w:pPr>
      <w:r>
        <w:rPr>
          <w:rFonts w:hint="eastAsia" w:ascii="仿宋" w:hAnsi="仿宋" w:eastAsia="仿宋" w:cs="仿宋"/>
          <w:sz w:val="24"/>
        </w:rPr>
        <w:t>11.投标人自2021年1月1日以来（以合同签订时间或验收报告出具时间为准）需具有核心产品的销售经验。</w:t>
      </w:r>
      <w:bookmarkStart w:id="567" w:name="_GoBack"/>
      <w:bookmarkEnd w:id="567"/>
    </w:p>
    <w:p>
      <w:pPr>
        <w:spacing w:line="360" w:lineRule="auto"/>
        <w:ind w:firstLine="480" w:firstLineChars="200"/>
        <w:rPr>
          <w:rFonts w:ascii="仿宋" w:hAnsi="仿宋" w:eastAsia="仿宋" w:cs="仿宋"/>
          <w:sz w:val="24"/>
        </w:rPr>
      </w:pPr>
      <w:r>
        <w:rPr>
          <w:rFonts w:hint="eastAsia" w:ascii="仿宋" w:hAnsi="仿宋" w:eastAsia="仿宋" w:cs="仿宋"/>
          <w:sz w:val="24"/>
        </w:rPr>
        <w:t>12．投标人在投标文件中应提供针对本项目的实施、安装方案，确保设备能够按期供货，质量符合采购要求和国家有关标准。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13.投标人在投标文件中应提供针对本项目的功能测试、试运行方案，确保设备各项技术指标能够符合采购要求和国家有关标准。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14.投标人应在投标文件中列明本次采购设备运行所需的备品备件清单及提供的价格折扣情况。</w:t>
      </w:r>
    </w:p>
    <w:p>
      <w:pPr>
        <w:pStyle w:val="4"/>
        <w:rPr>
          <w:rFonts w:ascii="仿宋" w:eastAsia="仿宋" w:cs="仿宋"/>
          <w:sz w:val="24"/>
          <w:szCs w:val="24"/>
        </w:rPr>
      </w:pPr>
      <w:bookmarkStart w:id="39" w:name="_Toc422319076"/>
      <w:bookmarkStart w:id="40" w:name="_Toc5057"/>
      <w:bookmarkStart w:id="41" w:name="_Toc268268768"/>
      <w:bookmarkStart w:id="42" w:name="_Toc248215396"/>
      <w:bookmarkStart w:id="43" w:name="_Toc248228531"/>
      <w:bookmarkStart w:id="44" w:name="_Toc132888837"/>
      <w:bookmarkStart w:id="45" w:name="_Toc248212763"/>
      <w:bookmarkStart w:id="46" w:name="_Toc19531"/>
      <w:bookmarkStart w:id="47" w:name="_Toc248212206"/>
      <w:bookmarkStart w:id="48" w:name="_Toc248058833"/>
      <w:bookmarkStart w:id="49" w:name="_Toc248227215"/>
      <w:r>
        <w:rPr>
          <w:rFonts w:hint="eastAsia" w:ascii="仿宋" w:eastAsia="仿宋" w:cs="仿宋"/>
          <w:sz w:val="24"/>
          <w:szCs w:val="24"/>
          <w:lang w:val="en-US"/>
        </w:rPr>
        <w:t>五</w:t>
      </w:r>
      <w:r>
        <w:rPr>
          <w:rFonts w:hint="eastAsia" w:ascii="仿宋" w:eastAsia="仿宋" w:cs="仿宋"/>
          <w:sz w:val="24"/>
          <w:szCs w:val="24"/>
        </w:rPr>
        <w:t>、技术服务</w:t>
      </w:r>
      <w:bookmarkEnd w:id="39"/>
      <w:bookmarkEnd w:id="40"/>
      <w:bookmarkEnd w:id="41"/>
      <w:bookmarkEnd w:id="42"/>
      <w:bookmarkEnd w:id="43"/>
      <w:bookmarkEnd w:id="44"/>
      <w:bookmarkEnd w:id="45"/>
      <w:bookmarkEnd w:id="46"/>
      <w:bookmarkEnd w:id="47"/>
      <w:bookmarkEnd w:id="48"/>
      <w:bookmarkEnd w:id="49"/>
    </w:p>
    <w:p>
      <w:pPr>
        <w:spacing w:line="360" w:lineRule="auto"/>
        <w:ind w:firstLine="480" w:firstLineChars="200"/>
        <w:rPr>
          <w:rFonts w:ascii="仿宋" w:hAnsi="仿宋" w:eastAsia="仿宋" w:cs="仿宋"/>
          <w:sz w:val="24"/>
        </w:rPr>
      </w:pPr>
      <w:r>
        <w:rPr>
          <w:rFonts w:hint="eastAsia" w:ascii="仿宋" w:hAnsi="仿宋" w:eastAsia="仿宋" w:cs="仿宋"/>
          <w:sz w:val="24"/>
        </w:rPr>
        <w:t>1.设备的安装、调试由供应商负责，但用户需配合供应商进行该项内容。</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（1）供应商应确保设备运行可靠、维护方便。</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（2）供应商负责组织专业技术人员进行设备安装调试。</w:t>
      </w:r>
    </w:p>
    <w:p>
      <w:pPr>
        <w:spacing w:line="360" w:lineRule="auto"/>
        <w:ind w:firstLine="480" w:firstLineChars="200"/>
        <w:rPr>
          <w:rFonts w:ascii="仿宋" w:hAnsi="仿宋" w:eastAsia="仿宋" w:cs="仿宋"/>
          <w:sz w:val="24"/>
        </w:rPr>
      </w:pPr>
      <w:r>
        <w:rPr>
          <w:rFonts w:hint="eastAsia" w:ascii="仿宋" w:hAnsi="仿宋" w:eastAsia="仿宋" w:cs="仿宋"/>
          <w:sz w:val="24"/>
        </w:rPr>
        <w:t>（3）安装调试到位后的设备由供应商与设备使用单位组织的验收小组共同进行质量验收签字。</w:t>
      </w:r>
    </w:p>
    <w:p>
      <w:pPr>
        <w:spacing w:line="360" w:lineRule="auto"/>
        <w:ind w:firstLine="480" w:firstLineChars="200"/>
        <w:rPr>
          <w:rFonts w:ascii="仿宋" w:hAnsi="仿宋" w:eastAsia="仿宋" w:cs="仿宋"/>
          <w:sz w:val="24"/>
        </w:rPr>
      </w:pPr>
      <w:r>
        <w:rPr>
          <w:rFonts w:hint="eastAsia" w:ascii="仿宋" w:hAnsi="仿宋" w:eastAsia="仿宋" w:cs="仿宋"/>
          <w:sz w:val="24"/>
        </w:rPr>
        <w:t>（4）设备交货的同时，供应商应向采购人提供不少于两套以下列明的中文（或带有中文摘要的英文）技术资料，其费用应包括在报价总价内。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（a）产品技术说明书；</w:t>
      </w:r>
    </w:p>
    <w:p>
      <w:pPr>
        <w:spacing w:line="360" w:lineRule="auto"/>
        <w:ind w:firstLine="480" w:firstLineChars="200"/>
        <w:rPr>
          <w:rFonts w:ascii="仿宋" w:hAnsi="仿宋" w:eastAsia="仿宋" w:cs="仿宋"/>
          <w:sz w:val="24"/>
        </w:rPr>
      </w:pPr>
      <w:r>
        <w:rPr>
          <w:rFonts w:hint="eastAsia" w:ascii="仿宋" w:hAnsi="仿宋" w:eastAsia="仿宋" w:cs="仿宋"/>
          <w:sz w:val="24"/>
        </w:rPr>
        <w:t>（b）用户手册；</w:t>
      </w:r>
    </w:p>
    <w:p>
      <w:pPr>
        <w:spacing w:line="360" w:lineRule="auto"/>
        <w:ind w:firstLine="480" w:firstLineChars="200"/>
        <w:rPr>
          <w:rFonts w:ascii="仿宋" w:hAnsi="仿宋" w:eastAsia="仿宋" w:cs="仿宋"/>
          <w:sz w:val="24"/>
        </w:rPr>
      </w:pPr>
      <w:r>
        <w:rPr>
          <w:rFonts w:hint="eastAsia" w:ascii="仿宋" w:hAnsi="仿宋" w:eastAsia="仿宋" w:cs="仿宋"/>
          <w:sz w:val="24"/>
        </w:rPr>
        <w:t>（c）出厂明细表（装箱单）；</w:t>
      </w:r>
    </w:p>
    <w:p>
      <w:pPr>
        <w:spacing w:line="360" w:lineRule="auto"/>
        <w:ind w:firstLine="480" w:firstLineChars="200"/>
        <w:rPr>
          <w:rFonts w:ascii="仿宋" w:hAnsi="仿宋" w:eastAsia="仿宋" w:cs="仿宋"/>
          <w:sz w:val="24"/>
        </w:rPr>
      </w:pPr>
      <w:r>
        <w:rPr>
          <w:rFonts w:hint="eastAsia" w:ascii="仿宋" w:hAnsi="仿宋" w:eastAsia="仿宋" w:cs="仿宋"/>
          <w:sz w:val="24"/>
        </w:rPr>
        <w:t>（d）出厂检验报告和合格书；</w:t>
      </w:r>
    </w:p>
    <w:p>
      <w:pPr>
        <w:spacing w:line="360" w:lineRule="auto"/>
        <w:ind w:firstLine="480" w:firstLineChars="200"/>
        <w:rPr>
          <w:rFonts w:ascii="仿宋" w:hAnsi="仿宋" w:eastAsia="仿宋" w:cs="仿宋"/>
          <w:sz w:val="24"/>
        </w:rPr>
      </w:pPr>
      <w:r>
        <w:rPr>
          <w:rFonts w:hint="eastAsia" w:ascii="仿宋" w:hAnsi="仿宋" w:eastAsia="仿宋" w:cs="仿宋"/>
          <w:sz w:val="24"/>
        </w:rPr>
        <w:t>（e）其他相关技术资料。</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（5）供应商向用户提供安装和维修所需特殊专用的工具、随机备件及清单和中文说明书，其费用包括在投标总价内。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（6）如因供应商责任而造成的安装延期，产生的费用由供应商负担。</w:t>
      </w:r>
    </w:p>
    <w:p>
      <w:pPr>
        <w:spacing w:line="360" w:lineRule="auto"/>
        <w:ind w:firstLine="480" w:firstLineChars="200"/>
        <w:rPr>
          <w:rFonts w:ascii="仿宋" w:hAnsi="仿宋" w:eastAsia="仿宋" w:cs="仿宋"/>
          <w:sz w:val="24"/>
        </w:rPr>
      </w:pPr>
      <w:r>
        <w:rPr>
          <w:rFonts w:hint="eastAsia" w:ascii="仿宋" w:hAnsi="仿宋" w:eastAsia="仿宋" w:cs="仿宋"/>
          <w:sz w:val="24"/>
        </w:rPr>
        <w:t>（7）验收不合格的货物，采购人可以要求中标（成交）方无条件免费更换或退货，并赔偿由此造成的采购人的损失。</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2.供应商应为采购人或最终用户技术人员进行有关设备维护、操作、保养等方面培训，直至能独立操作。</w:t>
      </w:r>
    </w:p>
    <w:p>
      <w:pPr>
        <w:spacing w:line="360" w:lineRule="auto"/>
        <w:ind w:firstLine="480" w:firstLineChars="200"/>
        <w:rPr>
          <w:rFonts w:ascii="仿宋" w:hAnsi="仿宋" w:eastAsia="仿宋" w:cs="仿宋"/>
          <w:sz w:val="24"/>
        </w:rPr>
      </w:pPr>
      <w:r>
        <w:rPr>
          <w:rFonts w:hint="eastAsia" w:ascii="仿宋" w:hAnsi="仿宋" w:eastAsia="仿宋" w:cs="仿宋"/>
          <w:sz w:val="24"/>
        </w:rPr>
        <w:t>3.售后服务要求：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（1）质保期</w:t>
      </w:r>
    </w:p>
    <w:p>
      <w:pPr>
        <w:spacing w:line="360" w:lineRule="auto"/>
        <w:ind w:firstLine="482" w:firstLineChars="200"/>
        <w:rPr>
          <w:rFonts w:ascii="仿宋" w:hAnsi="仿宋" w:eastAsia="仿宋" w:cs="仿宋"/>
          <w:b/>
          <w:sz w:val="24"/>
        </w:rPr>
      </w:pPr>
      <w:r>
        <w:rPr>
          <w:rFonts w:hint="eastAsia" w:ascii="仿宋" w:hAnsi="仿宋" w:eastAsia="仿宋" w:cs="仿宋"/>
          <w:b/>
          <w:sz w:val="24"/>
        </w:rPr>
        <w:t>详见本部分“二、设备技术要求”。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保修的货物在运行中发生问题，供应商维修响应时间为4小时，在24小时内排除故障。各供应商视自身能力在投标文件中提供更优、更合理的维修服务承诺。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（2）质保期后的服务要求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质保期结束后，供应商对设备履行终身技术支持、维修、零配件供应服务，供应商在投标文件技术商务文件中必须明确说明服务承诺。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（3）供应商需在投标文件中出具售后服务方案。相关服务承诺应可行，且具有完整的保障措施。对质保期内外的后续技术支持和维护能力情况应进行说明。</w:t>
      </w:r>
    </w:p>
    <w:p>
      <w:pPr>
        <w:spacing w:line="360" w:lineRule="auto"/>
        <w:ind w:firstLine="480" w:firstLineChars="200"/>
        <w:rPr>
          <w:rFonts w:ascii="仿宋" w:hAnsi="仿宋" w:eastAsia="仿宋" w:cs="仿宋"/>
          <w:sz w:val="24"/>
        </w:rPr>
      </w:pPr>
      <w:r>
        <w:rPr>
          <w:rFonts w:hint="eastAsia" w:ascii="仿宋" w:hAnsi="仿宋" w:eastAsia="仿宋" w:cs="仿宋"/>
          <w:sz w:val="24"/>
        </w:rPr>
        <w:t>4.质量保证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（1）在保证期内因货物本身的质量问题发生故障，供应商应负责免费修理和更换零部件。对达不到技术要求者，根据实际情况，经双方协商，可按以下办法处理：</w:t>
      </w:r>
    </w:p>
    <w:p>
      <w:pPr>
        <w:spacing w:line="360" w:lineRule="auto"/>
        <w:ind w:firstLine="480" w:firstLineChars="200"/>
        <w:rPr>
          <w:rFonts w:ascii="仿宋" w:hAnsi="仿宋" w:eastAsia="仿宋" w:cs="仿宋"/>
          <w:sz w:val="24"/>
        </w:rPr>
      </w:pPr>
      <w:r>
        <w:rPr>
          <w:rFonts w:hint="eastAsia" w:ascii="仿宋" w:hAnsi="仿宋" w:eastAsia="仿宋" w:cs="仿宋"/>
          <w:sz w:val="24"/>
        </w:rPr>
        <w:t>（a）更换：由供应商承担所发生的全部费用；</w:t>
      </w:r>
    </w:p>
    <w:p>
      <w:pPr>
        <w:spacing w:line="360" w:lineRule="auto"/>
        <w:ind w:firstLine="480" w:firstLineChars="200"/>
        <w:rPr>
          <w:rFonts w:ascii="仿宋" w:hAnsi="仿宋" w:eastAsia="仿宋" w:cs="仿宋"/>
          <w:sz w:val="24"/>
        </w:rPr>
      </w:pPr>
      <w:r>
        <w:rPr>
          <w:rFonts w:hint="eastAsia" w:ascii="仿宋" w:hAnsi="仿宋" w:eastAsia="仿宋" w:cs="仿宋"/>
          <w:sz w:val="24"/>
        </w:rPr>
        <w:t>（b）贬值处理：由双方合议定价；</w:t>
      </w:r>
    </w:p>
    <w:p>
      <w:pPr>
        <w:spacing w:line="360" w:lineRule="auto"/>
        <w:ind w:firstLine="480" w:firstLineChars="200"/>
        <w:rPr>
          <w:rFonts w:ascii="仿宋" w:hAnsi="仿宋" w:eastAsia="仿宋" w:cs="仿宋"/>
          <w:sz w:val="24"/>
        </w:rPr>
      </w:pPr>
      <w:r>
        <w:rPr>
          <w:rFonts w:hint="eastAsia" w:ascii="仿宋" w:hAnsi="仿宋" w:eastAsia="仿宋" w:cs="仿宋"/>
          <w:sz w:val="24"/>
        </w:rPr>
        <w:t>（c）退货处理：供应商应退还采购人支付的货物款，同时应承担该货物的直接费用（运输、保险、检验、货款利息及银行手续费等）。</w:t>
      </w:r>
    </w:p>
    <w:p>
      <w:pPr>
        <w:spacing w:line="360" w:lineRule="auto"/>
        <w:ind w:firstLine="480" w:firstLineChars="200"/>
        <w:rPr>
          <w:rFonts w:ascii="仿宋" w:hAnsi="仿宋" w:eastAsia="仿宋" w:cs="仿宋"/>
          <w:sz w:val="24"/>
        </w:rPr>
      </w:pPr>
      <w:r>
        <w:rPr>
          <w:rFonts w:hint="eastAsia" w:ascii="仿宋" w:hAnsi="仿宋" w:eastAsia="仿宋" w:cs="仿宋"/>
          <w:sz w:val="24"/>
        </w:rPr>
        <w:t>（2）如质保期外的使用过程中发生质量问题，供应商在接到采购人通知后48小时内到达采购人现场。</w:t>
      </w:r>
    </w:p>
    <w:p>
      <w:pPr>
        <w:spacing w:line="360" w:lineRule="auto"/>
        <w:ind w:firstLine="480" w:firstLineChars="200"/>
        <w:rPr>
          <w:rFonts w:ascii="仿宋" w:hAnsi="仿宋" w:eastAsia="仿宋" w:cs="仿宋"/>
          <w:sz w:val="24"/>
        </w:rPr>
      </w:pPr>
      <w:r>
        <w:rPr>
          <w:rFonts w:hint="eastAsia" w:ascii="仿宋" w:hAnsi="仿宋" w:eastAsia="仿宋" w:cs="仿宋"/>
          <w:sz w:val="24"/>
        </w:rPr>
        <w:t>（3）在质保期内，供应商应对货物出现的质量及安全问题负责处理解决。</w:t>
      </w:r>
    </w:p>
    <w:p>
      <w:pPr>
        <w:spacing w:line="360" w:lineRule="auto"/>
        <w:ind w:firstLine="480" w:firstLineChars="200"/>
        <w:rPr>
          <w:rFonts w:ascii="仿宋" w:hAnsi="仿宋" w:eastAsia="仿宋" w:cs="仿宋"/>
          <w:sz w:val="24"/>
        </w:rPr>
      </w:pPr>
      <w:r>
        <w:rPr>
          <w:rFonts w:hint="eastAsia" w:ascii="仿宋" w:hAnsi="仿宋" w:eastAsia="仿宋" w:cs="仿宋"/>
          <w:sz w:val="24"/>
        </w:rPr>
        <w:t>5.软件升级供应商必须承诺提供终生免费的软件升级服务。</w:t>
      </w:r>
    </w:p>
    <w:p>
      <w:pPr>
        <w:spacing w:line="360" w:lineRule="auto"/>
        <w:ind w:firstLine="480" w:firstLineChars="200"/>
        <w:rPr>
          <w:rFonts w:ascii="仿宋" w:hAnsi="仿宋" w:eastAsia="仿宋" w:cs="仿宋"/>
          <w:sz w:val="24"/>
        </w:rPr>
      </w:pPr>
      <w:r>
        <w:rPr>
          <w:rFonts w:hint="eastAsia" w:ascii="仿宋" w:hAnsi="仿宋" w:eastAsia="仿宋" w:cs="仿宋"/>
          <w:sz w:val="24"/>
        </w:rPr>
        <w:t>6.培训</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（1）技术培训：仪器安装调试合格后，由厂家工程师或代理商或第三方工程师在采购人现场进行免费技术培训； </w:t>
      </w:r>
    </w:p>
    <w:p>
      <w:pPr>
        <w:spacing w:line="360" w:lineRule="auto"/>
        <w:ind w:firstLine="480" w:firstLineChars="200"/>
        <w:rPr>
          <w:rFonts w:ascii="仿宋" w:hAnsi="仿宋" w:eastAsia="仿宋" w:cs="仿宋"/>
          <w:sz w:val="24"/>
        </w:rPr>
      </w:pPr>
      <w:r>
        <w:rPr>
          <w:rFonts w:hint="eastAsia" w:ascii="仿宋" w:hAnsi="仿宋" w:eastAsia="仿宋" w:cs="仿宋"/>
          <w:sz w:val="24"/>
        </w:rPr>
        <w:t>（2）培训内容及要求：</w:t>
      </w:r>
    </w:p>
    <w:p>
      <w:pPr>
        <w:spacing w:line="360" w:lineRule="auto"/>
        <w:ind w:firstLine="480" w:firstLineChars="200"/>
        <w:rPr>
          <w:rFonts w:ascii="仿宋" w:hAnsi="仿宋" w:eastAsia="仿宋" w:cs="仿宋"/>
          <w:sz w:val="24"/>
        </w:rPr>
      </w:pPr>
      <w:r>
        <w:rPr>
          <w:rFonts w:hint="eastAsia" w:ascii="仿宋" w:hAnsi="仿宋" w:eastAsia="仿宋" w:cs="仿宋"/>
          <w:sz w:val="24"/>
        </w:rPr>
        <w:t>①了解设备的工作原理、组成及各部组件、控制系统的工作原理和使用方法；</w:t>
      </w:r>
    </w:p>
    <w:p>
      <w:pPr>
        <w:spacing w:line="360" w:lineRule="auto"/>
        <w:ind w:firstLine="480" w:firstLineChars="200"/>
        <w:rPr>
          <w:rFonts w:ascii="仿宋" w:hAnsi="仿宋" w:eastAsia="仿宋" w:cs="仿宋"/>
          <w:sz w:val="24"/>
        </w:rPr>
      </w:pPr>
      <w:r>
        <w:rPr>
          <w:rFonts w:hint="eastAsia" w:ascii="仿宋" w:hAnsi="仿宋" w:eastAsia="仿宋" w:cs="仿宋"/>
          <w:sz w:val="24"/>
        </w:rPr>
        <w:t>②熟练掌握整套系统的操作规程；</w:t>
      </w:r>
    </w:p>
    <w:p>
      <w:pPr>
        <w:spacing w:line="360" w:lineRule="auto"/>
        <w:ind w:firstLine="480" w:firstLineChars="200"/>
        <w:rPr>
          <w:rFonts w:ascii="仿宋" w:hAnsi="仿宋" w:eastAsia="仿宋" w:cs="仿宋"/>
          <w:sz w:val="24"/>
        </w:rPr>
      </w:pPr>
      <w:r>
        <w:rPr>
          <w:rFonts w:hint="eastAsia" w:ascii="仿宋" w:hAnsi="仿宋" w:eastAsia="仿宋" w:cs="仿宋"/>
          <w:sz w:val="24"/>
        </w:rPr>
        <w:t>③能够对设备的一般故障进行诊断和简单维修，进行易损件的更换；</w:t>
      </w:r>
    </w:p>
    <w:p>
      <w:pPr>
        <w:spacing w:line="360" w:lineRule="auto"/>
        <w:ind w:firstLine="480" w:firstLineChars="200"/>
        <w:rPr>
          <w:rFonts w:ascii="仿宋" w:hAnsi="仿宋" w:eastAsia="仿宋" w:cs="仿宋"/>
          <w:sz w:val="24"/>
        </w:rPr>
      </w:pPr>
      <w:r>
        <w:rPr>
          <w:rFonts w:hint="eastAsia" w:ascii="仿宋" w:hAnsi="仿宋" w:eastAsia="仿宋" w:cs="仿宋"/>
          <w:sz w:val="24"/>
        </w:rPr>
        <w:t>④对设备能够进行日常的维护和保养。</w:t>
      </w:r>
    </w:p>
    <w:p>
      <w:pPr>
        <w:pStyle w:val="4"/>
        <w:rPr>
          <w:rFonts w:ascii="仿宋" w:eastAsia="仿宋" w:cs="仿宋"/>
          <w:sz w:val="24"/>
          <w:szCs w:val="24"/>
        </w:rPr>
      </w:pPr>
      <w:bookmarkStart w:id="50" w:name="_Toc248228532"/>
      <w:bookmarkStart w:id="51" w:name="_Toc248212764"/>
      <w:bookmarkStart w:id="52" w:name="_Toc248058834"/>
      <w:bookmarkStart w:id="53" w:name="_Toc132888838"/>
      <w:bookmarkStart w:id="54" w:name="_Toc248215397"/>
      <w:bookmarkStart w:id="55" w:name="_Toc248212207"/>
      <w:bookmarkStart w:id="56" w:name="_Toc268268769"/>
      <w:bookmarkStart w:id="57" w:name="_Toc8350"/>
      <w:bookmarkStart w:id="58" w:name="_Toc2488"/>
      <w:bookmarkStart w:id="59" w:name="_Toc248227216"/>
      <w:bookmarkStart w:id="60" w:name="_Toc422319077"/>
      <w:r>
        <w:rPr>
          <w:rFonts w:hint="eastAsia" w:ascii="仿宋" w:eastAsia="仿宋" w:cs="仿宋"/>
          <w:sz w:val="24"/>
          <w:szCs w:val="24"/>
          <w:lang w:val="en-US"/>
        </w:rPr>
        <w:t>六</w:t>
      </w:r>
      <w:r>
        <w:rPr>
          <w:rFonts w:hint="eastAsia" w:ascii="仿宋" w:eastAsia="仿宋" w:cs="仿宋"/>
          <w:sz w:val="24"/>
          <w:szCs w:val="24"/>
        </w:rPr>
        <w:t>、验收</w:t>
      </w:r>
      <w:bookmarkEnd w:id="50"/>
      <w:bookmarkEnd w:id="51"/>
      <w:bookmarkEnd w:id="52"/>
      <w:bookmarkEnd w:id="53"/>
      <w:bookmarkEnd w:id="54"/>
      <w:bookmarkEnd w:id="55"/>
      <w:bookmarkEnd w:id="56"/>
      <w:bookmarkEnd w:id="57"/>
      <w:bookmarkEnd w:id="58"/>
      <w:bookmarkEnd w:id="59"/>
      <w:bookmarkEnd w:id="60"/>
    </w:p>
    <w:p>
      <w:pPr>
        <w:spacing w:line="360" w:lineRule="auto"/>
        <w:ind w:firstLine="480" w:firstLineChars="200"/>
        <w:rPr>
          <w:rFonts w:ascii="仿宋" w:hAnsi="仿宋" w:eastAsia="仿宋" w:cs="仿宋"/>
          <w:sz w:val="24"/>
        </w:rPr>
      </w:pPr>
      <w:r>
        <w:rPr>
          <w:rFonts w:hint="eastAsia" w:ascii="仿宋" w:hAnsi="仿宋" w:eastAsia="仿宋" w:cs="仿宋"/>
          <w:sz w:val="24"/>
        </w:rPr>
        <w:t>1.中标人提供符合国家法律法规或采购人当地的法规、规章的检定证书或校准证书/报告作为采购人指定的验收小组收货验收和使用的重要技术依据，证书或报告的结果应随货物交采购人。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设备验收由采购人在指定地点进行，采购人对供应商所交货物依照采购文件上的技术规格要求或国家（设备制造国）有关标准指定验收小组进行验收，性能达到技术要求的，给予签收。验收不合格的不予以签收，后果由中标人负责。条件满足后，甲乙双方将签署验收协议。</w:t>
      </w:r>
    </w:p>
    <w:p>
      <w:pPr>
        <w:spacing w:line="360" w:lineRule="auto"/>
        <w:ind w:firstLine="480" w:firstLineChars="200"/>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3.验收标准：各类设备的数量、技术质量性能和规格型号、外观等应符合采购文件要求及合同中的相关条款，同时应符合产品制造商和国家相关标准。法律法规实施许可生产的，需要提供许可文件。</w:t>
      </w:r>
    </w:p>
    <w:p>
      <w:pPr>
        <w:spacing w:line="360" w:lineRule="auto"/>
        <w:ind w:firstLine="480" w:firstLineChars="200"/>
        <w:rPr>
          <w:rFonts w:ascii="仿宋" w:hAnsi="仿宋" w:eastAsia="仿宋" w:cs="仿宋"/>
          <w:sz w:val="24"/>
        </w:rPr>
      </w:pPr>
      <w:r>
        <w:rPr>
          <w:rFonts w:hint="eastAsia" w:ascii="仿宋" w:hAnsi="仿宋" w:eastAsia="仿宋" w:cs="仿宋"/>
          <w:sz w:val="24"/>
        </w:rPr>
        <w:t>4.采购人应在货到指定地点安装调试完毕之日起5个工作日内组织验收完毕。验收时中标人应在现场。所有调试及验收测试已进行完毕，并形成书面报告。</w:t>
      </w:r>
    </w:p>
    <w:p>
      <w:pPr>
        <w:spacing w:line="360" w:lineRule="auto"/>
        <w:ind w:firstLine="480" w:firstLineChars="200"/>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中标人承担。</w:t>
      </w:r>
    </w:p>
    <w:p>
      <w:pPr>
        <w:pStyle w:val="24"/>
        <w:rPr>
          <w:rFonts w:ascii="仿宋" w:hAnsi="仿宋" w:eastAsia="仿宋" w:cs="仿宋"/>
          <w:lang w:val="en-US"/>
        </w:rPr>
      </w:pPr>
    </w:p>
    <w:p>
      <w:pPr>
        <w:pStyle w:val="25"/>
        <w:numPr>
          <w:ilvl w:val="0"/>
          <w:numId w:val="14"/>
        </w:numPr>
        <w:ind w:firstLine="482"/>
        <w:rPr>
          <w:rFonts w:ascii="仿宋" w:hAnsi="仿宋" w:eastAsia="仿宋" w:cs="仿宋"/>
          <w:b/>
          <w:color w:val="FF0000"/>
        </w:rPr>
      </w:pPr>
      <w:r>
        <w:rPr>
          <w:rFonts w:hint="eastAsia" w:ascii="仿宋" w:hAnsi="仿宋" w:eastAsia="仿宋" w:cs="仿宋"/>
          <w:b/>
          <w:color w:val="FF0000"/>
        </w:rPr>
        <w:br w:type="page"/>
      </w:r>
    </w:p>
    <w:p>
      <w:pPr>
        <w:pStyle w:val="25"/>
        <w:rPr>
          <w:rFonts w:ascii="仿宋" w:hAnsi="仿宋" w:eastAsia="仿宋" w:cs="仿宋"/>
        </w:rPr>
      </w:pPr>
    </w:p>
    <w:p>
      <w:pPr>
        <w:spacing w:line="360" w:lineRule="auto"/>
        <w:jc w:val="center"/>
        <w:outlineLvl w:val="0"/>
        <w:rPr>
          <w:rFonts w:ascii="仿宋" w:hAnsi="仿宋" w:eastAsia="仿宋" w:cs="仿宋"/>
          <w:b/>
          <w:sz w:val="36"/>
          <w:szCs w:val="36"/>
        </w:rPr>
      </w:pPr>
      <w:bookmarkStart w:id="61" w:name="_Toc28740"/>
      <w:r>
        <w:rPr>
          <w:rFonts w:hint="eastAsia" w:ascii="仿宋" w:hAnsi="仿宋" w:eastAsia="仿宋" w:cs="仿宋"/>
          <w:b/>
          <w:sz w:val="36"/>
          <w:szCs w:val="36"/>
        </w:rPr>
        <w:t xml:space="preserve">第四部分  </w:t>
      </w:r>
      <w:bookmarkStart w:id="62" w:name="_Toc184308077"/>
      <w:bookmarkEnd w:id="62"/>
      <w:bookmarkStart w:id="63" w:name="_Toc184308050"/>
      <w:bookmarkEnd w:id="63"/>
      <w:bookmarkStart w:id="64" w:name="_Toc184310301"/>
      <w:bookmarkEnd w:id="64"/>
      <w:bookmarkStart w:id="65" w:name="_Toc184310312"/>
      <w:bookmarkEnd w:id="65"/>
      <w:bookmarkStart w:id="66" w:name="_Toc184312080"/>
      <w:bookmarkEnd w:id="66"/>
      <w:bookmarkStart w:id="67" w:name="_Toc184312077"/>
      <w:bookmarkEnd w:id="67"/>
      <w:bookmarkStart w:id="68" w:name="_Toc184313291"/>
      <w:bookmarkEnd w:id="68"/>
      <w:bookmarkStart w:id="69" w:name="_Toc184314410"/>
      <w:bookmarkEnd w:id="69"/>
      <w:bookmarkStart w:id="70" w:name="_Toc184312102"/>
      <w:bookmarkEnd w:id="70"/>
      <w:bookmarkStart w:id="71" w:name="_Toc184310273"/>
      <w:bookmarkEnd w:id="71"/>
      <w:bookmarkStart w:id="72" w:name="_Toc184310313"/>
      <w:bookmarkEnd w:id="72"/>
      <w:bookmarkStart w:id="73" w:name="_Toc184314442"/>
      <w:bookmarkEnd w:id="73"/>
      <w:bookmarkStart w:id="74" w:name="_Toc184314414"/>
      <w:bookmarkEnd w:id="74"/>
      <w:bookmarkStart w:id="75" w:name="_Toc184314437"/>
      <w:bookmarkEnd w:id="75"/>
      <w:bookmarkStart w:id="76" w:name="_Toc184314428"/>
      <w:bookmarkEnd w:id="76"/>
      <w:bookmarkStart w:id="77" w:name="_Toc184313292"/>
      <w:bookmarkEnd w:id="77"/>
      <w:bookmarkStart w:id="78" w:name="_Toc184310327"/>
      <w:bookmarkEnd w:id="78"/>
      <w:bookmarkStart w:id="79" w:name="_Toc184308056"/>
      <w:bookmarkEnd w:id="79"/>
      <w:bookmarkStart w:id="80" w:name="_Toc184313274"/>
      <w:bookmarkEnd w:id="80"/>
      <w:bookmarkStart w:id="81" w:name="_Toc184314411"/>
      <w:bookmarkEnd w:id="81"/>
      <w:bookmarkStart w:id="82" w:name="_Toc184314465"/>
      <w:bookmarkEnd w:id="82"/>
      <w:bookmarkStart w:id="83" w:name="_Toc184313284"/>
      <w:bookmarkEnd w:id="83"/>
      <w:bookmarkStart w:id="84" w:name="_Toc184314441"/>
      <w:bookmarkEnd w:id="84"/>
      <w:bookmarkStart w:id="85" w:name="_Toc184313258"/>
      <w:bookmarkEnd w:id="85"/>
      <w:bookmarkStart w:id="86" w:name="_Toc184314427"/>
      <w:bookmarkEnd w:id="86"/>
      <w:bookmarkStart w:id="87" w:name="_Toc184312129"/>
      <w:bookmarkEnd w:id="87"/>
      <w:bookmarkStart w:id="88" w:name="_Toc184308080"/>
      <w:bookmarkEnd w:id="88"/>
      <w:bookmarkStart w:id="89" w:name="_Toc184314439"/>
      <w:bookmarkEnd w:id="89"/>
      <w:bookmarkStart w:id="90" w:name="_Toc184313289"/>
      <w:bookmarkEnd w:id="90"/>
      <w:bookmarkStart w:id="91" w:name="_Toc184310299"/>
      <w:bookmarkEnd w:id="91"/>
      <w:bookmarkStart w:id="92" w:name="_Toc184313273"/>
      <w:bookmarkEnd w:id="92"/>
      <w:bookmarkStart w:id="93" w:name="_Toc184308048"/>
      <w:bookmarkEnd w:id="93"/>
      <w:bookmarkStart w:id="94" w:name="_Toc184312098"/>
      <w:bookmarkEnd w:id="94"/>
      <w:bookmarkStart w:id="95" w:name="_Toc184312109"/>
      <w:bookmarkEnd w:id="95"/>
      <w:bookmarkStart w:id="96" w:name="_Toc184310344"/>
      <w:bookmarkEnd w:id="96"/>
      <w:bookmarkStart w:id="97" w:name="_Toc184310290"/>
      <w:bookmarkEnd w:id="97"/>
      <w:bookmarkStart w:id="98" w:name="_Toc184310283"/>
      <w:bookmarkEnd w:id="98"/>
      <w:bookmarkStart w:id="99" w:name="_Toc184312082"/>
      <w:bookmarkEnd w:id="99"/>
      <w:bookmarkStart w:id="100" w:name="_Toc184310294"/>
      <w:bookmarkEnd w:id="100"/>
      <w:bookmarkStart w:id="101" w:name="_Toc184310303"/>
      <w:bookmarkEnd w:id="101"/>
      <w:bookmarkStart w:id="102" w:name="_Toc184312130"/>
      <w:bookmarkEnd w:id="102"/>
      <w:bookmarkStart w:id="103" w:name="_Toc184313288"/>
      <w:bookmarkEnd w:id="103"/>
      <w:bookmarkStart w:id="104" w:name="_Toc184308065"/>
      <w:bookmarkEnd w:id="104"/>
      <w:bookmarkStart w:id="105" w:name="_Toc184313252"/>
      <w:bookmarkEnd w:id="105"/>
      <w:bookmarkStart w:id="106" w:name="_Toc184314423"/>
      <w:bookmarkEnd w:id="106"/>
      <w:bookmarkStart w:id="107" w:name="_Toc184313275"/>
      <w:bookmarkEnd w:id="107"/>
      <w:bookmarkStart w:id="108" w:name="_Toc184312094"/>
      <w:bookmarkEnd w:id="108"/>
      <w:bookmarkStart w:id="109" w:name="_Toc184312134"/>
      <w:bookmarkEnd w:id="109"/>
      <w:bookmarkStart w:id="110" w:name="_Toc184313287"/>
      <w:bookmarkEnd w:id="110"/>
      <w:bookmarkStart w:id="111" w:name="_Toc184310336"/>
      <w:bookmarkEnd w:id="111"/>
      <w:bookmarkStart w:id="112" w:name="_Toc184310306"/>
      <w:bookmarkEnd w:id="112"/>
      <w:bookmarkStart w:id="113" w:name="_Toc184314478"/>
      <w:bookmarkEnd w:id="113"/>
      <w:bookmarkStart w:id="114" w:name="_Toc184313285"/>
      <w:bookmarkEnd w:id="114"/>
      <w:bookmarkStart w:id="115" w:name="_Toc184312076"/>
      <w:bookmarkEnd w:id="115"/>
      <w:bookmarkStart w:id="116" w:name="_Toc184308104"/>
      <w:bookmarkEnd w:id="116"/>
      <w:bookmarkStart w:id="117" w:name="_Toc184313296"/>
      <w:bookmarkEnd w:id="117"/>
      <w:bookmarkStart w:id="118" w:name="_Toc184308091"/>
      <w:bookmarkEnd w:id="118"/>
      <w:bookmarkStart w:id="119" w:name="_Toc184313272"/>
      <w:bookmarkEnd w:id="119"/>
      <w:bookmarkStart w:id="120" w:name="_Toc184308088"/>
      <w:bookmarkEnd w:id="120"/>
      <w:bookmarkStart w:id="121" w:name="_Toc184312123"/>
      <w:bookmarkEnd w:id="121"/>
      <w:bookmarkStart w:id="122" w:name="_Toc184313244"/>
      <w:bookmarkEnd w:id="122"/>
      <w:bookmarkStart w:id="123" w:name="_Toc184313242"/>
      <w:bookmarkEnd w:id="123"/>
      <w:bookmarkStart w:id="124" w:name="_Toc184314436"/>
      <w:bookmarkEnd w:id="124"/>
      <w:bookmarkStart w:id="125" w:name="_Toc184310298"/>
      <w:bookmarkEnd w:id="125"/>
      <w:bookmarkStart w:id="126" w:name="_Toc184314444"/>
      <w:bookmarkEnd w:id="126"/>
      <w:bookmarkStart w:id="127" w:name="_Toc184312073"/>
      <w:bookmarkEnd w:id="127"/>
      <w:bookmarkStart w:id="128" w:name="_Toc184313302"/>
      <w:bookmarkEnd w:id="128"/>
      <w:bookmarkStart w:id="129" w:name="_Toc184313261"/>
      <w:bookmarkEnd w:id="129"/>
      <w:bookmarkStart w:id="130" w:name="_Toc184314456"/>
      <w:bookmarkEnd w:id="130"/>
      <w:bookmarkStart w:id="131" w:name="_Toc184310325"/>
      <w:bookmarkEnd w:id="131"/>
      <w:bookmarkStart w:id="132" w:name="_Toc184314419"/>
      <w:bookmarkEnd w:id="132"/>
      <w:bookmarkStart w:id="133" w:name="_Toc184313294"/>
      <w:bookmarkEnd w:id="133"/>
      <w:bookmarkStart w:id="134" w:name="_Toc184310329"/>
      <w:bookmarkEnd w:id="134"/>
      <w:bookmarkStart w:id="135" w:name="_Toc184310308"/>
      <w:bookmarkEnd w:id="135"/>
      <w:bookmarkStart w:id="136" w:name="_Toc184314430"/>
      <w:bookmarkEnd w:id="136"/>
      <w:bookmarkStart w:id="137" w:name="_Toc184310282"/>
      <w:bookmarkEnd w:id="137"/>
      <w:bookmarkStart w:id="138" w:name="_Toc184310328"/>
      <w:bookmarkEnd w:id="138"/>
      <w:bookmarkStart w:id="139" w:name="_Toc184308064"/>
      <w:bookmarkEnd w:id="139"/>
      <w:bookmarkStart w:id="140" w:name="_Toc184308073"/>
      <w:bookmarkEnd w:id="140"/>
      <w:bookmarkStart w:id="141" w:name="_Toc184314446"/>
      <w:bookmarkEnd w:id="141"/>
      <w:bookmarkStart w:id="142" w:name="_Toc184308090"/>
      <w:bookmarkEnd w:id="142"/>
      <w:bookmarkStart w:id="143" w:name="_Toc184310334"/>
      <w:bookmarkEnd w:id="143"/>
      <w:bookmarkStart w:id="144" w:name="_Toc184308082"/>
      <w:bookmarkEnd w:id="144"/>
      <w:bookmarkStart w:id="145" w:name="_Toc184312136"/>
      <w:bookmarkEnd w:id="145"/>
      <w:bookmarkStart w:id="146" w:name="_Toc184308083"/>
      <w:bookmarkEnd w:id="146"/>
      <w:bookmarkStart w:id="147" w:name="_Toc184312067"/>
      <w:bookmarkEnd w:id="147"/>
      <w:bookmarkStart w:id="148" w:name="_Toc184310287"/>
      <w:bookmarkEnd w:id="148"/>
      <w:bookmarkStart w:id="149" w:name="_Toc184312119"/>
      <w:bookmarkEnd w:id="149"/>
      <w:bookmarkStart w:id="150" w:name="_Toc184308059"/>
      <w:bookmarkEnd w:id="150"/>
      <w:bookmarkStart w:id="151" w:name="_Toc184308054"/>
      <w:bookmarkEnd w:id="151"/>
      <w:bookmarkStart w:id="152" w:name="_Toc184313267"/>
      <w:bookmarkEnd w:id="152"/>
      <w:bookmarkStart w:id="153" w:name="_Toc184308108"/>
      <w:bookmarkEnd w:id="153"/>
      <w:bookmarkStart w:id="154" w:name="_Toc184312103"/>
      <w:bookmarkEnd w:id="154"/>
      <w:bookmarkStart w:id="155" w:name="_Toc184310297"/>
      <w:bookmarkEnd w:id="155"/>
      <w:bookmarkStart w:id="156" w:name="_Toc184308095"/>
      <w:bookmarkEnd w:id="156"/>
      <w:bookmarkStart w:id="157" w:name="_Toc184308047"/>
      <w:bookmarkEnd w:id="157"/>
      <w:bookmarkStart w:id="158" w:name="_Toc184308071"/>
      <w:bookmarkEnd w:id="158"/>
      <w:bookmarkStart w:id="159" w:name="_Toc184308094"/>
      <w:bookmarkEnd w:id="159"/>
      <w:bookmarkStart w:id="160" w:name="_Toc184312090"/>
      <w:bookmarkEnd w:id="160"/>
      <w:bookmarkStart w:id="161" w:name="_Toc184308039"/>
      <w:bookmarkEnd w:id="161"/>
      <w:bookmarkStart w:id="162" w:name="_Toc184314473"/>
      <w:bookmarkEnd w:id="162"/>
      <w:bookmarkStart w:id="163" w:name="_Toc184313256"/>
      <w:bookmarkEnd w:id="163"/>
      <w:bookmarkStart w:id="164" w:name="_Toc184310342"/>
      <w:bookmarkEnd w:id="164"/>
      <w:bookmarkStart w:id="165" w:name="_Toc184314474"/>
      <w:bookmarkEnd w:id="165"/>
      <w:bookmarkStart w:id="166" w:name="_Toc184312124"/>
      <w:bookmarkEnd w:id="166"/>
      <w:bookmarkStart w:id="167" w:name="_Toc184310293"/>
      <w:bookmarkEnd w:id="167"/>
      <w:bookmarkStart w:id="168" w:name="_Toc184312116"/>
      <w:bookmarkEnd w:id="168"/>
      <w:bookmarkStart w:id="169" w:name="_Toc184308070"/>
      <w:bookmarkEnd w:id="169"/>
      <w:bookmarkStart w:id="170" w:name="_Toc184310275"/>
      <w:bookmarkEnd w:id="170"/>
      <w:bookmarkStart w:id="171" w:name="_Toc184308036"/>
      <w:bookmarkEnd w:id="171"/>
      <w:bookmarkStart w:id="172" w:name="_Toc184314432"/>
      <w:bookmarkEnd w:id="172"/>
      <w:bookmarkStart w:id="173" w:name="_Toc184308044"/>
      <w:bookmarkEnd w:id="173"/>
      <w:bookmarkStart w:id="174" w:name="_Toc184313259"/>
      <w:bookmarkEnd w:id="174"/>
      <w:bookmarkStart w:id="175" w:name="_Toc184310321"/>
      <w:bookmarkEnd w:id="175"/>
      <w:bookmarkStart w:id="176" w:name="_Toc184314434"/>
      <w:bookmarkEnd w:id="176"/>
      <w:bookmarkStart w:id="177" w:name="_Toc184312088"/>
      <w:bookmarkEnd w:id="177"/>
      <w:bookmarkStart w:id="178" w:name="_Toc184312108"/>
      <w:bookmarkEnd w:id="178"/>
      <w:bookmarkStart w:id="179" w:name="_Toc184308051"/>
      <w:bookmarkEnd w:id="179"/>
      <w:bookmarkStart w:id="180" w:name="_Toc184308049"/>
      <w:bookmarkEnd w:id="180"/>
      <w:bookmarkStart w:id="181" w:name="_Toc184314471"/>
      <w:bookmarkEnd w:id="181"/>
      <w:bookmarkStart w:id="182" w:name="_Toc184310332"/>
      <w:bookmarkEnd w:id="182"/>
      <w:bookmarkStart w:id="183" w:name="_Toc184313240"/>
      <w:bookmarkEnd w:id="183"/>
      <w:bookmarkStart w:id="184" w:name="_Toc184314459"/>
      <w:bookmarkEnd w:id="184"/>
      <w:bookmarkStart w:id="185" w:name="_Toc184310291"/>
      <w:bookmarkEnd w:id="185"/>
      <w:bookmarkStart w:id="186" w:name="_Toc184310276"/>
      <w:bookmarkEnd w:id="186"/>
      <w:bookmarkStart w:id="187" w:name="_Toc184308087"/>
      <w:bookmarkEnd w:id="187"/>
      <w:bookmarkStart w:id="188" w:name="_Toc184312113"/>
      <w:bookmarkEnd w:id="188"/>
      <w:bookmarkStart w:id="189" w:name="_Toc184308067"/>
      <w:bookmarkEnd w:id="189"/>
      <w:bookmarkStart w:id="190" w:name="_Toc184313301"/>
      <w:bookmarkEnd w:id="190"/>
      <w:bookmarkStart w:id="191" w:name="_Toc184312118"/>
      <w:bookmarkEnd w:id="191"/>
      <w:bookmarkStart w:id="192" w:name="_Toc184310300"/>
      <w:bookmarkEnd w:id="192"/>
      <w:bookmarkStart w:id="193" w:name="_Toc184310304"/>
      <w:bookmarkEnd w:id="193"/>
      <w:bookmarkStart w:id="194" w:name="_Toc184313269"/>
      <w:bookmarkEnd w:id="194"/>
      <w:bookmarkStart w:id="195" w:name="_Toc184308052"/>
      <w:bookmarkEnd w:id="195"/>
      <w:bookmarkStart w:id="196" w:name="_Toc184313264"/>
      <w:bookmarkEnd w:id="196"/>
      <w:bookmarkStart w:id="197" w:name="_Toc184308045"/>
      <w:bookmarkEnd w:id="197"/>
      <w:bookmarkStart w:id="198" w:name="_Toc184310289"/>
      <w:bookmarkEnd w:id="198"/>
      <w:bookmarkStart w:id="199" w:name="_Toc184312084"/>
      <w:bookmarkEnd w:id="199"/>
      <w:bookmarkStart w:id="200" w:name="_Toc184313308"/>
      <w:bookmarkEnd w:id="200"/>
      <w:bookmarkStart w:id="201" w:name="_Toc184308081"/>
      <w:bookmarkEnd w:id="201"/>
      <w:bookmarkStart w:id="202" w:name="_Toc184314463"/>
      <w:bookmarkEnd w:id="202"/>
      <w:bookmarkStart w:id="203" w:name="_Toc184310324"/>
      <w:bookmarkEnd w:id="203"/>
      <w:bookmarkStart w:id="204" w:name="_Toc184312127"/>
      <w:bookmarkEnd w:id="204"/>
      <w:bookmarkStart w:id="205" w:name="_Toc184313276"/>
      <w:bookmarkEnd w:id="205"/>
      <w:bookmarkStart w:id="206" w:name="_Toc184312093"/>
      <w:bookmarkEnd w:id="206"/>
      <w:bookmarkStart w:id="207" w:name="_Toc184312137"/>
      <w:bookmarkEnd w:id="207"/>
      <w:bookmarkStart w:id="208" w:name="_Toc184313255"/>
      <w:bookmarkEnd w:id="208"/>
      <w:bookmarkStart w:id="209" w:name="_Toc184313277"/>
      <w:bookmarkEnd w:id="209"/>
      <w:bookmarkStart w:id="210" w:name="_Toc184313278"/>
      <w:bookmarkEnd w:id="210"/>
      <w:bookmarkStart w:id="211" w:name="_Toc184313280"/>
      <w:bookmarkEnd w:id="211"/>
      <w:bookmarkStart w:id="212" w:name="_Toc184312089"/>
      <w:bookmarkEnd w:id="212"/>
      <w:bookmarkStart w:id="213" w:name="_Toc184314455"/>
      <w:bookmarkEnd w:id="213"/>
      <w:bookmarkStart w:id="214" w:name="_Toc184314417"/>
      <w:bookmarkEnd w:id="214"/>
      <w:bookmarkStart w:id="215" w:name="_Toc184308037"/>
      <w:bookmarkEnd w:id="215"/>
      <w:bookmarkStart w:id="216" w:name="_Toc184314475"/>
      <w:bookmarkEnd w:id="216"/>
      <w:bookmarkStart w:id="217" w:name="_Toc184314468"/>
      <w:bookmarkEnd w:id="217"/>
      <w:bookmarkStart w:id="218" w:name="_Toc184308063"/>
      <w:bookmarkEnd w:id="218"/>
      <w:bookmarkStart w:id="219" w:name="_Toc184313248"/>
      <w:bookmarkEnd w:id="219"/>
      <w:bookmarkStart w:id="220" w:name="_Toc184313286"/>
      <w:bookmarkEnd w:id="220"/>
      <w:bookmarkStart w:id="221" w:name="_Toc184314416"/>
      <w:bookmarkEnd w:id="221"/>
      <w:bookmarkStart w:id="222" w:name="_Toc184312085"/>
      <w:bookmarkEnd w:id="222"/>
      <w:bookmarkStart w:id="223" w:name="_Toc184310340"/>
      <w:bookmarkEnd w:id="223"/>
      <w:bookmarkStart w:id="224" w:name="_Toc184310323"/>
      <w:bookmarkEnd w:id="224"/>
      <w:bookmarkStart w:id="225" w:name="_Toc184312091"/>
      <w:bookmarkEnd w:id="225"/>
      <w:bookmarkStart w:id="226" w:name="_Toc184314426"/>
      <w:bookmarkEnd w:id="226"/>
      <w:bookmarkStart w:id="227" w:name="_Toc184312074"/>
      <w:bookmarkEnd w:id="227"/>
      <w:bookmarkStart w:id="228" w:name="_Toc184313298"/>
      <w:bookmarkEnd w:id="228"/>
      <w:bookmarkStart w:id="229" w:name="_Toc184308100"/>
      <w:bookmarkEnd w:id="229"/>
      <w:bookmarkStart w:id="230" w:name="_Toc184314413"/>
      <w:bookmarkEnd w:id="230"/>
      <w:bookmarkStart w:id="231" w:name="_Toc184312081"/>
      <w:bookmarkEnd w:id="231"/>
      <w:bookmarkStart w:id="232" w:name="_Toc184314454"/>
      <w:bookmarkEnd w:id="232"/>
      <w:bookmarkStart w:id="233" w:name="_Toc184313271"/>
      <w:bookmarkEnd w:id="233"/>
      <w:bookmarkStart w:id="234" w:name="_Toc184312083"/>
      <w:bookmarkEnd w:id="234"/>
      <w:bookmarkStart w:id="235" w:name="_Toc184314433"/>
      <w:bookmarkEnd w:id="235"/>
      <w:bookmarkStart w:id="236" w:name="_Toc184314476"/>
      <w:bookmarkEnd w:id="236"/>
      <w:bookmarkStart w:id="237" w:name="_Toc184313303"/>
      <w:bookmarkEnd w:id="237"/>
      <w:bookmarkStart w:id="238" w:name="_Toc184308069"/>
      <w:bookmarkEnd w:id="238"/>
      <w:bookmarkStart w:id="239" w:name="_Toc184308097"/>
      <w:bookmarkEnd w:id="239"/>
      <w:bookmarkStart w:id="240" w:name="_Toc184312111"/>
      <w:bookmarkEnd w:id="240"/>
      <w:bookmarkStart w:id="241" w:name="_Toc184313306"/>
      <w:bookmarkEnd w:id="241"/>
      <w:bookmarkStart w:id="242" w:name="_Toc184313270"/>
      <w:bookmarkEnd w:id="242"/>
      <w:bookmarkStart w:id="243" w:name="_Toc184313307"/>
      <w:bookmarkEnd w:id="243"/>
      <w:bookmarkStart w:id="244" w:name="_Toc184310281"/>
      <w:bookmarkEnd w:id="244"/>
      <w:bookmarkStart w:id="245" w:name="_Toc184313309"/>
      <w:bookmarkEnd w:id="245"/>
      <w:bookmarkStart w:id="246" w:name="_Toc184312107"/>
      <w:bookmarkEnd w:id="246"/>
      <w:bookmarkStart w:id="247" w:name="_Toc184310320"/>
      <w:bookmarkEnd w:id="247"/>
      <w:bookmarkStart w:id="248" w:name="_Toc184314435"/>
      <w:bookmarkEnd w:id="248"/>
      <w:bookmarkStart w:id="249" w:name="_Toc184314457"/>
      <w:bookmarkEnd w:id="249"/>
      <w:bookmarkStart w:id="250" w:name="_Toc184313300"/>
      <w:bookmarkEnd w:id="250"/>
      <w:bookmarkStart w:id="251" w:name="_Toc184314461"/>
      <w:bookmarkEnd w:id="251"/>
      <w:bookmarkStart w:id="252" w:name="_Toc184314447"/>
      <w:bookmarkEnd w:id="252"/>
      <w:bookmarkStart w:id="253" w:name="_Toc184310331"/>
      <w:bookmarkEnd w:id="253"/>
      <w:bookmarkStart w:id="254" w:name="_Toc184313279"/>
      <w:bookmarkEnd w:id="254"/>
      <w:bookmarkStart w:id="255" w:name="_Toc184310315"/>
      <w:bookmarkEnd w:id="255"/>
      <w:bookmarkStart w:id="256" w:name="_Toc184313251"/>
      <w:bookmarkEnd w:id="256"/>
      <w:bookmarkStart w:id="257" w:name="_Toc184313250"/>
      <w:bookmarkEnd w:id="257"/>
      <w:bookmarkStart w:id="258" w:name="_Toc184313263"/>
      <w:bookmarkEnd w:id="258"/>
      <w:bookmarkStart w:id="259" w:name="_Toc184312095"/>
      <w:bookmarkEnd w:id="259"/>
      <w:bookmarkStart w:id="260" w:name="_Toc184312099"/>
      <w:bookmarkEnd w:id="260"/>
      <w:bookmarkStart w:id="261" w:name="_Toc184314421"/>
      <w:bookmarkEnd w:id="261"/>
      <w:bookmarkStart w:id="262" w:name="_Toc184314412"/>
      <w:bookmarkEnd w:id="262"/>
      <w:bookmarkStart w:id="263" w:name="_Toc184310305"/>
      <w:bookmarkEnd w:id="263"/>
      <w:bookmarkStart w:id="264" w:name="_Toc184310311"/>
      <w:bookmarkEnd w:id="264"/>
      <w:bookmarkStart w:id="265" w:name="_Toc184308085"/>
      <w:bookmarkEnd w:id="265"/>
      <w:bookmarkStart w:id="266" w:name="_Toc184308041"/>
      <w:bookmarkEnd w:id="266"/>
      <w:bookmarkStart w:id="267" w:name="_Toc184314429"/>
      <w:bookmarkEnd w:id="267"/>
      <w:bookmarkStart w:id="268" w:name="_Toc184310333"/>
      <w:bookmarkEnd w:id="268"/>
      <w:bookmarkStart w:id="269" w:name="_Toc184312075"/>
      <w:bookmarkEnd w:id="269"/>
      <w:bookmarkStart w:id="270" w:name="_Toc184313281"/>
      <w:bookmarkEnd w:id="270"/>
      <w:bookmarkStart w:id="271" w:name="_Toc184308060"/>
      <w:bookmarkEnd w:id="271"/>
      <w:bookmarkStart w:id="272" w:name="_Toc184308058"/>
      <w:bookmarkEnd w:id="272"/>
      <w:bookmarkStart w:id="273" w:name="_Toc184314460"/>
      <w:bookmarkEnd w:id="273"/>
      <w:bookmarkStart w:id="274" w:name="_Toc184312105"/>
      <w:bookmarkEnd w:id="274"/>
      <w:bookmarkStart w:id="275" w:name="_Toc184313243"/>
      <w:bookmarkEnd w:id="275"/>
      <w:bookmarkStart w:id="276" w:name="_Toc184312087"/>
      <w:bookmarkEnd w:id="276"/>
      <w:bookmarkStart w:id="277" w:name="_Toc184313297"/>
      <w:bookmarkEnd w:id="277"/>
      <w:bookmarkStart w:id="278" w:name="_Toc184308098"/>
      <w:bookmarkEnd w:id="278"/>
      <w:bookmarkStart w:id="279" w:name="_Toc184314469"/>
      <w:bookmarkEnd w:id="279"/>
      <w:bookmarkStart w:id="280" w:name="_Toc184312104"/>
      <w:bookmarkEnd w:id="280"/>
      <w:bookmarkStart w:id="281" w:name="_Toc184308089"/>
      <w:bookmarkEnd w:id="281"/>
      <w:bookmarkStart w:id="282" w:name="_Toc184308099"/>
      <w:bookmarkEnd w:id="282"/>
      <w:bookmarkStart w:id="283" w:name="_Toc184308078"/>
      <w:bookmarkEnd w:id="283"/>
      <w:bookmarkStart w:id="284" w:name="_Toc184314482"/>
      <w:bookmarkEnd w:id="284"/>
      <w:bookmarkStart w:id="285" w:name="_Toc184314472"/>
      <w:bookmarkEnd w:id="285"/>
      <w:bookmarkStart w:id="286" w:name="_Toc184308107"/>
      <w:bookmarkEnd w:id="286"/>
      <w:bookmarkStart w:id="287" w:name="_Toc184310337"/>
      <w:bookmarkEnd w:id="287"/>
      <w:bookmarkStart w:id="288" w:name="_Toc184310309"/>
      <w:bookmarkEnd w:id="288"/>
      <w:bookmarkStart w:id="289" w:name="_Toc184310277"/>
      <w:bookmarkEnd w:id="289"/>
      <w:bookmarkStart w:id="290" w:name="_Toc184310322"/>
      <w:bookmarkEnd w:id="290"/>
      <w:bookmarkStart w:id="291" w:name="_Toc184312131"/>
      <w:bookmarkEnd w:id="291"/>
      <w:bookmarkStart w:id="292" w:name="_Toc184308106"/>
      <w:bookmarkEnd w:id="292"/>
      <w:bookmarkStart w:id="293" w:name="_Toc184310307"/>
      <w:bookmarkEnd w:id="293"/>
      <w:bookmarkStart w:id="294" w:name="_Toc184308038"/>
      <w:bookmarkEnd w:id="294"/>
      <w:bookmarkStart w:id="295" w:name="_Toc184314420"/>
      <w:bookmarkEnd w:id="295"/>
      <w:bookmarkStart w:id="296" w:name="_Toc184314431"/>
      <w:bookmarkEnd w:id="296"/>
      <w:bookmarkStart w:id="297" w:name="_Toc184308084"/>
      <w:bookmarkEnd w:id="297"/>
      <w:bookmarkStart w:id="298" w:name="_Toc184308042"/>
      <w:bookmarkEnd w:id="298"/>
      <w:bookmarkStart w:id="299" w:name="_Toc184312120"/>
      <w:bookmarkEnd w:id="299"/>
      <w:bookmarkStart w:id="300" w:name="_Toc184313241"/>
      <w:bookmarkEnd w:id="300"/>
      <w:bookmarkStart w:id="301" w:name="_Toc184308075"/>
      <w:bookmarkEnd w:id="301"/>
      <w:bookmarkStart w:id="302" w:name="_Toc184313253"/>
      <w:bookmarkEnd w:id="302"/>
      <w:bookmarkStart w:id="303" w:name="_Toc184312100"/>
      <w:bookmarkEnd w:id="303"/>
      <w:bookmarkStart w:id="304" w:name="_Toc184308043"/>
      <w:bookmarkEnd w:id="304"/>
      <w:bookmarkStart w:id="305" w:name="_Toc184310286"/>
      <w:bookmarkEnd w:id="305"/>
      <w:bookmarkStart w:id="306" w:name="_Toc184310274"/>
      <w:bookmarkEnd w:id="306"/>
      <w:bookmarkStart w:id="307" w:name="_Toc184314418"/>
      <w:bookmarkEnd w:id="307"/>
      <w:bookmarkStart w:id="308" w:name="_Toc184313293"/>
      <w:bookmarkEnd w:id="308"/>
      <w:bookmarkStart w:id="309" w:name="_Toc184308076"/>
      <w:bookmarkEnd w:id="309"/>
      <w:bookmarkStart w:id="310" w:name="_Toc184314479"/>
      <w:bookmarkEnd w:id="310"/>
      <w:bookmarkStart w:id="311" w:name="_Toc184313304"/>
      <w:bookmarkEnd w:id="311"/>
      <w:bookmarkStart w:id="312" w:name="_Toc184312071"/>
      <w:bookmarkEnd w:id="312"/>
      <w:bookmarkStart w:id="313" w:name="_Toc184310279"/>
      <w:bookmarkEnd w:id="313"/>
      <w:bookmarkStart w:id="314" w:name="_Toc184312096"/>
      <w:bookmarkEnd w:id="314"/>
      <w:bookmarkStart w:id="315" w:name="_Toc184308096"/>
      <w:bookmarkEnd w:id="315"/>
      <w:bookmarkStart w:id="316" w:name="_Toc184314449"/>
      <w:bookmarkEnd w:id="316"/>
      <w:bookmarkStart w:id="317" w:name="_Toc184308057"/>
      <w:bookmarkEnd w:id="317"/>
      <w:bookmarkStart w:id="318" w:name="_Toc184312135"/>
      <w:bookmarkEnd w:id="318"/>
      <w:bookmarkStart w:id="319" w:name="_Toc184313295"/>
      <w:bookmarkEnd w:id="319"/>
      <w:bookmarkStart w:id="320" w:name="_Toc184310319"/>
      <w:bookmarkEnd w:id="320"/>
      <w:bookmarkStart w:id="321" w:name="_Toc184312117"/>
      <w:bookmarkEnd w:id="321"/>
      <w:bookmarkStart w:id="322" w:name="_Toc184310318"/>
      <w:bookmarkEnd w:id="322"/>
      <w:bookmarkStart w:id="323" w:name="_Toc184308066"/>
      <w:bookmarkEnd w:id="323"/>
      <w:bookmarkStart w:id="324" w:name="_Toc184314480"/>
      <w:bookmarkEnd w:id="324"/>
      <w:bookmarkStart w:id="325" w:name="_Toc184312078"/>
      <w:bookmarkEnd w:id="325"/>
      <w:bookmarkStart w:id="326" w:name="_Toc184314415"/>
      <w:bookmarkEnd w:id="326"/>
      <w:bookmarkStart w:id="327" w:name="_Toc184308046"/>
      <w:bookmarkEnd w:id="327"/>
      <w:bookmarkStart w:id="328" w:name="_Toc184308101"/>
      <w:bookmarkEnd w:id="328"/>
      <w:bookmarkStart w:id="329" w:name="_Toc184313246"/>
      <w:bookmarkEnd w:id="329"/>
      <w:bookmarkStart w:id="330" w:name="_Toc184308093"/>
      <w:bookmarkEnd w:id="330"/>
      <w:bookmarkStart w:id="331" w:name="_Toc184314422"/>
      <w:bookmarkEnd w:id="331"/>
      <w:bookmarkStart w:id="332" w:name="_Toc184313238"/>
      <w:bookmarkEnd w:id="332"/>
      <w:bookmarkStart w:id="333" w:name="_Toc184314467"/>
      <w:bookmarkEnd w:id="333"/>
      <w:bookmarkStart w:id="334" w:name="_Toc184313299"/>
      <w:bookmarkEnd w:id="334"/>
      <w:bookmarkStart w:id="335" w:name="_Toc184313249"/>
      <w:bookmarkEnd w:id="335"/>
      <w:bookmarkStart w:id="336" w:name="_Toc184312114"/>
      <w:bookmarkEnd w:id="336"/>
      <w:bookmarkStart w:id="337" w:name="_Toc184310295"/>
      <w:bookmarkEnd w:id="337"/>
      <w:bookmarkStart w:id="338" w:name="_Toc184310296"/>
      <w:bookmarkEnd w:id="338"/>
      <w:bookmarkStart w:id="339" w:name="_Toc184314443"/>
      <w:bookmarkEnd w:id="339"/>
      <w:bookmarkStart w:id="340" w:name="_Toc184310338"/>
      <w:bookmarkEnd w:id="340"/>
      <w:bookmarkStart w:id="341" w:name="_Toc184308092"/>
      <w:bookmarkEnd w:id="341"/>
      <w:bookmarkStart w:id="342" w:name="_Toc184314448"/>
      <w:bookmarkEnd w:id="342"/>
      <w:bookmarkStart w:id="343" w:name="_Toc184308079"/>
      <w:bookmarkEnd w:id="343"/>
      <w:bookmarkStart w:id="344" w:name="_Toc184312139"/>
      <w:bookmarkEnd w:id="344"/>
      <w:bookmarkStart w:id="345" w:name="_Toc184313282"/>
      <w:bookmarkEnd w:id="345"/>
      <w:bookmarkStart w:id="346" w:name="_Toc184314477"/>
      <w:bookmarkEnd w:id="346"/>
      <w:bookmarkStart w:id="347" w:name="_Toc184314424"/>
      <w:bookmarkEnd w:id="347"/>
      <w:bookmarkStart w:id="348" w:name="_Toc184313262"/>
      <w:bookmarkEnd w:id="348"/>
      <w:bookmarkStart w:id="349" w:name="_Toc184308105"/>
      <w:bookmarkEnd w:id="349"/>
      <w:bookmarkStart w:id="350" w:name="_Toc184314440"/>
      <w:bookmarkEnd w:id="350"/>
      <w:bookmarkStart w:id="351" w:name="_Toc184312115"/>
      <w:bookmarkEnd w:id="351"/>
      <w:bookmarkStart w:id="352" w:name="_Toc184308068"/>
      <w:bookmarkEnd w:id="352"/>
      <w:bookmarkStart w:id="353" w:name="_Toc184312068"/>
      <w:bookmarkEnd w:id="353"/>
      <w:bookmarkStart w:id="354" w:name="_Toc184310317"/>
      <w:bookmarkEnd w:id="354"/>
      <w:bookmarkStart w:id="355" w:name="_Toc184308055"/>
      <w:bookmarkEnd w:id="355"/>
      <w:bookmarkStart w:id="356" w:name="_Toc184310316"/>
      <w:bookmarkEnd w:id="356"/>
      <w:bookmarkStart w:id="357" w:name="_Toc184313310"/>
      <w:bookmarkEnd w:id="357"/>
      <w:bookmarkStart w:id="358" w:name="_Toc184308086"/>
      <w:bookmarkEnd w:id="358"/>
      <w:bookmarkStart w:id="359" w:name="_Toc184312133"/>
      <w:bookmarkEnd w:id="359"/>
      <w:bookmarkStart w:id="360" w:name="_Toc184308062"/>
      <w:bookmarkEnd w:id="360"/>
      <w:bookmarkStart w:id="361" w:name="_Toc184314453"/>
      <w:bookmarkEnd w:id="361"/>
      <w:bookmarkStart w:id="362" w:name="_Toc184310278"/>
      <w:bookmarkEnd w:id="362"/>
      <w:bookmarkStart w:id="363" w:name="_Toc184310284"/>
      <w:bookmarkEnd w:id="363"/>
      <w:bookmarkStart w:id="364" w:name="_Toc184312070"/>
      <w:bookmarkEnd w:id="364"/>
      <w:bookmarkStart w:id="365" w:name="_Toc184310302"/>
      <w:bookmarkEnd w:id="365"/>
      <w:bookmarkStart w:id="366" w:name="_Toc184310339"/>
      <w:bookmarkEnd w:id="366"/>
      <w:bookmarkStart w:id="367" w:name="_Toc184312121"/>
      <w:bookmarkEnd w:id="367"/>
      <w:bookmarkStart w:id="368" w:name="_Toc184314481"/>
      <w:bookmarkEnd w:id="368"/>
      <w:bookmarkStart w:id="369" w:name="_Toc184308102"/>
      <w:bookmarkEnd w:id="369"/>
      <w:bookmarkStart w:id="370" w:name="_Toc184308061"/>
      <w:bookmarkEnd w:id="370"/>
      <w:bookmarkStart w:id="371" w:name="_Toc184313245"/>
      <w:bookmarkEnd w:id="371"/>
      <w:bookmarkStart w:id="372" w:name="_Toc184310288"/>
      <w:bookmarkEnd w:id="372"/>
      <w:bookmarkStart w:id="373" w:name="_Toc184313260"/>
      <w:bookmarkEnd w:id="373"/>
      <w:bookmarkStart w:id="374" w:name="_Toc184313254"/>
      <w:bookmarkEnd w:id="374"/>
      <w:bookmarkStart w:id="375" w:name="_Toc184312086"/>
      <w:bookmarkEnd w:id="375"/>
      <w:bookmarkStart w:id="376" w:name="_Toc184313283"/>
      <w:bookmarkEnd w:id="376"/>
      <w:bookmarkStart w:id="377" w:name="_Toc184310285"/>
      <w:bookmarkEnd w:id="377"/>
      <w:bookmarkStart w:id="378" w:name="_Toc184308072"/>
      <w:bookmarkEnd w:id="378"/>
      <w:bookmarkStart w:id="379" w:name="_Toc184313266"/>
      <w:bookmarkEnd w:id="379"/>
      <w:bookmarkStart w:id="380" w:name="_Toc184314452"/>
      <w:bookmarkEnd w:id="380"/>
      <w:bookmarkStart w:id="381" w:name="_Toc184312128"/>
      <w:bookmarkEnd w:id="381"/>
      <w:bookmarkStart w:id="382" w:name="_Toc184314425"/>
      <w:bookmarkEnd w:id="382"/>
      <w:bookmarkStart w:id="383" w:name="_Toc184312092"/>
      <w:bookmarkEnd w:id="383"/>
      <w:bookmarkStart w:id="384" w:name="_Toc184314470"/>
      <w:bookmarkEnd w:id="384"/>
      <w:bookmarkStart w:id="385" w:name="_Toc184310280"/>
      <w:bookmarkEnd w:id="385"/>
      <w:bookmarkStart w:id="386" w:name="_Toc184314450"/>
      <w:bookmarkEnd w:id="386"/>
      <w:bookmarkStart w:id="387" w:name="_Toc184313290"/>
      <w:bookmarkEnd w:id="387"/>
      <w:bookmarkStart w:id="388" w:name="_Toc184314464"/>
      <w:bookmarkEnd w:id="388"/>
      <w:bookmarkStart w:id="389" w:name="_Toc184314462"/>
      <w:bookmarkEnd w:id="389"/>
      <w:bookmarkStart w:id="390" w:name="_Toc184313268"/>
      <w:bookmarkEnd w:id="390"/>
      <w:bookmarkStart w:id="391" w:name="_Toc184314466"/>
      <w:bookmarkEnd w:id="391"/>
      <w:bookmarkStart w:id="392" w:name="_Toc184314451"/>
      <w:bookmarkEnd w:id="392"/>
      <w:bookmarkStart w:id="393" w:name="_Toc184312101"/>
      <w:bookmarkEnd w:id="393"/>
      <w:bookmarkStart w:id="394" w:name="_Toc184310343"/>
      <w:bookmarkEnd w:id="394"/>
      <w:bookmarkStart w:id="395" w:name="_Toc184313239"/>
      <w:bookmarkEnd w:id="395"/>
      <w:bookmarkStart w:id="396" w:name="_Toc184312122"/>
      <w:bookmarkEnd w:id="396"/>
      <w:bookmarkStart w:id="397" w:name="_Toc184314445"/>
      <w:bookmarkEnd w:id="397"/>
      <w:bookmarkStart w:id="398" w:name="_Toc184310272"/>
      <w:bookmarkEnd w:id="398"/>
      <w:bookmarkStart w:id="399" w:name="_Toc184308053"/>
      <w:bookmarkEnd w:id="399"/>
      <w:bookmarkStart w:id="400" w:name="_Toc184312125"/>
      <w:bookmarkEnd w:id="400"/>
      <w:bookmarkStart w:id="401" w:name="_Toc184314438"/>
      <w:bookmarkEnd w:id="401"/>
      <w:bookmarkStart w:id="402" w:name="_Toc184314458"/>
      <w:bookmarkEnd w:id="402"/>
      <w:bookmarkStart w:id="403" w:name="_Toc184310326"/>
      <w:bookmarkEnd w:id="403"/>
      <w:bookmarkStart w:id="404" w:name="_Toc184313257"/>
      <w:bookmarkEnd w:id="404"/>
      <w:bookmarkStart w:id="405" w:name="_Toc184312110"/>
      <w:bookmarkEnd w:id="405"/>
      <w:bookmarkStart w:id="406" w:name="_Toc184312106"/>
      <w:bookmarkEnd w:id="406"/>
      <w:bookmarkStart w:id="407" w:name="_Toc184312132"/>
      <w:bookmarkEnd w:id="407"/>
      <w:bookmarkStart w:id="408" w:name="_Toc184310292"/>
      <w:bookmarkEnd w:id="408"/>
      <w:bookmarkStart w:id="409" w:name="_Toc184308040"/>
      <w:bookmarkEnd w:id="409"/>
      <w:bookmarkStart w:id="410" w:name="_Toc184310341"/>
      <w:bookmarkEnd w:id="410"/>
      <w:bookmarkStart w:id="411" w:name="_Toc184312138"/>
      <w:bookmarkEnd w:id="411"/>
      <w:bookmarkStart w:id="412" w:name="_Toc184312112"/>
      <w:bookmarkEnd w:id="412"/>
      <w:bookmarkStart w:id="413" w:name="_Toc184312069"/>
      <w:bookmarkEnd w:id="413"/>
      <w:bookmarkStart w:id="414" w:name="_Toc184308074"/>
      <w:bookmarkEnd w:id="414"/>
      <w:bookmarkStart w:id="415" w:name="_Toc184310314"/>
      <w:bookmarkEnd w:id="415"/>
      <w:bookmarkStart w:id="416" w:name="_Toc184312097"/>
      <w:bookmarkEnd w:id="416"/>
      <w:bookmarkStart w:id="417" w:name="_Toc184312079"/>
      <w:bookmarkEnd w:id="417"/>
      <w:bookmarkStart w:id="418" w:name="_Toc184313247"/>
      <w:bookmarkEnd w:id="418"/>
      <w:bookmarkStart w:id="419" w:name="_Toc184313305"/>
      <w:bookmarkEnd w:id="419"/>
      <w:bookmarkStart w:id="420" w:name="_Toc184313265"/>
      <w:bookmarkEnd w:id="420"/>
      <w:bookmarkStart w:id="421" w:name="_Toc184310335"/>
      <w:bookmarkEnd w:id="421"/>
      <w:bookmarkStart w:id="422" w:name="_Toc184312072"/>
      <w:bookmarkEnd w:id="422"/>
      <w:bookmarkStart w:id="423" w:name="_Toc184310330"/>
      <w:bookmarkEnd w:id="423"/>
      <w:bookmarkStart w:id="424" w:name="_Toc184312126"/>
      <w:bookmarkEnd w:id="424"/>
      <w:bookmarkStart w:id="425" w:name="_Toc184310310"/>
      <w:bookmarkEnd w:id="425"/>
      <w:bookmarkStart w:id="426" w:name="_Toc184308103"/>
      <w:bookmarkEnd w:id="426"/>
      <w:r>
        <w:rPr>
          <w:rFonts w:hint="eastAsia" w:ascii="仿宋" w:hAnsi="仿宋" w:eastAsia="仿宋" w:cs="仿宋"/>
          <w:b/>
          <w:sz w:val="36"/>
          <w:szCs w:val="36"/>
        </w:rPr>
        <w:t>评标办法</w:t>
      </w:r>
      <w:bookmarkEnd w:id="61"/>
    </w:p>
    <w:p>
      <w:pPr>
        <w:snapToGrid w:val="0"/>
        <w:spacing w:before="120" w:beforeLines="50" w:after="120" w:afterLines="50" w:line="360" w:lineRule="auto"/>
        <w:jc w:val="center"/>
        <w:outlineLvl w:val="1"/>
        <w:rPr>
          <w:rFonts w:ascii="仿宋" w:hAnsi="仿宋" w:eastAsia="仿宋" w:cs="仿宋"/>
          <w:b/>
          <w:sz w:val="28"/>
          <w:szCs w:val="28"/>
        </w:rPr>
      </w:pPr>
      <w:r>
        <w:rPr>
          <w:rFonts w:hint="eastAsia" w:ascii="仿宋" w:hAnsi="仿宋" w:eastAsia="仿宋" w:cs="仿宋"/>
          <w:b/>
          <w:sz w:val="28"/>
          <w:szCs w:val="28"/>
        </w:rPr>
        <w:t>评标办法前附表</w:t>
      </w:r>
    </w:p>
    <w:tbl>
      <w:tblPr>
        <w:tblStyle w:val="63"/>
        <w:tblpPr w:leftFromText="180" w:rightFromText="180" w:vertAnchor="text" w:horzAnchor="page" w:tblpX="1031" w:tblpY="126"/>
        <w:tblW w:w="56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070"/>
        <w:gridCol w:w="727"/>
        <w:gridCol w:w="101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99" w:type="pct"/>
            <w:vAlign w:val="center"/>
          </w:tcPr>
          <w:p>
            <w:pPr>
              <w:jc w:val="center"/>
              <w:outlineLvl w:val="0"/>
              <w:rPr>
                <w:rFonts w:ascii="仿宋" w:hAnsi="仿宋" w:eastAsia="仿宋" w:cs="仿宋"/>
                <w:bCs/>
                <w:sz w:val="24"/>
              </w:rPr>
            </w:pPr>
            <w:r>
              <w:rPr>
                <w:rFonts w:hint="eastAsia" w:ascii="仿宋" w:hAnsi="仿宋" w:eastAsia="仿宋" w:cs="仿宋"/>
                <w:bCs/>
                <w:sz w:val="24"/>
              </w:rPr>
              <w:t>序号</w:t>
            </w:r>
          </w:p>
        </w:tc>
        <w:tc>
          <w:tcPr>
            <w:tcW w:w="2661" w:type="pct"/>
            <w:vAlign w:val="center"/>
          </w:tcPr>
          <w:p>
            <w:pPr>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381" w:type="pct"/>
            <w:vAlign w:val="center"/>
          </w:tcPr>
          <w:p>
            <w:pPr>
              <w:outlineLvl w:val="0"/>
              <w:rPr>
                <w:rFonts w:ascii="仿宋" w:hAnsi="仿宋" w:eastAsia="仿宋" w:cs="仿宋"/>
                <w:bCs/>
                <w:sz w:val="24"/>
              </w:rPr>
            </w:pPr>
            <w:r>
              <w:rPr>
                <w:rFonts w:hint="eastAsia" w:ascii="仿宋" w:hAnsi="仿宋" w:eastAsia="仿宋" w:cs="仿宋"/>
                <w:bCs/>
                <w:sz w:val="24"/>
              </w:rPr>
              <w:t>权重</w:t>
            </w:r>
          </w:p>
        </w:tc>
        <w:tc>
          <w:tcPr>
            <w:tcW w:w="531" w:type="pct"/>
          </w:tcPr>
          <w:p>
            <w:pPr>
              <w:outlineLvl w:val="0"/>
              <w:rPr>
                <w:rFonts w:ascii="仿宋" w:hAnsi="仿宋" w:eastAsia="仿宋" w:cs="仿宋"/>
                <w:bCs/>
                <w:sz w:val="24"/>
              </w:rPr>
            </w:pPr>
            <w:r>
              <w:rPr>
                <w:rFonts w:hint="eastAsia" w:ascii="仿宋" w:hAnsi="仿宋" w:eastAsia="仿宋" w:cs="仿宋"/>
                <w:bCs/>
                <w:sz w:val="24"/>
              </w:rPr>
              <w:t>主观分/客观分属性</w:t>
            </w:r>
          </w:p>
        </w:tc>
        <w:tc>
          <w:tcPr>
            <w:tcW w:w="1125" w:type="pct"/>
          </w:tcPr>
          <w:p>
            <w:pPr>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napToGrid w:val="0"/>
                <w:kern w:val="0"/>
                <w:sz w:val="24"/>
              </w:rPr>
              <w:t>投标人自2021年1月1日以来（以合同签订时间或验收报告出具时间为准）具有的核心产品销售业绩。提供合同或验收报告复印件或扫描件，每个业绩得1分，最高得3分。</w:t>
            </w:r>
          </w:p>
        </w:tc>
        <w:tc>
          <w:tcPr>
            <w:tcW w:w="38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vAlign w:val="center"/>
          </w:tcPr>
          <w:p>
            <w:pPr>
              <w:spacing w:line="360" w:lineRule="auto"/>
              <w:jc w:val="center"/>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2661" w:type="pct"/>
            <w:vAlign w:val="center"/>
          </w:tcPr>
          <w:p>
            <w:pP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技术响应情况。完全满足招标文件“第三部分 采购需求”“二、设备技术要求”的要求得46分，不符合技术要求中标注“▲”条款的投标无效，标注“★”条款不满足技术要求的每一项（凡标有最低一级序号的指标项即为一项）扣4分，一般技术指标不满足技术要求的每一项（凡标有最低一级序号的指标项即为一项）扣2分。扣完为止</w:t>
            </w:r>
            <w:r>
              <w:rPr>
                <w:rFonts w:hint="eastAsia" w:ascii="宋体" w:hAnsi="宋体" w:eastAsia="宋体" w:cs="宋体"/>
                <w:color w:val="auto"/>
                <w:kern w:val="2"/>
                <w:sz w:val="24"/>
                <w:szCs w:val="24"/>
                <w:highlight w:val="none"/>
                <w:lang w:val="en-US" w:eastAsia="zh-CN"/>
              </w:rPr>
              <w:t>。</w:t>
            </w:r>
          </w:p>
          <w:p>
            <w:pPr>
              <w:outlineLvl w:val="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（技术响应表中响应规格与技术支持资料不一致且无合理性说明的视为不满足技术要求）</w:t>
            </w:r>
            <w:r>
              <w:rPr>
                <w:rFonts w:hint="eastAsia" w:ascii="仿宋" w:hAnsi="仿宋" w:eastAsia="仿宋" w:cs="仿宋"/>
                <w:color w:val="auto"/>
                <w:sz w:val="24"/>
                <w:highlight w:val="none"/>
              </w:rPr>
              <w:t>。</w:t>
            </w:r>
          </w:p>
        </w:tc>
        <w:tc>
          <w:tcPr>
            <w:tcW w:w="381" w:type="pct"/>
            <w:vAlign w:val="center"/>
          </w:tcPr>
          <w:p>
            <w:pPr>
              <w:jc w:val="center"/>
              <w:rPr>
                <w:rFonts w:hint="eastAsia"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4</w:t>
            </w:r>
            <w:r>
              <w:rPr>
                <w:rFonts w:hint="eastAsia" w:ascii="仿宋" w:hAnsi="仿宋" w:eastAsia="仿宋" w:cs="仿宋"/>
                <w:color w:val="auto"/>
                <w:sz w:val="24"/>
                <w:szCs w:val="32"/>
                <w:highlight w:val="none"/>
                <w:lang w:val="en-US" w:eastAsia="zh-CN"/>
              </w:rPr>
              <w:t>6</w:t>
            </w:r>
          </w:p>
        </w:tc>
        <w:tc>
          <w:tcPr>
            <w:tcW w:w="531" w:type="pct"/>
            <w:vAlign w:val="center"/>
          </w:tcPr>
          <w:p>
            <w:pPr>
              <w:jc w:val="center"/>
              <w:rPr>
                <w:rFonts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项目组织实施方案。提供项目实施、安装方案并符合采购需求，根据方案内容完整情况和符合采购需求的情况评分。分值（4/3/2/1/0）</w:t>
            </w:r>
          </w:p>
        </w:tc>
        <w:tc>
          <w:tcPr>
            <w:tcW w:w="38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功能测试、试运行方案。提供功能测试、试运行方案并符合采购需求，根据方案内容完整情况和符合采购需求的情况评分。分值（4/3/2/1/0）</w:t>
            </w:r>
          </w:p>
        </w:tc>
        <w:tc>
          <w:tcPr>
            <w:tcW w:w="38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2661" w:type="pct"/>
            <w:vAlign w:val="center"/>
          </w:tcPr>
          <w:p>
            <w:pPr>
              <w:outlineLvl w:val="0"/>
              <w:rPr>
                <w:rFonts w:hint="eastAsia" w:ascii="仿宋" w:hAnsi="仿宋" w:eastAsia="仿宋" w:cs="仿宋"/>
                <w:kern w:val="2"/>
                <w:sz w:val="24"/>
                <w:szCs w:val="24"/>
                <w:lang w:val="en-US" w:eastAsia="zh-CN" w:bidi="ar-SA"/>
              </w:rPr>
            </w:pPr>
            <w:r>
              <w:rPr>
                <w:rFonts w:hint="eastAsia" w:ascii="仿宋" w:hAnsi="仿宋" w:eastAsia="仿宋" w:cs="仿宋"/>
                <w:sz w:val="24"/>
              </w:rPr>
              <w:t>提供的备品备件情况。根据备品备件清单规格产地明确程度和报价合理评分。分值（3/2/1/0）</w:t>
            </w:r>
          </w:p>
        </w:tc>
        <w:tc>
          <w:tcPr>
            <w:tcW w:w="381" w:type="pct"/>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rPr>
              <w:t>3</w:t>
            </w:r>
          </w:p>
        </w:tc>
        <w:tc>
          <w:tcPr>
            <w:tcW w:w="531" w:type="pct"/>
            <w:vAlign w:val="center"/>
          </w:tcPr>
          <w:p>
            <w:pPr>
              <w:outlineLvl w:val="0"/>
              <w:rPr>
                <w:rFonts w:hint="eastAsia" w:ascii="仿宋" w:hAnsi="仿宋" w:eastAsia="仿宋" w:cs="仿宋"/>
                <w:kern w:val="2"/>
                <w:sz w:val="24"/>
                <w:szCs w:val="24"/>
                <w:lang w:val="en-US" w:eastAsia="zh-CN" w:bidi="ar-SA"/>
              </w:rPr>
            </w:pPr>
            <w:r>
              <w:rPr>
                <w:rFonts w:hint="eastAsia" w:ascii="仿宋" w:hAnsi="仿宋" w:eastAsia="仿宋" w:cs="仿宋"/>
                <w:sz w:val="24"/>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2661" w:type="pct"/>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质保期，满足采购文件基本要求的得1分。全部设备质保期超过采购文件规定的，每增加1年加1分,不足1年不得分，最多得3分。仅部分设备延长质保期的不加分。</w:t>
            </w:r>
          </w:p>
        </w:tc>
        <w:tc>
          <w:tcPr>
            <w:tcW w:w="381" w:type="pct"/>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2661" w:type="pct"/>
            <w:vAlign w:val="center"/>
          </w:tcPr>
          <w:p>
            <w:pPr>
              <w:outlineLvl w:val="0"/>
              <w:rPr>
                <w:rFonts w:ascii="仿宋" w:hAnsi="仿宋" w:eastAsia="仿宋" w:cs="仿宋"/>
                <w:kern w:val="2"/>
                <w:sz w:val="21"/>
                <w:szCs w:val="24"/>
                <w:lang w:val="en-US" w:eastAsia="zh-CN" w:bidi="ar-SA"/>
              </w:rPr>
            </w:pPr>
            <w:r>
              <w:rPr>
                <w:rFonts w:hint="eastAsia" w:ascii="仿宋" w:hAnsi="仿宋" w:eastAsia="仿宋" w:cs="仿宋"/>
                <w:sz w:val="24"/>
              </w:rPr>
              <w:t>培训工程师。承诺由厂家工程师上门进行培训的得2分，由代理商或授权第三方工程师提供培训的得1分。无培训的不得分。</w:t>
            </w:r>
          </w:p>
        </w:tc>
        <w:tc>
          <w:tcPr>
            <w:tcW w:w="381" w:type="pct"/>
            <w:vAlign w:val="center"/>
          </w:tcPr>
          <w:p>
            <w:pPr>
              <w:jc w:val="center"/>
              <w:rPr>
                <w:rFonts w:ascii="仿宋" w:hAnsi="仿宋" w:eastAsia="仿宋" w:cs="仿宋"/>
                <w:kern w:val="2"/>
                <w:sz w:val="21"/>
                <w:szCs w:val="24"/>
                <w:lang w:val="en-US" w:eastAsia="zh-CN" w:bidi="ar-SA"/>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8</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售后服务方案。根据服务承诺的可行性、完整性以及服务承诺落实的保障措施，质保期内外的后续技术支持和维护能力情况评分。分值（3/2/1/0）</w:t>
            </w:r>
          </w:p>
        </w:tc>
        <w:tc>
          <w:tcPr>
            <w:tcW w:w="38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9</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售后服务响应的时间。接到通知后12小时以内能排除故障的2分，需要12-24小时排除故障的得1分，24小时以上的不得分。</w:t>
            </w:r>
          </w:p>
        </w:tc>
        <w:tc>
          <w:tcPr>
            <w:tcW w:w="38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9" w:type="pct"/>
            <w:vAlign w:val="center"/>
          </w:tcPr>
          <w:p>
            <w:pPr>
              <w:jc w:val="center"/>
              <w:rPr>
                <w:rFonts w:ascii="仿宋" w:hAnsi="仿宋" w:eastAsia="仿宋" w:cs="仿宋"/>
                <w:sz w:val="24"/>
                <w:szCs w:val="32"/>
              </w:rPr>
            </w:pPr>
            <w:r>
              <w:rPr>
                <w:rFonts w:hint="eastAsia" w:ascii="仿宋" w:hAnsi="仿宋" w:eastAsia="仿宋" w:cs="仿宋"/>
                <w:sz w:val="24"/>
                <w:szCs w:val="32"/>
              </w:rPr>
              <w:t>10</w:t>
            </w:r>
          </w:p>
        </w:tc>
        <w:tc>
          <w:tcPr>
            <w:tcW w:w="2661" w:type="pct"/>
            <w:vAlign w:val="top"/>
          </w:tcPr>
          <w:p>
            <w:pPr>
              <w:rPr>
                <w:rFonts w:ascii="仿宋" w:hAnsi="仿宋" w:eastAsia="仿宋" w:cs="仿宋"/>
                <w:sz w:val="24"/>
                <w:szCs w:val="32"/>
              </w:rPr>
            </w:pPr>
            <w:r>
              <w:rPr>
                <w:rFonts w:hint="eastAsia" w:ascii="仿宋" w:hAnsi="仿宋" w:eastAsia="仿宋" w:cs="仿宋"/>
                <w:sz w:val="24"/>
                <w:szCs w:val="32"/>
              </w:rPr>
              <w:t>有效投标报价的最低价作为评标基准价，其最低报价为满分；按［投标报价得分=（评标基准价/投标报价）*30］的计算公式计算。</w:t>
            </w:r>
          </w:p>
          <w:p>
            <w:pPr>
              <w:rPr>
                <w:rFonts w:ascii="仿宋" w:hAnsi="仿宋" w:eastAsia="仿宋" w:cs="仿宋"/>
                <w:sz w:val="24"/>
                <w:szCs w:val="32"/>
              </w:rPr>
            </w:pPr>
            <w:r>
              <w:rPr>
                <w:rFonts w:hint="eastAsia" w:ascii="仿宋" w:hAnsi="仿宋" w:eastAsia="仿宋" w:cs="仿宋"/>
                <w:sz w:val="24"/>
                <w:szCs w:val="32"/>
              </w:rPr>
              <w:t>评标过程中，不得去掉报价中的最高报价和最低报价。</w:t>
            </w:r>
          </w:p>
          <w:p>
            <w:pPr>
              <w:rPr>
                <w:rFonts w:hint="default" w:ascii="仿宋" w:hAnsi="仿宋" w:eastAsia="仿宋" w:cs="仿宋"/>
                <w:kern w:val="2"/>
                <w:sz w:val="24"/>
                <w:szCs w:val="24"/>
                <w:lang w:val="en-US" w:eastAsia="zh-CN" w:bidi="ar-SA"/>
              </w:rPr>
            </w:pPr>
            <w:r>
              <w:rPr>
                <w:rFonts w:hint="eastAsia" w:ascii="仿宋" w:hAnsi="仿宋" w:eastAsia="仿宋" w:cs="仿宋"/>
                <w:sz w:val="24"/>
                <w:highlight w:val="none"/>
                <w:lang w:val="en-US" w:eastAsia="zh-CN"/>
              </w:rPr>
              <w:t>本项目已预留专门面向中小企业采购，小型和微型企业的投标报价不再享受折扣。</w:t>
            </w:r>
          </w:p>
        </w:tc>
        <w:tc>
          <w:tcPr>
            <w:tcW w:w="381" w:type="pct"/>
            <w:vAlign w:val="center"/>
          </w:tcPr>
          <w:p>
            <w:pPr>
              <w:spacing w:line="360" w:lineRule="auto"/>
              <w:ind w:firstLine="120" w:firstLineChars="50"/>
              <w:outlineLvl w:val="0"/>
              <w:rPr>
                <w:rFonts w:ascii="仿宋" w:hAnsi="仿宋" w:eastAsia="仿宋" w:cs="仿宋"/>
                <w:kern w:val="2"/>
                <w:sz w:val="24"/>
                <w:szCs w:val="32"/>
                <w:lang w:val="en-US" w:eastAsia="zh-CN" w:bidi="ar-SA"/>
              </w:rPr>
            </w:pPr>
            <w:r>
              <w:rPr>
                <w:rFonts w:hint="eastAsia" w:ascii="仿宋" w:hAnsi="仿宋" w:eastAsia="仿宋" w:cs="仿宋"/>
                <w:sz w:val="24"/>
              </w:rPr>
              <w:t>30</w:t>
            </w:r>
          </w:p>
        </w:tc>
        <w:tc>
          <w:tcPr>
            <w:tcW w:w="531" w:type="pct"/>
            <w:vAlign w:val="center"/>
          </w:tcPr>
          <w:p>
            <w:pPr>
              <w:spacing w:line="360" w:lineRule="auto"/>
              <w:jc w:val="both"/>
              <w:outlineLvl w:val="0"/>
              <w:rPr>
                <w:rFonts w:ascii="仿宋" w:hAnsi="仿宋" w:eastAsia="仿宋" w:cs="仿宋"/>
                <w:kern w:val="2"/>
                <w:sz w:val="24"/>
                <w:szCs w:val="24"/>
                <w:lang w:val="en-US" w:eastAsia="zh-CN" w:bidi="ar-SA"/>
              </w:rPr>
            </w:pPr>
            <w:r>
              <w:rPr>
                <w:rFonts w:hint="eastAsia" w:ascii="仿宋" w:hAnsi="仿宋" w:eastAsia="仿宋" w:cs="仿宋"/>
                <w:sz w:val="24"/>
              </w:rPr>
              <w:t>客观分</w:t>
            </w:r>
          </w:p>
        </w:tc>
        <w:tc>
          <w:tcPr>
            <w:tcW w:w="1125" w:type="pct"/>
          </w:tcPr>
          <w:p>
            <w:pPr>
              <w:spacing w:line="360" w:lineRule="auto"/>
              <w:outlineLvl w:val="0"/>
              <w:rPr>
                <w:rFonts w:ascii="仿宋" w:hAnsi="仿宋" w:eastAsia="仿宋" w:cs="仿宋"/>
                <w:sz w:val="24"/>
              </w:rPr>
            </w:pP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rPr>
          <w:rFonts w:ascii="仿宋" w:hAnsi="仿宋" w:eastAsia="仿宋" w:cs="仿宋"/>
          <w:b/>
          <w:sz w:val="32"/>
        </w:rPr>
      </w:pPr>
      <w:r>
        <w:rPr>
          <w:rFonts w:hint="eastAsia" w:ascii="仿宋" w:hAnsi="仿宋" w:eastAsia="仿宋" w:cs="仿宋"/>
          <w:b/>
          <w:sz w:val="32"/>
        </w:rPr>
        <w:br w:type="page"/>
      </w:r>
    </w:p>
    <w:p>
      <w:pPr>
        <w:numPr>
          <w:ilvl w:val="0"/>
          <w:numId w:val="15"/>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评标方法</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kern w:val="0"/>
          <w:sz w:val="24"/>
        </w:rPr>
        <w:t>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numPr>
          <w:ilvl w:val="0"/>
          <w:numId w:val="15"/>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评标标准</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bCs/>
          <w:kern w:val="0"/>
          <w:sz w:val="24"/>
        </w:rPr>
        <w:t>评标标准：</w:t>
      </w:r>
      <w:r>
        <w:rPr>
          <w:rFonts w:hint="eastAsia" w:ascii="仿宋" w:hAnsi="仿宋" w:eastAsia="仿宋" w:cs="仿宋"/>
          <w:kern w:val="0"/>
          <w:sz w:val="24"/>
        </w:rPr>
        <w:t>见评标办法前附表。</w:t>
      </w:r>
    </w:p>
    <w:p>
      <w:pPr>
        <w:numPr>
          <w:ilvl w:val="0"/>
          <w:numId w:val="15"/>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评标程序</w:t>
      </w:r>
    </w:p>
    <w:p>
      <w:pPr>
        <w:numPr>
          <w:ilvl w:val="1"/>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numPr>
          <w:ilvl w:val="1"/>
          <w:numId w:val="16"/>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numPr>
          <w:ilvl w:val="1"/>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numPr>
          <w:ilvl w:val="255"/>
          <w:numId w:val="0"/>
        </w:numPr>
        <w:snapToGrid w:val="0"/>
        <w:spacing w:line="360" w:lineRule="auto"/>
        <w:jc w:val="left"/>
        <w:rPr>
          <w:rFonts w:ascii="仿宋" w:hAnsi="仿宋" w:eastAsia="仿宋" w:cs="仿宋"/>
          <w:kern w:val="0"/>
          <w:sz w:val="24"/>
        </w:rPr>
      </w:pPr>
      <w:r>
        <w:rPr>
          <w:rFonts w:hint="eastAsia" w:ascii="仿宋" w:hAnsi="仿宋" w:eastAsia="仿宋" w:cs="仿宋"/>
          <w:kern w:val="0"/>
          <w:sz w:val="24"/>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16"/>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报价评审。</w:t>
      </w:r>
    </w:p>
    <w:p>
      <w:pPr>
        <w:numPr>
          <w:ilvl w:val="2"/>
          <w:numId w:val="16"/>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投标文件报价出现前后不一致的，按照下列规定修正：</w:t>
      </w:r>
    </w:p>
    <w:p>
      <w:pPr>
        <w:numPr>
          <w:ilvl w:val="3"/>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投标文件中开标一览表(报价表)内容与投标文件中相应内容不一致的，以开标一览表(报价表)为准;</w:t>
      </w:r>
    </w:p>
    <w:p>
      <w:pPr>
        <w:numPr>
          <w:ilvl w:val="3"/>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大写金额和小写金额不一致的，以大写金额为准;</w:t>
      </w:r>
    </w:p>
    <w:p>
      <w:pPr>
        <w:numPr>
          <w:ilvl w:val="3"/>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单价金额小数点或者百分比有明显错位的，以开标一览表的总价为准，并修改单价;</w:t>
      </w:r>
    </w:p>
    <w:p>
      <w:pPr>
        <w:numPr>
          <w:ilvl w:val="3"/>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总价金额与按单价汇总金额不一致的，以单价金额计算结果为准。</w:t>
      </w:r>
    </w:p>
    <w:p>
      <w:pPr>
        <w:numPr>
          <w:ilvl w:val="3"/>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16"/>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投标文件出现不是唯一的、有选择性投标报价的，投标无效。</w:t>
      </w:r>
    </w:p>
    <w:p>
      <w:pPr>
        <w:numPr>
          <w:ilvl w:val="2"/>
          <w:numId w:val="16"/>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投标报价超过招标文件中规定的预算金额或者最高限价的，投标无效。</w:t>
      </w:r>
    </w:p>
    <w:p>
      <w:pPr>
        <w:numPr>
          <w:ilvl w:val="2"/>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FF0000"/>
          <w:kern w:val="0"/>
          <w:sz w:val="24"/>
        </w:rPr>
        <w:t>10%</w:t>
      </w:r>
      <w:r>
        <w:rPr>
          <w:rFonts w:hint="eastAsia" w:ascii="仿宋" w:hAnsi="仿宋" w:eastAsia="仿宋" w:cs="仿宋"/>
          <w:kern w:val="0"/>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FF0000"/>
          <w:kern w:val="0"/>
          <w:sz w:val="24"/>
        </w:rPr>
        <w:t>4%</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numPr>
          <w:ilvl w:val="1"/>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w:t>
      </w:r>
      <w:r>
        <w:rPr>
          <w:rFonts w:hint="eastAsia" w:ascii="仿宋" w:hAnsi="仿宋" w:eastAsia="仿宋" w:cs="仿宋"/>
          <w:b/>
          <w:bCs/>
          <w:kern w:val="0"/>
          <w:sz w:val="24"/>
        </w:rPr>
        <w:t>采购文件中未特别说明的，评标委员会推荐的中标候选人数量为1名</w:t>
      </w:r>
      <w:r>
        <w:rPr>
          <w:rFonts w:hint="eastAsia" w:ascii="仿宋" w:hAnsi="仿宋" w:eastAsia="仿宋" w:cs="仿宋"/>
          <w:kern w:val="0"/>
          <w:sz w:val="24"/>
        </w:rPr>
        <w:t>。</w:t>
      </w:r>
    </w:p>
    <w:p>
      <w:pPr>
        <w:snapToGrid w:val="0"/>
        <w:spacing w:line="360" w:lineRule="auto"/>
        <w:jc w:val="lef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16"/>
        </w:numPr>
        <w:snapToGrid w:val="0"/>
        <w:spacing w:line="360" w:lineRule="auto"/>
        <w:ind w:left="0" w:firstLine="0"/>
        <w:jc w:val="left"/>
        <w:rPr>
          <w:rFonts w:ascii="仿宋" w:hAnsi="仿宋" w:eastAsia="仿宋" w:cs="仿宋"/>
          <w:sz w:val="24"/>
        </w:rPr>
      </w:pPr>
      <w:r>
        <w:rPr>
          <w:rFonts w:hint="eastAsia" w:ascii="仿宋" w:hAnsi="仿宋" w:eastAsia="仿宋" w:cs="仿宋"/>
          <w:kern w:val="0"/>
          <w:sz w:val="24"/>
        </w:rPr>
        <w:t>评分时保留小数点后1位小数，计算评分值时保留小数点后2位小数。</w:t>
      </w:r>
    </w:p>
    <w:p>
      <w:pPr>
        <w:numPr>
          <w:ilvl w:val="1"/>
          <w:numId w:val="16"/>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5"/>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评标中的其他事项</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投标人澄清、说明或者补正。</w:t>
      </w:r>
      <w:r>
        <w:rPr>
          <w:rFonts w:hint="eastAsia" w:ascii="仿宋" w:hAnsi="仿宋" w:eastAsia="仿宋" w:cs="仿宋"/>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7"/>
        </w:numPr>
        <w:tabs>
          <w:tab w:val="left" w:pos="21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投标无效。有下列情况之一的，投标无效：</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投标人不具备招标文件中规定的资格要求的（投标人未提供有效的资格文件的，视为投标人不具备招标文件中规定的资格要求）；</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投标文件未按照招标文件要求签署、盖章的；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采购人拟采购的产品属于政府强制采购的节能产品品目清单范围的，投标人未按招标文件要求提供国家确定的认证机构出具的、处于有效期之内的节能产品认证证书的；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投标文件含有采购人不能接受的附加条件的；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投标文件中承诺的投标有效期少于招标文件中载明的投标有效期的；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报价明显低于其他通过符合性审查投标人的报价，有可能影响产品质量或者不能诚信履约的，未能按要求提供书面说明或者提交相关证明材料，不能证明其报价合理性的;</w:t>
      </w:r>
    </w:p>
    <w:p>
      <w:pPr>
        <w:numPr>
          <w:ilvl w:val="2"/>
          <w:numId w:val="17"/>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投标人对根据修正原则修正后的报价不确认的；</w:t>
      </w:r>
    </w:p>
    <w:p>
      <w:pPr>
        <w:numPr>
          <w:ilvl w:val="2"/>
          <w:numId w:val="17"/>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投标人提供虚假材料投标的；</w:t>
      </w:r>
    </w:p>
    <w:p>
      <w:pPr>
        <w:numPr>
          <w:ilvl w:val="2"/>
          <w:numId w:val="17"/>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投标人有恶意串通、妨碍其他投标人的竞争行为、损害采购人或者其他投标人的合法权益情形的；</w:t>
      </w:r>
    </w:p>
    <w:p>
      <w:pPr>
        <w:numPr>
          <w:ilvl w:val="2"/>
          <w:numId w:val="17"/>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投标人仅提交备份投标文件，没有在电子交易平台传输递交投标文件的，投标无效；</w:t>
      </w:r>
    </w:p>
    <w:p>
      <w:pPr>
        <w:numPr>
          <w:ilvl w:val="2"/>
          <w:numId w:val="17"/>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投标文件不满足招标文件的其它实质性要求的；</w:t>
      </w:r>
    </w:p>
    <w:p>
      <w:pPr>
        <w:numPr>
          <w:ilvl w:val="2"/>
          <w:numId w:val="17"/>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法律、法规、规章（适用本市的）及省级以上规范性文件（适用本市的）规定的其他无效情形。</w:t>
      </w:r>
    </w:p>
    <w:p>
      <w:pPr>
        <w:numPr>
          <w:ilvl w:val="0"/>
          <w:numId w:val="17"/>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废标。</w:t>
      </w:r>
      <w:r>
        <w:rPr>
          <w:rFonts w:hint="eastAsia" w:ascii="仿宋" w:hAnsi="仿宋" w:eastAsia="仿宋" w:cs="仿宋"/>
          <w:kern w:val="0"/>
          <w:sz w:val="24"/>
        </w:rPr>
        <w:t>根据《中华人民共和国政府采购法》第三十六条之规定，在采购中，出现下列情形之一的，应予废标：</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符合专业条件的供应商或者对招标文件作实质响应的供应商不足3家的；</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出现影响采购公正的违法、违规行为的；</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投标人的报价均超过了采购预算，采购人不能支付的；</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因重大变故，采购任务取消的。</w:t>
      </w:r>
    </w:p>
    <w:p>
      <w:pPr>
        <w:pStyle w:val="25"/>
        <w:snapToGrid w:val="0"/>
        <w:spacing w:line="360" w:lineRule="auto"/>
        <w:ind w:firstLine="0" w:firstLineChars="0"/>
        <w:rPr>
          <w:rFonts w:ascii="仿宋" w:hAnsi="仿宋" w:eastAsia="仿宋" w:cs="仿宋"/>
        </w:rPr>
      </w:pPr>
      <w:r>
        <w:rPr>
          <w:rFonts w:hint="eastAsia" w:ascii="仿宋" w:hAnsi="仿宋" w:eastAsia="仿宋" w:cs="仿宋"/>
        </w:rPr>
        <w:t>废标后，采购代理机构应当将废标理由通知所有投标人。</w:t>
      </w:r>
    </w:p>
    <w:p>
      <w:pPr>
        <w:numPr>
          <w:ilvl w:val="0"/>
          <w:numId w:val="17"/>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修改招标文件，重新组织采购活动。</w:t>
      </w:r>
      <w:r>
        <w:rPr>
          <w:rFonts w:hint="eastAsia" w:ascii="仿宋" w:hAnsi="仿宋" w:eastAsia="仿宋" w:cs="仿宋"/>
          <w:kern w:val="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17"/>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重新开展采购。</w:t>
      </w:r>
      <w:r>
        <w:rPr>
          <w:rFonts w:hint="eastAsia" w:ascii="仿宋" w:hAnsi="仿宋" w:eastAsia="仿宋" w:cs="仿宋"/>
          <w:kern w:val="0"/>
          <w:sz w:val="24"/>
        </w:rPr>
        <w:t>有政府采购法第七十一条、第七十二条规定的违法行为之一，影响或者可能影响中标、成交结果的，依照下列规定处理：</w:t>
      </w:r>
    </w:p>
    <w:p>
      <w:pPr>
        <w:numPr>
          <w:ilvl w:val="1"/>
          <w:numId w:val="18"/>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未确定中标或者中标人的，终止本次政府采购活动，重新开展政府采购活动。</w:t>
      </w:r>
    </w:p>
    <w:p>
      <w:pPr>
        <w:numPr>
          <w:ilvl w:val="1"/>
          <w:numId w:val="18"/>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8"/>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政府采购合同已签订但尚未履行的，撤销合同，从合格的中标或者成交候选人中另行确定中标或者中标人；没有合格的中标或者成交候选人的，重新开展政府采购活动。</w:t>
      </w:r>
    </w:p>
    <w:p>
      <w:pPr>
        <w:numPr>
          <w:ilvl w:val="1"/>
          <w:numId w:val="18"/>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政府采购合同已经履行，给采购人、供应商造成损失的，由责任人承担赔偿责任。</w:t>
      </w:r>
    </w:p>
    <w:p>
      <w:pPr>
        <w:numPr>
          <w:ilvl w:val="1"/>
          <w:numId w:val="18"/>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第五部分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pStyle w:val="25"/>
        <w:rPr>
          <w:rFonts w:ascii="仿宋" w:hAnsi="仿宋" w:eastAsia="仿宋" w:cs="仿宋"/>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699"/>
        <w:rPr>
          <w:rFonts w:ascii="仿宋" w:hAnsi="仿宋" w:eastAsia="仿宋" w:cs="仿宋"/>
          <w:szCs w:val="24"/>
        </w:rPr>
      </w:pPr>
    </w:p>
    <w:p>
      <w:pPr>
        <w:pStyle w:val="699"/>
        <w:rPr>
          <w:rFonts w:ascii="仿宋" w:hAnsi="仿宋" w:eastAsia="仿宋" w:cs="仿宋"/>
          <w:szCs w:val="24"/>
        </w:rPr>
      </w:pPr>
    </w:p>
    <w:p>
      <w:pPr>
        <w:pStyle w:val="699"/>
        <w:jc w:val="center"/>
        <w:rPr>
          <w:rFonts w:ascii="仿宋" w:hAnsi="仿宋" w:eastAsia="仿宋" w:cs="仿宋"/>
          <w:szCs w:val="24"/>
        </w:rPr>
      </w:pPr>
    </w:p>
    <w:p>
      <w:pPr>
        <w:rPr>
          <w:rFonts w:ascii="仿宋" w:hAnsi="仿宋" w:eastAsia="仿宋" w:cs="仿宋"/>
          <w:b/>
        </w:rPr>
      </w:pPr>
      <w:r>
        <w:rPr>
          <w:rFonts w:hint="eastAsia" w:ascii="仿宋" w:hAnsi="仿宋" w:eastAsia="仿宋" w:cs="仿宋"/>
          <w:b/>
        </w:rPr>
        <w:br w:type="page"/>
      </w:r>
    </w:p>
    <w:p>
      <w:pPr>
        <w:snapToGrid w:val="0"/>
        <w:spacing w:before="120" w:beforeLines="50" w:after="120" w:afterLines="50" w:line="360" w:lineRule="auto"/>
        <w:jc w:val="center"/>
        <w:outlineLvl w:val="1"/>
        <w:rPr>
          <w:rFonts w:ascii="仿宋" w:hAnsi="仿宋" w:eastAsia="仿宋" w:cs="仿宋"/>
          <w:b/>
          <w:sz w:val="30"/>
          <w:szCs w:val="30"/>
        </w:rPr>
      </w:pPr>
      <w:r>
        <w:rPr>
          <w:rFonts w:hint="eastAsia" w:ascii="仿宋" w:hAnsi="仿宋" w:eastAsia="仿宋" w:cs="仿宋"/>
          <w:b/>
          <w:sz w:val="30"/>
          <w:szCs w:val="30"/>
        </w:rPr>
        <w:t>第一部分 合同书</w:t>
      </w:r>
    </w:p>
    <w:p>
      <w:pPr>
        <w:pStyle w:val="699"/>
        <w:rPr>
          <w:rFonts w:ascii="仿宋" w:hAnsi="仿宋" w:eastAsia="仿宋" w:cs="仿宋"/>
          <w:szCs w:val="24"/>
        </w:rPr>
      </w:pPr>
    </w:p>
    <w:p>
      <w:pPr>
        <w:pStyle w:val="699"/>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p>
    <w:p>
      <w:pPr>
        <w:pStyle w:val="596"/>
        <w:spacing w:before="120" w:line="22" w:lineRule="atLeast"/>
        <w:rPr>
          <w:rFonts w:ascii="仿宋" w:hAnsi="仿宋" w:eastAsia="仿宋" w:cs="仿宋"/>
          <w:szCs w:val="24"/>
        </w:rPr>
      </w:pPr>
    </w:p>
    <w:p>
      <w:pPr>
        <w:pStyle w:val="596"/>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签订日期：年月日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s="仿宋"/>
          <w:sz w:val="24"/>
          <w:u w:val="single"/>
          <w:lang w:val="zh-CN"/>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2024</w:t>
      </w: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杭州市质量技术监督检测院</w:t>
      </w:r>
      <w:r>
        <w:rPr>
          <w:rFonts w:hint="eastAsia" w:ascii="仿宋" w:hAnsi="仿宋" w:eastAsia="仿宋" w:cs="仿宋"/>
          <w:sz w:val="24"/>
        </w:rPr>
        <w:t>以</w:t>
      </w:r>
      <w:r>
        <w:rPr>
          <w:rFonts w:hint="eastAsia" w:ascii="仿宋" w:hAnsi="仿宋" w:eastAsia="仿宋" w:cs="仿宋"/>
          <w:sz w:val="24"/>
          <w:u w:val="single"/>
        </w:rPr>
        <w:t>公开招标方式</w:t>
      </w:r>
      <w:r>
        <w:rPr>
          <w:rFonts w:hint="eastAsia" w:ascii="仿宋" w:hAnsi="仿宋" w:eastAsia="仿宋" w:cs="仿宋"/>
          <w:sz w:val="24"/>
        </w:rPr>
        <w:t>对</w:t>
      </w:r>
      <w:r>
        <w:rPr>
          <w:rFonts w:hint="eastAsia" w:ascii="仿宋" w:hAnsi="仿宋" w:eastAsia="仿宋" w:cs="仿宋"/>
          <w:sz w:val="24"/>
          <w:u w:val="single"/>
        </w:rPr>
        <w:t xml:space="preserve">   （同前页项目名称）</w:t>
      </w:r>
      <w:r>
        <w:rPr>
          <w:rFonts w:hint="eastAsia" w:ascii="仿宋" w:hAnsi="仿宋" w:eastAsia="仿宋" w:cs="仿宋"/>
          <w:sz w:val="24"/>
        </w:rPr>
        <w:t>项目进行了采购。经</w:t>
      </w:r>
      <w:r>
        <w:rPr>
          <w:rFonts w:hint="eastAsia" w:ascii="仿宋" w:hAnsi="仿宋" w:eastAsia="仿宋" w:cs="仿宋"/>
          <w:sz w:val="24"/>
          <w:u w:val="single"/>
        </w:rPr>
        <w:t>评标委员会</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（采购人）</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25"/>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1.1 合同组成部分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 中标通知书；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1.1.5 其他相关采购文件。</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1.2 货物</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1.2.1 货物名称、品牌、规格型号、花色：；</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1.2.2 货物数量：；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pStyle w:val="24"/>
        <w:rPr>
          <w:rFonts w:eastAsia="仿宋"/>
          <w:lang w:val="en-US"/>
        </w:rPr>
      </w:pPr>
      <w:r>
        <w:rPr>
          <w:rFonts w:hint="eastAsia" w:ascii="仿宋" w:hAnsi="仿宋" w:eastAsia="仿宋" w:cs="仿宋"/>
          <w:lang w:val="en-US"/>
        </w:rPr>
        <w:t>1.2.4质保期：</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1.3 价款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本合同总价为：￥元（大写：元人民币）。</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bl>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1.4履约保证金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乙方需要支付履约保证金。若需要支付履约保证金的，则：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1.4.1履约保证金的比例为合同金额的</w:t>
      </w:r>
      <w:r>
        <w:rPr>
          <w:rFonts w:hint="eastAsia" w:ascii="仿宋" w:hAnsi="仿宋" w:eastAsia="仿宋" w:cs="仿宋"/>
          <w:sz w:val="24"/>
          <w:u w:val="single"/>
        </w:rPr>
        <w:t xml:space="preserve">  1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1.4.2履约保证金支付方式详见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1.4.4甲方在项目验收结束后及时退还履约保证金。甲方在项目通过验收之日起</w:t>
      </w:r>
    </w:p>
    <w:p>
      <w:pPr>
        <w:snapToGrid w:val="0"/>
        <w:spacing w:line="360" w:lineRule="auto"/>
        <w:rPr>
          <w:rFonts w:ascii="仿宋" w:hAnsi="仿宋" w:eastAsia="仿宋" w:cs="仿宋"/>
          <w:sz w:val="24"/>
        </w:rPr>
      </w:pPr>
      <w:r>
        <w:rPr>
          <w:rFonts w:hint="eastAsia" w:ascii="仿宋" w:hAnsi="仿宋" w:eastAsia="仿宋" w:cs="仿宋"/>
          <w:sz w:val="24"/>
        </w:rPr>
        <w:t>个工作日内将履约保证金无息退还乙方，逾期退还的，乙方可要求甲方支付违约金，违约金按每迟延退还一日的应退还而未退还金额的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 xml:space="preserve"> %计算，最高限额为本合同履约保证金的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1.5预付款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甲方（是/否）需要支付预付款。若需要支付预付款的，则：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1.5.1预付款比例、支付方式、时间详见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1.5.2预付款的扣回方式详见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1.5.3预付款的担保措施详见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1.6资金支付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1.7 货物交付期限、地点和方式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1.7.1 交付期限：</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1.7.2 交付地点：</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1.7.3 交付方式：</w:t>
      </w:r>
      <w:r>
        <w:rPr>
          <w:rFonts w:hint="eastAsia" w:ascii="仿宋" w:hAnsi="仿宋" w:eastAsia="仿宋" w:cs="仿宋"/>
          <w:i/>
          <w:iCs/>
          <w:sz w:val="24"/>
          <w:u w:val="single"/>
        </w:rPr>
        <w:t>合同专用条款</w:t>
      </w:r>
      <w:r>
        <w:rPr>
          <w:rFonts w:hint="eastAsia" w:ascii="仿宋" w:hAnsi="仿宋" w:eastAsia="仿宋" w:cs="仿宋"/>
          <w:sz w:val="24"/>
        </w:rPr>
        <w:t>。</w:t>
      </w:r>
    </w:p>
    <w:p>
      <w:pPr>
        <w:rPr>
          <w:rFonts w:ascii="仿宋" w:hAnsi="仿宋" w:eastAsia="仿宋" w:cs="仿宋"/>
          <w:color w:val="0000FF"/>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1.8 违约责任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rFonts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1.9 合同争议的解决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本合同履行过程中发生的任何争议，双方当事人均可通过和解或者调解解决；不愿和解、调解或者和解、调解不成的，可以选择以下第条款规定的方式解决：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i/>
          <w:iCs/>
          <w:sz w:val="24"/>
        </w:rPr>
        <w:t>合同专用条款</w:t>
      </w:r>
      <w:r>
        <w:rPr>
          <w:rFonts w:hint="eastAsia" w:ascii="仿宋" w:hAnsi="仿宋" w:eastAsia="仿宋" w:cs="仿宋"/>
          <w:sz w:val="24"/>
        </w:rPr>
        <w:t>仲裁委员会依申请仲裁时其现行有效的仲裁规则裁决；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i/>
          <w:iCs/>
          <w:sz w:val="24"/>
          <w:u w:val="single"/>
        </w:rPr>
        <w:t>合同专用条款</w:t>
      </w:r>
      <w:r>
        <w:rPr>
          <w:rFonts w:hint="eastAsia" w:ascii="仿宋" w:hAnsi="仿宋" w:eastAsia="仿宋" w:cs="仿宋"/>
          <w:sz w:val="24"/>
        </w:rPr>
        <w:t>人民法院起诉。</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2.0 合同生效</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w:t>
      </w:r>
      <w:r>
        <w:rPr>
          <w:rFonts w:hint="eastAsia" w:ascii="仿宋" w:hAnsi="仿宋" w:eastAsia="仿宋" w:cs="仿宋"/>
          <w:b/>
          <w:sz w:val="24"/>
          <w:lang w:val="zh-CN"/>
        </w:rPr>
        <w:t>乙方</w:t>
      </w:r>
      <w:r>
        <w:rPr>
          <w:rFonts w:hint="eastAsia" w:ascii="仿宋" w:hAnsi="仿宋" w:eastAsia="仿宋" w:cs="仿宋"/>
          <w:sz w:val="24"/>
          <w:lang w:val="zh-CN"/>
        </w:rPr>
        <w:t>：</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统一社会信用代码：统一社会信用代码或身份证号码：</w:t>
      </w:r>
    </w:p>
    <w:p>
      <w:pPr>
        <w:autoSpaceDE w:val="0"/>
        <w:autoSpaceDN w:val="0"/>
        <w:snapToGrid w:val="0"/>
        <w:spacing w:line="360" w:lineRule="auto"/>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住所：住所：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法定代表人或法定代表人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联系人：联系人：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约定送达地址：约定送达地址：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邮政编码：邮政编码：</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zh-CN"/>
        </w:rPr>
        <w:t>电子邮箱：电子邮箱：</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开户账号：开户账号：</w:t>
      </w:r>
    </w:p>
    <w:p>
      <w:pPr>
        <w:rPr>
          <w:rFonts w:ascii="仿宋" w:hAnsi="仿宋" w:eastAsia="仿宋" w:cs="仿宋"/>
          <w:b/>
        </w:rPr>
      </w:pPr>
      <w:r>
        <w:rPr>
          <w:rFonts w:hint="eastAsia" w:ascii="仿宋" w:hAnsi="仿宋" w:eastAsia="仿宋" w:cs="仿宋"/>
          <w:b/>
        </w:rPr>
        <w:br w:type="page"/>
      </w:r>
    </w:p>
    <w:bookmarkEnd w:id="29"/>
    <w:p>
      <w:pPr>
        <w:snapToGrid w:val="0"/>
        <w:spacing w:before="120" w:beforeLines="50" w:after="120" w:afterLines="50" w:line="360" w:lineRule="auto"/>
        <w:jc w:val="center"/>
        <w:outlineLvl w:val="0"/>
        <w:rPr>
          <w:rFonts w:ascii="仿宋" w:hAnsi="仿宋" w:eastAsia="仿宋" w:cs="仿宋"/>
          <w:b/>
          <w:sz w:val="28"/>
          <w:szCs w:val="28"/>
        </w:rPr>
      </w:pPr>
      <w:bookmarkStart w:id="427" w:name="_Toc331685783"/>
      <w:bookmarkStart w:id="428" w:name="_Toc20959"/>
      <w:bookmarkStart w:id="429" w:name="_Toc86217003"/>
      <w:bookmarkStart w:id="430" w:name="第五部分"/>
      <w:r>
        <w:rPr>
          <w:rFonts w:hint="eastAsia" w:ascii="仿宋" w:hAnsi="仿宋" w:eastAsia="仿宋" w:cs="仿宋"/>
          <w:b/>
          <w:sz w:val="28"/>
          <w:szCs w:val="28"/>
        </w:rPr>
        <w:t>第二部分 合同一般条款</w:t>
      </w:r>
      <w:bookmarkEnd w:id="427"/>
      <w:bookmarkEnd w:id="428"/>
    </w:p>
    <w:p>
      <w:pPr>
        <w:snapToGrid w:val="0"/>
        <w:spacing w:line="360" w:lineRule="auto"/>
        <w:ind w:firstLine="482" w:firstLineChars="200"/>
        <w:outlineLvl w:val="1"/>
        <w:rPr>
          <w:rFonts w:ascii="仿宋" w:hAnsi="仿宋" w:eastAsia="仿宋" w:cs="仿宋"/>
          <w:b/>
          <w:sz w:val="24"/>
        </w:rPr>
      </w:pPr>
      <w:bookmarkStart w:id="431" w:name="_Toc259093669"/>
      <w:bookmarkStart w:id="432" w:name="_Toc279701240"/>
      <w:bookmarkStart w:id="433" w:name="_Ref467378404"/>
      <w:bookmarkStart w:id="434" w:name="_Toc487900349"/>
      <w:bookmarkStart w:id="435" w:name="_Toc16917"/>
      <w:bookmarkStart w:id="436" w:name="_Ref467379101"/>
      <w:bookmarkStart w:id="437" w:name="_Ref467379225"/>
      <w:bookmarkStart w:id="438" w:name="_Ref467378463"/>
      <w:bookmarkStart w:id="439" w:name="_Ref467378499"/>
      <w:bookmarkStart w:id="440" w:name="_Toc19614"/>
      <w:bookmarkStart w:id="441" w:name="_Ref467379205"/>
      <w:bookmarkStart w:id="442" w:name="_Ref467379195"/>
      <w:bookmarkStart w:id="443" w:name="_Ref467379109"/>
      <w:bookmarkStart w:id="444" w:name="_Ref467379094"/>
      <w:bookmarkStart w:id="445" w:name="_Toc28763"/>
      <w:bookmarkStart w:id="446" w:name="_Ref467379214"/>
      <w:r>
        <w:rPr>
          <w:rFonts w:hint="eastAsia" w:ascii="仿宋" w:hAnsi="仿宋" w:eastAsia="仿宋" w:cs="仿宋"/>
          <w:b/>
          <w:sz w:val="24"/>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s="仿宋"/>
          <w:sz w:val="24"/>
        </w:rPr>
      </w:pPr>
      <w:bookmarkStart w:id="447" w:name="_Ref467378840"/>
      <w:r>
        <w:rPr>
          <w:rFonts w:hint="eastAsia" w:ascii="仿宋" w:hAnsi="仿宋" w:eastAsia="仿宋" w:cs="仿宋"/>
          <w:sz w:val="24"/>
        </w:rPr>
        <w:t>2.1.4 “甲方”系指与中标供应商签署合同的采购人</w:t>
      </w:r>
      <w:bookmarkEnd w:id="447"/>
      <w:r>
        <w:rPr>
          <w:rFonts w:hint="eastAsia" w:ascii="仿宋" w:hAnsi="仿宋" w:eastAsia="仿宋" w:cs="仿宋"/>
          <w:sz w:val="24"/>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s="仿宋"/>
          <w:sz w:val="24"/>
        </w:rPr>
      </w:pPr>
      <w:bookmarkStart w:id="448" w:name="_Ref467379400"/>
      <w:r>
        <w:rPr>
          <w:rFonts w:hint="eastAsia" w:ascii="仿宋" w:hAnsi="仿宋" w:eastAsia="仿宋" w:cs="仿宋"/>
          <w:sz w:val="24"/>
        </w:rPr>
        <w:t>2.1.5 “乙方”系指根据合同约定交付货物的中标供应商</w:t>
      </w:r>
      <w:bookmarkEnd w:id="448"/>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s="仿宋"/>
          <w:sz w:val="24"/>
        </w:rPr>
      </w:pPr>
      <w:bookmarkStart w:id="449" w:name="_Ref467379436"/>
      <w:r>
        <w:rPr>
          <w:rFonts w:hint="eastAsia" w:ascii="仿宋" w:hAnsi="仿宋" w:eastAsia="仿宋" w:cs="仿宋"/>
          <w:sz w:val="24"/>
        </w:rPr>
        <w:t>2.1.6 “现场”系指合同约定货物将要运至或者安装的地点。</w:t>
      </w:r>
      <w:bookmarkEnd w:id="449"/>
    </w:p>
    <w:p>
      <w:pPr>
        <w:snapToGrid w:val="0"/>
        <w:spacing w:line="360" w:lineRule="auto"/>
        <w:ind w:firstLine="482" w:firstLineChars="200"/>
        <w:outlineLvl w:val="1"/>
        <w:rPr>
          <w:rFonts w:ascii="仿宋" w:hAnsi="仿宋" w:eastAsia="仿宋" w:cs="仿宋"/>
          <w:b/>
          <w:sz w:val="24"/>
        </w:rPr>
      </w:pPr>
      <w:bookmarkStart w:id="450" w:name="_Toc27635"/>
      <w:bookmarkStart w:id="451" w:name="_Toc487900350"/>
      <w:bookmarkStart w:id="452" w:name="_Toc259093670"/>
      <w:bookmarkStart w:id="453" w:name="_Toc279701241"/>
      <w:bookmarkStart w:id="454" w:name="_Toc32504"/>
      <w:bookmarkStart w:id="455" w:name="_Toc13336"/>
      <w:r>
        <w:rPr>
          <w:rFonts w:hint="eastAsia" w:ascii="仿宋" w:hAnsi="仿宋" w:eastAsia="仿宋" w:cs="仿宋"/>
          <w:b/>
          <w:sz w:val="24"/>
        </w:rPr>
        <w:t>2.2 技术规范</w:t>
      </w:r>
      <w:bookmarkEnd w:id="450"/>
      <w:bookmarkEnd w:id="451"/>
      <w:bookmarkEnd w:id="452"/>
      <w:bookmarkEnd w:id="453"/>
      <w:bookmarkEnd w:id="454"/>
      <w:bookmarkEnd w:id="4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line="360" w:lineRule="auto"/>
        <w:ind w:firstLine="482" w:firstLineChars="200"/>
        <w:outlineLvl w:val="1"/>
        <w:rPr>
          <w:rFonts w:ascii="仿宋" w:hAnsi="仿宋" w:eastAsia="仿宋" w:cs="仿宋"/>
          <w:b/>
          <w:sz w:val="24"/>
        </w:rPr>
      </w:pPr>
      <w:bookmarkStart w:id="456" w:name="_Toc487900351"/>
      <w:bookmarkStart w:id="457" w:name="_Toc9829"/>
      <w:bookmarkStart w:id="458" w:name="_Toc259093671"/>
      <w:bookmarkStart w:id="459" w:name="_Toc31634"/>
      <w:bookmarkStart w:id="460" w:name="_Toc279701242"/>
      <w:bookmarkStart w:id="461" w:name="_Toc27853"/>
      <w:r>
        <w:rPr>
          <w:rFonts w:hint="eastAsia" w:ascii="仿宋" w:hAnsi="仿宋" w:eastAsia="仿宋" w:cs="仿宋"/>
          <w:b/>
          <w:sz w:val="24"/>
        </w:rPr>
        <w:t>2.3 知识产权</w:t>
      </w:r>
      <w:bookmarkEnd w:id="456"/>
      <w:bookmarkEnd w:id="457"/>
      <w:bookmarkEnd w:id="458"/>
      <w:bookmarkEnd w:id="459"/>
      <w:bookmarkEnd w:id="460"/>
      <w:bookmarkEnd w:id="461"/>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2" w:name="_Toc4194"/>
      <w:bookmarkStart w:id="463" w:name="_Toc29149"/>
      <w:bookmarkStart w:id="464" w:name="_Toc11932"/>
      <w:r>
        <w:rPr>
          <w:rFonts w:hint="eastAsia" w:ascii="仿宋" w:hAnsi="仿宋" w:eastAsia="仿宋" w:cs="仿宋"/>
          <w:b/>
          <w:sz w:val="24"/>
        </w:rPr>
        <w:t>2.4 包装和装运</w:t>
      </w:r>
      <w:bookmarkEnd w:id="462"/>
      <w:bookmarkEnd w:id="463"/>
      <w:bookmarkEnd w:id="46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2.4.3装运货物的要求和通知，详见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5" w:name="_Ref467379527"/>
      <w:bookmarkStart w:id="466" w:name="_Toc487900354"/>
      <w:bookmarkStart w:id="467" w:name="_Toc279701245"/>
      <w:bookmarkStart w:id="468" w:name="_Ref467379542"/>
      <w:bookmarkStart w:id="469" w:name="_Toc259093674"/>
      <w:bookmarkStart w:id="470" w:name="_Ref467378541"/>
      <w:bookmarkStart w:id="471" w:name="_Ref467378591"/>
      <w:bookmarkStart w:id="472" w:name="_Ref467379536"/>
      <w:bookmarkStart w:id="473" w:name="_Toc19074"/>
      <w:bookmarkStart w:id="474" w:name="_Toc30272"/>
      <w:bookmarkStart w:id="475" w:name="_Toc26182"/>
      <w:r>
        <w:rPr>
          <w:rFonts w:hint="eastAsia" w:ascii="仿宋" w:hAnsi="仿宋" w:eastAsia="仿宋" w:cs="仿宋"/>
          <w:b/>
          <w:sz w:val="24"/>
        </w:rPr>
        <w:t>2.</w:t>
      </w:r>
      <w:bookmarkEnd w:id="465"/>
      <w:bookmarkEnd w:id="466"/>
      <w:bookmarkEnd w:id="467"/>
      <w:bookmarkEnd w:id="468"/>
      <w:bookmarkEnd w:id="469"/>
      <w:bookmarkEnd w:id="470"/>
      <w:bookmarkEnd w:id="471"/>
      <w:bookmarkEnd w:id="472"/>
      <w:r>
        <w:rPr>
          <w:rFonts w:hint="eastAsia" w:ascii="仿宋" w:hAnsi="仿宋" w:eastAsia="仿宋" w:cs="仿宋"/>
          <w:b/>
          <w:sz w:val="24"/>
        </w:rPr>
        <w:t>5 履约检查和问题反馈</w:t>
      </w:r>
      <w:bookmarkEnd w:id="473"/>
      <w:bookmarkEnd w:id="474"/>
      <w:bookmarkEnd w:id="475"/>
    </w:p>
    <w:p>
      <w:pPr>
        <w:snapToGrid w:val="0"/>
        <w:spacing w:line="360" w:lineRule="auto"/>
        <w:ind w:firstLine="480" w:firstLineChars="200"/>
        <w:rPr>
          <w:rFonts w:ascii="仿宋" w:hAnsi="仿宋" w:eastAsia="仿宋" w:cs="仿宋"/>
          <w:sz w:val="24"/>
        </w:rPr>
      </w:pPr>
      <w:bookmarkStart w:id="476" w:name="_Ref467379657"/>
      <w:r>
        <w:rPr>
          <w:rFonts w:hint="eastAsia" w:ascii="仿宋" w:hAnsi="仿宋" w:eastAsia="仿宋" w:cs="仿宋"/>
          <w:sz w:val="24"/>
        </w:rPr>
        <w:t>2.5.1</w:t>
      </w:r>
      <w:bookmarkEnd w:id="476"/>
      <w:bookmarkStart w:id="477" w:name="_Toc186431854"/>
      <w:bookmarkStart w:id="478" w:name="_Toc487900357"/>
      <w:bookmarkStart w:id="479" w:name="_Toc259093676"/>
      <w:bookmarkStart w:id="480" w:name="_Toc279701247"/>
      <w:bookmarkStart w:id="481" w:name="_Ref467379807"/>
      <w:bookmarkStart w:id="482" w:name="_Ref467379793"/>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7"/>
      <w:bookmarkStart w:id="483" w:name="_Toc186431855"/>
      <w:r>
        <w:rPr>
          <w:rFonts w:hint="eastAsia" w:ascii="仿宋" w:hAnsi="仿宋" w:eastAsia="仿宋" w:cs="仿宋"/>
          <w:sz w:val="24"/>
        </w:rPr>
        <w:t>。</w:t>
      </w:r>
    </w:p>
    <w:bookmarkEnd w:id="478"/>
    <w:bookmarkEnd w:id="479"/>
    <w:bookmarkEnd w:id="480"/>
    <w:bookmarkEnd w:id="481"/>
    <w:bookmarkEnd w:id="482"/>
    <w:bookmarkEnd w:id="483"/>
    <w:p>
      <w:pPr>
        <w:snapToGrid w:val="0"/>
        <w:spacing w:line="360" w:lineRule="auto"/>
        <w:ind w:firstLine="482" w:firstLineChars="200"/>
        <w:outlineLvl w:val="1"/>
        <w:rPr>
          <w:rFonts w:ascii="仿宋" w:hAnsi="仿宋" w:eastAsia="仿宋" w:cs="仿宋"/>
          <w:b/>
          <w:sz w:val="24"/>
        </w:rPr>
      </w:pPr>
      <w:bookmarkStart w:id="484" w:name="_Toc487900358"/>
      <w:bookmarkStart w:id="485" w:name="_Ref467379852"/>
      <w:bookmarkStart w:id="486" w:name="_Toc259093677"/>
      <w:bookmarkStart w:id="487" w:name="_Ref467379923"/>
      <w:bookmarkStart w:id="488" w:name="_Ref467379863"/>
      <w:bookmarkStart w:id="489" w:name="_Toc279701248"/>
      <w:bookmarkStart w:id="490" w:name="_Toc3225"/>
      <w:bookmarkStart w:id="491" w:name="_Toc16110"/>
      <w:bookmarkStart w:id="492" w:name="_Toc774"/>
      <w:r>
        <w:rPr>
          <w:rFonts w:hint="eastAsia" w:ascii="仿宋" w:hAnsi="仿宋" w:eastAsia="仿宋" w:cs="仿宋"/>
          <w:b/>
          <w:sz w:val="24"/>
        </w:rPr>
        <w:t>2.6 技术资料</w:t>
      </w:r>
      <w:bookmarkEnd w:id="484"/>
      <w:bookmarkEnd w:id="485"/>
      <w:bookmarkEnd w:id="486"/>
      <w:bookmarkEnd w:id="487"/>
      <w:bookmarkEnd w:id="488"/>
      <w:bookmarkEnd w:id="489"/>
      <w:r>
        <w:rPr>
          <w:rFonts w:hint="eastAsia" w:ascii="仿宋" w:hAnsi="仿宋" w:eastAsia="仿宋" w:cs="仿宋"/>
          <w:b/>
          <w:sz w:val="24"/>
        </w:rPr>
        <w:t>和保密义务</w:t>
      </w:r>
      <w:bookmarkEnd w:id="490"/>
      <w:bookmarkEnd w:id="491"/>
      <w:bookmarkEnd w:id="49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1"/>
        <w:rPr>
          <w:rFonts w:ascii="仿宋" w:hAnsi="仿宋" w:eastAsia="仿宋" w:cs="仿宋"/>
          <w:b/>
          <w:sz w:val="24"/>
        </w:rPr>
      </w:pPr>
      <w:bookmarkStart w:id="493" w:name="_Toc7860"/>
      <w:r>
        <w:rPr>
          <w:rFonts w:hint="eastAsia" w:ascii="仿宋" w:hAnsi="仿宋" w:eastAsia="仿宋" w:cs="仿宋"/>
          <w:b/>
          <w:sz w:val="24"/>
        </w:rPr>
        <w:t>2.7 质量保证</w:t>
      </w:r>
      <w:bookmarkEnd w:id="493"/>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1"/>
        <w:rPr>
          <w:rFonts w:ascii="仿宋" w:hAnsi="仿宋" w:eastAsia="仿宋" w:cs="仿宋"/>
          <w:b/>
          <w:sz w:val="24"/>
        </w:rPr>
      </w:pPr>
      <w:bookmarkStart w:id="494" w:name="_Toc17244"/>
      <w:bookmarkStart w:id="495" w:name="_Toc487900362"/>
      <w:bookmarkStart w:id="496" w:name="_Toc259093681"/>
      <w:bookmarkStart w:id="497" w:name="_Toc279701252"/>
      <w:r>
        <w:rPr>
          <w:rFonts w:hint="eastAsia" w:ascii="仿宋" w:hAnsi="仿宋" w:eastAsia="仿宋" w:cs="仿宋"/>
          <w:b/>
          <w:sz w:val="24"/>
        </w:rPr>
        <w:t>2.8 货物的风险负担</w:t>
      </w:r>
      <w:bookmarkEnd w:id="494"/>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98" w:name="_Toc14055"/>
      <w:r>
        <w:rPr>
          <w:rFonts w:hint="eastAsia" w:ascii="仿宋" w:hAnsi="仿宋" w:eastAsia="仿宋" w:cs="仿宋"/>
          <w:b/>
          <w:sz w:val="24"/>
        </w:rPr>
        <w:t>2.9 延迟交货</w:t>
      </w:r>
      <w:bookmarkEnd w:id="495"/>
      <w:bookmarkEnd w:id="496"/>
      <w:bookmarkEnd w:id="497"/>
      <w:bookmarkEnd w:id="49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1"/>
        <w:rPr>
          <w:rFonts w:ascii="仿宋" w:hAnsi="仿宋" w:eastAsia="仿宋" w:cs="仿宋"/>
          <w:b/>
          <w:sz w:val="24"/>
        </w:rPr>
      </w:pPr>
      <w:bookmarkStart w:id="499" w:name="_Toc7502"/>
      <w:bookmarkStart w:id="500" w:name="_Toc259093683"/>
      <w:bookmarkStart w:id="501" w:name="_Toc487900364"/>
      <w:bookmarkStart w:id="502" w:name="_Toc279701254"/>
      <w:bookmarkStart w:id="503" w:name="_Ref467378121"/>
      <w:r>
        <w:rPr>
          <w:rFonts w:hint="eastAsia" w:ascii="仿宋" w:hAnsi="仿宋" w:eastAsia="仿宋" w:cs="仿宋"/>
          <w:b/>
          <w:sz w:val="24"/>
        </w:rPr>
        <w:t>2.10 合同变更</w:t>
      </w:r>
      <w:bookmarkEnd w:id="49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04" w:name="_Toc259093688"/>
      <w:bookmarkStart w:id="505" w:name="_Toc279701259"/>
      <w:bookmarkStart w:id="506" w:name="_Toc487900369"/>
    </w:p>
    <w:p>
      <w:pPr>
        <w:snapToGrid w:val="0"/>
        <w:spacing w:line="360" w:lineRule="auto"/>
        <w:ind w:firstLine="482" w:firstLineChars="200"/>
        <w:outlineLvl w:val="1"/>
        <w:rPr>
          <w:rFonts w:ascii="仿宋" w:hAnsi="仿宋" w:eastAsia="仿宋" w:cs="仿宋"/>
          <w:b/>
          <w:sz w:val="24"/>
        </w:rPr>
      </w:pPr>
      <w:bookmarkStart w:id="507" w:name="_Toc10366"/>
      <w:bookmarkStart w:id="508" w:name="_Toc15237"/>
      <w:bookmarkStart w:id="509" w:name="_Toc22955"/>
      <w:r>
        <w:rPr>
          <w:rFonts w:hint="eastAsia" w:ascii="仿宋" w:hAnsi="仿宋" w:eastAsia="仿宋" w:cs="仿宋"/>
          <w:b/>
          <w:sz w:val="24"/>
        </w:rPr>
        <w:t>2.11 合同转让</w:t>
      </w:r>
      <w:bookmarkEnd w:id="504"/>
      <w:bookmarkEnd w:id="505"/>
      <w:bookmarkEnd w:id="506"/>
      <w:r>
        <w:rPr>
          <w:rFonts w:hint="eastAsia" w:ascii="仿宋" w:hAnsi="仿宋" w:eastAsia="仿宋" w:cs="仿宋"/>
          <w:b/>
          <w:sz w:val="24"/>
        </w:rPr>
        <w:t>和分包</w:t>
      </w:r>
      <w:bookmarkEnd w:id="507"/>
      <w:bookmarkEnd w:id="508"/>
      <w:bookmarkEnd w:id="50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napToGrid w:val="0"/>
        <w:spacing w:line="360" w:lineRule="auto"/>
        <w:ind w:firstLine="482" w:firstLineChars="200"/>
        <w:outlineLvl w:val="1"/>
        <w:rPr>
          <w:rFonts w:ascii="仿宋" w:hAnsi="仿宋" w:eastAsia="仿宋" w:cs="仿宋"/>
          <w:b/>
          <w:sz w:val="24"/>
        </w:rPr>
      </w:pPr>
      <w:bookmarkStart w:id="510" w:name="_Toc13566"/>
      <w:bookmarkStart w:id="511" w:name="_Toc14066"/>
      <w:bookmarkStart w:id="512" w:name="_Toc16508"/>
      <w:r>
        <w:rPr>
          <w:rFonts w:hint="eastAsia" w:ascii="仿宋" w:hAnsi="仿宋" w:eastAsia="仿宋" w:cs="仿宋"/>
          <w:b/>
          <w:sz w:val="24"/>
        </w:rPr>
        <w:t>2.12 不可抗力</w:t>
      </w:r>
      <w:bookmarkEnd w:id="510"/>
      <w:bookmarkEnd w:id="511"/>
      <w:bookmarkEnd w:id="51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napToGrid w:val="0"/>
        <w:spacing w:line="360" w:lineRule="auto"/>
        <w:ind w:firstLine="482" w:firstLineChars="200"/>
        <w:outlineLvl w:val="1"/>
        <w:rPr>
          <w:rFonts w:ascii="仿宋" w:hAnsi="仿宋" w:eastAsia="仿宋" w:cs="仿宋"/>
          <w:b/>
          <w:sz w:val="24"/>
        </w:rPr>
      </w:pPr>
      <w:bookmarkStart w:id="513" w:name="_Toc259093684"/>
      <w:bookmarkStart w:id="514" w:name="_Toc30676"/>
      <w:bookmarkStart w:id="515" w:name="_Toc6969"/>
      <w:bookmarkStart w:id="516" w:name="_Toc279701255"/>
      <w:bookmarkStart w:id="517" w:name="_Toc689"/>
      <w:bookmarkStart w:id="518" w:name="_Toc487900365"/>
      <w:r>
        <w:rPr>
          <w:rFonts w:hint="eastAsia" w:ascii="仿宋" w:hAnsi="仿宋" w:eastAsia="仿宋" w:cs="仿宋"/>
          <w:b/>
          <w:sz w:val="24"/>
        </w:rPr>
        <w:t>2.13 税费</w:t>
      </w:r>
      <w:bookmarkEnd w:id="513"/>
      <w:bookmarkEnd w:id="514"/>
      <w:bookmarkEnd w:id="515"/>
      <w:bookmarkEnd w:id="516"/>
      <w:bookmarkEnd w:id="517"/>
      <w:bookmarkEnd w:id="51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napToGrid w:val="0"/>
        <w:spacing w:line="360" w:lineRule="auto"/>
        <w:ind w:firstLine="482" w:firstLineChars="200"/>
        <w:outlineLvl w:val="1"/>
        <w:rPr>
          <w:rFonts w:ascii="仿宋" w:hAnsi="仿宋" w:eastAsia="仿宋" w:cs="仿宋"/>
          <w:b/>
          <w:sz w:val="24"/>
        </w:rPr>
      </w:pPr>
      <w:bookmarkStart w:id="519" w:name="_Toc487900368"/>
      <w:bookmarkStart w:id="520" w:name="_Toc16959"/>
      <w:bookmarkStart w:id="521" w:name="_Toc259093687"/>
      <w:bookmarkStart w:id="522" w:name="_Toc8298"/>
      <w:bookmarkStart w:id="523" w:name="_Toc279701258"/>
      <w:bookmarkStart w:id="524" w:name="_Toc7102"/>
      <w:r>
        <w:rPr>
          <w:rFonts w:hint="eastAsia" w:ascii="仿宋" w:hAnsi="仿宋" w:eastAsia="仿宋" w:cs="仿宋"/>
          <w:b/>
          <w:sz w:val="24"/>
        </w:rPr>
        <w:t>2.14乙方破产</w:t>
      </w:r>
      <w:bookmarkEnd w:id="519"/>
      <w:bookmarkEnd w:id="520"/>
      <w:bookmarkEnd w:id="521"/>
      <w:bookmarkEnd w:id="522"/>
      <w:bookmarkEnd w:id="523"/>
      <w:bookmarkEnd w:id="52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1"/>
        <w:rPr>
          <w:rFonts w:ascii="仿宋" w:hAnsi="仿宋" w:eastAsia="仿宋" w:cs="仿宋"/>
          <w:b/>
          <w:sz w:val="24"/>
        </w:rPr>
      </w:pPr>
      <w:bookmarkStart w:id="525" w:name="_Toc29333"/>
      <w:bookmarkStart w:id="526" w:name="_Toc6134"/>
      <w:bookmarkStart w:id="527" w:name="_Toc15387"/>
      <w:r>
        <w:rPr>
          <w:rFonts w:hint="eastAsia" w:ascii="仿宋" w:hAnsi="仿宋" w:eastAsia="仿宋" w:cs="仿宋"/>
          <w:b/>
          <w:sz w:val="24"/>
        </w:rPr>
        <w:t>2.15 合同中止、终止</w:t>
      </w:r>
      <w:bookmarkEnd w:id="525"/>
      <w:bookmarkEnd w:id="526"/>
      <w:bookmarkEnd w:id="527"/>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1"/>
        <w:rPr>
          <w:rFonts w:ascii="仿宋" w:hAnsi="仿宋" w:eastAsia="仿宋" w:cs="仿宋"/>
          <w:b/>
          <w:sz w:val="24"/>
        </w:rPr>
      </w:pPr>
      <w:bookmarkStart w:id="528" w:name="_Toc1125"/>
      <w:bookmarkStart w:id="529" w:name="_Toc6596"/>
      <w:bookmarkStart w:id="530" w:name="_Toc14563"/>
      <w:r>
        <w:rPr>
          <w:rFonts w:hint="eastAsia" w:ascii="仿宋" w:hAnsi="仿宋" w:eastAsia="仿宋" w:cs="仿宋"/>
          <w:b/>
          <w:sz w:val="24"/>
        </w:rPr>
        <w:t>2.16检验和验收</w:t>
      </w:r>
      <w:bookmarkEnd w:id="528"/>
      <w:bookmarkEnd w:id="529"/>
      <w:bookmarkEnd w:id="530"/>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00"/>
    <w:bookmarkEnd w:id="501"/>
    <w:bookmarkEnd w:id="502"/>
    <w:bookmarkEnd w:id="503"/>
    <w:p>
      <w:pPr>
        <w:snapToGrid w:val="0"/>
        <w:spacing w:line="360" w:lineRule="auto"/>
        <w:ind w:firstLine="482" w:firstLineChars="200"/>
        <w:outlineLvl w:val="1"/>
        <w:rPr>
          <w:rFonts w:ascii="仿宋" w:hAnsi="仿宋" w:eastAsia="仿宋" w:cs="仿宋"/>
          <w:b/>
          <w:sz w:val="24"/>
        </w:rPr>
      </w:pPr>
      <w:bookmarkStart w:id="531" w:name="_Toc259093690"/>
      <w:bookmarkStart w:id="532" w:name="_Toc279701261"/>
      <w:bookmarkStart w:id="533" w:name="_Toc487900371"/>
      <w:bookmarkStart w:id="534" w:name="_Toc25182"/>
      <w:bookmarkStart w:id="535" w:name="_Toc19604"/>
      <w:bookmarkStart w:id="536" w:name="_Toc11284"/>
      <w:r>
        <w:rPr>
          <w:rFonts w:hint="eastAsia" w:ascii="仿宋" w:hAnsi="仿宋" w:eastAsia="仿宋" w:cs="仿宋"/>
          <w:b/>
          <w:sz w:val="24"/>
        </w:rPr>
        <w:t>2.17 通知</w:t>
      </w:r>
      <w:bookmarkEnd w:id="531"/>
      <w:bookmarkEnd w:id="532"/>
      <w:bookmarkEnd w:id="533"/>
      <w:r>
        <w:rPr>
          <w:rFonts w:hint="eastAsia" w:ascii="仿宋" w:hAnsi="仿宋" w:eastAsia="仿宋" w:cs="仿宋"/>
          <w:b/>
          <w:sz w:val="24"/>
        </w:rPr>
        <w:t>和送达</w:t>
      </w:r>
      <w:bookmarkEnd w:id="534"/>
      <w:bookmarkEnd w:id="535"/>
      <w:bookmarkEnd w:id="536"/>
    </w:p>
    <w:p>
      <w:pPr>
        <w:snapToGrid w:val="0"/>
        <w:spacing w:line="360" w:lineRule="auto"/>
        <w:ind w:firstLine="480" w:firstLineChars="200"/>
        <w:rPr>
          <w:rFonts w:ascii="仿宋" w:hAnsi="仿宋" w:eastAsia="仿宋" w:cs="仿宋"/>
          <w:sz w:val="24"/>
        </w:rPr>
      </w:pPr>
      <w:bookmarkStart w:id="537" w:name="_Toc3135"/>
      <w:bookmarkStart w:id="538" w:name="_Toc6698"/>
      <w:bookmarkStart w:id="539" w:name="_Toc487900372"/>
      <w:bookmarkStart w:id="540" w:name="_Toc259093691"/>
      <w:bookmarkStart w:id="541" w:name="_Toc279701262"/>
      <w:r>
        <w:rPr>
          <w:rFonts w:hint="eastAsia" w:ascii="仿宋" w:hAnsi="仿宋" w:eastAsia="仿宋" w:cs="仿宋"/>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7"/>
      <w:bookmarkEnd w:id="538"/>
    </w:p>
    <w:p>
      <w:pPr>
        <w:snapToGrid w:val="0"/>
        <w:spacing w:line="360" w:lineRule="auto"/>
        <w:ind w:firstLine="480" w:firstLineChars="200"/>
        <w:rPr>
          <w:rFonts w:ascii="仿宋" w:hAnsi="仿宋" w:eastAsia="仿宋" w:cs="仿宋"/>
          <w:sz w:val="24"/>
        </w:rPr>
      </w:pPr>
      <w:bookmarkStart w:id="542" w:name="_Toc23128"/>
      <w:bookmarkStart w:id="543" w:name="_Toc23294"/>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2"/>
      <w:bookmarkEnd w:id="543"/>
    </w:p>
    <w:p>
      <w:pPr>
        <w:snapToGrid w:val="0"/>
        <w:spacing w:line="360" w:lineRule="auto"/>
        <w:ind w:firstLine="482" w:firstLineChars="200"/>
        <w:outlineLvl w:val="1"/>
        <w:rPr>
          <w:rFonts w:ascii="仿宋" w:hAnsi="仿宋" w:eastAsia="仿宋" w:cs="仿宋"/>
          <w:b/>
          <w:sz w:val="24"/>
        </w:rPr>
      </w:pPr>
      <w:bookmarkStart w:id="544" w:name="_Toc4355"/>
      <w:bookmarkStart w:id="545" w:name="_Toc18540"/>
      <w:bookmarkStart w:id="546" w:name="_Toc30599"/>
      <w:r>
        <w:rPr>
          <w:rFonts w:hint="eastAsia" w:ascii="仿宋" w:hAnsi="仿宋" w:eastAsia="仿宋" w:cs="仿宋"/>
          <w:b/>
          <w:sz w:val="24"/>
        </w:rPr>
        <w:t>2.18 计量单位</w:t>
      </w:r>
      <w:bookmarkEnd w:id="539"/>
      <w:bookmarkEnd w:id="540"/>
      <w:bookmarkEnd w:id="541"/>
      <w:bookmarkEnd w:id="544"/>
      <w:bookmarkEnd w:id="545"/>
      <w:bookmarkEnd w:id="5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napToGrid w:val="0"/>
        <w:spacing w:line="360" w:lineRule="auto"/>
        <w:ind w:firstLine="482" w:firstLineChars="200"/>
        <w:outlineLvl w:val="1"/>
        <w:rPr>
          <w:rFonts w:ascii="仿宋" w:hAnsi="仿宋" w:eastAsia="仿宋" w:cs="仿宋"/>
          <w:b/>
          <w:sz w:val="24"/>
        </w:rPr>
      </w:pPr>
      <w:bookmarkStart w:id="547" w:name="_Toc259093692"/>
      <w:bookmarkStart w:id="548" w:name="_Toc10330"/>
      <w:bookmarkStart w:id="549" w:name="_Toc18567"/>
      <w:bookmarkStart w:id="550" w:name="_Toc487900373"/>
      <w:bookmarkStart w:id="551" w:name="_Toc279701263"/>
      <w:bookmarkStart w:id="552" w:name="_Toc12773"/>
      <w:r>
        <w:rPr>
          <w:rFonts w:hint="eastAsia" w:ascii="仿宋" w:hAnsi="仿宋" w:eastAsia="仿宋" w:cs="仿宋"/>
          <w:b/>
          <w:sz w:val="24"/>
        </w:rPr>
        <w:t>2.19 合同使用的文字和适用的法律</w:t>
      </w:r>
      <w:bookmarkEnd w:id="547"/>
      <w:bookmarkEnd w:id="548"/>
      <w:bookmarkEnd w:id="549"/>
      <w:bookmarkEnd w:id="550"/>
      <w:bookmarkEnd w:id="551"/>
      <w:bookmarkEnd w:id="55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snapToGrid w:val="0"/>
        <w:spacing w:line="360" w:lineRule="auto"/>
        <w:ind w:firstLine="482" w:firstLineChars="200"/>
        <w:outlineLvl w:val="1"/>
        <w:rPr>
          <w:rFonts w:ascii="仿宋" w:hAnsi="仿宋" w:eastAsia="仿宋" w:cs="仿宋"/>
          <w:b/>
          <w:sz w:val="24"/>
        </w:rPr>
      </w:pPr>
      <w:bookmarkStart w:id="553" w:name="_Toc14001"/>
      <w:bookmarkStart w:id="554" w:name="_Toc6885"/>
      <w:bookmarkStart w:id="555" w:name="_Toc19890"/>
      <w:r>
        <w:rPr>
          <w:rFonts w:hint="eastAsia" w:ascii="仿宋" w:hAnsi="仿宋" w:eastAsia="仿宋" w:cs="仿宋"/>
          <w:b/>
          <w:sz w:val="24"/>
        </w:rPr>
        <w:t>2.20合同份数</w:t>
      </w:r>
      <w:bookmarkEnd w:id="553"/>
      <w:bookmarkEnd w:id="554"/>
      <w:bookmarkEnd w:id="5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rPr>
          <w:rFonts w:ascii="仿宋" w:hAnsi="仿宋" w:eastAsia="仿宋" w:cs="仿宋"/>
          <w:b/>
        </w:rPr>
      </w:pPr>
      <w:r>
        <w:rPr>
          <w:rFonts w:hint="eastAsia" w:ascii="仿宋" w:hAnsi="仿宋" w:eastAsia="仿宋" w:cs="仿宋"/>
          <w:b/>
        </w:rPr>
        <w:br w:type="page"/>
      </w:r>
    </w:p>
    <w:p>
      <w:pPr>
        <w:snapToGrid w:val="0"/>
        <w:spacing w:before="120" w:beforeLines="50" w:after="120" w:afterLines="50" w:line="360" w:lineRule="auto"/>
        <w:jc w:val="center"/>
        <w:outlineLvl w:val="0"/>
        <w:rPr>
          <w:rFonts w:ascii="仿宋" w:hAnsi="仿宋" w:eastAsia="仿宋" w:cs="仿宋"/>
          <w:b/>
          <w:sz w:val="28"/>
          <w:szCs w:val="28"/>
        </w:rPr>
      </w:pPr>
      <w:bookmarkStart w:id="556" w:name="_Toc11897"/>
      <w:r>
        <w:rPr>
          <w:rFonts w:hint="eastAsia" w:ascii="仿宋" w:hAnsi="仿宋" w:eastAsia="仿宋" w:cs="仿宋"/>
          <w:b/>
          <w:sz w:val="28"/>
          <w:szCs w:val="28"/>
        </w:rPr>
        <w:t>第三部分  合同专用条款</w:t>
      </w:r>
      <w:bookmarkEnd w:id="556"/>
    </w:p>
    <w:p>
      <w:pPr>
        <w:snapToGrid w:val="0"/>
        <w:spacing w:line="360" w:lineRule="auto"/>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33"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w:t>
            </w:r>
            <w:r>
              <w:rPr>
                <w:rFonts w:hint="eastAsia" w:ascii="仿宋" w:hAnsi="仿宋" w:eastAsia="仿宋" w:cs="仿宋"/>
                <w:color w:val="0000FF"/>
                <w:sz w:val="24"/>
              </w:rPr>
              <w:t>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电汇、汇票、支票或银行、保险公司出具的保函形式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合同生效以及具备实施条件后5个工作日内，甲方支付合同总价的40%作为合同预付款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1.合同生效以及具备实施条件后5个工作日内，甲方支付合同总价的40%作为合同预付款</w:t>
            </w:r>
          </w:p>
          <w:p>
            <w:pPr>
              <w:spacing w:line="360" w:lineRule="auto"/>
              <w:rPr>
                <w:rFonts w:ascii="仿宋" w:hAnsi="仿宋" w:eastAsia="仿宋" w:cs="仿宋"/>
                <w:sz w:val="24"/>
              </w:rPr>
            </w:pPr>
            <w:r>
              <w:rPr>
                <w:rFonts w:hint="eastAsia" w:ascii="仿宋" w:hAnsi="仿宋" w:eastAsia="仿宋" w:cs="仿宋"/>
                <w:sz w:val="24"/>
              </w:rPr>
              <w:t>2.项目验收合格后5个工作日内甲方付清全部合同货款。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合同签订后【】日历天内交货、安装、调试完成。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浙江杭州，甲方指定地点。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乙方将货物送到甲方指定的目的地。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1.8.6</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33" w:type="pct"/>
            <w:vAlign w:val="center"/>
          </w:tcPr>
          <w:p>
            <w:pPr>
              <w:rPr>
                <w:rFonts w:ascii="仿宋" w:hAnsi="仿宋" w:eastAsia="仿宋" w:cs="仿宋"/>
                <w:sz w:val="24"/>
              </w:rPr>
            </w:pPr>
            <w:r>
              <w:rPr>
                <w:rFonts w:hint="eastAsia" w:ascii="仿宋" w:hAnsi="仿宋" w:eastAsia="仿宋" w:cs="仿宋"/>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2.4.1</w:t>
            </w:r>
          </w:p>
        </w:tc>
        <w:tc>
          <w:tcPr>
            <w:tcW w:w="4533" w:type="pct"/>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2.4.3</w:t>
            </w:r>
          </w:p>
        </w:tc>
        <w:tc>
          <w:tcPr>
            <w:tcW w:w="4533" w:type="pct"/>
            <w:vAlign w:val="center"/>
          </w:tcPr>
          <w:p>
            <w:pPr>
              <w:ind w:firstLine="480" w:firstLineChars="200"/>
              <w:rPr>
                <w:rFonts w:ascii="仿宋" w:hAnsi="仿宋" w:eastAsia="仿宋" w:cs="仿宋"/>
                <w:sz w:val="24"/>
              </w:rPr>
            </w:pPr>
            <w:r>
              <w:rPr>
                <w:rFonts w:hint="eastAsia" w:ascii="仿宋" w:hAnsi="仿宋" w:eastAsia="仿宋" w:cs="仿宋"/>
                <w:sz w:val="24"/>
              </w:rPr>
              <w:t>1.乙方应在每一包装箱的适当位置作出下列标记：</w:t>
            </w:r>
          </w:p>
          <w:p>
            <w:pPr>
              <w:ind w:firstLine="480" w:firstLineChars="200"/>
              <w:rPr>
                <w:rFonts w:ascii="仿宋" w:hAnsi="仿宋" w:eastAsia="仿宋" w:cs="仿宋"/>
                <w:sz w:val="24"/>
              </w:rPr>
            </w:pPr>
            <w:r>
              <w:rPr>
                <w:rFonts w:hint="eastAsia" w:ascii="仿宋" w:hAnsi="仿宋" w:eastAsia="仿宋" w:cs="仿宋"/>
                <w:sz w:val="24"/>
              </w:rPr>
              <w:t>a.收货人；</w:t>
            </w:r>
          </w:p>
          <w:p>
            <w:pPr>
              <w:ind w:firstLine="480" w:firstLineChars="200"/>
              <w:rPr>
                <w:rFonts w:ascii="仿宋" w:hAnsi="仿宋" w:eastAsia="仿宋" w:cs="仿宋"/>
                <w:sz w:val="24"/>
              </w:rPr>
            </w:pPr>
            <w:r>
              <w:rPr>
                <w:rFonts w:hint="eastAsia" w:ascii="仿宋" w:hAnsi="仿宋" w:eastAsia="仿宋" w:cs="仿宋"/>
                <w:sz w:val="24"/>
              </w:rPr>
              <w:t>b.货物名称、件数；</w:t>
            </w:r>
          </w:p>
          <w:p>
            <w:pPr>
              <w:ind w:firstLine="480" w:firstLineChars="200"/>
              <w:rPr>
                <w:rFonts w:ascii="仿宋" w:hAnsi="仿宋" w:eastAsia="仿宋" w:cs="仿宋"/>
                <w:sz w:val="24"/>
              </w:rPr>
            </w:pPr>
            <w:r>
              <w:rPr>
                <w:rFonts w:hint="eastAsia" w:ascii="仿宋" w:hAnsi="仿宋" w:eastAsia="仿宋" w:cs="仿宋"/>
                <w:sz w:val="24"/>
              </w:rPr>
              <w:t>c.毛重、净重；</w:t>
            </w:r>
          </w:p>
          <w:p>
            <w:pPr>
              <w:ind w:firstLine="480" w:firstLineChars="200"/>
              <w:rPr>
                <w:rFonts w:ascii="仿宋" w:hAnsi="仿宋" w:eastAsia="仿宋" w:cs="仿宋"/>
                <w:sz w:val="24"/>
              </w:rPr>
            </w:pPr>
            <w:r>
              <w:rPr>
                <w:rFonts w:hint="eastAsia" w:ascii="仿宋" w:hAnsi="仿宋" w:eastAsia="仿宋" w:cs="仿宋"/>
                <w:sz w:val="24"/>
              </w:rPr>
              <w:t>d.体积（长×宽×高，用毫米表示）。</w:t>
            </w:r>
          </w:p>
          <w:p>
            <w:pPr>
              <w:ind w:firstLine="480" w:firstLineChars="200"/>
              <w:rPr>
                <w:rFonts w:ascii="仿宋" w:hAnsi="仿宋" w:eastAsia="仿宋" w:cs="仿宋"/>
                <w:sz w:val="24"/>
              </w:rPr>
            </w:pPr>
            <w:r>
              <w:rPr>
                <w:rFonts w:hint="eastAsia" w:ascii="仿宋" w:hAnsi="仿宋" w:eastAsia="仿宋" w:cs="仿宋"/>
                <w:sz w:val="24"/>
              </w:rPr>
              <w:t>e.按照货物的特点及装卸和运输上的不同要求，包装箱上应明显印刷有“轻放”、“勿倒置”和“防雨”等字样，危险品包装应有警示标志。</w:t>
            </w:r>
          </w:p>
          <w:p>
            <w:pPr>
              <w:spacing w:line="360" w:lineRule="auto"/>
              <w:rPr>
                <w:rFonts w:ascii="仿宋" w:hAnsi="仿宋" w:eastAsia="仿宋" w:cs="仿宋"/>
                <w:sz w:val="24"/>
              </w:rPr>
            </w:pPr>
            <w:r>
              <w:rPr>
                <w:rFonts w:hint="eastAsia" w:ascii="仿宋" w:hAnsi="仿宋" w:eastAsia="仿宋" w:cs="仿宋"/>
                <w:sz w:val="24"/>
              </w:rPr>
              <w:t>2.凡重达两吨或两吨以上的包装，乙方应在每件包装箱的两侧用中文标明“重心”和“吊装点”，并根据货物的特点和运输的不同要求，以清晰字样在包装箱上注明“小心轻放”、“勿倒置”、“防潮”等适当的标志，以方便装卸和搬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2.8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装运及运输过程由卖方负责，期间发生的一切损失由乙方承担。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2.12.4</w:t>
            </w:r>
          </w:p>
        </w:tc>
        <w:tc>
          <w:tcPr>
            <w:tcW w:w="4533" w:type="pct"/>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3个工作日，2个工作日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2.16.1</w:t>
            </w:r>
          </w:p>
        </w:tc>
        <w:tc>
          <w:tcPr>
            <w:tcW w:w="4533" w:type="pct"/>
          </w:tcPr>
          <w:p>
            <w:pPr>
              <w:spacing w:line="360" w:lineRule="auto"/>
              <w:rPr>
                <w:rFonts w:ascii="仿宋" w:hAnsi="仿宋" w:eastAsia="仿宋" w:cs="仿宋"/>
                <w:sz w:val="24"/>
              </w:rPr>
            </w:pPr>
            <w:r>
              <w:rPr>
                <w:rFonts w:hint="eastAsia" w:ascii="仿宋" w:hAnsi="仿宋" w:eastAsia="仿宋" w:cs="仿宋"/>
                <w:sz w:val="24"/>
              </w:rPr>
              <w:t>安装调试完毕之日起5个工作日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1.乙方提供详细的设备清单、相关技术文件。具有资质的第三方计量机构的检定证书或符合使用要求的校准证书作为采购人指定的验收小组收货验收和使用的重要技术依据，检验的结果应随货物交采购人。</w:t>
            </w:r>
          </w:p>
          <w:p>
            <w:pPr>
              <w:spacing w:line="360" w:lineRule="auto"/>
              <w:rPr>
                <w:rFonts w:ascii="仿宋" w:hAnsi="仿宋" w:eastAsia="仿宋" w:cs="仿宋"/>
                <w:sz w:val="24"/>
              </w:rPr>
            </w:pPr>
            <w:r>
              <w:rPr>
                <w:rFonts w:hint="eastAsia" w:ascii="仿宋" w:hAnsi="仿宋" w:eastAsia="仿宋" w:cs="仿宋"/>
                <w:sz w:val="24"/>
              </w:rPr>
              <w:t>2.设备验收应当由甲方在指定地点进行，甲方对乙方所交货物依照采购文件上的技术规格要求或国家（设备制造国）有关标准指定验收小组进行验收，性能达到技术要求的，给予签收。验收不合格的不予以签收，后果由乙方负责。条件满足后，甲乙双方将签署验收协议。</w:t>
            </w:r>
          </w:p>
          <w:p>
            <w:pPr>
              <w:spacing w:line="360" w:lineRule="auto"/>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进口设备和价值5万元以上的设备供货方应与最终用户签订技术合同，明确安装调试、保修服务、配件提供、培训与技术升级等事宜。</w:t>
            </w:r>
          </w:p>
          <w:p>
            <w:pPr>
              <w:spacing w:line="360" w:lineRule="auto"/>
              <w:rPr>
                <w:rFonts w:ascii="仿宋" w:hAnsi="仿宋" w:eastAsia="仿宋" w:cs="仿宋"/>
                <w:sz w:val="24"/>
              </w:rPr>
            </w:pPr>
            <w:r>
              <w:rPr>
                <w:rFonts w:hint="eastAsia" w:ascii="仿宋" w:hAnsi="仿宋" w:eastAsia="仿宋" w:cs="仿宋"/>
                <w:sz w:val="24"/>
              </w:rPr>
              <w:t>4.甲方应在货到指定地点安装调试完毕之日起5个工作日内组织验收完毕。验收时乙方应在现场。所有调试及验收测试已进行完毕，并形成书面报告。</w:t>
            </w:r>
          </w:p>
          <w:p>
            <w:pPr>
              <w:spacing w:line="360" w:lineRule="auto"/>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甲方2份、乙方2份。</w:t>
            </w: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rPr>
          <w:rFonts w:ascii="仿宋" w:hAnsi="仿宋" w:eastAsia="仿宋" w:cs="仿宋"/>
        </w:rPr>
      </w:pPr>
    </w:p>
    <w:p>
      <w:pPr>
        <w:rPr>
          <w:rFonts w:ascii="仿宋" w:hAnsi="仿宋" w:eastAsia="仿宋" w:cs="仿宋"/>
          <w:b/>
          <w:sz w:val="36"/>
          <w:szCs w:val="20"/>
        </w:rPr>
      </w:pPr>
      <w:r>
        <w:rPr>
          <w:rFonts w:hint="eastAsia" w:ascii="仿宋" w:hAnsi="仿宋" w:eastAsia="仿宋" w:cs="仿宋"/>
          <w:b/>
          <w:sz w:val="36"/>
          <w:szCs w:val="20"/>
        </w:rPr>
        <w:br w:type="page"/>
      </w:r>
    </w:p>
    <w:p>
      <w:pPr>
        <w:spacing w:line="360" w:lineRule="auto"/>
        <w:jc w:val="center"/>
        <w:outlineLvl w:val="0"/>
        <w:rPr>
          <w:rFonts w:ascii="仿宋" w:hAnsi="仿宋" w:eastAsia="仿宋" w:cs="仿宋"/>
          <w:b/>
          <w:sz w:val="36"/>
          <w:szCs w:val="20"/>
        </w:rPr>
      </w:pPr>
      <w:bookmarkStart w:id="557" w:name="_Toc12455"/>
      <w:r>
        <w:rPr>
          <w:rFonts w:hint="eastAsia" w:ascii="仿宋" w:hAnsi="仿宋" w:eastAsia="仿宋" w:cs="仿宋"/>
          <w:b/>
          <w:sz w:val="36"/>
          <w:szCs w:val="20"/>
        </w:rPr>
        <w:t>第六部分</w:t>
      </w:r>
      <w:bookmarkEnd w:id="429"/>
      <w:bookmarkEnd w:id="430"/>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应提交的有关格式范例</w:t>
      </w:r>
      <w:bookmarkEnd w:id="557"/>
    </w:p>
    <w:p>
      <w:pPr>
        <w:rPr>
          <w:rFonts w:ascii="仿宋" w:hAnsi="仿宋" w:eastAsia="仿宋" w:cs="仿宋"/>
        </w:r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资格文件部分</w:t>
      </w:r>
    </w:p>
    <w:p>
      <w:pPr>
        <w:jc w:val="center"/>
        <w:rPr>
          <w:rFonts w:ascii="仿宋" w:hAnsi="仿宋" w:eastAsia="仿宋" w:cs="仿宋"/>
          <w:sz w:val="32"/>
          <w:szCs w:val="32"/>
        </w:rPr>
      </w:pPr>
      <w:r>
        <w:rPr>
          <w:rFonts w:hint="eastAsia" w:ascii="仿宋" w:hAnsi="仿宋" w:eastAsia="仿宋" w:cs="仿宋"/>
          <w:sz w:val="32"/>
          <w:szCs w:val="32"/>
        </w:rPr>
        <w:t>目录</w:t>
      </w:r>
    </w:p>
    <w:p>
      <w:pPr>
        <w:rPr>
          <w:rFonts w:ascii="仿宋" w:hAnsi="仿宋" w:eastAsia="仿宋" w:cs="仿宋"/>
        </w:rPr>
      </w:pPr>
    </w:p>
    <w:p>
      <w:pPr>
        <w:pStyle w:val="25"/>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rPr>
          <w:rFonts w:ascii="仿宋" w:hAnsi="仿宋" w:eastAsia="仿宋" w:cs="仿宋"/>
        </w:rPr>
      </w:pP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2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pStyle w:val="25"/>
        <w:rPr>
          <w:rFonts w:ascii="仿宋" w:hAnsi="仿宋" w:eastAsia="仿宋" w:cs="仿宋"/>
        </w:rPr>
      </w:pPr>
    </w:p>
    <w:p>
      <w:pPr>
        <w:rPr>
          <w:rFonts w:ascii="仿宋" w:hAnsi="仿宋" w:eastAsia="仿宋" w:cs="仿宋"/>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center"/>
        <w:rPr>
          <w:rFonts w:ascii="仿宋" w:hAnsi="仿宋" w:eastAsia="仿宋" w:cs="仿宋"/>
          <w:kern w:val="0"/>
          <w:sz w:val="24"/>
          <w:lang w:val="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：年</w:t>
      </w:r>
      <w:r>
        <w:rPr>
          <w:rFonts w:hint="eastAsia" w:ascii="仿宋" w:hAnsi="仿宋" w:eastAsia="仿宋" w:cs="仿宋"/>
          <w:kern w:val="0"/>
          <w:sz w:val="24"/>
          <w:lang w:val="zh-CN"/>
        </w:rPr>
        <w:t>月日</w:t>
      </w:r>
    </w:p>
    <w:p>
      <w:pPr>
        <w:pStyle w:val="24"/>
        <w:rPr>
          <w:rFonts w:ascii="仿宋" w:hAnsi="仿宋" w:eastAsia="仿宋" w:cs="仿宋"/>
          <w:b/>
          <w:kern w:val="0"/>
          <w:sz w:val="32"/>
          <w:szCs w:val="32"/>
        </w:rPr>
      </w:pPr>
      <w:r>
        <w:rPr>
          <w:rFonts w:hint="eastAsia" w:ascii="仿宋" w:hAnsi="仿宋" w:eastAsia="仿宋" w:cs="仿宋"/>
          <w:bCs/>
          <w:color w:val="FF0000"/>
          <w:kern w:val="0"/>
          <w:sz w:val="22"/>
          <w:szCs w:val="22"/>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 xml:space="preserve">A.专门面向中小企业，货物全部由符合政策要求的中小企业（或小微企业）制造的，提供相应的中小企业声明函（附件7）。 </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ascii="仿宋" w:hAnsi="仿宋" w:eastAsia="仿宋" w:cs="仿宋"/>
          <w:sz w:val="24"/>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rPr>
          <w:rFonts w:ascii="仿宋" w:hAnsi="仿宋" w:eastAsia="仿宋" w:cs="仿宋"/>
          <w:b/>
          <w:kern w:val="0"/>
          <w:sz w:val="36"/>
          <w:szCs w:val="36"/>
        </w:rPr>
      </w:pPr>
      <w:r>
        <w:rPr>
          <w:rFonts w:hint="eastAsia" w:ascii="仿宋" w:hAnsi="仿宋" w:eastAsia="仿宋" w:cs="仿宋"/>
          <w:b/>
          <w:kern w:val="0"/>
          <w:sz w:val="32"/>
          <w:szCs w:val="32"/>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rPr>
          <w:rFonts w:ascii="仿宋" w:hAnsi="仿宋" w:eastAsia="仿宋" w:cs="仿宋"/>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投标函…………………………………………………………………………（页码）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分包意向协议…………………………………………………………………（页码）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符合性审查资料………………………………………………………………（页码）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评标标准相应的商务技术资料………………………………………………（页码）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投标标的清单…………………………………………………………………（页码）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lang w:val="en-US" w:eastAsia="zh-CN"/>
        </w:rPr>
        <w:t>技术响应表</w:t>
      </w:r>
      <w:r>
        <w:rPr>
          <w:rFonts w:hint="eastAsia" w:ascii="仿宋" w:hAnsi="仿宋" w:eastAsia="仿宋" w:cs="仿宋"/>
          <w:sz w:val="24"/>
        </w:rPr>
        <w:t>……………………………………………………………………（页码）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rPr>
        <w:t>商务技术偏离表………………………………………………………………（页码）</w:t>
      </w:r>
    </w:p>
    <w:p>
      <w:pPr>
        <w:numPr>
          <w:ilvl w:val="0"/>
          <w:numId w:val="19"/>
        </w:numPr>
        <w:snapToGrid w:val="0"/>
        <w:spacing w:line="360" w:lineRule="auto"/>
        <w:ind w:hanging="5"/>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exact"/>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我方参加你方组织的（项目名称）【招标编号：】招标的有关活动，并对此项目进行投标。为此：</w:t>
      </w:r>
    </w:p>
    <w:p>
      <w:pPr>
        <w:snapToGrid w:val="0"/>
        <w:spacing w:line="360" w:lineRule="exact"/>
        <w:ind w:firstLine="42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lang w:val="en-US" w:eastAsia="zh-CN"/>
        </w:rPr>
        <w:t>__</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2.1.2联合协议</w:t>
      </w:r>
      <w:r>
        <w:rPr>
          <w:rFonts w:hint="eastAsia" w:ascii="仿宋" w:hAnsi="仿宋" w:eastAsia="仿宋" w:cs="仿宋"/>
          <w:color w:val="FF0000"/>
          <w:sz w:val="24"/>
          <w:highlight w:val="none"/>
        </w:rPr>
        <w:t>（如果有)</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2.1.3落实政府采购政策需满足的资格要求：中小企业声明函</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2.1.4本项目的特定资格要求</w:t>
      </w:r>
      <w:r>
        <w:rPr>
          <w:rFonts w:hint="eastAsia" w:ascii="仿宋" w:hAnsi="仿宋" w:eastAsia="仿宋" w:cs="仿宋"/>
          <w:bCs/>
          <w:color w:val="FF0000"/>
          <w:sz w:val="24"/>
          <w:highlight w:val="none"/>
        </w:rPr>
        <w:t>（本项目不适用）。</w:t>
      </w:r>
    </w:p>
    <w:p>
      <w:pPr>
        <w:snapToGrid w:val="0"/>
        <w:spacing w:line="360" w:lineRule="exact"/>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2.2.2</w:t>
      </w:r>
      <w:r>
        <w:rPr>
          <w:rFonts w:hint="eastAsia" w:ascii="仿宋" w:hAnsi="仿宋" w:eastAsia="仿宋" w:cs="仿宋"/>
          <w:bCs/>
          <w:sz w:val="24"/>
        </w:rPr>
        <w:t>授权委托书或法定代表人（单位负责人、自然人本人）身份证明、授权代表最近一个月在投标单位缴纳社保的参保证明；</w:t>
      </w:r>
    </w:p>
    <w:p>
      <w:pPr>
        <w:snapToGrid w:val="0"/>
        <w:spacing w:line="360" w:lineRule="exact"/>
        <w:ind w:left="420" w:leftChars="200" w:firstLine="480" w:firstLineChars="200"/>
        <w:rPr>
          <w:rFonts w:ascii="仿宋" w:hAnsi="仿宋" w:eastAsia="仿宋" w:cs="仿宋"/>
          <w:color w:val="FF0000"/>
          <w:sz w:val="24"/>
        </w:rPr>
      </w:pPr>
      <w:r>
        <w:rPr>
          <w:rFonts w:hint="eastAsia" w:ascii="仿宋" w:hAnsi="仿宋" w:eastAsia="仿宋" w:cs="仿宋"/>
          <w:sz w:val="24"/>
        </w:rPr>
        <w:t>2.2.3分包意向协议</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exact"/>
        <w:ind w:left="420" w:leftChars="200" w:firstLine="480" w:firstLineChars="200"/>
        <w:rPr>
          <w:rFonts w:hint="default" w:ascii="仿宋" w:hAnsi="仿宋" w:eastAsia="仿宋" w:cs="仿宋"/>
          <w:sz w:val="24"/>
          <w:lang w:val="en-US" w:eastAsia="zh-CN"/>
        </w:rPr>
      </w:pPr>
      <w:r>
        <w:rPr>
          <w:rFonts w:hint="eastAsia" w:ascii="仿宋" w:hAnsi="仿宋" w:eastAsia="仿宋" w:cs="仿宋"/>
          <w:sz w:val="24"/>
        </w:rPr>
        <w:t>2.2.7</w:t>
      </w:r>
      <w:r>
        <w:rPr>
          <w:rFonts w:hint="eastAsia" w:ascii="仿宋" w:hAnsi="仿宋" w:eastAsia="仿宋" w:cs="仿宋"/>
          <w:sz w:val="24"/>
          <w:lang w:val="en-US" w:eastAsia="zh-CN"/>
        </w:rPr>
        <w:t>技术响应表；</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lang w:val="en-US" w:eastAsia="zh-CN"/>
        </w:rPr>
        <w:t>2.2.8</w:t>
      </w:r>
      <w:r>
        <w:rPr>
          <w:rFonts w:hint="eastAsia" w:ascii="仿宋" w:hAnsi="仿宋" w:eastAsia="仿宋" w:cs="仿宋"/>
          <w:sz w:val="24"/>
        </w:rPr>
        <w:t>商务技术偏离表；</w:t>
      </w:r>
    </w:p>
    <w:p>
      <w:pPr>
        <w:snapToGrid w:val="0"/>
        <w:spacing w:line="360" w:lineRule="exact"/>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政府采购供应商廉洁自律承诺书；</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w:t>
      </w:r>
      <w:r>
        <w:rPr>
          <w:rFonts w:hint="eastAsia" w:ascii="仿宋" w:hAnsi="仿宋" w:eastAsia="仿宋" w:cs="仿宋"/>
          <w:bCs/>
          <w:color w:val="auto"/>
          <w:sz w:val="24"/>
          <w:highlight w:val="none"/>
          <w:lang w:val="en-US" w:eastAsia="zh-CN"/>
        </w:rPr>
        <w:t>投标报价分析说明（投标报价低于预算金额50%时，供应商应详细阐述不影响产品质量或诚信履约的具体原因）</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2.3.3中标服务费支付承诺书。</w:t>
      </w:r>
    </w:p>
    <w:p>
      <w:pPr>
        <w:snapToGrid w:val="0"/>
        <w:spacing w:line="360" w:lineRule="exact"/>
        <w:ind w:firstLine="42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exact"/>
        <w:ind w:firstLine="420"/>
        <w:rPr>
          <w:rFonts w:ascii="仿宋" w:hAnsi="仿宋" w:eastAsia="仿宋" w:cs="仿宋"/>
          <w:sz w:val="24"/>
        </w:rPr>
      </w:pPr>
      <w:r>
        <w:rPr>
          <w:rFonts w:hint="eastAsia" w:ascii="仿宋" w:hAnsi="仿宋" w:eastAsia="仿宋" w:cs="仿宋"/>
          <w:sz w:val="24"/>
        </w:rPr>
        <w:t>4、如我方中标，我方承诺：</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exact"/>
        <w:ind w:firstLine="420"/>
        <w:rPr>
          <w:rFonts w:ascii="仿宋" w:hAnsi="仿宋" w:eastAsia="仿宋" w:cs="仿宋"/>
          <w:sz w:val="24"/>
        </w:rPr>
      </w:pPr>
      <w:r>
        <w:rPr>
          <w:rFonts w:hint="eastAsia" w:ascii="仿宋" w:hAnsi="仿宋" w:eastAsia="仿宋" w:cs="仿宋"/>
          <w:sz w:val="24"/>
        </w:rPr>
        <w:t>5、其他补充说明:。</w:t>
      </w:r>
    </w:p>
    <w:p>
      <w:pPr>
        <w:snapToGrid w:val="0"/>
        <w:spacing w:line="360" w:lineRule="exact"/>
        <w:ind w:firstLine="3600" w:firstLineChars="1500"/>
        <w:rPr>
          <w:rFonts w:ascii="仿宋" w:hAnsi="仿宋" w:eastAsia="仿宋" w:cs="仿宋"/>
          <w:sz w:val="24"/>
        </w:rPr>
      </w:pPr>
      <w:r>
        <w:rPr>
          <w:rFonts w:hint="eastAsia" w:ascii="仿宋" w:hAnsi="仿宋" w:eastAsia="仿宋" w:cs="仿宋"/>
          <w:sz w:val="24"/>
        </w:rPr>
        <w:t>投标人名称（电子签名）：</w:t>
      </w:r>
    </w:p>
    <w:p>
      <w:pPr>
        <w:snapToGrid w:val="0"/>
        <w:spacing w:line="360" w:lineRule="exact"/>
        <w:jc w:val="center"/>
        <w:rPr>
          <w:rFonts w:ascii="仿宋" w:hAnsi="仿宋" w:eastAsia="仿宋" w:cs="仿宋"/>
          <w:kern w:val="0"/>
          <w:sz w:val="24"/>
          <w:u w:val="single"/>
        </w:rPr>
      </w:pPr>
      <w:r>
        <w:rPr>
          <w:rFonts w:hint="eastAsia" w:ascii="仿宋" w:hAnsi="仿宋" w:eastAsia="仿宋" w:cs="仿宋"/>
          <w:sz w:val="24"/>
        </w:rPr>
        <w:t xml:space="preserve">     日期：</w:t>
      </w:r>
      <w:r>
        <w:rPr>
          <w:rFonts w:hint="eastAsia" w:ascii="仿宋" w:hAnsi="仿宋" w:eastAsia="仿宋" w:cs="仿宋"/>
          <w:kern w:val="0"/>
          <w:sz w:val="24"/>
          <w:lang w:val="zh-CN"/>
        </w:rPr>
        <w:t>年月日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u w:val="single"/>
        </w:rPr>
      </w:pPr>
      <w:r>
        <w:rPr>
          <w:rFonts w:hint="eastAsia" w:ascii="仿宋" w:hAnsi="仿宋" w:eastAsia="仿宋" w:cs="仿宋"/>
          <w:kern w:val="0"/>
          <w:sz w:val="24"/>
          <w:u w:val="single"/>
        </w:rPr>
        <w:t>杭州市质量技术监督检测院、浙江国际招投标有限公司：</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，手机：</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委托期限：</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5"/>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5"/>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5"/>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授权代表最近一个月在投标单位缴纳社保的参保证明</w:t>
      </w:r>
      <w:r>
        <w:rPr>
          <w:rFonts w:hint="eastAsia" w:ascii="仿宋" w:hAnsi="仿宋" w:eastAsia="仿宋" w:cs="仿宋"/>
          <w:b/>
          <w:kern w:val="0"/>
          <w:sz w:val="32"/>
          <w:szCs w:val="32"/>
          <w:lang w:val="zh-CN"/>
        </w:rPr>
        <w:t>；</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三、分包意向协议</w:t>
      </w:r>
      <w:r>
        <w:rPr>
          <w:rFonts w:hint="eastAsia" w:ascii="仿宋" w:hAnsi="仿宋" w:eastAsia="仿宋" w:cs="仿宋"/>
          <w:b/>
          <w:color w:val="FF0000"/>
          <w:kern w:val="0"/>
          <w:sz w:val="32"/>
          <w:szCs w:val="32"/>
          <w:lang w:val="zh-CN"/>
        </w:rPr>
        <w:t>（如果有）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四、符合性审查资料</w:t>
      </w:r>
    </w:p>
    <w:p>
      <w:pPr>
        <w:jc w:val="center"/>
        <w:rPr>
          <w:rFonts w:ascii="仿宋" w:hAnsi="仿宋" w:eastAsia="仿宋" w:cs="仿宋"/>
          <w:b/>
          <w:kern w:val="0"/>
          <w:sz w:val="32"/>
          <w:szCs w:val="32"/>
        </w:rPr>
      </w:pPr>
    </w:p>
    <w:tbl>
      <w:tblPr>
        <w:tblStyle w:val="63"/>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4245"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需要提供的符合性审查资料</w:t>
            </w:r>
          </w:p>
        </w:tc>
        <w:tc>
          <w:tcPr>
            <w:tcW w:w="1672"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1</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2</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投标函</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3</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五、评标标准相应的商务技术资料</w:t>
      </w:r>
    </w:p>
    <w:p>
      <w:pPr>
        <w:snapToGrid w:val="0"/>
        <w:spacing w:line="360" w:lineRule="auto"/>
        <w:jc w:val="left"/>
        <w:rPr>
          <w:rFonts w:ascii="仿宋" w:hAnsi="仿宋" w:eastAsia="仿宋" w:cs="仿宋"/>
          <w:b/>
          <w:sz w:val="24"/>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rPr>
      </w:pPr>
    </w:p>
    <w:p>
      <w:pPr>
        <w:rPr>
          <w:rFonts w:hint="eastAsia" w:ascii="仿宋_GB2312" w:hAnsi="仿宋" w:eastAsia="仿宋_GB2312" w:cs="仿宋_GB2312"/>
          <w:b/>
          <w:color w:val="000000"/>
          <w:kern w:val="0"/>
          <w:sz w:val="32"/>
          <w:szCs w:val="32"/>
          <w:highlight w:val="green"/>
          <w:lang w:val="en-US" w:eastAsia="zh-CN"/>
        </w:rPr>
      </w:pPr>
      <w:r>
        <w:rPr>
          <w:rFonts w:hint="eastAsia" w:ascii="仿宋_GB2312" w:hAnsi="仿宋" w:eastAsia="仿宋_GB2312" w:cs="仿宋_GB2312"/>
          <w:b/>
          <w:color w:val="000000"/>
          <w:kern w:val="0"/>
          <w:sz w:val="32"/>
          <w:szCs w:val="32"/>
          <w:highlight w:val="green"/>
          <w:lang w:val="en-US" w:eastAsia="zh-CN"/>
        </w:rPr>
        <w:br w:type="page"/>
      </w:r>
    </w:p>
    <w:p>
      <w:pPr>
        <w:snapToGrid w:val="0"/>
        <w:spacing w:line="360" w:lineRule="auto"/>
        <w:jc w:val="center"/>
        <w:outlineLvl w:val="1"/>
        <w:rPr>
          <w:rFonts w:hint="eastAsia" w:ascii="仿宋_GB2312" w:hAnsi="仿宋" w:eastAsia="仿宋_GB2312" w:cs="仿宋_GB2312"/>
          <w:b/>
          <w:color w:val="000000"/>
          <w:kern w:val="0"/>
          <w:sz w:val="32"/>
          <w:szCs w:val="32"/>
          <w:highlight w:val="none"/>
          <w:lang w:val="zh-CN"/>
        </w:rPr>
      </w:pPr>
      <w:r>
        <w:rPr>
          <w:rFonts w:hint="eastAsia" w:ascii="仿宋_GB2312" w:hAnsi="仿宋" w:eastAsia="仿宋_GB2312" w:cs="仿宋_GB2312"/>
          <w:b/>
          <w:color w:val="000000"/>
          <w:kern w:val="0"/>
          <w:sz w:val="32"/>
          <w:szCs w:val="32"/>
          <w:highlight w:val="none"/>
          <w:lang w:val="en-US" w:eastAsia="zh-CN"/>
        </w:rPr>
        <w:t>七、</w:t>
      </w:r>
      <w:r>
        <w:rPr>
          <w:rFonts w:hint="eastAsia" w:ascii="仿宋_GB2312" w:hAnsi="仿宋" w:eastAsia="仿宋_GB2312" w:cs="仿宋_GB2312"/>
          <w:b/>
          <w:color w:val="000000"/>
          <w:kern w:val="0"/>
          <w:sz w:val="32"/>
          <w:szCs w:val="32"/>
          <w:highlight w:val="none"/>
          <w:lang w:val="zh-CN"/>
        </w:rPr>
        <w:t>技术响应表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2678"/>
        <w:gridCol w:w="2523"/>
        <w:gridCol w:w="2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采购</w:t>
            </w:r>
            <w:r>
              <w:rPr>
                <w:rFonts w:hint="eastAsia" w:ascii="仿宋" w:hAnsi="仿宋" w:eastAsia="仿宋" w:cs="仿宋"/>
                <w:b/>
                <w:color w:val="000000"/>
                <w:sz w:val="24"/>
                <w:highlight w:val="none"/>
              </w:rPr>
              <w:t>文件技术要求</w:t>
            </w:r>
          </w:p>
        </w:tc>
        <w:tc>
          <w:tcPr>
            <w:tcW w:w="2523"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投标响应技术参数</w:t>
            </w:r>
          </w:p>
        </w:tc>
        <w:tc>
          <w:tcPr>
            <w:tcW w:w="2561" w:type="dxa"/>
            <w:tcBorders>
              <w:top w:val="single" w:color="auto" w:sz="4" w:space="0"/>
              <w:left w:val="single" w:color="auto" w:sz="4" w:space="0"/>
              <w:bottom w:val="nil"/>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差异描述</w:t>
            </w:r>
          </w:p>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（正偏离或者负偏离）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3</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bl>
    <w:p>
      <w:p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注：</w:t>
      </w:r>
    </w:p>
    <w:p>
      <w:pPr>
        <w:numPr>
          <w:ilvl w:val="0"/>
          <w:numId w:val="20"/>
        </w:num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供应商应针对采购文件“第三部分 采购需求”“二、设备技术要求”的要求，在以上表格中对采购文件技术要求一一作出响应。</w:t>
      </w:r>
      <w:r>
        <w:rPr>
          <w:rFonts w:hint="eastAsia" w:ascii="仿宋" w:hAnsi="仿宋" w:eastAsia="仿宋" w:cs="仿宋"/>
          <w:color w:val="000000"/>
          <w:sz w:val="24"/>
          <w:highlight w:val="none"/>
        </w:rPr>
        <w:t>投标产品的技术指标必须对技术要求有一个明确的响应值，不能复制技术要求，例：技术要求为“≥2kW”，投标响应值</w:t>
      </w:r>
      <w:r>
        <w:rPr>
          <w:rFonts w:hint="eastAsia" w:ascii="仿宋" w:hAnsi="仿宋" w:eastAsia="仿宋" w:cs="仿宋"/>
          <w:color w:val="000000"/>
          <w:sz w:val="24"/>
          <w:highlight w:val="none"/>
          <w:lang w:val="en-US" w:eastAsia="zh-CN"/>
        </w:rPr>
        <w:t>如实填写</w:t>
      </w:r>
      <w:r>
        <w:rPr>
          <w:rFonts w:hint="eastAsia" w:ascii="仿宋" w:hAnsi="仿宋" w:eastAsia="仿宋" w:cs="仿宋"/>
          <w:color w:val="000000"/>
          <w:sz w:val="24"/>
          <w:highlight w:val="none"/>
        </w:rPr>
        <w:t>2kW或其他值，不能简单填写“≥2kW”，否则视为不响应技术要求。</w:t>
      </w:r>
    </w:p>
    <w:p>
      <w:pPr>
        <w:numPr>
          <w:ilvl w:val="0"/>
          <w:numId w:val="20"/>
        </w:numPr>
        <w:spacing w:line="360" w:lineRule="auto"/>
        <w:ind w:right="420"/>
        <w:rPr>
          <w:rFonts w:hint="default" w:ascii="仿宋" w:hAnsi="仿宋" w:eastAsia="仿宋" w:cs="仿宋"/>
          <w:color w:val="000000"/>
          <w:sz w:val="24"/>
          <w:highlight w:val="none"/>
          <w:lang w:val="en-US" w:eastAsia="zh-CN"/>
        </w:rPr>
      </w:pPr>
      <w:r>
        <w:rPr>
          <w:rFonts w:hint="default" w:ascii="仿宋" w:hAnsi="仿宋" w:eastAsia="仿宋" w:cs="仿宋"/>
          <w:color w:val="000000"/>
          <w:sz w:val="24"/>
          <w:highlight w:val="none"/>
          <w:lang w:val="en-US" w:eastAsia="zh-CN"/>
        </w:rPr>
        <w:t>投标产品的技术参数</w:t>
      </w:r>
      <w:r>
        <w:rPr>
          <w:rFonts w:hint="eastAsia" w:ascii="仿宋" w:hAnsi="仿宋" w:eastAsia="仿宋" w:cs="仿宋"/>
          <w:color w:val="000000"/>
          <w:sz w:val="24"/>
          <w:highlight w:val="none"/>
          <w:lang w:val="en-US" w:eastAsia="zh-CN"/>
        </w:rPr>
        <w:t>如</w:t>
      </w:r>
      <w:r>
        <w:rPr>
          <w:rFonts w:hint="default" w:ascii="仿宋" w:hAnsi="仿宋" w:eastAsia="仿宋" w:cs="仿宋"/>
          <w:color w:val="000000"/>
          <w:sz w:val="24"/>
          <w:highlight w:val="none"/>
          <w:lang w:val="en-US" w:eastAsia="zh-CN"/>
        </w:rPr>
        <w:t>与产品样本资料或官网上公开的技术参数一致</w:t>
      </w:r>
      <w:r>
        <w:rPr>
          <w:rFonts w:hint="eastAsia" w:ascii="仿宋" w:hAnsi="仿宋" w:eastAsia="仿宋" w:cs="仿宋"/>
          <w:color w:val="000000"/>
          <w:sz w:val="24"/>
          <w:highlight w:val="none"/>
          <w:lang w:val="en-US" w:eastAsia="zh-CN"/>
        </w:rPr>
        <w:t>，</w:t>
      </w:r>
      <w:r>
        <w:rPr>
          <w:rFonts w:hint="default" w:ascii="仿宋" w:hAnsi="仿宋" w:eastAsia="仿宋" w:cs="仿宋"/>
          <w:color w:val="000000"/>
          <w:sz w:val="24"/>
          <w:highlight w:val="none"/>
          <w:lang w:val="en-US" w:eastAsia="zh-CN"/>
        </w:rPr>
        <w:t>须明确哪些参数不一致，不一致的原因以及使用何种技术可以达到投标产品参数。不作说明的、或经</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核实不一致的、或不一致的原因不明确的、或</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认为达到投标产品参数所采用的技术不可行的，均视作投标产品未响应采购文件技术要求</w:t>
      </w:r>
    </w:p>
    <w:p>
      <w:pPr>
        <w:numPr>
          <w:ilvl w:val="0"/>
          <w:numId w:val="20"/>
        </w:numPr>
        <w:spacing w:line="360" w:lineRule="auto"/>
        <w:ind w:right="42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本招标文件中打▲的条款为关键性指标，必须满足采购要求，不满足的将导致投标无效。打★的条款为重要指标，允许不满足，但在技术评分时会重点扣分。</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ascii="仿宋" w:hAnsi="仿宋" w:eastAsia="仿宋" w:cs="仿宋"/>
          <w:b/>
          <w:kern w:val="0"/>
          <w:sz w:val="32"/>
          <w:szCs w:val="32"/>
          <w:highlight w:val="green"/>
          <w:lang w:val="en-US" w:eastAsia="zh-CN"/>
        </w:rPr>
      </w:pPr>
      <w:r>
        <w:rPr>
          <w:rFonts w:hint="eastAsia" w:ascii="仿宋" w:hAnsi="仿宋" w:eastAsia="仿宋" w:cs="仿宋"/>
          <w:b/>
          <w:kern w:val="0"/>
          <w:sz w:val="32"/>
          <w:szCs w:val="32"/>
          <w:highlight w:val="green"/>
          <w:lang w:val="en-US" w:eastAsia="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highlight w:val="none"/>
          <w:lang w:val="en-US" w:eastAsia="zh-CN"/>
        </w:rPr>
        <w:t>八</w:t>
      </w:r>
      <w:r>
        <w:rPr>
          <w:rFonts w:hint="eastAsia" w:ascii="仿宋" w:hAnsi="仿宋" w:eastAsia="仿宋" w:cs="仿宋"/>
          <w:b/>
          <w:kern w:val="0"/>
          <w:sz w:val="32"/>
          <w:szCs w:val="32"/>
          <w:highlight w:val="none"/>
          <w:lang w:val="zh-CN"/>
        </w:rPr>
        <w:t>、商务</w:t>
      </w:r>
      <w:r>
        <w:rPr>
          <w:rFonts w:hint="eastAsia" w:ascii="仿宋" w:hAnsi="仿宋" w:eastAsia="仿宋" w:cs="仿宋"/>
          <w:b/>
          <w:kern w:val="0"/>
          <w:sz w:val="32"/>
          <w:szCs w:val="32"/>
          <w:lang w:val="zh-CN"/>
        </w:rPr>
        <w:t>技术偏离表</w:t>
      </w:r>
    </w:p>
    <w:p>
      <w:pPr>
        <w:jc w:val="center"/>
        <w:rPr>
          <w:rFonts w:ascii="仿宋" w:hAnsi="仿宋" w:eastAsia="仿宋" w:cs="仿宋"/>
          <w:b/>
          <w:bCs/>
          <w:sz w:val="24"/>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3683"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1</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2</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p>
    <w:p>
      <w:pP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en-US" w:eastAsia="zh-CN"/>
        </w:rPr>
        <w:t>九</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年月日</w:t>
      </w: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r>
        <w:rPr>
          <w:rFonts w:hint="eastAsia" w:ascii="仿宋" w:hAnsi="仿宋" w:eastAsia="仿宋" w:cs="仿宋"/>
          <w:kern w:val="0"/>
          <w:sz w:val="24"/>
          <w:lang w:val="zh-CN"/>
        </w:rPr>
        <w:t>注：按本格式和要求提供。</w:t>
      </w:r>
      <w:r>
        <w:rPr>
          <w:rFonts w:hint="eastAsia" w:ascii="仿宋" w:hAnsi="仿宋" w:eastAsia="仿宋" w:cs="仿宋"/>
          <w:b/>
          <w:kern w:val="0"/>
          <w:sz w:val="36"/>
          <w:szCs w:val="36"/>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Pr>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投标报价分析说明（如有）</w:t>
      </w:r>
      <w:r>
        <w:rPr>
          <w:rFonts w:hint="eastAsia" w:ascii="仿宋" w:hAnsi="仿宋" w:eastAsia="仿宋" w:cs="仿宋"/>
          <w:sz w:val="24"/>
        </w:rPr>
        <w:t>…………………………………………………（页码）</w:t>
      </w:r>
    </w:p>
    <w:p>
      <w:pPr>
        <w:pStyle w:val="25"/>
        <w:spacing w:line="360" w:lineRule="auto"/>
        <w:ind w:firstLine="0" w:firstLineChars="0"/>
        <w:rPr>
          <w:rFonts w:ascii="仿宋" w:hAnsi="仿宋" w:eastAsia="仿宋" w:cs="仿宋"/>
        </w:rPr>
      </w:pPr>
      <w:r>
        <w:rPr>
          <w:rFonts w:hint="eastAsia" w:ascii="仿宋" w:hAnsi="仿宋" w:eastAsia="仿宋" w:cs="仿宋"/>
        </w:rPr>
        <w:t>（3）中标服务费支付承诺书………………………………………………………（页码）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9" w:type="first"/>
          <w:footerReference r:id="rId11" w:type="first"/>
          <w:footerReference r:id="rId10"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lang w:val="zh-CN"/>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u w:val="single"/>
        </w:rPr>
        <w:t>（项目名称）</w:t>
      </w:r>
      <w:r>
        <w:rPr>
          <w:rFonts w:hint="eastAsia" w:ascii="仿宋" w:hAnsi="仿宋" w:eastAsia="仿宋" w:cs="仿宋"/>
          <w:kern w:val="0"/>
          <w:sz w:val="24"/>
          <w:lang w:val="zh-CN"/>
        </w:rPr>
        <w:t>【招标编号：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84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规格型号</w:t>
            </w:r>
          </w:p>
        </w:tc>
        <w:tc>
          <w:tcPr>
            <w:tcW w:w="99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color w:val="FF0000"/>
                <w:sz w:val="24"/>
              </w:rPr>
              <w:t>合计</w:t>
            </w:r>
          </w:p>
        </w:tc>
        <w:tc>
          <w:tcPr>
            <w:tcW w:w="3119" w:type="dxa"/>
            <w:vAlign w:val="center"/>
          </w:tcPr>
          <w:p>
            <w:pPr>
              <w:snapToGrid w:val="0"/>
              <w:spacing w:line="400" w:lineRule="exact"/>
              <w:jc w:val="center"/>
              <w:rPr>
                <w:rFonts w:ascii="仿宋" w:hAnsi="仿宋" w:eastAsia="仿宋" w:cs="仿宋"/>
                <w:b/>
                <w:sz w:val="24"/>
              </w:rPr>
            </w:pPr>
          </w:p>
          <w:p>
            <w:pPr>
              <w:snapToGrid w:val="0"/>
              <w:spacing w:line="400" w:lineRule="exact"/>
              <w:jc w:val="center"/>
              <w:rPr>
                <w:rFonts w:ascii="仿宋" w:hAnsi="仿宋" w:eastAsia="仿宋" w:cs="仿宋"/>
                <w:b/>
                <w:sz w:val="24"/>
              </w:rPr>
            </w:pPr>
            <w:r>
              <w:rPr>
                <w:rFonts w:hint="eastAsia" w:ascii="仿宋" w:hAnsi="仿宋" w:eastAsia="仿宋" w:cs="仿宋"/>
                <w:b/>
                <w:sz w:val="24"/>
              </w:rPr>
              <w:t>备注（如果有）</w:t>
            </w:r>
          </w:p>
          <w:p>
            <w:pPr>
              <w:snapToGrid w:val="0"/>
              <w:spacing w:line="400" w:lineRule="exact"/>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napToGrid w:val="0"/>
              <w:spacing w:line="400" w:lineRule="exact"/>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napToGrid w:val="0"/>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bCs/>
          <w:color w:val="FF0000"/>
          <w:kern w:val="0"/>
          <w:sz w:val="24"/>
          <w:lang w:val="zh-CN"/>
        </w:rPr>
        <w:t>否则视为投标文件含有采购人不能接受的附加条件，投标无效。</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bCs/>
          <w:kern w:val="0"/>
          <w:sz w:val="24"/>
          <w:lang w:val="zh-CN"/>
        </w:rPr>
        <w:t>投标总价不为零，报价明细表中部分产品、服务单价为零的，视作已包含在总价中。采购人将以合同形式有偿取得货物或服务，不接受投标人给予的赠品、回扣或者与采购无关的其他商品、服务；采购内容未包含在《投标报价明细表》名称栏中，投标人不能作出合理解释的，视为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kern w:val="0"/>
          <w:sz w:val="24"/>
          <w:lang w:val="zh-CN"/>
        </w:rPr>
      </w:pPr>
    </w:p>
    <w:p>
      <w:pPr>
        <w:spacing w:line="360" w:lineRule="auto"/>
        <w:ind w:firstLine="482" w:firstLineChars="200"/>
        <w:rPr>
          <w:rFonts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autoSpaceDE w:val="0"/>
        <w:autoSpaceDN w:val="0"/>
        <w:spacing w:line="360" w:lineRule="auto"/>
        <w:ind w:left="2" w:leftChars="1" w:right="1120" w:firstLine="8880" w:firstLineChars="37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firstLine="4320" w:firstLineChars="18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年月日</w:t>
      </w: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24"/>
        <w:rPr>
          <w:rFonts w:hint="eastAsia"/>
        </w:rPr>
      </w:pPr>
    </w:p>
    <w:p>
      <w:pPr>
        <w:snapToGrid w:val="0"/>
        <w:spacing w:line="360" w:lineRule="auto"/>
        <w:jc w:val="center"/>
        <w:outlineLvl w:val="2"/>
        <w:rPr>
          <w:rFonts w:hint="eastAsia" w:ascii="仿宋" w:hAnsi="仿宋" w:eastAsia="仿宋" w:cs="仿宋"/>
          <w:b/>
          <w:kern w:val="0"/>
          <w:sz w:val="40"/>
          <w:szCs w:val="40"/>
          <w:highlight w:val="none"/>
          <w:lang w:val="zh-CN"/>
        </w:rPr>
      </w:pPr>
      <w:r>
        <w:rPr>
          <w:rFonts w:hint="eastAsia" w:ascii="仿宋" w:hAnsi="仿宋" w:eastAsia="仿宋" w:cs="仿宋"/>
          <w:b/>
          <w:kern w:val="0"/>
          <w:sz w:val="40"/>
          <w:szCs w:val="40"/>
          <w:highlight w:val="none"/>
          <w:lang w:val="zh-CN"/>
        </w:rPr>
        <w:t>投标报价分析说明</w:t>
      </w:r>
      <w:r>
        <w:rPr>
          <w:rFonts w:hint="eastAsia" w:ascii="仿宋" w:hAnsi="仿宋" w:eastAsia="仿宋" w:cs="仿宋"/>
          <w:b/>
          <w:color w:val="auto"/>
          <w:kern w:val="0"/>
          <w:sz w:val="32"/>
          <w:szCs w:val="32"/>
          <w:highlight w:val="none"/>
          <w:lang w:eastAsia="zh-CN"/>
        </w:rPr>
        <w:t>（如果有）</w:t>
      </w:r>
    </w:p>
    <w:p>
      <w:pPr>
        <w:pStyle w:val="24"/>
        <w:rPr>
          <w:rFonts w:hint="eastAsia"/>
          <w:highlight w:val="none"/>
        </w:rPr>
      </w:pPr>
    </w:p>
    <w:p>
      <w:pPr>
        <w:pStyle w:val="24"/>
        <w:rPr>
          <w:rFonts w:hint="eastAsia"/>
          <w:highlight w:val="none"/>
        </w:rPr>
      </w:pPr>
    </w:p>
    <w:p>
      <w:pPr>
        <w:pStyle w:val="24"/>
        <w:ind w:firstLine="560" w:firstLineChars="200"/>
        <w:rPr>
          <w:rFonts w:hint="eastAsia" w:ascii="仿宋" w:hAnsi="仿宋" w:eastAsia="仿宋" w:cs="仿宋"/>
          <w:sz w:val="28"/>
          <w:szCs w:val="22"/>
          <w:highlight w:val="none"/>
          <w:lang w:eastAsia="zh-CN"/>
        </w:rPr>
      </w:pPr>
      <w:r>
        <w:rPr>
          <w:rFonts w:hint="eastAsia" w:ascii="仿宋" w:hAnsi="仿宋" w:eastAsia="仿宋" w:cs="仿宋"/>
          <w:sz w:val="28"/>
          <w:szCs w:val="22"/>
          <w:highlight w:val="none"/>
        </w:rPr>
        <w:t>投标报价低于预算金额50%时，供应商应详细阐述不影响产品质量或诚信履约的具体原因</w:t>
      </w:r>
      <w:r>
        <w:rPr>
          <w:rFonts w:hint="eastAsia" w:ascii="仿宋" w:hAnsi="仿宋" w:eastAsia="仿宋" w:cs="仿宋"/>
          <w:sz w:val="28"/>
          <w:szCs w:val="22"/>
          <w:highlight w:val="none"/>
          <w:lang w:eastAsia="zh-CN"/>
        </w:rPr>
        <w:t>。</w:t>
      </w:r>
    </w:p>
    <w:p>
      <w:pPr>
        <w:pStyle w:val="24"/>
        <w:rPr>
          <w:rFonts w:hint="eastAsia"/>
        </w:rPr>
      </w:pPr>
    </w:p>
    <w:p>
      <w:pPr>
        <w:rPr>
          <w:rFonts w:hint="eastAsia" w:ascii="仿宋" w:hAnsi="仿宋" w:eastAsia="仿宋" w:cs="仿宋"/>
          <w:b/>
          <w:kern w:val="0"/>
          <w:sz w:val="32"/>
          <w:szCs w:val="32"/>
        </w:rPr>
      </w:pPr>
    </w:p>
    <w:p>
      <w:pPr>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二、中小企业声明函</w:t>
      </w:r>
      <w:r>
        <w:rPr>
          <w:rFonts w:hint="eastAsia" w:ascii="仿宋" w:hAnsi="仿宋" w:eastAsia="仿宋" w:cs="仿宋"/>
          <w:b/>
          <w:color w:val="FF0000"/>
          <w:kern w:val="0"/>
          <w:sz w:val="32"/>
          <w:szCs w:val="32"/>
        </w:rPr>
        <w:t>（如果有）</w:t>
      </w:r>
    </w:p>
    <w:p>
      <w:pPr>
        <w:widowControl/>
        <w:spacing w:line="360" w:lineRule="auto"/>
        <w:ind w:firstLine="120" w:firstLineChars="50"/>
        <w:jc w:val="left"/>
        <w:rPr>
          <w:rFonts w:ascii="仿宋" w:hAnsi="仿宋" w:eastAsia="仿宋" w:cs="仿宋"/>
          <w:b/>
          <w:color w:val="FF0000"/>
          <w:sz w:val="24"/>
        </w:rPr>
      </w:pPr>
      <w:r>
        <w:rPr>
          <w:rFonts w:hint="eastAsia" w:ascii="仿宋" w:hAnsi="仿宋" w:eastAsia="仿宋" w:cs="仿宋"/>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ascii="仿宋" w:hAnsi="仿宋" w:eastAsia="仿宋" w:cs="仿宋"/>
          <w:b/>
          <w:sz w:val="32"/>
          <w:szCs w:val="32"/>
        </w:rPr>
      </w:pPr>
      <w:r>
        <w:rPr>
          <w:rFonts w:hint="eastAsia" w:ascii="仿宋" w:hAnsi="仿宋" w:eastAsia="仿宋" w:cs="仿宋"/>
          <w:b/>
          <w:sz w:val="32"/>
          <w:szCs w:val="32"/>
        </w:rPr>
        <w:br w:type="page"/>
      </w:r>
    </w:p>
    <w:p>
      <w:pPr>
        <w:tabs>
          <w:tab w:val="left" w:pos="210"/>
          <w:tab w:val="left" w:pos="630"/>
          <w:tab w:val="left" w:pos="840"/>
        </w:tabs>
        <w:snapToGrid w:val="0"/>
        <w:spacing w:line="360" w:lineRule="auto"/>
        <w:jc w:val="left"/>
        <w:outlineLvl w:val="2"/>
        <w:rPr>
          <w:rFonts w:ascii="仿宋" w:hAnsi="仿宋" w:eastAsia="仿宋" w:cs="仿宋"/>
          <w:bCs/>
          <w:color w:val="auto"/>
          <w:sz w:val="24"/>
        </w:rPr>
      </w:pPr>
      <w:r>
        <w:rPr>
          <w:rFonts w:hint="eastAsia" w:ascii="仿宋" w:hAnsi="仿宋" w:eastAsia="仿宋" w:cs="仿宋"/>
          <w:bCs/>
          <w:color w:val="auto"/>
          <w:sz w:val="24"/>
        </w:rPr>
        <w:t>三、中标服务费支付承诺书和中标服务费结算信息表。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20" w:firstLineChars="200"/>
        <w:rPr>
          <w:rFonts w:ascii="仿宋" w:hAnsi="仿宋" w:eastAsia="仿宋" w:cs="仿宋"/>
        </w:rPr>
      </w:pPr>
    </w:p>
    <w:p>
      <w:pPr>
        <w:snapToGrid w:val="0"/>
        <w:spacing w:line="480" w:lineRule="auto"/>
        <w:ind w:firstLine="42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5"/>
        <w:ind w:firstLine="0" w:firstLineChars="0"/>
        <w:rPr>
          <w:rFonts w:ascii="仿宋" w:hAnsi="仿宋" w:eastAsia="仿宋" w:cs="仿宋"/>
        </w:rPr>
      </w:pPr>
      <w:r>
        <w:rPr>
          <w:rFonts w:hint="eastAsia" w:ascii="仿宋" w:hAnsi="仿宋" w:eastAsia="仿宋" w:cs="仿宋"/>
          <w:szCs w:val="22"/>
        </w:rPr>
        <w:t>说明：中标服务费的金额将在中标结果公告网页上明示，采购代理机构不再另行通知。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Cs/>
          <w:color w:val="auto"/>
          <w:sz w:val="24"/>
        </w:rPr>
      </w:pPr>
      <w:r>
        <w:rPr>
          <w:rFonts w:hint="eastAsia" w:ascii="仿宋" w:hAnsi="仿宋" w:eastAsia="仿宋" w:cs="仿宋"/>
          <w:bCs/>
          <w:color w:val="auto"/>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若中标，中标通知书快递接收地址、联系人、电话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7"/>
          <w:rFonts w:hint="eastAsia" w:ascii="仿宋" w:hAnsi="仿宋" w:eastAsia="仿宋" w:cs="仿宋"/>
          <w:b/>
          <w:bCs/>
          <w:color w:val="auto"/>
          <w:sz w:val="24"/>
        </w:rPr>
        <w:t>发送word版电子稿至邮箱laoyaomm@126.com</w:t>
      </w:r>
      <w:r>
        <w:rPr>
          <w:rStyle w:val="77"/>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rPr>
          <w:rFonts w:ascii="仿宋" w:hAnsi="仿宋" w:eastAsia="仿宋" w:cs="仿宋"/>
          <w:b/>
          <w:bCs/>
          <w:sz w:val="24"/>
        </w:rPr>
      </w:pPr>
      <w:r>
        <w:rPr>
          <w:rFonts w:hint="eastAsia" w:ascii="仿宋" w:hAnsi="仿宋" w:eastAsia="仿宋" w:cs="仿宋"/>
          <w:b/>
          <w:bCs/>
          <w:sz w:val="24"/>
        </w:rPr>
        <w:t>2、中标服务费的金额将在中标结果公告网页上明示，采购代理机构不再另行通知。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
          <w:kern w:val="0"/>
          <w:sz w:val="32"/>
          <w:szCs w:val="32"/>
        </w:rPr>
      </w:pPr>
      <w:bookmarkStart w:id="558" w:name="_Toc465665161"/>
    </w:p>
    <w:p>
      <w:pPr>
        <w:snapToGrid w:val="0"/>
        <w:spacing w:line="360" w:lineRule="auto"/>
        <w:jc w:val="center"/>
        <w:outlineLvl w:val="1"/>
        <w:rPr>
          <w:rFonts w:ascii="仿宋" w:hAnsi="仿宋" w:eastAsia="仿宋" w:cs="仿宋"/>
          <w:b/>
          <w:kern w:val="0"/>
          <w:sz w:val="32"/>
          <w:szCs w:val="32"/>
        </w:rPr>
      </w:pPr>
      <w:r>
        <w:rPr>
          <w:rFonts w:hint="eastAsia" w:ascii="仿宋" w:hAnsi="仿宋" w:eastAsia="仿宋" w:cs="仿宋"/>
          <w:b/>
          <w:kern w:val="0"/>
          <w:sz w:val="32"/>
          <w:szCs w:val="32"/>
        </w:rPr>
        <w:t>附件</w:t>
      </w:r>
      <w:bookmarkEnd w:id="558"/>
    </w:p>
    <w:p>
      <w:pPr>
        <w:spacing w:line="360" w:lineRule="auto"/>
        <w:jc w:val="center"/>
        <w:outlineLvl w:val="2"/>
        <w:rPr>
          <w:rFonts w:ascii="仿宋" w:hAnsi="仿宋" w:eastAsia="仿宋" w:cs="仿宋"/>
          <w:b/>
          <w:spacing w:val="6"/>
          <w:sz w:val="32"/>
          <w:szCs w:val="32"/>
        </w:rPr>
      </w:pPr>
      <w:r>
        <w:rPr>
          <w:rFonts w:hint="eastAsia" w:ascii="仿宋" w:hAnsi="仿宋" w:eastAsia="仿宋" w:cs="仿宋"/>
          <w:b/>
          <w:spacing w:val="6"/>
          <w:sz w:val="32"/>
          <w:szCs w:val="32"/>
        </w:rPr>
        <w:t>附件1：</w:t>
      </w:r>
      <w:bookmarkStart w:id="559" w:name="OLE_LINK13"/>
      <w:bookmarkStart w:id="560" w:name="OLE_LINK14"/>
      <w:r>
        <w:rPr>
          <w:rFonts w:hint="eastAsia" w:ascii="仿宋" w:hAnsi="仿宋" w:eastAsia="仿宋" w:cs="仿宋"/>
          <w:b/>
          <w:spacing w:val="6"/>
          <w:sz w:val="32"/>
          <w:szCs w:val="32"/>
        </w:rPr>
        <w:t>残疾人福利性单位声明函</w:t>
      </w:r>
    </w:p>
    <w:bookmarkEnd w:id="559"/>
    <w:bookmarkEnd w:id="560"/>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0000FF"/>
          <w:sz w:val="24"/>
          <w:u w:val="single"/>
        </w:rPr>
        <w:t>（采购人）</w:t>
      </w:r>
      <w:r>
        <w:rPr>
          <w:rFonts w:hint="eastAsia" w:ascii="仿宋" w:hAnsi="仿宋" w:eastAsia="仿宋" w:cs="仿宋"/>
          <w:sz w:val="24"/>
        </w:rPr>
        <w:t>单位的</w:t>
      </w:r>
      <w:r>
        <w:rPr>
          <w:rFonts w:hint="eastAsia" w:ascii="仿宋" w:hAnsi="仿宋" w:eastAsia="仿宋" w:cs="仿宋"/>
          <w:color w:val="0000FF"/>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w:t>
      </w:r>
    </w:p>
    <w:p>
      <w:pPr>
        <w:spacing w:line="360" w:lineRule="auto"/>
        <w:rPr>
          <w:rFonts w:ascii="仿宋" w:hAnsi="仿宋" w:eastAsia="仿宋" w:cs="仿宋"/>
          <w:sz w:val="24"/>
          <w:u w:val="dotted"/>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outlineLvl w:val="2"/>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我方所使用的“XX专用章”与法定名称章具有同等的法律效力，对使用“XX专用章”的行为予以完全承认，并愿意承担相应责任。</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年月日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spacing w:val="6"/>
          <w:sz w:val="32"/>
          <w:szCs w:val="32"/>
        </w:rPr>
        <w:br w:type="page"/>
      </w:r>
      <w:r>
        <w:rPr>
          <w:rFonts w:hint="eastAsia" w:ascii="仿宋" w:hAnsi="仿宋" w:eastAsia="仿宋" w:cs="仿宋"/>
          <w:b/>
          <w:kern w:val="0"/>
          <w:sz w:val="32"/>
          <w:szCs w:val="32"/>
        </w:rPr>
        <w:t>附件5：联合协议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rPr>
          <w:rFonts w:ascii="仿宋" w:hAnsi="仿宋" w:eastAsia="仿宋" w:cs="仿宋"/>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561"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561"/>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w:t>
      </w:r>
      <w:r>
        <w:rPr>
          <w:rFonts w:hint="eastAsia" w:ascii="仿宋" w:hAnsi="仿宋" w:eastAsia="仿宋" w:cs="仿宋"/>
          <w:b/>
          <w:color w:val="FF0000"/>
          <w:kern w:val="0"/>
          <w:sz w:val="24"/>
          <w:lang w:val="zh-CN"/>
        </w:rPr>
        <w:t>对联合体报价按评标标准确定的比例给予扣除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附件6：分包意向协议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rPr>
          <w:rFonts w:ascii="仿宋" w:hAnsi="仿宋" w:eastAsia="仿宋" w:cs="仿宋"/>
        </w:rPr>
      </w:pPr>
      <w:r>
        <w:rPr>
          <w:rFonts w:hint="eastAsia" w:ascii="仿宋" w:hAnsi="仿宋" w:eastAsia="仿宋" w:cs="仿宋"/>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w:t>
      </w:r>
      <w:r>
        <w:rPr>
          <w:rFonts w:hint="eastAsia" w:ascii="仿宋" w:hAnsi="仿宋" w:eastAsia="仿宋" w:cs="仿宋"/>
          <w:b/>
          <w:color w:val="FF0000"/>
          <w:kern w:val="0"/>
          <w:sz w:val="24"/>
          <w:lang w:val="zh-CN"/>
        </w:rPr>
        <w:t>对大中型企业的报价按评标标准确定的比例给予扣除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62"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62"/>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rPr>
          <w:rFonts w:ascii="仿宋" w:hAnsi="仿宋" w:eastAsia="仿宋" w:cs="仿宋"/>
          <w:b/>
          <w:spacing w:val="6"/>
          <w:sz w:val="32"/>
          <w:szCs w:val="32"/>
        </w:rPr>
      </w:pPr>
      <w:r>
        <w:rPr>
          <w:rFonts w:hint="eastAsia" w:ascii="仿宋" w:hAnsi="仿宋" w:eastAsia="仿宋" w:cs="仿宋"/>
          <w:sz w:val="24"/>
        </w:rPr>
        <w:t>注：按本格式和要求提供。</w:t>
      </w: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（量块标准装置和单相、三相交流电能表检定装置能力提升</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电脑量块比较仪</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一米测长机</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single"/>
        </w:rPr>
        <w:t>4等量块（101.2-490）mm 6块组</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u w:val="single"/>
        </w:rPr>
        <w:t>4等量块（125-500）mm 8块组</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u w:val="single"/>
        </w:rPr>
        <w:t>单相2P、三相4P导轨表，三相数显交流电能表检定装置</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 w:hAnsi="仿宋" w:eastAsia="仿宋" w:cs="仿宋"/>
          <w:sz w:val="24"/>
        </w:rPr>
        <w:t>年月日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left" w:pos="900"/>
        <w:tab w:val="clear" w:pos="4153"/>
        <w:tab w:val="clear" w:pos="8306"/>
      </w:tabs>
      <w:jc w:val="center"/>
      <w:rPr>
        <w:rFonts w:ascii="仿宋" w:hAnsi="仿宋" w:eastAsia="仿宋" w:cs="仿宋"/>
      </w:rPr>
    </w:pPr>
    <w:r>
      <w:rPr>
        <w:rFonts w:hint="eastAsia" w:ascii="仿宋" w:hAnsi="仿宋" w:eastAsia="仿宋" w:cs="仿宋"/>
      </w:rPr>
      <w:fldChar w:fldCharType="begin"/>
    </w:r>
    <w:r>
      <w:rPr>
        <w:rStyle w:val="73"/>
        <w:rFonts w:hint="eastAsia" w:ascii="仿宋" w:hAnsi="仿宋" w:eastAsia="仿宋" w:cs="仿宋"/>
      </w:rPr>
      <w:instrText xml:space="preserve"> PAGE </w:instrText>
    </w:r>
    <w:r>
      <w:rPr>
        <w:rFonts w:hint="eastAsia" w:ascii="仿宋" w:hAnsi="仿宋" w:eastAsia="仿宋" w:cs="仿宋"/>
      </w:rPr>
      <w:fldChar w:fldCharType="separate"/>
    </w:r>
    <w:r>
      <w:rPr>
        <w:rStyle w:val="73"/>
        <w:rFonts w:ascii="仿宋" w:hAnsi="仿宋" w:eastAsia="仿宋" w:cs="仿宋"/>
      </w:rPr>
      <w:t>29</w:t>
    </w:r>
    <w:r>
      <w:rPr>
        <w:rFonts w:hint="eastAsia" w:ascii="仿宋" w:hAnsi="仿宋" w:eastAsia="仿宋" w:cs="仿宋"/>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563" w:name="_Toc91899912"/>
    <w:bookmarkStart w:id="564" w:name="_Toc36110187"/>
    <w:bookmarkStart w:id="565" w:name="_Toc131845147"/>
    <w:bookmarkStart w:id="566" w:name="_Toc164085800"/>
    <w:r>
      <w:rPr>
        <w:rFonts w:hint="eastAsia" w:ascii="仿宋_GB2312" w:eastAsia="仿宋_GB2312"/>
        <w:kern w:val="0"/>
        <w:szCs w:val="21"/>
      </w:rPr>
      <w:t xml:space="preserve"> 页</w:t>
    </w:r>
    <w:bookmarkEnd w:id="563"/>
    <w:bookmarkEnd w:id="564"/>
    <w:bookmarkEnd w:id="565"/>
    <w:bookmarkEnd w:id="56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ascii="仿宋_GB2312" w:eastAsia="仿宋_GB2312"/>
        <w:i/>
        <w:u w:val="single"/>
      </w:rPr>
    </w:pPr>
    <w:r>
      <w:t></w:t>
    </w:r>
    <w:r>
      <w:rPr>
        <w:rFonts w:hint="eastAsia"/>
      </w:rPr>
      <w:t>杭州市质量技术监督检测院公开招标文件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08F10"/>
    <w:multiLevelType w:val="singleLevel"/>
    <w:tmpl w:val="83008F10"/>
    <w:lvl w:ilvl="0" w:tentative="0">
      <w:start w:val="1"/>
      <w:numFmt w:val="decimal"/>
      <w:lvlText w:val="(%1)"/>
      <w:lvlJc w:val="left"/>
      <w:pPr>
        <w:ind w:left="425" w:hanging="425"/>
      </w:pPr>
      <w:rPr>
        <w:rFonts w:hint="default"/>
      </w:rPr>
    </w:lvl>
  </w:abstractNum>
  <w:abstractNum w:abstractNumId="1">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2">
    <w:nsid w:val="A9C1E5EE"/>
    <w:multiLevelType w:val="singleLevel"/>
    <w:tmpl w:val="A9C1E5EE"/>
    <w:lvl w:ilvl="0" w:tentative="0">
      <w:start w:val="5"/>
      <w:numFmt w:val="chineseCounting"/>
      <w:suff w:val="nothing"/>
      <w:lvlText w:val="%1、"/>
      <w:lvlJc w:val="left"/>
      <w:rPr>
        <w:rFonts w:hint="eastAsia"/>
      </w:rPr>
    </w:lvl>
  </w:abstractNum>
  <w:abstractNum w:abstractNumId="3">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4">
    <w:nsid w:val="C180C4F3"/>
    <w:multiLevelType w:val="singleLevel"/>
    <w:tmpl w:val="C180C4F3"/>
    <w:lvl w:ilvl="0" w:tentative="0">
      <w:start w:val="1"/>
      <w:numFmt w:val="decimal"/>
      <w:lvlText w:val="%1."/>
      <w:lvlJc w:val="left"/>
      <w:pPr>
        <w:tabs>
          <w:tab w:val="left" w:pos="312"/>
        </w:tabs>
      </w:pPr>
    </w:lvl>
  </w:abstractNum>
  <w:abstractNum w:abstractNumId="5">
    <w:nsid w:val="CD6F3035"/>
    <w:multiLevelType w:val="singleLevel"/>
    <w:tmpl w:val="CD6F3035"/>
    <w:lvl w:ilvl="0" w:tentative="0">
      <w:start w:val="1"/>
      <w:numFmt w:val="decimal"/>
      <w:lvlText w:val="(%1)"/>
      <w:lvlJc w:val="left"/>
      <w:pPr>
        <w:ind w:left="425" w:hanging="425"/>
      </w:pPr>
      <w:rPr>
        <w:rFonts w:hint="default"/>
      </w:rPr>
    </w:lvl>
  </w:abstractNum>
  <w:abstractNum w:abstractNumId="6">
    <w:nsid w:val="D9EC99C5"/>
    <w:multiLevelType w:val="singleLevel"/>
    <w:tmpl w:val="D9EC99C5"/>
    <w:lvl w:ilvl="0" w:tentative="0">
      <w:start w:val="1"/>
      <w:numFmt w:val="decimal"/>
      <w:lvlText w:val="(%1)"/>
      <w:lvlJc w:val="left"/>
      <w:pPr>
        <w:ind w:left="425" w:hanging="425"/>
      </w:pPr>
      <w:rPr>
        <w:rFonts w:hint="default"/>
      </w:rPr>
    </w:lvl>
  </w:abstractNum>
  <w:abstractNum w:abstractNumId="7">
    <w:nsid w:val="E53E6617"/>
    <w:multiLevelType w:val="singleLevel"/>
    <w:tmpl w:val="E53E6617"/>
    <w:lvl w:ilvl="0" w:tentative="0">
      <w:start w:val="3"/>
      <w:numFmt w:val="chineseCounting"/>
      <w:suff w:val="space"/>
      <w:lvlText w:val="第%1部分"/>
      <w:lvlJc w:val="left"/>
      <w:rPr>
        <w:rFonts w:hint="eastAsia"/>
      </w:rPr>
    </w:lvl>
  </w:abstractNum>
  <w:abstractNum w:abstractNumId="8">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FAD054F9"/>
    <w:multiLevelType w:val="singleLevel"/>
    <w:tmpl w:val="FAD054F9"/>
    <w:lvl w:ilvl="0" w:tentative="0">
      <w:start w:val="1"/>
      <w:numFmt w:val="decimal"/>
      <w:lvlText w:val="(%1)"/>
      <w:lvlJc w:val="left"/>
      <w:pPr>
        <w:ind w:left="425" w:hanging="425"/>
      </w:pPr>
      <w:rPr>
        <w:rFonts w:hint="default"/>
      </w:rPr>
    </w:lvl>
  </w:abstractNum>
  <w:abstractNum w:abstractNumId="10">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1D27E5EC"/>
    <w:multiLevelType w:val="singleLevel"/>
    <w:tmpl w:val="1D27E5EC"/>
    <w:lvl w:ilvl="0" w:tentative="0">
      <w:start w:val="1"/>
      <w:numFmt w:val="decimal"/>
      <w:suff w:val="nothing"/>
      <w:lvlText w:val="%1、"/>
      <w:lvlJc w:val="left"/>
    </w:lvl>
  </w:abstractNum>
  <w:abstractNum w:abstractNumId="12">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14:textFill>
          <w14:solidFill>
            <w14:schemeClr w14:val="tx1"/>
          </w14:solidFill>
        </w14:textFill>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513F8985"/>
    <w:multiLevelType w:val="singleLevel"/>
    <w:tmpl w:val="513F8985"/>
    <w:lvl w:ilvl="0" w:tentative="0">
      <w:start w:val="1"/>
      <w:numFmt w:val="decimal"/>
      <w:lvlText w:val="(%1)"/>
      <w:lvlJc w:val="left"/>
      <w:pPr>
        <w:ind w:left="425" w:hanging="425"/>
      </w:pPr>
      <w:rPr>
        <w:rFonts w:hint="default"/>
      </w:rPr>
    </w:lvl>
  </w:abstractNum>
  <w:abstractNum w:abstractNumId="14">
    <w:nsid w:val="57C56077"/>
    <w:multiLevelType w:val="singleLevel"/>
    <w:tmpl w:val="57C56077"/>
    <w:lvl w:ilvl="0" w:tentative="0">
      <w:start w:val="1"/>
      <w:numFmt w:val="decimal"/>
      <w:lvlText w:val="(%1)"/>
      <w:lvlJc w:val="left"/>
      <w:pPr>
        <w:ind w:left="425" w:hanging="425"/>
      </w:pPr>
      <w:rPr>
        <w:rFonts w:hint="default"/>
        <w:sz w:val="24"/>
        <w:szCs w:val="24"/>
      </w:rPr>
    </w:lvl>
  </w:abstractNum>
  <w:abstractNum w:abstractNumId="15">
    <w:nsid w:val="58E704CE"/>
    <w:multiLevelType w:val="singleLevel"/>
    <w:tmpl w:val="58E704CE"/>
    <w:lvl w:ilvl="0" w:tentative="0">
      <w:start w:val="2"/>
      <w:numFmt w:val="chineseCounting"/>
      <w:suff w:val="nothing"/>
      <w:lvlText w:val="%1、"/>
      <w:lvlJc w:val="left"/>
    </w:lvl>
  </w:abstractNum>
  <w:abstractNum w:abstractNumId="16">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77B1A7A9"/>
    <w:multiLevelType w:val="singleLevel"/>
    <w:tmpl w:val="77B1A7A9"/>
    <w:lvl w:ilvl="0" w:tentative="0">
      <w:start w:val="1"/>
      <w:numFmt w:val="decimal"/>
      <w:lvlText w:val="(%1)"/>
      <w:lvlJc w:val="left"/>
      <w:pPr>
        <w:ind w:left="425" w:hanging="425"/>
      </w:pPr>
      <w:rPr>
        <w:rFonts w:hint="default"/>
      </w:rPr>
    </w:lvl>
  </w:abstractNum>
  <w:abstractNum w:abstractNumId="18">
    <w:nsid w:val="7CB36A0D"/>
    <w:multiLevelType w:val="singleLevel"/>
    <w:tmpl w:val="7CB36A0D"/>
    <w:lvl w:ilvl="0" w:tentative="0">
      <w:start w:val="1"/>
      <w:numFmt w:val="decimal"/>
      <w:lvlText w:val="(%1)"/>
      <w:lvlJc w:val="left"/>
      <w:pPr>
        <w:ind w:left="425" w:hanging="425"/>
      </w:pPr>
      <w:rPr>
        <w:rFonts w:hint="default"/>
      </w:rPr>
    </w:lvl>
  </w:abstractNum>
  <w:abstractNum w:abstractNumId="19">
    <w:nsid w:val="7D8CC778"/>
    <w:multiLevelType w:val="singleLevel"/>
    <w:tmpl w:val="7D8CC778"/>
    <w:lvl w:ilvl="0" w:tentative="0">
      <w:start w:val="1"/>
      <w:numFmt w:val="decimal"/>
      <w:lvlText w:val="(%1)"/>
      <w:lvlJc w:val="left"/>
      <w:pPr>
        <w:ind w:left="425" w:hanging="425"/>
      </w:pPr>
      <w:rPr>
        <w:rFonts w:hint="default"/>
      </w:rPr>
    </w:lvl>
  </w:abstractNum>
  <w:num w:numId="1">
    <w:abstractNumId w:val="2"/>
  </w:num>
  <w:num w:numId="2">
    <w:abstractNumId w:val="14"/>
  </w:num>
  <w:num w:numId="3">
    <w:abstractNumId w:val="3"/>
  </w:num>
  <w:num w:numId="4">
    <w:abstractNumId w:val="6"/>
  </w:num>
  <w:num w:numId="5">
    <w:abstractNumId w:val="12"/>
  </w:num>
  <w:num w:numId="6">
    <w:abstractNumId w:val="7"/>
  </w:num>
  <w:num w:numId="7">
    <w:abstractNumId w:val="15"/>
  </w:num>
  <w:num w:numId="8">
    <w:abstractNumId w:val="5"/>
  </w:num>
  <w:num w:numId="9">
    <w:abstractNumId w:val="0"/>
  </w:num>
  <w:num w:numId="10">
    <w:abstractNumId w:val="19"/>
  </w:num>
  <w:num w:numId="11">
    <w:abstractNumId w:val="17"/>
  </w:num>
  <w:num w:numId="12">
    <w:abstractNumId w:val="9"/>
  </w:num>
  <w:num w:numId="13">
    <w:abstractNumId w:val="18"/>
  </w:num>
  <w:num w:numId="14">
    <w:abstractNumId w:val="4"/>
  </w:num>
  <w:num w:numId="15">
    <w:abstractNumId w:val="1"/>
  </w:num>
  <w:num w:numId="16">
    <w:abstractNumId w:val="16"/>
  </w:num>
  <w:num w:numId="17">
    <w:abstractNumId w:val="8"/>
  </w:num>
  <w:num w:numId="18">
    <w:abstractNumId w:val="1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hOTNhZDU1NjQyYTg1NTM1M2FiYjk5YmFmNDc3OTc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2A03"/>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506"/>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9AB"/>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E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135"/>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351"/>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005"/>
    <w:rsid w:val="001A3335"/>
    <w:rsid w:val="001A39AD"/>
    <w:rsid w:val="001A473A"/>
    <w:rsid w:val="001A4ED9"/>
    <w:rsid w:val="001A5785"/>
    <w:rsid w:val="001A5FD7"/>
    <w:rsid w:val="001A66A6"/>
    <w:rsid w:val="001A6AF6"/>
    <w:rsid w:val="001A6BAF"/>
    <w:rsid w:val="001A6BBB"/>
    <w:rsid w:val="001A79A2"/>
    <w:rsid w:val="001B06A6"/>
    <w:rsid w:val="001B13BF"/>
    <w:rsid w:val="001B16F5"/>
    <w:rsid w:val="001B174F"/>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0C1"/>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5F26"/>
    <w:rsid w:val="00206698"/>
    <w:rsid w:val="00206736"/>
    <w:rsid w:val="00206C88"/>
    <w:rsid w:val="00210B9C"/>
    <w:rsid w:val="00211185"/>
    <w:rsid w:val="00211A94"/>
    <w:rsid w:val="002126F2"/>
    <w:rsid w:val="00212E1F"/>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0E6"/>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47C"/>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1A72"/>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68C"/>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79E"/>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6"/>
    <w:rsid w:val="00455F71"/>
    <w:rsid w:val="00456272"/>
    <w:rsid w:val="004570EF"/>
    <w:rsid w:val="004572EB"/>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00B"/>
    <w:rsid w:val="00486516"/>
    <w:rsid w:val="0048664F"/>
    <w:rsid w:val="004868AD"/>
    <w:rsid w:val="00486D00"/>
    <w:rsid w:val="00487FE1"/>
    <w:rsid w:val="00490707"/>
    <w:rsid w:val="00490815"/>
    <w:rsid w:val="0049117E"/>
    <w:rsid w:val="00491439"/>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554"/>
    <w:rsid w:val="00524F21"/>
    <w:rsid w:val="005256D6"/>
    <w:rsid w:val="00525AD8"/>
    <w:rsid w:val="00526429"/>
    <w:rsid w:val="005266C1"/>
    <w:rsid w:val="005267F4"/>
    <w:rsid w:val="005269D3"/>
    <w:rsid w:val="00527317"/>
    <w:rsid w:val="00527ED6"/>
    <w:rsid w:val="0053024F"/>
    <w:rsid w:val="00531064"/>
    <w:rsid w:val="005312CB"/>
    <w:rsid w:val="005313B2"/>
    <w:rsid w:val="00531911"/>
    <w:rsid w:val="005319D6"/>
    <w:rsid w:val="00531E92"/>
    <w:rsid w:val="005324D7"/>
    <w:rsid w:val="005326F0"/>
    <w:rsid w:val="00532764"/>
    <w:rsid w:val="00532AA5"/>
    <w:rsid w:val="00532C5F"/>
    <w:rsid w:val="00533233"/>
    <w:rsid w:val="005335A2"/>
    <w:rsid w:val="00533D13"/>
    <w:rsid w:val="00533DEC"/>
    <w:rsid w:val="00534026"/>
    <w:rsid w:val="00534D55"/>
    <w:rsid w:val="00534DF9"/>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3E2B"/>
    <w:rsid w:val="005742D4"/>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6FE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D2E"/>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0E1"/>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429"/>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867"/>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4DE"/>
    <w:rsid w:val="006F66FA"/>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94C"/>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53E"/>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8C7"/>
    <w:rsid w:val="007C60A8"/>
    <w:rsid w:val="007C660F"/>
    <w:rsid w:val="007C6664"/>
    <w:rsid w:val="007C66FF"/>
    <w:rsid w:val="007C69AE"/>
    <w:rsid w:val="007C6FE9"/>
    <w:rsid w:val="007C7688"/>
    <w:rsid w:val="007C76E3"/>
    <w:rsid w:val="007C76F3"/>
    <w:rsid w:val="007C7CD8"/>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50D"/>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860"/>
    <w:rsid w:val="00882991"/>
    <w:rsid w:val="00882EC1"/>
    <w:rsid w:val="0088324E"/>
    <w:rsid w:val="0088434F"/>
    <w:rsid w:val="00884371"/>
    <w:rsid w:val="008848E2"/>
    <w:rsid w:val="00884A0C"/>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00E"/>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017"/>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50A"/>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880"/>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4BF"/>
    <w:rsid w:val="00A0700C"/>
    <w:rsid w:val="00A102F8"/>
    <w:rsid w:val="00A10993"/>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470B"/>
    <w:rsid w:val="00A355F9"/>
    <w:rsid w:val="00A357D3"/>
    <w:rsid w:val="00A35AA9"/>
    <w:rsid w:val="00A35F3C"/>
    <w:rsid w:val="00A364B9"/>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2DD"/>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302"/>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E5F"/>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3D0"/>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4B91"/>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EB0"/>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540"/>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788"/>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7B5"/>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0CA"/>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2E7D"/>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F73"/>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0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5C2"/>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1D"/>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4E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BA1"/>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0B87"/>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370"/>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352"/>
    <w:rsid w:val="00F05477"/>
    <w:rsid w:val="00F06340"/>
    <w:rsid w:val="00F0665D"/>
    <w:rsid w:val="00F06BAA"/>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E18"/>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7DD"/>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36A"/>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518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EF0"/>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2BF"/>
    <w:rsid w:val="00FC05B2"/>
    <w:rsid w:val="00FC08B3"/>
    <w:rsid w:val="00FC09D7"/>
    <w:rsid w:val="00FC0ABE"/>
    <w:rsid w:val="00FC1269"/>
    <w:rsid w:val="00FC22D0"/>
    <w:rsid w:val="00FC38D4"/>
    <w:rsid w:val="00FC391E"/>
    <w:rsid w:val="00FC39B3"/>
    <w:rsid w:val="00FC3BB7"/>
    <w:rsid w:val="00FC3E1B"/>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4F1"/>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5355E"/>
    <w:rsid w:val="01374E54"/>
    <w:rsid w:val="013B1B11"/>
    <w:rsid w:val="013E54DE"/>
    <w:rsid w:val="01401F5A"/>
    <w:rsid w:val="014F6641"/>
    <w:rsid w:val="01545A05"/>
    <w:rsid w:val="015A1DF1"/>
    <w:rsid w:val="015E0632"/>
    <w:rsid w:val="015E4AD6"/>
    <w:rsid w:val="016025FC"/>
    <w:rsid w:val="01611D08"/>
    <w:rsid w:val="01633E9B"/>
    <w:rsid w:val="01730582"/>
    <w:rsid w:val="017E2A82"/>
    <w:rsid w:val="017F087E"/>
    <w:rsid w:val="018067FB"/>
    <w:rsid w:val="01916C5A"/>
    <w:rsid w:val="019404F8"/>
    <w:rsid w:val="0194674A"/>
    <w:rsid w:val="019F7441"/>
    <w:rsid w:val="01A56261"/>
    <w:rsid w:val="01A7647D"/>
    <w:rsid w:val="01AE15BA"/>
    <w:rsid w:val="01B36BD0"/>
    <w:rsid w:val="01B37585"/>
    <w:rsid w:val="01BD35AB"/>
    <w:rsid w:val="01BF37C7"/>
    <w:rsid w:val="01C13BB4"/>
    <w:rsid w:val="01CF32DE"/>
    <w:rsid w:val="01CF7782"/>
    <w:rsid w:val="01D02219"/>
    <w:rsid w:val="01D34B7C"/>
    <w:rsid w:val="01D55165"/>
    <w:rsid w:val="01DA20AA"/>
    <w:rsid w:val="01DE1773"/>
    <w:rsid w:val="01DF6BF8"/>
    <w:rsid w:val="01E23011"/>
    <w:rsid w:val="01EC2C57"/>
    <w:rsid w:val="01EE5E5A"/>
    <w:rsid w:val="01F64D0F"/>
    <w:rsid w:val="02003DDA"/>
    <w:rsid w:val="02021905"/>
    <w:rsid w:val="020A2568"/>
    <w:rsid w:val="02217FDE"/>
    <w:rsid w:val="022573A2"/>
    <w:rsid w:val="02274EC8"/>
    <w:rsid w:val="02372857"/>
    <w:rsid w:val="02377801"/>
    <w:rsid w:val="023A109F"/>
    <w:rsid w:val="023A2E4D"/>
    <w:rsid w:val="023A4BFB"/>
    <w:rsid w:val="023F0464"/>
    <w:rsid w:val="024261A6"/>
    <w:rsid w:val="02492B16"/>
    <w:rsid w:val="025D6B3C"/>
    <w:rsid w:val="0261662C"/>
    <w:rsid w:val="02641C78"/>
    <w:rsid w:val="02671768"/>
    <w:rsid w:val="02693733"/>
    <w:rsid w:val="026B2E25"/>
    <w:rsid w:val="02702D13"/>
    <w:rsid w:val="027469F5"/>
    <w:rsid w:val="027D0F8C"/>
    <w:rsid w:val="0281282A"/>
    <w:rsid w:val="02824D4D"/>
    <w:rsid w:val="02881E0B"/>
    <w:rsid w:val="028E13EB"/>
    <w:rsid w:val="02963DFC"/>
    <w:rsid w:val="02987B74"/>
    <w:rsid w:val="02992665"/>
    <w:rsid w:val="029E162E"/>
    <w:rsid w:val="02A824AD"/>
    <w:rsid w:val="02AD7AC3"/>
    <w:rsid w:val="02B01361"/>
    <w:rsid w:val="02B32C00"/>
    <w:rsid w:val="02B81FC4"/>
    <w:rsid w:val="02C46BBB"/>
    <w:rsid w:val="02D768EE"/>
    <w:rsid w:val="02DC4B10"/>
    <w:rsid w:val="02DD76CE"/>
    <w:rsid w:val="02E1151B"/>
    <w:rsid w:val="02E80AFB"/>
    <w:rsid w:val="02EA70B6"/>
    <w:rsid w:val="02F32FFC"/>
    <w:rsid w:val="02F36323"/>
    <w:rsid w:val="02F5619C"/>
    <w:rsid w:val="02F96864"/>
    <w:rsid w:val="02FE031F"/>
    <w:rsid w:val="02FE20CD"/>
    <w:rsid w:val="02FE3E7B"/>
    <w:rsid w:val="02FF5E45"/>
    <w:rsid w:val="02FF7BF3"/>
    <w:rsid w:val="0301396B"/>
    <w:rsid w:val="03035935"/>
    <w:rsid w:val="03100052"/>
    <w:rsid w:val="03103BAE"/>
    <w:rsid w:val="03196F07"/>
    <w:rsid w:val="031B2C7F"/>
    <w:rsid w:val="0321400D"/>
    <w:rsid w:val="03217B69"/>
    <w:rsid w:val="0326446A"/>
    <w:rsid w:val="032D5555"/>
    <w:rsid w:val="033124A2"/>
    <w:rsid w:val="03323B24"/>
    <w:rsid w:val="03343D40"/>
    <w:rsid w:val="03353615"/>
    <w:rsid w:val="03393105"/>
    <w:rsid w:val="03404493"/>
    <w:rsid w:val="03455F4E"/>
    <w:rsid w:val="034877EC"/>
    <w:rsid w:val="034A3564"/>
    <w:rsid w:val="03525F75"/>
    <w:rsid w:val="035717DD"/>
    <w:rsid w:val="035C5045"/>
    <w:rsid w:val="036634D2"/>
    <w:rsid w:val="036D2DAF"/>
    <w:rsid w:val="036D7252"/>
    <w:rsid w:val="0374238F"/>
    <w:rsid w:val="03767EB5"/>
    <w:rsid w:val="037759DB"/>
    <w:rsid w:val="037B196F"/>
    <w:rsid w:val="037C7496"/>
    <w:rsid w:val="038C76D9"/>
    <w:rsid w:val="038F0F77"/>
    <w:rsid w:val="03991DF6"/>
    <w:rsid w:val="039D7B38"/>
    <w:rsid w:val="03A013D6"/>
    <w:rsid w:val="03A04F32"/>
    <w:rsid w:val="03A43F52"/>
    <w:rsid w:val="03A72764"/>
    <w:rsid w:val="03AE3AF3"/>
    <w:rsid w:val="03B22EB7"/>
    <w:rsid w:val="03CA1FAF"/>
    <w:rsid w:val="03CC06C2"/>
    <w:rsid w:val="03D41080"/>
    <w:rsid w:val="03DD35E4"/>
    <w:rsid w:val="03DE5A5A"/>
    <w:rsid w:val="03E47515"/>
    <w:rsid w:val="03E94B2B"/>
    <w:rsid w:val="03F07A89"/>
    <w:rsid w:val="03F359AA"/>
    <w:rsid w:val="03F82FC0"/>
    <w:rsid w:val="03FD05D6"/>
    <w:rsid w:val="03FD2384"/>
    <w:rsid w:val="03FF434E"/>
    <w:rsid w:val="04001E75"/>
    <w:rsid w:val="04076900"/>
    <w:rsid w:val="040C05F0"/>
    <w:rsid w:val="040E27E3"/>
    <w:rsid w:val="04133956"/>
    <w:rsid w:val="041A5A3B"/>
    <w:rsid w:val="041F054D"/>
    <w:rsid w:val="0422003D"/>
    <w:rsid w:val="04221DEB"/>
    <w:rsid w:val="042311BA"/>
    <w:rsid w:val="04245B63"/>
    <w:rsid w:val="042B157A"/>
    <w:rsid w:val="042F4508"/>
    <w:rsid w:val="04357D70"/>
    <w:rsid w:val="043B4AFE"/>
    <w:rsid w:val="043F474B"/>
    <w:rsid w:val="04447FB3"/>
    <w:rsid w:val="045C354F"/>
    <w:rsid w:val="045F303F"/>
    <w:rsid w:val="0462668B"/>
    <w:rsid w:val="046B5540"/>
    <w:rsid w:val="04763EE5"/>
    <w:rsid w:val="047A5783"/>
    <w:rsid w:val="04820ADC"/>
    <w:rsid w:val="048605CC"/>
    <w:rsid w:val="04874344"/>
    <w:rsid w:val="048900BC"/>
    <w:rsid w:val="048F763B"/>
    <w:rsid w:val="049241B7"/>
    <w:rsid w:val="049525BD"/>
    <w:rsid w:val="049B394B"/>
    <w:rsid w:val="049C7DEF"/>
    <w:rsid w:val="049F330E"/>
    <w:rsid w:val="04A44EF6"/>
    <w:rsid w:val="04AA775C"/>
    <w:rsid w:val="04AB3B8E"/>
    <w:rsid w:val="04AC7907"/>
    <w:rsid w:val="04AE7B23"/>
    <w:rsid w:val="04AF1889"/>
    <w:rsid w:val="04BC1D77"/>
    <w:rsid w:val="04BD7D66"/>
    <w:rsid w:val="04BF588C"/>
    <w:rsid w:val="04C04179"/>
    <w:rsid w:val="04C133B2"/>
    <w:rsid w:val="04C82992"/>
    <w:rsid w:val="04CD7FA9"/>
    <w:rsid w:val="04D035F5"/>
    <w:rsid w:val="04D8694E"/>
    <w:rsid w:val="04E11CA6"/>
    <w:rsid w:val="04E452F2"/>
    <w:rsid w:val="04F01009"/>
    <w:rsid w:val="04F217BD"/>
    <w:rsid w:val="04F66F48"/>
    <w:rsid w:val="04FC263C"/>
    <w:rsid w:val="04FD0162"/>
    <w:rsid w:val="050339CA"/>
    <w:rsid w:val="050D2A9B"/>
    <w:rsid w:val="05184F9C"/>
    <w:rsid w:val="051C2CDE"/>
    <w:rsid w:val="05212B27"/>
    <w:rsid w:val="05251E14"/>
    <w:rsid w:val="052851DF"/>
    <w:rsid w:val="052878D5"/>
    <w:rsid w:val="0534627A"/>
    <w:rsid w:val="053B7608"/>
    <w:rsid w:val="053C0C8A"/>
    <w:rsid w:val="05410997"/>
    <w:rsid w:val="05424DD8"/>
    <w:rsid w:val="05432019"/>
    <w:rsid w:val="054A784B"/>
    <w:rsid w:val="054C3269"/>
    <w:rsid w:val="05542478"/>
    <w:rsid w:val="05573D16"/>
    <w:rsid w:val="05595CE0"/>
    <w:rsid w:val="055F2BCB"/>
    <w:rsid w:val="056106F1"/>
    <w:rsid w:val="05654685"/>
    <w:rsid w:val="056A1C9B"/>
    <w:rsid w:val="056A5EC4"/>
    <w:rsid w:val="056D178C"/>
    <w:rsid w:val="05704DD8"/>
    <w:rsid w:val="057448C8"/>
    <w:rsid w:val="05771B25"/>
    <w:rsid w:val="058014BF"/>
    <w:rsid w:val="05834B0B"/>
    <w:rsid w:val="059960DD"/>
    <w:rsid w:val="05A0746B"/>
    <w:rsid w:val="05A16594"/>
    <w:rsid w:val="05A36F5B"/>
    <w:rsid w:val="05A76A4C"/>
    <w:rsid w:val="05A7762D"/>
    <w:rsid w:val="05AF76AE"/>
    <w:rsid w:val="05B13426"/>
    <w:rsid w:val="05B9052D"/>
    <w:rsid w:val="05B9677F"/>
    <w:rsid w:val="05C56ED2"/>
    <w:rsid w:val="05D435B9"/>
    <w:rsid w:val="05D76C05"/>
    <w:rsid w:val="05D90BCF"/>
    <w:rsid w:val="05DB4947"/>
    <w:rsid w:val="05E03D0C"/>
    <w:rsid w:val="05E97064"/>
    <w:rsid w:val="0600615C"/>
    <w:rsid w:val="06021ED4"/>
    <w:rsid w:val="060754D4"/>
    <w:rsid w:val="060C68AF"/>
    <w:rsid w:val="060E0879"/>
    <w:rsid w:val="060E5941"/>
    <w:rsid w:val="06110369"/>
    <w:rsid w:val="06110FAF"/>
    <w:rsid w:val="061340E1"/>
    <w:rsid w:val="062956B3"/>
    <w:rsid w:val="062C51A3"/>
    <w:rsid w:val="062F6A41"/>
    <w:rsid w:val="063F6C84"/>
    <w:rsid w:val="06493CA7"/>
    <w:rsid w:val="064C75F3"/>
    <w:rsid w:val="064F2C3F"/>
    <w:rsid w:val="06514C09"/>
    <w:rsid w:val="06530982"/>
    <w:rsid w:val="06543ADB"/>
    <w:rsid w:val="065A6178"/>
    <w:rsid w:val="065B5A88"/>
    <w:rsid w:val="06603580"/>
    <w:rsid w:val="06606BFB"/>
    <w:rsid w:val="066F1CF3"/>
    <w:rsid w:val="066F5090"/>
    <w:rsid w:val="06714493"/>
    <w:rsid w:val="067A4160"/>
    <w:rsid w:val="067A57F6"/>
    <w:rsid w:val="068154EF"/>
    <w:rsid w:val="0687687D"/>
    <w:rsid w:val="069074E0"/>
    <w:rsid w:val="06922C98"/>
    <w:rsid w:val="06930BB8"/>
    <w:rsid w:val="06982838"/>
    <w:rsid w:val="06A0349B"/>
    <w:rsid w:val="06A20FC1"/>
    <w:rsid w:val="06A66D03"/>
    <w:rsid w:val="06A765D7"/>
    <w:rsid w:val="06B01930"/>
    <w:rsid w:val="06B64A6C"/>
    <w:rsid w:val="06BA27AF"/>
    <w:rsid w:val="06BC02D5"/>
    <w:rsid w:val="06C07699"/>
    <w:rsid w:val="06C4362D"/>
    <w:rsid w:val="06C61153"/>
    <w:rsid w:val="06C62F02"/>
    <w:rsid w:val="06CF3A1E"/>
    <w:rsid w:val="06D118A6"/>
    <w:rsid w:val="06D7510F"/>
    <w:rsid w:val="06DA7EF0"/>
    <w:rsid w:val="06DC0977"/>
    <w:rsid w:val="06DC2725"/>
    <w:rsid w:val="06E11AE9"/>
    <w:rsid w:val="06E70564"/>
    <w:rsid w:val="06E94E42"/>
    <w:rsid w:val="06FC2DC7"/>
    <w:rsid w:val="07043A2A"/>
    <w:rsid w:val="070B4DB8"/>
    <w:rsid w:val="07133C6D"/>
    <w:rsid w:val="0721282E"/>
    <w:rsid w:val="072365A6"/>
    <w:rsid w:val="07237076"/>
    <w:rsid w:val="07245D42"/>
    <w:rsid w:val="07264C62"/>
    <w:rsid w:val="07265CA8"/>
    <w:rsid w:val="072B7208"/>
    <w:rsid w:val="072D2F81"/>
    <w:rsid w:val="072E5A65"/>
    <w:rsid w:val="07302A71"/>
    <w:rsid w:val="0733430F"/>
    <w:rsid w:val="07372051"/>
    <w:rsid w:val="07375BAD"/>
    <w:rsid w:val="073A38EF"/>
    <w:rsid w:val="073C1416"/>
    <w:rsid w:val="073F0F06"/>
    <w:rsid w:val="074107DA"/>
    <w:rsid w:val="074402CA"/>
    <w:rsid w:val="07462294"/>
    <w:rsid w:val="07470FE3"/>
    <w:rsid w:val="07484B91"/>
    <w:rsid w:val="074F1149"/>
    <w:rsid w:val="075B5D40"/>
    <w:rsid w:val="075C1AB8"/>
    <w:rsid w:val="075F5104"/>
    <w:rsid w:val="076646E5"/>
    <w:rsid w:val="0768045D"/>
    <w:rsid w:val="076D15CF"/>
    <w:rsid w:val="0779354C"/>
    <w:rsid w:val="07794418"/>
    <w:rsid w:val="077C7A64"/>
    <w:rsid w:val="078B5EF9"/>
    <w:rsid w:val="079270C9"/>
    <w:rsid w:val="0797489E"/>
    <w:rsid w:val="079B438E"/>
    <w:rsid w:val="079F3753"/>
    <w:rsid w:val="07A019A5"/>
    <w:rsid w:val="07A11279"/>
    <w:rsid w:val="07A174CB"/>
    <w:rsid w:val="07A34FF1"/>
    <w:rsid w:val="07A64AE1"/>
    <w:rsid w:val="07A80859"/>
    <w:rsid w:val="07AA6C9E"/>
    <w:rsid w:val="07B05960"/>
    <w:rsid w:val="07B156E1"/>
    <w:rsid w:val="07B216D8"/>
    <w:rsid w:val="07C531B9"/>
    <w:rsid w:val="07C5765D"/>
    <w:rsid w:val="07CF0C6A"/>
    <w:rsid w:val="07D63618"/>
    <w:rsid w:val="07E01DA1"/>
    <w:rsid w:val="07E07FF3"/>
    <w:rsid w:val="07E21FBD"/>
    <w:rsid w:val="07EA70C4"/>
    <w:rsid w:val="07EC6998"/>
    <w:rsid w:val="07F10452"/>
    <w:rsid w:val="07F17661"/>
    <w:rsid w:val="07F43A9E"/>
    <w:rsid w:val="07F51244"/>
    <w:rsid w:val="07F910B5"/>
    <w:rsid w:val="07FD6DF7"/>
    <w:rsid w:val="07FE491D"/>
    <w:rsid w:val="07FF2A68"/>
    <w:rsid w:val="08061376"/>
    <w:rsid w:val="080A32C2"/>
    <w:rsid w:val="081B7A06"/>
    <w:rsid w:val="081E6D6D"/>
    <w:rsid w:val="08206641"/>
    <w:rsid w:val="08393BA7"/>
    <w:rsid w:val="08397703"/>
    <w:rsid w:val="08420CAE"/>
    <w:rsid w:val="08452D77"/>
    <w:rsid w:val="084A7B62"/>
    <w:rsid w:val="08514A4D"/>
    <w:rsid w:val="085207C5"/>
    <w:rsid w:val="08536A17"/>
    <w:rsid w:val="0854278F"/>
    <w:rsid w:val="0858227F"/>
    <w:rsid w:val="08607386"/>
    <w:rsid w:val="086401F8"/>
    <w:rsid w:val="086C7AD9"/>
    <w:rsid w:val="086E1AA3"/>
    <w:rsid w:val="08744BDF"/>
    <w:rsid w:val="08751CAA"/>
    <w:rsid w:val="087846CF"/>
    <w:rsid w:val="087921F6"/>
    <w:rsid w:val="087A532A"/>
    <w:rsid w:val="087E4C40"/>
    <w:rsid w:val="08872B64"/>
    <w:rsid w:val="088C763C"/>
    <w:rsid w:val="088E3EF3"/>
    <w:rsid w:val="0895702F"/>
    <w:rsid w:val="089A2898"/>
    <w:rsid w:val="08A07782"/>
    <w:rsid w:val="08A6123D"/>
    <w:rsid w:val="08A94889"/>
    <w:rsid w:val="08AA0601"/>
    <w:rsid w:val="08AE6343"/>
    <w:rsid w:val="08B51480"/>
    <w:rsid w:val="08B80F70"/>
    <w:rsid w:val="08B84ACC"/>
    <w:rsid w:val="08C43471"/>
    <w:rsid w:val="08CB2A51"/>
    <w:rsid w:val="08CE609D"/>
    <w:rsid w:val="08CE6A87"/>
    <w:rsid w:val="08D132DE"/>
    <w:rsid w:val="08D13DE0"/>
    <w:rsid w:val="08D31906"/>
    <w:rsid w:val="08D505E6"/>
    <w:rsid w:val="08D631A4"/>
    <w:rsid w:val="08D66AD6"/>
    <w:rsid w:val="08D833C0"/>
    <w:rsid w:val="08DA33A3"/>
    <w:rsid w:val="08E65ADD"/>
    <w:rsid w:val="08E7715F"/>
    <w:rsid w:val="08E80F13"/>
    <w:rsid w:val="08E91129"/>
    <w:rsid w:val="08F024B8"/>
    <w:rsid w:val="08F5187C"/>
    <w:rsid w:val="08FF7E1C"/>
    <w:rsid w:val="09075A53"/>
    <w:rsid w:val="09095327"/>
    <w:rsid w:val="090E293E"/>
    <w:rsid w:val="09151F1E"/>
    <w:rsid w:val="09181A0E"/>
    <w:rsid w:val="09271C52"/>
    <w:rsid w:val="092B34F0"/>
    <w:rsid w:val="0932487E"/>
    <w:rsid w:val="09335624"/>
    <w:rsid w:val="0935323D"/>
    <w:rsid w:val="093C394F"/>
    <w:rsid w:val="09414AC1"/>
    <w:rsid w:val="0944690F"/>
    <w:rsid w:val="09491BC8"/>
    <w:rsid w:val="09535675"/>
    <w:rsid w:val="095E1B17"/>
    <w:rsid w:val="095F057D"/>
    <w:rsid w:val="09642282"/>
    <w:rsid w:val="0966277A"/>
    <w:rsid w:val="096864F2"/>
    <w:rsid w:val="096F5AD2"/>
    <w:rsid w:val="09733572"/>
    <w:rsid w:val="09772C16"/>
    <w:rsid w:val="09774987"/>
    <w:rsid w:val="098353B5"/>
    <w:rsid w:val="09840E52"/>
    <w:rsid w:val="09842C00"/>
    <w:rsid w:val="09862E1C"/>
    <w:rsid w:val="09864BCA"/>
    <w:rsid w:val="099217C1"/>
    <w:rsid w:val="099533F0"/>
    <w:rsid w:val="09992B4F"/>
    <w:rsid w:val="099C263F"/>
    <w:rsid w:val="099E1F14"/>
    <w:rsid w:val="09A92330"/>
    <w:rsid w:val="09AF5ECF"/>
    <w:rsid w:val="09B06B87"/>
    <w:rsid w:val="09C13146"/>
    <w:rsid w:val="09C35E1E"/>
    <w:rsid w:val="09C556F2"/>
    <w:rsid w:val="09CB082F"/>
    <w:rsid w:val="09D9119E"/>
    <w:rsid w:val="09D92F4C"/>
    <w:rsid w:val="09E04166"/>
    <w:rsid w:val="09E244F6"/>
    <w:rsid w:val="09E518F1"/>
    <w:rsid w:val="09ED4C49"/>
    <w:rsid w:val="09ED69F7"/>
    <w:rsid w:val="09F558AC"/>
    <w:rsid w:val="0A026946"/>
    <w:rsid w:val="0A081A83"/>
    <w:rsid w:val="0A0F4BBF"/>
    <w:rsid w:val="0A1A2AD5"/>
    <w:rsid w:val="0A1C0718"/>
    <w:rsid w:val="0A1D1456"/>
    <w:rsid w:val="0A200B7B"/>
    <w:rsid w:val="0A27015B"/>
    <w:rsid w:val="0A285C81"/>
    <w:rsid w:val="0A2957BF"/>
    <w:rsid w:val="0A2A19F9"/>
    <w:rsid w:val="0A2E58D1"/>
    <w:rsid w:val="0A2F5262"/>
    <w:rsid w:val="0A310FDA"/>
    <w:rsid w:val="0A314B36"/>
    <w:rsid w:val="0A344626"/>
    <w:rsid w:val="0A3A1862"/>
    <w:rsid w:val="0A3B3C06"/>
    <w:rsid w:val="0A3C34DB"/>
    <w:rsid w:val="0A3E7710"/>
    <w:rsid w:val="0A454A85"/>
    <w:rsid w:val="0A4707FD"/>
    <w:rsid w:val="0A516F86"/>
    <w:rsid w:val="0A586566"/>
    <w:rsid w:val="0A5B7E63"/>
    <w:rsid w:val="0A5C592B"/>
    <w:rsid w:val="0A641F8C"/>
    <w:rsid w:val="0A6E68C1"/>
    <w:rsid w:val="0A7B04A7"/>
    <w:rsid w:val="0A7B30EB"/>
    <w:rsid w:val="0A8119D2"/>
    <w:rsid w:val="0A870BFA"/>
    <w:rsid w:val="0A95254D"/>
    <w:rsid w:val="0A960E3D"/>
    <w:rsid w:val="0A981059"/>
    <w:rsid w:val="0A982E07"/>
    <w:rsid w:val="0A99092D"/>
    <w:rsid w:val="0AA374A5"/>
    <w:rsid w:val="0AAB7649"/>
    <w:rsid w:val="0AAC0660"/>
    <w:rsid w:val="0AAC3732"/>
    <w:rsid w:val="0AB37C41"/>
    <w:rsid w:val="0AB47515"/>
    <w:rsid w:val="0ABC5606"/>
    <w:rsid w:val="0ABF65E6"/>
    <w:rsid w:val="0AC21C32"/>
    <w:rsid w:val="0AC8421B"/>
    <w:rsid w:val="0AD11E75"/>
    <w:rsid w:val="0AD55BFF"/>
    <w:rsid w:val="0ADB7197"/>
    <w:rsid w:val="0ADD4CBE"/>
    <w:rsid w:val="0ADD6A6C"/>
    <w:rsid w:val="0ADF0A36"/>
    <w:rsid w:val="0AE147AE"/>
    <w:rsid w:val="0AE918B4"/>
    <w:rsid w:val="0AEB1631"/>
    <w:rsid w:val="0AEB73DB"/>
    <w:rsid w:val="0AF52007"/>
    <w:rsid w:val="0AFF2E86"/>
    <w:rsid w:val="0B024724"/>
    <w:rsid w:val="0B064214"/>
    <w:rsid w:val="0B071D3B"/>
    <w:rsid w:val="0B097861"/>
    <w:rsid w:val="0B0B35D9"/>
    <w:rsid w:val="0B0E131B"/>
    <w:rsid w:val="0B136931"/>
    <w:rsid w:val="0B1C3A38"/>
    <w:rsid w:val="0B1C57E6"/>
    <w:rsid w:val="0B247692"/>
    <w:rsid w:val="0B270E55"/>
    <w:rsid w:val="0B291CB1"/>
    <w:rsid w:val="0B2B5A29"/>
    <w:rsid w:val="0B30404E"/>
    <w:rsid w:val="0B3F14D4"/>
    <w:rsid w:val="0B49165D"/>
    <w:rsid w:val="0B4C6C14"/>
    <w:rsid w:val="0B4E7969"/>
    <w:rsid w:val="0B5331D2"/>
    <w:rsid w:val="0B5E23F3"/>
    <w:rsid w:val="0B5F1DB6"/>
    <w:rsid w:val="0B5F3925"/>
    <w:rsid w:val="0B631A88"/>
    <w:rsid w:val="0B664CB3"/>
    <w:rsid w:val="0B680A2B"/>
    <w:rsid w:val="0B683D45"/>
    <w:rsid w:val="0B6B22C9"/>
    <w:rsid w:val="0B6E5916"/>
    <w:rsid w:val="0B73424C"/>
    <w:rsid w:val="0B794AD1"/>
    <w:rsid w:val="0B7F3F11"/>
    <w:rsid w:val="0B884417"/>
    <w:rsid w:val="0B975F9F"/>
    <w:rsid w:val="0B980BE5"/>
    <w:rsid w:val="0B9A2BAF"/>
    <w:rsid w:val="0B9C6927"/>
    <w:rsid w:val="0BA17A99"/>
    <w:rsid w:val="0BA23811"/>
    <w:rsid w:val="0BA650B0"/>
    <w:rsid w:val="0BAD28E2"/>
    <w:rsid w:val="0BAD643E"/>
    <w:rsid w:val="0BB579E9"/>
    <w:rsid w:val="0BB84DE3"/>
    <w:rsid w:val="0BBC48D3"/>
    <w:rsid w:val="0BC1013B"/>
    <w:rsid w:val="0BC419DA"/>
    <w:rsid w:val="0BC47C2C"/>
    <w:rsid w:val="0BC67500"/>
    <w:rsid w:val="0BCB720C"/>
    <w:rsid w:val="0BD7795F"/>
    <w:rsid w:val="0BD936D7"/>
    <w:rsid w:val="0BDA2FAB"/>
    <w:rsid w:val="0BDC31C7"/>
    <w:rsid w:val="0BEA1661"/>
    <w:rsid w:val="0BEA3A61"/>
    <w:rsid w:val="0BEB51B8"/>
    <w:rsid w:val="0BEF2EFA"/>
    <w:rsid w:val="0BF00A21"/>
    <w:rsid w:val="0BF6188C"/>
    <w:rsid w:val="0BF73C91"/>
    <w:rsid w:val="0BFA53FB"/>
    <w:rsid w:val="0C0B585A"/>
    <w:rsid w:val="0C0B7609"/>
    <w:rsid w:val="0C0D512F"/>
    <w:rsid w:val="0C170175"/>
    <w:rsid w:val="0C1B3CF0"/>
    <w:rsid w:val="0C232BA4"/>
    <w:rsid w:val="0C252478"/>
    <w:rsid w:val="0C260EBC"/>
    <w:rsid w:val="0C2C37FB"/>
    <w:rsid w:val="0C2D57D1"/>
    <w:rsid w:val="0C324B95"/>
    <w:rsid w:val="0C3B7EEE"/>
    <w:rsid w:val="0C3D3FF4"/>
    <w:rsid w:val="0C3E178C"/>
    <w:rsid w:val="0C3E727D"/>
    <w:rsid w:val="0C4A0131"/>
    <w:rsid w:val="0C4C2CDB"/>
    <w:rsid w:val="0C571A41"/>
    <w:rsid w:val="0C590374"/>
    <w:rsid w:val="0C5B40EC"/>
    <w:rsid w:val="0C5C1171"/>
    <w:rsid w:val="0C5C7E64"/>
    <w:rsid w:val="0C5E1CBC"/>
    <w:rsid w:val="0C615B50"/>
    <w:rsid w:val="0C63281E"/>
    <w:rsid w:val="0C6754D4"/>
    <w:rsid w:val="0C6E02C3"/>
    <w:rsid w:val="0C6E1B79"/>
    <w:rsid w:val="0C7A1DEE"/>
    <w:rsid w:val="0C7C09E8"/>
    <w:rsid w:val="0C801DA5"/>
    <w:rsid w:val="0C8278CB"/>
    <w:rsid w:val="0C8445DA"/>
    <w:rsid w:val="0C87121B"/>
    <w:rsid w:val="0C873133"/>
    <w:rsid w:val="0C874EE1"/>
    <w:rsid w:val="0C8F3D96"/>
    <w:rsid w:val="0C945850"/>
    <w:rsid w:val="0C9475FE"/>
    <w:rsid w:val="0C9615C8"/>
    <w:rsid w:val="0CA75583"/>
    <w:rsid w:val="0CC007F7"/>
    <w:rsid w:val="0CC47EE3"/>
    <w:rsid w:val="0CD143AE"/>
    <w:rsid w:val="0CD65E68"/>
    <w:rsid w:val="0CDB2461"/>
    <w:rsid w:val="0CE045F1"/>
    <w:rsid w:val="0CE340E1"/>
    <w:rsid w:val="0CE560AB"/>
    <w:rsid w:val="0CE71E24"/>
    <w:rsid w:val="0CF307C8"/>
    <w:rsid w:val="0CF32576"/>
    <w:rsid w:val="0CFB58CF"/>
    <w:rsid w:val="0CFE707A"/>
    <w:rsid w:val="0D026C5D"/>
    <w:rsid w:val="0D063BDA"/>
    <w:rsid w:val="0D066333"/>
    <w:rsid w:val="0D076022"/>
    <w:rsid w:val="0D077DD0"/>
    <w:rsid w:val="0D08375F"/>
    <w:rsid w:val="0D184CFB"/>
    <w:rsid w:val="0D200E92"/>
    <w:rsid w:val="0D272220"/>
    <w:rsid w:val="0D2A1D10"/>
    <w:rsid w:val="0D330BC5"/>
    <w:rsid w:val="0D38442D"/>
    <w:rsid w:val="0D3A01A5"/>
    <w:rsid w:val="0D3F57BC"/>
    <w:rsid w:val="0D444B80"/>
    <w:rsid w:val="0D4A7419"/>
    <w:rsid w:val="0D555D85"/>
    <w:rsid w:val="0D5A3338"/>
    <w:rsid w:val="0D5F7C0C"/>
    <w:rsid w:val="0D671F88"/>
    <w:rsid w:val="0D676AC1"/>
    <w:rsid w:val="0D75742F"/>
    <w:rsid w:val="0D7A0D99"/>
    <w:rsid w:val="0D821B4C"/>
    <w:rsid w:val="0D827401"/>
    <w:rsid w:val="0D84094E"/>
    <w:rsid w:val="0D86163D"/>
    <w:rsid w:val="0D8853B5"/>
    <w:rsid w:val="0D8A00E9"/>
    <w:rsid w:val="0D8B6C53"/>
    <w:rsid w:val="0D8D589E"/>
    <w:rsid w:val="0D98311E"/>
    <w:rsid w:val="0D9E6986"/>
    <w:rsid w:val="0DA01C73"/>
    <w:rsid w:val="0DAB4BFF"/>
    <w:rsid w:val="0DB20C17"/>
    <w:rsid w:val="0DB53CD0"/>
    <w:rsid w:val="0DBF06AB"/>
    <w:rsid w:val="0DC3019B"/>
    <w:rsid w:val="0DC45CC1"/>
    <w:rsid w:val="0DC67C8B"/>
    <w:rsid w:val="0DD00B0A"/>
    <w:rsid w:val="0DD06C7C"/>
    <w:rsid w:val="0DD223F1"/>
    <w:rsid w:val="0DD26630"/>
    <w:rsid w:val="0DD63300"/>
    <w:rsid w:val="0DE14AC5"/>
    <w:rsid w:val="0DE545B5"/>
    <w:rsid w:val="0DE63E89"/>
    <w:rsid w:val="0DEB5944"/>
    <w:rsid w:val="0DED346A"/>
    <w:rsid w:val="0DED5218"/>
    <w:rsid w:val="0DF50604"/>
    <w:rsid w:val="0DF61900"/>
    <w:rsid w:val="0DF702FE"/>
    <w:rsid w:val="0E060E51"/>
    <w:rsid w:val="0E082052"/>
    <w:rsid w:val="0E083E00"/>
    <w:rsid w:val="0E1053AA"/>
    <w:rsid w:val="0E15476E"/>
    <w:rsid w:val="0E1D5AA9"/>
    <w:rsid w:val="0E1F1DDD"/>
    <w:rsid w:val="0E286250"/>
    <w:rsid w:val="0E2B5D40"/>
    <w:rsid w:val="0E2C21E4"/>
    <w:rsid w:val="0E342E47"/>
    <w:rsid w:val="0E4017EB"/>
    <w:rsid w:val="0E4137B5"/>
    <w:rsid w:val="0E4B0190"/>
    <w:rsid w:val="0E54656B"/>
    <w:rsid w:val="0E552DBD"/>
    <w:rsid w:val="0E5604B2"/>
    <w:rsid w:val="0E590AFF"/>
    <w:rsid w:val="0E626E5B"/>
    <w:rsid w:val="0E6D5D79"/>
    <w:rsid w:val="0E721BC1"/>
    <w:rsid w:val="0E833DCE"/>
    <w:rsid w:val="0E8518F4"/>
    <w:rsid w:val="0E8A2A67"/>
    <w:rsid w:val="0E912047"/>
    <w:rsid w:val="0E963B01"/>
    <w:rsid w:val="0E9B1118"/>
    <w:rsid w:val="0E9D0089"/>
    <w:rsid w:val="0EA0228A"/>
    <w:rsid w:val="0EA224A6"/>
    <w:rsid w:val="0EB43F87"/>
    <w:rsid w:val="0EB803EE"/>
    <w:rsid w:val="0EBD2E3C"/>
    <w:rsid w:val="0EC248F6"/>
    <w:rsid w:val="0EC8358F"/>
    <w:rsid w:val="0ED168E7"/>
    <w:rsid w:val="0EDE2DB2"/>
    <w:rsid w:val="0EE04D7C"/>
    <w:rsid w:val="0EE20AF5"/>
    <w:rsid w:val="0EE26D46"/>
    <w:rsid w:val="0EE4486D"/>
    <w:rsid w:val="0EE7435D"/>
    <w:rsid w:val="0EE83C31"/>
    <w:rsid w:val="0EE91E83"/>
    <w:rsid w:val="0EEA1757"/>
    <w:rsid w:val="0EED5D4F"/>
    <w:rsid w:val="0EEE4F5C"/>
    <w:rsid w:val="0EF80318"/>
    <w:rsid w:val="0EF94D4B"/>
    <w:rsid w:val="0EFC3672"/>
    <w:rsid w:val="0F022F45"/>
    <w:rsid w:val="0F0E18EA"/>
    <w:rsid w:val="0F0F5662"/>
    <w:rsid w:val="0F131660"/>
    <w:rsid w:val="0F1B4006"/>
    <w:rsid w:val="0F2509E1"/>
    <w:rsid w:val="0F334EAC"/>
    <w:rsid w:val="0F350E44"/>
    <w:rsid w:val="0F3B1FB3"/>
    <w:rsid w:val="0F40581B"/>
    <w:rsid w:val="0F4277E5"/>
    <w:rsid w:val="0F4958DC"/>
    <w:rsid w:val="0F4B48EC"/>
    <w:rsid w:val="0F515DF7"/>
    <w:rsid w:val="0F566DED"/>
    <w:rsid w:val="0F596BA8"/>
    <w:rsid w:val="0F5F2145"/>
    <w:rsid w:val="0F5F5CA1"/>
    <w:rsid w:val="0F6248D2"/>
    <w:rsid w:val="0F693536"/>
    <w:rsid w:val="0F704E24"/>
    <w:rsid w:val="0F73174D"/>
    <w:rsid w:val="0F73799F"/>
    <w:rsid w:val="0F751969"/>
    <w:rsid w:val="0F7722CF"/>
    <w:rsid w:val="0F786E19"/>
    <w:rsid w:val="0F7B0511"/>
    <w:rsid w:val="0F7B76D9"/>
    <w:rsid w:val="0F8120BC"/>
    <w:rsid w:val="0F816ACD"/>
    <w:rsid w:val="0F834049"/>
    <w:rsid w:val="0F8B2F3A"/>
    <w:rsid w:val="0F93D13B"/>
    <w:rsid w:val="0F9718DF"/>
    <w:rsid w:val="0F9832DB"/>
    <w:rsid w:val="0F9A13CF"/>
    <w:rsid w:val="0FA43FFC"/>
    <w:rsid w:val="0FA67D74"/>
    <w:rsid w:val="0FA933C0"/>
    <w:rsid w:val="0FA97864"/>
    <w:rsid w:val="0FAE6C29"/>
    <w:rsid w:val="0FAF0E26"/>
    <w:rsid w:val="0FB56209"/>
    <w:rsid w:val="0FBC1346"/>
    <w:rsid w:val="0FBF3FD2"/>
    <w:rsid w:val="0FBF7FF3"/>
    <w:rsid w:val="0FCE1079"/>
    <w:rsid w:val="0FD22917"/>
    <w:rsid w:val="0FD3668F"/>
    <w:rsid w:val="0FD77F2D"/>
    <w:rsid w:val="0FE97C61"/>
    <w:rsid w:val="0FF23A99"/>
    <w:rsid w:val="0FF860F6"/>
    <w:rsid w:val="1001144E"/>
    <w:rsid w:val="10042CED"/>
    <w:rsid w:val="101C3B92"/>
    <w:rsid w:val="101F18D4"/>
    <w:rsid w:val="1021389E"/>
    <w:rsid w:val="10246F5A"/>
    <w:rsid w:val="102A2753"/>
    <w:rsid w:val="102F7D69"/>
    <w:rsid w:val="10340F65"/>
    <w:rsid w:val="10507CE0"/>
    <w:rsid w:val="1053332C"/>
    <w:rsid w:val="10646583"/>
    <w:rsid w:val="10686DD7"/>
    <w:rsid w:val="106B4B1A"/>
    <w:rsid w:val="106C2D6C"/>
    <w:rsid w:val="106E6603"/>
    <w:rsid w:val="107D4B15"/>
    <w:rsid w:val="10822281"/>
    <w:rsid w:val="10846DA4"/>
    <w:rsid w:val="108A3C80"/>
    <w:rsid w:val="108A4FA0"/>
    <w:rsid w:val="108D4A90"/>
    <w:rsid w:val="108F25B6"/>
    <w:rsid w:val="1090632E"/>
    <w:rsid w:val="109220A6"/>
    <w:rsid w:val="10A36062"/>
    <w:rsid w:val="10AB4F16"/>
    <w:rsid w:val="10B4201D"/>
    <w:rsid w:val="10C009C2"/>
    <w:rsid w:val="10C04E65"/>
    <w:rsid w:val="10C1473A"/>
    <w:rsid w:val="10C26171"/>
    <w:rsid w:val="10C761F4"/>
    <w:rsid w:val="10CA5CE4"/>
    <w:rsid w:val="10CB7366"/>
    <w:rsid w:val="10D172F9"/>
    <w:rsid w:val="10D64689"/>
    <w:rsid w:val="10DB1C9F"/>
    <w:rsid w:val="10DC1574"/>
    <w:rsid w:val="10EF5293"/>
    <w:rsid w:val="10F27A68"/>
    <w:rsid w:val="10F33360"/>
    <w:rsid w:val="10F44B0F"/>
    <w:rsid w:val="10F90377"/>
    <w:rsid w:val="10FC16EA"/>
    <w:rsid w:val="10FD39C4"/>
    <w:rsid w:val="10FF6CE8"/>
    <w:rsid w:val="110034B4"/>
    <w:rsid w:val="11005262"/>
    <w:rsid w:val="1102722C"/>
    <w:rsid w:val="110765F0"/>
    <w:rsid w:val="110F1D40"/>
    <w:rsid w:val="11166833"/>
    <w:rsid w:val="111B6540"/>
    <w:rsid w:val="112076B2"/>
    <w:rsid w:val="11266F33"/>
    <w:rsid w:val="112C6057"/>
    <w:rsid w:val="1131366D"/>
    <w:rsid w:val="11317B11"/>
    <w:rsid w:val="11365128"/>
    <w:rsid w:val="113A263D"/>
    <w:rsid w:val="113B4369"/>
    <w:rsid w:val="113D0264"/>
    <w:rsid w:val="113D2012"/>
    <w:rsid w:val="113D64B6"/>
    <w:rsid w:val="11513D10"/>
    <w:rsid w:val="11515ABE"/>
    <w:rsid w:val="1158509E"/>
    <w:rsid w:val="115D4462"/>
    <w:rsid w:val="11643A43"/>
    <w:rsid w:val="116A6B7F"/>
    <w:rsid w:val="117619C8"/>
    <w:rsid w:val="1178129C"/>
    <w:rsid w:val="118063A3"/>
    <w:rsid w:val="11847C41"/>
    <w:rsid w:val="118714DF"/>
    <w:rsid w:val="118963A1"/>
    <w:rsid w:val="11967974"/>
    <w:rsid w:val="11987B90"/>
    <w:rsid w:val="11991213"/>
    <w:rsid w:val="119A0B4E"/>
    <w:rsid w:val="11A13517"/>
    <w:rsid w:val="11A42091"/>
    <w:rsid w:val="11AE1162"/>
    <w:rsid w:val="11B06C88"/>
    <w:rsid w:val="11C049F1"/>
    <w:rsid w:val="11C269BB"/>
    <w:rsid w:val="11C6522A"/>
    <w:rsid w:val="11C91AF8"/>
    <w:rsid w:val="11CC3A28"/>
    <w:rsid w:val="11D84431"/>
    <w:rsid w:val="11D87F8D"/>
    <w:rsid w:val="11D92218"/>
    <w:rsid w:val="11E104CC"/>
    <w:rsid w:val="11E20309"/>
    <w:rsid w:val="11E21E3A"/>
    <w:rsid w:val="11E46932"/>
    <w:rsid w:val="11E9219A"/>
    <w:rsid w:val="11EB4164"/>
    <w:rsid w:val="11EE155E"/>
    <w:rsid w:val="11F528ED"/>
    <w:rsid w:val="11FF19BD"/>
    <w:rsid w:val="120A5BAF"/>
    <w:rsid w:val="120B2110"/>
    <w:rsid w:val="120D6537"/>
    <w:rsid w:val="120E39AF"/>
    <w:rsid w:val="12130FC5"/>
    <w:rsid w:val="121511E1"/>
    <w:rsid w:val="1218482D"/>
    <w:rsid w:val="121A2353"/>
    <w:rsid w:val="122038A7"/>
    <w:rsid w:val="12211934"/>
    <w:rsid w:val="122136E2"/>
    <w:rsid w:val="12255233"/>
    <w:rsid w:val="12312806"/>
    <w:rsid w:val="124318AA"/>
    <w:rsid w:val="12521AED"/>
    <w:rsid w:val="12527D3F"/>
    <w:rsid w:val="12530213"/>
    <w:rsid w:val="12535865"/>
    <w:rsid w:val="12555A81"/>
    <w:rsid w:val="126F6B43"/>
    <w:rsid w:val="12723F3D"/>
    <w:rsid w:val="127723A9"/>
    <w:rsid w:val="127952CC"/>
    <w:rsid w:val="12843C71"/>
    <w:rsid w:val="12862074"/>
    <w:rsid w:val="12863E8D"/>
    <w:rsid w:val="12883966"/>
    <w:rsid w:val="128A74D9"/>
    <w:rsid w:val="12942091"/>
    <w:rsid w:val="129973FF"/>
    <w:rsid w:val="129C545E"/>
    <w:rsid w:val="129E45B4"/>
    <w:rsid w:val="12A05B91"/>
    <w:rsid w:val="12A26ED5"/>
    <w:rsid w:val="12A85BB1"/>
    <w:rsid w:val="12AA36D7"/>
    <w:rsid w:val="12B5625B"/>
    <w:rsid w:val="12B97C07"/>
    <w:rsid w:val="12C0114D"/>
    <w:rsid w:val="12C50511"/>
    <w:rsid w:val="12C80001"/>
    <w:rsid w:val="12D149BF"/>
    <w:rsid w:val="12D20E80"/>
    <w:rsid w:val="12D544CC"/>
    <w:rsid w:val="12D81596"/>
    <w:rsid w:val="12D9220E"/>
    <w:rsid w:val="12DB5F87"/>
    <w:rsid w:val="12E666D9"/>
    <w:rsid w:val="12F47048"/>
    <w:rsid w:val="12F9640D"/>
    <w:rsid w:val="12FE1C75"/>
    <w:rsid w:val="13051255"/>
    <w:rsid w:val="13070B2A"/>
    <w:rsid w:val="13072A44"/>
    <w:rsid w:val="130A061A"/>
    <w:rsid w:val="131B6383"/>
    <w:rsid w:val="131E2FC6"/>
    <w:rsid w:val="13257202"/>
    <w:rsid w:val="13307FAC"/>
    <w:rsid w:val="13347445"/>
    <w:rsid w:val="133B07BF"/>
    <w:rsid w:val="133D279D"/>
    <w:rsid w:val="133D454B"/>
    <w:rsid w:val="133E02C4"/>
    <w:rsid w:val="13451652"/>
    <w:rsid w:val="134F0723"/>
    <w:rsid w:val="13533D6F"/>
    <w:rsid w:val="13545D39"/>
    <w:rsid w:val="135E2714"/>
    <w:rsid w:val="135F4BE2"/>
    <w:rsid w:val="13675A6C"/>
    <w:rsid w:val="136E0BA9"/>
    <w:rsid w:val="136E6DFB"/>
    <w:rsid w:val="13767A5D"/>
    <w:rsid w:val="137D2B9A"/>
    <w:rsid w:val="13855EF2"/>
    <w:rsid w:val="138C0E00"/>
    <w:rsid w:val="13931087"/>
    <w:rsid w:val="13936861"/>
    <w:rsid w:val="139B1A0A"/>
    <w:rsid w:val="139D25C7"/>
    <w:rsid w:val="139D4FEA"/>
    <w:rsid w:val="139F5206"/>
    <w:rsid w:val="139F6FB4"/>
    <w:rsid w:val="13A7230D"/>
    <w:rsid w:val="13AC16D1"/>
    <w:rsid w:val="13AE5449"/>
    <w:rsid w:val="13AF4D1D"/>
    <w:rsid w:val="13BA3DEE"/>
    <w:rsid w:val="13BB1914"/>
    <w:rsid w:val="13BF31B2"/>
    <w:rsid w:val="13BF3CE4"/>
    <w:rsid w:val="13CA1B57"/>
    <w:rsid w:val="13CB5FFB"/>
    <w:rsid w:val="13D33102"/>
    <w:rsid w:val="13D44784"/>
    <w:rsid w:val="13E946D3"/>
    <w:rsid w:val="13ED66B2"/>
    <w:rsid w:val="13EE1CEA"/>
    <w:rsid w:val="13F56BD4"/>
    <w:rsid w:val="13F82B68"/>
    <w:rsid w:val="13FC61B5"/>
    <w:rsid w:val="14011A1D"/>
    <w:rsid w:val="14092680"/>
    <w:rsid w:val="141008D8"/>
    <w:rsid w:val="14125FE6"/>
    <w:rsid w:val="141A488D"/>
    <w:rsid w:val="141C6857"/>
    <w:rsid w:val="14294AD0"/>
    <w:rsid w:val="142B0848"/>
    <w:rsid w:val="1437543F"/>
    <w:rsid w:val="143D67CD"/>
    <w:rsid w:val="144162BD"/>
    <w:rsid w:val="14423DE3"/>
    <w:rsid w:val="14515DD5"/>
    <w:rsid w:val="14535FF1"/>
    <w:rsid w:val="145A2EDB"/>
    <w:rsid w:val="145C4EA5"/>
    <w:rsid w:val="145E0C1D"/>
    <w:rsid w:val="146A2525"/>
    <w:rsid w:val="146B333A"/>
    <w:rsid w:val="146D271E"/>
    <w:rsid w:val="146F2E2A"/>
    <w:rsid w:val="14777F31"/>
    <w:rsid w:val="147815B3"/>
    <w:rsid w:val="147C10A3"/>
    <w:rsid w:val="147D6BCA"/>
    <w:rsid w:val="14830684"/>
    <w:rsid w:val="148443FC"/>
    <w:rsid w:val="14877923"/>
    <w:rsid w:val="14982588"/>
    <w:rsid w:val="14983A03"/>
    <w:rsid w:val="149A5AD9"/>
    <w:rsid w:val="149C7544"/>
    <w:rsid w:val="149D101A"/>
    <w:rsid w:val="149F4D92"/>
    <w:rsid w:val="14A7619D"/>
    <w:rsid w:val="14AA20B4"/>
    <w:rsid w:val="14AE3227"/>
    <w:rsid w:val="14B922F8"/>
    <w:rsid w:val="14B95E54"/>
    <w:rsid w:val="14C33176"/>
    <w:rsid w:val="14C8078D"/>
    <w:rsid w:val="14CF1B1B"/>
    <w:rsid w:val="14D233B9"/>
    <w:rsid w:val="14DC5FE6"/>
    <w:rsid w:val="14E153AA"/>
    <w:rsid w:val="14EA0703"/>
    <w:rsid w:val="14ED00CC"/>
    <w:rsid w:val="14F82861"/>
    <w:rsid w:val="14FE7D0A"/>
    <w:rsid w:val="15035321"/>
    <w:rsid w:val="150536C3"/>
    <w:rsid w:val="150C1963"/>
    <w:rsid w:val="151447A0"/>
    <w:rsid w:val="15167FF1"/>
    <w:rsid w:val="151C63E2"/>
    <w:rsid w:val="151D437F"/>
    <w:rsid w:val="15205ED3"/>
    <w:rsid w:val="15316332"/>
    <w:rsid w:val="15431BC1"/>
    <w:rsid w:val="154A6454"/>
    <w:rsid w:val="154F4A0A"/>
    <w:rsid w:val="15512530"/>
    <w:rsid w:val="15604521"/>
    <w:rsid w:val="15671D54"/>
    <w:rsid w:val="15762120"/>
    <w:rsid w:val="157D1577"/>
    <w:rsid w:val="15804BC3"/>
    <w:rsid w:val="15891CCA"/>
    <w:rsid w:val="15900494"/>
    <w:rsid w:val="15910B7E"/>
    <w:rsid w:val="1594241D"/>
    <w:rsid w:val="15B42ABF"/>
    <w:rsid w:val="15B4486D"/>
    <w:rsid w:val="15BA6327"/>
    <w:rsid w:val="15C01464"/>
    <w:rsid w:val="15C727F2"/>
    <w:rsid w:val="15CE592F"/>
    <w:rsid w:val="15CF6E4F"/>
    <w:rsid w:val="15D1541F"/>
    <w:rsid w:val="15D171CD"/>
    <w:rsid w:val="15D849FF"/>
    <w:rsid w:val="15DB44F0"/>
    <w:rsid w:val="15E45152"/>
    <w:rsid w:val="15E52C78"/>
    <w:rsid w:val="15E74C42"/>
    <w:rsid w:val="15F335E7"/>
    <w:rsid w:val="15F35395"/>
    <w:rsid w:val="1602382A"/>
    <w:rsid w:val="16041350"/>
    <w:rsid w:val="16061850"/>
    <w:rsid w:val="1609105D"/>
    <w:rsid w:val="160C6457"/>
    <w:rsid w:val="160D1D80"/>
    <w:rsid w:val="160E21CF"/>
    <w:rsid w:val="16104199"/>
    <w:rsid w:val="16117F11"/>
    <w:rsid w:val="161329C4"/>
    <w:rsid w:val="16141A2D"/>
    <w:rsid w:val="16184DFC"/>
    <w:rsid w:val="16245D2D"/>
    <w:rsid w:val="162714E3"/>
    <w:rsid w:val="16273291"/>
    <w:rsid w:val="16297009"/>
    <w:rsid w:val="163C4F8E"/>
    <w:rsid w:val="16504596"/>
    <w:rsid w:val="165F0C7D"/>
    <w:rsid w:val="167504A0"/>
    <w:rsid w:val="16783AEC"/>
    <w:rsid w:val="167C35DD"/>
    <w:rsid w:val="168801D3"/>
    <w:rsid w:val="168E3310"/>
    <w:rsid w:val="16922E00"/>
    <w:rsid w:val="169326D4"/>
    <w:rsid w:val="16976668"/>
    <w:rsid w:val="1699418F"/>
    <w:rsid w:val="169A7F07"/>
    <w:rsid w:val="169E23FD"/>
    <w:rsid w:val="16A20B69"/>
    <w:rsid w:val="16A36DBB"/>
    <w:rsid w:val="16A40FB8"/>
    <w:rsid w:val="16A8729C"/>
    <w:rsid w:val="16AD214A"/>
    <w:rsid w:val="16B33777"/>
    <w:rsid w:val="16B72867"/>
    <w:rsid w:val="16B8213B"/>
    <w:rsid w:val="16BC70A7"/>
    <w:rsid w:val="16BF171B"/>
    <w:rsid w:val="16BF2FC8"/>
    <w:rsid w:val="16BF796D"/>
    <w:rsid w:val="16C6339E"/>
    <w:rsid w:val="16CF5E02"/>
    <w:rsid w:val="16D36F75"/>
    <w:rsid w:val="16E3365C"/>
    <w:rsid w:val="16E3540A"/>
    <w:rsid w:val="16EB2510"/>
    <w:rsid w:val="16ED6288"/>
    <w:rsid w:val="17013AE2"/>
    <w:rsid w:val="17033CFE"/>
    <w:rsid w:val="170535D2"/>
    <w:rsid w:val="17092996"/>
    <w:rsid w:val="170D06D9"/>
    <w:rsid w:val="1715758D"/>
    <w:rsid w:val="17163A31"/>
    <w:rsid w:val="1726179A"/>
    <w:rsid w:val="17283764"/>
    <w:rsid w:val="172D7075"/>
    <w:rsid w:val="172F2D79"/>
    <w:rsid w:val="17326391"/>
    <w:rsid w:val="173619DD"/>
    <w:rsid w:val="17383A54"/>
    <w:rsid w:val="173914CE"/>
    <w:rsid w:val="17397720"/>
    <w:rsid w:val="173B5246"/>
    <w:rsid w:val="173C0FBE"/>
    <w:rsid w:val="173C4B1A"/>
    <w:rsid w:val="17435EA8"/>
    <w:rsid w:val="17465999"/>
    <w:rsid w:val="17487963"/>
    <w:rsid w:val="174B0DC1"/>
    <w:rsid w:val="17557BEF"/>
    <w:rsid w:val="176C3651"/>
    <w:rsid w:val="176F3141"/>
    <w:rsid w:val="1776002C"/>
    <w:rsid w:val="177644D0"/>
    <w:rsid w:val="1776627E"/>
    <w:rsid w:val="177B3894"/>
    <w:rsid w:val="178A3AD7"/>
    <w:rsid w:val="178D35C8"/>
    <w:rsid w:val="178F7340"/>
    <w:rsid w:val="17914E66"/>
    <w:rsid w:val="179606CE"/>
    <w:rsid w:val="179764FD"/>
    <w:rsid w:val="17996410"/>
    <w:rsid w:val="179C0A16"/>
    <w:rsid w:val="17A70B2D"/>
    <w:rsid w:val="17AD23E0"/>
    <w:rsid w:val="17B6195E"/>
    <w:rsid w:val="17CB4F24"/>
    <w:rsid w:val="17D336D0"/>
    <w:rsid w:val="17D349C1"/>
    <w:rsid w:val="17D35235"/>
    <w:rsid w:val="17D80CE7"/>
    <w:rsid w:val="17DB37CE"/>
    <w:rsid w:val="17DB4333"/>
    <w:rsid w:val="17DF23C2"/>
    <w:rsid w:val="17DFB5AC"/>
    <w:rsid w:val="17E67825"/>
    <w:rsid w:val="17EC02EE"/>
    <w:rsid w:val="17F17FFA"/>
    <w:rsid w:val="17F316FA"/>
    <w:rsid w:val="17F378CF"/>
    <w:rsid w:val="17F6116D"/>
    <w:rsid w:val="17FB49D5"/>
    <w:rsid w:val="17FF6273"/>
    <w:rsid w:val="1811509D"/>
    <w:rsid w:val="181810E3"/>
    <w:rsid w:val="18194E5B"/>
    <w:rsid w:val="1821268E"/>
    <w:rsid w:val="182757CA"/>
    <w:rsid w:val="18291542"/>
    <w:rsid w:val="182D1E21"/>
    <w:rsid w:val="182F467F"/>
    <w:rsid w:val="1830729E"/>
    <w:rsid w:val="18335F1D"/>
    <w:rsid w:val="183D0B4A"/>
    <w:rsid w:val="18475E6C"/>
    <w:rsid w:val="184A42DA"/>
    <w:rsid w:val="185365BF"/>
    <w:rsid w:val="18585984"/>
    <w:rsid w:val="185B5474"/>
    <w:rsid w:val="185C1918"/>
    <w:rsid w:val="185F31B6"/>
    <w:rsid w:val="18622CA6"/>
    <w:rsid w:val="186662F2"/>
    <w:rsid w:val="1867206B"/>
    <w:rsid w:val="1869193F"/>
    <w:rsid w:val="1870062C"/>
    <w:rsid w:val="187C78C4"/>
    <w:rsid w:val="187F73B4"/>
    <w:rsid w:val="18817102"/>
    <w:rsid w:val="18830A15"/>
    <w:rsid w:val="18852B28"/>
    <w:rsid w:val="188624F1"/>
    <w:rsid w:val="188B5321"/>
    <w:rsid w:val="188E3A9B"/>
    <w:rsid w:val="188E5849"/>
    <w:rsid w:val="18925339"/>
    <w:rsid w:val="18934C0E"/>
    <w:rsid w:val="189746FE"/>
    <w:rsid w:val="18A1732B"/>
    <w:rsid w:val="18A84B5D"/>
    <w:rsid w:val="18A95694"/>
    <w:rsid w:val="18BC23B6"/>
    <w:rsid w:val="18BF5A03"/>
    <w:rsid w:val="18C15C1F"/>
    <w:rsid w:val="18C33745"/>
    <w:rsid w:val="18C662FD"/>
    <w:rsid w:val="18C748B7"/>
    <w:rsid w:val="18D01B6F"/>
    <w:rsid w:val="18D25736"/>
    <w:rsid w:val="18DA6CE0"/>
    <w:rsid w:val="18E57134"/>
    <w:rsid w:val="18EA78A5"/>
    <w:rsid w:val="18F03E0E"/>
    <w:rsid w:val="18F51424"/>
    <w:rsid w:val="19145D4E"/>
    <w:rsid w:val="192561AE"/>
    <w:rsid w:val="19262D2F"/>
    <w:rsid w:val="192B12EA"/>
    <w:rsid w:val="192D6E10"/>
    <w:rsid w:val="1941466A"/>
    <w:rsid w:val="19461C80"/>
    <w:rsid w:val="195645B9"/>
    <w:rsid w:val="196640D0"/>
    <w:rsid w:val="196842EC"/>
    <w:rsid w:val="196D545F"/>
    <w:rsid w:val="196E7423"/>
    <w:rsid w:val="196F0E85"/>
    <w:rsid w:val="19720CC7"/>
    <w:rsid w:val="1977452F"/>
    <w:rsid w:val="197B5DCD"/>
    <w:rsid w:val="197B7B7C"/>
    <w:rsid w:val="1981715C"/>
    <w:rsid w:val="198E16B0"/>
    <w:rsid w:val="19932372"/>
    <w:rsid w:val="199B1FCC"/>
    <w:rsid w:val="199E1ABC"/>
    <w:rsid w:val="19A03A86"/>
    <w:rsid w:val="19A20DD5"/>
    <w:rsid w:val="19A30E80"/>
    <w:rsid w:val="19A8293B"/>
    <w:rsid w:val="19AE03F1"/>
    <w:rsid w:val="19B47531"/>
    <w:rsid w:val="19BE215E"/>
    <w:rsid w:val="19C01A32"/>
    <w:rsid w:val="19C534ED"/>
    <w:rsid w:val="19C72DC1"/>
    <w:rsid w:val="19C86B39"/>
    <w:rsid w:val="19CA465F"/>
    <w:rsid w:val="19D83220"/>
    <w:rsid w:val="19DE5E98"/>
    <w:rsid w:val="19E00326"/>
    <w:rsid w:val="19E80F89"/>
    <w:rsid w:val="19E82D37"/>
    <w:rsid w:val="19F142E2"/>
    <w:rsid w:val="19F32613"/>
    <w:rsid w:val="19F85670"/>
    <w:rsid w:val="19F933DC"/>
    <w:rsid w:val="19FB6F0E"/>
    <w:rsid w:val="1A071A03"/>
    <w:rsid w:val="1A0C2EC9"/>
    <w:rsid w:val="1A13040E"/>
    <w:rsid w:val="1A1F16AE"/>
    <w:rsid w:val="1A2561A1"/>
    <w:rsid w:val="1A3B5C77"/>
    <w:rsid w:val="1A402B73"/>
    <w:rsid w:val="1A4268EB"/>
    <w:rsid w:val="1A4B1C44"/>
    <w:rsid w:val="1A4C776A"/>
    <w:rsid w:val="1A5403CD"/>
    <w:rsid w:val="1A5959E3"/>
    <w:rsid w:val="1A5B175B"/>
    <w:rsid w:val="1A5E3C5E"/>
    <w:rsid w:val="1A613215"/>
    <w:rsid w:val="1A6E5932"/>
    <w:rsid w:val="1A75606A"/>
    <w:rsid w:val="1A7840BB"/>
    <w:rsid w:val="1A7A7E33"/>
    <w:rsid w:val="1A7E3C31"/>
    <w:rsid w:val="1A7F18ED"/>
    <w:rsid w:val="1A7F369B"/>
    <w:rsid w:val="1A9058A9"/>
    <w:rsid w:val="1A9133CF"/>
    <w:rsid w:val="1A9829AF"/>
    <w:rsid w:val="1A984BAD"/>
    <w:rsid w:val="1A9A04D5"/>
    <w:rsid w:val="1A9C249F"/>
    <w:rsid w:val="1AA66E7A"/>
    <w:rsid w:val="1AA749A0"/>
    <w:rsid w:val="1AB33345"/>
    <w:rsid w:val="1AB8220E"/>
    <w:rsid w:val="1ACD2659"/>
    <w:rsid w:val="1AE31E7C"/>
    <w:rsid w:val="1AE4166C"/>
    <w:rsid w:val="1AEB2ADF"/>
    <w:rsid w:val="1AEE0821"/>
    <w:rsid w:val="1AF06CFB"/>
    <w:rsid w:val="1AF11B8D"/>
    <w:rsid w:val="1AF37BE5"/>
    <w:rsid w:val="1AF916A0"/>
    <w:rsid w:val="1AFC2F3E"/>
    <w:rsid w:val="1AFF81A7"/>
    <w:rsid w:val="1B09565B"/>
    <w:rsid w:val="1B0B4F2F"/>
    <w:rsid w:val="1B11359C"/>
    <w:rsid w:val="1B210BF7"/>
    <w:rsid w:val="1B214753"/>
    <w:rsid w:val="1B22257E"/>
    <w:rsid w:val="1B2A271F"/>
    <w:rsid w:val="1B2B3823"/>
    <w:rsid w:val="1B326960"/>
    <w:rsid w:val="1B43291B"/>
    <w:rsid w:val="1B46240B"/>
    <w:rsid w:val="1B505038"/>
    <w:rsid w:val="1B530544"/>
    <w:rsid w:val="1B55264E"/>
    <w:rsid w:val="1B60171F"/>
    <w:rsid w:val="1B6805D3"/>
    <w:rsid w:val="1B713184"/>
    <w:rsid w:val="1B7A20B5"/>
    <w:rsid w:val="1B833F1E"/>
    <w:rsid w:val="1B8C2514"/>
    <w:rsid w:val="1B9413C8"/>
    <w:rsid w:val="1B99078D"/>
    <w:rsid w:val="1BA209CF"/>
    <w:rsid w:val="1BA809D0"/>
    <w:rsid w:val="1BB455C7"/>
    <w:rsid w:val="1BB4777D"/>
    <w:rsid w:val="1BC31CAE"/>
    <w:rsid w:val="1BC670A8"/>
    <w:rsid w:val="1BC81072"/>
    <w:rsid w:val="1BD143CB"/>
    <w:rsid w:val="1BD33001"/>
    <w:rsid w:val="1BD417C5"/>
    <w:rsid w:val="1BD712B5"/>
    <w:rsid w:val="1BD75AB8"/>
    <w:rsid w:val="1BD97B43"/>
    <w:rsid w:val="1BE614F8"/>
    <w:rsid w:val="1BE91714"/>
    <w:rsid w:val="1BEA0FE8"/>
    <w:rsid w:val="1BEF4851"/>
    <w:rsid w:val="1C0459C2"/>
    <w:rsid w:val="1C085913"/>
    <w:rsid w:val="1C0F6CA1"/>
    <w:rsid w:val="1C183DA8"/>
    <w:rsid w:val="1C1B3B4A"/>
    <w:rsid w:val="1C1B5646"/>
    <w:rsid w:val="1C2207D3"/>
    <w:rsid w:val="1C24274C"/>
    <w:rsid w:val="1C252021"/>
    <w:rsid w:val="1C295FB5"/>
    <w:rsid w:val="1C2C33AF"/>
    <w:rsid w:val="1C4C3A51"/>
    <w:rsid w:val="1C4F52EF"/>
    <w:rsid w:val="1C566F8A"/>
    <w:rsid w:val="1C6963B1"/>
    <w:rsid w:val="1C6E39C8"/>
    <w:rsid w:val="1C6E7E6B"/>
    <w:rsid w:val="1C735482"/>
    <w:rsid w:val="1C746B04"/>
    <w:rsid w:val="1C821221"/>
    <w:rsid w:val="1C88086E"/>
    <w:rsid w:val="1C890801"/>
    <w:rsid w:val="1C8D1BE4"/>
    <w:rsid w:val="1C8E5E18"/>
    <w:rsid w:val="1C901B90"/>
    <w:rsid w:val="1C9553F8"/>
    <w:rsid w:val="1C9571A6"/>
    <w:rsid w:val="1C9F6277"/>
    <w:rsid w:val="1CA13D9D"/>
    <w:rsid w:val="1CA27B15"/>
    <w:rsid w:val="1CA4563B"/>
    <w:rsid w:val="1CAD0994"/>
    <w:rsid w:val="1CB03FE0"/>
    <w:rsid w:val="1CB17D58"/>
    <w:rsid w:val="1CB6536F"/>
    <w:rsid w:val="1CB810E7"/>
    <w:rsid w:val="1CC21F65"/>
    <w:rsid w:val="1CC45CDD"/>
    <w:rsid w:val="1CC932F4"/>
    <w:rsid w:val="1CCB0E1A"/>
    <w:rsid w:val="1CCE26B8"/>
    <w:rsid w:val="1CD001DE"/>
    <w:rsid w:val="1CD37CCF"/>
    <w:rsid w:val="1CD6156D"/>
    <w:rsid w:val="1CD87093"/>
    <w:rsid w:val="1CE249B0"/>
    <w:rsid w:val="1CEB6DC6"/>
    <w:rsid w:val="1CF10155"/>
    <w:rsid w:val="1CF2284B"/>
    <w:rsid w:val="1CF87735"/>
    <w:rsid w:val="1CFC5477"/>
    <w:rsid w:val="1D00505A"/>
    <w:rsid w:val="1D0600A4"/>
    <w:rsid w:val="1D0936F0"/>
    <w:rsid w:val="1D0E6F59"/>
    <w:rsid w:val="1D17405F"/>
    <w:rsid w:val="1D1E53EE"/>
    <w:rsid w:val="1D235971"/>
    <w:rsid w:val="1D2624F4"/>
    <w:rsid w:val="1D266CE1"/>
    <w:rsid w:val="1D306ECF"/>
    <w:rsid w:val="1D353C90"/>
    <w:rsid w:val="1D3544E5"/>
    <w:rsid w:val="1D385D84"/>
    <w:rsid w:val="1D3963AF"/>
    <w:rsid w:val="1D3D0010"/>
    <w:rsid w:val="1D3D339A"/>
    <w:rsid w:val="1D3F35B6"/>
    <w:rsid w:val="1D4604A0"/>
    <w:rsid w:val="1D4961E3"/>
    <w:rsid w:val="1D4B1F5B"/>
    <w:rsid w:val="1D4E55A7"/>
    <w:rsid w:val="1D5C4168"/>
    <w:rsid w:val="1D5C5F16"/>
    <w:rsid w:val="1D5E3A3C"/>
    <w:rsid w:val="1D653086"/>
    <w:rsid w:val="1D6A673C"/>
    <w:rsid w:val="1D6D1ED1"/>
    <w:rsid w:val="1D80285F"/>
    <w:rsid w:val="1D840FC9"/>
    <w:rsid w:val="1D9247AE"/>
    <w:rsid w:val="1D943902"/>
    <w:rsid w:val="1D9B4C90"/>
    <w:rsid w:val="1DA022A7"/>
    <w:rsid w:val="1DA04055"/>
    <w:rsid w:val="1DAE2D0C"/>
    <w:rsid w:val="1DB21FDA"/>
    <w:rsid w:val="1DB23D88"/>
    <w:rsid w:val="1DB567EC"/>
    <w:rsid w:val="1DC00253"/>
    <w:rsid w:val="1DC83D3D"/>
    <w:rsid w:val="1DCB4E05"/>
    <w:rsid w:val="1DCC309C"/>
    <w:rsid w:val="1DD12460"/>
    <w:rsid w:val="1DD41F50"/>
    <w:rsid w:val="1DD91315"/>
    <w:rsid w:val="1DE008F5"/>
    <w:rsid w:val="1DE76FE8"/>
    <w:rsid w:val="1DEB1048"/>
    <w:rsid w:val="1DF20628"/>
    <w:rsid w:val="1DF223D6"/>
    <w:rsid w:val="1DF51A98"/>
    <w:rsid w:val="1DFB572F"/>
    <w:rsid w:val="1DFC5003"/>
    <w:rsid w:val="1DFE0D7B"/>
    <w:rsid w:val="1DFE6FCD"/>
    <w:rsid w:val="1E01086B"/>
    <w:rsid w:val="1E162569"/>
    <w:rsid w:val="1E1B36DB"/>
    <w:rsid w:val="1E1E766F"/>
    <w:rsid w:val="1E236A34"/>
    <w:rsid w:val="1E30246C"/>
    <w:rsid w:val="1E37428D"/>
    <w:rsid w:val="1E396257"/>
    <w:rsid w:val="1E3C438C"/>
    <w:rsid w:val="1E3D060F"/>
    <w:rsid w:val="1E3D7AF5"/>
    <w:rsid w:val="1E3F7D2E"/>
    <w:rsid w:val="1E4134E4"/>
    <w:rsid w:val="1E4569AA"/>
    <w:rsid w:val="1E4F7829"/>
    <w:rsid w:val="1E50563C"/>
    <w:rsid w:val="1E5062B3"/>
    <w:rsid w:val="1E523514"/>
    <w:rsid w:val="1E58492F"/>
    <w:rsid w:val="1E592455"/>
    <w:rsid w:val="1E650DFA"/>
    <w:rsid w:val="1E6A4663"/>
    <w:rsid w:val="1E6C03DB"/>
    <w:rsid w:val="1E71154D"/>
    <w:rsid w:val="1E714A66"/>
    <w:rsid w:val="1E796654"/>
    <w:rsid w:val="1E7E3C6A"/>
    <w:rsid w:val="1E802593"/>
    <w:rsid w:val="1E8E0351"/>
    <w:rsid w:val="1E94348E"/>
    <w:rsid w:val="1E982F7E"/>
    <w:rsid w:val="1E984D2C"/>
    <w:rsid w:val="1E990AA4"/>
    <w:rsid w:val="1EA25BAA"/>
    <w:rsid w:val="1EA703CC"/>
    <w:rsid w:val="1EA90CE7"/>
    <w:rsid w:val="1EAC07D7"/>
    <w:rsid w:val="1EAF02C7"/>
    <w:rsid w:val="1EB12291"/>
    <w:rsid w:val="1EB4768C"/>
    <w:rsid w:val="1EB63404"/>
    <w:rsid w:val="1EB7330C"/>
    <w:rsid w:val="1EB8717C"/>
    <w:rsid w:val="1EBC3110"/>
    <w:rsid w:val="1EBD29E4"/>
    <w:rsid w:val="1EC04283"/>
    <w:rsid w:val="1EE6018D"/>
    <w:rsid w:val="1EE61F3B"/>
    <w:rsid w:val="1EE77A61"/>
    <w:rsid w:val="1EF04B68"/>
    <w:rsid w:val="1EF06916"/>
    <w:rsid w:val="1EF26B32"/>
    <w:rsid w:val="1EF36406"/>
    <w:rsid w:val="1EFF4DAB"/>
    <w:rsid w:val="1F022AED"/>
    <w:rsid w:val="1F0423C1"/>
    <w:rsid w:val="1F0A0FF3"/>
    <w:rsid w:val="1F0B7BF4"/>
    <w:rsid w:val="1F0D0EF1"/>
    <w:rsid w:val="1F136AA8"/>
    <w:rsid w:val="1F1F369F"/>
    <w:rsid w:val="1F242A63"/>
    <w:rsid w:val="1F2962CC"/>
    <w:rsid w:val="1F2B3DF2"/>
    <w:rsid w:val="1F38650F"/>
    <w:rsid w:val="1F3A2287"/>
    <w:rsid w:val="1F3A4035"/>
    <w:rsid w:val="1F3E1D77"/>
    <w:rsid w:val="1F424E16"/>
    <w:rsid w:val="1F4B6242"/>
    <w:rsid w:val="1F4C5B16"/>
    <w:rsid w:val="1F5771FF"/>
    <w:rsid w:val="1F63358C"/>
    <w:rsid w:val="1F7601C1"/>
    <w:rsid w:val="1F817EB6"/>
    <w:rsid w:val="1F881244"/>
    <w:rsid w:val="1F8A5A67"/>
    <w:rsid w:val="1F9574BD"/>
    <w:rsid w:val="1F9A5E47"/>
    <w:rsid w:val="1FA6791C"/>
    <w:rsid w:val="1FB262C1"/>
    <w:rsid w:val="1FB7784D"/>
    <w:rsid w:val="1FB913FE"/>
    <w:rsid w:val="1FBC0EEE"/>
    <w:rsid w:val="1FC61D6D"/>
    <w:rsid w:val="1FC7371A"/>
    <w:rsid w:val="1FC85AE5"/>
    <w:rsid w:val="1FCA53B9"/>
    <w:rsid w:val="1FD75D28"/>
    <w:rsid w:val="1FDE0E64"/>
    <w:rsid w:val="1FE67D19"/>
    <w:rsid w:val="1FE868A9"/>
    <w:rsid w:val="1FEA7809"/>
    <w:rsid w:val="1FED10A7"/>
    <w:rsid w:val="1FF22B62"/>
    <w:rsid w:val="1FF93EF0"/>
    <w:rsid w:val="1FFC753C"/>
    <w:rsid w:val="2000702C"/>
    <w:rsid w:val="20034907"/>
    <w:rsid w:val="20075A36"/>
    <w:rsid w:val="200F04DE"/>
    <w:rsid w:val="200F54C2"/>
    <w:rsid w:val="20126D60"/>
    <w:rsid w:val="20173E4B"/>
    <w:rsid w:val="20176124"/>
    <w:rsid w:val="20196340"/>
    <w:rsid w:val="201E48A5"/>
    <w:rsid w:val="20210D51"/>
    <w:rsid w:val="202D1DEC"/>
    <w:rsid w:val="203647FC"/>
    <w:rsid w:val="20384A18"/>
    <w:rsid w:val="2040567B"/>
    <w:rsid w:val="20410A86"/>
    <w:rsid w:val="204131A1"/>
    <w:rsid w:val="204213F3"/>
    <w:rsid w:val="204333BD"/>
    <w:rsid w:val="20452C91"/>
    <w:rsid w:val="20471345"/>
    <w:rsid w:val="204809D3"/>
    <w:rsid w:val="20484530"/>
    <w:rsid w:val="204E48BC"/>
    <w:rsid w:val="20547378"/>
    <w:rsid w:val="20673637"/>
    <w:rsid w:val="206A26F8"/>
    <w:rsid w:val="20707772"/>
    <w:rsid w:val="207E61A3"/>
    <w:rsid w:val="20803CC9"/>
    <w:rsid w:val="20875058"/>
    <w:rsid w:val="208921B3"/>
    <w:rsid w:val="208A4B48"/>
    <w:rsid w:val="208B18B2"/>
    <w:rsid w:val="20973DEB"/>
    <w:rsid w:val="20A200E4"/>
    <w:rsid w:val="20A51982"/>
    <w:rsid w:val="20B16579"/>
    <w:rsid w:val="20B26522"/>
    <w:rsid w:val="20B44310"/>
    <w:rsid w:val="20B971DB"/>
    <w:rsid w:val="20BD316F"/>
    <w:rsid w:val="20BF0C96"/>
    <w:rsid w:val="20C22534"/>
    <w:rsid w:val="20C55B80"/>
    <w:rsid w:val="20CA763A"/>
    <w:rsid w:val="20CC5161"/>
    <w:rsid w:val="20D109C9"/>
    <w:rsid w:val="20D14525"/>
    <w:rsid w:val="20D67D8D"/>
    <w:rsid w:val="20D9162C"/>
    <w:rsid w:val="20DA5ACF"/>
    <w:rsid w:val="20DB35F6"/>
    <w:rsid w:val="20DF4F0A"/>
    <w:rsid w:val="20E424AA"/>
    <w:rsid w:val="20E64474"/>
    <w:rsid w:val="20EF2BFD"/>
    <w:rsid w:val="20F070A1"/>
    <w:rsid w:val="20F16975"/>
    <w:rsid w:val="20F546B7"/>
    <w:rsid w:val="20FB17E4"/>
    <w:rsid w:val="210C37AF"/>
    <w:rsid w:val="21110DC5"/>
    <w:rsid w:val="211116EB"/>
    <w:rsid w:val="21132D8F"/>
    <w:rsid w:val="211D776A"/>
    <w:rsid w:val="21244F9D"/>
    <w:rsid w:val="212925B3"/>
    <w:rsid w:val="212A1E87"/>
    <w:rsid w:val="212C5BFF"/>
    <w:rsid w:val="212E7BC9"/>
    <w:rsid w:val="213170F5"/>
    <w:rsid w:val="21374CD0"/>
    <w:rsid w:val="213977FF"/>
    <w:rsid w:val="214C004F"/>
    <w:rsid w:val="214F68AA"/>
    <w:rsid w:val="21577120"/>
    <w:rsid w:val="215C0EF4"/>
    <w:rsid w:val="215F5FD5"/>
    <w:rsid w:val="216133FC"/>
    <w:rsid w:val="2164183D"/>
    <w:rsid w:val="21661111"/>
    <w:rsid w:val="217C6B87"/>
    <w:rsid w:val="21823A71"/>
    <w:rsid w:val="21843C8D"/>
    <w:rsid w:val="218477E9"/>
    <w:rsid w:val="218872DA"/>
    <w:rsid w:val="218E68BA"/>
    <w:rsid w:val="21902632"/>
    <w:rsid w:val="21920158"/>
    <w:rsid w:val="21974828"/>
    <w:rsid w:val="21A51B5B"/>
    <w:rsid w:val="21B207FA"/>
    <w:rsid w:val="21B26104"/>
    <w:rsid w:val="21BC3427"/>
    <w:rsid w:val="21D267A7"/>
    <w:rsid w:val="21D544E9"/>
    <w:rsid w:val="21D56769"/>
    <w:rsid w:val="21D818E3"/>
    <w:rsid w:val="21D97B35"/>
    <w:rsid w:val="21DA1AFF"/>
    <w:rsid w:val="21DB2344"/>
    <w:rsid w:val="21E40288"/>
    <w:rsid w:val="21E52EF3"/>
    <w:rsid w:val="21E93AF0"/>
    <w:rsid w:val="21EB1616"/>
    <w:rsid w:val="21EF55AB"/>
    <w:rsid w:val="21FB5D7B"/>
    <w:rsid w:val="220B1C3D"/>
    <w:rsid w:val="22137BB5"/>
    <w:rsid w:val="22181A5A"/>
    <w:rsid w:val="221C2173"/>
    <w:rsid w:val="221D1D20"/>
    <w:rsid w:val="222114DC"/>
    <w:rsid w:val="222A65E3"/>
    <w:rsid w:val="222F1E4B"/>
    <w:rsid w:val="22334A87"/>
    <w:rsid w:val="22364F87"/>
    <w:rsid w:val="223C00C4"/>
    <w:rsid w:val="223C6316"/>
    <w:rsid w:val="223E777F"/>
    <w:rsid w:val="224156DA"/>
    <w:rsid w:val="22433E12"/>
    <w:rsid w:val="224A0A33"/>
    <w:rsid w:val="224A458F"/>
    <w:rsid w:val="224F6049"/>
    <w:rsid w:val="22573150"/>
    <w:rsid w:val="22576CAC"/>
    <w:rsid w:val="22596EC8"/>
    <w:rsid w:val="225C42C2"/>
    <w:rsid w:val="225D758A"/>
    <w:rsid w:val="22635651"/>
    <w:rsid w:val="226D4721"/>
    <w:rsid w:val="22737F8A"/>
    <w:rsid w:val="227D2BB6"/>
    <w:rsid w:val="22806203"/>
    <w:rsid w:val="228133C5"/>
    <w:rsid w:val="22813DB4"/>
    <w:rsid w:val="22821F7B"/>
    <w:rsid w:val="22835CF3"/>
    <w:rsid w:val="228A0E2F"/>
    <w:rsid w:val="228D26CE"/>
    <w:rsid w:val="228D7391"/>
    <w:rsid w:val="228F28EA"/>
    <w:rsid w:val="22916662"/>
    <w:rsid w:val="22934188"/>
    <w:rsid w:val="229B303C"/>
    <w:rsid w:val="229E2B2D"/>
    <w:rsid w:val="22A00653"/>
    <w:rsid w:val="22A04AF7"/>
    <w:rsid w:val="22A30143"/>
    <w:rsid w:val="22A31EF1"/>
    <w:rsid w:val="22A448F0"/>
    <w:rsid w:val="22A939AB"/>
    <w:rsid w:val="22B440FE"/>
    <w:rsid w:val="22B91715"/>
    <w:rsid w:val="22BB36DF"/>
    <w:rsid w:val="22BB43D7"/>
    <w:rsid w:val="22BE6801"/>
    <w:rsid w:val="22C95DFC"/>
    <w:rsid w:val="22CA2A17"/>
    <w:rsid w:val="22D12F02"/>
    <w:rsid w:val="22D93B65"/>
    <w:rsid w:val="22D95913"/>
    <w:rsid w:val="22DB168B"/>
    <w:rsid w:val="22F015DA"/>
    <w:rsid w:val="22F15352"/>
    <w:rsid w:val="22F8048F"/>
    <w:rsid w:val="22FB7F7F"/>
    <w:rsid w:val="230C5CE8"/>
    <w:rsid w:val="231026BB"/>
    <w:rsid w:val="23103A2A"/>
    <w:rsid w:val="231057D9"/>
    <w:rsid w:val="23137077"/>
    <w:rsid w:val="232C638A"/>
    <w:rsid w:val="232E2103"/>
    <w:rsid w:val="232E5C5F"/>
    <w:rsid w:val="23305E7B"/>
    <w:rsid w:val="233500BF"/>
    <w:rsid w:val="23377FF7"/>
    <w:rsid w:val="23403BE4"/>
    <w:rsid w:val="23405992"/>
    <w:rsid w:val="23474F72"/>
    <w:rsid w:val="234C4BAE"/>
    <w:rsid w:val="23517B9F"/>
    <w:rsid w:val="23621DAC"/>
    <w:rsid w:val="23675615"/>
    <w:rsid w:val="236B425F"/>
    <w:rsid w:val="236C6787"/>
    <w:rsid w:val="237A203E"/>
    <w:rsid w:val="237D2B13"/>
    <w:rsid w:val="237D6BE6"/>
    <w:rsid w:val="23836192"/>
    <w:rsid w:val="23841D23"/>
    <w:rsid w:val="23847F75"/>
    <w:rsid w:val="238D507B"/>
    <w:rsid w:val="23901F29"/>
    <w:rsid w:val="23983A20"/>
    <w:rsid w:val="239C0061"/>
    <w:rsid w:val="239F090A"/>
    <w:rsid w:val="23A83C63"/>
    <w:rsid w:val="23A979DB"/>
    <w:rsid w:val="23AB5501"/>
    <w:rsid w:val="23B24AE2"/>
    <w:rsid w:val="23B4085A"/>
    <w:rsid w:val="23B819CC"/>
    <w:rsid w:val="23B908A4"/>
    <w:rsid w:val="23BA1BE8"/>
    <w:rsid w:val="23C10881"/>
    <w:rsid w:val="23C16AD3"/>
    <w:rsid w:val="23C640E9"/>
    <w:rsid w:val="23C87302"/>
    <w:rsid w:val="23CD191B"/>
    <w:rsid w:val="23CD36CA"/>
    <w:rsid w:val="23D71DF9"/>
    <w:rsid w:val="23DF41E2"/>
    <w:rsid w:val="23DF51AB"/>
    <w:rsid w:val="23E26A49"/>
    <w:rsid w:val="23E40A13"/>
    <w:rsid w:val="23E95BEF"/>
    <w:rsid w:val="23ED5B1A"/>
    <w:rsid w:val="23F0560A"/>
    <w:rsid w:val="23FD0064"/>
    <w:rsid w:val="24003A9F"/>
    <w:rsid w:val="2403691B"/>
    <w:rsid w:val="240370EB"/>
    <w:rsid w:val="24044C11"/>
    <w:rsid w:val="240B41F2"/>
    <w:rsid w:val="2412732E"/>
    <w:rsid w:val="24194B61"/>
    <w:rsid w:val="242157C3"/>
    <w:rsid w:val="2423778D"/>
    <w:rsid w:val="2426102C"/>
    <w:rsid w:val="24262DDA"/>
    <w:rsid w:val="242D23BA"/>
    <w:rsid w:val="243B2E03"/>
    <w:rsid w:val="24457704"/>
    <w:rsid w:val="2446347C"/>
    <w:rsid w:val="24482D50"/>
    <w:rsid w:val="244D65B8"/>
    <w:rsid w:val="244F2331"/>
    <w:rsid w:val="24507E57"/>
    <w:rsid w:val="245375B0"/>
    <w:rsid w:val="24577437"/>
    <w:rsid w:val="245E07C6"/>
    <w:rsid w:val="246062EC"/>
    <w:rsid w:val="24642C0A"/>
    <w:rsid w:val="246851A0"/>
    <w:rsid w:val="246D6C5B"/>
    <w:rsid w:val="246F4EFF"/>
    <w:rsid w:val="247022A7"/>
    <w:rsid w:val="24747FE9"/>
    <w:rsid w:val="247578BD"/>
    <w:rsid w:val="24773635"/>
    <w:rsid w:val="247973AD"/>
    <w:rsid w:val="247E2C16"/>
    <w:rsid w:val="24832617"/>
    <w:rsid w:val="248D10AB"/>
    <w:rsid w:val="24970E04"/>
    <w:rsid w:val="249C183C"/>
    <w:rsid w:val="24A0493A"/>
    <w:rsid w:val="24A106B2"/>
    <w:rsid w:val="24A26904"/>
    <w:rsid w:val="24A85EE5"/>
    <w:rsid w:val="24AB32DF"/>
    <w:rsid w:val="24B22173"/>
    <w:rsid w:val="24B93C4E"/>
    <w:rsid w:val="24B95AD9"/>
    <w:rsid w:val="24BB1774"/>
    <w:rsid w:val="24BE24DA"/>
    <w:rsid w:val="24C55260"/>
    <w:rsid w:val="24C877AE"/>
    <w:rsid w:val="24CA5E5B"/>
    <w:rsid w:val="24CC1BD3"/>
    <w:rsid w:val="24CF5825"/>
    <w:rsid w:val="24D663E6"/>
    <w:rsid w:val="24D740D4"/>
    <w:rsid w:val="24D77F2B"/>
    <w:rsid w:val="24DE36B4"/>
    <w:rsid w:val="24E0551A"/>
    <w:rsid w:val="24E32A79"/>
    <w:rsid w:val="24E54A43"/>
    <w:rsid w:val="24EA02AB"/>
    <w:rsid w:val="24EF141E"/>
    <w:rsid w:val="24F35209"/>
    <w:rsid w:val="24F66C50"/>
    <w:rsid w:val="24F9229C"/>
    <w:rsid w:val="25053989"/>
    <w:rsid w:val="251A0B90"/>
    <w:rsid w:val="251B2213"/>
    <w:rsid w:val="251C31E3"/>
    <w:rsid w:val="251C71CF"/>
    <w:rsid w:val="251D41DD"/>
    <w:rsid w:val="25287F65"/>
    <w:rsid w:val="252A06A8"/>
    <w:rsid w:val="252C0373"/>
    <w:rsid w:val="252F3F10"/>
    <w:rsid w:val="253A30B9"/>
    <w:rsid w:val="253D662D"/>
    <w:rsid w:val="254259F1"/>
    <w:rsid w:val="25453733"/>
    <w:rsid w:val="254554E2"/>
    <w:rsid w:val="254A0D4A"/>
    <w:rsid w:val="254C4AC2"/>
    <w:rsid w:val="254D45A6"/>
    <w:rsid w:val="255045B2"/>
    <w:rsid w:val="25553977"/>
    <w:rsid w:val="255816B9"/>
    <w:rsid w:val="25595CCC"/>
    <w:rsid w:val="255B2F57"/>
    <w:rsid w:val="255D6CCF"/>
    <w:rsid w:val="256040C9"/>
    <w:rsid w:val="25641E0C"/>
    <w:rsid w:val="25675458"/>
    <w:rsid w:val="25753B62"/>
    <w:rsid w:val="257D4C7B"/>
    <w:rsid w:val="257F09F3"/>
    <w:rsid w:val="257F3FCC"/>
    <w:rsid w:val="258403C0"/>
    <w:rsid w:val="2584425C"/>
    <w:rsid w:val="258B00E2"/>
    <w:rsid w:val="2593624D"/>
    <w:rsid w:val="25950217"/>
    <w:rsid w:val="259C77F7"/>
    <w:rsid w:val="25A917A6"/>
    <w:rsid w:val="25AC292D"/>
    <w:rsid w:val="25AD37B3"/>
    <w:rsid w:val="25B61F3B"/>
    <w:rsid w:val="25BE27CC"/>
    <w:rsid w:val="25C64874"/>
    <w:rsid w:val="25D02FFD"/>
    <w:rsid w:val="25D32AED"/>
    <w:rsid w:val="25D7082F"/>
    <w:rsid w:val="25EB6089"/>
    <w:rsid w:val="25EB7E37"/>
    <w:rsid w:val="25F3318F"/>
    <w:rsid w:val="25F52A64"/>
    <w:rsid w:val="25F74A5C"/>
    <w:rsid w:val="25FA451E"/>
    <w:rsid w:val="2601765A"/>
    <w:rsid w:val="26043AE4"/>
    <w:rsid w:val="260C0A7D"/>
    <w:rsid w:val="26123616"/>
    <w:rsid w:val="2613738E"/>
    <w:rsid w:val="261455E0"/>
    <w:rsid w:val="261E7009"/>
    <w:rsid w:val="2628662C"/>
    <w:rsid w:val="262D45DE"/>
    <w:rsid w:val="26325A66"/>
    <w:rsid w:val="263537A8"/>
    <w:rsid w:val="263864AD"/>
    <w:rsid w:val="263A491A"/>
    <w:rsid w:val="26437C73"/>
    <w:rsid w:val="26467763"/>
    <w:rsid w:val="26492DAF"/>
    <w:rsid w:val="264A7253"/>
    <w:rsid w:val="264D464E"/>
    <w:rsid w:val="26541E80"/>
    <w:rsid w:val="26555BF8"/>
    <w:rsid w:val="265A320F"/>
    <w:rsid w:val="2668592C"/>
    <w:rsid w:val="266A3452"/>
    <w:rsid w:val="266A4519"/>
    <w:rsid w:val="266B71CA"/>
    <w:rsid w:val="267918E7"/>
    <w:rsid w:val="26812549"/>
    <w:rsid w:val="26864004"/>
    <w:rsid w:val="268C786C"/>
    <w:rsid w:val="269009DE"/>
    <w:rsid w:val="26914E82"/>
    <w:rsid w:val="269E30FB"/>
    <w:rsid w:val="26A06E73"/>
    <w:rsid w:val="26A53EF9"/>
    <w:rsid w:val="26A94201"/>
    <w:rsid w:val="26AC274F"/>
    <w:rsid w:val="26B446CD"/>
    <w:rsid w:val="26BE554B"/>
    <w:rsid w:val="26E054C2"/>
    <w:rsid w:val="26E36D60"/>
    <w:rsid w:val="26E74CBE"/>
    <w:rsid w:val="26ED7BDF"/>
    <w:rsid w:val="26EE0F6E"/>
    <w:rsid w:val="26F251F5"/>
    <w:rsid w:val="26F471BF"/>
    <w:rsid w:val="27010436"/>
    <w:rsid w:val="270218DC"/>
    <w:rsid w:val="27044A29"/>
    <w:rsid w:val="270D0281"/>
    <w:rsid w:val="27174C5C"/>
    <w:rsid w:val="271D34C8"/>
    <w:rsid w:val="27207FB4"/>
    <w:rsid w:val="27231852"/>
    <w:rsid w:val="272A0E33"/>
    <w:rsid w:val="272D0F38"/>
    <w:rsid w:val="272F6449"/>
    <w:rsid w:val="27383550"/>
    <w:rsid w:val="273D0B66"/>
    <w:rsid w:val="273F48DE"/>
    <w:rsid w:val="275D4D64"/>
    <w:rsid w:val="275D6B12"/>
    <w:rsid w:val="275F0ADD"/>
    <w:rsid w:val="276142BF"/>
    <w:rsid w:val="276B73F4"/>
    <w:rsid w:val="27783712"/>
    <w:rsid w:val="27906EE8"/>
    <w:rsid w:val="27907362"/>
    <w:rsid w:val="27930786"/>
    <w:rsid w:val="27952750"/>
    <w:rsid w:val="279D33B3"/>
    <w:rsid w:val="27A110F5"/>
    <w:rsid w:val="27A6670B"/>
    <w:rsid w:val="27AC6324"/>
    <w:rsid w:val="27C052F3"/>
    <w:rsid w:val="27C05EBB"/>
    <w:rsid w:val="27CB335B"/>
    <w:rsid w:val="27CC1EEA"/>
    <w:rsid w:val="27CE17BE"/>
    <w:rsid w:val="27D019DA"/>
    <w:rsid w:val="27E45486"/>
    <w:rsid w:val="27E62FAC"/>
    <w:rsid w:val="27E72880"/>
    <w:rsid w:val="27EB2370"/>
    <w:rsid w:val="27EB411E"/>
    <w:rsid w:val="27EE1E60"/>
    <w:rsid w:val="27EE63F8"/>
    <w:rsid w:val="27F21951"/>
    <w:rsid w:val="27F54F9D"/>
    <w:rsid w:val="27F75178"/>
    <w:rsid w:val="28081174"/>
    <w:rsid w:val="28096C9A"/>
    <w:rsid w:val="28101024"/>
    <w:rsid w:val="281F201A"/>
    <w:rsid w:val="2829733C"/>
    <w:rsid w:val="282E04AF"/>
    <w:rsid w:val="28304227"/>
    <w:rsid w:val="28333E1D"/>
    <w:rsid w:val="28341F69"/>
    <w:rsid w:val="28355CE1"/>
    <w:rsid w:val="283C7460"/>
    <w:rsid w:val="28425D08"/>
    <w:rsid w:val="28447CD2"/>
    <w:rsid w:val="28454BD6"/>
    <w:rsid w:val="28455253"/>
    <w:rsid w:val="28481571"/>
    <w:rsid w:val="28485A15"/>
    <w:rsid w:val="284F6DA3"/>
    <w:rsid w:val="28551971"/>
    <w:rsid w:val="28577A06"/>
    <w:rsid w:val="2858552C"/>
    <w:rsid w:val="285A74F6"/>
    <w:rsid w:val="285B1C53"/>
    <w:rsid w:val="286D0FD7"/>
    <w:rsid w:val="286D7229"/>
    <w:rsid w:val="286F11F3"/>
    <w:rsid w:val="287700A8"/>
    <w:rsid w:val="28773C04"/>
    <w:rsid w:val="28795BCE"/>
    <w:rsid w:val="288F53F1"/>
    <w:rsid w:val="28916E8B"/>
    <w:rsid w:val="289F7086"/>
    <w:rsid w:val="28AF7842"/>
    <w:rsid w:val="28B5472C"/>
    <w:rsid w:val="28B81505"/>
    <w:rsid w:val="28C32028"/>
    <w:rsid w:val="28CB21A2"/>
    <w:rsid w:val="28CC490F"/>
    <w:rsid w:val="28CD7CC8"/>
    <w:rsid w:val="28D9666D"/>
    <w:rsid w:val="28DB23E5"/>
    <w:rsid w:val="28DC43AF"/>
    <w:rsid w:val="28DE40AA"/>
    <w:rsid w:val="28E55011"/>
    <w:rsid w:val="28F9286B"/>
    <w:rsid w:val="28F96D0F"/>
    <w:rsid w:val="28FC05AD"/>
    <w:rsid w:val="2903193C"/>
    <w:rsid w:val="290D27BA"/>
    <w:rsid w:val="290D4568"/>
    <w:rsid w:val="29122110"/>
    <w:rsid w:val="2915627C"/>
    <w:rsid w:val="29183639"/>
    <w:rsid w:val="291B0A33"/>
    <w:rsid w:val="29226266"/>
    <w:rsid w:val="29256DEA"/>
    <w:rsid w:val="29262DDF"/>
    <w:rsid w:val="292E4C0A"/>
    <w:rsid w:val="29325D7D"/>
    <w:rsid w:val="29345E77"/>
    <w:rsid w:val="29385A89"/>
    <w:rsid w:val="293B10D5"/>
    <w:rsid w:val="29453D02"/>
    <w:rsid w:val="294C65AD"/>
    <w:rsid w:val="294E705B"/>
    <w:rsid w:val="295959FF"/>
    <w:rsid w:val="29622B06"/>
    <w:rsid w:val="296E357B"/>
    <w:rsid w:val="297445E7"/>
    <w:rsid w:val="29806583"/>
    <w:rsid w:val="29824F56"/>
    <w:rsid w:val="2987431B"/>
    <w:rsid w:val="298B3C4C"/>
    <w:rsid w:val="298F1421"/>
    <w:rsid w:val="298F31CF"/>
    <w:rsid w:val="29910CF5"/>
    <w:rsid w:val="299407E6"/>
    <w:rsid w:val="29A22F02"/>
    <w:rsid w:val="29AC5B2F"/>
    <w:rsid w:val="29AE18A7"/>
    <w:rsid w:val="29BD1AEA"/>
    <w:rsid w:val="29C015DB"/>
    <w:rsid w:val="29C410CB"/>
    <w:rsid w:val="29C63095"/>
    <w:rsid w:val="29C941B3"/>
    <w:rsid w:val="29D137E8"/>
    <w:rsid w:val="29D46E34"/>
    <w:rsid w:val="29DD218D"/>
    <w:rsid w:val="29F26D24"/>
    <w:rsid w:val="29FD282F"/>
    <w:rsid w:val="29FD638B"/>
    <w:rsid w:val="2A042187"/>
    <w:rsid w:val="2A043BBD"/>
    <w:rsid w:val="2A092F82"/>
    <w:rsid w:val="2A0B4F4C"/>
    <w:rsid w:val="2A106382"/>
    <w:rsid w:val="2A15033F"/>
    <w:rsid w:val="2A1662C1"/>
    <w:rsid w:val="2A17569E"/>
    <w:rsid w:val="2A1A6F3D"/>
    <w:rsid w:val="2A1C7367"/>
    <w:rsid w:val="2A1F4553"/>
    <w:rsid w:val="2A261D85"/>
    <w:rsid w:val="2A2815FA"/>
    <w:rsid w:val="2A290EB8"/>
    <w:rsid w:val="2A294452"/>
    <w:rsid w:val="2A32072A"/>
    <w:rsid w:val="2A342FBE"/>
    <w:rsid w:val="2A385183"/>
    <w:rsid w:val="2A3873C3"/>
    <w:rsid w:val="2A3C5105"/>
    <w:rsid w:val="2A420242"/>
    <w:rsid w:val="2A467D32"/>
    <w:rsid w:val="2A491472"/>
    <w:rsid w:val="2A497822"/>
    <w:rsid w:val="2A4E45E1"/>
    <w:rsid w:val="2A506E02"/>
    <w:rsid w:val="2A587A65"/>
    <w:rsid w:val="2A5F317B"/>
    <w:rsid w:val="2A691C72"/>
    <w:rsid w:val="2A6D6092"/>
    <w:rsid w:val="2A720B27"/>
    <w:rsid w:val="2A7228D5"/>
    <w:rsid w:val="2A7523C5"/>
    <w:rsid w:val="2A7D76B4"/>
    <w:rsid w:val="2A9036A3"/>
    <w:rsid w:val="2A9270B0"/>
    <w:rsid w:val="2A9A6739"/>
    <w:rsid w:val="2A9C2048"/>
    <w:rsid w:val="2A9C5BA4"/>
    <w:rsid w:val="2A9F38E6"/>
    <w:rsid w:val="2AA809EC"/>
    <w:rsid w:val="2AA8279A"/>
    <w:rsid w:val="2AA9206F"/>
    <w:rsid w:val="2AAB228B"/>
    <w:rsid w:val="2AAB47A4"/>
    <w:rsid w:val="2AAE58D7"/>
    <w:rsid w:val="2AB47391"/>
    <w:rsid w:val="2AB56C65"/>
    <w:rsid w:val="2AB70C30"/>
    <w:rsid w:val="2ABA24CE"/>
    <w:rsid w:val="2ABA427C"/>
    <w:rsid w:val="2ABB0720"/>
    <w:rsid w:val="2ABC4498"/>
    <w:rsid w:val="2ABE1FBE"/>
    <w:rsid w:val="2AC11AAE"/>
    <w:rsid w:val="2AC450FA"/>
    <w:rsid w:val="2AC46EA9"/>
    <w:rsid w:val="2AC966AE"/>
    <w:rsid w:val="2ACF5F79"/>
    <w:rsid w:val="2AD52E64"/>
    <w:rsid w:val="2ADE4F51"/>
    <w:rsid w:val="2AE01F34"/>
    <w:rsid w:val="2AE636CE"/>
    <w:rsid w:val="2AE92A77"/>
    <w:rsid w:val="2AEB2687"/>
    <w:rsid w:val="2AEC3A3B"/>
    <w:rsid w:val="2AEC63ED"/>
    <w:rsid w:val="2AF53506"/>
    <w:rsid w:val="2AF7727E"/>
    <w:rsid w:val="2B0B2D29"/>
    <w:rsid w:val="2B0F442A"/>
    <w:rsid w:val="2B0F6376"/>
    <w:rsid w:val="2B1716CE"/>
    <w:rsid w:val="2B255CF1"/>
    <w:rsid w:val="2B2C517A"/>
    <w:rsid w:val="2B3202B6"/>
    <w:rsid w:val="2B342280"/>
    <w:rsid w:val="2B373B1E"/>
    <w:rsid w:val="2B3C1135"/>
    <w:rsid w:val="2B404781"/>
    <w:rsid w:val="2B406E77"/>
    <w:rsid w:val="2B42499D"/>
    <w:rsid w:val="2B437463"/>
    <w:rsid w:val="2B457FE9"/>
    <w:rsid w:val="2B473D61"/>
    <w:rsid w:val="2B4F70BA"/>
    <w:rsid w:val="2B5244B4"/>
    <w:rsid w:val="2B5841C1"/>
    <w:rsid w:val="2B593A95"/>
    <w:rsid w:val="2B603075"/>
    <w:rsid w:val="2B683CD8"/>
    <w:rsid w:val="2B6C37C8"/>
    <w:rsid w:val="2B6C7C6C"/>
    <w:rsid w:val="2B6D7540"/>
    <w:rsid w:val="2B6F5066"/>
    <w:rsid w:val="2B71364B"/>
    <w:rsid w:val="2B7807EE"/>
    <w:rsid w:val="2B794137"/>
    <w:rsid w:val="2B8054C5"/>
    <w:rsid w:val="2B852ADC"/>
    <w:rsid w:val="2B8723B0"/>
    <w:rsid w:val="2B91322F"/>
    <w:rsid w:val="2B9845BD"/>
    <w:rsid w:val="2B9D7E25"/>
    <w:rsid w:val="2BA935AA"/>
    <w:rsid w:val="2BAA0794"/>
    <w:rsid w:val="2BBF00EC"/>
    <w:rsid w:val="2BC37CFD"/>
    <w:rsid w:val="2BC43604"/>
    <w:rsid w:val="2BCC24B9"/>
    <w:rsid w:val="2BD5237F"/>
    <w:rsid w:val="2BDA2E28"/>
    <w:rsid w:val="2BDB26FC"/>
    <w:rsid w:val="2BE02A8B"/>
    <w:rsid w:val="2BE536CE"/>
    <w:rsid w:val="2BE758D9"/>
    <w:rsid w:val="2BE9496F"/>
    <w:rsid w:val="2BE961B4"/>
    <w:rsid w:val="2BEE242F"/>
    <w:rsid w:val="2BEF7F55"/>
    <w:rsid w:val="2BF33EE9"/>
    <w:rsid w:val="2BFD6B16"/>
    <w:rsid w:val="2C0003B4"/>
    <w:rsid w:val="2C02237E"/>
    <w:rsid w:val="2C09049E"/>
    <w:rsid w:val="2C0A653C"/>
    <w:rsid w:val="2C0E2AD1"/>
    <w:rsid w:val="2C1520B2"/>
    <w:rsid w:val="2C153E60"/>
    <w:rsid w:val="2C191F85"/>
    <w:rsid w:val="2C1F4CDE"/>
    <w:rsid w:val="2C2440A3"/>
    <w:rsid w:val="2C365B84"/>
    <w:rsid w:val="2C3E47B1"/>
    <w:rsid w:val="2C4B162F"/>
    <w:rsid w:val="2C631A05"/>
    <w:rsid w:val="2C70553A"/>
    <w:rsid w:val="2C7A0167"/>
    <w:rsid w:val="2C9034E6"/>
    <w:rsid w:val="2C932FD6"/>
    <w:rsid w:val="2C9411F3"/>
    <w:rsid w:val="2C9452EB"/>
    <w:rsid w:val="2C954FA0"/>
    <w:rsid w:val="2C956D4E"/>
    <w:rsid w:val="2C985B8A"/>
    <w:rsid w:val="2C98683F"/>
    <w:rsid w:val="2C996688"/>
    <w:rsid w:val="2C9C1E8B"/>
    <w:rsid w:val="2C9C632F"/>
    <w:rsid w:val="2CA13945"/>
    <w:rsid w:val="2CA60F5C"/>
    <w:rsid w:val="2CA90A4C"/>
    <w:rsid w:val="2CAE32CD"/>
    <w:rsid w:val="2CB371D5"/>
    <w:rsid w:val="2CC31B0E"/>
    <w:rsid w:val="2CC47634"/>
    <w:rsid w:val="2CC704A7"/>
    <w:rsid w:val="2CC80ED2"/>
    <w:rsid w:val="2CD31625"/>
    <w:rsid w:val="2CD71115"/>
    <w:rsid w:val="2CE51A84"/>
    <w:rsid w:val="2CE82D6F"/>
    <w:rsid w:val="2CED0939"/>
    <w:rsid w:val="2CFC5020"/>
    <w:rsid w:val="2D1934DC"/>
    <w:rsid w:val="2D1B36F8"/>
    <w:rsid w:val="2D2105E2"/>
    <w:rsid w:val="2D2325AC"/>
    <w:rsid w:val="2D26209C"/>
    <w:rsid w:val="2D287BC3"/>
    <w:rsid w:val="2D343236"/>
    <w:rsid w:val="2D37238E"/>
    <w:rsid w:val="2D391DD0"/>
    <w:rsid w:val="2D3C541C"/>
    <w:rsid w:val="2D430559"/>
    <w:rsid w:val="2D4349FC"/>
    <w:rsid w:val="2D485B6F"/>
    <w:rsid w:val="2D4A5D8B"/>
    <w:rsid w:val="2D4C4AC2"/>
    <w:rsid w:val="2D517119"/>
    <w:rsid w:val="2D5269EE"/>
    <w:rsid w:val="2D654973"/>
    <w:rsid w:val="2D686211"/>
    <w:rsid w:val="2D7050C6"/>
    <w:rsid w:val="2D792E9C"/>
    <w:rsid w:val="2D7C3A6A"/>
    <w:rsid w:val="2D7E5A35"/>
    <w:rsid w:val="2D865E3F"/>
    <w:rsid w:val="2D8C1F00"/>
    <w:rsid w:val="2D8E211C"/>
    <w:rsid w:val="2D8F20DF"/>
    <w:rsid w:val="2D92328E"/>
    <w:rsid w:val="2D964B2C"/>
    <w:rsid w:val="2D99461C"/>
    <w:rsid w:val="2D9C5EBB"/>
    <w:rsid w:val="2DA134D1"/>
    <w:rsid w:val="2DA21723"/>
    <w:rsid w:val="2DAC5BF8"/>
    <w:rsid w:val="2DAF3E40"/>
    <w:rsid w:val="2DB43204"/>
    <w:rsid w:val="2DB72CF5"/>
    <w:rsid w:val="2DB85006"/>
    <w:rsid w:val="2DBD3F00"/>
    <w:rsid w:val="2DC25921"/>
    <w:rsid w:val="2DC55411"/>
    <w:rsid w:val="2DC7118A"/>
    <w:rsid w:val="2DC93154"/>
    <w:rsid w:val="2DD15014"/>
    <w:rsid w:val="2DE24215"/>
    <w:rsid w:val="2DEE2BBA"/>
    <w:rsid w:val="2DF72DE4"/>
    <w:rsid w:val="2DF950BB"/>
    <w:rsid w:val="2DFB7085"/>
    <w:rsid w:val="2E0220AF"/>
    <w:rsid w:val="2E0C4DEE"/>
    <w:rsid w:val="2E163EBF"/>
    <w:rsid w:val="2E19750B"/>
    <w:rsid w:val="2E20089A"/>
    <w:rsid w:val="2E382087"/>
    <w:rsid w:val="2E397F51"/>
    <w:rsid w:val="2E3A7BAD"/>
    <w:rsid w:val="2E3D585B"/>
    <w:rsid w:val="2E483EDC"/>
    <w:rsid w:val="2E4B082A"/>
    <w:rsid w:val="2E4C78E1"/>
    <w:rsid w:val="2E4E18AB"/>
    <w:rsid w:val="2E4E3659"/>
    <w:rsid w:val="2E536EC1"/>
    <w:rsid w:val="2E552C39"/>
    <w:rsid w:val="2E5A3DAC"/>
    <w:rsid w:val="2E5D4E86"/>
    <w:rsid w:val="2E5D790B"/>
    <w:rsid w:val="2E692241"/>
    <w:rsid w:val="2E6B020F"/>
    <w:rsid w:val="2E6C3ADF"/>
    <w:rsid w:val="2E7035CF"/>
    <w:rsid w:val="2E7B108D"/>
    <w:rsid w:val="2E7D3F3E"/>
    <w:rsid w:val="2E7F1A64"/>
    <w:rsid w:val="2E8928E3"/>
    <w:rsid w:val="2E907392"/>
    <w:rsid w:val="2E9A064C"/>
    <w:rsid w:val="2E9A3C18"/>
    <w:rsid w:val="2E9D1EEA"/>
    <w:rsid w:val="2EA66FF1"/>
    <w:rsid w:val="2EBB0FEE"/>
    <w:rsid w:val="2EBF00B3"/>
    <w:rsid w:val="2EC15BD9"/>
    <w:rsid w:val="2EC41B6D"/>
    <w:rsid w:val="2EC63002"/>
    <w:rsid w:val="2EC92CDF"/>
    <w:rsid w:val="2ECD0A22"/>
    <w:rsid w:val="2ED0406E"/>
    <w:rsid w:val="2EDA4EED"/>
    <w:rsid w:val="2EE26B1C"/>
    <w:rsid w:val="2EE30245"/>
    <w:rsid w:val="2EE47B19"/>
    <w:rsid w:val="2EE641D3"/>
    <w:rsid w:val="2EEA15D4"/>
    <w:rsid w:val="2EF73CF0"/>
    <w:rsid w:val="2EFC4E63"/>
    <w:rsid w:val="2EFE0F6B"/>
    <w:rsid w:val="2F0106CB"/>
    <w:rsid w:val="2F04224B"/>
    <w:rsid w:val="2F0A3A24"/>
    <w:rsid w:val="2F0A6B38"/>
    <w:rsid w:val="2F125CDF"/>
    <w:rsid w:val="2F154177"/>
    <w:rsid w:val="2F212B1B"/>
    <w:rsid w:val="2F234AE5"/>
    <w:rsid w:val="2F25260C"/>
    <w:rsid w:val="2F266384"/>
    <w:rsid w:val="2F2E6FE6"/>
    <w:rsid w:val="2F391C13"/>
    <w:rsid w:val="2F3960B7"/>
    <w:rsid w:val="2F416D1A"/>
    <w:rsid w:val="2F4B5DEA"/>
    <w:rsid w:val="2F4F7689"/>
    <w:rsid w:val="2F542EF1"/>
    <w:rsid w:val="2F546A4D"/>
    <w:rsid w:val="2F594063"/>
    <w:rsid w:val="2F5A5701"/>
    <w:rsid w:val="2F656EAC"/>
    <w:rsid w:val="2F697F69"/>
    <w:rsid w:val="2F6B545A"/>
    <w:rsid w:val="2F762E67"/>
    <w:rsid w:val="2F81180C"/>
    <w:rsid w:val="2F8161F0"/>
    <w:rsid w:val="2F8310E0"/>
    <w:rsid w:val="2F946CCB"/>
    <w:rsid w:val="2FA02C09"/>
    <w:rsid w:val="2FA13739"/>
    <w:rsid w:val="2FA572A9"/>
    <w:rsid w:val="2FAD43AF"/>
    <w:rsid w:val="2FAF3037"/>
    <w:rsid w:val="2FB120F1"/>
    <w:rsid w:val="2FB254A3"/>
    <w:rsid w:val="2FB92D54"/>
    <w:rsid w:val="2FC55B9D"/>
    <w:rsid w:val="2FC75471"/>
    <w:rsid w:val="2FCC2A87"/>
    <w:rsid w:val="2FCE2CA3"/>
    <w:rsid w:val="2FCF0858"/>
    <w:rsid w:val="2FCF4325"/>
    <w:rsid w:val="2FD2007D"/>
    <w:rsid w:val="2FD25781"/>
    <w:rsid w:val="2FD302BA"/>
    <w:rsid w:val="2FD656B4"/>
    <w:rsid w:val="2FD91648"/>
    <w:rsid w:val="2FD951A4"/>
    <w:rsid w:val="2FDD4C94"/>
    <w:rsid w:val="2FDE27BA"/>
    <w:rsid w:val="2FE9188B"/>
    <w:rsid w:val="2FEF2C1A"/>
    <w:rsid w:val="2FF10740"/>
    <w:rsid w:val="2FF86323"/>
    <w:rsid w:val="2FFD7934"/>
    <w:rsid w:val="30055F99"/>
    <w:rsid w:val="30112B90"/>
    <w:rsid w:val="30161F54"/>
    <w:rsid w:val="301D32E3"/>
    <w:rsid w:val="301F52AD"/>
    <w:rsid w:val="302503E9"/>
    <w:rsid w:val="302E3742"/>
    <w:rsid w:val="30354AD0"/>
    <w:rsid w:val="303625F7"/>
    <w:rsid w:val="3038011D"/>
    <w:rsid w:val="30395C43"/>
    <w:rsid w:val="303B7C0D"/>
    <w:rsid w:val="30403475"/>
    <w:rsid w:val="30466CDD"/>
    <w:rsid w:val="304A60A2"/>
    <w:rsid w:val="304B42F4"/>
    <w:rsid w:val="304F5466"/>
    <w:rsid w:val="30542A7D"/>
    <w:rsid w:val="30670A02"/>
    <w:rsid w:val="30733ACD"/>
    <w:rsid w:val="307B625B"/>
    <w:rsid w:val="307F7AFA"/>
    <w:rsid w:val="308570DA"/>
    <w:rsid w:val="30871A70"/>
    <w:rsid w:val="30874C00"/>
    <w:rsid w:val="308B46F0"/>
    <w:rsid w:val="308C3862"/>
    <w:rsid w:val="30913CD1"/>
    <w:rsid w:val="309379D8"/>
    <w:rsid w:val="309717A0"/>
    <w:rsid w:val="30A25EDE"/>
    <w:rsid w:val="30A270F7"/>
    <w:rsid w:val="30B005FB"/>
    <w:rsid w:val="30B023A9"/>
    <w:rsid w:val="30B579BF"/>
    <w:rsid w:val="30B73737"/>
    <w:rsid w:val="30C145B6"/>
    <w:rsid w:val="30C47C02"/>
    <w:rsid w:val="30C61284"/>
    <w:rsid w:val="30CA3D76"/>
    <w:rsid w:val="30CD6E71"/>
    <w:rsid w:val="30CE14CF"/>
    <w:rsid w:val="30CE6CD3"/>
    <w:rsid w:val="30D342E9"/>
    <w:rsid w:val="30D77936"/>
    <w:rsid w:val="30D82C75"/>
    <w:rsid w:val="30DC319E"/>
    <w:rsid w:val="30DD6F16"/>
    <w:rsid w:val="30DF1478"/>
    <w:rsid w:val="30E738F1"/>
    <w:rsid w:val="30EB33E1"/>
    <w:rsid w:val="30EC586F"/>
    <w:rsid w:val="30F304E8"/>
    <w:rsid w:val="30F54260"/>
    <w:rsid w:val="30F71D86"/>
    <w:rsid w:val="30FC55EE"/>
    <w:rsid w:val="3106646D"/>
    <w:rsid w:val="31070655"/>
    <w:rsid w:val="310821E5"/>
    <w:rsid w:val="310B5831"/>
    <w:rsid w:val="31126BC0"/>
    <w:rsid w:val="311346E6"/>
    <w:rsid w:val="31181CFC"/>
    <w:rsid w:val="3148438F"/>
    <w:rsid w:val="31496359"/>
    <w:rsid w:val="314B0324"/>
    <w:rsid w:val="3152520E"/>
    <w:rsid w:val="31540F86"/>
    <w:rsid w:val="31554CFE"/>
    <w:rsid w:val="31570A76"/>
    <w:rsid w:val="315E3BB3"/>
    <w:rsid w:val="316350FE"/>
    <w:rsid w:val="31653193"/>
    <w:rsid w:val="3166515D"/>
    <w:rsid w:val="31692558"/>
    <w:rsid w:val="31717D8A"/>
    <w:rsid w:val="31772EC7"/>
    <w:rsid w:val="317909ED"/>
    <w:rsid w:val="318B0720"/>
    <w:rsid w:val="318C4BC4"/>
    <w:rsid w:val="318D26EA"/>
    <w:rsid w:val="319050EA"/>
    <w:rsid w:val="31942305"/>
    <w:rsid w:val="31975317"/>
    <w:rsid w:val="319A0963"/>
    <w:rsid w:val="319B054E"/>
    <w:rsid w:val="319C6071"/>
    <w:rsid w:val="319E48F7"/>
    <w:rsid w:val="31A041CB"/>
    <w:rsid w:val="31A517E2"/>
    <w:rsid w:val="31A67308"/>
    <w:rsid w:val="31A737AC"/>
    <w:rsid w:val="31A82D30"/>
    <w:rsid w:val="31A87524"/>
    <w:rsid w:val="31AC176B"/>
    <w:rsid w:val="31AC537E"/>
    <w:rsid w:val="31B163D9"/>
    <w:rsid w:val="31B25CAD"/>
    <w:rsid w:val="31BB4D3B"/>
    <w:rsid w:val="31C3610C"/>
    <w:rsid w:val="31C53C32"/>
    <w:rsid w:val="31D40319"/>
    <w:rsid w:val="31D67BED"/>
    <w:rsid w:val="31DB3455"/>
    <w:rsid w:val="31DB5204"/>
    <w:rsid w:val="31DC0F7C"/>
    <w:rsid w:val="31E3679B"/>
    <w:rsid w:val="31E732FD"/>
    <w:rsid w:val="31ED3189"/>
    <w:rsid w:val="31F3626B"/>
    <w:rsid w:val="31F462C5"/>
    <w:rsid w:val="32004C6A"/>
    <w:rsid w:val="32026C34"/>
    <w:rsid w:val="32081D71"/>
    <w:rsid w:val="32116E77"/>
    <w:rsid w:val="32140715"/>
    <w:rsid w:val="321C75CA"/>
    <w:rsid w:val="3220221C"/>
    <w:rsid w:val="32250B75"/>
    <w:rsid w:val="322546D1"/>
    <w:rsid w:val="322A7F39"/>
    <w:rsid w:val="32335040"/>
    <w:rsid w:val="323668DE"/>
    <w:rsid w:val="32427031"/>
    <w:rsid w:val="32452FC5"/>
    <w:rsid w:val="324F79A0"/>
    <w:rsid w:val="32517576"/>
    <w:rsid w:val="325A3599"/>
    <w:rsid w:val="325D3E6B"/>
    <w:rsid w:val="3260395B"/>
    <w:rsid w:val="327D62BB"/>
    <w:rsid w:val="32827D75"/>
    <w:rsid w:val="328B4E7C"/>
    <w:rsid w:val="32911D66"/>
    <w:rsid w:val="329B4993"/>
    <w:rsid w:val="329C792E"/>
    <w:rsid w:val="32A001FB"/>
    <w:rsid w:val="32A61CB5"/>
    <w:rsid w:val="32A970B0"/>
    <w:rsid w:val="32AE2918"/>
    <w:rsid w:val="32B11D6B"/>
    <w:rsid w:val="32B332E4"/>
    <w:rsid w:val="32BA306B"/>
    <w:rsid w:val="32BE5C2C"/>
    <w:rsid w:val="32BF0681"/>
    <w:rsid w:val="32C65EB4"/>
    <w:rsid w:val="32CF5E49"/>
    <w:rsid w:val="32D81743"/>
    <w:rsid w:val="32DB1233"/>
    <w:rsid w:val="32E97DF4"/>
    <w:rsid w:val="32EF2C26"/>
    <w:rsid w:val="32F04CDF"/>
    <w:rsid w:val="32F522F5"/>
    <w:rsid w:val="32FB6478"/>
    <w:rsid w:val="32FD11AA"/>
    <w:rsid w:val="32FF13C6"/>
    <w:rsid w:val="330469DC"/>
    <w:rsid w:val="33062754"/>
    <w:rsid w:val="330662B0"/>
    <w:rsid w:val="330B38C7"/>
    <w:rsid w:val="330B7D6A"/>
    <w:rsid w:val="331309CD"/>
    <w:rsid w:val="331F55C4"/>
    <w:rsid w:val="33244988"/>
    <w:rsid w:val="33263B3F"/>
    <w:rsid w:val="33294694"/>
    <w:rsid w:val="33296443"/>
    <w:rsid w:val="332B3F69"/>
    <w:rsid w:val="332E1CAB"/>
    <w:rsid w:val="332E5807"/>
    <w:rsid w:val="333170A5"/>
    <w:rsid w:val="333F7A14"/>
    <w:rsid w:val="3341378C"/>
    <w:rsid w:val="33446DD8"/>
    <w:rsid w:val="33525999"/>
    <w:rsid w:val="335D7E9A"/>
    <w:rsid w:val="336074D2"/>
    <w:rsid w:val="336963EB"/>
    <w:rsid w:val="336F02F9"/>
    <w:rsid w:val="33705E1F"/>
    <w:rsid w:val="33816EEB"/>
    <w:rsid w:val="338418CB"/>
    <w:rsid w:val="3392223A"/>
    <w:rsid w:val="33955886"/>
    <w:rsid w:val="339733AC"/>
    <w:rsid w:val="339935C8"/>
    <w:rsid w:val="339A10EE"/>
    <w:rsid w:val="339C09C3"/>
    <w:rsid w:val="339C4E66"/>
    <w:rsid w:val="339E5D33"/>
    <w:rsid w:val="33A06705"/>
    <w:rsid w:val="33A855B9"/>
    <w:rsid w:val="33AB6E58"/>
    <w:rsid w:val="33AD7074"/>
    <w:rsid w:val="33BE302F"/>
    <w:rsid w:val="33BE4DDD"/>
    <w:rsid w:val="33C57F19"/>
    <w:rsid w:val="33D20888"/>
    <w:rsid w:val="33D44600"/>
    <w:rsid w:val="33D53ED4"/>
    <w:rsid w:val="33DA14EB"/>
    <w:rsid w:val="33DC5263"/>
    <w:rsid w:val="33E505BB"/>
    <w:rsid w:val="33E7391F"/>
    <w:rsid w:val="33EA5BD2"/>
    <w:rsid w:val="33EB55CD"/>
    <w:rsid w:val="33EC4C02"/>
    <w:rsid w:val="33ED121E"/>
    <w:rsid w:val="33ED56C2"/>
    <w:rsid w:val="33FF738F"/>
    <w:rsid w:val="34076784"/>
    <w:rsid w:val="340842AA"/>
    <w:rsid w:val="340D2360"/>
    <w:rsid w:val="340D366E"/>
    <w:rsid w:val="3410665D"/>
    <w:rsid w:val="341B3FDD"/>
    <w:rsid w:val="341E7629"/>
    <w:rsid w:val="34211214"/>
    <w:rsid w:val="34264730"/>
    <w:rsid w:val="342E63AB"/>
    <w:rsid w:val="342F5CDB"/>
    <w:rsid w:val="34311DA7"/>
    <w:rsid w:val="3431735D"/>
    <w:rsid w:val="343520A9"/>
    <w:rsid w:val="34362BC5"/>
    <w:rsid w:val="343B01DB"/>
    <w:rsid w:val="343B467F"/>
    <w:rsid w:val="343E5F1E"/>
    <w:rsid w:val="34473024"/>
    <w:rsid w:val="344A041F"/>
    <w:rsid w:val="3454129D"/>
    <w:rsid w:val="345474EF"/>
    <w:rsid w:val="34563267"/>
    <w:rsid w:val="345B6AD0"/>
    <w:rsid w:val="346040E6"/>
    <w:rsid w:val="34621C0C"/>
    <w:rsid w:val="346911EC"/>
    <w:rsid w:val="346F60D7"/>
    <w:rsid w:val="347B2CCE"/>
    <w:rsid w:val="349124F1"/>
    <w:rsid w:val="34950E68"/>
    <w:rsid w:val="34986E94"/>
    <w:rsid w:val="349A75F8"/>
    <w:rsid w:val="349F0D00"/>
    <w:rsid w:val="34AF62C9"/>
    <w:rsid w:val="34BF2BBB"/>
    <w:rsid w:val="34BF5C85"/>
    <w:rsid w:val="34C12DD7"/>
    <w:rsid w:val="34C72E2C"/>
    <w:rsid w:val="34CB4388"/>
    <w:rsid w:val="34D128EE"/>
    <w:rsid w:val="34D36666"/>
    <w:rsid w:val="34D4239F"/>
    <w:rsid w:val="34D522FE"/>
    <w:rsid w:val="34E61774"/>
    <w:rsid w:val="34E6283D"/>
    <w:rsid w:val="34E73EBF"/>
    <w:rsid w:val="34FA6E12"/>
    <w:rsid w:val="34FD1935"/>
    <w:rsid w:val="35026F4B"/>
    <w:rsid w:val="3502780C"/>
    <w:rsid w:val="350B4052"/>
    <w:rsid w:val="350C1B78"/>
    <w:rsid w:val="35101668"/>
    <w:rsid w:val="35156C7E"/>
    <w:rsid w:val="351D1FD7"/>
    <w:rsid w:val="352769B2"/>
    <w:rsid w:val="352E5F92"/>
    <w:rsid w:val="352E7D40"/>
    <w:rsid w:val="3530432C"/>
    <w:rsid w:val="353E4427"/>
    <w:rsid w:val="353F3CFB"/>
    <w:rsid w:val="3546508A"/>
    <w:rsid w:val="35470E02"/>
    <w:rsid w:val="354C01C6"/>
    <w:rsid w:val="35505F08"/>
    <w:rsid w:val="35523A2F"/>
    <w:rsid w:val="355754E9"/>
    <w:rsid w:val="35690D78"/>
    <w:rsid w:val="35703883"/>
    <w:rsid w:val="357065AB"/>
    <w:rsid w:val="357D0A8C"/>
    <w:rsid w:val="35814314"/>
    <w:rsid w:val="358160C2"/>
    <w:rsid w:val="358856A2"/>
    <w:rsid w:val="358A766C"/>
    <w:rsid w:val="358B5193"/>
    <w:rsid w:val="358D0F0B"/>
    <w:rsid w:val="358D5588"/>
    <w:rsid w:val="358E07DF"/>
    <w:rsid w:val="35935DF5"/>
    <w:rsid w:val="35951B6D"/>
    <w:rsid w:val="359978AF"/>
    <w:rsid w:val="359D6D3A"/>
    <w:rsid w:val="359E6C74"/>
    <w:rsid w:val="35AA386B"/>
    <w:rsid w:val="35AD335B"/>
    <w:rsid w:val="35AD5109"/>
    <w:rsid w:val="35AF0926"/>
    <w:rsid w:val="35B50461"/>
    <w:rsid w:val="35BF6BEA"/>
    <w:rsid w:val="35C16E06"/>
    <w:rsid w:val="35CB37E1"/>
    <w:rsid w:val="35CB558F"/>
    <w:rsid w:val="35DE3514"/>
    <w:rsid w:val="35DE52C2"/>
    <w:rsid w:val="35E328D9"/>
    <w:rsid w:val="35E36D7D"/>
    <w:rsid w:val="35E52AF5"/>
    <w:rsid w:val="35EA010B"/>
    <w:rsid w:val="35EB79DF"/>
    <w:rsid w:val="35F1149A"/>
    <w:rsid w:val="35F26FC0"/>
    <w:rsid w:val="35FA5E74"/>
    <w:rsid w:val="35FC399A"/>
    <w:rsid w:val="360B4FFE"/>
    <w:rsid w:val="36140CE4"/>
    <w:rsid w:val="361707D4"/>
    <w:rsid w:val="361840AC"/>
    <w:rsid w:val="362058DB"/>
    <w:rsid w:val="36251143"/>
    <w:rsid w:val="36272755"/>
    <w:rsid w:val="36343134"/>
    <w:rsid w:val="363475D8"/>
    <w:rsid w:val="363A3B40"/>
    <w:rsid w:val="36401AD9"/>
    <w:rsid w:val="36407D2B"/>
    <w:rsid w:val="36486BE0"/>
    <w:rsid w:val="365302AE"/>
    <w:rsid w:val="365437D6"/>
    <w:rsid w:val="365B4B65"/>
    <w:rsid w:val="36607A0A"/>
    <w:rsid w:val="36655284"/>
    <w:rsid w:val="36687282"/>
    <w:rsid w:val="366D6646"/>
    <w:rsid w:val="366E227C"/>
    <w:rsid w:val="366F2E0D"/>
    <w:rsid w:val="36712734"/>
    <w:rsid w:val="36783969"/>
    <w:rsid w:val="3679148F"/>
    <w:rsid w:val="367B6A5C"/>
    <w:rsid w:val="36873BAC"/>
    <w:rsid w:val="36965B9D"/>
    <w:rsid w:val="369736C3"/>
    <w:rsid w:val="369B31B3"/>
    <w:rsid w:val="369D6F2B"/>
    <w:rsid w:val="36A422C5"/>
    <w:rsid w:val="36A74ADA"/>
    <w:rsid w:val="36A77DAA"/>
    <w:rsid w:val="36AC3C67"/>
    <w:rsid w:val="36AD60D5"/>
    <w:rsid w:val="36B224F9"/>
    <w:rsid w:val="36B2364A"/>
    <w:rsid w:val="36BD75CE"/>
    <w:rsid w:val="36C22E36"/>
    <w:rsid w:val="36D026DB"/>
    <w:rsid w:val="36D6068F"/>
    <w:rsid w:val="36E52EFD"/>
    <w:rsid w:val="36E56B24"/>
    <w:rsid w:val="36E903C3"/>
    <w:rsid w:val="36EC0CC9"/>
    <w:rsid w:val="36EF52AD"/>
    <w:rsid w:val="36F86858"/>
    <w:rsid w:val="36FB1EA4"/>
    <w:rsid w:val="370A4574"/>
    <w:rsid w:val="37164F30"/>
    <w:rsid w:val="371F3DE4"/>
    <w:rsid w:val="372431A9"/>
    <w:rsid w:val="373A29CC"/>
    <w:rsid w:val="373A6E70"/>
    <w:rsid w:val="373B2DA6"/>
    <w:rsid w:val="373D070E"/>
    <w:rsid w:val="373F410B"/>
    <w:rsid w:val="37411FAD"/>
    <w:rsid w:val="37450DA6"/>
    <w:rsid w:val="37491867"/>
    <w:rsid w:val="374E46CA"/>
    <w:rsid w:val="375810A4"/>
    <w:rsid w:val="375A6BCB"/>
    <w:rsid w:val="37621F23"/>
    <w:rsid w:val="3768578B"/>
    <w:rsid w:val="376B0DD8"/>
    <w:rsid w:val="376D0FF4"/>
    <w:rsid w:val="37702892"/>
    <w:rsid w:val="37713AED"/>
    <w:rsid w:val="377A101B"/>
    <w:rsid w:val="377D6D5D"/>
    <w:rsid w:val="37826121"/>
    <w:rsid w:val="37912CFD"/>
    <w:rsid w:val="37974803"/>
    <w:rsid w:val="379C5435"/>
    <w:rsid w:val="379E11AD"/>
    <w:rsid w:val="37A161FF"/>
    <w:rsid w:val="37A4253C"/>
    <w:rsid w:val="37AB5678"/>
    <w:rsid w:val="37AE2910"/>
    <w:rsid w:val="37AF33BA"/>
    <w:rsid w:val="37B26A07"/>
    <w:rsid w:val="37C91FA2"/>
    <w:rsid w:val="37CD55EE"/>
    <w:rsid w:val="37D526F5"/>
    <w:rsid w:val="37D7646D"/>
    <w:rsid w:val="37D90437"/>
    <w:rsid w:val="37D921E5"/>
    <w:rsid w:val="37DA5F5D"/>
    <w:rsid w:val="37DF5322"/>
    <w:rsid w:val="37E82428"/>
    <w:rsid w:val="37EA43F2"/>
    <w:rsid w:val="37EE7094"/>
    <w:rsid w:val="37F52D97"/>
    <w:rsid w:val="37F708BD"/>
    <w:rsid w:val="37FE7E9E"/>
    <w:rsid w:val="38163439"/>
    <w:rsid w:val="381A45AC"/>
    <w:rsid w:val="381C20F8"/>
    <w:rsid w:val="381C47C8"/>
    <w:rsid w:val="381E0825"/>
    <w:rsid w:val="381F1BC2"/>
    <w:rsid w:val="382316B2"/>
    <w:rsid w:val="3824626D"/>
    <w:rsid w:val="3825542A"/>
    <w:rsid w:val="38262F51"/>
    <w:rsid w:val="38296C89"/>
    <w:rsid w:val="382B0567"/>
    <w:rsid w:val="383002EB"/>
    <w:rsid w:val="383A69FC"/>
    <w:rsid w:val="383B2EA0"/>
    <w:rsid w:val="38451629"/>
    <w:rsid w:val="38471845"/>
    <w:rsid w:val="384A6C3F"/>
    <w:rsid w:val="38521F98"/>
    <w:rsid w:val="38586797"/>
    <w:rsid w:val="385A62F6"/>
    <w:rsid w:val="385B0E4C"/>
    <w:rsid w:val="386661FC"/>
    <w:rsid w:val="386C12AB"/>
    <w:rsid w:val="387B14EE"/>
    <w:rsid w:val="388A1666"/>
    <w:rsid w:val="388A34DF"/>
    <w:rsid w:val="388A7983"/>
    <w:rsid w:val="38926838"/>
    <w:rsid w:val="389820A0"/>
    <w:rsid w:val="38A8605B"/>
    <w:rsid w:val="38A87E0A"/>
    <w:rsid w:val="38B62526"/>
    <w:rsid w:val="38BC0149"/>
    <w:rsid w:val="38BF587F"/>
    <w:rsid w:val="38C06F01"/>
    <w:rsid w:val="38C509BB"/>
    <w:rsid w:val="38CE5AC2"/>
    <w:rsid w:val="38D87D1C"/>
    <w:rsid w:val="38DA70F7"/>
    <w:rsid w:val="38DE55D9"/>
    <w:rsid w:val="38EC5F48"/>
    <w:rsid w:val="38EC7CF6"/>
    <w:rsid w:val="38EE5950"/>
    <w:rsid w:val="38EE7F12"/>
    <w:rsid w:val="39007C46"/>
    <w:rsid w:val="39070FD4"/>
    <w:rsid w:val="390A63CE"/>
    <w:rsid w:val="390B0AC4"/>
    <w:rsid w:val="3911775D"/>
    <w:rsid w:val="39205BF2"/>
    <w:rsid w:val="392A6A70"/>
    <w:rsid w:val="392C27E9"/>
    <w:rsid w:val="39317DFF"/>
    <w:rsid w:val="39356C7B"/>
    <w:rsid w:val="393618B9"/>
    <w:rsid w:val="393F251C"/>
    <w:rsid w:val="39416688"/>
    <w:rsid w:val="39475874"/>
    <w:rsid w:val="394F448A"/>
    <w:rsid w:val="39551D3F"/>
    <w:rsid w:val="3958538C"/>
    <w:rsid w:val="39627FB8"/>
    <w:rsid w:val="39636459"/>
    <w:rsid w:val="39643D30"/>
    <w:rsid w:val="396843AB"/>
    <w:rsid w:val="39691347"/>
    <w:rsid w:val="396957EB"/>
    <w:rsid w:val="396B7F6C"/>
    <w:rsid w:val="396C0E37"/>
    <w:rsid w:val="397523E2"/>
    <w:rsid w:val="39755F3E"/>
    <w:rsid w:val="39761CB6"/>
    <w:rsid w:val="39777F08"/>
    <w:rsid w:val="39783C80"/>
    <w:rsid w:val="39815F30"/>
    <w:rsid w:val="39861EF9"/>
    <w:rsid w:val="3986639D"/>
    <w:rsid w:val="39893797"/>
    <w:rsid w:val="399860D0"/>
    <w:rsid w:val="39A93E39"/>
    <w:rsid w:val="39AC56D7"/>
    <w:rsid w:val="39B12CEE"/>
    <w:rsid w:val="39B417A9"/>
    <w:rsid w:val="39BF18AF"/>
    <w:rsid w:val="39BF540B"/>
    <w:rsid w:val="39CB0253"/>
    <w:rsid w:val="39CD7B28"/>
    <w:rsid w:val="39D7459C"/>
    <w:rsid w:val="39DC7D6B"/>
    <w:rsid w:val="39E135D3"/>
    <w:rsid w:val="39ED170C"/>
    <w:rsid w:val="39EF3F42"/>
    <w:rsid w:val="39F2758E"/>
    <w:rsid w:val="39FC5695"/>
    <w:rsid w:val="3A006D8E"/>
    <w:rsid w:val="3A0D261A"/>
    <w:rsid w:val="3A0F6392"/>
    <w:rsid w:val="3A137505"/>
    <w:rsid w:val="3A1C73C2"/>
    <w:rsid w:val="3A211C22"/>
    <w:rsid w:val="3A2636DC"/>
    <w:rsid w:val="3A2F14BF"/>
    <w:rsid w:val="3A3651E5"/>
    <w:rsid w:val="3A4122C4"/>
    <w:rsid w:val="3A4D6EBA"/>
    <w:rsid w:val="3A4F49E1"/>
    <w:rsid w:val="3A5169AB"/>
    <w:rsid w:val="3A56234B"/>
    <w:rsid w:val="3A60099C"/>
    <w:rsid w:val="3A6B10EF"/>
    <w:rsid w:val="3A744481"/>
    <w:rsid w:val="3A762E7D"/>
    <w:rsid w:val="3A80103E"/>
    <w:rsid w:val="3A802DEC"/>
    <w:rsid w:val="3A8C7BEF"/>
    <w:rsid w:val="3A906246"/>
    <w:rsid w:val="3A970136"/>
    <w:rsid w:val="3A9C399E"/>
    <w:rsid w:val="3AAF38F1"/>
    <w:rsid w:val="3AAF722D"/>
    <w:rsid w:val="3AB1799E"/>
    <w:rsid w:val="3AC32CD9"/>
    <w:rsid w:val="3ACD3B57"/>
    <w:rsid w:val="3AD1189A"/>
    <w:rsid w:val="3AD2116E"/>
    <w:rsid w:val="3AD71050"/>
    <w:rsid w:val="3AD924FC"/>
    <w:rsid w:val="3ADA3168"/>
    <w:rsid w:val="3ADB379F"/>
    <w:rsid w:val="3ADD023E"/>
    <w:rsid w:val="3ADF5842"/>
    <w:rsid w:val="3ADF7F71"/>
    <w:rsid w:val="3AE35129"/>
    <w:rsid w:val="3AE570F3"/>
    <w:rsid w:val="3AE8273F"/>
    <w:rsid w:val="3AEA295B"/>
    <w:rsid w:val="3AEC66D3"/>
    <w:rsid w:val="3AEE57C2"/>
    <w:rsid w:val="3AF17CC7"/>
    <w:rsid w:val="3AF46C72"/>
    <w:rsid w:val="3B133C60"/>
    <w:rsid w:val="3B163750"/>
    <w:rsid w:val="3B196D9D"/>
    <w:rsid w:val="3B1A3241"/>
    <w:rsid w:val="3B1B2B15"/>
    <w:rsid w:val="3B1B56C3"/>
    <w:rsid w:val="3B2349B7"/>
    <w:rsid w:val="3B255741"/>
    <w:rsid w:val="3B27770B"/>
    <w:rsid w:val="3B2E0A9A"/>
    <w:rsid w:val="3B351E28"/>
    <w:rsid w:val="3B3F2CA7"/>
    <w:rsid w:val="3B424545"/>
    <w:rsid w:val="3B457B92"/>
    <w:rsid w:val="3B4756B8"/>
    <w:rsid w:val="3B4A5604"/>
    <w:rsid w:val="3B616CFF"/>
    <w:rsid w:val="3B6224F2"/>
    <w:rsid w:val="3B6259F6"/>
    <w:rsid w:val="3B693880"/>
    <w:rsid w:val="3B6C511E"/>
    <w:rsid w:val="3B6E0026"/>
    <w:rsid w:val="3B7010B2"/>
    <w:rsid w:val="3B714E2B"/>
    <w:rsid w:val="3B7641EF"/>
    <w:rsid w:val="3B781D15"/>
    <w:rsid w:val="3B800BCA"/>
    <w:rsid w:val="3B8B1A48"/>
    <w:rsid w:val="3B8B7C9A"/>
    <w:rsid w:val="3B914B85"/>
    <w:rsid w:val="3B974891"/>
    <w:rsid w:val="3B976654"/>
    <w:rsid w:val="3B986F4A"/>
    <w:rsid w:val="3B9F3746"/>
    <w:rsid w:val="3BA64AD4"/>
    <w:rsid w:val="3BAB20EB"/>
    <w:rsid w:val="3BB16FD5"/>
    <w:rsid w:val="3BB97490"/>
    <w:rsid w:val="3BC01EFC"/>
    <w:rsid w:val="3BCA786A"/>
    <w:rsid w:val="3BCD02B3"/>
    <w:rsid w:val="3BD31E2F"/>
    <w:rsid w:val="3BD553B9"/>
    <w:rsid w:val="3BDA477E"/>
    <w:rsid w:val="3BDF7FE6"/>
    <w:rsid w:val="3BF15831"/>
    <w:rsid w:val="3BFA097C"/>
    <w:rsid w:val="3BFA4E20"/>
    <w:rsid w:val="3C0417FB"/>
    <w:rsid w:val="3C0E61D6"/>
    <w:rsid w:val="3C105946"/>
    <w:rsid w:val="3C125CC6"/>
    <w:rsid w:val="3C185099"/>
    <w:rsid w:val="3C1E0B0E"/>
    <w:rsid w:val="3C2123AD"/>
    <w:rsid w:val="3C221C81"/>
    <w:rsid w:val="3C236125"/>
    <w:rsid w:val="3C3025F0"/>
    <w:rsid w:val="3C3C2D43"/>
    <w:rsid w:val="3C3C7EA1"/>
    <w:rsid w:val="3C3D6ABB"/>
    <w:rsid w:val="3C461E13"/>
    <w:rsid w:val="3C471448"/>
    <w:rsid w:val="3C4A1903"/>
    <w:rsid w:val="3C4C0A09"/>
    <w:rsid w:val="3C5F759A"/>
    <w:rsid w:val="3C65673D"/>
    <w:rsid w:val="3C6B3628"/>
    <w:rsid w:val="3C6C525A"/>
    <w:rsid w:val="3C746980"/>
    <w:rsid w:val="3C850B8E"/>
    <w:rsid w:val="3C8F7316"/>
    <w:rsid w:val="3C926E07"/>
    <w:rsid w:val="3CA1529C"/>
    <w:rsid w:val="3CA56B3A"/>
    <w:rsid w:val="3CAA05F4"/>
    <w:rsid w:val="3CAD3C40"/>
    <w:rsid w:val="3CB46D7D"/>
    <w:rsid w:val="3CB52AF5"/>
    <w:rsid w:val="3CB74ABF"/>
    <w:rsid w:val="3CB90837"/>
    <w:rsid w:val="3CC2593E"/>
    <w:rsid w:val="3CC316B6"/>
    <w:rsid w:val="3CC35212"/>
    <w:rsid w:val="3CCA02B2"/>
    <w:rsid w:val="3CCD7E3F"/>
    <w:rsid w:val="3CCE23CB"/>
    <w:rsid w:val="3CD17D17"/>
    <w:rsid w:val="3CDD2778"/>
    <w:rsid w:val="3CDE204C"/>
    <w:rsid w:val="3CE138EA"/>
    <w:rsid w:val="3CEA09F1"/>
    <w:rsid w:val="3CF74EBC"/>
    <w:rsid w:val="3CF96E86"/>
    <w:rsid w:val="3D121CF5"/>
    <w:rsid w:val="3D136199"/>
    <w:rsid w:val="3D145A6E"/>
    <w:rsid w:val="3D1617E6"/>
    <w:rsid w:val="3D251A29"/>
    <w:rsid w:val="3D271C45"/>
    <w:rsid w:val="3D2739F3"/>
    <w:rsid w:val="3D2E4D81"/>
    <w:rsid w:val="3D2F0AF9"/>
    <w:rsid w:val="3D314198"/>
    <w:rsid w:val="3D3305EA"/>
    <w:rsid w:val="3D392A58"/>
    <w:rsid w:val="3D3C7F39"/>
    <w:rsid w:val="3D406863"/>
    <w:rsid w:val="3D440F09"/>
    <w:rsid w:val="3D4445A5"/>
    <w:rsid w:val="3D4504A0"/>
    <w:rsid w:val="3D4D0CA1"/>
    <w:rsid w:val="3D4F2F4A"/>
    <w:rsid w:val="3D5139EC"/>
    <w:rsid w:val="3D5347E8"/>
    <w:rsid w:val="3D5567B2"/>
    <w:rsid w:val="3D580050"/>
    <w:rsid w:val="3D583BAC"/>
    <w:rsid w:val="3D5D5666"/>
    <w:rsid w:val="3D5E4F3B"/>
    <w:rsid w:val="3D5F318D"/>
    <w:rsid w:val="3D6469F5"/>
    <w:rsid w:val="3D65276D"/>
    <w:rsid w:val="3D6562C9"/>
    <w:rsid w:val="3D673DEF"/>
    <w:rsid w:val="3D687B67"/>
    <w:rsid w:val="3D6E0B5B"/>
    <w:rsid w:val="3D733273"/>
    <w:rsid w:val="3D734E6A"/>
    <w:rsid w:val="3D7952EF"/>
    <w:rsid w:val="3D7F55DD"/>
    <w:rsid w:val="3D8175A7"/>
    <w:rsid w:val="3D8250CD"/>
    <w:rsid w:val="3D826E7B"/>
    <w:rsid w:val="3D8734BB"/>
    <w:rsid w:val="3D891FB8"/>
    <w:rsid w:val="3D8C5F4C"/>
    <w:rsid w:val="3D8F1598"/>
    <w:rsid w:val="3D925FA5"/>
    <w:rsid w:val="3D93654B"/>
    <w:rsid w:val="3D9A11D4"/>
    <w:rsid w:val="3D9B1CEB"/>
    <w:rsid w:val="3DA11A6A"/>
    <w:rsid w:val="3DA16D89"/>
    <w:rsid w:val="3DA364BE"/>
    <w:rsid w:val="3DA94A83"/>
    <w:rsid w:val="3DA9778D"/>
    <w:rsid w:val="3DAE1A1E"/>
    <w:rsid w:val="3DB334D8"/>
    <w:rsid w:val="3DBB413B"/>
    <w:rsid w:val="3DBC05DF"/>
    <w:rsid w:val="3DC2196D"/>
    <w:rsid w:val="3DC70D32"/>
    <w:rsid w:val="3DC96858"/>
    <w:rsid w:val="3DCB0822"/>
    <w:rsid w:val="3DD1570D"/>
    <w:rsid w:val="3DD84CED"/>
    <w:rsid w:val="3DDA0A65"/>
    <w:rsid w:val="3DDF42CD"/>
    <w:rsid w:val="3DE041CB"/>
    <w:rsid w:val="3DE25B6C"/>
    <w:rsid w:val="3DED69EA"/>
    <w:rsid w:val="3DF67C85"/>
    <w:rsid w:val="3DFC4E7F"/>
    <w:rsid w:val="3DFD6502"/>
    <w:rsid w:val="3E043D34"/>
    <w:rsid w:val="3E0D48F6"/>
    <w:rsid w:val="3E1868B4"/>
    <w:rsid w:val="3E210442"/>
    <w:rsid w:val="3E2B12C1"/>
    <w:rsid w:val="3E300685"/>
    <w:rsid w:val="3E377251"/>
    <w:rsid w:val="3E3F6B1A"/>
    <w:rsid w:val="3E42664B"/>
    <w:rsid w:val="3E497999"/>
    <w:rsid w:val="3E4D7489"/>
    <w:rsid w:val="3E5325C6"/>
    <w:rsid w:val="3E546A69"/>
    <w:rsid w:val="3E595E2E"/>
    <w:rsid w:val="3E5A7334"/>
    <w:rsid w:val="3E5C147A"/>
    <w:rsid w:val="3E5D6110"/>
    <w:rsid w:val="3E66054B"/>
    <w:rsid w:val="3E6842C3"/>
    <w:rsid w:val="3E6B3DB3"/>
    <w:rsid w:val="3E6D18D9"/>
    <w:rsid w:val="3E725142"/>
    <w:rsid w:val="3E7B5D6B"/>
    <w:rsid w:val="3E843E66"/>
    <w:rsid w:val="3E8A248B"/>
    <w:rsid w:val="3E8F51FE"/>
    <w:rsid w:val="3E921340"/>
    <w:rsid w:val="3E926F87"/>
    <w:rsid w:val="3E9926CE"/>
    <w:rsid w:val="3E9A59DE"/>
    <w:rsid w:val="3EAD1CD6"/>
    <w:rsid w:val="3EAF1EF2"/>
    <w:rsid w:val="3EAF4836"/>
    <w:rsid w:val="3EB07A18"/>
    <w:rsid w:val="3EB2553E"/>
    <w:rsid w:val="3EB96BF2"/>
    <w:rsid w:val="3EBC016B"/>
    <w:rsid w:val="3EC33DFA"/>
    <w:rsid w:val="3EC60FE9"/>
    <w:rsid w:val="3EC7548D"/>
    <w:rsid w:val="3ECF60F0"/>
    <w:rsid w:val="3ED2798E"/>
    <w:rsid w:val="3ED731F7"/>
    <w:rsid w:val="3EDA6843"/>
    <w:rsid w:val="3EDB2CE7"/>
    <w:rsid w:val="3EDB4A95"/>
    <w:rsid w:val="3EE85525"/>
    <w:rsid w:val="3EEA117C"/>
    <w:rsid w:val="3EEE3679"/>
    <w:rsid w:val="3EF25642"/>
    <w:rsid w:val="3F0062A9"/>
    <w:rsid w:val="3F060E16"/>
    <w:rsid w:val="3F171845"/>
    <w:rsid w:val="3F1D1096"/>
    <w:rsid w:val="3F204B9E"/>
    <w:rsid w:val="3F214472"/>
    <w:rsid w:val="3F261A88"/>
    <w:rsid w:val="3F2F0234"/>
    <w:rsid w:val="3F3C12AC"/>
    <w:rsid w:val="3F4C14EF"/>
    <w:rsid w:val="3F4C7741"/>
    <w:rsid w:val="3F520ACF"/>
    <w:rsid w:val="3F52287D"/>
    <w:rsid w:val="3F6363FE"/>
    <w:rsid w:val="3F6727CC"/>
    <w:rsid w:val="3F6E5909"/>
    <w:rsid w:val="3F7171A7"/>
    <w:rsid w:val="3F756B8F"/>
    <w:rsid w:val="3F79605C"/>
    <w:rsid w:val="3F7E18C4"/>
    <w:rsid w:val="3F935E11"/>
    <w:rsid w:val="3F95482B"/>
    <w:rsid w:val="3F982986"/>
    <w:rsid w:val="3F9B06C8"/>
    <w:rsid w:val="3FA4132B"/>
    <w:rsid w:val="3FAC01DF"/>
    <w:rsid w:val="3FB35A12"/>
    <w:rsid w:val="3FBD419A"/>
    <w:rsid w:val="3FC714BD"/>
    <w:rsid w:val="3FC75019"/>
    <w:rsid w:val="3FD15E98"/>
    <w:rsid w:val="3FD80FD4"/>
    <w:rsid w:val="3FDA4D4C"/>
    <w:rsid w:val="3FE3596A"/>
    <w:rsid w:val="3FF027C2"/>
    <w:rsid w:val="3FF12096"/>
    <w:rsid w:val="3FFFD583"/>
    <w:rsid w:val="40095632"/>
    <w:rsid w:val="400C3FD4"/>
    <w:rsid w:val="400D3374"/>
    <w:rsid w:val="400E2C48"/>
    <w:rsid w:val="40112738"/>
    <w:rsid w:val="40122037"/>
    <w:rsid w:val="4019356B"/>
    <w:rsid w:val="401A15ED"/>
    <w:rsid w:val="401A339B"/>
    <w:rsid w:val="40210BCD"/>
    <w:rsid w:val="402266F3"/>
    <w:rsid w:val="40251D40"/>
    <w:rsid w:val="405014B2"/>
    <w:rsid w:val="40580367"/>
    <w:rsid w:val="40592157"/>
    <w:rsid w:val="405C1C05"/>
    <w:rsid w:val="406D5BC1"/>
    <w:rsid w:val="406E1939"/>
    <w:rsid w:val="406E1CAE"/>
    <w:rsid w:val="407707ED"/>
    <w:rsid w:val="40860A30"/>
    <w:rsid w:val="408A0E04"/>
    <w:rsid w:val="408F77C2"/>
    <w:rsid w:val="40980764"/>
    <w:rsid w:val="40985A3E"/>
    <w:rsid w:val="40994C08"/>
    <w:rsid w:val="409A272E"/>
    <w:rsid w:val="40A0133A"/>
    <w:rsid w:val="40A634B2"/>
    <w:rsid w:val="40AE7F87"/>
    <w:rsid w:val="40B05AAD"/>
    <w:rsid w:val="40B437EF"/>
    <w:rsid w:val="40C03865"/>
    <w:rsid w:val="40C17CBA"/>
    <w:rsid w:val="40C31A53"/>
    <w:rsid w:val="40D0614F"/>
    <w:rsid w:val="40DC4AF4"/>
    <w:rsid w:val="40E1210B"/>
    <w:rsid w:val="40E35E83"/>
    <w:rsid w:val="40E57E4D"/>
    <w:rsid w:val="40E85247"/>
    <w:rsid w:val="40E90FBF"/>
    <w:rsid w:val="40EB11DB"/>
    <w:rsid w:val="40F40090"/>
    <w:rsid w:val="40F7192E"/>
    <w:rsid w:val="40FF545D"/>
    <w:rsid w:val="410067C8"/>
    <w:rsid w:val="41015EE4"/>
    <w:rsid w:val="410D1152"/>
    <w:rsid w:val="4110479E"/>
    <w:rsid w:val="41115446"/>
    <w:rsid w:val="41173D7E"/>
    <w:rsid w:val="411C75E7"/>
    <w:rsid w:val="412169AB"/>
    <w:rsid w:val="41232723"/>
    <w:rsid w:val="412546ED"/>
    <w:rsid w:val="41265D6F"/>
    <w:rsid w:val="41287D39"/>
    <w:rsid w:val="4131587C"/>
    <w:rsid w:val="413761CE"/>
    <w:rsid w:val="413B5CBF"/>
    <w:rsid w:val="413C37E5"/>
    <w:rsid w:val="413E130B"/>
    <w:rsid w:val="414B31CA"/>
    <w:rsid w:val="41586871"/>
    <w:rsid w:val="41590DEA"/>
    <w:rsid w:val="415C79E3"/>
    <w:rsid w:val="416C231C"/>
    <w:rsid w:val="41727207"/>
    <w:rsid w:val="41742F7F"/>
    <w:rsid w:val="4177481D"/>
    <w:rsid w:val="41780CC1"/>
    <w:rsid w:val="417C1E33"/>
    <w:rsid w:val="417D0085"/>
    <w:rsid w:val="418036D2"/>
    <w:rsid w:val="41831414"/>
    <w:rsid w:val="41847666"/>
    <w:rsid w:val="418D4040"/>
    <w:rsid w:val="418F0D2A"/>
    <w:rsid w:val="41986C6D"/>
    <w:rsid w:val="419E53BB"/>
    <w:rsid w:val="41A575DC"/>
    <w:rsid w:val="41AC096A"/>
    <w:rsid w:val="41AC2719"/>
    <w:rsid w:val="41AD023F"/>
    <w:rsid w:val="41B617E9"/>
    <w:rsid w:val="41BD0482"/>
    <w:rsid w:val="41BD4926"/>
    <w:rsid w:val="41C07F72"/>
    <w:rsid w:val="41CF4659"/>
    <w:rsid w:val="41D01505"/>
    <w:rsid w:val="41D877E8"/>
    <w:rsid w:val="41E9571B"/>
    <w:rsid w:val="41EE2D31"/>
    <w:rsid w:val="41F07711"/>
    <w:rsid w:val="41F850FE"/>
    <w:rsid w:val="41F93484"/>
    <w:rsid w:val="41FD11C6"/>
    <w:rsid w:val="41FF0A9A"/>
    <w:rsid w:val="42010CB6"/>
    <w:rsid w:val="4202058A"/>
    <w:rsid w:val="4205007B"/>
    <w:rsid w:val="421502BE"/>
    <w:rsid w:val="421B33FA"/>
    <w:rsid w:val="422F6EA6"/>
    <w:rsid w:val="42336996"/>
    <w:rsid w:val="4235270E"/>
    <w:rsid w:val="423A7D24"/>
    <w:rsid w:val="423F533B"/>
    <w:rsid w:val="42462B6D"/>
    <w:rsid w:val="4246491B"/>
    <w:rsid w:val="42474939"/>
    <w:rsid w:val="424B0183"/>
    <w:rsid w:val="424B1F31"/>
    <w:rsid w:val="424C3C57"/>
    <w:rsid w:val="424C5CAA"/>
    <w:rsid w:val="424E557E"/>
    <w:rsid w:val="42613FF3"/>
    <w:rsid w:val="42660D96"/>
    <w:rsid w:val="42664FBD"/>
    <w:rsid w:val="42723962"/>
    <w:rsid w:val="42731488"/>
    <w:rsid w:val="42756FAE"/>
    <w:rsid w:val="42770F78"/>
    <w:rsid w:val="427850ED"/>
    <w:rsid w:val="42786A9F"/>
    <w:rsid w:val="427D40B5"/>
    <w:rsid w:val="428667D2"/>
    <w:rsid w:val="428A4DB8"/>
    <w:rsid w:val="428B0580"/>
    <w:rsid w:val="428B67D2"/>
    <w:rsid w:val="429531AD"/>
    <w:rsid w:val="42976F25"/>
    <w:rsid w:val="42997141"/>
    <w:rsid w:val="429D02B3"/>
    <w:rsid w:val="42A60D98"/>
    <w:rsid w:val="42B06238"/>
    <w:rsid w:val="42BC4BDD"/>
    <w:rsid w:val="42BE6BA7"/>
    <w:rsid w:val="42C34E0B"/>
    <w:rsid w:val="42C7466C"/>
    <w:rsid w:val="42CD1CE0"/>
    <w:rsid w:val="42D81056"/>
    <w:rsid w:val="42D82601"/>
    <w:rsid w:val="42DD03A4"/>
    <w:rsid w:val="42E1381E"/>
    <w:rsid w:val="42E3216A"/>
    <w:rsid w:val="42E83C24"/>
    <w:rsid w:val="42ED6459"/>
    <w:rsid w:val="42F00D2B"/>
    <w:rsid w:val="42F205FF"/>
    <w:rsid w:val="42F223AD"/>
    <w:rsid w:val="42F75C15"/>
    <w:rsid w:val="42FE58DD"/>
    <w:rsid w:val="43016A94"/>
    <w:rsid w:val="430805CF"/>
    <w:rsid w:val="43087E22"/>
    <w:rsid w:val="430F2F5F"/>
    <w:rsid w:val="43104F29"/>
    <w:rsid w:val="43174B3D"/>
    <w:rsid w:val="431C567C"/>
    <w:rsid w:val="43236A0A"/>
    <w:rsid w:val="432A76B1"/>
    <w:rsid w:val="432B30AA"/>
    <w:rsid w:val="432B495E"/>
    <w:rsid w:val="432D5ADB"/>
    <w:rsid w:val="43344580"/>
    <w:rsid w:val="43370708"/>
    <w:rsid w:val="43374264"/>
    <w:rsid w:val="43421586"/>
    <w:rsid w:val="43430E5B"/>
    <w:rsid w:val="434B790E"/>
    <w:rsid w:val="434B7D0F"/>
    <w:rsid w:val="434F15AD"/>
    <w:rsid w:val="435766B4"/>
    <w:rsid w:val="43597FF0"/>
    <w:rsid w:val="4360274F"/>
    <w:rsid w:val="43664B49"/>
    <w:rsid w:val="43707776"/>
    <w:rsid w:val="43721740"/>
    <w:rsid w:val="43776D56"/>
    <w:rsid w:val="4379487C"/>
    <w:rsid w:val="437B2314"/>
    <w:rsid w:val="43866F99"/>
    <w:rsid w:val="43880F63"/>
    <w:rsid w:val="438A4CDB"/>
    <w:rsid w:val="438A6A89"/>
    <w:rsid w:val="438D20D6"/>
    <w:rsid w:val="43977AB6"/>
    <w:rsid w:val="43A22025"/>
    <w:rsid w:val="43A3342B"/>
    <w:rsid w:val="43A77473"/>
    <w:rsid w:val="43AA0EDA"/>
    <w:rsid w:val="43AA712C"/>
    <w:rsid w:val="43B6162D"/>
    <w:rsid w:val="43BB4E95"/>
    <w:rsid w:val="43BC43B4"/>
    <w:rsid w:val="43BD6E5F"/>
    <w:rsid w:val="43C401ED"/>
    <w:rsid w:val="43C77C27"/>
    <w:rsid w:val="43CA332A"/>
    <w:rsid w:val="43D321DE"/>
    <w:rsid w:val="43D47D05"/>
    <w:rsid w:val="43DE09EE"/>
    <w:rsid w:val="43E53CC0"/>
    <w:rsid w:val="43E73EDC"/>
    <w:rsid w:val="43EA7528"/>
    <w:rsid w:val="43FE4D82"/>
    <w:rsid w:val="44002FAD"/>
    <w:rsid w:val="44071E88"/>
    <w:rsid w:val="440B5E1C"/>
    <w:rsid w:val="441308E0"/>
    <w:rsid w:val="44150A49"/>
    <w:rsid w:val="441647C1"/>
    <w:rsid w:val="441B5933"/>
    <w:rsid w:val="441D16AC"/>
    <w:rsid w:val="441D78FE"/>
    <w:rsid w:val="441E71D2"/>
    <w:rsid w:val="44223166"/>
    <w:rsid w:val="44224F14"/>
    <w:rsid w:val="4427252A"/>
    <w:rsid w:val="442944F4"/>
    <w:rsid w:val="442A3DC9"/>
    <w:rsid w:val="442E38B9"/>
    <w:rsid w:val="44330ECF"/>
    <w:rsid w:val="44380293"/>
    <w:rsid w:val="443D58AA"/>
    <w:rsid w:val="444A4FF2"/>
    <w:rsid w:val="445A2900"/>
    <w:rsid w:val="445F0B62"/>
    <w:rsid w:val="4464552C"/>
    <w:rsid w:val="446E1F07"/>
    <w:rsid w:val="446E63AB"/>
    <w:rsid w:val="44735770"/>
    <w:rsid w:val="4476700E"/>
    <w:rsid w:val="44782D86"/>
    <w:rsid w:val="44823C05"/>
    <w:rsid w:val="448654A3"/>
    <w:rsid w:val="449101DD"/>
    <w:rsid w:val="449F0313"/>
    <w:rsid w:val="44AB4F09"/>
    <w:rsid w:val="44AF71F4"/>
    <w:rsid w:val="44B55D88"/>
    <w:rsid w:val="44B85878"/>
    <w:rsid w:val="44BA6EFA"/>
    <w:rsid w:val="44BF2763"/>
    <w:rsid w:val="44BF6C07"/>
    <w:rsid w:val="44C45FCB"/>
    <w:rsid w:val="44C95EA8"/>
    <w:rsid w:val="44D02BC2"/>
    <w:rsid w:val="44D53D34"/>
    <w:rsid w:val="44DE1391"/>
    <w:rsid w:val="44DF1057"/>
    <w:rsid w:val="44F87A23"/>
    <w:rsid w:val="44FC7513"/>
    <w:rsid w:val="45034D45"/>
    <w:rsid w:val="450A60D4"/>
    <w:rsid w:val="45140D01"/>
    <w:rsid w:val="45151268"/>
    <w:rsid w:val="451B225C"/>
    <w:rsid w:val="451C7BB5"/>
    <w:rsid w:val="45216F7A"/>
    <w:rsid w:val="452410C9"/>
    <w:rsid w:val="452B604A"/>
    <w:rsid w:val="45317DFB"/>
    <w:rsid w:val="453273D9"/>
    <w:rsid w:val="45356EC9"/>
    <w:rsid w:val="45367649"/>
    <w:rsid w:val="454113CA"/>
    <w:rsid w:val="454809AA"/>
    <w:rsid w:val="454B2248"/>
    <w:rsid w:val="454C5D3A"/>
    <w:rsid w:val="454D5FC1"/>
    <w:rsid w:val="45525385"/>
    <w:rsid w:val="45634690"/>
    <w:rsid w:val="4565330A"/>
    <w:rsid w:val="45655845"/>
    <w:rsid w:val="4568104C"/>
    <w:rsid w:val="456D3CE4"/>
    <w:rsid w:val="45717F01"/>
    <w:rsid w:val="45763769"/>
    <w:rsid w:val="4577303D"/>
    <w:rsid w:val="4579042C"/>
    <w:rsid w:val="457B2B2E"/>
    <w:rsid w:val="457B307A"/>
    <w:rsid w:val="457F0571"/>
    <w:rsid w:val="45851176"/>
    <w:rsid w:val="45863281"/>
    <w:rsid w:val="45864B7E"/>
    <w:rsid w:val="45905EAD"/>
    <w:rsid w:val="459704BE"/>
    <w:rsid w:val="459B4F7E"/>
    <w:rsid w:val="459D6B25"/>
    <w:rsid w:val="45AA6F6F"/>
    <w:rsid w:val="45B147A1"/>
    <w:rsid w:val="45B20519"/>
    <w:rsid w:val="45B717E5"/>
    <w:rsid w:val="45BE6EBE"/>
    <w:rsid w:val="45C269AF"/>
    <w:rsid w:val="45C63B94"/>
    <w:rsid w:val="45CA13BF"/>
    <w:rsid w:val="45CA5863"/>
    <w:rsid w:val="45D87F80"/>
    <w:rsid w:val="45DB537A"/>
    <w:rsid w:val="45DD7344"/>
    <w:rsid w:val="45E22BAD"/>
    <w:rsid w:val="45ED50AE"/>
    <w:rsid w:val="45F34DBA"/>
    <w:rsid w:val="45F440B0"/>
    <w:rsid w:val="45F97EF6"/>
    <w:rsid w:val="46001285"/>
    <w:rsid w:val="46050649"/>
    <w:rsid w:val="46081EE8"/>
    <w:rsid w:val="460D5750"/>
    <w:rsid w:val="460E39A2"/>
    <w:rsid w:val="460E7DA5"/>
    <w:rsid w:val="46144D30"/>
    <w:rsid w:val="461865CE"/>
    <w:rsid w:val="461A0599"/>
    <w:rsid w:val="461F5BAF"/>
    <w:rsid w:val="46250CEB"/>
    <w:rsid w:val="462C3E28"/>
    <w:rsid w:val="462E7BA0"/>
    <w:rsid w:val="462F1B6A"/>
    <w:rsid w:val="46326F64"/>
    <w:rsid w:val="46340F2E"/>
    <w:rsid w:val="46422483"/>
    <w:rsid w:val="46445615"/>
    <w:rsid w:val="4646138E"/>
    <w:rsid w:val="464B6EA4"/>
    <w:rsid w:val="464C0026"/>
    <w:rsid w:val="464C07A8"/>
    <w:rsid w:val="4659254A"/>
    <w:rsid w:val="465B0637"/>
    <w:rsid w:val="465D66D7"/>
    <w:rsid w:val="465E3F0D"/>
    <w:rsid w:val="466060B3"/>
    <w:rsid w:val="466A16E6"/>
    <w:rsid w:val="466A4950"/>
    <w:rsid w:val="466C06C8"/>
    <w:rsid w:val="46737CA9"/>
    <w:rsid w:val="46753A21"/>
    <w:rsid w:val="467F03FC"/>
    <w:rsid w:val="46810B28"/>
    <w:rsid w:val="46875502"/>
    <w:rsid w:val="46893F2B"/>
    <w:rsid w:val="468A0B4E"/>
    <w:rsid w:val="46902609"/>
    <w:rsid w:val="46923508"/>
    <w:rsid w:val="469B0FAE"/>
    <w:rsid w:val="46A14816"/>
    <w:rsid w:val="46A55988"/>
    <w:rsid w:val="46B04A59"/>
    <w:rsid w:val="46BF4C9C"/>
    <w:rsid w:val="46C027C2"/>
    <w:rsid w:val="46C16C66"/>
    <w:rsid w:val="46C4686E"/>
    <w:rsid w:val="46C7044E"/>
    <w:rsid w:val="46C87FF5"/>
    <w:rsid w:val="46CB3641"/>
    <w:rsid w:val="46CB53EF"/>
    <w:rsid w:val="46CF6E21"/>
    <w:rsid w:val="46DC57DE"/>
    <w:rsid w:val="46E44703"/>
    <w:rsid w:val="46E464B1"/>
    <w:rsid w:val="46EC3316"/>
    <w:rsid w:val="46F2729A"/>
    <w:rsid w:val="46F30DEA"/>
    <w:rsid w:val="46F56910"/>
    <w:rsid w:val="46F87BA3"/>
    <w:rsid w:val="46F96400"/>
    <w:rsid w:val="470D15F2"/>
    <w:rsid w:val="470E79D1"/>
    <w:rsid w:val="47226FD9"/>
    <w:rsid w:val="4723522B"/>
    <w:rsid w:val="472471F5"/>
    <w:rsid w:val="4732546E"/>
    <w:rsid w:val="473311E6"/>
    <w:rsid w:val="473A4323"/>
    <w:rsid w:val="4743767B"/>
    <w:rsid w:val="474A6C5C"/>
    <w:rsid w:val="474D674C"/>
    <w:rsid w:val="475C698F"/>
    <w:rsid w:val="47637D1D"/>
    <w:rsid w:val="476A10AC"/>
    <w:rsid w:val="476A1887"/>
    <w:rsid w:val="47777325"/>
    <w:rsid w:val="477B778F"/>
    <w:rsid w:val="478203EC"/>
    <w:rsid w:val="47841A42"/>
    <w:rsid w:val="478A6475"/>
    <w:rsid w:val="47906638"/>
    <w:rsid w:val="4791488A"/>
    <w:rsid w:val="47946129"/>
    <w:rsid w:val="47953C4F"/>
    <w:rsid w:val="479A3013"/>
    <w:rsid w:val="479B74B7"/>
    <w:rsid w:val="47A143A2"/>
    <w:rsid w:val="47A3636C"/>
    <w:rsid w:val="47AA14A8"/>
    <w:rsid w:val="47B025FA"/>
    <w:rsid w:val="47B16CDB"/>
    <w:rsid w:val="47B320A8"/>
    <w:rsid w:val="47B40579"/>
    <w:rsid w:val="47BE6D02"/>
    <w:rsid w:val="47CD5197"/>
    <w:rsid w:val="47CF0F0F"/>
    <w:rsid w:val="47D14C87"/>
    <w:rsid w:val="47D31012"/>
    <w:rsid w:val="47E349BA"/>
    <w:rsid w:val="47E80223"/>
    <w:rsid w:val="47FC782A"/>
    <w:rsid w:val="47FE7A46"/>
    <w:rsid w:val="4809698F"/>
    <w:rsid w:val="480F57AF"/>
    <w:rsid w:val="4810535C"/>
    <w:rsid w:val="4811697D"/>
    <w:rsid w:val="481E1E96"/>
    <w:rsid w:val="48233009"/>
    <w:rsid w:val="48270D4B"/>
    <w:rsid w:val="482A5921"/>
    <w:rsid w:val="482C010F"/>
    <w:rsid w:val="482D3E87"/>
    <w:rsid w:val="48323804"/>
    <w:rsid w:val="48364707"/>
    <w:rsid w:val="48413FDC"/>
    <w:rsid w:val="48425B85"/>
    <w:rsid w:val="484418FD"/>
    <w:rsid w:val="48455675"/>
    <w:rsid w:val="48480CC1"/>
    <w:rsid w:val="484A2C8B"/>
    <w:rsid w:val="484A4A39"/>
    <w:rsid w:val="484E4529"/>
    <w:rsid w:val="485B4B32"/>
    <w:rsid w:val="485D651B"/>
    <w:rsid w:val="48643D4D"/>
    <w:rsid w:val="48783354"/>
    <w:rsid w:val="487A3E25"/>
    <w:rsid w:val="488717E9"/>
    <w:rsid w:val="488B5503"/>
    <w:rsid w:val="48937E21"/>
    <w:rsid w:val="489857A5"/>
    <w:rsid w:val="489A0361"/>
    <w:rsid w:val="48A028AB"/>
    <w:rsid w:val="48A31E3E"/>
    <w:rsid w:val="48AC1250"/>
    <w:rsid w:val="48AC2FFE"/>
    <w:rsid w:val="48B16866"/>
    <w:rsid w:val="48B545A9"/>
    <w:rsid w:val="48B60321"/>
    <w:rsid w:val="48B819A3"/>
    <w:rsid w:val="48B84099"/>
    <w:rsid w:val="48B94FF3"/>
    <w:rsid w:val="48BE57BF"/>
    <w:rsid w:val="48C26CC5"/>
    <w:rsid w:val="48C447EC"/>
    <w:rsid w:val="48C52312"/>
    <w:rsid w:val="48C742DC"/>
    <w:rsid w:val="48CB5B7A"/>
    <w:rsid w:val="48D03190"/>
    <w:rsid w:val="48D83DF3"/>
    <w:rsid w:val="48DF3E68"/>
    <w:rsid w:val="48E37AAB"/>
    <w:rsid w:val="48E409EA"/>
    <w:rsid w:val="48E44E8E"/>
    <w:rsid w:val="48E7672C"/>
    <w:rsid w:val="48EE7ABB"/>
    <w:rsid w:val="48F03833"/>
    <w:rsid w:val="48F055E1"/>
    <w:rsid w:val="48F86243"/>
    <w:rsid w:val="48FD4B4C"/>
    <w:rsid w:val="490525B3"/>
    <w:rsid w:val="49097D64"/>
    <w:rsid w:val="490A68E0"/>
    <w:rsid w:val="4910358D"/>
    <w:rsid w:val="491055FE"/>
    <w:rsid w:val="49117305"/>
    <w:rsid w:val="4913307D"/>
    <w:rsid w:val="49144E77"/>
    <w:rsid w:val="492359B6"/>
    <w:rsid w:val="49296D45"/>
    <w:rsid w:val="492B6619"/>
    <w:rsid w:val="492E6109"/>
    <w:rsid w:val="49331971"/>
    <w:rsid w:val="4941408E"/>
    <w:rsid w:val="494B2817"/>
    <w:rsid w:val="4953791E"/>
    <w:rsid w:val="495518E8"/>
    <w:rsid w:val="495D254A"/>
    <w:rsid w:val="495F5B3E"/>
    <w:rsid w:val="49627B61"/>
    <w:rsid w:val="49675177"/>
    <w:rsid w:val="496D6C31"/>
    <w:rsid w:val="496F77D7"/>
    <w:rsid w:val="49731D6E"/>
    <w:rsid w:val="49755AE6"/>
    <w:rsid w:val="497654FD"/>
    <w:rsid w:val="497955D6"/>
    <w:rsid w:val="497A75A0"/>
    <w:rsid w:val="49845D29"/>
    <w:rsid w:val="49867CF3"/>
    <w:rsid w:val="49883A6B"/>
    <w:rsid w:val="498E6BA8"/>
    <w:rsid w:val="499046CE"/>
    <w:rsid w:val="499E503D"/>
    <w:rsid w:val="499F2B63"/>
    <w:rsid w:val="49A14B2D"/>
    <w:rsid w:val="49A95790"/>
    <w:rsid w:val="49AA39E1"/>
    <w:rsid w:val="49AB775A"/>
    <w:rsid w:val="49B04D70"/>
    <w:rsid w:val="49B52386"/>
    <w:rsid w:val="49B64211"/>
    <w:rsid w:val="49BC1967"/>
    <w:rsid w:val="49D2118A"/>
    <w:rsid w:val="49D26F45"/>
    <w:rsid w:val="49D40A5E"/>
    <w:rsid w:val="49D942C7"/>
    <w:rsid w:val="49DB003F"/>
    <w:rsid w:val="49E113CD"/>
    <w:rsid w:val="49E14F29"/>
    <w:rsid w:val="49E8275C"/>
    <w:rsid w:val="49EA2030"/>
    <w:rsid w:val="49F11610"/>
    <w:rsid w:val="49F27137"/>
    <w:rsid w:val="49F6167F"/>
    <w:rsid w:val="49FB248F"/>
    <w:rsid w:val="4A007AA5"/>
    <w:rsid w:val="4A033589"/>
    <w:rsid w:val="4A037596"/>
    <w:rsid w:val="4A05330E"/>
    <w:rsid w:val="4A064FA0"/>
    <w:rsid w:val="4A080708"/>
    <w:rsid w:val="4A16615C"/>
    <w:rsid w:val="4A176B9D"/>
    <w:rsid w:val="4A196EAA"/>
    <w:rsid w:val="4A1C2405"/>
    <w:rsid w:val="4A1C41B3"/>
    <w:rsid w:val="4A2319E6"/>
    <w:rsid w:val="4A2A2D74"/>
    <w:rsid w:val="4A315EB1"/>
    <w:rsid w:val="4A3459A1"/>
    <w:rsid w:val="4A365275"/>
    <w:rsid w:val="4A3855BE"/>
    <w:rsid w:val="4A3F3BEF"/>
    <w:rsid w:val="4A4424D7"/>
    <w:rsid w:val="4A4A1D68"/>
    <w:rsid w:val="4A510301"/>
    <w:rsid w:val="4A54394D"/>
    <w:rsid w:val="4A5971B6"/>
    <w:rsid w:val="4A61284F"/>
    <w:rsid w:val="4A655B5A"/>
    <w:rsid w:val="4A6A13C3"/>
    <w:rsid w:val="4A6A3171"/>
    <w:rsid w:val="4A7162AD"/>
    <w:rsid w:val="4A8204BA"/>
    <w:rsid w:val="4A847E10"/>
    <w:rsid w:val="4A8561FD"/>
    <w:rsid w:val="4A8C30E7"/>
    <w:rsid w:val="4A914BA1"/>
    <w:rsid w:val="4A9B332A"/>
    <w:rsid w:val="4AA23939"/>
    <w:rsid w:val="4AA85A47"/>
    <w:rsid w:val="4AA93C99"/>
    <w:rsid w:val="4AB56AE2"/>
    <w:rsid w:val="4AB82D0F"/>
    <w:rsid w:val="4AB83EDC"/>
    <w:rsid w:val="4AB97C54"/>
    <w:rsid w:val="4ABE526B"/>
    <w:rsid w:val="4ABF34BD"/>
    <w:rsid w:val="4AC00FE3"/>
    <w:rsid w:val="4AC42881"/>
    <w:rsid w:val="4AC477B5"/>
    <w:rsid w:val="4ACC7988"/>
    <w:rsid w:val="4AD30D16"/>
    <w:rsid w:val="4AD64BDE"/>
    <w:rsid w:val="4ADA02F6"/>
    <w:rsid w:val="4AE051E1"/>
    <w:rsid w:val="4AE7656F"/>
    <w:rsid w:val="4AE86B80"/>
    <w:rsid w:val="4AEB7664"/>
    <w:rsid w:val="4AEC627C"/>
    <w:rsid w:val="4AEC7B3E"/>
    <w:rsid w:val="4AF173EE"/>
    <w:rsid w:val="4AF40C8C"/>
    <w:rsid w:val="4AF56EDE"/>
    <w:rsid w:val="4AFD7C19"/>
    <w:rsid w:val="4AFF7D5D"/>
    <w:rsid w:val="4B005BCD"/>
    <w:rsid w:val="4B0567D1"/>
    <w:rsid w:val="4B0610EB"/>
    <w:rsid w:val="4B0C247A"/>
    <w:rsid w:val="4B180E1F"/>
    <w:rsid w:val="4B1A4B97"/>
    <w:rsid w:val="4B223A4B"/>
    <w:rsid w:val="4B236AAE"/>
    <w:rsid w:val="4B2B2900"/>
    <w:rsid w:val="4B320132"/>
    <w:rsid w:val="4B3317B5"/>
    <w:rsid w:val="4B3814C1"/>
    <w:rsid w:val="4B3C2D5F"/>
    <w:rsid w:val="4B427C4A"/>
    <w:rsid w:val="4B4439C2"/>
    <w:rsid w:val="4B4B7123"/>
    <w:rsid w:val="4B4C0AC8"/>
    <w:rsid w:val="4B524331"/>
    <w:rsid w:val="4B533C05"/>
    <w:rsid w:val="4B571947"/>
    <w:rsid w:val="4B5A31E5"/>
    <w:rsid w:val="4B5F6A4E"/>
    <w:rsid w:val="4B652B55"/>
    <w:rsid w:val="4B66323D"/>
    <w:rsid w:val="4B6E4EE3"/>
    <w:rsid w:val="4B704048"/>
    <w:rsid w:val="4B707271"/>
    <w:rsid w:val="4B726781"/>
    <w:rsid w:val="4B775B45"/>
    <w:rsid w:val="4B7A3887"/>
    <w:rsid w:val="4B7B411C"/>
    <w:rsid w:val="4B8509FE"/>
    <w:rsid w:val="4B86222C"/>
    <w:rsid w:val="4B863FDA"/>
    <w:rsid w:val="4B8A01B9"/>
    <w:rsid w:val="4B8B7843"/>
    <w:rsid w:val="4B8D5369"/>
    <w:rsid w:val="4B8D7117"/>
    <w:rsid w:val="4B9739F7"/>
    <w:rsid w:val="4B983D0E"/>
    <w:rsid w:val="4BA118E0"/>
    <w:rsid w:val="4BA3693A"/>
    <w:rsid w:val="4BA821A3"/>
    <w:rsid w:val="4BAB1C93"/>
    <w:rsid w:val="4BAD77B9"/>
    <w:rsid w:val="4BAE52DF"/>
    <w:rsid w:val="4BAF3531"/>
    <w:rsid w:val="4BB1658B"/>
    <w:rsid w:val="4BC52D55"/>
    <w:rsid w:val="4BC863A1"/>
    <w:rsid w:val="4BCB5E91"/>
    <w:rsid w:val="4BCD1C09"/>
    <w:rsid w:val="4BCF3BD3"/>
    <w:rsid w:val="4BD74836"/>
    <w:rsid w:val="4BDA60D4"/>
    <w:rsid w:val="4BE3142D"/>
    <w:rsid w:val="4BE40D01"/>
    <w:rsid w:val="4BE8259F"/>
    <w:rsid w:val="4BE86A43"/>
    <w:rsid w:val="4BEA4569"/>
    <w:rsid w:val="4BEE2503"/>
    <w:rsid w:val="4BF4363A"/>
    <w:rsid w:val="4BF70A34"/>
    <w:rsid w:val="4BF80A0C"/>
    <w:rsid w:val="4BFA0524"/>
    <w:rsid w:val="4BFE0015"/>
    <w:rsid w:val="4BFF5B3B"/>
    <w:rsid w:val="4C043151"/>
    <w:rsid w:val="4C0F5D7E"/>
    <w:rsid w:val="4C1635B0"/>
    <w:rsid w:val="4C1930A0"/>
    <w:rsid w:val="4C231829"/>
    <w:rsid w:val="4C245A30"/>
    <w:rsid w:val="4C2F01CE"/>
    <w:rsid w:val="4C2F6420"/>
    <w:rsid w:val="4C3954F1"/>
    <w:rsid w:val="4C3E48B5"/>
    <w:rsid w:val="4C3E6663"/>
    <w:rsid w:val="4C4243A5"/>
    <w:rsid w:val="4C4579F1"/>
    <w:rsid w:val="4C4A14AC"/>
    <w:rsid w:val="4C5B45D0"/>
    <w:rsid w:val="4C5C2F8D"/>
    <w:rsid w:val="4C5E7E02"/>
    <w:rsid w:val="4C602902"/>
    <w:rsid w:val="4C651E42"/>
    <w:rsid w:val="4C7B4735"/>
    <w:rsid w:val="4C856040"/>
    <w:rsid w:val="4C9D782D"/>
    <w:rsid w:val="4CA2676A"/>
    <w:rsid w:val="4CA878C4"/>
    <w:rsid w:val="4CAC7A71"/>
    <w:rsid w:val="4CB6685F"/>
    <w:rsid w:val="4CB9218D"/>
    <w:rsid w:val="4CBE1552"/>
    <w:rsid w:val="4CC367FE"/>
    <w:rsid w:val="4CC94969"/>
    <w:rsid w:val="4CCC6557"/>
    <w:rsid w:val="4CCF550D"/>
    <w:rsid w:val="4CDE4D23"/>
    <w:rsid w:val="4CDF7E46"/>
    <w:rsid w:val="4CE03BBE"/>
    <w:rsid w:val="4CE511D4"/>
    <w:rsid w:val="4CE90CC5"/>
    <w:rsid w:val="4CF51418"/>
    <w:rsid w:val="4CF66F3E"/>
    <w:rsid w:val="4CF83F29"/>
    <w:rsid w:val="4CFA345C"/>
    <w:rsid w:val="4CFB6302"/>
    <w:rsid w:val="4CFD02CC"/>
    <w:rsid w:val="4CFD651E"/>
    <w:rsid w:val="4CFF2296"/>
    <w:rsid w:val="4D0478AD"/>
    <w:rsid w:val="4D057181"/>
    <w:rsid w:val="4D077F3C"/>
    <w:rsid w:val="4D094EC3"/>
    <w:rsid w:val="4D0B7988"/>
    <w:rsid w:val="4D0C050F"/>
    <w:rsid w:val="4D123355"/>
    <w:rsid w:val="4D1A2C2C"/>
    <w:rsid w:val="4D1E2254"/>
    <w:rsid w:val="4D1F0243"/>
    <w:rsid w:val="4D1F6494"/>
    <w:rsid w:val="4D292E6F"/>
    <w:rsid w:val="4D2A3B31"/>
    <w:rsid w:val="4D2A6BE7"/>
    <w:rsid w:val="4D2D62EB"/>
    <w:rsid w:val="4D2E777B"/>
    <w:rsid w:val="4D312C52"/>
    <w:rsid w:val="4D3857A8"/>
    <w:rsid w:val="4D3A1520"/>
    <w:rsid w:val="4D3D691B"/>
    <w:rsid w:val="4D3F6B37"/>
    <w:rsid w:val="4D422183"/>
    <w:rsid w:val="4D453A21"/>
    <w:rsid w:val="4D491763"/>
    <w:rsid w:val="4D4B7289"/>
    <w:rsid w:val="4D4D4194"/>
    <w:rsid w:val="4D4E0B28"/>
    <w:rsid w:val="4D502AF2"/>
    <w:rsid w:val="4D5048A0"/>
    <w:rsid w:val="4D510618"/>
    <w:rsid w:val="4D52655E"/>
    <w:rsid w:val="4D573E80"/>
    <w:rsid w:val="4D616AAD"/>
    <w:rsid w:val="4D671BE9"/>
    <w:rsid w:val="4D700A9E"/>
    <w:rsid w:val="4D7367E0"/>
    <w:rsid w:val="4D7E765F"/>
    <w:rsid w:val="4D844549"/>
    <w:rsid w:val="4D8973D9"/>
    <w:rsid w:val="4D8B3B2A"/>
    <w:rsid w:val="4D8E53C8"/>
    <w:rsid w:val="4D905305"/>
    <w:rsid w:val="4D964A72"/>
    <w:rsid w:val="4D9C1254"/>
    <w:rsid w:val="4DA150FB"/>
    <w:rsid w:val="4DA4699A"/>
    <w:rsid w:val="4DA70238"/>
    <w:rsid w:val="4DAB5F7A"/>
    <w:rsid w:val="4DBC1F35"/>
    <w:rsid w:val="4DBE3EFF"/>
    <w:rsid w:val="4DBF37D4"/>
    <w:rsid w:val="4DC332C4"/>
    <w:rsid w:val="4DC94652"/>
    <w:rsid w:val="4DD03C33"/>
    <w:rsid w:val="4DD76D6F"/>
    <w:rsid w:val="4DE1199C"/>
    <w:rsid w:val="4DE14B44"/>
    <w:rsid w:val="4DE60D60"/>
    <w:rsid w:val="4DF711BF"/>
    <w:rsid w:val="4DF94F37"/>
    <w:rsid w:val="4DFA0CB0"/>
    <w:rsid w:val="4DFC0584"/>
    <w:rsid w:val="4E0833CC"/>
    <w:rsid w:val="4E127DA7"/>
    <w:rsid w:val="4E165AE9"/>
    <w:rsid w:val="4E1E04FA"/>
    <w:rsid w:val="4E255D2C"/>
    <w:rsid w:val="4E265601"/>
    <w:rsid w:val="4E28581D"/>
    <w:rsid w:val="4E323FA5"/>
    <w:rsid w:val="4E3F66C2"/>
    <w:rsid w:val="4E465CA3"/>
    <w:rsid w:val="4E54216E"/>
    <w:rsid w:val="4E593C28"/>
    <w:rsid w:val="4E5B34FC"/>
    <w:rsid w:val="4E612ADD"/>
    <w:rsid w:val="4E6C395B"/>
    <w:rsid w:val="4E6D3230"/>
    <w:rsid w:val="4E740A62"/>
    <w:rsid w:val="4E7630B5"/>
    <w:rsid w:val="4E766588"/>
    <w:rsid w:val="4E793892"/>
    <w:rsid w:val="4E800872"/>
    <w:rsid w:val="4E810A89"/>
    <w:rsid w:val="4E8567CB"/>
    <w:rsid w:val="4E881E17"/>
    <w:rsid w:val="4E8B1908"/>
    <w:rsid w:val="4E9702AC"/>
    <w:rsid w:val="4E9E77F7"/>
    <w:rsid w:val="4EA053B3"/>
    <w:rsid w:val="4EA529C9"/>
    <w:rsid w:val="4EAD5D22"/>
    <w:rsid w:val="4EB2452C"/>
    <w:rsid w:val="4EB250E6"/>
    <w:rsid w:val="4EB32690"/>
    <w:rsid w:val="4EB46D26"/>
    <w:rsid w:val="4EBB043F"/>
    <w:rsid w:val="4EBF723F"/>
    <w:rsid w:val="4EC569ED"/>
    <w:rsid w:val="4EC76DE4"/>
    <w:rsid w:val="4ED50EA1"/>
    <w:rsid w:val="4ED82BCE"/>
    <w:rsid w:val="4ED92673"/>
    <w:rsid w:val="4EDD2163"/>
    <w:rsid w:val="4EE23C1E"/>
    <w:rsid w:val="4EE71234"/>
    <w:rsid w:val="4EEC050C"/>
    <w:rsid w:val="4EEC684A"/>
    <w:rsid w:val="4EEF00E8"/>
    <w:rsid w:val="4EF37BD9"/>
    <w:rsid w:val="4EF46EAF"/>
    <w:rsid w:val="4EF676C9"/>
    <w:rsid w:val="4EFB6A8D"/>
    <w:rsid w:val="4F0A10D5"/>
    <w:rsid w:val="4F0A4F22"/>
    <w:rsid w:val="4F0E4A13"/>
    <w:rsid w:val="4F104EC3"/>
    <w:rsid w:val="4F132029"/>
    <w:rsid w:val="4F1B2C8C"/>
    <w:rsid w:val="4F240A83"/>
    <w:rsid w:val="4F361873"/>
    <w:rsid w:val="4F391364"/>
    <w:rsid w:val="4F3D2C02"/>
    <w:rsid w:val="4F44293C"/>
    <w:rsid w:val="4F47354A"/>
    <w:rsid w:val="4F587A3C"/>
    <w:rsid w:val="4F6B59C1"/>
    <w:rsid w:val="4F6E725F"/>
    <w:rsid w:val="4F730D1A"/>
    <w:rsid w:val="4F7D13F7"/>
    <w:rsid w:val="4F822D0B"/>
    <w:rsid w:val="4F87040F"/>
    <w:rsid w:val="4F895E47"/>
    <w:rsid w:val="4F8C69B7"/>
    <w:rsid w:val="4F911C54"/>
    <w:rsid w:val="4F912F4E"/>
    <w:rsid w:val="4F9273F2"/>
    <w:rsid w:val="4F952A3E"/>
    <w:rsid w:val="4F9B5B7A"/>
    <w:rsid w:val="4FA20D2E"/>
    <w:rsid w:val="4FA47125"/>
    <w:rsid w:val="4FB82BD0"/>
    <w:rsid w:val="4FD07F1A"/>
    <w:rsid w:val="4FD56B27"/>
    <w:rsid w:val="4FDA2B47"/>
    <w:rsid w:val="4FE625E0"/>
    <w:rsid w:val="4FF534DD"/>
    <w:rsid w:val="4FFD05E3"/>
    <w:rsid w:val="50084580"/>
    <w:rsid w:val="500951DA"/>
    <w:rsid w:val="50111D35"/>
    <w:rsid w:val="50211ADF"/>
    <w:rsid w:val="5021480F"/>
    <w:rsid w:val="502D711A"/>
    <w:rsid w:val="50355FCF"/>
    <w:rsid w:val="5035610E"/>
    <w:rsid w:val="503B1837"/>
    <w:rsid w:val="50414974"/>
    <w:rsid w:val="50447FC0"/>
    <w:rsid w:val="50485D02"/>
    <w:rsid w:val="50493828"/>
    <w:rsid w:val="504F52E3"/>
    <w:rsid w:val="505C17AE"/>
    <w:rsid w:val="505F4DFA"/>
    <w:rsid w:val="50697A27"/>
    <w:rsid w:val="506B19F1"/>
    <w:rsid w:val="506F14E1"/>
    <w:rsid w:val="50746AF7"/>
    <w:rsid w:val="50781640"/>
    <w:rsid w:val="50854860"/>
    <w:rsid w:val="508825A3"/>
    <w:rsid w:val="50962ECB"/>
    <w:rsid w:val="50964CC0"/>
    <w:rsid w:val="5099030C"/>
    <w:rsid w:val="509C7DFC"/>
    <w:rsid w:val="509F49C6"/>
    <w:rsid w:val="50A42E38"/>
    <w:rsid w:val="50A4577F"/>
    <w:rsid w:val="50A76ECD"/>
    <w:rsid w:val="50A82C45"/>
    <w:rsid w:val="50A849F3"/>
    <w:rsid w:val="50AB003F"/>
    <w:rsid w:val="50B60EBE"/>
    <w:rsid w:val="50B73D1F"/>
    <w:rsid w:val="50BB4726"/>
    <w:rsid w:val="50BD5BC9"/>
    <w:rsid w:val="50BE4F65"/>
    <w:rsid w:val="50C11EEE"/>
    <w:rsid w:val="50C3182D"/>
    <w:rsid w:val="50D457E8"/>
    <w:rsid w:val="50E0418D"/>
    <w:rsid w:val="50E27F05"/>
    <w:rsid w:val="50E517A3"/>
    <w:rsid w:val="50E97CFC"/>
    <w:rsid w:val="50EF2890"/>
    <w:rsid w:val="50F25C6E"/>
    <w:rsid w:val="50F62F06"/>
    <w:rsid w:val="50F96FFC"/>
    <w:rsid w:val="50FA4028"/>
    <w:rsid w:val="51022355"/>
    <w:rsid w:val="51037E7B"/>
    <w:rsid w:val="51051E45"/>
    <w:rsid w:val="51053BF3"/>
    <w:rsid w:val="510A2FB8"/>
    <w:rsid w:val="510D65B7"/>
    <w:rsid w:val="511157AB"/>
    <w:rsid w:val="511300BE"/>
    <w:rsid w:val="51134562"/>
    <w:rsid w:val="51143E36"/>
    <w:rsid w:val="51145BE4"/>
    <w:rsid w:val="5119144D"/>
    <w:rsid w:val="511E4CB5"/>
    <w:rsid w:val="51220301"/>
    <w:rsid w:val="51273B6A"/>
    <w:rsid w:val="51291CAD"/>
    <w:rsid w:val="51387B25"/>
    <w:rsid w:val="5142540C"/>
    <w:rsid w:val="514566E6"/>
    <w:rsid w:val="51477D68"/>
    <w:rsid w:val="51510BE7"/>
    <w:rsid w:val="515406D7"/>
    <w:rsid w:val="51556929"/>
    <w:rsid w:val="51583D23"/>
    <w:rsid w:val="5176227A"/>
    <w:rsid w:val="517843C5"/>
    <w:rsid w:val="517D5E7F"/>
    <w:rsid w:val="51864D34"/>
    <w:rsid w:val="518832C8"/>
    <w:rsid w:val="518965D2"/>
    <w:rsid w:val="51907961"/>
    <w:rsid w:val="51932FAD"/>
    <w:rsid w:val="51954F77"/>
    <w:rsid w:val="519A07DF"/>
    <w:rsid w:val="519E2BC7"/>
    <w:rsid w:val="51A0432A"/>
    <w:rsid w:val="51A76A58"/>
    <w:rsid w:val="51A86090"/>
    <w:rsid w:val="51A96C75"/>
    <w:rsid w:val="51AC22C1"/>
    <w:rsid w:val="51B03B5F"/>
    <w:rsid w:val="51B15B29"/>
    <w:rsid w:val="51B7396D"/>
    <w:rsid w:val="51BD44CE"/>
    <w:rsid w:val="51C70EA9"/>
    <w:rsid w:val="51D04201"/>
    <w:rsid w:val="51D57A6A"/>
    <w:rsid w:val="51F53C68"/>
    <w:rsid w:val="51FD2B1C"/>
    <w:rsid w:val="51FE0D6E"/>
    <w:rsid w:val="52053204"/>
    <w:rsid w:val="520774F7"/>
    <w:rsid w:val="5208399B"/>
    <w:rsid w:val="52097713"/>
    <w:rsid w:val="520E30B5"/>
    <w:rsid w:val="520E6201"/>
    <w:rsid w:val="521265C8"/>
    <w:rsid w:val="521650AE"/>
    <w:rsid w:val="5217598C"/>
    <w:rsid w:val="521A1920"/>
    <w:rsid w:val="521A36CE"/>
    <w:rsid w:val="522602C5"/>
    <w:rsid w:val="52263E21"/>
    <w:rsid w:val="522E4CC3"/>
    <w:rsid w:val="523302EC"/>
    <w:rsid w:val="52344790"/>
    <w:rsid w:val="523D116B"/>
    <w:rsid w:val="5244713B"/>
    <w:rsid w:val="52466271"/>
    <w:rsid w:val="5253098E"/>
    <w:rsid w:val="5253273C"/>
    <w:rsid w:val="52595FA5"/>
    <w:rsid w:val="52614E59"/>
    <w:rsid w:val="52615633"/>
    <w:rsid w:val="526A6404"/>
    <w:rsid w:val="527B23BF"/>
    <w:rsid w:val="528B637A"/>
    <w:rsid w:val="52977FD4"/>
    <w:rsid w:val="52A25790"/>
    <w:rsid w:val="52A35472"/>
    <w:rsid w:val="52A96B6F"/>
    <w:rsid w:val="52B45975"/>
    <w:rsid w:val="52B4767F"/>
    <w:rsid w:val="52B92EE7"/>
    <w:rsid w:val="52BE22AC"/>
    <w:rsid w:val="52C06024"/>
    <w:rsid w:val="52C61160"/>
    <w:rsid w:val="52CA50F4"/>
    <w:rsid w:val="52D01FDF"/>
    <w:rsid w:val="52D04EBA"/>
    <w:rsid w:val="52D94AA4"/>
    <w:rsid w:val="52E837CD"/>
    <w:rsid w:val="52EA3A62"/>
    <w:rsid w:val="52F263F9"/>
    <w:rsid w:val="52F50BB8"/>
    <w:rsid w:val="52FB52AE"/>
    <w:rsid w:val="53061FB1"/>
    <w:rsid w:val="53097272"/>
    <w:rsid w:val="530F2B07"/>
    <w:rsid w:val="53163E96"/>
    <w:rsid w:val="531E2D4A"/>
    <w:rsid w:val="53281E1B"/>
    <w:rsid w:val="532A16EF"/>
    <w:rsid w:val="533407C0"/>
    <w:rsid w:val="5334431C"/>
    <w:rsid w:val="53364538"/>
    <w:rsid w:val="53430A03"/>
    <w:rsid w:val="53544462"/>
    <w:rsid w:val="535844AE"/>
    <w:rsid w:val="535C0D7D"/>
    <w:rsid w:val="536F17F8"/>
    <w:rsid w:val="536F35A6"/>
    <w:rsid w:val="536F5F7E"/>
    <w:rsid w:val="53715570"/>
    <w:rsid w:val="53746E0E"/>
    <w:rsid w:val="53760DD8"/>
    <w:rsid w:val="53764934"/>
    <w:rsid w:val="53794425"/>
    <w:rsid w:val="537A58F6"/>
    <w:rsid w:val="538232D9"/>
    <w:rsid w:val="538C05FC"/>
    <w:rsid w:val="53946809"/>
    <w:rsid w:val="5397158E"/>
    <w:rsid w:val="539D0113"/>
    <w:rsid w:val="539D45B7"/>
    <w:rsid w:val="53AC47FA"/>
    <w:rsid w:val="53AD703B"/>
    <w:rsid w:val="53B316E5"/>
    <w:rsid w:val="53B4545D"/>
    <w:rsid w:val="53B8319F"/>
    <w:rsid w:val="53BD07B5"/>
    <w:rsid w:val="53BF0089"/>
    <w:rsid w:val="53BF62DB"/>
    <w:rsid w:val="53C03E02"/>
    <w:rsid w:val="53C9715A"/>
    <w:rsid w:val="53D0673A"/>
    <w:rsid w:val="53D53D51"/>
    <w:rsid w:val="53D55AFF"/>
    <w:rsid w:val="53D8114B"/>
    <w:rsid w:val="53D855EF"/>
    <w:rsid w:val="53E47AF0"/>
    <w:rsid w:val="53EB70D0"/>
    <w:rsid w:val="53EE096F"/>
    <w:rsid w:val="53FD5056"/>
    <w:rsid w:val="54013861"/>
    <w:rsid w:val="54014B46"/>
    <w:rsid w:val="5402441A"/>
    <w:rsid w:val="54085ED4"/>
    <w:rsid w:val="540D674C"/>
    <w:rsid w:val="54104D89"/>
    <w:rsid w:val="54176117"/>
    <w:rsid w:val="54177EC5"/>
    <w:rsid w:val="541A79B6"/>
    <w:rsid w:val="542B3971"/>
    <w:rsid w:val="542D593B"/>
    <w:rsid w:val="54396C30"/>
    <w:rsid w:val="543A3BB4"/>
    <w:rsid w:val="543D36A4"/>
    <w:rsid w:val="543E202D"/>
    <w:rsid w:val="543F11CA"/>
    <w:rsid w:val="543F566E"/>
    <w:rsid w:val="54487265"/>
    <w:rsid w:val="544D6070"/>
    <w:rsid w:val="54551654"/>
    <w:rsid w:val="54576514"/>
    <w:rsid w:val="545A24A8"/>
    <w:rsid w:val="545D5AF4"/>
    <w:rsid w:val="54605E1E"/>
    <w:rsid w:val="54684D4C"/>
    <w:rsid w:val="546B6463"/>
    <w:rsid w:val="54752E3E"/>
    <w:rsid w:val="547A48F8"/>
    <w:rsid w:val="547C241E"/>
    <w:rsid w:val="54890697"/>
    <w:rsid w:val="548E5CAE"/>
    <w:rsid w:val="549A0AF6"/>
    <w:rsid w:val="549B6C4C"/>
    <w:rsid w:val="549E05E7"/>
    <w:rsid w:val="549E2395"/>
    <w:rsid w:val="54A11E85"/>
    <w:rsid w:val="54B27BEE"/>
    <w:rsid w:val="54B3506A"/>
    <w:rsid w:val="54B43966"/>
    <w:rsid w:val="54B75204"/>
    <w:rsid w:val="54B971CF"/>
    <w:rsid w:val="54BB3A03"/>
    <w:rsid w:val="54BF40B9"/>
    <w:rsid w:val="54C0055D"/>
    <w:rsid w:val="54C17E31"/>
    <w:rsid w:val="54C53DC5"/>
    <w:rsid w:val="54CA0D16"/>
    <w:rsid w:val="54CD4A28"/>
    <w:rsid w:val="54D23DEC"/>
    <w:rsid w:val="54D758A7"/>
    <w:rsid w:val="54DD4057"/>
    <w:rsid w:val="54E104D3"/>
    <w:rsid w:val="54E7490F"/>
    <w:rsid w:val="54EB4EAE"/>
    <w:rsid w:val="54EC75A4"/>
    <w:rsid w:val="54EE06AE"/>
    <w:rsid w:val="54EF0E42"/>
    <w:rsid w:val="54F16968"/>
    <w:rsid w:val="54F93A6F"/>
    <w:rsid w:val="55045144"/>
    <w:rsid w:val="55061CE8"/>
    <w:rsid w:val="55075CF5"/>
    <w:rsid w:val="550764A4"/>
    <w:rsid w:val="550B2BF6"/>
    <w:rsid w:val="550D12C8"/>
    <w:rsid w:val="551C775D"/>
    <w:rsid w:val="551E7668"/>
    <w:rsid w:val="55214EB5"/>
    <w:rsid w:val="552705DC"/>
    <w:rsid w:val="55286102"/>
    <w:rsid w:val="55287EB0"/>
    <w:rsid w:val="552D3875"/>
    <w:rsid w:val="5536081F"/>
    <w:rsid w:val="553625CD"/>
    <w:rsid w:val="55364EFD"/>
    <w:rsid w:val="55393E6B"/>
    <w:rsid w:val="554271C4"/>
    <w:rsid w:val="55432F3C"/>
    <w:rsid w:val="55456CB4"/>
    <w:rsid w:val="554A42CB"/>
    <w:rsid w:val="554C1DF1"/>
    <w:rsid w:val="554C3B9F"/>
    <w:rsid w:val="555D4828"/>
    <w:rsid w:val="555E1B24"/>
    <w:rsid w:val="557430F6"/>
    <w:rsid w:val="55770087"/>
    <w:rsid w:val="55782BE6"/>
    <w:rsid w:val="557A4C8B"/>
    <w:rsid w:val="557D644E"/>
    <w:rsid w:val="558931E1"/>
    <w:rsid w:val="558A2919"/>
    <w:rsid w:val="55923347"/>
    <w:rsid w:val="55925180"/>
    <w:rsid w:val="55983B1B"/>
    <w:rsid w:val="559A7000"/>
    <w:rsid w:val="559B4B26"/>
    <w:rsid w:val="559E63C4"/>
    <w:rsid w:val="55A51501"/>
    <w:rsid w:val="55A8376B"/>
    <w:rsid w:val="55AF4167"/>
    <w:rsid w:val="55B55BE8"/>
    <w:rsid w:val="55B61960"/>
    <w:rsid w:val="55B87486"/>
    <w:rsid w:val="55BF6A67"/>
    <w:rsid w:val="55C91693"/>
    <w:rsid w:val="55CE2806"/>
    <w:rsid w:val="55DC29B6"/>
    <w:rsid w:val="55DD366F"/>
    <w:rsid w:val="55DD4241"/>
    <w:rsid w:val="55E97640"/>
    <w:rsid w:val="55F06C20"/>
    <w:rsid w:val="55F40616"/>
    <w:rsid w:val="55FA184D"/>
    <w:rsid w:val="55FB55C5"/>
    <w:rsid w:val="560E354A"/>
    <w:rsid w:val="56101070"/>
    <w:rsid w:val="5624780D"/>
    <w:rsid w:val="56261B79"/>
    <w:rsid w:val="56292132"/>
    <w:rsid w:val="56302C4B"/>
    <w:rsid w:val="5630526E"/>
    <w:rsid w:val="56312D95"/>
    <w:rsid w:val="56333318"/>
    <w:rsid w:val="56352885"/>
    <w:rsid w:val="563C00B7"/>
    <w:rsid w:val="56446F6C"/>
    <w:rsid w:val="564E3947"/>
    <w:rsid w:val="56530F5D"/>
    <w:rsid w:val="56535401"/>
    <w:rsid w:val="56554CD5"/>
    <w:rsid w:val="565D3B8A"/>
    <w:rsid w:val="565F3DA6"/>
    <w:rsid w:val="56670CF5"/>
    <w:rsid w:val="566B274A"/>
    <w:rsid w:val="566B6D1E"/>
    <w:rsid w:val="567D422C"/>
    <w:rsid w:val="567E6711"/>
    <w:rsid w:val="5684380C"/>
    <w:rsid w:val="56913258"/>
    <w:rsid w:val="5695489C"/>
    <w:rsid w:val="56995ED8"/>
    <w:rsid w:val="56A63783"/>
    <w:rsid w:val="56AB2F3F"/>
    <w:rsid w:val="56C105BC"/>
    <w:rsid w:val="56C1236A"/>
    <w:rsid w:val="56C854A7"/>
    <w:rsid w:val="56CB4F97"/>
    <w:rsid w:val="56D54068"/>
    <w:rsid w:val="56E12A0D"/>
    <w:rsid w:val="56E46059"/>
    <w:rsid w:val="56E803BD"/>
    <w:rsid w:val="56EA37D7"/>
    <w:rsid w:val="56EF6ED8"/>
    <w:rsid w:val="56F444EE"/>
    <w:rsid w:val="56F75D8C"/>
    <w:rsid w:val="56F94885"/>
    <w:rsid w:val="56FE35BF"/>
    <w:rsid w:val="57032A2C"/>
    <w:rsid w:val="570874EA"/>
    <w:rsid w:val="570A5ABF"/>
    <w:rsid w:val="570F5219"/>
    <w:rsid w:val="5711443D"/>
    <w:rsid w:val="5712706A"/>
    <w:rsid w:val="5714693E"/>
    <w:rsid w:val="57172725"/>
    <w:rsid w:val="571903F8"/>
    <w:rsid w:val="571B7CCD"/>
    <w:rsid w:val="571C57F3"/>
    <w:rsid w:val="572B1EDA"/>
    <w:rsid w:val="572B3C88"/>
    <w:rsid w:val="5737087F"/>
    <w:rsid w:val="574014E1"/>
    <w:rsid w:val="574041D1"/>
    <w:rsid w:val="57454D4A"/>
    <w:rsid w:val="57476D14"/>
    <w:rsid w:val="57596A47"/>
    <w:rsid w:val="575D12B5"/>
    <w:rsid w:val="575D6537"/>
    <w:rsid w:val="57610A87"/>
    <w:rsid w:val="57631674"/>
    <w:rsid w:val="57650F48"/>
    <w:rsid w:val="577B1140"/>
    <w:rsid w:val="577B7F21"/>
    <w:rsid w:val="577F181B"/>
    <w:rsid w:val="57867388"/>
    <w:rsid w:val="578735B4"/>
    <w:rsid w:val="578D049F"/>
    <w:rsid w:val="578D66F1"/>
    <w:rsid w:val="57921984"/>
    <w:rsid w:val="57923D07"/>
    <w:rsid w:val="57945CD1"/>
    <w:rsid w:val="579737F0"/>
    <w:rsid w:val="579D2DD8"/>
    <w:rsid w:val="57A001D2"/>
    <w:rsid w:val="57A37CC2"/>
    <w:rsid w:val="57A777B2"/>
    <w:rsid w:val="57AB7B30"/>
    <w:rsid w:val="57AD28EF"/>
    <w:rsid w:val="57AF5251"/>
    <w:rsid w:val="57B123DF"/>
    <w:rsid w:val="57B26373"/>
    <w:rsid w:val="57B32A0E"/>
    <w:rsid w:val="57B63F04"/>
    <w:rsid w:val="57B7551B"/>
    <w:rsid w:val="57BA2943"/>
    <w:rsid w:val="57C7A969"/>
    <w:rsid w:val="57CD20C2"/>
    <w:rsid w:val="57CD4D3F"/>
    <w:rsid w:val="57D165DD"/>
    <w:rsid w:val="57D52571"/>
    <w:rsid w:val="57D675AB"/>
    <w:rsid w:val="57D85BBE"/>
    <w:rsid w:val="57D95FDD"/>
    <w:rsid w:val="57DF519E"/>
    <w:rsid w:val="57E00F16"/>
    <w:rsid w:val="57E02CC4"/>
    <w:rsid w:val="57E30286"/>
    <w:rsid w:val="57E842D2"/>
    <w:rsid w:val="57EE3633"/>
    <w:rsid w:val="57F329F7"/>
    <w:rsid w:val="57F95B34"/>
    <w:rsid w:val="58022C3B"/>
    <w:rsid w:val="58070251"/>
    <w:rsid w:val="580F5357"/>
    <w:rsid w:val="580F7106"/>
    <w:rsid w:val="58112E7E"/>
    <w:rsid w:val="58156E12"/>
    <w:rsid w:val="581D7A74"/>
    <w:rsid w:val="581F559B"/>
    <w:rsid w:val="58207565"/>
    <w:rsid w:val="582232DD"/>
    <w:rsid w:val="582B2191"/>
    <w:rsid w:val="582C7CB7"/>
    <w:rsid w:val="58333CC5"/>
    <w:rsid w:val="58366D88"/>
    <w:rsid w:val="58403763"/>
    <w:rsid w:val="584274DB"/>
    <w:rsid w:val="584A0389"/>
    <w:rsid w:val="584D65AC"/>
    <w:rsid w:val="58507E4A"/>
    <w:rsid w:val="58586CFE"/>
    <w:rsid w:val="585F1E3B"/>
    <w:rsid w:val="58613E05"/>
    <w:rsid w:val="586631C9"/>
    <w:rsid w:val="58690F0C"/>
    <w:rsid w:val="586E207E"/>
    <w:rsid w:val="58876800"/>
    <w:rsid w:val="588B70D4"/>
    <w:rsid w:val="58917D2F"/>
    <w:rsid w:val="58931AE5"/>
    <w:rsid w:val="5894085C"/>
    <w:rsid w:val="589C6BEB"/>
    <w:rsid w:val="58A106A5"/>
    <w:rsid w:val="58A27F7A"/>
    <w:rsid w:val="58AE2DC2"/>
    <w:rsid w:val="58AE4F0C"/>
    <w:rsid w:val="58B24A28"/>
    <w:rsid w:val="58B71C77"/>
    <w:rsid w:val="58B85899"/>
    <w:rsid w:val="58BF28DA"/>
    <w:rsid w:val="58C319FE"/>
    <w:rsid w:val="58C61EBA"/>
    <w:rsid w:val="58CB5722"/>
    <w:rsid w:val="58CF092A"/>
    <w:rsid w:val="58DC4708"/>
    <w:rsid w:val="58E363A9"/>
    <w:rsid w:val="58E42340"/>
    <w:rsid w:val="58E6255C"/>
    <w:rsid w:val="58E81E30"/>
    <w:rsid w:val="58FC58DC"/>
    <w:rsid w:val="5900361E"/>
    <w:rsid w:val="591075D9"/>
    <w:rsid w:val="59170968"/>
    <w:rsid w:val="591C1ADA"/>
    <w:rsid w:val="591C7D2C"/>
    <w:rsid w:val="59215342"/>
    <w:rsid w:val="592D3CE7"/>
    <w:rsid w:val="593037D7"/>
    <w:rsid w:val="593212FE"/>
    <w:rsid w:val="5936458D"/>
    <w:rsid w:val="5937715E"/>
    <w:rsid w:val="5939268C"/>
    <w:rsid w:val="593A6404"/>
    <w:rsid w:val="593E74E0"/>
    <w:rsid w:val="59413C36"/>
    <w:rsid w:val="5943175D"/>
    <w:rsid w:val="594F3C5E"/>
    <w:rsid w:val="595079D6"/>
    <w:rsid w:val="59592D2E"/>
    <w:rsid w:val="595E1678"/>
    <w:rsid w:val="59637709"/>
    <w:rsid w:val="596A6CE9"/>
    <w:rsid w:val="596D5BD4"/>
    <w:rsid w:val="597E3DD8"/>
    <w:rsid w:val="59875AED"/>
    <w:rsid w:val="598853C1"/>
    <w:rsid w:val="598C3104"/>
    <w:rsid w:val="5991071A"/>
    <w:rsid w:val="5999312B"/>
    <w:rsid w:val="599C0E6D"/>
    <w:rsid w:val="59A815C0"/>
    <w:rsid w:val="59AF294E"/>
    <w:rsid w:val="59B12B6A"/>
    <w:rsid w:val="59B241EC"/>
    <w:rsid w:val="59BA41A7"/>
    <w:rsid w:val="59BF6BFF"/>
    <w:rsid w:val="59C12681"/>
    <w:rsid w:val="59DE4FE1"/>
    <w:rsid w:val="59E051FD"/>
    <w:rsid w:val="59E06FAB"/>
    <w:rsid w:val="59E24AD2"/>
    <w:rsid w:val="59E44CEE"/>
    <w:rsid w:val="59E87171"/>
    <w:rsid w:val="59E940B2"/>
    <w:rsid w:val="59EC5950"/>
    <w:rsid w:val="59EC76FE"/>
    <w:rsid w:val="59F1740B"/>
    <w:rsid w:val="59F80043"/>
    <w:rsid w:val="59FA62BF"/>
    <w:rsid w:val="59FB5B93"/>
    <w:rsid w:val="59FC1447"/>
    <w:rsid w:val="59FE5684"/>
    <w:rsid w:val="5A04694A"/>
    <w:rsid w:val="5A056A12"/>
    <w:rsid w:val="5A09252F"/>
    <w:rsid w:val="5A0A4028"/>
    <w:rsid w:val="5A0A5DD6"/>
    <w:rsid w:val="5A0B2778"/>
    <w:rsid w:val="5A0C1B4F"/>
    <w:rsid w:val="5A13112F"/>
    <w:rsid w:val="5A1349D1"/>
    <w:rsid w:val="5A144EA7"/>
    <w:rsid w:val="5A184997"/>
    <w:rsid w:val="5A1F4B06"/>
    <w:rsid w:val="5A1F7AD4"/>
    <w:rsid w:val="5A2275C4"/>
    <w:rsid w:val="5A250E62"/>
    <w:rsid w:val="5A29483C"/>
    <w:rsid w:val="5A2A7C7B"/>
    <w:rsid w:val="5A2E5F69"/>
    <w:rsid w:val="5A307F33"/>
    <w:rsid w:val="5A355549"/>
    <w:rsid w:val="5A3612C1"/>
    <w:rsid w:val="5A380B96"/>
    <w:rsid w:val="5A382944"/>
    <w:rsid w:val="5A3E2560"/>
    <w:rsid w:val="5A4F5EDF"/>
    <w:rsid w:val="5A517EA9"/>
    <w:rsid w:val="5A5654C0"/>
    <w:rsid w:val="5A5D3B6E"/>
    <w:rsid w:val="5A5F4374"/>
    <w:rsid w:val="5A637A76"/>
    <w:rsid w:val="5A696FA1"/>
    <w:rsid w:val="5A6D33BA"/>
    <w:rsid w:val="5A7122F9"/>
    <w:rsid w:val="5A7140A7"/>
    <w:rsid w:val="5A792B1F"/>
    <w:rsid w:val="5A7A2F5C"/>
    <w:rsid w:val="5A7B6CD4"/>
    <w:rsid w:val="5A84202D"/>
    <w:rsid w:val="5A8653C5"/>
    <w:rsid w:val="5A871B1D"/>
    <w:rsid w:val="5A874767"/>
    <w:rsid w:val="5A981634"/>
    <w:rsid w:val="5AA1498D"/>
    <w:rsid w:val="5AAC50E0"/>
    <w:rsid w:val="5AAD1584"/>
    <w:rsid w:val="5AAD6F28"/>
    <w:rsid w:val="5AB53F94"/>
    <w:rsid w:val="5ABD553F"/>
    <w:rsid w:val="5ABD72ED"/>
    <w:rsid w:val="5ABF3065"/>
    <w:rsid w:val="5AC16DDD"/>
    <w:rsid w:val="5AC661A1"/>
    <w:rsid w:val="5ACC7530"/>
    <w:rsid w:val="5ACE14FA"/>
    <w:rsid w:val="5AD50B17"/>
    <w:rsid w:val="5AD63A24"/>
    <w:rsid w:val="5AD7215D"/>
    <w:rsid w:val="5ADA1C4D"/>
    <w:rsid w:val="5ADA39FB"/>
    <w:rsid w:val="5ADE1E7A"/>
    <w:rsid w:val="5AF01470"/>
    <w:rsid w:val="5AF02B4E"/>
    <w:rsid w:val="5AF10470"/>
    <w:rsid w:val="5AF21780"/>
    <w:rsid w:val="5AFB58C0"/>
    <w:rsid w:val="5AFD593B"/>
    <w:rsid w:val="5AFF16B3"/>
    <w:rsid w:val="5B0311A3"/>
    <w:rsid w:val="5B123195"/>
    <w:rsid w:val="5B1D473C"/>
    <w:rsid w:val="5B21162A"/>
    <w:rsid w:val="5B24111A"/>
    <w:rsid w:val="5B280C0A"/>
    <w:rsid w:val="5B2E1A1D"/>
    <w:rsid w:val="5B3A26EB"/>
    <w:rsid w:val="5B3C46B5"/>
    <w:rsid w:val="5B433C96"/>
    <w:rsid w:val="5B4812AC"/>
    <w:rsid w:val="5B4A6DD2"/>
    <w:rsid w:val="5B4D241F"/>
    <w:rsid w:val="5B5437AD"/>
    <w:rsid w:val="5B5639C9"/>
    <w:rsid w:val="5B5C08B4"/>
    <w:rsid w:val="5B637E94"/>
    <w:rsid w:val="5B670C40"/>
    <w:rsid w:val="5B687259"/>
    <w:rsid w:val="5B70435F"/>
    <w:rsid w:val="5B800A46"/>
    <w:rsid w:val="5B81031A"/>
    <w:rsid w:val="5B843A1C"/>
    <w:rsid w:val="5B857E0A"/>
    <w:rsid w:val="5B873E3F"/>
    <w:rsid w:val="5B8B1199"/>
    <w:rsid w:val="5B8D4F11"/>
    <w:rsid w:val="5B953DC6"/>
    <w:rsid w:val="5BAC183B"/>
    <w:rsid w:val="5BAF30D9"/>
    <w:rsid w:val="5BB46942"/>
    <w:rsid w:val="5BBE71A1"/>
    <w:rsid w:val="5BC00E43"/>
    <w:rsid w:val="5BD26DC8"/>
    <w:rsid w:val="5BD42B40"/>
    <w:rsid w:val="5BDC19F5"/>
    <w:rsid w:val="5BDF28F2"/>
    <w:rsid w:val="5BE80399"/>
    <w:rsid w:val="5BF52B2A"/>
    <w:rsid w:val="5C02690E"/>
    <w:rsid w:val="5C0F1DCA"/>
    <w:rsid w:val="5C142F3C"/>
    <w:rsid w:val="5C163158"/>
    <w:rsid w:val="5C190553"/>
    <w:rsid w:val="5C196DA7"/>
    <w:rsid w:val="5C1B1F35"/>
    <w:rsid w:val="5C215DCB"/>
    <w:rsid w:val="5C2A048C"/>
    <w:rsid w:val="5C2A1931"/>
    <w:rsid w:val="5C2B60DE"/>
    <w:rsid w:val="5C2F5FC8"/>
    <w:rsid w:val="5C327B4C"/>
    <w:rsid w:val="5C333BAD"/>
    <w:rsid w:val="5C3655A9"/>
    <w:rsid w:val="5C3B496D"/>
    <w:rsid w:val="5C3D2493"/>
    <w:rsid w:val="5C531CB7"/>
    <w:rsid w:val="5C563555"/>
    <w:rsid w:val="5C5B0B6B"/>
    <w:rsid w:val="5C602626"/>
    <w:rsid w:val="5C643EC4"/>
    <w:rsid w:val="5C747B79"/>
    <w:rsid w:val="5C7A36E7"/>
    <w:rsid w:val="5C80234E"/>
    <w:rsid w:val="5C814A76"/>
    <w:rsid w:val="5C8A680C"/>
    <w:rsid w:val="5C8E7193"/>
    <w:rsid w:val="5C930305"/>
    <w:rsid w:val="5C9E3D89"/>
    <w:rsid w:val="5C9F4EFC"/>
    <w:rsid w:val="5C9F6CAA"/>
    <w:rsid w:val="5CA2297D"/>
    <w:rsid w:val="5CAB1AF3"/>
    <w:rsid w:val="5CAC13C7"/>
    <w:rsid w:val="5CBA3AE4"/>
    <w:rsid w:val="5CC130C4"/>
    <w:rsid w:val="5CCD7CBB"/>
    <w:rsid w:val="5CD01559"/>
    <w:rsid w:val="5CD252D1"/>
    <w:rsid w:val="5CD54DC2"/>
    <w:rsid w:val="5CD8040E"/>
    <w:rsid w:val="5CDC004C"/>
    <w:rsid w:val="5CEB1EEF"/>
    <w:rsid w:val="5CEC5C67"/>
    <w:rsid w:val="5CED210B"/>
    <w:rsid w:val="5CEE378D"/>
    <w:rsid w:val="5CF214D0"/>
    <w:rsid w:val="5CF3349A"/>
    <w:rsid w:val="5CF61401"/>
    <w:rsid w:val="5CF8285E"/>
    <w:rsid w:val="5CFD1C22"/>
    <w:rsid w:val="5D0C4701"/>
    <w:rsid w:val="5D0D455B"/>
    <w:rsid w:val="5D0E2082"/>
    <w:rsid w:val="5D0F0395"/>
    <w:rsid w:val="5D107BA8"/>
    <w:rsid w:val="5D1458EA"/>
    <w:rsid w:val="5D153410"/>
    <w:rsid w:val="5D1A4582"/>
    <w:rsid w:val="5D221076"/>
    <w:rsid w:val="5D284EF1"/>
    <w:rsid w:val="5D290C69"/>
    <w:rsid w:val="5D2B49E2"/>
    <w:rsid w:val="5D361DC4"/>
    <w:rsid w:val="5D397964"/>
    <w:rsid w:val="5D3D1EAB"/>
    <w:rsid w:val="5D4E06D0"/>
    <w:rsid w:val="5D524382"/>
    <w:rsid w:val="5D5850AB"/>
    <w:rsid w:val="5D5A391C"/>
    <w:rsid w:val="5D5E4DB7"/>
    <w:rsid w:val="5D5F10C0"/>
    <w:rsid w:val="5D5F6439"/>
    <w:rsid w:val="5D6677C8"/>
    <w:rsid w:val="5D681792"/>
    <w:rsid w:val="5D6B3030"/>
    <w:rsid w:val="5D70362F"/>
    <w:rsid w:val="5D7161CA"/>
    <w:rsid w:val="5D746389"/>
    <w:rsid w:val="5D755C5D"/>
    <w:rsid w:val="5D83481E"/>
    <w:rsid w:val="5D885990"/>
    <w:rsid w:val="5D891B7B"/>
    <w:rsid w:val="5D8A5BAC"/>
    <w:rsid w:val="5D8D744A"/>
    <w:rsid w:val="5D8F31C2"/>
    <w:rsid w:val="5D916F3A"/>
    <w:rsid w:val="5D9A56C3"/>
    <w:rsid w:val="5D9C143B"/>
    <w:rsid w:val="5D9E3405"/>
    <w:rsid w:val="5D9E6F62"/>
    <w:rsid w:val="5DA0717E"/>
    <w:rsid w:val="5DA14CA4"/>
    <w:rsid w:val="5DA327CA"/>
    <w:rsid w:val="5DAD38EE"/>
    <w:rsid w:val="5DB06C95"/>
    <w:rsid w:val="5DB9023F"/>
    <w:rsid w:val="5DBE5856"/>
    <w:rsid w:val="5DBF512A"/>
    <w:rsid w:val="5DC664B8"/>
    <w:rsid w:val="5DC7295C"/>
    <w:rsid w:val="5DCC7F73"/>
    <w:rsid w:val="5DD07337"/>
    <w:rsid w:val="5DD46E27"/>
    <w:rsid w:val="5DE51034"/>
    <w:rsid w:val="5DE74DAC"/>
    <w:rsid w:val="5DEF3C61"/>
    <w:rsid w:val="5DF03535"/>
    <w:rsid w:val="5DF23751"/>
    <w:rsid w:val="5DF70D68"/>
    <w:rsid w:val="5E006862"/>
    <w:rsid w:val="5E0207B9"/>
    <w:rsid w:val="5E021BE6"/>
    <w:rsid w:val="5E0771FD"/>
    <w:rsid w:val="5E1834A1"/>
    <w:rsid w:val="5E1B2CA8"/>
    <w:rsid w:val="5E1C432A"/>
    <w:rsid w:val="5E1E00A2"/>
    <w:rsid w:val="5E257683"/>
    <w:rsid w:val="5E261785"/>
    <w:rsid w:val="5E2C0A11"/>
    <w:rsid w:val="5E2E29DB"/>
    <w:rsid w:val="5E3873B6"/>
    <w:rsid w:val="5E3B0C54"/>
    <w:rsid w:val="5E40626B"/>
    <w:rsid w:val="5E4A0E97"/>
    <w:rsid w:val="5E4A7017"/>
    <w:rsid w:val="5E4C2E61"/>
    <w:rsid w:val="5E4D2736"/>
    <w:rsid w:val="5E512226"/>
    <w:rsid w:val="5E541D16"/>
    <w:rsid w:val="5E552BBA"/>
    <w:rsid w:val="5E59732C"/>
    <w:rsid w:val="5E5A53D0"/>
    <w:rsid w:val="5E5D6E1D"/>
    <w:rsid w:val="5E611C10"/>
    <w:rsid w:val="5E6C52B2"/>
    <w:rsid w:val="5E710B1A"/>
    <w:rsid w:val="5E760849"/>
    <w:rsid w:val="5E7B72A3"/>
    <w:rsid w:val="5E7D126D"/>
    <w:rsid w:val="5E7E6D93"/>
    <w:rsid w:val="5E8425FB"/>
    <w:rsid w:val="5E8C7702"/>
    <w:rsid w:val="5E8E5228"/>
    <w:rsid w:val="5E912F6A"/>
    <w:rsid w:val="5E916AC6"/>
    <w:rsid w:val="5E987E55"/>
    <w:rsid w:val="5E9C5E97"/>
    <w:rsid w:val="5EA42C9D"/>
    <w:rsid w:val="5EA93E10"/>
    <w:rsid w:val="5EB033F0"/>
    <w:rsid w:val="5EBD3D5F"/>
    <w:rsid w:val="5EC073AC"/>
    <w:rsid w:val="5ECD49E5"/>
    <w:rsid w:val="5ECE1AC8"/>
    <w:rsid w:val="5ECE7D1A"/>
    <w:rsid w:val="5ED82947"/>
    <w:rsid w:val="5EDB5F93"/>
    <w:rsid w:val="5EDF3CD6"/>
    <w:rsid w:val="5EE4309A"/>
    <w:rsid w:val="5EE96902"/>
    <w:rsid w:val="5EEB267A"/>
    <w:rsid w:val="5EEE216B"/>
    <w:rsid w:val="5EEE3F19"/>
    <w:rsid w:val="5EF05EE3"/>
    <w:rsid w:val="5EF534F9"/>
    <w:rsid w:val="5EFC7377"/>
    <w:rsid w:val="5EFF7ED4"/>
    <w:rsid w:val="5F026CC0"/>
    <w:rsid w:val="5F06174D"/>
    <w:rsid w:val="5F096FA4"/>
    <w:rsid w:val="5F125E59"/>
    <w:rsid w:val="5F13397F"/>
    <w:rsid w:val="5F13572D"/>
    <w:rsid w:val="5F1514A5"/>
    <w:rsid w:val="5F155949"/>
    <w:rsid w:val="5F1C2834"/>
    <w:rsid w:val="5F221E14"/>
    <w:rsid w:val="5F257BD5"/>
    <w:rsid w:val="5F2636B2"/>
    <w:rsid w:val="5F313E05"/>
    <w:rsid w:val="5F322057"/>
    <w:rsid w:val="5F3A3602"/>
    <w:rsid w:val="5F3C2ED6"/>
    <w:rsid w:val="5F3F29C6"/>
    <w:rsid w:val="5F4104EC"/>
    <w:rsid w:val="5F4678B1"/>
    <w:rsid w:val="5F4B31E7"/>
    <w:rsid w:val="5F5226F9"/>
    <w:rsid w:val="5F557AF4"/>
    <w:rsid w:val="5F57386C"/>
    <w:rsid w:val="5F593A88"/>
    <w:rsid w:val="5F5C5326"/>
    <w:rsid w:val="5F5C70D4"/>
    <w:rsid w:val="5F6277C6"/>
    <w:rsid w:val="5F630463"/>
    <w:rsid w:val="5F667F53"/>
    <w:rsid w:val="5F6D0B1D"/>
    <w:rsid w:val="5F7268F8"/>
    <w:rsid w:val="5F73441E"/>
    <w:rsid w:val="5F812FDF"/>
    <w:rsid w:val="5F851089"/>
    <w:rsid w:val="5F893C41"/>
    <w:rsid w:val="5F8B79B9"/>
    <w:rsid w:val="5F8D0B82"/>
    <w:rsid w:val="5F950838"/>
    <w:rsid w:val="5F9F5213"/>
    <w:rsid w:val="5FAD7930"/>
    <w:rsid w:val="5FBA3DFB"/>
    <w:rsid w:val="5FBF1411"/>
    <w:rsid w:val="5FBF3369"/>
    <w:rsid w:val="5FC353A5"/>
    <w:rsid w:val="5FC44C79"/>
    <w:rsid w:val="5FCA04E2"/>
    <w:rsid w:val="5FCC5339"/>
    <w:rsid w:val="5FD0361E"/>
    <w:rsid w:val="5FD4310E"/>
    <w:rsid w:val="5FD70E51"/>
    <w:rsid w:val="5FD924D3"/>
    <w:rsid w:val="5FDC7A97"/>
    <w:rsid w:val="5FDF3861"/>
    <w:rsid w:val="5FE01AB3"/>
    <w:rsid w:val="5FE34A5B"/>
    <w:rsid w:val="5FEC05A4"/>
    <w:rsid w:val="5FEC4B7C"/>
    <w:rsid w:val="5FEC7DEC"/>
    <w:rsid w:val="5FEF7F48"/>
    <w:rsid w:val="5FF4555F"/>
    <w:rsid w:val="5FFD5643"/>
    <w:rsid w:val="5FFE1E36"/>
    <w:rsid w:val="6005151A"/>
    <w:rsid w:val="600D4872"/>
    <w:rsid w:val="60123C37"/>
    <w:rsid w:val="60232584"/>
    <w:rsid w:val="60297C51"/>
    <w:rsid w:val="602F6597"/>
    <w:rsid w:val="603718EF"/>
    <w:rsid w:val="6039339E"/>
    <w:rsid w:val="60395667"/>
    <w:rsid w:val="603C0CB4"/>
    <w:rsid w:val="603E67DA"/>
    <w:rsid w:val="60402552"/>
    <w:rsid w:val="6045400C"/>
    <w:rsid w:val="60483AFC"/>
    <w:rsid w:val="604A33D1"/>
    <w:rsid w:val="604B4823"/>
    <w:rsid w:val="604C0EF7"/>
    <w:rsid w:val="604D2EC1"/>
    <w:rsid w:val="604F4E8B"/>
    <w:rsid w:val="60563B24"/>
    <w:rsid w:val="605E6E7C"/>
    <w:rsid w:val="606049A2"/>
    <w:rsid w:val="606745F8"/>
    <w:rsid w:val="606A5821"/>
    <w:rsid w:val="60712451"/>
    <w:rsid w:val="607330CE"/>
    <w:rsid w:val="607641C6"/>
    <w:rsid w:val="60795A64"/>
    <w:rsid w:val="60825176"/>
    <w:rsid w:val="608763D3"/>
    <w:rsid w:val="60911000"/>
    <w:rsid w:val="60912DAE"/>
    <w:rsid w:val="60997EB4"/>
    <w:rsid w:val="609B00D0"/>
    <w:rsid w:val="609D1752"/>
    <w:rsid w:val="609F2AC4"/>
    <w:rsid w:val="60A01243"/>
    <w:rsid w:val="60A24FBB"/>
    <w:rsid w:val="60A52CFD"/>
    <w:rsid w:val="60A70823"/>
    <w:rsid w:val="60A9459B"/>
    <w:rsid w:val="60AC5E39"/>
    <w:rsid w:val="60B30F76"/>
    <w:rsid w:val="60B62814"/>
    <w:rsid w:val="60BB42CE"/>
    <w:rsid w:val="60C018E5"/>
    <w:rsid w:val="60C43183"/>
    <w:rsid w:val="60C82547"/>
    <w:rsid w:val="60CF38D6"/>
    <w:rsid w:val="60D13AF2"/>
    <w:rsid w:val="60D61108"/>
    <w:rsid w:val="60D96503"/>
    <w:rsid w:val="60E23609"/>
    <w:rsid w:val="60E94998"/>
    <w:rsid w:val="60F03F78"/>
    <w:rsid w:val="60F375C4"/>
    <w:rsid w:val="60F65306"/>
    <w:rsid w:val="60F90953"/>
    <w:rsid w:val="60FA2EE8"/>
    <w:rsid w:val="61007F33"/>
    <w:rsid w:val="61054A27"/>
    <w:rsid w:val="61077514"/>
    <w:rsid w:val="61093C77"/>
    <w:rsid w:val="610A52BC"/>
    <w:rsid w:val="610B7004"/>
    <w:rsid w:val="61197766"/>
    <w:rsid w:val="611B4D6D"/>
    <w:rsid w:val="611B6B1B"/>
    <w:rsid w:val="611D2366"/>
    <w:rsid w:val="612969D8"/>
    <w:rsid w:val="61306A6A"/>
    <w:rsid w:val="61330309"/>
    <w:rsid w:val="613D1187"/>
    <w:rsid w:val="61421856"/>
    <w:rsid w:val="614D13CA"/>
    <w:rsid w:val="615148D9"/>
    <w:rsid w:val="615227C4"/>
    <w:rsid w:val="61573FF7"/>
    <w:rsid w:val="615A3AE7"/>
    <w:rsid w:val="615D7134"/>
    <w:rsid w:val="615F66CC"/>
    <w:rsid w:val="61616C24"/>
    <w:rsid w:val="61642270"/>
    <w:rsid w:val="61654E3F"/>
    <w:rsid w:val="61693D2A"/>
    <w:rsid w:val="616E7593"/>
    <w:rsid w:val="617C1CB0"/>
    <w:rsid w:val="617F4683"/>
    <w:rsid w:val="61812E22"/>
    <w:rsid w:val="6182233B"/>
    <w:rsid w:val="6182292A"/>
    <w:rsid w:val="6189617B"/>
    <w:rsid w:val="618D5C6B"/>
    <w:rsid w:val="6198016C"/>
    <w:rsid w:val="619863BE"/>
    <w:rsid w:val="619F7F92"/>
    <w:rsid w:val="61A145D6"/>
    <w:rsid w:val="61A25613"/>
    <w:rsid w:val="61A3723C"/>
    <w:rsid w:val="61A60ADB"/>
    <w:rsid w:val="61A86601"/>
    <w:rsid w:val="61AD1E69"/>
    <w:rsid w:val="61B12F8D"/>
    <w:rsid w:val="61BD395C"/>
    <w:rsid w:val="61CD250B"/>
    <w:rsid w:val="61D92C5E"/>
    <w:rsid w:val="61DB4C79"/>
    <w:rsid w:val="61E0223F"/>
    <w:rsid w:val="61ED04B8"/>
    <w:rsid w:val="61F21F72"/>
    <w:rsid w:val="61F37E6F"/>
    <w:rsid w:val="61F94C26"/>
    <w:rsid w:val="61FC694D"/>
    <w:rsid w:val="61FE26C5"/>
    <w:rsid w:val="62000E56"/>
    <w:rsid w:val="620121B5"/>
    <w:rsid w:val="62065A1D"/>
    <w:rsid w:val="621517BC"/>
    <w:rsid w:val="621C2B4B"/>
    <w:rsid w:val="622A34BA"/>
    <w:rsid w:val="622D6B06"/>
    <w:rsid w:val="62344338"/>
    <w:rsid w:val="624520A2"/>
    <w:rsid w:val="62456545"/>
    <w:rsid w:val="624E31A6"/>
    <w:rsid w:val="624F3E49"/>
    <w:rsid w:val="62540537"/>
    <w:rsid w:val="62620EA5"/>
    <w:rsid w:val="62632286"/>
    <w:rsid w:val="62685D90"/>
    <w:rsid w:val="627209BD"/>
    <w:rsid w:val="627961EF"/>
    <w:rsid w:val="627B3D15"/>
    <w:rsid w:val="62885958"/>
    <w:rsid w:val="62894684"/>
    <w:rsid w:val="628E1C9B"/>
    <w:rsid w:val="629848C7"/>
    <w:rsid w:val="629B43B7"/>
    <w:rsid w:val="629E17B2"/>
    <w:rsid w:val="62A0377C"/>
    <w:rsid w:val="62A41BB4"/>
    <w:rsid w:val="62A80882"/>
    <w:rsid w:val="62AB0917"/>
    <w:rsid w:val="62AC0373"/>
    <w:rsid w:val="62BD2580"/>
    <w:rsid w:val="62C0797A"/>
    <w:rsid w:val="62C236F2"/>
    <w:rsid w:val="62C456BC"/>
    <w:rsid w:val="62C84A81"/>
    <w:rsid w:val="62D82F16"/>
    <w:rsid w:val="62DD22DA"/>
    <w:rsid w:val="62DD6A50"/>
    <w:rsid w:val="62E33669"/>
    <w:rsid w:val="62E55633"/>
    <w:rsid w:val="62EC69C1"/>
    <w:rsid w:val="62F30C76"/>
    <w:rsid w:val="62F40B65"/>
    <w:rsid w:val="62FB30A8"/>
    <w:rsid w:val="62FB6C04"/>
    <w:rsid w:val="62FC2CFE"/>
    <w:rsid w:val="62FF4946"/>
    <w:rsid w:val="630127BE"/>
    <w:rsid w:val="63024505"/>
    <w:rsid w:val="6302470A"/>
    <w:rsid w:val="63041F5D"/>
    <w:rsid w:val="630755A9"/>
    <w:rsid w:val="630C0E11"/>
    <w:rsid w:val="63132235"/>
    <w:rsid w:val="631A52DC"/>
    <w:rsid w:val="631B1054"/>
    <w:rsid w:val="631F6D97"/>
    <w:rsid w:val="6320666B"/>
    <w:rsid w:val="63216475"/>
    <w:rsid w:val="63247F09"/>
    <w:rsid w:val="63253C81"/>
    <w:rsid w:val="632B573B"/>
    <w:rsid w:val="63343EC4"/>
    <w:rsid w:val="63365E8E"/>
    <w:rsid w:val="633A597E"/>
    <w:rsid w:val="633C21FE"/>
    <w:rsid w:val="63497970"/>
    <w:rsid w:val="634E4F86"/>
    <w:rsid w:val="635527B8"/>
    <w:rsid w:val="63585E05"/>
    <w:rsid w:val="635B1DB5"/>
    <w:rsid w:val="636B1FDC"/>
    <w:rsid w:val="636B5B38"/>
    <w:rsid w:val="63711FED"/>
    <w:rsid w:val="637A3FCD"/>
    <w:rsid w:val="637D586B"/>
    <w:rsid w:val="638259C1"/>
    <w:rsid w:val="63880DDC"/>
    <w:rsid w:val="638D750D"/>
    <w:rsid w:val="639037F0"/>
    <w:rsid w:val="63950E07"/>
    <w:rsid w:val="6397692D"/>
    <w:rsid w:val="639D7CBB"/>
    <w:rsid w:val="639F3A33"/>
    <w:rsid w:val="63A213FB"/>
    <w:rsid w:val="63AB687C"/>
    <w:rsid w:val="63AC6CC0"/>
    <w:rsid w:val="63B35731"/>
    <w:rsid w:val="63B75221"/>
    <w:rsid w:val="63B868A3"/>
    <w:rsid w:val="63C30AC9"/>
    <w:rsid w:val="63C94F54"/>
    <w:rsid w:val="63CD05A1"/>
    <w:rsid w:val="63D75258"/>
    <w:rsid w:val="63D95197"/>
    <w:rsid w:val="63DC07E4"/>
    <w:rsid w:val="63E61662"/>
    <w:rsid w:val="63E678B4"/>
    <w:rsid w:val="63E91153"/>
    <w:rsid w:val="63EE6769"/>
    <w:rsid w:val="63F7561D"/>
    <w:rsid w:val="63F975E8"/>
    <w:rsid w:val="63FC0E86"/>
    <w:rsid w:val="64055776"/>
    <w:rsid w:val="64085A7D"/>
    <w:rsid w:val="6408782B"/>
    <w:rsid w:val="640970FF"/>
    <w:rsid w:val="640A35A3"/>
    <w:rsid w:val="640E2967"/>
    <w:rsid w:val="641B6B36"/>
    <w:rsid w:val="64236413"/>
    <w:rsid w:val="64240056"/>
    <w:rsid w:val="64264155"/>
    <w:rsid w:val="642B176B"/>
    <w:rsid w:val="642E76C5"/>
    <w:rsid w:val="643423CE"/>
    <w:rsid w:val="64356146"/>
    <w:rsid w:val="643C74D4"/>
    <w:rsid w:val="643E143A"/>
    <w:rsid w:val="64416899"/>
    <w:rsid w:val="644D16E1"/>
    <w:rsid w:val="64590086"/>
    <w:rsid w:val="6461518D"/>
    <w:rsid w:val="64744EC0"/>
    <w:rsid w:val="6477675E"/>
    <w:rsid w:val="647924D6"/>
    <w:rsid w:val="64794284"/>
    <w:rsid w:val="647A3F6A"/>
    <w:rsid w:val="648A0240"/>
    <w:rsid w:val="648B6EEF"/>
    <w:rsid w:val="648C045C"/>
    <w:rsid w:val="648F5856"/>
    <w:rsid w:val="64915A72"/>
    <w:rsid w:val="64970BAF"/>
    <w:rsid w:val="649966D5"/>
    <w:rsid w:val="649D4417"/>
    <w:rsid w:val="64A216CA"/>
    <w:rsid w:val="64A55079"/>
    <w:rsid w:val="64AD3F2E"/>
    <w:rsid w:val="64B72EBA"/>
    <w:rsid w:val="64B81251"/>
    <w:rsid w:val="64B96D77"/>
    <w:rsid w:val="64BB489D"/>
    <w:rsid w:val="64BE438D"/>
    <w:rsid w:val="64C158BF"/>
    <w:rsid w:val="64C51278"/>
    <w:rsid w:val="64CA2D32"/>
    <w:rsid w:val="64CA4AE0"/>
    <w:rsid w:val="64CE2EAA"/>
    <w:rsid w:val="64CE4172"/>
    <w:rsid w:val="64D23995"/>
    <w:rsid w:val="64D43BB1"/>
    <w:rsid w:val="64D616D7"/>
    <w:rsid w:val="64D63485"/>
    <w:rsid w:val="64D70FAB"/>
    <w:rsid w:val="64E8140A"/>
    <w:rsid w:val="64E9765C"/>
    <w:rsid w:val="64EE6A20"/>
    <w:rsid w:val="64EF09EB"/>
    <w:rsid w:val="64F16511"/>
    <w:rsid w:val="64F41B5D"/>
    <w:rsid w:val="64F6723F"/>
    <w:rsid w:val="65031DA0"/>
    <w:rsid w:val="650E70C3"/>
    <w:rsid w:val="651641C9"/>
    <w:rsid w:val="65183A9D"/>
    <w:rsid w:val="651A5A67"/>
    <w:rsid w:val="651D7306"/>
    <w:rsid w:val="65200BA4"/>
    <w:rsid w:val="652341F0"/>
    <w:rsid w:val="65257F68"/>
    <w:rsid w:val="652F0DE7"/>
    <w:rsid w:val="652F2B95"/>
    <w:rsid w:val="65332685"/>
    <w:rsid w:val="653B32D9"/>
    <w:rsid w:val="653B59DE"/>
    <w:rsid w:val="653B778C"/>
    <w:rsid w:val="653C3090"/>
    <w:rsid w:val="65493C57"/>
    <w:rsid w:val="654A5C21"/>
    <w:rsid w:val="654E3963"/>
    <w:rsid w:val="65510D5D"/>
    <w:rsid w:val="65654809"/>
    <w:rsid w:val="65660CAD"/>
    <w:rsid w:val="656942F9"/>
    <w:rsid w:val="657449B3"/>
    <w:rsid w:val="65744A4C"/>
    <w:rsid w:val="657D7DA4"/>
    <w:rsid w:val="65817895"/>
    <w:rsid w:val="65854376"/>
    <w:rsid w:val="6587305C"/>
    <w:rsid w:val="6587477F"/>
    <w:rsid w:val="658767BE"/>
    <w:rsid w:val="65892531"/>
    <w:rsid w:val="658D65D9"/>
    <w:rsid w:val="65905D2A"/>
    <w:rsid w:val="659F41BF"/>
    <w:rsid w:val="65AB2B63"/>
    <w:rsid w:val="65B5026D"/>
    <w:rsid w:val="65B8702E"/>
    <w:rsid w:val="65BD2897"/>
    <w:rsid w:val="65BD4645"/>
    <w:rsid w:val="65BD63F3"/>
    <w:rsid w:val="65BF03BD"/>
    <w:rsid w:val="65BF216B"/>
    <w:rsid w:val="65C6799D"/>
    <w:rsid w:val="65CC4888"/>
    <w:rsid w:val="65CC6636"/>
    <w:rsid w:val="65D26342"/>
    <w:rsid w:val="65D57BE0"/>
    <w:rsid w:val="65DC0F6F"/>
    <w:rsid w:val="65E63183"/>
    <w:rsid w:val="65E73470"/>
    <w:rsid w:val="65EB2F60"/>
    <w:rsid w:val="65EE2A50"/>
    <w:rsid w:val="65F067C8"/>
    <w:rsid w:val="65F362B8"/>
    <w:rsid w:val="65FA13F5"/>
    <w:rsid w:val="66061B48"/>
    <w:rsid w:val="660B132F"/>
    <w:rsid w:val="660B3602"/>
    <w:rsid w:val="66195831"/>
    <w:rsid w:val="661A1A97"/>
    <w:rsid w:val="661E3335"/>
    <w:rsid w:val="6626043C"/>
    <w:rsid w:val="662E75B1"/>
    <w:rsid w:val="66320B8F"/>
    <w:rsid w:val="663366B5"/>
    <w:rsid w:val="66342C2E"/>
    <w:rsid w:val="66372649"/>
    <w:rsid w:val="66383CCB"/>
    <w:rsid w:val="663E784C"/>
    <w:rsid w:val="66430FEE"/>
    <w:rsid w:val="664459EA"/>
    <w:rsid w:val="66456B14"/>
    <w:rsid w:val="664B39FF"/>
    <w:rsid w:val="6660394E"/>
    <w:rsid w:val="66636F9A"/>
    <w:rsid w:val="666D7E19"/>
    <w:rsid w:val="667941AD"/>
    <w:rsid w:val="66805D9E"/>
    <w:rsid w:val="66833198"/>
    <w:rsid w:val="6683763C"/>
    <w:rsid w:val="668533B4"/>
    <w:rsid w:val="668B6A45"/>
    <w:rsid w:val="6692162D"/>
    <w:rsid w:val="669E0497"/>
    <w:rsid w:val="669E7FD2"/>
    <w:rsid w:val="66A55805"/>
    <w:rsid w:val="66A870A3"/>
    <w:rsid w:val="66B912B0"/>
    <w:rsid w:val="66BB5F1A"/>
    <w:rsid w:val="66C0619B"/>
    <w:rsid w:val="66CC0FE3"/>
    <w:rsid w:val="66CD6B09"/>
    <w:rsid w:val="66D24120"/>
    <w:rsid w:val="66D659BE"/>
    <w:rsid w:val="66DE4873"/>
    <w:rsid w:val="66E16111"/>
    <w:rsid w:val="66E31E89"/>
    <w:rsid w:val="66E8749F"/>
    <w:rsid w:val="66F127F8"/>
    <w:rsid w:val="66F2031E"/>
    <w:rsid w:val="66F83B86"/>
    <w:rsid w:val="66FB3677"/>
    <w:rsid w:val="66FC2F4B"/>
    <w:rsid w:val="67006EDF"/>
    <w:rsid w:val="671169F6"/>
    <w:rsid w:val="67144738"/>
    <w:rsid w:val="67177D85"/>
    <w:rsid w:val="67184229"/>
    <w:rsid w:val="67185FD7"/>
    <w:rsid w:val="6723497B"/>
    <w:rsid w:val="6727621A"/>
    <w:rsid w:val="672A5D0A"/>
    <w:rsid w:val="672F3F24"/>
    <w:rsid w:val="67334BBF"/>
    <w:rsid w:val="6736645D"/>
    <w:rsid w:val="673821D5"/>
    <w:rsid w:val="673E055F"/>
    <w:rsid w:val="6744501E"/>
    <w:rsid w:val="67551CE3"/>
    <w:rsid w:val="676F3DA6"/>
    <w:rsid w:val="67713939"/>
    <w:rsid w:val="677156E7"/>
    <w:rsid w:val="677551D7"/>
    <w:rsid w:val="678673E4"/>
    <w:rsid w:val="67917B37"/>
    <w:rsid w:val="6793565D"/>
    <w:rsid w:val="67980D82"/>
    <w:rsid w:val="67A22552"/>
    <w:rsid w:val="67B04461"/>
    <w:rsid w:val="67B22418"/>
    <w:rsid w:val="67B22471"/>
    <w:rsid w:val="67B22DCC"/>
    <w:rsid w:val="67B53825"/>
    <w:rsid w:val="67B83316"/>
    <w:rsid w:val="67BE71AA"/>
    <w:rsid w:val="67C81C54"/>
    <w:rsid w:val="67CA4DF7"/>
    <w:rsid w:val="67D90273"/>
    <w:rsid w:val="67DE5875"/>
    <w:rsid w:val="67E452A7"/>
    <w:rsid w:val="67E55852"/>
    <w:rsid w:val="67EB1AB4"/>
    <w:rsid w:val="67EE0AE5"/>
    <w:rsid w:val="67F0485E"/>
    <w:rsid w:val="67F24A7A"/>
    <w:rsid w:val="67FA1285"/>
    <w:rsid w:val="67FB3202"/>
    <w:rsid w:val="67FF7197"/>
    <w:rsid w:val="68016A6B"/>
    <w:rsid w:val="68091DC3"/>
    <w:rsid w:val="68142C42"/>
    <w:rsid w:val="68246BFD"/>
    <w:rsid w:val="68264723"/>
    <w:rsid w:val="68294213"/>
    <w:rsid w:val="682B7F8C"/>
    <w:rsid w:val="682D3D04"/>
    <w:rsid w:val="683B72E1"/>
    <w:rsid w:val="683C5CF5"/>
    <w:rsid w:val="684352D5"/>
    <w:rsid w:val="68437083"/>
    <w:rsid w:val="68460921"/>
    <w:rsid w:val="684A23F5"/>
    <w:rsid w:val="684D3A5E"/>
    <w:rsid w:val="684E5A28"/>
    <w:rsid w:val="68551F4F"/>
    <w:rsid w:val="68555008"/>
    <w:rsid w:val="685748DD"/>
    <w:rsid w:val="68646FFA"/>
    <w:rsid w:val="686F60CA"/>
    <w:rsid w:val="68792AA5"/>
    <w:rsid w:val="687A4A6F"/>
    <w:rsid w:val="687A681D"/>
    <w:rsid w:val="687C10C9"/>
    <w:rsid w:val="68817BAC"/>
    <w:rsid w:val="68840C16"/>
    <w:rsid w:val="688431F8"/>
    <w:rsid w:val="68876EFB"/>
    <w:rsid w:val="68884654"/>
    <w:rsid w:val="688A2F04"/>
    <w:rsid w:val="688A4CB2"/>
    <w:rsid w:val="688B27D8"/>
    <w:rsid w:val="688F22C8"/>
    <w:rsid w:val="68906041"/>
    <w:rsid w:val="68914293"/>
    <w:rsid w:val="68953657"/>
    <w:rsid w:val="689A0C6D"/>
    <w:rsid w:val="689A2A1B"/>
    <w:rsid w:val="689F444F"/>
    <w:rsid w:val="68A613C0"/>
    <w:rsid w:val="68AA0EB0"/>
    <w:rsid w:val="68AD274F"/>
    <w:rsid w:val="68B63CF9"/>
    <w:rsid w:val="68B731E7"/>
    <w:rsid w:val="68B96DBB"/>
    <w:rsid w:val="68BB130F"/>
    <w:rsid w:val="68BC6E36"/>
    <w:rsid w:val="68C006D4"/>
    <w:rsid w:val="68C1444C"/>
    <w:rsid w:val="68C301C4"/>
    <w:rsid w:val="68C43ABF"/>
    <w:rsid w:val="68CA2805"/>
    <w:rsid w:val="68CA77A4"/>
    <w:rsid w:val="68CD2DF1"/>
    <w:rsid w:val="68D221B5"/>
    <w:rsid w:val="68D26659"/>
    <w:rsid w:val="68D45F2D"/>
    <w:rsid w:val="68DE4FFE"/>
    <w:rsid w:val="68DE6DAC"/>
    <w:rsid w:val="68E048D2"/>
    <w:rsid w:val="68E1689C"/>
    <w:rsid w:val="68E87C2B"/>
    <w:rsid w:val="68E937A3"/>
    <w:rsid w:val="68EC771B"/>
    <w:rsid w:val="68F71C1C"/>
    <w:rsid w:val="68F93BE6"/>
    <w:rsid w:val="69083E29"/>
    <w:rsid w:val="690C3919"/>
    <w:rsid w:val="690F6F65"/>
    <w:rsid w:val="691427CE"/>
    <w:rsid w:val="691B3B5C"/>
    <w:rsid w:val="691E189E"/>
    <w:rsid w:val="69205616"/>
    <w:rsid w:val="69256789"/>
    <w:rsid w:val="69366BE8"/>
    <w:rsid w:val="69382960"/>
    <w:rsid w:val="693B5FAC"/>
    <w:rsid w:val="693E15D3"/>
    <w:rsid w:val="693E5A9D"/>
    <w:rsid w:val="694503FF"/>
    <w:rsid w:val="694A4441"/>
    <w:rsid w:val="694D5CE0"/>
    <w:rsid w:val="695452C0"/>
    <w:rsid w:val="6954706E"/>
    <w:rsid w:val="69584DB0"/>
    <w:rsid w:val="69586B5E"/>
    <w:rsid w:val="69627681"/>
    <w:rsid w:val="69650895"/>
    <w:rsid w:val="696574CD"/>
    <w:rsid w:val="6977531D"/>
    <w:rsid w:val="69823BDB"/>
    <w:rsid w:val="699A7177"/>
    <w:rsid w:val="69B30239"/>
    <w:rsid w:val="69B55D5F"/>
    <w:rsid w:val="69BA3375"/>
    <w:rsid w:val="69C51D1A"/>
    <w:rsid w:val="69C97A5C"/>
    <w:rsid w:val="69CC2BFF"/>
    <w:rsid w:val="69DF38CB"/>
    <w:rsid w:val="69E14DA6"/>
    <w:rsid w:val="69F820EF"/>
    <w:rsid w:val="69F83E9D"/>
    <w:rsid w:val="69FB10EF"/>
    <w:rsid w:val="69FD55B8"/>
    <w:rsid w:val="6A040A94"/>
    <w:rsid w:val="6A042842"/>
    <w:rsid w:val="6A0B1C62"/>
    <w:rsid w:val="6A0E546F"/>
    <w:rsid w:val="6A113133"/>
    <w:rsid w:val="6A132A85"/>
    <w:rsid w:val="6A1567FD"/>
    <w:rsid w:val="6A184540"/>
    <w:rsid w:val="6A2406C8"/>
    <w:rsid w:val="6A244C92"/>
    <w:rsid w:val="6A274783"/>
    <w:rsid w:val="6A3550F2"/>
    <w:rsid w:val="6A3A44B6"/>
    <w:rsid w:val="6A3C6480"/>
    <w:rsid w:val="6A3D1DC1"/>
    <w:rsid w:val="6A3D3FA6"/>
    <w:rsid w:val="6A4D41E9"/>
    <w:rsid w:val="6A5437CA"/>
    <w:rsid w:val="6A54799D"/>
    <w:rsid w:val="6A5F216E"/>
    <w:rsid w:val="6A6257BB"/>
    <w:rsid w:val="6A6D488B"/>
    <w:rsid w:val="6A6D6639"/>
    <w:rsid w:val="6A7C4ACE"/>
    <w:rsid w:val="6A8614A9"/>
    <w:rsid w:val="6A8F4802"/>
    <w:rsid w:val="6A9739A1"/>
    <w:rsid w:val="6A99742E"/>
    <w:rsid w:val="6AA67D9D"/>
    <w:rsid w:val="6AAB7162"/>
    <w:rsid w:val="6AB53B3C"/>
    <w:rsid w:val="6AB853DB"/>
    <w:rsid w:val="6AB97AD1"/>
    <w:rsid w:val="6ABC4ECB"/>
    <w:rsid w:val="6ABF6769"/>
    <w:rsid w:val="6AC34B1A"/>
    <w:rsid w:val="6AC36259"/>
    <w:rsid w:val="6AC50223"/>
    <w:rsid w:val="6ACA640D"/>
    <w:rsid w:val="6ACD0E86"/>
    <w:rsid w:val="6ACD70D8"/>
    <w:rsid w:val="6AD611D4"/>
    <w:rsid w:val="6AD71D05"/>
    <w:rsid w:val="6AD761A9"/>
    <w:rsid w:val="6ADE0BD1"/>
    <w:rsid w:val="6AE0505D"/>
    <w:rsid w:val="6AE34B4E"/>
    <w:rsid w:val="6AE371E6"/>
    <w:rsid w:val="6AE6019A"/>
    <w:rsid w:val="6AE96859"/>
    <w:rsid w:val="6AED1528"/>
    <w:rsid w:val="6AEF5A9A"/>
    <w:rsid w:val="6AF24D91"/>
    <w:rsid w:val="6B142F59"/>
    <w:rsid w:val="6B144D07"/>
    <w:rsid w:val="6B146AB5"/>
    <w:rsid w:val="6B147746"/>
    <w:rsid w:val="6B19231D"/>
    <w:rsid w:val="6B1C1E0E"/>
    <w:rsid w:val="6B24787C"/>
    <w:rsid w:val="6B272C8C"/>
    <w:rsid w:val="6B282560"/>
    <w:rsid w:val="6B2C2051"/>
    <w:rsid w:val="6B362ECF"/>
    <w:rsid w:val="6B39651C"/>
    <w:rsid w:val="6B4532B0"/>
    <w:rsid w:val="6B476E8A"/>
    <w:rsid w:val="6B4A697B"/>
    <w:rsid w:val="6B4F3F91"/>
    <w:rsid w:val="6B517D09"/>
    <w:rsid w:val="6B52582F"/>
    <w:rsid w:val="6B5477F9"/>
    <w:rsid w:val="6B573233"/>
    <w:rsid w:val="6B596BBE"/>
    <w:rsid w:val="6B5B6274"/>
    <w:rsid w:val="6B637A3C"/>
    <w:rsid w:val="6B6537B4"/>
    <w:rsid w:val="6B680BAF"/>
    <w:rsid w:val="6B7C465A"/>
    <w:rsid w:val="6B8252B9"/>
    <w:rsid w:val="6B842586"/>
    <w:rsid w:val="6B8A4FC9"/>
    <w:rsid w:val="6B8C0D41"/>
    <w:rsid w:val="6B8D6867"/>
    <w:rsid w:val="6B9145AA"/>
    <w:rsid w:val="6B923E7E"/>
    <w:rsid w:val="6B935D53"/>
    <w:rsid w:val="6BA442DD"/>
    <w:rsid w:val="6BAD3FDE"/>
    <w:rsid w:val="6BB77FE6"/>
    <w:rsid w:val="6BBD0EFB"/>
    <w:rsid w:val="6BBE52E8"/>
    <w:rsid w:val="6BC06C3D"/>
    <w:rsid w:val="6BCC3834"/>
    <w:rsid w:val="6BD61FBC"/>
    <w:rsid w:val="6BDF5315"/>
    <w:rsid w:val="6BDF70C3"/>
    <w:rsid w:val="6BE10682"/>
    <w:rsid w:val="6BE4292B"/>
    <w:rsid w:val="6BE831A7"/>
    <w:rsid w:val="6BE91CF0"/>
    <w:rsid w:val="6BF84629"/>
    <w:rsid w:val="6BFB1A23"/>
    <w:rsid w:val="6BFD39ED"/>
    <w:rsid w:val="6BFF1513"/>
    <w:rsid w:val="6C021003"/>
    <w:rsid w:val="6C103720"/>
    <w:rsid w:val="6C1825D5"/>
    <w:rsid w:val="6C186A79"/>
    <w:rsid w:val="6C196F71"/>
    <w:rsid w:val="6C1B20C5"/>
    <w:rsid w:val="6C2063E9"/>
    <w:rsid w:val="6C226FCB"/>
    <w:rsid w:val="6C29576E"/>
    <w:rsid w:val="6C303DC2"/>
    <w:rsid w:val="6C31226F"/>
    <w:rsid w:val="6C313EC9"/>
    <w:rsid w:val="6C353187"/>
    <w:rsid w:val="6C375151"/>
    <w:rsid w:val="6C397AD4"/>
    <w:rsid w:val="6C3A079D"/>
    <w:rsid w:val="6C3A69EF"/>
    <w:rsid w:val="6C44161C"/>
    <w:rsid w:val="6C4B29AA"/>
    <w:rsid w:val="6C552F0B"/>
    <w:rsid w:val="6C5B06F6"/>
    <w:rsid w:val="6C5C0714"/>
    <w:rsid w:val="6C5C6966"/>
    <w:rsid w:val="6C5F6456"/>
    <w:rsid w:val="6C627CF4"/>
    <w:rsid w:val="6C6677E4"/>
    <w:rsid w:val="6C67530A"/>
    <w:rsid w:val="6C6B6BA9"/>
    <w:rsid w:val="6C735A5D"/>
    <w:rsid w:val="6C7E4523"/>
    <w:rsid w:val="6C832144"/>
    <w:rsid w:val="6C8639E2"/>
    <w:rsid w:val="6C8C67B7"/>
    <w:rsid w:val="6C8C6B1F"/>
    <w:rsid w:val="6C8E2897"/>
    <w:rsid w:val="6C9D744C"/>
    <w:rsid w:val="6C9E6F7E"/>
    <w:rsid w:val="6C9F6852"/>
    <w:rsid w:val="6CA200F0"/>
    <w:rsid w:val="6CA4030D"/>
    <w:rsid w:val="6CA43E69"/>
    <w:rsid w:val="6CB56076"/>
    <w:rsid w:val="6CB70040"/>
    <w:rsid w:val="6CC079EF"/>
    <w:rsid w:val="6CC62031"/>
    <w:rsid w:val="6CCB5899"/>
    <w:rsid w:val="6CCD33BF"/>
    <w:rsid w:val="6CDA3D2E"/>
    <w:rsid w:val="6CE66B6E"/>
    <w:rsid w:val="6CEE3336"/>
    <w:rsid w:val="6CF272CA"/>
    <w:rsid w:val="6CF546C4"/>
    <w:rsid w:val="6CF90658"/>
    <w:rsid w:val="6CF941B4"/>
    <w:rsid w:val="6CFF5543"/>
    <w:rsid w:val="6D0019E7"/>
    <w:rsid w:val="6D0112BB"/>
    <w:rsid w:val="6D0A2952"/>
    <w:rsid w:val="6D0F1C2A"/>
    <w:rsid w:val="6D167928"/>
    <w:rsid w:val="6D26299B"/>
    <w:rsid w:val="6D286848"/>
    <w:rsid w:val="6D3276C6"/>
    <w:rsid w:val="6D3671B7"/>
    <w:rsid w:val="6D401DE3"/>
    <w:rsid w:val="6D4318D3"/>
    <w:rsid w:val="6D4772EC"/>
    <w:rsid w:val="6D4D2ACF"/>
    <w:rsid w:val="6D4F2026"/>
    <w:rsid w:val="6D723F67"/>
    <w:rsid w:val="6D7C6B93"/>
    <w:rsid w:val="6D853C9A"/>
    <w:rsid w:val="6D8A7502"/>
    <w:rsid w:val="6D8E6FF3"/>
    <w:rsid w:val="6D8F4B19"/>
    <w:rsid w:val="6D9078AF"/>
    <w:rsid w:val="6D91263F"/>
    <w:rsid w:val="6D9263B7"/>
    <w:rsid w:val="6D965EA7"/>
    <w:rsid w:val="6D9B526C"/>
    <w:rsid w:val="6DA22A9E"/>
    <w:rsid w:val="6DA700B4"/>
    <w:rsid w:val="6DAA3FEF"/>
    <w:rsid w:val="6DB14A8F"/>
    <w:rsid w:val="6DB30807"/>
    <w:rsid w:val="6DB6210A"/>
    <w:rsid w:val="6DB66549"/>
    <w:rsid w:val="6DBB3B60"/>
    <w:rsid w:val="6DC0172B"/>
    <w:rsid w:val="6DC9002B"/>
    <w:rsid w:val="6DCA78FF"/>
    <w:rsid w:val="6DCB690C"/>
    <w:rsid w:val="6DCE5641"/>
    <w:rsid w:val="6DD10C8D"/>
    <w:rsid w:val="6DD16EDF"/>
    <w:rsid w:val="6DD41A5B"/>
    <w:rsid w:val="6DD8026E"/>
    <w:rsid w:val="6DE210EC"/>
    <w:rsid w:val="6DE2733E"/>
    <w:rsid w:val="6DEC1F6B"/>
    <w:rsid w:val="6DEC505A"/>
    <w:rsid w:val="6DF43C2E"/>
    <w:rsid w:val="6DF51CA3"/>
    <w:rsid w:val="6DF80910"/>
    <w:rsid w:val="6DF901E4"/>
    <w:rsid w:val="6DFF1C9E"/>
    <w:rsid w:val="6E032E11"/>
    <w:rsid w:val="6E070521"/>
    <w:rsid w:val="6E075A8E"/>
    <w:rsid w:val="6E274D51"/>
    <w:rsid w:val="6E3A2CD6"/>
    <w:rsid w:val="6E3F209B"/>
    <w:rsid w:val="6E4050A7"/>
    <w:rsid w:val="6E5A5127"/>
    <w:rsid w:val="6E5A6ED5"/>
    <w:rsid w:val="6E5D69C5"/>
    <w:rsid w:val="6E602011"/>
    <w:rsid w:val="6E62222D"/>
    <w:rsid w:val="6E645FA5"/>
    <w:rsid w:val="6E6B2E90"/>
    <w:rsid w:val="6E7361E8"/>
    <w:rsid w:val="6E763BDC"/>
    <w:rsid w:val="6E7A1325"/>
    <w:rsid w:val="6E7B6E4B"/>
    <w:rsid w:val="6E7E0654"/>
    <w:rsid w:val="6E8335BD"/>
    <w:rsid w:val="6E8403F6"/>
    <w:rsid w:val="6E846FB1"/>
    <w:rsid w:val="6E857CCC"/>
    <w:rsid w:val="6E8B1784"/>
    <w:rsid w:val="6E8E12EF"/>
    <w:rsid w:val="6E8E3022"/>
    <w:rsid w:val="6E900B48"/>
    <w:rsid w:val="6E922B12"/>
    <w:rsid w:val="6E972936"/>
    <w:rsid w:val="6EB5235D"/>
    <w:rsid w:val="6EBA3E17"/>
    <w:rsid w:val="6EBD1212"/>
    <w:rsid w:val="6EC0794E"/>
    <w:rsid w:val="6EC151A6"/>
    <w:rsid w:val="6ECE341F"/>
    <w:rsid w:val="6ED0363B"/>
    <w:rsid w:val="6ED30A35"/>
    <w:rsid w:val="6ED3687D"/>
    <w:rsid w:val="6ED446C5"/>
    <w:rsid w:val="6EDC3D8E"/>
    <w:rsid w:val="6EE42C42"/>
    <w:rsid w:val="6EE449F0"/>
    <w:rsid w:val="6EEB2223"/>
    <w:rsid w:val="6EEB3FD1"/>
    <w:rsid w:val="6EF07839"/>
    <w:rsid w:val="6F0917CE"/>
    <w:rsid w:val="6F1B634E"/>
    <w:rsid w:val="6F282B2F"/>
    <w:rsid w:val="6F2A7D94"/>
    <w:rsid w:val="6F2D6397"/>
    <w:rsid w:val="6F3C2A7E"/>
    <w:rsid w:val="6F3E2352"/>
    <w:rsid w:val="6F410095"/>
    <w:rsid w:val="6F451933"/>
    <w:rsid w:val="6F490CF7"/>
    <w:rsid w:val="6F4B0F13"/>
    <w:rsid w:val="6F4B4A6F"/>
    <w:rsid w:val="6F5558EE"/>
    <w:rsid w:val="6F593630"/>
    <w:rsid w:val="6F63000B"/>
    <w:rsid w:val="6F6873CF"/>
    <w:rsid w:val="6F6A5F99"/>
    <w:rsid w:val="6F80296B"/>
    <w:rsid w:val="6F8331F1"/>
    <w:rsid w:val="6F834209"/>
    <w:rsid w:val="6F8561D3"/>
    <w:rsid w:val="6F8A031E"/>
    <w:rsid w:val="6F8A5598"/>
    <w:rsid w:val="6F9401C4"/>
    <w:rsid w:val="6F983DC8"/>
    <w:rsid w:val="6F984159"/>
    <w:rsid w:val="6FA06B69"/>
    <w:rsid w:val="6FA7614A"/>
    <w:rsid w:val="6FAE1A09"/>
    <w:rsid w:val="6FB24AEE"/>
    <w:rsid w:val="6FBB1BF5"/>
    <w:rsid w:val="6FBB39A3"/>
    <w:rsid w:val="6FC34F4E"/>
    <w:rsid w:val="6FCA1E38"/>
    <w:rsid w:val="6FCD1928"/>
    <w:rsid w:val="6FCD36D6"/>
    <w:rsid w:val="6FCF38F2"/>
    <w:rsid w:val="6FD1766A"/>
    <w:rsid w:val="6FD26F3F"/>
    <w:rsid w:val="6FD75BF8"/>
    <w:rsid w:val="6FE56C72"/>
    <w:rsid w:val="6FF944CB"/>
    <w:rsid w:val="6FFB6495"/>
    <w:rsid w:val="6FFE5F86"/>
    <w:rsid w:val="7000585A"/>
    <w:rsid w:val="700510C2"/>
    <w:rsid w:val="700A0487"/>
    <w:rsid w:val="700D7F77"/>
    <w:rsid w:val="700F1F41"/>
    <w:rsid w:val="701632CF"/>
    <w:rsid w:val="701D28B0"/>
    <w:rsid w:val="70205EFC"/>
    <w:rsid w:val="70271038"/>
    <w:rsid w:val="702C48A1"/>
    <w:rsid w:val="703A6FBE"/>
    <w:rsid w:val="70542388"/>
    <w:rsid w:val="70587444"/>
    <w:rsid w:val="705C33D8"/>
    <w:rsid w:val="705D4A5A"/>
    <w:rsid w:val="706B361B"/>
    <w:rsid w:val="70716758"/>
    <w:rsid w:val="707324D0"/>
    <w:rsid w:val="7073427E"/>
    <w:rsid w:val="707723D0"/>
    <w:rsid w:val="707A1AB0"/>
    <w:rsid w:val="707B3132"/>
    <w:rsid w:val="708446DD"/>
    <w:rsid w:val="708741CD"/>
    <w:rsid w:val="709B5583"/>
    <w:rsid w:val="70A1528F"/>
    <w:rsid w:val="70A24B63"/>
    <w:rsid w:val="70A42689"/>
    <w:rsid w:val="70A95EF1"/>
    <w:rsid w:val="70A97C9F"/>
    <w:rsid w:val="70AE3508"/>
    <w:rsid w:val="70B0102E"/>
    <w:rsid w:val="70B76860"/>
    <w:rsid w:val="70B8410C"/>
    <w:rsid w:val="70B84386"/>
    <w:rsid w:val="70C25205"/>
    <w:rsid w:val="70C96594"/>
    <w:rsid w:val="70CD7E32"/>
    <w:rsid w:val="70CE3BAA"/>
    <w:rsid w:val="70DA42FD"/>
    <w:rsid w:val="70DC62C7"/>
    <w:rsid w:val="70DD3DED"/>
    <w:rsid w:val="70EB02B8"/>
    <w:rsid w:val="70F42B31"/>
    <w:rsid w:val="70F5661B"/>
    <w:rsid w:val="70FC0717"/>
    <w:rsid w:val="70FE448F"/>
    <w:rsid w:val="70FF1FB5"/>
    <w:rsid w:val="70FF3D63"/>
    <w:rsid w:val="71025602"/>
    <w:rsid w:val="71033854"/>
    <w:rsid w:val="71105F71"/>
    <w:rsid w:val="71145A61"/>
    <w:rsid w:val="71153587"/>
    <w:rsid w:val="71184E25"/>
    <w:rsid w:val="711C66C3"/>
    <w:rsid w:val="71235CA4"/>
    <w:rsid w:val="712832BA"/>
    <w:rsid w:val="71297032"/>
    <w:rsid w:val="712B4B58"/>
    <w:rsid w:val="712F289B"/>
    <w:rsid w:val="71324139"/>
    <w:rsid w:val="71353C29"/>
    <w:rsid w:val="71360107"/>
    <w:rsid w:val="7137174F"/>
    <w:rsid w:val="713752AB"/>
    <w:rsid w:val="713B688E"/>
    <w:rsid w:val="713E4306"/>
    <w:rsid w:val="71405103"/>
    <w:rsid w:val="71453E6C"/>
    <w:rsid w:val="714D016C"/>
    <w:rsid w:val="714F6A99"/>
    <w:rsid w:val="71526589"/>
    <w:rsid w:val="71573B9F"/>
    <w:rsid w:val="715776FB"/>
    <w:rsid w:val="715A71EC"/>
    <w:rsid w:val="715E0A8A"/>
    <w:rsid w:val="71630796"/>
    <w:rsid w:val="71665B90"/>
    <w:rsid w:val="716D5171"/>
    <w:rsid w:val="717209D9"/>
    <w:rsid w:val="717C7162"/>
    <w:rsid w:val="718030F6"/>
    <w:rsid w:val="71902C0D"/>
    <w:rsid w:val="71926986"/>
    <w:rsid w:val="719646C8"/>
    <w:rsid w:val="719941B8"/>
    <w:rsid w:val="719A3A8C"/>
    <w:rsid w:val="71A1306D"/>
    <w:rsid w:val="71A861A9"/>
    <w:rsid w:val="71AA1F21"/>
    <w:rsid w:val="71B44B4E"/>
    <w:rsid w:val="71C034F3"/>
    <w:rsid w:val="71C1726B"/>
    <w:rsid w:val="71CA4371"/>
    <w:rsid w:val="71CD0CEF"/>
    <w:rsid w:val="71D43752"/>
    <w:rsid w:val="71D60F68"/>
    <w:rsid w:val="71D7083C"/>
    <w:rsid w:val="71DC5E53"/>
    <w:rsid w:val="71DD634E"/>
    <w:rsid w:val="71EA67C2"/>
    <w:rsid w:val="71EC3115"/>
    <w:rsid w:val="71F1796A"/>
    <w:rsid w:val="72007D93"/>
    <w:rsid w:val="7209439E"/>
    <w:rsid w:val="72154626"/>
    <w:rsid w:val="72262B5D"/>
    <w:rsid w:val="72283FF7"/>
    <w:rsid w:val="722C2936"/>
    <w:rsid w:val="722D66AE"/>
    <w:rsid w:val="722E2B52"/>
    <w:rsid w:val="722E7212"/>
    <w:rsid w:val="72343EE1"/>
    <w:rsid w:val="72367C59"/>
    <w:rsid w:val="723932A5"/>
    <w:rsid w:val="723A0474"/>
    <w:rsid w:val="723B0DCB"/>
    <w:rsid w:val="723D0FE7"/>
    <w:rsid w:val="72444124"/>
    <w:rsid w:val="72473C14"/>
    <w:rsid w:val="724E32D1"/>
    <w:rsid w:val="72541E8D"/>
    <w:rsid w:val="72565C05"/>
    <w:rsid w:val="725923E4"/>
    <w:rsid w:val="725956F5"/>
    <w:rsid w:val="725E2D0C"/>
    <w:rsid w:val="7270316B"/>
    <w:rsid w:val="72750781"/>
    <w:rsid w:val="727B1B10"/>
    <w:rsid w:val="72864BF7"/>
    <w:rsid w:val="728E539F"/>
    <w:rsid w:val="72901CD2"/>
    <w:rsid w:val="729023FC"/>
    <w:rsid w:val="729609C1"/>
    <w:rsid w:val="729B5D0E"/>
    <w:rsid w:val="729B7ABC"/>
    <w:rsid w:val="729C5939"/>
    <w:rsid w:val="729D1A86"/>
    <w:rsid w:val="72A03324"/>
    <w:rsid w:val="72A66B8C"/>
    <w:rsid w:val="72A72905"/>
    <w:rsid w:val="72B50B7E"/>
    <w:rsid w:val="72B875F5"/>
    <w:rsid w:val="72BB015E"/>
    <w:rsid w:val="72BF7C4E"/>
    <w:rsid w:val="72D52FCE"/>
    <w:rsid w:val="72DF5BFA"/>
    <w:rsid w:val="72E74AAF"/>
    <w:rsid w:val="72F07E08"/>
    <w:rsid w:val="72FB055A"/>
    <w:rsid w:val="72FD0776"/>
    <w:rsid w:val="7306762B"/>
    <w:rsid w:val="730B4C41"/>
    <w:rsid w:val="730B69EF"/>
    <w:rsid w:val="730F10D1"/>
    <w:rsid w:val="7318735E"/>
    <w:rsid w:val="73260244"/>
    <w:rsid w:val="732D4BB8"/>
    <w:rsid w:val="733028FA"/>
    <w:rsid w:val="733C129F"/>
    <w:rsid w:val="733D0B73"/>
    <w:rsid w:val="73426189"/>
    <w:rsid w:val="734343DB"/>
    <w:rsid w:val="734B7734"/>
    <w:rsid w:val="734D7008"/>
    <w:rsid w:val="73530396"/>
    <w:rsid w:val="73617AE3"/>
    <w:rsid w:val="73691968"/>
    <w:rsid w:val="736C3B18"/>
    <w:rsid w:val="736D1458"/>
    <w:rsid w:val="7379604F"/>
    <w:rsid w:val="737B6A68"/>
    <w:rsid w:val="737F2F3A"/>
    <w:rsid w:val="73832A2A"/>
    <w:rsid w:val="738D38A8"/>
    <w:rsid w:val="73920EBF"/>
    <w:rsid w:val="739A7D73"/>
    <w:rsid w:val="73A40BF2"/>
    <w:rsid w:val="73A86934"/>
    <w:rsid w:val="73AD3F4B"/>
    <w:rsid w:val="73B162F0"/>
    <w:rsid w:val="73B2330F"/>
    <w:rsid w:val="73B47087"/>
    <w:rsid w:val="73C0646E"/>
    <w:rsid w:val="73C3551C"/>
    <w:rsid w:val="73D239B1"/>
    <w:rsid w:val="73DD5195"/>
    <w:rsid w:val="73E66414"/>
    <w:rsid w:val="73FC0A2E"/>
    <w:rsid w:val="740A4EF9"/>
    <w:rsid w:val="740D2C3B"/>
    <w:rsid w:val="74122000"/>
    <w:rsid w:val="74161AF0"/>
    <w:rsid w:val="742222F5"/>
    <w:rsid w:val="742448B0"/>
    <w:rsid w:val="74275AAB"/>
    <w:rsid w:val="7428616B"/>
    <w:rsid w:val="74341F76"/>
    <w:rsid w:val="7434641A"/>
    <w:rsid w:val="743C0E2B"/>
    <w:rsid w:val="743E2DF5"/>
    <w:rsid w:val="74476126"/>
    <w:rsid w:val="744D3038"/>
    <w:rsid w:val="744E128A"/>
    <w:rsid w:val="744F6BF8"/>
    <w:rsid w:val="74546174"/>
    <w:rsid w:val="74575C64"/>
    <w:rsid w:val="745A5E80"/>
    <w:rsid w:val="745B39A7"/>
    <w:rsid w:val="745B7503"/>
    <w:rsid w:val="745F3497"/>
    <w:rsid w:val="7460720F"/>
    <w:rsid w:val="74624D35"/>
    <w:rsid w:val="746740F9"/>
    <w:rsid w:val="74706664"/>
    <w:rsid w:val="74716D26"/>
    <w:rsid w:val="74746816"/>
    <w:rsid w:val="747B1953"/>
    <w:rsid w:val="747B5DF7"/>
    <w:rsid w:val="747F3682"/>
    <w:rsid w:val="74844CAB"/>
    <w:rsid w:val="74934EEE"/>
    <w:rsid w:val="74980757"/>
    <w:rsid w:val="74996FAB"/>
    <w:rsid w:val="749C4185"/>
    <w:rsid w:val="749D5D6D"/>
    <w:rsid w:val="749E3893"/>
    <w:rsid w:val="749E4570"/>
    <w:rsid w:val="74A0585D"/>
    <w:rsid w:val="74B9247B"/>
    <w:rsid w:val="74BB4445"/>
    <w:rsid w:val="74BD1F6B"/>
    <w:rsid w:val="74BD640F"/>
    <w:rsid w:val="74BF3F35"/>
    <w:rsid w:val="74DD0860"/>
    <w:rsid w:val="74DD77C2"/>
    <w:rsid w:val="74E92D60"/>
    <w:rsid w:val="74EE481B"/>
    <w:rsid w:val="74F02341"/>
    <w:rsid w:val="74F636CF"/>
    <w:rsid w:val="74FB286D"/>
    <w:rsid w:val="74FC6F38"/>
    <w:rsid w:val="75016C0B"/>
    <w:rsid w:val="750202C6"/>
    <w:rsid w:val="75067759"/>
    <w:rsid w:val="75091655"/>
    <w:rsid w:val="75137DDD"/>
    <w:rsid w:val="7516167C"/>
    <w:rsid w:val="75221C72"/>
    <w:rsid w:val="75267B11"/>
    <w:rsid w:val="752E6DCD"/>
    <w:rsid w:val="75366F8A"/>
    <w:rsid w:val="753A35BC"/>
    <w:rsid w:val="75436915"/>
    <w:rsid w:val="754D7793"/>
    <w:rsid w:val="7551380D"/>
    <w:rsid w:val="755328D0"/>
    <w:rsid w:val="75556648"/>
    <w:rsid w:val="75600BE5"/>
    <w:rsid w:val="7564475C"/>
    <w:rsid w:val="757545F4"/>
    <w:rsid w:val="757A2F7F"/>
    <w:rsid w:val="7583797F"/>
    <w:rsid w:val="75862CA5"/>
    <w:rsid w:val="75894543"/>
    <w:rsid w:val="759233F8"/>
    <w:rsid w:val="759A04FF"/>
    <w:rsid w:val="759E7FEF"/>
    <w:rsid w:val="75A849CA"/>
    <w:rsid w:val="75B415C0"/>
    <w:rsid w:val="75C17839"/>
    <w:rsid w:val="75C335B1"/>
    <w:rsid w:val="75CE1F56"/>
    <w:rsid w:val="75CF63FA"/>
    <w:rsid w:val="75D20F1D"/>
    <w:rsid w:val="75D339A9"/>
    <w:rsid w:val="75D51537"/>
    <w:rsid w:val="75D73501"/>
    <w:rsid w:val="75D7705D"/>
    <w:rsid w:val="75DA2C18"/>
    <w:rsid w:val="75E26752"/>
    <w:rsid w:val="75E8126A"/>
    <w:rsid w:val="75E874BC"/>
    <w:rsid w:val="75F02ED1"/>
    <w:rsid w:val="75F220E9"/>
    <w:rsid w:val="75F47C0F"/>
    <w:rsid w:val="75F54412"/>
    <w:rsid w:val="75F95225"/>
    <w:rsid w:val="75FB71EF"/>
    <w:rsid w:val="75FC6AC3"/>
    <w:rsid w:val="761279AC"/>
    <w:rsid w:val="761A519B"/>
    <w:rsid w:val="761D08E0"/>
    <w:rsid w:val="762027B2"/>
    <w:rsid w:val="76283D5C"/>
    <w:rsid w:val="762C55FB"/>
    <w:rsid w:val="763C15B6"/>
    <w:rsid w:val="764364A0"/>
    <w:rsid w:val="764C17F9"/>
    <w:rsid w:val="76516E0F"/>
    <w:rsid w:val="76522B87"/>
    <w:rsid w:val="76564426"/>
    <w:rsid w:val="76593F16"/>
    <w:rsid w:val="76595CC4"/>
    <w:rsid w:val="765D347C"/>
    <w:rsid w:val="765E152C"/>
    <w:rsid w:val="765E32DA"/>
    <w:rsid w:val="7662101C"/>
    <w:rsid w:val="766308F1"/>
    <w:rsid w:val="76684159"/>
    <w:rsid w:val="766C3C49"/>
    <w:rsid w:val="766D176F"/>
    <w:rsid w:val="766D79C1"/>
    <w:rsid w:val="767B0330"/>
    <w:rsid w:val="767E1BCE"/>
    <w:rsid w:val="768076F4"/>
    <w:rsid w:val="76826699"/>
    <w:rsid w:val="76854D0B"/>
    <w:rsid w:val="76982C90"/>
    <w:rsid w:val="769D2054"/>
    <w:rsid w:val="769E5DCD"/>
    <w:rsid w:val="769E7B7B"/>
    <w:rsid w:val="76A258BD"/>
    <w:rsid w:val="76A41635"/>
    <w:rsid w:val="76AC673B"/>
    <w:rsid w:val="76B8141B"/>
    <w:rsid w:val="76B949B4"/>
    <w:rsid w:val="76BD44A5"/>
    <w:rsid w:val="76BD6253"/>
    <w:rsid w:val="76C65D5C"/>
    <w:rsid w:val="76C87133"/>
    <w:rsid w:val="76CD08D5"/>
    <w:rsid w:val="76CE0460"/>
    <w:rsid w:val="76CF5F86"/>
    <w:rsid w:val="76D161A2"/>
    <w:rsid w:val="76D17F50"/>
    <w:rsid w:val="76D37824"/>
    <w:rsid w:val="76D637B8"/>
    <w:rsid w:val="76D87530"/>
    <w:rsid w:val="76DB4B92"/>
    <w:rsid w:val="76E25CB9"/>
    <w:rsid w:val="76EA1012"/>
    <w:rsid w:val="76EC08E6"/>
    <w:rsid w:val="76EE28B0"/>
    <w:rsid w:val="76F679B7"/>
    <w:rsid w:val="770025E3"/>
    <w:rsid w:val="77052AA4"/>
    <w:rsid w:val="77057BFA"/>
    <w:rsid w:val="7706409E"/>
    <w:rsid w:val="770B3462"/>
    <w:rsid w:val="770C2D36"/>
    <w:rsid w:val="77136511"/>
    <w:rsid w:val="771640A9"/>
    <w:rsid w:val="77197ED4"/>
    <w:rsid w:val="771D13E7"/>
    <w:rsid w:val="7722255A"/>
    <w:rsid w:val="77274014"/>
    <w:rsid w:val="7731279D"/>
    <w:rsid w:val="77340A39"/>
    <w:rsid w:val="77351FD0"/>
    <w:rsid w:val="77472422"/>
    <w:rsid w:val="774B1AB0"/>
    <w:rsid w:val="77536BB7"/>
    <w:rsid w:val="77626DFA"/>
    <w:rsid w:val="776C1A27"/>
    <w:rsid w:val="776E1C43"/>
    <w:rsid w:val="77707769"/>
    <w:rsid w:val="777F31F2"/>
    <w:rsid w:val="778C3E77"/>
    <w:rsid w:val="779015FC"/>
    <w:rsid w:val="779A47E6"/>
    <w:rsid w:val="77A17922"/>
    <w:rsid w:val="77AB254F"/>
    <w:rsid w:val="77B27D81"/>
    <w:rsid w:val="77C17FC5"/>
    <w:rsid w:val="77C6382D"/>
    <w:rsid w:val="77C67389"/>
    <w:rsid w:val="77CF26E1"/>
    <w:rsid w:val="77D1700D"/>
    <w:rsid w:val="77D47CF8"/>
    <w:rsid w:val="77D575CC"/>
    <w:rsid w:val="77DC4DFE"/>
    <w:rsid w:val="77DF669D"/>
    <w:rsid w:val="77E54CD2"/>
    <w:rsid w:val="77E872FF"/>
    <w:rsid w:val="77EB5041"/>
    <w:rsid w:val="77EC04CC"/>
    <w:rsid w:val="77EF68E0"/>
    <w:rsid w:val="77FE6B23"/>
    <w:rsid w:val="780305DD"/>
    <w:rsid w:val="7803238B"/>
    <w:rsid w:val="780D6D66"/>
    <w:rsid w:val="78104AA8"/>
    <w:rsid w:val="78106856"/>
    <w:rsid w:val="781400F4"/>
    <w:rsid w:val="781520BE"/>
    <w:rsid w:val="78243231"/>
    <w:rsid w:val="78244A52"/>
    <w:rsid w:val="7826607A"/>
    <w:rsid w:val="7834054B"/>
    <w:rsid w:val="78342545"/>
    <w:rsid w:val="783469E8"/>
    <w:rsid w:val="783E33C3"/>
    <w:rsid w:val="7840713B"/>
    <w:rsid w:val="784A620C"/>
    <w:rsid w:val="784A7FBA"/>
    <w:rsid w:val="784C3D32"/>
    <w:rsid w:val="784F55D0"/>
    <w:rsid w:val="78511348"/>
    <w:rsid w:val="785726D7"/>
    <w:rsid w:val="785B21C7"/>
    <w:rsid w:val="785E3A65"/>
    <w:rsid w:val="786A41B8"/>
    <w:rsid w:val="786D3CA8"/>
    <w:rsid w:val="786F7A21"/>
    <w:rsid w:val="78775729"/>
    <w:rsid w:val="78857244"/>
    <w:rsid w:val="789D0631"/>
    <w:rsid w:val="789E20B4"/>
    <w:rsid w:val="78A21BA4"/>
    <w:rsid w:val="78A33E37"/>
    <w:rsid w:val="78A42DB0"/>
    <w:rsid w:val="78A656AB"/>
    <w:rsid w:val="78A70F68"/>
    <w:rsid w:val="78B10039"/>
    <w:rsid w:val="78B13B95"/>
    <w:rsid w:val="78B2245C"/>
    <w:rsid w:val="78B32063"/>
    <w:rsid w:val="78B638A1"/>
    <w:rsid w:val="78B673FD"/>
    <w:rsid w:val="78CA4C57"/>
    <w:rsid w:val="78D12489"/>
    <w:rsid w:val="78D14237"/>
    <w:rsid w:val="78DF4BA6"/>
    <w:rsid w:val="78E172CC"/>
    <w:rsid w:val="78E201F2"/>
    <w:rsid w:val="78E421BD"/>
    <w:rsid w:val="78EA1D1F"/>
    <w:rsid w:val="78F13953"/>
    <w:rsid w:val="78F87A16"/>
    <w:rsid w:val="78FB12B4"/>
    <w:rsid w:val="78FD6DDA"/>
    <w:rsid w:val="78FE2B52"/>
    <w:rsid w:val="79030169"/>
    <w:rsid w:val="7904172F"/>
    <w:rsid w:val="79050385"/>
    <w:rsid w:val="79077C59"/>
    <w:rsid w:val="790E548B"/>
    <w:rsid w:val="790F4D60"/>
    <w:rsid w:val="790F7E27"/>
    <w:rsid w:val="79102FB2"/>
    <w:rsid w:val="791800B8"/>
    <w:rsid w:val="791A69E7"/>
    <w:rsid w:val="791D56CF"/>
    <w:rsid w:val="791D747D"/>
    <w:rsid w:val="79206F6D"/>
    <w:rsid w:val="792410CB"/>
    <w:rsid w:val="7925031F"/>
    <w:rsid w:val="792627D5"/>
    <w:rsid w:val="79273E57"/>
    <w:rsid w:val="792A231A"/>
    <w:rsid w:val="792A3948"/>
    <w:rsid w:val="7931117A"/>
    <w:rsid w:val="79316829"/>
    <w:rsid w:val="79333A86"/>
    <w:rsid w:val="79382508"/>
    <w:rsid w:val="793B60A2"/>
    <w:rsid w:val="793E2143"/>
    <w:rsid w:val="793F3897"/>
    <w:rsid w:val="793F5645"/>
    <w:rsid w:val="79426EE3"/>
    <w:rsid w:val="7947274B"/>
    <w:rsid w:val="794C7D62"/>
    <w:rsid w:val="794E5888"/>
    <w:rsid w:val="796C3F60"/>
    <w:rsid w:val="79702308"/>
    <w:rsid w:val="797057FE"/>
    <w:rsid w:val="7979004A"/>
    <w:rsid w:val="797D616D"/>
    <w:rsid w:val="797E66A9"/>
    <w:rsid w:val="798474FC"/>
    <w:rsid w:val="79865022"/>
    <w:rsid w:val="79876FEC"/>
    <w:rsid w:val="799534B7"/>
    <w:rsid w:val="799B65F3"/>
    <w:rsid w:val="79A33E26"/>
    <w:rsid w:val="79A97383"/>
    <w:rsid w:val="79AA3928"/>
    <w:rsid w:val="79AB6836"/>
    <w:rsid w:val="79B4528C"/>
    <w:rsid w:val="79C1605A"/>
    <w:rsid w:val="79C773E8"/>
    <w:rsid w:val="79C8388C"/>
    <w:rsid w:val="79C8563A"/>
    <w:rsid w:val="79CB6ED9"/>
    <w:rsid w:val="79CE4C1B"/>
    <w:rsid w:val="79CE69C9"/>
    <w:rsid w:val="79D0629D"/>
    <w:rsid w:val="79D95265"/>
    <w:rsid w:val="79DC10E6"/>
    <w:rsid w:val="79DF0BD6"/>
    <w:rsid w:val="79E27E8B"/>
    <w:rsid w:val="79EA0DBB"/>
    <w:rsid w:val="79EE2BC7"/>
    <w:rsid w:val="79EF706B"/>
    <w:rsid w:val="79F301DD"/>
    <w:rsid w:val="79F850CE"/>
    <w:rsid w:val="79FA77BE"/>
    <w:rsid w:val="79FD443C"/>
    <w:rsid w:val="79FF3026"/>
    <w:rsid w:val="79FF36E3"/>
    <w:rsid w:val="79FF4DD4"/>
    <w:rsid w:val="7A036672"/>
    <w:rsid w:val="7A0917AF"/>
    <w:rsid w:val="7A0D5743"/>
    <w:rsid w:val="7A1244BA"/>
    <w:rsid w:val="7A1B7E60"/>
    <w:rsid w:val="7A1C14E2"/>
    <w:rsid w:val="7A1D1975"/>
    <w:rsid w:val="7A1E34AC"/>
    <w:rsid w:val="7A24780B"/>
    <w:rsid w:val="7A291E51"/>
    <w:rsid w:val="7A2C0B6E"/>
    <w:rsid w:val="7A392094"/>
    <w:rsid w:val="7A3A401F"/>
    <w:rsid w:val="7A3E5150"/>
    <w:rsid w:val="7A4670D6"/>
    <w:rsid w:val="7A4A17D1"/>
    <w:rsid w:val="7A534B63"/>
    <w:rsid w:val="7A546ECE"/>
    <w:rsid w:val="7A5E5F9F"/>
    <w:rsid w:val="7A603AC5"/>
    <w:rsid w:val="7A615382"/>
    <w:rsid w:val="7A61783D"/>
    <w:rsid w:val="7A65732D"/>
    <w:rsid w:val="7A666C01"/>
    <w:rsid w:val="7A67303B"/>
    <w:rsid w:val="7A6F427A"/>
    <w:rsid w:val="7A7632E8"/>
    <w:rsid w:val="7A794B87"/>
    <w:rsid w:val="7A7B2413"/>
    <w:rsid w:val="7A884DCA"/>
    <w:rsid w:val="7A8D2CB9"/>
    <w:rsid w:val="7A8F6158"/>
    <w:rsid w:val="7A925C48"/>
    <w:rsid w:val="7A94376E"/>
    <w:rsid w:val="7A9E639B"/>
    <w:rsid w:val="7AA31C03"/>
    <w:rsid w:val="7AAB1D04"/>
    <w:rsid w:val="7AB91427"/>
    <w:rsid w:val="7ABA4368"/>
    <w:rsid w:val="7AC202DC"/>
    <w:rsid w:val="7ACD0A2E"/>
    <w:rsid w:val="7ACD6C80"/>
    <w:rsid w:val="7ACE4ED2"/>
    <w:rsid w:val="7ACF29F8"/>
    <w:rsid w:val="7AD05746"/>
    <w:rsid w:val="7AD7365B"/>
    <w:rsid w:val="7AD95625"/>
    <w:rsid w:val="7AFE6E3A"/>
    <w:rsid w:val="7B022DCE"/>
    <w:rsid w:val="7B0C77A9"/>
    <w:rsid w:val="7B0E1773"/>
    <w:rsid w:val="7B0F7299"/>
    <w:rsid w:val="7B1228E5"/>
    <w:rsid w:val="7B184D84"/>
    <w:rsid w:val="7B18614D"/>
    <w:rsid w:val="7B1B5C3E"/>
    <w:rsid w:val="7B25086A"/>
    <w:rsid w:val="7B257FFD"/>
    <w:rsid w:val="7B2D0220"/>
    <w:rsid w:val="7B310FBD"/>
    <w:rsid w:val="7B315461"/>
    <w:rsid w:val="7B343476"/>
    <w:rsid w:val="7B3867F0"/>
    <w:rsid w:val="7B3E36DA"/>
    <w:rsid w:val="7B3F7B7E"/>
    <w:rsid w:val="7B3F97B1"/>
    <w:rsid w:val="7B450F0D"/>
    <w:rsid w:val="7B454A69"/>
    <w:rsid w:val="7B4909FD"/>
    <w:rsid w:val="7B4B6523"/>
    <w:rsid w:val="7B4E1B6F"/>
    <w:rsid w:val="7B58479C"/>
    <w:rsid w:val="7B5A2978"/>
    <w:rsid w:val="7B5A7E4C"/>
    <w:rsid w:val="7B5B603A"/>
    <w:rsid w:val="7B65510B"/>
    <w:rsid w:val="7B667AF9"/>
    <w:rsid w:val="7B670E83"/>
    <w:rsid w:val="7B6969A9"/>
    <w:rsid w:val="7B6E3FBF"/>
    <w:rsid w:val="7B7468F8"/>
    <w:rsid w:val="7B762E74"/>
    <w:rsid w:val="7B7E2A90"/>
    <w:rsid w:val="7B841A35"/>
    <w:rsid w:val="7B963516"/>
    <w:rsid w:val="7BA63759"/>
    <w:rsid w:val="7BB37C24"/>
    <w:rsid w:val="7BB75966"/>
    <w:rsid w:val="7BBA5457"/>
    <w:rsid w:val="7BBC2F7D"/>
    <w:rsid w:val="7BC167E5"/>
    <w:rsid w:val="7BCB7664"/>
    <w:rsid w:val="7BCE4A5E"/>
    <w:rsid w:val="7BD302C6"/>
    <w:rsid w:val="7BD61B65"/>
    <w:rsid w:val="7BDD1145"/>
    <w:rsid w:val="7BDF4EBD"/>
    <w:rsid w:val="7BE40725"/>
    <w:rsid w:val="7BED75DA"/>
    <w:rsid w:val="7BEE0103"/>
    <w:rsid w:val="7BEE5100"/>
    <w:rsid w:val="7BF302A3"/>
    <w:rsid w:val="7BF546E1"/>
    <w:rsid w:val="7BFA1CF7"/>
    <w:rsid w:val="7BFD3372"/>
    <w:rsid w:val="7BFD3595"/>
    <w:rsid w:val="7C077F70"/>
    <w:rsid w:val="7C084414"/>
    <w:rsid w:val="7C093CE8"/>
    <w:rsid w:val="7C0A0FE4"/>
    <w:rsid w:val="7C105077"/>
    <w:rsid w:val="7C23124E"/>
    <w:rsid w:val="7C240B22"/>
    <w:rsid w:val="7C254906"/>
    <w:rsid w:val="7C29438A"/>
    <w:rsid w:val="7C330D65"/>
    <w:rsid w:val="7C336FB7"/>
    <w:rsid w:val="7C3A6597"/>
    <w:rsid w:val="7C3F3BAE"/>
    <w:rsid w:val="7C3F595C"/>
    <w:rsid w:val="7C3F770A"/>
    <w:rsid w:val="7C422690"/>
    <w:rsid w:val="7C46246B"/>
    <w:rsid w:val="7C492337"/>
    <w:rsid w:val="7C4D1E27"/>
    <w:rsid w:val="7C4D62CB"/>
    <w:rsid w:val="7C4E41EC"/>
    <w:rsid w:val="7C5036C5"/>
    <w:rsid w:val="7C507B69"/>
    <w:rsid w:val="7C590818"/>
    <w:rsid w:val="7C594C70"/>
    <w:rsid w:val="7C5950EA"/>
    <w:rsid w:val="7C743857"/>
    <w:rsid w:val="7C7575D0"/>
    <w:rsid w:val="7C7C10F6"/>
    <w:rsid w:val="7C7E46D6"/>
    <w:rsid w:val="7C853BEA"/>
    <w:rsid w:val="7C881368"/>
    <w:rsid w:val="7C8F68E3"/>
    <w:rsid w:val="7C907F65"/>
    <w:rsid w:val="7C9E2682"/>
    <w:rsid w:val="7CA35EEB"/>
    <w:rsid w:val="7CA659DB"/>
    <w:rsid w:val="7CAA1027"/>
    <w:rsid w:val="7CB24380"/>
    <w:rsid w:val="7CB9570E"/>
    <w:rsid w:val="7CBB1486"/>
    <w:rsid w:val="7CD9190C"/>
    <w:rsid w:val="7CDC13FD"/>
    <w:rsid w:val="7CE27788"/>
    <w:rsid w:val="7CFE1373"/>
    <w:rsid w:val="7D006E99"/>
    <w:rsid w:val="7D0C32F1"/>
    <w:rsid w:val="7D0F408D"/>
    <w:rsid w:val="7D171D18"/>
    <w:rsid w:val="7D1961AD"/>
    <w:rsid w:val="7D197F5B"/>
    <w:rsid w:val="7D1B1F25"/>
    <w:rsid w:val="7D313D4F"/>
    <w:rsid w:val="7D382AD7"/>
    <w:rsid w:val="7D3905FD"/>
    <w:rsid w:val="7D3923AB"/>
    <w:rsid w:val="7D3B4375"/>
    <w:rsid w:val="7D3D633F"/>
    <w:rsid w:val="7D425704"/>
    <w:rsid w:val="7D491C6C"/>
    <w:rsid w:val="7D4F7E21"/>
    <w:rsid w:val="7D5429C0"/>
    <w:rsid w:val="7D567401"/>
    <w:rsid w:val="7D5947FB"/>
    <w:rsid w:val="7D5E0064"/>
    <w:rsid w:val="7D603DDC"/>
    <w:rsid w:val="7D641B1E"/>
    <w:rsid w:val="7D6679FD"/>
    <w:rsid w:val="7D692C90"/>
    <w:rsid w:val="7D6E64F9"/>
    <w:rsid w:val="7D6E6D43"/>
    <w:rsid w:val="7D755AD9"/>
    <w:rsid w:val="7D7D498E"/>
    <w:rsid w:val="7D8335F7"/>
    <w:rsid w:val="7D871368"/>
    <w:rsid w:val="7D891584"/>
    <w:rsid w:val="7DA4016C"/>
    <w:rsid w:val="7DA43CC8"/>
    <w:rsid w:val="7DA912DF"/>
    <w:rsid w:val="7DA91877"/>
    <w:rsid w:val="7DB57A34"/>
    <w:rsid w:val="7DCC1471"/>
    <w:rsid w:val="7DD00F61"/>
    <w:rsid w:val="7DD83D60"/>
    <w:rsid w:val="7DDA3B8E"/>
    <w:rsid w:val="7DE467BB"/>
    <w:rsid w:val="7DE60973"/>
    <w:rsid w:val="7DE92023"/>
    <w:rsid w:val="7DEA3E93"/>
    <w:rsid w:val="7DEF0916"/>
    <w:rsid w:val="7DFA5FDE"/>
    <w:rsid w:val="7E0806FB"/>
    <w:rsid w:val="7E132BFC"/>
    <w:rsid w:val="7E152E18"/>
    <w:rsid w:val="7E175822"/>
    <w:rsid w:val="7E19B834"/>
    <w:rsid w:val="7E1C5F55"/>
    <w:rsid w:val="7E1C763D"/>
    <w:rsid w:val="7E1D1CCD"/>
    <w:rsid w:val="7E1E5218"/>
    <w:rsid w:val="7E2A260C"/>
    <w:rsid w:val="7E327526"/>
    <w:rsid w:val="7E357016"/>
    <w:rsid w:val="7E3F7E95"/>
    <w:rsid w:val="7E462FD2"/>
    <w:rsid w:val="7E464D80"/>
    <w:rsid w:val="7E4B683A"/>
    <w:rsid w:val="7E551467"/>
    <w:rsid w:val="7E5576B9"/>
    <w:rsid w:val="7E5751DF"/>
    <w:rsid w:val="7E5C0A47"/>
    <w:rsid w:val="7E5E47BF"/>
    <w:rsid w:val="7E6D67B0"/>
    <w:rsid w:val="7E6E2528"/>
    <w:rsid w:val="7E751B09"/>
    <w:rsid w:val="7E7538B7"/>
    <w:rsid w:val="7E781FEE"/>
    <w:rsid w:val="7E795155"/>
    <w:rsid w:val="7E7C4C45"/>
    <w:rsid w:val="7E865AC4"/>
    <w:rsid w:val="7E906943"/>
    <w:rsid w:val="7E991353"/>
    <w:rsid w:val="7E9A4E1F"/>
    <w:rsid w:val="7E9E2E0E"/>
    <w:rsid w:val="7EA36676"/>
    <w:rsid w:val="7EA7723A"/>
    <w:rsid w:val="7EA83C8C"/>
    <w:rsid w:val="7EB50157"/>
    <w:rsid w:val="7EBC09D3"/>
    <w:rsid w:val="7EBF106A"/>
    <w:rsid w:val="7EC565EC"/>
    <w:rsid w:val="7EC860DC"/>
    <w:rsid w:val="7EC9775F"/>
    <w:rsid w:val="7ECB34D7"/>
    <w:rsid w:val="7ECF746B"/>
    <w:rsid w:val="7ED14F91"/>
    <w:rsid w:val="7ED607F9"/>
    <w:rsid w:val="7ED71E7C"/>
    <w:rsid w:val="7EDC1B88"/>
    <w:rsid w:val="7EEF5417"/>
    <w:rsid w:val="7EF14D10"/>
    <w:rsid w:val="7EF42A2E"/>
    <w:rsid w:val="7EF56FBB"/>
    <w:rsid w:val="7EF7251E"/>
    <w:rsid w:val="7EF944E8"/>
    <w:rsid w:val="7EF96296"/>
    <w:rsid w:val="7EFC5D86"/>
    <w:rsid w:val="7F030EC3"/>
    <w:rsid w:val="7F0768EB"/>
    <w:rsid w:val="7F1135E0"/>
    <w:rsid w:val="7F143BEC"/>
    <w:rsid w:val="7F17671C"/>
    <w:rsid w:val="7F1FEC16"/>
    <w:rsid w:val="7F21759B"/>
    <w:rsid w:val="7F231565"/>
    <w:rsid w:val="7F2F3A66"/>
    <w:rsid w:val="7F345520"/>
    <w:rsid w:val="7F3B065C"/>
    <w:rsid w:val="7F480FCB"/>
    <w:rsid w:val="7F4A08A0"/>
    <w:rsid w:val="7F4A7735"/>
    <w:rsid w:val="7F4C4618"/>
    <w:rsid w:val="7F4D213E"/>
    <w:rsid w:val="7F5160D2"/>
    <w:rsid w:val="7F531E4A"/>
    <w:rsid w:val="7F54171E"/>
    <w:rsid w:val="7F5931D8"/>
    <w:rsid w:val="7F5E259D"/>
    <w:rsid w:val="7F651B7D"/>
    <w:rsid w:val="7F6556D9"/>
    <w:rsid w:val="7F6A0F42"/>
    <w:rsid w:val="7F710522"/>
    <w:rsid w:val="7F714848"/>
    <w:rsid w:val="7F715AF2"/>
    <w:rsid w:val="7F737DF6"/>
    <w:rsid w:val="7F7678E7"/>
    <w:rsid w:val="7F7818B1"/>
    <w:rsid w:val="7F840255"/>
    <w:rsid w:val="7F853FCE"/>
    <w:rsid w:val="7F871AF4"/>
    <w:rsid w:val="7F886E69"/>
    <w:rsid w:val="7F8A164E"/>
    <w:rsid w:val="7F8C0EB8"/>
    <w:rsid w:val="7F8F09A8"/>
    <w:rsid w:val="7F9145F0"/>
    <w:rsid w:val="7F9B4A72"/>
    <w:rsid w:val="7F9E0BEB"/>
    <w:rsid w:val="7F9E2999"/>
    <w:rsid w:val="7FAE7080"/>
    <w:rsid w:val="7FB16B71"/>
    <w:rsid w:val="7FB36445"/>
    <w:rsid w:val="7FBD5515"/>
    <w:rsid w:val="7FC95C68"/>
    <w:rsid w:val="7FD30895"/>
    <w:rsid w:val="7FD5E1F0"/>
    <w:rsid w:val="7FD840FD"/>
    <w:rsid w:val="7FE707E4"/>
    <w:rsid w:val="7FE752AB"/>
    <w:rsid w:val="7FEB7441"/>
    <w:rsid w:val="7FEE1B73"/>
    <w:rsid w:val="7FF54CAF"/>
    <w:rsid w:val="7FFC4290"/>
    <w:rsid w:val="7FFD1DB6"/>
    <w:rsid w:val="BB7FA927"/>
    <w:rsid w:val="BB9F468C"/>
    <w:rsid w:val="BCEF73CD"/>
    <w:rsid w:val="BFD6262E"/>
    <w:rsid w:val="E7C946F0"/>
    <w:rsid w:val="F5FFD31F"/>
    <w:rsid w:val="FBDE30A6"/>
    <w:rsid w:val="FCF5D1C7"/>
    <w:rsid w:val="FFBBF57C"/>
    <w:rsid w:val="FFFF5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7"/>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7"/>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link w:val="23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Normal Indent"/>
    <w:basedOn w:val="1"/>
    <w:link w:val="198"/>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4"/>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7"/>
    <w:autoRedefine/>
    <w:qFormat/>
    <w:uiPriority w:val="0"/>
    <w:pPr>
      <w:shd w:val="clear" w:color="auto" w:fill="000080"/>
    </w:pPr>
  </w:style>
  <w:style w:type="paragraph" w:styleId="20">
    <w:name w:val="annotation text"/>
    <w:basedOn w:val="1"/>
    <w:link w:val="345"/>
    <w:autoRedefine/>
    <w:qFormat/>
    <w:uiPriority w:val="99"/>
    <w:pPr>
      <w:jc w:val="left"/>
    </w:pPr>
  </w:style>
  <w:style w:type="paragraph" w:styleId="21">
    <w:name w:val="Salutation"/>
    <w:basedOn w:val="1"/>
    <w:next w:val="1"/>
    <w:link w:val="300"/>
    <w:autoRedefine/>
    <w:qFormat/>
    <w:uiPriority w:val="0"/>
    <w:rPr>
      <w:rFonts w:ascii="仿宋_GB2312" w:eastAsia="仿宋_GB2312"/>
      <w:sz w:val="28"/>
      <w:szCs w:val="20"/>
    </w:rPr>
  </w:style>
  <w:style w:type="paragraph" w:styleId="22">
    <w:name w:val="Body Text 3"/>
    <w:basedOn w:val="1"/>
    <w:link w:val="331"/>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8"/>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4"/>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31"/>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6"/>
    <w:autoRedefine/>
    <w:qFormat/>
    <w:uiPriority w:val="0"/>
    <w:pPr>
      <w:ind w:left="100" w:leftChars="2500"/>
    </w:pPr>
    <w:rPr>
      <w:rFonts w:ascii="宋体"/>
      <w:sz w:val="24"/>
      <w:szCs w:val="21"/>
      <w:lang w:val="zh-CN"/>
    </w:rPr>
  </w:style>
  <w:style w:type="paragraph" w:styleId="37">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93"/>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6"/>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3"/>
    <w:autoRedefine/>
    <w:qFormat/>
    <w:uiPriority w:val="0"/>
    <w:pPr>
      <w:spacing w:after="120" w:line="480" w:lineRule="auto"/>
    </w:pPr>
  </w:style>
  <w:style w:type="paragraph" w:styleId="57">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8"/>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103"/>
    <w:autoRedefine/>
    <w:qFormat/>
    <w:uiPriority w:val="0"/>
    <w:rPr>
      <w:b/>
      <w:bCs/>
    </w:rPr>
  </w:style>
  <w:style w:type="paragraph" w:styleId="61">
    <w:name w:val="Body Text First Indent"/>
    <w:basedOn w:val="24"/>
    <w:link w:val="322"/>
    <w:autoRedefine/>
    <w:qFormat/>
    <w:uiPriority w:val="0"/>
    <w:pPr>
      <w:ind w:firstLine="420"/>
    </w:pPr>
    <w:rPr>
      <w:rFonts w:hAnsi="Calibri" w:cs="Times New Roman"/>
      <w:snapToGrid/>
      <w:szCs w:val="20"/>
    </w:rPr>
  </w:style>
  <w:style w:type="paragraph" w:styleId="62">
    <w:name w:val="Body Text First Indent 2"/>
    <w:basedOn w:val="25"/>
    <w:link w:val="127"/>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标题 2 字符"/>
    <w:autoRedefine/>
    <w:qFormat/>
    <w:uiPriority w:val="1"/>
    <w:rPr>
      <w:rFonts w:ascii="仿宋_GB2312" w:hAnsi="Times New Roman" w:eastAsia="仿宋_GB2312" w:cs="Times New Roman"/>
      <w:b/>
      <w:kern w:val="2"/>
      <w:sz w:val="24"/>
      <w:lang w:val="zh-CN"/>
    </w:rPr>
  </w:style>
  <w:style w:type="paragraph" w:styleId="81">
    <w:name w:val="List Paragraph"/>
    <w:basedOn w:val="1"/>
    <w:next w:val="1"/>
    <w:autoRedefine/>
    <w:qFormat/>
    <w:uiPriority w:val="34"/>
    <w:pPr>
      <w:spacing w:line="360" w:lineRule="auto"/>
      <w:ind w:firstLine="200" w:firstLineChars="200"/>
    </w:pPr>
    <w:rPr>
      <w:rFonts w:eastAsia="楷体_GB2312" w:cs="Lucida Sans"/>
      <w:sz w:val="24"/>
    </w:rPr>
  </w:style>
  <w:style w:type="character" w:customStyle="1" w:styleId="82">
    <w:name w:val="正文缩进 字符"/>
    <w:qFormat/>
    <w:uiPriority w:val="0"/>
    <w:rPr>
      <w:rFonts w:ascii="宋体" w:eastAsia="宋体"/>
      <w:snapToGrid w:val="0"/>
      <w:color w:val="000000"/>
      <w:kern w:val="28"/>
      <w:sz w:val="28"/>
      <w:lang w:val="en-US" w:eastAsia="zh-CN" w:bidi="ar-SA"/>
    </w:rPr>
  </w:style>
  <w:style w:type="character" w:customStyle="1" w:styleId="83">
    <w:name w:val="正文文本 Char"/>
    <w:qFormat/>
    <w:uiPriority w:val="0"/>
    <w:rPr>
      <w:rFonts w:eastAsia="宋体"/>
      <w:kern w:val="2"/>
      <w:sz w:val="24"/>
      <w:szCs w:val="24"/>
      <w:lang w:val="en-US" w:eastAsia="zh-CN" w:bidi="ar-SA"/>
    </w:rPr>
  </w:style>
  <w:style w:type="character" w:customStyle="1" w:styleId="84">
    <w:name w:val="标题 4 字符"/>
    <w:qFormat/>
    <w:uiPriority w:val="9"/>
    <w:rPr>
      <w:rFonts w:ascii="等线 Light" w:hAnsi="等线 Light" w:eastAsia="等线 Light" w:cs="Times New Roman"/>
      <w:b/>
      <w:bCs/>
      <w:snapToGrid w:val="0"/>
      <w:kern w:val="0"/>
      <w:sz w:val="28"/>
      <w:szCs w:val="28"/>
    </w:rPr>
  </w:style>
  <w:style w:type="paragraph" w:customStyle="1" w:styleId="85">
    <w:name w:val="样式6"/>
    <w:basedOn w:val="33"/>
    <w:next w:val="24"/>
    <w:autoRedefine/>
    <w:qFormat/>
    <w:uiPriority w:val="0"/>
    <w:pPr>
      <w:spacing w:line="460" w:lineRule="exact"/>
      <w:outlineLvl w:val="2"/>
    </w:pPr>
    <w:rPr>
      <w:rFonts w:ascii="仿宋_GB2312" w:hAnsi="宋体" w:eastAsia="仿宋_GB2312"/>
      <w:b/>
      <w:bCs/>
      <w:sz w:val="24"/>
      <w:szCs w:val="24"/>
    </w:rPr>
  </w:style>
  <w:style w:type="character" w:customStyle="1" w:styleId="86">
    <w:name w:val="标题 1 字符"/>
    <w:qFormat/>
    <w:uiPriority w:val="9"/>
    <w:rPr>
      <w:rFonts w:ascii="Arial" w:hAnsi="Arial" w:eastAsia="黑体" w:cs="Arial"/>
      <w:b/>
      <w:bCs/>
      <w:snapToGrid w:val="0"/>
      <w:kern w:val="44"/>
      <w:sz w:val="44"/>
      <w:szCs w:val="44"/>
    </w:rPr>
  </w:style>
  <w:style w:type="character" w:customStyle="1" w:styleId="87">
    <w:name w:val="标题 1 字符1"/>
    <w:link w:val="3"/>
    <w:qFormat/>
    <w:uiPriority w:val="9"/>
    <w:rPr>
      <w:b/>
      <w:bCs/>
      <w:kern w:val="44"/>
      <w:sz w:val="44"/>
      <w:szCs w:val="44"/>
    </w:rPr>
  </w:style>
  <w:style w:type="character" w:customStyle="1" w:styleId="88">
    <w:name w:val="标题 3 字符"/>
    <w:qFormat/>
    <w:uiPriority w:val="9"/>
    <w:rPr>
      <w:b/>
      <w:bCs/>
      <w:kern w:val="2"/>
      <w:sz w:val="32"/>
      <w:szCs w:val="32"/>
    </w:rPr>
  </w:style>
  <w:style w:type="character" w:customStyle="1" w:styleId="89">
    <w:name w:val="表格非标题文字 Char"/>
    <w:link w:val="90"/>
    <w:autoRedefine/>
    <w:qFormat/>
    <w:uiPriority w:val="0"/>
    <w:rPr>
      <w:rFonts w:ascii="Futura Bk" w:hAnsi="Futura Bk"/>
      <w:kern w:val="2"/>
      <w:sz w:val="18"/>
      <w:szCs w:val="21"/>
      <w:lang w:val="en-US" w:eastAsia="zh-CN" w:bidi="ar-SA"/>
    </w:rPr>
  </w:style>
  <w:style w:type="paragraph" w:customStyle="1" w:styleId="90">
    <w:name w:val="表格非标题文字"/>
    <w:link w:val="8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qFormat/>
    <w:locked/>
    <w:uiPriority w:val="0"/>
    <w:rPr>
      <w:rFonts w:ascii="宋体" w:hAnsi="宋体"/>
      <w:sz w:val="24"/>
    </w:rPr>
  </w:style>
  <w:style w:type="paragraph" w:customStyle="1" w:styleId="92">
    <w:name w:val="*正文"/>
    <w:basedOn w:val="1"/>
    <w:link w:val="91"/>
    <w:qFormat/>
    <w:uiPriority w:val="0"/>
    <w:pPr>
      <w:snapToGrid w:val="0"/>
      <w:spacing w:line="360" w:lineRule="auto"/>
      <w:ind w:firstLine="482"/>
      <w:jc w:val="left"/>
    </w:pPr>
    <w:rPr>
      <w:rFonts w:ascii="宋体" w:hAnsi="宋体"/>
      <w:kern w:val="0"/>
      <w:sz w:val="24"/>
      <w:szCs w:val="20"/>
    </w:rPr>
  </w:style>
  <w:style w:type="character" w:customStyle="1" w:styleId="93">
    <w:name w:val="Char Char71"/>
    <w:semiHidden/>
    <w:qFormat/>
    <w:uiPriority w:val="0"/>
    <w:rPr>
      <w:rFonts w:eastAsia="宋体"/>
      <w:kern w:val="2"/>
      <w:sz w:val="21"/>
      <w:szCs w:val="24"/>
      <w:lang w:val="en-US" w:eastAsia="zh-CN" w:bidi="ar-SA"/>
    </w:rPr>
  </w:style>
  <w:style w:type="character" w:customStyle="1" w:styleId="94">
    <w:name w:val="Char Char6"/>
    <w:qFormat/>
    <w:uiPriority w:val="0"/>
    <w:rPr>
      <w:rFonts w:eastAsia="宋体"/>
      <w:kern w:val="2"/>
      <w:sz w:val="21"/>
      <w:szCs w:val="24"/>
      <w:lang w:val="en-US" w:eastAsia="zh-CN" w:bidi="ar-SA"/>
    </w:rPr>
  </w:style>
  <w:style w:type="character" w:customStyle="1" w:styleId="95">
    <w:name w:val="正文缩进 Char"/>
    <w:autoRedefine/>
    <w:qFormat/>
    <w:uiPriority w:val="0"/>
    <w:rPr>
      <w:rFonts w:eastAsia="宋体"/>
      <w:kern w:val="2"/>
      <w:sz w:val="21"/>
      <w:lang w:val="en-US" w:eastAsia="zh-CN"/>
    </w:rPr>
  </w:style>
  <w:style w:type="character" w:customStyle="1" w:styleId="96">
    <w:name w:val="正文首行缩进 Char1"/>
    <w:qFormat/>
    <w:uiPriority w:val="0"/>
    <w:rPr>
      <w:rFonts w:ascii="宋体" w:hAnsi="Times New Roman" w:eastAsia="宋体" w:cs="Times New Roman"/>
      <w:snapToGrid w:val="0"/>
      <w:kern w:val="2"/>
      <w:sz w:val="24"/>
      <w:szCs w:val="21"/>
      <w:lang w:val="zh-CN"/>
    </w:rPr>
  </w:style>
  <w:style w:type="character" w:customStyle="1" w:styleId="97">
    <w:name w:val="Char Char28"/>
    <w:qFormat/>
    <w:uiPriority w:val="6"/>
    <w:rPr>
      <w:rFonts w:ascii="仿宋_GB2312" w:hAnsi="仿宋_GB2312" w:eastAsia="仿宋_GB2312"/>
      <w:kern w:val="1"/>
      <w:sz w:val="28"/>
    </w:rPr>
  </w:style>
  <w:style w:type="character" w:customStyle="1" w:styleId="9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qFormat/>
    <w:uiPriority w:val="6"/>
    <w:rPr>
      <w:rFonts w:ascii="Times New Roman" w:hAnsi="Times New Roman" w:eastAsia="黑体" w:cs="Times New Roman"/>
      <w:b/>
      <w:kern w:val="0"/>
      <w:sz w:val="24"/>
      <w:szCs w:val="24"/>
    </w:rPr>
  </w:style>
  <w:style w:type="character" w:customStyle="1" w:styleId="100">
    <w:name w:val="U_正文 Char"/>
    <w:link w:val="101"/>
    <w:qFormat/>
    <w:uiPriority w:val="0"/>
    <w:rPr>
      <w:sz w:val="24"/>
      <w:szCs w:val="24"/>
    </w:rPr>
  </w:style>
  <w:style w:type="paragraph" w:customStyle="1" w:styleId="101">
    <w:name w:val="U_正文"/>
    <w:basedOn w:val="1"/>
    <w:link w:val="100"/>
    <w:qFormat/>
    <w:uiPriority w:val="0"/>
    <w:pPr>
      <w:adjustRightInd/>
      <w:spacing w:beforeLines="20" w:afterLines="20" w:line="300" w:lineRule="auto"/>
      <w:ind w:firstLine="200" w:firstLineChars="200"/>
    </w:pPr>
    <w:rPr>
      <w:kern w:val="0"/>
      <w:sz w:val="24"/>
    </w:rPr>
  </w:style>
  <w:style w:type="character" w:customStyle="1" w:styleId="102">
    <w:name w:val="HTML 地址 Char1"/>
    <w:qFormat/>
    <w:uiPriority w:val="0"/>
    <w:rPr>
      <w:rFonts w:ascii="Times New Roman" w:hAnsi="Times New Roman" w:eastAsia="宋体" w:cs="Times New Roman"/>
      <w:i/>
      <w:iCs/>
      <w:szCs w:val="24"/>
    </w:rPr>
  </w:style>
  <w:style w:type="character" w:customStyle="1" w:styleId="103">
    <w:name w:val="批注主题 字符"/>
    <w:link w:val="60"/>
    <w:qFormat/>
    <w:uiPriority w:val="0"/>
    <w:rPr>
      <w:b/>
      <w:bCs/>
      <w:kern w:val="2"/>
      <w:sz w:val="21"/>
      <w:szCs w:val="24"/>
    </w:rPr>
  </w:style>
  <w:style w:type="character" w:customStyle="1" w:styleId="104">
    <w:name w:val="Char Char51"/>
    <w:autoRedefine/>
    <w:qFormat/>
    <w:uiPriority w:val="0"/>
    <w:rPr>
      <w:rFonts w:ascii="宋体" w:hAnsi="Courier New" w:eastAsia="宋体"/>
      <w:kern w:val="2"/>
      <w:sz w:val="21"/>
      <w:lang w:val="en-US" w:eastAsia="zh-CN"/>
    </w:rPr>
  </w:style>
  <w:style w:type="character" w:customStyle="1" w:styleId="105">
    <w:name w:val="表正文 Char"/>
    <w:qFormat/>
    <w:uiPriority w:val="0"/>
    <w:rPr>
      <w:rFonts w:ascii="宋体" w:eastAsia="宋体"/>
      <w:snapToGrid w:val="0"/>
      <w:color w:val="000000"/>
      <w:kern w:val="28"/>
      <w:sz w:val="28"/>
      <w:lang w:val="en-US" w:eastAsia="zh-CN" w:bidi="ar-SA"/>
    </w:rPr>
  </w:style>
  <w:style w:type="character" w:customStyle="1" w:styleId="106">
    <w:name w:val="Char Char34"/>
    <w:autoRedefine/>
    <w:qFormat/>
    <w:uiPriority w:val="6"/>
    <w:rPr>
      <w:b/>
      <w:kern w:val="1"/>
      <w:sz w:val="28"/>
      <w:szCs w:val="28"/>
    </w:rPr>
  </w:style>
  <w:style w:type="character" w:customStyle="1" w:styleId="10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qFormat/>
    <w:uiPriority w:val="0"/>
    <w:rPr>
      <w:rFonts w:ascii="宋体" w:hAnsi="宋体" w:eastAsia="宋体"/>
      <w:kern w:val="2"/>
      <w:sz w:val="24"/>
      <w:lang w:bidi="ar-SA"/>
    </w:rPr>
  </w:style>
  <w:style w:type="paragraph" w:customStyle="1" w:styleId="109">
    <w:name w:val="哈哈正文"/>
    <w:basedOn w:val="1"/>
    <w:link w:val="108"/>
    <w:autoRedefine/>
    <w:qFormat/>
    <w:uiPriority w:val="0"/>
    <w:pPr>
      <w:adjustRightInd/>
      <w:spacing w:line="360" w:lineRule="auto"/>
      <w:ind w:firstLine="200" w:firstLineChars="200"/>
    </w:pPr>
    <w:rPr>
      <w:rFonts w:ascii="宋体" w:hAnsi="宋体"/>
      <w:sz w:val="24"/>
      <w:szCs w:val="20"/>
    </w:rPr>
  </w:style>
  <w:style w:type="character" w:customStyle="1" w:styleId="110">
    <w:name w:val="未处理的提及1"/>
    <w:autoRedefine/>
    <w:qFormat/>
    <w:uiPriority w:val="0"/>
    <w:rPr>
      <w:color w:val="808080"/>
      <w:shd w:val="clear" w:color="auto" w:fill="E6E6E6"/>
    </w:rPr>
  </w:style>
  <w:style w:type="character" w:customStyle="1" w:styleId="111">
    <w:name w:val="txt"/>
    <w:autoRedefine/>
    <w:qFormat/>
    <w:uiPriority w:val="0"/>
    <w:rPr>
      <w:rFonts w:ascii="仿宋_GB2312" w:eastAsia="微软雅黑"/>
      <w:b/>
      <w:kern w:val="2"/>
      <w:sz w:val="32"/>
      <w:szCs w:val="32"/>
      <w:lang w:val="en-US" w:eastAsia="zh-CN" w:bidi="ar-SA"/>
    </w:rPr>
  </w:style>
  <w:style w:type="character" w:customStyle="1" w:styleId="112">
    <w:name w:val="二级标题 Char Char"/>
    <w:qFormat/>
    <w:uiPriority w:val="0"/>
    <w:rPr>
      <w:rFonts w:ascii="宋体" w:hAnsi="宋体" w:eastAsia="宋体"/>
      <w:b/>
      <w:snapToGrid w:val="0"/>
      <w:kern w:val="2"/>
      <w:sz w:val="24"/>
      <w:szCs w:val="24"/>
      <w:lang w:val="en-US" w:eastAsia="zh-CN" w:bidi="ar-SA"/>
    </w:rPr>
  </w:style>
  <w:style w:type="character" w:customStyle="1" w:styleId="113">
    <w:name w:val="Char Char32"/>
    <w:autoRedefine/>
    <w:qFormat/>
    <w:uiPriority w:val="6"/>
    <w:rPr>
      <w:b/>
      <w:kern w:val="1"/>
      <w:sz w:val="24"/>
      <w:szCs w:val="24"/>
    </w:rPr>
  </w:style>
  <w:style w:type="character" w:customStyle="1" w:styleId="114">
    <w:name w:val="PI Char1"/>
    <w:autoRedefine/>
    <w:qFormat/>
    <w:uiPriority w:val="0"/>
    <w:rPr>
      <w:rFonts w:ascii="宋体" w:hAnsi="宋体"/>
      <w:kern w:val="2"/>
      <w:sz w:val="24"/>
      <w:szCs w:val="24"/>
    </w:rPr>
  </w:style>
  <w:style w:type="character" w:customStyle="1" w:styleId="115">
    <w:name w:val="tw4winTerm"/>
    <w:autoRedefine/>
    <w:qFormat/>
    <w:uiPriority w:val="0"/>
    <w:rPr>
      <w:color w:val="0000FF"/>
    </w:rPr>
  </w:style>
  <w:style w:type="character" w:customStyle="1" w:styleId="116">
    <w:name w:val="Footer Char"/>
    <w:autoRedefine/>
    <w:qFormat/>
    <w:locked/>
    <w:uiPriority w:val="0"/>
    <w:rPr>
      <w:rFonts w:eastAsia="宋体"/>
      <w:kern w:val="2"/>
      <w:sz w:val="18"/>
      <w:lang w:val="en-US" w:eastAsia="zh-CN" w:bidi="ar-SA"/>
    </w:rPr>
  </w:style>
  <w:style w:type="character" w:customStyle="1" w:styleId="117">
    <w:name w:val="普通文字 Char Char1"/>
    <w:autoRedefine/>
    <w:qFormat/>
    <w:uiPriority w:val="0"/>
    <w:rPr>
      <w:rFonts w:ascii="宋体" w:hAnsi="Courier New"/>
      <w:kern w:val="2"/>
      <w:sz w:val="21"/>
    </w:rPr>
  </w:style>
  <w:style w:type="character" w:customStyle="1" w:styleId="118">
    <w:name w:val="Char Char101"/>
    <w:autoRedefine/>
    <w:qFormat/>
    <w:uiPriority w:val="6"/>
    <w:rPr>
      <w:rFonts w:ascii="宋体" w:hAnsi="宋体"/>
      <w:kern w:val="2"/>
      <w:sz w:val="21"/>
      <w:szCs w:val="24"/>
      <w:lang w:val="en-US" w:eastAsia="zh-CN"/>
    </w:rPr>
  </w:style>
  <w:style w:type="character" w:customStyle="1" w:styleId="119">
    <w:name w:val="标题 4 Char"/>
    <w:autoRedefine/>
    <w:qFormat/>
    <w:uiPriority w:val="0"/>
    <w:rPr>
      <w:rFonts w:ascii="Arial" w:hAnsi="Arial" w:eastAsia="黑体"/>
      <w:b/>
      <w:kern w:val="2"/>
      <w:sz w:val="28"/>
    </w:rPr>
  </w:style>
  <w:style w:type="character" w:customStyle="1" w:styleId="120">
    <w:name w:val="链接"/>
    <w:autoRedefine/>
    <w:qFormat/>
    <w:uiPriority w:val="0"/>
    <w:rPr>
      <w:color w:val="0000FF"/>
      <w:sz w:val="21"/>
      <w:szCs w:val="21"/>
      <w:u w:val="single"/>
    </w:rPr>
  </w:style>
  <w:style w:type="character" w:customStyle="1" w:styleId="121">
    <w:name w:val="h4 Char"/>
    <w:autoRedefine/>
    <w:qFormat/>
    <w:uiPriority w:val="0"/>
    <w:rPr>
      <w:rFonts w:ascii="Arial" w:hAnsi="Arial" w:eastAsia="黑体"/>
      <w:b/>
      <w:bCs/>
      <w:kern w:val="2"/>
      <w:sz w:val="28"/>
      <w:szCs w:val="28"/>
      <w:lang w:val="zh-CN" w:eastAsia="zh-CN" w:bidi="ar-SA"/>
    </w:rPr>
  </w:style>
  <w:style w:type="character" w:customStyle="1" w:styleId="122">
    <w:name w:val="5正文 Char"/>
    <w:link w:val="123"/>
    <w:autoRedefine/>
    <w:qFormat/>
    <w:uiPriority w:val="0"/>
    <w:rPr>
      <w:rFonts w:ascii="仿宋_GB2312" w:hAnsi="微软雅黑" w:eastAsia="仿宋_GB2312"/>
      <w:sz w:val="28"/>
      <w:szCs w:val="21"/>
    </w:rPr>
  </w:style>
  <w:style w:type="paragraph" w:customStyle="1" w:styleId="123">
    <w:name w:val="5正文"/>
    <w:basedOn w:val="1"/>
    <w:link w:val="12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样式6 Char"/>
    <w:autoRedefine/>
    <w:qFormat/>
    <w:uiPriority w:val="0"/>
    <w:rPr>
      <w:rFonts w:ascii="仿宋_GB2312" w:hAnsi="宋体" w:eastAsia="仿宋_GB2312"/>
      <w:b/>
      <w:bCs/>
      <w:kern w:val="2"/>
      <w:sz w:val="24"/>
      <w:szCs w:val="24"/>
      <w:lang w:val="en-US" w:eastAsia="zh-CN" w:bidi="ar-SA"/>
    </w:rPr>
  </w:style>
  <w:style w:type="character" w:customStyle="1" w:styleId="125">
    <w:name w:val="Char Char14"/>
    <w:autoRedefine/>
    <w:qFormat/>
    <w:uiPriority w:val="6"/>
    <w:rPr>
      <w:rFonts w:ascii="黑体" w:hAnsi="黑体" w:eastAsia="黑体"/>
    </w:rPr>
  </w:style>
  <w:style w:type="character" w:customStyle="1" w:styleId="126">
    <w:name w:val="Heading 2 Hidden Char"/>
    <w:autoRedefine/>
    <w:qFormat/>
    <w:uiPriority w:val="0"/>
    <w:rPr>
      <w:rFonts w:ascii="仿宋_GB2312" w:eastAsia="仿宋_GB2312"/>
      <w:b/>
      <w:bCs/>
      <w:kern w:val="2"/>
      <w:sz w:val="24"/>
      <w:szCs w:val="24"/>
      <w:lang w:val="zh-CN" w:eastAsia="zh-CN" w:bidi="ar-SA"/>
    </w:rPr>
  </w:style>
  <w:style w:type="character" w:customStyle="1" w:styleId="127">
    <w:name w:val="正文文本首行缩进 2 字符"/>
    <w:link w:val="62"/>
    <w:autoRedefine/>
    <w:qFormat/>
    <w:uiPriority w:val="0"/>
    <w:rPr>
      <w:rFonts w:ascii="宋体" w:hAnsi="宋体"/>
      <w:kern w:val="2"/>
      <w:sz w:val="21"/>
      <w:szCs w:val="24"/>
    </w:rPr>
  </w:style>
  <w:style w:type="character" w:customStyle="1" w:styleId="128">
    <w:name w:val="font11"/>
    <w:autoRedefine/>
    <w:qFormat/>
    <w:uiPriority w:val="0"/>
    <w:rPr>
      <w:rFonts w:hint="default" w:ascii="Times New Roman" w:hAnsi="Times New Roman" w:cs="Times New Roman"/>
      <w:color w:val="000000"/>
      <w:sz w:val="22"/>
      <w:szCs w:val="22"/>
      <w:u w:val="none"/>
    </w:rPr>
  </w:style>
  <w:style w:type="character" w:customStyle="1" w:styleId="129">
    <w:name w:val="表正文 Char1"/>
    <w:autoRedefine/>
    <w:qFormat/>
    <w:uiPriority w:val="0"/>
    <w:rPr>
      <w:rFonts w:ascii="宋体" w:eastAsia="宋体"/>
      <w:snapToGrid w:val="0"/>
      <w:color w:val="000000"/>
      <w:kern w:val="28"/>
      <w:sz w:val="28"/>
    </w:rPr>
  </w:style>
  <w:style w:type="character" w:customStyle="1" w:styleId="130">
    <w:name w:val="blue1"/>
    <w:basedOn w:val="70"/>
    <w:autoRedefine/>
    <w:qFormat/>
    <w:uiPriority w:val="0"/>
    <w:rPr>
      <w:rFonts w:ascii="Arial" w:hAnsi="Arial" w:eastAsia="黑体" w:cs="Arial"/>
      <w:snapToGrid w:val="0"/>
      <w:kern w:val="0"/>
      <w:szCs w:val="21"/>
    </w:rPr>
  </w:style>
  <w:style w:type="character" w:customStyle="1" w:styleId="131">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32">
    <w:name w:val="标书1 Char"/>
    <w:autoRedefine/>
    <w:qFormat/>
    <w:uiPriority w:val="0"/>
    <w:rPr>
      <w:rFonts w:eastAsia="宋体"/>
      <w:b/>
      <w:bCs/>
      <w:kern w:val="44"/>
      <w:sz w:val="44"/>
      <w:szCs w:val="44"/>
      <w:lang w:val="en-US" w:eastAsia="zh-CN" w:bidi="ar-SA"/>
    </w:rPr>
  </w:style>
  <w:style w:type="character" w:customStyle="1" w:styleId="133">
    <w:name w:val="样式5 Char"/>
    <w:autoRedefine/>
    <w:qFormat/>
    <w:uiPriority w:val="0"/>
    <w:rPr>
      <w:rFonts w:ascii="仿宋_GB2312" w:hAnsi="仿宋" w:eastAsia="仿宋_GB2312"/>
      <w:kern w:val="2"/>
      <w:sz w:val="24"/>
      <w:szCs w:val="24"/>
    </w:rPr>
  </w:style>
  <w:style w:type="character" w:customStyle="1" w:styleId="134">
    <w:name w:val="样式4 Char"/>
    <w:autoRedefine/>
    <w:qFormat/>
    <w:uiPriority w:val="0"/>
    <w:rPr>
      <w:rFonts w:ascii="仿宋_GB2312" w:hAnsi="仿宋" w:eastAsia="仿宋_GB2312"/>
      <w:b/>
      <w:kern w:val="2"/>
      <w:sz w:val="32"/>
      <w:szCs w:val="32"/>
      <w:lang w:bidi="ar-SA"/>
    </w:rPr>
  </w:style>
  <w:style w:type="character" w:customStyle="1" w:styleId="135">
    <w:name w:val="插图说明 Char"/>
    <w:autoRedefine/>
    <w:qFormat/>
    <w:uiPriority w:val="0"/>
    <w:rPr>
      <w:rFonts w:eastAsia="黑体"/>
      <w:sz w:val="24"/>
      <w:lang w:val="en-US" w:eastAsia="zh-CN"/>
    </w:rPr>
  </w:style>
  <w:style w:type="character" w:customStyle="1" w:styleId="136">
    <w:name w:val="正文2 Char Char"/>
    <w:link w:val="137"/>
    <w:autoRedefine/>
    <w:qFormat/>
    <w:uiPriority w:val="0"/>
    <w:rPr>
      <w:rFonts w:eastAsia="宋体"/>
      <w:kern w:val="2"/>
      <w:sz w:val="24"/>
      <w:lang w:val="en-US" w:eastAsia="zh-CN" w:bidi="ar-SA"/>
    </w:rPr>
  </w:style>
  <w:style w:type="paragraph" w:customStyle="1" w:styleId="137">
    <w:name w:val="正文2"/>
    <w:basedOn w:val="1"/>
    <w:link w:val="136"/>
    <w:autoRedefine/>
    <w:qFormat/>
    <w:uiPriority w:val="0"/>
    <w:pPr>
      <w:spacing w:before="156" w:line="360" w:lineRule="auto"/>
      <w:ind w:firstLine="510" w:firstLineChars="200"/>
    </w:pPr>
    <w:rPr>
      <w:sz w:val="24"/>
      <w:szCs w:val="20"/>
    </w:rPr>
  </w:style>
  <w:style w:type="character" w:customStyle="1" w:styleId="138">
    <w:name w:val="Char Char24"/>
    <w:autoRedefine/>
    <w:qFormat/>
    <w:uiPriority w:val="6"/>
    <w:rPr>
      <w:kern w:val="1"/>
      <w:sz w:val="21"/>
    </w:rPr>
  </w:style>
  <w:style w:type="character" w:customStyle="1" w:styleId="139">
    <w:name w:val="副标题 字符"/>
    <w:link w:val="47"/>
    <w:autoRedefine/>
    <w:qFormat/>
    <w:uiPriority w:val="0"/>
    <w:rPr>
      <w:rFonts w:ascii="Arial" w:hAnsi="Arial" w:eastAsia="隶书"/>
      <w:b/>
      <w:bCs/>
      <w:kern w:val="28"/>
      <w:sz w:val="44"/>
      <w:szCs w:val="32"/>
      <w:lang w:val="en-US" w:eastAsia="zh-CN" w:bidi="ar-SA"/>
    </w:rPr>
  </w:style>
  <w:style w:type="character" w:customStyle="1" w:styleId="140">
    <w:name w:val="普通文字 Char1 Char"/>
    <w:autoRedefine/>
    <w:qFormat/>
    <w:uiPriority w:val="0"/>
    <w:rPr>
      <w:rFonts w:ascii="宋体" w:hAnsi="Courier New" w:eastAsia="宋体"/>
      <w:kern w:val="2"/>
      <w:sz w:val="21"/>
      <w:szCs w:val="24"/>
      <w:lang w:val="en-US" w:eastAsia="zh-CN" w:bidi="ar-SA"/>
    </w:rPr>
  </w:style>
  <w:style w:type="character" w:customStyle="1" w:styleId="141">
    <w:name w:val="h3 Char1"/>
    <w:autoRedefine/>
    <w:qFormat/>
    <w:uiPriority w:val="0"/>
    <w:rPr>
      <w:rFonts w:eastAsia="宋体"/>
      <w:b/>
      <w:bCs/>
      <w:kern w:val="2"/>
      <w:sz w:val="32"/>
      <w:szCs w:val="32"/>
      <w:lang w:bidi="ar-SA"/>
    </w:rPr>
  </w:style>
  <w:style w:type="character" w:customStyle="1" w:styleId="142">
    <w:name w:val="标题 Char1"/>
    <w:autoRedefine/>
    <w:qFormat/>
    <w:uiPriority w:val="0"/>
    <w:rPr>
      <w:rFonts w:ascii="Cambria" w:hAnsi="Cambria" w:eastAsia="宋体" w:cs="Times New Roman"/>
      <w:b/>
      <w:bCs/>
      <w:sz w:val="32"/>
      <w:szCs w:val="32"/>
      <w:lang w:bidi="ar-SA"/>
    </w:rPr>
  </w:style>
  <w:style w:type="character" w:customStyle="1" w:styleId="143">
    <w:name w:val="gf正文1 Char"/>
    <w:autoRedefine/>
    <w:qFormat/>
    <w:uiPriority w:val="0"/>
    <w:rPr>
      <w:rFonts w:ascii="宋体" w:hAnsi="宋体" w:eastAsia="宋体" w:cs="宋体"/>
      <w:kern w:val="2"/>
      <w:sz w:val="24"/>
      <w:szCs w:val="24"/>
      <w:lang w:val="en-US" w:eastAsia="zh-CN" w:bidi="ar-SA"/>
    </w:rPr>
  </w:style>
  <w:style w:type="character" w:customStyle="1" w:styleId="144">
    <w:name w:val="正文文本缩进 Char1"/>
    <w:autoRedefine/>
    <w:qFormat/>
    <w:uiPriority w:val="0"/>
    <w:rPr>
      <w:rFonts w:ascii="Calibri" w:hAnsi="Calibri"/>
      <w:sz w:val="28"/>
    </w:rPr>
  </w:style>
  <w:style w:type="character" w:customStyle="1" w:styleId="145">
    <w:name w:val="No Spacing Char"/>
    <w:link w:val="146"/>
    <w:autoRedefine/>
    <w:qFormat/>
    <w:uiPriority w:val="1"/>
    <w:rPr>
      <w:sz w:val="22"/>
      <w:szCs w:val="22"/>
      <w:lang w:val="en-US" w:eastAsia="zh-CN" w:bidi="ar-SA"/>
    </w:rPr>
  </w:style>
  <w:style w:type="paragraph" w:customStyle="1" w:styleId="146">
    <w:name w:val="无间隔1"/>
    <w:link w:val="145"/>
    <w:autoRedefine/>
    <w:qFormat/>
    <w:uiPriority w:val="1"/>
    <w:rPr>
      <w:rFonts w:ascii="Times New Roman" w:hAnsi="Times New Roman" w:eastAsia="宋体" w:cs="Times New Roman"/>
      <w:sz w:val="22"/>
      <w:szCs w:val="22"/>
      <w:lang w:val="en-US" w:eastAsia="zh-CN" w:bidi="ar-SA"/>
    </w:rPr>
  </w:style>
  <w:style w:type="character" w:customStyle="1" w:styleId="147">
    <w:name w:val="样式7 Char"/>
    <w:autoRedefine/>
    <w:qFormat/>
    <w:uiPriority w:val="0"/>
    <w:rPr>
      <w:rFonts w:ascii="仿宋_GB2312" w:hAnsi="仿宋" w:eastAsia="仿宋_GB2312"/>
      <w:b/>
      <w:kern w:val="2"/>
      <w:sz w:val="24"/>
      <w:szCs w:val="24"/>
    </w:rPr>
  </w:style>
  <w:style w:type="character" w:customStyle="1" w:styleId="148">
    <w:name w:val="font12gray1"/>
    <w:autoRedefine/>
    <w:qFormat/>
    <w:uiPriority w:val="0"/>
    <w:rPr>
      <w:rFonts w:ascii="仿宋_GB2312" w:eastAsia="微软雅黑"/>
      <w:b/>
      <w:spacing w:val="300"/>
      <w:kern w:val="2"/>
      <w:sz w:val="18"/>
      <w:szCs w:val="18"/>
      <w:lang w:val="en-US" w:eastAsia="zh-CN" w:bidi="ar-SA"/>
    </w:rPr>
  </w:style>
  <w:style w:type="character" w:customStyle="1" w:styleId="149">
    <w:name w:val="Char Char7"/>
    <w:autoRedefine/>
    <w:semiHidden/>
    <w:qFormat/>
    <w:uiPriority w:val="0"/>
    <w:rPr>
      <w:rFonts w:eastAsia="宋体"/>
      <w:kern w:val="2"/>
      <w:sz w:val="21"/>
      <w:szCs w:val="24"/>
      <w:lang w:val="en-US" w:eastAsia="zh-CN" w:bidi="ar-SA"/>
    </w:rPr>
  </w:style>
  <w:style w:type="character" w:customStyle="1" w:styleId="150">
    <w:name w:val="表名 Char"/>
    <w:autoRedefine/>
    <w:qFormat/>
    <w:uiPriority w:val="0"/>
    <w:rPr>
      <w:rFonts w:eastAsia="宋体"/>
      <w:b/>
      <w:bCs/>
      <w:kern w:val="2"/>
      <w:sz w:val="24"/>
      <w:szCs w:val="24"/>
      <w:lang w:val="en-US" w:eastAsia="zh-CN" w:bidi="ar-SA"/>
    </w:rPr>
  </w:style>
  <w:style w:type="character" w:customStyle="1" w:styleId="151">
    <w:name w:val="Document Map Char"/>
    <w:autoRedefine/>
    <w:qFormat/>
    <w:locked/>
    <w:uiPriority w:val="0"/>
    <w:rPr>
      <w:rFonts w:eastAsia="宋体"/>
      <w:kern w:val="2"/>
      <w:sz w:val="21"/>
      <w:szCs w:val="24"/>
      <w:lang w:val="en-US" w:eastAsia="zh-CN" w:bidi="ar-SA"/>
    </w:rPr>
  </w:style>
  <w:style w:type="character" w:customStyle="1" w:styleId="152">
    <w:name w:val="font41"/>
    <w:autoRedefine/>
    <w:qFormat/>
    <w:uiPriority w:val="0"/>
    <w:rPr>
      <w:rFonts w:hint="eastAsia" w:ascii="仿宋_GB2312" w:eastAsia="仿宋_GB2312" w:cs="仿宋_GB2312"/>
      <w:color w:val="000000"/>
      <w:sz w:val="22"/>
      <w:szCs w:val="22"/>
      <w:u w:val="none"/>
    </w:rPr>
  </w:style>
  <w:style w:type="character" w:customStyle="1" w:styleId="153">
    <w:name w:val="标题 6 字符"/>
    <w:link w:val="9"/>
    <w:autoRedefine/>
    <w:qFormat/>
    <w:uiPriority w:val="0"/>
    <w:rPr>
      <w:rFonts w:ascii="Arial" w:hAnsi="Arial" w:eastAsia="黑体"/>
      <w:b/>
      <w:bCs/>
      <w:kern w:val="2"/>
      <w:sz w:val="24"/>
      <w:szCs w:val="24"/>
    </w:rPr>
  </w:style>
  <w:style w:type="character" w:customStyle="1" w:styleId="154">
    <w:name w:val="纯文本 Char_0"/>
    <w:link w:val="155"/>
    <w:autoRedefine/>
    <w:qFormat/>
    <w:uiPriority w:val="0"/>
    <w:rPr>
      <w:rFonts w:ascii="宋体" w:hAnsi="Courier New"/>
      <w:kern w:val="2"/>
      <w:sz w:val="21"/>
      <w:szCs w:val="21"/>
      <w:lang w:val="en-US" w:eastAsia="zh-CN"/>
    </w:rPr>
  </w:style>
  <w:style w:type="paragraph" w:customStyle="1" w:styleId="155">
    <w:name w:val="纯文本_0_0"/>
    <w:basedOn w:val="156"/>
    <w:link w:val="154"/>
    <w:autoRedefine/>
    <w:qFormat/>
    <w:uiPriority w:val="0"/>
    <w:rPr>
      <w:rFonts w:ascii="宋体" w:hAnsi="Courier New"/>
      <w:szCs w:val="21"/>
    </w:rPr>
  </w:style>
  <w:style w:type="paragraph" w:customStyle="1" w:styleId="15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autoRedefine/>
    <w:qFormat/>
    <w:locked/>
    <w:uiPriority w:val="0"/>
    <w:rPr>
      <w:rFonts w:eastAsia="宋体"/>
      <w:kern w:val="2"/>
      <w:sz w:val="18"/>
      <w:szCs w:val="18"/>
      <w:lang w:val="en-US" w:eastAsia="zh-CN" w:bidi="ar-SA"/>
    </w:rPr>
  </w:style>
  <w:style w:type="character" w:customStyle="1" w:styleId="158">
    <w:name w:val="正文 项目2 Char"/>
    <w:basedOn w:val="159"/>
    <w:autoRedefine/>
    <w:qFormat/>
    <w:uiPriority w:val="0"/>
    <w:rPr>
      <w:rFonts w:ascii="仿宋_GB2312" w:hAnsi="仿宋_GB2312" w:eastAsia="仿宋_GB2312"/>
      <w:kern w:val="2"/>
      <w:sz w:val="24"/>
      <w:lang w:bidi="ar-SA"/>
    </w:rPr>
  </w:style>
  <w:style w:type="character" w:customStyle="1" w:styleId="159">
    <w:name w:val="正文 项目 Char"/>
    <w:autoRedefine/>
    <w:qFormat/>
    <w:uiPriority w:val="0"/>
    <w:rPr>
      <w:rFonts w:ascii="仿宋_GB2312" w:hAnsi="仿宋_GB2312" w:eastAsia="仿宋_GB2312"/>
      <w:kern w:val="2"/>
      <w:sz w:val="24"/>
      <w:lang w:bidi="ar-SA"/>
    </w:rPr>
  </w:style>
  <w:style w:type="character" w:customStyle="1" w:styleId="160">
    <w:name w:val="h Char Char1"/>
    <w:autoRedefine/>
    <w:qFormat/>
    <w:uiPriority w:val="0"/>
    <w:rPr>
      <w:rFonts w:eastAsia="宋体"/>
      <w:kern w:val="2"/>
      <w:sz w:val="18"/>
      <w:szCs w:val="18"/>
      <w:lang w:val="en-US" w:eastAsia="zh-CN" w:bidi="ar-SA"/>
    </w:rPr>
  </w:style>
  <w:style w:type="character" w:customStyle="1" w:styleId="161">
    <w:name w:val="Char Char27"/>
    <w:autoRedefine/>
    <w:qFormat/>
    <w:uiPriority w:val="6"/>
    <w:rPr>
      <w:rFonts w:ascii="宋体" w:hAnsi="宋体" w:eastAsia="宋体"/>
      <w:color w:val="000000"/>
      <w:kern w:val="1"/>
      <w:sz w:val="28"/>
      <w:lang w:val="en-US" w:eastAsia="zh-CN" w:bidi="ar-SA"/>
    </w:rPr>
  </w:style>
  <w:style w:type="character" w:customStyle="1" w:styleId="162">
    <w:name w:val="px14"/>
    <w:autoRedefine/>
    <w:qFormat/>
    <w:uiPriority w:val="0"/>
    <w:rPr>
      <w:rFonts w:ascii="仿宋_GB2312" w:eastAsia="微软雅黑" w:cs="Times New Roman"/>
      <w:b/>
      <w:kern w:val="2"/>
      <w:sz w:val="32"/>
      <w:szCs w:val="32"/>
      <w:lang w:val="en-US" w:eastAsia="zh-CN" w:bidi="ar-SA"/>
    </w:rPr>
  </w:style>
  <w:style w:type="character" w:customStyle="1" w:styleId="163">
    <w:name w:val="HTML 预设格式 Char1"/>
    <w:autoRedefine/>
    <w:qFormat/>
    <w:uiPriority w:val="0"/>
    <w:rPr>
      <w:rFonts w:ascii="Courier New" w:hAnsi="Courier New" w:eastAsia="宋体" w:cs="Courier New"/>
      <w:sz w:val="20"/>
      <w:szCs w:val="20"/>
    </w:rPr>
  </w:style>
  <w:style w:type="character" w:customStyle="1" w:styleId="164">
    <w:name w:val="普通文字 Char1"/>
    <w:autoRedefine/>
    <w:qFormat/>
    <w:uiPriority w:val="0"/>
    <w:rPr>
      <w:rFonts w:ascii="宋体" w:hAnsi="Courier New" w:eastAsia="宋体"/>
      <w:kern w:val="2"/>
      <w:sz w:val="21"/>
      <w:lang w:val="en-US" w:eastAsia="zh-CN"/>
    </w:rPr>
  </w:style>
  <w:style w:type="character" w:customStyle="1" w:styleId="165">
    <w:name w:val="hei16b1"/>
    <w:autoRedefine/>
    <w:qFormat/>
    <w:uiPriority w:val="0"/>
    <w:rPr>
      <w:rFonts w:hint="default" w:ascii="Arial" w:hAnsi="Arial" w:cs="Arial"/>
      <w:b/>
      <w:bCs/>
      <w:color w:val="000000"/>
      <w:sz w:val="24"/>
      <w:szCs w:val="24"/>
    </w:rPr>
  </w:style>
  <w:style w:type="character" w:customStyle="1" w:styleId="166">
    <w:name w:val="正文（绿盟科技） Char"/>
    <w:link w:val="167"/>
    <w:autoRedefine/>
    <w:qFormat/>
    <w:uiPriority w:val="0"/>
    <w:rPr>
      <w:rFonts w:ascii="Arial" w:hAnsi="Arial"/>
      <w:sz w:val="21"/>
      <w:szCs w:val="21"/>
    </w:rPr>
  </w:style>
  <w:style w:type="paragraph" w:customStyle="1" w:styleId="167">
    <w:name w:val="正文（绿盟科技）"/>
    <w:link w:val="166"/>
    <w:autoRedefine/>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autoRedefine/>
    <w:qFormat/>
    <w:uiPriority w:val="6"/>
    <w:rPr>
      <w:rFonts w:ascii="宋体" w:hAnsi="宋体"/>
      <w:i/>
      <w:sz w:val="24"/>
      <w:szCs w:val="24"/>
    </w:rPr>
  </w:style>
  <w:style w:type="character" w:customStyle="1" w:styleId="169">
    <w:name w:val="页脚 Char"/>
    <w:autoRedefine/>
    <w:qFormat/>
    <w:uiPriority w:val="0"/>
    <w:rPr>
      <w:rFonts w:eastAsia="仿宋_GB2312"/>
      <w:kern w:val="2"/>
      <w:sz w:val="18"/>
      <w:lang w:val="en-US" w:eastAsia="zh-CN"/>
    </w:rPr>
  </w:style>
  <w:style w:type="character" w:customStyle="1" w:styleId="170">
    <w:name w:val="批注主题 Char"/>
    <w:autoRedefine/>
    <w:qFormat/>
    <w:uiPriority w:val="0"/>
    <w:rPr>
      <w:rFonts w:eastAsia="宋体"/>
      <w:b/>
      <w:bCs/>
      <w:kern w:val="2"/>
      <w:sz w:val="21"/>
      <w:szCs w:val="24"/>
      <w:lang w:val="en-US" w:eastAsia="zh-CN" w:bidi="ar-SA"/>
    </w:rPr>
  </w:style>
  <w:style w:type="character" w:customStyle="1" w:styleId="171">
    <w:name w:val="Comment Text Char"/>
    <w:autoRedefine/>
    <w:qFormat/>
    <w:locked/>
    <w:uiPriority w:val="0"/>
    <w:rPr>
      <w:rFonts w:ascii="宋体" w:hAnsi="宋体" w:eastAsia="宋体"/>
      <w:kern w:val="2"/>
      <w:sz w:val="24"/>
      <w:lang w:val="en-US" w:eastAsia="zh-CN" w:bidi="ar-SA"/>
    </w:rPr>
  </w:style>
  <w:style w:type="character" w:customStyle="1" w:styleId="172">
    <w:name w:val="Char Char72"/>
    <w:autoRedefine/>
    <w:qFormat/>
    <w:uiPriority w:val="0"/>
    <w:rPr>
      <w:rFonts w:eastAsia="宋体"/>
      <w:kern w:val="2"/>
      <w:sz w:val="21"/>
      <w:szCs w:val="24"/>
      <w:lang w:val="en-US" w:eastAsia="zh-CN" w:bidi="ar-SA"/>
    </w:rPr>
  </w:style>
  <w:style w:type="character" w:customStyle="1" w:styleId="173">
    <w:name w:val="正文文本缩进 Char2"/>
    <w:autoRedefine/>
    <w:qFormat/>
    <w:uiPriority w:val="0"/>
    <w:rPr>
      <w:rFonts w:ascii="Times New Roman" w:hAnsi="Times New Roman" w:eastAsia="宋体" w:cs="Times New Roman"/>
      <w:snapToGrid w:val="0"/>
      <w:kern w:val="0"/>
      <w:szCs w:val="24"/>
    </w:rPr>
  </w:style>
  <w:style w:type="character" w:customStyle="1" w:styleId="174">
    <w:name w:val="样式2 Char"/>
    <w:autoRedefine/>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autoRedefine/>
    <w:qFormat/>
    <w:uiPriority w:val="0"/>
    <w:rPr>
      <w:sz w:val="32"/>
    </w:rPr>
  </w:style>
  <w:style w:type="paragraph" w:customStyle="1" w:styleId="176">
    <w:name w:val="表格名称"/>
    <w:basedOn w:val="4"/>
    <w:link w:val="175"/>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7">
    <w:name w:val="Char Char4"/>
    <w:autoRedefine/>
    <w:qFormat/>
    <w:uiPriority w:val="0"/>
    <w:rPr>
      <w:rFonts w:eastAsia="宋体"/>
      <w:b/>
      <w:sz w:val="24"/>
      <w:lang w:val="en-GB" w:eastAsia="zh-CN" w:bidi="ar-SA"/>
    </w:rPr>
  </w:style>
  <w:style w:type="character" w:customStyle="1" w:styleId="178">
    <w:name w:val="c7 style3"/>
    <w:autoRedefine/>
    <w:qFormat/>
    <w:uiPriority w:val="0"/>
  </w:style>
  <w:style w:type="character" w:customStyle="1" w:styleId="179">
    <w:name w:val="正文文本 3 Char1"/>
    <w:autoRedefine/>
    <w:semiHidden/>
    <w:qFormat/>
    <w:uiPriority w:val="99"/>
    <w:rPr>
      <w:rFonts w:ascii="Times New Roman" w:hAnsi="Times New Roman" w:eastAsia="宋体" w:cs="Times New Roman"/>
      <w:sz w:val="16"/>
      <w:szCs w:val="16"/>
    </w:rPr>
  </w:style>
  <w:style w:type="character" w:customStyle="1" w:styleId="180">
    <w:name w:val="tw4winInternal"/>
    <w:autoRedefine/>
    <w:qFormat/>
    <w:uiPriority w:val="0"/>
    <w:rPr>
      <w:rFonts w:ascii="Courier New" w:hAnsi="Courier New" w:cs="Courier New"/>
      <w:color w:val="FF0000"/>
      <w:lang w:val="en-US" w:eastAsia="zh-CN"/>
    </w:rPr>
  </w:style>
  <w:style w:type="character" w:customStyle="1" w:styleId="181">
    <w:name w:val="Char Char10"/>
    <w:autoRedefine/>
    <w:semiHidden/>
    <w:qFormat/>
    <w:uiPriority w:val="0"/>
    <w:rPr>
      <w:rFonts w:ascii="宋体" w:hAnsi="宋体"/>
      <w:kern w:val="2"/>
      <w:sz w:val="21"/>
      <w:szCs w:val="24"/>
      <w:lang w:val="en-US" w:eastAsia="zh-CN"/>
    </w:rPr>
  </w:style>
  <w:style w:type="character" w:customStyle="1" w:styleId="182">
    <w:name w:val="shadow11"/>
    <w:autoRedefine/>
    <w:qFormat/>
    <w:uiPriority w:val="0"/>
    <w:rPr>
      <w:color w:val="000000"/>
      <w:sz w:val="21"/>
    </w:rPr>
  </w:style>
  <w:style w:type="character" w:customStyle="1" w:styleId="183">
    <w:name w:val="正文非缩进 Char3"/>
    <w:autoRedefine/>
    <w:qFormat/>
    <w:uiPriority w:val="0"/>
    <w:rPr>
      <w:rFonts w:ascii="宋体" w:eastAsia="宋体"/>
      <w:snapToGrid w:val="0"/>
      <w:color w:val="000000"/>
      <w:kern w:val="28"/>
      <w:sz w:val="28"/>
      <w:lang w:val="en-US" w:eastAsia="zh-CN" w:bidi="ar-SA"/>
    </w:rPr>
  </w:style>
  <w:style w:type="character" w:customStyle="1" w:styleId="184">
    <w:name w:val="Char Char"/>
    <w:autoRedefine/>
    <w:qFormat/>
    <w:uiPriority w:val="0"/>
    <w:rPr>
      <w:rFonts w:ascii="宋体" w:hAnsi="Courier New" w:eastAsia="宋体"/>
      <w:kern w:val="2"/>
      <w:sz w:val="21"/>
      <w:lang w:val="en-US" w:eastAsia="zh-CN" w:bidi="ar-SA"/>
    </w:rPr>
  </w:style>
  <w:style w:type="character" w:customStyle="1" w:styleId="185">
    <w:name w:val="签名 Char1"/>
    <w:autoRedefine/>
    <w:qFormat/>
    <w:uiPriority w:val="0"/>
    <w:rPr>
      <w:rFonts w:ascii="Times New Roman" w:hAnsi="Times New Roman" w:eastAsia="宋体" w:cs="Times New Roman"/>
      <w:szCs w:val="24"/>
    </w:rPr>
  </w:style>
  <w:style w:type="character" w:customStyle="1" w:styleId="186">
    <w:name w:val="日期 字符"/>
    <w:link w:val="36"/>
    <w:autoRedefine/>
    <w:qFormat/>
    <w:uiPriority w:val="0"/>
    <w:rPr>
      <w:rFonts w:ascii="宋体"/>
      <w:kern w:val="2"/>
      <w:sz w:val="24"/>
      <w:szCs w:val="21"/>
      <w:lang w:val="zh-CN"/>
    </w:rPr>
  </w:style>
  <w:style w:type="character" w:customStyle="1" w:styleId="187">
    <w:name w:val="标题 9 字符"/>
    <w:link w:val="12"/>
    <w:autoRedefine/>
    <w:qFormat/>
    <w:uiPriority w:val="0"/>
    <w:rPr>
      <w:rFonts w:ascii="Arial" w:hAnsi="Arial" w:eastAsia="黑体"/>
      <w:kern w:val="2"/>
      <w:sz w:val="21"/>
      <w:szCs w:val="21"/>
    </w:rPr>
  </w:style>
  <w:style w:type="character" w:customStyle="1" w:styleId="188">
    <w:name w:val="Char Char18"/>
    <w:autoRedefine/>
    <w:qFormat/>
    <w:uiPriority w:val="6"/>
    <w:rPr>
      <w:rFonts w:ascii="宋体" w:hAnsi="宋体"/>
      <w:sz w:val="28"/>
    </w:rPr>
  </w:style>
  <w:style w:type="character" w:customStyle="1" w:styleId="189">
    <w:name w:val="批注文字 Char"/>
    <w:autoRedefine/>
    <w:qFormat/>
    <w:uiPriority w:val="99"/>
    <w:rPr>
      <w:kern w:val="2"/>
      <w:sz w:val="21"/>
      <w:szCs w:val="24"/>
    </w:rPr>
  </w:style>
  <w:style w:type="character" w:customStyle="1" w:styleId="190">
    <w:name w:val="Char Char22"/>
    <w:autoRedefine/>
    <w:qFormat/>
    <w:uiPriority w:val="6"/>
    <w:rPr>
      <w:rFonts w:ascii="宋体" w:hAnsi="宋体"/>
      <w:kern w:val="1"/>
      <w:sz w:val="24"/>
      <w:szCs w:val="24"/>
    </w:rPr>
  </w:style>
  <w:style w:type="character" w:customStyle="1" w:styleId="191">
    <w:name w:val="pt141"/>
    <w:autoRedefine/>
    <w:qFormat/>
    <w:uiPriority w:val="0"/>
    <w:rPr>
      <w:color w:val="330066"/>
      <w:sz w:val="22"/>
      <w:szCs w:val="22"/>
    </w:rPr>
  </w:style>
  <w:style w:type="character" w:customStyle="1" w:styleId="192">
    <w:name w:val="正文文本缩进 2 Char1"/>
    <w:autoRedefine/>
    <w:semiHidden/>
    <w:qFormat/>
    <w:uiPriority w:val="99"/>
    <w:rPr>
      <w:rFonts w:ascii="Times New Roman" w:hAnsi="Times New Roman" w:eastAsia="宋体" w:cs="Times New Roman"/>
      <w:szCs w:val="24"/>
    </w:rPr>
  </w:style>
  <w:style w:type="character" w:customStyle="1" w:styleId="193">
    <w:name w:val="批注框文本 字符1"/>
    <w:link w:val="39"/>
    <w:autoRedefine/>
    <w:qFormat/>
    <w:uiPriority w:val="0"/>
    <w:rPr>
      <w:kern w:val="2"/>
      <w:sz w:val="18"/>
      <w:szCs w:val="18"/>
    </w:rPr>
  </w:style>
  <w:style w:type="character" w:customStyle="1" w:styleId="194">
    <w:name w:val="Char Char611"/>
    <w:autoRedefine/>
    <w:qFormat/>
    <w:uiPriority w:val="0"/>
    <w:rPr>
      <w:rFonts w:eastAsia="宋体"/>
      <w:kern w:val="2"/>
      <w:sz w:val="21"/>
      <w:szCs w:val="24"/>
      <w:lang w:val="en-US" w:eastAsia="zh-CN" w:bidi="ar-SA"/>
    </w:rPr>
  </w:style>
  <w:style w:type="character" w:customStyle="1" w:styleId="195">
    <w:name w:val="highlight1"/>
    <w:autoRedefine/>
    <w:qFormat/>
    <w:uiPriority w:val="0"/>
    <w:rPr>
      <w:rFonts w:ascii="仿宋_GB2312" w:eastAsia="微软雅黑"/>
      <w:b/>
      <w:kern w:val="2"/>
      <w:sz w:val="23"/>
      <w:szCs w:val="23"/>
      <w:lang w:val="en-US" w:eastAsia="zh-CN" w:bidi="ar-SA"/>
    </w:rPr>
  </w:style>
  <w:style w:type="character" w:customStyle="1" w:styleId="196">
    <w:name w:val="my正文 Char"/>
    <w:link w:val="197"/>
    <w:autoRedefine/>
    <w:qFormat/>
    <w:locked/>
    <w:uiPriority w:val="0"/>
    <w:rPr>
      <w:rFonts w:ascii="Tahoma" w:hAnsi="Tahoma"/>
      <w:sz w:val="24"/>
      <w:szCs w:val="24"/>
    </w:rPr>
  </w:style>
  <w:style w:type="paragraph" w:customStyle="1" w:styleId="197">
    <w:name w:val="my正文"/>
    <w:basedOn w:val="1"/>
    <w:link w:val="196"/>
    <w:autoRedefine/>
    <w:qFormat/>
    <w:uiPriority w:val="0"/>
    <w:pPr>
      <w:adjustRightInd/>
      <w:spacing w:line="360" w:lineRule="auto"/>
      <w:ind w:firstLine="480" w:firstLineChars="200"/>
    </w:pPr>
    <w:rPr>
      <w:rFonts w:ascii="Tahoma" w:hAnsi="Tahoma"/>
      <w:kern w:val="0"/>
      <w:sz w:val="24"/>
    </w:rPr>
  </w:style>
  <w:style w:type="character" w:customStyle="1" w:styleId="198">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autoRedefine/>
    <w:qFormat/>
    <w:uiPriority w:val="0"/>
    <w:rPr>
      <w:color w:val="0000FF"/>
      <w:sz w:val="21"/>
    </w:rPr>
  </w:style>
  <w:style w:type="character" w:customStyle="1" w:styleId="200">
    <w:name w:val="页眉 Char"/>
    <w:autoRedefine/>
    <w:qFormat/>
    <w:uiPriority w:val="0"/>
    <w:rPr>
      <w:rFonts w:eastAsia="仿宋_GB2312"/>
      <w:kern w:val="2"/>
      <w:sz w:val="18"/>
      <w:lang w:val="en-US" w:eastAsia="zh-CN"/>
    </w:rPr>
  </w:style>
  <w:style w:type="character" w:customStyle="1" w:styleId="201">
    <w:name w:val="FA正文 Char Char"/>
    <w:autoRedefine/>
    <w:qFormat/>
    <w:uiPriority w:val="0"/>
    <w:rPr>
      <w:rFonts w:hAnsi="宋体"/>
      <w:kern w:val="2"/>
      <w:sz w:val="24"/>
      <w:lang w:bidi="ar-SA"/>
    </w:rPr>
  </w:style>
  <w:style w:type="character" w:customStyle="1" w:styleId="20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autoRedefine/>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字符"/>
    <w:link w:val="19"/>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0"/>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字符"/>
    <w:link w:val="30"/>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7"/>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字符"/>
    <w:link w:val="17"/>
    <w:autoRedefine/>
    <w:qFormat/>
    <w:uiPriority w:val="0"/>
    <w:rPr>
      <w:b/>
      <w:kern w:val="2"/>
      <w:sz w:val="28"/>
    </w:rPr>
  </w:style>
  <w:style w:type="character" w:customStyle="1" w:styleId="235">
    <w:name w:val="普通文字 Char3"/>
    <w:autoRedefine/>
    <w:qFormat/>
    <w:uiPriority w:val="0"/>
    <w:rPr>
      <w:rFonts w:ascii="宋体" w:hAnsi="Courier New" w:eastAsia="宋体"/>
      <w:kern w:val="2"/>
      <w:sz w:val="21"/>
      <w:lang w:val="en-US" w:eastAsia="zh-CN" w:bidi="ar-SA"/>
    </w:rPr>
  </w:style>
  <w:style w:type="character" w:customStyle="1" w:styleId="236">
    <w:name w:val="公文正文 Char"/>
    <w:autoRedefine/>
    <w:qFormat/>
    <w:uiPriority w:val="0"/>
    <w:rPr>
      <w:rFonts w:ascii="仿宋_GB2312" w:eastAsia="仿宋_GB2312"/>
      <w:kern w:val="2"/>
      <w:sz w:val="24"/>
      <w:szCs w:val="24"/>
      <w:lang w:val="en-US" w:eastAsia="zh-CN" w:bidi="ar-SA"/>
    </w:rPr>
  </w:style>
  <w:style w:type="character" w:customStyle="1" w:styleId="237">
    <w:name w:val="正文首行缩进 Char Char Char Char Char"/>
    <w:autoRedefine/>
    <w:qFormat/>
    <w:uiPriority w:val="0"/>
    <w:rPr>
      <w:rFonts w:ascii="宋体"/>
      <w:kern w:val="2"/>
      <w:sz w:val="24"/>
      <w:lang w:val="zh-CN"/>
    </w:rPr>
  </w:style>
  <w:style w:type="character" w:customStyle="1" w:styleId="238">
    <w:name w:val="PI Char"/>
    <w:autoRedefine/>
    <w:qFormat/>
    <w:uiPriority w:val="0"/>
    <w:rPr>
      <w:rFonts w:ascii="宋体" w:hAnsi="宋体" w:eastAsia="宋体"/>
      <w:kern w:val="2"/>
      <w:sz w:val="24"/>
      <w:szCs w:val="24"/>
      <w:lang w:val="en-US" w:eastAsia="zh-CN" w:bidi="ar-SA"/>
    </w:rPr>
  </w:style>
  <w:style w:type="character" w:customStyle="1" w:styleId="239">
    <w:name w:val="Default Char"/>
    <w:link w:val="2"/>
    <w:autoRedefine/>
    <w:qFormat/>
    <w:uiPriority w:val="0"/>
    <w:rPr>
      <w:rFonts w:ascii="仿宋_GB2312"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81"/>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字符1"/>
    <w:link w:val="25"/>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字符"/>
    <w:link w:val="59"/>
    <w:autoRedefine/>
    <w:qFormat/>
    <w:uiPriority w:val="10"/>
    <w:rPr>
      <w:b/>
      <w:sz w:val="24"/>
      <w:lang w:val="en-GB"/>
    </w:rPr>
  </w:style>
  <w:style w:type="character" w:customStyle="1" w:styleId="289">
    <w:name w:val="font81"/>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autoRedefine/>
    <w:qFormat/>
    <w:uiPriority w:val="0"/>
    <w:rPr>
      <w:rFonts w:ascii="Calibri" w:hAnsi="Calibri" w:eastAsia="黑体" w:cs="Arial"/>
      <w:snapToGrid w:val="0"/>
      <w:kern w:val="2"/>
      <w:sz w:val="28"/>
      <w:szCs w:val="21"/>
    </w:rPr>
  </w:style>
  <w:style w:type="character" w:customStyle="1" w:styleId="295">
    <w:name w:val="标题 5 字符"/>
    <w:link w:val="8"/>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字符"/>
    <w:link w:val="21"/>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HTML 预设格式 字符"/>
    <w:link w:val="57"/>
    <w:autoRedefine/>
    <w:qFormat/>
    <w:uiPriority w:val="0"/>
    <w:rPr>
      <w:rFonts w:ascii="黑体" w:hAnsi="Courier New" w:eastAsia="黑体"/>
    </w:rPr>
  </w:style>
  <w:style w:type="character" w:customStyle="1" w:styleId="303">
    <w:name w:val="正文文本 2 字符1"/>
    <w:link w:val="56"/>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字符"/>
    <w:link w:val="10"/>
    <w:autoRedefine/>
    <w:qFormat/>
    <w:uiPriority w:val="0"/>
    <w:rPr>
      <w:b/>
      <w:bCs/>
      <w:kern w:val="2"/>
      <w:sz w:val="24"/>
      <w:szCs w:val="24"/>
    </w:rPr>
  </w:style>
  <w:style w:type="character" w:customStyle="1" w:styleId="309">
    <w:name w:val="正文文本缩进 2 字符"/>
    <w:link w:val="37"/>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字符"/>
    <w:link w:val="50"/>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文本首行缩进 字符"/>
    <w:link w:val="61"/>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字符1"/>
    <w:link w:val="7"/>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字符"/>
    <w:link w:val="22"/>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字符1"/>
    <w:link w:val="20"/>
    <w:autoRedefine/>
    <w:qFormat/>
    <w:uiPriority w:val="99"/>
    <w:rPr>
      <w:kern w:val="2"/>
      <w:sz w:val="21"/>
      <w:szCs w:val="24"/>
    </w:rPr>
  </w:style>
  <w:style w:type="character" w:customStyle="1" w:styleId="346">
    <w:name w:val="签名 字符"/>
    <w:link w:val="42"/>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1"/>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3"/>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6"/>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outlineLvl w:val="5"/>
    </w:pPr>
  </w:style>
  <w:style w:type="paragraph" w:customStyle="1" w:styleId="472">
    <w:name w:val="5级标题"/>
    <w:basedOn w:val="473"/>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8"/>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7"/>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
    <w:next w:val="2"/>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
    <w:next w:val="2"/>
    <w:autoRedefine/>
    <w:qFormat/>
    <w:uiPriority w:val="0"/>
    <w:rPr>
      <w:rFonts w:ascii="宋体" w:eastAsia="宋体" w:cs="Times New Roman"/>
      <w:color w:val="auto"/>
    </w:rPr>
  </w:style>
  <w:style w:type="paragraph" w:customStyle="1" w:styleId="54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5"/>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1"/>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6"/>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1"/>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8"/>
    <w:autoRedefine/>
    <w:qFormat/>
    <w:uiPriority w:val="0"/>
    <w:rPr>
      <w:kern w:val="2"/>
      <w:sz w:val="21"/>
      <w:szCs w:val="24"/>
      <w:lang w:val="zh-CN"/>
    </w:rPr>
  </w:style>
  <w:style w:type="character" w:customStyle="1" w:styleId="930">
    <w:name w:val="无间隔 字符"/>
    <w:link w:val="481"/>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81"/>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6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38909</Words>
  <Characters>40873</Characters>
  <Lines>310</Lines>
  <Paragraphs>87</Paragraphs>
  <TotalTime>3</TotalTime>
  <ScaleCrop>false</ScaleCrop>
  <LinksUpToDate>false</LinksUpToDate>
  <CharactersWithSpaces>42052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2024-04-12T16:58:00Z</dcterms:created>
  <dc:creator>玥</dc:creator>
  <cp:lastModifiedBy>娟</cp:lastModifiedBy>
  <cp:lastPrinted>2023-06-21T23:15:00Z</cp:lastPrinted>
  <dcterms:modified xsi:type="dcterms:W3CDTF">2024-04-25T09:54:41Z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714076EFCB014915BD18C49813FB08BD_13</vt:lpwstr>
  </property>
  <property fmtid="{D5CDD505-2E9C-101B-9397-08002B2CF9AE}" pid="5" name="MSIP_Label_af615ef3-aa90-4fa2-9d66-c4f70f9fc413_Enabled">
    <vt:lpwstr>true</vt:lpwstr>
  </property>
  <property fmtid="{D5CDD505-2E9C-101B-9397-08002B2CF9AE}" pid="6" name="MSIP_Label_af615ef3-aa90-4fa2-9d66-c4f70f9fc413_SetDate">
    <vt:lpwstr>2023-06-13T03:52:38Z</vt:lpwstr>
  </property>
  <property fmtid="{D5CDD505-2E9C-101B-9397-08002B2CF9AE}" pid="7" name="MSIP_Label_af615ef3-aa90-4fa2-9d66-c4f70f9fc413_Method">
    <vt:lpwstr>Standard</vt:lpwstr>
  </property>
  <property fmtid="{D5CDD505-2E9C-101B-9397-08002B2CF9AE}" pid="8" name="MSIP_Label_af615ef3-aa90-4fa2-9d66-c4f70f9fc413_Name">
    <vt:lpwstr>Confidential</vt:lpwstr>
  </property>
  <property fmtid="{D5CDD505-2E9C-101B-9397-08002B2CF9AE}" pid="9" name="MSIP_Label_af615ef3-aa90-4fa2-9d66-c4f70f9fc413_SiteId">
    <vt:lpwstr>fb4c0aee-6cd2-482f-a1a5-717e7c02496b</vt:lpwstr>
  </property>
  <property fmtid="{D5CDD505-2E9C-101B-9397-08002B2CF9AE}" pid="10" name="MSIP_Label_af615ef3-aa90-4fa2-9d66-c4f70f9fc413_ActionId">
    <vt:lpwstr>2c76dee2-027f-4640-bb67-d8e8d596ebed</vt:lpwstr>
  </property>
  <property fmtid="{D5CDD505-2E9C-101B-9397-08002B2CF9AE}" pid="11" name="MSIP_Label_af615ef3-aa90-4fa2-9d66-c4f70f9fc413_ContentBits">
    <vt:lpwstr>0</vt:lpwstr>
  </property>
</Properties>
</file>