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cs="仿宋_GB2312"/>
          <w:b/>
        </w:rPr>
      </w:pPr>
    </w:p>
    <w:p>
      <w:pPr>
        <w:spacing w:line="360" w:lineRule="auto"/>
        <w:jc w:val="center"/>
        <w:rPr>
          <w:rFonts w:ascii="仿宋" w:hAnsi="仿宋" w:cs="仿宋_GB2312"/>
          <w:b/>
        </w:rPr>
      </w:pPr>
    </w:p>
    <w:p>
      <w:pPr>
        <w:adjustRightInd/>
        <w:spacing w:line="360" w:lineRule="auto"/>
        <w:jc w:val="center"/>
        <w:rPr>
          <w:rFonts w:ascii="仿宋_GB2312" w:hAnsi="仿宋" w:eastAsia="仿宋_GB2312" w:cs="仿宋_GB2312"/>
          <w:b/>
          <w:sz w:val="48"/>
          <w:szCs w:val="48"/>
        </w:rPr>
      </w:pPr>
    </w:p>
    <w:p>
      <w:pPr>
        <w:adjustRightInd/>
        <w:spacing w:line="360" w:lineRule="auto"/>
        <w:jc w:val="center"/>
        <w:rPr>
          <w:rFonts w:ascii="仿宋" w:hAnsi="仿宋" w:cs="仿宋"/>
          <w:b/>
          <w:bCs/>
          <w:w w:val="80"/>
          <w:sz w:val="48"/>
          <w:szCs w:val="48"/>
          <w:lang w:bidi="th-TH"/>
        </w:rPr>
      </w:pPr>
      <w:r>
        <w:rPr>
          <w:rFonts w:hint="eastAsia" w:ascii="仿宋" w:hAnsi="仿宋" w:cs="仿宋"/>
          <w:b/>
          <w:bCs/>
          <w:w w:val="80"/>
          <w:sz w:val="48"/>
          <w:szCs w:val="48"/>
          <w:lang w:bidi="th-TH"/>
        </w:rPr>
        <w:t>浙江省计量科学研究院</w:t>
      </w:r>
    </w:p>
    <w:p>
      <w:pPr>
        <w:adjustRightInd/>
        <w:spacing w:line="360" w:lineRule="auto"/>
        <w:jc w:val="center"/>
        <w:rPr>
          <w:rFonts w:ascii="仿宋" w:hAnsi="仿宋" w:cs="仿宋"/>
          <w:b/>
          <w:bCs/>
          <w:w w:val="80"/>
          <w:sz w:val="48"/>
          <w:szCs w:val="48"/>
          <w:highlight w:val="none"/>
          <w:lang w:bidi="th-TH"/>
        </w:rPr>
      </w:pPr>
      <w:r>
        <w:rPr>
          <w:rFonts w:hint="eastAsia" w:ascii="仿宋" w:hAnsi="仿宋" w:cs="仿宋"/>
          <w:b/>
          <w:bCs/>
          <w:w w:val="80"/>
          <w:sz w:val="48"/>
          <w:szCs w:val="48"/>
          <w:highlight w:val="none"/>
          <w:lang w:bidi="th-TH"/>
        </w:rPr>
        <w:t>扫描激光动态测量系统</w:t>
      </w:r>
    </w:p>
    <w:p>
      <w:pPr>
        <w:adjustRightInd/>
        <w:spacing w:line="360" w:lineRule="auto"/>
        <w:jc w:val="center"/>
        <w:rPr>
          <w:rFonts w:ascii="仿宋" w:hAnsi="仿宋" w:cs="仿宋"/>
          <w:sz w:val="48"/>
          <w:szCs w:val="48"/>
        </w:rPr>
      </w:pPr>
      <w:r>
        <w:rPr>
          <w:rFonts w:hint="eastAsia" w:ascii="仿宋" w:hAnsi="仿宋" w:cs="仿宋"/>
          <w:spacing w:val="40"/>
          <w:w w:val="80"/>
          <w:sz w:val="96"/>
          <w:szCs w:val="96"/>
          <w:lang w:bidi="th-TH"/>
        </w:rPr>
        <w:t>单一来源采购文件</w:t>
      </w:r>
    </w:p>
    <w:p>
      <w:pPr>
        <w:adjustRightInd/>
        <w:spacing w:line="360" w:lineRule="auto"/>
        <w:jc w:val="center"/>
        <w:rPr>
          <w:rFonts w:ascii="仿宋" w:hAnsi="仿宋" w:cs="仿宋"/>
          <w:w w:val="80"/>
          <w:sz w:val="48"/>
          <w:szCs w:val="48"/>
          <w:lang w:bidi="th-TH"/>
        </w:rPr>
      </w:pPr>
      <w:r>
        <w:rPr>
          <w:rFonts w:hint="eastAsia" w:ascii="仿宋" w:hAnsi="仿宋" w:cs="仿宋"/>
          <w:w w:val="80"/>
          <w:sz w:val="48"/>
          <w:szCs w:val="48"/>
          <w:lang w:bidi="th-TH"/>
        </w:rPr>
        <w:t>（电子交易）</w:t>
      </w:r>
    </w:p>
    <w:p>
      <w:pPr>
        <w:adjustRightInd/>
        <w:spacing w:line="360" w:lineRule="auto"/>
        <w:jc w:val="center"/>
        <w:rPr>
          <w:rFonts w:hint="eastAsia" w:ascii="仿宋" w:hAnsi="仿宋" w:eastAsia="仿宋" w:cs="仿宋"/>
          <w:w w:val="80"/>
          <w:sz w:val="30"/>
          <w:szCs w:val="30"/>
          <w:lang w:eastAsia="zh-CN" w:bidi="th-TH"/>
        </w:rPr>
      </w:pPr>
      <w:r>
        <w:rPr>
          <w:rFonts w:hint="eastAsia" w:ascii="仿宋" w:hAnsi="仿宋" w:cs="仿宋"/>
          <w:w w:val="80"/>
          <w:sz w:val="30"/>
          <w:szCs w:val="30"/>
          <w:lang w:bidi="th-TH"/>
        </w:rPr>
        <w:t>项目编号:ZJ-</w:t>
      </w:r>
      <w:r>
        <w:rPr>
          <w:rFonts w:hint="eastAsia" w:ascii="仿宋" w:hAnsi="仿宋" w:cs="仿宋"/>
          <w:w w:val="80"/>
          <w:sz w:val="30"/>
          <w:szCs w:val="30"/>
          <w:lang w:eastAsia="zh-CN" w:bidi="th-TH"/>
        </w:rPr>
        <w:t>2342640</w:t>
      </w:r>
    </w:p>
    <w:p>
      <w:pPr>
        <w:spacing w:line="360" w:lineRule="auto"/>
        <w:rPr>
          <w:rFonts w:ascii="仿宋" w:hAnsi="仿宋" w:cs="仿宋"/>
          <w:b/>
          <w:sz w:val="44"/>
          <w:szCs w:val="44"/>
        </w:rPr>
      </w:pPr>
    </w:p>
    <w:p>
      <w:pPr>
        <w:spacing w:line="360" w:lineRule="auto"/>
        <w:jc w:val="center"/>
        <w:rPr>
          <w:rFonts w:ascii="仿宋" w:hAnsi="仿宋" w:cs="仿宋"/>
          <w:b/>
          <w:sz w:val="44"/>
          <w:szCs w:val="44"/>
        </w:rPr>
      </w:pPr>
    </w:p>
    <w:p/>
    <w:p/>
    <w:p>
      <w:pPr>
        <w:spacing w:line="360" w:lineRule="auto"/>
        <w:jc w:val="center"/>
        <w:rPr>
          <w:rFonts w:ascii="仿宋" w:hAnsi="仿宋" w:cs="仿宋"/>
        </w:rPr>
      </w:pPr>
    </w:p>
    <w:p/>
    <w:tbl>
      <w:tblPr>
        <w:tblStyle w:val="62"/>
        <w:tblW w:w="6959" w:type="dxa"/>
        <w:jc w:val="center"/>
        <w:tblLayout w:type="fixed"/>
        <w:tblCellMar>
          <w:top w:w="0" w:type="dxa"/>
          <w:left w:w="108" w:type="dxa"/>
          <w:bottom w:w="0" w:type="dxa"/>
          <w:right w:w="108" w:type="dxa"/>
        </w:tblCellMar>
      </w:tblPr>
      <w:tblGrid>
        <w:gridCol w:w="2032"/>
        <w:gridCol w:w="516"/>
        <w:gridCol w:w="4411"/>
      </w:tblGrid>
      <w:tr>
        <w:trPr>
          <w:trHeight w:val="680" w:hRule="atLeast"/>
          <w:jc w:val="center"/>
        </w:trPr>
        <w:tc>
          <w:tcPr>
            <w:tcW w:w="2032" w:type="dxa"/>
            <w:vAlign w:val="center"/>
          </w:tcPr>
          <w:p>
            <w:pPr>
              <w:jc w:val="left"/>
              <w:rPr>
                <w:rFonts w:ascii="仿宋" w:hAnsi="仿宋" w:cs="仿宋"/>
                <w:sz w:val="30"/>
                <w:szCs w:val="30"/>
              </w:rPr>
            </w:pPr>
            <w:r>
              <w:rPr>
                <w:rFonts w:hint="eastAsia" w:ascii="仿宋" w:hAnsi="仿宋" w:cs="仿宋"/>
                <w:sz w:val="30"/>
                <w:szCs w:val="30"/>
              </w:rPr>
              <w:t>采购人</w:t>
            </w:r>
          </w:p>
        </w:tc>
        <w:tc>
          <w:tcPr>
            <w:tcW w:w="516" w:type="dxa"/>
            <w:vAlign w:val="center"/>
          </w:tcPr>
          <w:p>
            <w:pPr>
              <w:jc w:val="left"/>
              <w:rPr>
                <w:rFonts w:ascii="仿宋" w:hAnsi="仿宋" w:cs="仿宋"/>
                <w:sz w:val="30"/>
                <w:szCs w:val="30"/>
              </w:rPr>
            </w:pPr>
            <w:r>
              <w:rPr>
                <w:rFonts w:hint="eastAsia" w:ascii="仿宋" w:hAnsi="仿宋" w:cs="仿宋"/>
                <w:sz w:val="30"/>
                <w:szCs w:val="30"/>
              </w:rPr>
              <w:t>：</w:t>
            </w:r>
          </w:p>
        </w:tc>
        <w:tc>
          <w:tcPr>
            <w:tcW w:w="4411" w:type="dxa"/>
            <w:vAlign w:val="center"/>
          </w:tcPr>
          <w:p>
            <w:pPr>
              <w:jc w:val="left"/>
              <w:rPr>
                <w:rFonts w:ascii="仿宋" w:hAnsi="仿宋" w:cs="仿宋"/>
                <w:sz w:val="30"/>
                <w:szCs w:val="30"/>
              </w:rPr>
            </w:pPr>
            <w:r>
              <w:rPr>
                <w:rFonts w:hint="eastAsia" w:ascii="仿宋" w:hAnsi="仿宋" w:cs="仿宋"/>
                <w:sz w:val="30"/>
                <w:szCs w:val="30"/>
              </w:rPr>
              <w:t>浙江省计量科学研究院</w:t>
            </w:r>
          </w:p>
        </w:tc>
      </w:tr>
      <w:tr>
        <w:tblPrEx>
          <w:tblCellMar>
            <w:top w:w="0" w:type="dxa"/>
            <w:left w:w="108" w:type="dxa"/>
            <w:bottom w:w="0" w:type="dxa"/>
            <w:right w:w="108" w:type="dxa"/>
          </w:tblCellMar>
        </w:tblPrEx>
        <w:trPr>
          <w:trHeight w:val="297" w:hRule="atLeast"/>
          <w:jc w:val="center"/>
        </w:trPr>
        <w:tc>
          <w:tcPr>
            <w:tcW w:w="2032" w:type="dxa"/>
            <w:vAlign w:val="center"/>
          </w:tcPr>
          <w:p>
            <w:pPr>
              <w:jc w:val="left"/>
              <w:rPr>
                <w:rFonts w:ascii="仿宋" w:hAnsi="仿宋" w:cs="仿宋"/>
                <w:szCs w:val="21"/>
              </w:rPr>
            </w:pPr>
          </w:p>
        </w:tc>
        <w:tc>
          <w:tcPr>
            <w:tcW w:w="516" w:type="dxa"/>
            <w:vAlign w:val="center"/>
          </w:tcPr>
          <w:p>
            <w:pPr>
              <w:jc w:val="left"/>
              <w:rPr>
                <w:rFonts w:ascii="仿宋" w:hAnsi="仿宋" w:cs="仿宋"/>
                <w:szCs w:val="21"/>
              </w:rPr>
            </w:pPr>
          </w:p>
        </w:tc>
        <w:tc>
          <w:tcPr>
            <w:tcW w:w="4411" w:type="dxa"/>
            <w:vAlign w:val="center"/>
          </w:tcPr>
          <w:p>
            <w:pPr>
              <w:jc w:val="left"/>
              <w:rPr>
                <w:rFonts w:ascii="仿宋" w:hAnsi="仿宋" w:cs="仿宋"/>
                <w:szCs w:val="21"/>
              </w:rPr>
            </w:pPr>
          </w:p>
        </w:tc>
      </w:tr>
      <w:tr>
        <w:tblPrEx>
          <w:tblCellMar>
            <w:top w:w="0" w:type="dxa"/>
            <w:left w:w="108" w:type="dxa"/>
            <w:bottom w:w="0" w:type="dxa"/>
            <w:right w:w="108" w:type="dxa"/>
          </w:tblCellMar>
        </w:tblPrEx>
        <w:trPr>
          <w:trHeight w:val="680" w:hRule="atLeast"/>
          <w:jc w:val="center"/>
        </w:trPr>
        <w:tc>
          <w:tcPr>
            <w:tcW w:w="2032" w:type="dxa"/>
            <w:vAlign w:val="center"/>
          </w:tcPr>
          <w:p>
            <w:pPr>
              <w:jc w:val="left"/>
              <w:rPr>
                <w:rFonts w:ascii="仿宋" w:hAnsi="仿宋" w:cs="仿宋"/>
                <w:sz w:val="30"/>
                <w:szCs w:val="30"/>
              </w:rPr>
            </w:pPr>
            <w:r>
              <w:rPr>
                <w:rFonts w:hint="eastAsia" w:ascii="仿宋" w:hAnsi="仿宋" w:cs="仿宋"/>
                <w:sz w:val="30"/>
                <w:szCs w:val="30"/>
              </w:rPr>
              <w:t>采购代理机构</w:t>
            </w:r>
          </w:p>
        </w:tc>
        <w:tc>
          <w:tcPr>
            <w:tcW w:w="516" w:type="dxa"/>
            <w:vAlign w:val="center"/>
          </w:tcPr>
          <w:p>
            <w:pPr>
              <w:jc w:val="left"/>
              <w:rPr>
                <w:rFonts w:ascii="仿宋" w:hAnsi="仿宋" w:cs="仿宋"/>
                <w:sz w:val="30"/>
                <w:szCs w:val="30"/>
              </w:rPr>
            </w:pPr>
            <w:r>
              <w:rPr>
                <w:rFonts w:hint="eastAsia" w:ascii="仿宋" w:hAnsi="仿宋" w:cs="仿宋"/>
                <w:sz w:val="30"/>
                <w:szCs w:val="30"/>
              </w:rPr>
              <w:t>：</w:t>
            </w:r>
          </w:p>
        </w:tc>
        <w:tc>
          <w:tcPr>
            <w:tcW w:w="4411" w:type="dxa"/>
            <w:vAlign w:val="center"/>
          </w:tcPr>
          <w:p>
            <w:pPr>
              <w:jc w:val="left"/>
              <w:rPr>
                <w:rFonts w:ascii="仿宋" w:hAnsi="仿宋" w:cs="仿宋"/>
                <w:sz w:val="30"/>
                <w:szCs w:val="30"/>
              </w:rPr>
            </w:pPr>
            <w:r>
              <w:rPr>
                <w:rFonts w:hint="eastAsia" w:ascii="仿宋" w:hAnsi="仿宋" w:cs="仿宋"/>
                <w:sz w:val="30"/>
                <w:szCs w:val="30"/>
              </w:rPr>
              <w:t>浙江国际招投标有限公司</w:t>
            </w:r>
          </w:p>
        </w:tc>
      </w:tr>
      <w:tr>
        <w:tblPrEx>
          <w:tblCellMar>
            <w:top w:w="0" w:type="dxa"/>
            <w:left w:w="108" w:type="dxa"/>
            <w:bottom w:w="0" w:type="dxa"/>
            <w:right w:w="108" w:type="dxa"/>
          </w:tblCellMar>
        </w:tblPrEx>
        <w:trPr>
          <w:trHeight w:val="680" w:hRule="atLeast"/>
          <w:jc w:val="center"/>
        </w:trPr>
        <w:tc>
          <w:tcPr>
            <w:tcW w:w="6959" w:type="dxa"/>
            <w:gridSpan w:val="3"/>
            <w:vAlign w:val="bottom"/>
          </w:tcPr>
          <w:p>
            <w:pPr>
              <w:jc w:val="center"/>
              <w:rPr>
                <w:rFonts w:ascii="仿宋" w:hAnsi="仿宋" w:cs="仿宋"/>
                <w:sz w:val="30"/>
                <w:szCs w:val="30"/>
              </w:rPr>
            </w:pPr>
            <w:r>
              <w:rPr>
                <w:rFonts w:hint="eastAsia" w:ascii="仿宋" w:hAnsi="仿宋" w:cs="仿宋"/>
                <w:sz w:val="30"/>
                <w:szCs w:val="30"/>
              </w:rPr>
              <w:t>2023年0</w:t>
            </w:r>
            <w:r>
              <w:rPr>
                <w:rFonts w:hint="eastAsia" w:ascii="仿宋" w:hAnsi="仿宋" w:cs="仿宋"/>
                <w:sz w:val="30"/>
                <w:szCs w:val="30"/>
                <w:lang w:val="en-US" w:eastAsia="zh-CN"/>
              </w:rPr>
              <w:t>9</w:t>
            </w:r>
            <w:r>
              <w:rPr>
                <w:rFonts w:hint="eastAsia" w:ascii="仿宋" w:hAnsi="仿宋" w:cs="仿宋"/>
                <w:sz w:val="30"/>
                <w:szCs w:val="30"/>
              </w:rPr>
              <w:t>月</w:t>
            </w:r>
          </w:p>
        </w:tc>
      </w:tr>
    </w:tbl>
    <w:p>
      <w:pPr>
        <w:spacing w:line="360" w:lineRule="auto"/>
        <w:jc w:val="center"/>
        <w:rPr>
          <w:rFonts w:ascii="仿宋" w:hAnsi="仿宋" w:cs="仿宋_GB2312"/>
        </w:rPr>
      </w:pPr>
    </w:p>
    <w:p>
      <w:pPr>
        <w:spacing w:line="360" w:lineRule="auto"/>
        <w:jc w:val="center"/>
        <w:rPr>
          <w:rFonts w:ascii="仿宋" w:hAnsi="仿宋" w:cs="仿宋_GB2312"/>
        </w:rPr>
      </w:pPr>
      <w:bookmarkStart w:id="0" w:name="_Hlt67893495"/>
      <w:bookmarkEnd w:id="0"/>
    </w:p>
    <w:p>
      <w:pPr>
        <w:rPr>
          <w:rFonts w:ascii="仿宋" w:hAnsi="仿宋" w:cs="仿宋_GB2312"/>
          <w:b/>
          <w:sz w:val="48"/>
          <w:szCs w:val="48"/>
        </w:rPr>
      </w:pPr>
      <w:r>
        <w:rPr>
          <w:rFonts w:hint="eastAsia" w:ascii="仿宋" w:hAnsi="仿宋" w:cs="仿宋_GB2312"/>
          <w:b/>
          <w:sz w:val="48"/>
          <w:szCs w:val="48"/>
        </w:rPr>
        <w:br w:type="page"/>
      </w:r>
    </w:p>
    <w:p>
      <w:pPr>
        <w:spacing w:line="360" w:lineRule="auto"/>
        <w:jc w:val="center"/>
        <w:rPr>
          <w:rFonts w:ascii="仿宋" w:hAnsi="仿宋" w:cs="仿宋_GB2312"/>
          <w:b/>
          <w:sz w:val="48"/>
          <w:szCs w:val="48"/>
        </w:rPr>
      </w:pPr>
    </w:p>
    <w:p>
      <w:pPr>
        <w:spacing w:line="360" w:lineRule="auto"/>
        <w:jc w:val="center"/>
        <w:rPr>
          <w:rFonts w:ascii="仿宋" w:hAnsi="仿宋" w:cs="仿宋_GB2312"/>
          <w:b/>
          <w:sz w:val="48"/>
          <w:szCs w:val="48"/>
        </w:rPr>
      </w:pPr>
      <w:r>
        <w:rPr>
          <w:rFonts w:hint="eastAsia" w:ascii="仿宋" w:hAnsi="仿宋" w:cs="仿宋_GB2312"/>
          <w:b/>
          <w:sz w:val="48"/>
          <w:szCs w:val="48"/>
        </w:rPr>
        <w:t>目录</w:t>
      </w:r>
    </w:p>
    <w:p>
      <w:pPr>
        <w:spacing w:line="360" w:lineRule="auto"/>
        <w:rPr>
          <w:rFonts w:ascii="仿宋" w:hAnsi="仿宋" w:cs="仿宋_GB2312"/>
          <w:sz w:val="32"/>
          <w:szCs w:val="32"/>
        </w:rPr>
      </w:pP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第一部分</w:t>
      </w:r>
      <w:r>
        <w:rPr>
          <w:rFonts w:hint="eastAsia" w:ascii="仿宋" w:hAnsi="仿宋" w:cs="仿宋_GB2312"/>
          <w:sz w:val="32"/>
          <w:szCs w:val="32"/>
          <w:lang w:val="en-US" w:eastAsia="zh-CN"/>
        </w:rPr>
        <w:t xml:space="preserve">  </w:t>
      </w:r>
      <w:r>
        <w:rPr>
          <w:rFonts w:hint="eastAsia" w:ascii="仿宋" w:hAnsi="仿宋" w:cs="仿宋_GB2312"/>
          <w:sz w:val="32"/>
          <w:szCs w:val="32"/>
        </w:rPr>
        <w:t>邀请函</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第二部分</w:t>
      </w:r>
      <w:r>
        <w:rPr>
          <w:rFonts w:hint="eastAsia" w:ascii="仿宋" w:hAnsi="仿宋" w:cs="仿宋_GB2312"/>
          <w:sz w:val="32"/>
          <w:szCs w:val="32"/>
          <w:lang w:val="en-US" w:eastAsia="zh-CN"/>
        </w:rPr>
        <w:t xml:space="preserve">  </w:t>
      </w:r>
      <w:r>
        <w:rPr>
          <w:rFonts w:hint="eastAsia" w:ascii="仿宋" w:hAnsi="仿宋" w:cs="仿宋_GB2312"/>
          <w:sz w:val="32"/>
          <w:szCs w:val="32"/>
        </w:rPr>
        <w:t>供应商须知</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第三部分</w:t>
      </w:r>
      <w:r>
        <w:rPr>
          <w:rFonts w:hint="eastAsia" w:ascii="仿宋" w:hAnsi="仿宋" w:cs="仿宋_GB2312"/>
          <w:sz w:val="32"/>
          <w:szCs w:val="32"/>
          <w:lang w:val="en-US" w:eastAsia="zh-CN"/>
        </w:rPr>
        <w:t xml:space="preserve">  </w:t>
      </w:r>
      <w:r>
        <w:rPr>
          <w:rFonts w:hint="eastAsia" w:ascii="仿宋" w:hAnsi="仿宋" w:cs="仿宋_GB2312"/>
          <w:sz w:val="32"/>
          <w:szCs w:val="32"/>
        </w:rPr>
        <w:t>采购需求</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第四部分</w:t>
      </w:r>
      <w:r>
        <w:rPr>
          <w:rFonts w:hint="eastAsia" w:ascii="仿宋" w:hAnsi="仿宋" w:cs="仿宋_GB2312"/>
          <w:sz w:val="32"/>
          <w:szCs w:val="32"/>
          <w:lang w:val="en-US" w:eastAsia="zh-CN"/>
        </w:rPr>
        <w:t xml:space="preserve">  </w:t>
      </w:r>
      <w:r>
        <w:rPr>
          <w:rFonts w:hint="eastAsia" w:ascii="仿宋" w:hAnsi="仿宋" w:cs="仿宋_GB2312"/>
          <w:sz w:val="32"/>
          <w:szCs w:val="32"/>
        </w:rPr>
        <w:t>拟签订的合同文本</w:t>
      </w:r>
    </w:p>
    <w:p>
      <w:pPr>
        <w:spacing w:line="360" w:lineRule="auto"/>
        <w:ind w:firstLine="1280" w:firstLineChars="400"/>
        <w:rPr>
          <w:rFonts w:ascii="仿宋" w:hAnsi="仿宋" w:cs="仿宋_GB2312"/>
          <w:sz w:val="32"/>
          <w:szCs w:val="32"/>
        </w:rPr>
      </w:pPr>
      <w:r>
        <w:rPr>
          <w:rFonts w:hint="eastAsia" w:ascii="仿宋" w:hAnsi="仿宋" w:cs="仿宋_GB2312"/>
          <w:sz w:val="32"/>
          <w:szCs w:val="32"/>
        </w:rPr>
        <w:t>第五部分</w:t>
      </w:r>
      <w:r>
        <w:rPr>
          <w:rFonts w:hint="eastAsia" w:ascii="仿宋" w:hAnsi="仿宋" w:cs="仿宋_GB2312"/>
          <w:sz w:val="32"/>
          <w:szCs w:val="32"/>
          <w:lang w:val="en-US" w:eastAsia="zh-CN"/>
        </w:rPr>
        <w:t xml:space="preserve">  </w:t>
      </w:r>
      <w:r>
        <w:rPr>
          <w:rFonts w:hint="eastAsia" w:ascii="仿宋" w:hAnsi="仿宋" w:cs="仿宋_GB2312"/>
          <w:sz w:val="32"/>
          <w:szCs w:val="32"/>
        </w:rPr>
        <w:t>应提交的有关格式范例</w:t>
      </w:r>
    </w:p>
    <w:p>
      <w:pPr>
        <w:spacing w:line="360" w:lineRule="auto"/>
        <w:ind w:firstLine="549" w:firstLineChars="229"/>
        <w:rPr>
          <w:rFonts w:ascii="仿宋" w:hAnsi="仿宋" w:cs="仿宋_GB2312"/>
        </w:rPr>
      </w:pPr>
      <w:bookmarkStart w:id="1" w:name="_Hlt91233176"/>
      <w:bookmarkEnd w:id="1"/>
      <w:bookmarkStart w:id="2" w:name="_Toc91899869"/>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ind w:firstLine="549" w:firstLineChars="229"/>
        <w:rPr>
          <w:rFonts w:ascii="仿宋" w:hAnsi="仿宋" w:cs="仿宋_GB2312"/>
        </w:rPr>
      </w:pPr>
    </w:p>
    <w:p>
      <w:pPr>
        <w:spacing w:line="360" w:lineRule="auto"/>
        <w:rPr>
          <w:rFonts w:ascii="仿宋" w:hAnsi="仿宋" w:cs="仿宋_GB2312"/>
        </w:rPr>
      </w:pPr>
    </w:p>
    <w:p>
      <w:pPr>
        <w:adjustRightInd/>
        <w:spacing w:line="360" w:lineRule="auto"/>
        <w:jc w:val="center"/>
        <w:outlineLvl w:val="0"/>
        <w:rPr>
          <w:rFonts w:ascii="仿宋_GB2312" w:hAnsi="仿宋" w:cs="仿宋_GB2312"/>
          <w:b/>
          <w:sz w:val="36"/>
          <w:szCs w:val="20"/>
        </w:rPr>
      </w:pPr>
      <w:bookmarkStart w:id="3" w:name="第一部分"/>
      <w:r>
        <w:rPr>
          <w:rFonts w:ascii="仿宋" w:hAnsi="仿宋" w:cs="仿宋_GB2312"/>
          <w:b/>
          <w:sz w:val="36"/>
          <w:szCs w:val="36"/>
        </w:rPr>
        <w:br w:type="page"/>
      </w:r>
      <w:bookmarkEnd w:id="2"/>
      <w:bookmarkEnd w:id="3"/>
      <w:bookmarkStart w:id="4" w:name="_Hlt74728647"/>
      <w:bookmarkEnd w:id="4"/>
      <w:bookmarkStart w:id="5" w:name="_Hlt74729822"/>
      <w:bookmarkEnd w:id="5"/>
      <w:bookmarkStart w:id="6" w:name="_Hlt74707423"/>
      <w:bookmarkEnd w:id="6"/>
      <w:bookmarkStart w:id="7" w:name="_Hlt74649545"/>
      <w:bookmarkEnd w:id="7"/>
      <w:bookmarkStart w:id="8" w:name="_Toc29265"/>
      <w:bookmarkStart w:id="9" w:name="第二部分"/>
      <w:bookmarkStart w:id="10" w:name="_Toc91899870"/>
      <w:bookmarkStart w:id="11" w:name="_Toc91899871"/>
      <w:r>
        <w:rPr>
          <w:rFonts w:hint="eastAsia" w:ascii="仿宋" w:hAnsi="仿宋" w:cs="仿宋_GB2312"/>
          <w:b/>
          <w:sz w:val="36"/>
          <w:szCs w:val="20"/>
        </w:rPr>
        <w:t>第一部分</w:t>
      </w:r>
      <w:bookmarkEnd w:id="8"/>
      <w:r>
        <w:rPr>
          <w:rFonts w:hint="eastAsia" w:ascii="仿宋" w:hAnsi="仿宋" w:cs="仿宋_GB2312"/>
          <w:b/>
          <w:sz w:val="36"/>
          <w:szCs w:val="20"/>
          <w:lang w:val="en-US" w:eastAsia="zh-CN"/>
        </w:rPr>
        <w:t xml:space="preserve">  </w:t>
      </w:r>
      <w:r>
        <w:rPr>
          <w:rFonts w:hint="eastAsia" w:ascii="仿宋_GB2312" w:hAnsi="仿宋" w:eastAsia="仿宋_GB2312" w:cs="仿宋_GB2312"/>
          <w:b/>
          <w:sz w:val="36"/>
          <w:szCs w:val="20"/>
        </w:rPr>
        <w:t>邀请函</w:t>
      </w:r>
    </w:p>
    <w:p>
      <w:pPr>
        <w:rPr>
          <w:rFonts w:ascii="仿宋" w:hAnsi="仿宋" w:cs="仿宋"/>
          <w:b/>
          <w:u w:val="single"/>
        </w:rPr>
      </w:pPr>
      <w:r>
        <w:rPr>
          <w:rFonts w:hint="eastAsia" w:ascii="仿宋" w:hAnsi="仿宋" w:cs="仿宋"/>
          <w:b/>
          <w:u w:val="single"/>
        </w:rPr>
        <w:t>宁波中湾科技有限公司：</w:t>
      </w:r>
    </w:p>
    <w:p>
      <w:pPr>
        <w:ind w:firstLine="480" w:firstLineChars="200"/>
        <w:rPr>
          <w:rFonts w:ascii="仿宋" w:hAnsi="仿宋" w:cs="仿宋"/>
          <w:b w:val="0"/>
          <w:bCs/>
        </w:rPr>
      </w:pPr>
      <w:r>
        <w:rPr>
          <w:rFonts w:hint="eastAsia" w:ascii="仿宋" w:hAnsi="仿宋" w:cs="仿宋"/>
          <w:b w:val="0"/>
          <w:bCs/>
        </w:rPr>
        <w:t>浙江国际招投标有限公司受浙江省计量科学研究院的委托，就下列项目进行单一来源采购，特邀请贵公司参加采购活动。</w:t>
      </w:r>
    </w:p>
    <w:p>
      <w:pPr>
        <w:rPr>
          <w:rFonts w:ascii="仿宋" w:hAnsi="仿宋" w:cs="仿宋"/>
          <w:b/>
          <w:bCs w:val="0"/>
        </w:rPr>
      </w:pPr>
      <w:r>
        <w:rPr>
          <w:rFonts w:hint="eastAsia" w:ascii="仿宋" w:hAnsi="仿宋" w:cs="仿宋"/>
          <w:b/>
          <w:bCs w:val="0"/>
        </w:rPr>
        <w:t>一、项目基本情况</w:t>
      </w:r>
    </w:p>
    <w:p>
      <w:pPr>
        <w:ind w:firstLine="480" w:firstLineChars="200"/>
        <w:rPr>
          <w:rFonts w:hint="eastAsia" w:ascii="仿宋" w:hAnsi="仿宋" w:eastAsia="仿宋" w:cs="仿宋"/>
          <w:b w:val="0"/>
          <w:bCs/>
          <w:highlight w:val="none"/>
          <w:lang w:eastAsia="zh-CN"/>
        </w:rPr>
      </w:pPr>
      <w:r>
        <w:rPr>
          <w:rFonts w:hint="eastAsia" w:ascii="仿宋" w:hAnsi="仿宋" w:cs="仿宋"/>
          <w:b w:val="0"/>
          <w:bCs/>
          <w:highlight w:val="none"/>
        </w:rPr>
        <w:t>项目编号：ZJ-</w:t>
      </w:r>
      <w:r>
        <w:rPr>
          <w:rFonts w:hint="eastAsia" w:ascii="仿宋" w:hAnsi="仿宋" w:cs="仿宋"/>
          <w:b w:val="0"/>
          <w:bCs/>
          <w:highlight w:val="none"/>
          <w:lang w:eastAsia="zh-CN"/>
        </w:rPr>
        <w:t>2342640</w:t>
      </w:r>
    </w:p>
    <w:p>
      <w:pPr>
        <w:ind w:firstLine="480" w:firstLineChars="200"/>
        <w:rPr>
          <w:rFonts w:ascii="仿宋" w:hAnsi="仿宋" w:cs="仿宋"/>
          <w:b w:val="0"/>
          <w:bCs/>
          <w:highlight w:val="none"/>
        </w:rPr>
      </w:pPr>
      <w:r>
        <w:rPr>
          <w:rFonts w:hint="eastAsia" w:ascii="仿宋" w:hAnsi="仿宋" w:cs="仿宋"/>
          <w:b w:val="0"/>
          <w:bCs/>
          <w:highlight w:val="none"/>
        </w:rPr>
        <w:t>项目名称：扫描激光动态测量系统</w:t>
      </w:r>
    </w:p>
    <w:p>
      <w:pPr>
        <w:ind w:firstLine="480" w:firstLineChars="200"/>
        <w:rPr>
          <w:b w:val="0"/>
          <w:bCs/>
          <w:highlight w:val="none"/>
        </w:rPr>
      </w:pPr>
      <w:r>
        <w:rPr>
          <w:rFonts w:hint="eastAsia" w:ascii="仿宋" w:hAnsi="仿宋" w:cs="仿宋"/>
          <w:b w:val="0"/>
          <w:bCs/>
          <w:highlight w:val="none"/>
        </w:rPr>
        <w:t>预算金额（元）：1600000.00</w:t>
      </w:r>
    </w:p>
    <w:p>
      <w:pPr>
        <w:pStyle w:val="6"/>
        <w:spacing w:line="312" w:lineRule="auto"/>
        <w:ind w:firstLine="480"/>
        <w:rPr>
          <w:rFonts w:ascii="仿宋" w:hAnsi="仿宋" w:cs="仿宋"/>
          <w:b w:val="0"/>
          <w:bCs/>
          <w:color w:val="auto"/>
          <w:sz w:val="24"/>
        </w:rPr>
      </w:pPr>
      <w:r>
        <w:rPr>
          <w:rFonts w:hint="eastAsia" w:ascii="仿宋" w:hAnsi="仿宋" w:cs="仿宋"/>
          <w:b w:val="0"/>
          <w:bCs/>
          <w:color w:val="auto"/>
          <w:sz w:val="24"/>
        </w:rPr>
        <w:t>数量：1套</w:t>
      </w:r>
    </w:p>
    <w:p>
      <w:pPr>
        <w:pStyle w:val="6"/>
        <w:spacing w:line="312" w:lineRule="auto"/>
        <w:ind w:firstLine="480"/>
        <w:rPr>
          <w:rFonts w:ascii="仿宋" w:hAnsi="仿宋" w:cs="仿宋"/>
          <w:b w:val="0"/>
          <w:bCs/>
          <w:snapToGrid/>
          <w:color w:val="auto"/>
          <w:kern w:val="2"/>
          <w:sz w:val="24"/>
          <w:szCs w:val="24"/>
        </w:rPr>
      </w:pPr>
      <w:r>
        <w:rPr>
          <w:rFonts w:hint="eastAsia" w:ascii="仿宋" w:hAnsi="仿宋" w:cs="仿宋"/>
          <w:b w:val="0"/>
          <w:bCs/>
          <w:color w:val="auto"/>
          <w:sz w:val="24"/>
        </w:rPr>
        <w:t>简要规格描述或项目基本概况介绍、用途：扫描激光动态测量系统1套</w:t>
      </w:r>
      <w:r>
        <w:rPr>
          <w:rFonts w:hint="eastAsia" w:ascii="仿宋" w:hAnsi="仿宋" w:cs="仿宋"/>
          <w:b w:val="0"/>
          <w:bCs/>
          <w:snapToGrid/>
          <w:color w:val="auto"/>
          <w:kern w:val="2"/>
          <w:sz w:val="24"/>
          <w:szCs w:val="24"/>
        </w:rPr>
        <w:t>。</w:t>
      </w:r>
    </w:p>
    <w:p>
      <w:pPr>
        <w:pStyle w:val="6"/>
        <w:spacing w:line="312" w:lineRule="auto"/>
        <w:ind w:firstLine="480"/>
        <w:rPr>
          <w:rFonts w:ascii="仿宋" w:hAnsi="仿宋" w:cs="仿宋"/>
          <w:b/>
          <w:color w:val="auto"/>
          <w:sz w:val="24"/>
        </w:rPr>
      </w:pPr>
      <w:r>
        <w:rPr>
          <w:rFonts w:hint="eastAsia" w:ascii="仿宋" w:hAnsi="仿宋" w:cs="仿宋"/>
          <w:b w:val="0"/>
          <w:bCs/>
          <w:color w:val="auto"/>
          <w:sz w:val="24"/>
        </w:rPr>
        <w:t>合同履约期限：按照采购文件要求。</w:t>
      </w:r>
    </w:p>
    <w:p>
      <w:pPr>
        <w:spacing w:line="360" w:lineRule="auto"/>
        <w:rPr>
          <w:rFonts w:ascii="仿宋" w:hAnsi="仿宋" w:cs="仿宋"/>
          <w:b/>
        </w:rPr>
      </w:pPr>
      <w:r>
        <w:rPr>
          <w:rFonts w:hint="eastAsia" w:ascii="仿宋" w:hAnsi="仿宋" w:cs="仿宋"/>
          <w:b/>
        </w:rPr>
        <w:t>二、供应商的资格要求：</w:t>
      </w:r>
    </w:p>
    <w:p>
      <w:pPr>
        <w:spacing w:line="360" w:lineRule="auto"/>
        <w:ind w:firstLine="480"/>
        <w:rPr>
          <w:rFonts w:ascii="仿宋" w:hAnsi="仿宋" w:cs="仿宋"/>
          <w:snapToGrid w:val="0"/>
          <w:kern w:val="28"/>
          <w:szCs w:val="20"/>
        </w:rPr>
      </w:pPr>
      <w:r>
        <w:rPr>
          <w:rFonts w:hint="eastAsia" w:ascii="仿宋" w:hAnsi="仿宋" w:cs="仿宋"/>
          <w:snapToGrid w:val="0"/>
          <w:kern w:val="28"/>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firstLineChars="200"/>
        <w:rPr>
          <w:rFonts w:ascii="仿宋" w:hAnsi="仿宋" w:cs="仿宋"/>
          <w:snapToGrid w:val="0"/>
          <w:color w:val="auto"/>
          <w:kern w:val="28"/>
          <w:szCs w:val="20"/>
        </w:rPr>
      </w:pPr>
      <w:r>
        <w:rPr>
          <w:rFonts w:hint="eastAsia" w:ascii="仿宋" w:hAnsi="仿宋" w:cs="仿宋"/>
          <w:snapToGrid w:val="0"/>
          <w:color w:val="auto"/>
          <w:kern w:val="28"/>
          <w:szCs w:val="20"/>
        </w:rPr>
        <w:t>2.落实政府采购政策需满足的资格要求：专门面向中小企业采购，所投货物应由中小企业生产且使用该中小企业商号或者注册商标（监狱企业及残疾人福利性单位视同小型、微型企业）；本项目对应的中小企业划分标准所属行业为工业。</w:t>
      </w:r>
    </w:p>
    <w:p>
      <w:pPr>
        <w:spacing w:line="360" w:lineRule="auto"/>
        <w:ind w:firstLine="480" w:firstLineChars="200"/>
        <w:rPr>
          <w:rFonts w:ascii="仿宋" w:hAnsi="仿宋" w:cs="仿宋"/>
          <w:color w:val="auto"/>
        </w:rPr>
      </w:pPr>
      <w:r>
        <w:rPr>
          <w:rFonts w:hint="eastAsia" w:ascii="仿宋" w:hAnsi="仿宋" w:cs="仿宋"/>
          <w:snapToGrid w:val="0"/>
          <w:color w:val="auto"/>
          <w:kern w:val="28"/>
          <w:szCs w:val="20"/>
        </w:rPr>
        <w:t>3.本项目的特定资格要求：无。</w:t>
      </w:r>
    </w:p>
    <w:p>
      <w:pPr>
        <w:spacing w:line="360" w:lineRule="auto"/>
        <w:rPr>
          <w:rFonts w:ascii="仿宋" w:hAnsi="仿宋" w:cs="仿宋"/>
          <w:b/>
        </w:rPr>
      </w:pPr>
      <w:r>
        <w:rPr>
          <w:rFonts w:hint="eastAsia" w:ascii="仿宋" w:hAnsi="仿宋" w:cs="仿宋"/>
          <w:b/>
        </w:rPr>
        <w:t>三、获取采购文件</w:t>
      </w:r>
    </w:p>
    <w:p>
      <w:pPr>
        <w:spacing w:line="360" w:lineRule="auto"/>
        <w:ind w:firstLine="482" w:firstLineChars="200"/>
        <w:rPr>
          <w:rFonts w:ascii="仿宋" w:hAnsi="仿宋" w:cs="仿宋"/>
        </w:rPr>
      </w:pPr>
      <w:r>
        <w:rPr>
          <w:rFonts w:hint="eastAsia" w:ascii="仿宋" w:hAnsi="仿宋" w:cs="仿宋"/>
          <w:b/>
        </w:rPr>
        <w:t>时间：</w:t>
      </w:r>
      <w:r>
        <w:rPr>
          <w:rFonts w:hint="eastAsia" w:ascii="仿宋" w:hAnsi="仿宋" w:cs="仿宋"/>
        </w:rPr>
        <w:t>/至</w:t>
      </w:r>
      <w:r>
        <w:rPr>
          <w:rFonts w:hint="eastAsia" w:ascii="仿宋" w:hAnsi="仿宋" w:cs="仿宋"/>
          <w:u w:val="single"/>
        </w:rPr>
        <w:t>2023年</w:t>
      </w:r>
      <w:r>
        <w:rPr>
          <w:rFonts w:hint="eastAsia" w:ascii="仿宋" w:hAnsi="仿宋" w:cs="仿宋"/>
          <w:u w:val="single"/>
          <w:lang w:val="en-US" w:eastAsia="zh-CN"/>
        </w:rPr>
        <w:t>09</w:t>
      </w:r>
      <w:r>
        <w:rPr>
          <w:rFonts w:hint="eastAsia" w:ascii="仿宋" w:hAnsi="仿宋" w:cs="仿宋"/>
          <w:u w:val="single"/>
        </w:rPr>
        <w:t>月</w:t>
      </w:r>
      <w:r>
        <w:rPr>
          <w:rFonts w:hint="eastAsia" w:ascii="仿宋" w:hAnsi="仿宋" w:cs="仿宋"/>
          <w:u w:val="single"/>
          <w:lang w:val="en-US" w:eastAsia="zh-CN"/>
        </w:rPr>
        <w:t>19</w:t>
      </w:r>
      <w:r>
        <w:rPr>
          <w:rFonts w:hint="eastAsia" w:ascii="仿宋" w:hAnsi="仿宋" w:cs="仿宋"/>
          <w:u w:val="single"/>
        </w:rPr>
        <w:t>日</w:t>
      </w:r>
      <w:r>
        <w:rPr>
          <w:rFonts w:hint="eastAsia" w:ascii="仿宋" w:hAnsi="仿宋" w:cs="仿宋"/>
        </w:rPr>
        <w:t>，每天上午00:00至12:00 ，下午12:00至23:59（北京时间，线上获取法定节假日均可，线下获取文件法定节假日除外）</w:t>
      </w:r>
    </w:p>
    <w:p>
      <w:pPr>
        <w:spacing w:line="360" w:lineRule="auto"/>
        <w:ind w:firstLine="482" w:firstLineChars="200"/>
        <w:rPr>
          <w:rFonts w:ascii="仿宋" w:hAnsi="仿宋" w:cs="仿宋"/>
        </w:rPr>
      </w:pPr>
      <w:r>
        <w:rPr>
          <w:rFonts w:hint="eastAsia" w:ascii="仿宋" w:hAnsi="仿宋" w:cs="仿宋"/>
          <w:b/>
        </w:rPr>
        <w:t>地点（网址）：</w:t>
      </w:r>
      <w:r>
        <w:rPr>
          <w:rFonts w:hint="eastAsia" w:ascii="仿宋" w:hAnsi="仿宋" w:cs="仿宋"/>
        </w:rPr>
        <w:t xml:space="preserve">政采云平台（https://www.zcygov.cn/） </w:t>
      </w:r>
    </w:p>
    <w:p>
      <w:pPr>
        <w:spacing w:line="360" w:lineRule="auto"/>
        <w:ind w:firstLine="482" w:firstLineChars="200"/>
        <w:rPr>
          <w:rFonts w:ascii="仿宋" w:hAnsi="仿宋" w:cs="仿宋"/>
        </w:rPr>
      </w:pPr>
      <w:r>
        <w:rPr>
          <w:rFonts w:hint="eastAsia" w:ascii="仿宋" w:hAnsi="仿宋" w:cs="仿宋"/>
          <w:b/>
        </w:rPr>
        <w:t>方式：</w:t>
      </w:r>
      <w:r>
        <w:rPr>
          <w:rFonts w:hint="eastAsia" w:ascii="仿宋" w:hAnsi="仿宋" w:cs="仿宋"/>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仿宋" w:hAnsi="仿宋" w:cs="仿宋"/>
        </w:rPr>
      </w:pPr>
      <w:r>
        <w:rPr>
          <w:rFonts w:hint="eastAsia" w:ascii="仿宋" w:hAnsi="仿宋" w:cs="仿宋"/>
          <w:b/>
        </w:rPr>
        <w:t>售价（元）：</w:t>
      </w:r>
      <w:r>
        <w:rPr>
          <w:rFonts w:hint="eastAsia" w:ascii="仿宋" w:hAnsi="仿宋" w:cs="仿宋"/>
        </w:rPr>
        <w:t>0</w:t>
      </w:r>
    </w:p>
    <w:p>
      <w:pPr>
        <w:spacing w:line="360" w:lineRule="auto"/>
        <w:rPr>
          <w:rFonts w:ascii="仿宋" w:hAnsi="仿宋" w:cs="仿宋"/>
          <w:b/>
        </w:rPr>
      </w:pPr>
      <w:r>
        <w:rPr>
          <w:rFonts w:hint="eastAsia" w:ascii="仿宋" w:hAnsi="仿宋" w:cs="仿宋"/>
          <w:b/>
        </w:rPr>
        <w:t>四、提交响应文件截止时间、开标时间和地点</w:t>
      </w:r>
    </w:p>
    <w:p>
      <w:pPr>
        <w:spacing w:line="360" w:lineRule="auto"/>
        <w:ind w:firstLine="482" w:firstLineChars="200"/>
        <w:rPr>
          <w:rFonts w:ascii="仿宋" w:hAnsi="仿宋" w:cs="仿宋"/>
        </w:rPr>
      </w:pPr>
      <w:r>
        <w:rPr>
          <w:rFonts w:hint="eastAsia" w:ascii="仿宋" w:hAnsi="仿宋" w:cs="仿宋"/>
          <w:b/>
        </w:rPr>
        <w:t>提交响应文件截止时间：</w:t>
      </w:r>
      <w:r>
        <w:rPr>
          <w:rFonts w:hint="eastAsia" w:ascii="仿宋" w:hAnsi="仿宋" w:cs="仿宋"/>
          <w:u w:val="single"/>
        </w:rPr>
        <w:t>2023年</w:t>
      </w:r>
      <w:r>
        <w:rPr>
          <w:rFonts w:hint="eastAsia" w:ascii="仿宋" w:hAnsi="仿宋" w:cs="仿宋"/>
          <w:u w:val="single"/>
          <w:lang w:val="en-US" w:eastAsia="zh-CN"/>
        </w:rPr>
        <w:t>09</w:t>
      </w:r>
      <w:r>
        <w:rPr>
          <w:rFonts w:hint="eastAsia" w:ascii="仿宋" w:hAnsi="仿宋" w:cs="仿宋"/>
          <w:u w:val="single"/>
        </w:rPr>
        <w:t>月</w:t>
      </w:r>
      <w:r>
        <w:rPr>
          <w:rFonts w:hint="eastAsia" w:ascii="仿宋" w:hAnsi="仿宋" w:cs="仿宋"/>
          <w:u w:val="single"/>
          <w:lang w:val="en-US" w:eastAsia="zh-CN"/>
        </w:rPr>
        <w:t>19</w:t>
      </w:r>
      <w:r>
        <w:rPr>
          <w:rFonts w:hint="eastAsia" w:ascii="仿宋" w:hAnsi="仿宋" w:cs="仿宋"/>
          <w:u w:val="single"/>
        </w:rPr>
        <w:t>日</w:t>
      </w:r>
      <w:r>
        <w:rPr>
          <w:rFonts w:hint="eastAsia" w:ascii="仿宋" w:hAnsi="仿宋" w:cs="仿宋"/>
          <w:u w:val="single"/>
          <w:lang w:val="en-US" w:eastAsia="zh-CN"/>
        </w:rPr>
        <w:t>09</w:t>
      </w:r>
      <w:r>
        <w:rPr>
          <w:rFonts w:hint="eastAsia" w:ascii="仿宋" w:hAnsi="仿宋" w:cs="仿宋"/>
          <w:u w:val="single"/>
        </w:rPr>
        <w:t>点</w:t>
      </w:r>
      <w:r>
        <w:rPr>
          <w:rFonts w:hint="eastAsia" w:ascii="仿宋" w:hAnsi="仿宋" w:cs="仿宋"/>
          <w:u w:val="single"/>
          <w:lang w:val="en-US" w:eastAsia="zh-CN"/>
        </w:rPr>
        <w:t>00</w:t>
      </w:r>
      <w:r>
        <w:rPr>
          <w:rFonts w:hint="eastAsia" w:ascii="仿宋" w:hAnsi="仿宋" w:cs="仿宋"/>
          <w:u w:val="single"/>
        </w:rPr>
        <w:t>分</w:t>
      </w:r>
      <w:r>
        <w:rPr>
          <w:rFonts w:hint="eastAsia" w:ascii="仿宋" w:hAnsi="仿宋" w:cs="仿宋"/>
        </w:rPr>
        <w:t>（北京时间）</w:t>
      </w:r>
    </w:p>
    <w:p>
      <w:pPr>
        <w:spacing w:line="360" w:lineRule="auto"/>
        <w:ind w:firstLine="482" w:firstLineChars="200"/>
        <w:rPr>
          <w:rFonts w:ascii="仿宋" w:hAnsi="仿宋" w:cs="仿宋"/>
          <w:b/>
        </w:rPr>
      </w:pPr>
      <w:r>
        <w:rPr>
          <w:rFonts w:hint="eastAsia" w:ascii="仿宋" w:hAnsi="仿宋" w:cs="仿宋"/>
          <w:b/>
        </w:rPr>
        <w:t>响应文件递交地点（网址）：</w:t>
      </w:r>
      <w:r>
        <w:rPr>
          <w:rFonts w:hint="eastAsia" w:ascii="仿宋" w:hAnsi="仿宋" w:cs="仿宋"/>
        </w:rPr>
        <w:t xml:space="preserve">政采云平台（https://www.zcygov.cn/） </w:t>
      </w:r>
    </w:p>
    <w:p>
      <w:pPr>
        <w:spacing w:line="360" w:lineRule="auto"/>
        <w:ind w:firstLine="482" w:firstLineChars="200"/>
        <w:rPr>
          <w:rFonts w:ascii="仿宋" w:hAnsi="仿宋" w:cs="仿宋"/>
          <w:bCs/>
          <w:u w:val="single"/>
        </w:rPr>
      </w:pPr>
      <w:r>
        <w:rPr>
          <w:rFonts w:hint="eastAsia" w:ascii="仿宋" w:hAnsi="仿宋" w:cs="仿宋"/>
          <w:b/>
        </w:rPr>
        <w:t>开标时间：</w:t>
      </w:r>
      <w:r>
        <w:rPr>
          <w:rFonts w:hint="eastAsia" w:ascii="仿宋" w:hAnsi="仿宋" w:cs="仿宋"/>
          <w:u w:val="single"/>
        </w:rPr>
        <w:t>2023年</w:t>
      </w:r>
      <w:r>
        <w:rPr>
          <w:rFonts w:hint="eastAsia" w:ascii="仿宋" w:hAnsi="仿宋" w:cs="仿宋"/>
          <w:u w:val="single"/>
          <w:lang w:val="en-US" w:eastAsia="zh-CN"/>
        </w:rPr>
        <w:t>09</w:t>
      </w:r>
      <w:r>
        <w:rPr>
          <w:rFonts w:hint="eastAsia" w:ascii="仿宋" w:hAnsi="仿宋" w:cs="仿宋"/>
          <w:u w:val="single"/>
        </w:rPr>
        <w:t>月</w:t>
      </w:r>
      <w:r>
        <w:rPr>
          <w:rFonts w:hint="eastAsia" w:ascii="仿宋" w:hAnsi="仿宋" w:cs="仿宋"/>
          <w:u w:val="single"/>
          <w:lang w:val="en-US" w:eastAsia="zh-CN"/>
        </w:rPr>
        <w:t>19</w:t>
      </w:r>
      <w:r>
        <w:rPr>
          <w:rFonts w:hint="eastAsia" w:ascii="仿宋" w:hAnsi="仿宋" w:cs="仿宋"/>
          <w:u w:val="single"/>
        </w:rPr>
        <w:t>日</w:t>
      </w:r>
      <w:r>
        <w:rPr>
          <w:rFonts w:hint="eastAsia" w:ascii="仿宋" w:hAnsi="仿宋" w:cs="仿宋"/>
          <w:u w:val="single"/>
          <w:lang w:val="en-US" w:eastAsia="zh-CN"/>
        </w:rPr>
        <w:t>09</w:t>
      </w:r>
      <w:r>
        <w:rPr>
          <w:rFonts w:hint="eastAsia" w:ascii="仿宋" w:hAnsi="仿宋" w:cs="仿宋"/>
          <w:u w:val="single"/>
        </w:rPr>
        <w:t>点</w:t>
      </w:r>
      <w:r>
        <w:rPr>
          <w:rFonts w:hint="eastAsia" w:ascii="仿宋" w:hAnsi="仿宋" w:cs="仿宋"/>
          <w:u w:val="single"/>
          <w:lang w:val="en-US" w:eastAsia="zh-CN"/>
        </w:rPr>
        <w:t>00</w:t>
      </w:r>
      <w:bookmarkStart w:id="69" w:name="_GoBack"/>
      <w:bookmarkEnd w:id="69"/>
      <w:r>
        <w:rPr>
          <w:rFonts w:hint="eastAsia" w:ascii="仿宋" w:hAnsi="仿宋" w:cs="仿宋"/>
          <w:u w:val="single"/>
        </w:rPr>
        <w:t>分</w:t>
      </w:r>
    </w:p>
    <w:p>
      <w:pPr>
        <w:spacing w:line="360" w:lineRule="auto"/>
        <w:ind w:firstLine="482" w:firstLineChars="200"/>
        <w:rPr>
          <w:rFonts w:ascii="仿宋" w:hAnsi="仿宋" w:cs="仿宋"/>
        </w:rPr>
      </w:pPr>
      <w:r>
        <w:rPr>
          <w:rFonts w:hint="eastAsia" w:ascii="仿宋" w:hAnsi="仿宋" w:cs="仿宋"/>
          <w:b/>
        </w:rPr>
        <w:t>开标地点（网址）：</w:t>
      </w:r>
      <w:r>
        <w:rPr>
          <w:rFonts w:hint="eastAsia" w:ascii="仿宋" w:hAnsi="仿宋" w:cs="仿宋"/>
        </w:rPr>
        <w:t>政采云平台（https://www.zcygov.cn/）</w:t>
      </w:r>
    </w:p>
    <w:p>
      <w:pPr>
        <w:spacing w:line="360" w:lineRule="auto"/>
        <w:rPr>
          <w:rFonts w:ascii="仿宋" w:hAnsi="仿宋" w:cs="仿宋"/>
          <w:b/>
        </w:rPr>
      </w:pPr>
      <w:r>
        <w:rPr>
          <w:rFonts w:hint="eastAsia" w:ascii="仿宋" w:hAnsi="仿宋" w:cs="仿宋"/>
          <w:b/>
        </w:rPr>
        <w:t>五、对本次采购提出询问、质疑、投诉，请按以下方式联系</w:t>
      </w:r>
    </w:p>
    <w:p>
      <w:pPr>
        <w:spacing w:line="360" w:lineRule="auto"/>
        <w:ind w:firstLine="480" w:firstLineChars="200"/>
        <w:rPr>
          <w:rFonts w:ascii="仿宋" w:hAnsi="仿宋" w:cs="仿宋"/>
        </w:rPr>
      </w:pPr>
      <w:r>
        <w:rPr>
          <w:rFonts w:hint="eastAsia" w:ascii="仿宋" w:hAnsi="仿宋" w:cs="仿宋"/>
        </w:rPr>
        <w:t>1.采购人信息</w:t>
      </w:r>
    </w:p>
    <w:p>
      <w:pPr>
        <w:spacing w:line="360" w:lineRule="auto"/>
        <w:ind w:firstLine="480" w:firstLineChars="200"/>
        <w:rPr>
          <w:rFonts w:ascii="仿宋" w:hAnsi="仿宋" w:cs="仿宋"/>
        </w:rPr>
      </w:pPr>
      <w:r>
        <w:rPr>
          <w:rFonts w:hint="eastAsia" w:ascii="仿宋" w:hAnsi="仿宋" w:cs="仿宋"/>
        </w:rPr>
        <w:t>名称：浙江省计量科学研究院</w:t>
      </w:r>
    </w:p>
    <w:p>
      <w:pPr>
        <w:spacing w:line="360" w:lineRule="auto"/>
        <w:ind w:firstLine="480" w:firstLineChars="200"/>
        <w:rPr>
          <w:rFonts w:ascii="仿宋" w:hAnsi="仿宋" w:cs="仿宋"/>
        </w:rPr>
      </w:pPr>
      <w:r>
        <w:rPr>
          <w:rFonts w:hint="eastAsia" w:ascii="仿宋" w:hAnsi="仿宋" w:cs="仿宋"/>
        </w:rPr>
        <w:t>地址：杭州市钱塘区下沙路300号</w:t>
      </w:r>
    </w:p>
    <w:p>
      <w:pPr>
        <w:spacing w:line="360" w:lineRule="auto"/>
        <w:ind w:firstLine="480" w:firstLineChars="200"/>
        <w:rPr>
          <w:rFonts w:ascii="仿宋" w:hAnsi="仿宋" w:cs="仿宋"/>
        </w:rPr>
      </w:pPr>
      <w:r>
        <w:rPr>
          <w:rFonts w:hint="eastAsia" w:ascii="仿宋" w:hAnsi="仿宋" w:cs="仿宋"/>
        </w:rPr>
        <w:t>项目联系人（询问）：徐工</w:t>
      </w:r>
    </w:p>
    <w:p>
      <w:pPr>
        <w:spacing w:line="360" w:lineRule="auto"/>
        <w:ind w:firstLine="480" w:firstLineChars="200"/>
        <w:rPr>
          <w:rFonts w:ascii="仿宋" w:hAnsi="仿宋" w:cs="仿宋"/>
        </w:rPr>
      </w:pPr>
      <w:r>
        <w:rPr>
          <w:rFonts w:hint="eastAsia" w:ascii="仿宋" w:hAnsi="仿宋" w:cs="仿宋"/>
        </w:rPr>
        <w:t>项目联系方式（询问）：0571-85025357</w:t>
      </w:r>
    </w:p>
    <w:p>
      <w:pPr>
        <w:spacing w:line="360" w:lineRule="auto"/>
        <w:ind w:firstLine="480" w:firstLineChars="200"/>
        <w:rPr>
          <w:rFonts w:ascii="仿宋" w:hAnsi="仿宋" w:cs="仿宋"/>
        </w:rPr>
      </w:pPr>
      <w:r>
        <w:rPr>
          <w:rFonts w:hint="eastAsia" w:ascii="仿宋" w:hAnsi="仿宋" w:cs="仿宋"/>
        </w:rPr>
        <w:t>质疑联系人：王工</w:t>
      </w:r>
    </w:p>
    <w:p>
      <w:pPr>
        <w:spacing w:line="360" w:lineRule="auto"/>
        <w:ind w:firstLine="480" w:firstLineChars="200"/>
        <w:rPr>
          <w:rFonts w:ascii="仿宋" w:hAnsi="仿宋" w:cs="仿宋"/>
        </w:rPr>
      </w:pPr>
      <w:r>
        <w:rPr>
          <w:rFonts w:hint="eastAsia" w:ascii="仿宋" w:hAnsi="仿宋" w:cs="仿宋"/>
        </w:rPr>
        <w:t>质疑联系方式：0571-85025722</w:t>
      </w:r>
    </w:p>
    <w:p>
      <w:pPr>
        <w:spacing w:line="360" w:lineRule="auto"/>
        <w:ind w:firstLine="480" w:firstLineChars="200"/>
        <w:rPr>
          <w:rFonts w:ascii="仿宋" w:hAnsi="仿宋" w:cs="仿宋"/>
        </w:rPr>
      </w:pPr>
      <w:r>
        <w:rPr>
          <w:rFonts w:hint="eastAsia" w:ascii="仿宋" w:hAnsi="仿宋" w:cs="仿宋"/>
        </w:rPr>
        <w:t>2.采购代理机构信息</w:t>
      </w:r>
    </w:p>
    <w:p>
      <w:pPr>
        <w:spacing w:line="360" w:lineRule="auto"/>
        <w:ind w:firstLine="480" w:firstLineChars="200"/>
        <w:rPr>
          <w:rFonts w:ascii="仿宋" w:hAnsi="仿宋" w:cs="仿宋"/>
        </w:rPr>
      </w:pPr>
      <w:r>
        <w:rPr>
          <w:rFonts w:hint="eastAsia" w:ascii="仿宋" w:hAnsi="仿宋" w:cs="仿宋"/>
        </w:rPr>
        <w:t>名称：浙江国际招投标有限公司</w:t>
      </w:r>
    </w:p>
    <w:p>
      <w:pPr>
        <w:spacing w:line="360" w:lineRule="auto"/>
        <w:ind w:firstLine="480" w:firstLineChars="200"/>
        <w:rPr>
          <w:rFonts w:ascii="仿宋" w:hAnsi="仿宋" w:cs="仿宋"/>
        </w:rPr>
      </w:pPr>
      <w:r>
        <w:rPr>
          <w:rFonts w:hint="eastAsia" w:ascii="仿宋" w:hAnsi="仿宋" w:cs="仿宋"/>
        </w:rPr>
        <w:t>地址：杭州市文三路90号东部软件园1号楼3楼</w:t>
      </w:r>
    </w:p>
    <w:p>
      <w:pPr>
        <w:spacing w:line="360" w:lineRule="auto"/>
        <w:ind w:firstLine="480" w:firstLineChars="200"/>
        <w:rPr>
          <w:rFonts w:ascii="仿宋" w:hAnsi="仿宋" w:cs="仿宋"/>
        </w:rPr>
      </w:pPr>
      <w:r>
        <w:rPr>
          <w:rFonts w:hint="eastAsia" w:ascii="仿宋" w:hAnsi="仿宋" w:cs="仿宋"/>
        </w:rPr>
        <w:t>传真：/</w:t>
      </w:r>
    </w:p>
    <w:p>
      <w:pPr>
        <w:spacing w:line="360" w:lineRule="auto"/>
        <w:ind w:firstLine="480" w:firstLineChars="200"/>
        <w:rPr>
          <w:rFonts w:ascii="仿宋" w:hAnsi="仿宋" w:cs="仿宋"/>
        </w:rPr>
      </w:pPr>
      <w:r>
        <w:rPr>
          <w:rFonts w:hint="eastAsia" w:ascii="仿宋" w:hAnsi="仿宋" w:cs="仿宋"/>
        </w:rPr>
        <w:t>项目联系人（询问）：郑钢伟</w:t>
      </w:r>
    </w:p>
    <w:p>
      <w:pPr>
        <w:spacing w:line="360" w:lineRule="auto"/>
        <w:ind w:firstLine="480" w:firstLineChars="200"/>
        <w:rPr>
          <w:rFonts w:ascii="仿宋" w:hAnsi="仿宋" w:cs="仿宋"/>
        </w:rPr>
      </w:pPr>
      <w:r>
        <w:rPr>
          <w:rFonts w:hint="eastAsia" w:ascii="仿宋" w:hAnsi="仿宋" w:cs="仿宋"/>
        </w:rPr>
        <w:t>项目联系方式（询问）：0571-81061822</w:t>
      </w:r>
    </w:p>
    <w:p>
      <w:pPr>
        <w:spacing w:line="360" w:lineRule="auto"/>
        <w:ind w:firstLine="480" w:firstLineChars="200"/>
        <w:rPr>
          <w:rFonts w:ascii="仿宋" w:hAnsi="仿宋" w:cs="仿宋"/>
        </w:rPr>
      </w:pPr>
      <w:r>
        <w:rPr>
          <w:rFonts w:hint="eastAsia" w:ascii="仿宋" w:hAnsi="仿宋" w:cs="仿宋"/>
        </w:rPr>
        <w:t>质疑联系人：赵娟</w:t>
      </w:r>
    </w:p>
    <w:p>
      <w:pPr>
        <w:spacing w:line="360" w:lineRule="auto"/>
        <w:ind w:firstLine="480" w:firstLineChars="200"/>
        <w:rPr>
          <w:rFonts w:ascii="仿宋" w:hAnsi="仿宋" w:cs="仿宋"/>
        </w:rPr>
      </w:pPr>
      <w:r>
        <w:rPr>
          <w:rFonts w:hint="eastAsia" w:ascii="仿宋" w:hAnsi="仿宋" w:cs="仿宋"/>
        </w:rPr>
        <w:t>质疑联系方式：0571-81061819</w:t>
      </w:r>
    </w:p>
    <w:p>
      <w:pPr>
        <w:spacing w:line="360" w:lineRule="auto"/>
        <w:ind w:firstLine="482" w:firstLineChars="200"/>
        <w:rPr>
          <w:rFonts w:ascii="仿宋" w:hAnsi="仿宋" w:cs="仿宋"/>
          <w:b/>
          <w:bCs/>
        </w:rPr>
      </w:pPr>
      <w:r>
        <w:rPr>
          <w:rFonts w:hint="eastAsia" w:ascii="仿宋" w:hAnsi="仿宋" w:cs="仿宋"/>
          <w:b/>
          <w:bCs/>
        </w:rPr>
        <w:t>3.同级政府采购监督管理部门</w:t>
      </w:r>
    </w:p>
    <w:p>
      <w:pPr>
        <w:spacing w:line="360" w:lineRule="auto"/>
        <w:ind w:firstLine="480" w:firstLineChars="200"/>
        <w:rPr>
          <w:rFonts w:ascii="仿宋" w:hAnsi="仿宋" w:cs="仿宋"/>
        </w:rPr>
      </w:pPr>
      <w:r>
        <w:rPr>
          <w:rFonts w:hint="eastAsia" w:ascii="仿宋" w:hAnsi="仿宋" w:cs="仿宋"/>
        </w:rPr>
        <w:t>名称：浙江省财政厅政府采购监管处、浙江省政府采购行政裁决服务中心（杭州）</w:t>
      </w:r>
    </w:p>
    <w:p>
      <w:pPr>
        <w:spacing w:line="360" w:lineRule="auto"/>
        <w:ind w:firstLine="480" w:firstLineChars="200"/>
        <w:rPr>
          <w:rFonts w:ascii="仿宋" w:hAnsi="仿宋" w:cs="仿宋"/>
        </w:rPr>
      </w:pPr>
      <w:r>
        <w:rPr>
          <w:rFonts w:hint="eastAsia" w:ascii="仿宋" w:hAnsi="仿宋" w:cs="仿宋"/>
        </w:rPr>
        <w:t>地址：杭州市上城区四季青街道新业路市民之家G03办公室</w:t>
      </w:r>
    </w:p>
    <w:p>
      <w:pPr>
        <w:spacing w:line="360" w:lineRule="auto"/>
        <w:ind w:firstLine="480" w:firstLineChars="200"/>
        <w:rPr>
          <w:rFonts w:ascii="仿宋" w:hAnsi="仿宋" w:cs="仿宋"/>
        </w:rPr>
      </w:pPr>
      <w:r>
        <w:rPr>
          <w:rFonts w:hint="eastAsia" w:ascii="仿宋" w:hAnsi="仿宋" w:cs="仿宋"/>
        </w:rPr>
        <w:t>传真：/</w:t>
      </w:r>
    </w:p>
    <w:p>
      <w:pPr>
        <w:spacing w:line="360" w:lineRule="auto"/>
        <w:ind w:firstLine="480" w:firstLineChars="200"/>
        <w:rPr>
          <w:rFonts w:ascii="仿宋" w:hAnsi="仿宋" w:cs="仿宋"/>
        </w:rPr>
      </w:pPr>
      <w:r>
        <w:rPr>
          <w:rFonts w:hint="eastAsia" w:ascii="仿宋" w:hAnsi="仿宋" w:cs="仿宋"/>
        </w:rPr>
        <w:t>联系人：朱女士、王女士</w:t>
      </w:r>
    </w:p>
    <w:p>
      <w:pPr>
        <w:spacing w:line="360" w:lineRule="auto"/>
        <w:ind w:firstLine="480" w:firstLineChars="200"/>
        <w:rPr>
          <w:rFonts w:ascii="仿宋" w:hAnsi="仿宋" w:cs="仿宋"/>
        </w:rPr>
      </w:pPr>
      <w:r>
        <w:rPr>
          <w:rFonts w:hint="eastAsia" w:ascii="仿宋" w:hAnsi="仿宋" w:cs="仿宋"/>
        </w:rPr>
        <w:t>监督投诉电话：0571-85252453</w:t>
      </w:r>
    </w:p>
    <w:p>
      <w:pPr>
        <w:spacing w:line="360" w:lineRule="auto"/>
        <w:ind w:firstLine="480" w:firstLineChars="200"/>
        <w:rPr>
          <w:rFonts w:ascii="仿宋" w:hAnsi="仿宋" w:cs="仿宋"/>
        </w:rPr>
      </w:pPr>
      <w:r>
        <w:rPr>
          <w:rFonts w:hint="eastAsia" w:ascii="仿宋" w:hAnsi="仿宋" w:cs="仿宋"/>
        </w:rPr>
        <w:t>政策咨询：何一平、冯华，0571-87058424、87055741</w:t>
      </w:r>
    </w:p>
    <w:p>
      <w:pPr>
        <w:spacing w:line="240" w:lineRule="auto"/>
        <w:ind w:firstLine="420" w:firstLineChars="200"/>
        <w:rPr>
          <w:rFonts w:ascii="仿宋" w:hAnsi="仿宋" w:cs="仿宋"/>
          <w:sz w:val="21"/>
          <w:szCs w:val="18"/>
        </w:rPr>
      </w:pPr>
      <w:r>
        <w:rPr>
          <w:rFonts w:hint="eastAsia" w:ascii="仿宋" w:hAnsi="仿宋" w:cs="仿宋"/>
          <w:sz w:val="21"/>
          <w:szCs w:val="18"/>
        </w:rPr>
        <w:t>若对项目采购电子交易系统操作有疑问，可登录政采云（https://www.zcygov.cn/），点击右侧咨询小采，获取采小蜜智能服务管家帮助，或拨打政采云服务热线95763获取热线服务帮助。</w:t>
      </w:r>
    </w:p>
    <w:p>
      <w:pPr>
        <w:spacing w:line="240" w:lineRule="auto"/>
        <w:ind w:firstLine="480" w:firstLineChars="200"/>
        <w:rPr>
          <w:rFonts w:ascii="仿宋" w:hAnsi="仿宋" w:cs="仿宋"/>
        </w:rPr>
      </w:pPr>
      <w:r>
        <w:rPr>
          <w:rFonts w:hint="eastAsia" w:ascii="仿宋" w:hAnsi="仿宋" w:cs="仿宋"/>
          <w:szCs w:val="21"/>
        </w:rPr>
        <w:t>CA问题联系电话（人工）：汇信CA 400-888-4636；天谷CA 400-087-8198。</w:t>
      </w:r>
    </w:p>
    <w:p>
      <w:pPr>
        <w:adjustRightInd/>
        <w:spacing w:line="360" w:lineRule="auto"/>
        <w:jc w:val="center"/>
        <w:outlineLvl w:val="0"/>
        <w:rPr>
          <w:rFonts w:ascii="仿宋" w:hAnsi="仿宋" w:cs="仿宋_GB2312"/>
          <w:b/>
          <w:sz w:val="36"/>
          <w:szCs w:val="20"/>
        </w:rPr>
      </w:pPr>
      <w:r>
        <w:rPr>
          <w:rFonts w:ascii="仿宋" w:hAnsi="仿宋" w:cs="仿宋_GB2312"/>
          <w:b/>
          <w:sz w:val="36"/>
          <w:szCs w:val="20"/>
        </w:rPr>
        <w:br w:type="page"/>
      </w:r>
      <w:bookmarkStart w:id="12" w:name="_Toc11261"/>
      <w:r>
        <w:rPr>
          <w:rFonts w:hint="eastAsia" w:ascii="仿宋" w:hAnsi="仿宋" w:cs="仿宋_GB2312"/>
          <w:b/>
          <w:sz w:val="36"/>
          <w:szCs w:val="20"/>
        </w:rPr>
        <w:t>第二部分</w:t>
      </w:r>
      <w:bookmarkEnd w:id="9"/>
      <w:r>
        <w:rPr>
          <w:rFonts w:hint="eastAsia" w:ascii="仿宋" w:hAnsi="仿宋" w:cs="仿宋_GB2312"/>
          <w:b/>
          <w:sz w:val="36"/>
          <w:szCs w:val="20"/>
          <w:lang w:val="en-US" w:eastAsia="zh-CN"/>
        </w:rPr>
        <w:t xml:space="preserve">  </w:t>
      </w:r>
      <w:r>
        <w:rPr>
          <w:rFonts w:hint="eastAsia" w:ascii="仿宋" w:hAnsi="仿宋" w:cs="仿宋_GB2312"/>
          <w:b/>
          <w:sz w:val="36"/>
          <w:szCs w:val="20"/>
        </w:rPr>
        <w:t>供应商</w:t>
      </w:r>
      <w:r>
        <w:rPr>
          <w:rFonts w:ascii="仿宋" w:hAnsi="仿宋" w:cs="仿宋_GB2312"/>
          <w:b/>
          <w:sz w:val="36"/>
          <w:szCs w:val="20"/>
        </w:rPr>
        <w:t>须知</w:t>
      </w:r>
      <w:bookmarkEnd w:id="10"/>
      <w:bookmarkEnd w:id="12"/>
    </w:p>
    <w:p>
      <w:pPr>
        <w:spacing w:line="360" w:lineRule="auto"/>
        <w:jc w:val="center"/>
        <w:rPr>
          <w:rFonts w:ascii="仿宋" w:hAnsi="仿宋" w:cs="仿宋_GB2312"/>
          <w:b/>
          <w:sz w:val="32"/>
          <w:szCs w:val="20"/>
        </w:rPr>
      </w:pPr>
      <w:r>
        <w:rPr>
          <w:rFonts w:hint="eastAsia" w:ascii="仿宋" w:hAnsi="仿宋" w:cs="仿宋_GB2312"/>
          <w:b/>
          <w:sz w:val="32"/>
          <w:szCs w:val="20"/>
        </w:rPr>
        <w:t>前附表</w:t>
      </w:r>
    </w:p>
    <w:tbl>
      <w:tblPr>
        <w:tblStyle w:val="62"/>
        <w:tblW w:w="856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629"/>
        <w:gridCol w:w="1843"/>
        <w:gridCol w:w="609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83" w:hRule="atLeast"/>
          <w:tblHeader/>
        </w:trPr>
        <w:tc>
          <w:tcPr>
            <w:tcW w:w="629"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序号</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事项</w:t>
            </w:r>
          </w:p>
        </w:tc>
        <w:tc>
          <w:tcPr>
            <w:tcW w:w="6095"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本项目的特别规定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60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项目属性</w:t>
            </w:r>
          </w:p>
        </w:tc>
        <w:tc>
          <w:tcPr>
            <w:tcW w:w="6095" w:type="dxa"/>
            <w:tcBorders>
              <w:tl2br w:val="nil"/>
              <w:tr2bl w:val="nil"/>
            </w:tcBorders>
            <w:vAlign w:val="center"/>
          </w:tcPr>
          <w:p>
            <w:pPr>
              <w:spacing w:line="288" w:lineRule="auto"/>
              <w:rPr>
                <w:b/>
                <w:bCs/>
              </w:rPr>
            </w:pPr>
            <w:r>
              <w:rPr>
                <w:rFonts w:hint="eastAsia"/>
              </w:rPr>
              <w:t>货物类。</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2</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采购标的对应的中小企业划分标准所属行业</w:t>
            </w:r>
          </w:p>
        </w:tc>
        <w:tc>
          <w:tcPr>
            <w:tcW w:w="6095" w:type="dxa"/>
            <w:tcBorders>
              <w:tl2br w:val="nil"/>
              <w:tr2bl w:val="nil"/>
            </w:tcBorders>
            <w:vAlign w:val="center"/>
          </w:tcPr>
          <w:p>
            <w:pPr>
              <w:spacing w:line="288" w:lineRule="auto"/>
            </w:pPr>
            <w:r>
              <w:rPr>
                <w:rFonts w:hint="eastAsia"/>
              </w:rPr>
              <w:t>标的：</w:t>
            </w:r>
            <w:r>
              <w:rPr>
                <w:rFonts w:hint="eastAsia"/>
                <w:u w:val="single"/>
              </w:rPr>
              <w:t>扫描激光动态测量系统</w:t>
            </w:r>
            <w:r>
              <w:rPr>
                <w:rFonts w:hint="eastAsia"/>
              </w:rPr>
              <w:t>，属于</w:t>
            </w:r>
            <w:r>
              <w:rPr>
                <w:rFonts w:hint="eastAsia"/>
                <w:u w:val="single"/>
              </w:rPr>
              <w:t xml:space="preserve">工业 </w:t>
            </w:r>
            <w:r>
              <w:rPr>
                <w:rFonts w:hint="eastAsia"/>
              </w:rPr>
              <w:t>行业</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3</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是否允许采购进口产品</w:t>
            </w:r>
          </w:p>
        </w:tc>
        <w:tc>
          <w:tcPr>
            <w:tcW w:w="6095" w:type="dxa"/>
            <w:tcBorders>
              <w:tl2br w:val="nil"/>
              <w:tr2bl w:val="nil"/>
            </w:tcBorders>
            <w:vAlign w:val="center"/>
          </w:tcPr>
          <w:p>
            <w:pPr>
              <w:spacing w:line="288" w:lineRule="auto"/>
              <w:rPr>
                <w:rFonts w:ascii="仿宋" w:hAnsi="仿宋" w:cs="仿宋"/>
                <w:kern w:val="0"/>
              </w:rPr>
            </w:pPr>
            <w:sdt>
              <w:sdtPr>
                <w:rPr>
                  <w:rFonts w:hint="eastAsia" w:ascii="宋体" w:hAnsi="宋体" w:eastAsia="宋体" w:cs="宋体"/>
                  <w:kern w:val="0"/>
                </w:rPr>
                <w:id w:val="17730466"/>
              </w:sdtPr>
              <w:sdtEndPr>
                <w:rPr>
                  <w:rFonts w:hint="eastAsia" w:ascii="仿宋" w:hAnsi="仿宋" w:eastAsia="仿宋" w:cs="仿宋"/>
                  <w:kern w:val="0"/>
                </w:rPr>
              </w:sdtEndPr>
              <w:sdtContent>
                <w:r>
                  <w:rPr>
                    <w:rFonts w:hint="eastAsia" w:ascii="仿宋" w:hAnsi="仿宋" w:cs="仿宋"/>
                    <w:kern w:val="0"/>
                  </w:rPr>
                  <w:t>■</w:t>
                </w:r>
              </w:sdtContent>
            </w:sdt>
            <w:r>
              <w:rPr>
                <w:rFonts w:hint="eastAsia" w:ascii="仿宋" w:hAnsi="仿宋" w:cs="仿宋"/>
                <w:kern w:val="0"/>
              </w:rPr>
              <w:t>本项目不允许采购进口产品。</w:t>
            </w:r>
          </w:p>
          <w:p>
            <w:pPr>
              <w:spacing w:line="288" w:lineRule="auto"/>
              <w:rPr>
                <w:rFonts w:ascii="仿宋" w:hAnsi="仿宋" w:cs="仿宋"/>
              </w:rPr>
            </w:pPr>
            <w:sdt>
              <w:sdtPr>
                <w:rPr>
                  <w:rFonts w:hint="eastAsia" w:ascii="仿宋" w:hAnsi="仿宋" w:cs="仿宋"/>
                  <w:kern w:val="0"/>
                </w:rPr>
                <w:id w:val="17730467"/>
              </w:sdtPr>
              <w:sdtEndPr>
                <w:rPr>
                  <w:rFonts w:hint="eastAsia" w:ascii="仿宋" w:hAnsi="仿宋" w:cs="仿宋"/>
                  <w:kern w:val="0"/>
                  <w:highlight w:val="cyan"/>
                </w:rPr>
              </w:sdtEndPr>
              <w:sdtContent>
                <w:r>
                  <w:rPr>
                    <w:rFonts w:hint="eastAsia" w:ascii="仿宋" w:hAnsi="仿宋" w:cs="仿宋"/>
                    <w:kern w:val="0"/>
                  </w:rPr>
                  <w:t>☐</w:t>
                </w:r>
              </w:sdtContent>
            </w:sdt>
            <w:r>
              <w:rPr>
                <w:rFonts w:hint="eastAsia" w:ascii="仿宋" w:hAnsi="仿宋" w:cs="仿宋"/>
                <w:kern w:val="0"/>
              </w:rPr>
              <w:t>可以就采购进口产品。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4</w:t>
            </w:r>
          </w:p>
        </w:tc>
        <w:tc>
          <w:tcPr>
            <w:tcW w:w="1843" w:type="dxa"/>
            <w:tcBorders>
              <w:tl2br w:val="nil"/>
              <w:tr2bl w:val="nil"/>
            </w:tcBorders>
            <w:vAlign w:val="center"/>
          </w:tcPr>
          <w:p>
            <w:pPr>
              <w:spacing w:line="288" w:lineRule="auto"/>
              <w:rPr>
                <w:rFonts w:ascii="仿宋" w:hAnsi="仿宋" w:cs="仿宋"/>
                <w:b/>
              </w:rPr>
            </w:pPr>
            <w:r>
              <w:rPr>
                <w:rFonts w:hint="eastAsia" w:ascii="仿宋" w:hAnsi="仿宋" w:cs="仿宋"/>
                <w:b/>
              </w:rPr>
              <w:t>分包</w:t>
            </w:r>
          </w:p>
        </w:tc>
        <w:tc>
          <w:tcPr>
            <w:tcW w:w="6095" w:type="dxa"/>
            <w:tcBorders>
              <w:tl2br w:val="nil"/>
              <w:tr2bl w:val="nil"/>
            </w:tcBorders>
            <w:vAlign w:val="center"/>
          </w:tcPr>
          <w:p>
            <w:pPr>
              <w:spacing w:line="288" w:lineRule="auto"/>
              <w:rPr>
                <w:rFonts w:ascii="仿宋" w:hAnsi="仿宋" w:cs="仿宋"/>
              </w:rPr>
            </w:pPr>
            <w:r>
              <w:rPr>
                <w:rFonts w:hint="eastAsia" w:ascii="宋体" w:hAnsi="宋体" w:eastAsia="宋体" w:cs="宋体"/>
                <w:kern w:val="0"/>
              </w:rPr>
              <w:t>■</w:t>
            </w:r>
            <w:r>
              <w:rPr>
                <w:rFonts w:hint="eastAsia" w:ascii="仿宋" w:hAnsi="仿宋" w:cs="仿宋"/>
                <w:kern w:val="0"/>
              </w:rPr>
              <w:t>A</w:t>
            </w:r>
            <w:r>
              <w:rPr>
                <w:rFonts w:hint="eastAsia" w:ascii="仿宋" w:hAnsi="仿宋" w:cs="仿宋"/>
              </w:rPr>
              <w:t>同意将非主体、非关键性的</w:t>
            </w:r>
            <w:r>
              <w:rPr>
                <w:rFonts w:hint="eastAsia" w:ascii="仿宋" w:hAnsi="仿宋" w:cs="仿宋"/>
                <w:u w:val="single"/>
              </w:rPr>
              <w:t xml:space="preserve"> 运输  </w:t>
            </w:r>
            <w:r>
              <w:rPr>
                <w:rFonts w:hint="eastAsia" w:ascii="仿宋" w:hAnsi="仿宋" w:cs="仿宋"/>
              </w:rPr>
              <w:t>工作分包。</w:t>
            </w:r>
          </w:p>
          <w:p>
            <w:pPr>
              <w:spacing w:line="288" w:lineRule="auto"/>
              <w:rPr>
                <w:rFonts w:ascii="仿宋" w:hAnsi="仿宋" w:cs="仿宋"/>
              </w:rPr>
            </w:pPr>
            <w:sdt>
              <w:sdtPr>
                <w:rPr>
                  <w:rFonts w:hint="eastAsia" w:ascii="仿宋" w:hAnsi="仿宋" w:cs="仿宋"/>
                  <w:kern w:val="0"/>
                </w:rPr>
                <w:id w:val="17730468"/>
              </w:sdtPr>
              <w:sdtEndPr>
                <w:rPr>
                  <w:rFonts w:hint="eastAsia" w:ascii="仿宋" w:hAnsi="仿宋" w:cs="仿宋"/>
                  <w:kern w:val="0"/>
                </w:rPr>
              </w:sdtEndPr>
              <w:sdtContent>
                <w:r>
                  <w:rPr>
                    <w:rFonts w:hint="eastAsia" w:ascii="MS Gothic" w:hAnsi="MS Gothic" w:cs="仿宋"/>
                    <w:kern w:val="0"/>
                  </w:rPr>
                  <w:t>☐</w:t>
                </w:r>
              </w:sdtContent>
            </w:sdt>
            <w:r>
              <w:rPr>
                <w:rFonts w:hint="eastAsia" w:ascii="仿宋" w:hAnsi="仿宋" w:cs="仿宋"/>
                <w:kern w:val="0"/>
              </w:rPr>
              <w:t>B</w:t>
            </w:r>
            <w:r>
              <w:rPr>
                <w:rFonts w:hint="eastAsia" w:ascii="仿宋" w:hAnsi="仿宋" w:cs="仿宋"/>
              </w:rPr>
              <w:t>不同意分包。</w:t>
            </w:r>
          </w:p>
          <w:p>
            <w:pPr>
              <w:spacing w:line="288" w:lineRule="auto"/>
              <w:rPr>
                <w:rFonts w:ascii="仿宋" w:hAnsi="仿宋" w:cs="仿宋"/>
              </w:rPr>
            </w:pPr>
            <w:r>
              <w:rPr>
                <w:rFonts w:hint="eastAsia" w:ascii="仿宋" w:hAnsi="仿宋" w:cs="仿宋"/>
              </w:rPr>
              <w:t>注：不得限制大中型企业向小微企业合理分包。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5</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开标前答疑会或现场考察</w:t>
            </w:r>
          </w:p>
        </w:tc>
        <w:tc>
          <w:tcPr>
            <w:tcW w:w="6095" w:type="dxa"/>
            <w:tcBorders>
              <w:tl2br w:val="nil"/>
              <w:tr2bl w:val="nil"/>
            </w:tcBorders>
            <w:vAlign w:val="center"/>
          </w:tcPr>
          <w:p>
            <w:pPr>
              <w:spacing w:line="288" w:lineRule="auto"/>
              <w:rPr>
                <w:rFonts w:ascii="仿宋" w:hAnsi="仿宋" w:cs="仿宋"/>
              </w:rPr>
            </w:pPr>
            <w:sdt>
              <w:sdtPr>
                <w:rPr>
                  <w:rFonts w:hint="eastAsia" w:ascii="仿宋" w:hAnsi="仿宋" w:cs="仿宋"/>
                  <w:kern w:val="0"/>
                </w:rPr>
                <w:id w:val="17730469"/>
              </w:sdtPr>
              <w:sdtEndPr>
                <w:rPr>
                  <w:rFonts w:hint="eastAsia" w:ascii="仿宋" w:hAnsi="仿宋" w:cs="仿宋"/>
                  <w:kern w:val="0"/>
                </w:rPr>
              </w:sdtEndPr>
              <w:sdtContent>
                <w:r>
                  <w:rPr>
                    <w:rFonts w:ascii="Wingdings" w:hAnsi="Wingdings" w:cs="仿宋"/>
                    <w:kern w:val="0"/>
                  </w:rPr>
                  <w:t></w:t>
                </w:r>
              </w:sdtContent>
            </w:sdt>
            <w:r>
              <w:rPr>
                <w:rFonts w:hint="eastAsia" w:ascii="仿宋" w:hAnsi="仿宋" w:cs="仿宋"/>
                <w:kern w:val="0"/>
              </w:rPr>
              <w:t>A</w:t>
            </w:r>
            <w:r>
              <w:rPr>
                <w:rFonts w:hint="eastAsia" w:ascii="仿宋" w:hAnsi="仿宋" w:cs="仿宋"/>
              </w:rPr>
              <w:t>不组织。</w:t>
            </w:r>
          </w:p>
          <w:p>
            <w:pPr>
              <w:spacing w:line="288" w:lineRule="auto"/>
              <w:rPr>
                <w:rFonts w:ascii="仿宋" w:hAnsi="仿宋" w:cs="仿宋"/>
                <w:szCs w:val="20"/>
              </w:rPr>
            </w:pPr>
            <w:sdt>
              <w:sdtPr>
                <w:rPr>
                  <w:rFonts w:hint="eastAsia" w:ascii="仿宋" w:hAnsi="仿宋" w:cs="仿宋"/>
                  <w:kern w:val="0"/>
                </w:rPr>
                <w:id w:val="17730470"/>
              </w:sdtPr>
              <w:sdtEndPr>
                <w:rPr>
                  <w:rFonts w:hint="eastAsia" w:ascii="仿宋" w:hAnsi="仿宋" w:cs="仿宋"/>
                  <w:kern w:val="0"/>
                </w:rPr>
              </w:sdtEndPr>
              <w:sdtContent>
                <w:r>
                  <w:rPr>
                    <w:rFonts w:hint="eastAsia" w:ascii="仿宋" w:hAnsi="仿宋" w:cs="仿宋"/>
                    <w:kern w:val="0"/>
                  </w:rPr>
                  <w:t>☐</w:t>
                </w:r>
              </w:sdtContent>
            </w:sdt>
            <w:r>
              <w:rPr>
                <w:rFonts w:hint="eastAsia" w:ascii="仿宋" w:hAnsi="仿宋" w:cs="仿宋"/>
                <w:kern w:val="0"/>
              </w:rPr>
              <w:t>B组织，</w:t>
            </w:r>
            <w:r>
              <w:rPr>
                <w:rFonts w:hint="eastAsia" w:ascii="仿宋" w:hAnsi="仿宋" w:cs="仿宋"/>
              </w:rPr>
              <w:t>时间：,地点：，联系人：，联系方式：</w:t>
            </w:r>
            <w:r>
              <w:rPr>
                <w:rFonts w:hint="eastAsia" w:ascii="仿宋" w:hAnsi="仿宋" w:cs="仿宋"/>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6</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样品提供</w:t>
            </w:r>
          </w:p>
        </w:tc>
        <w:tc>
          <w:tcPr>
            <w:tcW w:w="6095" w:type="dxa"/>
            <w:tcBorders>
              <w:tl2br w:val="nil"/>
              <w:tr2bl w:val="nil"/>
            </w:tcBorders>
            <w:vAlign w:val="center"/>
          </w:tcPr>
          <w:p>
            <w:pPr>
              <w:spacing w:line="288" w:lineRule="auto"/>
              <w:rPr>
                <w:rFonts w:ascii="仿宋" w:hAnsi="仿宋" w:cs="仿宋"/>
                <w:b/>
              </w:rPr>
            </w:pPr>
            <w:r>
              <w:rPr>
                <w:rFonts w:hint="eastAsia" w:ascii="仿宋" w:hAnsi="仿宋" w:cs="仿宋"/>
              </w:rPr>
              <w:t>不要求提供。</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7</w:t>
            </w:r>
          </w:p>
        </w:tc>
        <w:tc>
          <w:tcPr>
            <w:tcW w:w="1843" w:type="dxa"/>
            <w:tcBorders>
              <w:tl2br w:val="nil"/>
              <w:tr2bl w:val="nil"/>
            </w:tcBorders>
            <w:vAlign w:val="center"/>
          </w:tcPr>
          <w:p>
            <w:pPr>
              <w:spacing w:line="288" w:lineRule="auto"/>
              <w:jc w:val="center"/>
              <w:rPr>
                <w:rFonts w:ascii="仿宋" w:hAnsi="仿宋" w:cs="仿宋"/>
                <w:bCs/>
              </w:rPr>
            </w:pPr>
            <w:r>
              <w:rPr>
                <w:rFonts w:hint="eastAsia" w:ascii="仿宋" w:hAnsi="仿宋" w:cs="仿宋"/>
                <w:b/>
              </w:rPr>
              <w:t>方案讲解演示</w:t>
            </w:r>
          </w:p>
        </w:tc>
        <w:tc>
          <w:tcPr>
            <w:tcW w:w="6095" w:type="dxa"/>
            <w:tcBorders>
              <w:tl2br w:val="nil"/>
              <w:tr2bl w:val="nil"/>
            </w:tcBorders>
            <w:vAlign w:val="center"/>
          </w:tcPr>
          <w:p>
            <w:pPr>
              <w:spacing w:line="288" w:lineRule="auto"/>
              <w:rPr>
                <w:rFonts w:ascii="仿宋" w:hAnsi="仿宋" w:cs="仿宋"/>
                <w:b/>
                <w:kern w:val="0"/>
                <w:lang w:val="zh-CN"/>
              </w:rPr>
            </w:pPr>
            <w:r>
              <w:rPr>
                <w:rFonts w:hint="eastAsia" w:ascii="仿宋" w:hAnsi="仿宋" w:cs="仿宋"/>
              </w:rPr>
              <w:t>不组织。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8</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节能产品、环境标志产品</w:t>
            </w:r>
          </w:p>
        </w:tc>
        <w:tc>
          <w:tcPr>
            <w:tcW w:w="6095" w:type="dxa"/>
            <w:tcBorders>
              <w:tl2br w:val="nil"/>
              <w:tr2bl w:val="nil"/>
            </w:tcBorders>
            <w:vAlign w:val="center"/>
          </w:tcPr>
          <w:p>
            <w:pPr>
              <w:spacing w:line="288" w:lineRule="auto"/>
              <w:rPr>
                <w:rFonts w:ascii="仿宋" w:hAnsi="仿宋" w:cs="仿宋"/>
              </w:rPr>
            </w:pPr>
            <w:r>
              <w:rPr>
                <w:rFonts w:hint="eastAsia" w:ascii="仿宋" w:hAnsi="仿宋" w:cs="仿宋"/>
                <w:kern w:val="0"/>
              </w:rPr>
              <w:t>采购人拟采购的产品（标的）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9</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报价要求</w:t>
            </w:r>
          </w:p>
        </w:tc>
        <w:tc>
          <w:tcPr>
            <w:tcW w:w="6095" w:type="dxa"/>
            <w:tcBorders>
              <w:tl2br w:val="nil"/>
              <w:tr2bl w:val="nil"/>
            </w:tcBorders>
            <w:vAlign w:val="center"/>
          </w:tcPr>
          <w:p>
            <w:pPr>
              <w:spacing w:line="288" w:lineRule="auto"/>
              <w:jc w:val="left"/>
              <w:rPr>
                <w:rFonts w:ascii="仿宋" w:hAnsi="仿宋" w:cs="仿宋"/>
              </w:rPr>
            </w:pPr>
            <w:r>
              <w:rPr>
                <w:rFonts w:hint="eastAsia" w:ascii="仿宋" w:hAnsi="仿宋" w:cs="仿宋"/>
                <w:kern w:val="0"/>
                <w:lang w:val="zh-CN"/>
              </w:rPr>
              <w:t>有关本项目实施所需的所有费用（含税费）均计入报价。响应文件中价格全部采用人民币报价。</w:t>
            </w:r>
            <w:r>
              <w:rPr>
                <w:rFonts w:hint="eastAsia" w:ascii="仿宋" w:hAnsi="仿宋" w:cs="仿宋"/>
                <w:kern w:val="0"/>
              </w:rPr>
              <w:t>采购</w:t>
            </w:r>
            <w:r>
              <w:rPr>
                <w:rFonts w:hint="eastAsia" w:ascii="仿宋" w:hAnsi="仿宋" w:cs="仿宋"/>
                <w:kern w:val="0"/>
                <w:lang w:val="zh-CN"/>
              </w:rPr>
              <w:t>文件未列明，而</w:t>
            </w:r>
            <w:r>
              <w:rPr>
                <w:rFonts w:hint="eastAsia" w:ascii="仿宋" w:hAnsi="仿宋" w:cs="仿宋"/>
                <w:kern w:val="0"/>
              </w:rPr>
              <w:t>供应商</w:t>
            </w:r>
            <w:r>
              <w:rPr>
                <w:rFonts w:hint="eastAsia" w:ascii="仿宋" w:hAnsi="仿宋" w:cs="仿宋"/>
                <w:kern w:val="0"/>
                <w:lang w:val="zh-CN"/>
              </w:rPr>
              <w:t>认为必需的费用也需列入报价。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10</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中小企业信用融资</w:t>
            </w:r>
          </w:p>
        </w:tc>
        <w:tc>
          <w:tcPr>
            <w:tcW w:w="6095" w:type="dxa"/>
            <w:tcBorders>
              <w:tl2br w:val="nil"/>
              <w:tr2bl w:val="nil"/>
            </w:tcBorders>
            <w:vAlign w:val="center"/>
          </w:tcPr>
          <w:p>
            <w:pPr>
              <w:spacing w:line="288" w:lineRule="auto"/>
              <w:rPr>
                <w:rFonts w:ascii="仿宋" w:hAnsi="仿宋" w:cs="仿宋"/>
                <w:b/>
                <w:kern w:val="0"/>
              </w:rPr>
            </w:pPr>
            <w:r>
              <w:rPr>
                <w:rFonts w:hint="eastAsia" w:ascii="仿宋" w:hAnsi="仿宋" w:cs="仿宋"/>
                <w:snapToGrid w:val="0"/>
                <w:kern w:val="28"/>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11</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 xml:space="preserve">备份响应文件送达地点和签收人员 </w:t>
            </w:r>
          </w:p>
        </w:tc>
        <w:tc>
          <w:tcPr>
            <w:tcW w:w="6095" w:type="dxa"/>
            <w:tcBorders>
              <w:tl2br w:val="nil"/>
              <w:tr2bl w:val="nil"/>
            </w:tcBorders>
            <w:vAlign w:val="center"/>
          </w:tcPr>
          <w:p>
            <w:pPr>
              <w:pStyle w:val="33"/>
              <w:spacing w:line="288" w:lineRule="auto"/>
              <w:rPr>
                <w:rFonts w:ascii="仿宋" w:hAnsi="仿宋" w:cs="仿宋"/>
                <w:kern w:val="28"/>
                <w:szCs w:val="24"/>
              </w:rPr>
            </w:pPr>
            <w:r>
              <w:rPr>
                <w:rFonts w:hint="eastAsia" w:ascii="仿宋" w:hAnsi="仿宋" w:cs="仿宋"/>
                <w:kern w:val="28"/>
                <w:szCs w:val="24"/>
              </w:rPr>
              <w:t>备份响应文件送达地点：</w:t>
            </w:r>
            <w:r>
              <w:rPr>
                <w:rFonts w:hint="eastAsia" w:ascii="仿宋" w:hAnsi="仿宋" w:cs="仿宋"/>
                <w:u w:val="single"/>
              </w:rPr>
              <w:t>杭州市文三路90号东部软件园1号楼3楼319室</w:t>
            </w:r>
            <w:r>
              <w:rPr>
                <w:rFonts w:hint="eastAsia" w:ascii="仿宋" w:hAnsi="仿宋" w:cs="仿宋"/>
                <w:kern w:val="28"/>
                <w:szCs w:val="24"/>
              </w:rPr>
              <w:t>；</w:t>
            </w:r>
          </w:p>
          <w:p>
            <w:pPr>
              <w:pStyle w:val="33"/>
              <w:spacing w:line="288" w:lineRule="auto"/>
              <w:rPr>
                <w:rFonts w:ascii="仿宋" w:hAnsi="仿宋" w:cs="仿宋"/>
                <w:szCs w:val="24"/>
              </w:rPr>
            </w:pPr>
            <w:r>
              <w:rPr>
                <w:rFonts w:hint="eastAsia" w:ascii="仿宋" w:hAnsi="仿宋" w:cs="仿宋"/>
                <w:kern w:val="28"/>
                <w:szCs w:val="24"/>
              </w:rPr>
              <w:t>备份响应文件签收联系人：</w:t>
            </w:r>
            <w:r>
              <w:rPr>
                <w:rFonts w:hint="eastAsia" w:ascii="仿宋" w:hAnsi="仿宋" w:cs="仿宋"/>
                <w:kern w:val="28"/>
                <w:szCs w:val="24"/>
                <w:u w:val="single"/>
              </w:rPr>
              <w:t xml:space="preserve"> 郑钢伟 </w:t>
            </w:r>
            <w:r>
              <w:rPr>
                <w:rFonts w:hint="eastAsia" w:ascii="仿宋" w:hAnsi="仿宋" w:cs="仿宋"/>
                <w:kern w:val="28"/>
                <w:szCs w:val="24"/>
              </w:rPr>
              <w:t>；联系电话：</w:t>
            </w:r>
            <w:r>
              <w:rPr>
                <w:rFonts w:hint="eastAsia" w:ascii="仿宋" w:hAnsi="仿宋" w:cs="仿宋"/>
                <w:u w:val="single"/>
              </w:rPr>
              <w:t xml:space="preserve"> 0571-81061822 </w:t>
            </w:r>
            <w:r>
              <w:rPr>
                <w:rFonts w:hint="eastAsia" w:ascii="仿宋" w:hAnsi="仿宋" w:cs="仿宋"/>
                <w:szCs w:val="24"/>
              </w:rPr>
              <w:t>。</w:t>
            </w:r>
          </w:p>
          <w:p>
            <w:pPr>
              <w:pStyle w:val="33"/>
              <w:spacing w:line="288" w:lineRule="auto"/>
              <w:rPr>
                <w:rFonts w:ascii="仿宋" w:hAnsi="仿宋" w:cs="仿宋"/>
                <w:kern w:val="28"/>
              </w:rPr>
            </w:pPr>
            <w:r>
              <w:rPr>
                <w:rFonts w:hint="eastAsia" w:ascii="仿宋" w:hAnsi="仿宋" w:cs="仿宋"/>
                <w:b/>
                <w:szCs w:val="24"/>
              </w:rPr>
              <w:t>采购人、采购代理机构不强制或变相强制供应商提交备份响应文件。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12</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采购代理服务费</w:t>
            </w:r>
          </w:p>
        </w:tc>
        <w:tc>
          <w:tcPr>
            <w:tcW w:w="6095" w:type="dxa"/>
            <w:tcBorders>
              <w:tl2br w:val="nil"/>
              <w:tr2bl w:val="nil"/>
            </w:tcBorders>
            <w:vAlign w:val="center"/>
          </w:tcPr>
          <w:p>
            <w:pPr>
              <w:spacing w:line="288" w:lineRule="auto"/>
              <w:rPr>
                <w:rFonts w:ascii="仿宋" w:hAnsi="仿宋" w:cs="仿宋"/>
                <w:snapToGrid w:val="0"/>
                <w:kern w:val="0"/>
              </w:rPr>
            </w:pPr>
            <w:r>
              <w:rPr>
                <w:rFonts w:hint="eastAsia" w:ascii="仿宋" w:hAnsi="仿宋" w:cs="仿宋"/>
                <w:snapToGrid w:val="0"/>
                <w:kern w:val="0"/>
              </w:rPr>
              <w:t>本项目的采购代理费由中标人支付。计费标准：</w:t>
            </w:r>
          </w:p>
          <w:p>
            <w:pPr>
              <w:numPr>
                <w:ilvl w:val="0"/>
                <w:numId w:val="1"/>
              </w:numPr>
              <w:spacing w:line="288" w:lineRule="auto"/>
              <w:rPr>
                <w:rFonts w:ascii="仿宋" w:hAnsi="仿宋" w:cs="仿宋"/>
                <w:snapToGrid w:val="0"/>
                <w:kern w:val="0"/>
              </w:rPr>
            </w:pPr>
            <w:r>
              <w:rPr>
                <w:rFonts w:hint="eastAsia" w:ascii="仿宋" w:hAnsi="仿宋" w:cs="仿宋"/>
                <w:snapToGrid w:val="0"/>
                <w:kern w:val="0"/>
              </w:rPr>
              <w:t>金额：中标价格的0.9%。</w:t>
            </w:r>
          </w:p>
          <w:p>
            <w:pPr>
              <w:spacing w:line="288" w:lineRule="auto"/>
              <w:rPr>
                <w:rFonts w:ascii="仿宋" w:hAnsi="仿宋" w:cs="仿宋"/>
                <w:snapToGrid w:val="0"/>
                <w:kern w:val="0"/>
              </w:rPr>
            </w:pPr>
            <w:r>
              <w:rPr>
                <w:rFonts w:hint="eastAsia" w:ascii="仿宋" w:hAnsi="仿宋" w:cs="仿宋"/>
                <w:snapToGrid w:val="0"/>
                <w:kern w:val="0"/>
              </w:rPr>
              <w:t>2、结算方式及时间为：中标结果公告发出后5个工作日内，中标人将中标服务费缴纳至如下账号：</w:t>
            </w:r>
          </w:p>
          <w:p>
            <w:pPr>
              <w:spacing w:line="288" w:lineRule="auto"/>
              <w:rPr>
                <w:rFonts w:ascii="仿宋" w:hAnsi="仿宋" w:cs="仿宋"/>
                <w:snapToGrid w:val="0"/>
                <w:kern w:val="0"/>
              </w:rPr>
            </w:pPr>
            <w:r>
              <w:rPr>
                <w:rFonts w:hint="eastAsia" w:ascii="仿宋" w:hAnsi="仿宋" w:cs="仿宋"/>
                <w:snapToGrid w:val="0"/>
                <w:kern w:val="0"/>
              </w:rPr>
              <w:t>（1）收 款 人：浙江国际招投标有限公司</w:t>
            </w:r>
          </w:p>
          <w:p>
            <w:pPr>
              <w:spacing w:line="288" w:lineRule="auto"/>
              <w:rPr>
                <w:rFonts w:ascii="仿宋" w:hAnsi="仿宋" w:cs="仿宋"/>
                <w:snapToGrid w:val="0"/>
                <w:kern w:val="0"/>
              </w:rPr>
            </w:pPr>
            <w:r>
              <w:rPr>
                <w:rFonts w:hint="eastAsia" w:ascii="仿宋" w:hAnsi="仿宋" w:cs="仿宋"/>
                <w:snapToGrid w:val="0"/>
                <w:kern w:val="0"/>
              </w:rPr>
              <w:t>（2）开户银行：中国工商银行杭州武林支行</w:t>
            </w:r>
          </w:p>
          <w:p>
            <w:pPr>
              <w:spacing w:line="288" w:lineRule="auto"/>
              <w:rPr>
                <w:rFonts w:ascii="仿宋" w:hAnsi="仿宋" w:cs="仿宋"/>
              </w:rPr>
            </w:pPr>
            <w:r>
              <w:rPr>
                <w:rFonts w:hint="eastAsia" w:ascii="仿宋" w:hAnsi="仿宋" w:cs="仿宋"/>
                <w:snapToGrid w:val="0"/>
                <w:kern w:val="0"/>
              </w:rPr>
              <w:t>（3）账    号：1202 0212 0990 6782 015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23" w:hRule="atLeast"/>
        </w:trPr>
        <w:tc>
          <w:tcPr>
            <w:tcW w:w="629" w:type="dxa"/>
            <w:tcBorders>
              <w:tl2br w:val="nil"/>
              <w:tr2bl w:val="nil"/>
            </w:tcBorders>
            <w:vAlign w:val="center"/>
          </w:tcPr>
          <w:p>
            <w:pPr>
              <w:spacing w:line="288" w:lineRule="auto"/>
              <w:jc w:val="center"/>
              <w:rPr>
                <w:rFonts w:ascii="仿宋" w:hAnsi="仿宋" w:cs="仿宋"/>
              </w:rPr>
            </w:pPr>
            <w:r>
              <w:rPr>
                <w:rFonts w:hint="eastAsia" w:ascii="仿宋" w:hAnsi="仿宋" w:cs="仿宋"/>
              </w:rPr>
              <w:t>13</w:t>
            </w:r>
          </w:p>
        </w:tc>
        <w:tc>
          <w:tcPr>
            <w:tcW w:w="1843" w:type="dxa"/>
            <w:tcBorders>
              <w:tl2br w:val="nil"/>
              <w:tr2bl w:val="nil"/>
            </w:tcBorders>
            <w:vAlign w:val="center"/>
          </w:tcPr>
          <w:p>
            <w:pPr>
              <w:spacing w:line="288" w:lineRule="auto"/>
              <w:jc w:val="center"/>
              <w:rPr>
                <w:rFonts w:ascii="仿宋" w:hAnsi="仿宋" w:cs="仿宋"/>
                <w:b/>
              </w:rPr>
            </w:pPr>
            <w:r>
              <w:rPr>
                <w:rFonts w:hint="eastAsia" w:ascii="仿宋" w:hAnsi="仿宋" w:cs="仿宋"/>
                <w:b/>
              </w:rPr>
              <w:t>特别说明</w:t>
            </w:r>
          </w:p>
        </w:tc>
        <w:tc>
          <w:tcPr>
            <w:tcW w:w="6095" w:type="dxa"/>
            <w:tcBorders>
              <w:tl2br w:val="nil"/>
              <w:tr2bl w:val="nil"/>
            </w:tcBorders>
            <w:vAlign w:val="center"/>
          </w:tcPr>
          <w:p>
            <w:pPr>
              <w:spacing w:line="288" w:lineRule="auto"/>
              <w:rPr>
                <w:rFonts w:ascii="仿宋" w:hAnsi="仿宋" w:cs="仿宋"/>
                <w:snapToGrid w:val="0"/>
                <w:kern w:val="28"/>
                <w:u w:val="single"/>
              </w:rPr>
            </w:pPr>
            <w:r>
              <w:rPr>
                <w:rFonts w:hint="eastAsia" w:ascii="仿宋" w:hAnsi="仿宋" w:cs="仿宋"/>
                <w:snapToGrid w:val="0"/>
                <w:kern w:val="28"/>
              </w:rPr>
              <w:sym w:font="Wingdings 2" w:char="0052"/>
            </w:r>
            <w:r>
              <w:rPr>
                <w:rFonts w:hint="eastAsia" w:ascii="仿宋" w:hAnsi="仿宋" w:cs="仿宋"/>
                <w:snapToGrid w:val="0"/>
                <w:kern w:val="28"/>
              </w:rPr>
              <w:t>有，供应商放弃成交资格导致重新采购的，应当承担支付代理服务费和专家评审费等费用在内的赔偿责任。</w:t>
            </w:r>
          </w:p>
          <w:p>
            <w:pPr>
              <w:pStyle w:val="2"/>
              <w:autoSpaceDE/>
              <w:autoSpaceDN/>
              <w:spacing w:line="288" w:lineRule="auto"/>
              <w:rPr>
                <w:rFonts w:ascii="仿宋" w:hAnsi="仿宋" w:cs="仿宋"/>
              </w:rPr>
            </w:pPr>
            <w:r>
              <w:rPr>
                <w:rFonts w:hint="eastAsia" w:ascii="仿宋" w:hAnsi="仿宋" w:cs="仿宋"/>
                <w:kern w:val="28"/>
              </w:rPr>
              <w:sym w:font="Wingdings 2" w:char="00A3"/>
            </w:r>
            <w:r>
              <w:rPr>
                <w:rFonts w:hint="eastAsia" w:ascii="仿宋" w:hAnsi="仿宋" w:cs="仿宋"/>
                <w:kern w:val="28"/>
              </w:rPr>
              <w:t>无</w:t>
            </w:r>
            <w:r>
              <w:rPr>
                <w:rFonts w:hint="eastAsia" w:ascii="仿宋" w:hAnsi="仿宋" w:cs="仿宋"/>
                <w:b/>
                <w:kern w:val="0"/>
              </w:rPr>
              <w:t>。</w:t>
            </w:r>
          </w:p>
        </w:tc>
      </w:tr>
    </w:tbl>
    <w:p>
      <w:pPr>
        <w:spacing w:line="360" w:lineRule="auto"/>
        <w:rPr>
          <w:rFonts w:ascii="仿宋" w:hAnsi="仿宋" w:cs="仿宋_GB2312"/>
          <w:b/>
          <w:sz w:val="32"/>
          <w:szCs w:val="20"/>
        </w:rPr>
      </w:pPr>
    </w:p>
    <w:bookmarkEnd w:id="11"/>
    <w:p>
      <w:pPr>
        <w:rPr>
          <w:rFonts w:ascii="仿宋_GB2312" w:hAnsi="仿宋" w:eastAsia="仿宋_GB2312" w:cs="仿宋_GB2312"/>
          <w:b/>
          <w:sz w:val="32"/>
          <w:szCs w:val="20"/>
        </w:rPr>
      </w:pPr>
      <w:bookmarkStart w:id="13" w:name="_Toc164416483"/>
      <w:bookmarkStart w:id="14" w:name="第三部分"/>
      <w:r>
        <w:rPr>
          <w:rFonts w:hint="eastAsia" w:ascii="仿宋_GB2312" w:hAnsi="仿宋" w:eastAsia="仿宋_GB2312" w:cs="仿宋_GB2312"/>
          <w:b/>
          <w:sz w:val="32"/>
          <w:szCs w:val="20"/>
        </w:rPr>
        <w:br w:type="page"/>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一、总则</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适用范围</w:t>
      </w:r>
    </w:p>
    <w:p>
      <w:pPr>
        <w:ind w:firstLine="480" w:firstLineChars="200"/>
        <w:jc w:val="left"/>
      </w:pPr>
      <w:r>
        <w:rPr>
          <w:rFonts w:hint="eastAsia" w:ascii="仿宋_GB2312" w:hAnsi="仿宋" w:eastAsia="仿宋_GB2312"/>
        </w:rPr>
        <w:t>本采购文件适用于该项目的单一来源采购活动。</w:t>
      </w:r>
    </w:p>
    <w:p>
      <w:pPr>
        <w:numPr>
          <w:ilvl w:val="0"/>
          <w:numId w:val="2"/>
        </w:numPr>
        <w:tabs>
          <w:tab w:val="left" w:pos="210"/>
        </w:tabs>
        <w:spacing w:line="360" w:lineRule="auto"/>
        <w:ind w:left="240" w:firstLine="0"/>
        <w:jc w:val="left"/>
        <w:outlineLvl w:val="2"/>
        <w:rPr>
          <w:rFonts w:ascii="仿宋_GB2312" w:hAnsi="仿宋" w:eastAsia="仿宋_GB2312"/>
          <w:b/>
        </w:rPr>
      </w:pPr>
      <w:r>
        <w:rPr>
          <w:rFonts w:ascii="仿宋_GB2312" w:hAnsi="仿宋" w:eastAsia="仿宋_GB2312"/>
          <w:b/>
        </w:rPr>
        <w:t>定义</w:t>
      </w:r>
    </w:p>
    <w:p>
      <w:pPr>
        <w:numPr>
          <w:ilvl w:val="1"/>
          <w:numId w:val="2"/>
        </w:numPr>
        <w:ind w:left="0" w:firstLine="480" w:firstLineChars="200"/>
        <w:rPr>
          <w:rFonts w:ascii="仿宋_GB2312" w:hAnsi="仿宋" w:eastAsia="仿宋_GB2312"/>
        </w:rPr>
      </w:pPr>
      <w:r>
        <w:rPr>
          <w:rFonts w:hint="eastAsia" w:ascii="仿宋_GB2312" w:hAnsi="仿宋" w:eastAsia="仿宋_GB2312"/>
        </w:rPr>
        <w:t>“采购人”系指邀请函中载明的本项目的采购人。</w:t>
      </w:r>
    </w:p>
    <w:p>
      <w:pPr>
        <w:numPr>
          <w:ilvl w:val="1"/>
          <w:numId w:val="2"/>
        </w:numPr>
        <w:ind w:left="0" w:firstLine="480" w:firstLineChars="200"/>
        <w:rPr>
          <w:rFonts w:ascii="仿宋_GB2312" w:hAnsi="仿宋" w:eastAsia="仿宋_GB2312"/>
        </w:rPr>
      </w:pPr>
      <w:r>
        <w:rPr>
          <w:rFonts w:hint="eastAsia" w:ascii="仿宋_GB2312" w:hAnsi="仿宋" w:eastAsia="仿宋_GB2312"/>
        </w:rPr>
        <w:t>“采购代理机构”系指邀请函中载明的本项目的采购代理机构。</w:t>
      </w:r>
    </w:p>
    <w:p>
      <w:pPr>
        <w:numPr>
          <w:ilvl w:val="1"/>
          <w:numId w:val="2"/>
        </w:numPr>
        <w:ind w:left="0" w:firstLine="480" w:firstLineChars="200"/>
        <w:rPr>
          <w:rFonts w:ascii="仿宋_GB2312" w:hAnsi="仿宋" w:eastAsia="仿宋_GB2312"/>
        </w:rPr>
      </w:pPr>
      <w:r>
        <w:rPr>
          <w:rFonts w:hint="eastAsia" w:ascii="仿宋_GB2312" w:hAnsi="仿宋" w:eastAsia="仿宋_GB2312"/>
        </w:rPr>
        <w:t>“供应商”系指是指响应采购活动的法人、其他组织或者自然人。</w:t>
      </w:r>
    </w:p>
    <w:p>
      <w:pPr>
        <w:numPr>
          <w:ilvl w:val="1"/>
          <w:numId w:val="2"/>
        </w:numPr>
        <w:ind w:left="0" w:firstLine="480" w:firstLineChars="200"/>
        <w:rPr>
          <w:rFonts w:ascii="仿宋_GB2312" w:hAnsi="仿宋" w:eastAsia="仿宋_GB2312"/>
        </w:rPr>
      </w:pPr>
      <w:r>
        <w:rPr>
          <w:rFonts w:hint="eastAsia" w:ascii="仿宋_GB2312" w:hAnsi="仿宋" w:eastAsia="仿宋_GB2312"/>
        </w:rPr>
        <w:t>“负责人”系指法人企业的法定负责人，或其他组织为法律、行政法规规定代表单位行使职权的主要负责人，或自然人本人。</w:t>
      </w:r>
    </w:p>
    <w:p>
      <w:pPr>
        <w:numPr>
          <w:ilvl w:val="1"/>
          <w:numId w:val="2"/>
        </w:numPr>
        <w:ind w:left="0" w:firstLine="480" w:firstLineChars="200"/>
        <w:rPr>
          <w:rFonts w:ascii="仿宋_GB2312" w:hAnsi="仿宋" w:eastAsia="仿宋_GB2312"/>
        </w:rPr>
      </w:pPr>
      <w:r>
        <w:rPr>
          <w:rFonts w:ascii="仿宋_GB2312" w:hAnsi="仿宋" w:eastAsia="仿宋_GB2312"/>
        </w:rPr>
        <w:t>“电子签名”系指数据电文中以电子形式所含、所附用于识别签名人身份并表明签名人认可其中内容的数据；</w:t>
      </w:r>
      <w:r>
        <w:rPr>
          <w:rFonts w:hint="eastAsia" w:ascii="仿宋" w:hAnsi="仿宋"/>
        </w:rPr>
        <w:t>“公章”系指单位法定名称章。因特殊原因需要使用冠以法定名称的业务专用章的，响应时须提供《业务专用章使用说明函》（附件</w:t>
      </w:r>
      <w:r>
        <w:rPr>
          <w:rFonts w:ascii="仿宋" w:hAnsi="仿宋"/>
        </w:rPr>
        <w:t>4）</w:t>
      </w:r>
      <w:r>
        <w:rPr>
          <w:rFonts w:hint="eastAsia" w:ascii="仿宋_GB2312" w:hAnsi="仿宋" w:eastAsia="仿宋_GB2312"/>
        </w:rPr>
        <w:t>。</w:t>
      </w:r>
    </w:p>
    <w:p>
      <w:pPr>
        <w:numPr>
          <w:ilvl w:val="1"/>
          <w:numId w:val="2"/>
        </w:numPr>
        <w:ind w:left="0" w:firstLine="480" w:firstLineChars="200"/>
        <w:rPr>
          <w:rFonts w:ascii="仿宋_GB2312" w:hAnsi="仿宋" w:eastAsia="仿宋_GB2312"/>
        </w:rPr>
      </w:pPr>
      <w:r>
        <w:rPr>
          <w:rFonts w:ascii="仿宋_GB2312" w:hAnsi="仿宋" w:eastAsia="仿宋_GB2312"/>
        </w:rPr>
        <w:t>“电子交易平台”是指本项目政府采购活动所依托的政府采购云平台（https://www.zcygov.cn/）。</w:t>
      </w:r>
    </w:p>
    <w:p>
      <w:pPr>
        <w:numPr>
          <w:ilvl w:val="1"/>
          <w:numId w:val="2"/>
        </w:numPr>
        <w:ind w:left="0" w:firstLine="480" w:firstLineChars="200"/>
        <w:rPr>
          <w:rFonts w:ascii="仿宋_GB2312" w:hAnsi="仿宋" w:eastAsia="仿宋_GB2312"/>
          <w:b/>
        </w:rPr>
      </w:pPr>
      <w:r>
        <w:rPr>
          <w:rFonts w:hint="eastAsia" w:ascii="仿宋_GB2312" w:hAnsi="仿宋" w:eastAsia="仿宋_GB2312"/>
        </w:rPr>
        <w:t>“▲”系指实质性要求条款，“</w:t>
      </w:r>
      <w:r>
        <w:rPr>
          <w:rFonts w:hint="eastAsia" w:ascii="宋体" w:hAnsi="宋体" w:eastAsia="宋体" w:cs="宋体"/>
        </w:rPr>
        <w:t>■</w:t>
      </w:r>
      <w:r>
        <w:rPr>
          <w:rFonts w:hint="eastAsia" w:ascii="仿宋_GB2312" w:hAnsi="仿宋" w:eastAsia="仿宋_GB2312"/>
        </w:rPr>
        <w:t>”或“</w:t>
      </w:r>
      <w:r>
        <w:rPr>
          <w:rFonts w:ascii="Wingdings" w:hAnsi="Wingdings" w:eastAsia="仿宋_GB2312" w:cs="Arial"/>
          <w:kern w:val="0"/>
        </w:rPr>
        <w:t></w:t>
      </w:r>
      <w:r>
        <w:rPr>
          <w:rFonts w:hint="eastAsia" w:ascii="仿宋_GB2312" w:hAnsi="仿宋" w:eastAsia="仿宋_GB2312"/>
        </w:rPr>
        <w:t>”系指适用本项目的要求，“</w:t>
      </w:r>
      <w:sdt>
        <w:sdtPr>
          <w:rPr>
            <w:rFonts w:hint="eastAsia" w:ascii="仿宋_GB2312" w:hAnsi="仿宋" w:eastAsia="仿宋_GB2312" w:cs="Arial"/>
            <w:kern w:val="0"/>
          </w:rPr>
          <w:id w:val="404888855"/>
        </w:sdtPr>
        <w:sdtEndPr>
          <w:rPr>
            <w:rFonts w:hint="eastAsia" w:ascii="仿宋_GB2312" w:hAnsi="仿宋" w:eastAsia="仿宋_GB2312" w:cs="Arial"/>
            <w:kern w:val="0"/>
          </w:rPr>
        </w:sdtEndPr>
        <w:sdtContent>
          <w:r>
            <w:rPr>
              <w:rFonts w:ascii="MS Gothic" w:hAnsi="MS Gothic" w:eastAsia="MS Gothic" w:cs="Arial"/>
              <w:kern w:val="0"/>
            </w:rPr>
            <w:t>☐</w:t>
          </w:r>
        </w:sdtContent>
      </w:sdt>
      <w:r>
        <w:rPr>
          <w:rFonts w:hint="eastAsia" w:ascii="仿宋_GB2312" w:hAnsi="仿宋" w:eastAsia="仿宋_GB2312"/>
        </w:rPr>
        <w:t>”系指不适用本项目的要求。</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采购项目需要落实的政府采购政策</w:t>
      </w:r>
    </w:p>
    <w:p>
      <w:pPr>
        <w:numPr>
          <w:ilvl w:val="1"/>
          <w:numId w:val="2"/>
        </w:numPr>
        <w:ind w:left="0" w:firstLine="480" w:firstLineChars="200"/>
        <w:rPr>
          <w:rFonts w:ascii="仿宋_GB2312" w:hAnsi="仿宋" w:eastAsia="仿宋_GB2312"/>
        </w:rPr>
      </w:pPr>
      <w:r>
        <w:rPr>
          <w:rFonts w:hint="eastAsia" w:ascii="仿宋_GB2312" w:hAnsi="仿宋" w:eastAsia="仿宋_GB2312"/>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优先采购向我国企业转让技术、与我国企业签订消化吸收再创新方案的供应商的进口产品。</w:t>
      </w:r>
    </w:p>
    <w:p>
      <w:pPr>
        <w:numPr>
          <w:ilvl w:val="1"/>
          <w:numId w:val="2"/>
        </w:numPr>
        <w:ind w:left="0" w:firstLine="480" w:firstLineChars="200"/>
        <w:rPr>
          <w:rFonts w:ascii="仿宋_GB2312" w:hAnsi="仿宋" w:eastAsia="仿宋_GB2312"/>
        </w:rPr>
      </w:pPr>
      <w:r>
        <w:rPr>
          <w:rFonts w:hint="eastAsia" w:ascii="仿宋_GB2312" w:hAnsi="仿宋" w:eastAsia="仿宋_GB2312"/>
        </w:rPr>
        <w:t>支持绿色发展</w:t>
      </w:r>
    </w:p>
    <w:p>
      <w:pPr>
        <w:numPr>
          <w:ilvl w:val="2"/>
          <w:numId w:val="2"/>
        </w:numPr>
        <w:ind w:left="0" w:firstLine="480" w:firstLineChars="200"/>
        <w:rPr>
          <w:rFonts w:ascii="仿宋_GB2312" w:hAnsi="仿宋" w:eastAsia="仿宋_GB2312"/>
        </w:rPr>
      </w:pPr>
      <w:r>
        <w:rPr>
          <w:rFonts w:hint="eastAsia" w:ascii="仿宋_GB2312" w:hAnsi="仿宋" w:eastAsia="仿宋_GB2312"/>
        </w:rPr>
        <w:t>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p>
    <w:p>
      <w:pPr>
        <w:ind w:firstLine="480" w:firstLineChars="200"/>
        <w:rPr>
          <w:rFonts w:ascii="仿宋_GB2312" w:hAnsi="仿宋" w:eastAsia="仿宋_GB2312"/>
          <w:b/>
        </w:rPr>
      </w:pPr>
      <w:r>
        <w:rPr>
          <w:rFonts w:ascii="仿宋_GB2312" w:hAnsi="仿宋" w:eastAsia="仿宋_GB2312"/>
        </w:rPr>
        <w:t>▲</w:t>
      </w:r>
      <w:r>
        <w:rPr>
          <w:rFonts w:hint="eastAsia" w:ascii="仿宋_GB2312" w:hAnsi="仿宋" w:eastAsia="仿宋_GB2312"/>
          <w:b/>
        </w:rPr>
        <w:t>采购人拟采购的产品属于政府强制采购的节能产品品目清单范围的，供应商未按采购文件要求提供国家确定的认证机构出具的、处于有效期之内的节能产品认证证书的，投标无效。</w:t>
      </w:r>
    </w:p>
    <w:p>
      <w:pPr>
        <w:numPr>
          <w:ilvl w:val="2"/>
          <w:numId w:val="2"/>
        </w:numPr>
        <w:ind w:left="0" w:firstLine="480" w:firstLineChars="200"/>
        <w:rPr>
          <w:rFonts w:ascii="仿宋_GB2312" w:hAnsi="仿宋" w:eastAsia="仿宋_GB2312"/>
        </w:rPr>
      </w:pPr>
      <w:r>
        <w:rPr>
          <w:rFonts w:hint="eastAsia" w:ascii="仿宋_GB2312" w:hAnsi="仿宋" w:eastAsia="仿宋_GB2312"/>
        </w:rPr>
        <w:t>为助力打好污染防治攻坚战，推广使用绿色包装，涉及商品包装和快递包装的，供应商提供产品及相关快递服务的具体包装要求要参考《商品包装政府采购需求标准（试行）》、《快递包装政府采购需求标准（试行）》。</w:t>
      </w:r>
    </w:p>
    <w:p>
      <w:pPr>
        <w:numPr>
          <w:ilvl w:val="2"/>
          <w:numId w:val="2"/>
        </w:numPr>
        <w:ind w:left="0" w:firstLine="480" w:firstLineChars="200"/>
      </w:pPr>
      <w:r>
        <w:rPr>
          <w:rFonts w:hint="eastAsia" w:ascii="仿宋_GB2312" w:hAnsi="仿宋" w:eastAsia="仿宋_GB2312"/>
        </w:rPr>
        <w:t>鼓励供应商开展绿色设计、选择绿色材料、打造绿色制造工艺、开展绿色运输、做好废弃产品回收处理，实现产品全周期的绿色环保。</w:t>
      </w:r>
    </w:p>
    <w:p>
      <w:pPr>
        <w:numPr>
          <w:ilvl w:val="1"/>
          <w:numId w:val="2"/>
        </w:numPr>
        <w:ind w:left="0" w:firstLine="480" w:firstLineChars="200"/>
        <w:rPr>
          <w:rFonts w:ascii="仿宋_GB2312" w:hAnsi="仿宋" w:eastAsia="仿宋_GB2312"/>
        </w:rPr>
      </w:pPr>
      <w:r>
        <w:rPr>
          <w:rFonts w:hint="eastAsia" w:ascii="仿宋_GB2312" w:hAnsi="仿宋" w:eastAsia="仿宋_GB2312"/>
        </w:rPr>
        <w:t>支持中小企业发展</w:t>
      </w:r>
    </w:p>
    <w:p>
      <w:pPr>
        <w:numPr>
          <w:ilvl w:val="2"/>
          <w:numId w:val="2"/>
        </w:numPr>
        <w:ind w:left="0" w:firstLine="480" w:firstLineChars="200"/>
        <w:rPr>
          <w:rFonts w:ascii="仿宋_GB2312" w:hAnsi="仿宋" w:eastAsia="仿宋_GB2312"/>
        </w:rPr>
      </w:pPr>
      <w:r>
        <w:rPr>
          <w:rFonts w:ascii="仿宋_GB2312" w:hAnsi="仿宋" w:eastAsia="仿宋_GB2312"/>
        </w:rPr>
        <w:t>中小企业，是指在中华人民共和国境内依法设立，依据国务院批准的中小企业划分标准确定的中型企业、小型企业和微型企业，但与大企业的负责人为同一人，或者与大企业存在直接控股、管理关系的除外。</w:t>
      </w:r>
    </w:p>
    <w:p>
      <w:pPr>
        <w:ind w:firstLine="480" w:firstLineChars="200"/>
        <w:rPr>
          <w:rFonts w:ascii="仿宋_GB2312" w:hAnsi="仿宋" w:eastAsia="仿宋_GB2312"/>
        </w:rPr>
      </w:pPr>
      <w:r>
        <w:rPr>
          <w:rFonts w:ascii="仿宋_GB2312" w:hAnsi="仿宋" w:eastAsia="仿宋_GB2312"/>
        </w:rPr>
        <w:t>符合中小企业划分标准的个体工商户，在政府采购活动中视同中小企业。</w:t>
      </w:r>
    </w:p>
    <w:p>
      <w:pPr>
        <w:numPr>
          <w:ilvl w:val="2"/>
          <w:numId w:val="2"/>
        </w:numPr>
        <w:ind w:left="0" w:firstLine="480" w:firstLineChars="200"/>
        <w:rPr>
          <w:rFonts w:ascii="仿宋_GB2312" w:hAnsi="仿宋" w:eastAsia="仿宋_GB2312"/>
        </w:rPr>
      </w:pPr>
      <w:r>
        <w:rPr>
          <w:rFonts w:hint="eastAsia" w:ascii="仿宋_GB2312" w:hAnsi="仿宋" w:eastAsia="仿宋_GB2312"/>
        </w:rPr>
        <w:t>在政府采购活动中，供应商提供的货物符合下列情形的，享受中小企业扶持政策：在货物采购项目中，货物由中小企业制造，即货物由中小企业生产且使用该中小企业商号或者注册商标；在货物采购项目中，供应商提供的货物既有中小企业制造货物，也有大型企业制造货物的，不享受中小企业扶持政策。</w:t>
      </w:r>
    </w:p>
    <w:p>
      <w:pPr>
        <w:numPr>
          <w:ilvl w:val="2"/>
          <w:numId w:val="2"/>
        </w:numPr>
        <w:ind w:left="0" w:firstLine="480" w:firstLineChars="200"/>
        <w:rPr>
          <w:rFonts w:ascii="仿宋_GB2312" w:hAnsi="仿宋" w:eastAsia="仿宋_GB2312"/>
        </w:rPr>
      </w:pPr>
      <w:r>
        <w:rPr>
          <w:rFonts w:hint="eastAsia" w:ascii="仿宋_GB2312" w:hAnsi="仿宋" w:eastAsia="仿宋_GB2312"/>
        </w:rPr>
        <w:t>符合《关于促进残疾人就业政府采购政策的通知》（财库〔2017〕141号）规定的条件并提供《残疾人福利性单位声明函》（附件1）的残疾人福利性单位视同小型、微型企业；</w:t>
      </w:r>
    </w:p>
    <w:p>
      <w:pPr>
        <w:numPr>
          <w:ilvl w:val="2"/>
          <w:numId w:val="2"/>
        </w:numPr>
        <w:ind w:left="0" w:firstLine="480" w:firstLineChars="200"/>
        <w:rPr>
          <w:rFonts w:ascii="仿宋_GB2312" w:hAnsi="仿宋" w:eastAsia="仿宋_GB2312"/>
        </w:rPr>
      </w:pPr>
      <w:r>
        <w:rPr>
          <w:rFonts w:hint="eastAsia" w:ascii="仿宋_GB2312" w:hAnsi="仿宋" w:eastAsia="仿宋_GB2312"/>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numPr>
          <w:ilvl w:val="2"/>
          <w:numId w:val="2"/>
        </w:numPr>
        <w:ind w:left="0" w:firstLine="480" w:firstLineChars="200"/>
        <w:rPr>
          <w:rFonts w:ascii="仿宋_GB2312" w:hAnsi="仿宋" w:eastAsia="仿宋_GB2312"/>
        </w:rPr>
      </w:pPr>
      <w:r>
        <w:rPr>
          <w:rFonts w:hint="eastAsia" w:ascii="仿宋_GB2312" w:hAnsi="仿宋" w:eastAsia="仿宋_GB2312"/>
        </w:rPr>
        <w:t>可享受中小企业扶持政策的供应商应按照采购文件格式要求提供《中小企业声明函》，供应商提供的《中小企业声明函》与实际情况不符的，不享受中小企业扶持政策。声明内容不实的，属于提供虚假材料谋取中标、成交的，依法承担法律责任。</w:t>
      </w:r>
    </w:p>
    <w:p>
      <w:pPr>
        <w:numPr>
          <w:ilvl w:val="2"/>
          <w:numId w:val="2"/>
        </w:numPr>
        <w:ind w:left="0" w:firstLine="480" w:firstLineChars="200"/>
        <w:rPr>
          <w:rFonts w:ascii="仿宋_GB2312" w:hAnsi="仿宋" w:eastAsia="仿宋_GB2312"/>
        </w:rPr>
      </w:pPr>
      <w:r>
        <w:rPr>
          <w:rFonts w:hint="eastAsia" w:ascii="仿宋_GB2312" w:hAnsi="仿宋" w:eastAsia="仿宋_GB2312"/>
        </w:rPr>
        <w:t>中小企业享受扶持政策获得政府采购合同的，小微企业不得将合同分包给大中型企业，中型企业不得将合同分包给大型企业。</w:t>
      </w:r>
    </w:p>
    <w:p>
      <w:pPr>
        <w:numPr>
          <w:ilvl w:val="1"/>
          <w:numId w:val="2"/>
        </w:numPr>
        <w:ind w:left="0" w:firstLine="480" w:firstLineChars="200"/>
        <w:rPr>
          <w:rFonts w:ascii="仿宋_GB2312" w:hAnsi="仿宋" w:eastAsia="仿宋_GB2312"/>
        </w:rPr>
      </w:pPr>
      <w:r>
        <w:rPr>
          <w:rFonts w:hint="eastAsia" w:ascii="仿宋_GB2312" w:hAnsi="仿宋" w:eastAsia="仿宋_GB2312"/>
        </w:rPr>
        <w:t>支持创新发展</w:t>
      </w:r>
    </w:p>
    <w:p>
      <w:pPr>
        <w:numPr>
          <w:ilvl w:val="2"/>
          <w:numId w:val="2"/>
        </w:numPr>
        <w:ind w:left="0" w:firstLine="480" w:firstLineChars="200"/>
        <w:rPr>
          <w:rFonts w:ascii="仿宋_GB2312" w:hAnsi="仿宋" w:eastAsia="仿宋_GB2312"/>
        </w:rPr>
      </w:pPr>
      <w:r>
        <w:rPr>
          <w:rFonts w:ascii="仿宋_GB2312" w:hAnsi="仿宋" w:eastAsia="仿宋_GB2312"/>
        </w:rPr>
        <w:t>采购人优先采购被认定</w:t>
      </w:r>
      <w:r>
        <w:rPr>
          <w:rFonts w:hint="eastAsia" w:ascii="仿宋_GB2312" w:hAnsi="仿宋" w:eastAsia="仿宋_GB2312"/>
        </w:rPr>
        <w:t>为首台套产品和“制造精品”的自主创新产品。</w:t>
      </w:r>
    </w:p>
    <w:p>
      <w:pPr>
        <w:numPr>
          <w:ilvl w:val="1"/>
          <w:numId w:val="2"/>
        </w:numPr>
        <w:ind w:left="0" w:firstLine="480" w:firstLineChars="200"/>
        <w:rPr>
          <w:rFonts w:ascii="仿宋_GB2312" w:hAnsi="仿宋" w:eastAsia="仿宋_GB2312"/>
        </w:rPr>
      </w:pPr>
      <w:r>
        <w:rPr>
          <w:rFonts w:hint="eastAsia" w:ascii="仿宋_GB2312" w:hAnsi="仿宋" w:eastAsia="仿宋_GB2312"/>
        </w:rPr>
        <w:t>平等对待内外资企业和符合条件的破产重整企业</w:t>
      </w:r>
    </w:p>
    <w:p>
      <w:pPr>
        <w:ind w:firstLine="480" w:firstLineChars="200"/>
        <w:rPr>
          <w:rFonts w:ascii="仿宋_GB2312" w:hAnsi="仿宋" w:eastAsia="仿宋_GB2312"/>
        </w:rPr>
      </w:pPr>
      <w:r>
        <w:rPr>
          <w:rFonts w:hint="eastAsia" w:ascii="仿宋_GB2312" w:hAnsi="仿宋" w:eastAsia="仿宋_GB2312"/>
        </w:rPr>
        <w:t>平等对待内外资企业和符合条件的破产重整企业，切实保障企业公平竞争，平等维护企业的合法利益。</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询问、质疑、投诉</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在线询问、质疑、投诉</w:t>
      </w:r>
    </w:p>
    <w:p>
      <w:pPr>
        <w:ind w:firstLine="480" w:firstLineChars="200"/>
        <w:rPr>
          <w:rFonts w:ascii="仿宋_GB2312" w:hAnsi="仿宋" w:eastAsia="仿宋_GB2312"/>
          <w:lang w:val="zh-CN"/>
        </w:rPr>
      </w:pPr>
      <w:r>
        <w:rPr>
          <w:rFonts w:hint="eastAsia" w:ascii="仿宋_GB2312" w:hAnsi="仿宋" w:eastAsia="仿宋_GB2312"/>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供应商询问</w:t>
      </w:r>
    </w:p>
    <w:p>
      <w:pPr>
        <w:autoSpaceDE w:val="0"/>
        <w:autoSpaceDN w:val="0"/>
        <w:ind w:firstLine="480" w:firstLineChars="200"/>
        <w:jc w:val="left"/>
        <w:rPr>
          <w:rFonts w:ascii="仿宋_GB2312" w:hAnsi="仿宋" w:eastAsia="仿宋_GB2312" w:cs="微软雅黑"/>
          <w:kern w:val="0"/>
          <w:lang w:val="zh-CN"/>
        </w:rPr>
      </w:pPr>
      <w:r>
        <w:rPr>
          <w:rFonts w:hint="eastAsia" w:ascii="仿宋_GB2312" w:hAnsi="仿宋" w:eastAsia="仿宋_GB2312" w:cs="微软雅黑"/>
          <w:kern w:val="0"/>
          <w:lang w:val="zh-CN"/>
        </w:rPr>
        <w:t>供应商对政府采购活动事项有疑问的，可以提出询问，采购人或者采购代理机构应当在</w:t>
      </w:r>
      <w:r>
        <w:rPr>
          <w:rFonts w:ascii="仿宋_GB2312" w:hAnsi="仿宋" w:eastAsia="仿宋_GB2312" w:cs="微软雅黑"/>
          <w:kern w:val="0"/>
          <w:lang w:val="zh-CN"/>
        </w:rPr>
        <w:t>3个工作日内对供应</w:t>
      </w:r>
      <w:r>
        <w:rPr>
          <w:rFonts w:hint="eastAsia" w:ascii="仿宋_GB2312" w:hAnsi="仿宋" w:eastAsia="仿宋_GB2312" w:cs="微软雅黑"/>
          <w:kern w:val="0"/>
          <w:lang w:val="zh-CN"/>
        </w:rPr>
        <w:t>商依法提出的询问作出答复，但答复的内容不得涉及商业秘密。供应商提出的询问超出采购人对采购代理机构委托授权范围的，采购代理机构应当告知供应商向采购人提出。</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供应商质疑</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提出质疑的供应商应当是参与所质疑项目采购活动的供应商。潜在供应商已依法获取其可质疑的采购文件的，可以对该文件提出质疑。</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认为采购文件、采购过程和中标结果使自己的权益受到损害的，可以在知道或者应知其权益受到损害之日起七个工作日内，以书面形式向采购人或者采购代理机构提出质疑，否则，采购人或者采购代理机构不予受理：</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对采购文件提出质疑的，质疑期限为供应商获得采购文件之日或者采购文件公告期限届满之日起计算。</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对采购过程提出质疑的，质疑期限为各采购程序环节结束之日起计算。</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对采购结果提出质疑的，质疑期限自采购结果公告期限届满之日起计算。</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供应商提出质疑应当提交质疑函和必要的证明材料。质疑函应当包括下列内容：</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供应商的姓名或者名称、地址、邮编、联系人及联系电话；</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质疑项目的名称、编号；</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具体、明确的质疑事项和与质疑事项相关的请求；</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事实依据；</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必要的法律依据；</w:t>
      </w:r>
    </w:p>
    <w:p>
      <w:pPr>
        <w:numPr>
          <w:ilvl w:val="3"/>
          <w:numId w:val="2"/>
        </w:numPr>
        <w:tabs>
          <w:tab w:val="left" w:pos="210"/>
          <w:tab w:val="left" w:pos="1050"/>
        </w:tabs>
        <w:ind w:left="0" w:firstLine="480" w:firstLineChars="200"/>
        <w:jc w:val="left"/>
        <w:rPr>
          <w:rFonts w:ascii="仿宋_GB2312" w:hAnsi="仿宋" w:eastAsia="仿宋_GB2312"/>
          <w:bCs/>
          <w:lang w:val="zh-CN"/>
        </w:rPr>
      </w:pPr>
      <w:r>
        <w:rPr>
          <w:rFonts w:hint="eastAsia" w:ascii="仿宋_GB2312" w:hAnsi="仿宋" w:eastAsia="仿宋_GB2312"/>
          <w:bCs/>
          <w:lang w:val="zh-CN"/>
        </w:rPr>
        <w:t>提出质疑的日期。</w:t>
      </w:r>
    </w:p>
    <w:p>
      <w:pPr>
        <w:tabs>
          <w:tab w:val="left" w:pos="210"/>
        </w:tabs>
        <w:ind w:firstLine="480" w:firstLineChars="200"/>
        <w:jc w:val="left"/>
        <w:rPr>
          <w:rFonts w:ascii="仿宋_GB2312" w:hAnsi="仿宋" w:eastAsia="仿宋_GB2312"/>
          <w:bCs/>
          <w:lang w:val="zh-CN"/>
        </w:rPr>
      </w:pPr>
      <w:r>
        <w:rPr>
          <w:rFonts w:hint="eastAsia" w:ascii="仿宋_GB2312" w:hAnsi="仿宋" w:eastAsia="仿宋_GB2312"/>
          <w:bCs/>
          <w:lang w:val="zh-CN"/>
        </w:rPr>
        <w:t>供应商提交的质疑函需一式三份。供应商为自然人的，应当由本人签字；供应商为法人或者其他组织的，应当由法定代表人、主要负责人，或者其授权代表签字或者盖章，并加盖公章。</w:t>
      </w:r>
    </w:p>
    <w:p>
      <w:pPr>
        <w:tabs>
          <w:tab w:val="left" w:pos="210"/>
        </w:tabs>
        <w:ind w:firstLine="480" w:firstLineChars="200"/>
        <w:jc w:val="left"/>
        <w:rPr>
          <w:rFonts w:ascii="仿宋_GB2312" w:hAnsi="仿宋" w:eastAsia="仿宋_GB2312"/>
          <w:bCs/>
          <w:lang w:val="zh-CN"/>
        </w:rPr>
      </w:pPr>
      <w:r>
        <w:rPr>
          <w:rFonts w:hint="eastAsia" w:ascii="仿宋_GB2312" w:hAnsi="仿宋" w:eastAsia="仿宋_GB2312"/>
          <w:bCs/>
          <w:lang w:val="zh-CN"/>
        </w:rPr>
        <w:t>质疑函范本及制作说明详见附件2。</w:t>
      </w:r>
    </w:p>
    <w:p>
      <w:pPr>
        <w:numPr>
          <w:ilvl w:val="2"/>
          <w:numId w:val="2"/>
        </w:numPr>
        <w:tabs>
          <w:tab w:val="left" w:pos="21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对同一采购程序环节的质疑，供应商须在法定质疑期内一次性提出。</w:t>
      </w:r>
    </w:p>
    <w:p>
      <w:pPr>
        <w:numPr>
          <w:ilvl w:val="2"/>
          <w:numId w:val="2"/>
        </w:numPr>
        <w:tabs>
          <w:tab w:val="left" w:pos="21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采购人或者采购代理机构应当在收到供应商的书面质疑后七个工作日内作出答复，并以书面形式通知质疑供应商和其他与质疑处理结果有利害关系的政府采购当事人，但答复的内容不得涉及商业秘密。</w:t>
      </w:r>
    </w:p>
    <w:p>
      <w:pPr>
        <w:numPr>
          <w:ilvl w:val="1"/>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质疑供应商对采购人、采购代理机构的答复不满意或者采购人、采购代理机构未在规定的时间内作出答复的，可以在答复期满后十五个工作日内向同级政府采购监督管理部门提出投诉。</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供应商投诉的事项不得超出已质疑事项的范围，基于质疑答复内容提出的投诉事项除外。</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供应商投诉应当有明确的请求和必要的证明材料。</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以联合体形式参加政府采购活动的，其投诉应当由组成联合体的所有供应商共同提出。</w:t>
      </w:r>
    </w:p>
    <w:p>
      <w:pPr>
        <w:numPr>
          <w:ilvl w:val="2"/>
          <w:numId w:val="2"/>
        </w:numPr>
        <w:tabs>
          <w:tab w:val="left" w:pos="210"/>
        </w:tabs>
        <w:ind w:left="0" w:firstLine="480" w:firstLineChars="200"/>
        <w:jc w:val="left"/>
        <w:rPr>
          <w:rFonts w:ascii="仿宋_GB2312" w:hAnsi="仿宋" w:eastAsia="仿宋_GB2312"/>
          <w:bCs/>
          <w:lang w:val="zh-CN"/>
        </w:rPr>
      </w:pPr>
      <w:r>
        <w:rPr>
          <w:rFonts w:hint="eastAsia" w:ascii="仿宋_GB2312" w:hAnsi="仿宋" w:eastAsia="仿宋_GB2312"/>
          <w:bCs/>
          <w:lang w:val="zh-CN"/>
        </w:rPr>
        <w:t>投诉材料可寄送浙江省政府采购行政裁决服务中心（杭州），地址：杭州市上城区四季青街道新业路市民之家G03办公室，收件人：朱女士，电话：15121014815。</w:t>
      </w:r>
    </w:p>
    <w:p>
      <w:pPr>
        <w:tabs>
          <w:tab w:val="left" w:pos="210"/>
        </w:tabs>
        <w:ind w:firstLine="480" w:firstLineChars="200"/>
        <w:jc w:val="left"/>
      </w:pPr>
      <w:r>
        <w:rPr>
          <w:rFonts w:hint="eastAsia" w:ascii="仿宋_GB2312" w:hAnsi="仿宋" w:eastAsia="仿宋_GB2312"/>
          <w:bCs/>
          <w:lang w:val="zh-CN"/>
        </w:rPr>
        <w:t>投诉书范本及制作说明详见附件3。</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二、采购文件的构成、澄清、修改</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采购文件的构成</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采购文件包括下列文件及附件：</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邀请函；</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供应商须知；</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采购需求；</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拟签订的合同文本；</w:t>
      </w:r>
    </w:p>
    <w:p>
      <w:pPr>
        <w:numPr>
          <w:ilvl w:val="2"/>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应提交的有关格式范例。</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与本项目有关的澄清或者修改的内容为采购文件的组成部分。</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采购文件的澄清、修改</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供应商若有问题需要澄清，应于响应截止时间前，以书面形式向采购代理机构提出。</w:t>
      </w:r>
    </w:p>
    <w:p>
      <w:pPr>
        <w:numPr>
          <w:ilvl w:val="1"/>
          <w:numId w:val="2"/>
        </w:numPr>
        <w:tabs>
          <w:tab w:val="left" w:pos="210"/>
        </w:tabs>
        <w:ind w:left="0" w:firstLine="480" w:firstLineChars="200"/>
        <w:jc w:val="left"/>
        <w:rPr>
          <w:rFonts w:ascii="仿宋_GB2312" w:hAnsi="仿宋" w:eastAsia="仿宋_GB2312"/>
          <w:bCs/>
        </w:rPr>
      </w:pPr>
      <w:r>
        <w:rPr>
          <w:rFonts w:hint="eastAsia" w:ascii="仿宋_GB2312" w:hAnsi="仿宋" w:eastAsia="仿宋_GB2312"/>
          <w:bCs/>
        </w:rPr>
        <w:t>采购代理机构对采购文件进行澄清或修改的，将同时通过电子交易平台通知供应商。该澄清或者修改的内容为采购文件的组成部分。</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三、采购响应</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采购文件的获取</w:t>
      </w:r>
    </w:p>
    <w:p>
      <w:pPr>
        <w:pStyle w:val="33"/>
        <w:ind w:firstLine="480" w:firstLineChars="200"/>
        <w:rPr>
          <w:rFonts w:ascii="仿宋_GB2312" w:hAnsi="仿宋" w:eastAsia="仿宋_GB2312"/>
          <w:szCs w:val="24"/>
        </w:rPr>
      </w:pPr>
      <w:r>
        <w:rPr>
          <w:rFonts w:hint="eastAsia" w:ascii="仿宋_GB2312" w:hAnsi="仿宋" w:eastAsia="仿宋_GB2312"/>
          <w:szCs w:val="24"/>
        </w:rPr>
        <w:t>详见邀请函中获取采购文件的时间期限、地点、方式及采购文件售价。</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开标前答疑会或现场考察</w:t>
      </w:r>
    </w:p>
    <w:p>
      <w:pPr>
        <w:pStyle w:val="33"/>
        <w:ind w:firstLine="480" w:firstLineChars="200"/>
        <w:rPr>
          <w:rFonts w:ascii="仿宋_GB2312" w:hAnsi="仿宋" w:eastAsia="仿宋_GB2312"/>
          <w:szCs w:val="24"/>
        </w:rPr>
      </w:pPr>
      <w:r>
        <w:rPr>
          <w:rFonts w:hint="eastAsia" w:ascii="仿宋_GB2312" w:hAnsi="仿宋" w:eastAsia="仿宋_GB2312"/>
          <w:szCs w:val="24"/>
        </w:rPr>
        <w:t>采购人组织潜在供应商现场考察或者召开开标前答疑会的，潜在供应商按第二部分供应商须知前附表的规定参加现场考察或者开标前答疑会。</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响应保证金</w:t>
      </w:r>
    </w:p>
    <w:p>
      <w:pPr>
        <w:pStyle w:val="33"/>
        <w:ind w:firstLine="480" w:firstLineChars="200"/>
        <w:rPr>
          <w:rFonts w:ascii="仿宋_GB2312" w:hAnsi="仿宋" w:eastAsia="仿宋_GB2312"/>
          <w:szCs w:val="24"/>
        </w:rPr>
      </w:pPr>
      <w:r>
        <w:rPr>
          <w:rFonts w:hint="eastAsia" w:ascii="仿宋_GB2312" w:hAnsi="仿宋" w:eastAsia="仿宋_GB2312"/>
          <w:szCs w:val="24"/>
        </w:rPr>
        <w:t>本项目不需缴纳响应保证金。</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响应文件的语言</w:t>
      </w:r>
    </w:p>
    <w:p>
      <w:pPr>
        <w:pStyle w:val="33"/>
        <w:ind w:firstLine="480" w:firstLineChars="200"/>
        <w:rPr>
          <w:rFonts w:ascii="仿宋_GB2312" w:hAnsi="仿宋" w:eastAsia="仿宋_GB2312"/>
          <w:szCs w:val="24"/>
          <w:lang w:val="zh-CN"/>
        </w:rPr>
      </w:pPr>
      <w:r>
        <w:rPr>
          <w:rFonts w:hint="eastAsia" w:ascii="仿宋_GB2312" w:hAnsi="仿宋" w:eastAsia="仿宋_GB2312"/>
          <w:szCs w:val="24"/>
        </w:rPr>
        <w:t>响应文件及供应商与采购有关的来往通知、函件和文件均应使用中文。</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响应文件的组成</w:t>
      </w:r>
    </w:p>
    <w:p>
      <w:pPr>
        <w:numPr>
          <w:ilvl w:val="1"/>
          <w:numId w:val="2"/>
        </w:numPr>
        <w:tabs>
          <w:tab w:val="left" w:pos="210"/>
          <w:tab w:val="left" w:pos="630"/>
          <w:tab w:val="left" w:pos="840"/>
        </w:tabs>
        <w:spacing w:line="360" w:lineRule="auto"/>
        <w:ind w:left="0" w:firstLine="482" w:firstLineChars="200"/>
        <w:jc w:val="left"/>
        <w:rPr>
          <w:rFonts w:ascii="仿宋_GB2312" w:hAnsi="仿宋" w:eastAsia="仿宋_GB2312"/>
          <w:b/>
        </w:rPr>
      </w:pPr>
      <w:r>
        <w:rPr>
          <w:rFonts w:hint="eastAsia" w:ascii="仿宋_GB2312" w:hAnsi="仿宋" w:eastAsia="仿宋_GB2312"/>
          <w:b/>
        </w:rPr>
        <w:t>资格文件：</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符合参加政府采购活动应当具备的一般条件的承诺函；</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落实政府采购政策需满足的资格要求：</w:t>
      </w:r>
      <w:r>
        <w:rPr>
          <w:rFonts w:hint="eastAsia" w:ascii="仿宋_GB2312" w:hAnsi="仿宋" w:eastAsia="仿宋_GB2312"/>
          <w:bCs/>
          <w:color w:val="FF0000"/>
        </w:rPr>
        <w:t>中小企业声明函</w:t>
      </w:r>
      <w:r>
        <w:rPr>
          <w:rFonts w:hint="eastAsia" w:ascii="仿宋_GB2312" w:hAnsi="仿宋" w:eastAsia="仿宋_GB2312"/>
          <w:bCs/>
        </w:rPr>
        <w:t>。</w:t>
      </w:r>
    </w:p>
    <w:p>
      <w:pPr>
        <w:numPr>
          <w:ilvl w:val="1"/>
          <w:numId w:val="2"/>
        </w:numPr>
        <w:tabs>
          <w:tab w:val="left" w:pos="210"/>
          <w:tab w:val="left" w:pos="630"/>
          <w:tab w:val="left" w:pos="840"/>
        </w:tabs>
        <w:ind w:left="0" w:firstLine="482" w:firstLineChars="200"/>
        <w:jc w:val="left"/>
        <w:rPr>
          <w:rFonts w:ascii="仿宋_GB2312" w:hAnsi="仿宋" w:eastAsia="仿宋_GB2312"/>
          <w:b/>
          <w:lang w:val="zh-CN"/>
        </w:rPr>
      </w:pPr>
      <w:r>
        <w:rPr>
          <w:rFonts w:hint="eastAsia" w:ascii="仿宋_GB2312" w:hAnsi="仿宋" w:eastAsia="仿宋_GB2312"/>
          <w:b/>
        </w:rPr>
        <w:t>商务技术</w:t>
      </w:r>
      <w:r>
        <w:rPr>
          <w:rFonts w:hint="eastAsia" w:ascii="仿宋_GB2312" w:hAnsi="仿宋" w:eastAsia="仿宋_GB2312"/>
          <w:b/>
          <w:lang w:val="zh-CN"/>
        </w:rPr>
        <w:t>文件：</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响应函；</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授权委托书或法定代表人（单位负责人、自然人本人）身份证明；</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授权代表近一个月内在投标单位缴纳社保的参保证明（适用于法定代表人授权代表参加投标活动）；</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应标的标的清单、技术规格资料；</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同类项目的情况（含价格）</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商务技术偏离表；</w:t>
      </w:r>
    </w:p>
    <w:p>
      <w:pPr>
        <w:numPr>
          <w:ilvl w:val="2"/>
          <w:numId w:val="2"/>
        </w:numPr>
        <w:tabs>
          <w:tab w:val="left" w:pos="210"/>
          <w:tab w:val="left" w:pos="630"/>
          <w:tab w:val="left" w:pos="840"/>
        </w:tabs>
        <w:ind w:left="0" w:firstLine="480" w:firstLineChars="200"/>
        <w:jc w:val="left"/>
        <w:rPr>
          <w:rFonts w:ascii="仿宋_GB2312" w:hAnsi="仿宋" w:eastAsia="仿宋_GB2312"/>
          <w:bCs/>
          <w:lang w:val="zh-CN"/>
        </w:rPr>
      </w:pPr>
      <w:r>
        <w:rPr>
          <w:rFonts w:hint="eastAsia" w:ascii="仿宋_GB2312" w:hAnsi="仿宋" w:eastAsia="仿宋_GB2312"/>
          <w:bCs/>
          <w:lang w:val="zh-CN"/>
        </w:rPr>
        <w:t>政府采购供应商廉洁自律承诺书。</w:t>
      </w:r>
    </w:p>
    <w:p>
      <w:pPr>
        <w:numPr>
          <w:ilvl w:val="1"/>
          <w:numId w:val="2"/>
        </w:numPr>
        <w:tabs>
          <w:tab w:val="left" w:pos="210"/>
          <w:tab w:val="left" w:pos="630"/>
          <w:tab w:val="left" w:pos="840"/>
        </w:tabs>
        <w:ind w:left="0" w:firstLine="482" w:firstLineChars="200"/>
        <w:jc w:val="left"/>
        <w:rPr>
          <w:rFonts w:ascii="仿宋_GB2312" w:hAnsi="仿宋" w:eastAsia="仿宋_GB2312"/>
          <w:b/>
          <w:lang w:val="zh-CN"/>
        </w:rPr>
      </w:pPr>
      <w:r>
        <w:rPr>
          <w:rFonts w:hint="eastAsia" w:ascii="仿宋_GB2312" w:hAnsi="仿宋" w:eastAsia="仿宋_GB2312"/>
          <w:b/>
        </w:rPr>
        <w:t xml:space="preserve">报价文件： </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开标一览表（报价表）；</w:t>
      </w:r>
    </w:p>
    <w:p>
      <w:pPr>
        <w:numPr>
          <w:ilvl w:val="2"/>
          <w:numId w:val="2"/>
        </w:numPr>
        <w:tabs>
          <w:tab w:val="left" w:pos="210"/>
          <w:tab w:val="left" w:pos="630"/>
          <w:tab w:val="left" w:pos="840"/>
        </w:tabs>
        <w:ind w:left="0" w:firstLine="480" w:firstLineChars="200"/>
        <w:jc w:val="left"/>
        <w:rPr>
          <w:rFonts w:ascii="仿宋_GB2312" w:hAnsi="仿宋" w:eastAsia="仿宋_GB2312"/>
          <w:bCs/>
        </w:rPr>
      </w:pPr>
      <w:r>
        <w:rPr>
          <w:rFonts w:hint="eastAsia" w:ascii="仿宋_GB2312" w:hAnsi="仿宋" w:eastAsia="仿宋_GB2312"/>
          <w:bCs/>
        </w:rPr>
        <w:t>中标服务费支付承诺书和中标服务费结算信息表。</w:t>
      </w:r>
    </w:p>
    <w:p>
      <w:pPr>
        <w:ind w:firstLine="482" w:firstLineChars="200"/>
        <w:rPr>
          <w:rFonts w:ascii="仿宋_GB2312" w:hAnsi="仿宋" w:eastAsia="仿宋_GB2312"/>
          <w:b/>
        </w:rPr>
      </w:pPr>
      <w:r>
        <w:rPr>
          <w:rFonts w:hint="eastAsia" w:ascii="仿宋_GB2312" w:hAnsi="仿宋" w:eastAsia="仿宋_GB2312"/>
          <w:b/>
        </w:rPr>
        <w:t>响应文件含有采购人不能接受的附加条件的，投标无效；</w:t>
      </w:r>
    </w:p>
    <w:p>
      <w:pPr>
        <w:ind w:firstLine="482" w:firstLineChars="200"/>
        <w:rPr>
          <w:rFonts w:ascii="仿宋_GB2312" w:hAnsi="仿宋" w:eastAsia="仿宋_GB2312" w:cs="仿宋_GB2312"/>
          <w:b/>
          <w:szCs w:val="21"/>
        </w:rPr>
      </w:pPr>
      <w:r>
        <w:rPr>
          <w:rFonts w:hint="eastAsia" w:ascii="仿宋_GB2312" w:hAnsi="仿宋" w:eastAsia="仿宋_GB2312"/>
          <w:b/>
        </w:rPr>
        <w:t>供应商提供虚假材料投标的，投标无效。</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响应文件的编制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lang w:val="zh-CN"/>
        </w:rPr>
        <w:t>响应文件分为资格文件、商务技术文件、报价文件三部分。各供应商在编制响应文件时请按照采购文件第</w:t>
      </w:r>
      <w:r>
        <w:rPr>
          <w:rFonts w:hint="eastAsia" w:ascii="仿宋_GB2312" w:hAnsi="仿宋" w:eastAsia="仿宋_GB2312"/>
          <w:bCs/>
        </w:rPr>
        <w:t>五</w:t>
      </w:r>
      <w:r>
        <w:rPr>
          <w:rFonts w:hint="eastAsia" w:ascii="仿宋_GB2312" w:hAnsi="仿宋" w:eastAsia="仿宋_GB2312"/>
          <w:bCs/>
          <w:lang w:val="zh-CN"/>
        </w:rPr>
        <w:t>部分规定的格式进行，混乱的编排导致响应文件被误读或评标委员会查找不到有效文件是供应商的风险。</w:t>
      </w:r>
    </w:p>
    <w:p>
      <w:pPr>
        <w:numPr>
          <w:ilvl w:val="1"/>
          <w:numId w:val="2"/>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供应商进行电子投标应安装客户端软件—“政采云电子交易客户端”，并按照采购文件和电子交易平台的要求编制并加密响应文件。供应商未按规定加密的响应文件，电子交易平台将拒收并提示。</w:t>
      </w:r>
    </w:p>
    <w:p>
      <w:pPr>
        <w:numPr>
          <w:ilvl w:val="1"/>
          <w:numId w:val="2"/>
        </w:numPr>
        <w:tabs>
          <w:tab w:val="left" w:pos="210"/>
          <w:tab w:val="left" w:pos="640"/>
        </w:tabs>
        <w:ind w:left="0" w:firstLine="480" w:firstLineChars="200"/>
        <w:jc w:val="left"/>
        <w:rPr>
          <w:rFonts w:ascii="仿宋_GB2312" w:hAnsi="仿宋" w:eastAsia="仿宋_GB2312"/>
          <w:bCs/>
          <w:lang w:val="zh-CN"/>
        </w:rPr>
      </w:pPr>
      <w:r>
        <w:rPr>
          <w:rFonts w:hint="eastAsia" w:ascii="仿宋_GB2312" w:hAnsi="仿宋" w:eastAsia="仿宋_GB2312"/>
          <w:bCs/>
          <w:lang w:val="zh-CN"/>
        </w:rPr>
        <w:t>使用“政采云电子交易客户端”需要提前申领CA数字证书，申领流程请自行前往“浙江政府采购网-下载专区-电子交易客户端-CA驱动和申领流程”进行查阅。</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响应文件的签署、盖章</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响应文件按照采购文件第五部分格式要求进行签署、盖章。</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采购文件对响应文件签署、盖章的要求适用于电子签名。</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响应文件的提交、补充、修改、撤回</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电子交易平台收到响应文件，将妥善保存并即时向供应商发出确认回执通知。在响应截止时间前，除供应商补充、修改或者撤回响应文件外，任何单位和个人不得解密或提取响应文件。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采购人、采购代理机构可以视情况延长响应文件提交的截止时间。在上述情况下，采购代理机构与供应商以前在响应截止期方面的全部权利、责任和义务，将适用于延长至新的响应截止期。</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备份响应文件</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供应商在电子交易平台传输递交响应文件后，还可以在响应截止时间前直接提交或者以邮政快递方式递交备份响应文件1份。</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备份响应文件须在“政采云投标客户端”制作生成，并储存在DVD光盘或U盘中。备份响应文件应当密封包装并在包装上加盖公章并注明项目名称，供应商名称。</w:t>
      </w:r>
    </w:p>
    <w:p>
      <w:pPr>
        <w:numPr>
          <w:ilvl w:val="1"/>
          <w:numId w:val="2"/>
        </w:numPr>
        <w:tabs>
          <w:tab w:val="left" w:pos="210"/>
          <w:tab w:val="left" w:pos="640"/>
        </w:tabs>
        <w:ind w:left="0" w:firstLine="482" w:firstLineChars="200"/>
        <w:jc w:val="left"/>
        <w:rPr>
          <w:rFonts w:ascii="仿宋_GB2312" w:hAnsi="仿宋" w:eastAsia="仿宋_GB2312"/>
          <w:b/>
        </w:rPr>
      </w:pPr>
      <w:r>
        <w:rPr>
          <w:rFonts w:hint="eastAsia" w:ascii="仿宋_GB2312" w:hAnsi="仿宋" w:eastAsia="仿宋_GB2312"/>
          <w:b/>
        </w:rPr>
        <w:t>供应商仅提交备份响应文件，未在电子交易平台传输递交响应文件的，投标无效。</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响应文件的无效处理</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16.1</w:t>
      </w:r>
      <w:r>
        <w:rPr>
          <w:rFonts w:hint="eastAsia" w:ascii="宋体" w:hAnsi="宋体"/>
          <w:snapToGrid w:val="0"/>
          <w:kern w:val="0"/>
        </w:rPr>
        <w:t>供应商不具备应标资格的；</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16.2</w:t>
      </w:r>
      <w:r>
        <w:rPr>
          <w:rFonts w:hint="eastAsia" w:ascii="宋体" w:hAnsi="宋体"/>
          <w:snapToGrid w:val="0"/>
          <w:kern w:val="0"/>
        </w:rPr>
        <w:t>最终应标报价超过采购预算的；</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16.3</w:t>
      </w:r>
      <w:r>
        <w:rPr>
          <w:rFonts w:hint="eastAsia" w:ascii="宋体" w:hAnsi="宋体"/>
          <w:snapToGrid w:val="0"/>
          <w:kern w:val="0"/>
        </w:rPr>
        <w:t>经采购小组审核，供应商所投内容不符合实质性采购要求的；</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16.4</w:t>
      </w:r>
      <w:r>
        <w:rPr>
          <w:rFonts w:hint="eastAsia" w:ascii="宋体" w:hAnsi="宋体"/>
          <w:snapToGrid w:val="0"/>
          <w:kern w:val="0"/>
        </w:rPr>
        <w:t>供应商的响应内容附有采购人不能接受的条件的；</w:t>
      </w:r>
    </w:p>
    <w:p>
      <w:pPr>
        <w:spacing w:line="360" w:lineRule="auto"/>
        <w:ind w:firstLine="480" w:firstLineChars="200"/>
        <w:jc w:val="left"/>
        <w:rPr>
          <w:rFonts w:ascii="仿宋_GB2312" w:hAnsi="仿宋" w:eastAsia="仿宋_GB2312" w:cs="仿宋_GB2312"/>
          <w:szCs w:val="21"/>
        </w:rPr>
      </w:pPr>
      <w:r>
        <w:rPr>
          <w:rFonts w:hint="eastAsia" w:ascii="宋体" w:hAnsi="宋体"/>
          <w:snapToGrid w:val="0"/>
          <w:kern w:val="0"/>
          <w:lang w:val="en-US" w:eastAsia="zh-CN"/>
        </w:rPr>
        <w:t>16.5</w:t>
      </w:r>
      <w:r>
        <w:rPr>
          <w:rFonts w:hint="eastAsia" w:ascii="宋体" w:hAnsi="宋体"/>
          <w:snapToGrid w:val="0"/>
          <w:kern w:val="0"/>
        </w:rPr>
        <w:t>供应商提供虚假材料应标的。</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响应有效期</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响应有效期为从提交响应文件的截止之日起90天。</w:t>
      </w:r>
    </w:p>
    <w:p>
      <w:pPr>
        <w:numPr>
          <w:ilvl w:val="1"/>
          <w:numId w:val="2"/>
        </w:numPr>
        <w:tabs>
          <w:tab w:val="left" w:pos="210"/>
          <w:tab w:val="left" w:pos="640"/>
        </w:tabs>
        <w:ind w:left="0" w:firstLine="480" w:firstLineChars="200"/>
        <w:rPr>
          <w:rFonts w:ascii="仿宋_GB2312" w:hAnsi="仿宋" w:eastAsia="仿宋_GB2312"/>
          <w:bCs/>
        </w:rPr>
      </w:pPr>
      <w:r>
        <w:rPr>
          <w:rFonts w:hint="eastAsia" w:ascii="仿宋_GB2312" w:hAnsi="仿宋" w:eastAsia="仿宋_GB2312"/>
          <w:bCs/>
        </w:rPr>
        <w:t>响应文件合格投递后，自响应截止日期起，在响应有效期内有效。</w:t>
      </w:r>
    </w:p>
    <w:p>
      <w:pPr>
        <w:numPr>
          <w:ilvl w:val="1"/>
          <w:numId w:val="2"/>
        </w:numPr>
        <w:tabs>
          <w:tab w:val="left" w:pos="210"/>
          <w:tab w:val="left" w:pos="640"/>
        </w:tabs>
        <w:ind w:left="0" w:firstLine="480" w:firstLineChars="200"/>
        <w:jc w:val="left"/>
        <w:rPr>
          <w:rFonts w:ascii="仿宋_GB2312" w:hAnsi="仿宋" w:eastAsia="仿宋_GB2312" w:cs="仿宋_GB2312"/>
          <w:bCs/>
        </w:rPr>
      </w:pPr>
      <w:r>
        <w:rPr>
          <w:rFonts w:hint="eastAsia" w:ascii="仿宋_GB2312" w:hAnsi="仿宋" w:eastAsia="仿宋_GB2312"/>
          <w:bCs/>
        </w:rPr>
        <w:t>在原定响应有效期满之前，如果出现特殊情况，采购代理机构可以以书面形式通知供应商延长响应有效期。供应商同意延长的，不得要求或被允许修改其响应文件，供应商拒绝延长的，本次采购活动自动终止。</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四、开标、资格审查与信用信息查询</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 xml:space="preserve">开标 </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采购代理机构按照采购文件规定的时间通过电子交易平台组织开标，供应商应当准时在线参加。</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开标时，电子交易平台按开标时间自动提取响应文件。采购代理机构依托电子交易平台发起开始解密指令，供应商按照平台提示和采购文件的规定在半小时内完成在线解密。</w:t>
      </w:r>
    </w:p>
    <w:p>
      <w:pPr>
        <w:numPr>
          <w:ilvl w:val="1"/>
          <w:numId w:val="2"/>
        </w:numPr>
        <w:tabs>
          <w:tab w:val="left" w:pos="210"/>
          <w:tab w:val="left" w:pos="640"/>
        </w:tabs>
        <w:ind w:left="0" w:firstLine="482" w:firstLineChars="200"/>
        <w:jc w:val="left"/>
        <w:rPr>
          <w:rFonts w:ascii="仿宋_GB2312" w:hAnsi="仿宋" w:eastAsia="仿宋_GB2312"/>
          <w:b/>
        </w:rPr>
      </w:pPr>
      <w:r>
        <w:rPr>
          <w:rFonts w:hint="eastAsia" w:ascii="仿宋_GB2312" w:hAnsi="仿宋" w:eastAsia="仿宋_GB2312"/>
          <w:b/>
        </w:rPr>
        <w:t>响应文件未按时解密，供应商提供了备份响应文件的，以备份响应文件作为依据，否则视为响应文件撤回。响应文件已按时解密的，备份响应文件自动失效。</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资格审查</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评审小组依据法律法规和采购文件的规定，对供应商的资格进行审查。</w:t>
      </w:r>
    </w:p>
    <w:p>
      <w:pPr>
        <w:numPr>
          <w:ilvl w:val="0"/>
          <w:numId w:val="2"/>
        </w:numPr>
        <w:tabs>
          <w:tab w:val="left" w:pos="210"/>
        </w:tabs>
        <w:spacing w:line="360" w:lineRule="auto"/>
        <w:ind w:left="240" w:firstLine="0"/>
        <w:jc w:val="left"/>
        <w:outlineLvl w:val="2"/>
        <w:rPr>
          <w:rFonts w:ascii="仿宋_GB2312" w:hAnsi="仿宋" w:eastAsia="仿宋_GB2312"/>
          <w:b/>
        </w:rPr>
      </w:pPr>
      <w:r>
        <w:rPr>
          <w:rFonts w:hint="eastAsia" w:ascii="仿宋_GB2312" w:hAnsi="仿宋" w:eastAsia="仿宋_GB2312"/>
          <w:b/>
        </w:rPr>
        <w:t>信用信息查询</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信用信息查询渠道及截止时间：采购代理机构将通过“信用中国”网站(www.creditchina.gov.cn)、中国政府采购网(www.ccgp.gov.cn)渠道查询供应商响应截止时间当天的信用记录。</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信用信息查询记录和证据留存的具体方式：现场查询的供应商的信用记录、查询结果经确认后将与采购文件一起存档。</w:t>
      </w:r>
    </w:p>
    <w:p>
      <w:pPr>
        <w:numPr>
          <w:ilvl w:val="1"/>
          <w:numId w:val="2"/>
        </w:numPr>
        <w:tabs>
          <w:tab w:val="left" w:pos="210"/>
          <w:tab w:val="left" w:pos="640"/>
        </w:tabs>
        <w:ind w:left="0" w:firstLine="480" w:firstLineChars="200"/>
        <w:jc w:val="left"/>
        <w:rPr>
          <w:rFonts w:ascii="仿宋_GB2312" w:hAnsi="仿宋" w:eastAsia="仿宋_GB2312"/>
          <w:bCs/>
        </w:rPr>
      </w:pPr>
      <w:r>
        <w:rPr>
          <w:rFonts w:hint="eastAsia" w:ascii="仿宋_GB2312" w:hAnsi="仿宋" w:eastAsia="仿宋_GB2312"/>
          <w:bCs/>
        </w:rPr>
        <w:t>信用信息的使用规则：经查询列入失信被执行人名单、重大税收违法案件当事人名单、政府采购严重违法失信行为记录名单的供应商将被拒绝参与政府采购活动。</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五、单一来源协商</w:t>
      </w:r>
    </w:p>
    <w:p>
      <w:pPr>
        <w:spacing w:beforeLines="50" w:line="360" w:lineRule="auto"/>
        <w:rPr>
          <w:rFonts w:ascii="宋体" w:hAnsi="宋体"/>
          <w:b/>
        </w:rPr>
      </w:pPr>
      <w:bookmarkStart w:id="15" w:name="_Toc91899903"/>
      <w:r>
        <w:rPr>
          <w:rFonts w:hint="eastAsia" w:ascii="宋体" w:hAnsi="宋体"/>
          <w:b/>
        </w:rPr>
        <w:t>21. 协商程序</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21.1</w:t>
      </w:r>
      <w:r>
        <w:rPr>
          <w:rFonts w:hint="eastAsia" w:ascii="宋体" w:hAnsi="宋体"/>
          <w:snapToGrid w:val="0"/>
          <w:kern w:val="0"/>
        </w:rPr>
        <w:t>采购小组讨论、通过评审工作流程和协商评审要点；</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21.2</w:t>
      </w:r>
      <w:r>
        <w:rPr>
          <w:rFonts w:hint="eastAsia" w:ascii="宋体" w:hAnsi="宋体"/>
          <w:snapToGrid w:val="0"/>
          <w:kern w:val="0"/>
        </w:rPr>
        <w:t>采购小组审阅采购文件和响应文件；</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21.3</w:t>
      </w:r>
      <w:r>
        <w:rPr>
          <w:rFonts w:hint="eastAsia" w:ascii="宋体" w:hAnsi="宋体"/>
          <w:snapToGrid w:val="0"/>
          <w:kern w:val="0"/>
        </w:rPr>
        <w:t>围绕协商评审要点采购小组与供应商进行协商；</w:t>
      </w:r>
    </w:p>
    <w:p>
      <w:pPr>
        <w:spacing w:line="360" w:lineRule="auto"/>
        <w:ind w:firstLine="480" w:firstLineChars="200"/>
        <w:jc w:val="left"/>
        <w:rPr>
          <w:rFonts w:ascii="宋体" w:hAnsi="宋体"/>
          <w:snapToGrid w:val="0"/>
          <w:kern w:val="0"/>
        </w:rPr>
      </w:pPr>
      <w:r>
        <w:rPr>
          <w:rFonts w:hint="eastAsia" w:ascii="宋体" w:hAnsi="宋体"/>
          <w:snapToGrid w:val="0"/>
          <w:kern w:val="0"/>
          <w:lang w:val="en-US" w:eastAsia="zh-CN"/>
        </w:rPr>
        <w:t>21.4</w:t>
      </w:r>
      <w:r>
        <w:rPr>
          <w:rFonts w:hint="eastAsia" w:ascii="宋体" w:hAnsi="宋体"/>
          <w:snapToGrid w:val="0"/>
          <w:kern w:val="0"/>
        </w:rPr>
        <w:t>采购文件有实质性变动的，采购小组将以书面形式通知供应商。</w:t>
      </w:r>
    </w:p>
    <w:p>
      <w:pPr>
        <w:spacing w:beforeLines="50" w:line="360" w:lineRule="auto"/>
        <w:rPr>
          <w:rFonts w:ascii="宋体" w:hAnsi="宋体"/>
          <w:b/>
        </w:rPr>
      </w:pPr>
      <w:r>
        <w:rPr>
          <w:rFonts w:hint="eastAsia" w:ascii="宋体" w:hAnsi="宋体"/>
          <w:b/>
        </w:rPr>
        <w:t>22. 协商评审要点</w:t>
      </w:r>
    </w:p>
    <w:p>
      <w:pPr>
        <w:spacing w:line="360" w:lineRule="auto"/>
        <w:ind w:firstLine="480" w:firstLineChars="200"/>
        <w:jc w:val="left"/>
        <w:rPr>
          <w:rFonts w:ascii="宋体" w:hAnsi="宋体"/>
          <w:snapToGrid w:val="0"/>
          <w:kern w:val="0"/>
        </w:rPr>
      </w:pPr>
      <w:r>
        <w:rPr>
          <w:rFonts w:hint="eastAsia" w:ascii="宋体" w:hAnsi="宋体"/>
          <w:snapToGrid w:val="0"/>
          <w:kern w:val="0"/>
        </w:rPr>
        <w:t>22.1 供应商资格条件；</w:t>
      </w:r>
    </w:p>
    <w:p>
      <w:pPr>
        <w:spacing w:line="360" w:lineRule="auto"/>
        <w:ind w:firstLine="480" w:firstLineChars="200"/>
        <w:jc w:val="left"/>
        <w:rPr>
          <w:rFonts w:ascii="宋体" w:hAnsi="宋体"/>
          <w:snapToGrid w:val="0"/>
          <w:kern w:val="0"/>
        </w:rPr>
      </w:pPr>
      <w:r>
        <w:rPr>
          <w:rFonts w:hint="eastAsia" w:ascii="宋体" w:hAnsi="宋体"/>
          <w:snapToGrid w:val="0"/>
          <w:kern w:val="0"/>
        </w:rPr>
        <w:t>22.2 应标方案与需求的吻合程度；</w:t>
      </w:r>
    </w:p>
    <w:p>
      <w:pPr>
        <w:spacing w:line="360" w:lineRule="auto"/>
        <w:ind w:firstLine="480" w:firstLineChars="200"/>
        <w:jc w:val="left"/>
        <w:rPr>
          <w:rFonts w:ascii="宋体" w:hAnsi="宋体"/>
          <w:snapToGrid w:val="0"/>
          <w:kern w:val="0"/>
        </w:rPr>
      </w:pPr>
      <w:r>
        <w:rPr>
          <w:rFonts w:hint="eastAsia" w:ascii="宋体" w:hAnsi="宋体"/>
          <w:snapToGrid w:val="0"/>
          <w:kern w:val="0"/>
        </w:rPr>
        <w:t>22.3 供应商报价的合理性；</w:t>
      </w:r>
    </w:p>
    <w:p>
      <w:pPr>
        <w:spacing w:line="360" w:lineRule="auto"/>
        <w:ind w:firstLine="480" w:firstLineChars="200"/>
        <w:jc w:val="left"/>
        <w:rPr>
          <w:rFonts w:ascii="宋体" w:hAnsi="宋体"/>
          <w:snapToGrid w:val="0"/>
          <w:kern w:val="0"/>
        </w:rPr>
      </w:pPr>
      <w:r>
        <w:rPr>
          <w:rFonts w:hint="eastAsia" w:ascii="宋体" w:hAnsi="宋体"/>
          <w:snapToGrid w:val="0"/>
          <w:kern w:val="0"/>
        </w:rPr>
        <w:t>22.4 同类项目</w:t>
      </w:r>
      <w:r>
        <w:rPr>
          <w:rFonts w:hint="eastAsia" w:ascii="宋体" w:hAnsi="宋体"/>
          <w:snapToGrid w:val="0"/>
          <w:kern w:val="0"/>
          <w:lang w:val="en-US" w:eastAsia="zh-CN"/>
        </w:rPr>
        <w:t>价格、相关专利、专有技术等情况说明</w:t>
      </w:r>
      <w:r>
        <w:rPr>
          <w:rFonts w:hint="eastAsia" w:ascii="宋体" w:hAnsi="宋体"/>
          <w:snapToGrid w:val="0"/>
          <w:kern w:val="0"/>
        </w:rPr>
        <w:t>；</w:t>
      </w:r>
    </w:p>
    <w:p>
      <w:pPr>
        <w:spacing w:line="360" w:lineRule="auto"/>
        <w:ind w:firstLine="480" w:firstLineChars="200"/>
        <w:jc w:val="left"/>
        <w:rPr>
          <w:rFonts w:ascii="宋体" w:hAnsi="宋体"/>
          <w:snapToGrid w:val="0"/>
          <w:kern w:val="0"/>
        </w:rPr>
      </w:pPr>
      <w:r>
        <w:rPr>
          <w:rFonts w:hint="eastAsia" w:ascii="宋体" w:hAnsi="宋体"/>
          <w:snapToGrid w:val="0"/>
          <w:kern w:val="0"/>
        </w:rPr>
        <w:t>22.5 供应商提交的项目偏差情况；</w:t>
      </w:r>
    </w:p>
    <w:p>
      <w:pPr>
        <w:spacing w:line="360" w:lineRule="auto"/>
        <w:ind w:firstLine="480" w:firstLineChars="200"/>
        <w:jc w:val="left"/>
        <w:rPr>
          <w:rFonts w:ascii="宋体" w:hAnsi="宋体"/>
          <w:snapToGrid w:val="0"/>
          <w:kern w:val="0"/>
        </w:rPr>
      </w:pPr>
      <w:r>
        <w:rPr>
          <w:rFonts w:hint="eastAsia" w:ascii="宋体" w:hAnsi="宋体"/>
          <w:snapToGrid w:val="0"/>
          <w:kern w:val="0"/>
        </w:rPr>
        <w:t>22.6 供应商实施方案的可行性；</w:t>
      </w:r>
    </w:p>
    <w:p>
      <w:pPr>
        <w:spacing w:line="360" w:lineRule="auto"/>
        <w:ind w:firstLine="480" w:firstLineChars="200"/>
        <w:jc w:val="left"/>
        <w:rPr>
          <w:rFonts w:ascii="宋体" w:hAnsi="宋体"/>
          <w:snapToGrid w:val="0"/>
          <w:kern w:val="0"/>
        </w:rPr>
      </w:pPr>
      <w:r>
        <w:rPr>
          <w:rFonts w:hint="eastAsia" w:ascii="宋体" w:hAnsi="宋体"/>
          <w:snapToGrid w:val="0"/>
          <w:kern w:val="0"/>
        </w:rPr>
        <w:t>22.7 供应商提出的优惠条件和承诺；</w:t>
      </w:r>
    </w:p>
    <w:p>
      <w:pPr>
        <w:spacing w:line="360" w:lineRule="auto"/>
        <w:ind w:firstLine="480" w:firstLineChars="200"/>
        <w:jc w:val="left"/>
        <w:rPr>
          <w:rFonts w:ascii="宋体" w:hAnsi="宋体"/>
          <w:snapToGrid w:val="0"/>
          <w:kern w:val="0"/>
        </w:rPr>
      </w:pPr>
      <w:r>
        <w:rPr>
          <w:rFonts w:hint="eastAsia" w:ascii="宋体" w:hAnsi="宋体"/>
          <w:snapToGrid w:val="0"/>
          <w:kern w:val="0"/>
        </w:rPr>
        <w:t>22.8 其他。</w:t>
      </w:r>
    </w:p>
    <w:p>
      <w:pPr>
        <w:spacing w:beforeLines="50" w:line="360" w:lineRule="auto"/>
        <w:rPr>
          <w:rFonts w:ascii="宋体" w:hAnsi="宋体"/>
          <w:b/>
        </w:rPr>
      </w:pPr>
      <w:r>
        <w:rPr>
          <w:rFonts w:hint="eastAsia" w:ascii="宋体" w:hAnsi="宋体"/>
          <w:b/>
        </w:rPr>
        <w:t>23.评审</w:t>
      </w:r>
    </w:p>
    <w:p>
      <w:pPr>
        <w:spacing w:line="360" w:lineRule="auto"/>
        <w:ind w:firstLine="480" w:firstLineChars="200"/>
        <w:jc w:val="left"/>
        <w:rPr>
          <w:rFonts w:ascii="宋体" w:hAnsi="宋体"/>
          <w:snapToGrid w:val="0"/>
          <w:kern w:val="0"/>
        </w:rPr>
      </w:pPr>
      <w:r>
        <w:rPr>
          <w:rFonts w:hint="eastAsia" w:ascii="宋体" w:hAnsi="宋体"/>
          <w:snapToGrid w:val="0"/>
          <w:kern w:val="0"/>
        </w:rPr>
        <w:t>23.1 最终报价。协商结束后，采购小组将要求供应商在规定时间内确定最终报价。</w:t>
      </w:r>
    </w:p>
    <w:p>
      <w:pPr>
        <w:spacing w:line="360" w:lineRule="auto"/>
        <w:ind w:firstLine="480" w:firstLineChars="200"/>
        <w:jc w:val="left"/>
        <w:rPr>
          <w:rFonts w:ascii="宋体" w:hAnsi="宋体"/>
          <w:snapToGrid w:val="0"/>
          <w:kern w:val="0"/>
        </w:rPr>
      </w:pPr>
      <w:r>
        <w:rPr>
          <w:rFonts w:hint="eastAsia" w:ascii="宋体" w:hAnsi="宋体"/>
          <w:snapToGrid w:val="0"/>
          <w:kern w:val="0"/>
        </w:rPr>
        <w:t>23.2 评审</w:t>
      </w:r>
    </w:p>
    <w:p>
      <w:pPr>
        <w:spacing w:line="360" w:lineRule="auto"/>
        <w:ind w:firstLine="480" w:firstLineChars="200"/>
        <w:jc w:val="left"/>
        <w:rPr>
          <w:rFonts w:ascii="宋体" w:hAnsi="宋体"/>
          <w:snapToGrid w:val="0"/>
          <w:kern w:val="0"/>
        </w:rPr>
      </w:pPr>
      <w:r>
        <w:rPr>
          <w:rFonts w:hint="eastAsia" w:ascii="宋体" w:hAnsi="宋体"/>
          <w:snapToGrid w:val="0"/>
          <w:kern w:val="0"/>
        </w:rPr>
        <w:t>采购小组将对供应商的应标方案、报价等方面进行谈判和综合评审，根据最终有效报价、技术方案、综合实力等情况，形成评审意见。</w:t>
      </w:r>
    </w:p>
    <w:p>
      <w:pPr>
        <w:spacing w:beforeLines="50" w:line="360" w:lineRule="auto"/>
        <w:rPr>
          <w:rFonts w:ascii="宋体" w:hAnsi="宋体"/>
          <w:b/>
        </w:rPr>
      </w:pPr>
      <w:r>
        <w:rPr>
          <w:rFonts w:hint="eastAsia" w:ascii="宋体" w:hAnsi="宋体"/>
          <w:b/>
        </w:rPr>
        <w:t>24. 协商内容的保密</w:t>
      </w:r>
    </w:p>
    <w:p>
      <w:pPr>
        <w:spacing w:line="360" w:lineRule="auto"/>
        <w:ind w:firstLine="480" w:firstLineChars="200"/>
        <w:jc w:val="left"/>
        <w:rPr>
          <w:rFonts w:ascii="宋体" w:hAnsi="宋体"/>
          <w:snapToGrid w:val="0"/>
          <w:kern w:val="0"/>
        </w:rPr>
      </w:pPr>
      <w:r>
        <w:rPr>
          <w:rFonts w:hint="eastAsia" w:ascii="宋体" w:hAnsi="宋体"/>
          <w:snapToGrid w:val="0"/>
          <w:kern w:val="0"/>
        </w:rPr>
        <w:t>24.1 应标截止时间后直到宣布成交结果止，凡属于审查、澄清、评价和比较应标的所有资料，都不应向供应商或与评标无关的其他人泄露。</w:t>
      </w:r>
    </w:p>
    <w:p>
      <w:pPr>
        <w:spacing w:line="360" w:lineRule="auto"/>
        <w:ind w:firstLine="480" w:firstLineChars="200"/>
        <w:jc w:val="left"/>
        <w:rPr>
          <w:rFonts w:ascii="宋体" w:hAnsi="宋体"/>
          <w:snapToGrid w:val="0"/>
          <w:kern w:val="0"/>
        </w:rPr>
      </w:pPr>
      <w:r>
        <w:rPr>
          <w:rFonts w:hint="eastAsia" w:ascii="宋体" w:hAnsi="宋体"/>
          <w:snapToGrid w:val="0"/>
          <w:kern w:val="0"/>
        </w:rPr>
        <w:t>24.2 在响应文件的审查、澄清、评价和比较以及确定成交供应商过程中，供应商对采购代理机构和评标机构施加影响的任何行为，都将导致取消资格。</w:t>
      </w:r>
    </w:p>
    <w:p>
      <w:pPr>
        <w:spacing w:beforeLines="50" w:line="360" w:lineRule="auto"/>
        <w:rPr>
          <w:rFonts w:ascii="宋体" w:hAnsi="宋体"/>
          <w:b/>
        </w:rPr>
      </w:pPr>
      <w:r>
        <w:rPr>
          <w:rFonts w:hint="eastAsia" w:ascii="宋体" w:hAnsi="宋体"/>
          <w:b/>
        </w:rPr>
        <w:t>25. 响应文件的澄清</w:t>
      </w:r>
    </w:p>
    <w:p>
      <w:pPr>
        <w:spacing w:line="360" w:lineRule="auto"/>
        <w:ind w:firstLine="480" w:firstLineChars="200"/>
        <w:jc w:val="left"/>
        <w:rPr>
          <w:rFonts w:ascii="仿宋_GB2312" w:hAnsi="仿宋" w:eastAsia="仿宋_GB2312" w:cs="仿宋_GB2312"/>
          <w:b/>
        </w:rPr>
      </w:pPr>
      <w:r>
        <w:rPr>
          <w:rFonts w:hint="eastAsia" w:ascii="宋体" w:hAnsi="宋体"/>
          <w:snapToGrid w:val="0"/>
          <w:kern w:val="0"/>
        </w:rPr>
        <w:t>对响应文件中含义不明、表述不一致或有明显计算错误等内容，采购小组将发起在线询标澄清通知，对供应商进行询标，并要求供应商作书面澄清，作为响应文件的补充部分。</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六、定标</w:t>
      </w:r>
    </w:p>
    <w:p>
      <w:pPr>
        <w:spacing w:beforeLines="50" w:line="360" w:lineRule="auto"/>
        <w:rPr>
          <w:rFonts w:ascii="宋体" w:hAnsi="宋体"/>
          <w:b/>
        </w:rPr>
      </w:pPr>
      <w:r>
        <w:rPr>
          <w:rFonts w:hint="eastAsia" w:ascii="宋体" w:hAnsi="宋体"/>
          <w:b/>
        </w:rPr>
        <w:t>26.确定成交供应商</w:t>
      </w:r>
    </w:p>
    <w:p>
      <w:pPr>
        <w:pStyle w:val="134"/>
        <w:spacing w:before="0" w:line="312" w:lineRule="auto"/>
        <w:ind w:firstLine="480"/>
        <w:rPr>
          <w:rFonts w:ascii="仿宋_GB2312" w:hAnsi="仿宋" w:eastAsia="仿宋_GB2312" w:cs="仿宋_GB2312"/>
          <w:b/>
          <w:szCs w:val="24"/>
        </w:rPr>
      </w:pPr>
      <w:r>
        <w:rPr>
          <w:rFonts w:hint="eastAsia" w:ascii="仿宋_GB2312" w:hAnsi="仿宋" w:eastAsia="仿宋_GB2312" w:cs="仿宋_GB2312"/>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w:t>
      </w:r>
      <w:r>
        <w:rPr>
          <w:rFonts w:hint="eastAsia" w:ascii="仿宋_GB2312" w:hAnsi="仿宋" w:eastAsia="仿宋_GB2312" w:cs="仿宋_GB2312"/>
          <w:color w:val="FF0000"/>
          <w:szCs w:val="24"/>
        </w:rPr>
        <w:t>5个</w:t>
      </w:r>
      <w:r>
        <w:rPr>
          <w:rFonts w:hint="eastAsia" w:ascii="仿宋_GB2312" w:hAnsi="仿宋" w:eastAsia="仿宋_GB2312" w:cs="仿宋_GB2312"/>
          <w:szCs w:val="24"/>
        </w:rPr>
        <w:t>工作日内在线确定成交供应商。成交通知书和成交结果公告应当在规定时间内同时发出。</w:t>
      </w:r>
    </w:p>
    <w:p>
      <w:pPr>
        <w:spacing w:beforeLines="50" w:line="360" w:lineRule="auto"/>
        <w:rPr>
          <w:rFonts w:ascii="宋体" w:hAnsi="宋体"/>
          <w:b/>
        </w:rPr>
      </w:pPr>
      <w:r>
        <w:rPr>
          <w:rFonts w:hint="eastAsia" w:ascii="宋体" w:hAnsi="宋体"/>
          <w:b/>
        </w:rPr>
        <w:t>27.成交通知与成交结果公告</w:t>
      </w:r>
    </w:p>
    <w:p>
      <w:pPr>
        <w:tabs>
          <w:tab w:val="left" w:pos="210"/>
          <w:tab w:val="left" w:pos="640"/>
        </w:tabs>
        <w:ind w:firstLine="480" w:firstLineChars="200"/>
        <w:jc w:val="left"/>
        <w:rPr>
          <w:rFonts w:ascii="仿宋_GB2312" w:hAnsi="仿宋" w:eastAsia="仿宋_GB2312"/>
          <w:bCs/>
        </w:rPr>
      </w:pPr>
      <w:r>
        <w:rPr>
          <w:rFonts w:hint="eastAsia" w:ascii="仿宋_GB2312" w:hAnsi="仿宋" w:eastAsia="仿宋_GB2312"/>
          <w:bCs/>
        </w:rPr>
        <w:t>27.1 自成交供应商确定之日起2个工作日内，采购代理机构通过电子交易平台向成交供应商发出成交通知书，同时编制发布采购结果公告。采购代理机构也可以以纸质形式进行成交通知。</w:t>
      </w:r>
    </w:p>
    <w:p>
      <w:pPr>
        <w:tabs>
          <w:tab w:val="left" w:pos="210"/>
          <w:tab w:val="left" w:pos="640"/>
        </w:tabs>
        <w:ind w:firstLine="480" w:firstLineChars="200"/>
        <w:jc w:val="left"/>
      </w:pPr>
      <w:r>
        <w:rPr>
          <w:rFonts w:hint="eastAsia" w:ascii="仿宋_GB2312" w:hAnsi="仿宋" w:eastAsia="仿宋_GB2312"/>
          <w:bCs/>
        </w:rPr>
        <w:t>27.2成交结果公告内容包括采购人及其委托的采购代理机构的名称、地址、联系方式，项目名称和项目编号，成交供应商名称、地址和成交金额。公告期限为1个工作日。</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七、合同授予</w:t>
      </w:r>
    </w:p>
    <w:p>
      <w:pPr>
        <w:spacing w:beforeLines="50" w:line="360" w:lineRule="auto"/>
        <w:rPr>
          <w:rFonts w:ascii="宋体" w:hAnsi="宋体"/>
          <w:b/>
        </w:rPr>
      </w:pPr>
      <w:r>
        <w:rPr>
          <w:rFonts w:hint="eastAsia" w:ascii="宋体" w:hAnsi="宋体"/>
          <w:b/>
        </w:rPr>
        <w:t>28.合同授予</w:t>
      </w:r>
    </w:p>
    <w:p>
      <w:pPr>
        <w:widowControl/>
        <w:ind w:firstLine="480" w:firstLineChars="200"/>
        <w:jc w:val="left"/>
        <w:rPr>
          <w:rFonts w:ascii="仿宋_GB2312" w:hAnsi="仿宋" w:eastAsia="仿宋_GB2312" w:cs="仿宋_GB2312"/>
        </w:rPr>
      </w:pPr>
      <w:r>
        <w:rPr>
          <w:rFonts w:hint="eastAsia" w:ascii="仿宋_GB2312" w:hAnsi="仿宋" w:eastAsia="仿宋_GB2312" w:cs="仿宋_GB2312"/>
        </w:rPr>
        <w:t>合同主要条款详见第五部分拟签订的合同文本。</w:t>
      </w:r>
    </w:p>
    <w:p>
      <w:pPr>
        <w:spacing w:beforeLines="50" w:line="360" w:lineRule="auto"/>
        <w:rPr>
          <w:rFonts w:ascii="宋体" w:hAnsi="宋体"/>
          <w:b/>
        </w:rPr>
      </w:pPr>
      <w:r>
        <w:rPr>
          <w:rFonts w:hint="eastAsia" w:ascii="宋体" w:hAnsi="宋体"/>
          <w:b/>
        </w:rPr>
        <w:t>29.合同的签订</w:t>
      </w:r>
    </w:p>
    <w:p>
      <w:pPr>
        <w:tabs>
          <w:tab w:val="left" w:pos="210"/>
          <w:tab w:val="left" w:pos="640"/>
        </w:tabs>
        <w:ind w:firstLine="480" w:firstLineChars="200"/>
        <w:rPr>
          <w:rFonts w:ascii="仿宋_GB2312" w:hAnsi="仿宋" w:eastAsia="仿宋_GB2312"/>
          <w:bCs/>
        </w:rPr>
      </w:pPr>
      <w:r>
        <w:rPr>
          <w:rFonts w:hint="eastAsia" w:ascii="仿宋_GB2312" w:hAnsi="仿宋" w:eastAsia="仿宋_GB2312"/>
          <w:bCs/>
        </w:rPr>
        <w:t>29.1采购人与</w:t>
      </w:r>
      <w:r>
        <w:rPr>
          <w:rFonts w:hint="eastAsia" w:ascii="仿宋_GB2312" w:hAnsi="仿宋" w:eastAsia="仿宋_GB2312"/>
          <w:bCs/>
        </w:rPr>
        <w:tab/>
      </w:r>
      <w:r>
        <w:rPr>
          <w:rFonts w:hint="eastAsia" w:ascii="仿宋_GB2312" w:hAnsi="仿宋" w:eastAsia="仿宋_GB2312"/>
          <w:bCs/>
        </w:rPr>
        <w:t>成交供应商应当在成交通知书发出之日起三十日内，按照采购文件确定的事项签订政府采购合同，并在签订之日起2个工作日内将政府采购合同在浙江政府采购网上公告。</w:t>
      </w:r>
    </w:p>
    <w:p>
      <w:pPr>
        <w:tabs>
          <w:tab w:val="left" w:pos="210"/>
          <w:tab w:val="left" w:pos="640"/>
        </w:tabs>
        <w:ind w:firstLine="480" w:firstLineChars="200"/>
        <w:jc w:val="left"/>
        <w:rPr>
          <w:rFonts w:ascii="仿宋_GB2312" w:hAnsi="仿宋" w:eastAsia="仿宋_GB2312"/>
          <w:bCs/>
        </w:rPr>
      </w:pPr>
      <w:r>
        <w:rPr>
          <w:rFonts w:hint="eastAsia" w:ascii="仿宋_GB2312" w:hAnsi="仿宋" w:eastAsia="仿宋_GB2312"/>
          <w:bCs/>
        </w:rPr>
        <w:t>29.2成交供应商</w:t>
      </w:r>
      <w:r>
        <w:rPr>
          <w:rFonts w:hint="eastAsia" w:ascii="仿宋_GB2312" w:hAnsi="仿宋" w:eastAsia="仿宋_GB2312"/>
          <w:bCs/>
          <w:lang w:val="zh-CN"/>
        </w:rPr>
        <w:t>按规定的日期、时间、地点，由法定代表人或其授权代表与采购人代表签订合同。</w:t>
      </w:r>
    </w:p>
    <w:p>
      <w:pPr>
        <w:tabs>
          <w:tab w:val="left" w:pos="210"/>
          <w:tab w:val="left" w:pos="640"/>
        </w:tabs>
        <w:ind w:firstLine="480" w:firstLineChars="200"/>
        <w:jc w:val="left"/>
        <w:rPr>
          <w:rFonts w:ascii="仿宋_GB2312" w:hAnsi="仿宋" w:eastAsia="仿宋_GB2312"/>
          <w:bCs/>
          <w:lang w:val="zh-CN"/>
        </w:rPr>
      </w:pPr>
      <w:r>
        <w:rPr>
          <w:rFonts w:hint="eastAsia" w:ascii="仿宋_GB2312" w:hAnsi="仿宋" w:eastAsia="仿宋_GB2312"/>
          <w:bCs/>
        </w:rPr>
        <w:t>29.3</w:t>
      </w:r>
      <w:r>
        <w:rPr>
          <w:rFonts w:hint="eastAsia" w:ascii="仿宋_GB2312" w:hAnsi="仿宋" w:eastAsia="仿宋_GB2312"/>
          <w:bCs/>
          <w:lang w:val="zh-CN"/>
        </w:rPr>
        <w:t>如签订合同并生效后，供应商无故拒绝或延期，除按照合同条款处理外，列入不良行为记录一次，并给予通报。</w:t>
      </w:r>
    </w:p>
    <w:p>
      <w:pPr>
        <w:adjustRightInd/>
        <w:spacing w:line="360" w:lineRule="auto"/>
        <w:jc w:val="center"/>
        <w:outlineLvl w:val="1"/>
        <w:rPr>
          <w:rFonts w:ascii="仿宋_GB2312" w:hAnsi="仿宋" w:eastAsia="仿宋_GB2312" w:cs="仿宋_GB2312"/>
          <w:b/>
          <w:sz w:val="32"/>
          <w:szCs w:val="20"/>
        </w:rPr>
      </w:pPr>
      <w:r>
        <w:rPr>
          <w:rFonts w:hint="eastAsia" w:ascii="仿宋_GB2312" w:hAnsi="仿宋" w:eastAsia="仿宋_GB2312" w:cs="仿宋_GB2312"/>
          <w:b/>
          <w:sz w:val="32"/>
          <w:szCs w:val="20"/>
        </w:rPr>
        <w:t>八、电子交易活动的中止</w:t>
      </w:r>
    </w:p>
    <w:p>
      <w:pPr>
        <w:spacing w:beforeLines="50" w:line="360" w:lineRule="auto"/>
        <w:rPr>
          <w:rFonts w:ascii="宋体" w:hAnsi="宋体"/>
          <w:b/>
        </w:rPr>
      </w:pPr>
      <w:r>
        <w:rPr>
          <w:rFonts w:hint="eastAsia" w:ascii="宋体" w:hAnsi="宋体"/>
          <w:b/>
        </w:rPr>
        <w:t>30.电子交易活动的中止</w:t>
      </w:r>
    </w:p>
    <w:p>
      <w:pPr>
        <w:pStyle w:val="134"/>
        <w:spacing w:before="0" w:line="312" w:lineRule="auto"/>
        <w:ind w:firstLine="480"/>
        <w:jc w:val="left"/>
        <w:rPr>
          <w:rFonts w:ascii="仿宋_GB2312" w:hAnsi="仿宋" w:eastAsia="仿宋_GB2312" w:cs="仿宋_GB2312"/>
        </w:rPr>
      </w:pPr>
      <w:r>
        <w:rPr>
          <w:rFonts w:hint="eastAsia" w:ascii="仿宋_GB2312" w:hAnsi="仿宋" w:eastAsia="仿宋_GB2312" w:cs="仿宋_GB2312"/>
        </w:rPr>
        <w:t>采购过程中出现以下情形，导致电子交易平台无法正常运行，或者无法保证电子交易的公平、公正和安全时，采购代理机构可中止电子交易活动：</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 xml:space="preserve">电子交易平台发生故障而无法登录访问的； </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电子交易平台应用或数据库出现错误，不能进行正常操作的；</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电子交易平台发现严重安全漏洞，有潜在泄密危险的；</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 xml:space="preserve">病毒发作导致不能进行正常操作的； </w:t>
      </w:r>
    </w:p>
    <w:p>
      <w:pPr>
        <w:numPr>
          <w:ilvl w:val="0"/>
          <w:numId w:val="3"/>
        </w:numPr>
        <w:tabs>
          <w:tab w:val="left" w:pos="210"/>
          <w:tab w:val="left" w:pos="640"/>
        </w:tabs>
        <w:jc w:val="left"/>
        <w:rPr>
          <w:rFonts w:ascii="仿宋_GB2312" w:hAnsi="仿宋" w:eastAsia="仿宋_GB2312"/>
          <w:bCs/>
          <w:lang w:val="zh-CN"/>
        </w:rPr>
      </w:pPr>
      <w:r>
        <w:rPr>
          <w:rFonts w:hint="eastAsia" w:ascii="仿宋_GB2312" w:hAnsi="仿宋" w:eastAsia="仿宋_GB2312"/>
          <w:bCs/>
          <w:lang w:val="zh-CN"/>
        </w:rPr>
        <w:t>其他无法保证电子交易的公平、公正和安全的情况。</w:t>
      </w:r>
    </w:p>
    <w:bookmarkEnd w:id="15"/>
    <w:p>
      <w:pPr>
        <w:pStyle w:val="134"/>
        <w:spacing w:before="0"/>
        <w:ind w:firstLine="480"/>
        <w:rPr>
          <w:rFonts w:ascii="仿宋_GB2312" w:hAnsi="仿宋" w:eastAsia="仿宋_GB2312" w:cs="仿宋_GB2312"/>
        </w:rPr>
      </w:pPr>
      <w:bookmarkStart w:id="16" w:name="_Hlt74730295"/>
      <w:bookmarkEnd w:id="16"/>
      <w:bookmarkStart w:id="17" w:name="_Hlt68073093"/>
      <w:bookmarkEnd w:id="17"/>
      <w:bookmarkStart w:id="18" w:name="_Hlt68403820"/>
      <w:bookmarkEnd w:id="18"/>
      <w:bookmarkStart w:id="19" w:name="_Hlt75236290"/>
      <w:bookmarkEnd w:id="19"/>
      <w:bookmarkStart w:id="20" w:name="_Hlt75236101"/>
      <w:bookmarkEnd w:id="20"/>
      <w:bookmarkStart w:id="21" w:name="_Hlt74707468"/>
      <w:bookmarkEnd w:id="21"/>
      <w:bookmarkStart w:id="22" w:name="_Hlt68057669"/>
      <w:bookmarkEnd w:id="22"/>
      <w:bookmarkStart w:id="23" w:name="_Hlt74729768"/>
      <w:bookmarkEnd w:id="23"/>
      <w:bookmarkStart w:id="24" w:name="_Hlt75236011"/>
      <w:bookmarkEnd w:id="24"/>
      <w:bookmarkStart w:id="25" w:name="_Hlt68072990"/>
      <w:bookmarkEnd w:id="25"/>
      <w:bookmarkStart w:id="26" w:name="_Hlt74714665"/>
      <w:bookmarkEnd w:id="26"/>
      <w:bookmarkStart w:id="27" w:name="_Hlt68072998"/>
      <w:bookmarkEnd w:id="27"/>
    </w:p>
    <w:p>
      <w:pPr>
        <w:rPr>
          <w:rFonts w:ascii="仿宋_GB2312" w:hAnsi="仿宋" w:eastAsia="仿宋_GB2312" w:cs="仿宋_GB2312"/>
        </w:rPr>
      </w:pPr>
      <w:r>
        <w:rPr>
          <w:rFonts w:ascii="仿宋_GB2312" w:hAnsi="仿宋" w:eastAsia="仿宋_GB2312" w:cs="仿宋_GB2312"/>
        </w:rPr>
        <w:br w:type="page"/>
      </w:r>
    </w:p>
    <w:p>
      <w:pPr>
        <w:pStyle w:val="134"/>
        <w:spacing w:before="0"/>
        <w:ind w:firstLine="480"/>
        <w:rPr>
          <w:rFonts w:ascii="仿宋_GB2312" w:hAnsi="仿宋" w:eastAsia="仿宋_GB2312" w:cs="仿宋_GB2312"/>
        </w:rPr>
        <w:sectPr>
          <w:headerReference r:id="rId6" w:type="first"/>
          <w:footerReference r:id="rId9" w:type="first"/>
          <w:headerReference r:id="rId5" w:type="default"/>
          <w:footerReference r:id="rId7" w:type="default"/>
          <w:footerReference r:id="rId8" w:type="even"/>
          <w:pgSz w:w="11906" w:h="16838"/>
          <w:pgMar w:top="1287" w:right="1757" w:bottom="1440" w:left="1757" w:header="651" w:footer="992" w:gutter="0"/>
          <w:cols w:space="720" w:num="1"/>
          <w:titlePg/>
          <w:docGrid w:linePitch="312" w:charSpace="0"/>
        </w:sectPr>
      </w:pPr>
    </w:p>
    <w:bookmarkEnd w:id="13"/>
    <w:bookmarkEnd w:id="14"/>
    <w:p>
      <w:pPr>
        <w:numPr>
          <w:ilvl w:val="0"/>
          <w:numId w:val="4"/>
        </w:numPr>
        <w:adjustRightInd/>
        <w:spacing w:line="360" w:lineRule="auto"/>
        <w:jc w:val="center"/>
        <w:outlineLvl w:val="0"/>
        <w:rPr>
          <w:rFonts w:ascii="仿宋" w:hAnsi="仿宋" w:cs="仿宋_GB2312"/>
          <w:b/>
          <w:sz w:val="36"/>
          <w:szCs w:val="20"/>
        </w:rPr>
      </w:pPr>
      <w:bookmarkStart w:id="28" w:name="_Toc5571"/>
      <w:bookmarkStart w:id="29" w:name="第四部分"/>
      <w:r>
        <w:rPr>
          <w:rFonts w:hint="eastAsia" w:ascii="仿宋" w:hAnsi="仿宋" w:cs="仿宋_GB2312"/>
          <w:b/>
          <w:sz w:val="36"/>
          <w:szCs w:val="20"/>
        </w:rPr>
        <w:t xml:space="preserve"> 采购需求</w:t>
      </w:r>
      <w:bookmarkEnd w:id="28"/>
    </w:p>
    <w:p>
      <w:pPr>
        <w:pStyle w:val="4"/>
        <w:ind w:left="0" w:firstLine="0"/>
        <w:rPr>
          <w:rFonts w:ascii="仿宋" w:eastAsia="仿宋" w:cs="仿宋"/>
          <w:sz w:val="24"/>
          <w:szCs w:val="24"/>
        </w:rPr>
      </w:pPr>
      <w:bookmarkStart w:id="30" w:name="_Toc31661"/>
      <w:bookmarkStart w:id="31" w:name="_Toc25107"/>
      <w:bookmarkStart w:id="32" w:name="_Toc17303"/>
      <w:bookmarkStart w:id="33" w:name="_Toc430590276"/>
      <w:bookmarkStart w:id="34" w:name="_Toc236047431"/>
      <w:bookmarkStart w:id="35" w:name="_Toc204483585"/>
      <w:r>
        <w:rPr>
          <w:rFonts w:hint="eastAsia" w:ascii="仿宋" w:eastAsia="仿宋" w:cs="仿宋"/>
          <w:sz w:val="24"/>
          <w:szCs w:val="24"/>
        </w:rPr>
        <w:t>一、概况</w:t>
      </w:r>
      <w:bookmarkEnd w:id="30"/>
      <w:bookmarkEnd w:id="31"/>
      <w:bookmarkEnd w:id="32"/>
      <w:bookmarkEnd w:id="33"/>
      <w:bookmarkEnd w:id="34"/>
      <w:bookmarkEnd w:id="35"/>
    </w:p>
    <w:p>
      <w:pPr>
        <w:spacing w:line="360" w:lineRule="auto"/>
        <w:ind w:firstLine="480" w:firstLineChars="200"/>
        <w:rPr>
          <w:rFonts w:ascii="仿宋" w:hAnsi="仿宋" w:cs="仿宋"/>
        </w:rPr>
      </w:pPr>
      <w:r>
        <w:rPr>
          <w:rFonts w:hint="eastAsia" w:ascii="仿宋" w:hAnsi="仿宋" w:cs="仿宋"/>
        </w:rPr>
        <w:t>1.采购设备清单：</w:t>
      </w:r>
    </w:p>
    <w:tbl>
      <w:tblPr>
        <w:tblStyle w:val="62"/>
        <w:tblW w:w="82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5111"/>
        <w:gridCol w:w="867"/>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jc w:val="center"/>
        </w:trPr>
        <w:tc>
          <w:tcPr>
            <w:tcW w:w="734" w:type="dxa"/>
            <w:vAlign w:val="center"/>
          </w:tcPr>
          <w:p>
            <w:pPr>
              <w:jc w:val="center"/>
            </w:pPr>
            <w:r>
              <w:rPr>
                <w:rFonts w:hint="eastAsia"/>
              </w:rPr>
              <w:t>序号</w:t>
            </w:r>
          </w:p>
        </w:tc>
        <w:tc>
          <w:tcPr>
            <w:tcW w:w="5111" w:type="dxa"/>
            <w:vAlign w:val="center"/>
          </w:tcPr>
          <w:p>
            <w:pPr>
              <w:jc w:val="center"/>
            </w:pPr>
            <w:r>
              <w:rPr>
                <w:rFonts w:hint="eastAsia"/>
              </w:rPr>
              <w:t>设备名称</w:t>
            </w:r>
          </w:p>
        </w:tc>
        <w:tc>
          <w:tcPr>
            <w:tcW w:w="867" w:type="dxa"/>
            <w:vAlign w:val="center"/>
          </w:tcPr>
          <w:p>
            <w:pPr>
              <w:jc w:val="center"/>
            </w:pPr>
            <w:r>
              <w:rPr>
                <w:rFonts w:hint="eastAsia"/>
              </w:rPr>
              <w:t>数量</w:t>
            </w:r>
          </w:p>
        </w:tc>
        <w:tc>
          <w:tcPr>
            <w:tcW w:w="1554" w:type="dxa"/>
            <w:vAlign w:val="center"/>
          </w:tcPr>
          <w:p>
            <w:pPr>
              <w:jc w:val="center"/>
            </w:pPr>
            <w:r>
              <w:rPr>
                <w:rFonts w:hint="eastAsia"/>
              </w:rPr>
              <w:t>是否允许购买进口设备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34" w:type="dxa"/>
            <w:vAlign w:val="center"/>
          </w:tcPr>
          <w:p>
            <w:pPr>
              <w:jc w:val="center"/>
            </w:pPr>
            <w:r>
              <w:rPr>
                <w:rFonts w:hint="eastAsia"/>
              </w:rPr>
              <w:t>1</w:t>
            </w:r>
          </w:p>
        </w:tc>
        <w:tc>
          <w:tcPr>
            <w:tcW w:w="5111" w:type="dxa"/>
            <w:vAlign w:val="center"/>
          </w:tcPr>
          <w:p>
            <w:pPr>
              <w:jc w:val="center"/>
            </w:pPr>
            <w:r>
              <w:rPr>
                <w:rFonts w:hint="eastAsia"/>
              </w:rPr>
              <w:t>扫描激光动态测量系统</w:t>
            </w:r>
          </w:p>
        </w:tc>
        <w:tc>
          <w:tcPr>
            <w:tcW w:w="867" w:type="dxa"/>
            <w:vAlign w:val="center"/>
          </w:tcPr>
          <w:p>
            <w:pPr>
              <w:jc w:val="center"/>
            </w:pPr>
            <w:r>
              <w:rPr>
                <w:rFonts w:hint="eastAsia"/>
              </w:rPr>
              <w:t>1</w:t>
            </w:r>
          </w:p>
        </w:tc>
        <w:tc>
          <w:tcPr>
            <w:tcW w:w="1554" w:type="dxa"/>
            <w:vAlign w:val="center"/>
          </w:tcPr>
          <w:p>
            <w:pPr>
              <w:jc w:val="center"/>
            </w:pPr>
            <w:r>
              <w:rPr>
                <w:rFonts w:hint="eastAsia"/>
              </w:rPr>
              <w:t>否</w:t>
            </w:r>
          </w:p>
        </w:tc>
      </w:tr>
    </w:tbl>
    <w:p>
      <w:pPr>
        <w:ind w:firstLine="480" w:firstLineChars="200"/>
        <w:rPr>
          <w:rFonts w:ascii="仿宋" w:hAnsi="仿宋" w:cs="仿宋"/>
        </w:rPr>
      </w:pPr>
      <w:r>
        <w:rPr>
          <w:rFonts w:hint="eastAsia" w:ascii="仿宋" w:hAnsi="仿宋" w:cs="仿宋"/>
        </w:rPr>
        <w:t>2.使用地点：浙江省杭州市钱塘区下沙路300号，采购人指定地点。</w:t>
      </w:r>
    </w:p>
    <w:p>
      <w:pPr>
        <w:tabs>
          <w:tab w:val="left" w:pos="8460"/>
        </w:tabs>
        <w:ind w:firstLine="480" w:firstLineChars="200"/>
        <w:rPr>
          <w:rFonts w:ascii="仿宋" w:hAnsi="仿宋" w:cs="仿宋"/>
          <w:b/>
        </w:rPr>
      </w:pPr>
      <w:r>
        <w:rPr>
          <w:rFonts w:hint="eastAsia" w:ascii="仿宋" w:hAnsi="仿宋" w:cs="仿宋"/>
        </w:rPr>
        <w:t>3.特别说明：本次采购设备供货时须提供省级及以上法定计量技术机构出具的检定/校准证书（采购需求中有特殊要求的按采购需求执行）。</w:t>
      </w:r>
    </w:p>
    <w:p>
      <w:pPr>
        <w:pStyle w:val="4"/>
        <w:numPr>
          <w:ilvl w:val="0"/>
          <w:numId w:val="5"/>
        </w:numPr>
        <w:ind w:left="0" w:firstLine="0"/>
        <w:rPr>
          <w:lang w:val="en-US"/>
        </w:rPr>
      </w:pPr>
      <w:bookmarkStart w:id="36" w:name="_Toc25749"/>
      <w:bookmarkStart w:id="37" w:name="_Toc2238"/>
      <w:r>
        <w:rPr>
          <w:rFonts w:hint="eastAsia" w:ascii="仿宋" w:eastAsia="仿宋" w:cs="仿宋"/>
          <w:sz w:val="24"/>
          <w:szCs w:val="24"/>
        </w:rPr>
        <w:t>设备技术要求</w:t>
      </w:r>
      <w:bookmarkEnd w:id="36"/>
      <w:bookmarkEnd w:id="37"/>
      <w:bookmarkStart w:id="38" w:name="_Toc29752"/>
    </w:p>
    <w:p>
      <w:pPr>
        <w:ind w:firstLine="480" w:firstLineChars="200"/>
      </w:pPr>
      <w:r>
        <w:rPr>
          <w:rFonts w:hint="eastAsia"/>
        </w:rPr>
        <w:t>（一）设备用途及总体要求</w:t>
      </w:r>
    </w:p>
    <w:p>
      <w:pPr>
        <w:ind w:firstLine="480" w:firstLineChars="200"/>
      </w:pPr>
      <w:r>
        <w:rPr>
          <w:rFonts w:hint="eastAsia"/>
        </w:rPr>
        <w:t>1.1 主要用途：扫描激光动态测量系统利用多普勒原理测量，采用非接触式测量方法，目标测量距离在0.1m-20m之间，设备抗干扰性强，具有极高的分辨率，不仅可以准确的对各种物体的振动、位移、速度以及加速度等进行测量，还可以进行ODS以及模态分析。最高测试频率可达25MHz，配备测距以及轮廓扫描功能，可快速实现复杂模型的建模以及数据采集。配有近扫单元模块，即使细微物体，也可实现精确测量。该产品可广泛应用于超声、NVH、结构力学分析、声学检测、汽车等应用领域。</w:t>
      </w:r>
    </w:p>
    <w:p>
      <w:pPr>
        <w:ind w:firstLine="480" w:firstLineChars="200"/>
      </w:pPr>
      <w:r>
        <w:rPr>
          <w:rFonts w:hint="eastAsia"/>
        </w:rPr>
        <w:t>1.2 总体要求：扫描激光动态测量系统包括光学系统、干涉信号解调控制器、三维线激光轮廓传感系统、高频采集系统 、近扫单元模块和模态采集分析软件系统。扫描激光动态测量系统整体需是模块化设计，可选配多种解码器，适用范围广；可根据测量要求选择适当量程和频率范围，最高频率可达25MHZ；可进行 ODS以及模态分析；支持自动聚焦、测距以及轮廓扫描功能；支持应力应变测量；配备近扫单元模块可实现细微物体的模态分析；可固定于三脚架，配有为仪器定制的拉杆箱，方便携带；可解决接触式测量在实际应用中受测量环境(高温、强磁、腐蚀性材质等) 影响而无法完成的测试。</w:t>
      </w:r>
    </w:p>
    <w:p>
      <w:pPr>
        <w:ind w:firstLine="480" w:firstLineChars="200"/>
      </w:pPr>
    </w:p>
    <w:p>
      <w:pPr>
        <w:ind w:firstLine="480" w:firstLineChars="200"/>
      </w:pPr>
      <w:r>
        <w:rPr>
          <w:rFonts w:hint="eastAsia"/>
        </w:rPr>
        <w:t>（二）技术要求</w:t>
      </w:r>
    </w:p>
    <w:p>
      <w:pPr>
        <w:ind w:firstLine="480" w:firstLineChars="200"/>
      </w:pPr>
      <w:r>
        <w:rPr>
          <w:rFonts w:hint="eastAsia"/>
        </w:rPr>
        <w:t>★2.1 光学系统利用多普勒原理测量，采用非接触式测量方法。为保证光学系统极高的光学灵敏度，自动聚焦式光学系统与控制器（多普勒原理电子处理部分）采用分离式结构；</w:t>
      </w:r>
    </w:p>
    <w:p>
      <w:pPr>
        <w:ind w:firstLine="480" w:firstLineChars="200"/>
      </w:pPr>
      <w:r>
        <w:rPr>
          <w:rFonts w:hint="eastAsia"/>
        </w:rPr>
        <w:t>★2.2 激光光源：激光波长632.8nm，激光安全等级ClassII，光学系统尺寸小于等于400mm*250mm*200mm；重量小于12KG；</w:t>
      </w:r>
    </w:p>
    <w:p>
      <w:pPr>
        <w:ind w:firstLine="480" w:firstLineChars="200"/>
      </w:pPr>
      <w:r>
        <w:rPr>
          <w:rFonts w:hint="eastAsia"/>
        </w:rPr>
        <w:t>▲2.3工作距离0.1m-20m；</w:t>
      </w:r>
    </w:p>
    <w:p>
      <w:pPr>
        <w:ind w:firstLine="480" w:firstLineChars="200"/>
      </w:pPr>
      <w:r>
        <w:rPr>
          <w:rFonts w:hint="eastAsia"/>
        </w:rPr>
        <w:t>▲2.4 扫描角度40°*50°，扫描参数角分辨率&lt;0.001°,最大 30 点/秒；</w:t>
      </w:r>
    </w:p>
    <w:p>
      <w:pPr>
        <w:ind w:firstLine="480" w:firstLineChars="200"/>
      </w:pPr>
      <w:r>
        <w:rPr>
          <w:rFonts w:hint="eastAsia"/>
        </w:rPr>
        <w:t>▲2.5 扫描点数512*512；</w:t>
      </w:r>
    </w:p>
    <w:p>
      <w:pPr>
        <w:ind w:firstLine="480" w:firstLineChars="200"/>
      </w:pPr>
      <w:r>
        <w:rPr>
          <w:rFonts w:hint="eastAsia"/>
        </w:rPr>
        <w:t>▲2.6 扫描范围10mm2到10m2；</w:t>
      </w:r>
    </w:p>
    <w:p>
      <w:pPr>
        <w:ind w:firstLine="480" w:firstLineChars="200"/>
      </w:pPr>
      <w:r>
        <w:rPr>
          <w:rFonts w:hint="eastAsia"/>
        </w:rPr>
        <w:t>★2.7 采用自动聚焦的成像与高精度测振同轴融合，摄像机变焦支持360倍变焦（30倍光学变焦*12倍数字变焦）；</w:t>
      </w:r>
    </w:p>
    <w:p>
      <w:pPr>
        <w:ind w:firstLine="480" w:firstLineChars="200"/>
      </w:pPr>
      <w:r>
        <w:rPr>
          <w:rFonts w:hint="eastAsia"/>
        </w:rPr>
        <w:t>2.8配有专用三脚架，及仪器定制的拉杆箱，方便携带；</w:t>
      </w:r>
    </w:p>
    <w:p>
      <w:pPr>
        <w:ind w:firstLine="480" w:firstLineChars="200"/>
      </w:pPr>
      <w:r>
        <w:rPr>
          <w:rFonts w:hint="eastAsia"/>
        </w:rPr>
        <w:t>2.9 控制器尺寸小于等于450*450*150mm；重量小于12kg；带交互式菜单彩色触摸屏用于引导设置控制器和光学头；</w:t>
      </w:r>
    </w:p>
    <w:p>
      <w:pPr>
        <w:ind w:firstLine="480" w:firstLineChars="200"/>
      </w:pPr>
      <w:r>
        <w:rPr>
          <w:rFonts w:hint="eastAsia"/>
        </w:rPr>
        <w:t>2.10 控制器具备模拟输出BNC接口、数字输出Rj45以太网口 ；</w:t>
      </w:r>
    </w:p>
    <w:p>
      <w:pPr>
        <w:ind w:firstLine="480" w:firstLineChars="200"/>
      </w:pPr>
      <w:r>
        <w:rPr>
          <w:rFonts w:hint="eastAsia"/>
        </w:rPr>
        <w:t>★2.11 最大测量速度：±10 m/s，最少包含：1um/s/v、5 um/s/v、10 um/s/v、50 um/s/v、100 um/s/v、500 um/s/v、1mm/s/v、2mm/s/v、5mm/s/v、10mm/s/v、20mm/s/v、50mm/s/v、100mm/s/v、200mm/s/v、500mm/s/v、1000mm/s/v；</w:t>
      </w:r>
    </w:p>
    <w:p>
      <w:pPr>
        <w:ind w:firstLine="480" w:firstLineChars="200"/>
      </w:pPr>
      <w:r>
        <w:rPr>
          <w:rFonts w:hint="eastAsia"/>
        </w:rPr>
        <w:t xml:space="preserve">▲2.12速度分辨率：优于 0.01μm/s/√Hz； </w:t>
      </w:r>
    </w:p>
    <w:p>
      <w:pPr>
        <w:ind w:firstLine="480" w:firstLineChars="200"/>
      </w:pPr>
      <w:r>
        <w:rPr>
          <w:rFonts w:hint="eastAsia"/>
        </w:rPr>
        <w:t>★2.13 最大测量位移量程：±2m，最少包含：0.05um/v、0.1um/v、0.2um/v、0.5um/v、1um/v、2um/v、5 um/v、10 um/v、20 um/v、50 um/v、100 um/v、200 um/v、500 um/v、1mm/v、2mm/v、5mm/v、10mm/v、20mm/v、50mm/v、100 mm/v、200 mm/v；</w:t>
      </w:r>
    </w:p>
    <w:p>
      <w:pPr>
        <w:ind w:firstLine="480" w:firstLineChars="200"/>
      </w:pPr>
      <w:r>
        <w:rPr>
          <w:rFonts w:hint="eastAsia"/>
        </w:rPr>
        <w:t>▲2.14 位移分辨率：优于1pm；</w:t>
      </w:r>
    </w:p>
    <w:p>
      <w:pPr>
        <w:ind w:firstLine="480" w:firstLineChars="200"/>
      </w:pPr>
      <w:r>
        <w:rPr>
          <w:rFonts w:hint="eastAsia"/>
        </w:rPr>
        <w:t>▲2.15 频率范围：DC-25MHz；</w:t>
      </w:r>
    </w:p>
    <w:p>
      <w:pPr>
        <w:ind w:firstLine="480" w:firstLineChars="200"/>
      </w:pPr>
      <w:r>
        <w:rPr>
          <w:rFonts w:hint="eastAsia"/>
        </w:rPr>
        <w:t>▲2.16 频率分辨率: 优于0.001Hz;</w:t>
      </w:r>
    </w:p>
    <w:p>
      <w:pPr>
        <w:ind w:firstLine="480" w:firstLineChars="200"/>
      </w:pPr>
      <w:r>
        <w:rPr>
          <w:rFonts w:hint="eastAsia"/>
        </w:rPr>
        <w:t>2.17 系统具备速度和位移信号同步输出，输出类型BNC接口，具备高通、低通滤波设置，至少具备低通滤波器2kHz，10kHz，20kHz，40kHz，80kHz，160kHz，360kHz，1MHz，3MHz（速度/宽带数字位移 解码器）100kHz，1MHz，2MHz，4MHz，10MHz，25MHz（超宽带数字位移解码器）；具备跟踪滤波器，Slow，Medium，Fast，OFF；</w:t>
      </w:r>
    </w:p>
    <w:p>
      <w:pPr>
        <w:ind w:firstLine="480" w:firstLineChars="200"/>
      </w:pPr>
      <w:r>
        <w:rPr>
          <w:rFonts w:hint="eastAsia"/>
        </w:rPr>
        <w:t>★2.18 系统输出电压范围±10V；</w:t>
      </w:r>
    </w:p>
    <w:p>
      <w:pPr>
        <w:ind w:firstLine="480" w:firstLineChars="200"/>
      </w:pPr>
      <w:r>
        <w:rPr>
          <w:rFonts w:hint="eastAsia"/>
        </w:rPr>
        <w:t>▲2.19 三维线激光轮廓测量范围：宽度方向不小于750mm，深度方向不小于1500mm；</w:t>
      </w:r>
    </w:p>
    <w:p>
      <w:pPr>
        <w:ind w:firstLine="480" w:firstLineChars="200"/>
      </w:pPr>
      <w:r>
        <w:rPr>
          <w:rFonts w:hint="eastAsia"/>
        </w:rPr>
        <w:t>▲2.20 三维线激光轮廓分辨率：宽度方向优于1.0mm，深度方向优于4.0mm；</w:t>
      </w:r>
    </w:p>
    <w:p>
      <w:pPr>
        <w:ind w:firstLine="480" w:firstLineChars="200"/>
      </w:pPr>
      <w:r>
        <w:rPr>
          <w:rFonts w:hint="eastAsia"/>
        </w:rPr>
        <w:t>★2.21 三维线激光轮廓扫描频率：30Hz，无滞后；</w:t>
      </w:r>
    </w:p>
    <w:p>
      <w:pPr>
        <w:ind w:firstLine="480" w:firstLineChars="200"/>
      </w:pPr>
      <w:r>
        <w:rPr>
          <w:rFonts w:hint="eastAsia"/>
        </w:rPr>
        <w:t>2.22 三维线激光轮廓光源 ：660nm@ 25°C；</w:t>
      </w:r>
    </w:p>
    <w:p>
      <w:pPr>
        <w:ind w:firstLine="480" w:firstLineChars="200"/>
      </w:pPr>
      <w:r>
        <w:rPr>
          <w:rFonts w:hint="eastAsia"/>
        </w:rPr>
        <w:t xml:space="preserve">▲2.23 采集系统采样率：不低于200Ms/s； </w:t>
      </w:r>
    </w:p>
    <w:p>
      <w:pPr>
        <w:ind w:firstLine="480" w:firstLineChars="200"/>
      </w:pPr>
      <w:r>
        <w:rPr>
          <w:rFonts w:hint="eastAsia"/>
        </w:rPr>
        <w:t>▲2.24 采集系统分辨率：14位高分辨率ADC；</w:t>
      </w:r>
    </w:p>
    <w:p>
      <w:pPr>
        <w:ind w:firstLine="480" w:firstLineChars="200"/>
      </w:pPr>
      <w:r>
        <w:rPr>
          <w:rFonts w:hint="eastAsia"/>
        </w:rPr>
        <w:t>2.25 采集接口：至少包括PCIE；</w:t>
      </w:r>
    </w:p>
    <w:p>
      <w:pPr>
        <w:ind w:firstLine="480" w:firstLineChars="200"/>
      </w:pPr>
      <w:r>
        <w:rPr>
          <w:rFonts w:hint="eastAsia"/>
        </w:rPr>
        <w:t>2.26 采集输入通道：2通道同步输入；</w:t>
      </w:r>
    </w:p>
    <w:p>
      <w:pPr>
        <w:ind w:firstLine="480" w:firstLineChars="200"/>
      </w:pPr>
      <w:r>
        <w:rPr>
          <w:rFonts w:hint="eastAsia"/>
        </w:rPr>
        <w:t>2.27 采集输入阻抗：50Ω；</w:t>
      </w:r>
    </w:p>
    <w:p>
      <w:pPr>
        <w:ind w:firstLine="480" w:firstLineChars="200"/>
      </w:pPr>
      <w:r>
        <w:rPr>
          <w:rFonts w:hint="eastAsia"/>
        </w:rPr>
        <w:t>2.28 采集板载内存：不小于1GB；</w:t>
      </w:r>
    </w:p>
    <w:p>
      <w:pPr>
        <w:ind w:firstLine="480" w:firstLineChars="200"/>
      </w:pPr>
      <w:r>
        <w:rPr>
          <w:rFonts w:hint="eastAsia"/>
        </w:rPr>
        <w:t>2.29 采集输入输出：1个外部数字触发输入、1个外部触发输出、1个外部时钟输入；</w:t>
      </w:r>
    </w:p>
    <w:p>
      <w:pPr>
        <w:ind w:firstLine="480" w:firstLineChars="200"/>
      </w:pPr>
      <w:r>
        <w:rPr>
          <w:rFonts w:hint="eastAsia"/>
        </w:rPr>
        <w:t>2.30 采集系统功能：外部校准、信号平均；</w:t>
      </w:r>
    </w:p>
    <w:p>
      <w:pPr>
        <w:ind w:firstLine="480" w:firstLineChars="200"/>
      </w:pPr>
      <w:r>
        <w:rPr>
          <w:rFonts w:hint="eastAsia"/>
        </w:rPr>
        <w:t>▲2.31 近扫单元距离：0.1m-0.5m；</w:t>
      </w:r>
    </w:p>
    <w:p>
      <w:pPr>
        <w:ind w:firstLine="480" w:firstLineChars="200"/>
      </w:pPr>
      <w:r>
        <w:rPr>
          <w:rFonts w:hint="eastAsia"/>
        </w:rPr>
        <w:t>▲2.32 近扫单元测量范围：10mm2到100mm2；</w:t>
      </w:r>
    </w:p>
    <w:p>
      <w:pPr>
        <w:ind w:firstLine="480" w:firstLineChars="200"/>
      </w:pPr>
      <w:r>
        <w:rPr>
          <w:rFonts w:hint="eastAsia"/>
        </w:rPr>
        <w:t>2.33 系统支持任意形态模型的布点功能；</w:t>
      </w:r>
    </w:p>
    <w:p>
      <w:pPr>
        <w:ind w:firstLine="480" w:firstLineChars="200"/>
      </w:pPr>
      <w:r>
        <w:rPr>
          <w:rFonts w:hint="eastAsia"/>
        </w:rPr>
        <w:t>★2.34模型建立：支持规则模型，支持自定义模型的布点功能，支持三维建模，支持模型拼接、组合功能、放大、缩小、旋转、多种填充模式；</w:t>
      </w:r>
    </w:p>
    <w:p>
      <w:pPr>
        <w:ind w:firstLine="480" w:firstLineChars="200"/>
      </w:pPr>
      <w:r>
        <w:rPr>
          <w:rFonts w:hint="eastAsia"/>
        </w:rPr>
        <w:t>2.35 快速标定：可快速实现复杂面标定；</w:t>
      </w:r>
    </w:p>
    <w:p>
      <w:pPr>
        <w:ind w:firstLine="480" w:firstLineChars="200"/>
      </w:pPr>
      <w:r>
        <w:rPr>
          <w:rFonts w:hint="eastAsia"/>
        </w:rPr>
        <w:t>★2.36 系统具备快速扫描和重扫功能；</w:t>
      </w:r>
    </w:p>
    <w:p>
      <w:pPr>
        <w:ind w:firstLine="480" w:firstLineChars="200"/>
      </w:pPr>
      <w:r>
        <w:rPr>
          <w:rFonts w:hint="eastAsia"/>
        </w:rPr>
        <w:t>2.37 动画演示：获取整个扫描过程中的时域数据，动画演示；</w:t>
      </w:r>
    </w:p>
    <w:p>
      <w:pPr>
        <w:ind w:firstLine="480" w:firstLineChars="200"/>
      </w:pPr>
      <w:r>
        <w:rPr>
          <w:rFonts w:hint="eastAsia"/>
        </w:rPr>
        <w:t>2.38扩展的FFT线：各种选项可将 FFT 线扩展至 819200 ；</w:t>
      </w:r>
    </w:p>
    <w:p>
      <w:pPr>
        <w:ind w:firstLine="480" w:firstLineChars="200"/>
      </w:pPr>
      <w:r>
        <w:rPr>
          <w:rFonts w:hint="eastAsia"/>
        </w:rPr>
        <w:t>★2.39 支持功能：EMA 模态分析、OMA 模态分析、时域 ODS、频域 ODS ；</w:t>
      </w:r>
    </w:p>
    <w:p>
      <w:pPr>
        <w:ind w:firstLine="480" w:firstLineChars="200"/>
      </w:pPr>
      <w:r>
        <w:rPr>
          <w:rFonts w:hint="eastAsia"/>
        </w:rPr>
        <w:t>★2.40 智能测距：0.1m-20m,精度2mm；</w:t>
      </w:r>
    </w:p>
    <w:p>
      <w:pPr>
        <w:ind w:firstLine="480" w:firstLineChars="200"/>
      </w:pPr>
      <w:r>
        <w:rPr>
          <w:rFonts w:hint="eastAsia"/>
        </w:rPr>
        <w:t>★2.41 模态参数识别算法：至少包括 MD、LS 方法估算模态参数(包括频域和时域) ；</w:t>
      </w:r>
    </w:p>
    <w:p>
      <w:pPr>
        <w:ind w:firstLine="480" w:firstLineChars="200"/>
      </w:pPr>
      <w:r>
        <w:rPr>
          <w:rFonts w:hint="eastAsia"/>
        </w:rPr>
        <w:t>2.42 指示函数：具有总体频响函数(sum)以及各种模态指示函数(MIF 等)；</w:t>
      </w:r>
    </w:p>
    <w:p>
      <w:pPr>
        <w:ind w:firstLine="480" w:firstLineChars="200"/>
      </w:pPr>
      <w:r>
        <w:rPr>
          <w:rFonts w:hint="eastAsia"/>
        </w:rPr>
        <w:t>2.43 频响函数：支持实验模态时域信号分批导入，自定义参考点，各种频响函数估计方法，自动组织频响函数数据；</w:t>
      </w:r>
    </w:p>
    <w:p>
      <w:pPr>
        <w:ind w:firstLine="480" w:firstLineChars="200"/>
      </w:pPr>
      <w:r>
        <w:rPr>
          <w:rFonts w:hint="eastAsia"/>
        </w:rPr>
        <w:t>★2.44 模态验证：置信准则图(Auto-MAC)、互置信准则图(Cross-MAC)和MPC等，模态归一化，将复模态转化为实模态；</w:t>
      </w:r>
    </w:p>
    <w:p>
      <w:pPr>
        <w:ind w:firstLine="480" w:firstLineChars="200"/>
      </w:pPr>
      <w:r>
        <w:rPr>
          <w:rFonts w:hint="eastAsia"/>
        </w:rPr>
        <w:t>▲2.45 数据：支持数据导入、导出、模态振型视频图片导出，支持模型、原始时域数据、频响函数等数据导出；</w:t>
      </w:r>
    </w:p>
    <w:p>
      <w:pPr>
        <w:ind w:firstLine="480" w:firstLineChars="200"/>
      </w:pPr>
      <w:r>
        <w:rPr>
          <w:rFonts w:hint="eastAsia"/>
        </w:rPr>
        <w:t>▲2.46 支持模型自定义点的建立，支持三维模型拼接，点线合并功能。</w:t>
      </w:r>
    </w:p>
    <w:p>
      <w:pPr>
        <w:ind w:firstLine="480" w:firstLineChars="200"/>
      </w:pPr>
      <w:r>
        <w:rPr>
          <w:rFonts w:hint="eastAsia"/>
        </w:rPr>
        <w:t>▲2.47 支持大型结构件的无标定下快速建模扫描及模态分析。</w:t>
      </w:r>
    </w:p>
    <w:p>
      <w:pPr>
        <w:ind w:firstLine="480" w:firstLineChars="200"/>
      </w:pPr>
      <w:r>
        <w:rPr>
          <w:rFonts w:hint="eastAsia"/>
        </w:rPr>
        <w:t>▲2.48 软件需提供SDK开发包。</w:t>
      </w:r>
    </w:p>
    <w:p>
      <w:pPr>
        <w:ind w:firstLine="480" w:firstLineChars="200"/>
      </w:pPr>
      <w:r>
        <w:rPr>
          <w:rFonts w:hint="eastAsia"/>
        </w:rPr>
        <w:t>（三）其他要求</w:t>
      </w:r>
    </w:p>
    <w:p>
      <w:pPr>
        <w:ind w:firstLine="480" w:firstLineChars="200"/>
      </w:pPr>
      <w:r>
        <w:rPr>
          <w:rFonts w:hint="eastAsia"/>
        </w:rPr>
        <w:t>★3.1 设备质保2年，甲方可根据需求安排每年不低于一次寄回原厂校准调试，往返时间不高于10个工作日。</w:t>
      </w:r>
    </w:p>
    <w:p>
      <w:pPr>
        <w:pStyle w:val="4"/>
        <w:adjustRightInd w:val="0"/>
        <w:ind w:left="0" w:firstLine="0"/>
        <w:rPr>
          <w:rFonts w:ascii="仿宋" w:eastAsia="仿宋" w:cs="仿宋"/>
          <w:sz w:val="24"/>
          <w:szCs w:val="24"/>
        </w:rPr>
      </w:pPr>
      <w:r>
        <w:rPr>
          <w:rFonts w:hint="eastAsia" w:ascii="仿宋" w:eastAsia="仿宋" w:cs="仿宋"/>
          <w:sz w:val="24"/>
          <w:szCs w:val="24"/>
          <w:lang w:val="en-US"/>
        </w:rPr>
        <w:t>三</w:t>
      </w:r>
      <w:r>
        <w:rPr>
          <w:rFonts w:hint="eastAsia" w:ascii="仿宋" w:eastAsia="仿宋" w:cs="仿宋"/>
          <w:sz w:val="24"/>
          <w:szCs w:val="24"/>
        </w:rPr>
        <w:t>、采购设备的其</w:t>
      </w:r>
      <w:r>
        <w:rPr>
          <w:rFonts w:hint="eastAsia" w:ascii="仿宋" w:eastAsia="仿宋" w:cs="仿宋"/>
          <w:sz w:val="24"/>
          <w:szCs w:val="24"/>
          <w:lang w:val="en-US"/>
        </w:rPr>
        <w:t>他通用技术</w:t>
      </w:r>
      <w:r>
        <w:rPr>
          <w:rFonts w:hint="eastAsia" w:ascii="仿宋" w:eastAsia="仿宋" w:cs="仿宋"/>
          <w:sz w:val="24"/>
          <w:szCs w:val="24"/>
        </w:rPr>
        <w:t>要求</w:t>
      </w:r>
    </w:p>
    <w:p>
      <w:pPr>
        <w:ind w:firstLine="480" w:firstLineChars="200"/>
        <w:rPr>
          <w:rFonts w:ascii="仿宋" w:hAnsi="仿宋" w:cs="仿宋"/>
        </w:rPr>
      </w:pPr>
      <w:r>
        <w:rPr>
          <w:rFonts w:hint="eastAsia" w:ascii="仿宋" w:hAnsi="仿宋" w:cs="仿宋"/>
        </w:rPr>
        <w:t>1.所有设备必须是全新的，未曾使用过的。</w:t>
      </w:r>
    </w:p>
    <w:p>
      <w:pPr>
        <w:ind w:firstLine="480" w:firstLineChars="200"/>
        <w:rPr>
          <w:rFonts w:ascii="仿宋" w:hAnsi="仿宋" w:cs="仿宋"/>
        </w:rPr>
      </w:pPr>
      <w:r>
        <w:rPr>
          <w:rFonts w:hint="eastAsia" w:ascii="仿宋" w:hAnsi="仿宋" w:cs="仿宋"/>
        </w:rPr>
        <w:t>2.供应商提供设备的专用工具及其清单。</w:t>
      </w:r>
    </w:p>
    <w:p>
      <w:pPr>
        <w:ind w:firstLine="480" w:firstLineChars="200"/>
        <w:rPr>
          <w:rFonts w:ascii="仿宋" w:hAnsi="仿宋" w:cs="仿宋"/>
        </w:rPr>
      </w:pPr>
      <w:r>
        <w:rPr>
          <w:rFonts w:hint="eastAsia" w:ascii="仿宋" w:hAnsi="仿宋" w:cs="仿宋"/>
        </w:rPr>
        <w:t>3.供应商提供的检测设备须符合国家有关设备制造标准。如有未特别注明需执行的国家相关标准、行业标准、地方标准或者其他标准、规范，则统一执行最新标准、规范。</w:t>
      </w:r>
    </w:p>
    <w:p>
      <w:pPr>
        <w:ind w:firstLine="480" w:firstLineChars="200"/>
        <w:rPr>
          <w:rFonts w:ascii="仿宋" w:hAnsi="仿宋" w:cs="仿宋"/>
        </w:rPr>
      </w:pPr>
      <w:r>
        <w:rPr>
          <w:rFonts w:hint="eastAsia" w:ascii="仿宋" w:hAnsi="仿宋" w:cs="仿宋"/>
        </w:rPr>
        <w:t>4.供应商应在响应文件详细说明所提供货物的技术规格和参数以及主要部件产地。</w:t>
      </w:r>
    </w:p>
    <w:p>
      <w:pPr>
        <w:ind w:firstLine="480" w:firstLineChars="200"/>
        <w:rPr>
          <w:rFonts w:ascii="仿宋" w:hAnsi="仿宋" w:cs="仿宋"/>
        </w:rPr>
      </w:pPr>
      <w:r>
        <w:rPr>
          <w:rFonts w:hint="eastAsia" w:ascii="仿宋" w:hAnsi="仿宋" w:cs="仿宋"/>
        </w:rPr>
        <w:t>5.本项目采购的货物必须是定型的全新产品，如果是首台产品必须提供权威部门的鉴定证书或报告，并有相应的售后服务措施。</w:t>
      </w:r>
    </w:p>
    <w:p>
      <w:pPr>
        <w:ind w:firstLine="480" w:firstLineChars="200"/>
        <w:rPr>
          <w:rFonts w:ascii="仿宋" w:hAnsi="仿宋" w:cs="仿宋"/>
        </w:rPr>
      </w:pPr>
      <w:r>
        <w:rPr>
          <w:rFonts w:hint="eastAsia" w:ascii="仿宋" w:hAnsi="仿宋" w:cs="仿宋"/>
        </w:rPr>
        <w:t>6.货物必须送达采购人指定的地点。</w:t>
      </w:r>
    </w:p>
    <w:p>
      <w:pPr>
        <w:pStyle w:val="4"/>
        <w:adjustRightInd w:val="0"/>
        <w:ind w:left="0" w:firstLine="0"/>
        <w:rPr>
          <w:rFonts w:ascii="仿宋" w:eastAsia="仿宋" w:cs="仿宋"/>
          <w:sz w:val="24"/>
          <w:szCs w:val="24"/>
        </w:rPr>
      </w:pPr>
      <w:r>
        <w:rPr>
          <w:rFonts w:hint="eastAsia" w:ascii="仿宋" w:eastAsia="仿宋" w:cs="仿宋"/>
          <w:sz w:val="24"/>
          <w:szCs w:val="24"/>
          <w:lang w:val="en-US"/>
        </w:rPr>
        <w:t>四、商务</w:t>
      </w:r>
      <w:r>
        <w:rPr>
          <w:rFonts w:hint="eastAsia" w:ascii="仿宋" w:eastAsia="仿宋" w:cs="仿宋"/>
          <w:sz w:val="24"/>
          <w:szCs w:val="24"/>
        </w:rPr>
        <w:t>要求</w:t>
      </w:r>
      <w:bookmarkEnd w:id="38"/>
    </w:p>
    <w:p>
      <w:pPr>
        <w:ind w:firstLine="480" w:firstLineChars="200"/>
        <w:rPr>
          <w:rFonts w:ascii="仿宋" w:hAnsi="仿宋" w:cs="仿宋"/>
        </w:rPr>
      </w:pPr>
      <w:r>
        <w:rPr>
          <w:rFonts w:hint="eastAsia" w:ascii="仿宋" w:hAnsi="仿宋" w:cs="仿宋"/>
        </w:rPr>
        <w:t>1.交货期要求：</w:t>
      </w:r>
    </w:p>
    <w:p>
      <w:pPr>
        <w:ind w:firstLine="480" w:firstLineChars="200"/>
        <w:rPr>
          <w:rFonts w:ascii="仿宋" w:hAnsi="仿宋" w:cs="仿宋"/>
        </w:rPr>
      </w:pPr>
      <w:r>
        <w:rPr>
          <w:rFonts w:hint="eastAsia" w:ascii="仿宋" w:hAnsi="仿宋" w:cs="仿宋"/>
        </w:rPr>
        <w:t>合同签订后【</w:t>
      </w:r>
      <w:r>
        <w:rPr>
          <w:rFonts w:ascii="仿宋" w:hAnsi="仿宋" w:cs="仿宋"/>
        </w:rPr>
        <w:t>4个月</w:t>
      </w:r>
      <w:r>
        <w:rPr>
          <w:rFonts w:hint="eastAsia" w:ascii="仿宋" w:hAnsi="仿宋" w:cs="仿宋"/>
        </w:rPr>
        <w:t>】内交付并完成安装、调试工作。</w:t>
      </w:r>
    </w:p>
    <w:p>
      <w:pPr>
        <w:ind w:firstLine="480" w:firstLineChars="200"/>
        <w:rPr>
          <w:rFonts w:ascii="仿宋" w:hAnsi="仿宋" w:cs="仿宋"/>
        </w:rPr>
      </w:pPr>
      <w:r>
        <w:rPr>
          <w:rFonts w:hint="eastAsia" w:ascii="仿宋" w:hAnsi="仿宋" w:cs="仿宋"/>
        </w:rPr>
        <w:t>2.交货地点：采购人指定地点。</w:t>
      </w:r>
    </w:p>
    <w:p>
      <w:pPr>
        <w:ind w:firstLine="480" w:firstLineChars="200"/>
      </w:pPr>
      <w:r>
        <w:rPr>
          <w:rFonts w:hint="eastAsia" w:ascii="仿宋" w:hAnsi="仿宋" w:cs="仿宋"/>
        </w:rPr>
        <w:t>3.质保期：2年。</w:t>
      </w:r>
    </w:p>
    <w:p>
      <w:pPr>
        <w:ind w:firstLine="482" w:firstLineChars="200"/>
        <w:rPr>
          <w:rFonts w:ascii="仿宋" w:hAnsi="仿宋" w:cs="仿宋"/>
          <w:b/>
          <w:bCs/>
        </w:rPr>
      </w:pPr>
      <w:r>
        <w:rPr>
          <w:rFonts w:hint="eastAsia" w:ascii="仿宋" w:hAnsi="仿宋" w:cs="仿宋"/>
          <w:b/>
          <w:bCs/>
        </w:rPr>
        <w:t>质保期自设备验收合格之日起计算。以上质保期是采购人的最低要求，供应商可以在此基础上提供更长的质保期。</w:t>
      </w:r>
    </w:p>
    <w:p>
      <w:pPr>
        <w:ind w:firstLine="480" w:firstLineChars="200"/>
        <w:rPr>
          <w:rFonts w:ascii="仿宋" w:hAnsi="仿宋" w:cs="仿宋"/>
        </w:rPr>
      </w:pPr>
      <w:r>
        <w:rPr>
          <w:rFonts w:hint="eastAsia" w:ascii="仿宋" w:hAnsi="仿宋" w:cs="仿宋"/>
        </w:rPr>
        <w:t>4.履约保证金</w:t>
      </w:r>
    </w:p>
    <w:p>
      <w:pPr>
        <w:ind w:firstLine="480" w:firstLineChars="200"/>
        <w:rPr>
          <w:rFonts w:ascii="仿宋" w:hAnsi="仿宋"/>
        </w:rPr>
      </w:pPr>
      <w:r>
        <w:rPr>
          <w:rFonts w:hint="eastAsia" w:ascii="仿宋" w:hAnsi="仿宋"/>
        </w:rPr>
        <w:t>无。</w:t>
      </w:r>
    </w:p>
    <w:p>
      <w:pPr>
        <w:ind w:firstLine="480" w:firstLineChars="200"/>
        <w:rPr>
          <w:rFonts w:ascii="仿宋" w:hAnsi="仿宋" w:cs="仿宋"/>
        </w:rPr>
      </w:pPr>
      <w:r>
        <w:rPr>
          <w:rFonts w:hint="eastAsia" w:ascii="仿宋" w:hAnsi="仿宋" w:cs="仿宋"/>
        </w:rPr>
        <w:t>5.付款方式</w:t>
      </w:r>
    </w:p>
    <w:p>
      <w:pPr>
        <w:ind w:firstLine="480" w:firstLineChars="200"/>
        <w:rPr>
          <w:rFonts w:ascii="仿宋" w:hAnsi="仿宋" w:cs="仿宋"/>
        </w:rPr>
      </w:pPr>
      <w:r>
        <w:rPr>
          <w:rFonts w:hint="eastAsia" w:ascii="仿宋" w:hAnsi="仿宋" w:cs="仿宋"/>
        </w:rPr>
        <w:t>5.1国产设备</w:t>
      </w:r>
    </w:p>
    <w:p>
      <w:pPr>
        <w:ind w:firstLine="480" w:firstLineChars="200"/>
        <w:rPr>
          <w:rFonts w:ascii="仿宋" w:hAnsi="仿宋" w:cs="仿宋"/>
        </w:rPr>
      </w:pPr>
      <w:r>
        <w:rPr>
          <w:rFonts w:hint="eastAsia" w:ascii="仿宋" w:hAnsi="仿宋" w:cs="仿宋"/>
        </w:rPr>
        <w:t>（1）乙方在签订合同后5个工作日内提交合同总价的70%的预付款保函，保函应当由银行、保险公司出具。保函的有效期应为交货期后60天。在满足支付第二笔合同款时，甲方向乙方退还预付款保函。</w:t>
      </w:r>
    </w:p>
    <w:p>
      <w:pPr>
        <w:ind w:firstLine="480" w:firstLineChars="200"/>
        <w:rPr>
          <w:rFonts w:ascii="仿宋" w:hAnsi="仿宋" w:cs="仿宋"/>
        </w:rPr>
      </w:pPr>
      <w:r>
        <w:rPr>
          <w:rFonts w:hint="eastAsia" w:ascii="仿宋" w:hAnsi="仿宋" w:cs="仿宋"/>
        </w:rPr>
        <w:t>（2）甲方在合同签订生效、乙方提交预付款保函后7个工作日内，向乙方支付合同总价70%的预付款。</w:t>
      </w:r>
    </w:p>
    <w:p>
      <w:pPr>
        <w:ind w:firstLine="480" w:firstLineChars="200"/>
        <w:rPr>
          <w:rFonts w:ascii="仿宋" w:hAnsi="仿宋" w:cs="仿宋"/>
        </w:rPr>
      </w:pPr>
      <w:r>
        <w:rPr>
          <w:rFonts w:hint="eastAsia" w:ascii="仿宋" w:hAnsi="仿宋" w:cs="仿宋"/>
        </w:rPr>
        <w:t>（3）全部设备到货，安装调试结束，验收合格并收到发票后7个工作日内，甲方向乙方支付合同总价30%的尾款。</w:t>
      </w:r>
    </w:p>
    <w:p>
      <w:pPr>
        <w:pStyle w:val="4"/>
        <w:adjustRightInd w:val="0"/>
        <w:spacing w:line="312" w:lineRule="auto"/>
        <w:ind w:left="0" w:firstLine="0"/>
        <w:rPr>
          <w:rFonts w:ascii="仿宋" w:eastAsia="仿宋" w:cs="仿宋"/>
          <w:sz w:val="24"/>
          <w:szCs w:val="24"/>
          <w:lang w:val="en-US"/>
        </w:rPr>
      </w:pPr>
      <w:bookmarkStart w:id="39" w:name="_Toc268268768"/>
      <w:bookmarkStart w:id="40" w:name="_Toc248215396"/>
      <w:bookmarkStart w:id="41" w:name="_Toc248228531"/>
      <w:bookmarkStart w:id="42" w:name="_Toc248227215"/>
      <w:bookmarkStart w:id="43" w:name="_Toc19531"/>
      <w:bookmarkStart w:id="44" w:name="_Toc248212763"/>
      <w:bookmarkStart w:id="45" w:name="_Toc248058833"/>
      <w:bookmarkStart w:id="46" w:name="_Toc132888837"/>
      <w:bookmarkStart w:id="47" w:name="_Toc422319076"/>
      <w:bookmarkStart w:id="48" w:name="_Toc248212206"/>
      <w:bookmarkStart w:id="49" w:name="_Toc5057"/>
      <w:r>
        <w:rPr>
          <w:rFonts w:hint="eastAsia" w:ascii="仿宋" w:eastAsia="仿宋" w:cs="仿宋"/>
          <w:sz w:val="24"/>
          <w:szCs w:val="24"/>
          <w:lang w:val="en-US"/>
        </w:rPr>
        <w:t>五、技术服务</w:t>
      </w:r>
      <w:bookmarkEnd w:id="39"/>
      <w:bookmarkEnd w:id="40"/>
      <w:bookmarkEnd w:id="41"/>
      <w:bookmarkEnd w:id="42"/>
      <w:bookmarkEnd w:id="43"/>
      <w:bookmarkEnd w:id="44"/>
      <w:bookmarkEnd w:id="45"/>
      <w:bookmarkEnd w:id="46"/>
      <w:bookmarkEnd w:id="47"/>
      <w:bookmarkEnd w:id="48"/>
      <w:bookmarkEnd w:id="49"/>
    </w:p>
    <w:p>
      <w:pPr>
        <w:ind w:firstLine="480" w:firstLineChars="200"/>
        <w:rPr>
          <w:rFonts w:ascii="仿宋" w:hAnsi="仿宋" w:cs="仿宋"/>
        </w:rPr>
      </w:pPr>
      <w:r>
        <w:rPr>
          <w:rFonts w:hint="eastAsia" w:ascii="仿宋" w:hAnsi="仿宋" w:cs="仿宋"/>
        </w:rPr>
        <w:t>1.设备的安装、调试由供应商负责，但采购人需提供场地条件配合供应商进行安装调试。</w:t>
      </w:r>
    </w:p>
    <w:p>
      <w:pPr>
        <w:ind w:firstLine="480" w:firstLineChars="200"/>
        <w:rPr>
          <w:rFonts w:ascii="仿宋" w:hAnsi="仿宋" w:cs="仿宋"/>
        </w:rPr>
      </w:pPr>
      <w:r>
        <w:rPr>
          <w:rFonts w:hint="eastAsia" w:ascii="仿宋" w:hAnsi="仿宋" w:cs="仿宋"/>
        </w:rPr>
        <w:t>（1）供应商应确保设备运行可靠、维护方便。</w:t>
      </w:r>
    </w:p>
    <w:p>
      <w:pPr>
        <w:ind w:firstLine="480" w:firstLineChars="200"/>
        <w:rPr>
          <w:rFonts w:ascii="仿宋" w:hAnsi="仿宋" w:cs="仿宋"/>
        </w:rPr>
      </w:pPr>
      <w:r>
        <w:rPr>
          <w:rFonts w:hint="eastAsia" w:ascii="仿宋" w:hAnsi="仿宋" w:cs="仿宋"/>
        </w:rPr>
        <w:t>（2）供应商负责组织专业技术人员进行设备安装调试。</w:t>
      </w:r>
    </w:p>
    <w:p>
      <w:pPr>
        <w:ind w:firstLine="480" w:firstLineChars="200"/>
        <w:rPr>
          <w:rFonts w:ascii="仿宋" w:hAnsi="仿宋" w:cs="仿宋"/>
        </w:rPr>
      </w:pPr>
      <w:r>
        <w:rPr>
          <w:rFonts w:hint="eastAsia" w:ascii="仿宋" w:hAnsi="仿宋" w:cs="仿宋"/>
        </w:rPr>
        <w:t>（3）设备交货的同时，供应商应向采购人提供不少于两套以下列明的中文（或带有中文摘要的英文）技术资料，其费用应包括在报价总价内。</w:t>
      </w:r>
    </w:p>
    <w:p>
      <w:pPr>
        <w:ind w:firstLine="480" w:firstLineChars="200"/>
        <w:rPr>
          <w:rFonts w:ascii="仿宋" w:hAnsi="仿宋" w:cs="仿宋"/>
        </w:rPr>
      </w:pPr>
      <w:r>
        <w:rPr>
          <w:rFonts w:hint="eastAsia" w:ascii="仿宋" w:hAnsi="仿宋" w:cs="仿宋"/>
        </w:rPr>
        <w:t>（a）产品技术说明书；</w:t>
      </w:r>
    </w:p>
    <w:p>
      <w:pPr>
        <w:ind w:firstLine="480" w:firstLineChars="200"/>
        <w:rPr>
          <w:rFonts w:ascii="仿宋" w:hAnsi="仿宋" w:cs="仿宋"/>
        </w:rPr>
      </w:pPr>
      <w:r>
        <w:rPr>
          <w:rFonts w:hint="eastAsia" w:ascii="仿宋" w:hAnsi="仿宋" w:cs="仿宋"/>
        </w:rPr>
        <w:t>（b）用户手册；</w:t>
      </w:r>
    </w:p>
    <w:p>
      <w:pPr>
        <w:ind w:firstLine="480" w:firstLineChars="200"/>
        <w:rPr>
          <w:rFonts w:ascii="仿宋" w:hAnsi="仿宋" w:cs="仿宋"/>
        </w:rPr>
      </w:pPr>
      <w:r>
        <w:rPr>
          <w:rFonts w:hint="eastAsia" w:ascii="仿宋" w:hAnsi="仿宋" w:cs="仿宋"/>
        </w:rPr>
        <w:t>（c）出厂明细表（装箱单）；</w:t>
      </w:r>
    </w:p>
    <w:p>
      <w:pPr>
        <w:ind w:firstLine="480" w:firstLineChars="200"/>
        <w:rPr>
          <w:rFonts w:ascii="仿宋" w:hAnsi="仿宋" w:cs="仿宋"/>
        </w:rPr>
      </w:pPr>
      <w:r>
        <w:rPr>
          <w:rFonts w:hint="eastAsia" w:ascii="仿宋" w:hAnsi="仿宋" w:cs="仿宋"/>
        </w:rPr>
        <w:t>（d）出厂检验报告和合格书；</w:t>
      </w:r>
    </w:p>
    <w:p>
      <w:pPr>
        <w:ind w:firstLine="480" w:firstLineChars="200"/>
        <w:rPr>
          <w:rFonts w:ascii="仿宋" w:hAnsi="仿宋" w:cs="仿宋"/>
        </w:rPr>
      </w:pPr>
      <w:r>
        <w:rPr>
          <w:rFonts w:hint="eastAsia" w:ascii="仿宋" w:hAnsi="仿宋" w:cs="仿宋"/>
        </w:rPr>
        <w:t>（e）其他相关技术资料。</w:t>
      </w:r>
    </w:p>
    <w:p>
      <w:pPr>
        <w:ind w:firstLine="480" w:firstLineChars="200"/>
        <w:rPr>
          <w:rFonts w:ascii="仿宋" w:hAnsi="仿宋" w:cs="仿宋"/>
        </w:rPr>
      </w:pPr>
      <w:r>
        <w:rPr>
          <w:rFonts w:hint="eastAsia" w:ascii="仿宋" w:hAnsi="仿宋" w:cs="仿宋"/>
        </w:rPr>
        <w:t>（4）供应商向用户提供安装和维修所需特殊专用的工具、随机备件及清单和中文说明书，其费用包括在投标价格内。</w:t>
      </w:r>
    </w:p>
    <w:p>
      <w:pPr>
        <w:ind w:firstLine="480" w:firstLineChars="200"/>
        <w:rPr>
          <w:rFonts w:ascii="仿宋" w:hAnsi="仿宋" w:cs="仿宋"/>
        </w:rPr>
      </w:pPr>
      <w:r>
        <w:rPr>
          <w:rFonts w:hint="eastAsia" w:ascii="仿宋" w:hAnsi="仿宋" w:cs="仿宋"/>
        </w:rPr>
        <w:t>（5）如因供应商责任而造成的安装延期，产生的费用由供应商负担。</w:t>
      </w:r>
    </w:p>
    <w:p>
      <w:pPr>
        <w:ind w:firstLine="480" w:firstLineChars="200"/>
        <w:rPr>
          <w:rFonts w:ascii="仿宋" w:hAnsi="仿宋" w:cs="仿宋"/>
        </w:rPr>
      </w:pPr>
      <w:r>
        <w:rPr>
          <w:rFonts w:hint="eastAsia" w:ascii="仿宋" w:hAnsi="仿宋" w:cs="仿宋"/>
        </w:rPr>
        <w:t>（6）验收不合格的货物，采购人可以要求中标（成交）方无条件免费更换或退货，并赔偿由此造成的采购人的损失。</w:t>
      </w:r>
    </w:p>
    <w:p>
      <w:pPr>
        <w:ind w:firstLine="480" w:firstLineChars="200"/>
        <w:rPr>
          <w:rFonts w:ascii="仿宋" w:hAnsi="仿宋" w:cs="仿宋"/>
        </w:rPr>
      </w:pPr>
      <w:r>
        <w:rPr>
          <w:rFonts w:hint="eastAsia" w:ascii="仿宋" w:hAnsi="仿宋" w:cs="仿宋"/>
        </w:rPr>
        <w:t>2.供应商应为采购人或最终用户技术人员进行有关设备维护、操作、保养等方面培训，直至能独立操作。</w:t>
      </w:r>
    </w:p>
    <w:p>
      <w:pPr>
        <w:ind w:firstLine="480" w:firstLineChars="200"/>
        <w:rPr>
          <w:rFonts w:ascii="仿宋" w:hAnsi="仿宋" w:cs="仿宋"/>
        </w:rPr>
      </w:pPr>
      <w:r>
        <w:rPr>
          <w:rFonts w:hint="eastAsia" w:ascii="仿宋" w:hAnsi="仿宋" w:cs="仿宋"/>
        </w:rPr>
        <w:t>3.售后服务要求：</w:t>
      </w:r>
    </w:p>
    <w:p>
      <w:pPr>
        <w:ind w:firstLine="480" w:firstLineChars="200"/>
        <w:rPr>
          <w:rFonts w:ascii="仿宋" w:hAnsi="仿宋" w:cs="仿宋"/>
        </w:rPr>
      </w:pPr>
      <w:r>
        <w:rPr>
          <w:rFonts w:hint="eastAsia" w:ascii="仿宋" w:hAnsi="仿宋" w:cs="仿宋"/>
        </w:rPr>
        <w:t>（1）质保期内免费保修和更换配件服务。如发现设备出现故障，接到通知后，维修人员应在12小时内响应，36小时内到达现场。</w:t>
      </w:r>
    </w:p>
    <w:p>
      <w:pPr>
        <w:ind w:firstLine="480" w:firstLineChars="200"/>
        <w:rPr>
          <w:rFonts w:ascii="仿宋" w:hAnsi="仿宋" w:cs="仿宋"/>
        </w:rPr>
      </w:pPr>
      <w:r>
        <w:rPr>
          <w:rFonts w:hint="eastAsia" w:ascii="仿宋" w:hAnsi="仿宋" w:cs="仿宋"/>
        </w:rPr>
        <w:t>货物故障应在4天内排除，修复使用，如在规定时间内不能修复解决，则应提供相同功能档次的设备给采购人作为代替使用，确保采购人正常工作。</w:t>
      </w:r>
    </w:p>
    <w:p>
      <w:pPr>
        <w:ind w:firstLine="480" w:firstLineChars="200"/>
        <w:rPr>
          <w:rFonts w:ascii="仿宋" w:hAnsi="仿宋" w:cs="仿宋"/>
        </w:rPr>
      </w:pPr>
      <w:r>
        <w:rPr>
          <w:rFonts w:hint="eastAsia" w:ascii="仿宋" w:hAnsi="仿宋" w:cs="仿宋"/>
        </w:rPr>
        <w:t>（2）质保期后的服务要求</w:t>
      </w:r>
    </w:p>
    <w:p>
      <w:pPr>
        <w:ind w:firstLine="480" w:firstLineChars="200"/>
        <w:rPr>
          <w:rFonts w:ascii="仿宋" w:hAnsi="仿宋" w:cs="仿宋"/>
        </w:rPr>
      </w:pPr>
      <w:r>
        <w:rPr>
          <w:rFonts w:hint="eastAsia" w:ascii="仿宋" w:hAnsi="仿宋" w:cs="仿宋"/>
        </w:rPr>
        <w:t>质保期结束后，供应商对设备履行终身技术支持、维修、零配件供应服务，供应商在响应文件技术商务文件中必须明确说明服务承诺。</w:t>
      </w:r>
    </w:p>
    <w:p>
      <w:pPr>
        <w:ind w:firstLine="480" w:firstLineChars="200"/>
        <w:rPr>
          <w:rFonts w:ascii="仿宋" w:hAnsi="仿宋" w:cs="仿宋"/>
        </w:rPr>
      </w:pPr>
      <w:r>
        <w:rPr>
          <w:rFonts w:hint="eastAsia" w:ascii="仿宋" w:hAnsi="仿宋" w:cs="仿宋"/>
        </w:rPr>
        <w:t>4.质量保证</w:t>
      </w:r>
    </w:p>
    <w:p>
      <w:pPr>
        <w:ind w:firstLine="480" w:firstLineChars="200"/>
        <w:rPr>
          <w:rFonts w:ascii="仿宋" w:hAnsi="仿宋" w:cs="仿宋"/>
        </w:rPr>
      </w:pPr>
      <w:r>
        <w:rPr>
          <w:rFonts w:hint="eastAsia" w:ascii="仿宋" w:hAnsi="仿宋" w:cs="仿宋"/>
        </w:rPr>
        <w:t>（1）供应商应按采购文件规定的货物性能、技术要求、质量标准向采购人提供未经使用的全新产品。</w:t>
      </w:r>
    </w:p>
    <w:p>
      <w:pPr>
        <w:ind w:firstLine="480" w:firstLineChars="200"/>
        <w:rPr>
          <w:rFonts w:ascii="仿宋" w:hAnsi="仿宋" w:cs="仿宋"/>
        </w:rPr>
      </w:pPr>
      <w:r>
        <w:rPr>
          <w:rFonts w:hint="eastAsia" w:ascii="仿宋" w:hAnsi="仿宋" w:cs="仿宋"/>
        </w:rPr>
        <w:t>（2）在保证期内因货物本身的质量问题发生故障，供应商应负责免费修理和更换零部件。对达不到技术要求者，根据实际情况，经双方协商，可按以下办法处理：</w:t>
      </w:r>
    </w:p>
    <w:p>
      <w:pPr>
        <w:ind w:firstLine="480" w:firstLineChars="200"/>
        <w:rPr>
          <w:rFonts w:ascii="仿宋" w:hAnsi="仿宋" w:cs="仿宋"/>
        </w:rPr>
      </w:pPr>
      <w:r>
        <w:rPr>
          <w:rFonts w:hint="eastAsia" w:ascii="仿宋" w:hAnsi="仿宋" w:cs="仿宋"/>
        </w:rPr>
        <w:t>（a）更换：由供应商承担所发生的全部费用；</w:t>
      </w:r>
    </w:p>
    <w:p>
      <w:pPr>
        <w:ind w:firstLine="480" w:firstLineChars="200"/>
        <w:rPr>
          <w:rFonts w:ascii="仿宋" w:hAnsi="仿宋" w:cs="仿宋"/>
        </w:rPr>
      </w:pPr>
      <w:r>
        <w:rPr>
          <w:rFonts w:hint="eastAsia" w:ascii="仿宋" w:hAnsi="仿宋" w:cs="仿宋"/>
        </w:rPr>
        <w:t>（b）贬值处理：由双方合议定价；</w:t>
      </w:r>
    </w:p>
    <w:p>
      <w:pPr>
        <w:ind w:firstLine="480" w:firstLineChars="200"/>
        <w:rPr>
          <w:rFonts w:ascii="仿宋" w:hAnsi="仿宋" w:cs="仿宋"/>
        </w:rPr>
      </w:pPr>
      <w:r>
        <w:rPr>
          <w:rFonts w:hint="eastAsia" w:ascii="仿宋" w:hAnsi="仿宋" w:cs="仿宋"/>
        </w:rPr>
        <w:t>（c）退货处理：供应商应退还采购人支付的货物款，同时应承担该货物的直接费用（运输、保险、检验、货款利息及银行手续费等）。</w:t>
      </w:r>
    </w:p>
    <w:p>
      <w:pPr>
        <w:ind w:firstLine="480" w:firstLineChars="200"/>
        <w:rPr>
          <w:rFonts w:ascii="仿宋" w:hAnsi="仿宋" w:cs="仿宋"/>
        </w:rPr>
      </w:pPr>
      <w:r>
        <w:rPr>
          <w:rFonts w:hint="eastAsia" w:ascii="仿宋" w:hAnsi="仿宋" w:cs="仿宋"/>
        </w:rPr>
        <w:t>（3）如质保期外的使用过程中发生质量问题，供应商在接到采购人通知后48小时内到达采购人现场。</w:t>
      </w:r>
    </w:p>
    <w:p>
      <w:pPr>
        <w:ind w:firstLine="480" w:firstLineChars="200"/>
        <w:rPr>
          <w:rFonts w:ascii="仿宋" w:hAnsi="仿宋" w:cs="仿宋"/>
        </w:rPr>
      </w:pPr>
      <w:r>
        <w:rPr>
          <w:rFonts w:hint="eastAsia" w:ascii="仿宋" w:hAnsi="仿宋" w:cs="仿宋"/>
        </w:rPr>
        <w:t>（4）在免费质保期内，供应商应对货物出现的质量及安全问题负责处理解决。</w:t>
      </w:r>
    </w:p>
    <w:p>
      <w:pPr>
        <w:ind w:firstLine="480" w:firstLineChars="200"/>
        <w:rPr>
          <w:rFonts w:ascii="仿宋" w:hAnsi="仿宋" w:cs="仿宋"/>
        </w:rPr>
      </w:pPr>
      <w:r>
        <w:rPr>
          <w:rFonts w:hint="eastAsia" w:ascii="仿宋" w:hAnsi="仿宋" w:cs="仿宋"/>
        </w:rPr>
        <w:t>5.软件升级供应商必须承诺提供终生免费的软件升级服务。</w:t>
      </w:r>
    </w:p>
    <w:p>
      <w:pPr>
        <w:pStyle w:val="4"/>
        <w:adjustRightInd w:val="0"/>
        <w:spacing w:line="312" w:lineRule="auto"/>
        <w:ind w:left="0" w:firstLine="0"/>
        <w:rPr>
          <w:rFonts w:ascii="仿宋" w:eastAsia="仿宋" w:cs="仿宋"/>
          <w:sz w:val="24"/>
          <w:szCs w:val="24"/>
          <w:lang w:val="en-US"/>
        </w:rPr>
      </w:pPr>
      <w:bookmarkStart w:id="50" w:name="_Toc248227216"/>
      <w:bookmarkStart w:id="51" w:name="_Toc248215397"/>
      <w:bookmarkStart w:id="52" w:name="_Toc422319077"/>
      <w:bookmarkStart w:id="53" w:name="_Toc268268769"/>
      <w:bookmarkStart w:id="54" w:name="_Toc248058834"/>
      <w:bookmarkStart w:id="55" w:name="_Toc248212207"/>
      <w:bookmarkStart w:id="56" w:name="_Toc132888838"/>
      <w:bookmarkStart w:id="57" w:name="_Toc8350"/>
      <w:bookmarkStart w:id="58" w:name="_Toc248212764"/>
      <w:bookmarkStart w:id="59" w:name="_Toc2488"/>
      <w:bookmarkStart w:id="60" w:name="_Toc248228532"/>
      <w:r>
        <w:rPr>
          <w:rFonts w:hint="eastAsia" w:ascii="仿宋" w:eastAsia="仿宋" w:cs="仿宋"/>
          <w:sz w:val="24"/>
          <w:szCs w:val="24"/>
          <w:lang w:val="en-US"/>
        </w:rPr>
        <w:t>六、其他要求</w:t>
      </w:r>
    </w:p>
    <w:p>
      <w:pPr>
        <w:ind w:firstLine="480" w:firstLineChars="200"/>
        <w:rPr>
          <w:rFonts w:ascii="仿宋" w:hAnsi="仿宋" w:cs="仿宋"/>
        </w:rPr>
      </w:pPr>
      <w:r>
        <w:rPr>
          <w:rFonts w:hint="eastAsia" w:ascii="仿宋" w:hAnsi="仿宋" w:cs="仿宋"/>
        </w:rPr>
        <w:t>1.供应商在响应文件中应提供针对本项目的</w:t>
      </w:r>
      <w:r>
        <w:rPr>
          <w:rFonts w:hint="eastAsia" w:ascii="宋体" w:hAnsi="宋体" w:cs="宋体"/>
          <w:szCs w:val="21"/>
        </w:rPr>
        <w:t>设备供货、运输、仓储方案，</w:t>
      </w:r>
      <w:r>
        <w:rPr>
          <w:rFonts w:hint="eastAsia" w:ascii="仿宋" w:hAnsi="仿宋" w:cs="仿宋"/>
        </w:rPr>
        <w:t>确保设备质量符合采购要求和国家有关标准。</w:t>
      </w:r>
    </w:p>
    <w:p>
      <w:pPr>
        <w:ind w:firstLine="480" w:firstLineChars="200"/>
        <w:rPr>
          <w:rFonts w:ascii="仿宋" w:hAnsi="仿宋" w:cs="仿宋"/>
        </w:rPr>
      </w:pPr>
      <w:r>
        <w:rPr>
          <w:rFonts w:hint="eastAsia" w:ascii="宋体" w:hAnsi="宋体" w:cs="宋体"/>
          <w:szCs w:val="21"/>
        </w:rPr>
        <w:t>2.</w:t>
      </w:r>
      <w:r>
        <w:rPr>
          <w:rFonts w:hint="eastAsia" w:ascii="仿宋" w:hAnsi="仿宋" w:cs="仿宋"/>
        </w:rPr>
        <w:t>供应商在响应文件中应提供针对本项目的</w:t>
      </w:r>
      <w:r>
        <w:rPr>
          <w:rFonts w:hint="eastAsia" w:ascii="宋体" w:hAnsi="宋体" w:cs="宋体"/>
          <w:szCs w:val="21"/>
        </w:rPr>
        <w:t>安装、调试、试运行方案，确保在安装调试和试运行环节能够保障仪器设备的性能得到最佳发挥，</w:t>
      </w:r>
      <w:r>
        <w:rPr>
          <w:rFonts w:hint="eastAsia" w:ascii="仿宋" w:hAnsi="仿宋" w:cs="仿宋"/>
        </w:rPr>
        <w:t>各项技术指标能够符合采购要求和国家有关标准。</w:t>
      </w:r>
    </w:p>
    <w:p>
      <w:pPr>
        <w:ind w:firstLine="480" w:firstLineChars="200"/>
      </w:pPr>
      <w:r>
        <w:rPr>
          <w:rFonts w:hint="eastAsia" w:ascii="仿宋" w:hAnsi="仿宋" w:cs="仿宋"/>
        </w:rPr>
        <w:t>3.供应商应在响应文件中列明本次采购设备运行所需的备品备件清单及提供的价格折扣情况。</w:t>
      </w:r>
    </w:p>
    <w:p>
      <w:pPr>
        <w:pStyle w:val="4"/>
        <w:adjustRightInd w:val="0"/>
        <w:spacing w:line="312" w:lineRule="auto"/>
        <w:ind w:left="0" w:firstLine="0"/>
        <w:rPr>
          <w:rFonts w:ascii="仿宋" w:eastAsia="仿宋" w:cs="仿宋"/>
          <w:sz w:val="24"/>
          <w:szCs w:val="24"/>
          <w:lang w:val="en-US"/>
        </w:rPr>
      </w:pPr>
      <w:r>
        <w:rPr>
          <w:rFonts w:hint="eastAsia" w:ascii="仿宋" w:eastAsia="仿宋" w:cs="仿宋"/>
          <w:sz w:val="24"/>
          <w:szCs w:val="24"/>
          <w:lang w:val="en-US"/>
        </w:rPr>
        <w:t>七、验收</w:t>
      </w:r>
      <w:bookmarkEnd w:id="50"/>
      <w:bookmarkEnd w:id="51"/>
      <w:bookmarkEnd w:id="52"/>
      <w:bookmarkEnd w:id="53"/>
      <w:bookmarkEnd w:id="54"/>
      <w:bookmarkEnd w:id="55"/>
      <w:bookmarkEnd w:id="56"/>
      <w:bookmarkEnd w:id="57"/>
      <w:bookmarkEnd w:id="58"/>
      <w:bookmarkEnd w:id="59"/>
      <w:bookmarkEnd w:id="60"/>
    </w:p>
    <w:p>
      <w:pPr>
        <w:ind w:firstLine="480" w:firstLineChars="200"/>
        <w:rPr>
          <w:rFonts w:ascii="仿宋" w:hAnsi="仿宋" w:cs="仿宋"/>
        </w:rPr>
      </w:pPr>
      <w:r>
        <w:rPr>
          <w:rFonts w:hint="eastAsia" w:ascii="仿宋" w:hAnsi="仿宋" w:cs="仿宋"/>
        </w:rPr>
        <w:t>1.供应商交货前应对产品作出全面检查和对验收文件进行整理列出清单，作为采购人指定的验收小组收货验收和使用的重要技术依据。</w:t>
      </w:r>
    </w:p>
    <w:p>
      <w:pPr>
        <w:ind w:firstLine="480" w:firstLineChars="200"/>
        <w:rPr>
          <w:rFonts w:ascii="仿宋" w:hAnsi="仿宋" w:cs="仿宋"/>
        </w:rPr>
      </w:pPr>
      <w:r>
        <w:rPr>
          <w:rFonts w:hint="eastAsia" w:ascii="仿宋" w:hAnsi="仿宋" w:cs="仿宋"/>
        </w:rPr>
        <w:t>2.验收方案详见附件。</w:t>
      </w:r>
    </w:p>
    <w:p>
      <w:pPr>
        <w:ind w:firstLine="480" w:firstLineChars="200"/>
        <w:rPr>
          <w:rFonts w:ascii="仿宋" w:hAnsi="仿宋" w:cs="仿宋"/>
        </w:rPr>
      </w:pPr>
      <w:r>
        <w:rPr>
          <w:rFonts w:hint="eastAsia" w:ascii="仿宋" w:hAnsi="仿宋" w:cs="仿宋"/>
        </w:rPr>
        <w:t>3.设备验收应当由采购人在指定地点进行，采购人对供应商所交货物依照有关标准指定验收小组进行验收，性能达到技术要求的，给予签收。验收不合格的不予以签收，后果由供应商负责。</w:t>
      </w:r>
    </w:p>
    <w:p>
      <w:pPr>
        <w:ind w:firstLine="480" w:firstLineChars="200"/>
        <w:rPr>
          <w:rFonts w:ascii="仿宋" w:hAnsi="仿宋" w:cs="仿宋"/>
        </w:rPr>
      </w:pPr>
      <w:r>
        <w:rPr>
          <w:rFonts w:hint="eastAsia" w:ascii="仿宋" w:hAnsi="仿宋" w:cs="仿宋"/>
        </w:rPr>
        <w:t>4.采购人应在货到指定地点安装调试完毕之日起30个工作日内组织验收完毕。验收时供应商应在现场。所有调试及验收测试已进行完毕，并形成书面报告。</w:t>
      </w:r>
    </w:p>
    <w:p>
      <w:r>
        <w:br w:type="page"/>
      </w:r>
    </w:p>
    <w:p>
      <w:pPr>
        <w:pStyle w:val="2"/>
        <w:rPr>
          <w:lang w:val="en-US"/>
        </w:rPr>
      </w:pPr>
      <w:r>
        <w:rPr>
          <w:rFonts w:hint="eastAsia"/>
          <w:lang w:val="en-US"/>
        </w:rPr>
        <w:t>附件：</w:t>
      </w:r>
    </w:p>
    <w:p>
      <w:pPr>
        <w:jc w:val="center"/>
        <w:rPr>
          <w:rFonts w:ascii="仿宋" w:hAnsi="仿宋"/>
          <w:b/>
          <w:sz w:val="32"/>
          <w:szCs w:val="32"/>
        </w:rPr>
      </w:pPr>
      <w:r>
        <w:rPr>
          <w:rFonts w:hint="eastAsia" w:ascii="仿宋" w:hAnsi="仿宋"/>
          <w:b/>
          <w:sz w:val="32"/>
          <w:szCs w:val="32"/>
        </w:rPr>
        <w:t>验收方案</w:t>
      </w:r>
    </w:p>
    <w:p>
      <w:pPr>
        <w:pStyle w:val="80"/>
        <w:numPr>
          <w:ilvl w:val="0"/>
          <w:numId w:val="6"/>
        </w:numPr>
        <w:ind w:firstLineChars="0"/>
        <w:rPr>
          <w:rFonts w:ascii="仿宋" w:hAnsi="仿宋" w:eastAsia="仿宋" w:cs="仿宋"/>
          <w:color w:val="000000"/>
        </w:rPr>
      </w:pPr>
      <w:r>
        <w:rPr>
          <w:rFonts w:hint="eastAsia" w:ascii="仿宋" w:hAnsi="仿宋" w:eastAsia="仿宋" w:cs="仿宋"/>
          <w:color w:val="000000"/>
        </w:rPr>
        <w:t>项目基本情况：</w:t>
      </w:r>
    </w:p>
    <w:p>
      <w:pPr>
        <w:pStyle w:val="80"/>
        <w:ind w:left="420" w:firstLine="480"/>
        <w:rPr>
          <w:rFonts w:ascii="仿宋" w:hAnsi="仿宋" w:eastAsia="仿宋" w:cs="仿宋"/>
          <w:color w:val="000000"/>
        </w:rPr>
      </w:pPr>
      <w:r>
        <w:rPr>
          <w:rFonts w:hint="eastAsia" w:ascii="仿宋" w:hAnsi="仿宋" w:eastAsia="仿宋" w:cs="仿宋"/>
          <w:color w:val="000000"/>
        </w:rPr>
        <w:t>本次扫描激光动态测量系统采购为科技厅科研条件专项“新型医疗超声换能器关键材料声力电耦合性能综合测试分析系统建设”的一部分，系统可以实现二维平面振动状态测试和模态分析，完成超声材料高频振动状态下的平面振动测试和模态分析。</w:t>
      </w:r>
    </w:p>
    <w:p>
      <w:pPr>
        <w:pStyle w:val="80"/>
        <w:numPr>
          <w:ilvl w:val="0"/>
          <w:numId w:val="6"/>
        </w:numPr>
        <w:ind w:firstLineChars="0"/>
        <w:rPr>
          <w:rFonts w:ascii="仿宋" w:hAnsi="仿宋" w:eastAsia="仿宋" w:cs="仿宋"/>
          <w:color w:val="000000"/>
        </w:rPr>
      </w:pPr>
      <w:r>
        <w:rPr>
          <w:rFonts w:hint="eastAsia" w:ascii="仿宋" w:hAnsi="仿宋" w:eastAsia="仿宋" w:cs="仿宋"/>
          <w:color w:val="000000"/>
        </w:rPr>
        <w:t>验收小组成员组成：</w:t>
      </w:r>
    </w:p>
    <w:p>
      <w:pPr>
        <w:pStyle w:val="80"/>
        <w:ind w:left="420" w:firstLine="480"/>
        <w:rPr>
          <w:rFonts w:ascii="仿宋" w:hAnsi="仿宋" w:eastAsia="仿宋" w:cs="仿宋"/>
          <w:color w:val="000000"/>
        </w:rPr>
      </w:pPr>
      <w:r>
        <w:rPr>
          <w:rFonts w:hint="eastAsia" w:ascii="仿宋" w:hAnsi="仿宋" w:eastAsia="仿宋" w:cs="仿宋"/>
          <w:color w:val="000000"/>
        </w:rPr>
        <w:t>科发部相关人员、纪委相关人员、姚磊、俞醒言、吴德林、高申平、张亨达、王萧博</w:t>
      </w:r>
    </w:p>
    <w:p>
      <w:pPr>
        <w:pStyle w:val="80"/>
        <w:numPr>
          <w:ilvl w:val="0"/>
          <w:numId w:val="6"/>
        </w:numPr>
        <w:ind w:firstLineChars="0"/>
        <w:rPr>
          <w:rFonts w:ascii="仿宋" w:hAnsi="仿宋" w:eastAsia="仿宋" w:cs="仿宋"/>
          <w:color w:val="000000"/>
        </w:rPr>
      </w:pPr>
      <w:r>
        <w:rPr>
          <w:rFonts w:hint="eastAsia" w:ascii="仿宋" w:hAnsi="仿宋" w:eastAsia="仿宋" w:cs="仿宋"/>
          <w:color w:val="000000"/>
        </w:rPr>
        <w:t>验收方法、验收流程：</w:t>
      </w:r>
    </w:p>
    <w:p>
      <w:pPr>
        <w:pStyle w:val="80"/>
        <w:ind w:left="420" w:firstLine="480"/>
        <w:rPr>
          <w:rFonts w:ascii="仿宋" w:hAnsi="仿宋" w:eastAsia="仿宋" w:cs="仿宋"/>
          <w:color w:val="000000"/>
        </w:rPr>
      </w:pPr>
      <w:r>
        <w:rPr>
          <w:rFonts w:hint="eastAsia" w:ascii="仿宋" w:hAnsi="仿宋" w:eastAsia="仿宋" w:cs="仿宋"/>
          <w:color w:val="000000"/>
        </w:rPr>
        <w:t>验收方法包括开箱验收与技术指标验收，主要考察其系统功能、性能指标等是否满足合同书要求。</w:t>
      </w:r>
    </w:p>
    <w:p>
      <w:pPr>
        <w:pStyle w:val="80"/>
        <w:ind w:left="420" w:firstLine="480"/>
        <w:rPr>
          <w:rFonts w:ascii="仿宋" w:hAnsi="仿宋" w:eastAsia="仿宋" w:cs="仿宋"/>
          <w:color w:val="000000"/>
        </w:rPr>
      </w:pPr>
      <w:r>
        <w:rPr>
          <w:rFonts w:hint="eastAsia" w:ascii="仿宋" w:hAnsi="仿宋" w:eastAsia="仿宋" w:cs="仿宋"/>
          <w:color w:val="000000"/>
        </w:rPr>
        <w:t>相关验收流程按照院相关制度进行。</w:t>
      </w:r>
    </w:p>
    <w:p>
      <w:pPr>
        <w:pStyle w:val="80"/>
        <w:numPr>
          <w:ilvl w:val="0"/>
          <w:numId w:val="6"/>
        </w:numPr>
        <w:ind w:firstLineChars="0"/>
        <w:rPr>
          <w:rFonts w:ascii="仿宋" w:hAnsi="仿宋" w:eastAsia="仿宋" w:cs="仿宋"/>
          <w:color w:val="000000"/>
        </w:rPr>
      </w:pPr>
      <w:r>
        <w:rPr>
          <w:rFonts w:hint="eastAsia" w:ascii="仿宋" w:hAnsi="仿宋" w:eastAsia="仿宋" w:cs="仿宋"/>
          <w:color w:val="000000"/>
        </w:rPr>
        <w:t>验收指标和标准：</w:t>
      </w:r>
    </w:p>
    <w:p>
      <w:pPr>
        <w:pStyle w:val="17"/>
        <w:keepNext/>
        <w:jc w:val="center"/>
      </w:pPr>
      <w:bookmarkStart w:id="61" w:name="_Hlk137815771"/>
      <w:r>
        <w:rPr>
          <w:rFonts w:hint="eastAsia"/>
        </w:rPr>
        <w:t xml:space="preserve">表格 </w:t>
      </w:r>
      <w:r>
        <w:fldChar w:fldCharType="begin"/>
      </w:r>
      <w:r>
        <w:rPr>
          <w:rFonts w:hint="eastAsia"/>
        </w:rPr>
        <w:instrText xml:space="preserve">SEQ 表格 \* ARABIC</w:instrText>
      </w:r>
      <w:r>
        <w:fldChar w:fldCharType="separate"/>
      </w:r>
      <w:r>
        <w:t>1</w:t>
      </w:r>
      <w:r>
        <w:fldChar w:fldCharType="end"/>
      </w:r>
      <w:r>
        <w:rPr>
          <w:rFonts w:hint="eastAsia"/>
        </w:rPr>
        <w:t>：扫描激光动态测量系统验收指标和标准</w:t>
      </w:r>
    </w:p>
    <w:tbl>
      <w:tblPr>
        <w:tblStyle w:val="63"/>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4401"/>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b/>
                <w:bCs/>
                <w:color w:val="000000"/>
              </w:rPr>
            </w:pPr>
            <w:r>
              <w:rPr>
                <w:b/>
                <w:bCs/>
                <w:color w:val="000000"/>
              </w:rPr>
              <w:t>序号</w:t>
            </w:r>
          </w:p>
        </w:tc>
        <w:tc>
          <w:tcPr>
            <w:tcW w:w="4401" w:type="dxa"/>
            <w:vAlign w:val="center"/>
          </w:tcPr>
          <w:p>
            <w:pPr>
              <w:rPr>
                <w:b/>
                <w:bCs/>
                <w:color w:val="000000"/>
              </w:rPr>
            </w:pPr>
            <w:r>
              <w:rPr>
                <w:b/>
                <w:bCs/>
                <w:color w:val="000000"/>
              </w:rPr>
              <w:t>验收指标</w:t>
            </w:r>
          </w:p>
        </w:tc>
        <w:tc>
          <w:tcPr>
            <w:tcW w:w="2766" w:type="dxa"/>
            <w:vAlign w:val="center"/>
          </w:tcPr>
          <w:p>
            <w:pPr>
              <w:rPr>
                <w:b/>
                <w:bCs/>
                <w:color w:val="000000"/>
              </w:rPr>
            </w:pPr>
            <w:r>
              <w:rPr>
                <w:b/>
                <w:bCs/>
                <w:color w:val="000000"/>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129" w:type="dxa"/>
            <w:vAlign w:val="center"/>
          </w:tcPr>
          <w:p>
            <w:pPr>
              <w:rPr>
                <w:color w:val="000000"/>
              </w:rPr>
            </w:pPr>
            <w:r>
              <w:rPr>
                <w:color w:val="000000"/>
              </w:rPr>
              <w:t>（1）</w:t>
            </w:r>
          </w:p>
        </w:tc>
        <w:tc>
          <w:tcPr>
            <w:tcW w:w="4401" w:type="dxa"/>
            <w:vAlign w:val="center"/>
          </w:tcPr>
          <w:p>
            <w:pPr>
              <w:rPr>
                <w:color w:val="000000"/>
              </w:rPr>
            </w:pPr>
            <w:r>
              <w:rPr>
                <w:rFonts w:hint="eastAsia" w:cs="微软雅黑"/>
                <w:bCs/>
              </w:rPr>
              <w:t>★</w:t>
            </w:r>
            <w:r>
              <w:rPr>
                <w:rFonts w:hint="eastAsia"/>
                <w:color w:val="000000"/>
              </w:rPr>
              <w:t>光学系统利用多普勒原理测量，采用非接触式测量方法。为保证光学系统极高的光学灵敏度，自动聚焦式光学系统与控制器（多普勒原理电子处理部分）采用分离式结构；</w:t>
            </w:r>
          </w:p>
        </w:tc>
        <w:tc>
          <w:tcPr>
            <w:tcW w:w="2766" w:type="dxa"/>
            <w:vMerge w:val="restart"/>
            <w:vAlign w:val="center"/>
          </w:tcPr>
          <w:p>
            <w:pPr>
              <w:rPr>
                <w:color w:val="000000"/>
              </w:rPr>
            </w:pPr>
            <w:r>
              <w:rPr>
                <w:color w:val="000000"/>
              </w:rPr>
              <w:t>由验收小组现场进行功能性确认。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1129" w:type="dxa"/>
            <w:vAlign w:val="center"/>
          </w:tcPr>
          <w:p>
            <w:pPr>
              <w:rPr>
                <w:color w:val="000000"/>
              </w:rPr>
            </w:pPr>
            <w:r>
              <w:rPr>
                <w:color w:val="000000"/>
              </w:rPr>
              <w:t>（2）</w:t>
            </w:r>
          </w:p>
        </w:tc>
        <w:tc>
          <w:tcPr>
            <w:tcW w:w="4401" w:type="dxa"/>
            <w:vAlign w:val="center"/>
          </w:tcPr>
          <w:p>
            <w:pPr>
              <w:widowControl/>
              <w:spacing w:after="200" w:line="320" w:lineRule="exact"/>
            </w:pPr>
            <w:r>
              <w:rPr>
                <w:rFonts w:hint="eastAsia" w:cs="微软雅黑"/>
                <w:bCs/>
              </w:rPr>
              <w:t>★</w:t>
            </w:r>
            <w:r>
              <w:rPr>
                <w:rFonts w:hint="eastAsia"/>
              </w:rPr>
              <w:t>激光光源：激光波长632.8nm，激光安全等级ClassII，光学系统尺寸小于等于400mm*250mm*200mm；重量小于12KG；</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w:t>
            </w:r>
          </w:p>
        </w:tc>
        <w:tc>
          <w:tcPr>
            <w:tcW w:w="4401" w:type="dxa"/>
            <w:vAlign w:val="center"/>
          </w:tcPr>
          <w:p>
            <w:pPr>
              <w:widowControl/>
              <w:spacing w:after="200" w:line="320" w:lineRule="exact"/>
            </w:pPr>
            <w:r>
              <w:rPr>
                <w:rFonts w:hint="eastAsia" w:cs="微软雅黑"/>
                <w:bCs/>
              </w:rPr>
              <w:t>▲</w:t>
            </w:r>
            <w:r>
              <w:rPr>
                <w:rFonts w:hint="eastAsia"/>
              </w:rPr>
              <w:t>工作距离0.1m-20m；</w:t>
            </w:r>
          </w:p>
        </w:tc>
        <w:tc>
          <w:tcPr>
            <w:tcW w:w="2766" w:type="dxa"/>
            <w:vMerge w:val="restart"/>
            <w:vAlign w:val="center"/>
          </w:tcPr>
          <w:p>
            <w:pPr>
              <w:rPr>
                <w:color w:val="000000"/>
              </w:rPr>
            </w:pPr>
            <w:r>
              <w:rPr>
                <w:color w:val="000000"/>
              </w:rPr>
              <w:t>对于该参数，若能提供计量证书/检测报告，按照第三方出具的证书/报告进行验收；若无法提供，可参照原厂出具的</w:t>
            </w:r>
            <w:r>
              <w:rPr>
                <w:rFonts w:hint="eastAsia"/>
                <w:color w:val="000000"/>
              </w:rPr>
              <w:t>说明书/</w:t>
            </w:r>
            <w:r>
              <w:rPr>
                <w:color w:val="000000"/>
              </w:rPr>
              <w:t>测试报告来进行验收，或者可与供货方进行磋商进行数据核验、比对、功能性核查等验收。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w:t>
            </w:r>
          </w:p>
        </w:tc>
        <w:tc>
          <w:tcPr>
            <w:tcW w:w="4401" w:type="dxa"/>
            <w:vAlign w:val="center"/>
          </w:tcPr>
          <w:p>
            <w:pPr>
              <w:widowControl/>
              <w:spacing w:after="200" w:line="320" w:lineRule="exact"/>
            </w:pPr>
            <w:r>
              <w:rPr>
                <w:rFonts w:hint="eastAsia" w:cs="微软雅黑"/>
                <w:bCs/>
              </w:rPr>
              <w:t>▲</w:t>
            </w:r>
            <w:r>
              <w:rPr>
                <w:rFonts w:hint="eastAsia"/>
              </w:rPr>
              <w:t>扫描角度40°*50°，扫描参数角分辨率&lt;0.001°,最大 30 点/秒；</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（5）</w:t>
            </w:r>
          </w:p>
        </w:tc>
        <w:tc>
          <w:tcPr>
            <w:tcW w:w="4401" w:type="dxa"/>
            <w:vAlign w:val="center"/>
          </w:tcPr>
          <w:p>
            <w:pPr>
              <w:rPr>
                <w:color w:val="000000"/>
              </w:rPr>
            </w:pPr>
            <w:r>
              <w:rPr>
                <w:rFonts w:hint="eastAsia" w:cs="微软雅黑"/>
                <w:bCs/>
              </w:rPr>
              <w:t>▲</w:t>
            </w:r>
            <w:r>
              <w:rPr>
                <w:rFonts w:hint="eastAsia"/>
                <w:color w:val="000000"/>
              </w:rPr>
              <w:t>扫描点数512*512；</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（6）</w:t>
            </w:r>
          </w:p>
        </w:tc>
        <w:tc>
          <w:tcPr>
            <w:tcW w:w="4401" w:type="dxa"/>
            <w:vAlign w:val="center"/>
          </w:tcPr>
          <w:p>
            <w:pPr>
              <w:widowControl/>
              <w:spacing w:after="200" w:line="320" w:lineRule="exact"/>
            </w:pPr>
            <w:r>
              <w:rPr>
                <w:rFonts w:hint="eastAsia" w:cs="微软雅黑"/>
                <w:bCs/>
              </w:rPr>
              <w:t>▲</w:t>
            </w:r>
            <w:r>
              <w:rPr>
                <w:rFonts w:hint="eastAsia"/>
              </w:rPr>
              <w:t>扫描范围10mm</w:t>
            </w:r>
            <w:r>
              <w:rPr>
                <w:rFonts w:hint="eastAsia"/>
                <w:vertAlign w:val="superscript"/>
              </w:rPr>
              <w:t>2</w:t>
            </w:r>
            <w:r>
              <w:rPr>
                <w:rFonts w:hint="eastAsia"/>
              </w:rPr>
              <w:t>到10m</w:t>
            </w:r>
            <w:r>
              <w:rPr>
                <w:rFonts w:hint="eastAsia"/>
                <w:vertAlign w:val="superscript"/>
              </w:rPr>
              <w:t>2</w:t>
            </w:r>
            <w:r>
              <w:rPr>
                <w:rFonts w:hint="eastAsia"/>
              </w:rPr>
              <w:t>；</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（7）</w:t>
            </w:r>
          </w:p>
        </w:tc>
        <w:tc>
          <w:tcPr>
            <w:tcW w:w="4401" w:type="dxa"/>
            <w:vAlign w:val="center"/>
          </w:tcPr>
          <w:p>
            <w:pPr>
              <w:widowControl/>
              <w:spacing w:after="200" w:line="320" w:lineRule="exact"/>
            </w:pPr>
            <w:r>
              <w:rPr>
                <w:rFonts w:hint="eastAsia" w:cs="微软雅黑"/>
                <w:bCs/>
              </w:rPr>
              <w:t>★</w:t>
            </w:r>
            <w:r>
              <w:rPr>
                <w:rFonts w:hint="eastAsia"/>
              </w:rPr>
              <w:t>采用自动聚焦的成像与高精度测振同轴融合，摄像机变焦支持360倍变焦（30倍光学变焦*12倍数字变焦）；</w:t>
            </w:r>
          </w:p>
        </w:tc>
        <w:tc>
          <w:tcPr>
            <w:tcW w:w="2766" w:type="dxa"/>
            <w:vMerge w:val="restart"/>
            <w:vAlign w:val="center"/>
          </w:tcPr>
          <w:p>
            <w:pPr>
              <w:rPr>
                <w:color w:val="000000"/>
              </w:rPr>
            </w:pPr>
            <w:r>
              <w:rPr>
                <w:color w:val="000000"/>
              </w:rPr>
              <w:t>由验收小组现场进行功能性确认。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1129" w:type="dxa"/>
            <w:vAlign w:val="center"/>
          </w:tcPr>
          <w:p>
            <w:pPr>
              <w:rPr>
                <w:color w:val="000000"/>
              </w:rPr>
            </w:pPr>
            <w:r>
              <w:rPr>
                <w:color w:val="000000"/>
              </w:rPr>
              <w:t>（8）</w:t>
            </w:r>
          </w:p>
        </w:tc>
        <w:tc>
          <w:tcPr>
            <w:tcW w:w="4401" w:type="dxa"/>
            <w:vAlign w:val="center"/>
          </w:tcPr>
          <w:p>
            <w:pPr>
              <w:widowControl/>
              <w:spacing w:after="200" w:line="320" w:lineRule="exact"/>
            </w:pPr>
            <w:r>
              <w:rPr>
                <w:rFonts w:hint="eastAsia"/>
              </w:rPr>
              <w:t>配有专用三脚架，及仪器定制的拉杆箱，方便携带；</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trPr>
        <w:tc>
          <w:tcPr>
            <w:tcW w:w="1129" w:type="dxa"/>
            <w:vAlign w:val="center"/>
          </w:tcPr>
          <w:p>
            <w:pPr>
              <w:rPr>
                <w:color w:val="000000"/>
              </w:rPr>
            </w:pPr>
            <w:r>
              <w:rPr>
                <w:color w:val="000000"/>
              </w:rPr>
              <w:t>（9）</w:t>
            </w:r>
          </w:p>
        </w:tc>
        <w:tc>
          <w:tcPr>
            <w:tcW w:w="4401" w:type="dxa"/>
            <w:vAlign w:val="center"/>
          </w:tcPr>
          <w:p>
            <w:pPr>
              <w:widowControl/>
              <w:spacing w:after="200" w:line="320" w:lineRule="exact"/>
            </w:pPr>
            <w:r>
              <w:rPr>
                <w:rFonts w:hint="eastAsia"/>
              </w:rPr>
              <w:t>控制器尺寸小于等于450*450*150mm；重量小于12kg；带交互式菜单彩色触摸屏用于引导设置控制器和光学头；</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（10）</w:t>
            </w:r>
          </w:p>
        </w:tc>
        <w:tc>
          <w:tcPr>
            <w:tcW w:w="4401" w:type="dxa"/>
            <w:vAlign w:val="center"/>
          </w:tcPr>
          <w:p>
            <w:pPr>
              <w:widowControl/>
              <w:spacing w:after="200" w:line="320" w:lineRule="exact"/>
            </w:pPr>
            <w:r>
              <w:rPr>
                <w:rFonts w:hint="eastAsia"/>
              </w:rPr>
              <w:t>控制器具备模拟输出BNC接口、数字输出Rj45以太网口 ；</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（11）</w:t>
            </w:r>
          </w:p>
        </w:tc>
        <w:tc>
          <w:tcPr>
            <w:tcW w:w="4401" w:type="dxa"/>
            <w:vAlign w:val="center"/>
          </w:tcPr>
          <w:p>
            <w:pPr>
              <w:widowControl/>
              <w:spacing w:after="200" w:line="320" w:lineRule="exact"/>
            </w:pPr>
            <w:r>
              <w:rPr>
                <w:rFonts w:hint="eastAsia" w:cs="微软雅黑"/>
                <w:bCs/>
              </w:rPr>
              <w:t>★</w:t>
            </w:r>
            <w:r>
              <w:rPr>
                <w:rFonts w:hint="eastAsia"/>
              </w:rPr>
              <w:t>最大测量速度：±10 m/s，最少包含：1um/s/v、5 um/s/v、10 um/s/v、50 um/s/v、100 um/s/v、500 um/s/v、1mm/s/v、2mm/s/v、5mm/s/v、10mm/s/v、20mm/s/v、50mm/s/v、100mm/s/v、200mm/s/v、500mm/s/v、1000mm/s/v；</w:t>
            </w:r>
          </w:p>
        </w:tc>
        <w:tc>
          <w:tcPr>
            <w:tcW w:w="2766" w:type="dxa"/>
            <w:vMerge w:val="restart"/>
            <w:vAlign w:val="center"/>
          </w:tcPr>
          <w:p>
            <w:pPr>
              <w:rPr>
                <w:color w:val="000000"/>
              </w:rPr>
            </w:pPr>
            <w:r>
              <w:rPr>
                <w:color w:val="000000"/>
              </w:rPr>
              <w:t>对于该参数，若能提供计量证书/检测报告，按照第三方出具的证书/报告进行验收；若无法提供，可参照原厂出具的</w:t>
            </w:r>
            <w:r>
              <w:rPr>
                <w:rFonts w:hint="eastAsia"/>
                <w:color w:val="000000"/>
              </w:rPr>
              <w:t>说明书/</w:t>
            </w:r>
            <w:r>
              <w:rPr>
                <w:color w:val="000000"/>
              </w:rPr>
              <w:t>测试报告来进行验收，或者可与供货方进行磋商进行数据核验、比对、功能性核查等验收。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（12）</w:t>
            </w:r>
          </w:p>
        </w:tc>
        <w:tc>
          <w:tcPr>
            <w:tcW w:w="4401" w:type="dxa"/>
            <w:vAlign w:val="center"/>
          </w:tcPr>
          <w:p>
            <w:pPr>
              <w:widowControl/>
              <w:spacing w:after="200" w:line="320" w:lineRule="exact"/>
            </w:pPr>
            <w:r>
              <w:rPr>
                <w:rFonts w:hint="eastAsia" w:cs="微软雅黑"/>
                <w:bCs/>
              </w:rPr>
              <w:t>▲</w:t>
            </w:r>
            <w:r>
              <w:rPr>
                <w:rFonts w:hint="eastAsia"/>
              </w:rPr>
              <w:t>速度分辨率：优于 0.01μm/s/Hz；</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（13）</w:t>
            </w:r>
          </w:p>
        </w:tc>
        <w:tc>
          <w:tcPr>
            <w:tcW w:w="4401" w:type="dxa"/>
            <w:vAlign w:val="center"/>
          </w:tcPr>
          <w:p>
            <w:pPr>
              <w:widowControl/>
              <w:spacing w:after="200" w:line="320" w:lineRule="exact"/>
            </w:pPr>
            <w:r>
              <w:rPr>
                <w:rFonts w:hint="eastAsia" w:cs="微软雅黑"/>
                <w:bCs/>
              </w:rPr>
              <w:t>★</w:t>
            </w:r>
            <w:r>
              <w:rPr>
                <w:rFonts w:hint="eastAsia"/>
              </w:rPr>
              <w:t>最大测量位移量程：±2m，最少包含：0.05um/v、0.1um/v、0.2um/v、0.5um/v、1um/v、2um/v、5 um/v、10 um/v、20 um/v、50 um/v、100 um/v、200 um/v、500 um/v、1mm/v、2mm/v、5mm/v、10mm/v、20mm/v、50mm/v、100 mm/v、200 mm/v；</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（14）</w:t>
            </w:r>
          </w:p>
        </w:tc>
        <w:tc>
          <w:tcPr>
            <w:tcW w:w="4401" w:type="dxa"/>
            <w:vAlign w:val="center"/>
          </w:tcPr>
          <w:p>
            <w:pPr>
              <w:widowControl/>
              <w:spacing w:after="200" w:line="320" w:lineRule="exact"/>
            </w:pPr>
            <w:r>
              <w:rPr>
                <w:rFonts w:hint="eastAsia" w:cs="微软雅黑"/>
                <w:bCs/>
              </w:rPr>
              <w:t>▲</w:t>
            </w:r>
            <w:r>
              <w:rPr>
                <w:rFonts w:hint="eastAsia"/>
              </w:rPr>
              <w:t>位移分辨率：优于1pm；</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（15）</w:t>
            </w:r>
          </w:p>
        </w:tc>
        <w:tc>
          <w:tcPr>
            <w:tcW w:w="4401" w:type="dxa"/>
            <w:vAlign w:val="center"/>
          </w:tcPr>
          <w:p>
            <w:pPr>
              <w:widowControl/>
              <w:spacing w:after="200" w:line="320" w:lineRule="exact"/>
            </w:pPr>
            <w:r>
              <w:rPr>
                <w:rFonts w:hint="eastAsia" w:cs="微软雅黑"/>
                <w:bCs/>
              </w:rPr>
              <w:t>▲</w:t>
            </w:r>
            <w:r>
              <w:rPr>
                <w:rFonts w:hint="eastAsia"/>
              </w:rPr>
              <w:t>频率范围：DC-25MHz；</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（16）</w:t>
            </w:r>
          </w:p>
        </w:tc>
        <w:tc>
          <w:tcPr>
            <w:tcW w:w="4401" w:type="dxa"/>
            <w:vAlign w:val="center"/>
          </w:tcPr>
          <w:p>
            <w:pPr>
              <w:widowControl/>
              <w:spacing w:after="200" w:line="320" w:lineRule="exact"/>
            </w:pPr>
            <w:r>
              <w:rPr>
                <w:rFonts w:hint="eastAsia" w:cs="微软雅黑"/>
                <w:bCs/>
              </w:rPr>
              <w:t>▲</w:t>
            </w:r>
            <w:r>
              <w:rPr>
                <w:rFonts w:hint="eastAsia"/>
              </w:rPr>
              <w:t>频率分辨率: 优于0.001Hz;</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（17）</w:t>
            </w:r>
          </w:p>
        </w:tc>
        <w:tc>
          <w:tcPr>
            <w:tcW w:w="4401" w:type="dxa"/>
            <w:vAlign w:val="center"/>
          </w:tcPr>
          <w:p>
            <w:pPr>
              <w:widowControl/>
              <w:spacing w:after="200" w:line="320" w:lineRule="exact"/>
            </w:pPr>
            <w:r>
              <w:rPr>
                <w:rFonts w:hint="eastAsia"/>
              </w:rPr>
              <w:t>系统具备速度和位移信号同步输出，输出类型BNC接口，具备高通、低通滤波设置，至少具备低通滤波器2kHz，10kHz，20kHz，40kHz，80kHz，160kHz，360kHz，1MHz，3MHz（速度/宽带数字位移 解码器）100kHz，1MHz，2MHz，4MHz，10MHz，25MHz（超宽带数字位移解码器）；具备跟踪滤波器，Slow，Medium，Fast，OFF；</w:t>
            </w:r>
          </w:p>
        </w:tc>
        <w:tc>
          <w:tcPr>
            <w:tcW w:w="2766" w:type="dxa"/>
            <w:vAlign w:val="center"/>
          </w:tcPr>
          <w:p>
            <w:pPr>
              <w:rPr>
                <w:color w:val="000000"/>
              </w:rPr>
            </w:pPr>
            <w:r>
              <w:rPr>
                <w:color w:val="000000"/>
              </w:rPr>
              <w:t>由验收小组现场进行功能性确认。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（18）</w:t>
            </w:r>
          </w:p>
        </w:tc>
        <w:tc>
          <w:tcPr>
            <w:tcW w:w="4401" w:type="dxa"/>
            <w:vAlign w:val="center"/>
          </w:tcPr>
          <w:p>
            <w:pPr>
              <w:widowControl/>
              <w:spacing w:after="200" w:line="320" w:lineRule="exact"/>
            </w:pPr>
            <w:r>
              <w:rPr>
                <w:rFonts w:hint="eastAsia" w:cs="微软雅黑"/>
                <w:bCs/>
              </w:rPr>
              <w:t>★</w:t>
            </w:r>
            <w:r>
              <w:rPr>
                <w:rFonts w:hint="eastAsia"/>
              </w:rPr>
              <w:t>系统输出电压范围±10V；</w:t>
            </w:r>
          </w:p>
        </w:tc>
        <w:tc>
          <w:tcPr>
            <w:tcW w:w="2766" w:type="dxa"/>
            <w:vMerge w:val="restart"/>
            <w:vAlign w:val="center"/>
          </w:tcPr>
          <w:p>
            <w:pPr>
              <w:rPr>
                <w:color w:val="000000"/>
              </w:rPr>
            </w:pPr>
            <w:r>
              <w:rPr>
                <w:color w:val="000000"/>
              </w:rPr>
              <w:t>对于该参数，若能提供计量证书/检测报告，按照第三方出具的证书/报告进行验收；若无法提供，可参照原厂出具的</w:t>
            </w:r>
            <w:r>
              <w:rPr>
                <w:rFonts w:hint="eastAsia"/>
                <w:color w:val="000000"/>
              </w:rPr>
              <w:t>说明书/</w:t>
            </w:r>
            <w:r>
              <w:rPr>
                <w:color w:val="000000"/>
              </w:rPr>
              <w:t>测试报告来进行验收，或者可与供货方进行磋商进行数据核验、比对、功能性核查等验收。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（19）</w:t>
            </w:r>
          </w:p>
        </w:tc>
        <w:tc>
          <w:tcPr>
            <w:tcW w:w="4401" w:type="dxa"/>
            <w:vAlign w:val="center"/>
          </w:tcPr>
          <w:p>
            <w:pPr>
              <w:widowControl/>
              <w:spacing w:after="200" w:line="320" w:lineRule="exact"/>
            </w:pPr>
            <w:r>
              <w:rPr>
                <w:rFonts w:hint="eastAsia" w:cs="微软雅黑"/>
                <w:bCs/>
              </w:rPr>
              <w:t>▲</w:t>
            </w:r>
            <w:r>
              <w:rPr>
                <w:rFonts w:hint="eastAsia"/>
              </w:rPr>
              <w:t>三维线激光轮廓测量范围：宽度方向不小于750mm，深度方向不小于1500mm；</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（20）</w:t>
            </w:r>
          </w:p>
        </w:tc>
        <w:tc>
          <w:tcPr>
            <w:tcW w:w="4401" w:type="dxa"/>
            <w:vAlign w:val="center"/>
          </w:tcPr>
          <w:p>
            <w:pPr>
              <w:widowControl/>
              <w:spacing w:after="200" w:line="320" w:lineRule="exact"/>
            </w:pPr>
            <w:r>
              <w:rPr>
                <w:rFonts w:hint="eastAsia"/>
              </w:rPr>
              <w:t>三维线激光轮廓分辨率：宽度方向优于1.0mm，深度方向优于4.0mm；</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（21）</w:t>
            </w:r>
          </w:p>
        </w:tc>
        <w:tc>
          <w:tcPr>
            <w:tcW w:w="4401" w:type="dxa"/>
            <w:vAlign w:val="center"/>
          </w:tcPr>
          <w:p>
            <w:pPr>
              <w:widowControl/>
              <w:spacing w:after="200" w:line="320" w:lineRule="exact"/>
            </w:pPr>
            <w:r>
              <w:rPr>
                <w:rFonts w:hint="eastAsia" w:cs="微软雅黑"/>
                <w:bCs/>
              </w:rPr>
              <w:t>★</w:t>
            </w:r>
            <w:r>
              <w:rPr>
                <w:rFonts w:hint="eastAsia"/>
              </w:rPr>
              <w:t>三维线激光轮廓扫描频率：30Hz，无滞后；</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（22）</w:t>
            </w:r>
          </w:p>
        </w:tc>
        <w:tc>
          <w:tcPr>
            <w:tcW w:w="4401" w:type="dxa"/>
            <w:vAlign w:val="center"/>
          </w:tcPr>
          <w:p>
            <w:pPr>
              <w:widowControl/>
              <w:spacing w:after="200" w:line="320" w:lineRule="exact"/>
            </w:pPr>
            <w:r>
              <w:rPr>
                <w:rFonts w:hint="eastAsia"/>
              </w:rPr>
              <w:t>三维线激光轮廓光源 ：660nm@ 25°C；</w:t>
            </w:r>
          </w:p>
        </w:tc>
        <w:tc>
          <w:tcPr>
            <w:tcW w:w="2766" w:type="dxa"/>
            <w:vMerge w:val="restart"/>
            <w:vAlign w:val="center"/>
          </w:tcPr>
          <w:p>
            <w:pPr>
              <w:rPr>
                <w:color w:val="000000"/>
              </w:rPr>
            </w:pPr>
            <w:r>
              <w:rPr>
                <w:color w:val="000000"/>
              </w:rPr>
              <w:t>由验收小组现场进行功能性确认。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（23）</w:t>
            </w:r>
          </w:p>
        </w:tc>
        <w:tc>
          <w:tcPr>
            <w:tcW w:w="4401" w:type="dxa"/>
            <w:vAlign w:val="center"/>
          </w:tcPr>
          <w:p>
            <w:pPr>
              <w:widowControl/>
              <w:spacing w:after="200" w:line="320" w:lineRule="exact"/>
            </w:pPr>
            <w:r>
              <w:rPr>
                <w:rFonts w:hint="eastAsia" w:cs="微软雅黑"/>
                <w:bCs/>
              </w:rPr>
              <w:t>▲</w:t>
            </w:r>
            <w:r>
              <w:rPr>
                <w:rFonts w:hint="eastAsia"/>
              </w:rPr>
              <w:t>采集系统采样率：不低于200Ms/s；</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（24）</w:t>
            </w:r>
          </w:p>
        </w:tc>
        <w:tc>
          <w:tcPr>
            <w:tcW w:w="4401" w:type="dxa"/>
            <w:vAlign w:val="center"/>
          </w:tcPr>
          <w:p>
            <w:pPr>
              <w:widowControl/>
              <w:spacing w:after="200" w:line="320" w:lineRule="exact"/>
            </w:pPr>
            <w:r>
              <w:rPr>
                <w:rFonts w:hint="eastAsia" w:cs="微软雅黑"/>
                <w:bCs/>
              </w:rPr>
              <w:t>▲</w:t>
            </w:r>
            <w:r>
              <w:rPr>
                <w:rFonts w:hint="eastAsia"/>
              </w:rPr>
              <w:t>采集系统分辨率：14位高分辨率ADC；</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w:t>
            </w:r>
            <w:r>
              <w:rPr>
                <w:rFonts w:hint="eastAsia"/>
                <w:color w:val="000000"/>
              </w:rPr>
              <w:t>2</w:t>
            </w:r>
            <w:r>
              <w:rPr>
                <w:color w:val="000000"/>
              </w:rPr>
              <w:t>5）</w:t>
            </w:r>
          </w:p>
        </w:tc>
        <w:tc>
          <w:tcPr>
            <w:tcW w:w="4401" w:type="dxa"/>
            <w:vAlign w:val="center"/>
          </w:tcPr>
          <w:p>
            <w:pPr>
              <w:widowControl/>
              <w:spacing w:after="200" w:line="320" w:lineRule="exact"/>
            </w:pPr>
            <w:r>
              <w:rPr>
                <w:rFonts w:hint="eastAsia"/>
              </w:rPr>
              <w:t>采集接口：至少包括PCIE；</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（26）</w:t>
            </w:r>
          </w:p>
        </w:tc>
        <w:tc>
          <w:tcPr>
            <w:tcW w:w="4401" w:type="dxa"/>
            <w:vAlign w:val="center"/>
          </w:tcPr>
          <w:p>
            <w:pPr>
              <w:widowControl/>
              <w:spacing w:after="200" w:line="320" w:lineRule="exact"/>
            </w:pPr>
            <w:r>
              <w:rPr>
                <w:rFonts w:hint="eastAsia"/>
              </w:rPr>
              <w:t>采集输入通道：2通道同步输入；</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（27）</w:t>
            </w:r>
          </w:p>
        </w:tc>
        <w:tc>
          <w:tcPr>
            <w:tcW w:w="4401" w:type="dxa"/>
            <w:vAlign w:val="center"/>
          </w:tcPr>
          <w:p>
            <w:pPr>
              <w:widowControl/>
              <w:spacing w:after="200" w:line="320" w:lineRule="exact"/>
            </w:pPr>
            <w:r>
              <w:rPr>
                <w:rFonts w:hint="eastAsia"/>
              </w:rPr>
              <w:t>采集输入阻抗：50Ω；</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（28）</w:t>
            </w:r>
          </w:p>
        </w:tc>
        <w:tc>
          <w:tcPr>
            <w:tcW w:w="4401" w:type="dxa"/>
            <w:vAlign w:val="center"/>
          </w:tcPr>
          <w:p>
            <w:pPr>
              <w:widowControl/>
              <w:spacing w:after="200" w:line="320" w:lineRule="exact"/>
            </w:pPr>
            <w:r>
              <w:rPr>
                <w:rFonts w:hint="eastAsia"/>
              </w:rPr>
              <w:t>采集板载内存：不小于1GB；</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（29）</w:t>
            </w:r>
          </w:p>
        </w:tc>
        <w:tc>
          <w:tcPr>
            <w:tcW w:w="4401" w:type="dxa"/>
            <w:vAlign w:val="center"/>
          </w:tcPr>
          <w:p>
            <w:pPr>
              <w:widowControl/>
              <w:spacing w:after="200" w:line="320" w:lineRule="exact"/>
            </w:pPr>
            <w:r>
              <w:rPr>
                <w:rFonts w:hint="eastAsia"/>
              </w:rPr>
              <w:t>采集输入输出：1个外部数字触发输入、1个外部触发输出、1个外部时钟输入；</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（30）</w:t>
            </w:r>
          </w:p>
        </w:tc>
        <w:tc>
          <w:tcPr>
            <w:tcW w:w="4401" w:type="dxa"/>
            <w:vAlign w:val="center"/>
          </w:tcPr>
          <w:p>
            <w:pPr>
              <w:widowControl/>
              <w:spacing w:after="200" w:line="320" w:lineRule="exact"/>
            </w:pPr>
            <w:r>
              <w:rPr>
                <w:rFonts w:hint="eastAsia"/>
              </w:rPr>
              <w:t>采集系统功能：外部校准、信号平均；</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1129" w:type="dxa"/>
            <w:vAlign w:val="center"/>
          </w:tcPr>
          <w:p>
            <w:pPr>
              <w:rPr>
                <w:color w:val="000000"/>
              </w:rPr>
            </w:pPr>
            <w:r>
              <w:rPr>
                <w:color w:val="000000"/>
              </w:rPr>
              <w:t>（31）</w:t>
            </w:r>
          </w:p>
        </w:tc>
        <w:tc>
          <w:tcPr>
            <w:tcW w:w="4401" w:type="dxa"/>
            <w:vAlign w:val="center"/>
          </w:tcPr>
          <w:p>
            <w:pPr>
              <w:widowControl/>
              <w:spacing w:after="200" w:line="320" w:lineRule="exact"/>
            </w:pPr>
            <w:r>
              <w:rPr>
                <w:rFonts w:hint="eastAsia" w:cs="微软雅黑"/>
                <w:bCs/>
              </w:rPr>
              <w:t>▲</w:t>
            </w:r>
            <w:r>
              <w:rPr>
                <w:rFonts w:hint="eastAsia"/>
              </w:rPr>
              <w:t>近扫单元距离：0.1m-0.5m；</w:t>
            </w:r>
          </w:p>
        </w:tc>
        <w:tc>
          <w:tcPr>
            <w:tcW w:w="2766" w:type="dxa"/>
            <w:vMerge w:val="restart"/>
            <w:vAlign w:val="center"/>
          </w:tcPr>
          <w:p>
            <w:pPr>
              <w:rPr>
                <w:color w:val="000000"/>
              </w:rPr>
            </w:pPr>
            <w:r>
              <w:rPr>
                <w:rFonts w:hint="eastAsia"/>
                <w:color w:val="000000"/>
              </w:rPr>
              <w:t>对于该参数，若能提供计量证书/检测报告，按照第三方出具的证书/报告进行验收；若无法提供，可参照原厂出具的说明书/测试报告来进行验收，或者可与供货方进行磋商进行数据核验、比对、功能性核查等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（32）</w:t>
            </w:r>
          </w:p>
        </w:tc>
        <w:tc>
          <w:tcPr>
            <w:tcW w:w="4401" w:type="dxa"/>
            <w:vAlign w:val="center"/>
          </w:tcPr>
          <w:p>
            <w:pPr>
              <w:widowControl/>
              <w:spacing w:after="200" w:line="320" w:lineRule="exact"/>
            </w:pPr>
            <w:r>
              <w:rPr>
                <w:rFonts w:hint="eastAsia" w:cs="微软雅黑"/>
                <w:bCs/>
              </w:rPr>
              <w:t>▲</w:t>
            </w:r>
            <w:r>
              <w:rPr>
                <w:rFonts w:hint="eastAsia"/>
              </w:rPr>
              <w:t>近扫单元测量范围：10mm</w:t>
            </w:r>
            <w:r>
              <w:rPr>
                <w:rFonts w:hint="eastAsia"/>
                <w:vertAlign w:val="superscript"/>
              </w:rPr>
              <w:t>2</w:t>
            </w:r>
            <w:r>
              <w:rPr>
                <w:rFonts w:hint="eastAsia"/>
              </w:rPr>
              <w:t>到100mm</w:t>
            </w:r>
            <w:r>
              <w:rPr>
                <w:rFonts w:hint="eastAsia"/>
                <w:vertAlign w:val="superscript"/>
              </w:rPr>
              <w:t>2</w:t>
            </w:r>
            <w:r>
              <w:rPr>
                <w:rFonts w:hint="eastAsia"/>
              </w:rPr>
              <w:t>；</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（33）</w:t>
            </w:r>
          </w:p>
        </w:tc>
        <w:tc>
          <w:tcPr>
            <w:tcW w:w="4401" w:type="dxa"/>
            <w:vAlign w:val="center"/>
          </w:tcPr>
          <w:p>
            <w:pPr>
              <w:widowControl/>
              <w:spacing w:after="200" w:line="320" w:lineRule="exact"/>
            </w:pPr>
            <w:r>
              <w:rPr>
                <w:rFonts w:hint="eastAsia"/>
              </w:rPr>
              <w:t>系统支持任意形态模型的布点功能；</w:t>
            </w:r>
          </w:p>
        </w:tc>
        <w:tc>
          <w:tcPr>
            <w:tcW w:w="2766" w:type="dxa"/>
            <w:vMerge w:val="restart"/>
            <w:vAlign w:val="center"/>
          </w:tcPr>
          <w:p>
            <w:pPr>
              <w:rPr>
                <w:color w:val="000000"/>
              </w:rPr>
            </w:pPr>
            <w:r>
              <w:rPr>
                <w:color w:val="000000"/>
              </w:rPr>
              <w:t>由验收小组现场进行功能性确认。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（34）</w:t>
            </w:r>
          </w:p>
        </w:tc>
        <w:tc>
          <w:tcPr>
            <w:tcW w:w="4401" w:type="dxa"/>
            <w:vAlign w:val="center"/>
          </w:tcPr>
          <w:p>
            <w:pPr>
              <w:widowControl/>
              <w:spacing w:after="200" w:line="320" w:lineRule="exact"/>
            </w:pPr>
            <w:r>
              <w:rPr>
                <w:rFonts w:hint="eastAsia" w:cs="微软雅黑"/>
                <w:bCs/>
              </w:rPr>
              <w:t>★</w:t>
            </w:r>
            <w:r>
              <w:rPr>
                <w:rFonts w:hint="eastAsia"/>
              </w:rPr>
              <w:t>模型建立：支持规则模型，支持自定义模型的布点功能，支持三维建模，支持模型拼接、组合功能、放大、缩小、旋转、多种填充模式；</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（35）</w:t>
            </w:r>
          </w:p>
        </w:tc>
        <w:tc>
          <w:tcPr>
            <w:tcW w:w="4401" w:type="dxa"/>
            <w:vAlign w:val="center"/>
          </w:tcPr>
          <w:p>
            <w:pPr>
              <w:widowControl/>
              <w:spacing w:after="200" w:line="320" w:lineRule="exact"/>
            </w:pPr>
            <w:r>
              <w:rPr>
                <w:rFonts w:hint="eastAsia"/>
              </w:rPr>
              <w:t>快速标定：可快速实现复杂面标定；</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（36）</w:t>
            </w:r>
          </w:p>
        </w:tc>
        <w:tc>
          <w:tcPr>
            <w:tcW w:w="4401" w:type="dxa"/>
            <w:vAlign w:val="center"/>
          </w:tcPr>
          <w:p>
            <w:pPr>
              <w:widowControl/>
              <w:spacing w:after="200" w:line="320" w:lineRule="exact"/>
            </w:pPr>
            <w:r>
              <w:rPr>
                <w:rFonts w:hint="eastAsia" w:cs="微软雅黑"/>
                <w:bCs/>
              </w:rPr>
              <w:t>★</w:t>
            </w:r>
            <w:r>
              <w:rPr>
                <w:rFonts w:hint="eastAsia"/>
              </w:rPr>
              <w:t>系统具备快速扫描和重扫功能；</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（37）</w:t>
            </w:r>
          </w:p>
        </w:tc>
        <w:tc>
          <w:tcPr>
            <w:tcW w:w="4401" w:type="dxa"/>
            <w:vAlign w:val="center"/>
          </w:tcPr>
          <w:p>
            <w:pPr>
              <w:widowControl/>
              <w:spacing w:after="200" w:line="320" w:lineRule="exact"/>
            </w:pPr>
            <w:r>
              <w:rPr>
                <w:rFonts w:hint="eastAsia"/>
              </w:rPr>
              <w:t>动画演示：获取整个扫描过程中的时域数据，动画演示；</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（38）</w:t>
            </w:r>
          </w:p>
        </w:tc>
        <w:tc>
          <w:tcPr>
            <w:tcW w:w="4401" w:type="dxa"/>
            <w:vAlign w:val="center"/>
          </w:tcPr>
          <w:p>
            <w:pPr>
              <w:widowControl/>
              <w:spacing w:after="200" w:line="320" w:lineRule="exact"/>
            </w:pPr>
            <w:r>
              <w:rPr>
                <w:rFonts w:hint="eastAsia"/>
              </w:rPr>
              <w:t>扩展的FFT线：各种选项可将 FFT 线扩展至 819200 ；</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（39）</w:t>
            </w:r>
          </w:p>
        </w:tc>
        <w:tc>
          <w:tcPr>
            <w:tcW w:w="4401" w:type="dxa"/>
            <w:vAlign w:val="center"/>
          </w:tcPr>
          <w:p>
            <w:pPr>
              <w:widowControl/>
              <w:spacing w:after="200" w:line="320" w:lineRule="exact"/>
            </w:pPr>
            <w:r>
              <w:rPr>
                <w:rFonts w:hint="eastAsia" w:cs="微软雅黑"/>
                <w:bCs/>
              </w:rPr>
              <w:t>★</w:t>
            </w:r>
            <w:r>
              <w:rPr>
                <w:rFonts w:hint="eastAsia"/>
              </w:rPr>
              <w:t>支持功能：EMA 模态分析、OMA 模态分析、时域 ODS、频域 ODS ；</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（40）</w:t>
            </w:r>
          </w:p>
        </w:tc>
        <w:tc>
          <w:tcPr>
            <w:tcW w:w="4401" w:type="dxa"/>
            <w:vAlign w:val="center"/>
          </w:tcPr>
          <w:p>
            <w:pPr>
              <w:widowControl/>
              <w:spacing w:after="200" w:line="320" w:lineRule="exact"/>
            </w:pPr>
            <w:r>
              <w:rPr>
                <w:rFonts w:hint="eastAsia" w:cs="微软雅黑"/>
                <w:bCs/>
              </w:rPr>
              <w:t>★</w:t>
            </w:r>
            <w:r>
              <w:rPr>
                <w:rFonts w:hint="eastAsia"/>
              </w:rPr>
              <w:t>智能测距：0.1m-20m,精度2mm；</w:t>
            </w:r>
          </w:p>
        </w:tc>
        <w:tc>
          <w:tcPr>
            <w:tcW w:w="2766" w:type="dxa"/>
            <w:vAlign w:val="center"/>
          </w:tcPr>
          <w:p>
            <w:pPr>
              <w:rPr>
                <w:color w:val="000000"/>
              </w:rPr>
            </w:pPr>
            <w:r>
              <w:rPr>
                <w:rFonts w:hint="eastAsia"/>
                <w:color w:val="000000"/>
              </w:rPr>
              <w:t>对于该参数，若能提供计量证书/检测报告，按照第三方出具的证书/报告进行验收；若无法提供，可参照原厂出具的说明书/测试报告来进行验收，或者可与供货方进行磋商进行数据核验、比对、功能性核查等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（41）</w:t>
            </w:r>
          </w:p>
        </w:tc>
        <w:tc>
          <w:tcPr>
            <w:tcW w:w="4401" w:type="dxa"/>
            <w:vAlign w:val="center"/>
          </w:tcPr>
          <w:p>
            <w:pPr>
              <w:widowControl/>
              <w:spacing w:after="200" w:line="320" w:lineRule="exact"/>
            </w:pPr>
            <w:r>
              <w:rPr>
                <w:rFonts w:hint="eastAsia" w:cs="微软雅黑"/>
                <w:bCs/>
              </w:rPr>
              <w:t>★</w:t>
            </w:r>
            <w:r>
              <w:rPr>
                <w:rFonts w:hint="eastAsia"/>
              </w:rPr>
              <w:t>模态参数识别算法：至少包括 MD、LS 方法估算模态参数(包括频域和时域) ；</w:t>
            </w:r>
          </w:p>
        </w:tc>
        <w:tc>
          <w:tcPr>
            <w:tcW w:w="2766" w:type="dxa"/>
            <w:vMerge w:val="restart"/>
            <w:vAlign w:val="center"/>
          </w:tcPr>
          <w:p>
            <w:pPr>
              <w:rPr>
                <w:color w:val="000000"/>
              </w:rPr>
            </w:pPr>
            <w:r>
              <w:rPr>
                <w:color w:val="000000"/>
              </w:rPr>
              <w:t>由验收小组现场进行功能性确认。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（42）</w:t>
            </w:r>
          </w:p>
        </w:tc>
        <w:tc>
          <w:tcPr>
            <w:tcW w:w="4401" w:type="dxa"/>
            <w:vAlign w:val="center"/>
          </w:tcPr>
          <w:p>
            <w:pPr>
              <w:widowControl/>
              <w:spacing w:after="200" w:line="320" w:lineRule="exact"/>
            </w:pPr>
            <w:r>
              <w:rPr>
                <w:rFonts w:hint="eastAsia"/>
              </w:rPr>
              <w:t>指示函数：具有总体频响函数(sum)以及各种模态指示函数(MIF 等)；</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（43）</w:t>
            </w:r>
          </w:p>
        </w:tc>
        <w:tc>
          <w:tcPr>
            <w:tcW w:w="4401" w:type="dxa"/>
            <w:vAlign w:val="center"/>
          </w:tcPr>
          <w:p>
            <w:pPr>
              <w:widowControl/>
              <w:spacing w:after="200" w:line="320" w:lineRule="exact"/>
            </w:pPr>
            <w:r>
              <w:rPr>
                <w:rFonts w:hint="eastAsia"/>
              </w:rPr>
              <w:t>频响函数：支持实验模态时域信号分批导入，自定义参考点，各种频响函数估计方法，自动组织频响函数数据；</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（44）</w:t>
            </w:r>
          </w:p>
        </w:tc>
        <w:tc>
          <w:tcPr>
            <w:tcW w:w="4401" w:type="dxa"/>
            <w:vAlign w:val="center"/>
          </w:tcPr>
          <w:p>
            <w:pPr>
              <w:widowControl/>
              <w:spacing w:after="200" w:line="320" w:lineRule="exact"/>
            </w:pPr>
            <w:r>
              <w:rPr>
                <w:rFonts w:hint="eastAsia" w:cs="微软雅黑"/>
                <w:bCs/>
              </w:rPr>
              <w:t>★</w:t>
            </w:r>
            <w:r>
              <w:rPr>
                <w:rFonts w:hint="eastAsia"/>
              </w:rPr>
              <w:t>模态验证：置信准则图(Auto-MAC)、互置信准则图(Cross-MAC)和MPC等，模态归一化，将复模态转化为实模态；</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（45）</w:t>
            </w:r>
          </w:p>
        </w:tc>
        <w:tc>
          <w:tcPr>
            <w:tcW w:w="4401" w:type="dxa"/>
            <w:vAlign w:val="center"/>
          </w:tcPr>
          <w:p>
            <w:pPr>
              <w:widowControl/>
              <w:spacing w:after="200" w:line="320" w:lineRule="exact"/>
            </w:pPr>
            <w:r>
              <w:rPr>
                <w:rFonts w:hint="eastAsia" w:cs="微软雅黑"/>
                <w:bCs/>
              </w:rPr>
              <w:t>▲</w:t>
            </w:r>
            <w:r>
              <w:rPr>
                <w:rFonts w:hint="eastAsia"/>
              </w:rPr>
              <w:t>数据：支持数据导入、导出、模态振型视频图片导出，支持模型、原始时域数据、频响函数等数据导出；</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（46）</w:t>
            </w:r>
          </w:p>
        </w:tc>
        <w:tc>
          <w:tcPr>
            <w:tcW w:w="4401" w:type="dxa"/>
            <w:vAlign w:val="center"/>
          </w:tcPr>
          <w:p>
            <w:pPr>
              <w:widowControl/>
              <w:spacing w:after="200" w:line="320" w:lineRule="exact"/>
            </w:pPr>
            <w:r>
              <w:rPr>
                <w:rFonts w:hint="eastAsia" w:cs="微软雅黑"/>
                <w:bCs/>
              </w:rPr>
              <w:t>▲</w:t>
            </w:r>
            <w:r>
              <w:rPr>
                <w:rFonts w:hint="eastAsia"/>
              </w:rPr>
              <w:t>支持模型自定义点的建立，支持三维模型拼接，点线合并功能。</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（47）</w:t>
            </w:r>
          </w:p>
        </w:tc>
        <w:tc>
          <w:tcPr>
            <w:tcW w:w="4401" w:type="dxa"/>
            <w:vAlign w:val="center"/>
          </w:tcPr>
          <w:p>
            <w:pPr>
              <w:widowControl/>
              <w:spacing w:after="200" w:line="320" w:lineRule="exact"/>
            </w:pPr>
            <w:r>
              <w:rPr>
                <w:rFonts w:hint="eastAsia" w:cs="微软雅黑"/>
                <w:bCs/>
              </w:rPr>
              <w:t>▲</w:t>
            </w:r>
            <w:r>
              <w:rPr>
                <w:rFonts w:hint="eastAsia"/>
              </w:rPr>
              <w:t>支持大型结构件的无标定下快速建模扫描及模态分析。</w:t>
            </w:r>
          </w:p>
        </w:tc>
        <w:tc>
          <w:tcPr>
            <w:tcW w:w="2766" w:type="dxa"/>
            <w:vMerge w:val="continue"/>
            <w:vAlign w:val="center"/>
          </w:tcPr>
          <w:p>
            <w:pP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rPr>
                <w:color w:val="000000"/>
              </w:rPr>
            </w:pPr>
            <w:r>
              <w:rPr>
                <w:color w:val="000000"/>
              </w:rPr>
              <w:t>（48）</w:t>
            </w:r>
          </w:p>
        </w:tc>
        <w:tc>
          <w:tcPr>
            <w:tcW w:w="4401" w:type="dxa"/>
            <w:vAlign w:val="center"/>
          </w:tcPr>
          <w:p>
            <w:pPr>
              <w:widowControl/>
              <w:spacing w:after="200" w:line="320" w:lineRule="exact"/>
            </w:pPr>
            <w:r>
              <w:rPr>
                <w:rFonts w:hint="eastAsia" w:cs="微软雅黑"/>
                <w:bCs/>
              </w:rPr>
              <w:t>▲</w:t>
            </w:r>
            <w:r>
              <w:rPr>
                <w:rFonts w:hint="eastAsia"/>
              </w:rPr>
              <w:t>软件需提供SDK开发包。</w:t>
            </w:r>
          </w:p>
        </w:tc>
        <w:tc>
          <w:tcPr>
            <w:tcW w:w="2766" w:type="dxa"/>
            <w:vMerge w:val="continue"/>
            <w:vAlign w:val="center"/>
          </w:tcPr>
          <w:p>
            <w:pPr>
              <w:rPr>
                <w:color w:val="000000"/>
              </w:rPr>
            </w:pPr>
          </w:p>
        </w:tc>
      </w:tr>
    </w:tbl>
    <w:p>
      <w:pPr>
        <w:rPr>
          <w:rFonts w:asciiTheme="minorEastAsia" w:hAnsiTheme="minorEastAsia"/>
          <w:color w:val="000000"/>
          <w:sz w:val="28"/>
          <w:szCs w:val="28"/>
        </w:rPr>
      </w:pPr>
    </w:p>
    <w:bookmarkEnd w:id="61"/>
    <w:p>
      <w:pPr>
        <w:pStyle w:val="80"/>
        <w:ind w:left="420" w:firstLine="600" w:firstLineChars="0"/>
        <w:rPr>
          <w:rFonts w:asciiTheme="minorEastAsia" w:hAnsiTheme="minorEastAsia" w:eastAsiaTheme="minorEastAsia"/>
          <w:color w:val="000000"/>
          <w:sz w:val="28"/>
          <w:szCs w:val="28"/>
        </w:rPr>
      </w:pPr>
    </w:p>
    <w:p>
      <w:pPr>
        <w:ind w:firstLine="480" w:firstLineChars="200"/>
        <w:rPr>
          <w:rFonts w:ascii="Arial" w:hAnsi="Arial" w:cs="Arial"/>
          <w:szCs w:val="21"/>
          <w:shd w:val="clear" w:color="auto" w:fill="FFFFFF"/>
        </w:rPr>
      </w:pPr>
    </w:p>
    <w:p>
      <w:pPr>
        <w:rPr>
          <w:rFonts w:ascii="Arial" w:hAnsi="Arial" w:cs="Arial"/>
          <w:color w:val="333333"/>
          <w:szCs w:val="21"/>
          <w:shd w:val="clear" w:color="auto" w:fill="FFFFFF"/>
        </w:rPr>
      </w:pPr>
    </w:p>
    <w:p>
      <w:pPr>
        <w:rPr>
          <w:rFonts w:ascii="Arial" w:hAnsi="Arial" w:cs="Arial"/>
          <w:color w:val="333333"/>
          <w:szCs w:val="21"/>
          <w:shd w:val="clear" w:color="auto" w:fill="FFFFFF"/>
        </w:rPr>
      </w:pPr>
    </w:p>
    <w:p>
      <w:r>
        <w:br w:type="page"/>
      </w:r>
    </w:p>
    <w:p>
      <w:pPr>
        <w:spacing w:line="360" w:lineRule="auto"/>
        <w:jc w:val="center"/>
        <w:outlineLvl w:val="0"/>
        <w:rPr>
          <w:rFonts w:ascii="仿宋_GB2312" w:hAnsi="仿宋" w:eastAsia="仿宋_GB2312" w:cs="仿宋_GB2312"/>
          <w:b/>
          <w:sz w:val="36"/>
          <w:szCs w:val="36"/>
        </w:rPr>
      </w:pPr>
      <w:r>
        <w:rPr>
          <w:rFonts w:hint="eastAsia" w:ascii="仿宋_GB2312" w:hAnsi="仿宋" w:eastAsia="仿宋_GB2312" w:cs="仿宋_GB2312"/>
          <w:b/>
          <w:sz w:val="36"/>
          <w:szCs w:val="36"/>
        </w:rPr>
        <w:t>第</w:t>
      </w:r>
      <w:r>
        <w:rPr>
          <w:rFonts w:hint="eastAsia" w:ascii="仿宋_GB2312" w:hAnsi="仿宋" w:eastAsia="仿宋_GB2312" w:cs="仿宋_GB2312"/>
          <w:b/>
          <w:sz w:val="36"/>
          <w:szCs w:val="36"/>
          <w:lang w:val="en-US" w:eastAsia="zh-CN"/>
        </w:rPr>
        <w:t>四</w:t>
      </w:r>
      <w:r>
        <w:rPr>
          <w:rFonts w:hint="eastAsia" w:ascii="仿宋_GB2312" w:hAnsi="仿宋" w:eastAsia="仿宋_GB2312" w:cs="仿宋_GB2312"/>
          <w:b/>
          <w:sz w:val="36"/>
          <w:szCs w:val="36"/>
        </w:rPr>
        <w:t>部分</w:t>
      </w:r>
      <w:r>
        <w:rPr>
          <w:rFonts w:hint="eastAsia" w:ascii="仿宋_GB2312" w:hAnsi="仿宋" w:eastAsia="仿宋_GB2312" w:cs="仿宋_GB2312"/>
          <w:b/>
          <w:sz w:val="36"/>
          <w:szCs w:val="36"/>
          <w:lang w:val="en-US" w:eastAsia="zh-CN"/>
        </w:rPr>
        <w:t xml:space="preserve">  </w:t>
      </w:r>
      <w:r>
        <w:rPr>
          <w:rFonts w:hint="eastAsia" w:ascii="仿宋_GB2312" w:hAnsi="仿宋" w:eastAsia="仿宋_GB2312" w:cs="仿宋_GB2312"/>
          <w:b/>
          <w:sz w:val="36"/>
          <w:szCs w:val="36"/>
        </w:rPr>
        <w:t>拟签订的合同文本</w:t>
      </w:r>
    </w:p>
    <w:bookmarkEnd w:id="29"/>
    <w:p>
      <w:pPr>
        <w:ind w:firstLine="5180" w:firstLineChars="2150"/>
        <w:rPr>
          <w:b/>
          <w:color w:val="000000"/>
        </w:rPr>
      </w:pPr>
      <w:bookmarkStart w:id="62" w:name="第五部分"/>
      <w:bookmarkStart w:id="63" w:name="_Toc86217003"/>
      <w:r>
        <w:rPr>
          <w:rFonts w:hint="eastAsia"/>
          <w:b/>
          <w:color w:val="000000"/>
        </w:rPr>
        <w:t xml:space="preserve">合同编号： </w:t>
      </w:r>
    </w:p>
    <w:p>
      <w:pPr>
        <w:rPr>
          <w:rFonts w:hint="eastAsia" w:ascii="仿宋" w:hAnsi="仿宋" w:cs="仿宋"/>
          <w:sz w:val="21"/>
          <w:szCs w:val="21"/>
        </w:rPr>
      </w:pPr>
    </w:p>
    <w:p>
      <w:pPr>
        <w:rPr>
          <w:rFonts w:ascii="仿宋" w:hAnsi="仿宋" w:cs="仿宋"/>
          <w:b/>
          <w:sz w:val="21"/>
          <w:szCs w:val="21"/>
        </w:rPr>
      </w:pPr>
      <w:r>
        <w:rPr>
          <w:rFonts w:hint="eastAsia" w:ascii="仿宋" w:hAnsi="仿宋" w:cs="仿宋"/>
          <w:sz w:val="21"/>
          <w:szCs w:val="21"/>
        </w:rPr>
        <w:t>甲方</w:t>
      </w:r>
      <w:r>
        <w:rPr>
          <w:rFonts w:hint="eastAsia" w:ascii="仿宋" w:hAnsi="仿宋" w:cs="仿宋"/>
          <w:b/>
          <w:sz w:val="21"/>
          <w:szCs w:val="21"/>
        </w:rPr>
        <w:t>：浙江省计量科学研究院         签订地点：杭  州</w:t>
      </w:r>
    </w:p>
    <w:p>
      <w:pPr>
        <w:rPr>
          <w:rFonts w:ascii="仿宋" w:hAnsi="仿宋" w:cs="仿宋"/>
          <w:b/>
          <w:sz w:val="21"/>
          <w:szCs w:val="21"/>
        </w:rPr>
      </w:pPr>
      <w:r>
        <w:rPr>
          <w:rFonts w:hint="eastAsia" w:ascii="仿宋" w:hAnsi="仿宋" w:cs="仿宋"/>
          <w:sz w:val="21"/>
          <w:szCs w:val="21"/>
        </w:rPr>
        <w:t>乙方</w:t>
      </w:r>
      <w:r>
        <w:rPr>
          <w:rFonts w:hint="eastAsia" w:ascii="仿宋" w:hAnsi="仿宋" w:cs="仿宋"/>
          <w:b/>
          <w:sz w:val="21"/>
          <w:szCs w:val="21"/>
        </w:rPr>
        <w:t>：________________________     签订时间：2023年     月      日</w:t>
      </w:r>
    </w:p>
    <w:p>
      <w:pPr>
        <w:ind w:firstLine="420" w:firstLineChars="200"/>
        <w:rPr>
          <w:rFonts w:hint="eastAsia" w:ascii="仿宋" w:hAnsi="仿宋" w:cs="仿宋"/>
          <w:sz w:val="21"/>
          <w:szCs w:val="21"/>
        </w:rPr>
      </w:pPr>
      <w:r>
        <w:rPr>
          <w:rFonts w:hint="eastAsia" w:ascii="仿宋" w:hAnsi="仿宋" w:cs="仿宋"/>
          <w:sz w:val="21"/>
          <w:szCs w:val="21"/>
        </w:rPr>
        <w:t>根据《中华人民共和国民法典》之规定，经甲乙双方充分协商，特订立本合同，以便共同遵守。</w:t>
      </w:r>
    </w:p>
    <w:p>
      <w:pPr>
        <w:pStyle w:val="2"/>
      </w:pP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 xml:space="preserve">销售产品名称、品种、规格  </w:t>
      </w:r>
    </w:p>
    <w:tbl>
      <w:tblPr>
        <w:tblStyle w:val="62"/>
        <w:tblpPr w:leftFromText="180" w:rightFromText="180" w:vertAnchor="text" w:tblpXSpec="center" w:tblpY="1"/>
        <w:tblOverlap w:val="never"/>
        <w:tblW w:w="94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
        <w:gridCol w:w="2263"/>
        <w:gridCol w:w="1168"/>
        <w:gridCol w:w="1667"/>
        <w:gridCol w:w="669"/>
        <w:gridCol w:w="749"/>
        <w:gridCol w:w="1413"/>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69" w:hRule="atLeast"/>
        </w:trPr>
        <w:tc>
          <w:tcPr>
            <w:tcW w:w="680" w:type="dxa"/>
            <w:noWrap/>
            <w:vAlign w:val="center"/>
          </w:tcPr>
          <w:p>
            <w:pPr>
              <w:jc w:val="center"/>
              <w:rPr>
                <w:rFonts w:ascii="仿宋" w:hAnsi="仿宋" w:cs="仿宋"/>
                <w:sz w:val="21"/>
                <w:szCs w:val="21"/>
              </w:rPr>
            </w:pPr>
            <w:r>
              <w:rPr>
                <w:rFonts w:hint="eastAsia" w:ascii="仿宋" w:hAnsi="仿宋" w:cs="仿宋"/>
                <w:sz w:val="21"/>
                <w:szCs w:val="21"/>
              </w:rPr>
              <w:t>序号</w:t>
            </w:r>
          </w:p>
        </w:tc>
        <w:tc>
          <w:tcPr>
            <w:tcW w:w="2263" w:type="dxa"/>
            <w:noWrap/>
            <w:vAlign w:val="center"/>
          </w:tcPr>
          <w:p>
            <w:pPr>
              <w:jc w:val="center"/>
              <w:rPr>
                <w:rFonts w:ascii="仿宋" w:hAnsi="仿宋" w:cs="仿宋"/>
                <w:sz w:val="21"/>
                <w:szCs w:val="21"/>
              </w:rPr>
            </w:pPr>
            <w:r>
              <w:rPr>
                <w:rFonts w:hint="eastAsia" w:ascii="仿宋" w:hAnsi="仿宋" w:cs="仿宋"/>
                <w:sz w:val="21"/>
                <w:szCs w:val="21"/>
              </w:rPr>
              <w:t>设 备 名 称</w:t>
            </w:r>
          </w:p>
        </w:tc>
        <w:tc>
          <w:tcPr>
            <w:tcW w:w="1168" w:type="dxa"/>
            <w:noWrap/>
            <w:vAlign w:val="center"/>
          </w:tcPr>
          <w:p>
            <w:pPr>
              <w:jc w:val="center"/>
              <w:rPr>
                <w:rFonts w:ascii="仿宋" w:hAnsi="仿宋" w:cs="仿宋"/>
                <w:sz w:val="21"/>
                <w:szCs w:val="21"/>
              </w:rPr>
            </w:pPr>
            <w:r>
              <w:rPr>
                <w:rFonts w:hint="eastAsia" w:ascii="仿宋" w:hAnsi="仿宋" w:cs="仿宋"/>
                <w:sz w:val="21"/>
                <w:szCs w:val="21"/>
              </w:rPr>
              <w:t>产地/品牌</w:t>
            </w:r>
          </w:p>
        </w:tc>
        <w:tc>
          <w:tcPr>
            <w:tcW w:w="1667" w:type="dxa"/>
            <w:noWrap/>
            <w:vAlign w:val="center"/>
          </w:tcPr>
          <w:p>
            <w:pPr>
              <w:jc w:val="center"/>
              <w:rPr>
                <w:rFonts w:ascii="仿宋" w:hAnsi="仿宋" w:cs="仿宋"/>
                <w:sz w:val="21"/>
                <w:szCs w:val="21"/>
              </w:rPr>
            </w:pPr>
            <w:r>
              <w:rPr>
                <w:rFonts w:hint="eastAsia" w:ascii="仿宋" w:hAnsi="仿宋" w:cs="仿宋"/>
                <w:sz w:val="21"/>
                <w:szCs w:val="21"/>
              </w:rPr>
              <w:t>规格型号</w:t>
            </w:r>
          </w:p>
        </w:tc>
        <w:tc>
          <w:tcPr>
            <w:tcW w:w="669" w:type="dxa"/>
            <w:noWrap/>
            <w:vAlign w:val="center"/>
          </w:tcPr>
          <w:p>
            <w:pPr>
              <w:jc w:val="center"/>
              <w:rPr>
                <w:rFonts w:ascii="仿宋" w:hAnsi="仿宋" w:cs="仿宋"/>
                <w:sz w:val="21"/>
                <w:szCs w:val="21"/>
              </w:rPr>
            </w:pPr>
            <w:r>
              <w:rPr>
                <w:rFonts w:hint="eastAsia" w:ascii="仿宋" w:hAnsi="仿宋" w:cs="仿宋"/>
                <w:sz w:val="21"/>
                <w:szCs w:val="21"/>
              </w:rPr>
              <w:t>单位</w:t>
            </w:r>
          </w:p>
        </w:tc>
        <w:tc>
          <w:tcPr>
            <w:tcW w:w="749" w:type="dxa"/>
            <w:noWrap/>
            <w:vAlign w:val="center"/>
          </w:tcPr>
          <w:p>
            <w:pPr>
              <w:jc w:val="center"/>
              <w:rPr>
                <w:rFonts w:ascii="仿宋" w:hAnsi="仿宋" w:cs="仿宋"/>
                <w:sz w:val="21"/>
                <w:szCs w:val="21"/>
              </w:rPr>
            </w:pPr>
            <w:r>
              <w:rPr>
                <w:rFonts w:hint="eastAsia" w:ascii="仿宋" w:hAnsi="仿宋" w:cs="仿宋"/>
                <w:sz w:val="21"/>
                <w:szCs w:val="21"/>
              </w:rPr>
              <w:t>数量</w:t>
            </w:r>
          </w:p>
        </w:tc>
        <w:tc>
          <w:tcPr>
            <w:tcW w:w="1413" w:type="dxa"/>
            <w:noWrap/>
            <w:vAlign w:val="center"/>
          </w:tcPr>
          <w:p>
            <w:pPr>
              <w:jc w:val="center"/>
              <w:rPr>
                <w:rFonts w:ascii="仿宋" w:hAnsi="仿宋" w:cs="仿宋"/>
                <w:sz w:val="21"/>
                <w:szCs w:val="21"/>
              </w:rPr>
            </w:pPr>
            <w:r>
              <w:rPr>
                <w:rFonts w:hint="eastAsia" w:ascii="仿宋" w:hAnsi="仿宋" w:cs="仿宋"/>
                <w:sz w:val="21"/>
                <w:szCs w:val="21"/>
              </w:rPr>
              <w:t>价格（万元）</w:t>
            </w:r>
          </w:p>
        </w:tc>
        <w:tc>
          <w:tcPr>
            <w:tcW w:w="873" w:type="dxa"/>
            <w:noWrap/>
            <w:vAlign w:val="center"/>
          </w:tcPr>
          <w:p>
            <w:pPr>
              <w:jc w:val="center"/>
              <w:rPr>
                <w:rFonts w:ascii="仿宋" w:hAnsi="仿宋" w:cs="仿宋"/>
                <w:sz w:val="21"/>
                <w:szCs w:val="21"/>
              </w:rPr>
            </w:pPr>
            <w:r>
              <w:rPr>
                <w:rFonts w:hint="eastAsia" w:ascii="仿宋" w:hAnsi="仿宋" w:cs="仿宋"/>
                <w:sz w:val="21"/>
                <w:szCs w:val="21"/>
              </w:rPr>
              <w:t>质保期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80" w:type="dxa"/>
            <w:noWrap/>
            <w:vAlign w:val="center"/>
          </w:tcPr>
          <w:p>
            <w:pPr>
              <w:jc w:val="center"/>
              <w:rPr>
                <w:rFonts w:ascii="仿宋" w:hAnsi="仿宋" w:cs="仿宋"/>
                <w:sz w:val="21"/>
                <w:szCs w:val="21"/>
              </w:rPr>
            </w:pPr>
          </w:p>
        </w:tc>
        <w:tc>
          <w:tcPr>
            <w:tcW w:w="2263" w:type="dxa"/>
            <w:noWrap/>
            <w:vAlign w:val="center"/>
          </w:tcPr>
          <w:p>
            <w:pPr>
              <w:widowControl/>
              <w:jc w:val="left"/>
              <w:textAlignment w:val="center"/>
              <w:rPr>
                <w:rFonts w:ascii="仿宋" w:hAnsi="仿宋" w:cs="仿宋"/>
                <w:sz w:val="21"/>
                <w:szCs w:val="21"/>
              </w:rPr>
            </w:pPr>
          </w:p>
        </w:tc>
        <w:tc>
          <w:tcPr>
            <w:tcW w:w="1168" w:type="dxa"/>
            <w:noWrap/>
            <w:vAlign w:val="center"/>
          </w:tcPr>
          <w:p>
            <w:pPr>
              <w:jc w:val="center"/>
              <w:rPr>
                <w:rFonts w:ascii="仿宋" w:hAnsi="仿宋" w:cs="仿宋"/>
                <w:sz w:val="21"/>
                <w:szCs w:val="21"/>
              </w:rPr>
            </w:pPr>
          </w:p>
        </w:tc>
        <w:tc>
          <w:tcPr>
            <w:tcW w:w="1667" w:type="dxa"/>
            <w:noWrap/>
            <w:vAlign w:val="center"/>
          </w:tcPr>
          <w:p>
            <w:pPr>
              <w:widowControl/>
              <w:jc w:val="center"/>
              <w:textAlignment w:val="center"/>
              <w:rPr>
                <w:rFonts w:ascii="仿宋" w:hAnsi="仿宋" w:cs="仿宋"/>
                <w:sz w:val="21"/>
                <w:szCs w:val="21"/>
              </w:rPr>
            </w:pPr>
          </w:p>
        </w:tc>
        <w:tc>
          <w:tcPr>
            <w:tcW w:w="669" w:type="dxa"/>
            <w:noWrap/>
            <w:vAlign w:val="center"/>
          </w:tcPr>
          <w:p>
            <w:pPr>
              <w:pStyle w:val="24"/>
              <w:spacing w:line="312" w:lineRule="auto"/>
              <w:ind w:firstLine="0" w:firstLineChars="0"/>
              <w:jc w:val="center"/>
              <w:rPr>
                <w:rFonts w:ascii="仿宋" w:hAnsi="仿宋" w:cs="仿宋"/>
                <w:sz w:val="21"/>
                <w:szCs w:val="21"/>
              </w:rPr>
            </w:pPr>
          </w:p>
        </w:tc>
        <w:tc>
          <w:tcPr>
            <w:tcW w:w="749" w:type="dxa"/>
            <w:noWrap/>
            <w:vAlign w:val="center"/>
          </w:tcPr>
          <w:p>
            <w:pPr>
              <w:jc w:val="center"/>
              <w:rPr>
                <w:rFonts w:ascii="仿宋" w:hAnsi="仿宋" w:cs="仿宋"/>
                <w:sz w:val="21"/>
                <w:szCs w:val="21"/>
              </w:rPr>
            </w:pPr>
          </w:p>
        </w:tc>
        <w:tc>
          <w:tcPr>
            <w:tcW w:w="1413" w:type="dxa"/>
            <w:noWrap/>
            <w:vAlign w:val="center"/>
          </w:tcPr>
          <w:p>
            <w:pPr>
              <w:jc w:val="center"/>
              <w:rPr>
                <w:rFonts w:ascii="仿宋" w:hAnsi="仿宋" w:cs="仿宋"/>
                <w:sz w:val="21"/>
                <w:szCs w:val="21"/>
              </w:rPr>
            </w:pPr>
          </w:p>
        </w:tc>
        <w:tc>
          <w:tcPr>
            <w:tcW w:w="873" w:type="dxa"/>
            <w:noWrap/>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680" w:type="dxa"/>
            <w:noWrap/>
            <w:vAlign w:val="center"/>
          </w:tcPr>
          <w:p>
            <w:pPr>
              <w:jc w:val="center"/>
              <w:rPr>
                <w:rFonts w:ascii="仿宋" w:hAnsi="仿宋" w:cs="仿宋"/>
                <w:sz w:val="21"/>
                <w:szCs w:val="21"/>
              </w:rPr>
            </w:pPr>
          </w:p>
        </w:tc>
        <w:tc>
          <w:tcPr>
            <w:tcW w:w="2263" w:type="dxa"/>
            <w:noWrap/>
            <w:vAlign w:val="center"/>
          </w:tcPr>
          <w:p>
            <w:pPr>
              <w:widowControl/>
              <w:jc w:val="left"/>
              <w:textAlignment w:val="center"/>
              <w:rPr>
                <w:rFonts w:ascii="仿宋" w:hAnsi="仿宋" w:cs="仿宋"/>
                <w:sz w:val="21"/>
                <w:szCs w:val="21"/>
              </w:rPr>
            </w:pPr>
          </w:p>
        </w:tc>
        <w:tc>
          <w:tcPr>
            <w:tcW w:w="1168" w:type="dxa"/>
            <w:noWrap/>
            <w:vAlign w:val="center"/>
          </w:tcPr>
          <w:p>
            <w:pPr>
              <w:jc w:val="center"/>
              <w:rPr>
                <w:rFonts w:ascii="仿宋" w:hAnsi="仿宋" w:cs="仿宋"/>
                <w:sz w:val="21"/>
                <w:szCs w:val="21"/>
              </w:rPr>
            </w:pPr>
          </w:p>
        </w:tc>
        <w:tc>
          <w:tcPr>
            <w:tcW w:w="1667" w:type="dxa"/>
            <w:noWrap/>
            <w:vAlign w:val="center"/>
          </w:tcPr>
          <w:p>
            <w:pPr>
              <w:widowControl/>
              <w:jc w:val="center"/>
              <w:textAlignment w:val="center"/>
              <w:rPr>
                <w:rFonts w:ascii="仿宋" w:hAnsi="仿宋" w:cs="仿宋"/>
                <w:sz w:val="21"/>
                <w:szCs w:val="21"/>
              </w:rPr>
            </w:pPr>
          </w:p>
        </w:tc>
        <w:tc>
          <w:tcPr>
            <w:tcW w:w="669" w:type="dxa"/>
            <w:noWrap/>
            <w:vAlign w:val="center"/>
          </w:tcPr>
          <w:p>
            <w:pPr>
              <w:jc w:val="center"/>
              <w:rPr>
                <w:rFonts w:ascii="仿宋" w:hAnsi="仿宋" w:cs="仿宋"/>
                <w:sz w:val="21"/>
                <w:szCs w:val="21"/>
              </w:rPr>
            </w:pPr>
          </w:p>
        </w:tc>
        <w:tc>
          <w:tcPr>
            <w:tcW w:w="749" w:type="dxa"/>
            <w:noWrap/>
            <w:vAlign w:val="center"/>
          </w:tcPr>
          <w:p>
            <w:pPr>
              <w:jc w:val="center"/>
              <w:rPr>
                <w:rFonts w:ascii="仿宋" w:hAnsi="仿宋" w:cs="仿宋"/>
                <w:sz w:val="21"/>
                <w:szCs w:val="21"/>
              </w:rPr>
            </w:pPr>
          </w:p>
        </w:tc>
        <w:tc>
          <w:tcPr>
            <w:tcW w:w="1413" w:type="dxa"/>
            <w:noWrap/>
            <w:vAlign w:val="center"/>
          </w:tcPr>
          <w:p>
            <w:pPr>
              <w:jc w:val="center"/>
              <w:rPr>
                <w:rFonts w:ascii="仿宋" w:hAnsi="仿宋" w:cs="仿宋"/>
                <w:sz w:val="21"/>
                <w:szCs w:val="21"/>
              </w:rPr>
            </w:pPr>
          </w:p>
        </w:tc>
        <w:tc>
          <w:tcPr>
            <w:tcW w:w="873" w:type="dxa"/>
            <w:noWrap/>
            <w:vAlign w:val="center"/>
          </w:tcPr>
          <w:p>
            <w:pPr>
              <w:jc w:val="center"/>
              <w:rPr>
                <w:rFonts w:ascii="仿宋" w:hAnsi="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6447" w:type="dxa"/>
            <w:gridSpan w:val="5"/>
            <w:noWrap/>
            <w:vAlign w:val="center"/>
          </w:tcPr>
          <w:p>
            <w:pPr>
              <w:jc w:val="center"/>
              <w:rPr>
                <w:rFonts w:ascii="仿宋" w:hAnsi="仿宋" w:cs="仿宋"/>
                <w:sz w:val="21"/>
                <w:szCs w:val="21"/>
              </w:rPr>
            </w:pPr>
            <w:r>
              <w:rPr>
                <w:rFonts w:hint="eastAsia" w:ascii="仿宋" w:hAnsi="仿宋" w:cs="仿宋"/>
                <w:sz w:val="21"/>
                <w:szCs w:val="21"/>
              </w:rPr>
              <w:t>合计人民币：（大写）</w:t>
            </w:r>
          </w:p>
        </w:tc>
        <w:tc>
          <w:tcPr>
            <w:tcW w:w="3035" w:type="dxa"/>
            <w:gridSpan w:val="3"/>
            <w:noWrap/>
            <w:vAlign w:val="center"/>
          </w:tcPr>
          <w:p>
            <w:pPr>
              <w:jc w:val="center"/>
              <w:rPr>
                <w:rFonts w:ascii="仿宋" w:hAnsi="仿宋" w:cs="仿宋"/>
                <w:sz w:val="21"/>
                <w:szCs w:val="21"/>
              </w:rPr>
            </w:pPr>
            <w:r>
              <w:rPr>
                <w:rFonts w:hint="eastAsia" w:ascii="仿宋" w:hAnsi="仿宋" w:cs="仿宋"/>
                <w:sz w:val="21"/>
                <w:szCs w:val="21"/>
              </w:rPr>
              <w:t>小写： ￥    万元</w:t>
            </w:r>
          </w:p>
        </w:tc>
      </w:tr>
    </w:tbl>
    <w:p>
      <w:pPr>
        <w:rPr>
          <w:rFonts w:ascii="黑体" w:eastAsia="黑体"/>
          <w:sz w:val="18"/>
          <w:szCs w:val="18"/>
        </w:rPr>
      </w:pPr>
      <w:r>
        <w:rPr>
          <w:rFonts w:hint="eastAsia" w:ascii="黑体" w:eastAsia="黑体"/>
          <w:sz w:val="18"/>
          <w:szCs w:val="18"/>
        </w:rPr>
        <w:t>注：</w:t>
      </w:r>
      <w:r>
        <w:rPr>
          <w:sz w:val="18"/>
          <w:szCs w:val="18"/>
        </w:rPr>
        <w:t>本合同</w:t>
      </w:r>
      <w:r>
        <w:rPr>
          <w:rFonts w:hint="eastAsia"/>
          <w:sz w:val="18"/>
          <w:szCs w:val="18"/>
        </w:rPr>
        <w:t>合计标的额</w:t>
      </w:r>
      <w:r>
        <w:rPr>
          <w:sz w:val="18"/>
          <w:szCs w:val="18"/>
        </w:rPr>
        <w:t>包括但不限于以下服务内容：设备供货</w:t>
      </w:r>
      <w:r>
        <w:rPr>
          <w:rFonts w:hint="eastAsia"/>
          <w:sz w:val="18"/>
          <w:szCs w:val="18"/>
        </w:rPr>
        <w:t>、运输、卸货、安装、调试、培训、检验、第三方计量检测、特种设备报检</w:t>
      </w:r>
      <w:r>
        <w:rPr>
          <w:sz w:val="18"/>
          <w:szCs w:val="18"/>
        </w:rPr>
        <w:t>及售后服务</w:t>
      </w:r>
      <w:r>
        <w:rPr>
          <w:rFonts w:hint="eastAsia"/>
          <w:sz w:val="18"/>
          <w:szCs w:val="18"/>
        </w:rPr>
        <w:t>。甲方无须向乙方另外支付本合同规定之外的任何费用。</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交货时间、地点及费用</w:t>
      </w:r>
    </w:p>
    <w:p>
      <w:pPr>
        <w:ind w:firstLine="420" w:firstLineChars="200"/>
        <w:rPr>
          <w:rFonts w:ascii="仿宋" w:hAnsi="仿宋" w:cs="仿宋"/>
          <w:sz w:val="21"/>
          <w:szCs w:val="21"/>
        </w:rPr>
      </w:pPr>
      <w:r>
        <w:rPr>
          <w:rFonts w:hint="eastAsia" w:ascii="仿宋" w:hAnsi="仿宋" w:cs="仿宋"/>
          <w:sz w:val="21"/>
          <w:szCs w:val="21"/>
        </w:rPr>
        <w:t>1．自本合同签订生效后日历天内，乙方将第一条所列全部产品运送至浙江省计量科学研究院下沙基地（下沙路300号）或甲方指定的其他地点；</w:t>
      </w:r>
    </w:p>
    <w:p>
      <w:pPr>
        <w:pStyle w:val="33"/>
        <w:ind w:left="1" w:firstLine="420" w:firstLineChars="200"/>
        <w:rPr>
          <w:rFonts w:ascii="仿宋" w:hAnsi="仿宋" w:cs="仿宋"/>
          <w:sz w:val="21"/>
        </w:rPr>
      </w:pPr>
      <w:r>
        <w:rPr>
          <w:rFonts w:hint="eastAsia" w:ascii="仿宋" w:hAnsi="仿宋" w:cs="仿宋"/>
          <w:sz w:val="21"/>
        </w:rPr>
        <w:t>2．乙方应在货物发运前对其进行满足运输距离、防潮、防震、防锈和防破损装卸等要求包装，以保证货物安全运达甲方指定地点。</w:t>
      </w:r>
    </w:p>
    <w:p>
      <w:pPr>
        <w:pStyle w:val="33"/>
        <w:ind w:left="1" w:firstLine="420" w:firstLineChars="200"/>
        <w:rPr>
          <w:rFonts w:ascii="仿宋" w:hAnsi="仿宋" w:cs="仿宋"/>
          <w:sz w:val="21"/>
        </w:rPr>
      </w:pPr>
      <w:r>
        <w:rPr>
          <w:rFonts w:hint="eastAsia" w:ascii="仿宋" w:hAnsi="仿宋" w:cs="仿宋"/>
          <w:sz w:val="21"/>
        </w:rPr>
        <w:t>3.使用说明书、质量检验证明书、随配附件和工具以及清单一并附于货物内。</w:t>
      </w:r>
    </w:p>
    <w:p>
      <w:pPr>
        <w:ind w:firstLine="420" w:firstLineChars="200"/>
        <w:rPr>
          <w:rFonts w:ascii="仿宋" w:hAnsi="仿宋" w:cs="仿宋"/>
          <w:sz w:val="21"/>
          <w:szCs w:val="21"/>
        </w:rPr>
      </w:pPr>
      <w:r>
        <w:rPr>
          <w:rFonts w:hint="eastAsia" w:ascii="仿宋" w:hAnsi="仿宋" w:cs="仿宋"/>
          <w:sz w:val="21"/>
          <w:szCs w:val="21"/>
        </w:rPr>
        <w:t>4.乙方于产品发运3日前，将预发运的产品名称、规格、数量、每件包装箱的尺码、毛重及对放置场地的特殊要求以邮件或传真的形式通知甲方，以便甲方做好相应准备工作；</w:t>
      </w:r>
    </w:p>
    <w:p>
      <w:pPr>
        <w:ind w:firstLine="420" w:firstLineChars="200"/>
        <w:rPr>
          <w:rFonts w:ascii="仿宋" w:hAnsi="仿宋" w:cs="仿宋"/>
          <w:sz w:val="21"/>
          <w:szCs w:val="21"/>
        </w:rPr>
      </w:pPr>
      <w:r>
        <w:rPr>
          <w:rFonts w:hint="eastAsia" w:ascii="仿宋" w:hAnsi="仿宋" w:cs="仿宋"/>
          <w:sz w:val="21"/>
          <w:szCs w:val="21"/>
        </w:rPr>
        <w:t>5.货物在交付甲方前发生的风险均由乙方负责。</w:t>
      </w:r>
    </w:p>
    <w:p>
      <w:pPr>
        <w:ind w:firstLine="420" w:firstLineChars="200"/>
        <w:rPr>
          <w:rFonts w:ascii="仿宋" w:hAnsi="仿宋" w:cs="仿宋"/>
          <w:sz w:val="21"/>
          <w:szCs w:val="21"/>
        </w:rPr>
      </w:pPr>
      <w:r>
        <w:rPr>
          <w:rFonts w:hint="eastAsia" w:ascii="仿宋" w:hAnsi="仿宋" w:cs="仿宋"/>
          <w:sz w:val="21"/>
          <w:szCs w:val="21"/>
        </w:rPr>
        <w:t xml:space="preserve">6．本合同设备由乙方负责运输、装卸至甲方指定存放位置，费用由乙方承担； </w:t>
      </w:r>
    </w:p>
    <w:p>
      <w:pPr>
        <w:ind w:firstLine="420" w:firstLineChars="200"/>
        <w:rPr>
          <w:rFonts w:ascii="仿宋" w:hAnsi="仿宋" w:cs="仿宋"/>
          <w:sz w:val="21"/>
          <w:szCs w:val="21"/>
        </w:rPr>
      </w:pPr>
      <w:r>
        <w:rPr>
          <w:rFonts w:hint="eastAsia" w:ascii="仿宋" w:hAnsi="仿宋" w:cs="仿宋"/>
          <w:sz w:val="21"/>
          <w:szCs w:val="21"/>
        </w:rPr>
        <w:t>7．本合同设备以调试安装结束并经甲方验收合格为交付。</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知识产权</w:t>
      </w:r>
    </w:p>
    <w:p>
      <w:pPr>
        <w:pStyle w:val="33"/>
        <w:ind w:firstLine="420" w:firstLineChars="200"/>
        <w:rPr>
          <w:rFonts w:ascii="仿宋" w:hAnsi="仿宋" w:cs="仿宋"/>
          <w:iCs/>
          <w:sz w:val="21"/>
        </w:rPr>
      </w:pPr>
      <w:r>
        <w:rPr>
          <w:rFonts w:hint="eastAsia" w:ascii="仿宋" w:hAnsi="仿宋" w:cs="仿宋"/>
          <w:iCs/>
          <w:sz w:val="21"/>
        </w:rPr>
        <w:t>乙方应保证所提供的货物或其任何一部分均不会侵犯任何第三方的知识产权。</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产权担保</w:t>
      </w:r>
    </w:p>
    <w:p>
      <w:pPr>
        <w:pStyle w:val="33"/>
        <w:ind w:firstLine="420" w:firstLineChars="200"/>
        <w:rPr>
          <w:rFonts w:ascii="仿宋" w:hAnsi="仿宋" w:cs="仿宋"/>
          <w:sz w:val="21"/>
        </w:rPr>
      </w:pPr>
      <w:r>
        <w:rPr>
          <w:rFonts w:hint="eastAsia" w:ascii="仿宋" w:hAnsi="仿宋" w:cs="仿宋"/>
          <w:iCs/>
          <w:sz w:val="21"/>
        </w:rPr>
        <w:t>乙方保证所交付的货物的所有权完全属于乙方且无任何抵押、查封等产权瑕疵。</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产品的质量、技术标准及验收</w:t>
      </w:r>
    </w:p>
    <w:p>
      <w:pPr>
        <w:numPr>
          <w:ilvl w:val="1"/>
          <w:numId w:val="7"/>
        </w:numPr>
        <w:tabs>
          <w:tab w:val="clear" w:pos="1129"/>
        </w:tabs>
        <w:ind w:left="0" w:firstLine="420" w:firstLineChars="200"/>
        <w:rPr>
          <w:rFonts w:ascii="仿宋" w:hAnsi="仿宋" w:cs="仿宋"/>
          <w:sz w:val="21"/>
          <w:szCs w:val="21"/>
        </w:rPr>
      </w:pPr>
      <w:r>
        <w:rPr>
          <w:rFonts w:hint="eastAsia" w:ascii="仿宋" w:hAnsi="仿宋" w:cs="仿宋"/>
          <w:sz w:val="21"/>
          <w:szCs w:val="21"/>
        </w:rPr>
        <w:t>下列文件构成合同的组成部分，应该认为是一个整体，彼此相互解释，相互补充。为便于解释，组成合同的多个文件的优先支配地位的次序如下：a、本合同书；b、技术协议；c、中标通知书；d、供应商承诺书；e、响应文件。</w:t>
      </w:r>
    </w:p>
    <w:p>
      <w:pPr>
        <w:numPr>
          <w:ilvl w:val="1"/>
          <w:numId w:val="7"/>
        </w:numPr>
        <w:tabs>
          <w:tab w:val="clear" w:pos="1129"/>
        </w:tabs>
        <w:ind w:left="0" w:firstLine="420" w:firstLineChars="200"/>
        <w:rPr>
          <w:rFonts w:ascii="仿宋" w:hAnsi="仿宋" w:cs="仿宋"/>
          <w:sz w:val="21"/>
          <w:szCs w:val="21"/>
        </w:rPr>
      </w:pPr>
      <w:r>
        <w:rPr>
          <w:rFonts w:hint="eastAsia" w:ascii="仿宋" w:hAnsi="仿宋" w:cs="仿宋"/>
          <w:sz w:val="21"/>
          <w:szCs w:val="21"/>
        </w:rPr>
        <w:t>产品的质量、技术标准如在响应文件和技术协议中无相应说明，则按中华人民共和国有关部门颁发的最新的国标或专业（部）标准执行及相应的国际标准。没有国家或专业(部)标准的，按企业标准执行。</w:t>
      </w:r>
    </w:p>
    <w:p>
      <w:pPr>
        <w:numPr>
          <w:ilvl w:val="1"/>
          <w:numId w:val="7"/>
        </w:numPr>
        <w:tabs>
          <w:tab w:val="clear" w:pos="1129"/>
        </w:tabs>
        <w:ind w:left="0" w:firstLine="420" w:firstLineChars="200"/>
        <w:rPr>
          <w:rFonts w:ascii="仿宋" w:hAnsi="仿宋" w:cs="仿宋"/>
          <w:sz w:val="21"/>
          <w:szCs w:val="21"/>
        </w:rPr>
      </w:pPr>
      <w:r>
        <w:rPr>
          <w:rFonts w:hint="eastAsia" w:ascii="仿宋" w:hAnsi="仿宋" w:cs="仿宋"/>
          <w:sz w:val="21"/>
          <w:szCs w:val="21"/>
        </w:rPr>
        <w:t>产品验收按技术协议、响应文件及相关国家标准进行验收。乙方需提供省级以上（含省级）法定计量检定部门出具的证书作为验收材料之一。</w:t>
      </w:r>
    </w:p>
    <w:p>
      <w:pPr>
        <w:numPr>
          <w:ilvl w:val="1"/>
          <w:numId w:val="7"/>
        </w:numPr>
        <w:tabs>
          <w:tab w:val="clear" w:pos="1129"/>
        </w:tabs>
        <w:ind w:left="0" w:firstLine="420" w:firstLineChars="200"/>
        <w:rPr>
          <w:rFonts w:ascii="仿宋" w:hAnsi="仿宋" w:cs="仿宋"/>
          <w:sz w:val="21"/>
          <w:szCs w:val="21"/>
        </w:rPr>
      </w:pPr>
      <w:r>
        <w:rPr>
          <w:rFonts w:hint="eastAsia" w:ascii="仿宋" w:hAnsi="仿宋" w:cs="仿宋"/>
          <w:sz w:val="21"/>
          <w:szCs w:val="21"/>
        </w:rPr>
        <w:t>乙方对甲方在中华人民共和国区域内使用合同产品引起的一切可能的侵权指控承担全部法律责任，如给甲方造成损失的，还应赔偿损失。</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付款方式</w:t>
      </w:r>
    </w:p>
    <w:p>
      <w:pPr>
        <w:pStyle w:val="80"/>
        <w:widowControl/>
        <w:autoSpaceDE w:val="0"/>
        <w:autoSpaceDN w:val="0"/>
        <w:spacing w:line="312" w:lineRule="auto"/>
        <w:ind w:firstLine="632" w:firstLineChars="300"/>
        <w:textAlignment w:val="bottom"/>
        <w:rPr>
          <w:rFonts w:ascii="仿宋" w:hAnsi="仿宋" w:eastAsia="仿宋" w:cs="仿宋"/>
          <w:b/>
          <w:sz w:val="21"/>
          <w:szCs w:val="21"/>
        </w:rPr>
      </w:pPr>
      <w:r>
        <w:rPr>
          <w:rFonts w:hint="eastAsia" w:ascii="仿宋" w:hAnsi="仿宋" w:eastAsia="仿宋" w:cs="仿宋"/>
          <w:b/>
          <w:sz w:val="21"/>
          <w:szCs w:val="21"/>
        </w:rPr>
        <w:t>本合同项下，标的额总价为人民币   元（大写： 元整）；</w:t>
      </w:r>
    </w:p>
    <w:p>
      <w:pPr>
        <w:ind w:firstLine="422" w:firstLineChars="200"/>
        <w:rPr>
          <w:rFonts w:ascii="仿宋" w:hAnsi="仿宋" w:cs="仿宋"/>
          <w:b/>
          <w:bCs/>
          <w:color w:val="auto"/>
          <w:sz w:val="21"/>
          <w:szCs w:val="21"/>
        </w:rPr>
      </w:pPr>
      <w:r>
        <w:rPr>
          <w:rFonts w:hint="eastAsia" w:ascii="仿宋" w:hAnsi="仿宋" w:cs="仿宋"/>
          <w:b/>
          <w:bCs/>
          <w:color w:val="auto"/>
          <w:sz w:val="21"/>
          <w:szCs w:val="21"/>
        </w:rPr>
        <w:t>国产设备</w:t>
      </w:r>
    </w:p>
    <w:p>
      <w:pPr>
        <w:ind w:firstLine="420" w:firstLineChars="200"/>
        <w:rPr>
          <w:rFonts w:ascii="仿宋" w:hAnsi="仿宋" w:cs="仿宋"/>
          <w:color w:val="auto"/>
          <w:sz w:val="21"/>
          <w:szCs w:val="21"/>
        </w:rPr>
      </w:pPr>
      <w:r>
        <w:rPr>
          <w:rFonts w:hint="eastAsia" w:ascii="仿宋" w:hAnsi="仿宋" w:cs="仿宋"/>
          <w:color w:val="auto"/>
          <w:sz w:val="21"/>
          <w:szCs w:val="21"/>
        </w:rPr>
        <w:t>1.乙方在签订合同后5个工作日内提交合同总价的70%的</w:t>
      </w:r>
      <w:r>
        <w:rPr>
          <w:rFonts w:hint="eastAsia" w:ascii="仿宋" w:hAnsi="仿宋" w:cs="仿宋"/>
          <w:b/>
          <w:color w:val="auto"/>
          <w:sz w:val="21"/>
          <w:szCs w:val="21"/>
        </w:rPr>
        <w:t>预付款保函</w:t>
      </w:r>
      <w:r>
        <w:rPr>
          <w:rFonts w:hint="eastAsia" w:ascii="仿宋" w:hAnsi="仿宋" w:cs="仿宋"/>
          <w:color w:val="auto"/>
          <w:sz w:val="21"/>
          <w:szCs w:val="21"/>
        </w:rPr>
        <w:t>，保函应当由银行、保险公司出具。保函的有效期应为交货期后60天。在满足支付第二笔合同款时，甲方向乙方退还预付款保函。</w:t>
      </w:r>
    </w:p>
    <w:p>
      <w:pPr>
        <w:ind w:firstLine="420" w:firstLineChars="200"/>
        <w:rPr>
          <w:rFonts w:ascii="仿宋" w:hAnsi="仿宋" w:cs="仿宋"/>
          <w:color w:val="auto"/>
          <w:sz w:val="21"/>
          <w:szCs w:val="21"/>
        </w:rPr>
      </w:pPr>
      <w:r>
        <w:rPr>
          <w:rFonts w:hint="eastAsia" w:ascii="仿宋" w:hAnsi="仿宋" w:cs="仿宋"/>
          <w:color w:val="auto"/>
          <w:sz w:val="21"/>
          <w:szCs w:val="21"/>
        </w:rPr>
        <w:t>2.甲方在合同签订生效、乙方提交预付款保函后7个工作日内，向乙方支付合同总价70%的预付款。</w:t>
      </w:r>
    </w:p>
    <w:p>
      <w:pPr>
        <w:ind w:firstLine="420" w:firstLineChars="200"/>
        <w:rPr>
          <w:rFonts w:ascii="仿宋" w:hAnsi="仿宋" w:cs="仿宋"/>
          <w:color w:val="auto"/>
          <w:sz w:val="21"/>
          <w:szCs w:val="21"/>
        </w:rPr>
      </w:pPr>
      <w:r>
        <w:rPr>
          <w:rFonts w:hint="eastAsia" w:ascii="仿宋" w:hAnsi="仿宋" w:cs="仿宋"/>
          <w:color w:val="auto"/>
          <w:sz w:val="21"/>
          <w:szCs w:val="21"/>
        </w:rPr>
        <w:t>3.全部设备到货，安装调试结束，验收合格并收到发票后7个工作日内，甲方向乙方支付合同总价30%的尾款。</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开票方式</w:t>
      </w:r>
    </w:p>
    <w:p>
      <w:pPr>
        <w:pStyle w:val="24"/>
        <w:spacing w:line="312" w:lineRule="auto"/>
        <w:ind w:firstLine="420"/>
        <w:rPr>
          <w:rFonts w:ascii="仿宋" w:hAnsi="仿宋" w:cs="仿宋"/>
          <w:sz w:val="21"/>
          <w:szCs w:val="21"/>
        </w:rPr>
      </w:pPr>
      <w:r>
        <w:rPr>
          <w:rFonts w:hint="eastAsia" w:ascii="仿宋" w:hAnsi="仿宋" w:cs="仿宋"/>
          <w:sz w:val="21"/>
          <w:szCs w:val="21"/>
        </w:rPr>
        <w:t>乙方需在甲方最后一次付款前向甲方提供全额增值税专用发票。</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产品质量保证、售后服务</w:t>
      </w:r>
    </w:p>
    <w:p>
      <w:pPr>
        <w:tabs>
          <w:tab w:val="left" w:pos="426"/>
          <w:tab w:val="left" w:pos="840"/>
        </w:tabs>
        <w:ind w:firstLine="420" w:firstLineChars="200"/>
        <w:rPr>
          <w:rFonts w:ascii="仿宋" w:hAnsi="仿宋" w:cs="仿宋"/>
          <w:sz w:val="21"/>
          <w:szCs w:val="21"/>
        </w:rPr>
      </w:pPr>
      <w:r>
        <w:rPr>
          <w:rFonts w:hint="eastAsia" w:ascii="仿宋" w:hAnsi="仿宋" w:cs="仿宋"/>
          <w:sz w:val="21"/>
          <w:szCs w:val="21"/>
        </w:rPr>
        <w:t>1. 乙方保证所提供的设备（含零配件、随机工具等）必须是全新的、表面和内部均无瑕疵的原厂正品。设备所配软件是最新(可免费升级的)，能保证整个系统的正常运作。乙方提供设备终身维护服务，保证设备在正确安装、正常使用和维护保养的情况下，具有使甲方满意的使用性能和使用寿命。</w:t>
      </w:r>
    </w:p>
    <w:p>
      <w:pPr>
        <w:ind w:firstLine="420" w:firstLineChars="200"/>
        <w:rPr>
          <w:rFonts w:ascii="仿宋" w:hAnsi="仿宋" w:cs="仿宋"/>
          <w:sz w:val="21"/>
          <w:szCs w:val="21"/>
        </w:rPr>
      </w:pPr>
      <w:r>
        <w:rPr>
          <w:rFonts w:hint="eastAsia" w:ascii="仿宋" w:hAnsi="仿宋" w:cs="仿宋"/>
          <w:sz w:val="21"/>
          <w:szCs w:val="21"/>
        </w:rPr>
        <w:t>2. 质保期按交货验收合格之日起计【 】个月。质保期内，乙方实行免费服务（包括材料、技术服务、维修服务、保养服务）。质保期内，设备非因甲方的人为原因而出现质量问题，甲方有权向乙方提出质量异议，乙方应负责包修、包换或包退，承担修理、调换或退货的一切费用及甲方的直接经济损失；乙方不能修理或者退换的，均按不能交货处理。货物故障报修的响应时间为：工作期间（星期一至星期五8：00-18：00）为1时；非工作期间为2小时。货物故障报修的到达指定地点时间为：工作期间（星期一至星期五8：00-18：00）为24小时；非工作期间为48小时。货物故障应在4天内排除、修复，如在规定时间内不能修复解决，则应提供相同功能档次的设备给采购方作为代替使用，确保采购方正常工作。在质保期后，乙方仍应提供售后服务，负责产品维修。质保期满后1年维修只收材料费。仪器设备质保期满后，出现故障需要更换各种零配件或者消耗品时，乙方以不高于本合同同等折扣优惠供应（折扣率=本合同价/官方报价）。在后续使用中如果需要进行设备改进，乙方需积极配合。</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甲方违约责任</w:t>
      </w:r>
    </w:p>
    <w:p>
      <w:pPr>
        <w:pStyle w:val="24"/>
        <w:tabs>
          <w:tab w:val="left" w:pos="426"/>
          <w:tab w:val="left" w:pos="840"/>
          <w:tab w:val="left" w:pos="1129"/>
        </w:tabs>
        <w:spacing w:line="312" w:lineRule="auto"/>
        <w:ind w:firstLine="420"/>
        <w:rPr>
          <w:rFonts w:ascii="仿宋" w:hAnsi="仿宋" w:cs="仿宋"/>
          <w:kern w:val="0"/>
          <w:sz w:val="21"/>
          <w:szCs w:val="21"/>
        </w:rPr>
      </w:pPr>
      <w:r>
        <w:rPr>
          <w:rFonts w:hint="eastAsia" w:ascii="仿宋" w:hAnsi="仿宋" w:cs="仿宋"/>
          <w:kern w:val="0"/>
          <w:sz w:val="21"/>
          <w:szCs w:val="21"/>
        </w:rPr>
        <w:t>甲方无正当理由拒收货物的，甲方向乙方偿付拒收货款总值的百分之五违约金。</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乙方违约责任</w:t>
      </w:r>
    </w:p>
    <w:p>
      <w:pPr>
        <w:numPr>
          <w:ilvl w:val="1"/>
          <w:numId w:val="7"/>
        </w:numPr>
        <w:tabs>
          <w:tab w:val="left" w:pos="0"/>
          <w:tab w:val="clear" w:pos="1129"/>
        </w:tabs>
        <w:ind w:left="0" w:firstLine="420" w:firstLineChars="200"/>
        <w:rPr>
          <w:rFonts w:ascii="仿宋" w:hAnsi="仿宋" w:cs="仿宋"/>
          <w:sz w:val="21"/>
          <w:szCs w:val="21"/>
        </w:rPr>
      </w:pPr>
      <w:r>
        <w:rPr>
          <w:rFonts w:hint="eastAsia" w:ascii="仿宋" w:hAnsi="仿宋" w:cs="仿宋"/>
          <w:sz w:val="21"/>
          <w:szCs w:val="21"/>
        </w:rPr>
        <w:t>非因甲方原因，乙方逾期履行合同的，自逾期之日起，每日向甲方偿付合同总价万分之五的违约金；</w:t>
      </w:r>
    </w:p>
    <w:p>
      <w:pPr>
        <w:numPr>
          <w:ilvl w:val="1"/>
          <w:numId w:val="7"/>
        </w:numPr>
        <w:tabs>
          <w:tab w:val="left" w:pos="426"/>
          <w:tab w:val="clear" w:pos="1129"/>
        </w:tabs>
        <w:ind w:left="0" w:firstLine="420" w:firstLineChars="200"/>
        <w:rPr>
          <w:rFonts w:ascii="仿宋" w:hAnsi="仿宋" w:cs="仿宋"/>
          <w:sz w:val="21"/>
          <w:szCs w:val="21"/>
        </w:rPr>
      </w:pPr>
      <w:r>
        <w:rPr>
          <w:rFonts w:hint="eastAsia" w:ascii="仿宋" w:hAnsi="仿宋" w:cs="仿宋"/>
          <w:sz w:val="21"/>
          <w:szCs w:val="21"/>
        </w:rPr>
        <w:t>非因甲方原因，乙方逾期30日不能交货的，甲方有权解除合同，乙方因逾期交货或因其他违约行为导致甲方解除合同的，乙方</w:t>
      </w:r>
      <w:r>
        <w:rPr>
          <w:rFonts w:hint="eastAsia" w:ascii="仿宋" w:hAnsi="仿宋" w:cs="仿宋"/>
          <w:color w:val="000000"/>
          <w:sz w:val="21"/>
          <w:szCs w:val="21"/>
        </w:rPr>
        <w:t>应向甲方无息返还先前甲方支付的所有货款，</w:t>
      </w:r>
      <w:r>
        <w:rPr>
          <w:rFonts w:hint="eastAsia" w:ascii="仿宋" w:hAnsi="仿宋" w:cs="仿宋"/>
          <w:sz w:val="21"/>
          <w:szCs w:val="21"/>
        </w:rPr>
        <w:t>并支付合同总价百分之二十的违约金，如造成甲方损失超过违约金的，超出部分由乙方继续承担赔偿责任。如有特殊原因的，交货期限经甲乙双方以书面形式变更的除外。</w:t>
      </w:r>
    </w:p>
    <w:p>
      <w:pPr>
        <w:numPr>
          <w:ilvl w:val="1"/>
          <w:numId w:val="7"/>
        </w:numPr>
        <w:tabs>
          <w:tab w:val="left" w:pos="426"/>
          <w:tab w:val="clear" w:pos="1129"/>
        </w:tabs>
        <w:ind w:left="0" w:firstLine="420" w:firstLineChars="200"/>
        <w:rPr>
          <w:rFonts w:ascii="仿宋" w:hAnsi="仿宋" w:cs="仿宋"/>
          <w:sz w:val="21"/>
          <w:szCs w:val="21"/>
        </w:rPr>
      </w:pPr>
      <w:r>
        <w:rPr>
          <w:rFonts w:hint="eastAsia" w:ascii="仿宋" w:hAnsi="仿宋" w:cs="仿宋"/>
          <w:sz w:val="21"/>
          <w:szCs w:val="21"/>
        </w:rPr>
        <w:t>乙方因产品质量或技术问题不符合合同约定（本合同第一条所列设备到货之日起6个月内无法验收合格的）的，甲方有权拒收该货物，乙方愿意更换货物但逾期交货的，按乙方逾期交货处理。乙方拒绝更换货物的，甲方可单方面解除合同，乙方</w:t>
      </w:r>
      <w:r>
        <w:rPr>
          <w:rFonts w:hint="eastAsia" w:ascii="仿宋" w:hAnsi="仿宋" w:cs="仿宋"/>
          <w:color w:val="000000"/>
          <w:sz w:val="21"/>
          <w:szCs w:val="21"/>
        </w:rPr>
        <w:t>应向甲方无息返还先前甲方支付的所有货款，</w:t>
      </w:r>
      <w:r>
        <w:rPr>
          <w:rFonts w:hint="eastAsia" w:ascii="仿宋" w:hAnsi="仿宋" w:cs="仿宋"/>
          <w:sz w:val="21"/>
          <w:szCs w:val="21"/>
        </w:rPr>
        <w:t>并支付合同总价百分之二十的违约金，如造成甲方损失超过违约金的，超出部分由乙方继续承担赔偿责任。</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不可抗力事件处理</w:t>
      </w:r>
    </w:p>
    <w:p>
      <w:pPr>
        <w:pStyle w:val="33"/>
        <w:ind w:firstLine="420" w:firstLineChars="200"/>
        <w:rPr>
          <w:rFonts w:ascii="仿宋" w:hAnsi="仿宋" w:cs="仿宋"/>
          <w:sz w:val="21"/>
        </w:rPr>
      </w:pPr>
      <w:r>
        <w:rPr>
          <w:rFonts w:hint="eastAsia" w:ascii="仿宋" w:hAnsi="仿宋" w:cs="仿宋"/>
          <w:sz w:val="21"/>
        </w:rPr>
        <w:t>1. 在合同有效期内，任何一方因不可抗力事件导致不能履行合同，则合同履行期可延长，其延长期与不可抗力影响期相同。</w:t>
      </w:r>
    </w:p>
    <w:p>
      <w:pPr>
        <w:pStyle w:val="33"/>
        <w:ind w:firstLine="420" w:firstLineChars="200"/>
        <w:rPr>
          <w:rFonts w:ascii="仿宋" w:hAnsi="仿宋" w:cs="仿宋"/>
          <w:sz w:val="21"/>
        </w:rPr>
      </w:pPr>
      <w:r>
        <w:rPr>
          <w:rFonts w:hint="eastAsia" w:ascii="仿宋" w:hAnsi="仿宋" w:cs="仿宋"/>
          <w:sz w:val="21"/>
        </w:rPr>
        <w:t>2. 不可抗力事件发生后，应立即通知对方，并寄送有关权威机构出具的证明。</w:t>
      </w:r>
    </w:p>
    <w:p>
      <w:pPr>
        <w:pStyle w:val="33"/>
        <w:ind w:firstLine="420" w:firstLineChars="200"/>
        <w:rPr>
          <w:rFonts w:ascii="仿宋" w:hAnsi="仿宋" w:cs="仿宋"/>
          <w:sz w:val="21"/>
        </w:rPr>
      </w:pPr>
      <w:r>
        <w:rPr>
          <w:rFonts w:hint="eastAsia" w:ascii="仿宋" w:hAnsi="仿宋" w:cs="仿宋"/>
          <w:sz w:val="21"/>
        </w:rPr>
        <w:t>3. 不可抗力事件延续120天以上，双方应通过友好协商，确定是否继续履行合同。</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合同争议解决办法</w:t>
      </w:r>
    </w:p>
    <w:p>
      <w:pPr>
        <w:pStyle w:val="33"/>
        <w:ind w:firstLine="420" w:firstLineChars="200"/>
        <w:rPr>
          <w:rFonts w:ascii="仿宋" w:hAnsi="仿宋" w:cs="仿宋"/>
          <w:sz w:val="21"/>
        </w:rPr>
      </w:pPr>
      <w:r>
        <w:rPr>
          <w:rFonts w:hint="eastAsia" w:ascii="仿宋" w:hAnsi="仿宋" w:cs="仿宋"/>
          <w:sz w:val="21"/>
        </w:rPr>
        <w:t>凡有关本合同或执行本合同中发生的争端，甲乙双方应通过友好协商，妥善解决。如通过协商仍不能解决时，可向甲方所在地人民法院起诉。</w:t>
      </w:r>
    </w:p>
    <w:p>
      <w:pPr>
        <w:numPr>
          <w:ilvl w:val="0"/>
          <w:numId w:val="7"/>
        </w:numPr>
        <w:ind w:left="0" w:firstLine="482"/>
        <w:rPr>
          <w:rFonts w:ascii="仿宋" w:hAnsi="仿宋" w:cs="仿宋"/>
          <w:b/>
          <w:bCs/>
          <w:sz w:val="21"/>
          <w:szCs w:val="21"/>
        </w:rPr>
      </w:pPr>
      <w:r>
        <w:rPr>
          <w:rFonts w:hint="eastAsia" w:ascii="仿宋" w:hAnsi="仿宋" w:cs="仿宋"/>
          <w:b/>
          <w:bCs/>
          <w:sz w:val="21"/>
          <w:szCs w:val="21"/>
          <w:lang w:val="en-US" w:eastAsia="zh-CN"/>
        </w:rPr>
        <w:t xml:space="preserve">  </w:t>
      </w:r>
      <w:r>
        <w:rPr>
          <w:rFonts w:hint="eastAsia" w:ascii="仿宋" w:hAnsi="仿宋" w:cs="仿宋"/>
          <w:b/>
          <w:bCs/>
          <w:sz w:val="21"/>
          <w:szCs w:val="21"/>
        </w:rPr>
        <w:t>合同生效及其他</w:t>
      </w:r>
    </w:p>
    <w:p>
      <w:pPr>
        <w:pStyle w:val="24"/>
        <w:numPr>
          <w:ilvl w:val="0"/>
          <w:numId w:val="8"/>
        </w:numPr>
        <w:spacing w:line="312" w:lineRule="auto"/>
        <w:ind w:left="0" w:firstLine="420"/>
        <w:rPr>
          <w:rFonts w:ascii="Times New Roman" w:hAnsi="Times New Roman"/>
          <w:kern w:val="0"/>
          <w:sz w:val="21"/>
          <w:szCs w:val="21"/>
        </w:rPr>
      </w:pPr>
      <w:r>
        <w:rPr>
          <w:rFonts w:hint="eastAsia" w:ascii="Times New Roman" w:hAnsi="Times New Roman"/>
          <w:kern w:val="0"/>
          <w:sz w:val="21"/>
          <w:szCs w:val="21"/>
        </w:rPr>
        <w:t>本合同经甲乙双方盖章后生效，合同执行期内，双方均不得随意变更或解除合同。合同如有未尽事宜，须经双方共同协商，作出补充规定，补充规定与本合同具有同等法律效力。</w:t>
      </w:r>
    </w:p>
    <w:p>
      <w:pPr>
        <w:pStyle w:val="24"/>
        <w:numPr>
          <w:ilvl w:val="0"/>
          <w:numId w:val="8"/>
        </w:numPr>
        <w:spacing w:line="312" w:lineRule="auto"/>
        <w:ind w:left="0" w:firstLine="420"/>
        <w:rPr>
          <w:rFonts w:ascii="Times New Roman" w:hAnsi="Times New Roman"/>
          <w:kern w:val="0"/>
          <w:sz w:val="21"/>
          <w:szCs w:val="21"/>
        </w:rPr>
      </w:pPr>
      <w:r>
        <w:rPr>
          <w:rFonts w:hint="eastAsia" w:ascii="Times New Roman" w:hAnsi="Times New Roman"/>
          <w:kern w:val="0"/>
          <w:sz w:val="21"/>
          <w:szCs w:val="21"/>
        </w:rPr>
        <w:t>本合同未尽事宜，遵照《民法典》有关条文执行。</w:t>
      </w:r>
    </w:p>
    <w:p>
      <w:pPr>
        <w:pStyle w:val="24"/>
        <w:numPr>
          <w:ilvl w:val="0"/>
          <w:numId w:val="8"/>
        </w:numPr>
        <w:spacing w:line="312" w:lineRule="auto"/>
        <w:ind w:left="0" w:firstLine="420"/>
        <w:rPr>
          <w:rFonts w:ascii="Times New Roman" w:hAnsi="Times New Roman"/>
          <w:kern w:val="0"/>
          <w:sz w:val="21"/>
          <w:szCs w:val="21"/>
        </w:rPr>
      </w:pPr>
      <w:r>
        <w:rPr>
          <w:rFonts w:hint="eastAsia" w:ascii="Times New Roman" w:hAnsi="Times New Roman"/>
          <w:kern w:val="0"/>
          <w:sz w:val="21"/>
          <w:szCs w:val="21"/>
        </w:rPr>
        <w:t>本合同正本一式肆份，甲方执叁份，乙方执壹份。</w:t>
      </w:r>
    </w:p>
    <w:p>
      <w:pPr>
        <w:ind w:left="840"/>
        <w:rPr>
          <w:rFonts w:ascii="黑体" w:eastAsia="黑体"/>
        </w:rPr>
      </w:pPr>
    </w:p>
    <w:tbl>
      <w:tblPr>
        <w:tblStyle w:val="63"/>
        <w:tblW w:w="915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0"/>
        <w:gridCol w:w="415"/>
        <w:gridCol w:w="316"/>
        <w:gridCol w:w="2683"/>
        <w:gridCol w:w="471"/>
        <w:gridCol w:w="934"/>
        <w:gridCol w:w="142"/>
        <w:gridCol w:w="154"/>
        <w:gridCol w:w="31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0" w:type="dxa"/>
            <w:noWrap/>
          </w:tcPr>
          <w:p>
            <w:pPr>
              <w:rPr>
                <w:b/>
                <w:sz w:val="21"/>
                <w:szCs w:val="21"/>
              </w:rPr>
            </w:pPr>
            <w:r>
              <w:rPr>
                <w:rFonts w:hint="eastAsia"/>
                <w:b/>
                <w:sz w:val="21"/>
                <w:szCs w:val="21"/>
              </w:rPr>
              <w:t>甲方：</w:t>
            </w:r>
          </w:p>
        </w:tc>
        <w:tc>
          <w:tcPr>
            <w:tcW w:w="3414" w:type="dxa"/>
            <w:gridSpan w:val="3"/>
            <w:noWrap/>
          </w:tcPr>
          <w:p>
            <w:pPr>
              <w:rPr>
                <w:b/>
                <w:sz w:val="21"/>
                <w:szCs w:val="21"/>
              </w:rPr>
            </w:pPr>
            <w:r>
              <w:rPr>
                <w:rFonts w:hint="eastAsia"/>
                <w:b/>
                <w:sz w:val="21"/>
                <w:szCs w:val="21"/>
              </w:rPr>
              <w:t>(公章) 浙江省计量科学研究院</w:t>
            </w:r>
          </w:p>
        </w:tc>
        <w:tc>
          <w:tcPr>
            <w:tcW w:w="471" w:type="dxa"/>
            <w:noWrap/>
          </w:tcPr>
          <w:p>
            <w:pPr>
              <w:rPr>
                <w:b/>
                <w:sz w:val="21"/>
                <w:szCs w:val="21"/>
              </w:rPr>
            </w:pPr>
          </w:p>
        </w:tc>
        <w:tc>
          <w:tcPr>
            <w:tcW w:w="934" w:type="dxa"/>
            <w:noWrap/>
          </w:tcPr>
          <w:p>
            <w:pPr>
              <w:rPr>
                <w:b/>
                <w:sz w:val="21"/>
                <w:szCs w:val="21"/>
              </w:rPr>
            </w:pPr>
            <w:r>
              <w:rPr>
                <w:rFonts w:hint="eastAsia"/>
                <w:b/>
                <w:sz w:val="21"/>
                <w:szCs w:val="21"/>
              </w:rPr>
              <w:t>乙方：</w:t>
            </w:r>
          </w:p>
        </w:tc>
        <w:tc>
          <w:tcPr>
            <w:tcW w:w="3485" w:type="dxa"/>
            <w:gridSpan w:val="3"/>
            <w:noWrap/>
          </w:tcPr>
          <w:p>
            <w:pPr>
              <w:rPr>
                <w:b/>
                <w:sz w:val="21"/>
                <w:szCs w:val="21"/>
              </w:rPr>
            </w:pPr>
            <w:r>
              <w:rPr>
                <w:rFonts w:hint="eastAsia"/>
                <w:b/>
                <w:sz w:val="21"/>
                <w:szCs w:val="21"/>
              </w:rPr>
              <w:t xml:space="preserve">(公章)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联系地址：</w:t>
            </w:r>
          </w:p>
        </w:tc>
        <w:tc>
          <w:tcPr>
            <w:tcW w:w="2999" w:type="dxa"/>
            <w:gridSpan w:val="2"/>
            <w:noWrap/>
          </w:tcPr>
          <w:p>
            <w:pPr>
              <w:rPr>
                <w:b/>
                <w:sz w:val="21"/>
                <w:szCs w:val="21"/>
              </w:rPr>
            </w:pPr>
            <w:r>
              <w:rPr>
                <w:rFonts w:hint="eastAsia"/>
                <w:b/>
                <w:sz w:val="21"/>
                <w:szCs w:val="21"/>
              </w:rPr>
              <w:t>杭州市下沙路300号</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联系地址：</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581" w:type="dxa"/>
            <w:gridSpan w:val="3"/>
            <w:noWrap/>
          </w:tcPr>
          <w:p>
            <w:pPr>
              <w:rPr>
                <w:b/>
                <w:sz w:val="21"/>
                <w:szCs w:val="21"/>
              </w:rPr>
            </w:pPr>
            <w:r>
              <w:rPr>
                <w:rFonts w:hint="eastAsia"/>
                <w:b/>
                <w:sz w:val="21"/>
                <w:szCs w:val="21"/>
              </w:rPr>
              <w:t>委托代理人：</w:t>
            </w:r>
          </w:p>
        </w:tc>
        <w:tc>
          <w:tcPr>
            <w:tcW w:w="2683" w:type="dxa"/>
            <w:noWrap/>
          </w:tcPr>
          <w:p>
            <w:pPr>
              <w:rPr>
                <w:b/>
                <w:sz w:val="21"/>
                <w:szCs w:val="21"/>
              </w:rPr>
            </w:pP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联系人：</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联系电话：</w:t>
            </w:r>
          </w:p>
        </w:tc>
        <w:tc>
          <w:tcPr>
            <w:tcW w:w="2999" w:type="dxa"/>
            <w:gridSpan w:val="2"/>
            <w:noWrap/>
          </w:tcPr>
          <w:p>
            <w:pPr>
              <w:rPr>
                <w:b/>
                <w:sz w:val="21"/>
                <w:szCs w:val="21"/>
              </w:rPr>
            </w:pPr>
            <w:r>
              <w:rPr>
                <w:rFonts w:hint="eastAsia"/>
                <w:b/>
                <w:sz w:val="21"/>
                <w:szCs w:val="21"/>
              </w:rPr>
              <w:t>0571-85025357</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联系电话：</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传    真：</w:t>
            </w:r>
          </w:p>
        </w:tc>
        <w:tc>
          <w:tcPr>
            <w:tcW w:w="2999" w:type="dxa"/>
            <w:gridSpan w:val="2"/>
            <w:noWrap/>
          </w:tcPr>
          <w:p>
            <w:pPr>
              <w:rPr>
                <w:b/>
                <w:sz w:val="21"/>
                <w:szCs w:val="21"/>
              </w:rPr>
            </w:pPr>
            <w:r>
              <w:rPr>
                <w:rFonts w:hint="eastAsia"/>
                <w:b/>
                <w:sz w:val="21"/>
                <w:szCs w:val="21"/>
              </w:rPr>
              <w:t>0571-85025249</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传    真：</w:t>
            </w:r>
          </w:p>
        </w:tc>
        <w:tc>
          <w:tcPr>
            <w:tcW w:w="3189" w:type="dxa"/>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开户行：</w:t>
            </w:r>
          </w:p>
        </w:tc>
        <w:tc>
          <w:tcPr>
            <w:tcW w:w="2999" w:type="dxa"/>
            <w:gridSpan w:val="2"/>
            <w:noWrap/>
          </w:tcPr>
          <w:p>
            <w:pPr>
              <w:rPr>
                <w:b/>
                <w:sz w:val="21"/>
                <w:szCs w:val="21"/>
              </w:rPr>
            </w:pPr>
            <w:r>
              <w:rPr>
                <w:rFonts w:hint="eastAsia"/>
                <w:b/>
                <w:sz w:val="21"/>
                <w:szCs w:val="21"/>
              </w:rPr>
              <w:t>工行曙光路支行</w:t>
            </w:r>
          </w:p>
        </w:tc>
        <w:tc>
          <w:tcPr>
            <w:tcW w:w="471" w:type="dxa"/>
            <w:noWrap/>
          </w:tcPr>
          <w:p>
            <w:pPr>
              <w:rPr>
                <w:b/>
                <w:sz w:val="21"/>
                <w:szCs w:val="21"/>
              </w:rPr>
            </w:pPr>
          </w:p>
        </w:tc>
        <w:tc>
          <w:tcPr>
            <w:tcW w:w="1076" w:type="dxa"/>
            <w:gridSpan w:val="2"/>
            <w:noWrap/>
          </w:tcPr>
          <w:p>
            <w:pPr>
              <w:rPr>
                <w:b/>
                <w:sz w:val="21"/>
                <w:szCs w:val="21"/>
              </w:rPr>
            </w:pPr>
            <w:r>
              <w:rPr>
                <w:rFonts w:hint="eastAsia"/>
                <w:b/>
                <w:sz w:val="21"/>
                <w:szCs w:val="21"/>
              </w:rPr>
              <w:t>开户行：</w:t>
            </w:r>
          </w:p>
        </w:tc>
        <w:tc>
          <w:tcPr>
            <w:tcW w:w="3343" w:type="dxa"/>
            <w:gridSpan w:val="2"/>
            <w:noWrap/>
          </w:tcPr>
          <w:p>
            <w:pPr>
              <w:rPr>
                <w:b/>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265" w:type="dxa"/>
            <w:gridSpan w:val="2"/>
            <w:noWrap/>
          </w:tcPr>
          <w:p>
            <w:pPr>
              <w:rPr>
                <w:b/>
                <w:sz w:val="21"/>
                <w:szCs w:val="21"/>
              </w:rPr>
            </w:pPr>
            <w:r>
              <w:rPr>
                <w:rFonts w:hint="eastAsia"/>
                <w:b/>
                <w:sz w:val="21"/>
                <w:szCs w:val="21"/>
              </w:rPr>
              <w:t>账户：</w:t>
            </w:r>
          </w:p>
        </w:tc>
        <w:tc>
          <w:tcPr>
            <w:tcW w:w="2999" w:type="dxa"/>
            <w:gridSpan w:val="2"/>
            <w:noWrap/>
          </w:tcPr>
          <w:p>
            <w:pPr>
              <w:rPr>
                <w:b/>
                <w:sz w:val="21"/>
                <w:szCs w:val="21"/>
              </w:rPr>
            </w:pPr>
            <w:r>
              <w:rPr>
                <w:rFonts w:hint="eastAsia"/>
                <w:b/>
                <w:sz w:val="21"/>
                <w:szCs w:val="21"/>
              </w:rPr>
              <w:t>1202024509008808219</w:t>
            </w:r>
          </w:p>
        </w:tc>
        <w:tc>
          <w:tcPr>
            <w:tcW w:w="471" w:type="dxa"/>
            <w:noWrap/>
          </w:tcPr>
          <w:p>
            <w:pPr>
              <w:rPr>
                <w:b/>
                <w:sz w:val="21"/>
                <w:szCs w:val="21"/>
              </w:rPr>
            </w:pPr>
          </w:p>
        </w:tc>
        <w:tc>
          <w:tcPr>
            <w:tcW w:w="1230" w:type="dxa"/>
            <w:gridSpan w:val="3"/>
            <w:noWrap/>
          </w:tcPr>
          <w:p>
            <w:pPr>
              <w:rPr>
                <w:b/>
                <w:sz w:val="21"/>
                <w:szCs w:val="21"/>
              </w:rPr>
            </w:pPr>
            <w:r>
              <w:rPr>
                <w:rFonts w:hint="eastAsia"/>
                <w:b/>
                <w:sz w:val="21"/>
                <w:szCs w:val="21"/>
              </w:rPr>
              <w:t>账户：</w:t>
            </w:r>
          </w:p>
        </w:tc>
        <w:tc>
          <w:tcPr>
            <w:tcW w:w="3189" w:type="dxa"/>
            <w:noWrap/>
          </w:tcPr>
          <w:p>
            <w:pPr>
              <w:rPr>
                <w:b/>
                <w:sz w:val="21"/>
                <w:szCs w:val="21"/>
              </w:rPr>
            </w:pPr>
          </w:p>
        </w:tc>
      </w:tr>
    </w:tbl>
    <w:p>
      <w:pPr>
        <w:rPr>
          <w:rFonts w:hAnsi="宋体" w:cs="宋体"/>
        </w:rPr>
      </w:pPr>
    </w:p>
    <w:p>
      <w:pPr>
        <w:spacing w:line="360" w:lineRule="auto"/>
        <w:ind w:left="-480" w:leftChars="-200" w:right="-480" w:rightChars="-200" w:firstLine="480" w:firstLineChars="200"/>
        <w:rPr>
          <w:rFonts w:ascii="仿宋" w:hAnsi="仿宋"/>
        </w:rPr>
      </w:pPr>
    </w:p>
    <w:p>
      <w:pPr>
        <w:spacing w:line="360" w:lineRule="auto"/>
        <w:ind w:left="-480" w:leftChars="-200" w:right="-480" w:rightChars="-200"/>
        <w:rPr>
          <w:rFonts w:ascii="仿宋" w:hAnsi="仿宋"/>
        </w:rPr>
      </w:pPr>
    </w:p>
    <w:p/>
    <w:p>
      <w:pPr>
        <w:rPr>
          <w:rFonts w:ascii="仿宋" w:hAnsi="仿宋" w:cs="仿宋_GB2312"/>
          <w:b/>
          <w:sz w:val="36"/>
          <w:szCs w:val="20"/>
        </w:rPr>
      </w:pPr>
      <w:r>
        <w:rPr>
          <w:rFonts w:hint="eastAsia" w:ascii="仿宋" w:hAnsi="仿宋" w:cs="仿宋_GB2312"/>
          <w:b/>
          <w:sz w:val="36"/>
          <w:szCs w:val="20"/>
        </w:rPr>
        <w:br w:type="page"/>
      </w:r>
    </w:p>
    <w:bookmarkEnd w:id="62"/>
    <w:bookmarkEnd w:id="63"/>
    <w:p>
      <w:pPr>
        <w:spacing w:line="360" w:lineRule="auto"/>
        <w:jc w:val="center"/>
        <w:outlineLvl w:val="0"/>
        <w:rPr>
          <w:rFonts w:ascii="仿宋" w:hAnsi="仿宋" w:cs="仿宋_GB2312"/>
          <w:b/>
          <w:sz w:val="36"/>
          <w:szCs w:val="20"/>
        </w:rPr>
      </w:pPr>
      <w:bookmarkStart w:id="64" w:name="_Toc12455"/>
      <w:r>
        <w:rPr>
          <w:rFonts w:hint="eastAsia" w:ascii="仿宋" w:hAnsi="仿宋" w:cs="仿宋_GB2312"/>
          <w:b/>
          <w:sz w:val="36"/>
          <w:szCs w:val="20"/>
        </w:rPr>
        <w:t>第</w:t>
      </w:r>
      <w:r>
        <w:rPr>
          <w:rFonts w:hint="eastAsia" w:ascii="仿宋" w:hAnsi="仿宋" w:cs="仿宋_GB2312"/>
          <w:b/>
          <w:sz w:val="36"/>
          <w:szCs w:val="20"/>
          <w:lang w:val="en-US" w:eastAsia="zh-CN"/>
        </w:rPr>
        <w:t>五</w:t>
      </w:r>
      <w:r>
        <w:rPr>
          <w:rFonts w:hint="eastAsia" w:ascii="仿宋" w:hAnsi="仿宋" w:cs="仿宋_GB2312"/>
          <w:b/>
          <w:sz w:val="36"/>
          <w:szCs w:val="20"/>
        </w:rPr>
        <w:t>部分</w:t>
      </w:r>
      <w:r>
        <w:rPr>
          <w:rFonts w:hint="eastAsia" w:ascii="仿宋" w:hAnsi="仿宋" w:cs="仿宋_GB2312"/>
          <w:b/>
          <w:sz w:val="36"/>
          <w:szCs w:val="20"/>
          <w:lang w:val="en-US" w:eastAsia="zh-CN"/>
        </w:rPr>
        <w:t xml:space="preserve">  </w:t>
      </w:r>
      <w:r>
        <w:rPr>
          <w:rFonts w:hint="eastAsia" w:ascii="仿宋" w:hAnsi="仿宋" w:cs="仿宋_GB2312"/>
          <w:b/>
          <w:sz w:val="36"/>
          <w:szCs w:val="20"/>
        </w:rPr>
        <w:t>应提交的有关格式范例</w:t>
      </w:r>
      <w:bookmarkEnd w:id="64"/>
    </w:p>
    <w:p/>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资格文件部分</w:t>
      </w:r>
    </w:p>
    <w:p>
      <w:pPr>
        <w:jc w:val="center"/>
        <w:rPr>
          <w:sz w:val="32"/>
          <w:szCs w:val="32"/>
        </w:rPr>
      </w:pPr>
      <w:r>
        <w:rPr>
          <w:rFonts w:hint="eastAsia"/>
          <w:sz w:val="32"/>
          <w:szCs w:val="32"/>
        </w:rPr>
        <w:t>目录</w:t>
      </w:r>
    </w:p>
    <w:p/>
    <w:p>
      <w:pPr>
        <w:pStyle w:val="24"/>
      </w:pP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1）符合参加政府采购活动应当具备的一般条件的承诺函……</w:t>
      </w:r>
      <w:r>
        <w:rPr>
          <w:rFonts w:hint="eastAsia" w:ascii="仿宋_GB2312" w:hAnsi="仿宋" w:eastAsia="仿宋_GB2312" w:cs="仿宋_GB2312"/>
          <w:sz w:val="24"/>
        </w:rPr>
        <w:t>………（页码）</w:t>
      </w:r>
    </w:p>
    <w:p>
      <w:pPr>
        <w:snapToGrid w:val="0"/>
        <w:spacing w:line="360" w:lineRule="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2）落实政府采购政策需满足的资格要求……</w:t>
      </w:r>
      <w:r>
        <w:rPr>
          <w:rFonts w:hint="eastAsia" w:ascii="仿宋_GB2312" w:hAnsi="仿宋" w:eastAsia="仿宋_GB2312" w:cs="仿宋_GB2312"/>
          <w:sz w:val="24"/>
        </w:rPr>
        <w:t>…………………………（页码）</w:t>
      </w:r>
    </w:p>
    <w:p/>
    <w:p>
      <w:pPr>
        <w:snapToGrid w:val="0"/>
        <w:spacing w:line="360" w:lineRule="auto"/>
        <w:ind w:firstLine="480" w:firstLineChars="200"/>
        <w:rPr>
          <w:rFonts w:ascii="仿宋_GB2312" w:hAnsi="仿宋" w:eastAsia="仿宋_GB2312" w:cs="仿宋_GB2312"/>
          <w:sz w:val="24"/>
        </w:rPr>
      </w:pPr>
    </w:p>
    <w:p>
      <w:pPr>
        <w:spacing w:line="360" w:lineRule="auto"/>
        <w:ind w:firstLine="480" w:firstLineChars="200"/>
        <w:rPr>
          <w:rFonts w:ascii="仿宋_GB2312" w:hAnsi="仿宋" w:eastAsia="仿宋_GB2312" w:cs="仿宋_GB2312"/>
          <w:sz w:val="24"/>
        </w:rPr>
      </w:pPr>
    </w:p>
    <w:p>
      <w:pPr>
        <w:snapToGrid w:val="0"/>
        <w:spacing w:line="360" w:lineRule="auto"/>
        <w:ind w:right="480"/>
        <w:jc w:val="center"/>
        <w:rPr>
          <w:rFonts w:ascii="仿宋_GB2312" w:hAnsi="仿宋" w:eastAsia="仿宋_GB2312" w:cs="仿宋_GB2312"/>
          <w:b/>
          <w:kern w:val="0"/>
          <w:sz w:val="32"/>
          <w:szCs w:val="32"/>
        </w:rPr>
      </w:pPr>
      <w:r>
        <w:rPr>
          <w:rFonts w:ascii="仿宋_GB2312" w:hAnsi="仿宋" w:eastAsia="仿宋_GB2312" w:cs="仿宋_GB2312"/>
          <w:kern w:val="0"/>
          <w:sz w:val="24"/>
        </w:rPr>
        <w:br w:type="page"/>
      </w:r>
      <w:r>
        <w:rPr>
          <w:rFonts w:ascii="仿宋_GB2312" w:hAnsi="仿宋" w:eastAsia="仿宋_GB2312" w:cs="仿宋_GB2312"/>
          <w:b/>
          <w:kern w:val="0"/>
          <w:sz w:val="32"/>
          <w:szCs w:val="32"/>
        </w:rPr>
        <w:t>一、 符合参加政府采购活动应当具备的一般条件的承诺函</w:t>
      </w:r>
    </w:p>
    <w:p>
      <w:pPr>
        <w:snapToGrid w:val="0"/>
        <w:spacing w:line="360" w:lineRule="auto"/>
        <w:ind w:left="0" w:leftChars="0" w:firstLine="0" w:firstLineChars="0"/>
        <w:rPr>
          <w:rFonts w:ascii="仿宋_GB2312" w:hAnsi="仿宋" w:eastAsia="仿宋_GB2312" w:cs="仿宋_GB2312"/>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auto"/>
        <w:ind w:firstLine="420"/>
        <w:rPr>
          <w:rFonts w:ascii="仿宋_GB2312" w:hAnsi="仿宋" w:eastAsia="仿宋_GB2312" w:cs="仿宋_GB2312"/>
          <w:sz w:val="24"/>
        </w:rPr>
      </w:pPr>
      <w:r>
        <w:rPr>
          <w:rFonts w:hint="eastAsia" w:ascii="仿宋_GB2312" w:hAnsi="仿宋" w:eastAsia="仿宋_GB2312" w:cs="仿宋_GB2312"/>
          <w:sz w:val="24"/>
        </w:rPr>
        <w:t>我方参与</w:t>
      </w:r>
      <w:r>
        <w:rPr>
          <w:rFonts w:hint="eastAsia" w:ascii="仿宋_GB2312" w:hAnsi="仿宋" w:eastAsia="仿宋_GB2312" w:cs="仿宋_GB2312"/>
          <w:sz w:val="24"/>
          <w:u w:val="single"/>
        </w:rPr>
        <w:t>（项目名称）</w:t>
      </w:r>
      <w:r>
        <w:rPr>
          <w:rFonts w:hint="eastAsia" w:ascii="仿宋_GB2312" w:hAnsi="仿宋" w:eastAsia="仿宋_GB2312" w:cs="仿宋_GB2312"/>
          <w:sz w:val="24"/>
        </w:rPr>
        <w:t>【</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sz w:val="24"/>
          <w:u w:val="single"/>
        </w:rPr>
        <w:t>（采购编号）</w:t>
      </w:r>
      <w:r>
        <w:rPr>
          <w:rFonts w:hint="eastAsia" w:ascii="仿宋_GB2312" w:hAnsi="仿宋" w:eastAsia="仿宋_GB2312" w:cs="仿宋_GB2312"/>
          <w:sz w:val="24"/>
        </w:rPr>
        <w:t>】政府采购活动，郑重承诺：</w:t>
      </w:r>
    </w:p>
    <w:p>
      <w:pPr>
        <w:keepNext w:val="0"/>
        <w:keepLines w:val="0"/>
        <w:pageBreakBefore w:val="0"/>
        <w:widowControl w:val="0"/>
        <w:kinsoku/>
        <w:wordWrap/>
        <w:overflowPunct/>
        <w:topLinePunct w:val="0"/>
        <w:autoSpaceDE/>
        <w:autoSpaceDN/>
        <w:bidi w:val="0"/>
        <w:adjustRightInd w:val="0"/>
        <w:snapToGrid w:val="0"/>
        <w:spacing w:line="360" w:lineRule="auto"/>
        <w:ind w:firstLine="360" w:firstLineChars="15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（一）具备《中华人民共和国政府采购法》第二十二条第一款规定的条件：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1、</w:t>
      </w:r>
      <w:r>
        <w:rPr>
          <w:rFonts w:ascii="仿宋_GB2312" w:hAnsi="仿宋" w:eastAsia="仿宋_GB2312" w:cs="仿宋_GB2312"/>
          <w:snapToGrid w:val="0"/>
          <w:kern w:val="0"/>
          <w:sz w:val="24"/>
        </w:rPr>
        <w:t>具有独立承担民事责任的能力；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2、</w:t>
      </w:r>
      <w:r>
        <w:rPr>
          <w:rFonts w:ascii="仿宋_GB2312" w:hAnsi="仿宋" w:eastAsia="仿宋_GB2312"/>
          <w:snapToGrid w:val="0"/>
          <w:kern w:val="0"/>
          <w:sz w:val="24"/>
        </w:rPr>
        <w:t xml:space="preserve">具有良好的商业信誉和健全的财务会计制度；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3、</w:t>
      </w:r>
      <w:r>
        <w:rPr>
          <w:rFonts w:ascii="仿宋_GB2312" w:hAnsi="仿宋" w:eastAsia="仿宋_GB2312"/>
          <w:snapToGrid w:val="0"/>
          <w:kern w:val="0"/>
          <w:sz w:val="24"/>
        </w:rPr>
        <w:t>具有履行合同所必需的设备和专业技术能力；</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4、</w:t>
      </w:r>
      <w:r>
        <w:rPr>
          <w:rFonts w:ascii="仿宋_GB2312" w:hAnsi="仿宋" w:eastAsia="仿宋_GB2312"/>
          <w:snapToGrid w:val="0"/>
          <w:kern w:val="0"/>
          <w:sz w:val="24"/>
        </w:rPr>
        <w:t>有依法缴纳税收和社会保障资金的良好记录；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5、</w:t>
      </w:r>
      <w:r>
        <w:rPr>
          <w:rFonts w:ascii="仿宋_GB2312" w:hAnsi="仿宋" w:eastAsia="仿宋_GB2312"/>
          <w:snapToGrid w:val="0"/>
          <w:kern w:val="0"/>
          <w:sz w:val="24"/>
        </w:rPr>
        <w:t>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6、</w:t>
      </w:r>
      <w:r>
        <w:rPr>
          <w:rFonts w:ascii="仿宋_GB2312" w:hAnsi="仿宋" w:eastAsia="仿宋_GB2312"/>
          <w:snapToGrid w:val="0"/>
          <w:kern w:val="0"/>
          <w:sz w:val="24"/>
        </w:rPr>
        <w:t>具有法律、行政法规规定的其他条件。</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（二）未被信用中国（</w:t>
      </w:r>
      <w:r>
        <w:rPr>
          <w:rFonts w:ascii="仿宋_GB2312" w:hAnsi="仿宋" w:eastAsia="仿宋_GB2312"/>
          <w:snapToGrid w:val="0"/>
          <w:kern w:val="0"/>
          <w:sz w:val="24"/>
        </w:rPr>
        <w:t>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snapToGrid w:val="0"/>
          <w:kern w:val="0"/>
          <w:sz w:val="24"/>
        </w:rPr>
      </w:pPr>
      <w:r>
        <w:rPr>
          <w:rFonts w:hint="eastAsia" w:ascii="仿宋_GB2312" w:hAnsi="仿宋" w:eastAsia="仿宋_GB2312"/>
          <w:snapToGrid w:val="0"/>
          <w:kern w:val="0"/>
          <w:sz w:val="24"/>
        </w:rPr>
        <w:t>（三）不存在以下情况：</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1、</w:t>
      </w:r>
      <w:r>
        <w:rPr>
          <w:rFonts w:ascii="仿宋_GB2312" w:hAnsi="仿宋" w:eastAsia="仿宋_GB2312" w:cs="仿宋_GB2312"/>
          <w:snapToGrid w:val="0"/>
          <w:kern w:val="0"/>
          <w:sz w:val="24"/>
        </w:rPr>
        <w:t>单位负责人为同一人或者存在直接控股、管理关系的不同供应商参加同一合同项下的政府采购活动的；</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仿宋_GB2312" w:hAnsi="仿宋" w:eastAsia="仿宋_GB2312" w:cs="仿宋_GB2312"/>
          <w:snapToGrid w:val="0"/>
          <w:kern w:val="0"/>
          <w:sz w:val="24"/>
        </w:rPr>
      </w:pPr>
      <w:r>
        <w:rPr>
          <w:rFonts w:hint="eastAsia" w:ascii="仿宋_GB2312" w:hAnsi="仿宋" w:eastAsia="仿宋_GB2312" w:cs="仿宋_GB2312"/>
          <w:snapToGrid w:val="0"/>
          <w:kern w:val="0"/>
          <w:sz w:val="24"/>
        </w:rPr>
        <w:t>2、</w:t>
      </w:r>
      <w:r>
        <w:rPr>
          <w:rFonts w:ascii="仿宋_GB2312" w:hAnsi="仿宋" w:eastAsia="仿宋_GB2312" w:cs="仿宋_GB2312"/>
          <w:snapToGrid w:val="0"/>
          <w:kern w:val="0"/>
          <w:sz w:val="24"/>
        </w:rPr>
        <w:t>为采购项目提供整体设计、规范编制或者项目管理、监理、检测等服务后再参加该采购项目的其他采购活动的。</w:t>
      </w:r>
    </w:p>
    <w:p>
      <w:pPr>
        <w:pStyle w:val="24"/>
        <w:keepNext w:val="0"/>
        <w:keepLines w:val="0"/>
        <w:pageBreakBefore w:val="0"/>
        <w:widowControl w:val="0"/>
        <w:kinsoku/>
        <w:wordWrap/>
        <w:overflowPunct/>
        <w:topLinePunct w:val="0"/>
        <w:autoSpaceDE/>
        <w:autoSpaceDN/>
        <w:bidi w:val="0"/>
        <w:adjustRightInd w:val="0"/>
        <w:snapToGrid w:val="0"/>
        <w:spacing w:line="360" w:lineRule="auto"/>
        <w:textAlignment w:val="auto"/>
        <w:rPr>
          <w:rFonts w:ascii="仿宋_GB2312" w:hAnsi="仿宋" w:eastAsia="仿宋_GB2312" w:cs="仿宋_GB2312"/>
          <w:snapToGrid w:val="0"/>
          <w:kern w:val="0"/>
        </w:rPr>
      </w:pPr>
    </w:p>
    <w:p/>
    <w:p>
      <w:pPr>
        <w:snapToGrid w:val="0"/>
        <w:spacing w:line="360" w:lineRule="auto"/>
        <w:ind w:firstLine="5520" w:firstLineChars="2300"/>
        <w:rPr>
          <w:rFonts w:ascii="仿宋_GB2312" w:hAnsi="仿宋" w:eastAsia="仿宋_GB2312" w:cs="仿宋_GB2312"/>
          <w:kern w:val="0"/>
          <w:sz w:val="24"/>
        </w:rPr>
      </w:pPr>
      <w:r>
        <w:rPr>
          <w:rFonts w:hint="eastAsia" w:ascii="仿宋_GB2312" w:hAnsi="仿宋" w:eastAsia="仿宋_GB2312" w:cs="仿宋_GB2312"/>
          <w:kern w:val="0"/>
          <w:sz w:val="24"/>
          <w:lang w:val="zh-CN"/>
        </w:rPr>
        <w:t>供应商名称</w:t>
      </w:r>
      <w:r>
        <w:rPr>
          <w:rFonts w:ascii="仿宋_GB2312" w:hAnsi="仿宋" w:eastAsia="仿宋_GB2312" w:cs="仿宋_GB2312"/>
          <w:kern w:val="0"/>
          <w:sz w:val="24"/>
          <w:lang w:val="zh-CN"/>
        </w:rPr>
        <w:t>(电子签名)：</w:t>
      </w:r>
    </w:p>
    <w:p>
      <w:pPr>
        <w:snapToGrid w:val="0"/>
        <w:spacing w:line="360" w:lineRule="auto"/>
        <w:jc w:val="right"/>
        <w:rPr>
          <w:rFonts w:ascii="仿宋_GB2312" w:hAnsi="仿宋" w:eastAsia="仿宋_GB2312" w:cs="仿宋_GB2312"/>
          <w:kern w:val="0"/>
          <w:sz w:val="24"/>
        </w:rPr>
      </w:pPr>
      <w:r>
        <w:rPr>
          <w:rFonts w:hint="eastAsia" w:ascii="仿宋_GB2312" w:hAnsi="仿宋" w:eastAsia="仿宋_GB2312" w:cs="仿宋_GB2312"/>
          <w:kern w:val="0"/>
          <w:sz w:val="24"/>
          <w:lang w:val="zh-CN"/>
        </w:rPr>
        <w:t>日期</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rPr>
        <w:t>年</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hint="eastAsia" w:ascii="仿宋_GB2312" w:hAnsi="仿宋" w:eastAsia="仿宋_GB2312" w:cs="仿宋_GB2312"/>
          <w:kern w:val="0"/>
          <w:sz w:val="24"/>
          <w:lang w:val="zh-CN"/>
        </w:rPr>
        <w:t>日</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ind w:right="480"/>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en-US" w:eastAsia="zh-CN"/>
        </w:rPr>
        <w:t>二</w:t>
      </w:r>
      <w:r>
        <w:rPr>
          <w:rFonts w:hint="eastAsia" w:ascii="仿宋_GB2312" w:hAnsi="仿宋" w:eastAsia="仿宋_GB2312" w:cs="仿宋_GB2312"/>
          <w:b/>
          <w:kern w:val="0"/>
          <w:sz w:val="32"/>
          <w:szCs w:val="32"/>
        </w:rPr>
        <w:t>、落实政府采购政策需满足的资格要求</w:t>
      </w:r>
    </w:p>
    <w:p>
      <w:pPr>
        <w:spacing w:line="360" w:lineRule="auto"/>
        <w:jc w:val="center"/>
        <w:rPr>
          <w:rFonts w:ascii="仿宋_GB2312" w:hAnsi="宋体" w:eastAsia="仿宋_GB2312"/>
          <w:b/>
          <w:sz w:val="32"/>
          <w:szCs w:val="32"/>
        </w:rPr>
      </w:pPr>
      <w:r>
        <w:rPr>
          <w:rFonts w:hint="eastAsia" w:ascii="仿宋_GB2312" w:hAnsi="宋体" w:eastAsia="仿宋_GB2312"/>
          <w:b/>
          <w:sz w:val="32"/>
          <w:szCs w:val="32"/>
        </w:rPr>
        <w:t>中小企业声明函（货物）</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本公司（联合体）郑重声明，根据《政府采购促进中小企业发展管理办法》（财库</w:t>
      </w:r>
      <w:r>
        <w:rPr>
          <w:rFonts w:hint="eastAsia" w:ascii="宋体" w:hAnsi="宋体" w:cs="宋体"/>
          <w:sz w:val="24"/>
        </w:rPr>
        <w:t>﹝</w:t>
      </w:r>
      <w:r>
        <w:rPr>
          <w:rFonts w:ascii="仿宋_GB2312" w:hAnsi="宋体" w:eastAsia="仿宋_GB2312"/>
          <w:sz w:val="24"/>
        </w:rPr>
        <w:t>2020</w:t>
      </w:r>
      <w:r>
        <w:rPr>
          <w:rFonts w:hint="eastAsia" w:ascii="宋体" w:hAnsi="宋体" w:cs="宋体"/>
          <w:sz w:val="24"/>
        </w:rPr>
        <w:t>﹞</w:t>
      </w:r>
      <w:r>
        <w:rPr>
          <w:rFonts w:ascii="仿宋_GB2312" w:hAnsi="宋体" w:eastAsia="仿宋_GB2312"/>
          <w:sz w:val="24"/>
        </w:rPr>
        <w:t xml:space="preserve">46 </w:t>
      </w:r>
      <w:r>
        <w:rPr>
          <w:rFonts w:hint="eastAsia" w:ascii="仿宋_GB2312" w:hAnsi="宋体" w:eastAsia="仿宋_GB2312"/>
          <w:sz w:val="24"/>
        </w:rPr>
        <w:t>号）的规定，本公司（联合体）参加</w:t>
      </w:r>
      <w:r>
        <w:rPr>
          <w:rFonts w:hint="eastAsia" w:ascii="仿宋_GB2312" w:hAnsi="宋体" w:eastAsia="仿宋_GB2312"/>
          <w:sz w:val="24"/>
          <w:u w:val="single"/>
          <w:lang w:val="en-US" w:eastAsia="zh-CN"/>
        </w:rPr>
        <w:t>浙江省计量科学研究院</w:t>
      </w:r>
      <w:r>
        <w:rPr>
          <w:rFonts w:hint="eastAsia" w:ascii="仿宋_GB2312" w:hAnsi="宋体" w:eastAsia="仿宋_GB2312"/>
          <w:sz w:val="24"/>
        </w:rPr>
        <w:t>的</w:t>
      </w:r>
      <w:r>
        <w:rPr>
          <w:rFonts w:hint="eastAsia" w:ascii="仿宋_GB2312" w:hAnsi="宋体" w:eastAsia="仿宋_GB2312"/>
          <w:sz w:val="24"/>
          <w:u w:val="single"/>
        </w:rPr>
        <w:t>（项目名称）</w:t>
      </w:r>
      <w:r>
        <w:rPr>
          <w:rFonts w:hint="eastAsia" w:ascii="仿宋_GB2312" w:hAnsi="宋体" w:eastAsia="仿宋_GB2312"/>
          <w:sz w:val="24"/>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_GB2312" w:hAnsi="宋体" w:eastAsia="仿宋_GB2312"/>
          <w:sz w:val="24"/>
          <w:lang w:eastAsia="zh-CN"/>
        </w:rPr>
      </w:pPr>
      <w:r>
        <w:rPr>
          <w:rFonts w:ascii="仿宋_GB2312" w:hAnsi="宋体" w:eastAsia="仿宋_GB2312"/>
          <w:sz w:val="24"/>
        </w:rPr>
        <w:t>1.</w:t>
      </w:r>
      <w:r>
        <w:rPr>
          <w:rFonts w:hint="eastAsia" w:ascii="仿宋_GB2312" w:hAnsi="宋体" w:eastAsia="仿宋_GB2312"/>
          <w:sz w:val="24"/>
          <w:u w:val="single"/>
        </w:rPr>
        <w:t>（标的名称）</w:t>
      </w:r>
      <w:r>
        <w:rPr>
          <w:rFonts w:ascii="仿宋_GB2312" w:hAnsi="宋体" w:eastAsia="仿宋_GB2312"/>
          <w:sz w:val="24"/>
        </w:rPr>
        <w:t xml:space="preserve"> ，属于 </w:t>
      </w:r>
      <w:r>
        <w:rPr>
          <w:rFonts w:hint="eastAsia" w:ascii="仿宋_GB2312" w:hAnsi="宋体" w:eastAsia="仿宋_GB2312"/>
          <w:sz w:val="24"/>
          <w:u w:val="single"/>
        </w:rPr>
        <w:t>（采购文件中明确的所属行业）</w:t>
      </w:r>
      <w:r>
        <w:rPr>
          <w:rFonts w:hint="eastAsia" w:ascii="仿宋_GB2312" w:hAnsi="宋体" w:eastAsia="仿宋_GB2312"/>
          <w:sz w:val="24"/>
        </w:rPr>
        <w:t>行业；制造商为</w:t>
      </w:r>
      <w:r>
        <w:rPr>
          <w:rFonts w:ascii="仿宋_GB2312" w:hAnsi="宋体" w:eastAsia="仿宋_GB2312"/>
          <w:sz w:val="24"/>
          <w:u w:val="single"/>
        </w:rPr>
        <w:t xml:space="preserve"> （企业名称）</w:t>
      </w:r>
      <w:r>
        <w:rPr>
          <w:rFonts w:ascii="仿宋_GB2312" w:hAnsi="宋体" w:eastAsia="仿宋_GB2312"/>
          <w:sz w:val="24"/>
        </w:rPr>
        <w:t xml:space="preserve"> ，从业人员</w:t>
      </w:r>
      <w:r>
        <w:rPr>
          <w:rFonts w:hint="eastAsia" w:ascii="仿宋_GB2312" w:hAnsi="宋体" w:eastAsia="仿宋_GB2312"/>
          <w:sz w:val="24"/>
          <w:lang w:eastAsia="zh-CN"/>
        </w:rPr>
        <w:t>【】</w:t>
      </w:r>
      <w:r>
        <w:rPr>
          <w:rFonts w:hint="eastAsia" w:ascii="仿宋_GB2312" w:hAnsi="宋体" w:eastAsia="仿宋_GB2312"/>
          <w:sz w:val="24"/>
        </w:rPr>
        <w:t>人，营业收入为</w:t>
      </w:r>
      <w:r>
        <w:rPr>
          <w:rFonts w:hint="eastAsia" w:ascii="仿宋_GB2312" w:hAnsi="宋体" w:eastAsia="仿宋_GB2312"/>
          <w:sz w:val="24"/>
          <w:lang w:eastAsia="zh-CN"/>
        </w:rPr>
        <w:t>【】</w:t>
      </w:r>
      <w:r>
        <w:rPr>
          <w:rFonts w:hint="eastAsia" w:ascii="仿宋_GB2312" w:hAnsi="宋体" w:eastAsia="仿宋_GB2312"/>
          <w:sz w:val="24"/>
        </w:rPr>
        <w:t>万元，资产总额为</w:t>
      </w:r>
      <w:r>
        <w:rPr>
          <w:rFonts w:hint="eastAsia" w:ascii="仿宋_GB2312" w:hAnsi="宋体" w:eastAsia="仿宋_GB2312"/>
          <w:sz w:val="24"/>
          <w:lang w:eastAsia="zh-CN"/>
        </w:rPr>
        <w:t>【】</w:t>
      </w:r>
      <w:r>
        <w:rPr>
          <w:rFonts w:hint="eastAsia" w:ascii="仿宋_GB2312" w:hAnsi="宋体" w:eastAsia="仿宋_GB2312"/>
          <w:sz w:val="24"/>
        </w:rPr>
        <w:t>万元，属于</w:t>
      </w:r>
      <w:r>
        <w:rPr>
          <w:rFonts w:ascii="仿宋_GB2312" w:hAnsi="宋体" w:eastAsia="仿宋_GB2312"/>
          <w:sz w:val="24"/>
          <w:u w:val="single"/>
        </w:rPr>
        <w:t xml:space="preserve"> （中型企业、小型企业、微型企业）</w:t>
      </w:r>
      <w:r>
        <w:rPr>
          <w:rFonts w:hint="eastAsia" w:ascii="仿宋_GB2312" w:hAnsi="宋体" w:eastAsia="仿宋_GB2312"/>
          <w:sz w:val="24"/>
          <w:u w:val="single"/>
          <w:lang w:eastAsia="zh-CN"/>
        </w:rPr>
        <w:t>。</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以上企业，不属于大企业的分支机构，不存在控股股东为大企业的情形，也不存在与大企业的负责人为同一人的情形。</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本企业对上述声明内容的真实性负责。如有虚假，将依法承担相应责任。</w:t>
      </w:r>
    </w:p>
    <w:p>
      <w:pPr>
        <w:snapToGrid w:val="0"/>
        <w:spacing w:line="360" w:lineRule="auto"/>
        <w:ind w:firstLine="5160" w:firstLineChars="2150"/>
        <w:rPr>
          <w:rFonts w:ascii="仿宋_GB2312" w:hAnsi="仿宋" w:eastAsia="仿宋_GB2312" w:cs="仿宋_GB2312"/>
          <w:kern w:val="0"/>
          <w:sz w:val="24"/>
        </w:rPr>
      </w:pPr>
      <w:r>
        <w:rPr>
          <w:rFonts w:hint="eastAsia" w:ascii="仿宋_GB2312" w:hAnsi="仿宋" w:eastAsia="仿宋_GB2312" w:cs="仿宋_GB2312"/>
          <w:kern w:val="0"/>
          <w:sz w:val="24"/>
          <w:lang w:val="zh-CN"/>
        </w:rPr>
        <w:t>供应商名称</w:t>
      </w:r>
      <w:r>
        <w:rPr>
          <w:rFonts w:ascii="仿宋_GB2312" w:hAnsi="仿宋" w:eastAsia="仿宋_GB2312" w:cs="仿宋_GB2312"/>
          <w:kern w:val="0"/>
          <w:sz w:val="24"/>
          <w:lang w:val="zh-CN"/>
        </w:rPr>
        <w:t>(电子签名)：</w:t>
      </w:r>
    </w:p>
    <w:p>
      <w:pPr>
        <w:ind w:right="30" w:firstLine="494"/>
        <w:jc w:val="center"/>
        <w:rPr>
          <w:rFonts w:ascii="仿宋" w:hAnsi="仿宋" w:eastAsia="仿宋" w:cs="宋体"/>
          <w:sz w:val="24"/>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rPr>
        <w:t>：</w:t>
      </w:r>
      <w:r>
        <w:rPr>
          <w:rFonts w:ascii="仿宋" w:hAnsi="仿宋" w:eastAsia="仿宋" w:cs="宋体"/>
          <w:sz w:val="24"/>
        </w:rPr>
        <w:t>年月日</w:t>
      </w:r>
    </w:p>
    <w:p>
      <w:pPr>
        <w:snapToGrid w:val="0"/>
        <w:spacing w:line="360" w:lineRule="auto"/>
        <w:rPr>
          <w:rFonts w:ascii="仿宋_GB2312" w:hAnsi="仿宋" w:eastAsia="仿宋_GB2312" w:cs="仿宋_GB2312"/>
          <w:kern w:val="0"/>
          <w:sz w:val="24"/>
          <w:lang w:val="zh-CN"/>
        </w:rPr>
      </w:pPr>
    </w:p>
    <w:p>
      <w:pPr>
        <w:spacing w:line="360" w:lineRule="auto"/>
        <w:jc w:val="left"/>
        <w:rPr>
          <w:rFonts w:ascii="仿宋_GB2312" w:hAnsi="宋体" w:eastAsia="仿宋_GB2312"/>
          <w:sz w:val="18"/>
          <w:szCs w:val="18"/>
        </w:rPr>
      </w:pPr>
    </w:p>
    <w:p>
      <w:pPr>
        <w:spacing w:line="360" w:lineRule="auto"/>
        <w:ind w:right="420" w:firstLine="440" w:firstLineChars="200"/>
        <w:rPr>
          <w:rFonts w:ascii="仿宋_GB2312" w:hAnsi="仿宋" w:eastAsia="仿宋_GB2312" w:cs="仿宋_GB2312"/>
          <w:sz w:val="22"/>
          <w:szCs w:val="22"/>
        </w:rPr>
      </w:pPr>
      <w:r>
        <w:rPr>
          <w:rFonts w:hint="eastAsia" w:ascii="仿宋_GB2312" w:hAnsi="仿宋" w:eastAsia="仿宋_GB2312" w:cs="仿宋_GB2312"/>
          <w:sz w:val="22"/>
          <w:szCs w:val="22"/>
        </w:rPr>
        <w:t>注：</w:t>
      </w:r>
      <w:r>
        <w:rPr>
          <w:rFonts w:hint="eastAsia" w:ascii="仿宋_GB2312" w:hAnsi="仿宋" w:eastAsia="仿宋_GB2312" w:cs="仿宋_GB2312"/>
          <w:b/>
          <w:bCs/>
          <w:sz w:val="22"/>
          <w:szCs w:val="22"/>
        </w:rPr>
        <w:t>1.填写要求：①“标的名称”、“采购文件中明确的所属行业”依据</w:t>
      </w:r>
      <w:r>
        <w:rPr>
          <w:rFonts w:hint="eastAsia" w:ascii="仿宋_GB2312" w:hAnsi="仿宋" w:eastAsia="仿宋_GB2312" w:cs="仿宋_GB2312"/>
          <w:b/>
          <w:bCs/>
          <w:sz w:val="22"/>
          <w:szCs w:val="22"/>
          <w:lang w:eastAsia="zh-CN"/>
        </w:rPr>
        <w:t>采购文件</w:t>
      </w:r>
      <w:r>
        <w:rPr>
          <w:rFonts w:hint="eastAsia" w:ascii="仿宋_GB2312" w:hAnsi="仿宋" w:eastAsia="仿宋_GB2312" w:cs="仿宋_GB2312"/>
          <w:b/>
          <w:bCs/>
          <w:sz w:val="22"/>
          <w:szCs w:val="22"/>
        </w:rPr>
        <w:t>第二部分</w:t>
      </w:r>
      <w:r>
        <w:rPr>
          <w:rFonts w:hint="eastAsia" w:ascii="仿宋_GB2312" w:hAnsi="仿宋" w:eastAsia="仿宋_GB2312" w:cs="仿宋_GB2312"/>
          <w:b/>
          <w:bCs/>
          <w:sz w:val="22"/>
          <w:szCs w:val="22"/>
          <w:lang w:eastAsia="zh-CN"/>
        </w:rPr>
        <w:t>供应商</w:t>
      </w:r>
      <w:r>
        <w:rPr>
          <w:rFonts w:hint="eastAsia" w:ascii="仿宋_GB2312" w:hAnsi="仿宋" w:eastAsia="仿宋_GB2312" w:cs="仿宋_GB2312"/>
          <w:b/>
          <w:bCs/>
          <w:sz w:val="22"/>
          <w:szCs w:val="22"/>
        </w:rPr>
        <w:t>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w:t>
      </w:r>
      <w:r>
        <w:rPr>
          <w:rFonts w:hint="eastAsia" w:ascii="仿宋_GB2312" w:hAnsi="仿宋" w:eastAsia="仿宋_GB2312" w:cs="仿宋_GB2312"/>
          <w:b/>
          <w:bCs/>
          <w:sz w:val="22"/>
          <w:szCs w:val="22"/>
          <w:lang w:eastAsia="zh-CN"/>
        </w:rPr>
        <w:t>供应商</w:t>
      </w:r>
      <w:r>
        <w:rPr>
          <w:rFonts w:hint="eastAsia" w:ascii="仿宋_GB2312" w:hAnsi="仿宋" w:eastAsia="仿宋_GB2312" w:cs="仿宋_GB2312"/>
          <w:b/>
          <w:bCs/>
          <w:sz w:val="22"/>
          <w:szCs w:val="22"/>
        </w:rPr>
        <w:t>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40" w:firstLineChars="200"/>
        <w:rPr>
          <w:rFonts w:ascii="仿宋_GB2312" w:hAnsi="仿宋" w:eastAsia="仿宋_GB2312" w:cs="仿宋_GB2312"/>
          <w:b/>
          <w:sz w:val="32"/>
          <w:szCs w:val="32"/>
        </w:rPr>
      </w:pPr>
      <w:r>
        <w:rPr>
          <w:rFonts w:hint="eastAsia" w:ascii="仿宋_GB2312" w:hAnsi="仿宋" w:eastAsia="仿宋_GB2312" w:cs="仿宋_GB2312"/>
          <w:sz w:val="22"/>
          <w:szCs w:val="22"/>
        </w:rPr>
        <w:t>2.符合《关于促进残疾人就业政府采购政策的通知》（财库〔</w:t>
      </w:r>
      <w:r>
        <w:rPr>
          <w:rFonts w:ascii="仿宋_GB2312" w:hAnsi="仿宋" w:eastAsia="仿宋_GB2312" w:cs="仿宋_GB2312"/>
          <w:sz w:val="22"/>
          <w:szCs w:val="22"/>
        </w:rPr>
        <w:t>2017〕141号）规定的条件并提供《残疾人福利性单位声明函》（附件1）的残疾人福利性单位视同小型、微型企业；根据《关于政府采购支持监狱企业发展有关问题的通知》（财库[2014]68号）的规定，</w:t>
      </w:r>
      <w:r>
        <w:rPr>
          <w:rFonts w:hint="eastAsia" w:ascii="仿宋_GB2312" w:hAnsi="仿宋" w:eastAsia="仿宋_GB2312" w:cs="仿宋_GB2312"/>
          <w:sz w:val="22"/>
          <w:szCs w:val="22"/>
          <w:lang w:eastAsia="zh-CN"/>
        </w:rPr>
        <w:t>供应商</w:t>
      </w:r>
      <w:r>
        <w:rPr>
          <w:rFonts w:ascii="仿宋_GB2312" w:hAnsi="仿宋" w:eastAsia="仿宋_GB2312" w:cs="仿宋_GB2312"/>
          <w:sz w:val="22"/>
          <w:szCs w:val="22"/>
        </w:rPr>
        <w:t>提供由省级以上监狱管理局、戒毒管理局（含新疆生产建设兵团）出具的属于监狱企业证明文件的，视同为小型和微型企业。</w:t>
      </w:r>
    </w:p>
    <w:p>
      <w:pPr>
        <w:rPr>
          <w:rFonts w:ascii="仿宋_GB2312" w:hAnsi="仿宋" w:eastAsia="仿宋_GB2312" w:cs="仿宋_GB2312"/>
          <w:b/>
          <w:kern w:val="0"/>
          <w:sz w:val="36"/>
          <w:szCs w:val="36"/>
        </w:rPr>
      </w:pPr>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商务技术文件部分</w:t>
      </w:r>
    </w:p>
    <w:p/>
    <w:p>
      <w:pPr>
        <w:spacing w:line="360" w:lineRule="auto"/>
        <w:jc w:val="center"/>
        <w:rPr>
          <w:rFonts w:ascii="仿宋" w:hAnsi="仿宋" w:eastAsia="仿宋" w:cs="仿宋"/>
          <w:b/>
          <w:bCs/>
          <w:sz w:val="36"/>
          <w:szCs w:val="36"/>
        </w:rPr>
      </w:pPr>
      <w:r>
        <w:rPr>
          <w:rFonts w:hint="eastAsia" w:ascii="仿宋" w:hAnsi="仿宋" w:eastAsia="仿宋" w:cs="仿宋"/>
          <w:b/>
          <w:bCs/>
          <w:sz w:val="36"/>
          <w:szCs w:val="36"/>
        </w:rPr>
        <w:t>目</w:t>
      </w:r>
      <w:r>
        <w:rPr>
          <w:rFonts w:hint="eastAsia" w:ascii="仿宋" w:hAnsi="仿宋" w:cs="仿宋"/>
          <w:b/>
          <w:bCs/>
          <w:sz w:val="36"/>
          <w:szCs w:val="36"/>
          <w:lang w:val="en-US" w:eastAsia="zh-CN"/>
        </w:rPr>
        <w:t xml:space="preserve"> </w:t>
      </w:r>
      <w:r>
        <w:rPr>
          <w:rFonts w:hint="eastAsia" w:ascii="仿宋" w:hAnsi="仿宋" w:eastAsia="仿宋" w:cs="仿宋"/>
          <w:b/>
          <w:bCs/>
          <w:sz w:val="36"/>
          <w:szCs w:val="36"/>
        </w:rPr>
        <w:t>录</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cs="仿宋"/>
          <w:sz w:val="24"/>
          <w:lang w:val="en-US" w:eastAsia="zh-CN"/>
        </w:rPr>
        <w:t>响应</w:t>
      </w:r>
      <w:r>
        <w:rPr>
          <w:rFonts w:hint="eastAsia" w:ascii="仿宋" w:hAnsi="仿宋" w:eastAsia="仿宋" w:cs="仿宋"/>
          <w:sz w:val="24"/>
        </w:rPr>
        <w:t>函…………………………………………………………………………（页码）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授权委托书或法定代表人（单位负责人、自然人本人）身份证明………（页码）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标的清单</w:t>
      </w:r>
      <w:r>
        <w:rPr>
          <w:rFonts w:hint="eastAsia" w:ascii="仿宋" w:hAnsi="仿宋" w:cs="仿宋"/>
          <w:sz w:val="24"/>
          <w:lang w:val="en-US" w:eastAsia="zh-CN"/>
        </w:rPr>
        <w:t>和技术规格书</w:t>
      </w:r>
      <w:r>
        <w:rPr>
          <w:rFonts w:hint="eastAsia" w:ascii="仿宋" w:hAnsi="仿宋" w:eastAsia="仿宋" w:cs="仿宋"/>
          <w:sz w:val="24"/>
        </w:rPr>
        <w:t>………………………………………………………（页码）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商务技术偏离表………………………………………………………………（页码）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rPr>
        <w:t>同类项目的情况（含价格）…………………………………………………（页码）</w:t>
      </w:r>
    </w:p>
    <w:p>
      <w:pPr>
        <w:keepNext w:val="0"/>
        <w:keepLines w:val="0"/>
        <w:pageBreakBefore w:val="0"/>
        <w:widowControl w:val="0"/>
        <w:numPr>
          <w:ilvl w:val="0"/>
          <w:numId w:val="9"/>
        </w:numPr>
        <w:kinsoku/>
        <w:wordWrap/>
        <w:overflowPunct/>
        <w:topLinePunct w:val="0"/>
        <w:autoSpaceDE/>
        <w:autoSpaceDN/>
        <w:bidi w:val="0"/>
        <w:adjustRightInd w:val="0"/>
        <w:snapToGrid w:val="0"/>
        <w:spacing w:line="360" w:lineRule="auto"/>
        <w:ind w:left="0" w:hanging="5"/>
        <w:textAlignment w:val="auto"/>
        <w:rPr>
          <w:rFonts w:ascii="仿宋" w:hAnsi="仿宋" w:eastAsia="仿宋" w:cs="仿宋"/>
          <w:sz w:val="24"/>
        </w:rPr>
      </w:pPr>
      <w:r>
        <w:rPr>
          <w:rFonts w:hint="eastAsia" w:ascii="仿宋" w:hAnsi="仿宋" w:eastAsia="仿宋" w:cs="仿宋"/>
          <w:sz w:val="24"/>
          <w:lang w:val="zh-CN"/>
        </w:rPr>
        <w:t>政府采购供应商廉洁自律承诺书</w:t>
      </w:r>
      <w:r>
        <w:rPr>
          <w:rFonts w:hint="eastAsia" w:ascii="仿宋" w:hAnsi="仿宋" w:eastAsia="仿宋" w:cs="仿宋"/>
          <w:sz w:val="24"/>
        </w:rPr>
        <w:t>……………………………………………（页码）</w:t>
      </w:r>
    </w:p>
    <w:p>
      <w:pPr>
        <w:rPr>
          <w:lang w:val="zh-CN"/>
        </w:rPr>
      </w:pPr>
    </w:p>
    <w:p>
      <w:pPr>
        <w:rPr>
          <w:lang w:val="zh-CN"/>
        </w:rPr>
      </w:pPr>
    </w:p>
    <w:p>
      <w:pPr>
        <w:rPr>
          <w:lang w:val="zh-CN"/>
        </w:rPr>
      </w:pPr>
    </w:p>
    <w:p>
      <w:pPr>
        <w:rPr>
          <w:lang w:val="zh-CN"/>
        </w:rPr>
      </w:pPr>
    </w:p>
    <w:p>
      <w:pPr>
        <w:rPr>
          <w:lang w:val="zh-CN"/>
        </w:rPr>
      </w:pPr>
    </w:p>
    <w:p/>
    <w:p/>
    <w:p/>
    <w:p/>
    <w:p/>
    <w:p/>
    <w:p/>
    <w:p/>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ascii="仿宋_GB2312" w:hAnsi="仿宋" w:eastAsia="仿宋_GB2312" w:cs="仿宋_GB2312"/>
          <w:b/>
          <w:sz w:val="32"/>
          <w:szCs w:val="32"/>
        </w:rPr>
      </w:pPr>
      <w:r>
        <w:rPr>
          <w:rFonts w:hint="eastAsia" w:ascii="仿宋_GB2312" w:hAnsi="仿宋" w:eastAsia="仿宋_GB2312" w:cs="仿宋_GB2312"/>
          <w:b/>
          <w:kern w:val="0"/>
          <w:sz w:val="32"/>
          <w:szCs w:val="32"/>
        </w:rPr>
        <w:t>一、</w:t>
      </w:r>
      <w:r>
        <w:rPr>
          <w:rFonts w:hint="eastAsia" w:ascii="仿宋_GB2312" w:hAnsi="仿宋" w:eastAsia="仿宋_GB2312" w:cs="仿宋_GB2312"/>
          <w:b/>
          <w:kern w:val="0"/>
          <w:sz w:val="32"/>
          <w:szCs w:val="32"/>
          <w:lang w:val="en-US" w:eastAsia="zh-CN"/>
        </w:rPr>
        <w:t>响应</w:t>
      </w:r>
      <w:r>
        <w:rPr>
          <w:rFonts w:hint="eastAsia" w:ascii="仿宋_GB2312" w:hAnsi="仿宋" w:eastAsia="仿宋_GB2312" w:cs="仿宋_GB2312"/>
          <w:b/>
          <w:sz w:val="32"/>
          <w:szCs w:val="32"/>
        </w:rPr>
        <w:t>函</w:t>
      </w:r>
    </w:p>
    <w:p>
      <w:pPr>
        <w:snapToGrid w:val="0"/>
        <w:spacing w:line="360" w:lineRule="exact"/>
        <w:ind w:left="0" w:leftChars="0" w:firstLine="0" w:firstLineChars="0"/>
        <w:rPr>
          <w:rFonts w:ascii="仿宋_GB2312" w:hAnsi="仿宋" w:eastAsia="仿宋_GB2312" w:cs="仿宋_GB2312"/>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exact"/>
        <w:ind w:firstLine="480" w:firstLineChars="200"/>
        <w:jc w:val="left"/>
        <w:rPr>
          <w:rFonts w:ascii="仿宋_GB2312" w:hAnsi="仿宋" w:eastAsia="仿宋_GB2312" w:cs="仿宋_GB2312"/>
          <w:sz w:val="24"/>
        </w:rPr>
      </w:pPr>
      <w:r>
        <w:rPr>
          <w:rFonts w:hint="eastAsia" w:ascii="仿宋_GB2312" w:hAnsi="仿宋" w:eastAsia="仿宋_GB2312" w:cs="仿宋_GB2312"/>
          <w:sz w:val="24"/>
        </w:rPr>
        <w:t>我方参加你方组织的（项目名称）【</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采购</w:t>
      </w:r>
      <w:r>
        <w:rPr>
          <w:rFonts w:hint="eastAsia" w:ascii="仿宋_GB2312" w:hAnsi="仿宋" w:eastAsia="仿宋_GB2312" w:cs="仿宋_GB2312"/>
          <w:sz w:val="24"/>
        </w:rPr>
        <w:t>的有关活动，并对此项目进行投标。为此：</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1、我方承诺</w:t>
      </w:r>
      <w:r>
        <w:rPr>
          <w:rFonts w:hint="eastAsia" w:ascii="仿宋_GB2312" w:hAnsi="仿宋" w:eastAsia="仿宋_GB2312" w:cs="仿宋_GB2312"/>
          <w:sz w:val="24"/>
          <w:lang w:eastAsia="zh-CN"/>
        </w:rPr>
        <w:t>响应有效期</w:t>
      </w:r>
      <w:r>
        <w:rPr>
          <w:rFonts w:ascii="仿宋_GB2312" w:hAnsi="仿宋" w:eastAsia="仿宋_GB2312" w:cs="仿宋_GB2312"/>
          <w:sz w:val="24"/>
        </w:rPr>
        <w:t>从提交</w:t>
      </w:r>
      <w:r>
        <w:rPr>
          <w:rFonts w:hint="eastAsia" w:ascii="仿宋_GB2312" w:hAnsi="仿宋" w:eastAsia="仿宋_GB2312" w:cs="仿宋_GB2312"/>
          <w:sz w:val="24"/>
          <w:lang w:eastAsia="zh-CN"/>
        </w:rPr>
        <w:t>响应文件</w:t>
      </w:r>
      <w:r>
        <w:rPr>
          <w:rFonts w:ascii="仿宋_GB2312" w:hAnsi="仿宋" w:eastAsia="仿宋_GB2312" w:cs="仿宋_GB2312"/>
          <w:sz w:val="24"/>
        </w:rPr>
        <w:t>的截止之日起</w:t>
      </w:r>
      <w:r>
        <w:rPr>
          <w:rFonts w:hint="eastAsia" w:ascii="仿宋_GB2312" w:hAnsi="仿宋" w:eastAsia="仿宋_GB2312" w:cs="仿宋_GB2312"/>
          <w:sz w:val="24"/>
        </w:rPr>
        <w:t>天（不少于</w:t>
      </w:r>
      <w:r>
        <w:rPr>
          <w:rFonts w:ascii="仿宋_GB2312" w:hAnsi="仿宋" w:eastAsia="仿宋_GB2312" w:cs="仿宋_GB2312"/>
          <w:sz w:val="24"/>
        </w:rPr>
        <w:t>90天）</w:t>
      </w:r>
      <w:r>
        <w:rPr>
          <w:rFonts w:hint="eastAsia"/>
        </w:rPr>
        <w:t>，</w:t>
      </w:r>
      <w:r>
        <w:rPr>
          <w:rFonts w:hint="eastAsia" w:ascii="仿宋_GB2312" w:hAnsi="仿宋" w:eastAsia="仿宋_GB2312" w:cs="仿宋_GB2312"/>
          <w:sz w:val="24"/>
        </w:rPr>
        <w:t>本</w:t>
      </w:r>
      <w:r>
        <w:rPr>
          <w:rFonts w:hint="eastAsia" w:ascii="仿宋_GB2312" w:hAnsi="仿宋" w:eastAsia="仿宋_GB2312" w:cs="仿宋_GB2312"/>
          <w:sz w:val="24"/>
          <w:lang w:eastAsia="zh-CN"/>
        </w:rPr>
        <w:t>响应文件</w:t>
      </w:r>
      <w:r>
        <w:rPr>
          <w:rFonts w:hint="eastAsia" w:ascii="仿宋_GB2312" w:hAnsi="仿宋" w:eastAsia="仿宋_GB2312" w:cs="仿宋_GB2312"/>
          <w:sz w:val="24"/>
        </w:rPr>
        <w:t>在</w:t>
      </w:r>
      <w:r>
        <w:rPr>
          <w:rFonts w:hint="eastAsia" w:ascii="仿宋_GB2312" w:hAnsi="仿宋" w:eastAsia="仿宋_GB2312" w:cs="仿宋_GB2312"/>
          <w:sz w:val="24"/>
          <w:lang w:eastAsia="zh-CN"/>
        </w:rPr>
        <w:t>响应有效期</w:t>
      </w:r>
      <w:r>
        <w:rPr>
          <w:rFonts w:hint="eastAsia" w:ascii="仿宋_GB2312" w:hAnsi="仿宋" w:eastAsia="仿宋_GB2312" w:cs="仿宋_GB2312"/>
          <w:sz w:val="24"/>
        </w:rPr>
        <w:t>满之前均具有约束力。</w:t>
      </w:r>
    </w:p>
    <w:p>
      <w:pPr>
        <w:snapToGrid w:val="0"/>
        <w:spacing w:line="360" w:lineRule="exact"/>
        <w:ind w:firstLine="480" w:firstLineChars="200"/>
        <w:rPr>
          <w:rFonts w:ascii="仿宋_GB2312" w:hAnsi="仿宋" w:eastAsia="仿宋_GB2312" w:cs="仿宋_GB2312"/>
          <w:sz w:val="24"/>
        </w:rPr>
      </w:pPr>
      <w:r>
        <w:rPr>
          <w:rFonts w:ascii="仿宋_GB2312" w:hAnsi="仿宋" w:eastAsia="仿宋_GB2312" w:cs="仿宋_GB2312"/>
          <w:sz w:val="24"/>
        </w:rPr>
        <w:t>2、我方的</w:t>
      </w:r>
      <w:r>
        <w:rPr>
          <w:rFonts w:hint="eastAsia" w:ascii="仿宋_GB2312" w:hAnsi="仿宋" w:eastAsia="仿宋_GB2312" w:cs="仿宋_GB2312"/>
          <w:sz w:val="24"/>
          <w:lang w:eastAsia="zh-CN"/>
        </w:rPr>
        <w:t>响应文件</w:t>
      </w:r>
      <w:r>
        <w:rPr>
          <w:rFonts w:ascii="仿宋_GB2312" w:hAnsi="仿宋" w:eastAsia="仿宋_GB2312" w:cs="仿宋_GB2312"/>
          <w:sz w:val="24"/>
        </w:rPr>
        <w:t>包括以下内容：</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2.1资格文件：</w:t>
      </w:r>
    </w:p>
    <w:p>
      <w:pPr>
        <w:snapToGrid w:val="0"/>
        <w:spacing w:line="360" w:lineRule="exact"/>
        <w:ind w:left="480" w:leftChars="200" w:firstLine="480" w:firstLineChars="200"/>
        <w:rPr>
          <w:rFonts w:ascii="仿宋_GB2312" w:hAnsi="仿宋" w:eastAsia="仿宋_GB2312" w:cs="仿宋_GB2312"/>
          <w:sz w:val="24"/>
        </w:rPr>
      </w:pPr>
      <w:r>
        <w:rPr>
          <w:rFonts w:ascii="仿宋_GB2312" w:hAnsi="仿宋" w:eastAsia="仿宋_GB2312" w:cs="仿宋_GB2312"/>
          <w:sz w:val="24"/>
        </w:rPr>
        <w:t>2.1.1</w:t>
      </w:r>
      <w:r>
        <w:rPr>
          <w:rFonts w:hint="eastAsia" w:ascii="仿宋_GB2312" w:hAnsi="仿宋" w:eastAsia="仿宋_GB2312" w:cs="仿宋_GB2312"/>
          <w:sz w:val="24"/>
        </w:rPr>
        <w:t>承诺函；</w:t>
      </w:r>
    </w:p>
    <w:p>
      <w:pPr>
        <w:snapToGrid w:val="0"/>
        <w:spacing w:line="360" w:lineRule="exact"/>
        <w:ind w:left="480" w:leftChars="200" w:firstLine="480" w:firstLineChars="200"/>
        <w:rPr>
          <w:rFonts w:hint="eastAsia" w:ascii="仿宋_GB2312" w:hAnsi="仿宋" w:eastAsia="仿宋_GB2312" w:cs="仿宋_GB2312"/>
          <w:sz w:val="24"/>
          <w:lang w:eastAsia="zh-CN"/>
        </w:rPr>
      </w:pPr>
      <w:r>
        <w:rPr>
          <w:rFonts w:ascii="仿宋_GB2312" w:hAnsi="仿宋" w:eastAsia="仿宋_GB2312" w:cs="仿宋_GB2312"/>
          <w:sz w:val="24"/>
        </w:rPr>
        <w:t>2.1.2落实政府采购政策需满足的资格要求</w:t>
      </w:r>
      <w:r>
        <w:rPr>
          <w:rFonts w:hint="eastAsia" w:ascii="仿宋_GB2312" w:hAnsi="仿宋" w:eastAsia="仿宋_GB2312" w:cs="仿宋_GB2312"/>
          <w:sz w:val="24"/>
        </w:rPr>
        <w:t>：</w:t>
      </w:r>
      <w:r>
        <w:rPr>
          <w:rFonts w:hint="eastAsia" w:ascii="仿宋_GB2312" w:hAnsi="仿宋" w:eastAsia="仿宋_GB2312" w:cs="仿宋_GB2312"/>
          <w:sz w:val="24"/>
          <w:lang w:val="en-US" w:eastAsia="zh-CN"/>
        </w:rPr>
        <w:t>中小企业声明函</w:t>
      </w:r>
      <w:r>
        <w:rPr>
          <w:rFonts w:hint="eastAsia" w:ascii="仿宋_GB2312" w:hAnsi="仿宋" w:eastAsia="仿宋_GB2312"/>
          <w:bCs/>
          <w:color w:val="FF0000"/>
          <w:sz w:val="24"/>
          <w:lang w:eastAsia="zh-CN"/>
        </w:rPr>
        <w:t>。</w:t>
      </w:r>
    </w:p>
    <w:p>
      <w:pPr>
        <w:snapToGrid w:val="0"/>
        <w:spacing w:line="360" w:lineRule="exact"/>
        <w:ind w:left="240" w:leftChars="100" w:firstLine="480" w:firstLineChars="200"/>
        <w:rPr>
          <w:rFonts w:ascii="仿宋_GB2312" w:hAnsi="仿宋" w:eastAsia="仿宋_GB2312" w:cs="仿宋_GB2312"/>
          <w:sz w:val="24"/>
          <w:lang w:val="zh-CN"/>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2</w:t>
      </w:r>
      <w:r>
        <w:rPr>
          <w:rFonts w:hint="eastAsia" w:ascii="仿宋_GB2312" w:hAnsi="仿宋" w:eastAsia="仿宋_GB2312" w:cs="仿宋_GB2312"/>
          <w:sz w:val="24"/>
        </w:rPr>
        <w:t>商务技术</w:t>
      </w:r>
      <w:r>
        <w:rPr>
          <w:rFonts w:hint="eastAsia" w:ascii="仿宋_GB2312" w:hAnsi="仿宋" w:eastAsia="仿宋_GB2312" w:cs="仿宋_GB2312"/>
          <w:sz w:val="24"/>
          <w:lang w:val="zh-CN"/>
        </w:rPr>
        <w:t>文件：</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.2.1.响应函；</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.2.2.授权委托书或法定代表人（单位负责人、自然人本人）身份证明；</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.2.3.授权代表近一个月内在投标单位缴纳社保的参保证明（适用于法定代表人授权代表参加投标活动）；</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.2.4.应标的标的清单、技术规格资料；</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.2.5.同类项目的情况（含价格）</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.2.6.商务技术偏离表；</w:t>
      </w:r>
    </w:p>
    <w:p>
      <w:pPr>
        <w:snapToGrid w:val="0"/>
        <w:spacing w:line="360" w:lineRule="exact"/>
        <w:ind w:left="240" w:leftChars="100" w:firstLine="480" w:firstLineChars="200"/>
        <w:rPr>
          <w:rFonts w:hint="eastAsia" w:ascii="仿宋_GB2312" w:hAnsi="仿宋" w:eastAsia="仿宋_GB2312" w:cs="仿宋_GB2312"/>
          <w:sz w:val="24"/>
        </w:rPr>
      </w:pPr>
      <w:r>
        <w:rPr>
          <w:rFonts w:hint="eastAsia" w:ascii="仿宋_GB2312" w:hAnsi="仿宋" w:eastAsia="仿宋_GB2312" w:cs="仿宋_GB2312"/>
          <w:sz w:val="24"/>
          <w:lang w:val="en-US" w:eastAsia="zh-CN"/>
        </w:rPr>
        <w:t>2</w:t>
      </w:r>
      <w:r>
        <w:rPr>
          <w:rFonts w:hint="eastAsia" w:ascii="仿宋_GB2312" w:hAnsi="仿宋" w:eastAsia="仿宋_GB2312" w:cs="仿宋_GB2312"/>
          <w:sz w:val="24"/>
        </w:rPr>
        <w:t>.2.7.政府采购供应商廉洁自律承诺书。</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2</w:t>
      </w:r>
      <w:r>
        <w:rPr>
          <w:rFonts w:ascii="仿宋_GB2312" w:hAnsi="仿宋" w:eastAsia="仿宋_GB2312" w:cs="仿宋_GB2312"/>
          <w:sz w:val="24"/>
          <w:lang w:val="zh-CN"/>
        </w:rPr>
        <w:t>.</w:t>
      </w:r>
      <w:r>
        <w:rPr>
          <w:rFonts w:ascii="仿宋_GB2312" w:hAnsi="仿宋" w:eastAsia="仿宋_GB2312" w:cs="仿宋_GB2312"/>
          <w:sz w:val="24"/>
        </w:rPr>
        <w:t>3报价文件</w:t>
      </w:r>
    </w:p>
    <w:p>
      <w:pPr>
        <w:snapToGrid w:val="0"/>
        <w:spacing w:line="360" w:lineRule="exact"/>
        <w:ind w:left="480" w:leftChars="200" w:firstLine="480" w:firstLineChars="200"/>
        <w:rPr>
          <w:rFonts w:ascii="仿宋_GB2312" w:hAnsi="仿宋" w:eastAsia="仿宋_GB2312" w:cs="仿宋_GB2312"/>
          <w:sz w:val="24"/>
        </w:rPr>
      </w:pPr>
      <w:r>
        <w:rPr>
          <w:rFonts w:ascii="仿宋_GB2312" w:hAnsi="仿宋" w:eastAsia="仿宋_GB2312" w:cs="仿宋_GB2312"/>
          <w:sz w:val="24"/>
        </w:rPr>
        <w:t>2.3.1开标一览表（报价表）；</w:t>
      </w:r>
    </w:p>
    <w:p>
      <w:pPr>
        <w:snapToGrid w:val="0"/>
        <w:spacing w:line="360" w:lineRule="exact"/>
        <w:ind w:left="480" w:leftChars="200" w:firstLine="480" w:firstLineChars="200"/>
        <w:rPr>
          <w:rFonts w:ascii="仿宋_GB2312" w:hAnsi="仿宋" w:eastAsia="仿宋_GB2312" w:cs="仿宋_GB2312"/>
          <w:sz w:val="24"/>
        </w:rPr>
      </w:pPr>
      <w:r>
        <w:rPr>
          <w:rFonts w:ascii="仿宋_GB2312" w:hAnsi="仿宋" w:eastAsia="仿宋_GB2312" w:cs="仿宋_GB2312"/>
          <w:sz w:val="24"/>
        </w:rPr>
        <w:t>2.3.2中标服务费支付承诺书。</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3、我方承诺除商务技术偏离表列出的偏离外，我方响应</w:t>
      </w:r>
      <w:r>
        <w:rPr>
          <w:rFonts w:hint="eastAsia" w:ascii="仿宋_GB2312" w:hAnsi="仿宋" w:eastAsia="仿宋_GB2312" w:cs="仿宋_GB2312"/>
          <w:sz w:val="24"/>
          <w:lang w:eastAsia="zh-CN"/>
        </w:rPr>
        <w:t>采购文件</w:t>
      </w:r>
      <w:r>
        <w:rPr>
          <w:rFonts w:ascii="仿宋_GB2312" w:hAnsi="仿宋" w:eastAsia="仿宋_GB2312" w:cs="仿宋_GB2312"/>
          <w:sz w:val="24"/>
        </w:rPr>
        <w:t>的全部要求。</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4、如我方中标，我方承诺：</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4.1在收到</w:t>
      </w:r>
      <w:r>
        <w:rPr>
          <w:rFonts w:hint="eastAsia" w:ascii="仿宋_GB2312" w:hAnsi="仿宋" w:eastAsia="仿宋_GB2312" w:cs="仿宋_GB2312"/>
          <w:sz w:val="24"/>
          <w:lang w:eastAsia="zh-CN"/>
        </w:rPr>
        <w:t>成交通知书</w:t>
      </w:r>
      <w:r>
        <w:rPr>
          <w:rFonts w:ascii="仿宋_GB2312" w:hAnsi="仿宋" w:eastAsia="仿宋_GB2312" w:cs="仿宋_GB2312"/>
          <w:sz w:val="24"/>
        </w:rPr>
        <w:t>后，在</w:t>
      </w:r>
      <w:r>
        <w:rPr>
          <w:rFonts w:hint="eastAsia" w:ascii="仿宋_GB2312" w:hAnsi="仿宋" w:eastAsia="仿宋_GB2312" w:cs="仿宋_GB2312"/>
          <w:sz w:val="24"/>
          <w:lang w:eastAsia="zh-CN"/>
        </w:rPr>
        <w:t>成交通知书</w:t>
      </w:r>
      <w:r>
        <w:rPr>
          <w:rFonts w:ascii="仿宋_GB2312" w:hAnsi="仿宋" w:eastAsia="仿宋_GB2312" w:cs="仿宋_GB2312"/>
          <w:sz w:val="24"/>
        </w:rPr>
        <w:t xml:space="preserve">规定的期限内与你方签订合同； </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 xml:space="preserve">4.2在签订合同时不向你方提出附加条件； </w:t>
      </w:r>
    </w:p>
    <w:p>
      <w:pPr>
        <w:snapToGrid w:val="0"/>
        <w:spacing w:line="360" w:lineRule="exact"/>
        <w:ind w:left="240" w:leftChars="100" w:firstLine="480" w:firstLineChars="200"/>
        <w:rPr>
          <w:rFonts w:ascii="仿宋_GB2312" w:hAnsi="仿宋" w:eastAsia="仿宋_GB2312" w:cs="仿宋_GB2312"/>
          <w:sz w:val="24"/>
        </w:rPr>
      </w:pPr>
      <w:r>
        <w:rPr>
          <w:rFonts w:ascii="仿宋_GB2312" w:hAnsi="仿宋" w:eastAsia="仿宋_GB2312" w:cs="仿宋_GB2312"/>
          <w:sz w:val="24"/>
        </w:rPr>
        <w:t>4.</w:t>
      </w:r>
      <w:r>
        <w:rPr>
          <w:rFonts w:hint="eastAsia" w:ascii="仿宋_GB2312" w:hAnsi="仿宋" w:eastAsia="仿宋_GB2312" w:cs="仿宋_GB2312"/>
          <w:sz w:val="24"/>
          <w:lang w:val="en-US" w:eastAsia="zh-CN"/>
        </w:rPr>
        <w:t>3</w:t>
      </w:r>
      <w:r>
        <w:rPr>
          <w:rFonts w:ascii="仿宋_GB2312" w:hAnsi="仿宋" w:eastAsia="仿宋_GB2312" w:cs="仿宋_GB2312"/>
          <w:sz w:val="24"/>
        </w:rPr>
        <w:t xml:space="preserve">在合同约定的期限内完成合同规定的全部义务。 </w:t>
      </w:r>
    </w:p>
    <w:p>
      <w:pPr>
        <w:snapToGrid w:val="0"/>
        <w:spacing w:line="360" w:lineRule="exact"/>
        <w:ind w:firstLine="420"/>
        <w:rPr>
          <w:rFonts w:ascii="仿宋_GB2312" w:hAnsi="仿宋" w:eastAsia="仿宋_GB2312" w:cs="仿宋_GB2312"/>
          <w:sz w:val="24"/>
        </w:rPr>
      </w:pPr>
      <w:r>
        <w:rPr>
          <w:rFonts w:ascii="仿宋_GB2312" w:hAnsi="仿宋" w:eastAsia="仿宋_GB2312" w:cs="仿宋_GB2312"/>
          <w:sz w:val="24"/>
        </w:rPr>
        <w:t>5、其他补充说明:</w:t>
      </w:r>
      <w:r>
        <w:rPr>
          <w:rFonts w:hint="eastAsia" w:ascii="仿宋_GB2312" w:hAnsi="仿宋" w:eastAsia="仿宋_GB2312" w:cs="仿宋_GB2312"/>
          <w:sz w:val="24"/>
        </w:rPr>
        <w:t>。</w:t>
      </w:r>
    </w:p>
    <w:p>
      <w:pPr>
        <w:snapToGrid w:val="0"/>
        <w:spacing w:line="360" w:lineRule="exact"/>
        <w:ind w:firstLine="3600" w:firstLineChars="1500"/>
        <w:rPr>
          <w:rFonts w:ascii="仿宋_GB2312" w:hAnsi="仿宋" w:eastAsia="仿宋_GB2312" w:cs="仿宋_GB2312"/>
          <w:sz w:val="24"/>
        </w:rPr>
      </w:pPr>
    </w:p>
    <w:p>
      <w:pPr>
        <w:snapToGrid w:val="0"/>
        <w:spacing w:line="360" w:lineRule="exact"/>
        <w:ind w:firstLine="3600" w:firstLineChars="1500"/>
        <w:rPr>
          <w:rFonts w:ascii="仿宋_GB2312" w:hAnsi="仿宋" w:eastAsia="仿宋_GB2312" w:cs="仿宋_GB2312"/>
          <w:sz w:val="24"/>
        </w:rPr>
      </w:pPr>
      <w:r>
        <w:rPr>
          <w:rFonts w:hint="eastAsia" w:ascii="仿宋_GB2312" w:hAnsi="仿宋" w:eastAsia="仿宋_GB2312" w:cs="仿宋_GB2312"/>
          <w:sz w:val="24"/>
          <w:lang w:eastAsia="zh-CN"/>
        </w:rPr>
        <w:t>供应商</w:t>
      </w:r>
      <w:r>
        <w:rPr>
          <w:rFonts w:hint="eastAsia" w:ascii="仿宋_GB2312" w:hAnsi="仿宋" w:eastAsia="仿宋_GB2312" w:cs="仿宋_GB2312"/>
          <w:sz w:val="24"/>
        </w:rPr>
        <w:t>名称（电子签名）：</w:t>
      </w:r>
    </w:p>
    <w:p>
      <w:pPr>
        <w:snapToGrid w:val="0"/>
        <w:spacing w:line="360" w:lineRule="exact"/>
        <w:jc w:val="center"/>
        <w:rPr>
          <w:rFonts w:ascii="仿宋_GB2312" w:hAnsi="仿宋" w:eastAsia="仿宋_GB2312" w:cs="仿宋_GB2312"/>
          <w:kern w:val="0"/>
          <w:sz w:val="24"/>
          <w:u w:val="single"/>
        </w:rPr>
      </w:pPr>
      <w:r>
        <w:rPr>
          <w:rFonts w:ascii="仿宋_GB2312" w:hAnsi="仿宋" w:eastAsia="仿宋_GB2312" w:cs="仿宋_GB2312"/>
          <w:sz w:val="24"/>
        </w:rPr>
        <w:t xml:space="preserve">     日期：</w:t>
      </w:r>
      <w:r>
        <w:rPr>
          <w:rFonts w:hint="eastAsia" w:ascii="仿宋_GB2312" w:hAnsi="仿宋" w:eastAsia="仿宋_GB2312" w:cs="仿宋_GB2312"/>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ascii="仿宋_GB2312" w:hAnsi="仿宋" w:eastAsia="仿宋_GB2312" w:cs="仿宋_GB2312"/>
          <w:b/>
          <w:kern w:val="0"/>
          <w:sz w:val="28"/>
          <w:szCs w:val="28"/>
          <w:lang w:val="zh-CN"/>
        </w:rPr>
      </w:pPr>
      <w:r>
        <w:rPr>
          <w:rFonts w:hint="eastAsia" w:ascii="仿宋_GB2312" w:hAnsi="仿宋" w:eastAsia="仿宋_GB2312" w:cs="仿宋_GB2312"/>
          <w:b/>
          <w:kern w:val="0"/>
          <w:sz w:val="28"/>
          <w:szCs w:val="28"/>
          <w:lang w:val="zh-CN"/>
        </w:rPr>
        <w:t>二、授权委托书或法定代表人（单位负责人、自然人本人）身份证明</w:t>
      </w:r>
    </w:p>
    <w:p>
      <w:pPr>
        <w:snapToGrid w:val="0"/>
        <w:spacing w:line="360" w:lineRule="auto"/>
        <w:rPr>
          <w:rFonts w:ascii="仿宋_GB2312" w:hAnsi="仿宋" w:eastAsia="仿宋_GB2312" w:cs="仿宋_GB2312"/>
          <w:sz w:val="24"/>
        </w:rPr>
      </w:pPr>
    </w:p>
    <w:p>
      <w:pPr>
        <w:snapToGrid w:val="0"/>
        <w:spacing w:line="360" w:lineRule="auto"/>
        <w:jc w:val="center"/>
      </w:pPr>
      <w:r>
        <w:rPr>
          <w:rFonts w:hint="eastAsia" w:ascii="仿宋_GB2312" w:hAnsi="仿宋" w:eastAsia="仿宋_GB2312" w:cs="仿宋_GB2312"/>
          <w:b/>
          <w:kern w:val="0"/>
          <w:sz w:val="32"/>
          <w:szCs w:val="32"/>
          <w:lang w:val="zh-CN"/>
        </w:rPr>
        <w:t>授权委托书（适用于非联合体投标）</w:t>
      </w:r>
    </w:p>
    <w:p>
      <w:pPr>
        <w:snapToGrid w:val="0"/>
        <w:spacing w:line="360" w:lineRule="auto"/>
        <w:ind w:left="0" w:leftChars="0" w:firstLine="0" w:firstLineChars="0"/>
        <w:rPr>
          <w:rFonts w:ascii="仿宋_GB2312" w:hAnsi="仿宋" w:eastAsia="仿宋_GB2312" w:cs="仿宋_GB2312"/>
          <w:kern w:val="0"/>
          <w:sz w:val="24"/>
          <w:u w:val="single"/>
        </w:rPr>
      </w:pPr>
      <w:r>
        <w:rPr>
          <w:rFonts w:hint="eastAsia" w:ascii="仿宋_GB2312" w:hAnsi="仿宋" w:eastAsia="仿宋_GB2312" w:cs="仿宋_GB2312"/>
          <w:kern w:val="0"/>
          <w:sz w:val="24"/>
          <w:u w:val="single"/>
          <w:lang w:eastAsia="zh-CN"/>
        </w:rPr>
        <w:t>浙江省计量科学研究院</w:t>
      </w:r>
      <w:r>
        <w:rPr>
          <w:rFonts w:hint="eastAsia" w:ascii="仿宋_GB2312" w:hAnsi="仿宋" w:eastAsia="仿宋_GB2312" w:cs="仿宋_GB2312"/>
          <w:kern w:val="0"/>
          <w:sz w:val="24"/>
          <w:u w:val="single"/>
        </w:rPr>
        <w:t>、浙江国际招投标有限公司：</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委托期限</w:t>
      </w:r>
      <w:r>
        <w:rPr>
          <w:rFonts w:hint="eastAsia" w:ascii="仿宋_GB2312" w:hAnsi="仿宋" w:eastAsia="仿宋_GB2312" w:cs="仿宋_GB2312"/>
          <w:kern w:val="0"/>
          <w:sz w:val="24"/>
        </w:rPr>
        <w:t>：</w:t>
      </w:r>
      <w:r>
        <w:rPr>
          <w:rFonts w:hint="eastAsia" w:ascii="仿宋_GB2312" w:hAnsi="仿宋" w:eastAsia="仿宋_GB2312" w:cs="仿宋_GB2312"/>
          <w:kern w:val="0"/>
          <w:sz w:val="24"/>
          <w:lang w:val="zh-CN"/>
        </w:rPr>
        <w:t>自</w:t>
      </w:r>
      <w:r>
        <w:rPr>
          <w:rFonts w:hint="eastAsia" w:ascii="仿宋_GB2312" w:hAnsi="仿宋" w:eastAsia="仿宋_GB2312" w:cs="仿宋_GB2312"/>
          <w:kern w:val="0"/>
          <w:sz w:val="24"/>
          <w:lang w:val="en-US" w:eastAsia="zh-CN"/>
        </w:rPr>
        <w:t>2023</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起至</w:t>
      </w:r>
      <w:r>
        <w:rPr>
          <w:rFonts w:hint="eastAsia" w:ascii="仿宋_GB2312" w:hAnsi="仿宋" w:eastAsia="仿宋_GB2312" w:cs="仿宋_GB2312"/>
          <w:kern w:val="0"/>
          <w:sz w:val="24"/>
          <w:lang w:val="en-US" w:eastAsia="zh-CN"/>
        </w:rPr>
        <w:t>2023</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r>
        <w:rPr>
          <w:rFonts w:hint="eastAsia" w:ascii="仿宋_GB2312" w:hAnsi="仿宋" w:eastAsia="仿宋_GB2312" w:cs="仿宋_GB2312"/>
          <w:kern w:val="0"/>
          <w:sz w:val="24"/>
          <w:lang w:val="zh-CN"/>
        </w:rPr>
        <w:t>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Pr>
        <w:snapToGrid w:val="0"/>
        <w:spacing w:line="360" w:lineRule="auto"/>
        <w:rPr>
          <w:rFonts w:ascii="仿宋_GB2312" w:hAnsi="仿宋" w:eastAsia="仿宋_GB2312" w:cs="仿宋_GB2312"/>
          <w:kern w:val="0"/>
          <w:sz w:val="24"/>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供应商</w:t>
      </w:r>
      <w:r>
        <w:rPr>
          <w:rFonts w:ascii="仿宋_GB2312" w:hAnsi="仿宋" w:eastAsia="仿宋_GB2312" w:cs="仿宋_GB2312"/>
          <w:kern w:val="0"/>
          <w:sz w:val="24"/>
          <w:lang w:val="zh-CN"/>
        </w:rPr>
        <w:t>名称(电子签名)：</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签发日期：</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snapToGrid w:val="0"/>
        <w:spacing w:line="360" w:lineRule="auto"/>
        <w:rPr>
          <w:rFonts w:ascii="仿宋_GB2312" w:hAnsi="仿宋" w:eastAsia="仿宋_GB2312" w:cs="仿宋_GB2312"/>
          <w:sz w:val="24"/>
        </w:rPr>
      </w:pPr>
    </w:p>
    <w:p>
      <w:pPr>
        <w:jc w:val="cente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授权委托书（适用于联合体投标）</w:t>
      </w:r>
    </w:p>
    <w:p>
      <w:pPr>
        <w:snapToGrid w:val="0"/>
        <w:spacing w:line="360" w:lineRule="auto"/>
        <w:ind w:left="0" w:leftChars="0" w:firstLine="0" w:firstLineChars="0"/>
        <w:rPr>
          <w:rFonts w:ascii="仿宋_GB2312" w:hAnsi="仿宋" w:eastAsia="仿宋_GB2312" w:cs="仿宋_GB2312"/>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auto"/>
        <w:ind w:firstLine="576"/>
        <w:rPr>
          <w:rFonts w:ascii="仿宋_GB2312" w:hAnsi="仿宋" w:eastAsia="仿宋_GB2312" w:cs="仿宋_GB2312"/>
          <w:kern w:val="0"/>
          <w:sz w:val="24"/>
        </w:rPr>
      </w:pPr>
      <w:r>
        <w:rPr>
          <w:rFonts w:hint="eastAsia" w:ascii="仿宋_GB2312" w:hAnsi="仿宋" w:eastAsia="仿宋_GB2312" w:cs="仿宋_GB2312"/>
          <w:kern w:val="0"/>
          <w:sz w:val="24"/>
        </w:rPr>
        <w:t>现</w:t>
      </w:r>
      <w:r>
        <w:rPr>
          <w:rFonts w:hint="eastAsia" w:ascii="仿宋_GB2312" w:hAnsi="仿宋" w:eastAsia="仿宋_GB2312" w:cs="仿宋_GB2312"/>
          <w:kern w:val="0"/>
          <w:sz w:val="24"/>
          <w:lang w:val="zh-CN"/>
        </w:rPr>
        <w:t>委托（姓名）为我方代理人（身份证号码：，手机：），以我方名义处理</w:t>
      </w:r>
      <w:r>
        <w:rPr>
          <w:rFonts w:hint="eastAsia" w:ascii="仿宋_GB2312" w:hAnsi="仿宋" w:eastAsia="仿宋_GB2312" w:cs="仿宋_GB2312"/>
          <w:sz w:val="24"/>
        </w:rPr>
        <w:t>（项目名称）【</w:t>
      </w:r>
      <w:r>
        <w:rPr>
          <w:rFonts w:hint="eastAsia" w:ascii="仿宋_GB2312" w:hAnsi="仿宋" w:eastAsia="仿宋_GB2312" w:cs="仿宋_GB2312"/>
          <w:sz w:val="24"/>
          <w:lang w:eastAsia="zh-CN"/>
        </w:rPr>
        <w:t>项目编号</w:t>
      </w:r>
      <w:r>
        <w:rPr>
          <w:rFonts w:hint="eastAsia" w:ascii="仿宋_GB2312" w:hAnsi="仿宋" w:eastAsia="仿宋_GB2312" w:cs="仿宋_GB2312"/>
          <w:sz w:val="24"/>
        </w:rPr>
        <w:t>：</w:t>
      </w:r>
      <w:r>
        <w:rPr>
          <w:rFonts w:hint="eastAsia" w:ascii="仿宋_GB2312" w:hAnsi="仿宋" w:eastAsia="仿宋_GB2312"/>
          <w:sz w:val="24"/>
        </w:rPr>
        <w:t>（采购编号）</w:t>
      </w:r>
      <w:r>
        <w:rPr>
          <w:rFonts w:hint="eastAsia" w:ascii="仿宋_GB2312" w:hAnsi="仿宋" w:eastAsia="仿宋_GB2312" w:cs="仿宋_GB2312"/>
          <w:sz w:val="24"/>
        </w:rPr>
        <w:t>】</w:t>
      </w:r>
      <w:r>
        <w:rPr>
          <w:rFonts w:hint="eastAsia" w:ascii="仿宋_GB2312" w:hAnsi="仿宋" w:eastAsia="仿宋_GB2312" w:cs="仿宋_GB2312"/>
          <w:kern w:val="0"/>
          <w:sz w:val="24"/>
          <w:lang w:val="zh-CN"/>
        </w:rPr>
        <w:t>政府采购投标的一切事项，其法律后果由我方承担。</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rPr>
        <w:t>委托期限：</w:t>
      </w:r>
      <w:r>
        <w:rPr>
          <w:rFonts w:hint="eastAsia" w:ascii="仿宋_GB2312" w:hAnsi="仿宋" w:eastAsia="仿宋_GB2312" w:cs="仿宋_GB2312"/>
          <w:kern w:val="0"/>
          <w:sz w:val="24"/>
          <w:lang w:val="zh-CN"/>
        </w:rPr>
        <w:t>自</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起至</w:t>
      </w:r>
      <w:r>
        <w:rPr>
          <w:rFonts w:ascii="仿宋_GB2312" w:hAnsi="仿宋" w:eastAsia="仿宋_GB2312" w:cs="仿宋_GB2312"/>
          <w:kern w:val="0"/>
          <w:sz w:val="24"/>
          <w:lang w:val="zh-CN"/>
        </w:rPr>
        <w:t>年月日</w:t>
      </w:r>
      <w:r>
        <w:rPr>
          <w:rFonts w:hint="eastAsia" w:ascii="仿宋_GB2312" w:hAnsi="仿宋" w:eastAsia="仿宋_GB2312" w:cs="仿宋_GB2312"/>
          <w:kern w:val="0"/>
          <w:sz w:val="24"/>
          <w:lang w:val="zh-CN"/>
        </w:rPr>
        <w:t>止。</w:t>
      </w:r>
    </w:p>
    <w:p>
      <w:pPr>
        <w:snapToGrid w:val="0"/>
        <w:spacing w:line="360" w:lineRule="auto"/>
        <w:rPr>
          <w:rFonts w:ascii="仿宋_GB2312" w:hAnsi="仿宋" w:eastAsia="仿宋_GB2312" w:cs="仿宋_GB2312"/>
          <w:kern w:val="0"/>
          <w:sz w:val="24"/>
        </w:rPr>
      </w:pPr>
      <w:r>
        <w:rPr>
          <w:rFonts w:hint="eastAsia" w:ascii="仿宋_GB2312" w:hAnsi="仿宋" w:eastAsia="仿宋_GB2312" w:cs="仿宋_GB2312"/>
          <w:kern w:val="0"/>
          <w:sz w:val="24"/>
          <w:lang w:val="zh-CN"/>
        </w:rPr>
        <w:t>特此告知。</w:t>
      </w:r>
    </w:p>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040" w:firstLineChars="2100"/>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联合体成员名称</w:t>
      </w:r>
      <w:r>
        <w:rPr>
          <w:rFonts w:ascii="仿宋_GB2312" w:hAnsi="仿宋" w:eastAsia="仿宋_GB2312" w:cs="仿宋_GB2312"/>
          <w:kern w:val="0"/>
          <w:sz w:val="24"/>
          <w:lang w:val="zh-CN"/>
        </w:rPr>
        <w:t>(电子签名/公章)：</w:t>
      </w:r>
    </w:p>
    <w:p>
      <w:pPr>
        <w:snapToGrid w:val="0"/>
        <w:spacing w:line="360" w:lineRule="auto"/>
        <w:ind w:firstLine="5760" w:firstLineChars="2400"/>
      </w:pPr>
      <w:r>
        <w:rPr>
          <w:rFonts w:hint="eastAsia" w:ascii="仿宋_GB2312" w:hAnsi="仿宋" w:eastAsia="仿宋_GB2312" w:cs="仿宋_GB2312"/>
          <w:kern w:val="0"/>
          <w:sz w:val="24"/>
          <w:lang w:val="zh-CN"/>
        </w:rPr>
        <w:t>……</w:t>
      </w:r>
    </w:p>
    <w:p>
      <w:pPr>
        <w:snapToGrid w:val="0"/>
        <w:spacing w:line="360" w:lineRule="auto"/>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zh-CN"/>
        </w:rPr>
        <w:br w:type="page"/>
      </w:r>
    </w:p>
    <w:p>
      <w:pPr>
        <w:autoSpaceDE w:val="0"/>
        <w:autoSpaceDN w:val="0"/>
        <w:spacing w:line="360" w:lineRule="auto"/>
        <w:ind w:left="0" w:leftChars="0" w:firstLine="0" w:firstLineChars="0"/>
        <w:jc w:val="both"/>
        <w:rPr>
          <w:rFonts w:ascii="仿宋_GB2312" w:hAnsi="仿宋" w:eastAsia="仿宋_GB2312" w:cs="仿宋_GB2312"/>
          <w:b/>
          <w:sz w:val="24"/>
        </w:rPr>
      </w:pPr>
      <w:r>
        <w:rPr>
          <w:rFonts w:hint="eastAsia" w:ascii="仿宋_GB2312" w:hAnsi="仿宋" w:eastAsia="仿宋_GB2312" w:cs="仿宋_GB2312"/>
          <w:b/>
          <w:kern w:val="0"/>
          <w:sz w:val="32"/>
          <w:szCs w:val="32"/>
          <w:lang w:val="zh-CN"/>
        </w:rPr>
        <w:t>法定代表人、单位负责人或自然人本人</w:t>
      </w:r>
      <w:r>
        <w:rPr>
          <w:rFonts w:hint="eastAsia" w:ascii="仿宋_GB2312" w:hAnsi="仿宋" w:eastAsia="仿宋_GB2312" w:cs="仿宋_GB2312"/>
          <w:b/>
          <w:sz w:val="30"/>
          <w:szCs w:val="30"/>
        </w:rPr>
        <w:t>的身份证明（适用于法定代表人、单位负责人或者自然人本人代表</w:t>
      </w:r>
      <w:r>
        <w:rPr>
          <w:rFonts w:hint="eastAsia" w:ascii="仿宋_GB2312" w:hAnsi="仿宋" w:eastAsia="仿宋_GB2312" w:cs="仿宋_GB2312"/>
          <w:b/>
          <w:sz w:val="30"/>
          <w:szCs w:val="30"/>
          <w:lang w:eastAsia="zh-CN"/>
        </w:rPr>
        <w:t>供应商</w:t>
      </w:r>
      <w:r>
        <w:rPr>
          <w:rFonts w:hint="eastAsia" w:ascii="仿宋_GB2312" w:hAnsi="仿宋" w:eastAsia="仿宋_GB2312" w:cs="仿宋_GB2312"/>
          <w:b/>
          <w:sz w:val="30"/>
          <w:szCs w:val="30"/>
        </w:rPr>
        <w:t>参加投标）</w:t>
      </w:r>
    </w:p>
    <w:p>
      <w:pPr>
        <w:pStyle w:val="152"/>
        <w:spacing w:line="360" w:lineRule="auto"/>
        <w:rPr>
          <w:rFonts w:ascii="仿宋_GB2312" w:hAnsi="仿宋" w:eastAsia="仿宋_GB2312"/>
          <w:bCs/>
          <w:sz w:val="24"/>
        </w:rPr>
      </w:pPr>
      <w:r>
        <w:rPr>
          <w:rFonts w:hint="eastAsia" w:ascii="仿宋_GB2312" w:hAnsi="仿宋" w:eastAsia="仿宋_GB2312"/>
          <w:bCs/>
          <w:sz w:val="24"/>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2"/>
              <w:adjustRightInd w:val="0"/>
              <w:spacing w:line="360" w:lineRule="auto"/>
              <w:rPr>
                <w:rFonts w:hint="eastAsia" w:ascii="仿宋_GB2312" w:hAnsi="仿宋" w:eastAsia="仿宋_GB2312"/>
                <w:bCs/>
                <w:sz w:val="24"/>
              </w:rPr>
            </w:pPr>
            <w:r>
              <w:rPr>
                <w:rFonts w:hint="eastAsia" w:ascii="仿宋_GB2312" w:hAnsi="仿宋" w:eastAsia="仿宋_GB2312"/>
                <w:bCs/>
                <w:sz w:val="24"/>
              </w:rPr>
              <w:t>正面：</w:t>
            </w: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hint="eastAsia" w:ascii="仿宋_GB2312" w:hAnsi="仿宋" w:eastAsia="仿宋_GB2312"/>
                <w:bCs/>
                <w:sz w:val="24"/>
              </w:rPr>
            </w:pPr>
          </w:p>
          <w:p>
            <w:pPr>
              <w:pStyle w:val="152"/>
              <w:adjustRightInd w:val="0"/>
              <w:spacing w:line="360" w:lineRule="auto"/>
              <w:rPr>
                <w:rFonts w:ascii="仿宋_GB2312" w:hAnsi="仿宋" w:eastAsia="仿宋_GB2312"/>
                <w:bCs/>
                <w:sz w:val="24"/>
              </w:rPr>
            </w:pPr>
            <w:r>
              <w:rPr>
                <w:rFonts w:hint="eastAsia" w:ascii="仿宋_GB2312" w:hAnsi="仿宋" w:eastAsia="仿宋_GB2312"/>
                <w:bCs/>
                <w:sz w:val="24"/>
              </w:rPr>
              <w:t>反面：</w:t>
            </w:r>
          </w:p>
          <w:p>
            <w:pPr>
              <w:pStyle w:val="152"/>
              <w:adjustRightInd w:val="0"/>
              <w:spacing w:line="360" w:lineRule="auto"/>
              <w:rPr>
                <w:rFonts w:ascii="仿宋_GB2312" w:hAnsi="仿宋" w:eastAsia="仿宋_GB2312"/>
                <w:bCs/>
                <w:sz w:val="24"/>
              </w:rPr>
            </w:pPr>
          </w:p>
        </w:tc>
      </w:tr>
    </w:tbl>
    <w:p>
      <w:pPr>
        <w:snapToGrid w:val="0"/>
        <w:spacing w:line="360" w:lineRule="auto"/>
        <w:ind w:firstLine="576"/>
        <w:jc w:val="center"/>
        <w:rPr>
          <w:rFonts w:ascii="仿宋_GB2312" w:hAnsi="仿宋" w:eastAsia="仿宋_GB2312" w:cs="仿宋_GB2312"/>
          <w:kern w:val="0"/>
          <w:sz w:val="24"/>
          <w:lang w:val="zh-CN"/>
        </w:rPr>
      </w:pPr>
    </w:p>
    <w:p>
      <w:pPr>
        <w:snapToGrid w:val="0"/>
        <w:spacing w:line="360" w:lineRule="auto"/>
        <w:ind w:firstLine="576"/>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w:t>
      </w:r>
      <w:r>
        <w:rPr>
          <w:rFonts w:hint="eastAsia" w:ascii="仿宋_GB2312" w:hAnsi="仿宋" w:eastAsia="仿宋_GB2312" w:cs="仿宋_GB2312"/>
          <w:kern w:val="0"/>
          <w:sz w:val="24"/>
          <w:lang w:val="zh-CN"/>
        </w:rPr>
        <w:t>供应商</w:t>
      </w:r>
      <w:r>
        <w:rPr>
          <w:rFonts w:ascii="仿宋_GB2312" w:hAnsi="仿宋" w:eastAsia="仿宋_GB2312" w:cs="仿宋_GB2312"/>
          <w:kern w:val="0"/>
          <w:sz w:val="24"/>
          <w:lang w:val="zh-CN"/>
        </w:rPr>
        <w:t xml:space="preserve">名称(电子签名)：                              </w:t>
      </w:r>
    </w:p>
    <w:p>
      <w:pPr>
        <w:spacing w:line="360" w:lineRule="auto"/>
        <w:jc w:val="center"/>
        <w:rPr>
          <w:rFonts w:ascii="仿宋_GB2312" w:hAnsi="仿宋" w:eastAsia="仿宋_GB2312" w:cs="仿宋_GB2312"/>
          <w:kern w:val="0"/>
          <w:sz w:val="24"/>
          <w:lang w:val="zh-CN"/>
        </w:rPr>
      </w:pPr>
      <w:r>
        <w:rPr>
          <w:rFonts w:ascii="仿宋_GB2312" w:hAnsi="仿宋" w:eastAsia="仿宋_GB2312" w:cs="仿宋_GB2312"/>
          <w:kern w:val="0"/>
          <w:sz w:val="24"/>
          <w:lang w:val="zh-CN"/>
        </w:rPr>
        <w:t xml:space="preserve">                   日期：年月日</w:t>
      </w:r>
    </w:p>
    <w:p>
      <w:pPr>
        <w:jc w:val="center"/>
        <w:rPr>
          <w:rFonts w:ascii="仿宋_GB2312" w:hAnsi="仿宋" w:eastAsia="仿宋_GB2312" w:cs="仿宋_GB2312"/>
          <w:b/>
          <w:kern w:val="0"/>
          <w:sz w:val="32"/>
          <w:szCs w:val="32"/>
        </w:rPr>
      </w:pPr>
    </w:p>
    <w:p>
      <w:pPr>
        <w:jc w:val="both"/>
        <w:rPr>
          <w:rFonts w:hint="eastAsia" w:ascii="仿宋_GB2312" w:hAnsi="仿宋" w:eastAsia="仿宋_GB2312" w:cs="仿宋_GB2312"/>
          <w:sz w:val="24"/>
        </w:rPr>
      </w:pPr>
    </w:p>
    <w:p>
      <w:pPr>
        <w:autoSpaceDE w:val="0"/>
        <w:autoSpaceDN w:val="0"/>
        <w:spacing w:line="360" w:lineRule="auto"/>
        <w:ind w:left="0" w:leftChars="0" w:firstLine="0" w:firstLineChars="0"/>
        <w:jc w:val="both"/>
        <w:rPr>
          <w:rFonts w:hint="eastAsia" w:ascii="仿宋_GB2312" w:hAnsi="仿宋" w:eastAsia="仿宋_GB2312" w:cs="仿宋_GB2312"/>
          <w:b/>
          <w:kern w:val="0"/>
          <w:sz w:val="32"/>
          <w:szCs w:val="32"/>
          <w:lang w:val="zh-CN"/>
        </w:rPr>
      </w:pPr>
      <w:r>
        <w:rPr>
          <w:sz w:val="32"/>
        </w:rPr>
        <w:pict>
          <v:rect id="_x0000_s1026" o:spid="_x0000_s1026" o:spt="1" style="position:absolute;left:0pt;margin-left:12.65pt;margin-top:61.9pt;height:105.7pt;width:435.7pt;z-index:251659264;mso-width-relative:page;mso-height-relative:page;" fillcolor="#FFFFFF" filled="t" stroked="t" coordsize="21600,21600">
            <v:path/>
            <v:fill on="t" focussize="0,0"/>
            <v:stroke color="#000000"/>
            <v:imagedata o:title=""/>
            <o:lock v:ext="edit" aspectratio="f"/>
          </v:rect>
        </w:pict>
      </w:r>
      <w:r>
        <w:rPr>
          <w:rFonts w:hint="eastAsia" w:ascii="仿宋_GB2312" w:hAnsi="仿宋" w:eastAsia="仿宋_GB2312" w:cs="仿宋_GB2312"/>
          <w:b/>
          <w:kern w:val="0"/>
          <w:sz w:val="32"/>
          <w:szCs w:val="32"/>
          <w:lang w:val="zh-CN"/>
        </w:rPr>
        <w:t>授权代表近一个月内在投标单位缴纳社保的参保证明（适用于法定代表人授权代表参加投标活动）</w:t>
      </w: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jc w:val="center"/>
        <w:rPr>
          <w:rFonts w:ascii="仿宋_GB2312" w:hAnsi="仿宋" w:eastAsia="仿宋_GB2312" w:cs="仿宋_GB2312"/>
          <w:b/>
          <w:kern w:val="0"/>
          <w:sz w:val="32"/>
          <w:szCs w:val="32"/>
        </w:rPr>
      </w:pPr>
    </w:p>
    <w:p>
      <w:pPr>
        <w:rPr>
          <w:rFonts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en-US" w:eastAsia="zh-CN"/>
        </w:rPr>
        <w:t>三</w:t>
      </w:r>
      <w:r>
        <w:rPr>
          <w:rFonts w:hint="eastAsia" w:ascii="仿宋_GB2312" w:hAnsi="仿宋" w:eastAsia="仿宋_GB2312" w:cs="仿宋_GB2312"/>
          <w:b/>
          <w:kern w:val="0"/>
          <w:sz w:val="32"/>
          <w:szCs w:val="32"/>
          <w:lang w:val="zh-CN"/>
        </w:rPr>
        <w:t>、标的清单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品牌</w:t>
            </w: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型号</w:t>
            </w: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b/>
                <w:sz w:val="24"/>
              </w:rPr>
            </w:pPr>
            <w:r>
              <w:rPr>
                <w:rFonts w:hint="eastAsia" w:ascii="仿宋" w:hAnsi="仿宋" w:eastAsia="仿宋" w:cs="仿宋"/>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r>
              <w:rPr>
                <w:rFonts w:hint="eastAsia" w:ascii="仿宋" w:hAnsi="仿宋" w:eastAsia="仿宋" w:cs="仿宋"/>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both"/>
              <w:textAlignment w:val="auto"/>
              <w:rPr>
                <w:rFonts w:hint="default" w:ascii="仿宋" w:hAnsi="仿宋" w:eastAsia="仿宋" w:cs="仿宋"/>
                <w:sz w:val="24"/>
                <w:lang w:val="en-US" w:eastAsia="zh-CN"/>
              </w:rPr>
            </w:pPr>
            <w:r>
              <w:rPr>
                <w:rFonts w:hint="eastAsia" w:ascii="仿宋" w:hAnsi="仿宋" w:cs="仿宋"/>
                <w:sz w:val="24"/>
                <w:lang w:val="en-US" w:eastAsia="zh-CN"/>
              </w:rPr>
              <w:t>如含有专利、专有技术，如有，请另附说明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r>
              <w:rPr>
                <w:rFonts w:hint="eastAsia" w:ascii="仿宋" w:hAnsi="仿宋" w:eastAsia="仿宋" w:cs="仿宋"/>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r>
              <w:rPr>
                <w:rFonts w:hint="eastAsia" w:ascii="仿宋" w:hAnsi="仿宋" w:eastAsia="仿宋" w:cs="仿宋"/>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 w:hAnsi="仿宋" w:eastAsia="仿宋" w:cs="仿宋"/>
                <w:sz w:val="24"/>
              </w:rPr>
            </w:pPr>
          </w:p>
        </w:tc>
      </w:tr>
    </w:tbl>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spacing w:line="360" w:lineRule="auto"/>
        <w:ind w:right="420"/>
        <w:rPr>
          <w:rFonts w:ascii="仿宋" w:hAnsi="仿宋" w:eastAsia="仿宋" w:cs="仿宋"/>
          <w:sz w:val="24"/>
        </w:rPr>
      </w:pPr>
    </w:p>
    <w:p/>
    <w:p/>
    <w:p/>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en-US" w:eastAsia="zh-CN"/>
        </w:rPr>
        <w:t>四</w:t>
      </w:r>
      <w:r>
        <w:rPr>
          <w:rFonts w:hint="eastAsia" w:ascii="仿宋_GB2312" w:hAnsi="仿宋" w:eastAsia="仿宋_GB2312" w:cs="仿宋_GB2312"/>
          <w:b/>
          <w:kern w:val="0"/>
          <w:sz w:val="32"/>
          <w:szCs w:val="32"/>
          <w:lang w:val="zh-CN"/>
        </w:rPr>
        <w:t>、商务技术偏离表</w:t>
      </w:r>
    </w:p>
    <w:p>
      <w:pPr>
        <w:jc w:val="center"/>
        <w:rPr>
          <w:rFonts w:ascii="仿宋_GB2312" w:hAnsi="仿宋" w:eastAsia="仿宋_GB2312"/>
          <w:b/>
          <w:bCs/>
          <w:sz w:val="24"/>
        </w:rPr>
      </w:pP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rPr>
              <w:t>序号</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lang w:eastAsia="zh-CN"/>
              </w:rPr>
              <w:t>采购文件</w:t>
            </w:r>
            <w:r>
              <w:rPr>
                <w:rFonts w:hint="eastAsia" w:ascii="仿宋_GB2312" w:hAnsi="仿宋" w:eastAsia="仿宋_GB2312"/>
                <w:b/>
                <w:bCs/>
                <w:sz w:val="24"/>
              </w:rPr>
              <w:t>章节及具体内容</w:t>
            </w: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lang w:eastAsia="zh-CN"/>
              </w:rPr>
              <w:t>响应文件</w:t>
            </w:r>
            <w:r>
              <w:rPr>
                <w:rFonts w:hint="eastAsia" w:ascii="仿宋_GB2312" w:hAnsi="仿宋" w:eastAsia="仿宋_GB2312"/>
                <w:b/>
                <w:bCs/>
                <w:sz w:val="24"/>
              </w:rPr>
              <w:t>章节及具体内容</w:t>
            </w: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bCs/>
                <w:sz w:val="24"/>
              </w:rPr>
            </w:pPr>
            <w:r>
              <w:rPr>
                <w:rFonts w:hint="eastAsia" w:ascii="仿宋_GB2312" w:hAnsi="仿宋" w:eastAsia="仿宋_GB2312"/>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kern w:val="0"/>
                <w:sz w:val="24"/>
              </w:rPr>
            </w:pPr>
            <w:r>
              <w:rPr>
                <w:rFonts w:ascii="仿宋_GB2312" w:hAnsi="仿宋" w:eastAsia="仿宋_GB2312" w:cs="仿宋_GB2312"/>
                <w:kern w:val="0"/>
                <w:sz w:val="24"/>
              </w:rPr>
              <w:t>1</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kern w:val="0"/>
                <w:sz w:val="24"/>
              </w:rPr>
            </w:pPr>
            <w:r>
              <w:rPr>
                <w:rFonts w:ascii="仿宋_GB2312" w:hAnsi="仿宋" w:eastAsia="仿宋_GB2312" w:cs="仿宋_GB2312"/>
                <w:kern w:val="0"/>
                <w:sz w:val="24"/>
              </w:rPr>
              <w:t>2</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kern w:val="0"/>
                <w:sz w:val="24"/>
              </w:rPr>
            </w:pPr>
            <w:r>
              <w:rPr>
                <w:rFonts w:hint="eastAsia" w:ascii="仿宋_GB2312" w:hAnsi="仿宋" w:eastAsia="仿宋_GB2312" w:cs="仿宋_GB2312"/>
                <w:kern w:val="0"/>
                <w:sz w:val="24"/>
              </w:rPr>
              <w:t>……</w:t>
            </w:r>
          </w:p>
        </w:tc>
        <w:tc>
          <w:tcPr>
            <w:tcW w:w="368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354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c>
          <w:tcPr>
            <w:tcW w:w="1276"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kern w:val="0"/>
                <w:sz w:val="32"/>
                <w:szCs w:val="32"/>
              </w:rPr>
            </w:pPr>
          </w:p>
        </w:tc>
      </w:tr>
    </w:tbl>
    <w:p>
      <w:pPr>
        <w:jc w:val="left"/>
        <w:rPr>
          <w:rFonts w:ascii="仿宋_GB2312" w:hAnsi="仿宋" w:eastAsia="仿宋_GB2312" w:cs="仿宋_GB2312"/>
          <w:kern w:val="0"/>
          <w:sz w:val="24"/>
        </w:rPr>
      </w:pPr>
      <w:r>
        <w:rPr>
          <w:rFonts w:hint="eastAsia" w:ascii="仿宋_GB2312" w:hAnsi="仿宋" w:eastAsia="仿宋_GB2312" w:cs="仿宋_GB2312"/>
          <w:kern w:val="0"/>
          <w:sz w:val="24"/>
          <w:lang w:eastAsia="zh-CN"/>
        </w:rPr>
        <w:t>供应商</w:t>
      </w:r>
      <w:r>
        <w:rPr>
          <w:rFonts w:hint="eastAsia" w:ascii="仿宋_GB2312" w:hAnsi="仿宋" w:eastAsia="仿宋_GB2312" w:cs="仿宋_GB2312"/>
          <w:kern w:val="0"/>
          <w:sz w:val="24"/>
        </w:rPr>
        <w:t>保证：除商务技术偏离表列出的偏离外，</w:t>
      </w:r>
      <w:r>
        <w:rPr>
          <w:rFonts w:hint="eastAsia" w:ascii="仿宋_GB2312" w:hAnsi="仿宋" w:eastAsia="仿宋_GB2312" w:cs="仿宋_GB2312"/>
          <w:kern w:val="0"/>
          <w:sz w:val="24"/>
          <w:lang w:eastAsia="zh-CN"/>
        </w:rPr>
        <w:t>供应商</w:t>
      </w:r>
      <w:r>
        <w:rPr>
          <w:rFonts w:hint="eastAsia" w:ascii="仿宋_GB2312" w:hAnsi="仿宋" w:eastAsia="仿宋_GB2312" w:cs="仿宋_GB2312"/>
          <w:kern w:val="0"/>
          <w:sz w:val="24"/>
        </w:rPr>
        <w:t>响应</w:t>
      </w:r>
      <w:r>
        <w:rPr>
          <w:rFonts w:hint="eastAsia" w:ascii="仿宋_GB2312" w:hAnsi="仿宋" w:eastAsia="仿宋_GB2312" w:cs="仿宋_GB2312"/>
          <w:kern w:val="0"/>
          <w:sz w:val="24"/>
          <w:lang w:eastAsia="zh-CN"/>
        </w:rPr>
        <w:t>采购文件</w:t>
      </w:r>
      <w:r>
        <w:rPr>
          <w:rFonts w:hint="eastAsia" w:ascii="仿宋_GB2312" w:hAnsi="仿宋" w:eastAsia="仿宋_GB2312" w:cs="仿宋_GB2312"/>
          <w:kern w:val="0"/>
          <w:sz w:val="24"/>
        </w:rPr>
        <w:t>的全部要求</w:t>
      </w:r>
    </w:p>
    <w:p>
      <w:pPr>
        <w:spacing w:line="360" w:lineRule="auto"/>
        <w:ind w:right="420"/>
        <w:rPr>
          <w:rFonts w:ascii="仿宋" w:hAnsi="仿宋" w:eastAsia="仿宋" w:cs="仿宋"/>
          <w:sz w:val="24"/>
        </w:rPr>
      </w:pPr>
    </w:p>
    <w:p>
      <w:pPr>
        <w:spacing w:line="360" w:lineRule="auto"/>
        <w:ind w:right="420"/>
        <w:rPr>
          <w:rFonts w:ascii="仿宋" w:hAnsi="仿宋" w:eastAsia="仿宋" w:cs="仿宋"/>
          <w:sz w:val="24"/>
        </w:rPr>
      </w:pPr>
      <w:r>
        <w:rPr>
          <w:rFonts w:hint="eastAsia" w:ascii="仿宋" w:hAnsi="仿宋" w:eastAsia="仿宋" w:cs="仿宋"/>
          <w:sz w:val="24"/>
        </w:rPr>
        <w:t>注：按本格式和要求提供。</w:t>
      </w:r>
    </w:p>
    <w:p>
      <w:pPr>
        <w:jc w:val="center"/>
        <w:rPr>
          <w:rFonts w:ascii="仿宋_GB2312" w:hAnsi="仿宋" w:eastAsia="仿宋_GB2312" w:cs="仿宋_GB2312"/>
          <w:b/>
          <w:kern w:val="0"/>
          <w:sz w:val="32"/>
          <w:szCs w:val="32"/>
        </w:rPr>
      </w:pPr>
    </w:p>
    <w:p>
      <w:pPr>
        <w:rPr>
          <w:rFonts w:hint="eastAsia" w:ascii="仿宋_GB2312" w:hAnsi="仿宋" w:eastAsia="仿宋_GB2312" w:cs="仿宋_GB2312"/>
          <w:b/>
          <w:kern w:val="0"/>
          <w:sz w:val="32"/>
          <w:szCs w:val="32"/>
        </w:rPr>
      </w:pPr>
      <w:r>
        <w:rPr>
          <w:rFonts w:hint="eastAsia" w:ascii="仿宋_GB2312" w:hAnsi="仿宋" w:eastAsia="仿宋_GB2312" w:cs="仿宋_GB2312"/>
          <w:b/>
          <w:kern w:val="0"/>
          <w:sz w:val="32"/>
          <w:szCs w:val="32"/>
        </w:rPr>
        <w:br w:type="page"/>
      </w:r>
    </w:p>
    <w:p>
      <w:pPr>
        <w:snapToGrid w:val="0"/>
        <w:spacing w:line="360" w:lineRule="auto"/>
        <w:jc w:val="center"/>
        <w:outlineLvl w:val="1"/>
        <w:rPr>
          <w:rFonts w:hint="default" w:ascii="仿宋_GB2312" w:hAnsi="仿宋" w:eastAsia="仿宋_GB2312" w:cs="仿宋_GB2312"/>
          <w:b/>
          <w:kern w:val="0"/>
          <w:sz w:val="32"/>
          <w:szCs w:val="32"/>
          <w:lang w:val="en-US" w:eastAsia="zh-CN"/>
        </w:rPr>
      </w:pPr>
      <w:r>
        <w:rPr>
          <w:rFonts w:hint="eastAsia" w:ascii="仿宋_GB2312" w:hAnsi="仿宋" w:eastAsia="仿宋_GB2312" w:cs="仿宋_GB2312"/>
          <w:b/>
          <w:kern w:val="0"/>
          <w:sz w:val="32"/>
          <w:szCs w:val="32"/>
          <w:lang w:val="en-US" w:eastAsia="zh-CN"/>
        </w:rPr>
        <w:t>五、同类项目的情况（含价格）</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6"/>
        <w:gridCol w:w="2411"/>
        <w:gridCol w:w="2078"/>
        <w:gridCol w:w="2293"/>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vAlign w:val="center"/>
          </w:tcPr>
          <w:p>
            <w:pPr>
              <w:bidi w:val="0"/>
              <w:jc w:val="center"/>
              <w:rPr>
                <w:rFonts w:hint="default"/>
                <w:vertAlign w:val="baseline"/>
                <w:lang w:val="en-US" w:eastAsia="zh-CN"/>
              </w:rPr>
            </w:pPr>
            <w:r>
              <w:rPr>
                <w:rFonts w:hint="eastAsia"/>
                <w:vertAlign w:val="baseline"/>
                <w:lang w:val="en-US" w:eastAsia="zh-CN"/>
              </w:rPr>
              <w:t>序号</w:t>
            </w:r>
          </w:p>
        </w:tc>
        <w:tc>
          <w:tcPr>
            <w:tcW w:w="2411" w:type="dxa"/>
            <w:vAlign w:val="center"/>
          </w:tcPr>
          <w:p>
            <w:pPr>
              <w:bidi w:val="0"/>
              <w:jc w:val="center"/>
              <w:rPr>
                <w:rFonts w:hint="default"/>
                <w:vertAlign w:val="baseline"/>
                <w:lang w:val="en-US" w:eastAsia="zh-CN"/>
              </w:rPr>
            </w:pPr>
            <w:r>
              <w:rPr>
                <w:rFonts w:hint="eastAsia"/>
                <w:vertAlign w:val="baseline"/>
                <w:lang w:val="en-US" w:eastAsia="zh-CN"/>
              </w:rPr>
              <w:t>同类项目名称</w:t>
            </w:r>
          </w:p>
        </w:tc>
        <w:tc>
          <w:tcPr>
            <w:tcW w:w="2078" w:type="dxa"/>
            <w:vAlign w:val="center"/>
          </w:tcPr>
          <w:p>
            <w:pPr>
              <w:bidi w:val="0"/>
              <w:jc w:val="center"/>
              <w:rPr>
                <w:rFonts w:hint="default"/>
                <w:vertAlign w:val="baseline"/>
                <w:lang w:val="en-US" w:eastAsia="zh-CN"/>
              </w:rPr>
            </w:pPr>
            <w:r>
              <w:rPr>
                <w:rFonts w:hint="eastAsia"/>
                <w:vertAlign w:val="baseline"/>
                <w:lang w:val="en-US" w:eastAsia="zh-CN"/>
              </w:rPr>
              <w:t>买方</w:t>
            </w:r>
          </w:p>
        </w:tc>
        <w:tc>
          <w:tcPr>
            <w:tcW w:w="2293" w:type="dxa"/>
            <w:vAlign w:val="center"/>
          </w:tcPr>
          <w:p>
            <w:pPr>
              <w:bidi w:val="0"/>
              <w:jc w:val="center"/>
              <w:rPr>
                <w:rFonts w:hint="default"/>
                <w:vertAlign w:val="baseline"/>
                <w:lang w:val="en-US" w:eastAsia="zh-CN"/>
              </w:rPr>
            </w:pPr>
            <w:r>
              <w:rPr>
                <w:rFonts w:hint="eastAsia"/>
                <w:vertAlign w:val="baseline"/>
                <w:lang w:val="en-US" w:eastAsia="zh-CN"/>
              </w:rPr>
              <w:t>合同价格</w:t>
            </w:r>
          </w:p>
        </w:tc>
        <w:tc>
          <w:tcPr>
            <w:tcW w:w="1858" w:type="dxa"/>
            <w:vAlign w:val="center"/>
          </w:tcPr>
          <w:p>
            <w:pPr>
              <w:bidi w:val="0"/>
              <w:jc w:val="center"/>
              <w:rPr>
                <w:rFonts w:hint="default"/>
                <w:vertAlign w:val="baseline"/>
                <w:lang w:val="en-US" w:eastAsia="zh-CN"/>
              </w:rPr>
            </w:pPr>
            <w:r>
              <w:rPr>
                <w:rFonts w:hint="eastAsia"/>
                <w:vertAlign w:val="baseline"/>
                <w:lang w:val="en-US" w:eastAsia="zh-CN"/>
              </w:rPr>
              <w:t>合同签订时间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bidi w:val="0"/>
              <w:rPr>
                <w:rFonts w:hint="eastAsia"/>
                <w:vertAlign w:val="baseline"/>
                <w:lang w:val="en-US" w:eastAsia="zh-CN"/>
              </w:rPr>
            </w:pPr>
          </w:p>
        </w:tc>
        <w:tc>
          <w:tcPr>
            <w:tcW w:w="2411" w:type="dxa"/>
          </w:tcPr>
          <w:p>
            <w:pPr>
              <w:bidi w:val="0"/>
              <w:rPr>
                <w:rFonts w:hint="eastAsia"/>
                <w:vertAlign w:val="baseline"/>
                <w:lang w:val="en-US" w:eastAsia="zh-CN"/>
              </w:rPr>
            </w:pPr>
          </w:p>
        </w:tc>
        <w:tc>
          <w:tcPr>
            <w:tcW w:w="2078" w:type="dxa"/>
          </w:tcPr>
          <w:p>
            <w:pPr>
              <w:bidi w:val="0"/>
              <w:rPr>
                <w:rFonts w:hint="eastAsia"/>
                <w:vertAlign w:val="baseline"/>
                <w:lang w:val="en-US" w:eastAsia="zh-CN"/>
              </w:rPr>
            </w:pPr>
          </w:p>
        </w:tc>
        <w:tc>
          <w:tcPr>
            <w:tcW w:w="2293" w:type="dxa"/>
          </w:tcPr>
          <w:p>
            <w:pPr>
              <w:bidi w:val="0"/>
              <w:rPr>
                <w:rFonts w:hint="eastAsia"/>
                <w:vertAlign w:val="baseline"/>
                <w:lang w:val="en-US" w:eastAsia="zh-CN"/>
              </w:rPr>
            </w:pPr>
          </w:p>
        </w:tc>
        <w:tc>
          <w:tcPr>
            <w:tcW w:w="1858" w:type="dxa"/>
          </w:tcPr>
          <w:p>
            <w:pPr>
              <w:bidi w:val="0"/>
              <w:rPr>
                <w:rFonts w:hint="eastAsia"/>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6" w:type="dxa"/>
          </w:tcPr>
          <w:p>
            <w:pPr>
              <w:bidi w:val="0"/>
              <w:rPr>
                <w:rFonts w:hint="eastAsia"/>
                <w:vertAlign w:val="baseline"/>
                <w:lang w:val="en-US" w:eastAsia="zh-CN"/>
              </w:rPr>
            </w:pPr>
          </w:p>
        </w:tc>
        <w:tc>
          <w:tcPr>
            <w:tcW w:w="2411" w:type="dxa"/>
          </w:tcPr>
          <w:p>
            <w:pPr>
              <w:bidi w:val="0"/>
              <w:rPr>
                <w:rFonts w:hint="eastAsia"/>
                <w:vertAlign w:val="baseline"/>
                <w:lang w:val="en-US" w:eastAsia="zh-CN"/>
              </w:rPr>
            </w:pPr>
          </w:p>
        </w:tc>
        <w:tc>
          <w:tcPr>
            <w:tcW w:w="2078" w:type="dxa"/>
          </w:tcPr>
          <w:p>
            <w:pPr>
              <w:bidi w:val="0"/>
              <w:rPr>
                <w:rFonts w:hint="eastAsia"/>
                <w:vertAlign w:val="baseline"/>
                <w:lang w:val="en-US" w:eastAsia="zh-CN"/>
              </w:rPr>
            </w:pPr>
          </w:p>
        </w:tc>
        <w:tc>
          <w:tcPr>
            <w:tcW w:w="2293" w:type="dxa"/>
          </w:tcPr>
          <w:p>
            <w:pPr>
              <w:bidi w:val="0"/>
              <w:rPr>
                <w:rFonts w:hint="eastAsia"/>
                <w:vertAlign w:val="baseline"/>
                <w:lang w:val="en-US" w:eastAsia="zh-CN"/>
              </w:rPr>
            </w:pPr>
          </w:p>
        </w:tc>
        <w:tc>
          <w:tcPr>
            <w:tcW w:w="1858" w:type="dxa"/>
          </w:tcPr>
          <w:p>
            <w:pPr>
              <w:bidi w:val="0"/>
              <w:rPr>
                <w:rFonts w:hint="eastAsia"/>
                <w:vertAlign w:val="baseline"/>
                <w:lang w:val="en-US" w:eastAsia="zh-CN"/>
              </w:rPr>
            </w:pPr>
          </w:p>
        </w:tc>
      </w:tr>
    </w:tbl>
    <w:p>
      <w:pPr>
        <w:snapToGrid w:val="0"/>
        <w:spacing w:line="360" w:lineRule="auto"/>
        <w:jc w:val="center"/>
        <w:outlineLvl w:val="1"/>
        <w:rPr>
          <w:rFonts w:hint="default" w:ascii="仿宋_GB2312" w:hAnsi="仿宋" w:eastAsia="仿宋_GB2312" w:cs="仿宋_GB2312"/>
          <w:b/>
          <w:kern w:val="0"/>
          <w:sz w:val="32"/>
          <w:szCs w:val="32"/>
          <w:lang w:val="en-US" w:eastAsia="zh-CN"/>
        </w:rPr>
      </w:pPr>
    </w:p>
    <w:p>
      <w:pPr>
        <w:bidi w:val="0"/>
        <w:rPr>
          <w:rFonts w:hint="eastAsia"/>
          <w:lang w:val="en-US" w:eastAsia="zh-CN"/>
        </w:rPr>
      </w:pPr>
    </w:p>
    <w:p>
      <w:pPr>
        <w:rPr>
          <w:rFonts w:hint="eastAsia" w:ascii="仿宋_GB2312" w:hAnsi="仿宋" w:eastAsia="仿宋_GB2312" w:cs="仿宋_GB2312"/>
          <w:b/>
          <w:kern w:val="0"/>
          <w:sz w:val="32"/>
          <w:szCs w:val="32"/>
          <w:lang w:val="en-US" w:eastAsia="zh-CN"/>
        </w:rPr>
      </w:pPr>
      <w:r>
        <w:rPr>
          <w:rFonts w:hint="eastAsia" w:ascii="仿宋_GB2312" w:hAnsi="仿宋" w:eastAsia="仿宋_GB2312" w:cs="仿宋_GB2312"/>
          <w:b/>
          <w:kern w:val="0"/>
          <w:sz w:val="32"/>
          <w:szCs w:val="32"/>
          <w:lang w:val="en-US" w:eastAsia="zh-CN"/>
        </w:rPr>
        <w:br w:type="page"/>
      </w:r>
    </w:p>
    <w:p>
      <w:pPr>
        <w:snapToGrid w:val="0"/>
        <w:spacing w:line="360" w:lineRule="auto"/>
        <w:jc w:val="center"/>
        <w:outlineLvl w:val="1"/>
        <w:rPr>
          <w:rFonts w:ascii="仿宋_GB2312" w:hAnsi="仿宋" w:eastAsia="仿宋_GB2312" w:cs="仿宋_GB2312"/>
          <w:b/>
          <w:kern w:val="0"/>
          <w:sz w:val="32"/>
          <w:szCs w:val="32"/>
          <w:lang w:val="zh-CN"/>
        </w:rPr>
      </w:pPr>
      <w:r>
        <w:rPr>
          <w:rFonts w:hint="eastAsia" w:ascii="仿宋_GB2312" w:hAnsi="仿宋" w:eastAsia="仿宋_GB2312" w:cs="仿宋_GB2312"/>
          <w:b/>
          <w:kern w:val="0"/>
          <w:sz w:val="32"/>
          <w:szCs w:val="32"/>
          <w:lang w:val="en-US" w:eastAsia="zh-CN"/>
        </w:rPr>
        <w:t>六</w:t>
      </w:r>
      <w:r>
        <w:rPr>
          <w:rFonts w:hint="eastAsia" w:ascii="仿宋_GB2312" w:hAnsi="仿宋" w:eastAsia="仿宋_GB2312" w:cs="仿宋_GB2312"/>
          <w:b/>
          <w:kern w:val="0"/>
          <w:sz w:val="32"/>
          <w:szCs w:val="32"/>
          <w:lang w:val="zh-CN"/>
        </w:rPr>
        <w:t>、政府采购供应商廉洁自律承诺书</w:t>
      </w:r>
    </w:p>
    <w:p>
      <w:pPr>
        <w:snapToGrid w:val="0"/>
        <w:spacing w:line="360" w:lineRule="auto"/>
        <w:rPr>
          <w:rFonts w:ascii="仿宋_GB2312" w:hAnsi="仿宋" w:eastAsia="仿宋_GB2312" w:cs="仿宋_GB2312"/>
          <w:sz w:val="24"/>
        </w:rPr>
      </w:pPr>
    </w:p>
    <w:p>
      <w:pPr>
        <w:snapToGrid w:val="0"/>
        <w:spacing w:line="360" w:lineRule="auto"/>
        <w:ind w:left="0" w:leftChars="0" w:firstLine="0" w:firstLineChars="0"/>
        <w:rPr>
          <w:rFonts w:ascii="仿宋_GB2312" w:hAnsi="仿宋" w:eastAsia="仿宋_GB2312" w:cs="仿宋_GB2312"/>
          <w:kern w:val="0"/>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我单位响应你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项目</w:t>
      </w:r>
      <w:r>
        <w:rPr>
          <w:rFonts w:hint="eastAsia" w:ascii="仿宋_GB2312" w:hAnsi="仿宋_GB2312" w:eastAsia="仿宋_GB2312" w:cs="仿宋_GB2312"/>
          <w:kern w:val="0"/>
          <w:sz w:val="24"/>
          <w:lang w:val="en-US" w:eastAsia="zh-CN"/>
        </w:rPr>
        <w:t>采购</w:t>
      </w:r>
      <w:r>
        <w:rPr>
          <w:rFonts w:hint="eastAsia" w:ascii="仿宋_GB2312" w:hAnsi="仿宋_GB2312" w:eastAsia="仿宋_GB2312" w:cs="仿宋_GB2312"/>
          <w:kern w:val="0"/>
          <w:sz w:val="24"/>
          <w:lang w:val="zh-CN"/>
        </w:rPr>
        <w:t>要求参加</w:t>
      </w:r>
      <w:r>
        <w:rPr>
          <w:rFonts w:hint="eastAsia" w:ascii="仿宋_GB2312" w:hAnsi="仿宋_GB2312" w:eastAsia="仿宋_GB2312" w:cs="仿宋_GB2312"/>
          <w:kern w:val="0"/>
          <w:sz w:val="24"/>
          <w:lang w:val="en-US" w:eastAsia="zh-CN"/>
        </w:rPr>
        <w:t>应标</w:t>
      </w:r>
      <w:r>
        <w:rPr>
          <w:rFonts w:hint="eastAsia" w:ascii="仿宋_GB2312" w:hAnsi="仿宋_GB2312" w:eastAsia="仿宋_GB2312" w:cs="仿宋_GB2312"/>
          <w:kern w:val="0"/>
          <w:sz w:val="24"/>
          <w:lang w:val="zh-CN"/>
        </w:rPr>
        <w:t>。在这次</w:t>
      </w:r>
      <w:r>
        <w:rPr>
          <w:rFonts w:hint="eastAsia" w:ascii="仿宋_GB2312" w:hAnsi="仿宋_GB2312" w:eastAsia="仿宋_GB2312" w:cs="仿宋_GB2312"/>
          <w:kern w:val="0"/>
          <w:sz w:val="24"/>
          <w:lang w:val="en-US" w:eastAsia="zh-CN"/>
        </w:rPr>
        <w:t>应</w:t>
      </w:r>
      <w:r>
        <w:rPr>
          <w:rFonts w:hint="eastAsia" w:ascii="仿宋_GB2312" w:hAnsi="仿宋_GB2312" w:eastAsia="仿宋_GB2312" w:cs="仿宋_GB2312"/>
          <w:kern w:val="0"/>
          <w:sz w:val="24"/>
          <w:lang w:val="zh-CN"/>
        </w:rPr>
        <w:t>标过程中和中标后，我们将严格遵守国家法律法规要求，并郑重承诺：</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一、不向项目有关人员及部门赠送礼金礼物、有价证券、回扣以及中介费、介绍费、咨询费等好处费；</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二、不为项目有关人员及部门报销应由你方单位或个人支付的费用；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三、不向项目有关人员及部门提供有可能影响公正的宴请和健身娱乐等活动；</w:t>
      </w:r>
    </w:p>
    <w:p>
      <w:pPr>
        <w:autoSpaceDE w:val="0"/>
        <w:autoSpaceDN w:val="0"/>
        <w:spacing w:line="360" w:lineRule="auto"/>
        <w:ind w:left="2" w:leftChars="1"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四、不为项目有关人员及部门出国（境）、旅游等提供方便；</w:t>
      </w:r>
    </w:p>
    <w:p>
      <w:pPr>
        <w:autoSpaceDE w:val="0"/>
        <w:autoSpaceDN w:val="0"/>
        <w:spacing w:line="360" w:lineRule="auto"/>
        <w:ind w:left="550" w:leftChars="229"/>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五、不为项目有关人员个人装修住房、婚丧嫁娶、配偶子女工作安排等提供</w:t>
      </w:r>
    </w:p>
    <w:p>
      <w:pPr>
        <w:autoSpaceDE w:val="0"/>
        <w:autoSpaceDN w:val="0"/>
        <w:spacing w:line="360" w:lineRule="auto"/>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好处；</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六、严格遵守《</w:t>
      </w:r>
      <w:r>
        <w:rPr>
          <w:rFonts w:hint="eastAsia" w:ascii="仿宋_GB2312" w:hAnsi="楷体" w:eastAsia="仿宋_GB2312"/>
          <w:sz w:val="24"/>
          <w:lang w:val="zh-CN"/>
        </w:rPr>
        <w:t>中华人民共和国</w:t>
      </w:r>
      <w:r>
        <w:rPr>
          <w:rFonts w:hint="eastAsia" w:ascii="仿宋_GB2312" w:hAnsi="仿宋_GB2312" w:eastAsia="仿宋_GB2312" w:cs="仿宋_GB2312"/>
          <w:kern w:val="0"/>
          <w:sz w:val="24"/>
          <w:lang w:val="zh-CN"/>
        </w:rPr>
        <w:t>政府采购法》</w:t>
      </w:r>
      <w:r>
        <w:rPr>
          <w:rFonts w:hint="eastAsia" w:ascii="仿宋_GB2312" w:hAnsi="楷体" w:eastAsia="仿宋_GB2312"/>
          <w:sz w:val="24"/>
          <w:lang w:val="zh-CN"/>
        </w:rPr>
        <w:t>《中华人民共和国民法典》</w:t>
      </w:r>
      <w:r>
        <w:rPr>
          <w:rFonts w:hint="eastAsia" w:ascii="仿宋_GB2312" w:hAnsi="仿宋_GB2312" w:eastAsia="仿宋_GB2312" w:cs="仿宋_GB2312"/>
          <w:kern w:val="0"/>
          <w:sz w:val="24"/>
          <w:lang w:val="zh-CN"/>
        </w:rPr>
        <w:t>等法律法规，诚实守信，合法经营，坚决抵制各种违法违纪行为。</w:t>
      </w:r>
    </w:p>
    <w:p>
      <w:pPr>
        <w:autoSpaceDE w:val="0"/>
        <w:autoSpaceDN w:val="0"/>
        <w:spacing w:line="360" w:lineRule="auto"/>
        <w:ind w:firstLine="480" w:firstLineChars="2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如违反上述承诺，你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有权立即取消我单位投标、中标或在建项目的建设资格，有权拒绝我单位在一定时期内进入你</w:t>
      </w:r>
      <w:r>
        <w:rPr>
          <w:rFonts w:hint="eastAsia" w:ascii="仿宋_GB2312" w:hAnsi="仿宋_GB2312" w:eastAsia="仿宋_GB2312" w:cs="仿宋_GB2312"/>
          <w:sz w:val="24"/>
        </w:rPr>
        <w:t>单位</w:t>
      </w:r>
      <w:r>
        <w:rPr>
          <w:rFonts w:hint="eastAsia" w:ascii="仿宋_GB2312" w:hAnsi="仿宋_GB2312" w:eastAsia="仿宋_GB2312" w:cs="仿宋_GB2312"/>
          <w:kern w:val="0"/>
          <w:sz w:val="24"/>
          <w:lang w:val="zh-CN"/>
        </w:rPr>
        <w:t>进行项目建设或其他经营活动，并通报</w:t>
      </w:r>
      <w:r>
        <w:rPr>
          <w:rFonts w:hint="eastAsia" w:ascii="仿宋_GB2312" w:hAnsi="仿宋_GB2312" w:eastAsia="仿宋_GB2312" w:cs="仿宋_GB2312"/>
          <w:kern w:val="0"/>
          <w:sz w:val="24"/>
          <w:lang w:val="en-US" w:eastAsia="zh-CN"/>
        </w:rPr>
        <w:t>浙江省</w:t>
      </w:r>
      <w:r>
        <w:rPr>
          <w:rFonts w:hint="eastAsia" w:ascii="仿宋_GB2312" w:hAnsi="仿宋_GB2312" w:eastAsia="仿宋_GB2312" w:cs="仿宋_GB2312"/>
          <w:kern w:val="0"/>
          <w:sz w:val="24"/>
          <w:lang w:val="zh-CN"/>
        </w:rPr>
        <w:t>财政</w:t>
      </w:r>
      <w:r>
        <w:rPr>
          <w:rFonts w:hint="eastAsia" w:ascii="仿宋_GB2312" w:hAnsi="仿宋_GB2312" w:eastAsia="仿宋_GB2312" w:cs="仿宋_GB2312"/>
          <w:kern w:val="0"/>
          <w:sz w:val="24"/>
          <w:lang w:val="en-US" w:eastAsia="zh-CN"/>
        </w:rPr>
        <w:t>厅</w:t>
      </w:r>
      <w:r>
        <w:rPr>
          <w:rFonts w:hint="eastAsia" w:ascii="仿宋_GB2312" w:hAnsi="仿宋_GB2312" w:eastAsia="仿宋_GB2312" w:cs="仿宋_GB2312"/>
          <w:kern w:val="0"/>
          <w:sz w:val="24"/>
          <w:lang w:val="zh-CN"/>
        </w:rPr>
        <w:t>。由此引起的相应损失均由我单位承担。</w:t>
      </w: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jc w:val="left"/>
        <w:rPr>
          <w:rFonts w:ascii="仿宋_GB2312" w:hAnsi="仿宋_GB2312" w:eastAsia="仿宋_GB2312" w:cs="仿宋_GB2312"/>
          <w:kern w:val="0"/>
          <w:sz w:val="24"/>
          <w:lang w:val="zh-CN"/>
        </w:rPr>
      </w:pPr>
    </w:p>
    <w:p>
      <w:pPr>
        <w:autoSpaceDE w:val="0"/>
        <w:autoSpaceDN w:val="0"/>
        <w:spacing w:line="360" w:lineRule="auto"/>
        <w:ind w:left="2" w:leftChars="1" w:right="1120" w:firstLine="4560" w:firstLineChars="19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5280" w:leftChars="22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p>
    <w:p>
      <w:pPr>
        <w:rPr>
          <w:rFonts w:ascii="仿宋_GB2312" w:hAnsi="仿宋" w:eastAsia="仿宋_GB2312" w:cs="仿宋_GB2312"/>
          <w:b/>
          <w:kern w:val="0"/>
          <w:sz w:val="36"/>
          <w:szCs w:val="36"/>
        </w:rPr>
      </w:pPr>
      <w:r>
        <w:rPr>
          <w:rFonts w:hint="eastAsia" w:ascii="仿宋_GB2312" w:hAnsi="仿宋_GB2312" w:eastAsia="仿宋_GB2312" w:cs="仿宋_GB2312"/>
          <w:kern w:val="0"/>
          <w:sz w:val="24"/>
          <w:lang w:val="zh-CN"/>
        </w:rPr>
        <w:t>注：按本格式和要求提供。</w:t>
      </w:r>
      <w:r>
        <w:rPr>
          <w:rFonts w:hint="eastAsia" w:ascii="仿宋_GB2312" w:hAnsi="仿宋" w:eastAsia="仿宋_GB2312" w:cs="仿宋_GB2312"/>
          <w:b/>
          <w:kern w:val="0"/>
          <w:sz w:val="36"/>
          <w:szCs w:val="36"/>
        </w:rPr>
        <w:br w:type="page"/>
      </w:r>
    </w:p>
    <w:p>
      <w:pPr>
        <w:spacing w:line="360" w:lineRule="auto"/>
        <w:jc w:val="center"/>
        <w:outlineLvl w:val="1"/>
        <w:rPr>
          <w:rFonts w:ascii="仿宋_GB2312" w:hAnsi="仿宋" w:eastAsia="仿宋_GB2312" w:cs="仿宋_GB2312"/>
          <w:b/>
          <w:kern w:val="0"/>
          <w:sz w:val="36"/>
          <w:szCs w:val="36"/>
        </w:rPr>
      </w:pPr>
      <w:r>
        <w:rPr>
          <w:rFonts w:hint="eastAsia" w:ascii="仿宋_GB2312" w:hAnsi="仿宋" w:eastAsia="仿宋_GB2312" w:cs="仿宋_GB2312"/>
          <w:b/>
          <w:kern w:val="0"/>
          <w:sz w:val="36"/>
          <w:szCs w:val="36"/>
        </w:rPr>
        <w:t>报价文件部分</w:t>
      </w:r>
    </w:p>
    <w:p>
      <w:pPr>
        <w:jc w:val="center"/>
        <w:rPr>
          <w:rFonts w:ascii="仿宋" w:hAnsi="仿宋" w:eastAsia="仿宋" w:cs="仿宋"/>
          <w:b/>
          <w:bCs/>
          <w:sz w:val="28"/>
          <w:szCs w:val="28"/>
        </w:rPr>
      </w:pPr>
    </w:p>
    <w:p>
      <w:pPr>
        <w:jc w:val="center"/>
        <w:rPr>
          <w:rFonts w:ascii="仿宋" w:hAnsi="仿宋" w:eastAsia="仿宋" w:cs="仿宋"/>
          <w:b/>
          <w:bCs/>
          <w:sz w:val="28"/>
          <w:szCs w:val="28"/>
        </w:rPr>
      </w:pPr>
      <w:r>
        <w:rPr>
          <w:rFonts w:hint="eastAsia" w:ascii="仿宋" w:hAnsi="仿宋" w:eastAsia="仿宋" w:cs="仿宋"/>
          <w:b/>
          <w:bCs/>
          <w:sz w:val="28"/>
          <w:szCs w:val="28"/>
        </w:rPr>
        <w:t>目录</w:t>
      </w:r>
    </w:p>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360" w:lineRule="auto"/>
        <w:ind w:firstLine="0" w:firstLineChars="0"/>
        <w:textAlignment w:val="auto"/>
        <w:rPr>
          <w:rFonts w:ascii="仿宋_GB2312" w:hAnsi="仿宋" w:eastAsia="仿宋_GB2312" w:cs="仿宋_GB2312"/>
          <w:sz w:val="24"/>
        </w:rPr>
      </w:pPr>
      <w:r>
        <w:rPr>
          <w:rFonts w:hint="eastAsia" w:ascii="仿宋_GB2312" w:hAnsi="仿宋" w:eastAsia="仿宋_GB2312" w:cs="仿宋_GB2312"/>
          <w:sz w:val="24"/>
        </w:rPr>
        <w:t>（</w:t>
      </w:r>
      <w:r>
        <w:rPr>
          <w:rFonts w:ascii="仿宋_GB2312" w:hAnsi="仿宋" w:eastAsia="仿宋_GB2312" w:cs="仿宋_GB2312"/>
          <w:sz w:val="24"/>
        </w:rPr>
        <w:t>1）开标一览表（报价表）……</w:t>
      </w:r>
      <w:r>
        <w:rPr>
          <w:rFonts w:hint="eastAsia" w:ascii="仿宋_GB2312" w:hAnsi="仿宋" w:eastAsia="仿宋_GB2312" w:cs="仿宋_GB2312"/>
          <w:sz w:val="24"/>
        </w:rPr>
        <w:t>…………………………………………………（页码）</w:t>
      </w:r>
    </w:p>
    <w:p>
      <w:pPr>
        <w:keepNext w:val="0"/>
        <w:keepLines w:val="0"/>
        <w:pageBreakBefore w:val="0"/>
        <w:widowControl w:val="0"/>
        <w:pBdr>
          <w:bottom w:val="single" w:color="auto" w:sz="4" w:space="0"/>
        </w:pBdr>
        <w:kinsoku/>
        <w:wordWrap/>
        <w:overflowPunct/>
        <w:topLinePunct w:val="0"/>
        <w:autoSpaceDE/>
        <w:autoSpaceDN/>
        <w:bidi w:val="0"/>
        <w:adjustRightInd w:val="0"/>
        <w:snapToGrid w:val="0"/>
        <w:spacing w:line="360" w:lineRule="auto"/>
        <w:ind w:firstLine="0" w:firstLineChars="0"/>
        <w:textAlignment w:val="auto"/>
        <w:rPr>
          <w:rFonts w:eastAsia="仿宋_GB2312"/>
        </w:rPr>
      </w:pPr>
      <w:r>
        <w:rPr>
          <w:rFonts w:hint="eastAsia" w:ascii="仿宋_GB2312" w:hAnsi="仿宋" w:eastAsia="仿宋_GB2312" w:cs="仿宋_GB2312"/>
          <w:sz w:val="24"/>
        </w:rPr>
        <w:t>（2）</w:t>
      </w:r>
      <w:r>
        <w:rPr>
          <w:rFonts w:hint="eastAsia" w:ascii="仿宋_GB2312" w:hAnsi="仿宋" w:eastAsia="仿宋_GB2312" w:cs="仿宋_GB2312"/>
        </w:rPr>
        <w:t>中标服务费支付承诺书………………………………………………………（页码）</w:t>
      </w: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snapToGrid w:val="0"/>
        <w:spacing w:line="360" w:lineRule="auto"/>
        <w:ind w:right="480"/>
        <w:jc w:val="center"/>
        <w:rPr>
          <w:rFonts w:ascii="仿宋_GB2312" w:hAnsi="仿宋" w:eastAsia="仿宋_GB2312" w:cs="仿宋_GB2312"/>
          <w:b/>
          <w:kern w:val="0"/>
          <w:sz w:val="32"/>
          <w:szCs w:val="32"/>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footerReference r:id="rId11" w:type="first"/>
          <w:footerReference r:id="rId10" w:type="default"/>
          <w:pgSz w:w="11906" w:h="16838"/>
          <w:pgMar w:top="1276" w:right="1418" w:bottom="1247" w:left="1418" w:header="851" w:footer="992" w:gutter="0"/>
          <w:cols w:space="0" w:num="1"/>
          <w:titlePg/>
          <w:docGrid w:linePitch="312" w:charSpace="0"/>
        </w:sectPr>
      </w:pPr>
    </w:p>
    <w:p>
      <w:pPr>
        <w:snapToGrid w:val="0"/>
        <w:spacing w:line="360" w:lineRule="auto"/>
        <w:jc w:val="center"/>
        <w:outlineLvl w:val="2"/>
        <w:rPr>
          <w:rFonts w:ascii="仿宋_GB2312" w:hAnsi="仿宋" w:eastAsia="仿宋_GB2312" w:cs="仿宋_GB2312"/>
          <w:b/>
          <w:kern w:val="0"/>
          <w:sz w:val="32"/>
          <w:szCs w:val="32"/>
        </w:rPr>
      </w:pPr>
      <w:r>
        <w:rPr>
          <w:rFonts w:hint="eastAsia" w:ascii="仿宋_GB2312" w:hAnsi="仿宋" w:eastAsia="仿宋_GB2312" w:cs="仿宋_GB2312"/>
          <w:b/>
          <w:kern w:val="0"/>
          <w:sz w:val="32"/>
          <w:szCs w:val="32"/>
          <w:lang w:val="zh-CN"/>
        </w:rPr>
        <w:t>一、开标一览表（报价表）</w:t>
      </w:r>
    </w:p>
    <w:p>
      <w:pPr>
        <w:snapToGrid w:val="0"/>
        <w:spacing w:line="360" w:lineRule="auto"/>
        <w:ind w:left="0" w:leftChars="0" w:firstLine="0" w:firstLineChars="0"/>
        <w:rPr>
          <w:rFonts w:ascii="仿宋_GB2312" w:hAnsi="仿宋" w:eastAsia="仿宋_GB2312" w:cs="仿宋_GB2312"/>
          <w:kern w:val="0"/>
          <w:sz w:val="24"/>
        </w:rPr>
      </w:pPr>
      <w:r>
        <w:rPr>
          <w:rFonts w:hint="eastAsia" w:ascii="仿宋_GB2312" w:hAnsi="仿宋" w:eastAsia="仿宋_GB2312" w:cs="仿宋_GB2312"/>
          <w:sz w:val="24"/>
          <w:u w:val="single"/>
          <w:lang w:eastAsia="zh-CN"/>
        </w:rPr>
        <w:t>浙江省计量科学研究院</w:t>
      </w:r>
      <w:r>
        <w:rPr>
          <w:rFonts w:hint="eastAsia" w:ascii="仿宋_GB2312" w:hAnsi="仿宋" w:eastAsia="仿宋_GB2312" w:cs="仿宋_GB2312"/>
          <w:sz w:val="24"/>
          <w:u w:val="single"/>
        </w:rPr>
        <w:t>、浙江国际招投标有限公司</w:t>
      </w:r>
      <w:r>
        <w:rPr>
          <w:rFonts w:hint="eastAsia" w:ascii="仿宋_GB2312" w:hAnsi="仿宋" w:eastAsia="仿宋_GB2312" w:cs="仿宋_GB2312"/>
          <w:sz w:val="24"/>
        </w:rPr>
        <w:t>：</w:t>
      </w:r>
    </w:p>
    <w:p>
      <w:pPr>
        <w:snapToGrid w:val="0"/>
        <w:spacing w:line="360" w:lineRule="auto"/>
        <w:ind w:firstLine="482"/>
        <w:rPr>
          <w:rFonts w:ascii="仿宋_GB2312" w:hAnsi="仿宋" w:eastAsia="仿宋_GB2312" w:cs="仿宋_GB2312"/>
          <w:kern w:val="0"/>
          <w:sz w:val="24"/>
          <w:lang w:val="zh-CN"/>
        </w:rPr>
      </w:pPr>
      <w:r>
        <w:rPr>
          <w:rFonts w:hint="eastAsia" w:ascii="仿宋_GB2312" w:hAnsi="仿宋" w:eastAsia="仿宋_GB2312" w:cs="仿宋_GB2312"/>
          <w:kern w:val="0"/>
          <w:sz w:val="24"/>
          <w:lang w:val="zh-CN"/>
        </w:rPr>
        <w:t>按你方采购文件要求，我们，本响应文件签字方，谨此向你方发出要约如下：如你方接受本投标，我方承诺按照如下开标一览表（报价表）的价格完成</w:t>
      </w:r>
      <w:r>
        <w:rPr>
          <w:rFonts w:hint="eastAsia" w:ascii="仿宋_GB2312" w:hAnsi="仿宋" w:eastAsia="仿宋_GB2312" w:cs="仿宋_GB2312"/>
          <w:sz w:val="24"/>
          <w:u w:val="single"/>
        </w:rPr>
        <w:t>（项目名称）</w:t>
      </w:r>
      <w:r>
        <w:rPr>
          <w:rFonts w:hint="eastAsia" w:ascii="仿宋_GB2312" w:hAnsi="仿宋" w:eastAsia="仿宋_GB2312" w:cs="仿宋_GB2312"/>
          <w:kern w:val="0"/>
          <w:sz w:val="24"/>
          <w:lang w:val="zh-CN"/>
        </w:rPr>
        <w:t>【项目编号：</w:t>
      </w:r>
      <w:r>
        <w:rPr>
          <w:rFonts w:hint="eastAsia" w:ascii="仿宋_GB2312" w:hAnsi="仿宋" w:eastAsia="仿宋_GB2312" w:cs="仿宋_GB2312"/>
          <w:sz w:val="24"/>
        </w:rPr>
        <w:t>】的实施</w:t>
      </w:r>
      <w:r>
        <w:rPr>
          <w:rFonts w:hint="eastAsia" w:ascii="仿宋_GB2312" w:hAnsi="仿宋" w:eastAsia="仿宋_GB2312" w:cs="仿宋_GB2312"/>
          <w:kern w:val="0"/>
          <w:sz w:val="24"/>
          <w:lang w:val="zh-CN"/>
        </w:rPr>
        <w:t>。</w:t>
      </w:r>
    </w:p>
    <w:p>
      <w:pPr>
        <w:spacing w:line="360" w:lineRule="auto"/>
        <w:jc w:val="center"/>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开标一览表（报价表）</w:t>
      </w:r>
      <w:r>
        <w:rPr>
          <w:rFonts w:ascii="仿宋_GB2312" w:hAnsi="仿宋" w:eastAsia="仿宋_GB2312" w:cs="仿宋_GB2312"/>
          <w:b/>
          <w:kern w:val="0"/>
          <w:sz w:val="24"/>
          <w:lang w:val="zh-CN"/>
        </w:rPr>
        <w:t>(单位均为人民币元)</w:t>
      </w:r>
    </w:p>
    <w:tbl>
      <w:tblPr>
        <w:tblStyle w:val="62"/>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序号</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名称</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品牌（如果有）</w:t>
            </w: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规格型号</w:t>
            </w: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数量</w:t>
            </w: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单价</w:t>
            </w: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cs="仿宋_GB2312"/>
                <w:b/>
                <w:color w:val="FF0000"/>
                <w:sz w:val="24"/>
              </w:rPr>
              <w:t>合计</w:t>
            </w: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sz w:val="24"/>
              </w:rPr>
            </w:pP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b/>
                <w:sz w:val="24"/>
              </w:rPr>
              <w:t>备注（如果有）</w:t>
            </w:r>
          </w:p>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ascii="仿宋_GB2312" w:hAnsi="仿宋" w:eastAsia="仿宋_GB2312" w:cs="仿宋_GB2312"/>
                <w:sz w:val="24"/>
              </w:rPr>
              <w:t>1</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hint="eastAsia" w:ascii="仿宋_GB2312" w:hAnsi="仿宋" w:eastAsia="仿宋_GB2312" w:cs="仿宋_GB2312"/>
                <w:sz w:val="24"/>
              </w:rPr>
              <w:t>XX</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ascii="仿宋_GB2312" w:hAnsi="仿宋" w:eastAsia="仿宋_GB2312" w:cs="仿宋_GB2312"/>
                <w:sz w:val="24"/>
              </w:rPr>
              <w:t>2</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hint="eastAsia" w:ascii="仿宋_GB2312" w:hAnsi="仿宋" w:eastAsia="仿宋_GB2312" w:cs="仿宋_GB2312"/>
                <w:sz w:val="24"/>
              </w:rPr>
              <w:t>XX</w:t>
            </w: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r>
              <w:rPr>
                <w:rFonts w:hint="eastAsia" w:ascii="仿宋_GB2312" w:hAnsi="仿宋" w:eastAsia="仿宋_GB2312" w:cs="仿宋_GB2312"/>
                <w:sz w:val="24"/>
              </w:rPr>
              <w:t>…</w:t>
            </w: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417"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8"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993"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55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1984"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c>
          <w:tcPr>
            <w:tcW w:w="3119" w:type="dxa"/>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91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cs="仿宋_GB2312"/>
                <w:b/>
                <w:sz w:val="24"/>
              </w:rPr>
              <w:t>投标报价（小写）</w:t>
            </w:r>
          </w:p>
        </w:tc>
        <w:tc>
          <w:tcPr>
            <w:tcW w:w="765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b/>
                <w:sz w:val="24"/>
              </w:rPr>
            </w:pPr>
            <w:r>
              <w:rPr>
                <w:rFonts w:hint="eastAsia" w:ascii="仿宋_GB2312" w:hAnsi="仿宋" w:eastAsia="仿宋_GB2312" w:cs="仿宋_GB2312"/>
                <w:b/>
                <w:sz w:val="24"/>
              </w:rPr>
              <w:t>投标报价（大写）</w:t>
            </w:r>
          </w:p>
        </w:tc>
        <w:tc>
          <w:tcPr>
            <w:tcW w:w="7655" w:type="dxa"/>
            <w:gridSpan w:val="4"/>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firstLine="0" w:firstLineChars="0"/>
              <w:jc w:val="center"/>
              <w:textAlignment w:val="auto"/>
              <w:rPr>
                <w:rFonts w:ascii="仿宋_GB2312" w:hAnsi="仿宋" w:eastAsia="仿宋_GB2312" w:cs="仿宋_GB2312"/>
                <w:sz w:val="24"/>
              </w:rPr>
            </w:pPr>
          </w:p>
        </w:tc>
      </w:tr>
    </w:tbl>
    <w:p>
      <w:pPr>
        <w:snapToGrid w:val="0"/>
        <w:spacing w:line="360" w:lineRule="auto"/>
        <w:ind w:left="480"/>
        <w:rPr>
          <w:rFonts w:ascii="仿宋_GB2312" w:hAnsi="仿宋" w:eastAsia="仿宋_GB2312" w:cs="仿宋_GB2312"/>
          <w:b/>
          <w:kern w:val="0"/>
          <w:sz w:val="24"/>
          <w:lang w:val="zh-CN"/>
        </w:rPr>
      </w:pPr>
      <w:r>
        <w:rPr>
          <w:rFonts w:hint="eastAsia" w:ascii="仿宋_GB2312" w:hAnsi="仿宋" w:eastAsia="仿宋_GB2312" w:cs="仿宋_GB2312"/>
          <w:b/>
          <w:kern w:val="0"/>
          <w:sz w:val="24"/>
          <w:lang w:val="zh-CN"/>
        </w:rPr>
        <w:t>注：</w:t>
      </w:r>
    </w:p>
    <w:p>
      <w:pPr>
        <w:snapToGrid w:val="0"/>
        <w:spacing w:line="360" w:lineRule="auto"/>
        <w:ind w:left="-2" w:leftChars="-1"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1、</w:t>
      </w:r>
      <w:r>
        <w:rPr>
          <w:rFonts w:hint="eastAsia" w:ascii="仿宋_GB2312" w:hAnsi="仿宋" w:eastAsia="仿宋_GB2312" w:cs="仿宋_GB2312"/>
          <w:kern w:val="0"/>
          <w:sz w:val="24"/>
          <w:lang w:val="zh-CN"/>
        </w:rPr>
        <w:t>供应商需按本表格式填写</w:t>
      </w:r>
      <w:r>
        <w:rPr>
          <w:rFonts w:ascii="仿宋_GB2312" w:hAnsi="仿宋" w:eastAsia="仿宋_GB2312" w:cs="仿宋_GB2312"/>
          <w:b/>
          <w:bCs/>
          <w:color w:val="FF0000"/>
          <w:kern w:val="0"/>
          <w:sz w:val="24"/>
          <w:lang w:val="zh-CN"/>
        </w:rPr>
        <w:t>。</w:t>
      </w:r>
    </w:p>
    <w:p>
      <w:pPr>
        <w:snapToGrid w:val="0"/>
        <w:spacing w:line="360" w:lineRule="auto"/>
        <w:ind w:firstLine="480" w:firstLineChars="200"/>
        <w:rPr>
          <w:rFonts w:ascii="仿宋_GB2312" w:hAnsi="仿宋" w:eastAsia="仿宋_GB2312" w:cs="仿宋_GB2312"/>
          <w:kern w:val="0"/>
          <w:sz w:val="24"/>
          <w:lang w:val="zh-CN"/>
        </w:rPr>
      </w:pPr>
      <w:r>
        <w:rPr>
          <w:rFonts w:ascii="仿宋_GB2312" w:hAnsi="仿宋" w:eastAsia="仿宋_GB2312" w:cs="仿宋_GB2312"/>
          <w:kern w:val="0"/>
          <w:sz w:val="24"/>
          <w:lang w:val="zh-CN"/>
        </w:rPr>
        <w:t>2、有关本项目实施所涉及的一切费用均计入报价。</w:t>
      </w:r>
      <w:r>
        <w:rPr>
          <w:rFonts w:hint="eastAsia" w:ascii="仿宋_GB2312" w:hAnsi="仿宋" w:eastAsia="仿宋_GB2312" w:cs="仿宋_GB2312"/>
          <w:b/>
          <w:kern w:val="0"/>
          <w:sz w:val="24"/>
          <w:lang w:val="zh-CN"/>
        </w:rPr>
        <w:t>采购内容未包含在《开标一览表（报价表）》名称栏中，供应商不能作出合理解释的，视为响应文件含有采购人不能接受的附加条件的，投标无效。</w:t>
      </w:r>
    </w:p>
    <w:p>
      <w:pPr>
        <w:snapToGrid w:val="0"/>
        <w:spacing w:line="360" w:lineRule="auto"/>
        <w:ind w:firstLine="480" w:firstLineChars="200"/>
        <w:jc w:val="left"/>
        <w:rPr>
          <w:rFonts w:ascii="仿宋_GB2312" w:hAnsi="仿宋" w:eastAsia="仿宋_GB2312" w:cs="仿宋_GB2312"/>
          <w:kern w:val="0"/>
          <w:sz w:val="24"/>
          <w:lang w:val="zh-CN"/>
        </w:rPr>
      </w:pPr>
    </w:p>
    <w:p>
      <w:pPr>
        <w:spacing w:line="360" w:lineRule="auto"/>
        <w:ind w:firstLine="482" w:firstLineChars="200"/>
        <w:rPr>
          <w:rFonts w:ascii="仿宋_GB2312" w:hAnsi="仿宋" w:eastAsia="仿宋_GB2312"/>
          <w:b/>
          <w:kern w:val="0"/>
          <w:sz w:val="24"/>
        </w:rPr>
      </w:pP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pPr>
    </w:p>
    <w:p>
      <w:pPr>
        <w:autoSpaceDE w:val="0"/>
        <w:autoSpaceDN w:val="0"/>
        <w:spacing w:line="360" w:lineRule="auto"/>
        <w:ind w:left="2" w:leftChars="1" w:right="1120" w:firstLine="8880" w:firstLineChars="3700"/>
        <w:jc w:val="left"/>
        <w:rPr>
          <w:rFonts w:ascii="仿宋_GB2312" w:hAnsi="仿宋_GB2312" w:eastAsia="仿宋_GB2312" w:cs="仿宋_GB2312"/>
          <w:kern w:val="0"/>
          <w:sz w:val="24"/>
          <w:lang w:val="zh-CN"/>
        </w:rPr>
      </w:pPr>
      <w:r>
        <w:rPr>
          <w:rFonts w:hint="eastAsia" w:ascii="仿宋_GB2312" w:hAnsi="仿宋_GB2312" w:eastAsia="仿宋_GB2312" w:cs="仿宋_GB2312"/>
          <w:kern w:val="0"/>
          <w:sz w:val="24"/>
          <w:lang w:val="zh-CN"/>
        </w:rPr>
        <w:t>供应商名称（</w:t>
      </w:r>
      <w:r>
        <w:rPr>
          <w:rFonts w:hint="eastAsia" w:ascii="仿宋_GB2312" w:hAnsi="仿宋" w:eastAsia="仿宋_GB2312" w:cs="仿宋_GB2312"/>
          <w:sz w:val="24"/>
        </w:rPr>
        <w:t>电子签名</w:t>
      </w:r>
      <w:r>
        <w:rPr>
          <w:rFonts w:hint="eastAsia" w:ascii="仿宋_GB2312" w:hAnsi="仿宋_GB2312" w:eastAsia="仿宋_GB2312" w:cs="仿宋_GB2312"/>
          <w:kern w:val="0"/>
          <w:sz w:val="24"/>
          <w:lang w:val="zh-CN"/>
        </w:rPr>
        <w:t>）：</w:t>
      </w:r>
    </w:p>
    <w:p>
      <w:pPr>
        <w:spacing w:line="360" w:lineRule="auto"/>
        <w:ind w:left="5280" w:leftChars="2200" w:firstLine="4320" w:firstLineChars="1800"/>
        <w:rPr>
          <w:sz w:val="24"/>
        </w:rPr>
      </w:pPr>
      <w:r>
        <w:rPr>
          <w:rFonts w:hint="eastAsia" w:ascii="仿宋_GB2312" w:hAnsi="仿宋_GB2312" w:eastAsia="仿宋_GB2312" w:cs="仿宋_GB2312"/>
          <w:kern w:val="0"/>
          <w:sz w:val="24"/>
          <w:lang w:val="zh-CN"/>
        </w:rPr>
        <w:t>日期</w:t>
      </w:r>
      <w:r>
        <w:rPr>
          <w:rFonts w:hint="eastAsia" w:ascii="仿宋_GB2312" w:hAnsi="仿宋_GB2312" w:eastAsia="仿宋_GB2312" w:cs="仿宋_GB2312"/>
          <w:kern w:val="0"/>
          <w:sz w:val="24"/>
        </w:rPr>
        <w:t>：</w:t>
      </w:r>
      <w:r>
        <w:rPr>
          <w:rFonts w:hint="eastAsia" w:ascii="仿宋_GB2312" w:hAnsi="仿宋_GB2312" w:eastAsia="仿宋_GB2312" w:cs="仿宋_GB2312"/>
          <w:kern w:val="0"/>
          <w:sz w:val="24"/>
          <w:lang w:val="en-US" w:eastAsia="zh-CN"/>
        </w:rPr>
        <w:t xml:space="preserve">  </w:t>
      </w:r>
      <w:r>
        <w:rPr>
          <w:rFonts w:ascii="仿宋_GB2312" w:hAnsi="仿宋" w:eastAsia="仿宋_GB2312" w:cs="仿宋_GB2312"/>
          <w:kern w:val="0"/>
          <w:sz w:val="24"/>
          <w:lang w:val="zh-CN"/>
        </w:rPr>
        <w:t>年</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月</w:t>
      </w:r>
      <w:r>
        <w:rPr>
          <w:rFonts w:hint="eastAsia" w:ascii="仿宋_GB2312" w:hAnsi="仿宋" w:eastAsia="仿宋_GB2312" w:cs="仿宋_GB2312"/>
          <w:kern w:val="0"/>
          <w:sz w:val="24"/>
          <w:lang w:val="en-US" w:eastAsia="zh-CN"/>
        </w:rPr>
        <w:t xml:space="preserve">  </w:t>
      </w:r>
      <w:r>
        <w:rPr>
          <w:rFonts w:ascii="仿宋_GB2312" w:hAnsi="仿宋" w:eastAsia="仿宋_GB2312" w:cs="仿宋_GB2312"/>
          <w:kern w:val="0"/>
          <w:sz w:val="24"/>
          <w:lang w:val="zh-CN"/>
        </w:rPr>
        <w:t>日</w:t>
      </w:r>
    </w:p>
    <w:p>
      <w:pPr>
        <w:pStyle w:val="690"/>
        <w:keepNext w:val="0"/>
        <w:pageBreakBefore w:val="0"/>
        <w:tabs>
          <w:tab w:val="clear" w:pos="720"/>
        </w:tabs>
        <w:snapToGrid w:val="0"/>
        <w:spacing w:before="120" w:after="120"/>
        <w:ind w:firstLine="643"/>
        <w:outlineLvl w:val="9"/>
        <w:rPr>
          <w:rFonts w:ascii="仿宋_GB2312" w:hAnsi="仿宋" w:eastAsia="仿宋_GB2312" w:cs="仿宋_GB2312"/>
          <w:kern w:val="2"/>
          <w:sz w:val="32"/>
          <w:szCs w:val="32"/>
        </w:rPr>
        <w:sectPr>
          <w:pgSz w:w="16838" w:h="11906" w:orient="landscape"/>
          <w:pgMar w:top="1418" w:right="1247" w:bottom="1418" w:left="1276" w:header="851" w:footer="992" w:gutter="0"/>
          <w:cols w:space="720" w:num="1"/>
          <w:titlePg/>
          <w:docGrid w:linePitch="312" w:charSpace="0"/>
        </w:sectPr>
      </w:pPr>
    </w:p>
    <w:p>
      <w:pPr>
        <w:tabs>
          <w:tab w:val="left" w:pos="210"/>
          <w:tab w:val="left" w:pos="630"/>
          <w:tab w:val="left" w:pos="840"/>
        </w:tabs>
        <w:snapToGrid w:val="0"/>
        <w:spacing w:line="360" w:lineRule="auto"/>
        <w:jc w:val="left"/>
        <w:outlineLvl w:val="2"/>
        <w:rPr>
          <w:rFonts w:ascii="仿宋_GB2312" w:hAnsi="仿宋" w:eastAsia="仿宋_GB2312"/>
          <w:bCs/>
          <w:color w:val="auto"/>
          <w:sz w:val="24"/>
        </w:rPr>
      </w:pPr>
      <w:r>
        <w:rPr>
          <w:rFonts w:hint="eastAsia" w:ascii="仿宋_GB2312" w:hAnsi="仿宋" w:eastAsia="仿宋_GB2312"/>
          <w:bCs/>
          <w:color w:val="auto"/>
          <w:sz w:val="24"/>
          <w:lang w:val="en-US" w:eastAsia="zh-CN"/>
        </w:rPr>
        <w:t>二</w:t>
      </w:r>
      <w:r>
        <w:rPr>
          <w:rFonts w:hint="eastAsia" w:ascii="仿宋_GB2312" w:hAnsi="仿宋" w:eastAsia="仿宋_GB2312"/>
          <w:bCs/>
          <w:color w:val="auto"/>
          <w:sz w:val="24"/>
        </w:rPr>
        <w:t>、中标服务费支付承诺书和中标服务费结算信息表。</w:t>
      </w:r>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中标服务费支付承诺书</w:t>
      </w:r>
    </w:p>
    <w:p>
      <w:pPr>
        <w:spacing w:line="600" w:lineRule="auto"/>
        <w:jc w:val="center"/>
        <w:rPr>
          <w:rFonts w:ascii="仿宋" w:hAnsi="仿宋" w:eastAsia="仿宋" w:cs="仿宋"/>
          <w:b/>
          <w:sz w:val="28"/>
          <w:szCs w:val="28"/>
        </w:rPr>
      </w:pPr>
    </w:p>
    <w:p>
      <w:pPr>
        <w:keepNext/>
        <w:keepLines/>
        <w:spacing w:line="600" w:lineRule="auto"/>
        <w:ind w:firstLine="470" w:firstLineChars="196"/>
        <w:rPr>
          <w:rFonts w:ascii="仿宋" w:hAnsi="仿宋" w:eastAsia="仿宋" w:cs="仿宋"/>
          <w:sz w:val="24"/>
          <w:u w:val="single"/>
        </w:rPr>
      </w:pPr>
      <w:r>
        <w:rPr>
          <w:rFonts w:hint="eastAsia" w:ascii="仿宋" w:hAnsi="仿宋" w:eastAsia="仿宋" w:cs="仿宋"/>
          <w:sz w:val="24"/>
          <w:u w:val="single"/>
        </w:rPr>
        <w:t>浙江国际招投标有限公司：</w:t>
      </w:r>
    </w:p>
    <w:p>
      <w:pPr>
        <w:keepNext/>
        <w:keepLines/>
        <w:spacing w:line="600" w:lineRule="auto"/>
        <w:ind w:firstLine="480"/>
        <w:rPr>
          <w:rFonts w:ascii="仿宋" w:hAnsi="仿宋" w:eastAsia="仿宋" w:cs="仿宋"/>
          <w:sz w:val="24"/>
        </w:rPr>
      </w:pPr>
    </w:p>
    <w:p>
      <w:pPr>
        <w:keepNext/>
        <w:keepLines/>
        <w:snapToGrid w:val="0"/>
        <w:spacing w:line="480" w:lineRule="auto"/>
        <w:ind w:firstLine="480" w:firstLineChars="200"/>
        <w:rPr>
          <w:rFonts w:ascii="仿宋" w:hAnsi="仿宋" w:eastAsia="仿宋" w:cs="仿宋"/>
          <w:sz w:val="24"/>
        </w:rPr>
      </w:pPr>
      <w:r>
        <w:rPr>
          <w:rFonts w:hint="eastAsia" w:ascii="仿宋" w:hAnsi="仿宋" w:eastAsia="仿宋" w:cs="仿宋"/>
          <w:sz w:val="24"/>
        </w:rPr>
        <w:t>本单位在此承诺：如在本项目中标，成交结果公告发布之日起5个工作日之内，向贵公司按采购文件约定支付中标服务费。</w:t>
      </w:r>
    </w:p>
    <w:p>
      <w:pPr>
        <w:snapToGrid w:val="0"/>
        <w:spacing w:line="480" w:lineRule="auto"/>
        <w:ind w:firstLine="480" w:firstLineChars="200"/>
        <w:rPr>
          <w:rFonts w:ascii="仿宋" w:hAnsi="仿宋" w:eastAsia="仿宋" w:cs="仿宋"/>
        </w:rPr>
      </w:pPr>
    </w:p>
    <w:p>
      <w:pPr>
        <w:snapToGrid w:val="0"/>
        <w:spacing w:line="480" w:lineRule="auto"/>
        <w:ind w:firstLine="480" w:firstLineChars="200"/>
        <w:rPr>
          <w:rFonts w:ascii="仿宋" w:hAnsi="仿宋" w:eastAsia="仿宋" w:cs="仿宋"/>
        </w:rPr>
      </w:pPr>
    </w:p>
    <w:p>
      <w:pPr>
        <w:spacing w:line="360" w:lineRule="auto"/>
        <w:rPr>
          <w:rFonts w:ascii="仿宋" w:hAnsi="仿宋" w:eastAsia="仿宋" w:cs="仿宋"/>
        </w:rPr>
      </w:pPr>
    </w:p>
    <w:p>
      <w:pPr>
        <w:snapToGrid w:val="0"/>
        <w:spacing w:line="360" w:lineRule="auto"/>
        <w:jc w:val="right"/>
        <w:rPr>
          <w:rFonts w:ascii="仿宋" w:hAnsi="仿宋" w:eastAsia="仿宋" w:cs="仿宋"/>
          <w:spacing w:val="20"/>
          <w:sz w:val="24"/>
          <w:szCs w:val="22"/>
          <w:u w:val="single"/>
        </w:rPr>
      </w:pPr>
      <w:r>
        <w:rPr>
          <w:rFonts w:hint="eastAsia" w:ascii="仿宋" w:hAnsi="仿宋" w:eastAsia="仿宋" w:cs="仿宋"/>
          <w:sz w:val="24"/>
          <w:szCs w:val="22"/>
        </w:rPr>
        <w:t>供应商（电子签名）：</w:t>
      </w:r>
    </w:p>
    <w:p>
      <w:pPr>
        <w:spacing w:line="360" w:lineRule="auto"/>
        <w:ind w:right="375"/>
        <w:jc w:val="right"/>
        <w:rPr>
          <w:rFonts w:ascii="仿宋" w:hAnsi="仿宋" w:eastAsia="仿宋" w:cs="仿宋"/>
          <w:sz w:val="24"/>
          <w:szCs w:val="22"/>
        </w:rPr>
      </w:pPr>
      <w:r>
        <w:rPr>
          <w:rFonts w:hint="eastAsia" w:ascii="仿宋" w:hAnsi="仿宋" w:eastAsia="仿宋" w:cs="仿宋"/>
          <w:spacing w:val="20"/>
          <w:sz w:val="24"/>
          <w:szCs w:val="22"/>
        </w:rPr>
        <w:t xml:space="preserve">日期：  </w:t>
      </w:r>
      <w:r>
        <w:rPr>
          <w:rFonts w:hint="eastAsia" w:ascii="仿宋" w:hAnsi="仿宋" w:eastAsia="仿宋" w:cs="仿宋"/>
          <w:sz w:val="24"/>
          <w:szCs w:val="22"/>
        </w:rPr>
        <w:t>年  月  日</w:t>
      </w:r>
    </w:p>
    <w:p>
      <w:pPr>
        <w:pStyle w:val="24"/>
        <w:ind w:firstLine="0" w:firstLineChars="0"/>
        <w:rPr>
          <w:rFonts w:eastAsia="仿宋"/>
        </w:rPr>
      </w:pPr>
      <w:r>
        <w:rPr>
          <w:rFonts w:hint="eastAsia" w:ascii="仿宋" w:hAnsi="仿宋" w:eastAsia="仿宋" w:cs="仿宋"/>
          <w:szCs w:val="22"/>
        </w:rPr>
        <w:t>说明：中标服务费的金额将在中标结果公告网页上明示，采购代理机构不再另行通知。</w:t>
      </w:r>
    </w:p>
    <w:p>
      <w:pPr>
        <w:rPr>
          <w:rFonts w:ascii="仿宋_GB2312" w:hAnsi="仿宋" w:eastAsia="仿宋_GB2312" w:cs="仿宋_GB2312"/>
          <w:b/>
          <w:sz w:val="32"/>
          <w:szCs w:val="32"/>
        </w:rPr>
      </w:pPr>
      <w:r>
        <w:rPr>
          <w:rFonts w:hint="eastAsia" w:ascii="仿宋_GB2312" w:hAnsi="仿宋" w:eastAsia="仿宋_GB2312" w:cs="仿宋_GB2312"/>
          <w:b/>
          <w:sz w:val="32"/>
          <w:szCs w:val="32"/>
        </w:rPr>
        <w:br w:type="page"/>
      </w:r>
    </w:p>
    <w:p>
      <w:pPr>
        <w:rPr>
          <w:rFonts w:ascii="仿宋_GB2312" w:hAnsi="仿宋" w:eastAsia="仿宋_GB2312"/>
          <w:bCs/>
          <w:color w:val="FF0000"/>
          <w:sz w:val="24"/>
        </w:rPr>
      </w:pPr>
      <w:r>
        <w:rPr>
          <w:rFonts w:hint="eastAsia" w:ascii="仿宋_GB2312" w:hAnsi="仿宋" w:eastAsia="仿宋_GB2312"/>
          <w:bCs/>
          <w:color w:val="FF0000"/>
          <w:sz w:val="24"/>
        </w:rPr>
        <w:t>中标服务费结算信息表</w:t>
      </w:r>
    </w:p>
    <w:p>
      <w:pPr>
        <w:autoSpaceDE w:val="0"/>
        <w:autoSpaceDN w:val="0"/>
        <w:snapToGrid w:val="0"/>
        <w:spacing w:line="360" w:lineRule="auto"/>
        <w:jc w:val="center"/>
        <w:rPr>
          <w:rFonts w:ascii="仿宋" w:hAnsi="仿宋" w:eastAsia="仿宋" w:cs="仿宋"/>
          <w:b/>
          <w:bCs/>
          <w:sz w:val="32"/>
          <w:szCs w:val="32"/>
        </w:rPr>
      </w:pPr>
      <w:r>
        <w:rPr>
          <w:rFonts w:hint="eastAsia" w:ascii="仿宋" w:hAnsi="仿宋" w:eastAsia="仿宋" w:cs="仿宋"/>
          <w:b/>
          <w:bCs/>
          <w:sz w:val="32"/>
          <w:szCs w:val="32"/>
        </w:rPr>
        <w:t>中标服务费结算信息表</w:t>
      </w:r>
    </w:p>
    <w:tbl>
      <w:tblPr>
        <w:tblStyle w:val="6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48"/>
        <w:gridCol w:w="5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供应商名称</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项目编号</w:t>
            </w:r>
          </w:p>
        </w:tc>
        <w:tc>
          <w:tcPr>
            <w:tcW w:w="5598" w:type="dxa"/>
          </w:tcPr>
          <w:p>
            <w:pPr>
              <w:autoSpaceDE w:val="0"/>
              <w:autoSpaceDN w:val="0"/>
              <w:snapToGrid w:val="0"/>
              <w:spacing w:line="360" w:lineRule="auto"/>
              <w:rPr>
                <w:rFonts w:ascii="仿宋" w:hAnsi="仿宋" w:eastAsia="仿宋" w:cs="仿宋"/>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若中标，中标服务费发票类型</w:t>
            </w:r>
          </w:p>
        </w:tc>
        <w:tc>
          <w:tcPr>
            <w:tcW w:w="5598" w:type="dxa"/>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（）增值税普通发票</w:t>
            </w:r>
          </w:p>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3348" w:type="dxa"/>
            <w:vAlign w:val="center"/>
          </w:tcPr>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开票信息</w:t>
            </w:r>
          </w:p>
          <w:p>
            <w:pPr>
              <w:autoSpaceDE w:val="0"/>
              <w:autoSpaceDN w:val="0"/>
              <w:snapToGrid w:val="0"/>
              <w:spacing w:line="360" w:lineRule="auto"/>
              <w:jc w:val="center"/>
              <w:rPr>
                <w:rFonts w:ascii="仿宋" w:hAnsi="仿宋" w:eastAsia="仿宋" w:cs="仿宋"/>
                <w:bCs/>
                <w:sz w:val="24"/>
              </w:rPr>
            </w:pPr>
            <w:r>
              <w:rPr>
                <w:rFonts w:hint="eastAsia" w:ascii="仿宋" w:hAnsi="仿宋" w:eastAsia="仿宋" w:cs="仿宋"/>
                <w:bCs/>
                <w:sz w:val="24"/>
              </w:rPr>
              <w:t>（普通发票只需要提供纳税识别号，专用发票需要财务确认过的开票信息）</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纳税识别号：</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（税务部门备案的）电话：</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开户行：</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银行账号：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3348" w:type="dxa"/>
            <w:vAlign w:val="center"/>
          </w:tcPr>
          <w:p>
            <w:pPr>
              <w:autoSpaceDE w:val="0"/>
              <w:autoSpaceDN w:val="0"/>
              <w:snapToGrid w:val="0"/>
              <w:spacing w:line="360" w:lineRule="auto"/>
              <w:rPr>
                <w:rFonts w:ascii="仿宋" w:hAnsi="仿宋" w:eastAsia="仿宋" w:cs="仿宋"/>
                <w:bCs/>
                <w:sz w:val="24"/>
              </w:rPr>
            </w:pPr>
            <w:r>
              <w:rPr>
                <w:rFonts w:hint="eastAsia" w:ascii="仿宋" w:hAnsi="仿宋" w:eastAsia="仿宋" w:cs="仿宋"/>
                <w:bCs/>
                <w:sz w:val="24"/>
              </w:rPr>
              <w:t>若中标，服务费发票快递接收地址、联系人、电话</w:t>
            </w:r>
          </w:p>
        </w:tc>
        <w:tc>
          <w:tcPr>
            <w:tcW w:w="5598" w:type="dxa"/>
          </w:tcPr>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地址：</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收件人：</w:t>
            </w:r>
          </w:p>
          <w:p>
            <w:pPr>
              <w:autoSpaceDE w:val="0"/>
              <w:autoSpaceDN w:val="0"/>
              <w:snapToGrid w:val="0"/>
              <w:spacing w:line="360" w:lineRule="auto"/>
              <w:rPr>
                <w:rFonts w:ascii="仿宋" w:hAnsi="仿宋" w:eastAsia="仿宋" w:cs="仿宋"/>
                <w:b/>
                <w:bCs/>
                <w:sz w:val="24"/>
              </w:rPr>
            </w:pPr>
            <w:r>
              <w:rPr>
                <w:rFonts w:hint="eastAsia" w:ascii="仿宋" w:hAnsi="仿宋" w:eastAsia="仿宋" w:cs="仿宋"/>
                <w:b/>
                <w:bCs/>
                <w:sz w:val="24"/>
              </w:rPr>
              <w:t>电话：</w:t>
            </w:r>
          </w:p>
        </w:tc>
      </w:tr>
    </w:tbl>
    <w:p>
      <w:pPr>
        <w:rPr>
          <w:rFonts w:ascii="仿宋" w:hAnsi="仿宋" w:eastAsia="仿宋" w:cs="仿宋"/>
          <w:b/>
          <w:bCs/>
          <w:sz w:val="24"/>
        </w:rPr>
      </w:pPr>
      <w:r>
        <w:rPr>
          <w:rFonts w:hint="eastAsia" w:ascii="仿宋" w:hAnsi="仿宋" w:eastAsia="仿宋" w:cs="仿宋"/>
          <w:b/>
          <w:bCs/>
          <w:sz w:val="24"/>
        </w:rPr>
        <w:t>1、此表内容填好在开标前</w:t>
      </w:r>
      <w:r>
        <w:fldChar w:fldCharType="begin"/>
      </w:r>
      <w:r>
        <w:instrText xml:space="preserve"> HYPERLINK "mailto:填完后发送至1181022@qq.com" </w:instrText>
      </w:r>
      <w:r>
        <w:fldChar w:fldCharType="separate"/>
      </w:r>
      <w:r>
        <w:rPr>
          <w:rStyle w:val="76"/>
          <w:rFonts w:hint="eastAsia" w:ascii="仿宋" w:hAnsi="仿宋" w:eastAsia="仿宋" w:cs="仿宋"/>
          <w:b/>
          <w:bCs/>
          <w:color w:val="auto"/>
          <w:sz w:val="24"/>
        </w:rPr>
        <w:t>发送word版电子稿至邮箱laoyaomm@126.com</w:t>
      </w:r>
      <w:r>
        <w:rPr>
          <w:rStyle w:val="76"/>
          <w:rFonts w:hint="eastAsia" w:ascii="仿宋" w:hAnsi="仿宋" w:eastAsia="仿宋" w:cs="仿宋"/>
          <w:b/>
          <w:bCs/>
          <w:color w:val="auto"/>
          <w:sz w:val="24"/>
        </w:rPr>
        <w:fldChar w:fldCharType="end"/>
      </w:r>
      <w:r>
        <w:rPr>
          <w:rFonts w:hint="eastAsia" w:ascii="仿宋" w:hAnsi="仿宋" w:eastAsia="仿宋" w:cs="仿宋"/>
          <w:b/>
          <w:bCs/>
          <w:sz w:val="24"/>
        </w:rPr>
        <w:t>。邮件名称为供应商单位名称，以便中标服务费结算。</w:t>
      </w:r>
    </w:p>
    <w:p>
      <w:pPr>
        <w:spacing w:line="360" w:lineRule="auto"/>
        <w:ind w:right="420" w:firstLine="482" w:firstLineChars="200"/>
        <w:rPr>
          <w:rFonts w:hint="eastAsia" w:ascii="仿宋_GB2312" w:hAnsi="仿宋" w:eastAsia="仿宋" w:cs="仿宋_GB2312"/>
          <w:b/>
          <w:sz w:val="32"/>
          <w:szCs w:val="32"/>
          <w:lang w:val="en-US" w:eastAsia="zh-CN"/>
        </w:rPr>
      </w:pPr>
      <w:r>
        <w:rPr>
          <w:rFonts w:hint="eastAsia" w:ascii="仿宋" w:hAnsi="仿宋" w:eastAsia="仿宋" w:cs="仿宋"/>
          <w:b/>
          <w:bCs/>
          <w:sz w:val="24"/>
        </w:rPr>
        <w:t>2、中标服务费的金额将在中标结果公告网页上明示，采购代理机构不再另行</w:t>
      </w:r>
      <w:r>
        <w:rPr>
          <w:rFonts w:hint="eastAsia" w:ascii="仿宋" w:hAnsi="仿宋" w:cs="仿宋"/>
          <w:b/>
          <w:bCs/>
          <w:sz w:val="24"/>
          <w:lang w:val="en-US" w:eastAsia="zh-CN"/>
        </w:rPr>
        <w:t>通知。</w:t>
      </w:r>
    </w:p>
    <w:p>
      <w:pPr>
        <w:spacing w:line="360" w:lineRule="auto"/>
        <w:ind w:right="420" w:firstLine="643" w:firstLineChars="200"/>
        <w:rPr>
          <w:rFonts w:ascii="仿宋_GB2312" w:hAnsi="仿宋" w:eastAsia="仿宋_GB2312" w:cs="仿宋_GB2312"/>
          <w:b/>
          <w:sz w:val="32"/>
          <w:szCs w:val="32"/>
        </w:rPr>
      </w:pPr>
    </w:p>
    <w:sectPr>
      <w:headerReference r:id="rId13" w:type="first"/>
      <w:footerReference r:id="rId16" w:type="first"/>
      <w:headerReference r:id="rId12" w:type="default"/>
      <w:footerReference r:id="rId14" w:type="default"/>
      <w:footerReference r:id="rId15" w:type="even"/>
      <w:pgSz w:w="11906" w:h="16838"/>
      <w:pgMar w:top="1276" w:right="1418" w:bottom="1247" w:left="1418" w:header="851" w:footer="992" w:gutter="0"/>
      <w:cols w:space="720" w:num="1"/>
      <w:titlePg/>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 w:name="Futura Bk">
    <w:altName w:val="Arial"/>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Arial"/>
    <w:panose1 w:val="00000000000000000000"/>
    <w:charset w:val="00"/>
    <w:family w:val="swiss"/>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Helvetica">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Arial"/>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Segoe Print"/>
    <w:panose1 w:val="020B0502020202020204"/>
    <w:charset w:val="00"/>
    <w:family w:val="swiss"/>
    <w:pitch w:val="default"/>
    <w:sig w:usb0="00000000" w:usb1="00000000" w:usb2="00000000" w:usb3="00000000" w:csb0="2000009F" w:csb1="DFD70000"/>
  </w:font>
  <w:font w:name="Aldine401 BT">
    <w:altName w:val="Arial"/>
    <w:panose1 w:val="00000000000000000000"/>
    <w:charset w:val="00"/>
    <w:family w:val="roman"/>
    <w:pitch w:val="default"/>
    <w:sig w:usb0="00000000" w:usb1="00000000" w:usb2="00000000" w:usb3="00000000" w:csb0="00000011" w:csb1="00000000"/>
  </w:font>
  <w:font w:name=".PingFang SC">
    <w:altName w:val="宋体"/>
    <w:panose1 w:val="00000000000000000000"/>
    <w:charset w:val="86"/>
    <w:family w:val="modern"/>
    <w:pitch w:val="default"/>
    <w:sig w:usb0="00000000" w:usb1="00000000" w:usb2="00000000" w:usb3="00000000" w:csb0="00040001" w:csb1="00000000"/>
  </w:font>
  <w:font w:name="MS Gothic">
    <w:panose1 w:val="020B0609070205080204"/>
    <w:charset w:val="80"/>
    <w:family w:val="modern"/>
    <w:pitch w:val="default"/>
    <w:sig w:usb0="E00002FF" w:usb1="6AC7FDFB" w:usb2="00000012" w:usb3="00000000" w:csb0="4002009F" w:csb1="DFD70000"/>
  </w:font>
  <w:font w:name="Wingdings 2">
    <w:altName w:val="Wingdings"/>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4</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22</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98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112</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52</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framePr w:wrap="around" w:vAnchor="text" w:hAnchor="margin" w:xAlign="right" w:y="1"/>
      <w:rPr>
        <w:rStyle w:val="72"/>
      </w:rPr>
    </w:pPr>
    <w:r>
      <w:fldChar w:fldCharType="begin"/>
    </w:r>
    <w:r>
      <w:rPr>
        <w:rStyle w:val="72"/>
      </w:rPr>
      <w:instrText xml:space="preserve">PAGE  </w:instrText>
    </w:r>
    <w:r>
      <w:fldChar w:fldCharType="end"/>
    </w:r>
  </w:p>
  <w:p>
    <w:pPr>
      <w:pStyle w:val="40"/>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44</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44</w:t>
    </w:r>
    <w:r>
      <w:rPr>
        <w:rFonts w:hint="eastAsia" w:ascii="仿宋_GB2312" w:eastAsia="仿宋_GB2312"/>
        <w:kern w:val="0"/>
        <w:szCs w:val="21"/>
      </w:rPr>
      <w:fldChar w:fldCharType="end"/>
    </w:r>
    <w:bookmarkStart w:id="65" w:name="_Toc164085800"/>
    <w:bookmarkStart w:id="66" w:name="_Toc91899912"/>
    <w:bookmarkStart w:id="67" w:name="_Toc36110187"/>
    <w:bookmarkStart w:id="68" w:name="_Toc131845147"/>
    <w:r>
      <w:rPr>
        <w:rFonts w:hint="eastAsia" w:ascii="仿宋_GB2312" w:eastAsia="仿宋_GB2312"/>
        <w:kern w:val="0"/>
        <w:szCs w:val="21"/>
      </w:rPr>
      <w:t xml:space="preserve"> 页</w:t>
    </w:r>
    <w:bookmarkEnd w:id="65"/>
    <w:bookmarkEnd w:id="66"/>
    <w:bookmarkEnd w:id="67"/>
    <w:bookmarkEnd w:id="6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12" w:lineRule="auto"/>
      </w:pPr>
      <w:r>
        <w:separator/>
      </w:r>
    </w:p>
  </w:footnote>
  <w:footnote w:type="continuationSeparator" w:id="1">
    <w:p>
      <w:pPr>
        <w:spacing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rPr>
        <w:rFonts w:ascii="仿宋_GB2312" w:eastAsia="仿宋_GB2312"/>
        <w:i/>
        <w:u w:val="single"/>
      </w:rPr>
    </w:pPr>
    <w:r>
      <w:t></w:t>
    </w:r>
    <w:r>
      <w:rPr>
        <w:rFonts w:hint="eastAsia"/>
      </w:rPr>
      <w:t>浙江省计量科学研究院单一来源采购文件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浙江省计量科学研究院公开采购文件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b/>
        <w:i/>
        <w:iCs/>
        <w:u w:val="single"/>
      </w:rPr>
    </w:pPr>
    <w:r>
      <w:rPr>
        <w:rFonts w:hint="eastAsia"/>
      </w:rPr>
      <w:t>浙江省计量科学研究院公开采购文件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浙江省计量科学研究院公开采购文件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21A777"/>
    <w:multiLevelType w:val="singleLevel"/>
    <w:tmpl w:val="8721A777"/>
    <w:lvl w:ilvl="0" w:tentative="0">
      <w:start w:val="1"/>
      <w:numFmt w:val="decimal"/>
      <w:lvlText w:val="%1."/>
      <w:lvlJc w:val="left"/>
      <w:pPr>
        <w:ind w:left="420" w:hanging="420"/>
      </w:pPr>
    </w:lvl>
  </w:abstractNum>
  <w:abstractNum w:abstractNumId="1">
    <w:nsid w:val="95202710"/>
    <w:multiLevelType w:val="singleLevel"/>
    <w:tmpl w:val="95202710"/>
    <w:lvl w:ilvl="0" w:tentative="0">
      <w:start w:val="1"/>
      <w:numFmt w:val="decimal"/>
      <w:suff w:val="nothing"/>
      <w:lvlText w:val="%1、"/>
      <w:lvlJc w:val="left"/>
    </w:lvl>
  </w:abstractNum>
  <w:abstractNum w:abstractNumId="2">
    <w:nsid w:val="E53E6617"/>
    <w:multiLevelType w:val="singleLevel"/>
    <w:tmpl w:val="E53E6617"/>
    <w:lvl w:ilvl="0" w:tentative="0">
      <w:start w:val="3"/>
      <w:numFmt w:val="chineseCounting"/>
      <w:suff w:val="space"/>
      <w:lvlText w:val="第%1部分"/>
      <w:lvlJc w:val="left"/>
      <w:rPr>
        <w:rFonts w:hint="eastAsia"/>
      </w:rPr>
    </w:lvl>
  </w:abstractNum>
  <w:abstractNum w:abstractNumId="3">
    <w:nsid w:val="0000000F"/>
    <w:multiLevelType w:val="multilevel"/>
    <w:tmpl w:val="0000000F"/>
    <w:lvl w:ilvl="0" w:tentative="0">
      <w:start w:val="1"/>
      <w:numFmt w:val="japaneseCounting"/>
      <w:lvlText w:val="第%1条"/>
      <w:lvlJc w:val="left"/>
      <w:pPr>
        <w:tabs>
          <w:tab w:val="left" w:pos="840"/>
        </w:tabs>
        <w:ind w:left="840" w:hanging="840"/>
      </w:pPr>
      <w:rPr>
        <w:rFonts w:hint="eastAsia"/>
        <w:lang w:val="en-US"/>
      </w:rPr>
    </w:lvl>
    <w:lvl w:ilvl="1" w:tentative="0">
      <w:start w:val="1"/>
      <w:numFmt w:val="decimal"/>
      <w:lvlText w:val="%2."/>
      <w:lvlJc w:val="left"/>
      <w:pPr>
        <w:tabs>
          <w:tab w:val="left" w:pos="1129"/>
        </w:tabs>
        <w:ind w:left="1129" w:hanging="420"/>
      </w:pPr>
    </w:lvl>
    <w:lvl w:ilvl="2" w:tentative="0">
      <w:start w:val="1"/>
      <w:numFmt w:val="upperLetter"/>
      <w:lvlText w:val="%3)"/>
      <w:lvlJc w:val="left"/>
      <w:pPr>
        <w:tabs>
          <w:tab w:val="left" w:pos="1260"/>
        </w:tabs>
        <w:ind w:left="1260" w:hanging="420"/>
      </w:pPr>
    </w:lvl>
    <w:lvl w:ilvl="3" w:tentative="0">
      <w:start w:val="3"/>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373525D8"/>
    <w:multiLevelType w:val="multilevel"/>
    <w:tmpl w:val="373525D8"/>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86E983"/>
    <w:multiLevelType w:val="singleLevel"/>
    <w:tmpl w:val="4786E983"/>
    <w:lvl w:ilvl="0" w:tentative="0">
      <w:start w:val="1"/>
      <w:numFmt w:val="decimal"/>
      <w:lvlText w:val="(%1)"/>
      <w:lvlJc w:val="left"/>
      <w:pPr>
        <w:ind w:left="425" w:hanging="425"/>
      </w:pPr>
      <w:rPr>
        <w:rFonts w:hint="default"/>
      </w:rPr>
    </w:lvl>
  </w:abstractNum>
  <w:abstractNum w:abstractNumId="6">
    <w:nsid w:val="4CF30369"/>
    <w:multiLevelType w:val="multilevel"/>
    <w:tmpl w:val="4CF30369"/>
    <w:lvl w:ilvl="0" w:tentative="0">
      <w:start w:val="1"/>
      <w:numFmt w:val="decimal"/>
      <w:lvlText w:val="%1."/>
      <w:lvlJc w:val="left"/>
      <w:pPr>
        <w:ind w:left="563" w:hanging="323"/>
      </w:pPr>
      <w:rPr>
        <w:rFonts w:hint="default"/>
      </w:rPr>
    </w:lvl>
    <w:lvl w:ilvl="1" w:tentative="0">
      <w:start w:val="1"/>
      <w:numFmt w:val="decimal"/>
      <w:lvlText w:val="%1.%2."/>
      <w:lvlJc w:val="left"/>
      <w:pPr>
        <w:ind w:left="567" w:hanging="567"/>
      </w:pPr>
      <w:rPr>
        <w:rFonts w:hint="default" w:ascii="宋体" w:hAnsi="宋体" w:eastAsia="宋体" w:cs="宋体"/>
        <w:i w:val="0"/>
        <w:iCs w:val="0"/>
        <w:color w:val="000000" w:themeColor="text1"/>
      </w:rPr>
    </w:lvl>
    <w:lvl w:ilvl="2" w:tentative="0">
      <w:start w:val="1"/>
      <w:numFmt w:val="decimal"/>
      <w:lvlText w:val="%1.%2.%3."/>
      <w:lvlJc w:val="left"/>
      <w:pPr>
        <w:ind w:left="850" w:hanging="850"/>
      </w:pPr>
      <w:rPr>
        <w:rFonts w:hint="default" w:ascii="宋体" w:hAnsi="宋体" w:eastAsia="宋体" w:cs="宋体"/>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7">
    <w:nsid w:val="513F8985"/>
    <w:multiLevelType w:val="singleLevel"/>
    <w:tmpl w:val="513F8985"/>
    <w:lvl w:ilvl="0" w:tentative="0">
      <w:start w:val="1"/>
      <w:numFmt w:val="decimal"/>
      <w:lvlText w:val="(%1)"/>
      <w:lvlJc w:val="left"/>
      <w:pPr>
        <w:ind w:left="425" w:hanging="425"/>
      </w:pPr>
      <w:rPr>
        <w:rFonts w:hint="default"/>
      </w:rPr>
    </w:lvl>
  </w:abstractNum>
  <w:abstractNum w:abstractNumId="8">
    <w:nsid w:val="58E704CE"/>
    <w:multiLevelType w:val="singleLevel"/>
    <w:tmpl w:val="58E704CE"/>
    <w:lvl w:ilvl="0" w:tentative="0">
      <w:start w:val="2"/>
      <w:numFmt w:val="chineseCounting"/>
      <w:suff w:val="nothing"/>
      <w:lvlText w:val="%1、"/>
      <w:lvlJc w:val="left"/>
    </w:lvl>
  </w:abstractNum>
  <w:num w:numId="1">
    <w:abstractNumId w:val="1"/>
  </w:num>
  <w:num w:numId="2">
    <w:abstractNumId w:val="6"/>
  </w:num>
  <w:num w:numId="3">
    <w:abstractNumId w:val="5"/>
  </w:num>
  <w:num w:numId="4">
    <w:abstractNumId w:val="2"/>
  </w:num>
  <w:num w:numId="5">
    <w:abstractNumId w:val="8"/>
  </w:num>
  <w:num w:numId="6">
    <w:abstractNumId w:val="4"/>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0"/>
  <w:drawingGridVerticalSpacing w:val="156"/>
  <w:noPunctuationKerning w:val="1"/>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GY3ZmYzMzJjMDg5OTMwZDJmOTA2MmQ4YTQ4ZjZmY2UifQ=="/>
    <w:docVar w:name="KSO_WPS_MARK_KEY" w:val="aac5b122-9364-4e0b-8419-793bfeb9a1cb"/>
  </w:docVars>
  <w:rsids>
    <w:rsidRoot w:val="00172A27"/>
    <w:rsid w:val="00000451"/>
    <w:rsid w:val="0000108B"/>
    <w:rsid w:val="0000133D"/>
    <w:rsid w:val="00001509"/>
    <w:rsid w:val="0000158F"/>
    <w:rsid w:val="000032B2"/>
    <w:rsid w:val="0000363B"/>
    <w:rsid w:val="00003E42"/>
    <w:rsid w:val="000058BD"/>
    <w:rsid w:val="00006109"/>
    <w:rsid w:val="00006150"/>
    <w:rsid w:val="000063E8"/>
    <w:rsid w:val="00006725"/>
    <w:rsid w:val="0000675E"/>
    <w:rsid w:val="0000698C"/>
    <w:rsid w:val="00007055"/>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30F3"/>
    <w:rsid w:val="0005410B"/>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2B85"/>
    <w:rsid w:val="00064278"/>
    <w:rsid w:val="000646CA"/>
    <w:rsid w:val="000665C4"/>
    <w:rsid w:val="000674B6"/>
    <w:rsid w:val="00067821"/>
    <w:rsid w:val="0006785E"/>
    <w:rsid w:val="00067F92"/>
    <w:rsid w:val="00067FA7"/>
    <w:rsid w:val="0007038E"/>
    <w:rsid w:val="0007077C"/>
    <w:rsid w:val="00070825"/>
    <w:rsid w:val="00071CD8"/>
    <w:rsid w:val="00071DB2"/>
    <w:rsid w:val="0007285A"/>
    <w:rsid w:val="00072AED"/>
    <w:rsid w:val="00072B56"/>
    <w:rsid w:val="00072D2B"/>
    <w:rsid w:val="00072D51"/>
    <w:rsid w:val="000730B1"/>
    <w:rsid w:val="00073860"/>
    <w:rsid w:val="000738EA"/>
    <w:rsid w:val="00074078"/>
    <w:rsid w:val="00074493"/>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D58"/>
    <w:rsid w:val="000A3F05"/>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691"/>
    <w:rsid w:val="000C5EC0"/>
    <w:rsid w:val="000C6162"/>
    <w:rsid w:val="000C64CC"/>
    <w:rsid w:val="000C6688"/>
    <w:rsid w:val="000C692E"/>
    <w:rsid w:val="000C6B28"/>
    <w:rsid w:val="000C6EB0"/>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489"/>
    <w:rsid w:val="000E6AE1"/>
    <w:rsid w:val="000E7142"/>
    <w:rsid w:val="000E7632"/>
    <w:rsid w:val="000E7737"/>
    <w:rsid w:val="000E7739"/>
    <w:rsid w:val="000E77EE"/>
    <w:rsid w:val="000E7941"/>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1BA9"/>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39E"/>
    <w:rsid w:val="0012153F"/>
    <w:rsid w:val="0012159D"/>
    <w:rsid w:val="00121804"/>
    <w:rsid w:val="00121EC9"/>
    <w:rsid w:val="001224FE"/>
    <w:rsid w:val="0012300D"/>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5D9"/>
    <w:rsid w:val="0013195A"/>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856"/>
    <w:rsid w:val="00145C6D"/>
    <w:rsid w:val="001460FC"/>
    <w:rsid w:val="00146151"/>
    <w:rsid w:val="00146326"/>
    <w:rsid w:val="00147032"/>
    <w:rsid w:val="00147EA7"/>
    <w:rsid w:val="00150ED9"/>
    <w:rsid w:val="00151820"/>
    <w:rsid w:val="00151B2F"/>
    <w:rsid w:val="001524DC"/>
    <w:rsid w:val="001525E5"/>
    <w:rsid w:val="00152BCB"/>
    <w:rsid w:val="00153859"/>
    <w:rsid w:val="00153915"/>
    <w:rsid w:val="001539F0"/>
    <w:rsid w:val="00154BBA"/>
    <w:rsid w:val="001554C8"/>
    <w:rsid w:val="00155B95"/>
    <w:rsid w:val="00156853"/>
    <w:rsid w:val="00157432"/>
    <w:rsid w:val="00161185"/>
    <w:rsid w:val="001620BA"/>
    <w:rsid w:val="001623AC"/>
    <w:rsid w:val="00162BAA"/>
    <w:rsid w:val="00163C40"/>
    <w:rsid w:val="00164445"/>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3FF6"/>
    <w:rsid w:val="001741DC"/>
    <w:rsid w:val="00174C4F"/>
    <w:rsid w:val="00174F57"/>
    <w:rsid w:val="00175078"/>
    <w:rsid w:val="001755DC"/>
    <w:rsid w:val="00176AA6"/>
    <w:rsid w:val="00177063"/>
    <w:rsid w:val="001771A1"/>
    <w:rsid w:val="001775B5"/>
    <w:rsid w:val="00180A47"/>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3E66"/>
    <w:rsid w:val="001940A7"/>
    <w:rsid w:val="00194BB1"/>
    <w:rsid w:val="00194BC6"/>
    <w:rsid w:val="00195070"/>
    <w:rsid w:val="00195245"/>
    <w:rsid w:val="0019526D"/>
    <w:rsid w:val="001954D4"/>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39AD"/>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0D8"/>
    <w:rsid w:val="001D16F5"/>
    <w:rsid w:val="001D1970"/>
    <w:rsid w:val="001D1D55"/>
    <w:rsid w:val="001D21EF"/>
    <w:rsid w:val="001D29A4"/>
    <w:rsid w:val="001D2B73"/>
    <w:rsid w:val="001D3081"/>
    <w:rsid w:val="001D3136"/>
    <w:rsid w:val="001D330D"/>
    <w:rsid w:val="001D4AB6"/>
    <w:rsid w:val="001D4AD3"/>
    <w:rsid w:val="001D5281"/>
    <w:rsid w:val="001E17E3"/>
    <w:rsid w:val="001E1A51"/>
    <w:rsid w:val="001E2052"/>
    <w:rsid w:val="001E2492"/>
    <w:rsid w:val="001E257C"/>
    <w:rsid w:val="001E286C"/>
    <w:rsid w:val="001E2F34"/>
    <w:rsid w:val="001E35EE"/>
    <w:rsid w:val="001E4B2C"/>
    <w:rsid w:val="001E507F"/>
    <w:rsid w:val="001E56C2"/>
    <w:rsid w:val="001E59FB"/>
    <w:rsid w:val="001E5DE3"/>
    <w:rsid w:val="001E7F81"/>
    <w:rsid w:val="001F0092"/>
    <w:rsid w:val="001F0D9A"/>
    <w:rsid w:val="001F0FD1"/>
    <w:rsid w:val="001F1526"/>
    <w:rsid w:val="001F19D1"/>
    <w:rsid w:val="001F1CB9"/>
    <w:rsid w:val="001F1F18"/>
    <w:rsid w:val="001F2F92"/>
    <w:rsid w:val="001F56C5"/>
    <w:rsid w:val="001F5DA1"/>
    <w:rsid w:val="001F612E"/>
    <w:rsid w:val="001F6A92"/>
    <w:rsid w:val="001F77E8"/>
    <w:rsid w:val="001F7B94"/>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EF"/>
    <w:rsid w:val="002141C3"/>
    <w:rsid w:val="002141DC"/>
    <w:rsid w:val="0021440C"/>
    <w:rsid w:val="00214479"/>
    <w:rsid w:val="002144F3"/>
    <w:rsid w:val="00214500"/>
    <w:rsid w:val="002146C3"/>
    <w:rsid w:val="00215334"/>
    <w:rsid w:val="00215514"/>
    <w:rsid w:val="00215A2A"/>
    <w:rsid w:val="00215A3F"/>
    <w:rsid w:val="00215D21"/>
    <w:rsid w:val="0021636B"/>
    <w:rsid w:val="00216387"/>
    <w:rsid w:val="00216E7B"/>
    <w:rsid w:val="0021796D"/>
    <w:rsid w:val="00217E1F"/>
    <w:rsid w:val="002204BC"/>
    <w:rsid w:val="00220F7B"/>
    <w:rsid w:val="002213CE"/>
    <w:rsid w:val="00221AF7"/>
    <w:rsid w:val="00221E5D"/>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77F"/>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77A05"/>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61A"/>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03C"/>
    <w:rsid w:val="002C155E"/>
    <w:rsid w:val="002C1AB3"/>
    <w:rsid w:val="002C1BB7"/>
    <w:rsid w:val="002C1FB3"/>
    <w:rsid w:val="002C2665"/>
    <w:rsid w:val="002C28E1"/>
    <w:rsid w:val="002C327D"/>
    <w:rsid w:val="002C363E"/>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296"/>
    <w:rsid w:val="002D1593"/>
    <w:rsid w:val="002D1A1E"/>
    <w:rsid w:val="002D22A6"/>
    <w:rsid w:val="002D269B"/>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B0"/>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9C5"/>
    <w:rsid w:val="002F4BA9"/>
    <w:rsid w:val="002F541B"/>
    <w:rsid w:val="002F5BFE"/>
    <w:rsid w:val="002F5DA5"/>
    <w:rsid w:val="002F5E17"/>
    <w:rsid w:val="002F61F2"/>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99C"/>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178A3"/>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1FD"/>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18C"/>
    <w:rsid w:val="00343320"/>
    <w:rsid w:val="00344066"/>
    <w:rsid w:val="00344BBF"/>
    <w:rsid w:val="0034509B"/>
    <w:rsid w:val="00345644"/>
    <w:rsid w:val="00345D0E"/>
    <w:rsid w:val="00345D7A"/>
    <w:rsid w:val="0034607E"/>
    <w:rsid w:val="00346843"/>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57B2A"/>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1E"/>
    <w:rsid w:val="00372E9A"/>
    <w:rsid w:val="003735B9"/>
    <w:rsid w:val="00373634"/>
    <w:rsid w:val="00374457"/>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91C"/>
    <w:rsid w:val="003B0A3A"/>
    <w:rsid w:val="003B0D79"/>
    <w:rsid w:val="003B2930"/>
    <w:rsid w:val="003B31A7"/>
    <w:rsid w:val="003B4587"/>
    <w:rsid w:val="003B4B51"/>
    <w:rsid w:val="003B4FE1"/>
    <w:rsid w:val="003B514E"/>
    <w:rsid w:val="003B5531"/>
    <w:rsid w:val="003B636A"/>
    <w:rsid w:val="003B69CE"/>
    <w:rsid w:val="003B7403"/>
    <w:rsid w:val="003C011C"/>
    <w:rsid w:val="003C0B67"/>
    <w:rsid w:val="003C0E32"/>
    <w:rsid w:val="003C11D7"/>
    <w:rsid w:val="003C16CB"/>
    <w:rsid w:val="003C1B97"/>
    <w:rsid w:val="003C247B"/>
    <w:rsid w:val="003C2E39"/>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6C04"/>
    <w:rsid w:val="003D75D8"/>
    <w:rsid w:val="003E006E"/>
    <w:rsid w:val="003E0947"/>
    <w:rsid w:val="003E0E96"/>
    <w:rsid w:val="003E20F7"/>
    <w:rsid w:val="003E28E9"/>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1C8A"/>
    <w:rsid w:val="003F26DC"/>
    <w:rsid w:val="003F2982"/>
    <w:rsid w:val="003F2BD5"/>
    <w:rsid w:val="003F39C6"/>
    <w:rsid w:val="003F42FF"/>
    <w:rsid w:val="003F4B48"/>
    <w:rsid w:val="003F4DDC"/>
    <w:rsid w:val="003F56B8"/>
    <w:rsid w:val="003F5C0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3564"/>
    <w:rsid w:val="00443FD1"/>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B3"/>
    <w:rsid w:val="004A00C9"/>
    <w:rsid w:val="004A03D0"/>
    <w:rsid w:val="004A1049"/>
    <w:rsid w:val="004A1AFA"/>
    <w:rsid w:val="004A1BC4"/>
    <w:rsid w:val="004A1EA7"/>
    <w:rsid w:val="004A26F5"/>
    <w:rsid w:val="004A2EF8"/>
    <w:rsid w:val="004A2F95"/>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1E10"/>
    <w:rsid w:val="004C27CF"/>
    <w:rsid w:val="004C2CA7"/>
    <w:rsid w:val="004C3592"/>
    <w:rsid w:val="004C45C8"/>
    <w:rsid w:val="004C4EDB"/>
    <w:rsid w:val="004C4F8F"/>
    <w:rsid w:val="004C5F4B"/>
    <w:rsid w:val="004C612E"/>
    <w:rsid w:val="004C61B8"/>
    <w:rsid w:val="004C69FE"/>
    <w:rsid w:val="004C6C0A"/>
    <w:rsid w:val="004C6C6D"/>
    <w:rsid w:val="004C6E70"/>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082"/>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5F3"/>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41F"/>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4DAE"/>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5E7A"/>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B45"/>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AB4"/>
    <w:rsid w:val="00563B3C"/>
    <w:rsid w:val="0056419C"/>
    <w:rsid w:val="00564DA7"/>
    <w:rsid w:val="00565204"/>
    <w:rsid w:val="00565473"/>
    <w:rsid w:val="00565DAC"/>
    <w:rsid w:val="00565F0D"/>
    <w:rsid w:val="005662DC"/>
    <w:rsid w:val="00566329"/>
    <w:rsid w:val="005668B9"/>
    <w:rsid w:val="00566E39"/>
    <w:rsid w:val="00566EA9"/>
    <w:rsid w:val="0056704E"/>
    <w:rsid w:val="00567623"/>
    <w:rsid w:val="005701C2"/>
    <w:rsid w:val="00570763"/>
    <w:rsid w:val="00570F64"/>
    <w:rsid w:val="0057200B"/>
    <w:rsid w:val="00572297"/>
    <w:rsid w:val="0057345D"/>
    <w:rsid w:val="0057347D"/>
    <w:rsid w:val="00573560"/>
    <w:rsid w:val="00574E7B"/>
    <w:rsid w:val="00574F36"/>
    <w:rsid w:val="00576B5C"/>
    <w:rsid w:val="005770CC"/>
    <w:rsid w:val="00577E61"/>
    <w:rsid w:val="005802F9"/>
    <w:rsid w:val="005806D5"/>
    <w:rsid w:val="00580DFC"/>
    <w:rsid w:val="0058134C"/>
    <w:rsid w:val="005815CD"/>
    <w:rsid w:val="005827A7"/>
    <w:rsid w:val="00583D43"/>
    <w:rsid w:val="005846C3"/>
    <w:rsid w:val="00584713"/>
    <w:rsid w:val="00584F04"/>
    <w:rsid w:val="00584FDE"/>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1BAC"/>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D1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88A"/>
    <w:rsid w:val="005C0B8F"/>
    <w:rsid w:val="005C194E"/>
    <w:rsid w:val="005C1B8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B6B"/>
    <w:rsid w:val="005F2CD5"/>
    <w:rsid w:val="005F3382"/>
    <w:rsid w:val="005F3720"/>
    <w:rsid w:val="005F5506"/>
    <w:rsid w:val="005F5A0D"/>
    <w:rsid w:val="005F60DF"/>
    <w:rsid w:val="005F615B"/>
    <w:rsid w:val="005F61DF"/>
    <w:rsid w:val="005F65CD"/>
    <w:rsid w:val="005F680A"/>
    <w:rsid w:val="005F6880"/>
    <w:rsid w:val="005F6B3E"/>
    <w:rsid w:val="005F6ED2"/>
    <w:rsid w:val="005F745B"/>
    <w:rsid w:val="005F77F8"/>
    <w:rsid w:val="005F7CA8"/>
    <w:rsid w:val="006002EC"/>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5EA1"/>
    <w:rsid w:val="006160F0"/>
    <w:rsid w:val="0061618F"/>
    <w:rsid w:val="0061624B"/>
    <w:rsid w:val="006166AD"/>
    <w:rsid w:val="00616C1E"/>
    <w:rsid w:val="00617EFC"/>
    <w:rsid w:val="00620055"/>
    <w:rsid w:val="00620336"/>
    <w:rsid w:val="006204B3"/>
    <w:rsid w:val="006204C2"/>
    <w:rsid w:val="006212D3"/>
    <w:rsid w:val="00621639"/>
    <w:rsid w:val="0062278B"/>
    <w:rsid w:val="00622B22"/>
    <w:rsid w:val="00622F67"/>
    <w:rsid w:val="00623571"/>
    <w:rsid w:val="00623A5E"/>
    <w:rsid w:val="00623C6B"/>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4B5"/>
    <w:rsid w:val="00634570"/>
    <w:rsid w:val="0063487C"/>
    <w:rsid w:val="00635B73"/>
    <w:rsid w:val="00635BB7"/>
    <w:rsid w:val="00636CC7"/>
    <w:rsid w:val="00637F27"/>
    <w:rsid w:val="006405EC"/>
    <w:rsid w:val="00640985"/>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134F"/>
    <w:rsid w:val="00652CF5"/>
    <w:rsid w:val="0065343E"/>
    <w:rsid w:val="006536BB"/>
    <w:rsid w:val="0065398F"/>
    <w:rsid w:val="00653C7C"/>
    <w:rsid w:val="00653D95"/>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571"/>
    <w:rsid w:val="006717E7"/>
    <w:rsid w:val="00671FD5"/>
    <w:rsid w:val="006720BC"/>
    <w:rsid w:val="00672906"/>
    <w:rsid w:val="00672C73"/>
    <w:rsid w:val="00673B64"/>
    <w:rsid w:val="006753AC"/>
    <w:rsid w:val="00675430"/>
    <w:rsid w:val="006755F0"/>
    <w:rsid w:val="00675749"/>
    <w:rsid w:val="006759FE"/>
    <w:rsid w:val="00676CA5"/>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1"/>
    <w:rsid w:val="006B2823"/>
    <w:rsid w:val="006B29DC"/>
    <w:rsid w:val="006B2F60"/>
    <w:rsid w:val="006B3079"/>
    <w:rsid w:val="006B33DB"/>
    <w:rsid w:val="006B3669"/>
    <w:rsid w:val="006B36E5"/>
    <w:rsid w:val="006B3D00"/>
    <w:rsid w:val="006B4CF8"/>
    <w:rsid w:val="006B4F71"/>
    <w:rsid w:val="006B506B"/>
    <w:rsid w:val="006B54E8"/>
    <w:rsid w:val="006B5FBC"/>
    <w:rsid w:val="006B6A24"/>
    <w:rsid w:val="006B6ED2"/>
    <w:rsid w:val="006B7F74"/>
    <w:rsid w:val="006C0230"/>
    <w:rsid w:val="006C05C7"/>
    <w:rsid w:val="006C2365"/>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549"/>
    <w:rsid w:val="006E37C6"/>
    <w:rsid w:val="006E3CF3"/>
    <w:rsid w:val="006E41ED"/>
    <w:rsid w:val="006E4667"/>
    <w:rsid w:val="006E46B7"/>
    <w:rsid w:val="006E475A"/>
    <w:rsid w:val="006E486D"/>
    <w:rsid w:val="006E4880"/>
    <w:rsid w:val="006E48BB"/>
    <w:rsid w:val="006E4F61"/>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3771"/>
    <w:rsid w:val="00704150"/>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0F68"/>
    <w:rsid w:val="007119DC"/>
    <w:rsid w:val="00711CC7"/>
    <w:rsid w:val="0071230A"/>
    <w:rsid w:val="0071294A"/>
    <w:rsid w:val="00712B2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9AE"/>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3E7E"/>
    <w:rsid w:val="007444E6"/>
    <w:rsid w:val="0074592C"/>
    <w:rsid w:val="00745C91"/>
    <w:rsid w:val="00746098"/>
    <w:rsid w:val="00746D58"/>
    <w:rsid w:val="00747578"/>
    <w:rsid w:val="00747A0D"/>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858"/>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4CB4"/>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0ED5"/>
    <w:rsid w:val="007A130E"/>
    <w:rsid w:val="007A163C"/>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2FD"/>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27CB"/>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409C"/>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20F"/>
    <w:rsid w:val="00823819"/>
    <w:rsid w:val="00823C4B"/>
    <w:rsid w:val="0082427D"/>
    <w:rsid w:val="00825441"/>
    <w:rsid w:val="00826855"/>
    <w:rsid w:val="00830052"/>
    <w:rsid w:val="008300D0"/>
    <w:rsid w:val="008308D8"/>
    <w:rsid w:val="00831CFC"/>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2EFE"/>
    <w:rsid w:val="0084357B"/>
    <w:rsid w:val="008465B4"/>
    <w:rsid w:val="008467F8"/>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7B5"/>
    <w:rsid w:val="0088093C"/>
    <w:rsid w:val="00880BC0"/>
    <w:rsid w:val="0088127A"/>
    <w:rsid w:val="00881D59"/>
    <w:rsid w:val="00882820"/>
    <w:rsid w:val="00882991"/>
    <w:rsid w:val="00882EC1"/>
    <w:rsid w:val="0088324E"/>
    <w:rsid w:val="0088434F"/>
    <w:rsid w:val="00884371"/>
    <w:rsid w:val="008848E2"/>
    <w:rsid w:val="00884B7A"/>
    <w:rsid w:val="00884D47"/>
    <w:rsid w:val="00884F69"/>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1A03"/>
    <w:rsid w:val="008A21D9"/>
    <w:rsid w:val="008A232D"/>
    <w:rsid w:val="008A2D9F"/>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392"/>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26C"/>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2E7"/>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1C82"/>
    <w:rsid w:val="009221CB"/>
    <w:rsid w:val="00922320"/>
    <w:rsid w:val="00922E7B"/>
    <w:rsid w:val="00923643"/>
    <w:rsid w:val="00923E1A"/>
    <w:rsid w:val="009245CC"/>
    <w:rsid w:val="0092490A"/>
    <w:rsid w:val="009255E2"/>
    <w:rsid w:val="00925A3E"/>
    <w:rsid w:val="009261DB"/>
    <w:rsid w:val="00926668"/>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C0"/>
    <w:rsid w:val="009557A9"/>
    <w:rsid w:val="00955ACD"/>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616"/>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6C7"/>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0776"/>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6B9"/>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2D"/>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32B"/>
    <w:rsid w:val="00A525FF"/>
    <w:rsid w:val="00A526CE"/>
    <w:rsid w:val="00A54909"/>
    <w:rsid w:val="00A54C5C"/>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BAF"/>
    <w:rsid w:val="00A64C79"/>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5E5"/>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3579"/>
    <w:rsid w:val="00A847F9"/>
    <w:rsid w:val="00A84F27"/>
    <w:rsid w:val="00A8519C"/>
    <w:rsid w:val="00A855EE"/>
    <w:rsid w:val="00A8597A"/>
    <w:rsid w:val="00A85B87"/>
    <w:rsid w:val="00A85F83"/>
    <w:rsid w:val="00A86019"/>
    <w:rsid w:val="00A86EED"/>
    <w:rsid w:val="00A8733A"/>
    <w:rsid w:val="00A87AD4"/>
    <w:rsid w:val="00A91314"/>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0DE"/>
    <w:rsid w:val="00AB43AF"/>
    <w:rsid w:val="00AB4E41"/>
    <w:rsid w:val="00AB5EB1"/>
    <w:rsid w:val="00AB6003"/>
    <w:rsid w:val="00AB6C7A"/>
    <w:rsid w:val="00AB759A"/>
    <w:rsid w:val="00AB7B06"/>
    <w:rsid w:val="00AB7EAA"/>
    <w:rsid w:val="00AC0432"/>
    <w:rsid w:val="00AC0770"/>
    <w:rsid w:val="00AC1683"/>
    <w:rsid w:val="00AC1D82"/>
    <w:rsid w:val="00AC2D5F"/>
    <w:rsid w:val="00AC4094"/>
    <w:rsid w:val="00AC42B6"/>
    <w:rsid w:val="00AC4AB7"/>
    <w:rsid w:val="00AC51E0"/>
    <w:rsid w:val="00AC6B41"/>
    <w:rsid w:val="00AC6D24"/>
    <w:rsid w:val="00AC6E18"/>
    <w:rsid w:val="00AC7F64"/>
    <w:rsid w:val="00AD1065"/>
    <w:rsid w:val="00AD159E"/>
    <w:rsid w:val="00AD2AB1"/>
    <w:rsid w:val="00AD3132"/>
    <w:rsid w:val="00AD3DA6"/>
    <w:rsid w:val="00AD3F3C"/>
    <w:rsid w:val="00AD447E"/>
    <w:rsid w:val="00AD4B2F"/>
    <w:rsid w:val="00AD5B79"/>
    <w:rsid w:val="00AD5F0A"/>
    <w:rsid w:val="00AD64A0"/>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6E3"/>
    <w:rsid w:val="00AF4CEE"/>
    <w:rsid w:val="00AF4F4A"/>
    <w:rsid w:val="00AF584C"/>
    <w:rsid w:val="00AF5D84"/>
    <w:rsid w:val="00AF5D8E"/>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08F1"/>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A9A"/>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409"/>
    <w:rsid w:val="00B76FCD"/>
    <w:rsid w:val="00B7764D"/>
    <w:rsid w:val="00B804F8"/>
    <w:rsid w:val="00B8095A"/>
    <w:rsid w:val="00B81274"/>
    <w:rsid w:val="00B815D3"/>
    <w:rsid w:val="00B81742"/>
    <w:rsid w:val="00B817B5"/>
    <w:rsid w:val="00B823A6"/>
    <w:rsid w:val="00B8257A"/>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97E80"/>
    <w:rsid w:val="00BA050E"/>
    <w:rsid w:val="00BA0718"/>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A61"/>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4EA4"/>
    <w:rsid w:val="00BD5624"/>
    <w:rsid w:val="00BD62E6"/>
    <w:rsid w:val="00BD6B0E"/>
    <w:rsid w:val="00BD734D"/>
    <w:rsid w:val="00BD7941"/>
    <w:rsid w:val="00BE0591"/>
    <w:rsid w:val="00BE0C55"/>
    <w:rsid w:val="00BE0F03"/>
    <w:rsid w:val="00BE11A2"/>
    <w:rsid w:val="00BE1EF0"/>
    <w:rsid w:val="00BE246C"/>
    <w:rsid w:val="00BE2657"/>
    <w:rsid w:val="00BE2FD2"/>
    <w:rsid w:val="00BE32F3"/>
    <w:rsid w:val="00BE377A"/>
    <w:rsid w:val="00BE37AE"/>
    <w:rsid w:val="00BE3B14"/>
    <w:rsid w:val="00BE3C65"/>
    <w:rsid w:val="00BE4222"/>
    <w:rsid w:val="00BE472D"/>
    <w:rsid w:val="00BE4C03"/>
    <w:rsid w:val="00BE6813"/>
    <w:rsid w:val="00BE7F4D"/>
    <w:rsid w:val="00BF03C0"/>
    <w:rsid w:val="00BF0EBF"/>
    <w:rsid w:val="00BF1534"/>
    <w:rsid w:val="00BF2021"/>
    <w:rsid w:val="00BF21D4"/>
    <w:rsid w:val="00BF29FA"/>
    <w:rsid w:val="00BF2DDC"/>
    <w:rsid w:val="00BF32DE"/>
    <w:rsid w:val="00BF4A15"/>
    <w:rsid w:val="00BF4D23"/>
    <w:rsid w:val="00BF4E0E"/>
    <w:rsid w:val="00BF4E27"/>
    <w:rsid w:val="00BF4F7C"/>
    <w:rsid w:val="00BF537B"/>
    <w:rsid w:val="00BF5901"/>
    <w:rsid w:val="00BF626A"/>
    <w:rsid w:val="00BF688E"/>
    <w:rsid w:val="00BF6D77"/>
    <w:rsid w:val="00BF739A"/>
    <w:rsid w:val="00BF7EF5"/>
    <w:rsid w:val="00C00BF6"/>
    <w:rsid w:val="00C0217D"/>
    <w:rsid w:val="00C0234A"/>
    <w:rsid w:val="00C0247B"/>
    <w:rsid w:val="00C0378E"/>
    <w:rsid w:val="00C04314"/>
    <w:rsid w:val="00C04BD0"/>
    <w:rsid w:val="00C05730"/>
    <w:rsid w:val="00C05AF4"/>
    <w:rsid w:val="00C05AFD"/>
    <w:rsid w:val="00C0661C"/>
    <w:rsid w:val="00C0675F"/>
    <w:rsid w:val="00C0702A"/>
    <w:rsid w:val="00C0724C"/>
    <w:rsid w:val="00C07BA8"/>
    <w:rsid w:val="00C07C11"/>
    <w:rsid w:val="00C07E10"/>
    <w:rsid w:val="00C10015"/>
    <w:rsid w:val="00C1110A"/>
    <w:rsid w:val="00C11689"/>
    <w:rsid w:val="00C1186C"/>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6E9"/>
    <w:rsid w:val="00C46BFA"/>
    <w:rsid w:val="00C46DDF"/>
    <w:rsid w:val="00C500A1"/>
    <w:rsid w:val="00C5084A"/>
    <w:rsid w:val="00C50A02"/>
    <w:rsid w:val="00C50B26"/>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60769"/>
    <w:rsid w:val="00C61223"/>
    <w:rsid w:val="00C61246"/>
    <w:rsid w:val="00C618A8"/>
    <w:rsid w:val="00C61A78"/>
    <w:rsid w:val="00C621A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2C5C"/>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AC6"/>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8FC"/>
    <w:rsid w:val="00CF1AAA"/>
    <w:rsid w:val="00CF1EC2"/>
    <w:rsid w:val="00CF2ACF"/>
    <w:rsid w:val="00CF345B"/>
    <w:rsid w:val="00CF384C"/>
    <w:rsid w:val="00CF475F"/>
    <w:rsid w:val="00CF5008"/>
    <w:rsid w:val="00CF5069"/>
    <w:rsid w:val="00CF5E34"/>
    <w:rsid w:val="00CF6707"/>
    <w:rsid w:val="00CF6982"/>
    <w:rsid w:val="00CF7101"/>
    <w:rsid w:val="00CF7327"/>
    <w:rsid w:val="00CF7385"/>
    <w:rsid w:val="00CF7539"/>
    <w:rsid w:val="00CF75C6"/>
    <w:rsid w:val="00CF7B77"/>
    <w:rsid w:val="00CF7DF5"/>
    <w:rsid w:val="00D001D2"/>
    <w:rsid w:val="00D02A80"/>
    <w:rsid w:val="00D0352D"/>
    <w:rsid w:val="00D04452"/>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14"/>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7FD"/>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6FD"/>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6D2"/>
    <w:rsid w:val="00D57F1F"/>
    <w:rsid w:val="00D60065"/>
    <w:rsid w:val="00D60270"/>
    <w:rsid w:val="00D605C2"/>
    <w:rsid w:val="00D60733"/>
    <w:rsid w:val="00D60C60"/>
    <w:rsid w:val="00D61E1D"/>
    <w:rsid w:val="00D62398"/>
    <w:rsid w:val="00D624F7"/>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3EA5"/>
    <w:rsid w:val="00DA47E5"/>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0C60"/>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6C2"/>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CF1"/>
    <w:rsid w:val="00E00F5F"/>
    <w:rsid w:val="00E010E6"/>
    <w:rsid w:val="00E01377"/>
    <w:rsid w:val="00E014E7"/>
    <w:rsid w:val="00E0232F"/>
    <w:rsid w:val="00E026A9"/>
    <w:rsid w:val="00E0356F"/>
    <w:rsid w:val="00E03B42"/>
    <w:rsid w:val="00E03C10"/>
    <w:rsid w:val="00E0479F"/>
    <w:rsid w:val="00E04816"/>
    <w:rsid w:val="00E04982"/>
    <w:rsid w:val="00E04D6A"/>
    <w:rsid w:val="00E05414"/>
    <w:rsid w:val="00E058DB"/>
    <w:rsid w:val="00E05950"/>
    <w:rsid w:val="00E05BAA"/>
    <w:rsid w:val="00E05CD4"/>
    <w:rsid w:val="00E05DE8"/>
    <w:rsid w:val="00E06100"/>
    <w:rsid w:val="00E0614E"/>
    <w:rsid w:val="00E06E97"/>
    <w:rsid w:val="00E07B8F"/>
    <w:rsid w:val="00E10712"/>
    <w:rsid w:val="00E107DF"/>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8E1"/>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2CDB"/>
    <w:rsid w:val="00E639DC"/>
    <w:rsid w:val="00E63C60"/>
    <w:rsid w:val="00E64050"/>
    <w:rsid w:val="00E64B7B"/>
    <w:rsid w:val="00E6514D"/>
    <w:rsid w:val="00E65161"/>
    <w:rsid w:val="00E652C9"/>
    <w:rsid w:val="00E6593B"/>
    <w:rsid w:val="00E65D74"/>
    <w:rsid w:val="00E65FAD"/>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7124"/>
    <w:rsid w:val="00E77341"/>
    <w:rsid w:val="00E7783E"/>
    <w:rsid w:val="00E778B8"/>
    <w:rsid w:val="00E801C7"/>
    <w:rsid w:val="00E80AF8"/>
    <w:rsid w:val="00E80BED"/>
    <w:rsid w:val="00E816E8"/>
    <w:rsid w:val="00E81CA5"/>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83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7A9"/>
    <w:rsid w:val="00EB3939"/>
    <w:rsid w:val="00EB3CE6"/>
    <w:rsid w:val="00EB3E92"/>
    <w:rsid w:val="00EB54AB"/>
    <w:rsid w:val="00EB6257"/>
    <w:rsid w:val="00EB68E6"/>
    <w:rsid w:val="00EB6AE9"/>
    <w:rsid w:val="00EB6B2D"/>
    <w:rsid w:val="00EB71C9"/>
    <w:rsid w:val="00EB763E"/>
    <w:rsid w:val="00EB7B67"/>
    <w:rsid w:val="00EC07F1"/>
    <w:rsid w:val="00EC1188"/>
    <w:rsid w:val="00EC1E8A"/>
    <w:rsid w:val="00EC328C"/>
    <w:rsid w:val="00EC32F5"/>
    <w:rsid w:val="00EC3852"/>
    <w:rsid w:val="00EC4528"/>
    <w:rsid w:val="00EC5241"/>
    <w:rsid w:val="00EC5817"/>
    <w:rsid w:val="00EC594C"/>
    <w:rsid w:val="00EC5C36"/>
    <w:rsid w:val="00EC5C7B"/>
    <w:rsid w:val="00EC66AA"/>
    <w:rsid w:val="00EC6B30"/>
    <w:rsid w:val="00EC6B8F"/>
    <w:rsid w:val="00EC7154"/>
    <w:rsid w:val="00EC7371"/>
    <w:rsid w:val="00EC73F5"/>
    <w:rsid w:val="00EC7894"/>
    <w:rsid w:val="00EC7A28"/>
    <w:rsid w:val="00EC7B48"/>
    <w:rsid w:val="00ED0151"/>
    <w:rsid w:val="00ED0257"/>
    <w:rsid w:val="00ED03D3"/>
    <w:rsid w:val="00ED071B"/>
    <w:rsid w:val="00ED18B1"/>
    <w:rsid w:val="00ED1ADE"/>
    <w:rsid w:val="00ED1EB8"/>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B55"/>
    <w:rsid w:val="00EF0D4B"/>
    <w:rsid w:val="00EF0FE6"/>
    <w:rsid w:val="00EF1130"/>
    <w:rsid w:val="00EF1432"/>
    <w:rsid w:val="00EF1511"/>
    <w:rsid w:val="00EF1F01"/>
    <w:rsid w:val="00EF2C39"/>
    <w:rsid w:val="00EF2C5F"/>
    <w:rsid w:val="00EF3811"/>
    <w:rsid w:val="00EF3AC4"/>
    <w:rsid w:val="00EF3FF9"/>
    <w:rsid w:val="00EF41AF"/>
    <w:rsid w:val="00EF4DB4"/>
    <w:rsid w:val="00EF5068"/>
    <w:rsid w:val="00EF5234"/>
    <w:rsid w:val="00EF55E9"/>
    <w:rsid w:val="00EF5B41"/>
    <w:rsid w:val="00EF611C"/>
    <w:rsid w:val="00EF625F"/>
    <w:rsid w:val="00EF62C0"/>
    <w:rsid w:val="00EF6D5A"/>
    <w:rsid w:val="00EF71E6"/>
    <w:rsid w:val="00EF7E27"/>
    <w:rsid w:val="00F0058A"/>
    <w:rsid w:val="00F00630"/>
    <w:rsid w:val="00F00922"/>
    <w:rsid w:val="00F00924"/>
    <w:rsid w:val="00F0187E"/>
    <w:rsid w:val="00F01BE6"/>
    <w:rsid w:val="00F01F75"/>
    <w:rsid w:val="00F0217A"/>
    <w:rsid w:val="00F026D3"/>
    <w:rsid w:val="00F027E8"/>
    <w:rsid w:val="00F03395"/>
    <w:rsid w:val="00F034E6"/>
    <w:rsid w:val="00F036C9"/>
    <w:rsid w:val="00F03E4C"/>
    <w:rsid w:val="00F04D19"/>
    <w:rsid w:val="00F050A3"/>
    <w:rsid w:val="00F05477"/>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881"/>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32"/>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A01"/>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470"/>
    <w:rsid w:val="00F54E5E"/>
    <w:rsid w:val="00F551DB"/>
    <w:rsid w:val="00F55810"/>
    <w:rsid w:val="00F559BE"/>
    <w:rsid w:val="00F56F7E"/>
    <w:rsid w:val="00F56FEF"/>
    <w:rsid w:val="00F57521"/>
    <w:rsid w:val="00F60938"/>
    <w:rsid w:val="00F60C7E"/>
    <w:rsid w:val="00F60E0A"/>
    <w:rsid w:val="00F61606"/>
    <w:rsid w:val="00F61918"/>
    <w:rsid w:val="00F61A62"/>
    <w:rsid w:val="00F62151"/>
    <w:rsid w:val="00F62CA8"/>
    <w:rsid w:val="00F62F92"/>
    <w:rsid w:val="00F630B4"/>
    <w:rsid w:val="00F6343C"/>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0FC"/>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9A1"/>
    <w:rsid w:val="00F87A66"/>
    <w:rsid w:val="00F90C1F"/>
    <w:rsid w:val="00F912D9"/>
    <w:rsid w:val="00F91A44"/>
    <w:rsid w:val="00F91BFA"/>
    <w:rsid w:val="00F91F8F"/>
    <w:rsid w:val="00F9217B"/>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4547"/>
    <w:rsid w:val="00FB5138"/>
    <w:rsid w:val="00FB547F"/>
    <w:rsid w:val="00FB5A71"/>
    <w:rsid w:val="00FB62F5"/>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8EF"/>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2363F"/>
    <w:rsid w:val="011E3D92"/>
    <w:rsid w:val="011F6449"/>
    <w:rsid w:val="01236AFB"/>
    <w:rsid w:val="012670EA"/>
    <w:rsid w:val="012B4701"/>
    <w:rsid w:val="01317F69"/>
    <w:rsid w:val="01341807"/>
    <w:rsid w:val="01374E54"/>
    <w:rsid w:val="013B1B11"/>
    <w:rsid w:val="013E54DE"/>
    <w:rsid w:val="01545A05"/>
    <w:rsid w:val="016025FC"/>
    <w:rsid w:val="01730582"/>
    <w:rsid w:val="017F087E"/>
    <w:rsid w:val="019404F8"/>
    <w:rsid w:val="0194674A"/>
    <w:rsid w:val="019F7441"/>
    <w:rsid w:val="01A7647D"/>
    <w:rsid w:val="01B36BD0"/>
    <w:rsid w:val="01B37585"/>
    <w:rsid w:val="01BD35AB"/>
    <w:rsid w:val="01BF37C7"/>
    <w:rsid w:val="01CF32DE"/>
    <w:rsid w:val="01D34B7C"/>
    <w:rsid w:val="01D55165"/>
    <w:rsid w:val="01DA20AA"/>
    <w:rsid w:val="01DE1773"/>
    <w:rsid w:val="01DF6BF8"/>
    <w:rsid w:val="01E23011"/>
    <w:rsid w:val="01EC2C57"/>
    <w:rsid w:val="020A2568"/>
    <w:rsid w:val="022573A2"/>
    <w:rsid w:val="02274EC8"/>
    <w:rsid w:val="02372857"/>
    <w:rsid w:val="023F0464"/>
    <w:rsid w:val="024D1FBD"/>
    <w:rsid w:val="0261662C"/>
    <w:rsid w:val="02641C78"/>
    <w:rsid w:val="02671768"/>
    <w:rsid w:val="026B2E25"/>
    <w:rsid w:val="02702D13"/>
    <w:rsid w:val="02824D4D"/>
    <w:rsid w:val="02963DFC"/>
    <w:rsid w:val="02987B74"/>
    <w:rsid w:val="02A824AD"/>
    <w:rsid w:val="02B01361"/>
    <w:rsid w:val="02B81FC4"/>
    <w:rsid w:val="02D768EE"/>
    <w:rsid w:val="02DC4B10"/>
    <w:rsid w:val="02DD76CE"/>
    <w:rsid w:val="02E1151B"/>
    <w:rsid w:val="02F36323"/>
    <w:rsid w:val="02F5619C"/>
    <w:rsid w:val="02F96864"/>
    <w:rsid w:val="02FE031F"/>
    <w:rsid w:val="02FE3E7B"/>
    <w:rsid w:val="03035935"/>
    <w:rsid w:val="03100052"/>
    <w:rsid w:val="03196F07"/>
    <w:rsid w:val="031B2C7F"/>
    <w:rsid w:val="0326446A"/>
    <w:rsid w:val="032D5555"/>
    <w:rsid w:val="033124A2"/>
    <w:rsid w:val="03323B24"/>
    <w:rsid w:val="033F7CB3"/>
    <w:rsid w:val="034A3564"/>
    <w:rsid w:val="035717DD"/>
    <w:rsid w:val="035C5045"/>
    <w:rsid w:val="036634D2"/>
    <w:rsid w:val="0374238F"/>
    <w:rsid w:val="037759DB"/>
    <w:rsid w:val="03A013D6"/>
    <w:rsid w:val="03AE3AF3"/>
    <w:rsid w:val="03CC06C2"/>
    <w:rsid w:val="03D41080"/>
    <w:rsid w:val="03DD35E4"/>
    <w:rsid w:val="03F359AA"/>
    <w:rsid w:val="03F82FC0"/>
    <w:rsid w:val="04076900"/>
    <w:rsid w:val="041A5A3B"/>
    <w:rsid w:val="041F054D"/>
    <w:rsid w:val="042311BA"/>
    <w:rsid w:val="04245B63"/>
    <w:rsid w:val="042B157A"/>
    <w:rsid w:val="042F4508"/>
    <w:rsid w:val="04357D70"/>
    <w:rsid w:val="04447FB3"/>
    <w:rsid w:val="046B5540"/>
    <w:rsid w:val="048900BC"/>
    <w:rsid w:val="048F763B"/>
    <w:rsid w:val="049C7DEF"/>
    <w:rsid w:val="049F330E"/>
    <w:rsid w:val="04A44EF6"/>
    <w:rsid w:val="04AA775C"/>
    <w:rsid w:val="04AC7907"/>
    <w:rsid w:val="04AF1889"/>
    <w:rsid w:val="04BD7D66"/>
    <w:rsid w:val="04BF588C"/>
    <w:rsid w:val="04C82992"/>
    <w:rsid w:val="04CD7FA9"/>
    <w:rsid w:val="04E11CA6"/>
    <w:rsid w:val="04F66F48"/>
    <w:rsid w:val="04FD0162"/>
    <w:rsid w:val="051C2CDE"/>
    <w:rsid w:val="052439C6"/>
    <w:rsid w:val="05251E14"/>
    <w:rsid w:val="052878D5"/>
    <w:rsid w:val="053C0C8A"/>
    <w:rsid w:val="05410997"/>
    <w:rsid w:val="05432019"/>
    <w:rsid w:val="054A784B"/>
    <w:rsid w:val="05542478"/>
    <w:rsid w:val="05573D16"/>
    <w:rsid w:val="05595CE0"/>
    <w:rsid w:val="056106F1"/>
    <w:rsid w:val="056A1C9B"/>
    <w:rsid w:val="05834B0B"/>
    <w:rsid w:val="05A0746B"/>
    <w:rsid w:val="05A16594"/>
    <w:rsid w:val="05A76A4C"/>
    <w:rsid w:val="05A7762D"/>
    <w:rsid w:val="05B13426"/>
    <w:rsid w:val="05D435B9"/>
    <w:rsid w:val="06021ED4"/>
    <w:rsid w:val="060C68AF"/>
    <w:rsid w:val="060E0879"/>
    <w:rsid w:val="060E5941"/>
    <w:rsid w:val="06110369"/>
    <w:rsid w:val="06110FAF"/>
    <w:rsid w:val="062956B3"/>
    <w:rsid w:val="062C51A3"/>
    <w:rsid w:val="062F259D"/>
    <w:rsid w:val="063F6C84"/>
    <w:rsid w:val="06493CA7"/>
    <w:rsid w:val="064F2C3F"/>
    <w:rsid w:val="06530982"/>
    <w:rsid w:val="065A6178"/>
    <w:rsid w:val="066F1CF3"/>
    <w:rsid w:val="06714493"/>
    <w:rsid w:val="067A4160"/>
    <w:rsid w:val="0687687D"/>
    <w:rsid w:val="06930BB8"/>
    <w:rsid w:val="06A0349B"/>
    <w:rsid w:val="06A20FC1"/>
    <w:rsid w:val="06A765D7"/>
    <w:rsid w:val="06BA27AF"/>
    <w:rsid w:val="06BC02D5"/>
    <w:rsid w:val="06C07699"/>
    <w:rsid w:val="06C4362D"/>
    <w:rsid w:val="06C62F02"/>
    <w:rsid w:val="06D118A6"/>
    <w:rsid w:val="06D7510F"/>
    <w:rsid w:val="06DC0977"/>
    <w:rsid w:val="06E11AE9"/>
    <w:rsid w:val="06E94E42"/>
    <w:rsid w:val="06FC2DC7"/>
    <w:rsid w:val="070B4DB8"/>
    <w:rsid w:val="07133C6D"/>
    <w:rsid w:val="072365A6"/>
    <w:rsid w:val="07237CC7"/>
    <w:rsid w:val="07245D42"/>
    <w:rsid w:val="07264C62"/>
    <w:rsid w:val="07302A71"/>
    <w:rsid w:val="07372051"/>
    <w:rsid w:val="074107DA"/>
    <w:rsid w:val="074402CA"/>
    <w:rsid w:val="075B5D40"/>
    <w:rsid w:val="075F5104"/>
    <w:rsid w:val="076646E5"/>
    <w:rsid w:val="0779354C"/>
    <w:rsid w:val="07794418"/>
    <w:rsid w:val="079F3753"/>
    <w:rsid w:val="07A11279"/>
    <w:rsid w:val="07A34FF1"/>
    <w:rsid w:val="07A64AE1"/>
    <w:rsid w:val="07A80859"/>
    <w:rsid w:val="07AA6C9E"/>
    <w:rsid w:val="07C531B9"/>
    <w:rsid w:val="07E07FF3"/>
    <w:rsid w:val="07E43C8F"/>
    <w:rsid w:val="07EC6998"/>
    <w:rsid w:val="07F10452"/>
    <w:rsid w:val="07F51244"/>
    <w:rsid w:val="07FD6DF7"/>
    <w:rsid w:val="07FF2A68"/>
    <w:rsid w:val="08061376"/>
    <w:rsid w:val="080A32C2"/>
    <w:rsid w:val="081E6D6D"/>
    <w:rsid w:val="08206641"/>
    <w:rsid w:val="08397703"/>
    <w:rsid w:val="08452D77"/>
    <w:rsid w:val="084A7B62"/>
    <w:rsid w:val="08536A17"/>
    <w:rsid w:val="0858227F"/>
    <w:rsid w:val="086401F8"/>
    <w:rsid w:val="086E1AA3"/>
    <w:rsid w:val="08744BDF"/>
    <w:rsid w:val="08751CAA"/>
    <w:rsid w:val="087921F6"/>
    <w:rsid w:val="087E4C40"/>
    <w:rsid w:val="08872B64"/>
    <w:rsid w:val="088C763C"/>
    <w:rsid w:val="089A2898"/>
    <w:rsid w:val="08A6123D"/>
    <w:rsid w:val="08A94889"/>
    <w:rsid w:val="08AA0601"/>
    <w:rsid w:val="08B84ACC"/>
    <w:rsid w:val="08CE609D"/>
    <w:rsid w:val="08CE6A87"/>
    <w:rsid w:val="08D132DE"/>
    <w:rsid w:val="08D31906"/>
    <w:rsid w:val="08D66AD6"/>
    <w:rsid w:val="08D833C0"/>
    <w:rsid w:val="08DA33A3"/>
    <w:rsid w:val="08E65ADD"/>
    <w:rsid w:val="08E80F13"/>
    <w:rsid w:val="08F024B8"/>
    <w:rsid w:val="08FF7E1C"/>
    <w:rsid w:val="090E293E"/>
    <w:rsid w:val="09271C52"/>
    <w:rsid w:val="09335624"/>
    <w:rsid w:val="09385C0D"/>
    <w:rsid w:val="093C394F"/>
    <w:rsid w:val="0944690F"/>
    <w:rsid w:val="09491BC8"/>
    <w:rsid w:val="09535675"/>
    <w:rsid w:val="09563B8E"/>
    <w:rsid w:val="095E1B17"/>
    <w:rsid w:val="095F057D"/>
    <w:rsid w:val="09642282"/>
    <w:rsid w:val="0966277A"/>
    <w:rsid w:val="096864F2"/>
    <w:rsid w:val="09733572"/>
    <w:rsid w:val="09772C16"/>
    <w:rsid w:val="09774987"/>
    <w:rsid w:val="098353B5"/>
    <w:rsid w:val="09840E52"/>
    <w:rsid w:val="099C263F"/>
    <w:rsid w:val="09A92330"/>
    <w:rsid w:val="09AF5ECF"/>
    <w:rsid w:val="09B06B87"/>
    <w:rsid w:val="09C13146"/>
    <w:rsid w:val="09C35E1E"/>
    <w:rsid w:val="09C556F2"/>
    <w:rsid w:val="09CB082F"/>
    <w:rsid w:val="09E04166"/>
    <w:rsid w:val="09E244F6"/>
    <w:rsid w:val="09E518F1"/>
    <w:rsid w:val="09ED69F7"/>
    <w:rsid w:val="09F00295"/>
    <w:rsid w:val="0A026946"/>
    <w:rsid w:val="0A1C0718"/>
    <w:rsid w:val="0A2957BF"/>
    <w:rsid w:val="0A310FDA"/>
    <w:rsid w:val="0A344626"/>
    <w:rsid w:val="0A3B3C06"/>
    <w:rsid w:val="0A3E7710"/>
    <w:rsid w:val="0A516F86"/>
    <w:rsid w:val="0A5B7E63"/>
    <w:rsid w:val="0A5C592B"/>
    <w:rsid w:val="0A641F8C"/>
    <w:rsid w:val="0A960E3D"/>
    <w:rsid w:val="0A99092D"/>
    <w:rsid w:val="0AA22C10"/>
    <w:rsid w:val="0AA374A5"/>
    <w:rsid w:val="0AAB7649"/>
    <w:rsid w:val="0AAC0660"/>
    <w:rsid w:val="0ABC5606"/>
    <w:rsid w:val="0ABF65E6"/>
    <w:rsid w:val="0ADD4CBE"/>
    <w:rsid w:val="0AE579F8"/>
    <w:rsid w:val="0AEB1631"/>
    <w:rsid w:val="0AFF2E86"/>
    <w:rsid w:val="0B071D3B"/>
    <w:rsid w:val="0B0E131B"/>
    <w:rsid w:val="0B1C3A38"/>
    <w:rsid w:val="0B291CB1"/>
    <w:rsid w:val="0B30404E"/>
    <w:rsid w:val="0B3F14D4"/>
    <w:rsid w:val="0B4C6C14"/>
    <w:rsid w:val="0B4E7969"/>
    <w:rsid w:val="0B5331D2"/>
    <w:rsid w:val="0B5F1DB6"/>
    <w:rsid w:val="0B631A88"/>
    <w:rsid w:val="0B680A2B"/>
    <w:rsid w:val="0B683D45"/>
    <w:rsid w:val="0B6B22C9"/>
    <w:rsid w:val="0B6E5916"/>
    <w:rsid w:val="0B794AD1"/>
    <w:rsid w:val="0B7F3F11"/>
    <w:rsid w:val="0B884417"/>
    <w:rsid w:val="0B980BE5"/>
    <w:rsid w:val="0B9A2BAF"/>
    <w:rsid w:val="0BA17A99"/>
    <w:rsid w:val="0BA375C8"/>
    <w:rsid w:val="0BC1013B"/>
    <w:rsid w:val="0BF00A21"/>
    <w:rsid w:val="0BF6188C"/>
    <w:rsid w:val="0BF73C91"/>
    <w:rsid w:val="0BFA53FB"/>
    <w:rsid w:val="0C0D512F"/>
    <w:rsid w:val="0C170175"/>
    <w:rsid w:val="0C252478"/>
    <w:rsid w:val="0C324B95"/>
    <w:rsid w:val="0C3B7EEE"/>
    <w:rsid w:val="0C3D3FF4"/>
    <w:rsid w:val="0C482DA4"/>
    <w:rsid w:val="0C4C2CDB"/>
    <w:rsid w:val="0C571A41"/>
    <w:rsid w:val="0C5C1171"/>
    <w:rsid w:val="0C5C7E64"/>
    <w:rsid w:val="0C5E1CBC"/>
    <w:rsid w:val="0C615B50"/>
    <w:rsid w:val="0C8278CB"/>
    <w:rsid w:val="0C8445DA"/>
    <w:rsid w:val="0C87121B"/>
    <w:rsid w:val="0CA75583"/>
    <w:rsid w:val="0CC007F7"/>
    <w:rsid w:val="0CC47EE3"/>
    <w:rsid w:val="0CE045F1"/>
    <w:rsid w:val="0CE340E1"/>
    <w:rsid w:val="0CE560AB"/>
    <w:rsid w:val="0CFB58CF"/>
    <w:rsid w:val="0CFE707A"/>
    <w:rsid w:val="0D026C5D"/>
    <w:rsid w:val="0D063BDA"/>
    <w:rsid w:val="0D077DD0"/>
    <w:rsid w:val="0D08375F"/>
    <w:rsid w:val="0D184CFB"/>
    <w:rsid w:val="0D272220"/>
    <w:rsid w:val="0D444B80"/>
    <w:rsid w:val="0D4A7419"/>
    <w:rsid w:val="0D555D85"/>
    <w:rsid w:val="0D821B4C"/>
    <w:rsid w:val="0D827401"/>
    <w:rsid w:val="0D84094E"/>
    <w:rsid w:val="0D8853B5"/>
    <w:rsid w:val="0D8A00E9"/>
    <w:rsid w:val="0D8D589E"/>
    <w:rsid w:val="0DA01C73"/>
    <w:rsid w:val="0DC3019B"/>
    <w:rsid w:val="0DC45CC1"/>
    <w:rsid w:val="0DD00B0A"/>
    <w:rsid w:val="0DD06C7C"/>
    <w:rsid w:val="0DD63300"/>
    <w:rsid w:val="0DE14AC5"/>
    <w:rsid w:val="0DE545B5"/>
    <w:rsid w:val="0DED346A"/>
    <w:rsid w:val="0DED5218"/>
    <w:rsid w:val="0DF50604"/>
    <w:rsid w:val="0DF702FE"/>
    <w:rsid w:val="0E060E51"/>
    <w:rsid w:val="0E082052"/>
    <w:rsid w:val="0E123986"/>
    <w:rsid w:val="0E15476E"/>
    <w:rsid w:val="0E2B5D40"/>
    <w:rsid w:val="0E342E47"/>
    <w:rsid w:val="0E4017EB"/>
    <w:rsid w:val="0E4137B5"/>
    <w:rsid w:val="0E4B0190"/>
    <w:rsid w:val="0E5604B2"/>
    <w:rsid w:val="0E6D5D79"/>
    <w:rsid w:val="0E8518F4"/>
    <w:rsid w:val="0E963B01"/>
    <w:rsid w:val="0E9B1118"/>
    <w:rsid w:val="0E9D0089"/>
    <w:rsid w:val="0EA224A6"/>
    <w:rsid w:val="0EB803EE"/>
    <w:rsid w:val="0EBD2E3C"/>
    <w:rsid w:val="0EC764FA"/>
    <w:rsid w:val="0EC8358F"/>
    <w:rsid w:val="0EE26D46"/>
    <w:rsid w:val="0EE4486D"/>
    <w:rsid w:val="0EE7435D"/>
    <w:rsid w:val="0EF94D4B"/>
    <w:rsid w:val="0F022F45"/>
    <w:rsid w:val="0F0E18EA"/>
    <w:rsid w:val="0F2509E1"/>
    <w:rsid w:val="0F334EAC"/>
    <w:rsid w:val="0F40581B"/>
    <w:rsid w:val="0F4958DC"/>
    <w:rsid w:val="0F4B48EC"/>
    <w:rsid w:val="0F515DF7"/>
    <w:rsid w:val="0F596BA8"/>
    <w:rsid w:val="0F6248D2"/>
    <w:rsid w:val="0F693536"/>
    <w:rsid w:val="0F73799F"/>
    <w:rsid w:val="0F7B0511"/>
    <w:rsid w:val="0F7B76D9"/>
    <w:rsid w:val="0F8120BC"/>
    <w:rsid w:val="0F816ACD"/>
    <w:rsid w:val="0F8B2F3A"/>
    <w:rsid w:val="0F9832DB"/>
    <w:rsid w:val="0FA43FFC"/>
    <w:rsid w:val="0FA67D74"/>
    <w:rsid w:val="0FAE6C29"/>
    <w:rsid w:val="0FB56209"/>
    <w:rsid w:val="0FBF3FD2"/>
    <w:rsid w:val="0FBF7FF3"/>
    <w:rsid w:val="0FCE1079"/>
    <w:rsid w:val="0FF860F6"/>
    <w:rsid w:val="10042CED"/>
    <w:rsid w:val="101C3B92"/>
    <w:rsid w:val="101F18D4"/>
    <w:rsid w:val="1021389E"/>
    <w:rsid w:val="10264A11"/>
    <w:rsid w:val="10507CE0"/>
    <w:rsid w:val="1053332C"/>
    <w:rsid w:val="10646583"/>
    <w:rsid w:val="10686DD7"/>
    <w:rsid w:val="107D4B15"/>
    <w:rsid w:val="10846DA4"/>
    <w:rsid w:val="108A3C80"/>
    <w:rsid w:val="108A4FA0"/>
    <w:rsid w:val="109220A6"/>
    <w:rsid w:val="10A36062"/>
    <w:rsid w:val="10AB4F16"/>
    <w:rsid w:val="10BB05F0"/>
    <w:rsid w:val="10C26171"/>
    <w:rsid w:val="10D64689"/>
    <w:rsid w:val="10EF5293"/>
    <w:rsid w:val="10F33360"/>
    <w:rsid w:val="10F44B0F"/>
    <w:rsid w:val="10FC16EA"/>
    <w:rsid w:val="110F1D40"/>
    <w:rsid w:val="11266F33"/>
    <w:rsid w:val="11273BBE"/>
    <w:rsid w:val="112C6057"/>
    <w:rsid w:val="11317B11"/>
    <w:rsid w:val="113B4369"/>
    <w:rsid w:val="113D0264"/>
    <w:rsid w:val="113D2012"/>
    <w:rsid w:val="113D64B6"/>
    <w:rsid w:val="11513D10"/>
    <w:rsid w:val="11515ABE"/>
    <w:rsid w:val="1158509E"/>
    <w:rsid w:val="115D4462"/>
    <w:rsid w:val="118714DF"/>
    <w:rsid w:val="118963A1"/>
    <w:rsid w:val="11C049F1"/>
    <w:rsid w:val="11C6522A"/>
    <w:rsid w:val="11C91AF8"/>
    <w:rsid w:val="11CC3A28"/>
    <w:rsid w:val="11D84431"/>
    <w:rsid w:val="11D87F8D"/>
    <w:rsid w:val="11E104CC"/>
    <w:rsid w:val="11E20309"/>
    <w:rsid w:val="11E46932"/>
    <w:rsid w:val="11F528ED"/>
    <w:rsid w:val="11FF19BD"/>
    <w:rsid w:val="120A5BAF"/>
    <w:rsid w:val="120D6537"/>
    <w:rsid w:val="120E39AF"/>
    <w:rsid w:val="12130FC5"/>
    <w:rsid w:val="121A2353"/>
    <w:rsid w:val="122136E2"/>
    <w:rsid w:val="12255233"/>
    <w:rsid w:val="124318AA"/>
    <w:rsid w:val="12530213"/>
    <w:rsid w:val="12535865"/>
    <w:rsid w:val="126F6B43"/>
    <w:rsid w:val="127723A9"/>
    <w:rsid w:val="127952CC"/>
    <w:rsid w:val="12862074"/>
    <w:rsid w:val="12883966"/>
    <w:rsid w:val="128A74D9"/>
    <w:rsid w:val="12942091"/>
    <w:rsid w:val="129E45B4"/>
    <w:rsid w:val="12A26ED5"/>
    <w:rsid w:val="12A85BB1"/>
    <w:rsid w:val="12D20E80"/>
    <w:rsid w:val="12D81596"/>
    <w:rsid w:val="12DB5F87"/>
    <w:rsid w:val="12F47048"/>
    <w:rsid w:val="13051255"/>
    <w:rsid w:val="13070B2A"/>
    <w:rsid w:val="13072A44"/>
    <w:rsid w:val="131E2FC6"/>
    <w:rsid w:val="13265254"/>
    <w:rsid w:val="13307FAC"/>
    <w:rsid w:val="13347445"/>
    <w:rsid w:val="133D279D"/>
    <w:rsid w:val="135F4BE2"/>
    <w:rsid w:val="137D2B9A"/>
    <w:rsid w:val="138C0E00"/>
    <w:rsid w:val="139B1A0A"/>
    <w:rsid w:val="139D25C7"/>
    <w:rsid w:val="139F6FB4"/>
    <w:rsid w:val="13BF3CE4"/>
    <w:rsid w:val="13CA1B57"/>
    <w:rsid w:val="13D33102"/>
    <w:rsid w:val="13F56BD4"/>
    <w:rsid w:val="140E5EE8"/>
    <w:rsid w:val="141008D8"/>
    <w:rsid w:val="14125FE6"/>
    <w:rsid w:val="142B0848"/>
    <w:rsid w:val="1437543F"/>
    <w:rsid w:val="14515DD5"/>
    <w:rsid w:val="14535FF1"/>
    <w:rsid w:val="145A2EDB"/>
    <w:rsid w:val="145C4EA5"/>
    <w:rsid w:val="14665D24"/>
    <w:rsid w:val="14691987"/>
    <w:rsid w:val="146A2525"/>
    <w:rsid w:val="146D271E"/>
    <w:rsid w:val="147D6BCA"/>
    <w:rsid w:val="14982588"/>
    <w:rsid w:val="149A5AD9"/>
    <w:rsid w:val="149F4D92"/>
    <w:rsid w:val="14A7619D"/>
    <w:rsid w:val="14B922F8"/>
    <w:rsid w:val="14B95E54"/>
    <w:rsid w:val="14D233B9"/>
    <w:rsid w:val="14DC5FE6"/>
    <w:rsid w:val="14E153AA"/>
    <w:rsid w:val="14F82861"/>
    <w:rsid w:val="14FE7D0A"/>
    <w:rsid w:val="15035321"/>
    <w:rsid w:val="150536C3"/>
    <w:rsid w:val="150C1963"/>
    <w:rsid w:val="151447A0"/>
    <w:rsid w:val="154A6454"/>
    <w:rsid w:val="154F4A0A"/>
    <w:rsid w:val="15762120"/>
    <w:rsid w:val="15891CCA"/>
    <w:rsid w:val="15900494"/>
    <w:rsid w:val="15B42ABF"/>
    <w:rsid w:val="15B4486D"/>
    <w:rsid w:val="15C01464"/>
    <w:rsid w:val="15CE592F"/>
    <w:rsid w:val="1602382A"/>
    <w:rsid w:val="16061850"/>
    <w:rsid w:val="160C6457"/>
    <w:rsid w:val="16104199"/>
    <w:rsid w:val="16297009"/>
    <w:rsid w:val="16504596"/>
    <w:rsid w:val="165F0C7D"/>
    <w:rsid w:val="168801D3"/>
    <w:rsid w:val="1699418F"/>
    <w:rsid w:val="16A40FB8"/>
    <w:rsid w:val="16A8729C"/>
    <w:rsid w:val="16AD214A"/>
    <w:rsid w:val="16B33777"/>
    <w:rsid w:val="16B72867"/>
    <w:rsid w:val="16B8213B"/>
    <w:rsid w:val="16BC70A7"/>
    <w:rsid w:val="16C6339E"/>
    <w:rsid w:val="16D36F75"/>
    <w:rsid w:val="16EB2510"/>
    <w:rsid w:val="16ED6288"/>
    <w:rsid w:val="17033CFE"/>
    <w:rsid w:val="170535D2"/>
    <w:rsid w:val="1715758D"/>
    <w:rsid w:val="17283764"/>
    <w:rsid w:val="172F2D79"/>
    <w:rsid w:val="173619DD"/>
    <w:rsid w:val="17397720"/>
    <w:rsid w:val="173C0FBE"/>
    <w:rsid w:val="17435EA8"/>
    <w:rsid w:val="17487963"/>
    <w:rsid w:val="17557BEF"/>
    <w:rsid w:val="1776002C"/>
    <w:rsid w:val="177B3894"/>
    <w:rsid w:val="178A3AD7"/>
    <w:rsid w:val="178D35C8"/>
    <w:rsid w:val="178F7340"/>
    <w:rsid w:val="17914E66"/>
    <w:rsid w:val="17AD23E0"/>
    <w:rsid w:val="17D336D0"/>
    <w:rsid w:val="17D349C1"/>
    <w:rsid w:val="17DB37CE"/>
    <w:rsid w:val="17DB4333"/>
    <w:rsid w:val="17DFB5AC"/>
    <w:rsid w:val="17F378CF"/>
    <w:rsid w:val="17F6116D"/>
    <w:rsid w:val="17FB49D5"/>
    <w:rsid w:val="181810E3"/>
    <w:rsid w:val="1821268E"/>
    <w:rsid w:val="182757CA"/>
    <w:rsid w:val="182F467F"/>
    <w:rsid w:val="1830729E"/>
    <w:rsid w:val="18335F1D"/>
    <w:rsid w:val="183D0B4A"/>
    <w:rsid w:val="184A42DA"/>
    <w:rsid w:val="185365BF"/>
    <w:rsid w:val="18622CA6"/>
    <w:rsid w:val="186662F2"/>
    <w:rsid w:val="1867206B"/>
    <w:rsid w:val="1869193F"/>
    <w:rsid w:val="1870062C"/>
    <w:rsid w:val="187C78C4"/>
    <w:rsid w:val="18817102"/>
    <w:rsid w:val="18830A15"/>
    <w:rsid w:val="18852B28"/>
    <w:rsid w:val="188B5321"/>
    <w:rsid w:val="18925339"/>
    <w:rsid w:val="18934C0E"/>
    <w:rsid w:val="18A1732B"/>
    <w:rsid w:val="18A84B5D"/>
    <w:rsid w:val="18B84674"/>
    <w:rsid w:val="18BC23B6"/>
    <w:rsid w:val="18BF5A03"/>
    <w:rsid w:val="18C662FD"/>
    <w:rsid w:val="18E57134"/>
    <w:rsid w:val="18EA78A5"/>
    <w:rsid w:val="18F02060"/>
    <w:rsid w:val="18F51424"/>
    <w:rsid w:val="192D6E10"/>
    <w:rsid w:val="1941466A"/>
    <w:rsid w:val="19461C80"/>
    <w:rsid w:val="196842EC"/>
    <w:rsid w:val="197B5DCD"/>
    <w:rsid w:val="197B7B7C"/>
    <w:rsid w:val="19932372"/>
    <w:rsid w:val="199B1FCC"/>
    <w:rsid w:val="19A03A86"/>
    <w:rsid w:val="19A20DD5"/>
    <w:rsid w:val="19A30E80"/>
    <w:rsid w:val="19A8293B"/>
    <w:rsid w:val="19AE03F1"/>
    <w:rsid w:val="19B47531"/>
    <w:rsid w:val="19C72DC1"/>
    <w:rsid w:val="19C86B39"/>
    <w:rsid w:val="19F142E2"/>
    <w:rsid w:val="19FB6F0E"/>
    <w:rsid w:val="1A071A03"/>
    <w:rsid w:val="1A1F16AE"/>
    <w:rsid w:val="1A3B5C77"/>
    <w:rsid w:val="1A402B73"/>
    <w:rsid w:val="1A4B1C44"/>
    <w:rsid w:val="1A4C776A"/>
    <w:rsid w:val="1A5959E3"/>
    <w:rsid w:val="1A5B175B"/>
    <w:rsid w:val="1A75606A"/>
    <w:rsid w:val="1A9133CF"/>
    <w:rsid w:val="1A984BAD"/>
    <w:rsid w:val="1A9C249F"/>
    <w:rsid w:val="1AA66E7A"/>
    <w:rsid w:val="1AB33345"/>
    <w:rsid w:val="1AB8220E"/>
    <w:rsid w:val="1ACD2659"/>
    <w:rsid w:val="1AE4166C"/>
    <w:rsid w:val="1AF06CFB"/>
    <w:rsid w:val="1AF11B8D"/>
    <w:rsid w:val="1AF37BE5"/>
    <w:rsid w:val="1AFC2F3E"/>
    <w:rsid w:val="1B11359C"/>
    <w:rsid w:val="1B2A271F"/>
    <w:rsid w:val="1B2B3823"/>
    <w:rsid w:val="1B43291B"/>
    <w:rsid w:val="1B530544"/>
    <w:rsid w:val="1B60171F"/>
    <w:rsid w:val="1B6805D3"/>
    <w:rsid w:val="1B713184"/>
    <w:rsid w:val="1B8C2514"/>
    <w:rsid w:val="1B9413C8"/>
    <w:rsid w:val="1B99078D"/>
    <w:rsid w:val="1BA209CF"/>
    <w:rsid w:val="1BA809D0"/>
    <w:rsid w:val="1BB455C7"/>
    <w:rsid w:val="1BB4777D"/>
    <w:rsid w:val="1BC31CAE"/>
    <w:rsid w:val="1BC670A8"/>
    <w:rsid w:val="1BC81072"/>
    <w:rsid w:val="1BD143CB"/>
    <w:rsid w:val="1BD33001"/>
    <w:rsid w:val="1BD712B5"/>
    <w:rsid w:val="1BD75AB8"/>
    <w:rsid w:val="1BE3162A"/>
    <w:rsid w:val="1BE91714"/>
    <w:rsid w:val="1BEA0FE8"/>
    <w:rsid w:val="1BEF4851"/>
    <w:rsid w:val="1C0459C2"/>
    <w:rsid w:val="1C183DA8"/>
    <w:rsid w:val="1C1B3B4A"/>
    <w:rsid w:val="1C24274C"/>
    <w:rsid w:val="1C252021"/>
    <w:rsid w:val="1C6E7E6B"/>
    <w:rsid w:val="1C88086E"/>
    <w:rsid w:val="1C9F6277"/>
    <w:rsid w:val="1CA27B15"/>
    <w:rsid w:val="1CB17D58"/>
    <w:rsid w:val="1CB6536F"/>
    <w:rsid w:val="1CC45CDD"/>
    <w:rsid w:val="1CCE26B8"/>
    <w:rsid w:val="1CD6156D"/>
    <w:rsid w:val="1CF10155"/>
    <w:rsid w:val="1CFC5477"/>
    <w:rsid w:val="1D0600A4"/>
    <w:rsid w:val="1D0936F0"/>
    <w:rsid w:val="1D235971"/>
    <w:rsid w:val="1D266CE1"/>
    <w:rsid w:val="1D353C90"/>
    <w:rsid w:val="1D3963AF"/>
    <w:rsid w:val="1D3D339A"/>
    <w:rsid w:val="1D4604A0"/>
    <w:rsid w:val="1D4961E3"/>
    <w:rsid w:val="1D6A673C"/>
    <w:rsid w:val="1D840FC9"/>
    <w:rsid w:val="1D9247AE"/>
    <w:rsid w:val="1D9B4C90"/>
    <w:rsid w:val="1DA022A7"/>
    <w:rsid w:val="1DB567EC"/>
    <w:rsid w:val="1DD41F50"/>
    <w:rsid w:val="1DE008F5"/>
    <w:rsid w:val="1DF20628"/>
    <w:rsid w:val="1DF51A98"/>
    <w:rsid w:val="1DFE6FCD"/>
    <w:rsid w:val="1E0A0959"/>
    <w:rsid w:val="1E162569"/>
    <w:rsid w:val="1E37428D"/>
    <w:rsid w:val="1E396257"/>
    <w:rsid w:val="1E3D060F"/>
    <w:rsid w:val="1E3F7D2E"/>
    <w:rsid w:val="1E4134E4"/>
    <w:rsid w:val="1E4569AA"/>
    <w:rsid w:val="1E4F7829"/>
    <w:rsid w:val="1E5062B3"/>
    <w:rsid w:val="1E523514"/>
    <w:rsid w:val="1E592455"/>
    <w:rsid w:val="1E650DFA"/>
    <w:rsid w:val="1E6C03DB"/>
    <w:rsid w:val="1E71154D"/>
    <w:rsid w:val="1E714A66"/>
    <w:rsid w:val="1E7E3C6A"/>
    <w:rsid w:val="1E802593"/>
    <w:rsid w:val="1E982F7E"/>
    <w:rsid w:val="1EA25BAA"/>
    <w:rsid w:val="1EA703CC"/>
    <w:rsid w:val="1EB4768C"/>
    <w:rsid w:val="1EB63404"/>
    <w:rsid w:val="1EB7330C"/>
    <w:rsid w:val="1EBC3110"/>
    <w:rsid w:val="1EE77A61"/>
    <w:rsid w:val="1EF26B32"/>
    <w:rsid w:val="1EF36406"/>
    <w:rsid w:val="1EFF4DAB"/>
    <w:rsid w:val="1F0138E4"/>
    <w:rsid w:val="1F022AED"/>
    <w:rsid w:val="1F0A0FF3"/>
    <w:rsid w:val="1F136AA8"/>
    <w:rsid w:val="1F1F369F"/>
    <w:rsid w:val="1F242A63"/>
    <w:rsid w:val="1F424E16"/>
    <w:rsid w:val="1F4C5B16"/>
    <w:rsid w:val="1F5771FF"/>
    <w:rsid w:val="1F63358C"/>
    <w:rsid w:val="1FA6791C"/>
    <w:rsid w:val="1FBC0EEE"/>
    <w:rsid w:val="1FC61D6D"/>
    <w:rsid w:val="1FC85AE5"/>
    <w:rsid w:val="1FCA53B9"/>
    <w:rsid w:val="1FD75D28"/>
    <w:rsid w:val="1FE67D19"/>
    <w:rsid w:val="1FE868A9"/>
    <w:rsid w:val="1FED10A7"/>
    <w:rsid w:val="1FF22B62"/>
    <w:rsid w:val="1FF93EF0"/>
    <w:rsid w:val="1FFC753C"/>
    <w:rsid w:val="2000702C"/>
    <w:rsid w:val="20034907"/>
    <w:rsid w:val="20173E4B"/>
    <w:rsid w:val="20176124"/>
    <w:rsid w:val="20196340"/>
    <w:rsid w:val="201E48A5"/>
    <w:rsid w:val="202D1DEC"/>
    <w:rsid w:val="2040567B"/>
    <w:rsid w:val="20452C91"/>
    <w:rsid w:val="20471345"/>
    <w:rsid w:val="204E48BC"/>
    <w:rsid w:val="20673637"/>
    <w:rsid w:val="207E61A3"/>
    <w:rsid w:val="208921B3"/>
    <w:rsid w:val="208A4B48"/>
    <w:rsid w:val="20973DEB"/>
    <w:rsid w:val="209F6845"/>
    <w:rsid w:val="20A51982"/>
    <w:rsid w:val="20B16579"/>
    <w:rsid w:val="20B26522"/>
    <w:rsid w:val="20B44310"/>
    <w:rsid w:val="20BD316F"/>
    <w:rsid w:val="20C55B80"/>
    <w:rsid w:val="20CA763A"/>
    <w:rsid w:val="20FB17E4"/>
    <w:rsid w:val="211116EB"/>
    <w:rsid w:val="21132D8F"/>
    <w:rsid w:val="213170F5"/>
    <w:rsid w:val="21374CD0"/>
    <w:rsid w:val="213977FF"/>
    <w:rsid w:val="214C004F"/>
    <w:rsid w:val="21577120"/>
    <w:rsid w:val="216133FC"/>
    <w:rsid w:val="21661111"/>
    <w:rsid w:val="218872DA"/>
    <w:rsid w:val="21BC3427"/>
    <w:rsid w:val="21D267A7"/>
    <w:rsid w:val="21D56769"/>
    <w:rsid w:val="21D818E3"/>
    <w:rsid w:val="21D97B35"/>
    <w:rsid w:val="21E40288"/>
    <w:rsid w:val="21E52EF3"/>
    <w:rsid w:val="21E93AF0"/>
    <w:rsid w:val="21F944FD"/>
    <w:rsid w:val="21FB5D7B"/>
    <w:rsid w:val="220B1C3D"/>
    <w:rsid w:val="221D1D20"/>
    <w:rsid w:val="222114DC"/>
    <w:rsid w:val="22334A87"/>
    <w:rsid w:val="223C00C4"/>
    <w:rsid w:val="224156DA"/>
    <w:rsid w:val="224A458F"/>
    <w:rsid w:val="224F6049"/>
    <w:rsid w:val="22573150"/>
    <w:rsid w:val="22635651"/>
    <w:rsid w:val="22813DB4"/>
    <w:rsid w:val="22835CF3"/>
    <w:rsid w:val="228F28EA"/>
    <w:rsid w:val="229E2B2D"/>
    <w:rsid w:val="22A00653"/>
    <w:rsid w:val="22A04AF7"/>
    <w:rsid w:val="22A30143"/>
    <w:rsid w:val="22A31EF1"/>
    <w:rsid w:val="22A448F0"/>
    <w:rsid w:val="22B440FE"/>
    <w:rsid w:val="22B91715"/>
    <w:rsid w:val="22BE6801"/>
    <w:rsid w:val="22CA2A17"/>
    <w:rsid w:val="22D93B65"/>
    <w:rsid w:val="22D95913"/>
    <w:rsid w:val="22F015DA"/>
    <w:rsid w:val="22F8048F"/>
    <w:rsid w:val="22FB7F7F"/>
    <w:rsid w:val="23103A2A"/>
    <w:rsid w:val="232C638A"/>
    <w:rsid w:val="233500BF"/>
    <w:rsid w:val="23377FF7"/>
    <w:rsid w:val="23403BE4"/>
    <w:rsid w:val="23474F72"/>
    <w:rsid w:val="234C4BAE"/>
    <w:rsid w:val="23517B9F"/>
    <w:rsid w:val="23675615"/>
    <w:rsid w:val="236B425F"/>
    <w:rsid w:val="236C6787"/>
    <w:rsid w:val="237A203E"/>
    <w:rsid w:val="237D6BE6"/>
    <w:rsid w:val="23836192"/>
    <w:rsid w:val="23847F75"/>
    <w:rsid w:val="23901F29"/>
    <w:rsid w:val="239C0061"/>
    <w:rsid w:val="23A979DB"/>
    <w:rsid w:val="23B908A4"/>
    <w:rsid w:val="23C10881"/>
    <w:rsid w:val="23C16AD3"/>
    <w:rsid w:val="23CD36CA"/>
    <w:rsid w:val="23E40A13"/>
    <w:rsid w:val="23E95BEF"/>
    <w:rsid w:val="23FD0064"/>
    <w:rsid w:val="2403691B"/>
    <w:rsid w:val="240370EB"/>
    <w:rsid w:val="240B41F2"/>
    <w:rsid w:val="2423778D"/>
    <w:rsid w:val="2426102C"/>
    <w:rsid w:val="24262DDA"/>
    <w:rsid w:val="24482D50"/>
    <w:rsid w:val="244D65B8"/>
    <w:rsid w:val="245375B0"/>
    <w:rsid w:val="245E07C6"/>
    <w:rsid w:val="246062EC"/>
    <w:rsid w:val="24642C0A"/>
    <w:rsid w:val="246851A0"/>
    <w:rsid w:val="246D6C5B"/>
    <w:rsid w:val="246F4EFF"/>
    <w:rsid w:val="247022A7"/>
    <w:rsid w:val="24747FE9"/>
    <w:rsid w:val="247578BD"/>
    <w:rsid w:val="247E2C16"/>
    <w:rsid w:val="24832617"/>
    <w:rsid w:val="24A26904"/>
    <w:rsid w:val="24AB32DF"/>
    <w:rsid w:val="24B22173"/>
    <w:rsid w:val="24B95AD9"/>
    <w:rsid w:val="24BB1774"/>
    <w:rsid w:val="24BE24DA"/>
    <w:rsid w:val="24CF5825"/>
    <w:rsid w:val="24D663E6"/>
    <w:rsid w:val="24D77F2B"/>
    <w:rsid w:val="24DE36B4"/>
    <w:rsid w:val="24E0551A"/>
    <w:rsid w:val="24EF141E"/>
    <w:rsid w:val="24F66C50"/>
    <w:rsid w:val="251A0B90"/>
    <w:rsid w:val="251C31E3"/>
    <w:rsid w:val="25287F65"/>
    <w:rsid w:val="252A06A8"/>
    <w:rsid w:val="253A30B9"/>
    <w:rsid w:val="254259F1"/>
    <w:rsid w:val="25453733"/>
    <w:rsid w:val="25553977"/>
    <w:rsid w:val="256040C9"/>
    <w:rsid w:val="25675458"/>
    <w:rsid w:val="257D4C7B"/>
    <w:rsid w:val="258B00E2"/>
    <w:rsid w:val="25A917A6"/>
    <w:rsid w:val="25AD37B3"/>
    <w:rsid w:val="25B61F3B"/>
    <w:rsid w:val="25BE27CC"/>
    <w:rsid w:val="25D02FFD"/>
    <w:rsid w:val="25EB6089"/>
    <w:rsid w:val="25F3318F"/>
    <w:rsid w:val="25F52A64"/>
    <w:rsid w:val="25F74A5C"/>
    <w:rsid w:val="2601765A"/>
    <w:rsid w:val="2628662C"/>
    <w:rsid w:val="262D45DE"/>
    <w:rsid w:val="26325A66"/>
    <w:rsid w:val="263A491A"/>
    <w:rsid w:val="26467763"/>
    <w:rsid w:val="264A7253"/>
    <w:rsid w:val="264D464E"/>
    <w:rsid w:val="26541E80"/>
    <w:rsid w:val="2668592C"/>
    <w:rsid w:val="266A4519"/>
    <w:rsid w:val="267E6EFD"/>
    <w:rsid w:val="26812549"/>
    <w:rsid w:val="26864004"/>
    <w:rsid w:val="268C786C"/>
    <w:rsid w:val="269009DE"/>
    <w:rsid w:val="26A06E73"/>
    <w:rsid w:val="26A53EF9"/>
    <w:rsid w:val="26A94201"/>
    <w:rsid w:val="26AC274F"/>
    <w:rsid w:val="26BE554B"/>
    <w:rsid w:val="26E36D60"/>
    <w:rsid w:val="26E74CBE"/>
    <w:rsid w:val="26ED7BDF"/>
    <w:rsid w:val="27044A29"/>
    <w:rsid w:val="271D34C8"/>
    <w:rsid w:val="27207FB4"/>
    <w:rsid w:val="27231852"/>
    <w:rsid w:val="272A0E33"/>
    <w:rsid w:val="272F6449"/>
    <w:rsid w:val="273D0B66"/>
    <w:rsid w:val="273F48DE"/>
    <w:rsid w:val="275D0058"/>
    <w:rsid w:val="275F0ADD"/>
    <w:rsid w:val="276142BF"/>
    <w:rsid w:val="276500BD"/>
    <w:rsid w:val="27783712"/>
    <w:rsid w:val="27906EE8"/>
    <w:rsid w:val="27907362"/>
    <w:rsid w:val="27930786"/>
    <w:rsid w:val="279D33B3"/>
    <w:rsid w:val="27A110F5"/>
    <w:rsid w:val="27A6670B"/>
    <w:rsid w:val="27D019DA"/>
    <w:rsid w:val="27E62FAC"/>
    <w:rsid w:val="27EB411E"/>
    <w:rsid w:val="27EE1E60"/>
    <w:rsid w:val="27EE63F8"/>
    <w:rsid w:val="27F21951"/>
    <w:rsid w:val="28081174"/>
    <w:rsid w:val="28101024"/>
    <w:rsid w:val="282E04AF"/>
    <w:rsid w:val="28304227"/>
    <w:rsid w:val="28333E1D"/>
    <w:rsid w:val="28341F69"/>
    <w:rsid w:val="28355CE1"/>
    <w:rsid w:val="283C7460"/>
    <w:rsid w:val="28425D08"/>
    <w:rsid w:val="28454BD6"/>
    <w:rsid w:val="28455253"/>
    <w:rsid w:val="28485A15"/>
    <w:rsid w:val="284F6DA3"/>
    <w:rsid w:val="28551971"/>
    <w:rsid w:val="2858552C"/>
    <w:rsid w:val="285B1C53"/>
    <w:rsid w:val="286D7229"/>
    <w:rsid w:val="288F53F1"/>
    <w:rsid w:val="289F7086"/>
    <w:rsid w:val="28AF7842"/>
    <w:rsid w:val="28B5472C"/>
    <w:rsid w:val="28C32028"/>
    <w:rsid w:val="28CC490F"/>
    <w:rsid w:val="28CD7CC8"/>
    <w:rsid w:val="28D9666D"/>
    <w:rsid w:val="28DE40AA"/>
    <w:rsid w:val="28E55011"/>
    <w:rsid w:val="28F9286B"/>
    <w:rsid w:val="28F96D0F"/>
    <w:rsid w:val="28FC05AD"/>
    <w:rsid w:val="290D4568"/>
    <w:rsid w:val="2915627C"/>
    <w:rsid w:val="29183639"/>
    <w:rsid w:val="291B0A33"/>
    <w:rsid w:val="29226266"/>
    <w:rsid w:val="292E4C0A"/>
    <w:rsid w:val="29325D7D"/>
    <w:rsid w:val="29345E77"/>
    <w:rsid w:val="294C65AD"/>
    <w:rsid w:val="296E357B"/>
    <w:rsid w:val="297445E7"/>
    <w:rsid w:val="29806583"/>
    <w:rsid w:val="298B3C4C"/>
    <w:rsid w:val="299407E6"/>
    <w:rsid w:val="29AC5B2F"/>
    <w:rsid w:val="29AE18A7"/>
    <w:rsid w:val="29D46E34"/>
    <w:rsid w:val="29F26D24"/>
    <w:rsid w:val="29FD638B"/>
    <w:rsid w:val="2A043BBD"/>
    <w:rsid w:val="2A106382"/>
    <w:rsid w:val="2A15033F"/>
    <w:rsid w:val="2A1662C1"/>
    <w:rsid w:val="2A17569E"/>
    <w:rsid w:val="2A1A6F3D"/>
    <w:rsid w:val="2A1C7367"/>
    <w:rsid w:val="2A261D85"/>
    <w:rsid w:val="2A2815FA"/>
    <w:rsid w:val="2A294452"/>
    <w:rsid w:val="2A385183"/>
    <w:rsid w:val="2A3873C3"/>
    <w:rsid w:val="2A3C5105"/>
    <w:rsid w:val="2A420242"/>
    <w:rsid w:val="2A467D32"/>
    <w:rsid w:val="2A497822"/>
    <w:rsid w:val="2A4E45E1"/>
    <w:rsid w:val="2A6D6092"/>
    <w:rsid w:val="2A720B27"/>
    <w:rsid w:val="2A7228D5"/>
    <w:rsid w:val="2A740F74"/>
    <w:rsid w:val="2A7523C5"/>
    <w:rsid w:val="2A7D76B4"/>
    <w:rsid w:val="2A9036A3"/>
    <w:rsid w:val="2A9270B0"/>
    <w:rsid w:val="2A9F38E6"/>
    <w:rsid w:val="2AA8279A"/>
    <w:rsid w:val="2AAB228B"/>
    <w:rsid w:val="2ABB0720"/>
    <w:rsid w:val="2ABC4498"/>
    <w:rsid w:val="2ABE1FBE"/>
    <w:rsid w:val="2AC450FA"/>
    <w:rsid w:val="2AC46EA9"/>
    <w:rsid w:val="2AD52E64"/>
    <w:rsid w:val="2AEB2687"/>
    <w:rsid w:val="2AEC3A3B"/>
    <w:rsid w:val="2AF7727E"/>
    <w:rsid w:val="2B0B2D29"/>
    <w:rsid w:val="2B1716CE"/>
    <w:rsid w:val="2B255CF1"/>
    <w:rsid w:val="2B2C517A"/>
    <w:rsid w:val="2B3C1135"/>
    <w:rsid w:val="2B404781"/>
    <w:rsid w:val="2B437463"/>
    <w:rsid w:val="2B457FE9"/>
    <w:rsid w:val="2B4F70BA"/>
    <w:rsid w:val="2B5244B4"/>
    <w:rsid w:val="2B593A95"/>
    <w:rsid w:val="2B603075"/>
    <w:rsid w:val="2B683CD8"/>
    <w:rsid w:val="2B6C37C8"/>
    <w:rsid w:val="2B6D7540"/>
    <w:rsid w:val="2B7807EE"/>
    <w:rsid w:val="2B794137"/>
    <w:rsid w:val="2B852ADC"/>
    <w:rsid w:val="2B8723B0"/>
    <w:rsid w:val="2BBF00EC"/>
    <w:rsid w:val="2BC37CFD"/>
    <w:rsid w:val="2BCC24B9"/>
    <w:rsid w:val="2BD5237F"/>
    <w:rsid w:val="2BE536CE"/>
    <w:rsid w:val="2BE758D9"/>
    <w:rsid w:val="2BE961B4"/>
    <w:rsid w:val="2BEE242F"/>
    <w:rsid w:val="2BEF7F55"/>
    <w:rsid w:val="2BFA78E0"/>
    <w:rsid w:val="2C09049E"/>
    <w:rsid w:val="2C0A653C"/>
    <w:rsid w:val="2C153E60"/>
    <w:rsid w:val="2C191F85"/>
    <w:rsid w:val="2C365B84"/>
    <w:rsid w:val="2C3E47B1"/>
    <w:rsid w:val="2C46307E"/>
    <w:rsid w:val="2C4B162F"/>
    <w:rsid w:val="2C631A05"/>
    <w:rsid w:val="2C7A0167"/>
    <w:rsid w:val="2C985B8A"/>
    <w:rsid w:val="2C9C1E8B"/>
    <w:rsid w:val="2C9C632F"/>
    <w:rsid w:val="2CA60F5C"/>
    <w:rsid w:val="2CB371D5"/>
    <w:rsid w:val="2CD31625"/>
    <w:rsid w:val="2CE028C6"/>
    <w:rsid w:val="2CE35D0C"/>
    <w:rsid w:val="2CE82D6F"/>
    <w:rsid w:val="2CED0939"/>
    <w:rsid w:val="2CFC5020"/>
    <w:rsid w:val="2D0A773C"/>
    <w:rsid w:val="2D1B36F8"/>
    <w:rsid w:val="2D287BC3"/>
    <w:rsid w:val="2D343236"/>
    <w:rsid w:val="2D485B6F"/>
    <w:rsid w:val="2D4C4AC2"/>
    <w:rsid w:val="2D4F281F"/>
    <w:rsid w:val="2D517119"/>
    <w:rsid w:val="2D686211"/>
    <w:rsid w:val="2D7E5A35"/>
    <w:rsid w:val="2D8E211C"/>
    <w:rsid w:val="2D92328E"/>
    <w:rsid w:val="2D99461C"/>
    <w:rsid w:val="2DA134D1"/>
    <w:rsid w:val="2DB43204"/>
    <w:rsid w:val="2DD15014"/>
    <w:rsid w:val="2DF72DE4"/>
    <w:rsid w:val="2E0220AF"/>
    <w:rsid w:val="2E0C4DEE"/>
    <w:rsid w:val="2E3D585B"/>
    <w:rsid w:val="2E483EDC"/>
    <w:rsid w:val="2E4B082A"/>
    <w:rsid w:val="2E4C78E1"/>
    <w:rsid w:val="2E4E3659"/>
    <w:rsid w:val="2E552C39"/>
    <w:rsid w:val="2E5D4E86"/>
    <w:rsid w:val="2E5D790B"/>
    <w:rsid w:val="2E6B020F"/>
    <w:rsid w:val="2E7035CF"/>
    <w:rsid w:val="2E7F1A64"/>
    <w:rsid w:val="2E8928E3"/>
    <w:rsid w:val="2E9A3C18"/>
    <w:rsid w:val="2EBB0FEE"/>
    <w:rsid w:val="2EC15BD9"/>
    <w:rsid w:val="2EC63002"/>
    <w:rsid w:val="2EFC4E63"/>
    <w:rsid w:val="2F0106CB"/>
    <w:rsid w:val="2F0A6B38"/>
    <w:rsid w:val="2F125CDF"/>
    <w:rsid w:val="2F154177"/>
    <w:rsid w:val="2F25260C"/>
    <w:rsid w:val="2F3960B7"/>
    <w:rsid w:val="2F5A5701"/>
    <w:rsid w:val="2F697F69"/>
    <w:rsid w:val="2F762E67"/>
    <w:rsid w:val="2F81180C"/>
    <w:rsid w:val="2F8161F0"/>
    <w:rsid w:val="2F8310E0"/>
    <w:rsid w:val="2F946CCB"/>
    <w:rsid w:val="2FA572A9"/>
    <w:rsid w:val="2FB254A3"/>
    <w:rsid w:val="2FC75471"/>
    <w:rsid w:val="2FCC2A87"/>
    <w:rsid w:val="2FCF0858"/>
    <w:rsid w:val="2FD25781"/>
    <w:rsid w:val="2FD91648"/>
    <w:rsid w:val="2FDD4C94"/>
    <w:rsid w:val="2FE9188B"/>
    <w:rsid w:val="2FEF2C1A"/>
    <w:rsid w:val="2FFD7934"/>
    <w:rsid w:val="30055F99"/>
    <w:rsid w:val="30112B90"/>
    <w:rsid w:val="30161F54"/>
    <w:rsid w:val="302503E9"/>
    <w:rsid w:val="3038011D"/>
    <w:rsid w:val="30395C43"/>
    <w:rsid w:val="30403475"/>
    <w:rsid w:val="304F5466"/>
    <w:rsid w:val="30542A7D"/>
    <w:rsid w:val="30670A02"/>
    <w:rsid w:val="30733ACD"/>
    <w:rsid w:val="307F7AFA"/>
    <w:rsid w:val="308570DA"/>
    <w:rsid w:val="308C3862"/>
    <w:rsid w:val="30913CD1"/>
    <w:rsid w:val="309379D8"/>
    <w:rsid w:val="30A270F7"/>
    <w:rsid w:val="30B023A9"/>
    <w:rsid w:val="30B579BF"/>
    <w:rsid w:val="30CE6CD3"/>
    <w:rsid w:val="30DC319E"/>
    <w:rsid w:val="30DD6F16"/>
    <w:rsid w:val="30DF1478"/>
    <w:rsid w:val="30E738F1"/>
    <w:rsid w:val="30EB33E1"/>
    <w:rsid w:val="30EC586F"/>
    <w:rsid w:val="30F304E8"/>
    <w:rsid w:val="30F54260"/>
    <w:rsid w:val="3106646D"/>
    <w:rsid w:val="311346E6"/>
    <w:rsid w:val="3148438F"/>
    <w:rsid w:val="3152520E"/>
    <w:rsid w:val="3166515D"/>
    <w:rsid w:val="31772EC7"/>
    <w:rsid w:val="318C4BC4"/>
    <w:rsid w:val="318D26EA"/>
    <w:rsid w:val="319B054E"/>
    <w:rsid w:val="319C6071"/>
    <w:rsid w:val="31A517E2"/>
    <w:rsid w:val="31A737AC"/>
    <w:rsid w:val="31A82D30"/>
    <w:rsid w:val="31AC537E"/>
    <w:rsid w:val="31B25CAD"/>
    <w:rsid w:val="31B643B7"/>
    <w:rsid w:val="31D40319"/>
    <w:rsid w:val="31DB3455"/>
    <w:rsid w:val="31E3679B"/>
    <w:rsid w:val="31E732FD"/>
    <w:rsid w:val="31ED3189"/>
    <w:rsid w:val="31F462C5"/>
    <w:rsid w:val="32081D71"/>
    <w:rsid w:val="32116E77"/>
    <w:rsid w:val="32140715"/>
    <w:rsid w:val="321C75CA"/>
    <w:rsid w:val="322A7F39"/>
    <w:rsid w:val="32335040"/>
    <w:rsid w:val="32517576"/>
    <w:rsid w:val="3260395B"/>
    <w:rsid w:val="32827D75"/>
    <w:rsid w:val="328A09D8"/>
    <w:rsid w:val="328B4E7C"/>
    <w:rsid w:val="32A001FB"/>
    <w:rsid w:val="32A61CB5"/>
    <w:rsid w:val="32BA306B"/>
    <w:rsid w:val="32BE5C2C"/>
    <w:rsid w:val="32BF0681"/>
    <w:rsid w:val="32E97DF4"/>
    <w:rsid w:val="32EF2C26"/>
    <w:rsid w:val="32F522F5"/>
    <w:rsid w:val="32FB6478"/>
    <w:rsid w:val="32FD11AA"/>
    <w:rsid w:val="32FF13C6"/>
    <w:rsid w:val="330B7D6A"/>
    <w:rsid w:val="331F55C4"/>
    <w:rsid w:val="33244988"/>
    <w:rsid w:val="33263B3F"/>
    <w:rsid w:val="33294694"/>
    <w:rsid w:val="333170A5"/>
    <w:rsid w:val="333F7A14"/>
    <w:rsid w:val="33446DD8"/>
    <w:rsid w:val="336963EB"/>
    <w:rsid w:val="33816EEB"/>
    <w:rsid w:val="3392223A"/>
    <w:rsid w:val="33955886"/>
    <w:rsid w:val="339733AC"/>
    <w:rsid w:val="339A10EE"/>
    <w:rsid w:val="33A855B9"/>
    <w:rsid w:val="33AB6E58"/>
    <w:rsid w:val="33AD7074"/>
    <w:rsid w:val="33BE302F"/>
    <w:rsid w:val="33CB1178"/>
    <w:rsid w:val="33E505BB"/>
    <w:rsid w:val="33EB55CD"/>
    <w:rsid w:val="33EC4C02"/>
    <w:rsid w:val="33ED121E"/>
    <w:rsid w:val="34076784"/>
    <w:rsid w:val="340D2360"/>
    <w:rsid w:val="3410665D"/>
    <w:rsid w:val="34211214"/>
    <w:rsid w:val="34264730"/>
    <w:rsid w:val="342E63AB"/>
    <w:rsid w:val="343520A9"/>
    <w:rsid w:val="343B01DB"/>
    <w:rsid w:val="343B467F"/>
    <w:rsid w:val="343E5F1E"/>
    <w:rsid w:val="344A041F"/>
    <w:rsid w:val="3454129D"/>
    <w:rsid w:val="345B6AD0"/>
    <w:rsid w:val="346433A8"/>
    <w:rsid w:val="34950E68"/>
    <w:rsid w:val="34986E94"/>
    <w:rsid w:val="34AF62C9"/>
    <w:rsid w:val="34BF5C85"/>
    <w:rsid w:val="34CB4388"/>
    <w:rsid w:val="34D4239F"/>
    <w:rsid w:val="34D522FE"/>
    <w:rsid w:val="34E61774"/>
    <w:rsid w:val="34E73EBF"/>
    <w:rsid w:val="34FA6E12"/>
    <w:rsid w:val="3502780C"/>
    <w:rsid w:val="35101668"/>
    <w:rsid w:val="35156C7E"/>
    <w:rsid w:val="352E5F92"/>
    <w:rsid w:val="353E4427"/>
    <w:rsid w:val="353F3CFB"/>
    <w:rsid w:val="35523A2F"/>
    <w:rsid w:val="355754E9"/>
    <w:rsid w:val="357065AB"/>
    <w:rsid w:val="35814314"/>
    <w:rsid w:val="358856A2"/>
    <w:rsid w:val="358A766C"/>
    <w:rsid w:val="358B5193"/>
    <w:rsid w:val="358D0F0B"/>
    <w:rsid w:val="358D5588"/>
    <w:rsid w:val="359978AF"/>
    <w:rsid w:val="359D6D3A"/>
    <w:rsid w:val="35AD5109"/>
    <w:rsid w:val="35C16E06"/>
    <w:rsid w:val="35C54A48"/>
    <w:rsid w:val="35DE3514"/>
    <w:rsid w:val="35E36D7D"/>
    <w:rsid w:val="35F26FC0"/>
    <w:rsid w:val="360B4FFE"/>
    <w:rsid w:val="363A3B40"/>
    <w:rsid w:val="36401AD9"/>
    <w:rsid w:val="364853F6"/>
    <w:rsid w:val="36486BE0"/>
    <w:rsid w:val="365302AE"/>
    <w:rsid w:val="365437D6"/>
    <w:rsid w:val="36607A0A"/>
    <w:rsid w:val="366E227C"/>
    <w:rsid w:val="366F2E0D"/>
    <w:rsid w:val="3679148F"/>
    <w:rsid w:val="367B6A5C"/>
    <w:rsid w:val="367F6C7D"/>
    <w:rsid w:val="369B31B3"/>
    <w:rsid w:val="36A74ADA"/>
    <w:rsid w:val="36AD60D5"/>
    <w:rsid w:val="36B224F9"/>
    <w:rsid w:val="36BD75CE"/>
    <w:rsid w:val="36E56B24"/>
    <w:rsid w:val="36E903C3"/>
    <w:rsid w:val="36EC0CC9"/>
    <w:rsid w:val="370A4574"/>
    <w:rsid w:val="371F3DE4"/>
    <w:rsid w:val="372431A9"/>
    <w:rsid w:val="373A6E70"/>
    <w:rsid w:val="373F410B"/>
    <w:rsid w:val="37450DA6"/>
    <w:rsid w:val="375810A4"/>
    <w:rsid w:val="375A6BCB"/>
    <w:rsid w:val="375E41CE"/>
    <w:rsid w:val="3768578B"/>
    <w:rsid w:val="376B0DD8"/>
    <w:rsid w:val="376D0FF4"/>
    <w:rsid w:val="377D6D5D"/>
    <w:rsid w:val="379C5435"/>
    <w:rsid w:val="37A161FF"/>
    <w:rsid w:val="37AB5678"/>
    <w:rsid w:val="37AF33BA"/>
    <w:rsid w:val="37CD55EE"/>
    <w:rsid w:val="37D90437"/>
    <w:rsid w:val="37E82428"/>
    <w:rsid w:val="37EE7094"/>
    <w:rsid w:val="37F708BD"/>
    <w:rsid w:val="38163439"/>
    <w:rsid w:val="381A45AC"/>
    <w:rsid w:val="381C47C8"/>
    <w:rsid w:val="381E0825"/>
    <w:rsid w:val="381F1BC2"/>
    <w:rsid w:val="382316B2"/>
    <w:rsid w:val="38262F51"/>
    <w:rsid w:val="38296C89"/>
    <w:rsid w:val="382B0567"/>
    <w:rsid w:val="383002EB"/>
    <w:rsid w:val="38451629"/>
    <w:rsid w:val="38586797"/>
    <w:rsid w:val="385B0E4C"/>
    <w:rsid w:val="3862667F"/>
    <w:rsid w:val="386661FC"/>
    <w:rsid w:val="388A7983"/>
    <w:rsid w:val="389820A0"/>
    <w:rsid w:val="38A87E0A"/>
    <w:rsid w:val="38B62526"/>
    <w:rsid w:val="38BC0149"/>
    <w:rsid w:val="38C06F01"/>
    <w:rsid w:val="38C509BB"/>
    <w:rsid w:val="38D87D1C"/>
    <w:rsid w:val="38DE55D9"/>
    <w:rsid w:val="38EC7CF6"/>
    <w:rsid w:val="39070FD4"/>
    <w:rsid w:val="390A63CE"/>
    <w:rsid w:val="3911775D"/>
    <w:rsid w:val="392C27E9"/>
    <w:rsid w:val="393618B9"/>
    <w:rsid w:val="39551D3F"/>
    <w:rsid w:val="3958538C"/>
    <w:rsid w:val="39636459"/>
    <w:rsid w:val="39643D30"/>
    <w:rsid w:val="396843AB"/>
    <w:rsid w:val="39691347"/>
    <w:rsid w:val="396957EB"/>
    <w:rsid w:val="396B7F6C"/>
    <w:rsid w:val="39755F3E"/>
    <w:rsid w:val="39777F08"/>
    <w:rsid w:val="3986639D"/>
    <w:rsid w:val="39893797"/>
    <w:rsid w:val="399860D0"/>
    <w:rsid w:val="39A93E39"/>
    <w:rsid w:val="39AC56D7"/>
    <w:rsid w:val="39B12CEE"/>
    <w:rsid w:val="39B417A9"/>
    <w:rsid w:val="39BF18AF"/>
    <w:rsid w:val="39CD7B28"/>
    <w:rsid w:val="39FC5695"/>
    <w:rsid w:val="3A006D8E"/>
    <w:rsid w:val="3A137505"/>
    <w:rsid w:val="3A1C73C2"/>
    <w:rsid w:val="3A2636DC"/>
    <w:rsid w:val="3A3651E5"/>
    <w:rsid w:val="3A4D6EBA"/>
    <w:rsid w:val="3A5169AB"/>
    <w:rsid w:val="3A56234B"/>
    <w:rsid w:val="3A744481"/>
    <w:rsid w:val="3A802DEC"/>
    <w:rsid w:val="3A8C7BEF"/>
    <w:rsid w:val="3A906246"/>
    <w:rsid w:val="3A970136"/>
    <w:rsid w:val="3AC32CD9"/>
    <w:rsid w:val="3AD1189A"/>
    <w:rsid w:val="3AD35612"/>
    <w:rsid w:val="3AD71050"/>
    <w:rsid w:val="3ADA3168"/>
    <w:rsid w:val="3ADB379F"/>
    <w:rsid w:val="3ADD023E"/>
    <w:rsid w:val="3AE35129"/>
    <w:rsid w:val="3AE570F3"/>
    <w:rsid w:val="3AF17CC7"/>
    <w:rsid w:val="3B163750"/>
    <w:rsid w:val="3B196D9D"/>
    <w:rsid w:val="3B2349B7"/>
    <w:rsid w:val="3B261813"/>
    <w:rsid w:val="3B3F2CA7"/>
    <w:rsid w:val="3B616CFF"/>
    <w:rsid w:val="3B6224F2"/>
    <w:rsid w:val="3B6259F6"/>
    <w:rsid w:val="3B6C511E"/>
    <w:rsid w:val="3B7010B2"/>
    <w:rsid w:val="3B714E2B"/>
    <w:rsid w:val="3B781D15"/>
    <w:rsid w:val="3B8B7C9A"/>
    <w:rsid w:val="3B914B85"/>
    <w:rsid w:val="3B974891"/>
    <w:rsid w:val="3B976654"/>
    <w:rsid w:val="3BC01EFC"/>
    <w:rsid w:val="3BCA786A"/>
    <w:rsid w:val="3BD31E2F"/>
    <w:rsid w:val="3BF15831"/>
    <w:rsid w:val="3BFA097C"/>
    <w:rsid w:val="3BFA4E20"/>
    <w:rsid w:val="3C105946"/>
    <w:rsid w:val="3C1E0B0E"/>
    <w:rsid w:val="3C3C7EA1"/>
    <w:rsid w:val="3C461E13"/>
    <w:rsid w:val="3C471448"/>
    <w:rsid w:val="3C4A1903"/>
    <w:rsid w:val="3C4C0A09"/>
    <w:rsid w:val="3C5F759A"/>
    <w:rsid w:val="3C6C525A"/>
    <w:rsid w:val="3C746980"/>
    <w:rsid w:val="3CAA05F4"/>
    <w:rsid w:val="3CC316B6"/>
    <w:rsid w:val="3CC35212"/>
    <w:rsid w:val="3CCE23CB"/>
    <w:rsid w:val="3CD17D17"/>
    <w:rsid w:val="3CDD2778"/>
    <w:rsid w:val="3CEA09F1"/>
    <w:rsid w:val="3CF74EBC"/>
    <w:rsid w:val="3D145A6E"/>
    <w:rsid w:val="3D1617E6"/>
    <w:rsid w:val="3D271C45"/>
    <w:rsid w:val="3D3C7F39"/>
    <w:rsid w:val="3D440F09"/>
    <w:rsid w:val="3D4504A0"/>
    <w:rsid w:val="3D4D0CA1"/>
    <w:rsid w:val="3D5347E8"/>
    <w:rsid w:val="3D5567B2"/>
    <w:rsid w:val="3D583BAC"/>
    <w:rsid w:val="3D65276D"/>
    <w:rsid w:val="3D733273"/>
    <w:rsid w:val="3D8175A7"/>
    <w:rsid w:val="3D8734BB"/>
    <w:rsid w:val="3D891FB8"/>
    <w:rsid w:val="3D9A11D4"/>
    <w:rsid w:val="3DA16D89"/>
    <w:rsid w:val="3DA364BE"/>
    <w:rsid w:val="3DB334D8"/>
    <w:rsid w:val="3DC96858"/>
    <w:rsid w:val="3DCB0822"/>
    <w:rsid w:val="3DD1570D"/>
    <w:rsid w:val="3DD84CED"/>
    <w:rsid w:val="3DDF42CD"/>
    <w:rsid w:val="3DE041CB"/>
    <w:rsid w:val="3DED69EA"/>
    <w:rsid w:val="3DFD6502"/>
    <w:rsid w:val="3E043D34"/>
    <w:rsid w:val="3E0D48F6"/>
    <w:rsid w:val="3E1868B4"/>
    <w:rsid w:val="3E377251"/>
    <w:rsid w:val="3E42664B"/>
    <w:rsid w:val="3E497999"/>
    <w:rsid w:val="3E5325C6"/>
    <w:rsid w:val="3E546A69"/>
    <w:rsid w:val="3E5A7334"/>
    <w:rsid w:val="3E5D6110"/>
    <w:rsid w:val="3E66054B"/>
    <w:rsid w:val="3E7B5D6B"/>
    <w:rsid w:val="3E843E66"/>
    <w:rsid w:val="3E8F51FE"/>
    <w:rsid w:val="3E926F87"/>
    <w:rsid w:val="3E9A59DE"/>
    <w:rsid w:val="3EAD1CD6"/>
    <w:rsid w:val="3EAF4836"/>
    <w:rsid w:val="3EC33DFA"/>
    <w:rsid w:val="3ED731F7"/>
    <w:rsid w:val="3EEA117C"/>
    <w:rsid w:val="3F060E16"/>
    <w:rsid w:val="3F1D1096"/>
    <w:rsid w:val="3F261A88"/>
    <w:rsid w:val="3F2C1AE6"/>
    <w:rsid w:val="3F2F0234"/>
    <w:rsid w:val="3F520ACF"/>
    <w:rsid w:val="3F6363FE"/>
    <w:rsid w:val="3F6E5909"/>
    <w:rsid w:val="3F756B8F"/>
    <w:rsid w:val="3F7F1CB8"/>
    <w:rsid w:val="3F95482B"/>
    <w:rsid w:val="3FAC01DF"/>
    <w:rsid w:val="3FB35A12"/>
    <w:rsid w:val="3FBD419A"/>
    <w:rsid w:val="3FC714BD"/>
    <w:rsid w:val="400C3FD4"/>
    <w:rsid w:val="400D3374"/>
    <w:rsid w:val="4019356B"/>
    <w:rsid w:val="401A339B"/>
    <w:rsid w:val="40592157"/>
    <w:rsid w:val="405C1C05"/>
    <w:rsid w:val="406D5BC1"/>
    <w:rsid w:val="406E1939"/>
    <w:rsid w:val="406E1CAE"/>
    <w:rsid w:val="40860A30"/>
    <w:rsid w:val="40985A3E"/>
    <w:rsid w:val="409A272E"/>
    <w:rsid w:val="40A0133A"/>
    <w:rsid w:val="40A634B2"/>
    <w:rsid w:val="40B437EF"/>
    <w:rsid w:val="40C17CBA"/>
    <w:rsid w:val="40C31A53"/>
    <w:rsid w:val="40D0614F"/>
    <w:rsid w:val="40E35E83"/>
    <w:rsid w:val="40E57E4D"/>
    <w:rsid w:val="40E85247"/>
    <w:rsid w:val="40EB11DB"/>
    <w:rsid w:val="40F7192E"/>
    <w:rsid w:val="40FF545D"/>
    <w:rsid w:val="410067C8"/>
    <w:rsid w:val="41015EE4"/>
    <w:rsid w:val="412546ED"/>
    <w:rsid w:val="41265D6F"/>
    <w:rsid w:val="413B5CBF"/>
    <w:rsid w:val="413E130B"/>
    <w:rsid w:val="414B31CA"/>
    <w:rsid w:val="41586871"/>
    <w:rsid w:val="416F56F1"/>
    <w:rsid w:val="41780CC1"/>
    <w:rsid w:val="417C1E33"/>
    <w:rsid w:val="418036D2"/>
    <w:rsid w:val="41847666"/>
    <w:rsid w:val="418D4040"/>
    <w:rsid w:val="418E60D6"/>
    <w:rsid w:val="418F0D2A"/>
    <w:rsid w:val="41986C6D"/>
    <w:rsid w:val="419E53BB"/>
    <w:rsid w:val="41AD023F"/>
    <w:rsid w:val="41BD0482"/>
    <w:rsid w:val="41BD4926"/>
    <w:rsid w:val="41C07F72"/>
    <w:rsid w:val="41D01505"/>
    <w:rsid w:val="41E9571B"/>
    <w:rsid w:val="41F850FE"/>
    <w:rsid w:val="4205007B"/>
    <w:rsid w:val="4246491B"/>
    <w:rsid w:val="42474939"/>
    <w:rsid w:val="424C3C57"/>
    <w:rsid w:val="424E557E"/>
    <w:rsid w:val="42613FF3"/>
    <w:rsid w:val="42660D96"/>
    <w:rsid w:val="42723962"/>
    <w:rsid w:val="42731488"/>
    <w:rsid w:val="42786A9F"/>
    <w:rsid w:val="427D40B5"/>
    <w:rsid w:val="428667D2"/>
    <w:rsid w:val="42976F25"/>
    <w:rsid w:val="429D02B3"/>
    <w:rsid w:val="42A60D98"/>
    <w:rsid w:val="42BE6BA7"/>
    <w:rsid w:val="42C34E0B"/>
    <w:rsid w:val="42CD1CE0"/>
    <w:rsid w:val="42E1381E"/>
    <w:rsid w:val="42ED6459"/>
    <w:rsid w:val="42F205FF"/>
    <w:rsid w:val="42FE58DD"/>
    <w:rsid w:val="43016A94"/>
    <w:rsid w:val="430F2F5F"/>
    <w:rsid w:val="43104F29"/>
    <w:rsid w:val="43174B3D"/>
    <w:rsid w:val="43236A0A"/>
    <w:rsid w:val="432A76B1"/>
    <w:rsid w:val="432B30AA"/>
    <w:rsid w:val="432B495E"/>
    <w:rsid w:val="432D5ADB"/>
    <w:rsid w:val="43344580"/>
    <w:rsid w:val="43370708"/>
    <w:rsid w:val="434B790E"/>
    <w:rsid w:val="434B7D0F"/>
    <w:rsid w:val="4360274F"/>
    <w:rsid w:val="43707776"/>
    <w:rsid w:val="4379487C"/>
    <w:rsid w:val="438A4CDB"/>
    <w:rsid w:val="43931DE2"/>
    <w:rsid w:val="43977AB6"/>
    <w:rsid w:val="43A3342B"/>
    <w:rsid w:val="43AA0EDA"/>
    <w:rsid w:val="43C77C27"/>
    <w:rsid w:val="43DE09EE"/>
    <w:rsid w:val="43FE4D82"/>
    <w:rsid w:val="44002FAD"/>
    <w:rsid w:val="440E3217"/>
    <w:rsid w:val="441B5933"/>
    <w:rsid w:val="441D16AC"/>
    <w:rsid w:val="4427252A"/>
    <w:rsid w:val="44380293"/>
    <w:rsid w:val="445A2900"/>
    <w:rsid w:val="445F0B62"/>
    <w:rsid w:val="446E63AB"/>
    <w:rsid w:val="44823C05"/>
    <w:rsid w:val="448654A3"/>
    <w:rsid w:val="449101DD"/>
    <w:rsid w:val="449F0313"/>
    <w:rsid w:val="44AB4F09"/>
    <w:rsid w:val="44BA6EFA"/>
    <w:rsid w:val="44BF2763"/>
    <w:rsid w:val="44D53D34"/>
    <w:rsid w:val="44DE1391"/>
    <w:rsid w:val="44DF1057"/>
    <w:rsid w:val="44F761B2"/>
    <w:rsid w:val="44F87A23"/>
    <w:rsid w:val="45034D45"/>
    <w:rsid w:val="45151268"/>
    <w:rsid w:val="451B225C"/>
    <w:rsid w:val="451C7BB5"/>
    <w:rsid w:val="452410C9"/>
    <w:rsid w:val="45317DFB"/>
    <w:rsid w:val="45367649"/>
    <w:rsid w:val="45622B78"/>
    <w:rsid w:val="4568104C"/>
    <w:rsid w:val="456D3CE4"/>
    <w:rsid w:val="45763769"/>
    <w:rsid w:val="4577303D"/>
    <w:rsid w:val="4579042C"/>
    <w:rsid w:val="457B2B2E"/>
    <w:rsid w:val="457F0571"/>
    <w:rsid w:val="45851176"/>
    <w:rsid w:val="45863281"/>
    <w:rsid w:val="45905EAD"/>
    <w:rsid w:val="459704BE"/>
    <w:rsid w:val="459736E0"/>
    <w:rsid w:val="45AA6F6F"/>
    <w:rsid w:val="45B147A1"/>
    <w:rsid w:val="45C63B94"/>
    <w:rsid w:val="45CA13BF"/>
    <w:rsid w:val="45DD7344"/>
    <w:rsid w:val="45ED50AE"/>
    <w:rsid w:val="46001285"/>
    <w:rsid w:val="46050649"/>
    <w:rsid w:val="46081EE8"/>
    <w:rsid w:val="460E7DA5"/>
    <w:rsid w:val="461A0599"/>
    <w:rsid w:val="46250CEB"/>
    <w:rsid w:val="462C3E28"/>
    <w:rsid w:val="462E7BA0"/>
    <w:rsid w:val="462F1B6A"/>
    <w:rsid w:val="46326F64"/>
    <w:rsid w:val="46422483"/>
    <w:rsid w:val="46445615"/>
    <w:rsid w:val="4646138E"/>
    <w:rsid w:val="464B6EA4"/>
    <w:rsid w:val="464C0026"/>
    <w:rsid w:val="464C07A8"/>
    <w:rsid w:val="4659254A"/>
    <w:rsid w:val="465B0637"/>
    <w:rsid w:val="465E3F0D"/>
    <w:rsid w:val="466060B3"/>
    <w:rsid w:val="466A16E6"/>
    <w:rsid w:val="466C06C8"/>
    <w:rsid w:val="46810B28"/>
    <w:rsid w:val="46893F2B"/>
    <w:rsid w:val="468A0B4E"/>
    <w:rsid w:val="46A14816"/>
    <w:rsid w:val="46A240EA"/>
    <w:rsid w:val="46A55988"/>
    <w:rsid w:val="46B04A59"/>
    <w:rsid w:val="46C16C66"/>
    <w:rsid w:val="46C4686E"/>
    <w:rsid w:val="46CB3641"/>
    <w:rsid w:val="46DC57DE"/>
    <w:rsid w:val="46E11615"/>
    <w:rsid w:val="46E464B1"/>
    <w:rsid w:val="46F56910"/>
    <w:rsid w:val="4732546E"/>
    <w:rsid w:val="474A6C5C"/>
    <w:rsid w:val="47637D1D"/>
    <w:rsid w:val="47777325"/>
    <w:rsid w:val="477B778F"/>
    <w:rsid w:val="478203EC"/>
    <w:rsid w:val="479B74B7"/>
    <w:rsid w:val="47B025FA"/>
    <w:rsid w:val="47B40579"/>
    <w:rsid w:val="47D14C87"/>
    <w:rsid w:val="47E349BA"/>
    <w:rsid w:val="47FE7A46"/>
    <w:rsid w:val="4809698F"/>
    <w:rsid w:val="4810535C"/>
    <w:rsid w:val="4811697D"/>
    <w:rsid w:val="481E1E96"/>
    <w:rsid w:val="48233009"/>
    <w:rsid w:val="482C010F"/>
    <w:rsid w:val="48413FDC"/>
    <w:rsid w:val="485D651B"/>
    <w:rsid w:val="487A3E25"/>
    <w:rsid w:val="488B5503"/>
    <w:rsid w:val="48937E21"/>
    <w:rsid w:val="489A0361"/>
    <w:rsid w:val="48AC1250"/>
    <w:rsid w:val="48AC2FFE"/>
    <w:rsid w:val="48B60321"/>
    <w:rsid w:val="48B819A3"/>
    <w:rsid w:val="48B94FF3"/>
    <w:rsid w:val="48C52312"/>
    <w:rsid w:val="48C742DC"/>
    <w:rsid w:val="48D03190"/>
    <w:rsid w:val="48DF3E68"/>
    <w:rsid w:val="48E37AAB"/>
    <w:rsid w:val="48E44E8E"/>
    <w:rsid w:val="48E7672C"/>
    <w:rsid w:val="48EE7ABB"/>
    <w:rsid w:val="48F03833"/>
    <w:rsid w:val="48FD4B4C"/>
    <w:rsid w:val="490525B3"/>
    <w:rsid w:val="490A68E0"/>
    <w:rsid w:val="4910358D"/>
    <w:rsid w:val="491055FE"/>
    <w:rsid w:val="49117305"/>
    <w:rsid w:val="492359B6"/>
    <w:rsid w:val="492B6619"/>
    <w:rsid w:val="494B2817"/>
    <w:rsid w:val="4953791E"/>
    <w:rsid w:val="495518E8"/>
    <w:rsid w:val="495D254A"/>
    <w:rsid w:val="495F5B3E"/>
    <w:rsid w:val="49675177"/>
    <w:rsid w:val="496F77D7"/>
    <w:rsid w:val="49731D6E"/>
    <w:rsid w:val="497654FD"/>
    <w:rsid w:val="497A75A0"/>
    <w:rsid w:val="49883A6B"/>
    <w:rsid w:val="49A95790"/>
    <w:rsid w:val="49AA39E1"/>
    <w:rsid w:val="49AB775A"/>
    <w:rsid w:val="49B04D70"/>
    <w:rsid w:val="49B64211"/>
    <w:rsid w:val="49BC1967"/>
    <w:rsid w:val="49D2118A"/>
    <w:rsid w:val="49D40A5E"/>
    <w:rsid w:val="49D942C7"/>
    <w:rsid w:val="49E14F29"/>
    <w:rsid w:val="49F6167F"/>
    <w:rsid w:val="4A037596"/>
    <w:rsid w:val="4A05330E"/>
    <w:rsid w:val="4A064FA0"/>
    <w:rsid w:val="4A16615C"/>
    <w:rsid w:val="4A1C41B3"/>
    <w:rsid w:val="4A365275"/>
    <w:rsid w:val="4A3F3BEF"/>
    <w:rsid w:val="4A4424D7"/>
    <w:rsid w:val="4A4A1D68"/>
    <w:rsid w:val="4A510301"/>
    <w:rsid w:val="4A6A13C3"/>
    <w:rsid w:val="4A8561FD"/>
    <w:rsid w:val="4A9B332A"/>
    <w:rsid w:val="4AA85A47"/>
    <w:rsid w:val="4AB82D0F"/>
    <w:rsid w:val="4AB97C54"/>
    <w:rsid w:val="4ABF34BD"/>
    <w:rsid w:val="4AC42881"/>
    <w:rsid w:val="4AC477B5"/>
    <w:rsid w:val="4ACC7988"/>
    <w:rsid w:val="4ADA02F6"/>
    <w:rsid w:val="4AE7656F"/>
    <w:rsid w:val="4AE86B80"/>
    <w:rsid w:val="4AEB7664"/>
    <w:rsid w:val="4AF173EE"/>
    <w:rsid w:val="4AF56EDE"/>
    <w:rsid w:val="4AFD7C19"/>
    <w:rsid w:val="4B005BCD"/>
    <w:rsid w:val="4B0567D1"/>
    <w:rsid w:val="4B0C247A"/>
    <w:rsid w:val="4B1A4B97"/>
    <w:rsid w:val="4B223A4B"/>
    <w:rsid w:val="4B236AAE"/>
    <w:rsid w:val="4B320132"/>
    <w:rsid w:val="4B3814C1"/>
    <w:rsid w:val="4B427C4A"/>
    <w:rsid w:val="4B4C0AC8"/>
    <w:rsid w:val="4B571947"/>
    <w:rsid w:val="4B5F6A4E"/>
    <w:rsid w:val="4B66323D"/>
    <w:rsid w:val="4B704048"/>
    <w:rsid w:val="4B707271"/>
    <w:rsid w:val="4B7B411C"/>
    <w:rsid w:val="4B8457C6"/>
    <w:rsid w:val="4B86222C"/>
    <w:rsid w:val="4B863FDA"/>
    <w:rsid w:val="4B8A01B9"/>
    <w:rsid w:val="4B8B7843"/>
    <w:rsid w:val="4B8D7117"/>
    <w:rsid w:val="4B9739F7"/>
    <w:rsid w:val="4B983D0E"/>
    <w:rsid w:val="4BAE52DF"/>
    <w:rsid w:val="4BAF3531"/>
    <w:rsid w:val="4BCF3BD3"/>
    <w:rsid w:val="4BE8259F"/>
    <w:rsid w:val="4BE86A43"/>
    <w:rsid w:val="4BEE2503"/>
    <w:rsid w:val="4BF4363A"/>
    <w:rsid w:val="4BFF5B3B"/>
    <w:rsid w:val="4C043151"/>
    <w:rsid w:val="4C1635B0"/>
    <w:rsid w:val="4C1930A0"/>
    <w:rsid w:val="4C245A30"/>
    <w:rsid w:val="4C3954F1"/>
    <w:rsid w:val="4C4243A5"/>
    <w:rsid w:val="4C5B45D0"/>
    <w:rsid w:val="4C651E42"/>
    <w:rsid w:val="4C856040"/>
    <w:rsid w:val="4CAC7A71"/>
    <w:rsid w:val="4CB6685F"/>
    <w:rsid w:val="4CBD1C7E"/>
    <w:rsid w:val="4CC367FE"/>
    <w:rsid w:val="4CCF550D"/>
    <w:rsid w:val="4CE03BBE"/>
    <w:rsid w:val="4CE7281D"/>
    <w:rsid w:val="4CE90CC5"/>
    <w:rsid w:val="4CF83F29"/>
    <w:rsid w:val="4CFD02CC"/>
    <w:rsid w:val="4CFD651E"/>
    <w:rsid w:val="4D057181"/>
    <w:rsid w:val="4D077F3C"/>
    <w:rsid w:val="4D094EC3"/>
    <w:rsid w:val="4D0B7988"/>
    <w:rsid w:val="4D123355"/>
    <w:rsid w:val="4D2A3B31"/>
    <w:rsid w:val="4D2A6BE7"/>
    <w:rsid w:val="4D312C52"/>
    <w:rsid w:val="4D3857A8"/>
    <w:rsid w:val="4D422183"/>
    <w:rsid w:val="4D5048A0"/>
    <w:rsid w:val="4D510618"/>
    <w:rsid w:val="4D616AAD"/>
    <w:rsid w:val="4D8973D9"/>
    <w:rsid w:val="4D905305"/>
    <w:rsid w:val="4D964A72"/>
    <w:rsid w:val="4D9C1254"/>
    <w:rsid w:val="4DA4699A"/>
    <w:rsid w:val="4DB20CFA"/>
    <w:rsid w:val="4DBC1F35"/>
    <w:rsid w:val="4DBE3EFF"/>
    <w:rsid w:val="4DC332C4"/>
    <w:rsid w:val="4DD03C33"/>
    <w:rsid w:val="4DE14B44"/>
    <w:rsid w:val="4DE60D60"/>
    <w:rsid w:val="4DED20EF"/>
    <w:rsid w:val="4DF94F37"/>
    <w:rsid w:val="4DFA0CB0"/>
    <w:rsid w:val="4E165AE9"/>
    <w:rsid w:val="4E28581D"/>
    <w:rsid w:val="4E612ADD"/>
    <w:rsid w:val="4E793892"/>
    <w:rsid w:val="4E800872"/>
    <w:rsid w:val="4E8567CB"/>
    <w:rsid w:val="4E881E17"/>
    <w:rsid w:val="4E9E77F7"/>
    <w:rsid w:val="4EA529C9"/>
    <w:rsid w:val="4EB2452C"/>
    <w:rsid w:val="4EC569ED"/>
    <w:rsid w:val="4ED50EA1"/>
    <w:rsid w:val="4ED82BCE"/>
    <w:rsid w:val="4ED92673"/>
    <w:rsid w:val="4EDD2163"/>
    <w:rsid w:val="4EEC050C"/>
    <w:rsid w:val="4EEF00E8"/>
    <w:rsid w:val="4F0E4A13"/>
    <w:rsid w:val="4F104EC3"/>
    <w:rsid w:val="4F1B2C8C"/>
    <w:rsid w:val="4F240A83"/>
    <w:rsid w:val="4F361873"/>
    <w:rsid w:val="4F391364"/>
    <w:rsid w:val="4F3D2C02"/>
    <w:rsid w:val="4F47354A"/>
    <w:rsid w:val="4F6E725F"/>
    <w:rsid w:val="4F730D1A"/>
    <w:rsid w:val="4F822D0B"/>
    <w:rsid w:val="4F895E47"/>
    <w:rsid w:val="4F911C54"/>
    <w:rsid w:val="4F9B5B7A"/>
    <w:rsid w:val="4FB82BD0"/>
    <w:rsid w:val="4FD07F1A"/>
    <w:rsid w:val="4FDA2B47"/>
    <w:rsid w:val="4FE625E0"/>
    <w:rsid w:val="4FF10AAF"/>
    <w:rsid w:val="50084580"/>
    <w:rsid w:val="500951DA"/>
    <w:rsid w:val="50211ADF"/>
    <w:rsid w:val="5021480F"/>
    <w:rsid w:val="50355FCF"/>
    <w:rsid w:val="5035610E"/>
    <w:rsid w:val="504F52E3"/>
    <w:rsid w:val="50697A27"/>
    <w:rsid w:val="50854860"/>
    <w:rsid w:val="50962ECB"/>
    <w:rsid w:val="50964CC0"/>
    <w:rsid w:val="50A42E38"/>
    <w:rsid w:val="50A4577F"/>
    <w:rsid w:val="50A76ECD"/>
    <w:rsid w:val="50AB003F"/>
    <w:rsid w:val="50B73D1F"/>
    <w:rsid w:val="50BD5BC9"/>
    <w:rsid w:val="50BE4F65"/>
    <w:rsid w:val="50C11EEE"/>
    <w:rsid w:val="50C3182D"/>
    <w:rsid w:val="50E0418D"/>
    <w:rsid w:val="50E27F05"/>
    <w:rsid w:val="50E97CFC"/>
    <w:rsid w:val="50F25C6E"/>
    <w:rsid w:val="50F96FFC"/>
    <w:rsid w:val="50FA4028"/>
    <w:rsid w:val="51053BF3"/>
    <w:rsid w:val="510A2FB8"/>
    <w:rsid w:val="510D65B7"/>
    <w:rsid w:val="511157AB"/>
    <w:rsid w:val="51145BE4"/>
    <w:rsid w:val="511E4CB5"/>
    <w:rsid w:val="51220301"/>
    <w:rsid w:val="51387B25"/>
    <w:rsid w:val="5142540C"/>
    <w:rsid w:val="514566E6"/>
    <w:rsid w:val="51477D68"/>
    <w:rsid w:val="515406D7"/>
    <w:rsid w:val="51583D23"/>
    <w:rsid w:val="518832C8"/>
    <w:rsid w:val="518965D2"/>
    <w:rsid w:val="51954F77"/>
    <w:rsid w:val="51A0432A"/>
    <w:rsid w:val="51A76A58"/>
    <w:rsid w:val="51A86090"/>
    <w:rsid w:val="51B15B29"/>
    <w:rsid w:val="51B7396D"/>
    <w:rsid w:val="51D57A6A"/>
    <w:rsid w:val="51F53C68"/>
    <w:rsid w:val="520774F7"/>
    <w:rsid w:val="5208399B"/>
    <w:rsid w:val="520E6201"/>
    <w:rsid w:val="521A1920"/>
    <w:rsid w:val="52263E21"/>
    <w:rsid w:val="522E4CC3"/>
    <w:rsid w:val="523302EC"/>
    <w:rsid w:val="52344790"/>
    <w:rsid w:val="523D116B"/>
    <w:rsid w:val="5244713B"/>
    <w:rsid w:val="52615633"/>
    <w:rsid w:val="52635035"/>
    <w:rsid w:val="527B23BF"/>
    <w:rsid w:val="52977FD4"/>
    <w:rsid w:val="52A25790"/>
    <w:rsid w:val="52A317F4"/>
    <w:rsid w:val="52A35472"/>
    <w:rsid w:val="52A96B6F"/>
    <w:rsid w:val="52B45975"/>
    <w:rsid w:val="52B4767F"/>
    <w:rsid w:val="52D94AA4"/>
    <w:rsid w:val="52EA3A62"/>
    <w:rsid w:val="52F50BB8"/>
    <w:rsid w:val="53097272"/>
    <w:rsid w:val="532A16EF"/>
    <w:rsid w:val="533407C0"/>
    <w:rsid w:val="53364538"/>
    <w:rsid w:val="53544462"/>
    <w:rsid w:val="53746E0E"/>
    <w:rsid w:val="53760A1B"/>
    <w:rsid w:val="538232D9"/>
    <w:rsid w:val="5397158E"/>
    <w:rsid w:val="539D0113"/>
    <w:rsid w:val="53B316E5"/>
    <w:rsid w:val="53B4545D"/>
    <w:rsid w:val="53B8319F"/>
    <w:rsid w:val="53BD07B5"/>
    <w:rsid w:val="53C9715A"/>
    <w:rsid w:val="53D53D51"/>
    <w:rsid w:val="53D855EF"/>
    <w:rsid w:val="53E47AF0"/>
    <w:rsid w:val="53EB70D0"/>
    <w:rsid w:val="53EE096F"/>
    <w:rsid w:val="53FD5056"/>
    <w:rsid w:val="54013861"/>
    <w:rsid w:val="54014B46"/>
    <w:rsid w:val="54104D89"/>
    <w:rsid w:val="54176117"/>
    <w:rsid w:val="541A79B6"/>
    <w:rsid w:val="542B3971"/>
    <w:rsid w:val="543A3BB4"/>
    <w:rsid w:val="543E202D"/>
    <w:rsid w:val="54487265"/>
    <w:rsid w:val="544D6070"/>
    <w:rsid w:val="54551654"/>
    <w:rsid w:val="54576514"/>
    <w:rsid w:val="545A24A8"/>
    <w:rsid w:val="54605E1E"/>
    <w:rsid w:val="546B6463"/>
    <w:rsid w:val="547A48F8"/>
    <w:rsid w:val="548E5CAE"/>
    <w:rsid w:val="549A0AF6"/>
    <w:rsid w:val="549E05E7"/>
    <w:rsid w:val="549E2395"/>
    <w:rsid w:val="54A11E85"/>
    <w:rsid w:val="54B27BEE"/>
    <w:rsid w:val="54B3506A"/>
    <w:rsid w:val="54B43966"/>
    <w:rsid w:val="54B75204"/>
    <w:rsid w:val="54B971CF"/>
    <w:rsid w:val="54BF40B9"/>
    <w:rsid w:val="54C0055D"/>
    <w:rsid w:val="54CA0D16"/>
    <w:rsid w:val="54CD4A28"/>
    <w:rsid w:val="54DD4057"/>
    <w:rsid w:val="54E7490F"/>
    <w:rsid w:val="54EB4EAE"/>
    <w:rsid w:val="550764A4"/>
    <w:rsid w:val="550B2BF6"/>
    <w:rsid w:val="55214EB5"/>
    <w:rsid w:val="552705DC"/>
    <w:rsid w:val="55287EB0"/>
    <w:rsid w:val="55364EFD"/>
    <w:rsid w:val="55393E6B"/>
    <w:rsid w:val="554271C4"/>
    <w:rsid w:val="554C1DF1"/>
    <w:rsid w:val="554C3B9F"/>
    <w:rsid w:val="555D4828"/>
    <w:rsid w:val="555E1B24"/>
    <w:rsid w:val="557430F6"/>
    <w:rsid w:val="55782BE6"/>
    <w:rsid w:val="557A4C8B"/>
    <w:rsid w:val="558931E1"/>
    <w:rsid w:val="55923347"/>
    <w:rsid w:val="55925180"/>
    <w:rsid w:val="55983B1B"/>
    <w:rsid w:val="559E63C4"/>
    <w:rsid w:val="55A8376B"/>
    <w:rsid w:val="55B61960"/>
    <w:rsid w:val="55B87486"/>
    <w:rsid w:val="55C91693"/>
    <w:rsid w:val="55DC29B6"/>
    <w:rsid w:val="55DD4241"/>
    <w:rsid w:val="560E354A"/>
    <w:rsid w:val="56101070"/>
    <w:rsid w:val="56292132"/>
    <w:rsid w:val="5630526E"/>
    <w:rsid w:val="56333318"/>
    <w:rsid w:val="56352885"/>
    <w:rsid w:val="56446F6C"/>
    <w:rsid w:val="564E3947"/>
    <w:rsid w:val="56530F5D"/>
    <w:rsid w:val="56554CD5"/>
    <w:rsid w:val="565F3DA6"/>
    <w:rsid w:val="566B274A"/>
    <w:rsid w:val="566B6D1E"/>
    <w:rsid w:val="568E01E7"/>
    <w:rsid w:val="56CB4F97"/>
    <w:rsid w:val="56D54068"/>
    <w:rsid w:val="56E12A0D"/>
    <w:rsid w:val="56E46059"/>
    <w:rsid w:val="57032A2C"/>
    <w:rsid w:val="570F5219"/>
    <w:rsid w:val="57172725"/>
    <w:rsid w:val="571C57F3"/>
    <w:rsid w:val="571E156B"/>
    <w:rsid w:val="572428B3"/>
    <w:rsid w:val="57454D4A"/>
    <w:rsid w:val="57476D14"/>
    <w:rsid w:val="574A2D59"/>
    <w:rsid w:val="575D12B5"/>
    <w:rsid w:val="57610A87"/>
    <w:rsid w:val="57650F48"/>
    <w:rsid w:val="577B1140"/>
    <w:rsid w:val="577B7F21"/>
    <w:rsid w:val="577F181B"/>
    <w:rsid w:val="578735B4"/>
    <w:rsid w:val="57921984"/>
    <w:rsid w:val="57923D07"/>
    <w:rsid w:val="579737F0"/>
    <w:rsid w:val="579D2DD8"/>
    <w:rsid w:val="57A777B2"/>
    <w:rsid w:val="57AB7B30"/>
    <w:rsid w:val="57AD28EF"/>
    <w:rsid w:val="57AF5251"/>
    <w:rsid w:val="57B123DF"/>
    <w:rsid w:val="57B26373"/>
    <w:rsid w:val="57B32A0E"/>
    <w:rsid w:val="57B63F04"/>
    <w:rsid w:val="57B7551B"/>
    <w:rsid w:val="57B83C82"/>
    <w:rsid w:val="57CD20C2"/>
    <w:rsid w:val="57D165DD"/>
    <w:rsid w:val="57D52571"/>
    <w:rsid w:val="57D675AB"/>
    <w:rsid w:val="57D95FDD"/>
    <w:rsid w:val="57EE3633"/>
    <w:rsid w:val="57F329F7"/>
    <w:rsid w:val="57F95B34"/>
    <w:rsid w:val="58070251"/>
    <w:rsid w:val="580F7106"/>
    <w:rsid w:val="581D7A74"/>
    <w:rsid w:val="581F559B"/>
    <w:rsid w:val="582B2191"/>
    <w:rsid w:val="58333CC5"/>
    <w:rsid w:val="58366D88"/>
    <w:rsid w:val="584D65AC"/>
    <w:rsid w:val="58690F0C"/>
    <w:rsid w:val="586E207E"/>
    <w:rsid w:val="58876800"/>
    <w:rsid w:val="58917D2F"/>
    <w:rsid w:val="58931AE5"/>
    <w:rsid w:val="5894085C"/>
    <w:rsid w:val="589C6BEB"/>
    <w:rsid w:val="58A27F7A"/>
    <w:rsid w:val="58AE2DC2"/>
    <w:rsid w:val="58AE4F0C"/>
    <w:rsid w:val="58B24A28"/>
    <w:rsid w:val="58B85899"/>
    <w:rsid w:val="58BF28DA"/>
    <w:rsid w:val="58C61EBA"/>
    <w:rsid w:val="58CB5722"/>
    <w:rsid w:val="58DC4708"/>
    <w:rsid w:val="58E363A9"/>
    <w:rsid w:val="58E81E30"/>
    <w:rsid w:val="591075D9"/>
    <w:rsid w:val="591C7D2C"/>
    <w:rsid w:val="59215342"/>
    <w:rsid w:val="593037D7"/>
    <w:rsid w:val="5939268C"/>
    <w:rsid w:val="59592D2E"/>
    <w:rsid w:val="595E1678"/>
    <w:rsid w:val="596D5BD4"/>
    <w:rsid w:val="597E3DD8"/>
    <w:rsid w:val="59875AED"/>
    <w:rsid w:val="598853C1"/>
    <w:rsid w:val="598C3104"/>
    <w:rsid w:val="5991071A"/>
    <w:rsid w:val="59B12B6A"/>
    <w:rsid w:val="59B241EC"/>
    <w:rsid w:val="59BF6BFF"/>
    <w:rsid w:val="59DE4FE1"/>
    <w:rsid w:val="59E051FD"/>
    <w:rsid w:val="59E06FAB"/>
    <w:rsid w:val="59E87171"/>
    <w:rsid w:val="59E940B2"/>
    <w:rsid w:val="59EC76FE"/>
    <w:rsid w:val="59F80043"/>
    <w:rsid w:val="5A056A12"/>
    <w:rsid w:val="5A09252F"/>
    <w:rsid w:val="5A0A5DD6"/>
    <w:rsid w:val="5A0B2778"/>
    <w:rsid w:val="5A1F4B06"/>
    <w:rsid w:val="5A2275C4"/>
    <w:rsid w:val="5A2A7C7B"/>
    <w:rsid w:val="5A307F33"/>
    <w:rsid w:val="5A3612C1"/>
    <w:rsid w:val="5A382944"/>
    <w:rsid w:val="5A3E2560"/>
    <w:rsid w:val="5A4F5EDF"/>
    <w:rsid w:val="5A5D3B6E"/>
    <w:rsid w:val="5A637A76"/>
    <w:rsid w:val="5A6D33BA"/>
    <w:rsid w:val="5A792B1F"/>
    <w:rsid w:val="5A874767"/>
    <w:rsid w:val="5A981634"/>
    <w:rsid w:val="5AAC50E0"/>
    <w:rsid w:val="5AAD6F28"/>
    <w:rsid w:val="5AB53F94"/>
    <w:rsid w:val="5ACE14FA"/>
    <w:rsid w:val="5AD63A24"/>
    <w:rsid w:val="5AD7215D"/>
    <w:rsid w:val="5ADA1C4D"/>
    <w:rsid w:val="5AF21780"/>
    <w:rsid w:val="5AFD593B"/>
    <w:rsid w:val="5B1D473C"/>
    <w:rsid w:val="5B24111A"/>
    <w:rsid w:val="5B280C0A"/>
    <w:rsid w:val="5B2E1A1D"/>
    <w:rsid w:val="5B3A26EB"/>
    <w:rsid w:val="5B3C46B5"/>
    <w:rsid w:val="5B433C96"/>
    <w:rsid w:val="5B4A6DD2"/>
    <w:rsid w:val="5B5437AD"/>
    <w:rsid w:val="5B637E94"/>
    <w:rsid w:val="5B81031A"/>
    <w:rsid w:val="5B843A1C"/>
    <w:rsid w:val="5B873E3F"/>
    <w:rsid w:val="5B953DC6"/>
    <w:rsid w:val="5BD26DC8"/>
    <w:rsid w:val="5BD42B40"/>
    <w:rsid w:val="5BDC19F5"/>
    <w:rsid w:val="5BF52B2A"/>
    <w:rsid w:val="5C02690E"/>
    <w:rsid w:val="5C0F1DCA"/>
    <w:rsid w:val="5C142F3C"/>
    <w:rsid w:val="5C163158"/>
    <w:rsid w:val="5C190553"/>
    <w:rsid w:val="5C196DA7"/>
    <w:rsid w:val="5C1B1F35"/>
    <w:rsid w:val="5C2A048C"/>
    <w:rsid w:val="5C2F5FC8"/>
    <w:rsid w:val="5C3D2493"/>
    <w:rsid w:val="5C563555"/>
    <w:rsid w:val="5C5B0B6B"/>
    <w:rsid w:val="5C7A36E7"/>
    <w:rsid w:val="5C80234E"/>
    <w:rsid w:val="5C8A680C"/>
    <w:rsid w:val="5C8E7193"/>
    <w:rsid w:val="5C9E3D89"/>
    <w:rsid w:val="5C9F4EFC"/>
    <w:rsid w:val="5CAC13C7"/>
    <w:rsid w:val="5CCD7CBB"/>
    <w:rsid w:val="5CD01559"/>
    <w:rsid w:val="5CEB1EEF"/>
    <w:rsid w:val="5CEE378D"/>
    <w:rsid w:val="5CF3349A"/>
    <w:rsid w:val="5CF8285E"/>
    <w:rsid w:val="5D0C4701"/>
    <w:rsid w:val="5D0E2082"/>
    <w:rsid w:val="5D0F0395"/>
    <w:rsid w:val="5D107BA8"/>
    <w:rsid w:val="5D1A4582"/>
    <w:rsid w:val="5D221076"/>
    <w:rsid w:val="5D284EF1"/>
    <w:rsid w:val="5D2B49E2"/>
    <w:rsid w:val="5D397964"/>
    <w:rsid w:val="5D3D1EAB"/>
    <w:rsid w:val="5D4E06D0"/>
    <w:rsid w:val="5D524382"/>
    <w:rsid w:val="5D5850AB"/>
    <w:rsid w:val="5D5A391C"/>
    <w:rsid w:val="5D5F10C0"/>
    <w:rsid w:val="5D681792"/>
    <w:rsid w:val="5D6B3030"/>
    <w:rsid w:val="5D70362F"/>
    <w:rsid w:val="5D746389"/>
    <w:rsid w:val="5D755C5D"/>
    <w:rsid w:val="5D891B7B"/>
    <w:rsid w:val="5D8A5BAC"/>
    <w:rsid w:val="5D8D744A"/>
    <w:rsid w:val="5D8F31C2"/>
    <w:rsid w:val="5DAD38EE"/>
    <w:rsid w:val="5DB06C95"/>
    <w:rsid w:val="5DB9023F"/>
    <w:rsid w:val="5DBF512A"/>
    <w:rsid w:val="5DCC7F73"/>
    <w:rsid w:val="5DD07337"/>
    <w:rsid w:val="5DD46E27"/>
    <w:rsid w:val="5DEF3C61"/>
    <w:rsid w:val="5E006862"/>
    <w:rsid w:val="5E0207B9"/>
    <w:rsid w:val="5E021BE6"/>
    <w:rsid w:val="5E1834A1"/>
    <w:rsid w:val="5E1B2CA8"/>
    <w:rsid w:val="5E1C432A"/>
    <w:rsid w:val="5E1E00A2"/>
    <w:rsid w:val="5E261785"/>
    <w:rsid w:val="5E2C0A11"/>
    <w:rsid w:val="5E2E29DB"/>
    <w:rsid w:val="5E3B0C54"/>
    <w:rsid w:val="5E4A7017"/>
    <w:rsid w:val="5E4D2736"/>
    <w:rsid w:val="5E552BBA"/>
    <w:rsid w:val="5E611C10"/>
    <w:rsid w:val="5E760849"/>
    <w:rsid w:val="5E7E6D93"/>
    <w:rsid w:val="5E8425FB"/>
    <w:rsid w:val="5E912F6A"/>
    <w:rsid w:val="5E916AC6"/>
    <w:rsid w:val="5E987E55"/>
    <w:rsid w:val="5E9C5E97"/>
    <w:rsid w:val="5EB033F0"/>
    <w:rsid w:val="5EBD3D5F"/>
    <w:rsid w:val="5ECD49E5"/>
    <w:rsid w:val="5ECE1AC8"/>
    <w:rsid w:val="5ECE7D1A"/>
    <w:rsid w:val="5EDB5F93"/>
    <w:rsid w:val="5EEE216B"/>
    <w:rsid w:val="5EF05EE3"/>
    <w:rsid w:val="5EF534F9"/>
    <w:rsid w:val="5EFC7377"/>
    <w:rsid w:val="5F06174D"/>
    <w:rsid w:val="5F1C2834"/>
    <w:rsid w:val="5F257BD5"/>
    <w:rsid w:val="5F322057"/>
    <w:rsid w:val="5F3A3602"/>
    <w:rsid w:val="5F3C2ED6"/>
    <w:rsid w:val="5F4678B1"/>
    <w:rsid w:val="5F557AF4"/>
    <w:rsid w:val="5F5C5326"/>
    <w:rsid w:val="5F6277C6"/>
    <w:rsid w:val="5F6D0B1D"/>
    <w:rsid w:val="5F7268F8"/>
    <w:rsid w:val="5F73441E"/>
    <w:rsid w:val="5F893C41"/>
    <w:rsid w:val="5F8D0B82"/>
    <w:rsid w:val="5F950838"/>
    <w:rsid w:val="5F9F5213"/>
    <w:rsid w:val="5FAD7930"/>
    <w:rsid w:val="5FBA3DFB"/>
    <w:rsid w:val="5FBF1411"/>
    <w:rsid w:val="5FCC5339"/>
    <w:rsid w:val="5FD0361E"/>
    <w:rsid w:val="5FD4310E"/>
    <w:rsid w:val="5FD924D3"/>
    <w:rsid w:val="5FDF3861"/>
    <w:rsid w:val="5FE34A5B"/>
    <w:rsid w:val="5FF4555F"/>
    <w:rsid w:val="5FFE1E36"/>
    <w:rsid w:val="6005151A"/>
    <w:rsid w:val="60232584"/>
    <w:rsid w:val="60297C51"/>
    <w:rsid w:val="602F6597"/>
    <w:rsid w:val="60395667"/>
    <w:rsid w:val="603E67DA"/>
    <w:rsid w:val="60402552"/>
    <w:rsid w:val="60483AFC"/>
    <w:rsid w:val="604A33D1"/>
    <w:rsid w:val="604C0EF7"/>
    <w:rsid w:val="604D2EC1"/>
    <w:rsid w:val="60563B24"/>
    <w:rsid w:val="605E6E7C"/>
    <w:rsid w:val="606721D5"/>
    <w:rsid w:val="607330CE"/>
    <w:rsid w:val="60825176"/>
    <w:rsid w:val="60912DAE"/>
    <w:rsid w:val="60997EB4"/>
    <w:rsid w:val="609B00D0"/>
    <w:rsid w:val="609F2AC4"/>
    <w:rsid w:val="60A01243"/>
    <w:rsid w:val="60A24FBB"/>
    <w:rsid w:val="60A52CFD"/>
    <w:rsid w:val="60A70823"/>
    <w:rsid w:val="60A9459B"/>
    <w:rsid w:val="60AC5E39"/>
    <w:rsid w:val="60BB42CE"/>
    <w:rsid w:val="60C43183"/>
    <w:rsid w:val="60C82547"/>
    <w:rsid w:val="60D13AF2"/>
    <w:rsid w:val="60D96503"/>
    <w:rsid w:val="60E5134B"/>
    <w:rsid w:val="60F375C4"/>
    <w:rsid w:val="60F5158E"/>
    <w:rsid w:val="60F65306"/>
    <w:rsid w:val="60FA2EE8"/>
    <w:rsid w:val="61054A27"/>
    <w:rsid w:val="610A52BC"/>
    <w:rsid w:val="611B6B1B"/>
    <w:rsid w:val="611D2366"/>
    <w:rsid w:val="61306A6A"/>
    <w:rsid w:val="61421856"/>
    <w:rsid w:val="615148D9"/>
    <w:rsid w:val="615227C4"/>
    <w:rsid w:val="615A3AE7"/>
    <w:rsid w:val="615D7134"/>
    <w:rsid w:val="61642270"/>
    <w:rsid w:val="61654E3F"/>
    <w:rsid w:val="61693D2A"/>
    <w:rsid w:val="616E7593"/>
    <w:rsid w:val="6182292A"/>
    <w:rsid w:val="618D5C6B"/>
    <w:rsid w:val="619863BE"/>
    <w:rsid w:val="619F7F92"/>
    <w:rsid w:val="61A3723C"/>
    <w:rsid w:val="61AD1E69"/>
    <w:rsid w:val="61ED04B8"/>
    <w:rsid w:val="61F94C26"/>
    <w:rsid w:val="61FE26C5"/>
    <w:rsid w:val="62000E56"/>
    <w:rsid w:val="62065A1D"/>
    <w:rsid w:val="621517BC"/>
    <w:rsid w:val="622D6B06"/>
    <w:rsid w:val="624F3E49"/>
    <w:rsid w:val="625A5AA1"/>
    <w:rsid w:val="62620EA5"/>
    <w:rsid w:val="62632286"/>
    <w:rsid w:val="627209BD"/>
    <w:rsid w:val="627B3D15"/>
    <w:rsid w:val="62885958"/>
    <w:rsid w:val="62894684"/>
    <w:rsid w:val="628E1C9B"/>
    <w:rsid w:val="629848C7"/>
    <w:rsid w:val="629B43B7"/>
    <w:rsid w:val="629E17B2"/>
    <w:rsid w:val="62AB0917"/>
    <w:rsid w:val="62BD2580"/>
    <w:rsid w:val="62BF2ADF"/>
    <w:rsid w:val="62C0797A"/>
    <w:rsid w:val="62C456BC"/>
    <w:rsid w:val="62C84A81"/>
    <w:rsid w:val="62D82F16"/>
    <w:rsid w:val="62DD22DA"/>
    <w:rsid w:val="62E33669"/>
    <w:rsid w:val="62EC69C1"/>
    <w:rsid w:val="62F40B65"/>
    <w:rsid w:val="62FC2CFE"/>
    <w:rsid w:val="62FF4946"/>
    <w:rsid w:val="63024505"/>
    <w:rsid w:val="63041F5D"/>
    <w:rsid w:val="630C0E11"/>
    <w:rsid w:val="631A52DC"/>
    <w:rsid w:val="6320666B"/>
    <w:rsid w:val="63216475"/>
    <w:rsid w:val="63253C81"/>
    <w:rsid w:val="633C21FE"/>
    <w:rsid w:val="634D537E"/>
    <w:rsid w:val="634E4F86"/>
    <w:rsid w:val="63585E05"/>
    <w:rsid w:val="635B1DB5"/>
    <w:rsid w:val="63711FED"/>
    <w:rsid w:val="63880DDC"/>
    <w:rsid w:val="638D750D"/>
    <w:rsid w:val="63950E07"/>
    <w:rsid w:val="639D7CBB"/>
    <w:rsid w:val="63AC6CC0"/>
    <w:rsid w:val="63B868A3"/>
    <w:rsid w:val="63CD05A1"/>
    <w:rsid w:val="63DC07E4"/>
    <w:rsid w:val="63E61662"/>
    <w:rsid w:val="63E678B4"/>
    <w:rsid w:val="63F7561D"/>
    <w:rsid w:val="63F975E8"/>
    <w:rsid w:val="63FC0E86"/>
    <w:rsid w:val="64055776"/>
    <w:rsid w:val="64085A7D"/>
    <w:rsid w:val="640A35A3"/>
    <w:rsid w:val="640E2967"/>
    <w:rsid w:val="64240056"/>
    <w:rsid w:val="64264155"/>
    <w:rsid w:val="642B176B"/>
    <w:rsid w:val="64356146"/>
    <w:rsid w:val="643E143A"/>
    <w:rsid w:val="6461518D"/>
    <w:rsid w:val="64744EC0"/>
    <w:rsid w:val="647924D6"/>
    <w:rsid w:val="64794284"/>
    <w:rsid w:val="647A3F6A"/>
    <w:rsid w:val="648A0240"/>
    <w:rsid w:val="648B6EEF"/>
    <w:rsid w:val="648C045C"/>
    <w:rsid w:val="649D4417"/>
    <w:rsid w:val="64A216CA"/>
    <w:rsid w:val="64BE438D"/>
    <w:rsid w:val="64C158BF"/>
    <w:rsid w:val="64C51278"/>
    <w:rsid w:val="64CE2EAA"/>
    <w:rsid w:val="64EE6A20"/>
    <w:rsid w:val="64F16511"/>
    <w:rsid w:val="64F41B5D"/>
    <w:rsid w:val="651641C9"/>
    <w:rsid w:val="65183A9D"/>
    <w:rsid w:val="651B69FF"/>
    <w:rsid w:val="652F0DE7"/>
    <w:rsid w:val="652F2B95"/>
    <w:rsid w:val="65332685"/>
    <w:rsid w:val="653B778C"/>
    <w:rsid w:val="653C3090"/>
    <w:rsid w:val="654A5C21"/>
    <w:rsid w:val="654E3963"/>
    <w:rsid w:val="65660CAD"/>
    <w:rsid w:val="656942F9"/>
    <w:rsid w:val="65854376"/>
    <w:rsid w:val="6587305C"/>
    <w:rsid w:val="6587477F"/>
    <w:rsid w:val="658767BE"/>
    <w:rsid w:val="65892531"/>
    <w:rsid w:val="65B03CD6"/>
    <w:rsid w:val="65BD4645"/>
    <w:rsid w:val="65BD63F3"/>
    <w:rsid w:val="65D57BE0"/>
    <w:rsid w:val="65E73470"/>
    <w:rsid w:val="65EB2F60"/>
    <w:rsid w:val="65EE2A50"/>
    <w:rsid w:val="65F362B8"/>
    <w:rsid w:val="66061B48"/>
    <w:rsid w:val="660B132F"/>
    <w:rsid w:val="66195831"/>
    <w:rsid w:val="6626043C"/>
    <w:rsid w:val="662E75B1"/>
    <w:rsid w:val="663366B5"/>
    <w:rsid w:val="66342C2E"/>
    <w:rsid w:val="663E784C"/>
    <w:rsid w:val="664459EA"/>
    <w:rsid w:val="664B39FF"/>
    <w:rsid w:val="66805D9E"/>
    <w:rsid w:val="66833198"/>
    <w:rsid w:val="6683763C"/>
    <w:rsid w:val="668533B4"/>
    <w:rsid w:val="668B6A45"/>
    <w:rsid w:val="6692162D"/>
    <w:rsid w:val="66B912B0"/>
    <w:rsid w:val="66BB5F1A"/>
    <w:rsid w:val="66CC0FE3"/>
    <w:rsid w:val="66E16111"/>
    <w:rsid w:val="66E8749F"/>
    <w:rsid w:val="66F127F8"/>
    <w:rsid w:val="66F2031E"/>
    <w:rsid w:val="66F83B86"/>
    <w:rsid w:val="66FB3677"/>
    <w:rsid w:val="67006EDF"/>
    <w:rsid w:val="671169F6"/>
    <w:rsid w:val="672A5D0A"/>
    <w:rsid w:val="672F3F24"/>
    <w:rsid w:val="67334BBF"/>
    <w:rsid w:val="6736645D"/>
    <w:rsid w:val="673E055F"/>
    <w:rsid w:val="6744501E"/>
    <w:rsid w:val="67551CE3"/>
    <w:rsid w:val="678673E4"/>
    <w:rsid w:val="67917B37"/>
    <w:rsid w:val="67A22552"/>
    <w:rsid w:val="67B22DCC"/>
    <w:rsid w:val="67BE71AA"/>
    <w:rsid w:val="67CA4DF7"/>
    <w:rsid w:val="67D90273"/>
    <w:rsid w:val="67DE5875"/>
    <w:rsid w:val="67E55852"/>
    <w:rsid w:val="67EB1AB4"/>
    <w:rsid w:val="67EB2C5D"/>
    <w:rsid w:val="67F24A7A"/>
    <w:rsid w:val="67FA1285"/>
    <w:rsid w:val="68016A6B"/>
    <w:rsid w:val="68264723"/>
    <w:rsid w:val="682B7F8C"/>
    <w:rsid w:val="683926A8"/>
    <w:rsid w:val="683C5CF5"/>
    <w:rsid w:val="684352D5"/>
    <w:rsid w:val="68437083"/>
    <w:rsid w:val="684A23F5"/>
    <w:rsid w:val="684D3A5E"/>
    <w:rsid w:val="68551F4F"/>
    <w:rsid w:val="685748DD"/>
    <w:rsid w:val="68646FFA"/>
    <w:rsid w:val="687C10C9"/>
    <w:rsid w:val="68840C16"/>
    <w:rsid w:val="688431F8"/>
    <w:rsid w:val="68876EFB"/>
    <w:rsid w:val="68884654"/>
    <w:rsid w:val="688B27D8"/>
    <w:rsid w:val="689F444F"/>
    <w:rsid w:val="68B96DBB"/>
    <w:rsid w:val="68BC6E36"/>
    <w:rsid w:val="68C006D4"/>
    <w:rsid w:val="68CA2805"/>
    <w:rsid w:val="68CA77A4"/>
    <w:rsid w:val="68CD2DF1"/>
    <w:rsid w:val="68D221B5"/>
    <w:rsid w:val="68D45F2D"/>
    <w:rsid w:val="68D662DC"/>
    <w:rsid w:val="68E048D2"/>
    <w:rsid w:val="68E1689C"/>
    <w:rsid w:val="68E937A3"/>
    <w:rsid w:val="69083E29"/>
    <w:rsid w:val="690C3919"/>
    <w:rsid w:val="691427CE"/>
    <w:rsid w:val="691B3B5C"/>
    <w:rsid w:val="69256789"/>
    <w:rsid w:val="69366BE8"/>
    <w:rsid w:val="69394130"/>
    <w:rsid w:val="693E15D3"/>
    <w:rsid w:val="693E5A9D"/>
    <w:rsid w:val="694503FF"/>
    <w:rsid w:val="694D5CE0"/>
    <w:rsid w:val="6954706E"/>
    <w:rsid w:val="69586B5E"/>
    <w:rsid w:val="69627681"/>
    <w:rsid w:val="6977531D"/>
    <w:rsid w:val="69B30239"/>
    <w:rsid w:val="69B55D5F"/>
    <w:rsid w:val="69C97A5C"/>
    <w:rsid w:val="69CC2BFF"/>
    <w:rsid w:val="69FD55B8"/>
    <w:rsid w:val="6A0B1C62"/>
    <w:rsid w:val="6A0E546F"/>
    <w:rsid w:val="6A113133"/>
    <w:rsid w:val="6A2406C8"/>
    <w:rsid w:val="6A274783"/>
    <w:rsid w:val="6A3C6480"/>
    <w:rsid w:val="6A4D41E9"/>
    <w:rsid w:val="6A5F216E"/>
    <w:rsid w:val="6A6D488B"/>
    <w:rsid w:val="6A8614A9"/>
    <w:rsid w:val="6A8F4802"/>
    <w:rsid w:val="6A9739A1"/>
    <w:rsid w:val="6AB97AD1"/>
    <w:rsid w:val="6ABC4ECB"/>
    <w:rsid w:val="6AC34B1A"/>
    <w:rsid w:val="6ACA640D"/>
    <w:rsid w:val="6ACD0E86"/>
    <w:rsid w:val="6ACD70D8"/>
    <w:rsid w:val="6AD611D4"/>
    <w:rsid w:val="6ADE0BD1"/>
    <w:rsid w:val="6AE96859"/>
    <w:rsid w:val="6AED1528"/>
    <w:rsid w:val="6B144D07"/>
    <w:rsid w:val="6B147746"/>
    <w:rsid w:val="6B19231D"/>
    <w:rsid w:val="6B1C1E0E"/>
    <w:rsid w:val="6B24787C"/>
    <w:rsid w:val="6B272C8C"/>
    <w:rsid w:val="6B362ECF"/>
    <w:rsid w:val="6B39651C"/>
    <w:rsid w:val="6B4F3F91"/>
    <w:rsid w:val="6B517D09"/>
    <w:rsid w:val="6B573233"/>
    <w:rsid w:val="6B596BBE"/>
    <w:rsid w:val="6B5B6274"/>
    <w:rsid w:val="6B680BAF"/>
    <w:rsid w:val="6B9145AA"/>
    <w:rsid w:val="6B923E7E"/>
    <w:rsid w:val="6B935D53"/>
    <w:rsid w:val="6BB77FE6"/>
    <w:rsid w:val="6BDF70C3"/>
    <w:rsid w:val="6BFF1513"/>
    <w:rsid w:val="6C1825D5"/>
    <w:rsid w:val="6C186A79"/>
    <w:rsid w:val="6C196F71"/>
    <w:rsid w:val="6C226FCB"/>
    <w:rsid w:val="6C303DC2"/>
    <w:rsid w:val="6C31226F"/>
    <w:rsid w:val="6C375151"/>
    <w:rsid w:val="6C44161C"/>
    <w:rsid w:val="6C552F0B"/>
    <w:rsid w:val="6C5C6966"/>
    <w:rsid w:val="6C5F6456"/>
    <w:rsid w:val="6C67530A"/>
    <w:rsid w:val="6C7E4523"/>
    <w:rsid w:val="6C8C67B7"/>
    <w:rsid w:val="6C9D744C"/>
    <w:rsid w:val="6C9E6F7E"/>
    <w:rsid w:val="6C9F6852"/>
    <w:rsid w:val="6CA43E69"/>
    <w:rsid w:val="6CAA3F66"/>
    <w:rsid w:val="6CB56076"/>
    <w:rsid w:val="6CC62031"/>
    <w:rsid w:val="6CCB5899"/>
    <w:rsid w:val="6CCD33BF"/>
    <w:rsid w:val="6CDA3D2E"/>
    <w:rsid w:val="6CF272CA"/>
    <w:rsid w:val="6CF941B4"/>
    <w:rsid w:val="6D167928"/>
    <w:rsid w:val="6D26299B"/>
    <w:rsid w:val="6D26480F"/>
    <w:rsid w:val="6D3276C6"/>
    <w:rsid w:val="6D401DE3"/>
    <w:rsid w:val="6D4318D3"/>
    <w:rsid w:val="6D4772EC"/>
    <w:rsid w:val="6D4876B2"/>
    <w:rsid w:val="6D4D2ACF"/>
    <w:rsid w:val="6D8F4B19"/>
    <w:rsid w:val="6D9078AF"/>
    <w:rsid w:val="6D965EA7"/>
    <w:rsid w:val="6D9B526C"/>
    <w:rsid w:val="6DA700B4"/>
    <w:rsid w:val="6DAA3FEF"/>
    <w:rsid w:val="6DB14A8F"/>
    <w:rsid w:val="6DC0172B"/>
    <w:rsid w:val="6DCB690C"/>
    <w:rsid w:val="6DCE5641"/>
    <w:rsid w:val="6DD41A5B"/>
    <w:rsid w:val="6DE2733E"/>
    <w:rsid w:val="6DEC1F6B"/>
    <w:rsid w:val="6DF43C2E"/>
    <w:rsid w:val="6DF51CA3"/>
    <w:rsid w:val="6DF80910"/>
    <w:rsid w:val="6DF901E4"/>
    <w:rsid w:val="6E3A2CD6"/>
    <w:rsid w:val="6E5A5127"/>
    <w:rsid w:val="6E5D69C5"/>
    <w:rsid w:val="6E602011"/>
    <w:rsid w:val="6E645FA5"/>
    <w:rsid w:val="6E763BDC"/>
    <w:rsid w:val="6E7A1325"/>
    <w:rsid w:val="6E7B6E4B"/>
    <w:rsid w:val="6E8335BD"/>
    <w:rsid w:val="6E857CCC"/>
    <w:rsid w:val="6E8B1784"/>
    <w:rsid w:val="6E8E12EF"/>
    <w:rsid w:val="6E8E3022"/>
    <w:rsid w:val="6E972936"/>
    <w:rsid w:val="6EBD1212"/>
    <w:rsid w:val="6ED446C5"/>
    <w:rsid w:val="6EE449F0"/>
    <w:rsid w:val="6EEB2223"/>
    <w:rsid w:val="6F1B634E"/>
    <w:rsid w:val="6F282B2F"/>
    <w:rsid w:val="6F2A7D94"/>
    <w:rsid w:val="6F2D6397"/>
    <w:rsid w:val="6F3E2352"/>
    <w:rsid w:val="6F410095"/>
    <w:rsid w:val="6F490CF7"/>
    <w:rsid w:val="6F63000B"/>
    <w:rsid w:val="6F8331F1"/>
    <w:rsid w:val="6F834209"/>
    <w:rsid w:val="6F984159"/>
    <w:rsid w:val="6FAE1A09"/>
    <w:rsid w:val="6FB24AEE"/>
    <w:rsid w:val="6FC34F4E"/>
    <w:rsid w:val="6FCD36D6"/>
    <w:rsid w:val="6FD75BF8"/>
    <w:rsid w:val="6FE56C72"/>
    <w:rsid w:val="6FF944CB"/>
    <w:rsid w:val="7000585A"/>
    <w:rsid w:val="700510C2"/>
    <w:rsid w:val="700A0487"/>
    <w:rsid w:val="700D7F77"/>
    <w:rsid w:val="701D28B0"/>
    <w:rsid w:val="703A6FBE"/>
    <w:rsid w:val="7045792D"/>
    <w:rsid w:val="705C33D8"/>
    <w:rsid w:val="707324D0"/>
    <w:rsid w:val="707723D0"/>
    <w:rsid w:val="707B3132"/>
    <w:rsid w:val="708446DD"/>
    <w:rsid w:val="708741CD"/>
    <w:rsid w:val="709B5583"/>
    <w:rsid w:val="70A1528F"/>
    <w:rsid w:val="70A42689"/>
    <w:rsid w:val="70A95EF1"/>
    <w:rsid w:val="70A97C9F"/>
    <w:rsid w:val="70C25205"/>
    <w:rsid w:val="70DA42FD"/>
    <w:rsid w:val="70DD3DED"/>
    <w:rsid w:val="70F5661B"/>
    <w:rsid w:val="70FE448F"/>
    <w:rsid w:val="70FF1FB5"/>
    <w:rsid w:val="71025602"/>
    <w:rsid w:val="71153587"/>
    <w:rsid w:val="71235CA4"/>
    <w:rsid w:val="712B4B58"/>
    <w:rsid w:val="712F289B"/>
    <w:rsid w:val="71360107"/>
    <w:rsid w:val="7137174F"/>
    <w:rsid w:val="713752AB"/>
    <w:rsid w:val="713B688E"/>
    <w:rsid w:val="71526589"/>
    <w:rsid w:val="71573B9F"/>
    <w:rsid w:val="715744EE"/>
    <w:rsid w:val="715776FB"/>
    <w:rsid w:val="715A71EC"/>
    <w:rsid w:val="715E0A8A"/>
    <w:rsid w:val="71630796"/>
    <w:rsid w:val="71665B90"/>
    <w:rsid w:val="716D5171"/>
    <w:rsid w:val="718030F6"/>
    <w:rsid w:val="71902C0D"/>
    <w:rsid w:val="71926986"/>
    <w:rsid w:val="71A1306D"/>
    <w:rsid w:val="71B44B4E"/>
    <w:rsid w:val="71C034F3"/>
    <w:rsid w:val="71CA4371"/>
    <w:rsid w:val="71D43752"/>
    <w:rsid w:val="71F1796A"/>
    <w:rsid w:val="7209439E"/>
    <w:rsid w:val="72154626"/>
    <w:rsid w:val="72262B5D"/>
    <w:rsid w:val="72283FF7"/>
    <w:rsid w:val="722C2936"/>
    <w:rsid w:val="722D66AE"/>
    <w:rsid w:val="722E7212"/>
    <w:rsid w:val="723932A5"/>
    <w:rsid w:val="723A0474"/>
    <w:rsid w:val="723C250C"/>
    <w:rsid w:val="72565C05"/>
    <w:rsid w:val="725923E4"/>
    <w:rsid w:val="72750781"/>
    <w:rsid w:val="72864BF7"/>
    <w:rsid w:val="728E539F"/>
    <w:rsid w:val="729023FC"/>
    <w:rsid w:val="72A023BA"/>
    <w:rsid w:val="72A03324"/>
    <w:rsid w:val="72A66B8C"/>
    <w:rsid w:val="72A72905"/>
    <w:rsid w:val="72AC2584"/>
    <w:rsid w:val="72BF7C4E"/>
    <w:rsid w:val="72E74AAF"/>
    <w:rsid w:val="72F07E08"/>
    <w:rsid w:val="72FB055A"/>
    <w:rsid w:val="72FD0776"/>
    <w:rsid w:val="73260244"/>
    <w:rsid w:val="733C129F"/>
    <w:rsid w:val="733D0B73"/>
    <w:rsid w:val="73426189"/>
    <w:rsid w:val="734B7734"/>
    <w:rsid w:val="73530396"/>
    <w:rsid w:val="73691968"/>
    <w:rsid w:val="736C3B18"/>
    <w:rsid w:val="736D1458"/>
    <w:rsid w:val="7379604F"/>
    <w:rsid w:val="738D38A8"/>
    <w:rsid w:val="739A7D73"/>
    <w:rsid w:val="73A40BF2"/>
    <w:rsid w:val="73C0646E"/>
    <w:rsid w:val="740D2C3B"/>
    <w:rsid w:val="742222F5"/>
    <w:rsid w:val="74341F76"/>
    <w:rsid w:val="743C0E2B"/>
    <w:rsid w:val="743E2DF5"/>
    <w:rsid w:val="74476126"/>
    <w:rsid w:val="744F6BF8"/>
    <w:rsid w:val="745A5E80"/>
    <w:rsid w:val="7460720F"/>
    <w:rsid w:val="74706664"/>
    <w:rsid w:val="74716D26"/>
    <w:rsid w:val="747B1953"/>
    <w:rsid w:val="747F3682"/>
    <w:rsid w:val="74844CAB"/>
    <w:rsid w:val="74934EEE"/>
    <w:rsid w:val="749C4185"/>
    <w:rsid w:val="74A0585D"/>
    <w:rsid w:val="74BD1F6B"/>
    <w:rsid w:val="74EE481B"/>
    <w:rsid w:val="74FC6F38"/>
    <w:rsid w:val="750202C6"/>
    <w:rsid w:val="75067759"/>
    <w:rsid w:val="75091655"/>
    <w:rsid w:val="75137DDD"/>
    <w:rsid w:val="75267B11"/>
    <w:rsid w:val="752C0E9F"/>
    <w:rsid w:val="752E6DCD"/>
    <w:rsid w:val="753A35BC"/>
    <w:rsid w:val="75436915"/>
    <w:rsid w:val="7551380D"/>
    <w:rsid w:val="75556648"/>
    <w:rsid w:val="75600BE5"/>
    <w:rsid w:val="7564475C"/>
    <w:rsid w:val="7583797F"/>
    <w:rsid w:val="75862CA5"/>
    <w:rsid w:val="759A04FF"/>
    <w:rsid w:val="75B415C0"/>
    <w:rsid w:val="75C17839"/>
    <w:rsid w:val="75D20F1D"/>
    <w:rsid w:val="75D51537"/>
    <w:rsid w:val="75D7705D"/>
    <w:rsid w:val="75DA2C18"/>
    <w:rsid w:val="75E8126A"/>
    <w:rsid w:val="75F54412"/>
    <w:rsid w:val="761D08E0"/>
    <w:rsid w:val="762027B2"/>
    <w:rsid w:val="762C55FB"/>
    <w:rsid w:val="763C15B6"/>
    <w:rsid w:val="76564426"/>
    <w:rsid w:val="765D347C"/>
    <w:rsid w:val="765E152C"/>
    <w:rsid w:val="765E32DA"/>
    <w:rsid w:val="7662101C"/>
    <w:rsid w:val="76684159"/>
    <w:rsid w:val="766C3C49"/>
    <w:rsid w:val="766D176F"/>
    <w:rsid w:val="768076F4"/>
    <w:rsid w:val="76826699"/>
    <w:rsid w:val="768371E5"/>
    <w:rsid w:val="76854D0B"/>
    <w:rsid w:val="76982C90"/>
    <w:rsid w:val="769E5DCD"/>
    <w:rsid w:val="769E7B7B"/>
    <w:rsid w:val="76AC673B"/>
    <w:rsid w:val="76B8141B"/>
    <w:rsid w:val="76C87133"/>
    <w:rsid w:val="76CD08D5"/>
    <w:rsid w:val="76CF5F86"/>
    <w:rsid w:val="76DB4B92"/>
    <w:rsid w:val="76E25CB9"/>
    <w:rsid w:val="76EA1012"/>
    <w:rsid w:val="76EC08E6"/>
    <w:rsid w:val="76F679B7"/>
    <w:rsid w:val="77052AA4"/>
    <w:rsid w:val="77057BFA"/>
    <w:rsid w:val="77136511"/>
    <w:rsid w:val="7722255A"/>
    <w:rsid w:val="77274014"/>
    <w:rsid w:val="77340A39"/>
    <w:rsid w:val="77351FD0"/>
    <w:rsid w:val="77472422"/>
    <w:rsid w:val="77483A6C"/>
    <w:rsid w:val="774B1AB0"/>
    <w:rsid w:val="77536BB7"/>
    <w:rsid w:val="77626DFA"/>
    <w:rsid w:val="776C1A27"/>
    <w:rsid w:val="777F31F2"/>
    <w:rsid w:val="77A17922"/>
    <w:rsid w:val="77AB254F"/>
    <w:rsid w:val="77B27D81"/>
    <w:rsid w:val="77C17FC5"/>
    <w:rsid w:val="77D1700D"/>
    <w:rsid w:val="77D47CF8"/>
    <w:rsid w:val="77E872FF"/>
    <w:rsid w:val="77EC04CC"/>
    <w:rsid w:val="77EF68E0"/>
    <w:rsid w:val="77FE6B23"/>
    <w:rsid w:val="78087CD6"/>
    <w:rsid w:val="78104AA8"/>
    <w:rsid w:val="78244A52"/>
    <w:rsid w:val="783469E8"/>
    <w:rsid w:val="784A620C"/>
    <w:rsid w:val="784C3D32"/>
    <w:rsid w:val="784F55D0"/>
    <w:rsid w:val="7852207F"/>
    <w:rsid w:val="785E3A65"/>
    <w:rsid w:val="786A41B8"/>
    <w:rsid w:val="78775729"/>
    <w:rsid w:val="789D0631"/>
    <w:rsid w:val="78A21BA4"/>
    <w:rsid w:val="78A42DB0"/>
    <w:rsid w:val="78A656AB"/>
    <w:rsid w:val="78B2245C"/>
    <w:rsid w:val="78E172CC"/>
    <w:rsid w:val="78E201F2"/>
    <w:rsid w:val="78EA1D1F"/>
    <w:rsid w:val="78FB12B4"/>
    <w:rsid w:val="78FD6DDA"/>
    <w:rsid w:val="7904172F"/>
    <w:rsid w:val="790E548B"/>
    <w:rsid w:val="790F7E27"/>
    <w:rsid w:val="79102FB2"/>
    <w:rsid w:val="791A69E7"/>
    <w:rsid w:val="79206F6D"/>
    <w:rsid w:val="7925031F"/>
    <w:rsid w:val="792627D5"/>
    <w:rsid w:val="792A231A"/>
    <w:rsid w:val="792A3948"/>
    <w:rsid w:val="79316829"/>
    <w:rsid w:val="79382508"/>
    <w:rsid w:val="7947274B"/>
    <w:rsid w:val="794C7D62"/>
    <w:rsid w:val="79702308"/>
    <w:rsid w:val="797E66A9"/>
    <w:rsid w:val="798474FC"/>
    <w:rsid w:val="79A97383"/>
    <w:rsid w:val="79B55907"/>
    <w:rsid w:val="79C773E8"/>
    <w:rsid w:val="79C8388C"/>
    <w:rsid w:val="79C8563A"/>
    <w:rsid w:val="79CE4C1B"/>
    <w:rsid w:val="79CE69C9"/>
    <w:rsid w:val="79E27E8B"/>
    <w:rsid w:val="79E955B1"/>
    <w:rsid w:val="79EE2BC7"/>
    <w:rsid w:val="79F850CE"/>
    <w:rsid w:val="79FA77BE"/>
    <w:rsid w:val="79FD443C"/>
    <w:rsid w:val="79FF3026"/>
    <w:rsid w:val="7A1244BA"/>
    <w:rsid w:val="7A1B7E60"/>
    <w:rsid w:val="7A1D1975"/>
    <w:rsid w:val="7A1E34AC"/>
    <w:rsid w:val="7A291E51"/>
    <w:rsid w:val="7A2C0B6E"/>
    <w:rsid w:val="7A3A401F"/>
    <w:rsid w:val="7A3E5150"/>
    <w:rsid w:val="7A4670D6"/>
    <w:rsid w:val="7A534B63"/>
    <w:rsid w:val="7A5E5F9F"/>
    <w:rsid w:val="7A615382"/>
    <w:rsid w:val="7A67303B"/>
    <w:rsid w:val="7A717AEC"/>
    <w:rsid w:val="7A8D2CB9"/>
    <w:rsid w:val="7A98313D"/>
    <w:rsid w:val="7AAB1D04"/>
    <w:rsid w:val="7ABA4368"/>
    <w:rsid w:val="7ACD0A2E"/>
    <w:rsid w:val="7ACD6C80"/>
    <w:rsid w:val="7AD05746"/>
    <w:rsid w:val="7AD7365B"/>
    <w:rsid w:val="7AD95625"/>
    <w:rsid w:val="7AFE6E3A"/>
    <w:rsid w:val="7B257FFD"/>
    <w:rsid w:val="7B310FBD"/>
    <w:rsid w:val="7B315461"/>
    <w:rsid w:val="7B343476"/>
    <w:rsid w:val="7B4E1B6F"/>
    <w:rsid w:val="7B5A2978"/>
    <w:rsid w:val="7B5A7E4C"/>
    <w:rsid w:val="7B667AF9"/>
    <w:rsid w:val="7B7468F8"/>
    <w:rsid w:val="7B841A35"/>
    <w:rsid w:val="7BA63759"/>
    <w:rsid w:val="7BB73A37"/>
    <w:rsid w:val="7BC167E5"/>
    <w:rsid w:val="7BCB7664"/>
    <w:rsid w:val="7BCE4A5E"/>
    <w:rsid w:val="7BD302C6"/>
    <w:rsid w:val="7BD83B2F"/>
    <w:rsid w:val="7BDF4EBD"/>
    <w:rsid w:val="7BED75DA"/>
    <w:rsid w:val="7BEE0103"/>
    <w:rsid w:val="7BEE5100"/>
    <w:rsid w:val="7BF546E1"/>
    <w:rsid w:val="7BFA1CF7"/>
    <w:rsid w:val="7C0A0FE4"/>
    <w:rsid w:val="7C105077"/>
    <w:rsid w:val="7C211032"/>
    <w:rsid w:val="7C23124E"/>
    <w:rsid w:val="7C254906"/>
    <w:rsid w:val="7C330D65"/>
    <w:rsid w:val="7C422690"/>
    <w:rsid w:val="7C4D1E27"/>
    <w:rsid w:val="7C4E41EC"/>
    <w:rsid w:val="7C5036C5"/>
    <w:rsid w:val="7C590818"/>
    <w:rsid w:val="7C594C70"/>
    <w:rsid w:val="7C5950EA"/>
    <w:rsid w:val="7C743857"/>
    <w:rsid w:val="7C7C10F6"/>
    <w:rsid w:val="7C7E46D6"/>
    <w:rsid w:val="7C853BEA"/>
    <w:rsid w:val="7C881368"/>
    <w:rsid w:val="7C907F65"/>
    <w:rsid w:val="7C9E2682"/>
    <w:rsid w:val="7CB24380"/>
    <w:rsid w:val="7CBB1486"/>
    <w:rsid w:val="7CD9190C"/>
    <w:rsid w:val="7CDC13FD"/>
    <w:rsid w:val="7CE27788"/>
    <w:rsid w:val="7D0C32F1"/>
    <w:rsid w:val="7D0F408D"/>
    <w:rsid w:val="7D197F5B"/>
    <w:rsid w:val="7D1B1F25"/>
    <w:rsid w:val="7D382AD7"/>
    <w:rsid w:val="7D3923AB"/>
    <w:rsid w:val="7D3D633F"/>
    <w:rsid w:val="7D425704"/>
    <w:rsid w:val="7D491C6C"/>
    <w:rsid w:val="7D5429C0"/>
    <w:rsid w:val="7D5947FB"/>
    <w:rsid w:val="7D603DDC"/>
    <w:rsid w:val="7D641B1E"/>
    <w:rsid w:val="7D6679FD"/>
    <w:rsid w:val="7D692C90"/>
    <w:rsid w:val="7D6E64F9"/>
    <w:rsid w:val="7D6E6D43"/>
    <w:rsid w:val="7D755AD9"/>
    <w:rsid w:val="7D7D498E"/>
    <w:rsid w:val="7D871368"/>
    <w:rsid w:val="7DA43CC8"/>
    <w:rsid w:val="7DB57A34"/>
    <w:rsid w:val="7DE60973"/>
    <w:rsid w:val="7DEF0916"/>
    <w:rsid w:val="7DFA5D53"/>
    <w:rsid w:val="7E1D1CCD"/>
    <w:rsid w:val="7E1E5218"/>
    <w:rsid w:val="7E2A260C"/>
    <w:rsid w:val="7E2B43EA"/>
    <w:rsid w:val="7E327526"/>
    <w:rsid w:val="7E3F7E95"/>
    <w:rsid w:val="7E464D80"/>
    <w:rsid w:val="7E551467"/>
    <w:rsid w:val="7E5751DF"/>
    <w:rsid w:val="7E5C0A47"/>
    <w:rsid w:val="7E5E47BF"/>
    <w:rsid w:val="7E7538B7"/>
    <w:rsid w:val="7E781FEE"/>
    <w:rsid w:val="7E7B1BD7"/>
    <w:rsid w:val="7E865AC4"/>
    <w:rsid w:val="7E9A4E1F"/>
    <w:rsid w:val="7EA36676"/>
    <w:rsid w:val="7EA7723A"/>
    <w:rsid w:val="7EA83C8C"/>
    <w:rsid w:val="7EC565EC"/>
    <w:rsid w:val="7ECB34D7"/>
    <w:rsid w:val="7ED14F91"/>
    <w:rsid w:val="7ED607F9"/>
    <w:rsid w:val="7EE06F82"/>
    <w:rsid w:val="7EEF5417"/>
    <w:rsid w:val="7EF56FBB"/>
    <w:rsid w:val="7EF944E8"/>
    <w:rsid w:val="7EF96296"/>
    <w:rsid w:val="7EFC5D86"/>
    <w:rsid w:val="7F0768EB"/>
    <w:rsid w:val="7F143BEC"/>
    <w:rsid w:val="7F21759B"/>
    <w:rsid w:val="7F3B065C"/>
    <w:rsid w:val="7F480FCB"/>
    <w:rsid w:val="7F4A7735"/>
    <w:rsid w:val="7F4C4618"/>
    <w:rsid w:val="7F54171E"/>
    <w:rsid w:val="7F651B7D"/>
    <w:rsid w:val="7F6556D9"/>
    <w:rsid w:val="7F715AF2"/>
    <w:rsid w:val="7F853FCE"/>
    <w:rsid w:val="7F886E69"/>
    <w:rsid w:val="7F8C0EB8"/>
    <w:rsid w:val="7F9145F0"/>
    <w:rsid w:val="7F9E0BEB"/>
    <w:rsid w:val="7F9E2999"/>
    <w:rsid w:val="7FB16B71"/>
    <w:rsid w:val="7FBD5515"/>
    <w:rsid w:val="7FD73AEA"/>
    <w:rsid w:val="7FE707E4"/>
    <w:rsid w:val="7FF54CAF"/>
    <w:rsid w:val="7FFC4290"/>
    <w:rsid w:val="7FFD1DB6"/>
    <w:rsid w:val="BB7FA927"/>
    <w:rsid w:val="F5FFD31F"/>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312" w:lineRule="auto"/>
      <w:jc w:val="both"/>
    </w:pPr>
    <w:rPr>
      <w:rFonts w:ascii="Times New Roman" w:hAnsi="Times New Roman" w:eastAsia="仿宋" w:cs="Times New Roman"/>
      <w:kern w:val="2"/>
      <w:sz w:val="24"/>
      <w:szCs w:val="24"/>
      <w:lang w:val="en-US" w:eastAsia="zh-CN" w:bidi="ar-SA"/>
    </w:rPr>
  </w:style>
  <w:style w:type="paragraph" w:styleId="3">
    <w:name w:val="heading 1"/>
    <w:basedOn w:val="1"/>
    <w:next w:val="1"/>
    <w:link w:val="85"/>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5">
    <w:name w:val="heading 3"/>
    <w:basedOn w:val="1"/>
    <w:next w:val="6"/>
    <w:qFormat/>
    <w:uiPriority w:val="0"/>
    <w:pPr>
      <w:keepNext/>
      <w:keepLines/>
      <w:tabs>
        <w:tab w:val="left" w:pos="900"/>
      </w:tabs>
      <w:spacing w:before="260" w:after="260" w:line="416" w:lineRule="auto"/>
      <w:ind w:left="900" w:hanging="720"/>
      <w:outlineLvl w:val="2"/>
    </w:pPr>
    <w:rPr>
      <w:b/>
      <w:bCs/>
      <w:sz w:val="32"/>
      <w:szCs w:val="32"/>
    </w:rPr>
  </w:style>
  <w:style w:type="paragraph" w:styleId="7">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8">
    <w:name w:val="heading 5"/>
    <w:basedOn w:val="1"/>
    <w:next w:val="1"/>
    <w:link w:val="293"/>
    <w:qFormat/>
    <w:uiPriority w:val="0"/>
    <w:pPr>
      <w:keepNext/>
      <w:keepLines/>
      <w:tabs>
        <w:tab w:val="left" w:pos="1008"/>
      </w:tabs>
      <w:spacing w:before="280" w:after="290" w:line="376" w:lineRule="auto"/>
      <w:ind w:left="1008" w:hanging="1008"/>
      <w:outlineLvl w:val="4"/>
    </w:pPr>
    <w:rPr>
      <w:b/>
      <w:bCs/>
      <w:sz w:val="28"/>
      <w:szCs w:val="28"/>
    </w:rPr>
  </w:style>
  <w:style w:type="paragraph" w:styleId="9">
    <w:name w:val="heading 6"/>
    <w:basedOn w:val="1"/>
    <w:next w:val="1"/>
    <w:link w:val="150"/>
    <w:qFormat/>
    <w:uiPriority w:val="0"/>
    <w:pPr>
      <w:keepNext/>
      <w:keepLines/>
      <w:tabs>
        <w:tab w:val="left" w:pos="1152"/>
      </w:tabs>
      <w:spacing w:before="240" w:after="64" w:line="320" w:lineRule="auto"/>
      <w:ind w:left="1152" w:hanging="1152"/>
      <w:outlineLvl w:val="5"/>
    </w:pPr>
    <w:rPr>
      <w:rFonts w:ascii="Arial" w:hAnsi="Arial" w:eastAsia="黑体"/>
      <w:b/>
      <w:bCs/>
    </w:rPr>
  </w:style>
  <w:style w:type="paragraph" w:styleId="10">
    <w:name w:val="heading 7"/>
    <w:basedOn w:val="1"/>
    <w:next w:val="1"/>
    <w:link w:val="306"/>
    <w:qFormat/>
    <w:uiPriority w:val="0"/>
    <w:pPr>
      <w:keepNext/>
      <w:keepLines/>
      <w:tabs>
        <w:tab w:val="left" w:pos="1296"/>
      </w:tabs>
      <w:spacing w:before="240" w:after="64" w:line="320" w:lineRule="auto"/>
      <w:ind w:left="1296" w:hanging="1296"/>
      <w:outlineLvl w:val="6"/>
    </w:pPr>
    <w:rPr>
      <w:b/>
      <w:bCs/>
    </w:rPr>
  </w:style>
  <w:style w:type="paragraph" w:styleId="11">
    <w:name w:val="heading 8"/>
    <w:basedOn w:val="1"/>
    <w:next w:val="1"/>
    <w:link w:val="357"/>
    <w:qFormat/>
    <w:uiPriority w:val="0"/>
    <w:pPr>
      <w:keepNext/>
      <w:keepLines/>
      <w:tabs>
        <w:tab w:val="left" w:pos="1440"/>
      </w:tabs>
      <w:spacing w:before="240" w:after="64" w:line="320" w:lineRule="auto"/>
      <w:ind w:left="1440" w:hanging="1440"/>
      <w:outlineLvl w:val="7"/>
    </w:pPr>
    <w:rPr>
      <w:rFonts w:ascii="Arial" w:hAnsi="Arial" w:eastAsia="黑体"/>
    </w:rPr>
  </w:style>
  <w:style w:type="paragraph" w:styleId="12">
    <w:name w:val="heading 9"/>
    <w:basedOn w:val="1"/>
    <w:next w:val="1"/>
    <w:link w:val="184"/>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semiHidden/>
    <w:unhideWhenUsed/>
    <w:qFormat/>
    <w:uiPriority w:val="1"/>
  </w:style>
  <w:style w:type="table" w:default="1" w:styleId="6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28"/>
    <w:qFormat/>
    <w:uiPriority w:val="0"/>
    <w:pPr>
      <w:autoSpaceDE w:val="0"/>
      <w:autoSpaceDN w:val="0"/>
      <w:spacing w:line="360" w:lineRule="auto"/>
    </w:pPr>
    <w:rPr>
      <w:rFonts w:ascii="宋体" w:hAnsi="Arial" w:cs="Arial"/>
      <w:snapToGrid w:val="0"/>
      <w:szCs w:val="21"/>
      <w:lang w:val="zh-CN"/>
    </w:rPr>
  </w:style>
  <w:style w:type="paragraph" w:styleId="6">
    <w:name w:val="Normal Indent"/>
    <w:basedOn w:val="1"/>
    <w:next w:val="1"/>
    <w:link w:val="195"/>
    <w:qFormat/>
    <w:uiPriority w:val="0"/>
    <w:pPr>
      <w:widowControl/>
      <w:spacing w:line="480" w:lineRule="exact"/>
      <w:ind w:firstLine="567"/>
    </w:pPr>
    <w:rPr>
      <w:rFonts w:ascii="宋体"/>
      <w:snapToGrid w:val="0"/>
      <w:color w:val="000000"/>
      <w:kern w:val="28"/>
      <w:sz w:val="28"/>
      <w:szCs w:val="20"/>
    </w:rPr>
  </w:style>
  <w:style w:type="paragraph" w:styleId="13">
    <w:name w:val="toc 7"/>
    <w:basedOn w:val="1"/>
    <w:next w:val="1"/>
    <w:qFormat/>
    <w:uiPriority w:val="0"/>
    <w:pPr>
      <w:ind w:left="2520" w:leftChars="1200"/>
    </w:pPr>
  </w:style>
  <w:style w:type="paragraph" w:styleId="14">
    <w:name w:val="List Number 2"/>
    <w:basedOn w:val="1"/>
    <w:qFormat/>
    <w:uiPriority w:val="0"/>
    <w:pPr>
      <w:widowControl/>
      <w:tabs>
        <w:tab w:val="left" w:pos="1697"/>
      </w:tabs>
      <w:adjustRightInd/>
      <w:spacing w:afterLines="50"/>
      <w:ind w:left="1697" w:hanging="420"/>
      <w:jc w:val="left"/>
    </w:pPr>
    <w:rPr>
      <w:kern w:val="0"/>
      <w:szCs w:val="20"/>
    </w:rPr>
  </w:style>
  <w:style w:type="paragraph" w:styleId="15">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qFormat/>
    <w:uiPriority w:val="0"/>
    <w:pPr>
      <w:widowControl/>
      <w:tabs>
        <w:tab w:val="left" w:pos="390"/>
        <w:tab w:val="left" w:pos="454"/>
      </w:tabs>
      <w:adjustRightInd/>
      <w:spacing w:afterLines="50"/>
      <w:ind w:left="454" w:hanging="284"/>
      <w:jc w:val="left"/>
    </w:pPr>
    <w:rPr>
      <w:kern w:val="0"/>
      <w:szCs w:val="20"/>
    </w:rPr>
  </w:style>
  <w:style w:type="paragraph" w:styleId="17">
    <w:name w:val="caption"/>
    <w:basedOn w:val="1"/>
    <w:next w:val="1"/>
    <w:link w:val="231"/>
    <w:qFormat/>
    <w:uiPriority w:val="0"/>
    <w:rPr>
      <w:b/>
      <w:sz w:val="28"/>
      <w:szCs w:val="20"/>
    </w:rPr>
  </w:style>
  <w:style w:type="paragraph" w:styleId="18">
    <w:name w:val="index 5"/>
    <w:basedOn w:val="1"/>
    <w:next w:val="1"/>
    <w:qFormat/>
    <w:uiPriority w:val="0"/>
    <w:pPr>
      <w:adjustRightInd/>
      <w:ind w:left="800" w:leftChars="800" w:firstLine="200" w:firstLineChars="200"/>
    </w:pPr>
  </w:style>
  <w:style w:type="paragraph" w:styleId="19">
    <w:name w:val="Document Map"/>
    <w:basedOn w:val="1"/>
    <w:link w:val="204"/>
    <w:qFormat/>
    <w:uiPriority w:val="0"/>
    <w:pPr>
      <w:shd w:val="clear" w:color="auto" w:fill="000080"/>
    </w:pPr>
  </w:style>
  <w:style w:type="paragraph" w:styleId="20">
    <w:name w:val="annotation text"/>
    <w:basedOn w:val="1"/>
    <w:link w:val="343"/>
    <w:qFormat/>
    <w:uiPriority w:val="99"/>
    <w:pPr>
      <w:jc w:val="left"/>
    </w:pPr>
  </w:style>
  <w:style w:type="paragraph" w:styleId="21">
    <w:name w:val="Salutation"/>
    <w:basedOn w:val="1"/>
    <w:next w:val="1"/>
    <w:link w:val="298"/>
    <w:qFormat/>
    <w:uiPriority w:val="0"/>
    <w:rPr>
      <w:rFonts w:ascii="仿宋_GB2312" w:eastAsia="仿宋_GB2312"/>
      <w:sz w:val="28"/>
      <w:szCs w:val="20"/>
    </w:rPr>
  </w:style>
  <w:style w:type="paragraph" w:styleId="22">
    <w:name w:val="Body Text 3"/>
    <w:basedOn w:val="1"/>
    <w:link w:val="329"/>
    <w:qFormat/>
    <w:uiPriority w:val="0"/>
    <w:pPr>
      <w:jc w:val="center"/>
    </w:pPr>
    <w:rPr>
      <w:szCs w:val="20"/>
    </w:rPr>
  </w:style>
  <w:style w:type="paragraph" w:styleId="23">
    <w:name w:val="List Bullet 3"/>
    <w:basedOn w:val="1"/>
    <w:unhideWhenUsed/>
    <w:qFormat/>
    <w:uiPriority w:val="0"/>
    <w:pPr>
      <w:spacing w:line="360" w:lineRule="auto"/>
      <w:ind w:left="360" w:right="238" w:hanging="360"/>
      <w:contextualSpacing/>
    </w:pPr>
  </w:style>
  <w:style w:type="paragraph" w:styleId="24">
    <w:name w:val="Body Text Indent"/>
    <w:basedOn w:val="1"/>
    <w:next w:val="25"/>
    <w:link w:val="266"/>
    <w:qFormat/>
    <w:uiPriority w:val="0"/>
    <w:pPr>
      <w:spacing w:line="480" w:lineRule="exact"/>
      <w:ind w:firstLine="480" w:firstLineChars="200"/>
    </w:pPr>
    <w:rPr>
      <w:rFonts w:ascii="宋体" w:hAnsi="宋体"/>
    </w:rPr>
  </w:style>
  <w:style w:type="paragraph" w:styleId="25">
    <w:name w:val="Body Text First Indent 2"/>
    <w:basedOn w:val="24"/>
    <w:next w:val="1"/>
    <w:link w:val="124"/>
    <w:qFormat/>
    <w:uiPriority w:val="0"/>
    <w:pPr>
      <w:adjustRightInd/>
      <w:spacing w:after="120" w:line="240" w:lineRule="auto"/>
      <w:ind w:left="420" w:leftChars="200" w:firstLine="210"/>
    </w:pPr>
    <w:rPr>
      <w:sz w:val="21"/>
    </w:rPr>
  </w:style>
  <w:style w:type="paragraph" w:styleId="26">
    <w:name w:val="List Number 3"/>
    <w:basedOn w:val="1"/>
    <w:qFormat/>
    <w:uiPriority w:val="0"/>
    <w:pPr>
      <w:widowControl/>
      <w:tabs>
        <w:tab w:val="left" w:pos="360"/>
        <w:tab w:val="left" w:pos="482"/>
      </w:tabs>
      <w:adjustRightInd/>
      <w:spacing w:afterLines="50"/>
      <w:ind w:left="482" w:hanging="340"/>
      <w:jc w:val="left"/>
    </w:pPr>
    <w:rPr>
      <w:kern w:val="0"/>
      <w:szCs w:val="20"/>
    </w:rPr>
  </w:style>
  <w:style w:type="paragraph" w:styleId="27">
    <w:name w:val="List 2"/>
    <w:basedOn w:val="1"/>
    <w:qFormat/>
    <w:uiPriority w:val="0"/>
    <w:pPr>
      <w:adjustRightInd/>
      <w:spacing w:line="360" w:lineRule="auto"/>
      <w:ind w:left="100" w:leftChars="200" w:hanging="200" w:hangingChars="200"/>
    </w:pPr>
    <w:rPr>
      <w:rFonts w:eastAsia="微软雅黑"/>
    </w:rPr>
  </w:style>
  <w:style w:type="paragraph" w:styleId="28">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qFormat/>
    <w:uiPriority w:val="0"/>
    <w:pPr>
      <w:autoSpaceDE w:val="0"/>
      <w:autoSpaceDN w:val="0"/>
      <w:ind w:left="420"/>
      <w:jc w:val="left"/>
    </w:pPr>
    <w:rPr>
      <w:rFonts w:ascii="宋体" w:hAnsi="宋体"/>
      <w:color w:val="000000"/>
      <w:kern w:val="0"/>
      <w:szCs w:val="20"/>
    </w:rPr>
  </w:style>
  <w:style w:type="paragraph" w:styleId="30">
    <w:name w:val="HTML Address"/>
    <w:basedOn w:val="1"/>
    <w:link w:val="221"/>
    <w:qFormat/>
    <w:uiPriority w:val="0"/>
    <w:pPr>
      <w:widowControl/>
      <w:adjustRightInd/>
      <w:ind w:firstLine="200" w:firstLineChars="200"/>
      <w:jc w:val="left"/>
    </w:pPr>
    <w:rPr>
      <w:rFonts w:ascii="宋体" w:hAnsi="宋体"/>
      <w:i/>
      <w:iCs/>
      <w:kern w:val="0"/>
    </w:rPr>
  </w:style>
  <w:style w:type="paragraph" w:styleId="31">
    <w:name w:val="toc 5"/>
    <w:basedOn w:val="1"/>
    <w:next w:val="1"/>
    <w:qFormat/>
    <w:uiPriority w:val="0"/>
    <w:pPr>
      <w:ind w:left="1680" w:leftChars="800"/>
    </w:pPr>
  </w:style>
  <w:style w:type="paragraph" w:styleId="32">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link w:val="128"/>
    <w:qFormat/>
    <w:uiPriority w:val="0"/>
    <w:rPr>
      <w:rFonts w:ascii="宋体" w:hAnsi="Courier New" w:cs="Arial"/>
      <w:snapToGrid w:val="0"/>
      <w:szCs w:val="21"/>
    </w:rPr>
  </w:style>
  <w:style w:type="paragraph" w:styleId="34">
    <w:name w:val="List Number 4"/>
    <w:basedOn w:val="1"/>
    <w:qFormat/>
    <w:uiPriority w:val="0"/>
    <w:pPr>
      <w:tabs>
        <w:tab w:val="left" w:pos="840"/>
      </w:tabs>
      <w:autoSpaceDE w:val="0"/>
      <w:autoSpaceDN w:val="0"/>
      <w:spacing w:line="360" w:lineRule="atLeast"/>
      <w:ind w:left="840" w:hanging="420"/>
    </w:pPr>
    <w:rPr>
      <w:kern w:val="0"/>
    </w:rPr>
  </w:style>
  <w:style w:type="paragraph" w:styleId="35">
    <w:name w:val="toc 8"/>
    <w:basedOn w:val="1"/>
    <w:next w:val="1"/>
    <w:qFormat/>
    <w:uiPriority w:val="0"/>
    <w:pPr>
      <w:ind w:left="2940" w:leftChars="1400"/>
    </w:pPr>
  </w:style>
  <w:style w:type="paragraph" w:styleId="36">
    <w:name w:val="Date"/>
    <w:basedOn w:val="1"/>
    <w:next w:val="1"/>
    <w:link w:val="183"/>
    <w:qFormat/>
    <w:uiPriority w:val="0"/>
    <w:pPr>
      <w:ind w:left="100" w:leftChars="2500"/>
    </w:pPr>
    <w:rPr>
      <w:rFonts w:ascii="宋体"/>
      <w:szCs w:val="21"/>
      <w:lang w:val="zh-CN"/>
    </w:rPr>
  </w:style>
  <w:style w:type="paragraph" w:styleId="37">
    <w:name w:val="Body Text Indent 2"/>
    <w:basedOn w:val="1"/>
    <w:link w:val="307"/>
    <w:qFormat/>
    <w:uiPriority w:val="0"/>
    <w:pPr>
      <w:spacing w:line="360" w:lineRule="auto"/>
      <w:ind w:firstLine="601"/>
      <w:textAlignment w:val="baseline"/>
    </w:pPr>
    <w:rPr>
      <w:rFonts w:ascii="宋体"/>
      <w:kern w:val="0"/>
      <w:sz w:val="28"/>
      <w:szCs w:val="20"/>
    </w:rPr>
  </w:style>
  <w:style w:type="paragraph" w:styleId="38">
    <w:name w:val="endnote text"/>
    <w:basedOn w:val="1"/>
    <w:link w:val="929"/>
    <w:qFormat/>
    <w:uiPriority w:val="0"/>
    <w:rPr>
      <w:lang w:val="zh-CN"/>
    </w:rPr>
  </w:style>
  <w:style w:type="paragraph" w:styleId="39">
    <w:name w:val="Balloon Text"/>
    <w:basedOn w:val="1"/>
    <w:link w:val="190"/>
    <w:qFormat/>
    <w:uiPriority w:val="0"/>
    <w:rPr>
      <w:sz w:val="18"/>
      <w:szCs w:val="18"/>
    </w:rPr>
  </w:style>
  <w:style w:type="paragraph" w:styleId="40">
    <w:name w:val="footer"/>
    <w:basedOn w:val="1"/>
    <w:link w:val="382"/>
    <w:qFormat/>
    <w:uiPriority w:val="99"/>
    <w:pPr>
      <w:tabs>
        <w:tab w:val="center" w:pos="4153"/>
        <w:tab w:val="right" w:pos="8306"/>
      </w:tabs>
      <w:jc w:val="left"/>
    </w:pPr>
    <w:rPr>
      <w:sz w:val="18"/>
      <w:szCs w:val="18"/>
    </w:rPr>
  </w:style>
  <w:style w:type="paragraph" w:styleId="41">
    <w:name w:val="header"/>
    <w:basedOn w:val="1"/>
    <w:link w:val="391"/>
    <w:qFormat/>
    <w:uiPriority w:val="99"/>
    <w:pPr>
      <w:pBdr>
        <w:bottom w:val="single" w:color="auto" w:sz="6" w:space="1"/>
      </w:pBdr>
      <w:tabs>
        <w:tab w:val="center" w:pos="4153"/>
        <w:tab w:val="right" w:pos="8306"/>
      </w:tabs>
      <w:jc w:val="center"/>
    </w:pPr>
    <w:rPr>
      <w:sz w:val="18"/>
      <w:szCs w:val="18"/>
    </w:rPr>
  </w:style>
  <w:style w:type="paragraph" w:styleId="42">
    <w:name w:val="Signature"/>
    <w:basedOn w:val="1"/>
    <w:link w:val="344"/>
    <w:qFormat/>
    <w:uiPriority w:val="0"/>
    <w:pPr>
      <w:spacing w:after="600" w:line="312" w:lineRule="atLeast"/>
      <w:jc w:val="center"/>
      <w:textAlignment w:val="baseline"/>
    </w:pPr>
    <w:rPr>
      <w:rFonts w:eastAsia="仿宋_GB2312"/>
      <w:kern w:val="0"/>
      <w:szCs w:val="20"/>
    </w:rPr>
  </w:style>
  <w:style w:type="paragraph" w:styleId="43">
    <w:name w:val="toc 1"/>
    <w:basedOn w:val="1"/>
    <w:next w:val="1"/>
    <w:qFormat/>
    <w:uiPriority w:val="0"/>
  </w:style>
  <w:style w:type="paragraph" w:styleId="44">
    <w:name w:val="toc 4"/>
    <w:basedOn w:val="1"/>
    <w:next w:val="1"/>
    <w:qFormat/>
    <w:uiPriority w:val="0"/>
    <w:pPr>
      <w:ind w:left="1260" w:leftChars="600"/>
    </w:pPr>
  </w:style>
  <w:style w:type="paragraph" w:styleId="45">
    <w:name w:val="index heading"/>
    <w:basedOn w:val="1"/>
    <w:next w:val="46"/>
    <w:qFormat/>
    <w:uiPriority w:val="0"/>
    <w:pPr>
      <w:adjustRightInd/>
      <w:ind w:firstLine="200" w:firstLineChars="200"/>
    </w:pPr>
  </w:style>
  <w:style w:type="paragraph" w:styleId="46">
    <w:name w:val="index 1"/>
    <w:basedOn w:val="1"/>
    <w:next w:val="1"/>
    <w:qFormat/>
    <w:uiPriority w:val="0"/>
    <w:pPr>
      <w:adjustRightInd/>
      <w:spacing w:line="360" w:lineRule="auto"/>
      <w:ind w:firstLine="200" w:firstLineChars="200"/>
      <w:jc w:val="center"/>
    </w:pPr>
    <w:rPr>
      <w:szCs w:val="20"/>
    </w:rPr>
  </w:style>
  <w:style w:type="paragraph" w:styleId="47">
    <w:name w:val="Subtitle"/>
    <w:link w:val="13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qFormat/>
    <w:uiPriority w:val="0"/>
    <w:pPr>
      <w:tabs>
        <w:tab w:val="left" w:pos="902"/>
      </w:tabs>
      <w:adjustRightInd/>
      <w:spacing w:line="400" w:lineRule="exact"/>
      <w:ind w:left="902" w:hanging="420"/>
    </w:pPr>
    <w:rPr>
      <w:szCs w:val="20"/>
    </w:rPr>
  </w:style>
  <w:style w:type="paragraph" w:styleId="49">
    <w:name w:val="List"/>
    <w:basedOn w:val="1"/>
    <w:qFormat/>
    <w:uiPriority w:val="0"/>
    <w:pPr>
      <w:ind w:left="200" w:hanging="200" w:hangingChars="200"/>
    </w:pPr>
  </w:style>
  <w:style w:type="paragraph" w:styleId="50">
    <w:name w:val="footnote text"/>
    <w:basedOn w:val="6"/>
    <w:link w:val="309"/>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qFormat/>
    <w:uiPriority w:val="0"/>
    <w:pPr>
      <w:ind w:left="2100" w:leftChars="1000"/>
    </w:pPr>
  </w:style>
  <w:style w:type="paragraph" w:styleId="52">
    <w:name w:val="List 5"/>
    <w:basedOn w:val="1"/>
    <w:qFormat/>
    <w:uiPriority w:val="0"/>
    <w:pPr>
      <w:adjustRightInd/>
      <w:ind w:left="100" w:leftChars="800" w:hanging="200" w:hangingChars="200"/>
    </w:pPr>
  </w:style>
  <w:style w:type="paragraph" w:styleId="53">
    <w:name w:val="Body Text Indent 3"/>
    <w:basedOn w:val="1"/>
    <w:link w:val="374"/>
    <w:qFormat/>
    <w:uiPriority w:val="0"/>
    <w:pPr>
      <w:spacing w:line="360" w:lineRule="auto"/>
      <w:ind w:firstLine="420"/>
    </w:pPr>
    <w:rPr>
      <w:szCs w:val="20"/>
    </w:rPr>
  </w:style>
  <w:style w:type="paragraph" w:styleId="54">
    <w:name w:val="toc 2"/>
    <w:basedOn w:val="1"/>
    <w:next w:val="1"/>
    <w:qFormat/>
    <w:uiPriority w:val="0"/>
    <w:pPr>
      <w:ind w:left="420" w:leftChars="200"/>
    </w:pPr>
  </w:style>
  <w:style w:type="paragraph" w:styleId="55">
    <w:name w:val="toc 9"/>
    <w:basedOn w:val="1"/>
    <w:next w:val="1"/>
    <w:qFormat/>
    <w:uiPriority w:val="0"/>
    <w:pPr>
      <w:ind w:left="3360" w:leftChars="1600"/>
    </w:pPr>
  </w:style>
  <w:style w:type="paragraph" w:styleId="56">
    <w:name w:val="Body Text 2"/>
    <w:basedOn w:val="1"/>
    <w:link w:val="301"/>
    <w:qFormat/>
    <w:uiPriority w:val="0"/>
    <w:pPr>
      <w:spacing w:after="120" w:line="480" w:lineRule="auto"/>
    </w:pPr>
  </w:style>
  <w:style w:type="paragraph" w:styleId="57">
    <w:name w:val="HTML Preformatted"/>
    <w:basedOn w:val="1"/>
    <w:link w:val="30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qFormat/>
    <w:uiPriority w:val="99"/>
    <w:pPr>
      <w:widowControl/>
      <w:spacing w:before="100" w:beforeAutospacing="1" w:after="100" w:afterAutospacing="1"/>
      <w:jc w:val="left"/>
    </w:pPr>
    <w:rPr>
      <w:rFonts w:ascii="宋体" w:hAnsi="宋体"/>
      <w:kern w:val="0"/>
    </w:rPr>
  </w:style>
  <w:style w:type="paragraph" w:styleId="59">
    <w:name w:val="Title"/>
    <w:basedOn w:val="1"/>
    <w:link w:val="286"/>
    <w:qFormat/>
    <w:uiPriority w:val="10"/>
    <w:pPr>
      <w:widowControl/>
      <w:overflowPunct w:val="0"/>
      <w:autoSpaceDE w:val="0"/>
      <w:autoSpaceDN w:val="0"/>
      <w:jc w:val="center"/>
      <w:textAlignment w:val="baseline"/>
    </w:pPr>
    <w:rPr>
      <w:b/>
      <w:kern w:val="0"/>
      <w:szCs w:val="20"/>
      <w:lang w:val="en-GB"/>
    </w:rPr>
  </w:style>
  <w:style w:type="paragraph" w:styleId="60">
    <w:name w:val="annotation subject"/>
    <w:basedOn w:val="20"/>
    <w:next w:val="20"/>
    <w:link w:val="100"/>
    <w:qFormat/>
    <w:uiPriority w:val="0"/>
    <w:rPr>
      <w:b/>
      <w:bCs/>
    </w:rPr>
  </w:style>
  <w:style w:type="paragraph" w:styleId="61">
    <w:name w:val="Body Text First Indent"/>
    <w:basedOn w:val="2"/>
    <w:link w:val="320"/>
    <w:qFormat/>
    <w:uiPriority w:val="0"/>
    <w:pPr>
      <w:ind w:firstLine="420"/>
    </w:pPr>
    <w:rPr>
      <w:rFonts w:hAnsi="Calibri" w:cs="Times New Roman"/>
      <w:snapToGrid/>
      <w:szCs w:val="20"/>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qFormat/>
    <w:uiPriority w:val="22"/>
    <w:rPr>
      <w:b/>
      <w:bCs/>
    </w:rPr>
  </w:style>
  <w:style w:type="character" w:styleId="71">
    <w:name w:val="endnote reference"/>
    <w:qFormat/>
    <w:uiPriority w:val="0"/>
    <w:rPr>
      <w:vertAlign w:val="superscript"/>
    </w:rPr>
  </w:style>
  <w:style w:type="character" w:styleId="72">
    <w:name w:val="page number"/>
    <w:basedOn w:val="69"/>
    <w:qFormat/>
    <w:uiPriority w:val="0"/>
    <w:rPr>
      <w:rFonts w:ascii="Arial" w:hAnsi="Arial" w:eastAsia="黑体" w:cs="Arial"/>
      <w:snapToGrid w:val="0"/>
      <w:kern w:val="0"/>
      <w:szCs w:val="21"/>
    </w:rPr>
  </w:style>
  <w:style w:type="character" w:styleId="73">
    <w:name w:val="FollowedHyperlink"/>
    <w:qFormat/>
    <w:uiPriority w:val="99"/>
    <w:rPr>
      <w:rFonts w:ascii="Arial" w:hAnsi="Arial" w:eastAsia="黑体" w:cs="Arial"/>
      <w:snapToGrid w:val="0"/>
      <w:color w:val="000000"/>
      <w:kern w:val="0"/>
      <w:sz w:val="18"/>
      <w:szCs w:val="18"/>
      <w:u w:val="none"/>
    </w:rPr>
  </w:style>
  <w:style w:type="character" w:styleId="74">
    <w:name w:val="Emphasis"/>
    <w:qFormat/>
    <w:uiPriority w:val="20"/>
    <w:rPr>
      <w:color w:val="CC0033"/>
    </w:rPr>
  </w:style>
  <w:style w:type="character" w:styleId="75">
    <w:name w:val="line number"/>
    <w:basedOn w:val="69"/>
    <w:qFormat/>
    <w:uiPriority w:val="0"/>
    <w:rPr>
      <w:rFonts w:ascii="Arial" w:hAnsi="Arial" w:eastAsia="黑体" w:cs="Arial"/>
      <w:snapToGrid w:val="0"/>
      <w:kern w:val="0"/>
      <w:szCs w:val="21"/>
    </w:rPr>
  </w:style>
  <w:style w:type="character" w:styleId="76">
    <w:name w:val="Hyperlink"/>
    <w:qFormat/>
    <w:uiPriority w:val="99"/>
    <w:rPr>
      <w:rFonts w:ascii="Arial" w:hAnsi="Arial" w:eastAsia="黑体" w:cs="Arial"/>
      <w:snapToGrid w:val="0"/>
      <w:color w:val="000000"/>
      <w:kern w:val="0"/>
      <w:sz w:val="18"/>
      <w:szCs w:val="18"/>
      <w:u w:val="none"/>
    </w:rPr>
  </w:style>
  <w:style w:type="character" w:styleId="77">
    <w:name w:val="HTML Code"/>
    <w:qFormat/>
    <w:uiPriority w:val="0"/>
    <w:rPr>
      <w:rFonts w:ascii="黑体" w:hAnsi="Courier New" w:eastAsia="黑体" w:cs="楷体_GB2312"/>
      <w:sz w:val="20"/>
      <w:szCs w:val="20"/>
    </w:rPr>
  </w:style>
  <w:style w:type="character" w:styleId="78">
    <w:name w:val="annotation reference"/>
    <w:qFormat/>
    <w:uiPriority w:val="99"/>
    <w:rPr>
      <w:sz w:val="21"/>
      <w:szCs w:val="21"/>
    </w:rPr>
  </w:style>
  <w:style w:type="character" w:customStyle="1" w:styleId="79">
    <w:name w:val="标题 2 字符"/>
    <w:qFormat/>
    <w:uiPriority w:val="1"/>
    <w:rPr>
      <w:rFonts w:ascii="仿宋_GB2312" w:hAnsi="Times New Roman" w:eastAsia="仿宋_GB2312" w:cs="Times New Roman"/>
      <w:b/>
      <w:kern w:val="2"/>
      <w:sz w:val="24"/>
      <w:lang w:val="zh-CN"/>
    </w:rPr>
  </w:style>
  <w:style w:type="paragraph" w:styleId="80">
    <w:name w:val="List Paragraph"/>
    <w:basedOn w:val="1"/>
    <w:next w:val="1"/>
    <w:qFormat/>
    <w:uiPriority w:val="34"/>
    <w:pPr>
      <w:spacing w:line="360" w:lineRule="auto"/>
      <w:ind w:firstLine="200" w:firstLineChars="200"/>
    </w:pPr>
    <w:rPr>
      <w:rFonts w:eastAsia="楷体_GB2312" w:cs="Lucida Sans"/>
    </w:rPr>
  </w:style>
  <w:style w:type="character" w:customStyle="1" w:styleId="81">
    <w:name w:val="正文缩进 字符"/>
    <w:qFormat/>
    <w:uiPriority w:val="0"/>
    <w:rPr>
      <w:rFonts w:ascii="宋体" w:eastAsia="宋体"/>
      <w:snapToGrid w:val="0"/>
      <w:color w:val="000000"/>
      <w:kern w:val="28"/>
      <w:sz w:val="28"/>
      <w:lang w:val="en-US" w:eastAsia="zh-CN" w:bidi="ar-SA"/>
    </w:rPr>
  </w:style>
  <w:style w:type="character" w:customStyle="1" w:styleId="82">
    <w:name w:val="标题 3 字符"/>
    <w:qFormat/>
    <w:uiPriority w:val="9"/>
    <w:rPr>
      <w:b/>
      <w:bCs/>
      <w:kern w:val="2"/>
      <w:sz w:val="32"/>
      <w:szCs w:val="32"/>
    </w:rPr>
  </w:style>
  <w:style w:type="paragraph" w:customStyle="1" w:styleId="83">
    <w:name w:val="样式6"/>
    <w:basedOn w:val="33"/>
    <w:next w:val="2"/>
    <w:qFormat/>
    <w:uiPriority w:val="0"/>
    <w:pPr>
      <w:spacing w:line="460" w:lineRule="exact"/>
      <w:outlineLvl w:val="2"/>
    </w:pPr>
    <w:rPr>
      <w:rFonts w:ascii="仿宋_GB2312" w:hAnsi="宋体" w:eastAsia="仿宋_GB2312"/>
      <w:b/>
      <w:bCs/>
      <w:szCs w:val="24"/>
    </w:rPr>
  </w:style>
  <w:style w:type="character" w:customStyle="1" w:styleId="84">
    <w:name w:val="标题 1 字符"/>
    <w:qFormat/>
    <w:uiPriority w:val="9"/>
    <w:rPr>
      <w:rFonts w:ascii="Arial" w:hAnsi="Arial" w:eastAsia="黑体" w:cs="Arial"/>
      <w:b/>
      <w:bCs/>
      <w:snapToGrid w:val="0"/>
      <w:kern w:val="44"/>
      <w:sz w:val="44"/>
      <w:szCs w:val="44"/>
    </w:rPr>
  </w:style>
  <w:style w:type="character" w:customStyle="1" w:styleId="85">
    <w:name w:val="标题 1 Char"/>
    <w:link w:val="3"/>
    <w:qFormat/>
    <w:uiPriority w:val="9"/>
    <w:rPr>
      <w:b/>
      <w:bCs/>
      <w:kern w:val="44"/>
      <w:sz w:val="44"/>
      <w:szCs w:val="44"/>
    </w:rPr>
  </w:style>
  <w:style w:type="character" w:customStyle="1" w:styleId="86">
    <w:name w:val="表格非标题文字 Char"/>
    <w:link w:val="87"/>
    <w:qFormat/>
    <w:uiPriority w:val="0"/>
    <w:rPr>
      <w:rFonts w:ascii="Futura Bk" w:hAnsi="Futura Bk"/>
      <w:kern w:val="2"/>
      <w:sz w:val="18"/>
      <w:szCs w:val="21"/>
      <w:lang w:val="en-US" w:eastAsia="zh-CN" w:bidi="ar-SA"/>
    </w:rPr>
  </w:style>
  <w:style w:type="paragraph" w:customStyle="1" w:styleId="87">
    <w:name w:val="表格非标题文字"/>
    <w:link w:val="86"/>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8">
    <w:name w:val="*正文 Char"/>
    <w:link w:val="89"/>
    <w:qFormat/>
    <w:locked/>
    <w:uiPriority w:val="0"/>
    <w:rPr>
      <w:rFonts w:ascii="宋体" w:hAnsi="宋体"/>
      <w:sz w:val="24"/>
    </w:rPr>
  </w:style>
  <w:style w:type="paragraph" w:customStyle="1" w:styleId="89">
    <w:name w:val="*正文"/>
    <w:basedOn w:val="1"/>
    <w:link w:val="88"/>
    <w:qFormat/>
    <w:uiPriority w:val="0"/>
    <w:pPr>
      <w:spacing w:line="360" w:lineRule="auto"/>
      <w:ind w:firstLine="482"/>
      <w:jc w:val="left"/>
    </w:pPr>
    <w:rPr>
      <w:rFonts w:ascii="宋体" w:hAnsi="宋体"/>
      <w:kern w:val="0"/>
      <w:szCs w:val="20"/>
    </w:rPr>
  </w:style>
  <w:style w:type="character" w:customStyle="1" w:styleId="90">
    <w:name w:val="Char Char71"/>
    <w:semiHidden/>
    <w:qFormat/>
    <w:uiPriority w:val="0"/>
    <w:rPr>
      <w:rFonts w:eastAsia="宋体"/>
      <w:kern w:val="2"/>
      <w:sz w:val="21"/>
      <w:szCs w:val="24"/>
      <w:lang w:val="en-US" w:eastAsia="zh-CN" w:bidi="ar-SA"/>
    </w:rPr>
  </w:style>
  <w:style w:type="character" w:customStyle="1" w:styleId="91">
    <w:name w:val="Char Char6"/>
    <w:qFormat/>
    <w:uiPriority w:val="0"/>
    <w:rPr>
      <w:rFonts w:eastAsia="宋体"/>
      <w:kern w:val="2"/>
      <w:sz w:val="21"/>
      <w:szCs w:val="24"/>
      <w:lang w:val="en-US" w:eastAsia="zh-CN" w:bidi="ar-SA"/>
    </w:rPr>
  </w:style>
  <w:style w:type="character" w:customStyle="1" w:styleId="92">
    <w:name w:val="正文缩进 Char"/>
    <w:qFormat/>
    <w:uiPriority w:val="0"/>
    <w:rPr>
      <w:rFonts w:eastAsia="宋体"/>
      <w:kern w:val="2"/>
      <w:sz w:val="21"/>
      <w:lang w:val="en-US" w:eastAsia="zh-CN"/>
    </w:rPr>
  </w:style>
  <w:style w:type="character" w:customStyle="1" w:styleId="93">
    <w:name w:val="正文首行缩进 Char1"/>
    <w:qFormat/>
    <w:uiPriority w:val="0"/>
    <w:rPr>
      <w:rFonts w:ascii="宋体" w:hAnsi="Times New Roman" w:eastAsia="宋体" w:cs="Times New Roman"/>
      <w:snapToGrid w:val="0"/>
      <w:kern w:val="2"/>
      <w:sz w:val="24"/>
      <w:szCs w:val="21"/>
      <w:lang w:val="zh-CN"/>
    </w:rPr>
  </w:style>
  <w:style w:type="character" w:customStyle="1" w:styleId="94">
    <w:name w:val="Char Char28"/>
    <w:qFormat/>
    <w:uiPriority w:val="6"/>
    <w:rPr>
      <w:rFonts w:ascii="仿宋_GB2312" w:hAnsi="仿宋_GB2312" w:eastAsia="仿宋_GB2312"/>
      <w:kern w:val="1"/>
      <w:sz w:val="28"/>
    </w:rPr>
  </w:style>
  <w:style w:type="character" w:customStyle="1" w:styleId="9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96">
    <w:name w:val="Heading 1 Char"/>
    <w:qFormat/>
    <w:uiPriority w:val="6"/>
    <w:rPr>
      <w:rFonts w:ascii="Times New Roman" w:hAnsi="Times New Roman" w:eastAsia="黑体" w:cs="Times New Roman"/>
      <w:b/>
      <w:kern w:val="0"/>
      <w:sz w:val="24"/>
      <w:szCs w:val="24"/>
    </w:rPr>
  </w:style>
  <w:style w:type="character" w:customStyle="1" w:styleId="97">
    <w:name w:val="U_正文 Char"/>
    <w:link w:val="98"/>
    <w:qFormat/>
    <w:uiPriority w:val="0"/>
    <w:rPr>
      <w:sz w:val="24"/>
      <w:szCs w:val="24"/>
    </w:rPr>
  </w:style>
  <w:style w:type="paragraph" w:customStyle="1" w:styleId="98">
    <w:name w:val="U_正文"/>
    <w:basedOn w:val="1"/>
    <w:link w:val="97"/>
    <w:qFormat/>
    <w:uiPriority w:val="0"/>
    <w:pPr>
      <w:adjustRightInd/>
      <w:spacing w:beforeLines="20" w:afterLines="20" w:line="300" w:lineRule="auto"/>
      <w:ind w:firstLine="200" w:firstLineChars="200"/>
    </w:pPr>
    <w:rPr>
      <w:kern w:val="0"/>
    </w:rPr>
  </w:style>
  <w:style w:type="character" w:customStyle="1" w:styleId="99">
    <w:name w:val="HTML 地址 Char1"/>
    <w:qFormat/>
    <w:uiPriority w:val="0"/>
    <w:rPr>
      <w:rFonts w:ascii="Times New Roman" w:hAnsi="Times New Roman" w:eastAsia="宋体" w:cs="Times New Roman"/>
      <w:i/>
      <w:iCs/>
      <w:szCs w:val="24"/>
    </w:rPr>
  </w:style>
  <w:style w:type="character" w:customStyle="1" w:styleId="100">
    <w:name w:val="批注主题 Char1"/>
    <w:link w:val="60"/>
    <w:qFormat/>
    <w:uiPriority w:val="0"/>
    <w:rPr>
      <w:b/>
      <w:bCs/>
      <w:kern w:val="2"/>
      <w:sz w:val="21"/>
      <w:szCs w:val="24"/>
    </w:rPr>
  </w:style>
  <w:style w:type="character" w:customStyle="1" w:styleId="101">
    <w:name w:val="Char Char51"/>
    <w:qFormat/>
    <w:uiPriority w:val="0"/>
    <w:rPr>
      <w:rFonts w:ascii="宋体" w:hAnsi="Courier New" w:eastAsia="宋体"/>
      <w:kern w:val="2"/>
      <w:sz w:val="21"/>
      <w:lang w:val="en-US" w:eastAsia="zh-CN"/>
    </w:rPr>
  </w:style>
  <w:style w:type="character" w:customStyle="1" w:styleId="102">
    <w:name w:val="表正文 Char"/>
    <w:qFormat/>
    <w:uiPriority w:val="0"/>
    <w:rPr>
      <w:rFonts w:ascii="宋体" w:eastAsia="宋体"/>
      <w:snapToGrid w:val="0"/>
      <w:color w:val="000000"/>
      <w:kern w:val="28"/>
      <w:sz w:val="28"/>
      <w:lang w:val="en-US" w:eastAsia="zh-CN" w:bidi="ar-SA"/>
    </w:rPr>
  </w:style>
  <w:style w:type="character" w:customStyle="1" w:styleId="103">
    <w:name w:val="Char Char34"/>
    <w:qFormat/>
    <w:uiPriority w:val="6"/>
    <w:rPr>
      <w:b/>
      <w:kern w:val="1"/>
      <w:sz w:val="28"/>
      <w:szCs w:val="28"/>
    </w:rPr>
  </w:style>
  <w:style w:type="character" w:customStyle="1" w:styleId="104">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105">
    <w:name w:val="哈哈正文 Char"/>
    <w:link w:val="106"/>
    <w:qFormat/>
    <w:uiPriority w:val="0"/>
    <w:rPr>
      <w:rFonts w:ascii="宋体" w:hAnsi="宋体" w:eastAsia="宋体"/>
      <w:kern w:val="2"/>
      <w:sz w:val="24"/>
      <w:lang w:bidi="ar-SA"/>
    </w:rPr>
  </w:style>
  <w:style w:type="paragraph" w:customStyle="1" w:styleId="106">
    <w:name w:val="哈哈正文"/>
    <w:basedOn w:val="1"/>
    <w:link w:val="105"/>
    <w:qFormat/>
    <w:uiPriority w:val="0"/>
    <w:pPr>
      <w:adjustRightInd/>
      <w:spacing w:line="360" w:lineRule="auto"/>
      <w:ind w:firstLine="200" w:firstLineChars="200"/>
    </w:pPr>
    <w:rPr>
      <w:rFonts w:ascii="宋体" w:hAnsi="宋体"/>
      <w:szCs w:val="20"/>
    </w:rPr>
  </w:style>
  <w:style w:type="character" w:customStyle="1" w:styleId="107">
    <w:name w:val="未处理的提及1"/>
    <w:qFormat/>
    <w:uiPriority w:val="0"/>
    <w:rPr>
      <w:color w:val="808080"/>
      <w:shd w:val="clear" w:color="auto" w:fill="E6E6E6"/>
    </w:rPr>
  </w:style>
  <w:style w:type="character" w:customStyle="1" w:styleId="108">
    <w:name w:val="txt"/>
    <w:qFormat/>
    <w:uiPriority w:val="0"/>
    <w:rPr>
      <w:rFonts w:ascii="仿宋_GB2312" w:eastAsia="微软雅黑"/>
      <w:b/>
      <w:kern w:val="2"/>
      <w:sz w:val="32"/>
      <w:szCs w:val="32"/>
      <w:lang w:val="en-US" w:eastAsia="zh-CN" w:bidi="ar-SA"/>
    </w:rPr>
  </w:style>
  <w:style w:type="character" w:customStyle="1" w:styleId="109">
    <w:name w:val="二级标题 Char Char"/>
    <w:qFormat/>
    <w:uiPriority w:val="0"/>
    <w:rPr>
      <w:rFonts w:ascii="宋体" w:hAnsi="宋体" w:eastAsia="宋体"/>
      <w:b/>
      <w:snapToGrid w:val="0"/>
      <w:kern w:val="2"/>
      <w:sz w:val="24"/>
      <w:szCs w:val="24"/>
      <w:lang w:val="en-US" w:eastAsia="zh-CN" w:bidi="ar-SA"/>
    </w:rPr>
  </w:style>
  <w:style w:type="character" w:customStyle="1" w:styleId="110">
    <w:name w:val="Char Char32"/>
    <w:qFormat/>
    <w:uiPriority w:val="6"/>
    <w:rPr>
      <w:b/>
      <w:kern w:val="1"/>
      <w:sz w:val="24"/>
      <w:szCs w:val="24"/>
    </w:rPr>
  </w:style>
  <w:style w:type="character" w:customStyle="1" w:styleId="111">
    <w:name w:val="PI Char1"/>
    <w:qFormat/>
    <w:uiPriority w:val="0"/>
    <w:rPr>
      <w:rFonts w:ascii="宋体" w:hAnsi="宋体"/>
      <w:kern w:val="2"/>
      <w:sz w:val="24"/>
      <w:szCs w:val="24"/>
    </w:rPr>
  </w:style>
  <w:style w:type="character" w:customStyle="1" w:styleId="112">
    <w:name w:val="tw4winTerm"/>
    <w:qFormat/>
    <w:uiPriority w:val="0"/>
    <w:rPr>
      <w:color w:val="0000FF"/>
    </w:rPr>
  </w:style>
  <w:style w:type="character" w:customStyle="1" w:styleId="113">
    <w:name w:val="Footer Char"/>
    <w:qFormat/>
    <w:locked/>
    <w:uiPriority w:val="0"/>
    <w:rPr>
      <w:rFonts w:eastAsia="宋体"/>
      <w:kern w:val="2"/>
      <w:sz w:val="18"/>
      <w:lang w:val="en-US" w:eastAsia="zh-CN" w:bidi="ar-SA"/>
    </w:rPr>
  </w:style>
  <w:style w:type="character" w:customStyle="1" w:styleId="114">
    <w:name w:val="普通文字 Char Char1"/>
    <w:qFormat/>
    <w:uiPriority w:val="0"/>
    <w:rPr>
      <w:rFonts w:ascii="宋体" w:hAnsi="Courier New"/>
      <w:kern w:val="2"/>
      <w:sz w:val="21"/>
    </w:rPr>
  </w:style>
  <w:style w:type="character" w:customStyle="1" w:styleId="115">
    <w:name w:val="Char Char101"/>
    <w:qFormat/>
    <w:uiPriority w:val="6"/>
    <w:rPr>
      <w:rFonts w:ascii="宋体" w:hAnsi="宋体"/>
      <w:kern w:val="2"/>
      <w:sz w:val="21"/>
      <w:szCs w:val="24"/>
      <w:lang w:val="en-US" w:eastAsia="zh-CN"/>
    </w:rPr>
  </w:style>
  <w:style w:type="character" w:customStyle="1" w:styleId="116">
    <w:name w:val="标题 4 Char"/>
    <w:qFormat/>
    <w:uiPriority w:val="0"/>
    <w:rPr>
      <w:rFonts w:ascii="Arial" w:hAnsi="Arial" w:eastAsia="黑体"/>
      <w:b/>
      <w:kern w:val="2"/>
      <w:sz w:val="28"/>
    </w:rPr>
  </w:style>
  <w:style w:type="character" w:customStyle="1" w:styleId="117">
    <w:name w:val="链接"/>
    <w:qFormat/>
    <w:uiPriority w:val="0"/>
    <w:rPr>
      <w:color w:val="0000FF"/>
      <w:sz w:val="21"/>
      <w:szCs w:val="21"/>
      <w:u w:val="single"/>
    </w:rPr>
  </w:style>
  <w:style w:type="character" w:customStyle="1" w:styleId="118">
    <w:name w:val="h4 Char"/>
    <w:qFormat/>
    <w:uiPriority w:val="0"/>
    <w:rPr>
      <w:rFonts w:ascii="Arial" w:hAnsi="Arial" w:eastAsia="黑体"/>
      <w:b/>
      <w:bCs/>
      <w:kern w:val="2"/>
      <w:sz w:val="28"/>
      <w:szCs w:val="28"/>
      <w:lang w:val="zh-CN" w:eastAsia="zh-CN" w:bidi="ar-SA"/>
    </w:rPr>
  </w:style>
  <w:style w:type="character" w:customStyle="1" w:styleId="119">
    <w:name w:val="5正文 Char"/>
    <w:link w:val="120"/>
    <w:qFormat/>
    <w:uiPriority w:val="0"/>
    <w:rPr>
      <w:rFonts w:ascii="仿宋_GB2312" w:hAnsi="微软雅黑" w:eastAsia="仿宋_GB2312"/>
      <w:sz w:val="28"/>
      <w:szCs w:val="21"/>
    </w:rPr>
  </w:style>
  <w:style w:type="paragraph" w:customStyle="1" w:styleId="120">
    <w:name w:val="5正文"/>
    <w:basedOn w:val="1"/>
    <w:link w:val="119"/>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21">
    <w:name w:val="样式6 Char"/>
    <w:qFormat/>
    <w:uiPriority w:val="0"/>
    <w:rPr>
      <w:rFonts w:ascii="仿宋_GB2312" w:hAnsi="宋体" w:eastAsia="仿宋_GB2312"/>
      <w:b/>
      <w:bCs/>
      <w:kern w:val="2"/>
      <w:sz w:val="24"/>
      <w:szCs w:val="24"/>
      <w:lang w:val="en-US" w:eastAsia="zh-CN" w:bidi="ar-SA"/>
    </w:rPr>
  </w:style>
  <w:style w:type="character" w:customStyle="1" w:styleId="122">
    <w:name w:val="Char Char14"/>
    <w:qFormat/>
    <w:uiPriority w:val="6"/>
    <w:rPr>
      <w:rFonts w:ascii="黑体" w:hAnsi="黑体" w:eastAsia="黑体"/>
    </w:rPr>
  </w:style>
  <w:style w:type="character" w:customStyle="1" w:styleId="123">
    <w:name w:val="Heading 2 Hidden Char"/>
    <w:qFormat/>
    <w:uiPriority w:val="0"/>
    <w:rPr>
      <w:rFonts w:ascii="仿宋_GB2312" w:eastAsia="仿宋_GB2312"/>
      <w:b/>
      <w:bCs/>
      <w:kern w:val="2"/>
      <w:sz w:val="24"/>
      <w:szCs w:val="24"/>
      <w:lang w:val="zh-CN" w:eastAsia="zh-CN" w:bidi="ar-SA"/>
    </w:rPr>
  </w:style>
  <w:style w:type="character" w:customStyle="1" w:styleId="124">
    <w:name w:val="正文首行缩进 2 Char"/>
    <w:link w:val="25"/>
    <w:qFormat/>
    <w:uiPriority w:val="0"/>
    <w:rPr>
      <w:rFonts w:ascii="宋体" w:hAnsi="宋体"/>
      <w:kern w:val="2"/>
      <w:sz w:val="21"/>
      <w:szCs w:val="24"/>
    </w:rPr>
  </w:style>
  <w:style w:type="character" w:customStyle="1" w:styleId="125">
    <w:name w:val="font11"/>
    <w:qFormat/>
    <w:uiPriority w:val="0"/>
    <w:rPr>
      <w:rFonts w:hint="default" w:ascii="Times New Roman" w:hAnsi="Times New Roman" w:cs="Times New Roman"/>
      <w:color w:val="000000"/>
      <w:sz w:val="22"/>
      <w:szCs w:val="22"/>
      <w:u w:val="none"/>
    </w:rPr>
  </w:style>
  <w:style w:type="character" w:customStyle="1" w:styleId="126">
    <w:name w:val="表正文 Char1"/>
    <w:qFormat/>
    <w:uiPriority w:val="0"/>
    <w:rPr>
      <w:rFonts w:ascii="宋体" w:eastAsia="宋体"/>
      <w:snapToGrid w:val="0"/>
      <w:color w:val="000000"/>
      <w:kern w:val="28"/>
      <w:sz w:val="28"/>
    </w:rPr>
  </w:style>
  <w:style w:type="character" w:customStyle="1" w:styleId="127">
    <w:name w:val="blue1"/>
    <w:basedOn w:val="69"/>
    <w:qFormat/>
    <w:uiPriority w:val="0"/>
    <w:rPr>
      <w:rFonts w:ascii="Arial" w:hAnsi="Arial" w:eastAsia="黑体" w:cs="Arial"/>
      <w:snapToGrid w:val="0"/>
      <w:kern w:val="0"/>
      <w:szCs w:val="21"/>
    </w:rPr>
  </w:style>
  <w:style w:type="character" w:customStyle="1" w:styleId="128">
    <w:name w:val="纯文本 Char"/>
    <w:link w:val="33"/>
    <w:qFormat/>
    <w:uiPriority w:val="0"/>
    <w:rPr>
      <w:rFonts w:ascii="宋体" w:hAnsi="Courier New" w:eastAsia="宋体" w:cs="Arial"/>
      <w:snapToGrid w:val="0"/>
      <w:kern w:val="2"/>
      <w:sz w:val="21"/>
      <w:szCs w:val="21"/>
      <w:lang w:val="en-US" w:eastAsia="zh-CN" w:bidi="ar-SA"/>
    </w:rPr>
  </w:style>
  <w:style w:type="character" w:customStyle="1" w:styleId="129">
    <w:name w:val="标书1 Char"/>
    <w:qFormat/>
    <w:uiPriority w:val="0"/>
    <w:rPr>
      <w:rFonts w:eastAsia="宋体"/>
      <w:b/>
      <w:bCs/>
      <w:kern w:val="44"/>
      <w:sz w:val="44"/>
      <w:szCs w:val="44"/>
      <w:lang w:val="en-US" w:eastAsia="zh-CN" w:bidi="ar-SA"/>
    </w:rPr>
  </w:style>
  <w:style w:type="character" w:customStyle="1" w:styleId="130">
    <w:name w:val="样式5 Char"/>
    <w:qFormat/>
    <w:uiPriority w:val="0"/>
    <w:rPr>
      <w:rFonts w:ascii="仿宋_GB2312" w:hAnsi="仿宋" w:eastAsia="仿宋_GB2312"/>
      <w:kern w:val="2"/>
      <w:sz w:val="24"/>
      <w:szCs w:val="24"/>
    </w:rPr>
  </w:style>
  <w:style w:type="character" w:customStyle="1" w:styleId="131">
    <w:name w:val="样式4 Char"/>
    <w:qFormat/>
    <w:uiPriority w:val="0"/>
    <w:rPr>
      <w:rFonts w:ascii="仿宋_GB2312" w:hAnsi="仿宋" w:eastAsia="仿宋_GB2312"/>
      <w:b/>
      <w:kern w:val="2"/>
      <w:sz w:val="32"/>
      <w:szCs w:val="32"/>
      <w:lang w:bidi="ar-SA"/>
    </w:rPr>
  </w:style>
  <w:style w:type="character" w:customStyle="1" w:styleId="132">
    <w:name w:val="插图说明 Char"/>
    <w:qFormat/>
    <w:uiPriority w:val="0"/>
    <w:rPr>
      <w:rFonts w:eastAsia="黑体"/>
      <w:sz w:val="24"/>
      <w:lang w:val="en-US" w:eastAsia="zh-CN"/>
    </w:rPr>
  </w:style>
  <w:style w:type="character" w:customStyle="1" w:styleId="133">
    <w:name w:val="正文2 Char Char"/>
    <w:link w:val="134"/>
    <w:qFormat/>
    <w:uiPriority w:val="0"/>
    <w:rPr>
      <w:rFonts w:eastAsia="宋体"/>
      <w:kern w:val="2"/>
      <w:sz w:val="24"/>
      <w:lang w:val="en-US" w:eastAsia="zh-CN" w:bidi="ar-SA"/>
    </w:rPr>
  </w:style>
  <w:style w:type="paragraph" w:customStyle="1" w:styleId="134">
    <w:name w:val="正文2"/>
    <w:basedOn w:val="1"/>
    <w:link w:val="133"/>
    <w:qFormat/>
    <w:uiPriority w:val="0"/>
    <w:pPr>
      <w:spacing w:before="156" w:line="360" w:lineRule="auto"/>
      <w:ind w:firstLine="510" w:firstLineChars="200"/>
    </w:pPr>
    <w:rPr>
      <w:szCs w:val="20"/>
    </w:rPr>
  </w:style>
  <w:style w:type="character" w:customStyle="1" w:styleId="135">
    <w:name w:val="Char Char24"/>
    <w:qFormat/>
    <w:uiPriority w:val="6"/>
    <w:rPr>
      <w:kern w:val="1"/>
      <w:sz w:val="21"/>
    </w:rPr>
  </w:style>
  <w:style w:type="character" w:customStyle="1" w:styleId="136">
    <w:name w:val="副标题 Char"/>
    <w:link w:val="47"/>
    <w:qFormat/>
    <w:uiPriority w:val="0"/>
    <w:rPr>
      <w:rFonts w:ascii="Arial" w:hAnsi="Arial" w:eastAsia="隶书"/>
      <w:b/>
      <w:bCs/>
      <w:kern w:val="28"/>
      <w:sz w:val="44"/>
      <w:szCs w:val="32"/>
      <w:lang w:val="en-US" w:eastAsia="zh-CN" w:bidi="ar-SA"/>
    </w:rPr>
  </w:style>
  <w:style w:type="character" w:customStyle="1" w:styleId="137">
    <w:name w:val="普通文字 Char1 Char"/>
    <w:qFormat/>
    <w:uiPriority w:val="0"/>
    <w:rPr>
      <w:rFonts w:ascii="宋体" w:hAnsi="Courier New" w:eastAsia="宋体"/>
      <w:kern w:val="2"/>
      <w:sz w:val="21"/>
      <w:szCs w:val="24"/>
      <w:lang w:val="en-US" w:eastAsia="zh-CN" w:bidi="ar-SA"/>
    </w:rPr>
  </w:style>
  <w:style w:type="character" w:customStyle="1" w:styleId="138">
    <w:name w:val="h3 Char1"/>
    <w:qFormat/>
    <w:uiPriority w:val="0"/>
    <w:rPr>
      <w:rFonts w:eastAsia="宋体"/>
      <w:b/>
      <w:bCs/>
      <w:kern w:val="2"/>
      <w:sz w:val="32"/>
      <w:szCs w:val="32"/>
      <w:lang w:bidi="ar-SA"/>
    </w:rPr>
  </w:style>
  <w:style w:type="character" w:customStyle="1" w:styleId="139">
    <w:name w:val="标题 Char1"/>
    <w:qFormat/>
    <w:uiPriority w:val="0"/>
    <w:rPr>
      <w:rFonts w:ascii="Cambria" w:hAnsi="Cambria" w:eastAsia="宋体" w:cs="Times New Roman"/>
      <w:b/>
      <w:bCs/>
      <w:sz w:val="32"/>
      <w:szCs w:val="32"/>
      <w:lang w:bidi="ar-SA"/>
    </w:rPr>
  </w:style>
  <w:style w:type="character" w:customStyle="1" w:styleId="140">
    <w:name w:val="gf正文1 Char"/>
    <w:qFormat/>
    <w:uiPriority w:val="0"/>
    <w:rPr>
      <w:rFonts w:ascii="宋体" w:hAnsi="宋体" w:eastAsia="宋体" w:cs="宋体"/>
      <w:kern w:val="2"/>
      <w:sz w:val="24"/>
      <w:szCs w:val="24"/>
      <w:lang w:val="en-US" w:eastAsia="zh-CN" w:bidi="ar-SA"/>
    </w:rPr>
  </w:style>
  <w:style w:type="character" w:customStyle="1" w:styleId="141">
    <w:name w:val="正文文本缩进 Char1"/>
    <w:qFormat/>
    <w:uiPriority w:val="0"/>
    <w:rPr>
      <w:rFonts w:ascii="Calibri" w:hAnsi="Calibri"/>
      <w:sz w:val="28"/>
    </w:rPr>
  </w:style>
  <w:style w:type="character" w:customStyle="1" w:styleId="142">
    <w:name w:val="No Spacing Char"/>
    <w:link w:val="143"/>
    <w:qFormat/>
    <w:uiPriority w:val="1"/>
    <w:rPr>
      <w:sz w:val="22"/>
      <w:szCs w:val="22"/>
      <w:lang w:val="en-US" w:eastAsia="zh-CN" w:bidi="ar-SA"/>
    </w:rPr>
  </w:style>
  <w:style w:type="paragraph" w:customStyle="1" w:styleId="143">
    <w:name w:val="无间隔1"/>
    <w:link w:val="142"/>
    <w:qFormat/>
    <w:uiPriority w:val="1"/>
    <w:rPr>
      <w:rFonts w:ascii="Times New Roman" w:hAnsi="Times New Roman" w:eastAsia="宋体" w:cs="Times New Roman"/>
      <w:sz w:val="22"/>
      <w:szCs w:val="22"/>
      <w:lang w:val="en-US" w:eastAsia="zh-CN" w:bidi="ar-SA"/>
    </w:rPr>
  </w:style>
  <w:style w:type="character" w:customStyle="1" w:styleId="144">
    <w:name w:val="样式7 Char"/>
    <w:qFormat/>
    <w:uiPriority w:val="0"/>
    <w:rPr>
      <w:rFonts w:ascii="仿宋_GB2312" w:hAnsi="仿宋" w:eastAsia="仿宋_GB2312"/>
      <w:b/>
      <w:kern w:val="2"/>
      <w:sz w:val="24"/>
      <w:szCs w:val="24"/>
    </w:rPr>
  </w:style>
  <w:style w:type="character" w:customStyle="1" w:styleId="145">
    <w:name w:val="font12gray1"/>
    <w:qFormat/>
    <w:uiPriority w:val="0"/>
    <w:rPr>
      <w:rFonts w:ascii="仿宋_GB2312" w:eastAsia="微软雅黑"/>
      <w:b/>
      <w:spacing w:val="300"/>
      <w:kern w:val="2"/>
      <w:sz w:val="18"/>
      <w:szCs w:val="18"/>
      <w:lang w:val="en-US" w:eastAsia="zh-CN" w:bidi="ar-SA"/>
    </w:rPr>
  </w:style>
  <w:style w:type="character" w:customStyle="1" w:styleId="146">
    <w:name w:val="Char Char7"/>
    <w:semiHidden/>
    <w:qFormat/>
    <w:uiPriority w:val="0"/>
    <w:rPr>
      <w:rFonts w:eastAsia="宋体"/>
      <w:kern w:val="2"/>
      <w:sz w:val="21"/>
      <w:szCs w:val="24"/>
      <w:lang w:val="en-US" w:eastAsia="zh-CN" w:bidi="ar-SA"/>
    </w:rPr>
  </w:style>
  <w:style w:type="character" w:customStyle="1" w:styleId="147">
    <w:name w:val="表名 Char"/>
    <w:qFormat/>
    <w:uiPriority w:val="0"/>
    <w:rPr>
      <w:rFonts w:eastAsia="宋体"/>
      <w:b/>
      <w:bCs/>
      <w:kern w:val="2"/>
      <w:sz w:val="24"/>
      <w:szCs w:val="24"/>
      <w:lang w:val="en-US" w:eastAsia="zh-CN" w:bidi="ar-SA"/>
    </w:rPr>
  </w:style>
  <w:style w:type="character" w:customStyle="1" w:styleId="148">
    <w:name w:val="Document Map Char"/>
    <w:qFormat/>
    <w:locked/>
    <w:uiPriority w:val="0"/>
    <w:rPr>
      <w:rFonts w:eastAsia="宋体"/>
      <w:kern w:val="2"/>
      <w:sz w:val="21"/>
      <w:szCs w:val="24"/>
      <w:lang w:val="en-US" w:eastAsia="zh-CN" w:bidi="ar-SA"/>
    </w:rPr>
  </w:style>
  <w:style w:type="character" w:customStyle="1" w:styleId="149">
    <w:name w:val="font41"/>
    <w:qFormat/>
    <w:uiPriority w:val="0"/>
    <w:rPr>
      <w:rFonts w:hint="eastAsia" w:ascii="仿宋_GB2312" w:eastAsia="仿宋_GB2312" w:cs="仿宋_GB2312"/>
      <w:color w:val="000000"/>
      <w:sz w:val="22"/>
      <w:szCs w:val="22"/>
      <w:u w:val="none"/>
    </w:rPr>
  </w:style>
  <w:style w:type="character" w:customStyle="1" w:styleId="150">
    <w:name w:val="标题 6 Char"/>
    <w:link w:val="9"/>
    <w:qFormat/>
    <w:uiPriority w:val="0"/>
    <w:rPr>
      <w:rFonts w:ascii="Arial" w:hAnsi="Arial" w:eastAsia="黑体"/>
      <w:b/>
      <w:bCs/>
      <w:kern w:val="2"/>
      <w:sz w:val="24"/>
      <w:szCs w:val="24"/>
    </w:rPr>
  </w:style>
  <w:style w:type="character" w:customStyle="1" w:styleId="151">
    <w:name w:val="纯文本 Char_0"/>
    <w:link w:val="152"/>
    <w:qFormat/>
    <w:uiPriority w:val="0"/>
    <w:rPr>
      <w:rFonts w:ascii="宋体" w:hAnsi="Courier New"/>
      <w:kern w:val="2"/>
      <w:sz w:val="21"/>
      <w:szCs w:val="21"/>
      <w:lang w:val="en-US" w:eastAsia="zh-CN"/>
    </w:rPr>
  </w:style>
  <w:style w:type="paragraph" w:customStyle="1" w:styleId="152">
    <w:name w:val="纯文本_0_0"/>
    <w:basedOn w:val="153"/>
    <w:link w:val="151"/>
    <w:qFormat/>
    <w:uiPriority w:val="0"/>
    <w:rPr>
      <w:rFonts w:ascii="宋体" w:hAnsi="Courier New"/>
      <w:szCs w:val="21"/>
    </w:rPr>
  </w:style>
  <w:style w:type="paragraph" w:customStyle="1" w:styleId="153">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4">
    <w:name w:val="Balloon Text Char"/>
    <w:qFormat/>
    <w:locked/>
    <w:uiPriority w:val="0"/>
    <w:rPr>
      <w:rFonts w:eastAsia="宋体"/>
      <w:kern w:val="2"/>
      <w:sz w:val="18"/>
      <w:szCs w:val="18"/>
      <w:lang w:val="en-US" w:eastAsia="zh-CN" w:bidi="ar-SA"/>
    </w:rPr>
  </w:style>
  <w:style w:type="character" w:customStyle="1" w:styleId="155">
    <w:name w:val="正文 项目2 Char"/>
    <w:basedOn w:val="156"/>
    <w:qFormat/>
    <w:uiPriority w:val="0"/>
    <w:rPr>
      <w:rFonts w:ascii="仿宋_GB2312" w:hAnsi="仿宋_GB2312" w:eastAsia="仿宋_GB2312"/>
      <w:kern w:val="2"/>
      <w:sz w:val="24"/>
      <w:lang w:bidi="ar-SA"/>
    </w:rPr>
  </w:style>
  <w:style w:type="character" w:customStyle="1" w:styleId="156">
    <w:name w:val="正文 项目 Char"/>
    <w:qFormat/>
    <w:uiPriority w:val="0"/>
    <w:rPr>
      <w:rFonts w:ascii="仿宋_GB2312" w:hAnsi="仿宋_GB2312" w:eastAsia="仿宋_GB2312"/>
      <w:kern w:val="2"/>
      <w:sz w:val="24"/>
      <w:lang w:bidi="ar-SA"/>
    </w:rPr>
  </w:style>
  <w:style w:type="character" w:customStyle="1" w:styleId="157">
    <w:name w:val="h Char Char1"/>
    <w:qFormat/>
    <w:uiPriority w:val="0"/>
    <w:rPr>
      <w:rFonts w:eastAsia="宋体"/>
      <w:kern w:val="2"/>
      <w:sz w:val="18"/>
      <w:szCs w:val="18"/>
      <w:lang w:val="en-US" w:eastAsia="zh-CN" w:bidi="ar-SA"/>
    </w:rPr>
  </w:style>
  <w:style w:type="character" w:customStyle="1" w:styleId="158">
    <w:name w:val="Char Char27"/>
    <w:qFormat/>
    <w:uiPriority w:val="6"/>
    <w:rPr>
      <w:rFonts w:ascii="宋体" w:hAnsi="宋体" w:eastAsia="宋体"/>
      <w:color w:val="000000"/>
      <w:kern w:val="1"/>
      <w:sz w:val="28"/>
      <w:lang w:val="en-US" w:eastAsia="zh-CN" w:bidi="ar-SA"/>
    </w:rPr>
  </w:style>
  <w:style w:type="character" w:customStyle="1" w:styleId="159">
    <w:name w:val="px14"/>
    <w:qFormat/>
    <w:uiPriority w:val="0"/>
    <w:rPr>
      <w:rFonts w:ascii="仿宋_GB2312" w:eastAsia="微软雅黑" w:cs="Times New Roman"/>
      <w:b/>
      <w:kern w:val="2"/>
      <w:sz w:val="32"/>
      <w:szCs w:val="32"/>
      <w:lang w:val="en-US" w:eastAsia="zh-CN" w:bidi="ar-SA"/>
    </w:rPr>
  </w:style>
  <w:style w:type="character" w:customStyle="1" w:styleId="160">
    <w:name w:val="HTML 预设格式 Char1"/>
    <w:qFormat/>
    <w:uiPriority w:val="0"/>
    <w:rPr>
      <w:rFonts w:ascii="Courier New" w:hAnsi="Courier New" w:eastAsia="宋体" w:cs="Courier New"/>
      <w:sz w:val="20"/>
      <w:szCs w:val="20"/>
    </w:rPr>
  </w:style>
  <w:style w:type="character" w:customStyle="1" w:styleId="161">
    <w:name w:val="普通文字 Char1"/>
    <w:qFormat/>
    <w:uiPriority w:val="0"/>
    <w:rPr>
      <w:rFonts w:ascii="宋体" w:hAnsi="Courier New" w:eastAsia="宋体"/>
      <w:kern w:val="2"/>
      <w:sz w:val="21"/>
      <w:lang w:val="en-US" w:eastAsia="zh-CN"/>
    </w:rPr>
  </w:style>
  <w:style w:type="character" w:customStyle="1" w:styleId="162">
    <w:name w:val="hei16b1"/>
    <w:qFormat/>
    <w:uiPriority w:val="0"/>
    <w:rPr>
      <w:rFonts w:hint="default" w:ascii="Arial" w:hAnsi="Arial" w:cs="Arial"/>
      <w:b/>
      <w:bCs/>
      <w:color w:val="000000"/>
      <w:sz w:val="24"/>
      <w:szCs w:val="24"/>
    </w:rPr>
  </w:style>
  <w:style w:type="character" w:customStyle="1" w:styleId="163">
    <w:name w:val="正文（绿盟科技） Char"/>
    <w:link w:val="164"/>
    <w:qFormat/>
    <w:uiPriority w:val="0"/>
    <w:rPr>
      <w:rFonts w:ascii="Arial" w:hAnsi="Arial"/>
      <w:sz w:val="21"/>
      <w:szCs w:val="21"/>
    </w:rPr>
  </w:style>
  <w:style w:type="paragraph" w:customStyle="1" w:styleId="164">
    <w:name w:val="正文（绿盟科技）"/>
    <w:link w:val="163"/>
    <w:qFormat/>
    <w:uiPriority w:val="0"/>
    <w:pPr>
      <w:spacing w:line="300" w:lineRule="auto"/>
    </w:pPr>
    <w:rPr>
      <w:rFonts w:ascii="Arial" w:hAnsi="Arial" w:eastAsia="宋体" w:cs="Times New Roman"/>
      <w:sz w:val="21"/>
      <w:szCs w:val="21"/>
      <w:lang w:val="en-US" w:eastAsia="zh-CN" w:bidi="ar-SA"/>
    </w:rPr>
  </w:style>
  <w:style w:type="character" w:customStyle="1" w:styleId="165">
    <w:name w:val="Char Char19"/>
    <w:qFormat/>
    <w:uiPriority w:val="6"/>
    <w:rPr>
      <w:rFonts w:ascii="宋体" w:hAnsi="宋体"/>
      <w:i/>
      <w:sz w:val="24"/>
      <w:szCs w:val="24"/>
    </w:rPr>
  </w:style>
  <w:style w:type="character" w:customStyle="1" w:styleId="166">
    <w:name w:val="页脚 Char"/>
    <w:qFormat/>
    <w:uiPriority w:val="0"/>
    <w:rPr>
      <w:rFonts w:eastAsia="仿宋_GB2312"/>
      <w:kern w:val="2"/>
      <w:sz w:val="18"/>
      <w:lang w:val="en-US" w:eastAsia="zh-CN"/>
    </w:rPr>
  </w:style>
  <w:style w:type="character" w:customStyle="1" w:styleId="167">
    <w:name w:val="批注主题 Char"/>
    <w:qFormat/>
    <w:uiPriority w:val="0"/>
    <w:rPr>
      <w:rFonts w:eastAsia="宋体"/>
      <w:b/>
      <w:bCs/>
      <w:kern w:val="2"/>
      <w:sz w:val="21"/>
      <w:szCs w:val="24"/>
      <w:lang w:val="en-US" w:eastAsia="zh-CN" w:bidi="ar-SA"/>
    </w:rPr>
  </w:style>
  <w:style w:type="character" w:customStyle="1" w:styleId="168">
    <w:name w:val="Comment Text Char"/>
    <w:qFormat/>
    <w:locked/>
    <w:uiPriority w:val="0"/>
    <w:rPr>
      <w:rFonts w:ascii="宋体" w:hAnsi="宋体" w:eastAsia="宋体"/>
      <w:kern w:val="2"/>
      <w:sz w:val="24"/>
      <w:lang w:val="en-US" w:eastAsia="zh-CN" w:bidi="ar-SA"/>
    </w:rPr>
  </w:style>
  <w:style w:type="character" w:customStyle="1" w:styleId="169">
    <w:name w:val="Char Char72"/>
    <w:qFormat/>
    <w:uiPriority w:val="0"/>
    <w:rPr>
      <w:rFonts w:eastAsia="宋体"/>
      <w:kern w:val="2"/>
      <w:sz w:val="21"/>
      <w:szCs w:val="24"/>
      <w:lang w:val="en-US" w:eastAsia="zh-CN" w:bidi="ar-SA"/>
    </w:rPr>
  </w:style>
  <w:style w:type="character" w:customStyle="1" w:styleId="170">
    <w:name w:val="正文文本缩进 Char2"/>
    <w:qFormat/>
    <w:uiPriority w:val="0"/>
    <w:rPr>
      <w:rFonts w:ascii="Times New Roman" w:hAnsi="Times New Roman" w:eastAsia="宋体" w:cs="Times New Roman"/>
      <w:snapToGrid w:val="0"/>
      <w:kern w:val="0"/>
      <w:szCs w:val="24"/>
    </w:rPr>
  </w:style>
  <w:style w:type="character" w:customStyle="1" w:styleId="171">
    <w:name w:val="样式2 Char"/>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qFormat/>
    <w:uiPriority w:val="0"/>
    <w:rPr>
      <w:sz w:val="32"/>
    </w:rPr>
  </w:style>
  <w:style w:type="paragraph" w:customStyle="1" w:styleId="173">
    <w:name w:val="表格名称"/>
    <w:basedOn w:val="4"/>
    <w:link w:val="172"/>
    <w:qFormat/>
    <w:uiPriority w:val="0"/>
    <w:pPr>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qFormat/>
    <w:uiPriority w:val="0"/>
    <w:rPr>
      <w:rFonts w:eastAsia="宋体"/>
      <w:b/>
      <w:sz w:val="24"/>
      <w:lang w:val="en-GB" w:eastAsia="zh-CN" w:bidi="ar-SA"/>
    </w:rPr>
  </w:style>
  <w:style w:type="character" w:customStyle="1" w:styleId="175">
    <w:name w:val="c7 style3"/>
    <w:qFormat/>
    <w:uiPriority w:val="0"/>
  </w:style>
  <w:style w:type="character" w:customStyle="1" w:styleId="176">
    <w:name w:val="正文文本 3 Char1"/>
    <w:semiHidden/>
    <w:qFormat/>
    <w:uiPriority w:val="99"/>
    <w:rPr>
      <w:rFonts w:ascii="Times New Roman" w:hAnsi="Times New Roman" w:eastAsia="宋体" w:cs="Times New Roman"/>
      <w:sz w:val="16"/>
      <w:szCs w:val="16"/>
    </w:rPr>
  </w:style>
  <w:style w:type="character" w:customStyle="1" w:styleId="177">
    <w:name w:val="tw4winInternal"/>
    <w:qFormat/>
    <w:uiPriority w:val="0"/>
    <w:rPr>
      <w:rFonts w:ascii="Courier New" w:hAnsi="Courier New" w:cs="Courier New"/>
      <w:color w:val="FF0000"/>
      <w:lang w:val="en-US" w:eastAsia="zh-CN"/>
    </w:rPr>
  </w:style>
  <w:style w:type="character" w:customStyle="1" w:styleId="178">
    <w:name w:val="Char Char10"/>
    <w:semiHidden/>
    <w:qFormat/>
    <w:uiPriority w:val="0"/>
    <w:rPr>
      <w:rFonts w:ascii="宋体" w:hAnsi="宋体"/>
      <w:kern w:val="2"/>
      <w:sz w:val="21"/>
      <w:szCs w:val="24"/>
      <w:lang w:val="en-US" w:eastAsia="zh-CN"/>
    </w:rPr>
  </w:style>
  <w:style w:type="character" w:customStyle="1" w:styleId="179">
    <w:name w:val="shadow11"/>
    <w:qFormat/>
    <w:uiPriority w:val="0"/>
    <w:rPr>
      <w:color w:val="000000"/>
      <w:sz w:val="21"/>
    </w:rPr>
  </w:style>
  <w:style w:type="character" w:customStyle="1" w:styleId="180">
    <w:name w:val="正文非缩进 Char3"/>
    <w:qFormat/>
    <w:uiPriority w:val="0"/>
    <w:rPr>
      <w:rFonts w:ascii="宋体" w:eastAsia="宋体"/>
      <w:snapToGrid w:val="0"/>
      <w:color w:val="000000"/>
      <w:kern w:val="28"/>
      <w:sz w:val="28"/>
      <w:lang w:val="en-US" w:eastAsia="zh-CN" w:bidi="ar-SA"/>
    </w:rPr>
  </w:style>
  <w:style w:type="character" w:customStyle="1" w:styleId="181">
    <w:name w:val="Char Char"/>
    <w:qFormat/>
    <w:uiPriority w:val="0"/>
    <w:rPr>
      <w:rFonts w:ascii="宋体" w:hAnsi="Courier New" w:eastAsia="宋体"/>
      <w:kern w:val="2"/>
      <w:sz w:val="21"/>
      <w:lang w:val="en-US" w:eastAsia="zh-CN" w:bidi="ar-SA"/>
    </w:rPr>
  </w:style>
  <w:style w:type="character" w:customStyle="1" w:styleId="182">
    <w:name w:val="签名 Char1"/>
    <w:qFormat/>
    <w:uiPriority w:val="0"/>
    <w:rPr>
      <w:rFonts w:ascii="Times New Roman" w:hAnsi="Times New Roman" w:eastAsia="宋体" w:cs="Times New Roman"/>
      <w:szCs w:val="24"/>
    </w:rPr>
  </w:style>
  <w:style w:type="character" w:customStyle="1" w:styleId="183">
    <w:name w:val="日期 Char"/>
    <w:link w:val="36"/>
    <w:qFormat/>
    <w:uiPriority w:val="0"/>
    <w:rPr>
      <w:rFonts w:ascii="宋体"/>
      <w:kern w:val="2"/>
      <w:sz w:val="24"/>
      <w:szCs w:val="21"/>
      <w:lang w:val="zh-CN"/>
    </w:rPr>
  </w:style>
  <w:style w:type="character" w:customStyle="1" w:styleId="184">
    <w:name w:val="标题 9 Char"/>
    <w:link w:val="12"/>
    <w:qFormat/>
    <w:uiPriority w:val="0"/>
    <w:rPr>
      <w:rFonts w:ascii="Arial" w:hAnsi="Arial" w:eastAsia="黑体"/>
      <w:kern w:val="2"/>
      <w:sz w:val="21"/>
      <w:szCs w:val="21"/>
    </w:rPr>
  </w:style>
  <w:style w:type="character" w:customStyle="1" w:styleId="185">
    <w:name w:val="Char Char18"/>
    <w:qFormat/>
    <w:uiPriority w:val="6"/>
    <w:rPr>
      <w:rFonts w:ascii="宋体" w:hAnsi="宋体"/>
      <w:sz w:val="28"/>
    </w:rPr>
  </w:style>
  <w:style w:type="character" w:customStyle="1" w:styleId="186">
    <w:name w:val="批注文字 Char"/>
    <w:qFormat/>
    <w:uiPriority w:val="99"/>
    <w:rPr>
      <w:kern w:val="2"/>
      <w:sz w:val="21"/>
      <w:szCs w:val="24"/>
    </w:rPr>
  </w:style>
  <w:style w:type="character" w:customStyle="1" w:styleId="187">
    <w:name w:val="Char Char22"/>
    <w:qFormat/>
    <w:uiPriority w:val="6"/>
    <w:rPr>
      <w:rFonts w:ascii="宋体" w:hAnsi="宋体"/>
      <w:kern w:val="1"/>
      <w:sz w:val="24"/>
      <w:szCs w:val="24"/>
    </w:rPr>
  </w:style>
  <w:style w:type="character" w:customStyle="1" w:styleId="188">
    <w:name w:val="pt141"/>
    <w:qFormat/>
    <w:uiPriority w:val="0"/>
    <w:rPr>
      <w:color w:val="330066"/>
      <w:sz w:val="22"/>
      <w:szCs w:val="22"/>
    </w:rPr>
  </w:style>
  <w:style w:type="character" w:customStyle="1" w:styleId="189">
    <w:name w:val="正文文本缩进 2 Char1"/>
    <w:semiHidden/>
    <w:qFormat/>
    <w:uiPriority w:val="99"/>
    <w:rPr>
      <w:rFonts w:ascii="Times New Roman" w:hAnsi="Times New Roman" w:eastAsia="宋体" w:cs="Times New Roman"/>
      <w:szCs w:val="24"/>
    </w:rPr>
  </w:style>
  <w:style w:type="character" w:customStyle="1" w:styleId="190">
    <w:name w:val="批注框文本 Char"/>
    <w:link w:val="39"/>
    <w:qFormat/>
    <w:uiPriority w:val="0"/>
    <w:rPr>
      <w:kern w:val="2"/>
      <w:sz w:val="18"/>
      <w:szCs w:val="18"/>
    </w:rPr>
  </w:style>
  <w:style w:type="character" w:customStyle="1" w:styleId="191">
    <w:name w:val="Char Char611"/>
    <w:qFormat/>
    <w:uiPriority w:val="0"/>
    <w:rPr>
      <w:rFonts w:eastAsia="宋体"/>
      <w:kern w:val="2"/>
      <w:sz w:val="21"/>
      <w:szCs w:val="24"/>
      <w:lang w:val="en-US" w:eastAsia="zh-CN" w:bidi="ar-SA"/>
    </w:rPr>
  </w:style>
  <w:style w:type="character" w:customStyle="1" w:styleId="192">
    <w:name w:val="highlight1"/>
    <w:qFormat/>
    <w:uiPriority w:val="0"/>
    <w:rPr>
      <w:rFonts w:ascii="仿宋_GB2312" w:eastAsia="微软雅黑"/>
      <w:b/>
      <w:kern w:val="2"/>
      <w:sz w:val="23"/>
      <w:szCs w:val="23"/>
      <w:lang w:val="en-US" w:eastAsia="zh-CN" w:bidi="ar-SA"/>
    </w:rPr>
  </w:style>
  <w:style w:type="character" w:customStyle="1" w:styleId="193">
    <w:name w:val="my正文 Char"/>
    <w:link w:val="194"/>
    <w:qFormat/>
    <w:locked/>
    <w:uiPriority w:val="0"/>
    <w:rPr>
      <w:rFonts w:ascii="Tahoma" w:hAnsi="Tahoma"/>
      <w:sz w:val="24"/>
      <w:szCs w:val="24"/>
    </w:rPr>
  </w:style>
  <w:style w:type="paragraph" w:customStyle="1" w:styleId="194">
    <w:name w:val="my正文"/>
    <w:basedOn w:val="1"/>
    <w:link w:val="193"/>
    <w:qFormat/>
    <w:uiPriority w:val="0"/>
    <w:pPr>
      <w:adjustRightInd/>
      <w:spacing w:line="360" w:lineRule="auto"/>
      <w:ind w:firstLine="480" w:firstLineChars="200"/>
    </w:pPr>
    <w:rPr>
      <w:rFonts w:ascii="Tahoma" w:hAnsi="Tahoma"/>
      <w:kern w:val="0"/>
    </w:rPr>
  </w:style>
  <w:style w:type="character" w:customStyle="1" w:styleId="195">
    <w:name w:val="正文缩进 Char2"/>
    <w:link w:val="6"/>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qFormat/>
    <w:uiPriority w:val="0"/>
    <w:rPr>
      <w:color w:val="0000FF"/>
      <w:sz w:val="21"/>
    </w:rPr>
  </w:style>
  <w:style w:type="character" w:customStyle="1" w:styleId="197">
    <w:name w:val="页眉 Char"/>
    <w:qFormat/>
    <w:uiPriority w:val="0"/>
    <w:rPr>
      <w:rFonts w:eastAsia="仿宋_GB2312"/>
      <w:kern w:val="2"/>
      <w:sz w:val="18"/>
      <w:lang w:val="en-US" w:eastAsia="zh-CN"/>
    </w:rPr>
  </w:style>
  <w:style w:type="character" w:customStyle="1" w:styleId="198">
    <w:name w:val="FA正文 Char Char"/>
    <w:qFormat/>
    <w:uiPriority w:val="0"/>
    <w:rPr>
      <w:rFonts w:hAnsi="宋体"/>
      <w:kern w:val="2"/>
      <w:sz w:val="24"/>
      <w:lang w:bidi="ar-SA"/>
    </w:rPr>
  </w:style>
  <w:style w:type="character" w:customStyle="1" w:styleId="199">
    <w:name w:val="纯文本 字符"/>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qFormat/>
    <w:uiPriority w:val="0"/>
    <w:rPr>
      <w:rFonts w:ascii="宋体" w:hAnsi="宋体"/>
      <w:b/>
      <w:bCs/>
      <w:snapToGrid/>
      <w:sz w:val="28"/>
    </w:rPr>
  </w:style>
  <w:style w:type="paragraph" w:customStyle="1" w:styleId="201">
    <w:name w:val="3级"/>
    <w:basedOn w:val="202"/>
    <w:link w:val="200"/>
    <w:qFormat/>
    <w:uiPriority w:val="0"/>
    <w:pPr>
      <w:ind w:left="0" w:right="466" w:firstLine="288"/>
    </w:pPr>
    <w:rPr>
      <w:rFonts w:hAnsi="宋体"/>
      <w:snapToGrid/>
    </w:rPr>
  </w:style>
  <w:style w:type="paragraph" w:customStyle="1" w:styleId="202">
    <w:name w:val="样式 标题 3h33rd level3BOD 0H3l3CTHeading 3 - oldLevel 3 He..."/>
    <w:basedOn w:val="5"/>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qFormat/>
    <w:uiPriority w:val="0"/>
    <w:rPr>
      <w:rFonts w:ascii="仿宋_GB2312" w:eastAsia="微软雅黑"/>
      <w:b/>
      <w:kern w:val="2"/>
      <w:sz w:val="32"/>
      <w:szCs w:val="32"/>
      <w:lang w:val="en-US" w:eastAsia="zh-CN" w:bidi="ar-SA"/>
    </w:rPr>
  </w:style>
  <w:style w:type="character" w:customStyle="1" w:styleId="204">
    <w:name w:val="文档结构图 Char1"/>
    <w:link w:val="19"/>
    <w:qFormat/>
    <w:uiPriority w:val="0"/>
    <w:rPr>
      <w:kern w:val="2"/>
      <w:sz w:val="21"/>
      <w:szCs w:val="24"/>
      <w:shd w:val="clear" w:color="auto" w:fill="000080"/>
    </w:rPr>
  </w:style>
  <w:style w:type="character" w:customStyle="1" w:styleId="205">
    <w:name w:val="H6 Char"/>
    <w:qFormat/>
    <w:uiPriority w:val="0"/>
    <w:rPr>
      <w:rFonts w:ascii="Arial" w:hAnsi="Arial" w:eastAsia="黑体"/>
      <w:b/>
      <w:bCs/>
      <w:kern w:val="2"/>
      <w:sz w:val="24"/>
      <w:szCs w:val="24"/>
    </w:rPr>
  </w:style>
  <w:style w:type="character" w:customStyle="1" w:styleId="206">
    <w:name w:val="Char Char91"/>
    <w:qFormat/>
    <w:uiPriority w:val="0"/>
    <w:rPr>
      <w:rFonts w:eastAsia="宋体"/>
      <w:kern w:val="2"/>
      <w:sz w:val="18"/>
      <w:szCs w:val="18"/>
      <w:lang w:val="en-US" w:eastAsia="zh-CN" w:bidi="ar-SA"/>
    </w:rPr>
  </w:style>
  <w:style w:type="character" w:customStyle="1" w:styleId="207">
    <w:name w:val="副标题 Char1"/>
    <w:qFormat/>
    <w:uiPriority w:val="0"/>
    <w:rPr>
      <w:rFonts w:ascii="Cambria" w:hAnsi="Cambria" w:eastAsia="宋体" w:cs="Times New Roman"/>
      <w:b/>
      <w:bCs/>
      <w:snapToGrid w:val="0"/>
      <w:kern w:val="28"/>
      <w:sz w:val="32"/>
      <w:szCs w:val="32"/>
    </w:rPr>
  </w:style>
  <w:style w:type="character" w:customStyle="1" w:styleId="208">
    <w:name w:val="font61"/>
    <w:qFormat/>
    <w:uiPriority w:val="0"/>
    <w:rPr>
      <w:rFonts w:hint="eastAsia" w:ascii="仿宋" w:hAnsi="仿宋" w:eastAsia="仿宋" w:cs="仿宋"/>
      <w:color w:val="000000"/>
      <w:sz w:val="20"/>
      <w:szCs w:val="20"/>
      <w:u w:val="none"/>
    </w:rPr>
  </w:style>
  <w:style w:type="character" w:customStyle="1" w:styleId="20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qFormat/>
    <w:uiPriority w:val="0"/>
    <w:rPr>
      <w:rFonts w:eastAsia="宋体"/>
      <w:b/>
      <w:bCs/>
      <w:kern w:val="2"/>
      <w:sz w:val="21"/>
      <w:szCs w:val="24"/>
      <w:lang w:val="en-US" w:eastAsia="zh-CN" w:bidi="ar-SA"/>
    </w:rPr>
  </w:style>
  <w:style w:type="character" w:customStyle="1" w:styleId="211">
    <w:name w:val="标题 2 Char"/>
    <w:qFormat/>
    <w:uiPriority w:val="0"/>
    <w:rPr>
      <w:rFonts w:ascii="Arial" w:hAnsi="Arial" w:eastAsia="黑体"/>
      <w:b/>
      <w:kern w:val="2"/>
      <w:sz w:val="32"/>
      <w:lang w:val="en-US" w:eastAsia="zh-CN"/>
    </w:rPr>
  </w:style>
  <w:style w:type="character" w:customStyle="1" w:styleId="212">
    <w:name w:val="maywed421"/>
    <w:qFormat/>
    <w:uiPriority w:val="0"/>
    <w:rPr>
      <w:color w:val="366FB6"/>
      <w:u w:val="none"/>
    </w:rPr>
  </w:style>
  <w:style w:type="character" w:customStyle="1" w:styleId="213">
    <w:name w:val="正文文本缩进 Char"/>
    <w:qFormat/>
    <w:uiPriority w:val="0"/>
    <w:rPr>
      <w:rFonts w:ascii="宋体" w:hAnsi="宋体"/>
      <w:kern w:val="2"/>
      <w:sz w:val="24"/>
      <w:szCs w:val="24"/>
    </w:rPr>
  </w:style>
  <w:style w:type="character" w:customStyle="1" w:styleId="214">
    <w:name w:val="Char Char102"/>
    <w:semiHidden/>
    <w:qFormat/>
    <w:uiPriority w:val="0"/>
    <w:rPr>
      <w:rFonts w:ascii="宋体" w:hAnsi="宋体"/>
      <w:kern w:val="2"/>
      <w:sz w:val="21"/>
      <w:szCs w:val="24"/>
      <w:lang w:val="en-US" w:eastAsia="zh-CN"/>
    </w:rPr>
  </w:style>
  <w:style w:type="character" w:customStyle="1" w:styleId="215">
    <w:name w:val="页眉 Char1"/>
    <w:qFormat/>
    <w:uiPriority w:val="0"/>
    <w:rPr>
      <w:rFonts w:eastAsia="宋体"/>
      <w:kern w:val="2"/>
      <w:sz w:val="18"/>
      <w:szCs w:val="18"/>
      <w:lang w:val="en-US" w:eastAsia="zh-CN" w:bidi="ar-SA"/>
    </w:rPr>
  </w:style>
  <w:style w:type="character" w:customStyle="1" w:styleId="216">
    <w:name w:val="md"/>
    <w:basedOn w:val="69"/>
    <w:qFormat/>
    <w:uiPriority w:val="0"/>
    <w:rPr>
      <w:rFonts w:ascii="Arial" w:hAnsi="Arial" w:eastAsia="黑体" w:cs="Arial"/>
      <w:snapToGrid w:val="0"/>
      <w:kern w:val="0"/>
      <w:szCs w:val="21"/>
    </w:rPr>
  </w:style>
  <w:style w:type="character" w:customStyle="1" w:styleId="217">
    <w:name w:val="big1"/>
    <w:qFormat/>
    <w:uiPriority w:val="0"/>
    <w:rPr>
      <w:rFonts w:hint="eastAsia" w:ascii="宋体" w:hAnsi="宋体" w:eastAsia="宋体"/>
      <w:color w:val="333333"/>
      <w:sz w:val="22"/>
      <w:szCs w:val="22"/>
    </w:rPr>
  </w:style>
  <w:style w:type="character" w:customStyle="1" w:styleId="218">
    <w:name w:val="Char Char311"/>
    <w:qFormat/>
    <w:uiPriority w:val="0"/>
    <w:rPr>
      <w:rFonts w:eastAsia="宋体"/>
      <w:kern w:val="2"/>
      <w:sz w:val="21"/>
      <w:szCs w:val="24"/>
      <w:lang w:val="en-US" w:eastAsia="zh-CN" w:bidi="ar-SA"/>
    </w:rPr>
  </w:style>
  <w:style w:type="character" w:customStyle="1" w:styleId="219">
    <w:name w:val="Char Char81"/>
    <w:qFormat/>
    <w:uiPriority w:val="6"/>
    <w:rPr>
      <w:rFonts w:eastAsia="宋体"/>
      <w:b/>
      <w:sz w:val="24"/>
      <w:lang w:val="en-GB" w:eastAsia="zh-CN"/>
    </w:rPr>
  </w:style>
  <w:style w:type="character" w:customStyle="1" w:styleId="220">
    <w:name w:val="样式3 Char"/>
    <w:basedOn w:val="171"/>
    <w:qFormat/>
    <w:uiPriority w:val="0"/>
    <w:rPr>
      <w:rFonts w:ascii="仿宋_GB2312" w:hAnsi="仿宋" w:eastAsia="仿宋_GB2312" w:cs="仿宋_GB2312"/>
      <w:sz w:val="32"/>
      <w:szCs w:val="30"/>
      <w:lang w:val="zh-CN"/>
    </w:rPr>
  </w:style>
  <w:style w:type="character" w:customStyle="1" w:styleId="221">
    <w:name w:val="HTML 地址 Char"/>
    <w:link w:val="30"/>
    <w:qFormat/>
    <w:uiPriority w:val="0"/>
    <w:rPr>
      <w:rFonts w:ascii="宋体" w:hAnsi="宋体"/>
      <w:i/>
      <w:iCs/>
      <w:sz w:val="24"/>
      <w:szCs w:val="24"/>
    </w:rPr>
  </w:style>
  <w:style w:type="character" w:customStyle="1" w:styleId="222">
    <w:name w:val="正文首行缩进 2 Char1"/>
    <w:qFormat/>
    <w:uiPriority w:val="0"/>
    <w:rPr>
      <w:rFonts w:ascii="Times New Roman" w:hAnsi="Times New Roman" w:eastAsia="宋体" w:cs="Times New Roman"/>
      <w:kern w:val="2"/>
      <w:sz w:val="24"/>
      <w:szCs w:val="24"/>
    </w:rPr>
  </w:style>
  <w:style w:type="character" w:customStyle="1" w:styleId="223">
    <w:name w:val="副标题 Char2"/>
    <w:qFormat/>
    <w:uiPriority w:val="0"/>
    <w:rPr>
      <w:rFonts w:ascii="Cambria" w:hAnsi="Cambria" w:eastAsia="宋体" w:cs="Times New Roman"/>
      <w:b/>
      <w:bCs/>
      <w:snapToGrid w:val="0"/>
      <w:kern w:val="28"/>
      <w:sz w:val="32"/>
      <w:szCs w:val="32"/>
    </w:rPr>
  </w:style>
  <w:style w:type="character" w:customStyle="1" w:styleId="224">
    <w:name w:val="标题4-dyf Char"/>
    <w:link w:val="225"/>
    <w:qFormat/>
    <w:uiPriority w:val="0"/>
    <w:rPr>
      <w:rFonts w:ascii="Cambria" w:hAnsi="Cambria"/>
      <w:b/>
      <w:bCs/>
      <w:color w:val="000000"/>
      <w:kern w:val="2"/>
      <w:sz w:val="21"/>
      <w:szCs w:val="21"/>
    </w:rPr>
  </w:style>
  <w:style w:type="paragraph" w:customStyle="1" w:styleId="225">
    <w:name w:val="标题4-dyf"/>
    <w:basedOn w:val="7"/>
    <w:link w:val="22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qFormat/>
    <w:uiPriority w:val="0"/>
    <w:rPr>
      <w:rFonts w:ascii="宋体" w:hAnsi="宋体" w:eastAsia="宋体"/>
      <w:color w:val="333333"/>
      <w:sz w:val="21"/>
      <w:szCs w:val="21"/>
      <w:u w:val="none"/>
    </w:rPr>
  </w:style>
  <w:style w:type="character" w:customStyle="1" w:styleId="227">
    <w:name w:val="冯 Char"/>
    <w:link w:val="228"/>
    <w:qFormat/>
    <w:uiPriority w:val="0"/>
    <w:rPr>
      <w:rFonts w:ascii="宋体" w:hAnsi="宋体"/>
      <w:color w:val="000000"/>
      <w:sz w:val="24"/>
      <w:szCs w:val="24"/>
    </w:rPr>
  </w:style>
  <w:style w:type="paragraph" w:customStyle="1" w:styleId="228">
    <w:name w:val="冯"/>
    <w:basedOn w:val="1"/>
    <w:link w:val="227"/>
    <w:qFormat/>
    <w:uiPriority w:val="0"/>
    <w:pPr>
      <w:widowControl/>
      <w:adjustRightInd/>
      <w:spacing w:line="360" w:lineRule="auto"/>
      <w:ind w:firstLine="480" w:firstLineChars="200"/>
    </w:pPr>
    <w:rPr>
      <w:rFonts w:ascii="宋体" w:hAnsi="宋体"/>
      <w:color w:val="000000"/>
      <w:kern w:val="0"/>
    </w:rPr>
  </w:style>
  <w:style w:type="character" w:customStyle="1" w:styleId="229">
    <w:name w:val="Header Char"/>
    <w:qFormat/>
    <w:locked/>
    <w:uiPriority w:val="0"/>
    <w:rPr>
      <w:rFonts w:eastAsia="宋体"/>
      <w:kern w:val="2"/>
      <w:sz w:val="18"/>
      <w:szCs w:val="18"/>
      <w:lang w:val="en-US" w:eastAsia="zh-CN" w:bidi="ar-SA"/>
    </w:rPr>
  </w:style>
  <w:style w:type="character" w:customStyle="1" w:styleId="230">
    <w:name w:val="Char Char12"/>
    <w:qFormat/>
    <w:uiPriority w:val="0"/>
    <w:rPr>
      <w:rFonts w:ascii="仿宋_GB2312" w:eastAsia="仿宋_GB2312"/>
      <w:b/>
      <w:bCs/>
      <w:kern w:val="2"/>
      <w:sz w:val="24"/>
      <w:szCs w:val="24"/>
      <w:lang w:val="zh-CN" w:eastAsia="zh-CN" w:bidi="ar-SA"/>
    </w:rPr>
  </w:style>
  <w:style w:type="character" w:customStyle="1" w:styleId="231">
    <w:name w:val="题注 Char"/>
    <w:link w:val="17"/>
    <w:qFormat/>
    <w:uiPriority w:val="0"/>
    <w:rPr>
      <w:b/>
      <w:kern w:val="2"/>
      <w:sz w:val="28"/>
    </w:rPr>
  </w:style>
  <w:style w:type="character" w:customStyle="1" w:styleId="232">
    <w:name w:val="普通文字 Char3"/>
    <w:qFormat/>
    <w:uiPriority w:val="0"/>
    <w:rPr>
      <w:rFonts w:ascii="宋体" w:hAnsi="Courier New" w:eastAsia="宋体"/>
      <w:kern w:val="2"/>
      <w:sz w:val="21"/>
      <w:lang w:val="en-US" w:eastAsia="zh-CN" w:bidi="ar-SA"/>
    </w:rPr>
  </w:style>
  <w:style w:type="character" w:customStyle="1" w:styleId="233">
    <w:name w:val="公文正文 Char"/>
    <w:qFormat/>
    <w:uiPriority w:val="0"/>
    <w:rPr>
      <w:rFonts w:ascii="仿宋_GB2312" w:eastAsia="仿宋_GB2312"/>
      <w:kern w:val="2"/>
      <w:sz w:val="24"/>
      <w:szCs w:val="24"/>
      <w:lang w:val="en-US" w:eastAsia="zh-CN" w:bidi="ar-SA"/>
    </w:rPr>
  </w:style>
  <w:style w:type="character" w:customStyle="1" w:styleId="234">
    <w:name w:val="正文首行缩进 Char Char Char Char Char"/>
    <w:qFormat/>
    <w:uiPriority w:val="0"/>
    <w:rPr>
      <w:rFonts w:ascii="宋体"/>
      <w:kern w:val="2"/>
      <w:sz w:val="24"/>
      <w:lang w:val="zh-CN"/>
    </w:rPr>
  </w:style>
  <w:style w:type="character" w:customStyle="1" w:styleId="235">
    <w:name w:val="PI Char"/>
    <w:qFormat/>
    <w:uiPriority w:val="0"/>
    <w:rPr>
      <w:rFonts w:ascii="宋体" w:hAnsi="宋体" w:eastAsia="宋体"/>
      <w:kern w:val="2"/>
      <w:sz w:val="24"/>
      <w:szCs w:val="24"/>
      <w:lang w:val="en-US" w:eastAsia="zh-CN" w:bidi="ar-SA"/>
    </w:rPr>
  </w:style>
  <w:style w:type="character" w:customStyle="1" w:styleId="236">
    <w:name w:val="Default Char"/>
    <w:link w:val="237"/>
    <w:qFormat/>
    <w:uiPriority w:val="0"/>
    <w:rPr>
      <w:rFonts w:ascii="仿宋_GB2312" w:eastAsia="仿宋_GB2312" w:cs="仿宋_GB2312"/>
      <w:color w:val="000000"/>
      <w:sz w:val="24"/>
      <w:szCs w:val="24"/>
      <w:lang w:val="en-US" w:eastAsia="zh-CN" w:bidi="ar-SA"/>
    </w:rPr>
  </w:style>
  <w:style w:type="paragraph" w:customStyle="1" w:styleId="237">
    <w:name w:val="Default"/>
    <w:link w:val="236"/>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qFormat/>
    <w:uiPriority w:val="0"/>
    <w:rPr>
      <w:color w:val="333333"/>
    </w:rPr>
  </w:style>
  <w:style w:type="character" w:customStyle="1" w:styleId="239">
    <w:name w:val="列出段落 Char2"/>
    <w:qFormat/>
    <w:uiPriority w:val="34"/>
    <w:rPr>
      <w:rFonts w:ascii="Calibri" w:hAnsi="Calibri"/>
      <w:kern w:val="2"/>
      <w:sz w:val="28"/>
    </w:rPr>
  </w:style>
  <w:style w:type="character" w:customStyle="1" w:styleId="240">
    <w:name w:val="mdeck"/>
    <w:qFormat/>
    <w:uiPriority w:val="0"/>
    <w:rPr>
      <w:rFonts w:ascii="仿宋_GB2312" w:eastAsia="微软雅黑"/>
      <w:b/>
      <w:kern w:val="2"/>
      <w:sz w:val="32"/>
      <w:szCs w:val="32"/>
      <w:lang w:val="en-US" w:eastAsia="zh-CN" w:bidi="ar-SA"/>
    </w:rPr>
  </w:style>
  <w:style w:type="character" w:customStyle="1" w:styleId="241">
    <w:name w:val="unnamed11"/>
    <w:qFormat/>
    <w:uiPriority w:val="0"/>
    <w:rPr>
      <w:sz w:val="20"/>
      <w:szCs w:val="20"/>
    </w:rPr>
  </w:style>
  <w:style w:type="character" w:customStyle="1" w:styleId="242">
    <w:name w:val="正文文本 Char2"/>
    <w:semiHidden/>
    <w:qFormat/>
    <w:uiPriority w:val="99"/>
    <w:rPr>
      <w:rFonts w:ascii="Times New Roman" w:hAnsi="Times New Roman" w:eastAsia="宋体" w:cs="Times New Roman"/>
      <w:snapToGrid w:val="0"/>
      <w:kern w:val="0"/>
      <w:szCs w:val="24"/>
    </w:rPr>
  </w:style>
  <w:style w:type="character" w:customStyle="1" w:styleId="243">
    <w:name w:val="标书正文格式 Char"/>
    <w:qFormat/>
    <w:uiPriority w:val="0"/>
    <w:rPr>
      <w:rFonts w:eastAsia="楷体_GB2312"/>
      <w:kern w:val="2"/>
      <w:sz w:val="24"/>
      <w:szCs w:val="24"/>
      <w:lang w:bidi="ar-SA"/>
    </w:rPr>
  </w:style>
  <w:style w:type="character" w:customStyle="1" w:styleId="244">
    <w:name w:val="Char Char11"/>
    <w:qFormat/>
    <w:locked/>
    <w:uiPriority w:val="0"/>
    <w:rPr>
      <w:rFonts w:ascii="宋体" w:hAnsi="宋体" w:eastAsia="宋体"/>
      <w:b/>
      <w:kern w:val="2"/>
      <w:sz w:val="24"/>
      <w:szCs w:val="24"/>
      <w:lang w:val="en-US" w:eastAsia="zh-CN" w:bidi="ar-SA"/>
    </w:rPr>
  </w:style>
  <w:style w:type="character" w:customStyle="1" w:styleId="245">
    <w:name w:val="ca-131"/>
    <w:qFormat/>
    <w:uiPriority w:val="0"/>
    <w:rPr>
      <w:rFonts w:hint="eastAsia" w:ascii="仿宋_GB2312" w:eastAsia="仿宋_GB2312"/>
      <w:b/>
      <w:bCs/>
      <w:color w:val="000000"/>
      <w:spacing w:val="-20"/>
      <w:sz w:val="24"/>
      <w:szCs w:val="24"/>
    </w:rPr>
  </w:style>
  <w:style w:type="character" w:customStyle="1" w:styleId="246">
    <w:name w:val="tw4winMark"/>
    <w:qFormat/>
    <w:uiPriority w:val="0"/>
    <w:rPr>
      <w:rFonts w:ascii="Courier New" w:hAnsi="Courier New" w:cs="Courier New"/>
      <w:vanish/>
      <w:color w:val="800080"/>
      <w:sz w:val="24"/>
      <w:szCs w:val="24"/>
      <w:vertAlign w:val="subscript"/>
    </w:rPr>
  </w:style>
  <w:style w:type="character" w:customStyle="1" w:styleId="247">
    <w:name w:val="正文样式 Char"/>
    <w:link w:val="248"/>
    <w:qFormat/>
    <w:uiPriority w:val="0"/>
    <w:rPr>
      <w:rFonts w:ascii="Calibri" w:hAnsi="Calibri"/>
      <w:sz w:val="24"/>
      <w:szCs w:val="24"/>
    </w:rPr>
  </w:style>
  <w:style w:type="paragraph" w:customStyle="1" w:styleId="248">
    <w:name w:val="正文样式"/>
    <w:basedOn w:val="1"/>
    <w:link w:val="247"/>
    <w:qFormat/>
    <w:uiPriority w:val="0"/>
    <w:pPr>
      <w:adjustRightInd/>
      <w:spacing w:line="360" w:lineRule="auto"/>
      <w:ind w:firstLine="480" w:firstLineChars="200"/>
    </w:pPr>
    <w:rPr>
      <w:kern w:val="0"/>
    </w:rPr>
  </w:style>
  <w:style w:type="character" w:customStyle="1" w:styleId="249">
    <w:name w:val="表正文 Char3"/>
    <w:qFormat/>
    <w:uiPriority w:val="0"/>
    <w:rPr>
      <w:rFonts w:eastAsia="宋体"/>
    </w:rPr>
  </w:style>
  <w:style w:type="character" w:customStyle="1" w:styleId="250">
    <w:name w:val="H5 Char"/>
    <w:qFormat/>
    <w:uiPriority w:val="0"/>
    <w:rPr>
      <w:b/>
      <w:bCs/>
      <w:kern w:val="2"/>
      <w:sz w:val="28"/>
      <w:szCs w:val="28"/>
    </w:rPr>
  </w:style>
  <w:style w:type="character" w:customStyle="1" w:styleId="251">
    <w:name w:val="Char Char3"/>
    <w:qFormat/>
    <w:uiPriority w:val="0"/>
    <w:rPr>
      <w:rFonts w:eastAsia="宋体"/>
      <w:kern w:val="2"/>
      <w:sz w:val="21"/>
      <w:szCs w:val="24"/>
      <w:lang w:val="en-US" w:eastAsia="zh-CN" w:bidi="ar-SA"/>
    </w:rPr>
  </w:style>
  <w:style w:type="character" w:customStyle="1" w:styleId="252">
    <w:name w:val="正文 编号 Char"/>
    <w:qFormat/>
    <w:uiPriority w:val="0"/>
    <w:rPr>
      <w:rFonts w:ascii="仿宋_GB2312" w:hAnsi="仿宋_GB2312" w:eastAsia="仿宋_GB2312"/>
      <w:kern w:val="2"/>
      <w:sz w:val="24"/>
      <w:lang w:bidi="ar-SA"/>
    </w:rPr>
  </w:style>
  <w:style w:type="character" w:customStyle="1" w:styleId="253">
    <w:name w:val="question-title2"/>
    <w:qFormat/>
    <w:uiPriority w:val="6"/>
    <w:rPr>
      <w:rFonts w:ascii="Arial" w:hAnsi="Arial" w:eastAsia="黑体" w:cs="Arial"/>
      <w:snapToGrid w:val="0"/>
      <w:kern w:val="0"/>
      <w:szCs w:val="21"/>
    </w:rPr>
  </w:style>
  <w:style w:type="character" w:customStyle="1" w:styleId="254">
    <w:name w:val="gf正文1 Char Char"/>
    <w:link w:val="255"/>
    <w:qFormat/>
    <w:uiPriority w:val="0"/>
    <w:rPr>
      <w:rFonts w:ascii="宋体" w:hAnsi="宋体" w:cs="宋体"/>
      <w:kern w:val="2"/>
      <w:sz w:val="24"/>
      <w:szCs w:val="24"/>
    </w:rPr>
  </w:style>
  <w:style w:type="paragraph" w:customStyle="1" w:styleId="255">
    <w:name w:val="gf正文1"/>
    <w:basedOn w:val="1"/>
    <w:link w:val="254"/>
    <w:qFormat/>
    <w:uiPriority w:val="0"/>
    <w:pPr>
      <w:tabs>
        <w:tab w:val="left" w:pos="3240"/>
        <w:tab w:val="left" w:pos="3960"/>
      </w:tabs>
      <w:spacing w:line="360" w:lineRule="auto"/>
      <w:ind w:firstLine="480" w:firstLineChars="200"/>
    </w:pPr>
    <w:rPr>
      <w:rFonts w:ascii="宋体" w:hAnsi="宋体"/>
    </w:rPr>
  </w:style>
  <w:style w:type="character" w:customStyle="1" w:styleId="256">
    <w:name w:val="Char Char15"/>
    <w:qFormat/>
    <w:uiPriority w:val="6"/>
    <w:rPr>
      <w:rFonts w:ascii="宋体" w:hAnsi="宋体"/>
      <w:kern w:val="1"/>
      <w:sz w:val="21"/>
    </w:rPr>
  </w:style>
  <w:style w:type="character" w:customStyle="1" w:styleId="257">
    <w:name w:val="正文缩进 Char3"/>
    <w:qFormat/>
    <w:uiPriority w:val="0"/>
    <w:rPr>
      <w:rFonts w:ascii="宋体" w:eastAsia="宋体"/>
      <w:snapToGrid w:val="0"/>
      <w:color w:val="000000"/>
      <w:kern w:val="28"/>
      <w:sz w:val="28"/>
      <w:lang w:val="en-US" w:eastAsia="zh-CN" w:bidi="ar-SA"/>
    </w:rPr>
  </w:style>
  <w:style w:type="character" w:customStyle="1" w:styleId="258">
    <w:name w:val="列出段落 Char1"/>
    <w:link w:val="259"/>
    <w:qFormat/>
    <w:uiPriority w:val="0"/>
    <w:rPr>
      <w:rFonts w:ascii="Calibri" w:hAnsi="Calibri"/>
      <w:sz w:val="24"/>
      <w:lang w:eastAsia="en-US"/>
    </w:rPr>
  </w:style>
  <w:style w:type="paragraph" w:customStyle="1" w:styleId="259">
    <w:name w:val="列表1"/>
    <w:basedOn w:val="1"/>
    <w:next w:val="80"/>
    <w:link w:val="258"/>
    <w:qFormat/>
    <w:uiPriority w:val="0"/>
    <w:pPr>
      <w:widowControl/>
      <w:adjustRightInd/>
      <w:spacing w:after="200" w:line="360" w:lineRule="auto"/>
      <w:ind w:left="720" w:firstLine="200" w:firstLineChars="200"/>
      <w:jc w:val="left"/>
    </w:pPr>
    <w:rPr>
      <w:kern w:val="0"/>
      <w:szCs w:val="20"/>
      <w:lang w:eastAsia="en-US"/>
    </w:rPr>
  </w:style>
  <w:style w:type="character" w:customStyle="1" w:styleId="260">
    <w:name w:val="Char Char8"/>
    <w:qFormat/>
    <w:uiPriority w:val="0"/>
    <w:rPr>
      <w:rFonts w:eastAsia="宋体"/>
      <w:b/>
      <w:sz w:val="24"/>
      <w:lang w:val="en-GB" w:eastAsia="zh-CN"/>
    </w:rPr>
  </w:style>
  <w:style w:type="character" w:customStyle="1" w:styleId="261">
    <w:name w:val="Normal Indent Char Char"/>
    <w:qFormat/>
    <w:uiPriority w:val="0"/>
    <w:rPr>
      <w:rFonts w:eastAsia="宋体"/>
      <w:kern w:val="2"/>
      <w:sz w:val="21"/>
      <w:lang w:val="en-US" w:eastAsia="zh-CN" w:bidi="ar-SA"/>
    </w:rPr>
  </w:style>
  <w:style w:type="character" w:customStyle="1" w:styleId="262">
    <w:name w:val="列表段落 字符"/>
    <w:qFormat/>
    <w:uiPriority w:val="99"/>
  </w:style>
  <w:style w:type="character" w:customStyle="1" w:styleId="263">
    <w:name w:val="Ò³Ã¼ Char Char1"/>
    <w:qFormat/>
    <w:uiPriority w:val="0"/>
    <w:rPr>
      <w:rFonts w:eastAsia="宋体"/>
      <w:kern w:val="2"/>
      <w:sz w:val="18"/>
      <w:szCs w:val="18"/>
      <w:lang w:val="en-US" w:eastAsia="zh-CN" w:bidi="ar-SA"/>
    </w:rPr>
  </w:style>
  <w:style w:type="character" w:customStyle="1" w:styleId="264">
    <w:name w:val="方案正文 Char"/>
    <w:qFormat/>
    <w:uiPriority w:val="0"/>
    <w:rPr>
      <w:rFonts w:ascii="仿宋_GB2312" w:eastAsia="仿宋_GB2312"/>
      <w:b/>
      <w:color w:val="000000"/>
      <w:kern w:val="2"/>
      <w:sz w:val="24"/>
      <w:lang w:val="en-US" w:eastAsia="zh-CN" w:bidi="ar-SA"/>
    </w:rPr>
  </w:style>
  <w:style w:type="character" w:customStyle="1" w:styleId="265">
    <w:name w:val="Char Char30"/>
    <w:qFormat/>
    <w:uiPriority w:val="6"/>
    <w:rPr>
      <w:rFonts w:ascii="Arial" w:hAnsi="Arial" w:eastAsia="黑体"/>
      <w:kern w:val="1"/>
      <w:sz w:val="21"/>
      <w:szCs w:val="21"/>
    </w:rPr>
  </w:style>
  <w:style w:type="character" w:customStyle="1" w:styleId="266">
    <w:name w:val="正文文本缩进 Char3"/>
    <w:link w:val="24"/>
    <w:qFormat/>
    <w:uiPriority w:val="0"/>
    <w:rPr>
      <w:rFonts w:ascii="宋体" w:hAnsi="宋体"/>
      <w:kern w:val="2"/>
      <w:sz w:val="24"/>
      <w:szCs w:val="24"/>
    </w:rPr>
  </w:style>
  <w:style w:type="character" w:customStyle="1" w:styleId="267">
    <w:name w:val="font01"/>
    <w:qFormat/>
    <w:uiPriority w:val="0"/>
    <w:rPr>
      <w:rFonts w:hint="eastAsia" w:ascii="微软雅黑" w:hAnsi="微软雅黑" w:eastAsia="微软雅黑" w:cs="微软雅黑"/>
      <w:color w:val="000000"/>
      <w:sz w:val="20"/>
      <w:szCs w:val="20"/>
      <w:u w:val="none"/>
    </w:rPr>
  </w:style>
  <w:style w:type="character" w:customStyle="1" w:styleId="268">
    <w:name w:val="Char Char20"/>
    <w:qFormat/>
    <w:uiPriority w:val="6"/>
    <w:rPr>
      <w:kern w:val="1"/>
      <w:sz w:val="24"/>
    </w:rPr>
  </w:style>
  <w:style w:type="character" w:customStyle="1" w:styleId="269">
    <w:name w:val="tw4winExternal"/>
    <w:qFormat/>
    <w:uiPriority w:val="0"/>
    <w:rPr>
      <w:rFonts w:ascii="Courier New" w:hAnsi="Courier New" w:cs="Courier New"/>
      <w:color w:val="808080"/>
      <w:lang w:val="en-US" w:eastAsia="zh-CN"/>
    </w:rPr>
  </w:style>
  <w:style w:type="character" w:customStyle="1" w:styleId="270">
    <w:name w:val="标题 4 Char1"/>
    <w:qFormat/>
    <w:uiPriority w:val="9"/>
    <w:rPr>
      <w:rFonts w:ascii="Cambria" w:hAnsi="Cambria" w:eastAsia="宋体" w:cs="Times New Roman"/>
      <w:b/>
      <w:bCs/>
      <w:kern w:val="2"/>
      <w:sz w:val="28"/>
      <w:szCs w:val="28"/>
    </w:rPr>
  </w:style>
  <w:style w:type="character" w:customStyle="1" w:styleId="271">
    <w:name w:val="批注文字 Char2"/>
    <w:qFormat/>
    <w:uiPriority w:val="99"/>
    <w:rPr>
      <w:rFonts w:ascii="Times New Roman" w:hAnsi="Times New Roman" w:eastAsia="宋体" w:cs="Times New Roman"/>
      <w:snapToGrid w:val="0"/>
      <w:kern w:val="0"/>
      <w:szCs w:val="24"/>
    </w:rPr>
  </w:style>
  <w:style w:type="character" w:customStyle="1" w:styleId="272">
    <w:name w:val="正文文本 2 Char"/>
    <w:qFormat/>
    <w:uiPriority w:val="0"/>
    <w:rPr>
      <w:rFonts w:eastAsia="宋体"/>
      <w:kern w:val="2"/>
      <w:sz w:val="21"/>
      <w:szCs w:val="24"/>
      <w:lang w:val="en-US" w:eastAsia="zh-CN" w:bidi="ar-SA"/>
    </w:rPr>
  </w:style>
  <w:style w:type="character" w:customStyle="1" w:styleId="273">
    <w:name w:val="Ò³Ã¼ Char Char"/>
    <w:qFormat/>
    <w:uiPriority w:val="0"/>
    <w:rPr>
      <w:rFonts w:eastAsia="宋体"/>
      <w:kern w:val="2"/>
      <w:sz w:val="18"/>
      <w:lang w:val="en-US" w:eastAsia="zh-CN" w:bidi="ar-SA"/>
    </w:rPr>
  </w:style>
  <w:style w:type="character" w:customStyle="1" w:styleId="274">
    <w:name w:val="message1"/>
    <w:qFormat/>
    <w:uiPriority w:val="0"/>
    <w:rPr>
      <w:rFonts w:hint="default" w:ascii="Tahoma" w:hAnsi="Tahoma" w:cs="Tahoma"/>
      <w:sz w:val="18"/>
      <w:szCs w:val="18"/>
    </w:rPr>
  </w:style>
  <w:style w:type="character" w:customStyle="1" w:styleId="275">
    <w:name w:val="Char Char23"/>
    <w:qFormat/>
    <w:uiPriority w:val="6"/>
    <w:rPr>
      <w:color w:val="0000FF"/>
      <w:sz w:val="21"/>
    </w:rPr>
  </w:style>
  <w:style w:type="character" w:customStyle="1" w:styleId="276">
    <w:name w:val="批注框文本 字符"/>
    <w:qFormat/>
    <w:uiPriority w:val="0"/>
    <w:rPr>
      <w:rFonts w:ascii="Arial" w:hAnsi="Arial" w:eastAsia="黑体" w:cs="Arial"/>
      <w:snapToGrid w:val="0"/>
      <w:kern w:val="0"/>
      <w:sz w:val="18"/>
      <w:szCs w:val="18"/>
    </w:rPr>
  </w:style>
  <w:style w:type="character" w:customStyle="1" w:styleId="277">
    <w:name w:val="纯文本 Char2"/>
    <w:semiHidden/>
    <w:qFormat/>
    <w:uiPriority w:val="99"/>
    <w:rPr>
      <w:rFonts w:ascii="宋体" w:hAnsi="Courier New" w:eastAsia="宋体" w:cs="Courier New"/>
    </w:rPr>
  </w:style>
  <w:style w:type="character" w:customStyle="1" w:styleId="278">
    <w:name w:val="Char Char25"/>
    <w:qFormat/>
    <w:uiPriority w:val="6"/>
    <w:rPr>
      <w:rFonts w:ascii="宋体" w:hAnsi="宋体"/>
      <w:kern w:val="1"/>
      <w:sz w:val="24"/>
      <w:lang w:val="zh-CN"/>
    </w:rPr>
  </w:style>
  <w:style w:type="character" w:customStyle="1" w:styleId="279">
    <w:name w:val="Char Char411"/>
    <w:qFormat/>
    <w:uiPriority w:val="0"/>
    <w:rPr>
      <w:rFonts w:eastAsia="宋体"/>
      <w:b/>
      <w:sz w:val="24"/>
      <w:lang w:val="en-GB" w:eastAsia="zh-CN" w:bidi="ar-SA"/>
    </w:rPr>
  </w:style>
  <w:style w:type="character" w:customStyle="1" w:styleId="280">
    <w:name w:val="Heading 7 Char"/>
    <w:qFormat/>
    <w:locked/>
    <w:uiPriority w:val="0"/>
    <w:rPr>
      <w:rFonts w:ascii="宋体" w:hAnsi="宋体" w:eastAsia="宋体"/>
      <w:b/>
      <w:bCs/>
      <w:kern w:val="2"/>
      <w:sz w:val="24"/>
      <w:szCs w:val="24"/>
      <w:lang w:val="en-US" w:eastAsia="zh-CN" w:bidi="ar-SA"/>
    </w:rPr>
  </w:style>
  <w:style w:type="character" w:customStyle="1" w:styleId="281">
    <w:name w:val="此正文 Char"/>
    <w:link w:val="282"/>
    <w:qFormat/>
    <w:uiPriority w:val="0"/>
    <w:rPr>
      <w:kern w:val="2"/>
      <w:sz w:val="24"/>
      <w:szCs w:val="24"/>
    </w:rPr>
  </w:style>
  <w:style w:type="paragraph" w:customStyle="1" w:styleId="282">
    <w:name w:val="此正文"/>
    <w:basedOn w:val="1"/>
    <w:link w:val="281"/>
    <w:qFormat/>
    <w:uiPriority w:val="0"/>
    <w:pPr>
      <w:adjustRightInd/>
      <w:spacing w:line="360" w:lineRule="auto"/>
      <w:ind w:firstLine="200" w:firstLineChars="200"/>
    </w:pPr>
  </w:style>
  <w:style w:type="character" w:customStyle="1" w:styleId="283">
    <w:name w:val="Char Char2"/>
    <w:qFormat/>
    <w:uiPriority w:val="0"/>
    <w:rPr>
      <w:rFonts w:eastAsia="宋体"/>
      <w:b/>
      <w:bCs/>
      <w:kern w:val="2"/>
      <w:sz w:val="21"/>
      <w:szCs w:val="24"/>
      <w:lang w:val="en-US" w:eastAsia="zh-CN" w:bidi="ar-SA"/>
    </w:rPr>
  </w:style>
  <w:style w:type="character" w:customStyle="1" w:styleId="284">
    <w:name w:val="Footer-Even Char1"/>
    <w:qFormat/>
    <w:uiPriority w:val="0"/>
    <w:rPr>
      <w:rFonts w:eastAsia="宋体"/>
      <w:kern w:val="2"/>
      <w:sz w:val="18"/>
      <w:szCs w:val="18"/>
      <w:lang w:val="en-US" w:eastAsia="zh-CN" w:bidi="ar-SA"/>
    </w:rPr>
  </w:style>
  <w:style w:type="character" w:customStyle="1" w:styleId="285">
    <w:name w:val="Char Char29"/>
    <w:qFormat/>
    <w:uiPriority w:val="6"/>
    <w:rPr>
      <w:rFonts w:ascii="Arial" w:hAnsi="Arial" w:eastAsia="微软雅黑"/>
      <w:b/>
      <w:kern w:val="1"/>
      <w:sz w:val="44"/>
      <w:szCs w:val="32"/>
      <w:lang w:val="en-US" w:eastAsia="zh-CN" w:bidi="ar-SA"/>
    </w:rPr>
  </w:style>
  <w:style w:type="character" w:customStyle="1" w:styleId="286">
    <w:name w:val="标题 Char2"/>
    <w:link w:val="59"/>
    <w:qFormat/>
    <w:uiPriority w:val="10"/>
    <w:rPr>
      <w:b/>
      <w:sz w:val="24"/>
      <w:lang w:val="en-GB"/>
    </w:rPr>
  </w:style>
  <w:style w:type="character" w:customStyle="1" w:styleId="287">
    <w:name w:val="font81"/>
    <w:qFormat/>
    <w:uiPriority w:val="0"/>
    <w:rPr>
      <w:rFonts w:ascii="微软雅黑" w:hAnsi="微软雅黑" w:eastAsia="微软雅黑" w:cs="微软雅黑"/>
      <w:color w:val="000000"/>
      <w:sz w:val="20"/>
      <w:szCs w:val="20"/>
      <w:u w:val="none"/>
    </w:rPr>
  </w:style>
  <w:style w:type="character" w:customStyle="1" w:styleId="288">
    <w:name w:val="Char Char312"/>
    <w:qFormat/>
    <w:uiPriority w:val="0"/>
    <w:rPr>
      <w:rFonts w:ascii="Times New Roman" w:hAnsi="Times New Roman" w:eastAsia="宋体" w:cs="Times New Roman"/>
      <w:b/>
      <w:kern w:val="2"/>
      <w:sz w:val="32"/>
      <w:szCs w:val="24"/>
      <w:lang w:val="en-US" w:eastAsia="zh-CN" w:bidi="ar-SA"/>
    </w:rPr>
  </w:style>
  <w:style w:type="character" w:customStyle="1" w:styleId="289">
    <w:name w:val="t21"/>
    <w:qFormat/>
    <w:uiPriority w:val="0"/>
    <w:rPr>
      <w:rFonts w:ascii="仿宋_GB2312" w:eastAsia="微软雅黑"/>
      <w:b/>
      <w:kern w:val="2"/>
      <w:sz w:val="23"/>
      <w:szCs w:val="23"/>
      <w:lang w:val="en-US" w:eastAsia="zh-CN" w:bidi="ar-SA"/>
    </w:rPr>
  </w:style>
  <w:style w:type="character" w:customStyle="1" w:styleId="290">
    <w:name w:val="样式8 Char"/>
    <w:qFormat/>
    <w:uiPriority w:val="0"/>
    <w:rPr>
      <w:rFonts w:ascii="仿宋_GB2312" w:hAnsi="宋体" w:eastAsia="仿宋_GB2312"/>
      <w:b/>
      <w:bCs/>
      <w:kern w:val="2"/>
      <w:sz w:val="24"/>
      <w:szCs w:val="24"/>
    </w:rPr>
  </w:style>
  <w:style w:type="character" w:customStyle="1" w:styleId="291">
    <w:name w:val="表格 Char Char"/>
    <w:qFormat/>
    <w:uiPriority w:val="0"/>
    <w:rPr>
      <w:rFonts w:ascii="宋体" w:hAnsi="宋体" w:eastAsia="宋体"/>
      <w:lang w:bidi="ar-SA"/>
    </w:rPr>
  </w:style>
  <w:style w:type="character" w:customStyle="1" w:styleId="292">
    <w:name w:val="正文文本 字符1"/>
    <w:qFormat/>
    <w:uiPriority w:val="0"/>
    <w:rPr>
      <w:rFonts w:ascii="Calibri" w:hAnsi="Calibri" w:eastAsia="黑体" w:cs="Arial"/>
      <w:snapToGrid w:val="0"/>
      <w:kern w:val="2"/>
      <w:sz w:val="28"/>
      <w:szCs w:val="21"/>
    </w:rPr>
  </w:style>
  <w:style w:type="character" w:customStyle="1" w:styleId="293">
    <w:name w:val="标题 5 Char"/>
    <w:link w:val="8"/>
    <w:qFormat/>
    <w:uiPriority w:val="9"/>
    <w:rPr>
      <w:b/>
      <w:bCs/>
      <w:kern w:val="2"/>
      <w:sz w:val="28"/>
      <w:szCs w:val="28"/>
    </w:rPr>
  </w:style>
  <w:style w:type="character" w:customStyle="1" w:styleId="294">
    <w:name w:val="标题 6 Char1"/>
    <w:qFormat/>
    <w:uiPriority w:val="0"/>
    <w:rPr>
      <w:rFonts w:ascii="Arial" w:hAnsi="Arial" w:eastAsia="黑体" w:cs="Times New Roman"/>
      <w:b/>
      <w:sz w:val="24"/>
      <w:szCs w:val="20"/>
      <w:lang w:bidi="ar-SA"/>
    </w:rPr>
  </w:style>
  <w:style w:type="character" w:customStyle="1" w:styleId="295">
    <w:name w:val="带编号样式 Char"/>
    <w:qFormat/>
    <w:uiPriority w:val="0"/>
    <w:rPr>
      <w:rFonts w:ascii="仿宋_GB2312" w:eastAsia="仿宋_GB2312"/>
      <w:color w:val="000000"/>
      <w:sz w:val="24"/>
      <w:lang w:bidi="ar-SA"/>
    </w:rPr>
  </w:style>
  <w:style w:type="character" w:customStyle="1" w:styleId="296">
    <w:name w:val="unnamed31"/>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qFormat/>
    <w:uiPriority w:val="0"/>
    <w:rPr>
      <w:rFonts w:ascii="宋体" w:eastAsia="宋体"/>
      <w:kern w:val="2"/>
      <w:sz w:val="24"/>
      <w:szCs w:val="24"/>
      <w:lang w:val="zh-CN" w:bidi="ar-SA"/>
    </w:rPr>
  </w:style>
  <w:style w:type="character" w:customStyle="1" w:styleId="298">
    <w:name w:val="称呼 Char"/>
    <w:link w:val="21"/>
    <w:qFormat/>
    <w:uiPriority w:val="0"/>
    <w:rPr>
      <w:rFonts w:ascii="仿宋_GB2312" w:eastAsia="仿宋_GB2312"/>
      <w:kern w:val="2"/>
      <w:sz w:val="28"/>
    </w:rPr>
  </w:style>
  <w:style w:type="character" w:customStyle="1" w:styleId="299">
    <w:name w:val="文本正文 Char Char"/>
    <w:qFormat/>
    <w:locked/>
    <w:uiPriority w:val="0"/>
    <w:rPr>
      <w:sz w:val="24"/>
      <w:lang w:bidi="ar-SA"/>
    </w:rPr>
  </w:style>
  <w:style w:type="character" w:customStyle="1" w:styleId="300">
    <w:name w:val="HTML 预设格式 Char"/>
    <w:link w:val="57"/>
    <w:qFormat/>
    <w:uiPriority w:val="0"/>
    <w:rPr>
      <w:rFonts w:ascii="黑体" w:hAnsi="Courier New" w:eastAsia="黑体"/>
    </w:rPr>
  </w:style>
  <w:style w:type="character" w:customStyle="1" w:styleId="301">
    <w:name w:val="正文文本 2 Char1"/>
    <w:link w:val="56"/>
    <w:qFormat/>
    <w:uiPriority w:val="0"/>
    <w:rPr>
      <w:kern w:val="2"/>
      <w:sz w:val="21"/>
      <w:szCs w:val="24"/>
    </w:rPr>
  </w:style>
  <w:style w:type="character" w:customStyle="1" w:styleId="302">
    <w:name w:val="样式 样式 标题 4h4H4Fab-4T5Ref Heading 1rh1Heading sqlsect 1.2.3.... +... Char"/>
    <w:link w:val="303"/>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qFormat/>
    <w:uiPriority w:val="0"/>
    <w:pPr>
      <w:tabs>
        <w:tab w:val="left" w:pos="2356"/>
      </w:tabs>
    </w:pPr>
  </w:style>
  <w:style w:type="paragraph" w:customStyle="1" w:styleId="304">
    <w:name w:val="样式 标题 4h4H4Fab-4T5Ref Heading 1rh1Heading sqlsect 1.2.3...."/>
    <w:basedOn w:val="7"/>
    <w:link w:val="412"/>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qFormat/>
    <w:uiPriority w:val="0"/>
    <w:rPr>
      <w:rFonts w:ascii="宋体" w:eastAsia="宋体"/>
      <w:snapToGrid w:val="0"/>
      <w:color w:val="000000"/>
      <w:kern w:val="28"/>
      <w:sz w:val="28"/>
      <w:lang w:val="en-US" w:eastAsia="zh-CN" w:bidi="ar-SA"/>
    </w:rPr>
  </w:style>
  <w:style w:type="character" w:customStyle="1" w:styleId="306">
    <w:name w:val="标题 7 Char"/>
    <w:link w:val="10"/>
    <w:qFormat/>
    <w:uiPriority w:val="0"/>
    <w:rPr>
      <w:b/>
      <w:bCs/>
      <w:kern w:val="2"/>
      <w:sz w:val="24"/>
      <w:szCs w:val="24"/>
    </w:rPr>
  </w:style>
  <w:style w:type="character" w:customStyle="1" w:styleId="307">
    <w:name w:val="正文文本缩进 2 Char"/>
    <w:link w:val="37"/>
    <w:qFormat/>
    <w:uiPriority w:val="0"/>
    <w:rPr>
      <w:rFonts w:ascii="宋体"/>
      <w:sz w:val="28"/>
    </w:rPr>
  </w:style>
  <w:style w:type="character" w:customStyle="1" w:styleId="308">
    <w:name w:val="Char Char5"/>
    <w:qFormat/>
    <w:uiPriority w:val="0"/>
    <w:rPr>
      <w:rFonts w:ascii="宋体" w:hAnsi="Courier New" w:eastAsia="宋体"/>
      <w:kern w:val="2"/>
      <w:sz w:val="21"/>
      <w:lang w:val="en-US" w:eastAsia="zh-CN"/>
    </w:rPr>
  </w:style>
  <w:style w:type="character" w:customStyle="1" w:styleId="309">
    <w:name w:val="脚注文本 Char"/>
    <w:link w:val="50"/>
    <w:qFormat/>
    <w:uiPriority w:val="0"/>
    <w:rPr>
      <w:color w:val="0000FF"/>
      <w:sz w:val="21"/>
    </w:rPr>
  </w:style>
  <w:style w:type="character" w:customStyle="1" w:styleId="310">
    <w:name w:val="称呼 Char1"/>
    <w:qFormat/>
    <w:uiPriority w:val="0"/>
    <w:rPr>
      <w:rFonts w:ascii="Times New Roman" w:hAnsi="Times New Roman" w:eastAsia="宋体" w:cs="Times New Roman"/>
      <w:szCs w:val="24"/>
    </w:rPr>
  </w:style>
  <w:style w:type="character" w:customStyle="1" w:styleId="311">
    <w:name w:val="正文1 Char"/>
    <w:qFormat/>
    <w:uiPriority w:val="0"/>
    <w:rPr>
      <w:rFonts w:ascii="宋体" w:eastAsia="宋体"/>
      <w:snapToGrid w:val="0"/>
      <w:color w:val="000000"/>
      <w:kern w:val="28"/>
      <w:sz w:val="28"/>
      <w:lang w:val="en-US" w:eastAsia="zh-CN" w:bidi="ar-SA"/>
    </w:rPr>
  </w:style>
  <w:style w:type="character" w:customStyle="1" w:styleId="312">
    <w:name w:val="正文缩进 Char1"/>
    <w:qFormat/>
    <w:uiPriority w:val="0"/>
    <w:rPr>
      <w:rFonts w:ascii="宋体" w:eastAsia="宋体"/>
      <w:snapToGrid w:val="0"/>
      <w:color w:val="000000"/>
      <w:kern w:val="28"/>
      <w:sz w:val="28"/>
      <w:lang w:val="en-US" w:eastAsia="zh-CN" w:bidi="ar-SA"/>
    </w:rPr>
  </w:style>
  <w:style w:type="character" w:customStyle="1" w:styleId="313">
    <w:name w:val="font21"/>
    <w:qFormat/>
    <w:uiPriority w:val="0"/>
    <w:rPr>
      <w:rFonts w:hint="eastAsia" w:ascii="宋体" w:hAnsi="宋体" w:eastAsia="宋体"/>
      <w:kern w:val="2"/>
      <w:sz w:val="28"/>
      <w:szCs w:val="28"/>
      <w:lang w:val="en-US" w:eastAsia="zh-CN" w:bidi="ar-SA"/>
    </w:rPr>
  </w:style>
  <w:style w:type="character" w:customStyle="1" w:styleId="314">
    <w:name w:val="Char Char26"/>
    <w:qFormat/>
    <w:uiPriority w:val="6"/>
    <w:rPr>
      <w:kern w:val="1"/>
      <w:sz w:val="21"/>
      <w:szCs w:val="24"/>
    </w:rPr>
  </w:style>
  <w:style w:type="character" w:customStyle="1" w:styleId="315">
    <w:name w:val="Item List Char"/>
    <w:link w:val="316"/>
    <w:qFormat/>
    <w:uiPriority w:val="0"/>
    <w:rPr>
      <w:rFonts w:ascii="Arial"/>
      <w:bCs/>
      <w:sz w:val="21"/>
      <w:szCs w:val="21"/>
      <w:lang w:val="en-US" w:eastAsia="zh-CN" w:bidi="ar-SA"/>
    </w:rPr>
  </w:style>
  <w:style w:type="paragraph" w:customStyle="1" w:styleId="316">
    <w:name w:val="Item List"/>
    <w:link w:val="31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qFormat/>
    <w:uiPriority w:val="0"/>
    <w:rPr>
      <w:rFonts w:ascii="Times New Roman" w:hAnsi="Times New Roman" w:eastAsia="宋体" w:cs="Times New Roman"/>
      <w:sz w:val="18"/>
      <w:szCs w:val="18"/>
    </w:rPr>
  </w:style>
  <w:style w:type="character" w:customStyle="1" w:styleId="318">
    <w:name w:val="纯文本 Char1"/>
    <w:link w:val="319"/>
    <w:qFormat/>
    <w:uiPriority w:val="0"/>
    <w:rPr>
      <w:rFonts w:ascii="宋体" w:hAnsi="Courier New"/>
    </w:rPr>
  </w:style>
  <w:style w:type="paragraph" w:customStyle="1" w:styleId="319">
    <w:name w:val="纯文本1"/>
    <w:basedOn w:val="1"/>
    <w:link w:val="318"/>
    <w:qFormat/>
    <w:uiPriority w:val="0"/>
    <w:pPr>
      <w:adjustRightInd/>
    </w:pPr>
    <w:rPr>
      <w:rFonts w:ascii="宋体" w:hAnsi="Courier New"/>
      <w:kern w:val="0"/>
      <w:sz w:val="20"/>
      <w:szCs w:val="20"/>
    </w:rPr>
  </w:style>
  <w:style w:type="character" w:customStyle="1" w:styleId="320">
    <w:name w:val="正文首行缩进 Char"/>
    <w:link w:val="61"/>
    <w:qFormat/>
    <w:uiPriority w:val="0"/>
    <w:rPr>
      <w:rFonts w:ascii="宋体"/>
      <w:kern w:val="2"/>
      <w:sz w:val="24"/>
      <w:lang w:val="zh-CN"/>
    </w:rPr>
  </w:style>
  <w:style w:type="character" w:customStyle="1" w:styleId="321">
    <w:name w:val="h3 Char"/>
    <w:qFormat/>
    <w:uiPriority w:val="0"/>
    <w:rPr>
      <w:rFonts w:eastAsia="宋体"/>
      <w:b/>
      <w:kern w:val="2"/>
      <w:sz w:val="32"/>
      <w:lang w:val="en-US" w:eastAsia="zh-CN" w:bidi="ar-SA"/>
    </w:rPr>
  </w:style>
  <w:style w:type="character" w:customStyle="1" w:styleId="322">
    <w:name w:val="dandyren_title1"/>
    <w:qFormat/>
    <w:uiPriority w:val="0"/>
    <w:rPr>
      <w:b/>
      <w:bCs/>
      <w:color w:val="FF6633"/>
      <w:sz w:val="18"/>
      <w:szCs w:val="18"/>
    </w:rPr>
  </w:style>
  <w:style w:type="character" w:customStyle="1" w:styleId="323">
    <w:name w:val="Char Char31"/>
    <w:qFormat/>
    <w:uiPriority w:val="6"/>
    <w:rPr>
      <w:rFonts w:ascii="Arial" w:hAnsi="Arial" w:eastAsia="黑体"/>
      <w:kern w:val="1"/>
      <w:sz w:val="24"/>
      <w:szCs w:val="24"/>
    </w:rPr>
  </w:style>
  <w:style w:type="character" w:customStyle="1" w:styleId="324">
    <w:name w:val="h Char1"/>
    <w:qFormat/>
    <w:uiPriority w:val="0"/>
    <w:rPr>
      <w:sz w:val="18"/>
      <w:szCs w:val="18"/>
    </w:rPr>
  </w:style>
  <w:style w:type="character" w:customStyle="1" w:styleId="325">
    <w:name w:val="solutionfonts"/>
    <w:qFormat/>
    <w:uiPriority w:val="0"/>
  </w:style>
  <w:style w:type="character" w:customStyle="1" w:styleId="326">
    <w:name w:val="标题 4 Char2"/>
    <w:link w:val="7"/>
    <w:qFormat/>
    <w:uiPriority w:val="9"/>
    <w:rPr>
      <w:rFonts w:ascii="Arial" w:hAnsi="Arial" w:eastAsia="黑体"/>
      <w:b/>
      <w:bCs/>
      <w:kern w:val="2"/>
      <w:sz w:val="28"/>
      <w:szCs w:val="28"/>
      <w:lang w:val="zh-CN"/>
    </w:rPr>
  </w:style>
  <w:style w:type="character" w:customStyle="1" w:styleId="327">
    <w:name w:val="首行缩进 Char"/>
    <w:qFormat/>
    <w:uiPriority w:val="0"/>
    <w:rPr>
      <w:rFonts w:ascii="宋体" w:eastAsia="宋体"/>
      <w:kern w:val="2"/>
      <w:sz w:val="24"/>
      <w:lang w:val="en-US" w:eastAsia="zh-CN" w:bidi="ar-SA"/>
    </w:rPr>
  </w:style>
  <w:style w:type="character" w:customStyle="1" w:styleId="328">
    <w:name w:val="Char Char52"/>
    <w:qFormat/>
    <w:uiPriority w:val="0"/>
    <w:rPr>
      <w:rFonts w:ascii="宋体" w:hAnsi="Courier New" w:eastAsia="宋体"/>
      <w:kern w:val="2"/>
      <w:sz w:val="21"/>
      <w:lang w:val="en-US" w:eastAsia="zh-CN"/>
    </w:rPr>
  </w:style>
  <w:style w:type="character" w:customStyle="1" w:styleId="329">
    <w:name w:val="正文文本 3 Char"/>
    <w:link w:val="22"/>
    <w:qFormat/>
    <w:uiPriority w:val="0"/>
    <w:rPr>
      <w:kern w:val="2"/>
      <w:sz w:val="21"/>
    </w:rPr>
  </w:style>
  <w:style w:type="character" w:customStyle="1" w:styleId="330">
    <w:name w:val="font31"/>
    <w:qFormat/>
    <w:uiPriority w:val="0"/>
    <w:rPr>
      <w:rFonts w:hint="eastAsia" w:ascii="仿宋" w:hAnsi="仿宋" w:eastAsia="仿宋" w:cs="仿宋"/>
      <w:color w:val="000000"/>
      <w:sz w:val="20"/>
      <w:szCs w:val="20"/>
      <w:u w:val="none"/>
    </w:rPr>
  </w:style>
  <w:style w:type="character" w:customStyle="1" w:styleId="331">
    <w:name w:val="正文说明 Char"/>
    <w:link w:val="332"/>
    <w:qFormat/>
    <w:uiPriority w:val="0"/>
    <w:rPr>
      <w:sz w:val="24"/>
      <w:szCs w:val="24"/>
    </w:rPr>
  </w:style>
  <w:style w:type="paragraph" w:customStyle="1" w:styleId="332">
    <w:name w:val="正文说明"/>
    <w:basedOn w:val="1"/>
    <w:link w:val="331"/>
    <w:qFormat/>
    <w:uiPriority w:val="0"/>
    <w:pPr>
      <w:adjustRightInd/>
      <w:spacing w:line="360" w:lineRule="auto"/>
    </w:pPr>
    <w:rPr>
      <w:kern w:val="0"/>
    </w:rPr>
  </w:style>
  <w:style w:type="character" w:customStyle="1" w:styleId="333">
    <w:name w:val="脚注文本 Char1"/>
    <w:qFormat/>
    <w:uiPriority w:val="0"/>
    <w:rPr>
      <w:rFonts w:ascii="Times New Roman" w:hAnsi="Times New Roman" w:eastAsia="宋体" w:cs="Times New Roman"/>
      <w:sz w:val="18"/>
      <w:szCs w:val="18"/>
    </w:rPr>
  </w:style>
  <w:style w:type="character" w:customStyle="1" w:styleId="334">
    <w:name w:val="Char Char1211"/>
    <w:qFormat/>
    <w:uiPriority w:val="0"/>
    <w:rPr>
      <w:rFonts w:ascii="仿宋_GB2312" w:eastAsia="仿宋_GB2312"/>
      <w:b/>
      <w:bCs/>
      <w:kern w:val="2"/>
      <w:sz w:val="24"/>
      <w:szCs w:val="24"/>
      <w:lang w:val="zh-CN" w:eastAsia="zh-CN" w:bidi="ar-SA"/>
    </w:rPr>
  </w:style>
  <w:style w:type="character" w:customStyle="1" w:styleId="335">
    <w:name w:val="标题 Char"/>
    <w:qFormat/>
    <w:uiPriority w:val="0"/>
    <w:rPr>
      <w:rFonts w:eastAsia="宋体"/>
      <w:b/>
      <w:sz w:val="24"/>
      <w:lang w:val="en-GB" w:eastAsia="zh-CN" w:bidi="ar-SA"/>
    </w:rPr>
  </w:style>
  <w:style w:type="character" w:customStyle="1" w:styleId="336">
    <w:name w:val="Char Char35"/>
    <w:qFormat/>
    <w:uiPriority w:val="6"/>
    <w:rPr>
      <w:rFonts w:ascii="Arial" w:hAnsi="Arial" w:eastAsia="黑体"/>
      <w:b/>
      <w:kern w:val="1"/>
      <w:sz w:val="28"/>
      <w:szCs w:val="28"/>
      <w:lang w:val="zh-CN"/>
    </w:rPr>
  </w:style>
  <w:style w:type="character" w:customStyle="1" w:styleId="337">
    <w:name w:val="纯文本 Char Char Char"/>
    <w:qFormat/>
    <w:uiPriority w:val="0"/>
    <w:rPr>
      <w:rFonts w:ascii="宋体" w:hAnsi="Courier New" w:eastAsia="宋体"/>
      <w:kern w:val="2"/>
      <w:sz w:val="21"/>
      <w:lang w:val="en-US" w:eastAsia="zh-CN" w:bidi="ar-SA"/>
    </w:rPr>
  </w:style>
  <w:style w:type="character" w:customStyle="1" w:styleId="338">
    <w:name w:val="Table Text Char"/>
    <w:link w:val="339"/>
    <w:qFormat/>
    <w:uiPriority w:val="0"/>
    <w:rPr>
      <w:sz w:val="24"/>
      <w:szCs w:val="24"/>
    </w:rPr>
  </w:style>
  <w:style w:type="paragraph" w:customStyle="1" w:styleId="339">
    <w:name w:val="Table Text"/>
    <w:basedOn w:val="1"/>
    <w:link w:val="338"/>
    <w:qFormat/>
    <w:uiPriority w:val="0"/>
    <w:pPr>
      <w:widowControl/>
      <w:spacing w:before="60" w:after="60"/>
      <w:jc w:val="left"/>
    </w:pPr>
    <w:rPr>
      <w:kern w:val="0"/>
    </w:rPr>
  </w:style>
  <w:style w:type="character" w:customStyle="1" w:styleId="340">
    <w:name w:val="正文1 Char1"/>
    <w:qFormat/>
    <w:uiPriority w:val="0"/>
    <w:rPr>
      <w:rFonts w:ascii="仿宋_GB2312" w:hAnsi="Courier New" w:eastAsia="仿宋_GB2312"/>
      <w:kern w:val="28"/>
      <w:sz w:val="24"/>
      <w:szCs w:val="24"/>
      <w:lang w:val="en-US" w:eastAsia="zh-CN"/>
    </w:rPr>
  </w:style>
  <w:style w:type="character" w:customStyle="1" w:styleId="341">
    <w:name w:val="页脚 Char1"/>
    <w:qFormat/>
    <w:uiPriority w:val="0"/>
    <w:rPr>
      <w:rFonts w:eastAsia="宋体"/>
      <w:kern w:val="2"/>
      <w:sz w:val="18"/>
      <w:szCs w:val="18"/>
      <w:lang w:val="en-US" w:eastAsia="zh-CN" w:bidi="ar-SA"/>
    </w:rPr>
  </w:style>
  <w:style w:type="character" w:customStyle="1" w:styleId="342">
    <w:name w:val="Bold"/>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qFormat/>
    <w:uiPriority w:val="99"/>
    <w:rPr>
      <w:kern w:val="2"/>
      <w:sz w:val="21"/>
      <w:szCs w:val="24"/>
    </w:rPr>
  </w:style>
  <w:style w:type="character" w:customStyle="1" w:styleId="344">
    <w:name w:val="签名 Char"/>
    <w:link w:val="42"/>
    <w:qFormat/>
    <w:uiPriority w:val="0"/>
    <w:rPr>
      <w:rFonts w:eastAsia="仿宋_GB2312"/>
      <w:sz w:val="24"/>
    </w:rPr>
  </w:style>
  <w:style w:type="character" w:customStyle="1" w:styleId="345">
    <w:name w:val="hui3"/>
    <w:qFormat/>
    <w:uiPriority w:val="0"/>
    <w:rPr>
      <w:color w:val="333333"/>
    </w:rPr>
  </w:style>
  <w:style w:type="character" w:customStyle="1" w:styleId="346">
    <w:name w:val="Char Char17"/>
    <w:qFormat/>
    <w:uiPriority w:val="6"/>
    <w:rPr>
      <w:rFonts w:eastAsia="仿宋_GB2312"/>
      <w:sz w:val="24"/>
    </w:rPr>
  </w:style>
  <w:style w:type="character" w:customStyle="1" w:styleId="347">
    <w:name w:val="标题 4 字符"/>
    <w:qFormat/>
    <w:uiPriority w:val="9"/>
    <w:rPr>
      <w:rFonts w:ascii="等线 Light" w:hAnsi="等线 Light" w:eastAsia="等线 Light" w:cs="Times New Roman"/>
      <w:b/>
      <w:bCs/>
      <w:snapToGrid w:val="0"/>
      <w:kern w:val="0"/>
      <w:sz w:val="28"/>
      <w:szCs w:val="28"/>
    </w:rPr>
  </w:style>
  <w:style w:type="character" w:customStyle="1" w:styleId="348">
    <w:name w:val="Char Char37"/>
    <w:qFormat/>
    <w:uiPriority w:val="6"/>
    <w:rPr>
      <w:b/>
      <w:kern w:val="1"/>
      <w:sz w:val="44"/>
      <w:szCs w:val="44"/>
    </w:rPr>
  </w:style>
  <w:style w:type="character" w:customStyle="1" w:styleId="349">
    <w:name w:val="列出段落 Char"/>
    <w:qFormat/>
    <w:uiPriority w:val="0"/>
    <w:rPr>
      <w:rFonts w:eastAsia="楷体_GB2312" w:cs="Lucida Sans"/>
      <w:kern w:val="2"/>
      <w:sz w:val="24"/>
      <w:szCs w:val="24"/>
      <w:lang w:val="en-US" w:eastAsia="zh-CN" w:bidi="ar-SA"/>
    </w:rPr>
  </w:style>
  <w:style w:type="character" w:customStyle="1" w:styleId="350">
    <w:name w:val="正文文本缩进 3 Char1"/>
    <w:semiHidden/>
    <w:qFormat/>
    <w:uiPriority w:val="99"/>
    <w:rPr>
      <w:rFonts w:ascii="Times New Roman" w:hAnsi="Times New Roman" w:eastAsia="宋体" w:cs="Times New Roman"/>
      <w:sz w:val="16"/>
      <w:szCs w:val="16"/>
    </w:rPr>
  </w:style>
  <w:style w:type="character" w:customStyle="1" w:styleId="351">
    <w:name w:val="公文正文 Char Char"/>
    <w:link w:val="352"/>
    <w:qFormat/>
    <w:uiPriority w:val="0"/>
    <w:rPr>
      <w:rFonts w:ascii="仿宋_GB2312" w:eastAsia="仿宋_GB2312"/>
      <w:kern w:val="2"/>
      <w:sz w:val="24"/>
      <w:szCs w:val="24"/>
    </w:rPr>
  </w:style>
  <w:style w:type="paragraph" w:customStyle="1" w:styleId="352">
    <w:name w:val="公文正文"/>
    <w:basedOn w:val="1"/>
    <w:link w:val="351"/>
    <w:qFormat/>
    <w:uiPriority w:val="0"/>
    <w:pPr>
      <w:adjustRightInd/>
      <w:spacing w:before="156" w:line="360" w:lineRule="auto"/>
      <w:ind w:firstLine="360" w:firstLineChars="200"/>
    </w:pPr>
    <w:rPr>
      <w:rFonts w:ascii="仿宋_GB2312" w:eastAsia="仿宋_GB2312"/>
    </w:rPr>
  </w:style>
  <w:style w:type="character" w:customStyle="1" w:styleId="353">
    <w:name w:val="Table Text Char1"/>
    <w:qFormat/>
    <w:uiPriority w:val="0"/>
    <w:rPr>
      <w:rFonts w:eastAsia="宋体"/>
      <w:sz w:val="24"/>
      <w:szCs w:val="24"/>
      <w:lang w:val="en-US" w:eastAsia="zh-CN" w:bidi="ar-SA"/>
    </w:rPr>
  </w:style>
  <w:style w:type="character" w:customStyle="1" w:styleId="354">
    <w:name w:val="标题 1 Char Char"/>
    <w:qFormat/>
    <w:uiPriority w:val="0"/>
    <w:rPr>
      <w:rFonts w:hint="eastAsia" w:ascii="宋体" w:hAnsi="宋体" w:eastAsia="宋体"/>
      <w:b/>
      <w:spacing w:val="-2"/>
      <w:sz w:val="24"/>
      <w:lang w:val="en-US" w:eastAsia="zh-CN" w:bidi="ar-SA"/>
    </w:rPr>
  </w:style>
  <w:style w:type="character" w:customStyle="1" w:styleId="355">
    <w:name w:val="正文（缩进2汉字） Char"/>
    <w:link w:val="356"/>
    <w:qFormat/>
    <w:uiPriority w:val="0"/>
    <w:rPr>
      <w:rFonts w:ascii="宋体"/>
    </w:rPr>
  </w:style>
  <w:style w:type="paragraph" w:customStyle="1" w:styleId="356">
    <w:name w:val="正文（缩进2汉字）"/>
    <w:basedOn w:val="1"/>
    <w:link w:val="355"/>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1"/>
    <w:qFormat/>
    <w:uiPriority w:val="0"/>
    <w:rPr>
      <w:rFonts w:ascii="Arial" w:hAnsi="Arial" w:eastAsia="黑体"/>
      <w:kern w:val="2"/>
      <w:sz w:val="24"/>
      <w:szCs w:val="24"/>
    </w:rPr>
  </w:style>
  <w:style w:type="character" w:customStyle="1" w:styleId="358">
    <w:name w:val="标书表格字体格式 Char"/>
    <w:qFormat/>
    <w:uiPriority w:val="0"/>
    <w:rPr>
      <w:kern w:val="2"/>
      <w:sz w:val="21"/>
      <w:szCs w:val="24"/>
      <w:lang w:bidi="ar-SA"/>
    </w:rPr>
  </w:style>
  <w:style w:type="character" w:customStyle="1" w:styleId="359">
    <w:name w:val="tw4winError"/>
    <w:qFormat/>
    <w:uiPriority w:val="0"/>
    <w:rPr>
      <w:rFonts w:ascii="Courier New" w:hAnsi="Courier New" w:cs="Courier New"/>
      <w:color w:val="00FF00"/>
      <w:sz w:val="40"/>
      <w:szCs w:val="40"/>
    </w:rPr>
  </w:style>
  <w:style w:type="character" w:customStyle="1" w:styleId="360">
    <w:name w:val="Body Text(ch) Char Char"/>
    <w:qFormat/>
    <w:uiPriority w:val="0"/>
    <w:rPr>
      <w:rFonts w:ascii="宋体"/>
      <w:kern w:val="2"/>
      <w:sz w:val="24"/>
      <w:szCs w:val="21"/>
      <w:lang w:val="zh-CN"/>
    </w:rPr>
  </w:style>
  <w:style w:type="character" w:customStyle="1" w:styleId="361">
    <w:name w:val="正文首行缩进两字 Char"/>
    <w:qFormat/>
    <w:uiPriority w:val="0"/>
    <w:rPr>
      <w:sz w:val="24"/>
      <w:szCs w:val="24"/>
      <w:lang w:val="en-US" w:eastAsia="zh-CN" w:bidi="ar-SA"/>
    </w:rPr>
  </w:style>
  <w:style w:type="character" w:customStyle="1" w:styleId="362">
    <w:name w:val="正文文本 Char"/>
    <w:qFormat/>
    <w:uiPriority w:val="0"/>
    <w:rPr>
      <w:rFonts w:eastAsia="宋体"/>
      <w:kern w:val="2"/>
      <w:sz w:val="24"/>
      <w:szCs w:val="24"/>
      <w:lang w:val="en-US" w:eastAsia="zh-CN" w:bidi="ar-SA"/>
    </w:rPr>
  </w:style>
  <w:style w:type="character" w:customStyle="1" w:styleId="363">
    <w:name w:val="文档结构图 字符1"/>
    <w:qFormat/>
    <w:uiPriority w:val="0"/>
    <w:rPr>
      <w:rFonts w:ascii="宋体" w:hAnsi="Calibri" w:eastAsia="黑体" w:cs="Arial"/>
      <w:snapToGrid w:val="0"/>
      <w:kern w:val="2"/>
      <w:sz w:val="18"/>
      <w:szCs w:val="18"/>
    </w:rPr>
  </w:style>
  <w:style w:type="character" w:customStyle="1" w:styleId="364">
    <w:name w:val="content"/>
    <w:qFormat/>
    <w:uiPriority w:val="0"/>
  </w:style>
  <w:style w:type="character" w:customStyle="1" w:styleId="365">
    <w:name w:val="tw4winPopup"/>
    <w:qFormat/>
    <w:uiPriority w:val="0"/>
    <w:rPr>
      <w:rFonts w:ascii="Courier New" w:hAnsi="Courier New" w:cs="Courier New"/>
      <w:color w:val="008000"/>
      <w:lang w:val="en-US" w:eastAsia="zh-CN"/>
    </w:rPr>
  </w:style>
  <w:style w:type="character" w:customStyle="1" w:styleId="366">
    <w:name w:val="param-name"/>
    <w:qFormat/>
    <w:uiPriority w:val="99"/>
    <w:rPr>
      <w:rFonts w:ascii="Arial" w:hAnsi="Arial" w:eastAsia="黑体" w:cs="Arial"/>
      <w:snapToGrid w:val="0"/>
      <w:kern w:val="0"/>
      <w:szCs w:val="21"/>
    </w:rPr>
  </w:style>
  <w:style w:type="character" w:customStyle="1" w:styleId="367">
    <w:name w:val="标准正文格式 Char"/>
    <w:qFormat/>
    <w:uiPriority w:val="0"/>
    <w:rPr>
      <w:rFonts w:ascii="宋体" w:eastAsia="仿宋_GB2312" w:cs="宋体"/>
      <w:color w:val="000000"/>
      <w:sz w:val="24"/>
      <w:lang w:val="en-US" w:eastAsia="zh-CN" w:bidi="ar-SA"/>
    </w:rPr>
  </w:style>
  <w:style w:type="character" w:customStyle="1" w:styleId="368">
    <w:name w:val="Char Char212"/>
    <w:qFormat/>
    <w:uiPriority w:val="0"/>
    <w:rPr>
      <w:rFonts w:eastAsia="宋体"/>
      <w:b/>
      <w:bCs/>
      <w:kern w:val="2"/>
      <w:sz w:val="21"/>
      <w:szCs w:val="24"/>
      <w:lang w:val="en-US" w:eastAsia="zh-CN" w:bidi="ar-SA"/>
    </w:rPr>
  </w:style>
  <w:style w:type="character" w:customStyle="1" w:styleId="369">
    <w:name w:val="文档结构图 Char"/>
    <w:qFormat/>
    <w:uiPriority w:val="0"/>
    <w:rPr>
      <w:rFonts w:eastAsia="宋体"/>
      <w:kern w:val="2"/>
      <w:sz w:val="21"/>
      <w:szCs w:val="24"/>
      <w:lang w:val="en-US" w:eastAsia="zh-CN" w:bidi="ar-SA"/>
    </w:rPr>
  </w:style>
  <w:style w:type="character" w:customStyle="1" w:styleId="370">
    <w:name w:val="zbggmain style9"/>
    <w:qFormat/>
    <w:uiPriority w:val="0"/>
  </w:style>
  <w:style w:type="character" w:customStyle="1" w:styleId="371">
    <w:name w:val="Char Char16"/>
    <w:qFormat/>
    <w:uiPriority w:val="6"/>
    <w:rPr>
      <w:kern w:val="1"/>
      <w:sz w:val="18"/>
      <w:szCs w:val="18"/>
    </w:rPr>
  </w:style>
  <w:style w:type="character" w:customStyle="1" w:styleId="372">
    <w:name w:val="font51"/>
    <w:qFormat/>
    <w:uiPriority w:val="0"/>
    <w:rPr>
      <w:rFonts w:hint="eastAsia" w:ascii="仿宋" w:hAnsi="仿宋" w:eastAsia="仿宋" w:cs="仿宋"/>
      <w:color w:val="000000"/>
      <w:sz w:val="20"/>
      <w:szCs w:val="20"/>
      <w:u w:val="none"/>
    </w:rPr>
  </w:style>
  <w:style w:type="character" w:customStyle="1" w:styleId="373">
    <w:name w:val="Char Char82"/>
    <w:qFormat/>
    <w:uiPriority w:val="0"/>
    <w:rPr>
      <w:rFonts w:eastAsia="宋体"/>
      <w:b/>
      <w:sz w:val="24"/>
      <w:lang w:val="en-GB" w:eastAsia="zh-CN"/>
    </w:rPr>
  </w:style>
  <w:style w:type="character" w:customStyle="1" w:styleId="374">
    <w:name w:val="正文文本缩进 3 Char"/>
    <w:link w:val="53"/>
    <w:qFormat/>
    <w:uiPriority w:val="0"/>
    <w:rPr>
      <w:kern w:val="2"/>
      <w:sz w:val="24"/>
    </w:rPr>
  </w:style>
  <w:style w:type="character" w:customStyle="1" w:styleId="375">
    <w:name w:val="日期 Char1"/>
    <w:semiHidden/>
    <w:qFormat/>
    <w:uiPriority w:val="99"/>
    <w:rPr>
      <w:rFonts w:ascii="Times New Roman" w:hAnsi="Times New Roman" w:eastAsia="宋体" w:cs="Times New Roman"/>
      <w:szCs w:val="24"/>
    </w:rPr>
  </w:style>
  <w:style w:type="character" w:customStyle="1" w:styleId="376">
    <w:name w:val="页眉 字符"/>
    <w:qFormat/>
    <w:uiPriority w:val="99"/>
    <w:rPr>
      <w:kern w:val="2"/>
      <w:sz w:val="18"/>
      <w:szCs w:val="18"/>
    </w:rPr>
  </w:style>
  <w:style w:type="character" w:customStyle="1" w:styleId="377">
    <w:name w:val="Char Char33"/>
    <w:qFormat/>
    <w:uiPriority w:val="6"/>
    <w:rPr>
      <w:rFonts w:ascii="Arial" w:hAnsi="Arial" w:eastAsia="黑体"/>
      <w:b/>
      <w:kern w:val="1"/>
      <w:sz w:val="24"/>
      <w:szCs w:val="24"/>
    </w:rPr>
  </w:style>
  <w:style w:type="character" w:customStyle="1" w:styleId="378">
    <w:name w:val="b11_01b Char"/>
    <w:link w:val="379"/>
    <w:qFormat/>
    <w:uiPriority w:val="0"/>
    <w:rPr>
      <w:rFonts w:ascii="Verdana" w:hAnsi="Verdana"/>
      <w:b/>
      <w:bCs/>
      <w:color w:val="4A82CA"/>
      <w:sz w:val="17"/>
      <w:szCs w:val="17"/>
    </w:rPr>
  </w:style>
  <w:style w:type="paragraph" w:customStyle="1" w:styleId="379">
    <w:name w:val="b11_01b"/>
    <w:basedOn w:val="1"/>
    <w:next w:val="1"/>
    <w:link w:val="378"/>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qFormat/>
    <w:uiPriority w:val="6"/>
    <w:rPr>
      <w:rFonts w:ascii="仿宋_GB2312" w:eastAsia="仿宋_GB2312"/>
      <w:b/>
      <w:bCs/>
      <w:kern w:val="2"/>
      <w:sz w:val="24"/>
      <w:szCs w:val="24"/>
      <w:lang w:val="zh-CN" w:eastAsia="zh-CN" w:bidi="ar-SA"/>
    </w:rPr>
  </w:style>
  <w:style w:type="character" w:customStyle="1" w:styleId="381">
    <w:name w:val="Footer-Even Char"/>
    <w:qFormat/>
    <w:uiPriority w:val="0"/>
    <w:rPr>
      <w:rFonts w:eastAsia="宋体"/>
      <w:kern w:val="2"/>
      <w:sz w:val="18"/>
      <w:lang w:val="en-US" w:eastAsia="zh-CN" w:bidi="ar-SA"/>
    </w:rPr>
  </w:style>
  <w:style w:type="character" w:customStyle="1" w:styleId="382">
    <w:name w:val="页脚 Char2"/>
    <w:link w:val="40"/>
    <w:qFormat/>
    <w:locked/>
    <w:uiPriority w:val="99"/>
    <w:rPr>
      <w:kern w:val="2"/>
      <w:sz w:val="18"/>
      <w:szCs w:val="18"/>
    </w:rPr>
  </w:style>
  <w:style w:type="character" w:customStyle="1" w:styleId="383">
    <w:name w:val="Char Char36"/>
    <w:qFormat/>
    <w:uiPriority w:val="6"/>
    <w:rPr>
      <w:rFonts w:ascii="仿宋_GB2312" w:hAnsi="仿宋_GB2312" w:eastAsia="仿宋_GB2312" w:cs="Arial"/>
      <w:b/>
      <w:kern w:val="1"/>
      <w:sz w:val="32"/>
      <w:szCs w:val="32"/>
      <w:lang w:val="zh-CN" w:eastAsia="zh-CN" w:bidi="ar-SA"/>
    </w:rPr>
  </w:style>
  <w:style w:type="character" w:customStyle="1" w:styleId="384">
    <w:name w:val="Char Char61"/>
    <w:qFormat/>
    <w:uiPriority w:val="6"/>
    <w:rPr>
      <w:rFonts w:eastAsia="宋体"/>
      <w:kern w:val="2"/>
      <w:sz w:val="21"/>
      <w:szCs w:val="24"/>
      <w:lang w:val="en-US" w:eastAsia="zh-CN" w:bidi="ar-SA"/>
    </w:rPr>
  </w:style>
  <w:style w:type="character" w:customStyle="1" w:styleId="385">
    <w:name w:val="正文文字缩进 2 Char Char"/>
    <w:qFormat/>
    <w:uiPriority w:val="0"/>
    <w:rPr>
      <w:rFonts w:ascii="宋体"/>
      <w:sz w:val="28"/>
    </w:rPr>
  </w:style>
  <w:style w:type="character" w:customStyle="1" w:styleId="386">
    <w:name w:val="f141"/>
    <w:qFormat/>
    <w:uiPriority w:val="0"/>
    <w:rPr>
      <w:rFonts w:ascii="Tahoma" w:hAnsi="Tahoma" w:eastAsia="宋体"/>
      <w:b/>
      <w:kern w:val="2"/>
      <w:sz w:val="21"/>
      <w:szCs w:val="21"/>
      <w:lang w:val="en-US" w:eastAsia="zh-CN" w:bidi="ar-SA"/>
    </w:rPr>
  </w:style>
  <w:style w:type="character" w:customStyle="1" w:styleId="387">
    <w:name w:val="段落 Char Char"/>
    <w:link w:val="388"/>
    <w:qFormat/>
    <w:uiPriority w:val="0"/>
    <w:rPr>
      <w:rFonts w:ascii="宋体" w:hAnsi="宋体"/>
      <w:sz w:val="24"/>
    </w:rPr>
  </w:style>
  <w:style w:type="paragraph" w:customStyle="1" w:styleId="388">
    <w:name w:val="段落"/>
    <w:basedOn w:val="1"/>
    <w:link w:val="387"/>
    <w:qFormat/>
    <w:uiPriority w:val="0"/>
    <w:pPr>
      <w:adjustRightInd/>
      <w:spacing w:line="360" w:lineRule="auto"/>
      <w:ind w:firstLine="480" w:firstLineChars="200"/>
    </w:pPr>
    <w:rPr>
      <w:rFonts w:ascii="宋体" w:hAnsi="宋体"/>
      <w:kern w:val="0"/>
      <w:szCs w:val="20"/>
    </w:rPr>
  </w:style>
  <w:style w:type="character" w:customStyle="1" w:styleId="389">
    <w:name w:val="标题 3 Char2"/>
    <w:qFormat/>
    <w:uiPriority w:val="0"/>
    <w:rPr>
      <w:rFonts w:eastAsia="宋体"/>
      <w:b/>
      <w:bCs/>
      <w:kern w:val="2"/>
      <w:sz w:val="32"/>
      <w:szCs w:val="32"/>
      <w:lang w:val="en-US" w:eastAsia="zh-CN" w:bidi="ar-SA"/>
    </w:rPr>
  </w:style>
  <w:style w:type="character" w:customStyle="1" w:styleId="390">
    <w:name w:val="apple-converted-space"/>
    <w:qFormat/>
    <w:uiPriority w:val="0"/>
  </w:style>
  <w:style w:type="character" w:customStyle="1" w:styleId="391">
    <w:name w:val="页眉 Char2"/>
    <w:link w:val="41"/>
    <w:qFormat/>
    <w:uiPriority w:val="99"/>
    <w:rPr>
      <w:kern w:val="2"/>
      <w:sz w:val="18"/>
      <w:szCs w:val="18"/>
    </w:rPr>
  </w:style>
  <w:style w:type="character" w:customStyle="1" w:styleId="392">
    <w:name w:val="Char Char9"/>
    <w:qFormat/>
    <w:uiPriority w:val="0"/>
    <w:rPr>
      <w:rFonts w:eastAsia="宋体"/>
      <w:kern w:val="2"/>
      <w:sz w:val="18"/>
      <w:szCs w:val="18"/>
      <w:lang w:val="en-US" w:eastAsia="zh-CN" w:bidi="ar-SA"/>
    </w:rPr>
  </w:style>
  <w:style w:type="character" w:customStyle="1" w:styleId="393">
    <w:name w:val="Char Char41"/>
    <w:qFormat/>
    <w:uiPriority w:val="0"/>
    <w:rPr>
      <w:rFonts w:eastAsia="宋体"/>
      <w:b/>
      <w:sz w:val="24"/>
      <w:lang w:val="en-GB" w:eastAsia="zh-CN" w:bidi="ar-SA"/>
    </w:rPr>
  </w:style>
  <w:style w:type="character" w:customStyle="1" w:styleId="394">
    <w:name w:val="large1"/>
    <w:qFormat/>
    <w:uiPriority w:val="0"/>
    <w:rPr>
      <w:rFonts w:hint="eastAsia" w:ascii="宋体" w:hAnsi="宋体" w:eastAsia="宋体"/>
      <w:sz w:val="21"/>
      <w:szCs w:val="21"/>
    </w:rPr>
  </w:style>
  <w:style w:type="character" w:customStyle="1" w:styleId="395">
    <w:name w:val="正文段 Char"/>
    <w:link w:val="396"/>
    <w:qFormat/>
    <w:uiPriority w:val="0"/>
    <w:rPr>
      <w:sz w:val="24"/>
    </w:rPr>
  </w:style>
  <w:style w:type="paragraph" w:customStyle="1" w:styleId="396">
    <w:name w:val="正文段"/>
    <w:basedOn w:val="1"/>
    <w:link w:val="395"/>
    <w:qFormat/>
    <w:uiPriority w:val="0"/>
    <w:pPr>
      <w:widowControl/>
      <w:spacing w:afterLines="50"/>
      <w:ind w:firstLine="200" w:firstLineChars="200"/>
    </w:pPr>
    <w:rPr>
      <w:kern w:val="0"/>
      <w:szCs w:val="20"/>
    </w:rPr>
  </w:style>
  <w:style w:type="character" w:customStyle="1" w:styleId="397">
    <w:name w:val="Char Char13"/>
    <w:qFormat/>
    <w:uiPriority w:val="6"/>
    <w:rPr>
      <w:rFonts w:ascii="宋体" w:hAnsi="宋体"/>
      <w:kern w:val="1"/>
      <w:sz w:val="21"/>
      <w:szCs w:val="24"/>
    </w:rPr>
  </w:style>
  <w:style w:type="character" w:customStyle="1" w:styleId="398">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qFormat/>
    <w:uiPriority w:val="0"/>
    <w:rPr>
      <w:rFonts w:ascii="宋体" w:hAnsi="宋体"/>
      <w:kern w:val="2"/>
      <w:sz w:val="24"/>
      <w:szCs w:val="22"/>
    </w:rPr>
  </w:style>
  <w:style w:type="paragraph" w:customStyle="1" w:styleId="400">
    <w:name w:val="冯广丽"/>
    <w:basedOn w:val="1"/>
    <w:link w:val="399"/>
    <w:qFormat/>
    <w:uiPriority w:val="0"/>
    <w:pPr>
      <w:adjustRightInd/>
      <w:spacing w:line="360" w:lineRule="auto"/>
      <w:ind w:firstLine="480" w:firstLineChars="200"/>
    </w:pPr>
    <w:rPr>
      <w:rFonts w:ascii="宋体" w:hAnsi="宋体"/>
      <w:szCs w:val="22"/>
    </w:rPr>
  </w:style>
  <w:style w:type="character" w:customStyle="1" w:styleId="401">
    <w:name w:val="批注文字 字符"/>
    <w:qFormat/>
    <w:uiPriority w:val="0"/>
    <w:rPr>
      <w:rFonts w:ascii="Arial" w:hAnsi="Arial" w:eastAsia="黑体" w:cs="Arial"/>
      <w:snapToGrid w:val="0"/>
      <w:kern w:val="0"/>
      <w:szCs w:val="21"/>
    </w:rPr>
  </w:style>
  <w:style w:type="character" w:customStyle="1" w:styleId="402">
    <w:name w:val="Char Char161"/>
    <w:qFormat/>
    <w:uiPriority w:val="0"/>
    <w:rPr>
      <w:rFonts w:eastAsia="宋体"/>
      <w:b/>
      <w:kern w:val="2"/>
      <w:sz w:val="32"/>
      <w:lang w:val="en-US" w:eastAsia="zh-CN"/>
    </w:rPr>
  </w:style>
  <w:style w:type="character" w:customStyle="1" w:styleId="403">
    <w:name w:val="javascript"/>
    <w:qFormat/>
    <w:uiPriority w:val="0"/>
  </w:style>
  <w:style w:type="character" w:customStyle="1" w:styleId="404">
    <w:name w:val="图名 Char"/>
    <w:qFormat/>
    <w:uiPriority w:val="0"/>
    <w:rPr>
      <w:rFonts w:ascii="Arial" w:hAnsi="Arial" w:eastAsia="黑体"/>
      <w:kern w:val="2"/>
      <w:sz w:val="24"/>
      <w:szCs w:val="24"/>
      <w:lang w:val="en-US" w:eastAsia="zh-CN" w:bidi="ar-SA"/>
    </w:rPr>
  </w:style>
  <w:style w:type="character" w:customStyle="1" w:styleId="405">
    <w:name w:val="Used by Word for text of Help footnotes Char Char"/>
    <w:qFormat/>
    <w:uiPriority w:val="0"/>
    <w:rPr>
      <w:rFonts w:ascii="Times New Roman" w:hAnsi="Times New Roman" w:eastAsia="宋体" w:cs="Times New Roman"/>
      <w:sz w:val="20"/>
      <w:szCs w:val="20"/>
    </w:rPr>
  </w:style>
  <w:style w:type="character" w:customStyle="1" w:styleId="406">
    <w:name w:val="编号，小四 Char"/>
    <w:link w:val="407"/>
    <w:qFormat/>
    <w:uiPriority w:val="0"/>
    <w:rPr>
      <w:rFonts w:ascii="Arial" w:hAnsi="Arial"/>
      <w:sz w:val="24"/>
    </w:rPr>
  </w:style>
  <w:style w:type="paragraph" w:customStyle="1" w:styleId="407">
    <w:name w:val="编号，小四"/>
    <w:basedOn w:val="1"/>
    <w:link w:val="406"/>
    <w:qFormat/>
    <w:uiPriority w:val="0"/>
    <w:pPr>
      <w:tabs>
        <w:tab w:val="left" w:pos="432"/>
      </w:tabs>
      <w:adjustRightInd/>
      <w:spacing w:line="360" w:lineRule="auto"/>
      <w:ind w:left="432" w:hanging="432"/>
    </w:pPr>
    <w:rPr>
      <w:rFonts w:ascii="Arial" w:hAnsi="Arial"/>
      <w:kern w:val="0"/>
      <w:szCs w:val="20"/>
    </w:rPr>
  </w:style>
  <w:style w:type="character" w:customStyle="1" w:styleId="408">
    <w:name w:val="Font Style82"/>
    <w:qFormat/>
    <w:uiPriority w:val="99"/>
    <w:rPr>
      <w:rFonts w:ascii="宋体" w:eastAsia="宋体" w:cs="宋体"/>
      <w:color w:val="000000"/>
      <w:sz w:val="14"/>
      <w:szCs w:val="14"/>
    </w:rPr>
  </w:style>
  <w:style w:type="character" w:customStyle="1" w:styleId="409">
    <w:name w:val="标题 2 Char Char"/>
    <w:qFormat/>
    <w:uiPriority w:val="0"/>
    <w:rPr>
      <w:rFonts w:ascii="楷体_GB2312" w:hAnsi="Arial" w:eastAsia="楷体_GB2312"/>
      <w:b/>
      <w:bCs/>
      <w:kern w:val="2"/>
      <w:sz w:val="24"/>
      <w:szCs w:val="32"/>
      <w:lang w:val="en-US" w:eastAsia="zh-CN" w:bidi="ar-SA"/>
    </w:rPr>
  </w:style>
  <w:style w:type="character" w:customStyle="1" w:styleId="410">
    <w:name w:val="未用 Char"/>
    <w:qFormat/>
    <w:uiPriority w:val="0"/>
    <w:rPr>
      <w:rFonts w:ascii="Arial" w:hAnsi="Arial" w:eastAsia="黑体"/>
      <w:kern w:val="2"/>
      <w:sz w:val="21"/>
      <w:szCs w:val="21"/>
      <w:lang w:val="en-US" w:eastAsia="zh-CN" w:bidi="ar-SA"/>
    </w:rPr>
  </w:style>
  <w:style w:type="character" w:customStyle="1" w:styleId="411">
    <w:name w:val="myp1111"/>
    <w:qFormat/>
    <w:uiPriority w:val="0"/>
    <w:rPr>
      <w:rFonts w:hint="default" w:ascii="ˎ̥" w:hAnsi="ˎ̥"/>
      <w:color w:val="000000"/>
      <w:sz w:val="20"/>
      <w:szCs w:val="20"/>
      <w:u w:val="none"/>
    </w:rPr>
  </w:style>
  <w:style w:type="character" w:customStyle="1" w:styleId="412">
    <w:name w:val="样式 标题 4h4H4Fab-4T5Ref Heading 1rh1Heading sqlsect 1.2.3.... Char"/>
    <w:link w:val="304"/>
    <w:qFormat/>
    <w:uiPriority w:val="0"/>
    <w:rPr>
      <w:rFonts w:ascii="微软雅黑" w:hAnsi="微软雅黑" w:eastAsia="微软雅黑"/>
      <w:b/>
      <w:bCs/>
      <w:kern w:val="2"/>
      <w:sz w:val="24"/>
      <w:szCs w:val="28"/>
    </w:rPr>
  </w:style>
  <w:style w:type="character" w:customStyle="1" w:styleId="413">
    <w:name w:val="h Char Char"/>
    <w:qFormat/>
    <w:uiPriority w:val="0"/>
    <w:rPr>
      <w:rFonts w:eastAsia="宋体"/>
      <w:kern w:val="2"/>
      <w:sz w:val="18"/>
      <w:lang w:val="en-US" w:eastAsia="zh-CN" w:bidi="ar-SA"/>
    </w:rPr>
  </w:style>
  <w:style w:type="character" w:customStyle="1" w:styleId="414">
    <w:name w:val="仿宋正文 Char"/>
    <w:link w:val="415"/>
    <w:qFormat/>
    <w:uiPriority w:val="0"/>
    <w:rPr>
      <w:rFonts w:ascii="仿宋_GB2312" w:eastAsia="仿宋_GB2312"/>
      <w:kern w:val="2"/>
      <w:sz w:val="24"/>
      <w:lang w:val="en-US" w:eastAsia="zh-CN" w:bidi="ar-SA"/>
    </w:rPr>
  </w:style>
  <w:style w:type="paragraph" w:customStyle="1" w:styleId="415">
    <w:name w:val="仿宋正文"/>
    <w:basedOn w:val="1"/>
    <w:link w:val="414"/>
    <w:qFormat/>
    <w:uiPriority w:val="0"/>
    <w:pPr>
      <w:adjustRightInd/>
      <w:spacing w:line="360" w:lineRule="auto"/>
      <w:ind w:firstLine="480" w:firstLineChars="200"/>
    </w:pPr>
    <w:rPr>
      <w:rFonts w:ascii="仿宋_GB2312" w:eastAsia="仿宋_GB2312"/>
      <w:szCs w:val="20"/>
    </w:rPr>
  </w:style>
  <w:style w:type="character" w:customStyle="1" w:styleId="416">
    <w:name w:val="正文首行缩进 Char Char Char Char Char Char"/>
    <w:qFormat/>
    <w:uiPriority w:val="0"/>
    <w:rPr>
      <w:rFonts w:ascii="宋体" w:eastAsia="宋体"/>
      <w:kern w:val="2"/>
      <w:sz w:val="24"/>
      <w:lang w:val="zh-CN" w:bidi="ar-SA"/>
    </w:rPr>
  </w:style>
  <w:style w:type="character" w:customStyle="1" w:styleId="417">
    <w:name w:val="样式 宋体"/>
    <w:qFormat/>
    <w:uiPriority w:val="0"/>
    <w:rPr>
      <w:rFonts w:ascii="宋体" w:hAnsi="宋体"/>
      <w:sz w:val="24"/>
    </w:rPr>
  </w:style>
  <w:style w:type="character" w:customStyle="1" w:styleId="418">
    <w:name w:val="tw4winJump"/>
    <w:qFormat/>
    <w:uiPriority w:val="0"/>
    <w:rPr>
      <w:rFonts w:ascii="Courier New" w:hAnsi="Courier New" w:cs="Courier New"/>
      <w:color w:val="008080"/>
      <w:lang w:val="en-US" w:eastAsia="zh-CN"/>
    </w:rPr>
  </w:style>
  <w:style w:type="character" w:customStyle="1" w:styleId="419">
    <w:name w:val="style36"/>
    <w:basedOn w:val="69"/>
    <w:qFormat/>
    <w:uiPriority w:val="0"/>
    <w:rPr>
      <w:rFonts w:ascii="Arial" w:hAnsi="Arial" w:eastAsia="黑体" w:cs="Arial"/>
      <w:snapToGrid w:val="0"/>
      <w:kern w:val="0"/>
      <w:szCs w:val="21"/>
    </w:rPr>
  </w:style>
  <w:style w:type="character" w:customStyle="1" w:styleId="420">
    <w:name w:val="pt9"/>
    <w:qFormat/>
    <w:uiPriority w:val="0"/>
    <w:rPr>
      <w:rFonts w:ascii="仿宋_GB2312" w:eastAsia="微软雅黑"/>
      <w:b/>
      <w:kern w:val="2"/>
      <w:sz w:val="32"/>
      <w:szCs w:val="32"/>
      <w:lang w:val="en-US" w:eastAsia="zh-CN" w:bidi="ar-SA"/>
    </w:rPr>
  </w:style>
  <w:style w:type="character" w:customStyle="1" w:styleId="421">
    <w:name w:val="DO_NOT_TRANSLATE"/>
    <w:qFormat/>
    <w:uiPriority w:val="0"/>
    <w:rPr>
      <w:rFonts w:ascii="Courier New" w:hAnsi="Courier New" w:cs="Courier New"/>
      <w:color w:val="800000"/>
      <w:lang w:val="en-US" w:eastAsia="zh-CN"/>
    </w:rPr>
  </w:style>
  <w:style w:type="character" w:customStyle="1" w:styleId="422">
    <w:name w:val="标书1 Char1"/>
    <w:qFormat/>
    <w:uiPriority w:val="0"/>
    <w:rPr>
      <w:rFonts w:eastAsia="宋体"/>
      <w:b/>
      <w:bCs/>
      <w:kern w:val="44"/>
      <w:sz w:val="44"/>
      <w:szCs w:val="44"/>
      <w:lang w:val="en-US" w:eastAsia="zh-CN" w:bidi="ar-SA"/>
    </w:rPr>
  </w:style>
  <w:style w:type="character" w:customStyle="1" w:styleId="423">
    <w:name w:val="页脚 字符"/>
    <w:qFormat/>
    <w:uiPriority w:val="99"/>
    <w:rPr>
      <w:kern w:val="2"/>
      <w:sz w:val="18"/>
      <w:szCs w:val="18"/>
    </w:rPr>
  </w:style>
  <w:style w:type="character" w:customStyle="1" w:styleId="424">
    <w:name w:val="正文2 Char"/>
    <w:qFormat/>
    <w:uiPriority w:val="0"/>
    <w:rPr>
      <w:rFonts w:eastAsia="宋体"/>
      <w:kern w:val="2"/>
      <w:sz w:val="24"/>
      <w:lang w:val="en-US" w:eastAsia="zh-CN" w:bidi="ar-SA"/>
    </w:rPr>
  </w:style>
  <w:style w:type="character" w:customStyle="1" w:styleId="425">
    <w:name w:val="Char Char21"/>
    <w:qFormat/>
    <w:uiPriority w:val="6"/>
    <w:rPr>
      <w:rFonts w:ascii="宋体" w:hAnsi="宋体"/>
      <w:kern w:val="1"/>
      <w:sz w:val="24"/>
      <w:szCs w:val="21"/>
      <w:lang w:val="zh-CN"/>
    </w:rPr>
  </w:style>
  <w:style w:type="character" w:customStyle="1" w:styleId="426">
    <w:name w:val="样式 正文缩进 + 首行缩进:  2 字符 Char Char"/>
    <w:link w:val="427"/>
    <w:qFormat/>
    <w:uiPriority w:val="0"/>
    <w:rPr>
      <w:rFonts w:cs="宋体"/>
      <w:kern w:val="2"/>
      <w:sz w:val="24"/>
    </w:rPr>
  </w:style>
  <w:style w:type="paragraph" w:customStyle="1" w:styleId="427">
    <w:name w:val="样式 正文缩进 + 首行缩进:  2 字符"/>
    <w:basedOn w:val="6"/>
    <w:link w:val="426"/>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8">
    <w:name w:val="正文文本 Char1"/>
    <w:link w:val="2"/>
    <w:qFormat/>
    <w:uiPriority w:val="0"/>
    <w:rPr>
      <w:rFonts w:ascii="宋体" w:hAnsi="Arial" w:eastAsia="宋体" w:cs="Arial"/>
      <w:snapToGrid w:val="0"/>
      <w:kern w:val="2"/>
      <w:sz w:val="24"/>
      <w:szCs w:val="21"/>
      <w:lang w:val="zh-CN" w:eastAsia="zh-CN" w:bidi="ar-SA"/>
    </w:rPr>
  </w:style>
  <w:style w:type="character" w:customStyle="1" w:styleId="429">
    <w:name w:val="gray6"/>
    <w:basedOn w:val="69"/>
    <w:qFormat/>
    <w:uiPriority w:val="0"/>
    <w:rPr>
      <w:rFonts w:ascii="Arial" w:hAnsi="Arial" w:eastAsia="黑体" w:cs="Arial"/>
      <w:snapToGrid w:val="0"/>
      <w:kern w:val="0"/>
      <w:szCs w:val="21"/>
    </w:rPr>
  </w:style>
  <w:style w:type="character" w:customStyle="1" w:styleId="430">
    <w:name w:val="hui"/>
    <w:basedOn w:val="69"/>
    <w:qFormat/>
    <w:uiPriority w:val="0"/>
    <w:rPr>
      <w:rFonts w:ascii="Arial" w:hAnsi="Arial" w:eastAsia="黑体" w:cs="Arial"/>
      <w:snapToGrid w:val="0"/>
      <w:kern w:val="0"/>
      <w:szCs w:val="21"/>
    </w:rPr>
  </w:style>
  <w:style w:type="character" w:customStyle="1" w:styleId="431">
    <w:name w:val="哈哈正文 Char Char"/>
    <w:qFormat/>
    <w:uiPriority w:val="0"/>
    <w:rPr>
      <w:rFonts w:ascii="宋体" w:hAnsi="宋体" w:eastAsia="宋体" w:cs="宋体"/>
      <w:kern w:val="2"/>
      <w:sz w:val="24"/>
      <w:lang w:val="en-US" w:eastAsia="zh-CN" w:bidi="ar-SA"/>
    </w:rPr>
  </w:style>
  <w:style w:type="paragraph" w:customStyle="1" w:styleId="432">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3">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434">
    <w:name w:val="正文文本 2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435">
    <w:name w:val="表格标题1"/>
    <w:basedOn w:val="1"/>
    <w:qFormat/>
    <w:uiPriority w:val="0"/>
    <w:pPr>
      <w:adjustRightInd/>
      <w:spacing w:line="360" w:lineRule="auto"/>
      <w:jc w:val="center"/>
    </w:pPr>
    <w:rPr>
      <w:rFonts w:ascii="宋体" w:hAnsi="宋体" w:cs="宋体"/>
      <w:b/>
      <w:bCs/>
      <w:color w:val="000000"/>
      <w:szCs w:val="21"/>
    </w:rPr>
  </w:style>
  <w:style w:type="paragraph" w:customStyle="1" w:styleId="436">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7">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438">
    <w:name w:val="样式 宋体 三号 加粗 居中"/>
    <w:basedOn w:val="1"/>
    <w:qFormat/>
    <w:uiPriority w:val="0"/>
    <w:pPr>
      <w:adjustRightInd/>
      <w:spacing w:line="360" w:lineRule="auto"/>
      <w:jc w:val="center"/>
    </w:pPr>
    <w:rPr>
      <w:rFonts w:ascii="宋体" w:hAnsi="宋体" w:cs="宋体"/>
      <w:b/>
      <w:bCs/>
      <w:szCs w:val="20"/>
    </w:rPr>
  </w:style>
  <w:style w:type="paragraph" w:customStyle="1" w:styleId="439">
    <w:name w:val="标题4_自定义"/>
    <w:basedOn w:val="7"/>
    <w:qFormat/>
    <w:uiPriority w:val="0"/>
    <w:pPr>
      <w:adjustRightInd/>
      <w:spacing w:before="0" w:after="0" w:line="360" w:lineRule="auto"/>
    </w:pPr>
    <w:rPr>
      <w:rFonts w:ascii="Verdana" w:eastAsia="Verdana"/>
      <w:sz w:val="21"/>
      <w:lang w:val="en-US"/>
    </w:rPr>
  </w:style>
  <w:style w:type="paragraph" w:customStyle="1" w:styleId="440">
    <w:name w:val="正文 内标 序号标"/>
    <w:basedOn w:val="441"/>
    <w:qFormat/>
    <w:uiPriority w:val="0"/>
    <w:pPr>
      <w:tabs>
        <w:tab w:val="left" w:pos="0"/>
      </w:tabs>
      <w:adjustRightInd/>
      <w:spacing w:before="0"/>
      <w:ind w:firstLine="482"/>
    </w:pPr>
    <w:rPr>
      <w:rFonts w:ascii="微软雅黑" w:hAnsi="微软雅黑"/>
      <w:sz w:val="24"/>
      <w:szCs w:val="24"/>
    </w:rPr>
  </w:style>
  <w:style w:type="paragraph" w:customStyle="1" w:styleId="441">
    <w:name w:val="My正文"/>
    <w:basedOn w:val="1"/>
    <w:qFormat/>
    <w:uiPriority w:val="0"/>
    <w:pPr>
      <w:spacing w:before="120" w:line="360" w:lineRule="auto"/>
      <w:ind w:firstLine="567"/>
    </w:pPr>
    <w:rPr>
      <w:rFonts w:ascii="Arial" w:hAnsi="Arial"/>
      <w:sz w:val="20"/>
      <w:szCs w:val="20"/>
    </w:rPr>
  </w:style>
  <w:style w:type="paragraph" w:customStyle="1" w:styleId="442">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443">
    <w:name w:val="正文 小标"/>
    <w:basedOn w:val="1"/>
    <w:qFormat/>
    <w:uiPriority w:val="0"/>
    <w:pPr>
      <w:tabs>
        <w:tab w:val="left" w:pos="0"/>
      </w:tabs>
      <w:adjustRightInd/>
      <w:spacing w:line="300" w:lineRule="auto"/>
      <w:ind w:left="425"/>
    </w:pPr>
    <w:rPr>
      <w:rFonts w:ascii="仿宋" w:hAnsi="Calibri"/>
      <w:szCs w:val="20"/>
    </w:rPr>
  </w:style>
  <w:style w:type="paragraph" w:customStyle="1" w:styleId="444">
    <w:name w:val="reader-word-laye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445">
    <w:name w:val="修订2"/>
    <w:qFormat/>
    <w:uiPriority w:val="0"/>
    <w:rPr>
      <w:rFonts w:ascii="Times New Roman" w:hAnsi="Times New Roman" w:eastAsia="宋体" w:cs="Times New Roman"/>
      <w:kern w:val="2"/>
      <w:sz w:val="21"/>
      <w:lang w:val="en-US" w:eastAsia="zh-CN" w:bidi="ar-SA"/>
    </w:rPr>
  </w:style>
  <w:style w:type="paragraph" w:customStyle="1" w:styleId="446">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447">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48">
    <w:name w:val="文章标题"/>
    <w:next w:val="449"/>
    <w:qFormat/>
    <w:uiPriority w:val="0"/>
    <w:pPr>
      <w:spacing w:beforeLines="800" w:afterLines="100"/>
      <w:jc w:val="center"/>
    </w:pPr>
    <w:rPr>
      <w:rFonts w:ascii="Arial" w:hAnsi="Arial" w:eastAsia="黑体" w:cs="宋体"/>
      <w:bCs/>
      <w:kern w:val="2"/>
      <w:sz w:val="52"/>
      <w:lang w:val="en-US" w:eastAsia="zh-CN" w:bidi="ar-SA"/>
    </w:rPr>
  </w:style>
  <w:style w:type="paragraph" w:customStyle="1" w:styleId="449">
    <w:name w:val="封面公司名"/>
    <w:qFormat/>
    <w:uiPriority w:val="0"/>
    <w:pPr>
      <w:jc w:val="center"/>
    </w:pPr>
    <w:rPr>
      <w:rFonts w:ascii="Arial" w:hAnsi="Arial" w:eastAsia="楷体_GB2312" w:cs="宋体"/>
      <w:bCs/>
      <w:kern w:val="2"/>
      <w:sz w:val="28"/>
      <w:lang w:val="en-US" w:eastAsia="zh-CN" w:bidi="ar-SA"/>
    </w:rPr>
  </w:style>
  <w:style w:type="paragraph" w:customStyle="1" w:styleId="450">
    <w:name w:val="Char1 Char Char Char5"/>
    <w:basedOn w:val="1"/>
    <w:qFormat/>
    <w:uiPriority w:val="0"/>
    <w:pPr>
      <w:adjustRightInd/>
      <w:ind w:firstLine="200" w:firstLineChars="200"/>
    </w:pPr>
    <w:rPr>
      <w:rFonts w:ascii="Tahoma" w:hAnsi="Tahoma"/>
      <w:szCs w:val="20"/>
    </w:rPr>
  </w:style>
  <w:style w:type="paragraph" w:customStyle="1" w:styleId="451">
    <w:name w:val="style82 f9a f9a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452">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453">
    <w:name w:val="Char Char Char Char Char Char Char Char"/>
    <w:basedOn w:val="1"/>
    <w:qFormat/>
    <w:uiPriority w:val="0"/>
    <w:pPr>
      <w:tabs>
        <w:tab w:val="left" w:pos="360"/>
      </w:tabs>
    </w:pPr>
    <w:rPr>
      <w:szCs w:val="20"/>
    </w:rPr>
  </w:style>
  <w:style w:type="paragraph" w:customStyle="1" w:styleId="454">
    <w:name w:val="Char Char11 Char Char Char"/>
    <w:basedOn w:val="1"/>
    <w:qFormat/>
    <w:uiPriority w:val="0"/>
    <w:pPr>
      <w:spacing w:line="360" w:lineRule="auto"/>
    </w:pPr>
    <w:rPr>
      <w:szCs w:val="20"/>
    </w:rPr>
  </w:style>
  <w:style w:type="paragraph" w:customStyle="1" w:styleId="455">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6">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457">
    <w:name w:val="样式3"/>
    <w:basedOn w:val="458"/>
    <w:qFormat/>
    <w:uiPriority w:val="0"/>
    <w:pPr>
      <w:tabs>
        <w:tab w:val="left" w:pos="2790"/>
        <w:tab w:val="left" w:pos="4230"/>
      </w:tabs>
      <w:spacing w:beforeLines="100"/>
      <w:jc w:val="left"/>
    </w:pPr>
  </w:style>
  <w:style w:type="paragraph" w:customStyle="1" w:styleId="458">
    <w:name w:val="样式2"/>
    <w:basedOn w:val="1"/>
    <w:qFormat/>
    <w:uiPriority w:val="0"/>
    <w:pPr>
      <w:tabs>
        <w:tab w:val="left" w:pos="2790"/>
        <w:tab w:val="left" w:pos="4230"/>
      </w:tabs>
      <w:autoSpaceDE w:val="0"/>
      <w:autoSpaceDN w:val="0"/>
      <w:spacing w:line="360" w:lineRule="auto"/>
      <w:jc w:val="center"/>
      <w:outlineLvl w:val="1"/>
    </w:pPr>
    <w:rPr>
      <w:rFonts w:ascii="仿宋_GB2312" w:hAnsi="仿宋" w:eastAsia="仿宋_GB2312"/>
      <w:b/>
      <w:bCs/>
      <w:kern w:val="0"/>
      <w:sz w:val="32"/>
      <w:szCs w:val="30"/>
      <w:lang w:val="zh-CN"/>
    </w:rPr>
  </w:style>
  <w:style w:type="paragraph" w:customStyle="1" w:styleId="459">
    <w:name w:val="Char Char1 Char Char1 Char Char1"/>
    <w:basedOn w:val="1"/>
    <w:qFormat/>
    <w:uiPriority w:val="0"/>
    <w:pPr>
      <w:tabs>
        <w:tab w:val="left" w:pos="840"/>
      </w:tabs>
      <w:ind w:left="840" w:hanging="420"/>
    </w:pPr>
    <w:rPr>
      <w:rFonts w:ascii="Tahoma" w:hAnsi="Tahoma"/>
    </w:rPr>
  </w:style>
  <w:style w:type="paragraph" w:customStyle="1" w:styleId="460">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461">
    <w:name w:val="标书标题2"/>
    <w:basedOn w:val="4"/>
    <w:qFormat/>
    <w:uiPriority w:val="0"/>
    <w:pPr>
      <w:keepLines w:val="0"/>
      <w:widowControl/>
      <w:tabs>
        <w:tab w:val="left" w:pos="840"/>
        <w:tab w:val="clear" w:pos="432"/>
      </w:tabs>
      <w:adjustRightInd w:val="0"/>
      <w:spacing w:beforeLines="50" w:after="60" w:line="300" w:lineRule="auto"/>
      <w:ind w:left="840" w:hanging="420"/>
    </w:pPr>
    <w:rPr>
      <w:rFonts w:ascii="Arial Narrow" w:hAnsi="Arial Narrow"/>
      <w:snapToGrid w:val="0"/>
      <w:kern w:val="0"/>
      <w:szCs w:val="20"/>
      <w:lang w:val="en-US"/>
    </w:rPr>
  </w:style>
  <w:style w:type="paragraph" w:customStyle="1" w:styleId="462">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63">
    <w:name w:val="正文21"/>
    <w:basedOn w:val="1"/>
    <w:qFormat/>
    <w:uiPriority w:val="0"/>
    <w:pPr>
      <w:adjustRightInd/>
      <w:spacing w:before="156" w:line="360" w:lineRule="auto"/>
      <w:ind w:firstLine="510" w:firstLineChars="200"/>
    </w:pPr>
    <w:rPr>
      <w:szCs w:val="20"/>
    </w:rPr>
  </w:style>
  <w:style w:type="paragraph" w:customStyle="1" w:styleId="464">
    <w:name w:val="Test2"/>
    <w:basedOn w:val="4"/>
    <w:qFormat/>
    <w:uiPriority w:val="0"/>
    <w:pPr>
      <w:widowControl/>
      <w:adjustRightInd w:val="0"/>
      <w:spacing w:before="360" w:after="360" w:line="240" w:lineRule="atLeast"/>
    </w:pPr>
    <w:rPr>
      <w:rFonts w:ascii="宋体" w:hAnsi="Arial" w:eastAsia="宋体"/>
      <w:snapToGrid w:val="0"/>
      <w:kern w:val="0"/>
      <w:sz w:val="28"/>
      <w:lang w:val="en-US"/>
    </w:rPr>
  </w:style>
  <w:style w:type="paragraph" w:customStyle="1" w:styleId="465">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6">
    <w:name w:val="Char1"/>
    <w:basedOn w:val="1"/>
    <w:qFormat/>
    <w:uiPriority w:val="0"/>
    <w:rPr>
      <w:rFonts w:ascii="仿宋_GB2312" w:eastAsia="仿宋_GB2312"/>
      <w:b/>
      <w:sz w:val="32"/>
      <w:szCs w:val="32"/>
    </w:rPr>
  </w:style>
  <w:style w:type="paragraph" w:customStyle="1" w:styleId="467">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468">
    <w:name w:val="Char1 Char Char Char Char Char Char Char Char Char Char Char1 Char Char Char Char Char Char Char Char Char Char Char Char Char Char1 Char Char Char Char1"/>
    <w:basedOn w:val="1"/>
    <w:qFormat/>
    <w:uiPriority w:val="0"/>
    <w:pPr>
      <w:spacing w:line="360" w:lineRule="auto"/>
    </w:pPr>
    <w:rPr>
      <w:kern w:val="0"/>
      <w:szCs w:val="20"/>
    </w:rPr>
  </w:style>
  <w:style w:type="paragraph" w:customStyle="1" w:styleId="469">
    <w:name w:val="样式 宋体 行距: 1.5 倍行距 首行缩进:  2 字符"/>
    <w:basedOn w:val="1"/>
    <w:qFormat/>
    <w:uiPriority w:val="0"/>
    <w:pPr>
      <w:adjustRightInd/>
      <w:spacing w:line="360" w:lineRule="auto"/>
      <w:ind w:firstLine="420" w:firstLineChars="200"/>
    </w:pPr>
    <w:rPr>
      <w:rFonts w:ascii="宋体" w:hAnsi="宋体"/>
      <w:szCs w:val="20"/>
    </w:rPr>
  </w:style>
  <w:style w:type="paragraph" w:customStyle="1" w:styleId="470">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1">
    <w:name w:val="6级标题"/>
    <w:basedOn w:val="472"/>
    <w:qFormat/>
    <w:uiPriority w:val="0"/>
    <w:pPr>
      <w:keepNext/>
      <w:tabs>
        <w:tab w:val="left" w:pos="360"/>
      </w:tabs>
      <w:outlineLvl w:val="5"/>
    </w:pPr>
  </w:style>
  <w:style w:type="paragraph" w:customStyle="1" w:styleId="472">
    <w:name w:val="5级标题"/>
    <w:basedOn w:val="473"/>
    <w:qFormat/>
    <w:uiPriority w:val="0"/>
    <w:pPr>
      <w:keepLines w:val="0"/>
      <w:tabs>
        <w:tab w:val="left" w:pos="360"/>
      </w:tabs>
      <w:spacing w:beforeLines="10" w:afterLines="10"/>
      <w:outlineLvl w:val="4"/>
    </w:pPr>
    <w:rPr>
      <w:rFonts w:ascii="Times New Roman" w:hAnsi="Times New Roman" w:eastAsia="仿宋"/>
      <w:b/>
      <w:kern w:val="2"/>
      <w:szCs w:val="20"/>
      <w:lang w:eastAsia="zh-CN" w:bidi="ar-SA"/>
    </w:rPr>
  </w:style>
  <w:style w:type="paragraph" w:customStyle="1" w:styleId="473">
    <w:name w:val="4级标题"/>
    <w:basedOn w:val="8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4">
    <w:name w:val="样式 正文文本缩进 + 段前: 2 字符"/>
    <w:basedOn w:val="1"/>
    <w:qFormat/>
    <w:uiPriority w:val="0"/>
    <w:pPr>
      <w:adjustRightInd/>
      <w:ind w:left="420" w:leftChars="200"/>
      <w:jc w:val="left"/>
    </w:pPr>
    <w:rPr>
      <w:sz w:val="28"/>
      <w:szCs w:val="20"/>
      <w:lang w:eastAsia="zh-TW"/>
    </w:rPr>
  </w:style>
  <w:style w:type="paragraph" w:customStyle="1" w:styleId="475">
    <w:name w:val="Char2 Char Char"/>
    <w:basedOn w:val="1"/>
    <w:qFormat/>
    <w:uiPriority w:val="0"/>
    <w:pPr>
      <w:adjustRightInd/>
    </w:pPr>
    <w:rPr>
      <w:rFonts w:ascii="Tahoma" w:hAnsi="Tahoma"/>
      <w:szCs w:val="20"/>
    </w:rPr>
  </w:style>
  <w:style w:type="paragraph" w:customStyle="1" w:styleId="476">
    <w:name w:val="_Style 11"/>
    <w:basedOn w:val="1"/>
    <w:qFormat/>
    <w:uiPriority w:val="34"/>
    <w:pPr>
      <w:adjustRightInd/>
      <w:ind w:firstLine="420" w:firstLineChars="200"/>
    </w:pPr>
    <w:rPr>
      <w:rFonts w:eastAsia="仿宋_GB2312"/>
      <w:sz w:val="28"/>
    </w:rPr>
  </w:style>
  <w:style w:type="paragraph" w:customStyle="1" w:styleId="477">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478">
    <w:name w:val="Char Char Char"/>
    <w:basedOn w:val="1"/>
    <w:qFormat/>
    <w:uiPriority w:val="0"/>
    <w:rPr>
      <w:rFonts w:ascii="Tahoma" w:hAnsi="Tahoma"/>
      <w:szCs w:val="20"/>
    </w:rPr>
  </w:style>
  <w:style w:type="paragraph" w:customStyle="1" w:styleId="479">
    <w:name w:val="数字标题6"/>
    <w:basedOn w:val="9"/>
    <w:next w:val="1"/>
    <w:qFormat/>
    <w:uiPriority w:val="0"/>
    <w:pPr>
      <w:tabs>
        <w:tab w:val="left" w:pos="1080"/>
      </w:tabs>
      <w:ind w:left="1080" w:hanging="1080"/>
    </w:pPr>
    <w:rPr>
      <w:rFonts w:ascii="Times New Roman" w:hAnsi="Times New Roman" w:eastAsia="宋体"/>
      <w:i/>
    </w:rPr>
  </w:style>
  <w:style w:type="paragraph" w:customStyle="1" w:styleId="480">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1">
    <w:name w:val="No Spacing"/>
    <w:basedOn w:val="1"/>
    <w:link w:val="930"/>
    <w:qFormat/>
    <w:uiPriority w:val="99"/>
    <w:rPr>
      <w:szCs w:val="22"/>
    </w:rPr>
  </w:style>
  <w:style w:type="paragraph" w:customStyle="1" w:styleId="482">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3">
    <w:name w:val="Char Char Char Char Char Char Char Char Char Char Char Char1 Char1"/>
    <w:basedOn w:val="1"/>
    <w:qFormat/>
    <w:uiPriority w:val="6"/>
    <w:rPr>
      <w:rFonts w:ascii="Tahoma" w:hAnsi="Tahoma" w:cs="仿宋_GB2312"/>
      <w:szCs w:val="20"/>
    </w:rPr>
  </w:style>
  <w:style w:type="paragraph" w:customStyle="1" w:styleId="484">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cs="宋体"/>
      <w:color w:val="000000"/>
      <w:kern w:val="0"/>
      <w:szCs w:val="21"/>
    </w:rPr>
  </w:style>
  <w:style w:type="paragraph" w:customStyle="1" w:styleId="485">
    <w:name w:val="Char Char1 Char1"/>
    <w:basedOn w:val="1"/>
    <w:qFormat/>
    <w:uiPriority w:val="6"/>
    <w:pPr>
      <w:widowControl/>
      <w:spacing w:before="120" w:after="160" w:line="360" w:lineRule="auto"/>
      <w:ind w:right="-360"/>
      <w:jc w:val="left"/>
    </w:pPr>
    <w:rPr>
      <w:rFonts w:ascii="Arial" w:hAnsi="Arial"/>
      <w:kern w:val="0"/>
      <w:lang w:eastAsia="en-US"/>
    </w:rPr>
  </w:style>
  <w:style w:type="paragraph" w:customStyle="1" w:styleId="486">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7">
    <w:name w:val="MM Topic 2"/>
    <w:basedOn w:val="4"/>
    <w:qFormat/>
    <w:uiPriority w:val="0"/>
    <w:pPr>
      <w:tabs>
        <w:tab w:val="left" w:pos="1260"/>
      </w:tabs>
      <w:ind w:left="1260" w:hanging="420"/>
    </w:pPr>
    <w:rPr>
      <w:rFonts w:ascii="Arial" w:hAnsi="Arial" w:eastAsia="黑体"/>
      <w:lang w:val="en-US"/>
    </w:rPr>
  </w:style>
  <w:style w:type="paragraph" w:customStyle="1" w:styleId="488">
    <w:name w:val="五级无标题条"/>
    <w:basedOn w:val="1"/>
    <w:qFormat/>
    <w:uiPriority w:val="0"/>
    <w:pPr>
      <w:adjustRightInd/>
    </w:pPr>
  </w:style>
  <w:style w:type="paragraph" w:customStyle="1" w:styleId="489">
    <w:name w:val="Char5"/>
    <w:basedOn w:val="1"/>
    <w:qFormat/>
    <w:uiPriority w:val="0"/>
    <w:rPr>
      <w:rFonts w:ascii="仿宋_GB2312" w:eastAsia="仿宋_GB2312"/>
      <w:b/>
      <w:sz w:val="32"/>
      <w:szCs w:val="32"/>
    </w:rPr>
  </w:style>
  <w:style w:type="paragraph" w:customStyle="1" w:styleId="490">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1">
    <w:name w:val="彩色列表 - 强调文字颜色 12"/>
    <w:basedOn w:val="1"/>
    <w:qFormat/>
    <w:uiPriority w:val="0"/>
    <w:pPr>
      <w:adjustRightInd/>
      <w:ind w:firstLine="420" w:firstLineChars="200"/>
    </w:pPr>
    <w:rPr>
      <w:rFonts w:ascii="Calibri" w:hAnsi="Calibri"/>
      <w:szCs w:val="22"/>
    </w:rPr>
  </w:style>
  <w:style w:type="paragraph" w:customStyle="1" w:styleId="492">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93">
    <w:name w:val="Char2"/>
    <w:basedOn w:val="1"/>
    <w:qFormat/>
    <w:uiPriority w:val="0"/>
    <w:rPr>
      <w:rFonts w:ascii="仿宋_GB2312" w:eastAsia="仿宋_GB2312"/>
      <w:b/>
      <w:sz w:val="32"/>
      <w:szCs w:val="32"/>
    </w:rPr>
  </w:style>
  <w:style w:type="paragraph" w:customStyle="1" w:styleId="494">
    <w:name w:val="数字标题3"/>
    <w:basedOn w:val="5"/>
    <w:next w:val="1"/>
    <w:qFormat/>
    <w:uiPriority w:val="0"/>
    <w:pPr>
      <w:spacing w:line="240" w:lineRule="auto"/>
    </w:pPr>
    <w:rPr>
      <w:sz w:val="28"/>
      <w:szCs w:val="28"/>
    </w:rPr>
  </w:style>
  <w:style w:type="paragraph" w:customStyle="1" w:styleId="495">
    <w:name w:val="FA正文"/>
    <w:basedOn w:val="1"/>
    <w:qFormat/>
    <w:uiPriority w:val="0"/>
    <w:pPr>
      <w:spacing w:line="360" w:lineRule="auto"/>
      <w:ind w:firstLine="480" w:firstLineChars="200"/>
    </w:pPr>
    <w:rPr>
      <w:rFonts w:hAnsi="宋体"/>
      <w:szCs w:val="20"/>
    </w:rPr>
  </w:style>
  <w:style w:type="paragraph" w:customStyle="1" w:styleId="496">
    <w:name w:val="MM Topic 5"/>
    <w:basedOn w:val="8"/>
    <w:qFormat/>
    <w:uiPriority w:val="0"/>
    <w:pPr>
      <w:tabs>
        <w:tab w:val="left" w:pos="2520"/>
      </w:tabs>
      <w:adjustRightInd/>
      <w:ind w:left="2520" w:hanging="420"/>
    </w:pPr>
  </w:style>
  <w:style w:type="paragraph" w:customStyle="1" w:styleId="497">
    <w:name w:val="Char Char Char Char Char Char Char Char Char Char1"/>
    <w:basedOn w:val="1"/>
    <w:qFormat/>
    <w:uiPriority w:val="0"/>
    <w:rPr>
      <w:rFonts w:ascii="仿宋_GB2312" w:eastAsia="仿宋_GB2312"/>
      <w:b/>
      <w:sz w:val="32"/>
      <w:szCs w:val="32"/>
    </w:rPr>
  </w:style>
  <w:style w:type="paragraph" w:customStyle="1" w:styleId="498">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499">
    <w:name w:val="修订1"/>
    <w:qFormat/>
    <w:uiPriority w:val="3"/>
    <w:rPr>
      <w:rFonts w:ascii="Times New Roman" w:hAnsi="Times New Roman" w:eastAsia="宋体" w:cs="Times New Roman"/>
      <w:color w:val="000000"/>
      <w:kern w:val="1"/>
      <w:sz w:val="21"/>
      <w:lang w:val="en-US" w:eastAsia="zh-CN" w:bidi="ar-SA"/>
    </w:rPr>
  </w:style>
  <w:style w:type="paragraph" w:customStyle="1" w:styleId="500">
    <w:name w:val="Char2 Char Char Char"/>
    <w:basedOn w:val="1"/>
    <w:qFormat/>
    <w:uiPriority w:val="0"/>
    <w:rPr>
      <w:rFonts w:ascii="仿宋_GB2312" w:eastAsia="仿宋_GB2312"/>
      <w:b/>
      <w:sz w:val="32"/>
      <w:szCs w:val="32"/>
    </w:rPr>
  </w:style>
  <w:style w:type="paragraph" w:customStyle="1" w:styleId="501">
    <w:name w:val="Char2 Char Char Char1"/>
    <w:basedOn w:val="1"/>
    <w:qFormat/>
    <w:uiPriority w:val="6"/>
    <w:rPr>
      <w:rFonts w:ascii="仿宋_GB2312" w:eastAsia="仿宋_GB2312"/>
      <w:b/>
      <w:sz w:val="32"/>
      <w:szCs w:val="32"/>
    </w:rPr>
  </w:style>
  <w:style w:type="paragraph" w:customStyle="1" w:styleId="502">
    <w:name w:val="默认段落样式"/>
    <w:basedOn w:val="134"/>
    <w:qFormat/>
    <w:uiPriority w:val="0"/>
    <w:pPr>
      <w:spacing w:before="0"/>
      <w:ind w:firstLine="480"/>
      <w:outlineLvl w:val="2"/>
    </w:pPr>
    <w:rPr>
      <w:rFonts w:ascii="仿宋_GB2312" w:hAnsi="宋体" w:eastAsia="仿宋_GB2312"/>
      <w:color w:val="000000"/>
      <w:szCs w:val="24"/>
    </w:rPr>
  </w:style>
  <w:style w:type="paragraph" w:customStyle="1" w:styleId="503">
    <w:name w:val="图中文字"/>
    <w:basedOn w:val="1"/>
    <w:qFormat/>
    <w:uiPriority w:val="0"/>
    <w:pPr>
      <w:spacing w:line="0" w:lineRule="atLeast"/>
      <w:ind w:firstLine="200" w:firstLineChars="200"/>
      <w:jc w:val="center"/>
    </w:pPr>
    <w:rPr>
      <w:szCs w:val="20"/>
    </w:rPr>
  </w:style>
  <w:style w:type="paragraph" w:customStyle="1" w:styleId="504">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5">
    <w:name w:val="MM Topic 3"/>
    <w:basedOn w:val="5"/>
    <w:qFormat/>
    <w:uiPriority w:val="0"/>
    <w:pPr>
      <w:tabs>
        <w:tab w:val="left" w:pos="1680"/>
      </w:tabs>
      <w:adjustRightInd/>
      <w:ind w:left="1680" w:hanging="420"/>
    </w:pPr>
  </w:style>
  <w:style w:type="paragraph" w:customStyle="1" w:styleId="506">
    <w:name w:val="标准小四"/>
    <w:basedOn w:val="1"/>
    <w:qFormat/>
    <w:uiPriority w:val="0"/>
    <w:pPr>
      <w:spacing w:line="360" w:lineRule="auto"/>
      <w:ind w:firstLine="480" w:firstLineChars="200"/>
    </w:pPr>
    <w:rPr>
      <w:rFonts w:ascii="Arial" w:hAnsi="Arial"/>
      <w:szCs w:val="21"/>
    </w:rPr>
  </w:style>
  <w:style w:type="paragraph" w:customStyle="1" w:styleId="507">
    <w:name w:val="样式 标题 2H2h2Underrubrik1prop2l2Chapter Titlesect 1.2DO NO..."/>
    <w:basedOn w:val="4"/>
    <w:qFormat/>
    <w:uiPriority w:val="0"/>
    <w:pPr>
      <w:spacing w:before="120" w:after="120"/>
      <w:ind w:left="425" w:hanging="425"/>
    </w:pPr>
    <w:rPr>
      <w:rFonts w:ascii="微软雅黑" w:hAnsi="微软雅黑" w:eastAsia="微软雅黑" w:cs="宋体"/>
      <w:szCs w:val="20"/>
      <w:lang w:val="en-US"/>
    </w:rPr>
  </w:style>
  <w:style w:type="paragraph" w:customStyle="1" w:styleId="508">
    <w:name w:val="表格（小）"/>
    <w:basedOn w:val="1"/>
    <w:qFormat/>
    <w:uiPriority w:val="0"/>
    <w:pPr>
      <w:adjustRightInd/>
      <w:spacing w:line="300" w:lineRule="auto"/>
    </w:pPr>
    <w:rPr>
      <w:szCs w:val="21"/>
    </w:rPr>
  </w:style>
  <w:style w:type="paragraph" w:customStyle="1" w:styleId="509">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510">
    <w:name w:val="Char2 Char Char1"/>
    <w:basedOn w:val="1"/>
    <w:qFormat/>
    <w:uiPriority w:val="6"/>
    <w:pPr>
      <w:adjustRightInd/>
    </w:pPr>
    <w:rPr>
      <w:rFonts w:ascii="Tahoma" w:hAnsi="Tahoma"/>
      <w:szCs w:val="20"/>
    </w:rPr>
  </w:style>
  <w:style w:type="paragraph" w:customStyle="1" w:styleId="511">
    <w:name w:val="列出段落5"/>
    <w:basedOn w:val="1"/>
    <w:qFormat/>
    <w:uiPriority w:val="0"/>
    <w:pPr>
      <w:spacing w:line="360" w:lineRule="auto"/>
      <w:ind w:firstLine="200" w:firstLineChars="200"/>
    </w:pPr>
    <w:rPr>
      <w:rFonts w:eastAsia="楷体_GB2312" w:cs="Lucida Sans"/>
    </w:rPr>
  </w:style>
  <w:style w:type="paragraph" w:customStyle="1" w:styleId="512">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3">
    <w:name w:val="表格文字"/>
    <w:basedOn w:val="1"/>
    <w:next w:val="6"/>
    <w:qFormat/>
    <w:uiPriority w:val="0"/>
    <w:pPr>
      <w:adjustRightInd/>
      <w:ind w:firstLine="200" w:firstLineChars="200"/>
    </w:pPr>
    <w:rPr>
      <w:rFonts w:ascii="Arial" w:hAnsi="Arial"/>
      <w:spacing w:val="-5"/>
      <w:kern w:val="0"/>
      <w:szCs w:val="20"/>
    </w:rPr>
  </w:style>
  <w:style w:type="paragraph" w:customStyle="1" w:styleId="514">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5">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6">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517">
    <w:name w:val="样式 左侧:  0.85 厘米 首行缩进:  0.85 厘米"/>
    <w:basedOn w:val="1"/>
    <w:qFormat/>
    <w:uiPriority w:val="0"/>
    <w:pPr>
      <w:adjustRightInd/>
      <w:spacing w:line="360" w:lineRule="auto"/>
      <w:ind w:firstLine="482"/>
    </w:pPr>
    <w:rPr>
      <w:rFonts w:cs="宋体"/>
      <w:szCs w:val="20"/>
    </w:rPr>
  </w:style>
  <w:style w:type="paragraph" w:customStyle="1" w:styleId="518">
    <w:name w:val="Char3 Char Char"/>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519">
    <w:name w:val="_Style 3"/>
    <w:basedOn w:val="1"/>
    <w:qFormat/>
    <w:uiPriority w:val="0"/>
    <w:pPr>
      <w:adjustRightInd/>
      <w:ind w:firstLine="420" w:firstLineChars="200"/>
    </w:pPr>
    <w:rPr>
      <w:rFonts w:eastAsia="仿宋_GB2312"/>
      <w:sz w:val="28"/>
    </w:rPr>
  </w:style>
  <w:style w:type="paragraph" w:customStyle="1" w:styleId="520">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1">
    <w:name w:val="Bulleting First Indent 1"/>
    <w:basedOn w:val="61"/>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2">
    <w:name w:val="左对齐表格文字"/>
    <w:basedOn w:val="1"/>
    <w:qFormat/>
    <w:uiPriority w:val="0"/>
    <w:pPr>
      <w:adjustRightInd/>
      <w:ind w:firstLine="200" w:firstLineChars="200"/>
      <w:jc w:val="right"/>
    </w:pPr>
  </w:style>
  <w:style w:type="paragraph" w:customStyle="1" w:styleId="523">
    <w:name w:val="Char Char11 Char Char Char Char Char Char Char Char Char"/>
    <w:basedOn w:val="1"/>
    <w:qFormat/>
    <w:uiPriority w:val="0"/>
    <w:pPr>
      <w:spacing w:line="360" w:lineRule="auto"/>
    </w:pPr>
    <w:rPr>
      <w:szCs w:val="20"/>
    </w:rPr>
  </w:style>
  <w:style w:type="paragraph" w:customStyle="1" w:styleId="524">
    <w:name w:val="正文1.25"/>
    <w:basedOn w:val="1"/>
    <w:qFormat/>
    <w:uiPriority w:val="0"/>
    <w:pPr>
      <w:adjustRightInd/>
      <w:spacing w:line="300" w:lineRule="auto"/>
      <w:ind w:firstLine="480" w:firstLineChars="200"/>
    </w:pPr>
    <w:rPr>
      <w:szCs w:val="20"/>
    </w:rPr>
  </w:style>
  <w:style w:type="paragraph" w:customStyle="1" w:styleId="525">
    <w:name w:val="1正文"/>
    <w:basedOn w:val="1"/>
    <w:qFormat/>
    <w:uiPriority w:val="0"/>
    <w:pPr>
      <w:adjustRightInd/>
      <w:spacing w:line="360" w:lineRule="auto"/>
      <w:ind w:firstLine="200" w:firstLineChars="200"/>
    </w:pPr>
    <w:rPr>
      <w:rFonts w:ascii="仿宋_GB2312" w:hAnsi="Arial"/>
      <w:sz w:val="28"/>
      <w:szCs w:val="28"/>
    </w:rPr>
  </w:style>
  <w:style w:type="paragraph" w:customStyle="1" w:styleId="526">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7">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28">
    <w:name w:val="Char Char1 Char Char Char1"/>
    <w:basedOn w:val="1"/>
    <w:qFormat/>
    <w:uiPriority w:val="6"/>
    <w:rPr>
      <w:rFonts w:ascii="仿宋_GB2312" w:eastAsia="仿宋_GB2312"/>
      <w:b/>
      <w:sz w:val="32"/>
      <w:szCs w:val="20"/>
    </w:rPr>
  </w:style>
  <w:style w:type="paragraph" w:customStyle="1" w:styleId="529">
    <w:name w:val="列出段落2"/>
    <w:basedOn w:val="1"/>
    <w:qFormat/>
    <w:uiPriority w:val="0"/>
    <w:pPr>
      <w:adjustRightInd/>
      <w:ind w:firstLine="420" w:firstLineChars="200"/>
    </w:pPr>
    <w:rPr>
      <w:rFonts w:ascii="宋体" w:hAnsi="宋体"/>
    </w:rPr>
  </w:style>
  <w:style w:type="paragraph" w:customStyle="1" w:styleId="530">
    <w:name w:val="默认段落字体 Para Char Char Char Char Char Char Char"/>
    <w:basedOn w:val="1"/>
    <w:qFormat/>
    <w:uiPriority w:val="0"/>
    <w:rPr>
      <w:rFonts w:eastAsia="仿宋_GB2312"/>
      <w:sz w:val="28"/>
      <w:szCs w:val="20"/>
    </w:rPr>
  </w:style>
  <w:style w:type="paragraph" w:customStyle="1" w:styleId="531">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2">
    <w:name w:val="样式 标题 4PIM 4H4h4bulletblbbH41H42H43H44H45H46H47H48...1"/>
    <w:basedOn w:val="7"/>
    <w:qFormat/>
    <w:uiPriority w:val="0"/>
    <w:pPr>
      <w:widowControl/>
      <w:jc w:val="left"/>
    </w:pPr>
    <w:rPr>
      <w:rFonts w:cs="宋体"/>
      <w:sz w:val="24"/>
      <w:szCs w:val="20"/>
    </w:rPr>
  </w:style>
  <w:style w:type="paragraph" w:customStyle="1" w:styleId="533">
    <w:name w:val="彩色列表 - 强调文字颜色 11"/>
    <w:basedOn w:val="1"/>
    <w:qFormat/>
    <w:uiPriority w:val="0"/>
    <w:pPr>
      <w:adjustRightInd/>
      <w:ind w:firstLine="420" w:firstLineChars="200"/>
    </w:pPr>
    <w:rPr>
      <w:rFonts w:ascii="Calibri" w:hAnsi="Calibri"/>
      <w:szCs w:val="22"/>
    </w:rPr>
  </w:style>
  <w:style w:type="paragraph" w:customStyle="1" w:styleId="534">
    <w:name w:val="加粗正文"/>
    <w:basedOn w:val="1"/>
    <w:qFormat/>
    <w:uiPriority w:val="0"/>
    <w:pPr>
      <w:adjustRightInd/>
      <w:spacing w:beforeLines="50" w:afterLines="50" w:line="360" w:lineRule="auto"/>
      <w:ind w:firstLine="422" w:firstLineChars="200"/>
    </w:pPr>
    <w:rPr>
      <w:b/>
      <w:bCs/>
      <w:szCs w:val="21"/>
    </w:rPr>
  </w:style>
  <w:style w:type="paragraph" w:customStyle="1" w:styleId="535">
    <w:name w:val="xl94"/>
    <w:basedOn w:val="1"/>
    <w:qFormat/>
    <w:uiPriority w:val="0"/>
    <w:pPr>
      <w:widowControl/>
      <w:adjustRightInd/>
      <w:spacing w:before="100" w:beforeAutospacing="1" w:after="100" w:afterAutospacing="1"/>
      <w:jc w:val="center"/>
    </w:pPr>
    <w:rPr>
      <w:rFonts w:ascii="仿宋" w:hAnsi="仿宋" w:cs="宋体"/>
      <w:kern w:val="0"/>
      <w:sz w:val="20"/>
      <w:szCs w:val="20"/>
    </w:rPr>
  </w:style>
  <w:style w:type="paragraph" w:customStyle="1" w:styleId="536">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537">
    <w:name w:val="Char Char Char1 Char1"/>
    <w:basedOn w:val="1"/>
    <w:qFormat/>
    <w:uiPriority w:val="6"/>
    <w:rPr>
      <w:szCs w:val="20"/>
    </w:rPr>
  </w:style>
  <w:style w:type="paragraph" w:customStyle="1" w:styleId="538">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39">
    <w:name w:val="样式 标题 2 + 宋体 左侧:  1.76 厘米 首行缩进:  0 厘米"/>
    <w:basedOn w:val="4"/>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0">
    <w:name w:val="List Paragraph*"/>
    <w:basedOn w:val="1"/>
    <w:qFormat/>
    <w:uiPriority w:val="7"/>
    <w:pPr>
      <w:adjustRightInd/>
      <w:spacing w:line="360" w:lineRule="auto"/>
      <w:ind w:firstLine="420"/>
    </w:pPr>
    <w:rPr>
      <w:rFonts w:ascii="Calibri" w:hAnsi="Calibri" w:cs="Calibri"/>
      <w:color w:val="000000"/>
      <w:kern w:val="1"/>
      <w:szCs w:val="22"/>
    </w:rPr>
  </w:style>
  <w:style w:type="paragraph" w:customStyle="1" w:styleId="541">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542">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3">
    <w:name w:val="CM14"/>
    <w:basedOn w:val="237"/>
    <w:next w:val="237"/>
    <w:qFormat/>
    <w:uiPriority w:val="0"/>
    <w:pPr>
      <w:spacing w:after="68"/>
    </w:pPr>
    <w:rPr>
      <w:rFonts w:ascii="FHLHE E+ Futura Bk" w:eastAsia="FHLHE E+ Futura Bk" w:cs="Times New Roman"/>
      <w:color w:val="auto"/>
    </w:rPr>
  </w:style>
  <w:style w:type="paragraph" w:customStyle="1" w:styleId="544">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color w:val="000000"/>
      <w:kern w:val="0"/>
      <w:sz w:val="20"/>
      <w:szCs w:val="20"/>
    </w:rPr>
  </w:style>
  <w:style w:type="paragraph" w:customStyle="1" w:styleId="545">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6">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547">
    <w:name w:val="正文文字 2"/>
    <w:basedOn w:val="237"/>
    <w:next w:val="237"/>
    <w:qFormat/>
    <w:uiPriority w:val="0"/>
    <w:rPr>
      <w:rFonts w:ascii="宋体" w:eastAsia="宋体" w:cs="Times New Roman"/>
      <w:color w:val="auto"/>
    </w:rPr>
  </w:style>
  <w:style w:type="paragraph" w:customStyle="1" w:styleId="548">
    <w:name w:val="正文首行缩进两字"/>
    <w:qFormat/>
    <w:uiPriority w:val="0"/>
    <w:pPr>
      <w:spacing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49">
    <w:name w:val="Char Char1 Char"/>
    <w:basedOn w:val="1"/>
    <w:qFormat/>
    <w:uiPriority w:val="0"/>
    <w:rPr>
      <w:rFonts w:ascii="仿宋_GB2312" w:eastAsia="仿宋_GB2312"/>
      <w:b/>
      <w:sz w:val="32"/>
      <w:szCs w:val="32"/>
    </w:rPr>
  </w:style>
  <w:style w:type="paragraph" w:customStyle="1" w:styleId="550">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551">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552">
    <w:name w:val="Char Char111"/>
    <w:basedOn w:val="1"/>
    <w:qFormat/>
    <w:uiPriority w:val="0"/>
    <w:pPr>
      <w:spacing w:line="360" w:lineRule="auto"/>
    </w:pPr>
    <w:rPr>
      <w:szCs w:val="20"/>
    </w:rPr>
  </w:style>
  <w:style w:type="paragraph" w:customStyle="1" w:styleId="553">
    <w:name w:val="Char"/>
    <w:basedOn w:val="1"/>
    <w:qFormat/>
    <w:uiPriority w:val="0"/>
    <w:rPr>
      <w:rFonts w:ascii="仿宋_GB2312" w:eastAsia="仿宋_GB2312"/>
      <w:b/>
      <w:sz w:val="32"/>
      <w:szCs w:val="32"/>
    </w:rPr>
  </w:style>
  <w:style w:type="paragraph" w:customStyle="1" w:styleId="554">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6">
    <w:name w:val="Char Char Char1 Char"/>
    <w:basedOn w:val="1"/>
    <w:qFormat/>
    <w:uiPriority w:val="0"/>
    <w:rPr>
      <w:szCs w:val="20"/>
    </w:rPr>
  </w:style>
  <w:style w:type="paragraph" w:customStyle="1" w:styleId="557">
    <w:name w:val="正文标准"/>
    <w:basedOn w:val="1"/>
    <w:qFormat/>
    <w:uiPriority w:val="0"/>
    <w:pPr>
      <w:adjustRightInd/>
      <w:spacing w:line="360" w:lineRule="auto"/>
      <w:ind w:firstLine="200" w:firstLineChars="200"/>
    </w:pPr>
    <w:rPr>
      <w:rFonts w:ascii="宋体" w:hAnsi="Calibri"/>
    </w:rPr>
  </w:style>
  <w:style w:type="paragraph" w:customStyle="1" w:styleId="558">
    <w:name w:val="正文格式"/>
    <w:basedOn w:val="1"/>
    <w:qFormat/>
    <w:uiPriority w:val="0"/>
    <w:pPr>
      <w:widowControl/>
      <w:autoSpaceDE w:val="0"/>
      <w:autoSpaceDN w:val="0"/>
      <w:spacing w:line="360" w:lineRule="atLeast"/>
      <w:ind w:firstLine="200" w:firstLineChars="200"/>
      <w:textAlignment w:val="baseline"/>
    </w:pPr>
    <w:rPr>
      <w:kern w:val="0"/>
      <w:szCs w:val="20"/>
    </w:rPr>
  </w:style>
  <w:style w:type="paragraph" w:customStyle="1" w:styleId="559">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60">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1">
    <w:name w:val="规范正文"/>
    <w:basedOn w:val="1"/>
    <w:qFormat/>
    <w:uiPriority w:val="0"/>
    <w:pPr>
      <w:tabs>
        <w:tab w:val="left" w:pos="840"/>
      </w:tabs>
      <w:spacing w:beforeLines="50" w:line="360" w:lineRule="auto"/>
      <w:ind w:left="840" w:hanging="420"/>
      <w:textAlignment w:val="baseline"/>
    </w:pPr>
    <w:rPr>
      <w:szCs w:val="20"/>
    </w:rPr>
  </w:style>
  <w:style w:type="paragraph" w:customStyle="1" w:styleId="562">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3">
    <w:name w:val="Char Char1 Char2"/>
    <w:basedOn w:val="1"/>
    <w:qFormat/>
    <w:uiPriority w:val="0"/>
    <w:pPr>
      <w:widowControl/>
      <w:spacing w:before="120" w:after="160" w:line="360" w:lineRule="auto"/>
      <w:ind w:right="-360"/>
      <w:jc w:val="left"/>
    </w:pPr>
    <w:rPr>
      <w:rFonts w:ascii="Arial" w:hAnsi="Arial"/>
      <w:kern w:val="0"/>
      <w:lang w:eastAsia="en-US"/>
    </w:rPr>
  </w:style>
  <w:style w:type="paragraph" w:customStyle="1" w:styleId="564">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565">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6">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7">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rPr>
  </w:style>
  <w:style w:type="paragraph" w:customStyle="1" w:styleId="569">
    <w:name w:val="标准有序列表（L1）"/>
    <w:basedOn w:val="6"/>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0">
    <w:name w:val="Char Char Char Char Char Char Char Char Char Char"/>
    <w:basedOn w:val="1"/>
    <w:qFormat/>
    <w:uiPriority w:val="0"/>
    <w:rPr>
      <w:rFonts w:ascii="仿宋_GB2312" w:eastAsia="仿宋_GB2312"/>
      <w:b/>
      <w:sz w:val="32"/>
      <w:szCs w:val="32"/>
    </w:rPr>
  </w:style>
  <w:style w:type="paragraph" w:customStyle="1" w:styleId="571">
    <w:name w:val="Char1 Char Char Char Char Char Char Char Char Char Char Char1 Char Char Char Char Char Char Char Char Char Char Char Char Char Char1 Char Char Char Char"/>
    <w:basedOn w:val="1"/>
    <w:qFormat/>
    <w:uiPriority w:val="0"/>
    <w:pPr>
      <w:spacing w:line="360" w:lineRule="auto"/>
    </w:pPr>
    <w:rPr>
      <w:kern w:val="0"/>
      <w:szCs w:val="20"/>
    </w:rPr>
  </w:style>
  <w:style w:type="paragraph" w:customStyle="1" w:styleId="572">
    <w:name w:val="_正文段落"/>
    <w:basedOn w:val="1"/>
    <w:qFormat/>
    <w:uiPriority w:val="0"/>
    <w:pPr>
      <w:adjustRightInd/>
      <w:ind w:firstLine="560"/>
    </w:pPr>
    <w:rPr>
      <w:rFonts w:ascii="仿宋_GB2312" w:hAnsi="仿宋" w:eastAsia="仿宋_GB2312"/>
      <w:kern w:val="0"/>
      <w:sz w:val="28"/>
      <w:szCs w:val="28"/>
    </w:rPr>
  </w:style>
  <w:style w:type="paragraph" w:customStyle="1" w:styleId="573">
    <w:name w:val="列出段落4"/>
    <w:basedOn w:val="1"/>
    <w:qFormat/>
    <w:uiPriority w:val="0"/>
    <w:pPr>
      <w:adjustRightInd/>
      <w:spacing w:line="360" w:lineRule="auto"/>
      <w:ind w:firstLine="420" w:firstLineChars="200"/>
    </w:pPr>
    <w:rPr>
      <w:rFonts w:ascii="Calibri" w:hAnsi="Calibri"/>
      <w:szCs w:val="22"/>
    </w:rPr>
  </w:style>
  <w:style w:type="paragraph" w:customStyle="1" w:styleId="574">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5">
    <w:name w:val="正文（首行缩进）"/>
    <w:basedOn w:val="24"/>
    <w:qFormat/>
    <w:uiPriority w:val="0"/>
    <w:pPr>
      <w:widowControl/>
      <w:tabs>
        <w:tab w:val="left" w:pos="840"/>
      </w:tabs>
      <w:overflowPunct w:val="0"/>
      <w:autoSpaceDE w:val="0"/>
      <w:autoSpaceDN w:val="0"/>
      <w:spacing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6">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577">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8">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79">
    <w:name w:val="Char Char Char1 Char2"/>
    <w:basedOn w:val="1"/>
    <w:qFormat/>
    <w:uiPriority w:val="0"/>
    <w:rPr>
      <w:szCs w:val="20"/>
    </w:rPr>
  </w:style>
  <w:style w:type="paragraph" w:customStyle="1" w:styleId="58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81">
    <w:name w:val="默认段落字体 Para Char"/>
    <w:basedOn w:val="1"/>
    <w:qFormat/>
    <w:uiPriority w:val="0"/>
    <w:rPr>
      <w:rFonts w:ascii="Tahoma" w:hAnsi="Tahoma"/>
      <w:szCs w:val="20"/>
    </w:rPr>
  </w:style>
  <w:style w:type="paragraph" w:customStyle="1" w:styleId="582">
    <w:name w:val="标题五"/>
    <w:basedOn w:val="1"/>
    <w:qFormat/>
    <w:uiPriority w:val="0"/>
    <w:pPr>
      <w:adjustRightInd/>
      <w:spacing w:beforeLines="50" w:line="360" w:lineRule="auto"/>
    </w:pPr>
    <w:rPr>
      <w:b/>
    </w:rPr>
  </w:style>
  <w:style w:type="paragraph" w:customStyle="1" w:styleId="583">
    <w:name w:val="Char Char1101"/>
    <w:basedOn w:val="1"/>
    <w:qFormat/>
    <w:uiPriority w:val="0"/>
    <w:pPr>
      <w:spacing w:line="360" w:lineRule="auto"/>
    </w:pPr>
    <w:rPr>
      <w:rFonts w:ascii="Tahoma" w:hAnsi="Tahoma"/>
      <w:szCs w:val="20"/>
    </w:rPr>
  </w:style>
  <w:style w:type="paragraph" w:customStyle="1" w:styleId="584">
    <w:name w:val="Char Char Char Char Char Char Char Char1"/>
    <w:basedOn w:val="1"/>
    <w:qFormat/>
    <w:uiPriority w:val="0"/>
    <w:pPr>
      <w:tabs>
        <w:tab w:val="left" w:pos="360"/>
      </w:tabs>
    </w:pPr>
    <w:rPr>
      <w:szCs w:val="20"/>
    </w:rPr>
  </w:style>
  <w:style w:type="paragraph" w:customStyle="1" w:styleId="585">
    <w:name w:val="Char Char Char 字元 字元"/>
    <w:basedOn w:val="1"/>
    <w:qFormat/>
    <w:uiPriority w:val="0"/>
    <w:pPr>
      <w:adjustRightInd/>
      <w:spacing w:line="360" w:lineRule="auto"/>
      <w:ind w:firstLine="200" w:firstLineChars="200"/>
    </w:pPr>
    <w:rPr>
      <w:szCs w:val="20"/>
    </w:rPr>
  </w:style>
  <w:style w:type="paragraph" w:customStyle="1" w:styleId="586">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7">
    <w:name w:val="Char Char Char Char Char Char Char"/>
    <w:basedOn w:val="1"/>
    <w:qFormat/>
    <w:uiPriority w:val="0"/>
    <w:rPr>
      <w:rFonts w:ascii="仿宋_GB2312" w:eastAsia="仿宋_GB2312"/>
      <w:b/>
      <w:sz w:val="32"/>
      <w:szCs w:val="32"/>
    </w:rPr>
  </w:style>
  <w:style w:type="paragraph" w:customStyle="1" w:styleId="588">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89">
    <w:name w:val="a2"/>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590">
    <w:name w:val="样式 标题 22h2L1 Heading 2H2sect 1.2H21sect 1.21H22sect 1.2..."/>
    <w:basedOn w:val="4"/>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1">
    <w:name w:val="批注框文本 Char Char"/>
    <w:basedOn w:val="1"/>
    <w:qFormat/>
    <w:uiPriority w:val="0"/>
    <w:pPr>
      <w:adjustRightInd/>
    </w:pPr>
    <w:rPr>
      <w:sz w:val="18"/>
      <w:szCs w:val="20"/>
    </w:rPr>
  </w:style>
  <w:style w:type="paragraph" w:customStyle="1" w:styleId="592">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3">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4">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595">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6">
    <w:name w:val="索引 11"/>
    <w:basedOn w:val="1"/>
    <w:next w:val="1"/>
    <w:qFormat/>
    <w:uiPriority w:val="99"/>
    <w:pPr>
      <w:adjustRightInd/>
      <w:spacing w:line="360" w:lineRule="auto"/>
    </w:pPr>
    <w:rPr>
      <w:rFonts w:ascii="仿宋_GB2312" w:eastAsia="仿宋_GB2312"/>
      <w:szCs w:val="20"/>
    </w:rPr>
  </w:style>
  <w:style w:type="paragraph" w:customStyle="1" w:styleId="597">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98">
    <w:name w:val="样式"/>
    <w:basedOn w:val="1"/>
    <w:qFormat/>
    <w:uiPriority w:val="0"/>
    <w:pPr>
      <w:autoSpaceDE w:val="0"/>
      <w:autoSpaceDN w:val="0"/>
      <w:spacing w:before="120" w:after="120" w:line="360" w:lineRule="auto"/>
    </w:pPr>
    <w:rPr>
      <w:rFonts w:ascii="宋体"/>
      <w:szCs w:val="20"/>
    </w:rPr>
  </w:style>
  <w:style w:type="paragraph" w:customStyle="1" w:styleId="599">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0">
    <w:name w:val="文档正文"/>
    <w:basedOn w:val="1"/>
    <w:qFormat/>
    <w:uiPriority w:val="0"/>
    <w:pPr>
      <w:spacing w:line="480" w:lineRule="atLeast"/>
      <w:ind w:firstLine="567"/>
      <w:textAlignment w:val="baseline"/>
    </w:pPr>
    <w:rPr>
      <w:kern w:val="0"/>
      <w:szCs w:val="20"/>
    </w:rPr>
  </w:style>
  <w:style w:type="paragraph" w:customStyle="1" w:styleId="601">
    <w:name w:val="正文文字表格居中"/>
    <w:basedOn w:val="1"/>
    <w:next w:val="56"/>
    <w:qFormat/>
    <w:uiPriority w:val="0"/>
    <w:pPr>
      <w:spacing w:line="360" w:lineRule="auto"/>
    </w:pPr>
    <w:rPr>
      <w:rFonts w:ascii="宋体"/>
      <w:b/>
      <w:szCs w:val="20"/>
    </w:rPr>
  </w:style>
  <w:style w:type="paragraph" w:customStyle="1" w:styleId="602">
    <w:name w:val="规划正文"/>
    <w:basedOn w:val="1"/>
    <w:qFormat/>
    <w:uiPriority w:val="0"/>
    <w:pPr>
      <w:adjustRightInd/>
      <w:spacing w:beforeLines="100" w:line="360" w:lineRule="auto"/>
      <w:jc w:val="left"/>
    </w:pPr>
    <w:rPr>
      <w:rFonts w:ascii="Arial" w:hAnsi="Arial" w:eastAsia="仿宋_GB2312"/>
      <w:bCs/>
      <w:sz w:val="28"/>
    </w:rPr>
  </w:style>
  <w:style w:type="paragraph" w:customStyle="1" w:styleId="603">
    <w:name w:val="小节"/>
    <w:basedOn w:val="5"/>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4">
    <w:name w:val="Plain Text1"/>
    <w:basedOn w:val="1"/>
    <w:qFormat/>
    <w:uiPriority w:val="7"/>
    <w:pPr>
      <w:adjustRightInd/>
    </w:pPr>
    <w:rPr>
      <w:rFonts w:ascii="宋体" w:hAnsi="Courier New"/>
    </w:rPr>
  </w:style>
  <w:style w:type="paragraph" w:customStyle="1" w:styleId="605">
    <w:name w:val="Char3"/>
    <w:basedOn w:val="1"/>
    <w:qFormat/>
    <w:uiPriority w:val="0"/>
    <w:pPr>
      <w:adjustRightInd/>
    </w:pPr>
    <w:rPr>
      <w:rFonts w:ascii="仿宋_GB2312" w:eastAsia="仿宋_GB2312"/>
      <w:b/>
      <w:sz w:val="32"/>
      <w:szCs w:val="32"/>
    </w:rPr>
  </w:style>
  <w:style w:type="paragraph" w:customStyle="1" w:styleId="606">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7">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08">
    <w:name w:val="标题2"/>
    <w:basedOn w:val="4"/>
    <w:next w:val="1"/>
    <w:qFormat/>
    <w:uiPriority w:val="0"/>
    <w:pPr>
      <w:tabs>
        <w:tab w:val="left" w:pos="578"/>
        <w:tab w:val="left" w:pos="900"/>
        <w:tab w:val="left" w:pos="1440"/>
      </w:tabs>
      <w:ind w:left="1440" w:hanging="360"/>
    </w:pPr>
    <w:rPr>
      <w:rFonts w:ascii="仿宋" w:eastAsia="仿宋" w:cs="宋体"/>
      <w:bCs w:val="0"/>
      <w:szCs w:val="28"/>
    </w:rPr>
  </w:style>
  <w:style w:type="paragraph" w:customStyle="1" w:styleId="609">
    <w:name w:val="List Paragraph1"/>
    <w:basedOn w:val="1"/>
    <w:qFormat/>
    <w:uiPriority w:val="0"/>
    <w:pPr>
      <w:spacing w:line="360" w:lineRule="auto"/>
      <w:ind w:firstLine="200" w:firstLineChars="200"/>
    </w:pPr>
    <w:rPr>
      <w:rFonts w:eastAsia="楷体_GB2312" w:cs="Lucida Sans"/>
    </w:rPr>
  </w:style>
  <w:style w:type="paragraph" w:customStyle="1" w:styleId="610">
    <w:name w:val="样式 标题 3标题 3 Char第二层条h33Bold Headbh章标题1小标题level_3PIM 3..."/>
    <w:basedOn w:val="5"/>
    <w:qFormat/>
    <w:uiPriority w:val="0"/>
    <w:pPr>
      <w:spacing w:before="0" w:after="0" w:line="360" w:lineRule="auto"/>
    </w:pPr>
    <w:rPr>
      <w:rFonts w:ascii="黑体" w:hAnsi="宋体" w:eastAsia="黑体" w:cs="宋体"/>
      <w:b w:val="0"/>
      <w:bCs w:val="0"/>
      <w:color w:val="000000"/>
      <w:kern w:val="0"/>
      <w:sz w:val="28"/>
      <w:szCs w:val="20"/>
    </w:rPr>
  </w:style>
  <w:style w:type="paragraph" w:customStyle="1" w:styleId="611">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2">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rPr>
  </w:style>
  <w:style w:type="paragraph" w:customStyle="1" w:styleId="613">
    <w:name w:val="Char3 Char Char Char"/>
    <w:basedOn w:val="1"/>
    <w:qFormat/>
    <w:uiPriority w:val="0"/>
    <w:pPr>
      <w:widowControl/>
      <w:adjustRightInd/>
      <w:spacing w:after="160" w:line="240" w:lineRule="exact"/>
      <w:jc w:val="left"/>
    </w:pPr>
    <w:rPr>
      <w:szCs w:val="20"/>
    </w:rPr>
  </w:style>
  <w:style w:type="paragraph" w:customStyle="1" w:styleId="614">
    <w:name w:val="表格标题2"/>
    <w:basedOn w:val="615"/>
    <w:qFormat/>
    <w:uiPriority w:val="0"/>
    <w:rPr>
      <w:b/>
    </w:rPr>
  </w:style>
  <w:style w:type="paragraph" w:customStyle="1" w:styleId="615">
    <w:name w:val="表格内文"/>
    <w:basedOn w:val="1"/>
    <w:qFormat/>
    <w:uiPriority w:val="0"/>
    <w:pPr>
      <w:adjustRightInd/>
      <w:spacing w:line="360" w:lineRule="auto"/>
    </w:pPr>
    <w:rPr>
      <w:rFonts w:ascii="宋体" w:hAnsi="宋体" w:cs="宋体"/>
      <w:color w:val="000000"/>
      <w:szCs w:val="20"/>
    </w:rPr>
  </w:style>
  <w:style w:type="paragraph" w:customStyle="1" w:styleId="616">
    <w:name w:val="Char Char Char Char Char Char Char Char Char Char2"/>
    <w:basedOn w:val="1"/>
    <w:qFormat/>
    <w:uiPriority w:val="0"/>
    <w:rPr>
      <w:rFonts w:ascii="仿宋_GB2312" w:eastAsia="仿宋_GB2312"/>
      <w:b/>
      <w:sz w:val="32"/>
      <w:szCs w:val="32"/>
    </w:rPr>
  </w:style>
  <w:style w:type="paragraph" w:customStyle="1" w:styleId="617">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18">
    <w:name w:val="Char3 Char Char1"/>
    <w:basedOn w:val="1"/>
    <w:qFormat/>
    <w:uiPriority w:val="6"/>
    <w:pPr>
      <w:widowControl/>
      <w:adjustRightInd/>
      <w:spacing w:after="160" w:line="240" w:lineRule="exact"/>
      <w:jc w:val="left"/>
    </w:pPr>
    <w:rPr>
      <w:rFonts w:ascii="Arial" w:hAnsi="Arial" w:eastAsia="Times New Roman" w:cs="Verdana"/>
      <w:b/>
      <w:kern w:val="0"/>
      <w:szCs w:val="20"/>
      <w:lang w:eastAsia="en-US"/>
    </w:rPr>
  </w:style>
  <w:style w:type="paragraph" w:customStyle="1" w:styleId="619">
    <w:name w:val="Char Char11 Char Char Char Char Char Char Char Char Char11"/>
    <w:basedOn w:val="1"/>
    <w:qFormat/>
    <w:uiPriority w:val="0"/>
    <w:pPr>
      <w:spacing w:line="360" w:lineRule="auto"/>
    </w:pPr>
    <w:rPr>
      <w:szCs w:val="20"/>
    </w:rPr>
  </w:style>
  <w:style w:type="paragraph" w:customStyle="1" w:styleId="620">
    <w:name w:val="正文 大标"/>
    <w:basedOn w:val="1"/>
    <w:qFormat/>
    <w:uiPriority w:val="0"/>
    <w:pPr>
      <w:tabs>
        <w:tab w:val="left" w:pos="0"/>
      </w:tabs>
      <w:adjustRightInd/>
      <w:spacing w:line="300" w:lineRule="auto"/>
      <w:ind w:left="1021"/>
    </w:pPr>
    <w:rPr>
      <w:rFonts w:ascii="仿宋" w:hAnsi="Calibri"/>
      <w:szCs w:val="20"/>
    </w:rPr>
  </w:style>
  <w:style w:type="paragraph" w:customStyle="1" w:styleId="621">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622">
    <w:name w:val="MM Topic 1"/>
    <w:basedOn w:val="3"/>
    <w:qFormat/>
    <w:uiPriority w:val="0"/>
    <w:pPr>
      <w:tabs>
        <w:tab w:val="left" w:pos="840"/>
      </w:tabs>
      <w:adjustRightInd/>
      <w:ind w:left="840" w:hanging="420"/>
    </w:pPr>
  </w:style>
  <w:style w:type="paragraph" w:customStyle="1" w:styleId="623">
    <w:name w:val="样式 标题 2标题2H2Heading 2 HiddenHeading 2 CCBSheading 22nd lev..."/>
    <w:basedOn w:val="4"/>
    <w:qFormat/>
    <w:uiPriority w:val="0"/>
    <w:pPr>
      <w:widowControl/>
      <w:spacing w:before="260" w:after="260" w:line="416" w:lineRule="auto"/>
      <w:ind w:left="0" w:firstLine="0"/>
    </w:pPr>
    <w:rPr>
      <w:rFonts w:ascii="Arial" w:hAnsi="Arial" w:eastAsia="黑体"/>
      <w:sz w:val="30"/>
      <w:szCs w:val="21"/>
    </w:rPr>
  </w:style>
  <w:style w:type="paragraph" w:customStyle="1" w:styleId="624">
    <w:name w:val="文本正文 Char"/>
    <w:basedOn w:val="1"/>
    <w:qFormat/>
    <w:uiPriority w:val="0"/>
    <w:pPr>
      <w:spacing w:line="360" w:lineRule="auto"/>
      <w:ind w:firstLine="200" w:firstLineChars="200"/>
    </w:pPr>
    <w:rPr>
      <w:kern w:val="0"/>
      <w:szCs w:val="20"/>
    </w:rPr>
  </w:style>
  <w:style w:type="paragraph" w:customStyle="1" w:styleId="625">
    <w:name w:val="表格"/>
    <w:basedOn w:val="1"/>
    <w:qFormat/>
    <w:uiPriority w:val="0"/>
    <w:pPr>
      <w:ind w:firstLine="42" w:firstLineChars="21"/>
    </w:pPr>
    <w:rPr>
      <w:rFonts w:ascii="宋体" w:hAnsi="宋体"/>
      <w:kern w:val="0"/>
      <w:sz w:val="20"/>
      <w:szCs w:val="20"/>
    </w:rPr>
  </w:style>
  <w:style w:type="paragraph" w:customStyle="1" w:styleId="626">
    <w:name w:val="标书标题4"/>
    <w:basedOn w:val="7"/>
    <w:qFormat/>
    <w:uiPriority w:val="0"/>
    <w:pPr>
      <w:keepLines w:val="0"/>
      <w:spacing w:before="0" w:after="0" w:line="300" w:lineRule="auto"/>
    </w:pPr>
    <w:rPr>
      <w:rFonts w:ascii="Arial Narrow" w:hAnsi="Arial Narrow" w:eastAsia="仿宋_GB2312"/>
      <w:bCs w:val="0"/>
      <w:color w:val="000000"/>
      <w:kern w:val="0"/>
      <w:szCs w:val="32"/>
      <w:lang w:val="en-US"/>
    </w:rPr>
  </w:style>
  <w:style w:type="paragraph" w:customStyle="1" w:styleId="627">
    <w:name w:val="插图题注"/>
    <w:next w:val="1"/>
    <w:qFormat/>
    <w:uiPriority w:val="0"/>
    <w:pPr>
      <w:tabs>
        <w:tab w:val="left" w:pos="3780"/>
      </w:tabs>
      <w:spacing w:afterLines="100"/>
      <w:ind w:left="1089" w:hanging="369"/>
      <w:jc w:val="center"/>
    </w:pPr>
    <w:rPr>
      <w:rFonts w:ascii="Arial" w:hAnsi="Arial" w:eastAsia="宋体" w:cs="Times New Roman"/>
      <w:sz w:val="18"/>
      <w:szCs w:val="18"/>
      <w:lang w:val="en-US" w:eastAsia="zh-CN" w:bidi="ar-SA"/>
    </w:rPr>
  </w:style>
  <w:style w:type="paragraph" w:customStyle="1" w:styleId="628">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629">
    <w:name w:val="表格项目符号 2"/>
    <w:basedOn w:val="29"/>
    <w:qFormat/>
    <w:uiPriority w:val="0"/>
    <w:pPr>
      <w:tabs>
        <w:tab w:val="left" w:pos="624"/>
      </w:tabs>
      <w:autoSpaceDE/>
      <w:autoSpaceDN/>
      <w:adjustRightInd/>
      <w:spacing w:line="300" w:lineRule="auto"/>
      <w:ind w:left="623" w:hanging="374"/>
      <w:jc w:val="both"/>
    </w:pPr>
    <w:rPr>
      <w:rFonts w:ascii="Times New Roman" w:hAnsi="Times New Roman"/>
      <w:color w:val="auto"/>
      <w:kern w:val="2"/>
      <w:sz w:val="21"/>
      <w:szCs w:val="24"/>
    </w:rPr>
  </w:style>
  <w:style w:type="paragraph" w:customStyle="1" w:styleId="630">
    <w:name w:val="EB_表格"/>
    <w:basedOn w:val="1"/>
    <w:qFormat/>
    <w:uiPriority w:val="0"/>
    <w:pPr>
      <w:adjustRightInd/>
      <w:spacing w:line="300" w:lineRule="auto"/>
      <w:jc w:val="center"/>
    </w:pPr>
  </w:style>
  <w:style w:type="paragraph" w:customStyle="1" w:styleId="631">
    <w:name w:val="_Style 6"/>
    <w:basedOn w:val="1"/>
    <w:qFormat/>
    <w:uiPriority w:val="34"/>
    <w:pPr>
      <w:adjustRightInd/>
      <w:ind w:firstLine="420" w:firstLineChars="200"/>
    </w:pPr>
    <w:rPr>
      <w:rFonts w:eastAsia="仿宋_GB2312"/>
      <w:sz w:val="28"/>
    </w:rPr>
  </w:style>
  <w:style w:type="paragraph" w:customStyle="1" w:styleId="632">
    <w:name w:val="zTableCellBody"/>
    <w:basedOn w:val="1"/>
    <w:qFormat/>
    <w:uiPriority w:val="0"/>
    <w:pPr>
      <w:keepNext/>
      <w:keepLines/>
      <w:widowControl/>
      <w:adjustRightInd/>
      <w:spacing w:line="320" w:lineRule="exact"/>
      <w:ind w:firstLine="200" w:firstLineChars="200"/>
      <w:jc w:val="left"/>
    </w:pPr>
    <w:rPr>
      <w:rFonts w:ascii="Arial" w:hAnsi="Arial"/>
      <w:kern w:val="0"/>
      <w:lang w:eastAsia="en-US"/>
    </w:rPr>
  </w:style>
  <w:style w:type="paragraph" w:customStyle="1" w:styleId="633">
    <w:name w:val="button"/>
    <w:basedOn w:val="1"/>
    <w:qFormat/>
    <w:uiPriority w:val="0"/>
    <w:pPr>
      <w:widowControl/>
      <w:spacing w:before="100" w:beforeAutospacing="1" w:after="100" w:afterAutospacing="1"/>
      <w:jc w:val="left"/>
    </w:pPr>
    <w:rPr>
      <w:rFonts w:ascii="Arial Unicode MS" w:hAnsi="Arial Unicode MS"/>
      <w:color w:val="000000"/>
      <w:kern w:val="0"/>
    </w:rPr>
  </w:style>
  <w:style w:type="paragraph" w:customStyle="1" w:styleId="634">
    <w:name w:val="!大节"/>
    <w:basedOn w:val="4"/>
    <w:qFormat/>
    <w:uiPriority w:val="0"/>
    <w:pPr>
      <w:spacing w:before="260" w:after="260" w:line="415" w:lineRule="auto"/>
      <w:ind w:left="420" w:hanging="420"/>
    </w:pPr>
    <w:rPr>
      <w:rFonts w:ascii="Arial" w:hAnsi="Arial" w:eastAsia="微软雅黑"/>
      <w:lang w:val="en-US"/>
    </w:rPr>
  </w:style>
  <w:style w:type="paragraph" w:customStyle="1" w:styleId="635">
    <w:name w:val="正文文本 22"/>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636">
    <w:name w:val="正文表标题"/>
    <w:next w:val="6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38">
    <w:name w:val="Char Char Char Char Char Char"/>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639">
    <w:name w:val="trademark"/>
    <w:qFormat/>
    <w:uiPriority w:val="0"/>
    <w:pPr>
      <w:spacing w:after="60"/>
    </w:pPr>
    <w:rPr>
      <w:rFonts w:ascii="Futura Bk" w:hAnsi="Futura Bk" w:eastAsia="宋体" w:cs="Times New Roman"/>
      <w:sz w:val="15"/>
      <w:lang w:val="en-US" w:eastAsia="en-US" w:bidi="ar-SA"/>
    </w:rPr>
  </w:style>
  <w:style w:type="paragraph" w:customStyle="1" w:styleId="640">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1">
    <w:name w:val="Char Char1 Char Char Char Char Char Char1"/>
    <w:basedOn w:val="1"/>
    <w:qFormat/>
    <w:uiPriority w:val="0"/>
    <w:rPr>
      <w:rFonts w:ascii="仿宋_GB2312" w:eastAsia="仿宋_GB2312"/>
      <w:b/>
      <w:sz w:val="32"/>
      <w:szCs w:val="20"/>
    </w:rPr>
  </w:style>
  <w:style w:type="paragraph" w:customStyle="1" w:styleId="642">
    <w:name w:val="大汉方案正文"/>
    <w:basedOn w:val="1"/>
    <w:qFormat/>
    <w:uiPriority w:val="0"/>
    <w:pPr>
      <w:adjustRightInd/>
      <w:spacing w:line="360" w:lineRule="auto"/>
      <w:ind w:firstLine="200" w:firstLineChars="200"/>
    </w:pPr>
    <w:rPr>
      <w:rFonts w:ascii="Arial" w:hAnsi="Arial"/>
      <w:szCs w:val="20"/>
    </w:rPr>
  </w:style>
  <w:style w:type="paragraph" w:customStyle="1" w:styleId="643">
    <w:name w:val="Char1 Char Char Char1"/>
    <w:basedOn w:val="1"/>
    <w:qFormat/>
    <w:uiPriority w:val="0"/>
    <w:pPr>
      <w:adjustRightInd/>
      <w:ind w:firstLine="200" w:firstLineChars="200"/>
    </w:pPr>
    <w:rPr>
      <w:rFonts w:ascii="Tahoma" w:hAnsi="Tahoma"/>
      <w:szCs w:val="20"/>
    </w:rPr>
  </w:style>
  <w:style w:type="paragraph" w:customStyle="1" w:styleId="644">
    <w:name w:val="a1"/>
    <w:basedOn w:val="1"/>
    <w:qFormat/>
    <w:uiPriority w:val="0"/>
    <w:pPr>
      <w:widowControl/>
      <w:spacing w:line="300" w:lineRule="atLeast"/>
      <w:jc w:val="left"/>
    </w:pPr>
    <w:rPr>
      <w:rFonts w:ascii="宋体" w:hAnsi="宋体"/>
      <w:kern w:val="0"/>
      <w:sz w:val="18"/>
      <w:szCs w:val="20"/>
    </w:rPr>
  </w:style>
  <w:style w:type="paragraph" w:customStyle="1" w:styleId="645">
    <w:name w:val="样式7"/>
    <w:basedOn w:val="646"/>
    <w:next w:val="1"/>
    <w:qFormat/>
    <w:uiPriority w:val="0"/>
    <w:pPr>
      <w:spacing w:afterLines="50"/>
      <w:jc w:val="left"/>
      <w:outlineLvl w:val="3"/>
    </w:pPr>
    <w:rPr>
      <w:sz w:val="24"/>
      <w:szCs w:val="24"/>
    </w:rPr>
  </w:style>
  <w:style w:type="paragraph" w:customStyle="1" w:styleId="646">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647">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648">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49">
    <w:name w:val="样式 样式2 + 左侧:  1 字符 右侧:  1 字符"/>
    <w:basedOn w:val="458"/>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0">
    <w:name w:val="Char2 Char Char2"/>
    <w:basedOn w:val="1"/>
    <w:qFormat/>
    <w:uiPriority w:val="0"/>
    <w:pPr>
      <w:adjustRightInd/>
    </w:pPr>
    <w:rPr>
      <w:rFonts w:ascii="Tahoma" w:hAnsi="Tahoma"/>
      <w:szCs w:val="20"/>
    </w:rPr>
  </w:style>
  <w:style w:type="paragraph" w:customStyle="1" w:styleId="651">
    <w:name w:val="Char1 Char Char Char"/>
    <w:basedOn w:val="1"/>
    <w:qFormat/>
    <w:uiPriority w:val="0"/>
    <w:pPr>
      <w:widowControl/>
      <w:spacing w:before="120" w:after="160" w:line="360" w:lineRule="auto"/>
      <w:ind w:right="-360"/>
      <w:jc w:val="left"/>
    </w:pPr>
    <w:rPr>
      <w:rFonts w:ascii="Arial" w:hAnsi="Arial"/>
      <w:kern w:val="0"/>
      <w:lang w:eastAsia="en-US"/>
    </w:rPr>
  </w:style>
  <w:style w:type="paragraph" w:customStyle="1" w:styleId="652">
    <w:name w:val="三级条标题"/>
    <w:basedOn w:val="653"/>
    <w:next w:val="637"/>
    <w:qFormat/>
    <w:uiPriority w:val="0"/>
    <w:pPr>
      <w:tabs>
        <w:tab w:val="left" w:pos="1260"/>
        <w:tab w:val="left" w:pos="1680"/>
        <w:tab w:val="left" w:pos="2100"/>
        <w:tab w:val="left" w:pos="2520"/>
      </w:tabs>
      <w:ind w:left="2520"/>
      <w:outlineLvl w:val="4"/>
    </w:pPr>
  </w:style>
  <w:style w:type="paragraph" w:customStyle="1" w:styleId="653">
    <w:name w:val="二级条标题"/>
    <w:basedOn w:val="654"/>
    <w:next w:val="637"/>
    <w:qFormat/>
    <w:uiPriority w:val="0"/>
    <w:pPr>
      <w:tabs>
        <w:tab w:val="left" w:pos="1260"/>
        <w:tab w:val="left" w:pos="1680"/>
        <w:tab w:val="left" w:pos="2100"/>
      </w:tabs>
      <w:ind w:left="0"/>
      <w:outlineLvl w:val="3"/>
    </w:pPr>
  </w:style>
  <w:style w:type="paragraph" w:customStyle="1" w:styleId="654">
    <w:name w:val="一级条标题"/>
    <w:basedOn w:val="655"/>
    <w:next w:val="637"/>
    <w:qFormat/>
    <w:uiPriority w:val="0"/>
    <w:pPr>
      <w:tabs>
        <w:tab w:val="left" w:pos="1260"/>
        <w:tab w:val="left" w:pos="1680"/>
      </w:tabs>
      <w:spacing w:beforeLines="0" w:afterLines="0"/>
      <w:ind w:left="1680"/>
      <w:outlineLvl w:val="2"/>
    </w:pPr>
  </w:style>
  <w:style w:type="paragraph" w:customStyle="1" w:styleId="655">
    <w:name w:val="章标题"/>
    <w:next w:val="637"/>
    <w:qFormat/>
    <w:uiPriority w:val="0"/>
    <w:pPr>
      <w:tabs>
        <w:tab w:val="left" w:pos="1260"/>
      </w:tabs>
      <w:spacing w:beforeLines="50" w:afterLines="50"/>
      <w:ind w:left="1260" w:hanging="420"/>
      <w:jc w:val="both"/>
      <w:outlineLvl w:val="1"/>
    </w:pPr>
    <w:rPr>
      <w:rFonts w:ascii="黑体" w:hAnsi="Times New Roman" w:eastAsia="黑体" w:cs="Times New Roman"/>
      <w:sz w:val="21"/>
      <w:lang w:val="en-US" w:eastAsia="zh-CN" w:bidi="ar-SA"/>
    </w:rPr>
  </w:style>
  <w:style w:type="paragraph" w:customStyle="1" w:styleId="656">
    <w:name w:val="数字标题2"/>
    <w:basedOn w:val="4"/>
    <w:next w:val="1"/>
    <w:qFormat/>
    <w:uiPriority w:val="0"/>
    <w:pPr>
      <w:tabs>
        <w:tab w:val="left" w:pos="480"/>
      </w:tabs>
      <w:ind w:left="480" w:hanging="480"/>
    </w:pPr>
    <w:rPr>
      <w:rFonts w:ascii="Times New Roman" w:eastAsia="宋体"/>
      <w:i/>
      <w:sz w:val="36"/>
      <w:szCs w:val="36"/>
      <w:lang w:val="en-US"/>
    </w:rPr>
  </w:style>
  <w:style w:type="paragraph" w:customStyle="1" w:styleId="657">
    <w:name w:val="tabletext"/>
    <w:basedOn w:val="1"/>
    <w:qFormat/>
    <w:uiPriority w:val="0"/>
    <w:pPr>
      <w:widowControl/>
      <w:spacing w:before="100" w:beforeAutospacing="1" w:after="100" w:afterAutospacing="1"/>
      <w:jc w:val="left"/>
    </w:pPr>
    <w:rPr>
      <w:rFonts w:ascii="宋体" w:hAnsi="宋体" w:cs="宋体"/>
      <w:kern w:val="0"/>
    </w:rPr>
  </w:style>
  <w:style w:type="paragraph" w:customStyle="1" w:styleId="658">
    <w:name w:val="样式 标题 1Level 1 HeadPIM 1Section Headh1l11Heading 0Datash..."/>
    <w:basedOn w:val="3"/>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59">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0">
    <w:name w:val="样式 标题 1章节第一层h1H"/>
    <w:basedOn w:val="3"/>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1">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2">
    <w:name w:val="正文 项目2"/>
    <w:basedOn w:val="663"/>
    <w:qFormat/>
    <w:uiPriority w:val="0"/>
    <w:pPr>
      <w:tabs>
        <w:tab w:val="left" w:pos="840"/>
      </w:tabs>
      <w:spacing w:after="0"/>
      <w:ind w:left="900"/>
    </w:pPr>
  </w:style>
  <w:style w:type="paragraph" w:customStyle="1" w:styleId="663">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Cs w:val="20"/>
    </w:rPr>
  </w:style>
  <w:style w:type="paragraph" w:customStyle="1" w:styleId="664">
    <w:name w:val="Body Text 2*"/>
    <w:basedOn w:val="1"/>
    <w:qFormat/>
    <w:uiPriority w:val="6"/>
    <w:pPr>
      <w:widowControl/>
      <w:adjustRightInd/>
      <w:ind w:left="720" w:hanging="720"/>
    </w:pPr>
    <w:rPr>
      <w:color w:val="000000"/>
      <w:kern w:val="0"/>
      <w:szCs w:val="20"/>
      <w:lang w:val="en-GB"/>
    </w:rPr>
  </w:style>
  <w:style w:type="paragraph" w:customStyle="1" w:styleId="665">
    <w:name w:val="表1"/>
    <w:basedOn w:val="1"/>
    <w:qFormat/>
    <w:uiPriority w:val="0"/>
    <w:pPr>
      <w:tabs>
        <w:tab w:val="left" w:pos="703"/>
      </w:tabs>
      <w:adjustRightInd/>
      <w:spacing w:line="360" w:lineRule="auto"/>
      <w:ind w:left="703"/>
      <w:jc w:val="center"/>
    </w:pPr>
  </w:style>
  <w:style w:type="paragraph" w:customStyle="1" w:styleId="666">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7">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rPr>
  </w:style>
  <w:style w:type="paragraph" w:customStyle="1" w:styleId="668">
    <w:name w:val="章正文"/>
    <w:basedOn w:val="1"/>
    <w:qFormat/>
    <w:uiPriority w:val="0"/>
    <w:pPr>
      <w:adjustRightInd/>
      <w:spacing w:beforeLines="50" w:after="120" w:line="300" w:lineRule="auto"/>
      <w:ind w:firstLine="480" w:firstLineChars="200"/>
    </w:pPr>
    <w:rPr>
      <w:rFonts w:ascii="Helvetica" w:hAnsi="Helvetica"/>
      <w:kern w:val="0"/>
    </w:rPr>
  </w:style>
  <w:style w:type="paragraph" w:customStyle="1" w:styleId="669">
    <w:name w:val="2级标题"/>
    <w:basedOn w:val="670"/>
    <w:qFormat/>
    <w:uiPriority w:val="0"/>
    <w:pPr>
      <w:jc w:val="left"/>
      <w:outlineLvl w:val="1"/>
    </w:pPr>
    <w:rPr>
      <w:rFonts w:ascii="Times New Roman" w:hAnsi="Times New Roman"/>
      <w:sz w:val="30"/>
    </w:rPr>
  </w:style>
  <w:style w:type="paragraph" w:customStyle="1" w:styleId="670">
    <w:name w:val="1级标题"/>
    <w:basedOn w:val="1"/>
    <w:qFormat/>
    <w:uiPriority w:val="0"/>
    <w:pPr>
      <w:adjustRightInd/>
      <w:spacing w:beforeLines="10" w:afterLines="10" w:line="360" w:lineRule="auto"/>
      <w:jc w:val="center"/>
      <w:outlineLvl w:val="0"/>
    </w:pPr>
    <w:rPr>
      <w:rFonts w:ascii="Calibri" w:hAnsi="Calibri"/>
      <w:b/>
      <w:sz w:val="44"/>
      <w:szCs w:val="22"/>
    </w:rPr>
  </w:style>
  <w:style w:type="paragraph" w:customStyle="1" w:styleId="671">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2">
    <w:name w:val="样式 微软雅黑 行距: 1.5 倍行距"/>
    <w:basedOn w:val="1"/>
    <w:qFormat/>
    <w:uiPriority w:val="0"/>
    <w:pPr>
      <w:adjustRightInd/>
      <w:spacing w:line="360" w:lineRule="auto"/>
      <w:ind w:firstLine="480" w:firstLineChars="200"/>
    </w:pPr>
    <w:rPr>
      <w:rFonts w:ascii="微软雅黑" w:hAnsi="宋体" w:eastAsia="微软雅黑" w:cs="宋体"/>
      <w:szCs w:val="20"/>
    </w:rPr>
  </w:style>
  <w:style w:type="paragraph" w:customStyle="1" w:styleId="673">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4">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5">
    <w:name w:val="bullet"/>
    <w:basedOn w:val="1"/>
    <w:qFormat/>
    <w:uiPriority w:val="0"/>
    <w:pPr>
      <w:tabs>
        <w:tab w:val="left" w:pos="840"/>
      </w:tabs>
      <w:adjustRightInd/>
      <w:ind w:left="840" w:hanging="420"/>
    </w:pPr>
  </w:style>
  <w:style w:type="paragraph" w:customStyle="1" w:styleId="676">
    <w:name w:val="f9a style88 f9a"/>
    <w:basedOn w:val="1"/>
    <w:qFormat/>
    <w:uiPriority w:val="0"/>
    <w:pPr>
      <w:widowControl/>
      <w:spacing w:before="100" w:beforeAutospacing="1" w:after="100" w:afterAutospacing="1" w:line="276" w:lineRule="auto"/>
      <w:jc w:val="left"/>
    </w:pPr>
    <w:rPr>
      <w:rFonts w:ascii="宋体" w:hAnsi="宋体"/>
      <w:kern w:val="0"/>
      <w:szCs w:val="20"/>
    </w:rPr>
  </w:style>
  <w:style w:type="paragraph" w:customStyle="1" w:styleId="677">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rPr>
  </w:style>
  <w:style w:type="paragraph" w:customStyle="1" w:styleId="678">
    <w:name w:val="说明"/>
    <w:basedOn w:val="1"/>
    <w:qFormat/>
    <w:uiPriority w:val="0"/>
    <w:pPr>
      <w:autoSpaceDE w:val="0"/>
      <w:autoSpaceDN w:val="0"/>
      <w:spacing w:line="440" w:lineRule="exact"/>
      <w:ind w:firstLine="200" w:firstLineChars="200"/>
    </w:pPr>
    <w:rPr>
      <w:rFonts w:ascii="宋体"/>
      <w:b/>
      <w:bCs/>
      <w:i/>
      <w:iCs/>
      <w:color w:val="0000FF"/>
      <w:kern w:val="0"/>
    </w:rPr>
  </w:style>
  <w:style w:type="paragraph" w:customStyle="1" w:styleId="679">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rPr>
  </w:style>
  <w:style w:type="paragraph" w:customStyle="1" w:styleId="680">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1">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rPr>
  </w:style>
  <w:style w:type="paragraph" w:customStyle="1" w:styleId="682">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3">
    <w:name w:val="MM Topic 4"/>
    <w:basedOn w:val="7"/>
    <w:qFormat/>
    <w:uiPriority w:val="0"/>
    <w:pPr>
      <w:tabs>
        <w:tab w:val="left" w:pos="2100"/>
      </w:tabs>
      <w:adjustRightInd/>
      <w:ind w:left="2100" w:hanging="420"/>
    </w:pPr>
    <w:rPr>
      <w:lang w:val="en-US"/>
    </w:rPr>
  </w:style>
  <w:style w:type="paragraph" w:customStyle="1" w:styleId="684">
    <w:name w:val="Char11"/>
    <w:basedOn w:val="1"/>
    <w:qFormat/>
    <w:uiPriority w:val="0"/>
    <w:pPr>
      <w:tabs>
        <w:tab w:val="left" w:pos="432"/>
      </w:tabs>
      <w:adjustRightInd/>
      <w:spacing w:beforeLines="50" w:afterLines="50"/>
      <w:ind w:left="432" w:hanging="432" w:firstLineChars="200"/>
    </w:pPr>
  </w:style>
  <w:style w:type="paragraph" w:customStyle="1" w:styleId="685">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6">
    <w:name w:val="Char Char11 Char Char Char Char Char Char Char Char Char1"/>
    <w:basedOn w:val="1"/>
    <w:qFormat/>
    <w:uiPriority w:val="6"/>
    <w:pPr>
      <w:spacing w:line="360" w:lineRule="auto"/>
    </w:pPr>
    <w:rPr>
      <w:szCs w:val="20"/>
    </w:rPr>
  </w:style>
  <w:style w:type="paragraph" w:customStyle="1" w:styleId="68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688">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689">
    <w:name w:val="body text bold"/>
    <w:basedOn w:val="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0">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1">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2">
    <w:name w:val="正文文字格式"/>
    <w:basedOn w:val="1"/>
    <w:qFormat/>
    <w:uiPriority w:val="0"/>
    <w:pPr>
      <w:adjustRightInd/>
      <w:spacing w:line="460" w:lineRule="exact"/>
      <w:ind w:firstLine="505"/>
      <w:jc w:val="left"/>
    </w:pPr>
    <w:rPr>
      <w:rFonts w:ascii="宋体"/>
      <w:kern w:val="24"/>
      <w:szCs w:val="20"/>
    </w:rPr>
  </w:style>
  <w:style w:type="paragraph" w:customStyle="1" w:styleId="693">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4">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695">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6">
    <w:name w:val="单元格居中"/>
    <w:basedOn w:val="1"/>
    <w:qFormat/>
    <w:uiPriority w:val="0"/>
    <w:pPr>
      <w:adjustRightInd/>
      <w:spacing w:line="360" w:lineRule="auto"/>
      <w:jc w:val="center"/>
    </w:pPr>
  </w:style>
  <w:style w:type="paragraph" w:customStyle="1" w:styleId="697">
    <w:name w:val="正文3"/>
    <w:basedOn w:val="1"/>
    <w:qFormat/>
    <w:uiPriority w:val="0"/>
    <w:pPr>
      <w:adjustRightInd/>
      <w:spacing w:beforeLines="50" w:afterLines="50" w:line="360" w:lineRule="auto"/>
      <w:outlineLvl w:val="8"/>
    </w:pPr>
    <w:rPr>
      <w:rFonts w:ascii="Segoe UI" w:hAnsi="宋体" w:eastAsia="楷体_GB2312" w:cs="Latha"/>
      <w:szCs w:val="21"/>
    </w:rPr>
  </w:style>
  <w:style w:type="paragraph" w:customStyle="1" w:styleId="698">
    <w:name w:val="Char Char Char Char Char Char Char1"/>
    <w:basedOn w:val="1"/>
    <w:qFormat/>
    <w:uiPriority w:val="6"/>
    <w:rPr>
      <w:rFonts w:ascii="仿宋_GB2312" w:eastAsia="仿宋_GB2312"/>
      <w:b/>
      <w:sz w:val="32"/>
      <w:szCs w:val="32"/>
    </w:rPr>
  </w:style>
  <w:style w:type="paragraph" w:customStyle="1" w:styleId="699">
    <w:name w:val="正文缩进1"/>
    <w:basedOn w:val="1"/>
    <w:next w:val="24"/>
    <w:qFormat/>
    <w:uiPriority w:val="0"/>
    <w:pPr>
      <w:autoSpaceDE w:val="0"/>
      <w:autoSpaceDN w:val="0"/>
      <w:spacing w:after="120" w:line="360" w:lineRule="auto"/>
      <w:ind w:left="420" w:leftChars="200" w:firstLine="480" w:firstLineChars="200"/>
    </w:pPr>
    <w:rPr>
      <w:szCs w:val="21"/>
    </w:rPr>
  </w:style>
  <w:style w:type="paragraph" w:customStyle="1" w:styleId="700">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1">
    <w:name w:val="Char3 Char Char Char11"/>
    <w:basedOn w:val="1"/>
    <w:qFormat/>
    <w:uiPriority w:val="0"/>
    <w:pPr>
      <w:widowControl/>
      <w:adjustRightInd/>
      <w:spacing w:after="160" w:line="240" w:lineRule="exact"/>
      <w:jc w:val="left"/>
    </w:pPr>
    <w:rPr>
      <w:szCs w:val="20"/>
    </w:rPr>
  </w:style>
  <w:style w:type="paragraph" w:customStyle="1" w:styleId="702">
    <w:name w:val="Char Char1121"/>
    <w:basedOn w:val="1"/>
    <w:qFormat/>
    <w:uiPriority w:val="0"/>
    <w:pPr>
      <w:spacing w:line="360" w:lineRule="auto"/>
    </w:pPr>
    <w:rPr>
      <w:szCs w:val="20"/>
    </w:rPr>
  </w:style>
  <w:style w:type="paragraph" w:customStyle="1" w:styleId="703">
    <w:name w:val="小项目标题"/>
    <w:basedOn w:val="1"/>
    <w:qFormat/>
    <w:uiPriority w:val="0"/>
    <w:pPr>
      <w:adjustRightInd/>
      <w:spacing w:before="100" w:beforeAutospacing="1" w:after="100" w:afterAutospacing="1" w:line="360" w:lineRule="auto"/>
      <w:ind w:left="480" w:leftChars="200" w:firstLine="200" w:firstLineChars="200"/>
      <w:jc w:val="left"/>
    </w:pPr>
  </w:style>
  <w:style w:type="paragraph" w:customStyle="1" w:styleId="704">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5">
    <w:name w:val="Normal0"/>
    <w:qFormat/>
    <w:uiPriority w:val="0"/>
    <w:rPr>
      <w:rFonts w:ascii="Times New Roman" w:hAnsi="Times New Roman" w:eastAsia="宋体" w:cs="Times New Roman"/>
      <w:lang w:val="en-US" w:eastAsia="en-US" w:bidi="ar-SA"/>
    </w:rPr>
  </w:style>
  <w:style w:type="paragraph" w:customStyle="1" w:styleId="706">
    <w:name w:val="带编号样式"/>
    <w:basedOn w:val="624"/>
    <w:qFormat/>
    <w:uiPriority w:val="0"/>
    <w:pPr>
      <w:tabs>
        <w:tab w:val="left" w:pos="840"/>
      </w:tabs>
      <w:ind w:left="840" w:hanging="420" w:firstLineChars="0"/>
    </w:pPr>
    <w:rPr>
      <w:rFonts w:ascii="仿宋_GB2312" w:eastAsia="仿宋_GB2312"/>
      <w:color w:val="000000"/>
    </w:rPr>
  </w:style>
  <w:style w:type="paragraph" w:customStyle="1" w:styleId="707">
    <w:name w:val="msonormal"/>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08">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09">
    <w:name w:val="封面"/>
    <w:basedOn w:val="1"/>
    <w:qFormat/>
    <w:uiPriority w:val="0"/>
    <w:pPr>
      <w:spacing w:line="360" w:lineRule="atLeast"/>
      <w:jc w:val="right"/>
      <w:textAlignment w:val="baseline"/>
    </w:pPr>
    <w:rPr>
      <w:rFonts w:ascii="Symbol" w:hAnsi="Symbol"/>
      <w:kern w:val="0"/>
      <w:szCs w:val="20"/>
    </w:rPr>
  </w:style>
  <w:style w:type="paragraph" w:customStyle="1" w:styleId="710">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1">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2">
    <w:name w:val="默认段落字体 Para Char Char Char1 Char"/>
    <w:basedOn w:val="1"/>
    <w:qFormat/>
    <w:uiPriority w:val="0"/>
    <w:pPr>
      <w:spacing w:line="240" w:lineRule="atLeast"/>
      <w:ind w:left="420" w:firstLine="420"/>
    </w:pPr>
  </w:style>
  <w:style w:type="paragraph" w:customStyle="1" w:styleId="713">
    <w:name w:val="WW-正文文字缩进 2"/>
    <w:basedOn w:val="1"/>
    <w:qFormat/>
    <w:uiPriority w:val="0"/>
    <w:pPr>
      <w:suppressAutoHyphens/>
      <w:adjustRightInd/>
      <w:ind w:firstLine="420"/>
    </w:pPr>
    <w:rPr>
      <w:kern w:val="1"/>
      <w:szCs w:val="20"/>
    </w:rPr>
  </w:style>
  <w:style w:type="paragraph" w:customStyle="1" w:styleId="714">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rPr>
  </w:style>
  <w:style w:type="paragraph" w:customStyle="1" w:styleId="715">
    <w:name w:val="样式 标题 2 + 四号"/>
    <w:basedOn w:val="4"/>
    <w:qFormat/>
    <w:uiPriority w:val="0"/>
    <w:pPr>
      <w:spacing w:before="120" w:after="120"/>
      <w:ind w:left="0" w:firstLine="0"/>
      <w:jc w:val="both"/>
    </w:pPr>
    <w:rPr>
      <w:rFonts w:ascii="宋体" w:hAnsi="Arial" w:eastAsia="宋体"/>
      <w:sz w:val="28"/>
      <w:lang w:val="en-US"/>
    </w:rPr>
  </w:style>
  <w:style w:type="paragraph" w:customStyle="1" w:styleId="716">
    <w:name w:val="有符号正文"/>
    <w:basedOn w:val="1"/>
    <w:qFormat/>
    <w:uiPriority w:val="0"/>
    <w:pPr>
      <w:adjustRightInd/>
      <w:spacing w:line="400" w:lineRule="exact"/>
      <w:ind w:firstLine="200" w:firstLineChars="200"/>
    </w:pPr>
    <w:rPr>
      <w:rFonts w:ascii="Arial" w:hAnsi="Arial"/>
    </w:rPr>
  </w:style>
  <w:style w:type="paragraph" w:customStyle="1" w:styleId="717">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18">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Cs w:val="20"/>
    </w:rPr>
  </w:style>
  <w:style w:type="paragraph" w:customStyle="1" w:styleId="719">
    <w:name w:val="4"/>
    <w:basedOn w:val="1"/>
    <w:next w:val="37"/>
    <w:qFormat/>
    <w:uiPriority w:val="0"/>
    <w:pPr>
      <w:spacing w:after="120" w:line="480" w:lineRule="auto"/>
      <w:ind w:left="420" w:leftChars="200"/>
    </w:pPr>
    <w:rPr>
      <w:szCs w:val="20"/>
    </w:rPr>
  </w:style>
  <w:style w:type="paragraph" w:customStyle="1" w:styleId="720">
    <w:name w:val="tableheading"/>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21">
    <w:name w:val="样式1"/>
    <w:basedOn w:val="1"/>
    <w:qFormat/>
    <w:uiPriority w:val="0"/>
    <w:pPr>
      <w:widowControl/>
      <w:tabs>
        <w:tab w:val="left" w:pos="1212"/>
        <w:tab w:val="left" w:pos="3888"/>
      </w:tabs>
      <w:spacing w:line="336" w:lineRule="auto"/>
      <w:ind w:firstLine="432"/>
      <w:jc w:val="left"/>
    </w:pPr>
    <w:rPr>
      <w:rFonts w:ascii="宋体" w:hAnsi="宋体"/>
      <w:kern w:val="0"/>
      <w:szCs w:val="20"/>
    </w:rPr>
  </w:style>
  <w:style w:type="paragraph" w:customStyle="1" w:styleId="722">
    <w:name w:val="样式 标题 3H3 + 两端对齐"/>
    <w:basedOn w:val="5"/>
    <w:qFormat/>
    <w:uiPriority w:val="0"/>
    <w:pPr>
      <w:keepLines w:val="0"/>
      <w:spacing w:before="0" w:after="0" w:line="240" w:lineRule="auto"/>
      <w:jc w:val="left"/>
    </w:pPr>
    <w:rPr>
      <w:rFonts w:cs="宋体"/>
      <w:sz w:val="21"/>
      <w:szCs w:val="20"/>
    </w:rPr>
  </w:style>
  <w:style w:type="paragraph" w:customStyle="1" w:styleId="723">
    <w:name w:val="样式 仿宋_GB2312 小三 左侧:  1.06 厘米"/>
    <w:basedOn w:val="1"/>
    <w:qFormat/>
    <w:uiPriority w:val="0"/>
    <w:pPr>
      <w:spacing w:line="360" w:lineRule="auto"/>
      <w:ind w:left="601"/>
    </w:pPr>
    <w:rPr>
      <w:rFonts w:ascii="仿宋_GB2312" w:eastAsia="仿宋_GB2312"/>
      <w:szCs w:val="20"/>
    </w:rPr>
  </w:style>
  <w:style w:type="paragraph" w:customStyle="1" w:styleId="724">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72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6">
    <w:name w:val="表格 表头"/>
    <w:basedOn w:val="1"/>
    <w:qFormat/>
    <w:uiPriority w:val="0"/>
    <w:pPr>
      <w:adjustRightInd/>
      <w:spacing w:beforeLines="50" w:afterLines="50" w:line="360" w:lineRule="auto"/>
      <w:jc w:val="center"/>
    </w:pPr>
    <w:rPr>
      <w:rFonts w:ascii="微软雅黑" w:hAnsi="Calibri" w:eastAsia="微软雅黑"/>
      <w:b/>
      <w:sz w:val="28"/>
      <w:szCs w:val="20"/>
    </w:rPr>
  </w:style>
  <w:style w:type="paragraph" w:customStyle="1" w:styleId="727">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728">
    <w:name w:val="Char Char1 Char Char Char"/>
    <w:basedOn w:val="1"/>
    <w:qFormat/>
    <w:uiPriority w:val="0"/>
    <w:rPr>
      <w:rFonts w:ascii="仿宋_GB2312" w:eastAsia="仿宋_GB2312"/>
      <w:b/>
      <w:sz w:val="32"/>
      <w:szCs w:val="20"/>
    </w:rPr>
  </w:style>
  <w:style w:type="paragraph" w:customStyle="1" w:styleId="729">
    <w:name w:val="表格题注"/>
    <w:next w:val="1"/>
    <w:qFormat/>
    <w:uiPriority w:val="0"/>
    <w:pPr>
      <w:keepLines/>
      <w:tabs>
        <w:tab w:val="left" w:pos="4200"/>
      </w:tabs>
      <w:spacing w:beforeLines="100"/>
      <w:ind w:left="1089" w:hanging="369"/>
      <w:jc w:val="center"/>
    </w:pPr>
    <w:rPr>
      <w:rFonts w:ascii="Arial" w:hAnsi="Arial" w:eastAsia="宋体" w:cs="Times New Roman"/>
      <w:sz w:val="18"/>
      <w:szCs w:val="18"/>
      <w:lang w:val="en-US" w:eastAsia="zh-CN" w:bidi="ar-SA"/>
    </w:rPr>
  </w:style>
  <w:style w:type="paragraph" w:customStyle="1" w:styleId="730">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731">
    <w:name w:val="Picture"/>
    <w:basedOn w:val="1"/>
    <w:next w:val="17"/>
    <w:qFormat/>
    <w:uiPriority w:val="0"/>
    <w:pPr>
      <w:keepNext/>
      <w:widowControl/>
      <w:adjustRightInd/>
      <w:ind w:firstLine="200" w:firstLineChars="200"/>
    </w:pPr>
    <w:rPr>
      <w:rFonts w:ascii="楷体" w:hAnsi="Arial" w:eastAsia="楷体"/>
      <w:b/>
      <w:spacing w:val="-5"/>
      <w:w w:val="98"/>
      <w:kern w:val="0"/>
      <w:szCs w:val="20"/>
    </w:rPr>
  </w:style>
  <w:style w:type="paragraph" w:customStyle="1" w:styleId="732">
    <w:name w:val="Char Char1 Char Char Char2"/>
    <w:basedOn w:val="1"/>
    <w:qFormat/>
    <w:uiPriority w:val="0"/>
    <w:rPr>
      <w:rFonts w:ascii="仿宋_GB2312" w:eastAsia="仿宋_GB2312"/>
      <w:b/>
      <w:sz w:val="32"/>
      <w:szCs w:val="32"/>
    </w:rPr>
  </w:style>
  <w:style w:type="paragraph" w:customStyle="1" w:styleId="733">
    <w:name w:val="Char3 Char Char Char1"/>
    <w:basedOn w:val="1"/>
    <w:qFormat/>
    <w:uiPriority w:val="6"/>
    <w:pPr>
      <w:widowControl/>
      <w:adjustRightInd/>
      <w:spacing w:after="160" w:line="240" w:lineRule="exact"/>
      <w:jc w:val="left"/>
    </w:pPr>
    <w:rPr>
      <w:szCs w:val="20"/>
    </w:rPr>
  </w:style>
  <w:style w:type="paragraph" w:customStyle="1" w:styleId="734">
    <w:name w:val="Char1 Char Char Char21"/>
    <w:basedOn w:val="1"/>
    <w:qFormat/>
    <w:uiPriority w:val="0"/>
    <w:rPr>
      <w:rFonts w:ascii="Tahoma" w:hAnsi="Tahoma"/>
      <w:szCs w:val="20"/>
    </w:rPr>
  </w:style>
  <w:style w:type="paragraph" w:customStyle="1" w:styleId="735">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736">
    <w:name w:val="正文（标题三）"/>
    <w:basedOn w:val="1"/>
    <w:qFormat/>
    <w:uiPriority w:val="0"/>
    <w:pPr>
      <w:spacing w:line="360" w:lineRule="auto"/>
      <w:ind w:firstLine="200" w:firstLineChars="200"/>
    </w:pPr>
  </w:style>
  <w:style w:type="paragraph" w:customStyle="1" w:styleId="737">
    <w:name w:val="样式 正1 + 首行缩进:  2 字符"/>
    <w:basedOn w:val="1"/>
    <w:qFormat/>
    <w:uiPriority w:val="0"/>
    <w:pPr>
      <w:adjustRightInd/>
      <w:spacing w:line="360" w:lineRule="auto"/>
      <w:ind w:firstLine="480" w:firstLineChars="200"/>
    </w:pPr>
    <w:rPr>
      <w:rFonts w:ascii="仿宋_GB2312" w:eastAsia="仿宋_GB2312"/>
    </w:rPr>
  </w:style>
  <w:style w:type="paragraph" w:customStyle="1" w:styleId="738">
    <w:name w:val="xl66"/>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739">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Cs w:val="20"/>
    </w:rPr>
  </w:style>
  <w:style w:type="paragraph" w:customStyle="1" w:styleId="740">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Cs w:val="20"/>
    </w:rPr>
  </w:style>
  <w:style w:type="paragraph" w:customStyle="1" w:styleId="741">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742">
    <w:name w:val="Char1 Char Char Char4"/>
    <w:basedOn w:val="1"/>
    <w:qFormat/>
    <w:uiPriority w:val="0"/>
    <w:pPr>
      <w:adjustRightInd/>
      <w:ind w:firstLine="200" w:firstLineChars="200"/>
    </w:pPr>
    <w:rPr>
      <w:rFonts w:ascii="Tahoma" w:hAnsi="Tahoma"/>
      <w:szCs w:val="20"/>
    </w:rPr>
  </w:style>
  <w:style w:type="paragraph" w:customStyle="1" w:styleId="743">
    <w:name w:val="_标题2"/>
    <w:basedOn w:val="710"/>
    <w:next w:val="710"/>
    <w:qFormat/>
    <w:uiPriority w:val="0"/>
    <w:pPr>
      <w:widowControl w:val="0"/>
      <w:tabs>
        <w:tab w:val="left" w:pos="480"/>
      </w:tabs>
      <w:spacing w:beforeLines="50" w:afterLines="50"/>
      <w:ind w:left="50" w:leftChars="50" w:hanging="420" w:firstLineChars="0"/>
      <w:outlineLvl w:val="1"/>
    </w:pPr>
    <w:rPr>
      <w:b/>
      <w:sz w:val="36"/>
    </w:rPr>
  </w:style>
  <w:style w:type="paragraph" w:customStyle="1" w:styleId="744">
    <w:name w:val="样式1 + (中宋体"/>
    <w:basedOn w:val="721"/>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5">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6">
    <w:name w:val="La0b"/>
    <w:basedOn w:val="1"/>
    <w:qFormat/>
    <w:uiPriority w:val="0"/>
    <w:pPr>
      <w:tabs>
        <w:tab w:val="left" w:pos="1500"/>
      </w:tabs>
      <w:adjustRightInd/>
      <w:spacing w:after="100" w:line="240" w:lineRule="exact"/>
      <w:ind w:left="1500" w:hanging="420" w:firstLineChars="200"/>
    </w:pPr>
    <w:rPr>
      <w:rFonts w:ascii="宋体" w:hAnsi="宋体" w:eastAsia="微软雅黑"/>
      <w:b/>
      <w:szCs w:val="20"/>
    </w:rPr>
  </w:style>
  <w:style w:type="paragraph" w:customStyle="1" w:styleId="747">
    <w:name w:val="正文 主体"/>
    <w:basedOn w:val="1"/>
    <w:qFormat/>
    <w:uiPriority w:val="0"/>
    <w:pPr>
      <w:adjustRightInd/>
      <w:spacing w:line="360" w:lineRule="auto"/>
      <w:ind w:firstLine="200" w:firstLineChars="200"/>
      <w:jc w:val="left"/>
    </w:pPr>
    <w:rPr>
      <w:rFonts w:ascii="微软雅黑" w:hAnsi="Calibri" w:eastAsia="微软雅黑"/>
      <w:kern w:val="0"/>
      <w:szCs w:val="20"/>
    </w:rPr>
  </w:style>
  <w:style w:type="paragraph" w:customStyle="1" w:styleId="748">
    <w:name w:val="四号　首行缩进"/>
    <w:basedOn w:val="1"/>
    <w:qFormat/>
    <w:uiPriority w:val="0"/>
    <w:pPr>
      <w:adjustRightInd/>
      <w:spacing w:line="360" w:lineRule="auto"/>
    </w:pPr>
    <w:rPr>
      <w:rFonts w:ascii="宋体" w:hAnsi="宋体"/>
      <w:szCs w:val="20"/>
    </w:rPr>
  </w:style>
  <w:style w:type="paragraph" w:customStyle="1" w:styleId="749">
    <w:name w:val="深色列表 - 强调文字颜色 51"/>
    <w:basedOn w:val="1"/>
    <w:qFormat/>
    <w:uiPriority w:val="0"/>
    <w:pPr>
      <w:adjustRightInd/>
      <w:spacing w:line="360" w:lineRule="auto"/>
      <w:ind w:firstLine="200" w:firstLineChars="200"/>
    </w:pPr>
    <w:rPr>
      <w:rFonts w:eastAsia="楷体_GB2312" w:cs="Lucida Sans"/>
    </w:rPr>
  </w:style>
  <w:style w:type="paragraph" w:customStyle="1" w:styleId="750">
    <w:name w:val="Char Char Char Char Char Char Char Char Char Char Char1 Char"/>
    <w:basedOn w:val="1"/>
    <w:qFormat/>
    <w:uiPriority w:val="0"/>
    <w:pPr>
      <w:adjustRightInd/>
    </w:pPr>
    <w:rPr>
      <w:rFonts w:ascii="Tahoma" w:hAnsi="Tahoma"/>
    </w:rPr>
  </w:style>
  <w:style w:type="paragraph" w:customStyle="1" w:styleId="751">
    <w:name w:val="Char Char Char Char11"/>
    <w:basedOn w:val="1"/>
    <w:qFormat/>
    <w:uiPriority w:val="0"/>
    <w:rPr>
      <w:rFonts w:ascii="Tahoma" w:hAnsi="Tahoma"/>
      <w:szCs w:val="20"/>
    </w:rPr>
  </w:style>
  <w:style w:type="paragraph" w:customStyle="1" w:styleId="752">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3">
    <w:name w:val="Char Char Char Char"/>
    <w:basedOn w:val="1"/>
    <w:qFormat/>
    <w:uiPriority w:val="0"/>
    <w:rPr>
      <w:rFonts w:ascii="Tahoma" w:hAnsi="Tahoma"/>
      <w:szCs w:val="20"/>
    </w:rPr>
  </w:style>
  <w:style w:type="paragraph" w:customStyle="1" w:styleId="754">
    <w:name w:val="标1"/>
    <w:basedOn w:val="1"/>
    <w:qFormat/>
    <w:uiPriority w:val="0"/>
    <w:pPr>
      <w:widowControl/>
      <w:tabs>
        <w:tab w:val="left" w:pos="1020"/>
      </w:tabs>
      <w:spacing w:beforeLines="100" w:line="360" w:lineRule="auto"/>
      <w:ind w:left="1020" w:hanging="420" w:firstLineChars="200"/>
      <w:jc w:val="left"/>
      <w:outlineLvl w:val="0"/>
    </w:pPr>
    <w:rPr>
      <w:rFonts w:ascii="Arial Narrow" w:hAnsi="Arial Narrow" w:eastAsia="仿宋_GB2312"/>
      <w:b/>
      <w:spacing w:val="20"/>
      <w:kern w:val="0"/>
    </w:rPr>
  </w:style>
  <w:style w:type="paragraph" w:customStyle="1" w:styleId="755">
    <w:name w:val="Char19"/>
    <w:basedOn w:val="1"/>
    <w:qFormat/>
    <w:uiPriority w:val="0"/>
    <w:pPr>
      <w:adjustRightInd/>
    </w:pPr>
    <w:rPr>
      <w:szCs w:val="20"/>
    </w:rPr>
  </w:style>
  <w:style w:type="paragraph" w:customStyle="1" w:styleId="756">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7">
    <w:name w:val="样式8"/>
    <w:basedOn w:val="1"/>
    <w:qFormat/>
    <w:uiPriority w:val="0"/>
    <w:pPr>
      <w:spacing w:beforeLines="50" w:afterLines="50"/>
      <w:ind w:firstLine="200" w:firstLineChars="200"/>
      <w:outlineLvl w:val="4"/>
    </w:pPr>
    <w:rPr>
      <w:rFonts w:ascii="仿宋_GB2312" w:hAnsi="宋体" w:eastAsia="仿宋_GB2312"/>
      <w:b/>
      <w:bCs/>
    </w:rPr>
  </w:style>
  <w:style w:type="paragraph" w:customStyle="1" w:styleId="758">
    <w:name w:val="_Style 5"/>
    <w:basedOn w:val="1"/>
    <w:qFormat/>
    <w:uiPriority w:val="34"/>
    <w:pPr>
      <w:adjustRightInd/>
      <w:ind w:firstLine="420" w:firstLineChars="200"/>
    </w:pPr>
    <w:rPr>
      <w:rFonts w:eastAsia="仿宋_GB2312"/>
      <w:sz w:val="28"/>
    </w:rPr>
  </w:style>
  <w:style w:type="paragraph" w:customStyle="1" w:styleId="759">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0">
    <w:name w:val="列出段落*"/>
    <w:basedOn w:val="1"/>
    <w:qFormat/>
    <w:uiPriority w:val="0"/>
    <w:pPr>
      <w:adjustRightInd/>
      <w:spacing w:line="360" w:lineRule="auto"/>
      <w:ind w:firstLine="200"/>
    </w:pPr>
    <w:rPr>
      <w:rFonts w:eastAsia="楷体_GB2312" w:cs="Lucida Sans Unicode"/>
      <w:color w:val="000000"/>
      <w:kern w:val="1"/>
    </w:rPr>
  </w:style>
  <w:style w:type="paragraph" w:customStyle="1" w:styleId="761">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2">
    <w:name w:val="标书表格字体格式"/>
    <w:next w:val="756"/>
    <w:qFormat/>
    <w:uiPriority w:val="0"/>
    <w:rPr>
      <w:rFonts w:ascii="Times New Roman" w:hAnsi="Times New Roman" w:eastAsia="宋体" w:cs="Times New Roman"/>
      <w:kern w:val="2"/>
      <w:sz w:val="21"/>
      <w:szCs w:val="24"/>
      <w:lang w:val="en-US" w:eastAsia="zh-CN" w:bidi="ar-SA"/>
    </w:rPr>
  </w:style>
  <w:style w:type="paragraph" w:customStyle="1" w:styleId="763">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764">
    <w:name w:val="Char12"/>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765">
    <w:name w:val="修订3"/>
    <w:qFormat/>
    <w:uiPriority w:val="0"/>
    <w:rPr>
      <w:rFonts w:ascii="Times New Roman" w:hAnsi="Times New Roman" w:eastAsia="宋体" w:cs="Times New Roman"/>
      <w:kern w:val="2"/>
      <w:sz w:val="21"/>
      <w:lang w:val="en-US" w:eastAsia="zh-CN" w:bidi="ar-SA"/>
    </w:rPr>
  </w:style>
  <w:style w:type="paragraph" w:customStyle="1" w:styleId="766">
    <w:name w:val="CSS1级正文 Char"/>
    <w:basedOn w:val="2"/>
    <w:qFormat/>
    <w:uiPriority w:val="0"/>
    <w:pPr>
      <w:autoSpaceDE/>
      <w:autoSpaceDN/>
      <w:ind w:firstLine="480" w:firstLineChars="200"/>
    </w:pPr>
    <w:rPr>
      <w:rFonts w:ascii="Times New Roman"/>
      <w:szCs w:val="24"/>
      <w:lang w:val="en-US"/>
    </w:rPr>
  </w:style>
  <w:style w:type="paragraph" w:customStyle="1" w:styleId="767">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68">
    <w:name w:val="表文字"/>
    <w:qFormat/>
    <w:uiPriority w:val="0"/>
    <w:rPr>
      <w:rFonts w:ascii="宋体" w:hAnsi="Times New Roman" w:eastAsia="宋体" w:cs="Times New Roman"/>
      <w:kern w:val="2"/>
      <w:lang w:val="en-US" w:eastAsia="zh-CN" w:bidi="ar-SA"/>
    </w:rPr>
  </w:style>
  <w:style w:type="paragraph" w:customStyle="1" w:styleId="769">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0">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1">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772">
    <w:name w:val="Char Char Char Char Char Char Char Char2"/>
    <w:basedOn w:val="1"/>
    <w:qFormat/>
    <w:uiPriority w:val="0"/>
    <w:pPr>
      <w:tabs>
        <w:tab w:val="left" w:pos="360"/>
      </w:tabs>
    </w:pPr>
    <w:rPr>
      <w:szCs w:val="20"/>
    </w:rPr>
  </w:style>
  <w:style w:type="paragraph" w:customStyle="1" w:styleId="773">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rPr>
  </w:style>
  <w:style w:type="paragraph" w:customStyle="1" w:styleId="774">
    <w:name w:val="正文文本 21"/>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775">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rPr>
  </w:style>
  <w:style w:type="paragraph" w:customStyle="1" w:styleId="777">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78">
    <w:name w:val="正文－恩普"/>
    <w:basedOn w:val="6"/>
    <w:qFormat/>
    <w:uiPriority w:val="0"/>
    <w:pPr>
      <w:adjustRightInd/>
      <w:snapToGrid/>
      <w:spacing w:before="100" w:beforeAutospacing="1" w:afterLines="50" w:afterAutospacing="1" w:line="360" w:lineRule="auto"/>
      <w:ind w:firstLine="480" w:firstLineChars="200"/>
      <w:jc w:val="left"/>
    </w:pPr>
    <w:rPr>
      <w:rFonts w:ascii="Times New Roman"/>
      <w:snapToGrid/>
      <w:color w:val="auto"/>
      <w:kern w:val="0"/>
      <w:sz w:val="24"/>
    </w:rPr>
  </w:style>
  <w:style w:type="paragraph" w:customStyle="1" w:styleId="779">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780">
    <w:name w:val="Char4"/>
    <w:basedOn w:val="1"/>
    <w:qFormat/>
    <w:uiPriority w:val="0"/>
    <w:pPr>
      <w:tabs>
        <w:tab w:val="left" w:pos="432"/>
      </w:tabs>
      <w:adjustRightInd/>
      <w:spacing w:beforeLines="50" w:afterLines="50" w:line="360" w:lineRule="auto"/>
      <w:ind w:left="432" w:hanging="432" w:firstLineChars="200"/>
    </w:pPr>
    <w:rPr>
      <w:rFonts w:ascii="宋体" w:hAnsi="宋体" w:eastAsia="微软雅黑"/>
      <w:b/>
      <w:kern w:val="44"/>
      <w:sz w:val="32"/>
      <w:szCs w:val="32"/>
    </w:rPr>
  </w:style>
  <w:style w:type="paragraph" w:customStyle="1" w:styleId="781">
    <w:name w:val="p0"/>
    <w:basedOn w:val="1"/>
    <w:qFormat/>
    <w:uiPriority w:val="0"/>
    <w:pPr>
      <w:widowControl/>
      <w:adjustRightInd/>
    </w:pPr>
    <w:rPr>
      <w:kern w:val="0"/>
      <w:szCs w:val="21"/>
    </w:rPr>
  </w:style>
  <w:style w:type="paragraph" w:customStyle="1" w:styleId="782">
    <w:name w:val="Char6"/>
    <w:basedOn w:val="1"/>
    <w:qFormat/>
    <w:uiPriority w:val="0"/>
    <w:rPr>
      <w:rFonts w:ascii="仿宋_GB2312" w:eastAsia="仿宋_GB2312"/>
      <w:b/>
      <w:sz w:val="32"/>
      <w:szCs w:val="32"/>
    </w:rPr>
  </w:style>
  <w:style w:type="paragraph" w:customStyle="1" w:styleId="783">
    <w:name w:val="Char111"/>
    <w:basedOn w:val="1"/>
    <w:qFormat/>
    <w:uiPriority w:val="0"/>
    <w:rPr>
      <w:rFonts w:ascii="仿宋_GB2312" w:eastAsia="仿宋_GB2312"/>
      <w:b/>
      <w:sz w:val="32"/>
      <w:szCs w:val="32"/>
    </w:rPr>
  </w:style>
  <w:style w:type="paragraph" w:customStyle="1" w:styleId="784">
    <w:name w:val="标题3"/>
    <w:basedOn w:val="5"/>
    <w:next w:val="53"/>
    <w:qFormat/>
    <w:uiPriority w:val="0"/>
    <w:pPr>
      <w:tabs>
        <w:tab w:val="clear" w:pos="900"/>
      </w:tabs>
      <w:spacing w:after="0" w:line="360" w:lineRule="auto"/>
    </w:pPr>
    <w:rPr>
      <w:rFonts w:ascii="仿宋" w:hAnsi="仿宋" w:cs="仿宋"/>
    </w:rPr>
  </w:style>
  <w:style w:type="paragraph" w:customStyle="1" w:styleId="785">
    <w:name w:val="xl23"/>
    <w:basedOn w:val="1"/>
    <w:qFormat/>
    <w:uiPriority w:val="0"/>
    <w:pPr>
      <w:widowControl/>
      <w:adjustRightInd/>
      <w:spacing w:before="100" w:beforeAutospacing="1" w:after="100" w:afterAutospacing="1" w:line="360" w:lineRule="auto"/>
      <w:ind w:firstLine="200" w:firstLineChars="200"/>
      <w:textAlignment w:val="top"/>
    </w:pPr>
    <w:rPr>
      <w:kern w:val="0"/>
    </w:rPr>
  </w:style>
  <w:style w:type="paragraph" w:customStyle="1" w:styleId="786">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787">
    <w:name w:val="Char1 Char Char Char2"/>
    <w:basedOn w:val="1"/>
    <w:qFormat/>
    <w:uiPriority w:val="0"/>
    <w:pPr>
      <w:adjustRightInd/>
      <w:ind w:firstLine="200" w:firstLineChars="200"/>
    </w:pPr>
    <w:rPr>
      <w:rFonts w:ascii="Tahoma" w:hAnsi="Tahoma"/>
      <w:szCs w:val="20"/>
    </w:rPr>
  </w:style>
  <w:style w:type="paragraph" w:customStyle="1" w:styleId="788">
    <w:name w:val="列出段落1"/>
    <w:basedOn w:val="1"/>
    <w:qFormat/>
    <w:uiPriority w:val="0"/>
    <w:pPr>
      <w:adjustRightInd/>
      <w:spacing w:line="360" w:lineRule="auto"/>
      <w:ind w:firstLine="420" w:firstLineChars="200"/>
    </w:pPr>
    <w:rPr>
      <w:rFonts w:ascii="Calibri" w:hAnsi="Calibri"/>
      <w:szCs w:val="22"/>
    </w:rPr>
  </w:style>
  <w:style w:type="paragraph" w:customStyle="1" w:styleId="789">
    <w:name w:val="样式 标题 1 + 黑色 段前: 0.5 行 段后: 0.5 行1"/>
    <w:basedOn w:val="3"/>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0">
    <w:name w:val="Char Char Char Char Char Char Char2"/>
    <w:basedOn w:val="1"/>
    <w:qFormat/>
    <w:uiPriority w:val="0"/>
    <w:rPr>
      <w:rFonts w:ascii="仿宋_GB2312" w:eastAsia="仿宋_GB2312"/>
      <w:b/>
      <w:sz w:val="32"/>
      <w:szCs w:val="32"/>
    </w:rPr>
  </w:style>
  <w:style w:type="paragraph" w:customStyle="1" w:styleId="791">
    <w:name w:val="五级条标题"/>
    <w:basedOn w:val="792"/>
    <w:next w:val="637"/>
    <w:qFormat/>
    <w:uiPriority w:val="0"/>
    <w:pPr>
      <w:tabs>
        <w:tab w:val="left" w:pos="1260"/>
        <w:tab w:val="left" w:pos="1680"/>
        <w:tab w:val="left" w:pos="2100"/>
        <w:tab w:val="left" w:pos="2940"/>
        <w:tab w:val="left" w:pos="3360"/>
      </w:tabs>
      <w:ind w:left="3360"/>
      <w:outlineLvl w:val="6"/>
    </w:pPr>
  </w:style>
  <w:style w:type="paragraph" w:customStyle="1" w:styleId="792">
    <w:name w:val="四级条标题"/>
    <w:basedOn w:val="652"/>
    <w:next w:val="637"/>
    <w:qFormat/>
    <w:uiPriority w:val="0"/>
    <w:pPr>
      <w:tabs>
        <w:tab w:val="left" w:pos="2940"/>
        <w:tab w:val="clear" w:pos="2520"/>
      </w:tabs>
      <w:ind w:left="2940"/>
      <w:outlineLvl w:val="5"/>
    </w:pPr>
  </w:style>
  <w:style w:type="paragraph" w:customStyle="1" w:styleId="793">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4">
    <w:name w:val="Char23"/>
    <w:basedOn w:val="1"/>
    <w:qFormat/>
    <w:uiPriority w:val="0"/>
    <w:rPr>
      <w:rFonts w:ascii="仿宋_GB2312" w:eastAsia="仿宋_GB2312"/>
      <w:b/>
      <w:sz w:val="32"/>
      <w:szCs w:val="32"/>
    </w:rPr>
  </w:style>
  <w:style w:type="paragraph" w:customStyle="1" w:styleId="795">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rPr>
  </w:style>
  <w:style w:type="paragraph" w:customStyle="1" w:styleId="796">
    <w:name w:val="列出段落3"/>
    <w:basedOn w:val="1"/>
    <w:qFormat/>
    <w:uiPriority w:val="34"/>
    <w:pPr>
      <w:adjustRightInd/>
      <w:spacing w:line="360" w:lineRule="auto"/>
      <w:ind w:firstLine="420" w:firstLineChars="200"/>
    </w:pPr>
    <w:rPr>
      <w:rFonts w:ascii="Calibri" w:hAnsi="Calibri"/>
      <w:szCs w:val="22"/>
    </w:rPr>
  </w:style>
  <w:style w:type="paragraph" w:customStyle="1" w:styleId="797">
    <w:name w:val="首行缩进"/>
    <w:basedOn w:val="1"/>
    <w:qFormat/>
    <w:uiPriority w:val="0"/>
    <w:pPr>
      <w:spacing w:line="360" w:lineRule="auto"/>
      <w:ind w:firstLine="480" w:firstLineChars="200"/>
    </w:pPr>
    <w:rPr>
      <w:rFonts w:ascii="宋体"/>
      <w:szCs w:val="20"/>
    </w:rPr>
  </w:style>
  <w:style w:type="paragraph" w:customStyle="1" w:styleId="798">
    <w:name w:val="默认段落字体 Para Char Char Char Char Char Char Char Char Char Char Char Char Char Char Char Char Char Char Char"/>
    <w:basedOn w:val="1"/>
    <w:qFormat/>
    <w:uiPriority w:val="0"/>
    <w:rPr>
      <w:rFonts w:ascii="Tahoma" w:hAnsi="Tahoma"/>
      <w:szCs w:val="20"/>
    </w:rPr>
  </w:style>
  <w:style w:type="paragraph" w:customStyle="1" w:styleId="799">
    <w:name w:val="单元格左对齐"/>
    <w:basedOn w:val="1"/>
    <w:qFormat/>
    <w:uiPriority w:val="0"/>
    <w:pPr>
      <w:adjustRightInd/>
      <w:spacing w:line="360" w:lineRule="auto"/>
    </w:pPr>
  </w:style>
  <w:style w:type="paragraph" w:customStyle="1" w:styleId="800">
    <w:name w:val="正文主体"/>
    <w:basedOn w:val="621"/>
    <w:qFormat/>
    <w:uiPriority w:val="0"/>
  </w:style>
  <w:style w:type="paragraph" w:customStyle="1" w:styleId="801">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2">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3">
    <w:name w:val="样式 首行缩进:  2 字符"/>
    <w:basedOn w:val="1"/>
    <w:qFormat/>
    <w:uiPriority w:val="0"/>
    <w:pPr>
      <w:spacing w:line="360" w:lineRule="auto"/>
    </w:pPr>
    <w:rPr>
      <w:rFonts w:ascii="仿宋_GB2312" w:hAnsi="宋体" w:eastAsia="仿宋_GB2312" w:cs="宋体"/>
      <w:color w:val="000000"/>
      <w:kern w:val="0"/>
      <w:sz w:val="28"/>
      <w:szCs w:val="21"/>
    </w:rPr>
  </w:style>
  <w:style w:type="paragraph" w:customStyle="1" w:styleId="804">
    <w:name w:val="正文（首行缩进2字符）"/>
    <w:basedOn w:val="1"/>
    <w:qFormat/>
    <w:uiPriority w:val="0"/>
    <w:pPr>
      <w:adjustRightInd/>
      <w:spacing w:line="360" w:lineRule="auto"/>
      <w:ind w:firstLine="480" w:firstLineChars="200"/>
    </w:pPr>
    <w:rPr>
      <w:szCs w:val="20"/>
    </w:rPr>
  </w:style>
  <w:style w:type="paragraph" w:customStyle="1" w:styleId="805">
    <w:name w:val="P1"/>
    <w:basedOn w:val="1"/>
    <w:qFormat/>
    <w:uiPriority w:val="0"/>
    <w:pPr>
      <w:adjustRightInd/>
      <w:spacing w:line="288" w:lineRule="auto"/>
      <w:ind w:firstLine="425" w:firstLineChars="200"/>
    </w:pPr>
  </w:style>
  <w:style w:type="paragraph" w:customStyle="1" w:styleId="806">
    <w:name w:val="列表内容"/>
    <w:basedOn w:val="1"/>
    <w:next w:val="1"/>
    <w:qFormat/>
    <w:uiPriority w:val="0"/>
    <w:pPr>
      <w:widowControl/>
      <w:tabs>
        <w:tab w:val="left" w:pos="840"/>
      </w:tabs>
      <w:ind w:left="840" w:hanging="420"/>
      <w:jc w:val="left"/>
    </w:pPr>
    <w:rPr>
      <w:kern w:val="0"/>
      <w:sz w:val="18"/>
    </w:rPr>
  </w:style>
  <w:style w:type="paragraph" w:customStyle="1" w:styleId="807">
    <w:name w:val="Char Char11 Char Char Char1"/>
    <w:basedOn w:val="1"/>
    <w:qFormat/>
    <w:uiPriority w:val="6"/>
    <w:pPr>
      <w:spacing w:line="360" w:lineRule="auto"/>
    </w:pPr>
    <w:rPr>
      <w:szCs w:val="20"/>
    </w:rPr>
  </w:style>
  <w:style w:type="paragraph" w:customStyle="1" w:styleId="808">
    <w:name w:val="默认段落字体 Para Char Char Char Char Char Char Char Char Char1 Char Char Char Char"/>
    <w:basedOn w:val="1"/>
    <w:qFormat/>
    <w:uiPriority w:val="0"/>
    <w:pPr>
      <w:adjustRightInd/>
    </w:pPr>
    <w:rPr>
      <w:rFonts w:ascii="Tahoma" w:hAnsi="Tahoma"/>
      <w:szCs w:val="20"/>
    </w:rPr>
  </w:style>
  <w:style w:type="paragraph" w:customStyle="1" w:styleId="809">
    <w:name w:val="Char Char Char Char Char Char11"/>
    <w:basedOn w:val="1"/>
    <w:qFormat/>
    <w:uiPriority w:val="0"/>
    <w:pPr>
      <w:widowControl/>
      <w:spacing w:beforeLines="50" w:afterLines="50" w:line="240" w:lineRule="exact"/>
      <w:jc w:val="left"/>
    </w:pPr>
    <w:rPr>
      <w:rFonts w:ascii="Verdana" w:hAnsi="Verdana"/>
      <w:kern w:val="0"/>
      <w:sz w:val="20"/>
      <w:szCs w:val="20"/>
      <w:lang w:eastAsia="en-US"/>
    </w:rPr>
  </w:style>
  <w:style w:type="paragraph" w:customStyle="1" w:styleId="810">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1">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812">
    <w:name w:val="正文文字缩进2字"/>
    <w:basedOn w:val="2"/>
    <w:qFormat/>
    <w:uiPriority w:val="0"/>
    <w:pPr>
      <w:autoSpaceDE/>
      <w:autoSpaceDN/>
      <w:adjustRightInd/>
      <w:spacing w:before="60" w:after="60"/>
      <w:ind w:firstLine="200" w:firstLineChars="200"/>
    </w:pPr>
    <w:rPr>
      <w:rFonts w:ascii="Times New Roman"/>
      <w:szCs w:val="20"/>
      <w:lang w:val="en-US"/>
    </w:rPr>
  </w:style>
  <w:style w:type="paragraph" w:customStyle="1" w:styleId="813">
    <w:name w:val="默认段落字体 Para Char Char Char Char"/>
    <w:basedOn w:val="1"/>
    <w:qFormat/>
    <w:uiPriority w:val="0"/>
    <w:pPr>
      <w:spacing w:line="360" w:lineRule="auto"/>
    </w:pPr>
    <w:rPr>
      <w:szCs w:val="20"/>
    </w:rPr>
  </w:style>
  <w:style w:type="paragraph" w:customStyle="1" w:styleId="814">
    <w:name w:val="正文4"/>
    <w:basedOn w:val="1"/>
    <w:qFormat/>
    <w:uiPriority w:val="0"/>
    <w:pPr>
      <w:tabs>
        <w:tab w:val="left" w:pos="720"/>
      </w:tabs>
      <w:adjustRightInd/>
      <w:spacing w:before="60" w:after="60" w:line="360" w:lineRule="auto"/>
      <w:ind w:left="575" w:leftChars="400" w:hanging="175" w:hangingChars="175"/>
    </w:pPr>
  </w:style>
  <w:style w:type="paragraph" w:customStyle="1" w:styleId="815">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16">
    <w:name w:val="Char2 Char Char Char2"/>
    <w:basedOn w:val="1"/>
    <w:qFormat/>
    <w:uiPriority w:val="0"/>
    <w:rPr>
      <w:rFonts w:ascii="仿宋_GB2312" w:eastAsia="仿宋_GB2312"/>
      <w:b/>
      <w:sz w:val="32"/>
      <w:szCs w:val="32"/>
    </w:rPr>
  </w:style>
  <w:style w:type="paragraph" w:customStyle="1" w:styleId="817">
    <w:name w:val="Char1 Char Char Char Char Char Char Char Char Char"/>
    <w:basedOn w:val="1"/>
    <w:qFormat/>
    <w:uiPriority w:val="0"/>
    <w:pPr>
      <w:adjustRightInd/>
      <w:spacing w:before="240" w:after="120" w:line="288" w:lineRule="auto"/>
      <w:ind w:firstLine="200" w:firstLineChars="200"/>
      <w:jc w:val="left"/>
    </w:pPr>
    <w:rPr>
      <w:rFonts w:ascii="Tahoma" w:hAnsi="Tahoma"/>
    </w:rPr>
  </w:style>
  <w:style w:type="paragraph" w:customStyle="1" w:styleId="818">
    <w:name w:val="Char Char Char Char2"/>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819">
    <w:name w:val="正文 首行缩进:  2 字符 Char"/>
    <w:basedOn w:val="1"/>
    <w:qFormat/>
    <w:uiPriority w:val="0"/>
    <w:pPr>
      <w:adjustRightInd/>
      <w:spacing w:line="360" w:lineRule="auto"/>
      <w:ind w:firstLine="480"/>
    </w:pPr>
    <w:rPr>
      <w:rFonts w:cs="宋体"/>
      <w:szCs w:val="20"/>
    </w:rPr>
  </w:style>
  <w:style w:type="paragraph" w:customStyle="1" w:styleId="820">
    <w:name w:val="Char Char4 Char Char"/>
    <w:basedOn w:val="1"/>
    <w:qFormat/>
    <w:uiPriority w:val="0"/>
    <w:pPr>
      <w:widowControl/>
      <w:adjustRightInd/>
      <w:spacing w:after="160" w:line="240" w:lineRule="exact"/>
      <w:jc w:val="left"/>
    </w:pPr>
  </w:style>
  <w:style w:type="paragraph" w:customStyle="1" w:styleId="821">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2">
    <w:name w:val="Char Char11 Char Char Char2"/>
    <w:basedOn w:val="1"/>
    <w:qFormat/>
    <w:uiPriority w:val="0"/>
    <w:pPr>
      <w:spacing w:line="360" w:lineRule="auto"/>
    </w:pPr>
    <w:rPr>
      <w:szCs w:val="20"/>
    </w:rPr>
  </w:style>
  <w:style w:type="paragraph" w:customStyle="1" w:styleId="823">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4">
    <w:name w:val="Char3 Char Char2"/>
    <w:basedOn w:val="1"/>
    <w:qFormat/>
    <w:uiPriority w:val="0"/>
    <w:pPr>
      <w:widowControl/>
      <w:adjustRightInd/>
      <w:spacing w:after="160" w:line="240" w:lineRule="exact"/>
      <w:jc w:val="left"/>
    </w:pPr>
    <w:rPr>
      <w:rFonts w:ascii="Arial" w:hAnsi="Arial" w:eastAsia="Times New Roman" w:cs="Verdana"/>
      <w:b/>
      <w:kern w:val="0"/>
      <w:szCs w:val="20"/>
      <w:lang w:eastAsia="en-US"/>
    </w:rPr>
  </w:style>
  <w:style w:type="paragraph" w:customStyle="1" w:styleId="825">
    <w:name w:val="数字标题4"/>
    <w:basedOn w:val="7"/>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6">
    <w:name w:val="表格文字（大）"/>
    <w:basedOn w:val="1"/>
    <w:qFormat/>
    <w:uiPriority w:val="0"/>
    <w:pPr>
      <w:adjustRightInd/>
      <w:spacing w:before="20" w:after="20"/>
      <w:ind w:firstLine="200" w:firstLineChars="200"/>
    </w:pPr>
    <w:rPr>
      <w:rFonts w:ascii="Century Gothic" w:hAnsi="Century Gothic"/>
      <w:szCs w:val="20"/>
    </w:rPr>
  </w:style>
  <w:style w:type="paragraph" w:customStyle="1" w:styleId="827">
    <w:name w:val="插图说明"/>
    <w:basedOn w:val="1"/>
    <w:qFormat/>
    <w:uiPriority w:val="0"/>
    <w:pPr>
      <w:spacing w:after="240"/>
      <w:ind w:firstLine="200" w:firstLineChars="200"/>
      <w:jc w:val="center"/>
      <w:textAlignment w:val="baseline"/>
    </w:pPr>
    <w:rPr>
      <w:rFonts w:eastAsia="黑体"/>
      <w:szCs w:val="20"/>
    </w:rPr>
  </w:style>
  <w:style w:type="paragraph" w:customStyle="1" w:styleId="828">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29">
    <w:name w:val="Char311"/>
    <w:basedOn w:val="1"/>
    <w:qFormat/>
    <w:uiPriority w:val="0"/>
    <w:pPr>
      <w:adjustRightInd/>
      <w:ind w:firstLine="200" w:firstLineChars="200"/>
    </w:pPr>
    <w:rPr>
      <w:rFonts w:ascii="Tahoma" w:hAnsi="Tahoma"/>
      <w:szCs w:val="20"/>
    </w:rPr>
  </w:style>
  <w:style w:type="paragraph" w:customStyle="1" w:styleId="830">
    <w:name w:val="正文文本 23"/>
    <w:basedOn w:val="1"/>
    <w:qFormat/>
    <w:uiPriority w:val="0"/>
    <w:pPr>
      <w:widowControl/>
      <w:overflowPunct w:val="0"/>
      <w:autoSpaceDE w:val="0"/>
      <w:autoSpaceDN w:val="0"/>
      <w:ind w:left="720" w:hanging="720"/>
      <w:textAlignment w:val="baseline"/>
    </w:pPr>
    <w:rPr>
      <w:kern w:val="0"/>
      <w:szCs w:val="20"/>
      <w:lang w:val="en-GB"/>
    </w:rPr>
  </w:style>
  <w:style w:type="paragraph" w:customStyle="1" w:styleId="83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2">
    <w:name w:val="正文 内标"/>
    <w:basedOn w:val="747"/>
    <w:qFormat/>
    <w:uiPriority w:val="0"/>
    <w:pPr>
      <w:tabs>
        <w:tab w:val="left" w:pos="0"/>
      </w:tabs>
      <w:ind w:left="900" w:firstLine="0" w:firstLineChars="0"/>
    </w:pPr>
  </w:style>
  <w:style w:type="paragraph" w:customStyle="1" w:styleId="833">
    <w:name w:val="Bulleted List"/>
    <w:basedOn w:val="1"/>
    <w:qFormat/>
    <w:uiPriority w:val="0"/>
    <w:pPr>
      <w:tabs>
        <w:tab w:val="left" w:pos="1260"/>
      </w:tabs>
      <w:adjustRightInd/>
      <w:ind w:left="1260" w:hanging="420"/>
    </w:pPr>
  </w:style>
  <w:style w:type="paragraph" w:customStyle="1" w:styleId="834">
    <w:name w:val="样式 正文文本缩进 2 + 仿宋_GB2312 黑色 行距: 1.5 倍行距"/>
    <w:basedOn w:val="37"/>
    <w:qFormat/>
    <w:uiPriority w:val="0"/>
    <w:pPr>
      <w:adjustRightInd/>
      <w:ind w:firstLine="560" w:firstLineChars="200"/>
      <w:textAlignment w:val="auto"/>
    </w:pPr>
    <w:rPr>
      <w:rFonts w:hAnsi="宋体" w:cs="宋体"/>
      <w:color w:val="000000"/>
      <w:kern w:val="2"/>
      <w:sz w:val="24"/>
    </w:rPr>
  </w:style>
  <w:style w:type="paragraph" w:customStyle="1" w:styleId="835">
    <w:name w:val="样式 左侧:  0.85 厘米"/>
    <w:basedOn w:val="1"/>
    <w:qFormat/>
    <w:uiPriority w:val="2"/>
    <w:pPr>
      <w:adjustRightInd/>
      <w:spacing w:line="360" w:lineRule="auto"/>
    </w:pPr>
    <w:rPr>
      <w:rFonts w:cs="宋体"/>
      <w:szCs w:val="20"/>
    </w:rPr>
  </w:style>
  <w:style w:type="paragraph" w:customStyle="1" w:styleId="836">
    <w:name w:val="Char Char Char Char Char Char Char Char Char Char Char Char1 Char"/>
    <w:basedOn w:val="1"/>
    <w:qFormat/>
    <w:uiPriority w:val="0"/>
    <w:rPr>
      <w:rFonts w:ascii="Tahoma" w:hAnsi="Tahoma" w:cs="仿宋_GB2312"/>
      <w:szCs w:val="20"/>
    </w:rPr>
  </w:style>
  <w:style w:type="paragraph" w:customStyle="1" w:styleId="837">
    <w:name w:val="正文1"/>
    <w:basedOn w:val="32"/>
    <w:qFormat/>
    <w:uiPriority w:val="0"/>
    <w:pPr>
      <w:ind w:left="0" w:leftChars="0" w:firstLine="480" w:firstLineChars="200"/>
    </w:pPr>
    <w:rPr>
      <w:rFonts w:ascii="仿宋_GB2312" w:hAnsi="Courier New" w:eastAsia="仿宋_GB2312"/>
      <w:kern w:val="28"/>
    </w:rPr>
  </w:style>
  <w:style w:type="paragraph" w:customStyle="1" w:styleId="838">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839">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40">
    <w:name w:val="模板普通正文"/>
    <w:basedOn w:val="24"/>
    <w:qFormat/>
    <w:uiPriority w:val="0"/>
    <w:pPr>
      <w:adjustRightInd/>
      <w:spacing w:beforeLines="50" w:after="10" w:line="360" w:lineRule="auto"/>
      <w:ind w:firstLine="175" w:firstLineChars="175"/>
      <w:jc w:val="left"/>
    </w:pPr>
    <w:rPr>
      <w:rFonts w:ascii="Times New Roman" w:hAnsi="Times New Roman"/>
    </w:rPr>
  </w:style>
  <w:style w:type="paragraph" w:customStyle="1" w:styleId="841">
    <w:name w:val="Char Char1 Char Char Char Char Char Char"/>
    <w:basedOn w:val="1"/>
    <w:qFormat/>
    <w:uiPriority w:val="0"/>
    <w:rPr>
      <w:rFonts w:ascii="仿宋_GB2312" w:eastAsia="仿宋_GB2312"/>
      <w:b/>
      <w:sz w:val="32"/>
      <w:szCs w:val="20"/>
    </w:rPr>
  </w:style>
  <w:style w:type="paragraph" w:customStyle="1" w:styleId="842">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843">
    <w:name w:val="Char Char1 Char Char Char Char Char Char2"/>
    <w:basedOn w:val="1"/>
    <w:qFormat/>
    <w:uiPriority w:val="0"/>
    <w:rPr>
      <w:rFonts w:ascii="仿宋_GB2312" w:eastAsia="仿宋_GB2312"/>
      <w:b/>
      <w:sz w:val="32"/>
      <w:szCs w:val="20"/>
    </w:rPr>
  </w:style>
  <w:style w:type="paragraph" w:customStyle="1" w:styleId="844">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5">
    <w:name w:val="默认段落字体 Para Char Char Char Char Char Char Char Char Char Char"/>
    <w:basedOn w:val="1"/>
    <w:qFormat/>
    <w:uiPriority w:val="0"/>
    <w:pPr>
      <w:adjustRightInd/>
    </w:pPr>
    <w:rPr>
      <w:rFonts w:ascii="Tahoma" w:hAnsi="Tahoma"/>
      <w:color w:val="000000"/>
      <w:szCs w:val="20"/>
    </w:rPr>
  </w:style>
  <w:style w:type="paragraph" w:customStyle="1" w:styleId="846">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7">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848">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849">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850">
    <w:name w:val="中等深浅网格 1 - 强调文字颜色 21"/>
    <w:basedOn w:val="1"/>
    <w:qFormat/>
    <w:uiPriority w:val="0"/>
    <w:pPr>
      <w:spacing w:line="360" w:lineRule="auto"/>
      <w:ind w:firstLine="200" w:firstLineChars="200"/>
    </w:pPr>
    <w:rPr>
      <w:rFonts w:eastAsia="楷体_GB2312" w:cs="Lucida Sans"/>
    </w:rPr>
  </w:style>
  <w:style w:type="paragraph" w:customStyle="1" w:styleId="851">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kern w:val="0"/>
      <w:sz w:val="20"/>
      <w:szCs w:val="20"/>
    </w:rPr>
  </w:style>
  <w:style w:type="paragraph" w:customStyle="1" w:styleId="852">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3">
    <w:name w:val="Char31"/>
    <w:basedOn w:val="1"/>
    <w:qFormat/>
    <w:uiPriority w:val="0"/>
    <w:pPr>
      <w:adjustRightInd/>
    </w:pPr>
    <w:rPr>
      <w:rFonts w:ascii="仿宋_GB2312" w:eastAsia="仿宋_GB2312"/>
      <w:b/>
      <w:sz w:val="32"/>
      <w:szCs w:val="32"/>
    </w:rPr>
  </w:style>
  <w:style w:type="paragraph" w:customStyle="1" w:styleId="854">
    <w:name w:val="样式 标题 3h33rd level3Heading 3 - oldH3l3CTheading 3Headin..."/>
    <w:basedOn w:val="5"/>
    <w:qFormat/>
    <w:uiPriority w:val="0"/>
    <w:pPr>
      <w:ind w:left="0" w:firstLine="0"/>
      <w:jc w:val="left"/>
    </w:pPr>
    <w:rPr>
      <w:rFonts w:eastAsia="黑体" w:cs="宋体"/>
      <w:sz w:val="28"/>
      <w:szCs w:val="20"/>
    </w:rPr>
  </w:style>
  <w:style w:type="paragraph" w:customStyle="1" w:styleId="855">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6">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cs="宋体"/>
      <w:kern w:val="0"/>
      <w:sz w:val="20"/>
      <w:szCs w:val="20"/>
    </w:rPr>
  </w:style>
  <w:style w:type="paragraph" w:customStyle="1" w:styleId="857">
    <w:name w:val="Char Char1"/>
    <w:basedOn w:val="1"/>
    <w:qFormat/>
    <w:uiPriority w:val="0"/>
    <w:pPr>
      <w:widowControl/>
      <w:spacing w:after="160" w:line="240" w:lineRule="exact"/>
      <w:jc w:val="left"/>
    </w:pPr>
    <w:rPr>
      <w:rFonts w:eastAsia="仿宋_GB2312"/>
      <w:sz w:val="28"/>
    </w:rPr>
  </w:style>
  <w:style w:type="paragraph" w:customStyle="1" w:styleId="858">
    <w:name w:val="Char21"/>
    <w:basedOn w:val="1"/>
    <w:qFormat/>
    <w:uiPriority w:val="0"/>
    <w:pPr>
      <w:adjustRightInd/>
      <w:ind w:firstLine="200" w:firstLineChars="200"/>
    </w:pPr>
    <w:rPr>
      <w:rFonts w:ascii="仿宋_GB2312" w:eastAsia="仿宋_GB2312"/>
      <w:b/>
      <w:sz w:val="32"/>
      <w:szCs w:val="32"/>
    </w:rPr>
  </w:style>
  <w:style w:type="paragraph" w:customStyle="1" w:styleId="859">
    <w:name w:val="列表段落1"/>
    <w:basedOn w:val="1"/>
    <w:qFormat/>
    <w:uiPriority w:val="34"/>
    <w:pPr>
      <w:adjustRightInd/>
      <w:ind w:right="238" w:firstLine="420"/>
    </w:pPr>
    <w:rPr>
      <w:rFonts w:ascii="Calibri" w:hAnsi="Calibri"/>
    </w:rPr>
  </w:style>
  <w:style w:type="paragraph" w:customStyle="1" w:styleId="860">
    <w:name w:val="Char Char110"/>
    <w:basedOn w:val="1"/>
    <w:qFormat/>
    <w:uiPriority w:val="6"/>
    <w:pPr>
      <w:spacing w:line="360" w:lineRule="auto"/>
    </w:pPr>
    <w:rPr>
      <w:rFonts w:ascii="Tahoma" w:hAnsi="Tahoma"/>
      <w:szCs w:val="20"/>
    </w:rPr>
  </w:style>
  <w:style w:type="paragraph" w:customStyle="1" w:styleId="861">
    <w:name w:val="xl80"/>
    <w:basedOn w:val="1"/>
    <w:qFormat/>
    <w:uiPriority w:val="0"/>
    <w:pPr>
      <w:widowControl/>
      <w:adjustRightInd/>
      <w:spacing w:before="100" w:beforeAutospacing="1" w:after="100" w:afterAutospacing="1"/>
      <w:jc w:val="left"/>
    </w:pPr>
    <w:rPr>
      <w:rFonts w:ascii="仿宋" w:hAnsi="仿宋" w:cs="宋体"/>
      <w:kern w:val="0"/>
      <w:sz w:val="20"/>
      <w:szCs w:val="20"/>
    </w:rPr>
  </w:style>
  <w:style w:type="paragraph" w:customStyle="1" w:styleId="862">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863">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4">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865">
    <w:name w:val="Char Char Char Char Char Char Char Char Char Char Char Char1 Char2"/>
    <w:basedOn w:val="1"/>
    <w:qFormat/>
    <w:uiPriority w:val="0"/>
    <w:rPr>
      <w:rFonts w:ascii="Tahoma" w:hAnsi="Tahoma" w:cs="仿宋_GB2312"/>
      <w:szCs w:val="20"/>
    </w:rPr>
  </w:style>
  <w:style w:type="paragraph" w:customStyle="1" w:styleId="866">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Cs w:val="32"/>
    </w:rPr>
  </w:style>
  <w:style w:type="paragraph" w:customStyle="1" w:styleId="867">
    <w:name w:val="Char Char281"/>
    <w:basedOn w:val="1"/>
    <w:qFormat/>
    <w:uiPriority w:val="0"/>
    <w:pPr>
      <w:adjustRightInd/>
      <w:spacing w:line="360" w:lineRule="auto"/>
    </w:pPr>
    <w:rPr>
      <w:rFonts w:ascii="Arial" w:hAnsi="Arial" w:eastAsia="黑体"/>
      <w:snapToGrid w:val="0"/>
      <w:kern w:val="0"/>
      <w:sz w:val="20"/>
      <w:szCs w:val="21"/>
    </w:rPr>
  </w:style>
  <w:style w:type="paragraph" w:customStyle="1" w:styleId="868">
    <w:name w:val="样式 列表编号 + 段后: 0.5 行"/>
    <w:basedOn w:val="16"/>
    <w:qFormat/>
    <w:uiPriority w:val="2"/>
    <w:pPr>
      <w:tabs>
        <w:tab w:val="clear" w:pos="390"/>
        <w:tab w:val="clear" w:pos="454"/>
      </w:tabs>
      <w:ind w:left="840" w:hanging="420"/>
      <w:contextualSpacing/>
    </w:pPr>
    <w:rPr>
      <w:rFonts w:cs="宋体"/>
    </w:rPr>
  </w:style>
  <w:style w:type="paragraph" w:customStyle="1" w:styleId="869">
    <w:name w:val="Char Char Char Char Char Char Char Char Char"/>
    <w:basedOn w:val="1"/>
    <w:qFormat/>
    <w:uiPriority w:val="0"/>
    <w:pPr>
      <w:adjustRightInd/>
      <w:ind w:firstLine="200" w:firstLineChars="200"/>
    </w:pPr>
    <w:rPr>
      <w:rFonts w:ascii="Tahoma" w:hAnsi="Tahoma"/>
      <w:szCs w:val="20"/>
    </w:rPr>
  </w:style>
  <w:style w:type="paragraph" w:customStyle="1" w:styleId="870">
    <w:name w:val="_Style 12"/>
    <w:basedOn w:val="19"/>
    <w:qFormat/>
    <w:uiPriority w:val="0"/>
    <w:pPr>
      <w:spacing w:line="360" w:lineRule="auto"/>
    </w:pPr>
  </w:style>
  <w:style w:type="paragraph" w:customStyle="1" w:styleId="871">
    <w:name w:val="样式 首行缩进:  0 字符"/>
    <w:basedOn w:val="1"/>
    <w:qFormat/>
    <w:uiPriority w:val="0"/>
    <w:pPr>
      <w:adjustRightInd/>
      <w:spacing w:line="360" w:lineRule="auto"/>
      <w:ind w:firstLine="200" w:firstLineChars="200"/>
    </w:pPr>
    <w:rPr>
      <w:rFonts w:ascii="Arial" w:hAnsi="Arial" w:cs="宋体"/>
      <w:szCs w:val="20"/>
    </w:rPr>
  </w:style>
  <w:style w:type="paragraph" w:customStyle="1" w:styleId="872">
    <w:name w:val="Char1 Char Char Char6"/>
    <w:basedOn w:val="1"/>
    <w:qFormat/>
    <w:uiPriority w:val="6"/>
    <w:pPr>
      <w:widowControl/>
      <w:spacing w:before="120" w:after="160" w:line="360" w:lineRule="auto"/>
      <w:ind w:right="-360"/>
      <w:jc w:val="left"/>
    </w:pPr>
    <w:rPr>
      <w:rFonts w:ascii="Arial" w:hAnsi="Arial"/>
      <w:kern w:val="0"/>
      <w:lang w:eastAsia="en-US"/>
    </w:rPr>
  </w:style>
  <w:style w:type="paragraph" w:customStyle="1" w:styleId="873">
    <w:name w:val="_Style 94"/>
    <w:basedOn w:val="1"/>
    <w:next w:val="80"/>
    <w:qFormat/>
    <w:uiPriority w:val="34"/>
    <w:pPr>
      <w:adjustRightInd/>
      <w:spacing w:line="360" w:lineRule="auto"/>
      <w:ind w:firstLine="200" w:firstLineChars="200"/>
    </w:pPr>
    <w:rPr>
      <w:rFonts w:ascii="Calibri" w:hAnsi="Calibri"/>
      <w:sz w:val="28"/>
      <w:szCs w:val="20"/>
    </w:rPr>
  </w:style>
  <w:style w:type="paragraph" w:customStyle="1" w:styleId="874">
    <w:name w:val="方案正文"/>
    <w:basedOn w:val="1"/>
    <w:qFormat/>
    <w:uiPriority w:val="0"/>
    <w:pPr>
      <w:spacing w:line="324" w:lineRule="auto"/>
      <w:ind w:firstLine="482" w:firstLineChars="200"/>
    </w:pPr>
    <w:rPr>
      <w:rFonts w:ascii="仿宋_GB2312" w:eastAsia="仿宋_GB2312"/>
      <w:b/>
      <w:color w:val="000000"/>
      <w:szCs w:val="20"/>
    </w:rPr>
  </w:style>
  <w:style w:type="paragraph" w:customStyle="1" w:styleId="875">
    <w:name w:val="正文 A"/>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6">
    <w:name w:val="正文 A 主体"/>
    <w:basedOn w:val="1"/>
    <w:qFormat/>
    <w:uiPriority w:val="0"/>
    <w:pPr>
      <w:widowControl/>
      <w:adjustRightInd/>
      <w:spacing w:line="360" w:lineRule="auto"/>
      <w:ind w:firstLine="200" w:firstLineChars="200"/>
      <w:jc w:val="left"/>
    </w:pPr>
    <w:rPr>
      <w:rFonts w:ascii="仿宋" w:hAnsi="Calibri"/>
      <w:kern w:val="0"/>
    </w:rPr>
  </w:style>
  <w:style w:type="paragraph" w:customStyle="1" w:styleId="877">
    <w:name w:val="3级标题"/>
    <w:basedOn w:val="669"/>
    <w:qFormat/>
    <w:uiPriority w:val="0"/>
    <w:pPr>
      <w:outlineLvl w:val="2"/>
    </w:pPr>
  </w:style>
  <w:style w:type="paragraph" w:customStyle="1" w:styleId="878">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879">
    <w:name w:val="Char1 Char Char Char3"/>
    <w:basedOn w:val="1"/>
    <w:qFormat/>
    <w:uiPriority w:val="0"/>
    <w:pPr>
      <w:adjustRightInd/>
      <w:ind w:firstLine="200" w:firstLineChars="200"/>
    </w:pPr>
    <w:rPr>
      <w:rFonts w:ascii="Tahoma" w:hAnsi="Tahoma"/>
      <w:szCs w:val="20"/>
    </w:rPr>
  </w:style>
  <w:style w:type="paragraph" w:customStyle="1" w:styleId="880">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881">
    <w:name w:val="MM Empty"/>
    <w:basedOn w:val="1"/>
    <w:qFormat/>
    <w:uiPriority w:val="0"/>
    <w:pPr>
      <w:adjustRightInd/>
    </w:pPr>
  </w:style>
  <w:style w:type="paragraph" w:customStyle="1" w:styleId="882">
    <w:name w:val="Char24"/>
    <w:basedOn w:val="1"/>
    <w:qFormat/>
    <w:uiPriority w:val="0"/>
    <w:rPr>
      <w:rFonts w:ascii="仿宋_GB2312" w:eastAsia="仿宋_GB2312"/>
      <w:b/>
      <w:sz w:val="32"/>
      <w:szCs w:val="32"/>
    </w:rPr>
  </w:style>
  <w:style w:type="paragraph" w:customStyle="1" w:styleId="883">
    <w:name w:val="正文箭头"/>
    <w:basedOn w:val="536"/>
    <w:qFormat/>
    <w:uiPriority w:val="0"/>
  </w:style>
  <w:style w:type="paragraph" w:customStyle="1" w:styleId="884">
    <w:name w:val="U_编号2"/>
    <w:basedOn w:val="1"/>
    <w:qFormat/>
    <w:uiPriority w:val="0"/>
    <w:pPr>
      <w:tabs>
        <w:tab w:val="left" w:pos="785"/>
      </w:tabs>
      <w:adjustRightInd/>
      <w:spacing w:beforeLines="10" w:afterLines="10" w:line="300" w:lineRule="auto"/>
    </w:pPr>
  </w:style>
  <w:style w:type="paragraph" w:customStyle="1" w:styleId="885">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6">
    <w:name w:val="trs_editor"/>
    <w:basedOn w:val="1"/>
    <w:qFormat/>
    <w:uiPriority w:val="0"/>
    <w:pPr>
      <w:widowControl/>
      <w:adjustRightInd/>
      <w:spacing w:before="100" w:beforeAutospacing="1" w:after="100" w:afterAutospacing="1"/>
      <w:jc w:val="left"/>
    </w:pPr>
    <w:rPr>
      <w:rFonts w:ascii="宋体" w:hAnsi="宋体" w:cs="宋体"/>
      <w:kern w:val="0"/>
    </w:rPr>
  </w:style>
  <w:style w:type="paragraph" w:customStyle="1" w:styleId="887">
    <w:name w:val="标书标题3"/>
    <w:basedOn w:val="5"/>
    <w:qFormat/>
    <w:uiPriority w:val="0"/>
    <w:pPr>
      <w:keepLines w:val="0"/>
      <w:widowControl/>
      <w:spacing w:before="120" w:after="60" w:line="300" w:lineRule="auto"/>
      <w:jc w:val="left"/>
    </w:pPr>
    <w:rPr>
      <w:rFonts w:ascii="Arial Narrow" w:hAnsi="Arial Narrow" w:eastAsia="仿宋_GB2312"/>
      <w:b w:val="0"/>
      <w:bCs w:val="0"/>
      <w:color w:val="000000"/>
      <w:kern w:val="0"/>
      <w:sz w:val="28"/>
    </w:rPr>
  </w:style>
  <w:style w:type="paragraph" w:customStyle="1" w:styleId="888">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89">
    <w:name w:val="_Style 1"/>
    <w:basedOn w:val="1"/>
    <w:qFormat/>
    <w:uiPriority w:val="34"/>
    <w:pPr>
      <w:adjustRightInd/>
      <w:ind w:firstLine="420" w:firstLineChars="200"/>
    </w:pPr>
    <w:rPr>
      <w:rFonts w:eastAsia="仿宋_GB2312"/>
      <w:sz w:val="28"/>
    </w:rPr>
  </w:style>
  <w:style w:type="paragraph" w:customStyle="1" w:styleId="890">
    <w:name w:val="表格 内容"/>
    <w:basedOn w:val="726"/>
    <w:qFormat/>
    <w:uiPriority w:val="0"/>
    <w:rPr>
      <w:b w:val="0"/>
      <w:sz w:val="20"/>
    </w:rPr>
  </w:style>
  <w:style w:type="paragraph" w:customStyle="1" w:styleId="891">
    <w:name w:val="正文首行缩进1"/>
    <w:basedOn w:val="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2">
    <w:name w:val="标准正文"/>
    <w:basedOn w:val="1"/>
    <w:qFormat/>
    <w:uiPriority w:val="0"/>
    <w:pPr>
      <w:tabs>
        <w:tab w:val="left" w:pos="780"/>
      </w:tabs>
      <w:adjustRightInd/>
      <w:spacing w:line="360" w:lineRule="auto"/>
      <w:ind w:left="200" w:leftChars="200" w:firstLine="200" w:firstLineChars="200"/>
    </w:pPr>
  </w:style>
  <w:style w:type="paragraph" w:customStyle="1" w:styleId="893">
    <w:name w:val="数字标题5"/>
    <w:basedOn w:val="8"/>
    <w:next w:val="1"/>
    <w:qFormat/>
    <w:uiPriority w:val="0"/>
    <w:pPr>
      <w:tabs>
        <w:tab w:val="left" w:pos="1080"/>
      </w:tabs>
      <w:ind w:left="1080" w:hanging="1080"/>
    </w:pPr>
  </w:style>
  <w:style w:type="paragraph" w:customStyle="1" w:styleId="894">
    <w:name w:val="数字标题1"/>
    <w:basedOn w:val="3"/>
    <w:next w:val="1"/>
    <w:qFormat/>
    <w:uiPriority w:val="0"/>
    <w:pPr>
      <w:tabs>
        <w:tab w:val="left" w:pos="480"/>
      </w:tabs>
      <w:ind w:left="480" w:hanging="480"/>
    </w:pPr>
  </w:style>
  <w:style w:type="paragraph" w:customStyle="1" w:styleId="895">
    <w:name w:val="Char1 Char Char Char Char Char Char Char Char Char Char Char1 Char Char Char Char Char Char Char Char Char Char Char Char Char Char1 Char Char Char Char2"/>
    <w:basedOn w:val="1"/>
    <w:qFormat/>
    <w:uiPriority w:val="0"/>
    <w:pPr>
      <w:spacing w:line="360" w:lineRule="auto"/>
    </w:pPr>
    <w:rPr>
      <w:kern w:val="0"/>
      <w:szCs w:val="20"/>
    </w:rPr>
  </w:style>
  <w:style w:type="paragraph" w:customStyle="1" w:styleId="896">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7">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8">
    <w:name w:val="RFI Heading 3rd Level"/>
    <w:basedOn w:val="1"/>
    <w:qFormat/>
    <w:uiPriority w:val="0"/>
    <w:pPr>
      <w:widowControl/>
      <w:tabs>
        <w:tab w:val="left" w:pos="840"/>
      </w:tabs>
      <w:adjustRightInd/>
      <w:ind w:firstLine="200" w:firstLineChars="200"/>
      <w:jc w:val="left"/>
    </w:pPr>
    <w:rPr>
      <w:rFonts w:ascii="Arial (W1)" w:hAnsi="Arial (W1)"/>
      <w:color w:val="000000"/>
      <w:kern w:val="0"/>
      <w:lang w:val="en-GB" w:eastAsia="en-US"/>
    </w:rPr>
  </w:style>
  <w:style w:type="paragraph" w:customStyle="1" w:styleId="899">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Cs w:val="20"/>
    </w:rPr>
  </w:style>
  <w:style w:type="paragraph" w:customStyle="1" w:styleId="900">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1">
    <w:name w:val="0"/>
    <w:basedOn w:val="1"/>
    <w:qFormat/>
    <w:uiPriority w:val="0"/>
    <w:pPr>
      <w:widowControl/>
    </w:pPr>
    <w:rPr>
      <w:kern w:val="0"/>
      <w:szCs w:val="20"/>
    </w:rPr>
  </w:style>
  <w:style w:type="paragraph" w:customStyle="1" w:styleId="902">
    <w:name w:val="Char Char113"/>
    <w:basedOn w:val="1"/>
    <w:qFormat/>
    <w:uiPriority w:val="0"/>
    <w:pPr>
      <w:widowControl/>
      <w:spacing w:after="160" w:line="240" w:lineRule="exact"/>
      <w:jc w:val="left"/>
    </w:pPr>
    <w:rPr>
      <w:rFonts w:eastAsia="仿宋_GB2312"/>
      <w:sz w:val="28"/>
    </w:rPr>
  </w:style>
  <w:style w:type="paragraph" w:customStyle="1" w:styleId="903">
    <w:name w:val="样式5"/>
    <w:basedOn w:val="1"/>
    <w:qFormat/>
    <w:uiPriority w:val="0"/>
    <w:pPr>
      <w:spacing w:line="440" w:lineRule="exact"/>
      <w:ind w:left="2" w:firstLine="480" w:firstLineChars="200"/>
    </w:pPr>
    <w:rPr>
      <w:rFonts w:ascii="仿宋_GB2312" w:hAnsi="仿宋" w:eastAsia="仿宋_GB2312"/>
    </w:rPr>
  </w:style>
  <w:style w:type="paragraph" w:customStyle="1" w:styleId="904">
    <w:name w:val="_Style 8"/>
    <w:basedOn w:val="1"/>
    <w:qFormat/>
    <w:uiPriority w:val="34"/>
    <w:pPr>
      <w:adjustRightInd/>
      <w:ind w:firstLine="420" w:firstLineChars="200"/>
    </w:pPr>
    <w:rPr>
      <w:rFonts w:eastAsia="仿宋_GB2312"/>
      <w:sz w:val="28"/>
    </w:rPr>
  </w:style>
  <w:style w:type="paragraph" w:customStyle="1" w:styleId="905">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cs="宋体"/>
      <w:kern w:val="0"/>
      <w:sz w:val="20"/>
      <w:szCs w:val="20"/>
    </w:rPr>
  </w:style>
  <w:style w:type="paragraph" w:customStyle="1" w:styleId="906">
    <w:name w:val="正文样式 首行缩进:  0.74 厘米"/>
    <w:basedOn w:val="1"/>
    <w:qFormat/>
    <w:uiPriority w:val="0"/>
    <w:pPr>
      <w:adjustRightInd/>
      <w:spacing w:beforeLines="50" w:line="360" w:lineRule="auto"/>
      <w:ind w:firstLine="420"/>
    </w:pPr>
    <w:rPr>
      <w:rFonts w:cs="宋体"/>
      <w:szCs w:val="20"/>
    </w:rPr>
  </w:style>
  <w:style w:type="paragraph" w:customStyle="1" w:styleId="90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8">
    <w:name w:val="列出段落31"/>
    <w:basedOn w:val="1"/>
    <w:qFormat/>
    <w:uiPriority w:val="0"/>
    <w:pPr>
      <w:adjustRightInd/>
      <w:spacing w:line="360" w:lineRule="auto"/>
      <w:ind w:firstLine="420" w:firstLineChars="200"/>
    </w:pPr>
    <w:rPr>
      <w:rFonts w:ascii="Calibri" w:hAnsi="Calibri"/>
      <w:szCs w:val="22"/>
    </w:rPr>
  </w:style>
  <w:style w:type="paragraph" w:customStyle="1" w:styleId="909">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0">
    <w:name w:val="Char Char112"/>
    <w:basedOn w:val="1"/>
    <w:qFormat/>
    <w:uiPriority w:val="6"/>
    <w:pPr>
      <w:widowControl/>
      <w:spacing w:after="160" w:line="240" w:lineRule="exact"/>
      <w:jc w:val="left"/>
    </w:pPr>
    <w:rPr>
      <w:rFonts w:eastAsia="仿宋_GB2312"/>
      <w:sz w:val="28"/>
    </w:rPr>
  </w:style>
  <w:style w:type="paragraph" w:customStyle="1" w:styleId="911">
    <w:name w:val="正文 图"/>
    <w:basedOn w:val="441"/>
    <w:qFormat/>
    <w:uiPriority w:val="0"/>
    <w:pPr>
      <w:adjustRightInd/>
      <w:spacing w:before="0"/>
      <w:ind w:firstLine="0"/>
      <w:jc w:val="center"/>
    </w:pPr>
    <w:rPr>
      <w:rFonts w:ascii="微软雅黑" w:hAnsi="微软雅黑"/>
    </w:rPr>
  </w:style>
  <w:style w:type="paragraph" w:customStyle="1" w:styleId="912">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cs="宋体"/>
      <w:color w:val="000000"/>
      <w:kern w:val="0"/>
      <w:sz w:val="20"/>
      <w:szCs w:val="20"/>
    </w:rPr>
  </w:style>
  <w:style w:type="paragraph" w:customStyle="1" w:styleId="913">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4">
    <w:name w:val="Thf"/>
    <w:basedOn w:val="560"/>
    <w:qFormat/>
    <w:uiPriority w:val="0"/>
    <w:pPr>
      <w:ind w:left="0"/>
    </w:pPr>
  </w:style>
  <w:style w:type="paragraph" w:customStyle="1" w:styleId="915">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cs="宋体"/>
      <w:kern w:val="0"/>
      <w:sz w:val="20"/>
      <w:szCs w:val="20"/>
    </w:rPr>
  </w:style>
  <w:style w:type="paragraph" w:customStyle="1" w:styleId="916">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917">
    <w:name w:val="注释"/>
    <w:basedOn w:val="1"/>
    <w:qFormat/>
    <w:uiPriority w:val="0"/>
    <w:pPr>
      <w:adjustRightInd/>
      <w:spacing w:line="360" w:lineRule="auto"/>
      <w:ind w:firstLine="480"/>
    </w:pPr>
  </w:style>
  <w:style w:type="table" w:customStyle="1" w:styleId="918">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19">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4">
    <w:name w:val="列出段落111"/>
    <w:basedOn w:val="1"/>
    <w:qFormat/>
    <w:uiPriority w:val="34"/>
    <w:pPr>
      <w:ind w:firstLine="420" w:firstLineChars="200"/>
    </w:pPr>
  </w:style>
  <w:style w:type="character" w:customStyle="1" w:styleId="925">
    <w:name w:val="交叉引用"/>
    <w:qFormat/>
    <w:uiPriority w:val="1"/>
    <w:rPr>
      <w:rFonts w:ascii="Arial" w:hAnsi="Arial" w:eastAsia="黑体"/>
      <w:snapToGrid w:val="0"/>
      <w:color w:val="0000FF"/>
      <w:kern w:val="0"/>
      <w:sz w:val="20"/>
      <w:szCs w:val="21"/>
      <w:u w:val="single"/>
      <w:lang w:val="en-US" w:eastAsia="zh-CN"/>
    </w:rPr>
  </w:style>
  <w:style w:type="character" w:customStyle="1" w:styleId="926">
    <w:name w:val="正文缩进 字符1"/>
    <w:qFormat/>
    <w:uiPriority w:val="0"/>
    <w:rPr>
      <w:rFonts w:ascii="宋体" w:eastAsia="宋体"/>
      <w:snapToGrid w:val="0"/>
      <w:color w:val="000000"/>
      <w:kern w:val="28"/>
      <w:sz w:val="28"/>
      <w:lang w:val="en-US" w:eastAsia="zh-CN" w:bidi="ar-SA"/>
    </w:rPr>
  </w:style>
  <w:style w:type="character" w:customStyle="1" w:styleId="927">
    <w:name w:val="页脚 字符1"/>
    <w:qFormat/>
    <w:locked/>
    <w:uiPriority w:val="99"/>
    <w:rPr>
      <w:kern w:val="2"/>
      <w:sz w:val="18"/>
      <w:szCs w:val="18"/>
    </w:rPr>
  </w:style>
  <w:style w:type="character" w:customStyle="1" w:styleId="928">
    <w:name w:val="页眉 字符1"/>
    <w:qFormat/>
    <w:uiPriority w:val="99"/>
    <w:rPr>
      <w:kern w:val="2"/>
      <w:sz w:val="18"/>
      <w:szCs w:val="18"/>
    </w:rPr>
  </w:style>
  <w:style w:type="character" w:customStyle="1" w:styleId="929">
    <w:name w:val="尾注文本 Char"/>
    <w:link w:val="38"/>
    <w:qFormat/>
    <w:uiPriority w:val="0"/>
    <w:rPr>
      <w:kern w:val="2"/>
      <w:sz w:val="21"/>
      <w:szCs w:val="24"/>
      <w:lang w:val="zh-CN"/>
    </w:rPr>
  </w:style>
  <w:style w:type="character" w:customStyle="1" w:styleId="930">
    <w:name w:val="无间隔 Char"/>
    <w:link w:val="481"/>
    <w:qFormat/>
    <w:uiPriority w:val="99"/>
    <w:rPr>
      <w:kern w:val="2"/>
      <w:sz w:val="21"/>
      <w:szCs w:val="22"/>
    </w:rPr>
  </w:style>
  <w:style w:type="character" w:customStyle="1" w:styleId="931">
    <w:name w:val="标准文本 Char Char"/>
    <w:link w:val="932"/>
    <w:qFormat/>
    <w:uiPriority w:val="0"/>
    <w:rPr>
      <w:rFonts w:cs="宋体"/>
      <w:kern w:val="2"/>
      <w:sz w:val="24"/>
    </w:rPr>
  </w:style>
  <w:style w:type="paragraph" w:customStyle="1" w:styleId="932">
    <w:name w:val="标准文本"/>
    <w:basedOn w:val="1"/>
    <w:link w:val="931"/>
    <w:qFormat/>
    <w:uiPriority w:val="0"/>
    <w:pPr>
      <w:adjustRightInd/>
      <w:spacing w:line="360" w:lineRule="auto"/>
      <w:ind w:firstLine="480" w:firstLineChars="200"/>
    </w:pPr>
    <w:rPr>
      <w:rFonts w:cs="宋体"/>
      <w:szCs w:val="20"/>
    </w:rPr>
  </w:style>
  <w:style w:type="character" w:customStyle="1" w:styleId="933">
    <w:name w:val="Char Char213"/>
    <w:qFormat/>
    <w:uiPriority w:val="0"/>
    <w:rPr>
      <w:rFonts w:eastAsia="Century Gothic"/>
      <w:b/>
      <w:bCs/>
      <w:kern w:val="44"/>
      <w:sz w:val="32"/>
      <w:szCs w:val="44"/>
      <w:lang w:val="en-US" w:eastAsia="zh-CN" w:bidi="ar-SA"/>
    </w:rPr>
  </w:style>
  <w:style w:type="character" w:customStyle="1" w:styleId="934">
    <w:name w:val="apple-style-span"/>
    <w:qFormat/>
    <w:uiPriority w:val="0"/>
    <w:rPr>
      <w:rFonts w:ascii="Arial" w:hAnsi="Arial" w:eastAsia="黑体" w:cs="Arial"/>
      <w:snapToGrid w:val="0"/>
      <w:kern w:val="0"/>
      <w:szCs w:val="21"/>
    </w:rPr>
  </w:style>
  <w:style w:type="character" w:customStyle="1" w:styleId="935">
    <w:name w:val="15"/>
    <w:qFormat/>
    <w:uiPriority w:val="0"/>
    <w:rPr>
      <w:rFonts w:hint="default" w:ascii="Calibri" w:hAnsi="Calibri"/>
      <w:color w:val="0000FF"/>
      <w:u w:val="single"/>
    </w:rPr>
  </w:style>
  <w:style w:type="character" w:customStyle="1" w:styleId="936">
    <w:name w:val="16"/>
    <w:qFormat/>
    <w:uiPriority w:val="0"/>
    <w:rPr>
      <w:rFonts w:hint="eastAsia" w:ascii="宋体" w:hAnsi="宋体" w:eastAsia="宋体"/>
      <w:color w:val="000000"/>
      <w:sz w:val="20"/>
      <w:szCs w:val="20"/>
    </w:rPr>
  </w:style>
  <w:style w:type="character" w:customStyle="1" w:styleId="937">
    <w:name w:val="edui-unclickable"/>
    <w:qFormat/>
    <w:uiPriority w:val="0"/>
    <w:rPr>
      <w:color w:val="808080"/>
    </w:rPr>
  </w:style>
  <w:style w:type="character" w:customStyle="1" w:styleId="938">
    <w:name w:val="tpc_content1"/>
    <w:qFormat/>
    <w:uiPriority w:val="0"/>
    <w:rPr>
      <w:sz w:val="20"/>
      <w:szCs w:val="20"/>
    </w:rPr>
  </w:style>
  <w:style w:type="character" w:customStyle="1" w:styleId="939">
    <w:name w:val="正文文本缩进 字符"/>
    <w:qFormat/>
    <w:uiPriority w:val="0"/>
    <w:rPr>
      <w:rFonts w:ascii="Century Gothic" w:hAnsi="Century Gothic" w:eastAsia="Century Gothic"/>
      <w:kern w:val="2"/>
      <w:sz w:val="24"/>
      <w:lang w:val="en-US" w:eastAsia="zh-CN" w:bidi="ar-SA"/>
    </w:rPr>
  </w:style>
  <w:style w:type="character" w:customStyle="1" w:styleId="940">
    <w:name w:val="正文文本 2 字符"/>
    <w:qFormat/>
    <w:uiPriority w:val="0"/>
    <w:rPr>
      <w:rFonts w:ascii="Arial" w:hAnsi="Arial" w:eastAsia="宋体"/>
      <w:kern w:val="2"/>
      <w:sz w:val="24"/>
      <w:szCs w:val="24"/>
      <w:lang w:val="en-US" w:eastAsia="zh-CN" w:bidi="ar-SA"/>
    </w:rPr>
  </w:style>
  <w:style w:type="character" w:customStyle="1" w:styleId="941">
    <w:name w:val="edui-clickable2"/>
    <w:qFormat/>
    <w:uiPriority w:val="0"/>
    <w:rPr>
      <w:color w:val="0000FF"/>
      <w:u w:val="single"/>
    </w:rPr>
  </w:style>
  <w:style w:type="character" w:customStyle="1" w:styleId="942">
    <w:name w:val="style1"/>
    <w:qFormat/>
    <w:uiPriority w:val="0"/>
    <w:rPr>
      <w:rFonts w:ascii="Arial" w:hAnsi="Arial" w:eastAsia="黑体" w:cs="Arial"/>
      <w:snapToGrid w:val="0"/>
      <w:kern w:val="0"/>
      <w:szCs w:val="21"/>
    </w:rPr>
  </w:style>
  <w:style w:type="character" w:customStyle="1" w:styleId="943">
    <w:name w:val="zbggtop11 style5"/>
    <w:qFormat/>
    <w:uiPriority w:val="0"/>
    <w:rPr>
      <w:rFonts w:ascii="Arial" w:hAnsi="Arial" w:eastAsia="黑体" w:cs="Arial"/>
      <w:snapToGrid w:val="0"/>
      <w:kern w:val="0"/>
      <w:szCs w:val="21"/>
    </w:rPr>
  </w:style>
  <w:style w:type="character" w:customStyle="1" w:styleId="944">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45">
    <w:name w:val="bulletintext1"/>
    <w:qFormat/>
    <w:uiPriority w:val="0"/>
    <w:rPr>
      <w:color w:val="000000"/>
      <w:sz w:val="18"/>
    </w:rPr>
  </w:style>
  <w:style w:type="paragraph" w:customStyle="1" w:styleId="946">
    <w:name w:val="_Style 947"/>
    <w:basedOn w:val="1"/>
    <w:next w:val="80"/>
    <w:qFormat/>
    <w:uiPriority w:val="34"/>
    <w:pPr>
      <w:adjustRightInd/>
      <w:ind w:firstLine="420" w:firstLineChars="200"/>
    </w:pPr>
  </w:style>
  <w:style w:type="paragraph" w:customStyle="1" w:styleId="947">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948">
    <w:name w:val="纯文本2"/>
    <w:basedOn w:val="1"/>
    <w:qFormat/>
    <w:uiPriority w:val="0"/>
    <w:pPr>
      <w:adjustRightInd/>
      <w:jc w:val="left"/>
    </w:pPr>
    <w:rPr>
      <w:rFonts w:ascii="Century Gothic" w:hAnsi="楷体_GB2312" w:eastAsia="Century Gothic"/>
      <w:szCs w:val="20"/>
    </w:rPr>
  </w:style>
  <w:style w:type="paragraph" w:customStyle="1" w:styleId="949">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0">
    <w:name w:val="font1"/>
    <w:basedOn w:val="1"/>
    <w:qFormat/>
    <w:uiPriority w:val="0"/>
    <w:pPr>
      <w:widowControl/>
      <w:adjustRightInd/>
      <w:spacing w:before="100" w:beforeAutospacing="1" w:after="100" w:afterAutospacing="1"/>
      <w:jc w:val="left"/>
    </w:pPr>
    <w:rPr>
      <w:rFonts w:ascii="Century Gothic" w:hAnsi="Century Gothic"/>
      <w:kern w:val="0"/>
      <w:szCs w:val="20"/>
    </w:rPr>
  </w:style>
  <w:style w:type="paragraph" w:customStyle="1" w:styleId="951">
    <w:name w:val="节"/>
    <w:basedOn w:val="4"/>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2">
    <w:name w:val="Blockquote"/>
    <w:basedOn w:val="1"/>
    <w:qFormat/>
    <w:uiPriority w:val="0"/>
    <w:pPr>
      <w:autoSpaceDE w:val="0"/>
      <w:autoSpaceDN w:val="0"/>
      <w:spacing w:before="100" w:after="100"/>
      <w:ind w:left="360" w:right="360"/>
      <w:jc w:val="left"/>
    </w:pPr>
    <w:rPr>
      <w:kern w:val="0"/>
      <w:szCs w:val="20"/>
    </w:rPr>
  </w:style>
  <w:style w:type="paragraph" w:customStyle="1" w:styleId="953">
    <w:name w:val="p1"/>
    <w:basedOn w:val="1"/>
    <w:qFormat/>
    <w:uiPriority w:val="0"/>
    <w:pPr>
      <w:widowControl/>
      <w:adjustRightInd/>
      <w:jc w:val="left"/>
    </w:pPr>
    <w:rPr>
      <w:rFonts w:ascii=".PingFang SC" w:eastAsia=".PingFang SC"/>
      <w:color w:val="454545"/>
      <w:kern w:val="0"/>
      <w:sz w:val="18"/>
      <w:szCs w:val="18"/>
    </w:rPr>
  </w:style>
  <w:style w:type="paragraph" w:customStyle="1" w:styleId="954">
    <w:name w:val="Table Paragraph"/>
    <w:basedOn w:val="1"/>
    <w:qFormat/>
    <w:uiPriority w:val="0"/>
    <w:pPr>
      <w:adjustRightInd/>
      <w:jc w:val="left"/>
    </w:pPr>
    <w:rPr>
      <w:rFonts w:ascii="Calibri" w:hAnsi="Calibri"/>
      <w:kern w:val="0"/>
      <w:sz w:val="22"/>
      <w:szCs w:val="22"/>
      <w:lang w:eastAsia="en-US"/>
    </w:rPr>
  </w:style>
  <w:style w:type="paragraph" w:customStyle="1" w:styleId="955">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6">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Cs w:val="20"/>
    </w:rPr>
  </w:style>
  <w:style w:type="paragraph" w:customStyle="1" w:styleId="957">
    <w:name w:val="text-tag"/>
    <w:basedOn w:val="1"/>
    <w:semiHidden/>
    <w:qFormat/>
    <w:uiPriority w:val="99"/>
    <w:pPr>
      <w:widowControl/>
      <w:adjustRightInd/>
      <w:spacing w:before="100" w:beforeAutospacing="1" w:after="100" w:afterAutospacing="1"/>
      <w:jc w:val="left"/>
    </w:pPr>
    <w:rPr>
      <w:rFonts w:ascii="宋体" w:hAnsi="宋体" w:cs="宋体"/>
      <w:kern w:val="0"/>
    </w:rPr>
  </w:style>
  <w:style w:type="character" w:customStyle="1" w:styleId="958">
    <w:name w:val="ksfind_class_select1"/>
    <w:basedOn w:val="69"/>
    <w:qFormat/>
    <w:uiPriority w:val="0"/>
    <w:rPr>
      <w:color w:val="000000"/>
      <w:shd w:val="clear" w:color="auto" w:fill="EFD200"/>
    </w:rPr>
  </w:style>
  <w:style w:type="character" w:customStyle="1" w:styleId="959">
    <w:name w:val="font71"/>
    <w:qFormat/>
    <w:uiPriority w:val="0"/>
    <w:rPr>
      <w:rFonts w:hint="eastAsia" w:ascii="宋体" w:hAnsi="宋体" w:eastAsia="宋体" w:cs="宋体"/>
      <w:color w:val="000000"/>
      <w:sz w:val="22"/>
      <w:szCs w:val="22"/>
      <w:u w:val="none"/>
    </w:rPr>
  </w:style>
  <w:style w:type="character" w:customStyle="1" w:styleId="960">
    <w:name w:val="font91"/>
    <w:qFormat/>
    <w:uiPriority w:val="0"/>
    <w:rPr>
      <w:rFonts w:hint="eastAsia" w:ascii="仿宋" w:hAnsi="仿宋" w:eastAsia="仿宋" w:cs="仿宋"/>
      <w:color w:val="000000"/>
      <w:sz w:val="22"/>
      <w:szCs w:val="22"/>
      <w:u w:val="none"/>
    </w:rPr>
  </w:style>
  <w:style w:type="paragraph" w:customStyle="1" w:styleId="961">
    <w:name w:val="修订4"/>
    <w:hidden/>
    <w:semiHidden/>
    <w:qFormat/>
    <w:uiPriority w:val="99"/>
    <w:rPr>
      <w:rFonts w:ascii="Times New Roman" w:hAnsi="Times New Roman" w:eastAsia="宋体" w:cs="Times New Roman"/>
      <w:kern w:val="2"/>
      <w:sz w:val="21"/>
      <w:szCs w:val="24"/>
      <w:lang w:val="en-US" w:eastAsia="zh-CN" w:bidi="ar-SA"/>
    </w:rPr>
  </w:style>
  <w:style w:type="table" w:customStyle="1" w:styleId="962">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header" Target="header3.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44</Pages>
  <Words>20945</Words>
  <Characters>23030</Characters>
  <Lines>192</Lines>
  <Paragraphs>54</Paragraphs>
  <TotalTime>1</TotalTime>
  <ScaleCrop>false</ScaleCrop>
  <LinksUpToDate>false</LinksUpToDate>
  <CharactersWithSpaces>23624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该用户不存在</cp:lastModifiedBy>
  <cp:lastPrinted>2023-04-06T09:30:00Z</cp:lastPrinted>
  <dcterms:modified xsi:type="dcterms:W3CDTF">2023-09-12T08:45:43Z</dcterms:modified>
  <dc:title>杭州市市民卡扩大发卡工程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FFE6668F5E1C4D3F88A2E1312D5FEFF8_13</vt:lpwstr>
  </property>
</Properties>
</file>