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cs="仿宋_GB2312"/>
          <w:b/>
        </w:rPr>
      </w:pPr>
    </w:p>
    <w:p>
      <w:pPr>
        <w:spacing w:line="360" w:lineRule="auto"/>
        <w:jc w:val="center"/>
        <w:rPr>
          <w:rFonts w:ascii="仿宋" w:hAnsi="仿宋" w:cs="仿宋_GB2312"/>
          <w:b/>
        </w:rPr>
      </w:pPr>
    </w:p>
    <w:p>
      <w:pPr>
        <w:adjustRightInd/>
        <w:spacing w:line="360" w:lineRule="auto"/>
        <w:jc w:val="center"/>
        <w:rPr>
          <w:rFonts w:ascii="仿宋_GB2312" w:hAnsi="仿宋" w:eastAsia="仿宋_GB2312" w:cs="仿宋_GB2312"/>
          <w:b/>
          <w:sz w:val="48"/>
          <w:szCs w:val="48"/>
          <w:highlight w:val="none"/>
        </w:rPr>
      </w:pPr>
    </w:p>
    <w:p>
      <w:pPr>
        <w:adjustRightInd/>
        <w:spacing w:line="360" w:lineRule="auto"/>
        <w:jc w:val="center"/>
        <w:rPr>
          <w:rFonts w:ascii="仿宋" w:hAnsi="仿宋" w:cs="仿宋"/>
          <w:b/>
          <w:bCs/>
          <w:w w:val="80"/>
          <w:sz w:val="48"/>
          <w:szCs w:val="48"/>
          <w:highlight w:val="none"/>
          <w:lang w:bidi="th-TH"/>
        </w:rPr>
      </w:pPr>
      <w:r>
        <w:rPr>
          <w:rFonts w:hint="eastAsia" w:ascii="仿宋" w:hAnsi="仿宋" w:cs="仿宋"/>
          <w:b/>
          <w:bCs/>
          <w:w w:val="80"/>
          <w:sz w:val="48"/>
          <w:szCs w:val="48"/>
          <w:highlight w:val="none"/>
          <w:lang w:bidi="th-TH"/>
        </w:rPr>
        <w:t>浙江省计量科学研究院</w:t>
      </w:r>
    </w:p>
    <w:p>
      <w:pPr>
        <w:adjustRightInd/>
        <w:spacing w:line="360" w:lineRule="auto"/>
        <w:jc w:val="center"/>
        <w:rPr>
          <w:rFonts w:ascii="仿宋" w:hAnsi="仿宋" w:cs="仿宋"/>
          <w:b/>
          <w:bCs/>
          <w:w w:val="80"/>
          <w:sz w:val="48"/>
          <w:szCs w:val="48"/>
          <w:highlight w:val="none"/>
          <w:lang w:bidi="th-TH"/>
        </w:rPr>
      </w:pPr>
      <w:r>
        <w:rPr>
          <w:rFonts w:hint="eastAsia" w:ascii="仿宋" w:hAnsi="仿宋" w:cs="仿宋"/>
          <w:b/>
          <w:bCs/>
          <w:w w:val="80"/>
          <w:sz w:val="48"/>
          <w:szCs w:val="48"/>
          <w:highlight w:val="none"/>
          <w:lang w:bidi="th-TH"/>
        </w:rPr>
        <w:t>2023年仪器设备采购(一)</w:t>
      </w:r>
    </w:p>
    <w:p>
      <w:pPr>
        <w:adjustRightInd/>
        <w:spacing w:line="360" w:lineRule="auto"/>
        <w:jc w:val="center"/>
        <w:rPr>
          <w:rFonts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2342273</w:t>
      </w:r>
    </w:p>
    <w:p>
      <w:pPr>
        <w:spacing w:line="360" w:lineRule="auto"/>
        <w:rPr>
          <w:rFonts w:ascii="仿宋" w:hAnsi="仿宋" w:cs="仿宋"/>
          <w:b/>
          <w:sz w:val="44"/>
          <w:szCs w:val="44"/>
        </w:rPr>
      </w:pPr>
    </w:p>
    <w:p>
      <w:pPr>
        <w:spacing w:line="360" w:lineRule="auto"/>
        <w:jc w:val="center"/>
        <w:rPr>
          <w:rFonts w:ascii="仿宋" w:hAnsi="仿宋" w:cs="仿宋"/>
          <w:b/>
          <w:sz w:val="44"/>
          <w:szCs w:val="44"/>
        </w:rPr>
      </w:pPr>
    </w:p>
    <w:p/>
    <w:p/>
    <w:p>
      <w:pPr>
        <w:spacing w:line="360" w:lineRule="auto"/>
        <w:jc w:val="center"/>
        <w:rPr>
          <w:rFonts w:ascii="仿宋" w:hAnsi="仿宋" w:cs="仿宋"/>
        </w:rPr>
      </w:pPr>
    </w:p>
    <w:p/>
    <w:tbl>
      <w:tblPr>
        <w:tblStyle w:val="62"/>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浙江省计量科学研究院</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ascii="仿宋" w:hAnsi="仿宋" w:cs="仿宋"/>
                <w:szCs w:val="21"/>
              </w:rPr>
            </w:pPr>
          </w:p>
        </w:tc>
        <w:tc>
          <w:tcPr>
            <w:tcW w:w="516" w:type="dxa"/>
            <w:vAlign w:val="center"/>
          </w:tcPr>
          <w:p>
            <w:pPr>
              <w:jc w:val="left"/>
              <w:rPr>
                <w:rFonts w:ascii="仿宋" w:hAnsi="仿宋" w:cs="仿宋"/>
                <w:szCs w:val="21"/>
              </w:rPr>
            </w:pPr>
          </w:p>
        </w:tc>
        <w:tc>
          <w:tcPr>
            <w:tcW w:w="4411" w:type="dxa"/>
            <w:vAlign w:val="center"/>
          </w:tcPr>
          <w:p>
            <w:pPr>
              <w:jc w:val="left"/>
              <w:rPr>
                <w:rFonts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ascii="仿宋" w:hAnsi="仿宋" w:cs="仿宋"/>
                <w:sz w:val="30"/>
                <w:szCs w:val="30"/>
              </w:rPr>
            </w:pPr>
            <w:r>
              <w:rPr>
                <w:rFonts w:hint="eastAsia" w:ascii="仿宋" w:hAnsi="仿宋" w:cs="仿宋"/>
                <w:sz w:val="30"/>
                <w:szCs w:val="30"/>
              </w:rPr>
              <w:t>：</w:t>
            </w:r>
          </w:p>
        </w:tc>
        <w:tc>
          <w:tcPr>
            <w:tcW w:w="4411" w:type="dxa"/>
            <w:vAlign w:val="center"/>
          </w:tcPr>
          <w:p>
            <w:pPr>
              <w:jc w:val="left"/>
              <w:rPr>
                <w:rFonts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ascii="仿宋" w:hAnsi="仿宋" w:cs="仿宋"/>
                <w:sz w:val="30"/>
                <w:szCs w:val="30"/>
              </w:rPr>
            </w:pPr>
            <w:r>
              <w:rPr>
                <w:rFonts w:hint="eastAsia" w:ascii="仿宋" w:hAnsi="仿宋" w:cs="仿宋"/>
                <w:sz w:val="30"/>
                <w:szCs w:val="30"/>
              </w:rPr>
              <w:t>2023年08月</w:t>
            </w:r>
          </w:p>
        </w:tc>
      </w:tr>
    </w:tbl>
    <w:p>
      <w:pPr>
        <w:spacing w:line="360" w:lineRule="auto"/>
        <w:jc w:val="center"/>
        <w:rPr>
          <w:rFonts w:ascii="仿宋" w:hAnsi="仿宋" w:cs="仿宋_GB2312"/>
        </w:rPr>
      </w:pPr>
    </w:p>
    <w:p>
      <w:pPr>
        <w:spacing w:line="360" w:lineRule="auto"/>
        <w:jc w:val="center"/>
        <w:rPr>
          <w:rFonts w:ascii="仿宋" w:hAnsi="仿宋" w:cs="仿宋_GB2312"/>
        </w:rPr>
      </w:pPr>
      <w:bookmarkStart w:id="0" w:name="_Hlt67893495"/>
      <w:bookmarkEnd w:id="0"/>
    </w:p>
    <w:p>
      <w:pPr>
        <w:rPr>
          <w:rFonts w:ascii="仿宋" w:hAnsi="仿宋" w:cs="仿宋_GB2312"/>
          <w:b/>
          <w:sz w:val="48"/>
          <w:szCs w:val="48"/>
        </w:rPr>
      </w:pPr>
      <w:r>
        <w:rPr>
          <w:rFonts w:hint="eastAsia" w:ascii="仿宋" w:hAnsi="仿宋" w:cs="仿宋_GB2312"/>
          <w:b/>
          <w:sz w:val="48"/>
          <w:szCs w:val="48"/>
        </w:rPr>
        <w:br w:type="page"/>
      </w:r>
    </w:p>
    <w:p>
      <w:pPr>
        <w:spacing w:line="360" w:lineRule="auto"/>
        <w:jc w:val="center"/>
        <w:rPr>
          <w:rFonts w:ascii="仿宋" w:hAnsi="仿宋" w:cs="仿宋_GB2312"/>
          <w:b/>
          <w:sz w:val="48"/>
          <w:szCs w:val="48"/>
        </w:rPr>
      </w:pPr>
    </w:p>
    <w:p>
      <w:pPr>
        <w:spacing w:line="360" w:lineRule="auto"/>
        <w:jc w:val="center"/>
        <w:rPr>
          <w:rFonts w:ascii="仿宋" w:hAnsi="仿宋" w:cs="仿宋_GB2312"/>
          <w:b/>
          <w:sz w:val="48"/>
          <w:szCs w:val="48"/>
        </w:rPr>
      </w:pPr>
      <w:r>
        <w:rPr>
          <w:rFonts w:hint="eastAsia" w:ascii="仿宋" w:hAnsi="仿宋" w:cs="仿宋_GB2312"/>
          <w:b/>
          <w:sz w:val="48"/>
          <w:szCs w:val="48"/>
        </w:rPr>
        <w:t>目录</w:t>
      </w:r>
    </w:p>
    <w:p>
      <w:pPr>
        <w:spacing w:line="360" w:lineRule="auto"/>
        <w:rPr>
          <w:rFonts w:ascii="仿宋" w:hAnsi="仿宋" w:cs="仿宋_GB2312"/>
          <w:sz w:val="32"/>
          <w:szCs w:val="32"/>
        </w:rPr>
      </w:pP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第一部分</w:t>
      </w:r>
      <w:r>
        <w:rPr>
          <w:rFonts w:hint="eastAsia" w:ascii="仿宋" w:hAnsi="仿宋" w:cs="仿宋_GB2312"/>
          <w:sz w:val="32"/>
          <w:szCs w:val="32"/>
          <w:lang w:val="en-US" w:eastAsia="zh-CN"/>
        </w:rPr>
        <w:t xml:space="preserve">  </w:t>
      </w:r>
      <w:r>
        <w:rPr>
          <w:rFonts w:hint="eastAsia" w:ascii="仿宋" w:hAnsi="仿宋" w:cs="仿宋_GB2312"/>
          <w:sz w:val="32"/>
          <w:szCs w:val="32"/>
        </w:rPr>
        <w:t>招标公告</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第二部分</w:t>
      </w:r>
      <w:r>
        <w:rPr>
          <w:rFonts w:hint="eastAsia" w:ascii="仿宋" w:hAnsi="仿宋" w:cs="仿宋_GB2312"/>
          <w:sz w:val="32"/>
          <w:szCs w:val="32"/>
          <w:lang w:val="en-US" w:eastAsia="zh-CN"/>
        </w:rPr>
        <w:t xml:space="preserve">  </w:t>
      </w:r>
      <w:r>
        <w:rPr>
          <w:rFonts w:hint="eastAsia" w:ascii="仿宋" w:hAnsi="仿宋" w:cs="仿宋_GB2312"/>
          <w:sz w:val="32"/>
          <w:szCs w:val="32"/>
        </w:rPr>
        <w:t>投标人须知</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第三部分</w:t>
      </w:r>
      <w:r>
        <w:rPr>
          <w:rFonts w:hint="eastAsia" w:ascii="仿宋" w:hAnsi="仿宋" w:cs="仿宋_GB2312"/>
          <w:sz w:val="32"/>
          <w:szCs w:val="32"/>
          <w:lang w:val="en-US" w:eastAsia="zh-CN"/>
        </w:rPr>
        <w:t xml:space="preserve">  </w:t>
      </w:r>
      <w:r>
        <w:rPr>
          <w:rFonts w:hint="eastAsia" w:ascii="仿宋" w:hAnsi="仿宋" w:cs="仿宋_GB2312"/>
          <w:sz w:val="32"/>
          <w:szCs w:val="32"/>
        </w:rPr>
        <w:t>采购需求</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第四部分</w:t>
      </w:r>
      <w:r>
        <w:rPr>
          <w:rFonts w:hint="eastAsia" w:ascii="仿宋" w:hAnsi="仿宋" w:cs="仿宋_GB2312"/>
          <w:sz w:val="32"/>
          <w:szCs w:val="32"/>
          <w:lang w:val="en-US" w:eastAsia="zh-CN"/>
        </w:rPr>
        <w:t xml:space="preserve">  </w:t>
      </w:r>
      <w:r>
        <w:rPr>
          <w:rFonts w:hint="eastAsia" w:ascii="仿宋" w:hAnsi="仿宋" w:cs="仿宋_GB2312"/>
          <w:sz w:val="32"/>
          <w:szCs w:val="32"/>
        </w:rPr>
        <w:t>评标办法</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第五部分</w:t>
      </w:r>
      <w:r>
        <w:rPr>
          <w:rFonts w:hint="eastAsia" w:ascii="仿宋" w:hAnsi="仿宋" w:cs="仿宋_GB2312"/>
          <w:sz w:val="32"/>
          <w:szCs w:val="32"/>
          <w:lang w:val="en-US" w:eastAsia="zh-CN"/>
        </w:rPr>
        <w:t xml:space="preserve">  </w:t>
      </w:r>
      <w:r>
        <w:rPr>
          <w:rFonts w:hint="eastAsia" w:ascii="仿宋" w:hAnsi="仿宋" w:cs="仿宋_GB2312"/>
          <w:sz w:val="32"/>
          <w:szCs w:val="32"/>
        </w:rPr>
        <w:t>拟签订的合同文本</w:t>
      </w:r>
    </w:p>
    <w:p>
      <w:pPr>
        <w:spacing w:line="360" w:lineRule="auto"/>
        <w:ind w:firstLine="1280" w:firstLineChars="400"/>
        <w:rPr>
          <w:rFonts w:ascii="仿宋" w:hAnsi="仿宋" w:cs="仿宋_GB2312"/>
          <w:sz w:val="32"/>
          <w:szCs w:val="32"/>
        </w:rPr>
      </w:pPr>
      <w:r>
        <w:rPr>
          <w:rFonts w:hint="eastAsia" w:ascii="仿宋" w:hAnsi="仿宋" w:cs="仿宋_GB2312"/>
          <w:sz w:val="32"/>
          <w:szCs w:val="32"/>
        </w:rPr>
        <w:t>第六部分</w:t>
      </w:r>
      <w:r>
        <w:rPr>
          <w:rFonts w:hint="eastAsia" w:ascii="仿宋" w:hAnsi="仿宋" w:cs="仿宋_GB2312"/>
          <w:sz w:val="32"/>
          <w:szCs w:val="32"/>
          <w:lang w:val="en-US" w:eastAsia="zh-CN"/>
        </w:rPr>
        <w:t xml:space="preserve">  </w:t>
      </w:r>
      <w:r>
        <w:rPr>
          <w:rFonts w:hint="eastAsia" w:ascii="仿宋" w:hAnsi="仿宋" w:cs="仿宋_GB2312"/>
          <w:sz w:val="32"/>
          <w:szCs w:val="32"/>
        </w:rPr>
        <w:t>应提交的有关格式范例</w:t>
      </w:r>
    </w:p>
    <w:p>
      <w:pPr>
        <w:spacing w:line="360" w:lineRule="auto"/>
        <w:ind w:firstLine="549" w:firstLineChars="229"/>
        <w:rPr>
          <w:rFonts w:ascii="仿宋" w:hAnsi="仿宋" w:cs="仿宋_GB2312"/>
        </w:rPr>
      </w:pPr>
      <w:bookmarkStart w:id="1" w:name="_Hlt91233176"/>
      <w:bookmarkEnd w:id="1"/>
      <w:bookmarkStart w:id="2" w:name="_Toc91899869"/>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ind w:firstLine="549" w:firstLineChars="229"/>
        <w:rPr>
          <w:rFonts w:ascii="仿宋" w:hAnsi="仿宋" w:cs="仿宋_GB2312"/>
        </w:rPr>
      </w:pPr>
    </w:p>
    <w:p>
      <w:pPr>
        <w:spacing w:line="360" w:lineRule="auto"/>
        <w:rPr>
          <w:rFonts w:ascii="仿宋" w:hAnsi="仿宋" w:cs="仿宋_GB2312"/>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cs="仿宋_GB2312"/>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_GB2312"/>
          <w:b/>
          <w:sz w:val="36"/>
          <w:szCs w:val="20"/>
        </w:rPr>
        <w:t>第一部分</w:t>
      </w:r>
      <w:r>
        <w:rPr>
          <w:rFonts w:hint="eastAsia" w:ascii="仿宋" w:hAnsi="仿宋" w:cs="仿宋_GB2312"/>
          <w:b/>
          <w:sz w:val="36"/>
          <w:szCs w:val="20"/>
          <w:lang w:val="en-US" w:eastAsia="zh-CN"/>
        </w:rPr>
        <w:t xml:space="preserve">  </w:t>
      </w:r>
      <w:r>
        <w:rPr>
          <w:rFonts w:hint="eastAsia" w:ascii="仿宋_GB2312" w:hAnsi="仿宋" w:eastAsia="仿宋_GB2312" w:cs="仿宋_GB2312"/>
          <w:b/>
          <w:sz w:val="36"/>
          <w:szCs w:val="20"/>
        </w:rPr>
        <w:t>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rPr>
      </w:pPr>
      <w:r>
        <w:rPr>
          <w:rFonts w:hint="eastAsia" w:ascii="仿宋_GB2312" w:hAnsi="仿宋" w:eastAsia="仿宋_GB2312"/>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ascii="仿宋_GB2312" w:hAnsi="仿宋" w:eastAsia="仿宋_GB2312"/>
          <w:u w:val="single"/>
        </w:rPr>
      </w:pPr>
      <w:r>
        <w:rPr>
          <w:rFonts w:hint="eastAsia" w:ascii="仿宋_GB2312" w:hAnsi="仿宋" w:eastAsia="仿宋_GB2312" w:cs="仿宋_GB2312"/>
          <w:u w:val="single"/>
        </w:rPr>
        <w:t>浙江省计量科学研究院2023年仪器设备采购(一)</w:t>
      </w:r>
      <w:r>
        <w:rPr>
          <w:rFonts w:hint="eastAsia" w:ascii="仿宋_GB2312" w:hAnsi="仿宋" w:eastAsia="仿宋_GB2312"/>
        </w:rPr>
        <w:t>招标项目的潜在投标人应在政采云平台（</w:t>
      </w:r>
      <w:r>
        <w:fldChar w:fldCharType="begin"/>
      </w:r>
      <w:r>
        <w:instrText xml:space="preserve"> HYPERLINK "https://www.zcygov.cn/）获取（下载）招标文件，并于2021年" </w:instrText>
      </w:r>
      <w: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u w:val="single"/>
        </w:rPr>
        <w:t>2023</w:t>
      </w:r>
      <w:r>
        <w:rPr>
          <w:rFonts w:ascii="仿宋_GB2312" w:hAnsi="仿宋" w:eastAsia="仿宋_GB2312"/>
          <w:u w:val="single"/>
        </w:rPr>
        <w:t>年</w:t>
      </w:r>
      <w:r>
        <w:rPr>
          <w:rFonts w:hint="eastAsia" w:ascii="仿宋_GB2312" w:hAnsi="仿宋" w:eastAsia="仿宋_GB2312"/>
          <w:u w:val="single"/>
          <w:lang w:val="en-US" w:eastAsia="zh-CN"/>
        </w:rPr>
        <w:t>08</w:t>
      </w:r>
      <w:r>
        <w:rPr>
          <w:rFonts w:hint="eastAsia" w:ascii="仿宋_GB2312" w:hAnsi="仿宋" w:eastAsia="仿宋_GB2312"/>
          <w:u w:val="single"/>
        </w:rPr>
        <w:t>月</w:t>
      </w:r>
      <w:r>
        <w:rPr>
          <w:rFonts w:hint="eastAsia" w:ascii="仿宋_GB2312" w:hAnsi="仿宋" w:eastAsia="仿宋_GB2312"/>
          <w:u w:val="single"/>
          <w:lang w:val="en-US" w:eastAsia="zh-CN"/>
        </w:rPr>
        <w:t>31</w:t>
      </w:r>
      <w:r>
        <w:rPr>
          <w:rFonts w:hint="eastAsia" w:ascii="仿宋_GB2312" w:hAnsi="仿宋" w:eastAsia="仿宋_GB2312"/>
          <w:u w:val="single"/>
        </w:rPr>
        <w:t>日9点00分</w:t>
      </w:r>
      <w:r>
        <w:rPr>
          <w:rFonts w:hint="eastAsia" w:ascii="仿宋_GB2312" w:hAnsi="仿宋" w:eastAsia="仿宋_GB2312"/>
          <w:bCs/>
          <w:u w:val="single"/>
        </w:rPr>
        <w:t>00秒</w:t>
      </w:r>
      <w:r>
        <w:rPr>
          <w:rFonts w:hint="eastAsia" w:ascii="仿宋_GB2312" w:hAnsi="仿宋" w:eastAsia="仿宋_GB2312"/>
          <w:bCs/>
          <w:u w:val="single"/>
        </w:rPr>
        <w:fldChar w:fldCharType="end"/>
      </w:r>
      <w:r>
        <w:rPr>
          <w:rFonts w:hint="eastAsia" w:ascii="仿宋_GB2312" w:hAnsi="仿宋" w:eastAsia="仿宋_GB2312"/>
          <w:bCs/>
        </w:rPr>
        <w:t>（北京时间）前</w:t>
      </w:r>
      <w:r>
        <w:rPr>
          <w:rFonts w:hint="eastAsia" w:ascii="仿宋_GB2312" w:hAnsi="仿宋" w:eastAsia="仿宋_GB2312"/>
        </w:rPr>
        <w:t>递交（上传）投标文件。</w:t>
      </w:r>
    </w:p>
    <w:p>
      <w:pPr>
        <w:rPr>
          <w:rFonts w:hint="eastAsia" w:ascii="仿宋" w:hAnsi="仿宋" w:cs="仿宋"/>
          <w:b/>
          <w:highlight w:val="none"/>
        </w:rPr>
      </w:pPr>
    </w:p>
    <w:p>
      <w:pPr>
        <w:rPr>
          <w:rFonts w:ascii="仿宋" w:hAnsi="仿宋" w:cs="仿宋"/>
          <w:b/>
          <w:color w:val="auto"/>
          <w:highlight w:val="none"/>
        </w:rPr>
      </w:pPr>
      <w:r>
        <w:rPr>
          <w:rFonts w:hint="eastAsia" w:ascii="仿宋" w:hAnsi="仿宋" w:cs="仿宋"/>
          <w:b/>
          <w:color w:val="auto"/>
          <w:highlight w:val="none"/>
        </w:rPr>
        <w:t>一、项目基本情况</w:t>
      </w:r>
    </w:p>
    <w:p>
      <w:pPr>
        <w:rPr>
          <w:rFonts w:hint="eastAsia" w:ascii="仿宋" w:hAnsi="仿宋" w:eastAsia="仿宋" w:cs="仿宋"/>
          <w:color w:val="auto"/>
          <w:highlight w:val="none"/>
          <w:lang w:eastAsia="zh-CN"/>
        </w:rPr>
      </w:pPr>
      <w:r>
        <w:rPr>
          <w:rFonts w:hint="eastAsia" w:ascii="仿宋" w:hAnsi="仿宋" w:cs="仿宋"/>
          <w:b/>
          <w:color w:val="auto"/>
          <w:highlight w:val="none"/>
        </w:rPr>
        <w:t>项目编号：</w:t>
      </w:r>
      <w:r>
        <w:rPr>
          <w:rFonts w:hint="eastAsia" w:ascii="仿宋" w:hAnsi="仿宋" w:cs="仿宋"/>
          <w:color w:val="auto"/>
          <w:highlight w:val="none"/>
        </w:rPr>
        <w:t>ZJ-</w:t>
      </w:r>
      <w:r>
        <w:rPr>
          <w:rFonts w:hint="eastAsia" w:ascii="仿宋" w:hAnsi="仿宋" w:cs="仿宋"/>
          <w:color w:val="auto"/>
          <w:highlight w:val="none"/>
          <w:lang w:eastAsia="zh-CN"/>
        </w:rPr>
        <w:t>2342273</w:t>
      </w:r>
    </w:p>
    <w:p>
      <w:pPr>
        <w:rPr>
          <w:rFonts w:ascii="仿宋" w:hAnsi="仿宋" w:cs="仿宋"/>
          <w:color w:val="auto"/>
          <w:highlight w:val="none"/>
        </w:rPr>
      </w:pPr>
      <w:r>
        <w:rPr>
          <w:rFonts w:hint="eastAsia" w:ascii="仿宋" w:hAnsi="仿宋" w:cs="仿宋"/>
          <w:b/>
          <w:color w:val="auto"/>
          <w:highlight w:val="none"/>
        </w:rPr>
        <w:t>项目名称：</w:t>
      </w:r>
      <w:r>
        <w:rPr>
          <w:rFonts w:hint="eastAsia" w:ascii="仿宋" w:hAnsi="仿宋" w:cs="仿宋"/>
          <w:color w:val="auto"/>
          <w:highlight w:val="none"/>
        </w:rPr>
        <w:t>浙江省计量科学研究院2023年仪器设备采购(一)</w:t>
      </w:r>
    </w:p>
    <w:p>
      <w:pPr>
        <w:rPr>
          <w:rFonts w:hint="default" w:ascii="仿宋" w:hAnsi="仿宋" w:eastAsia="仿宋" w:cs="仿宋"/>
          <w:color w:val="auto"/>
          <w:highlight w:val="none"/>
          <w:lang w:val="en-US" w:eastAsia="zh-CN"/>
        </w:rPr>
      </w:pPr>
      <w:r>
        <w:rPr>
          <w:rFonts w:hint="eastAsia" w:ascii="仿宋" w:hAnsi="仿宋" w:cs="仿宋"/>
          <w:b/>
          <w:color w:val="auto"/>
          <w:highlight w:val="none"/>
        </w:rPr>
        <w:t>预算金额（元）：</w:t>
      </w:r>
      <w:r>
        <w:rPr>
          <w:rFonts w:hint="eastAsia" w:ascii="仿宋" w:hAnsi="仿宋" w:cs="仿宋"/>
          <w:b/>
          <w:color w:val="auto"/>
          <w:highlight w:val="none"/>
          <w:lang w:val="en-US" w:eastAsia="zh-CN"/>
        </w:rPr>
        <w:t>12000000.00</w:t>
      </w:r>
    </w:p>
    <w:p>
      <w:pPr>
        <w:pStyle w:val="6"/>
        <w:spacing w:line="312" w:lineRule="auto"/>
        <w:ind w:firstLine="480"/>
        <w:rPr>
          <w:rFonts w:ascii="仿宋" w:hAnsi="仿宋" w:cs="仿宋"/>
          <w:b/>
          <w:color w:val="auto"/>
          <w:sz w:val="24"/>
          <w:highlight w:val="none"/>
        </w:rPr>
      </w:pPr>
      <w:r>
        <w:rPr>
          <w:rFonts w:hint="eastAsia" w:ascii="仿宋" w:hAnsi="仿宋" w:cs="仿宋"/>
          <w:b/>
          <w:color w:val="auto"/>
          <w:sz w:val="24"/>
          <w:highlight w:val="none"/>
        </w:rPr>
        <w:t>采购需求：</w:t>
      </w:r>
    </w:p>
    <w:p>
      <w:pPr>
        <w:pStyle w:val="6"/>
        <w:spacing w:line="312" w:lineRule="auto"/>
        <w:ind w:firstLine="48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标项一</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w:t>
      </w:r>
      <w:r>
        <w:rPr>
          <w:rFonts w:hint="eastAsia" w:ascii="仿宋" w:hAnsi="仿宋" w:cs="仿宋"/>
          <w:b/>
          <w:color w:val="auto"/>
          <w:sz w:val="24"/>
          <w:lang w:eastAsia="zh-CN"/>
        </w:rPr>
        <w:t>AR/VR</w:t>
      </w:r>
      <w:r>
        <w:rPr>
          <w:rFonts w:hint="eastAsia" w:ascii="仿宋" w:hAnsi="仿宋" w:cs="仿宋"/>
          <w:b/>
          <w:color w:val="auto"/>
          <w:sz w:val="24"/>
        </w:rPr>
        <w:t>光学测试系统</w:t>
      </w:r>
    </w:p>
    <w:p>
      <w:pPr>
        <w:pStyle w:val="6"/>
        <w:spacing w:line="312" w:lineRule="auto"/>
        <w:ind w:firstLine="480"/>
        <w:rPr>
          <w:rFonts w:ascii="仿宋" w:hAnsi="仿宋" w:cs="仿宋"/>
          <w:b/>
          <w:color w:val="auto"/>
          <w:sz w:val="24"/>
        </w:rPr>
      </w:pPr>
      <w:r>
        <w:rPr>
          <w:rFonts w:hint="eastAsia" w:ascii="仿宋" w:hAnsi="仿宋" w:cs="仿宋"/>
          <w:b/>
          <w:color w:val="auto"/>
          <w:sz w:val="24"/>
        </w:rPr>
        <w:t>数量：1套</w:t>
      </w:r>
    </w:p>
    <w:p>
      <w:pPr>
        <w:pStyle w:val="6"/>
        <w:spacing w:line="312" w:lineRule="auto"/>
        <w:ind w:firstLine="480"/>
        <w:rPr>
          <w:rFonts w:ascii="仿宋" w:hAnsi="仿宋" w:cs="仿宋"/>
          <w:b/>
          <w:color w:val="auto"/>
          <w:sz w:val="24"/>
        </w:rPr>
      </w:pPr>
      <w:r>
        <w:rPr>
          <w:rFonts w:hint="eastAsia" w:ascii="仿宋" w:hAnsi="仿宋" w:cs="仿宋"/>
          <w:b/>
          <w:color w:val="auto"/>
          <w:sz w:val="24"/>
        </w:rPr>
        <w:t>预算金额（元）：1300000.00</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w:t>
      </w:r>
      <w:r>
        <w:rPr>
          <w:rFonts w:hint="eastAsia" w:ascii="仿宋" w:hAnsi="仿宋" w:cs="仿宋"/>
          <w:b/>
          <w:color w:val="auto"/>
          <w:sz w:val="24"/>
          <w:lang w:eastAsia="zh-CN"/>
        </w:rPr>
        <w:t>AR/VR</w:t>
      </w:r>
      <w:r>
        <w:rPr>
          <w:rFonts w:hint="eastAsia" w:ascii="仿宋" w:hAnsi="仿宋" w:cs="仿宋"/>
          <w:b/>
          <w:color w:val="auto"/>
          <w:sz w:val="24"/>
        </w:rPr>
        <w:t>光学测试系统1套</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6"/>
        <w:spacing w:line="312" w:lineRule="auto"/>
        <w:ind w:firstLine="480"/>
        <w:rPr>
          <w:rFonts w:ascii="仿宋" w:hAnsi="仿宋" w:cs="仿宋"/>
          <w:b/>
          <w:color w:val="auto"/>
          <w:sz w:val="24"/>
        </w:rPr>
      </w:pPr>
      <w:r>
        <w:rPr>
          <w:rFonts w:hint="eastAsia" w:ascii="仿宋" w:hAnsi="仿宋" w:cs="仿宋"/>
          <w:b/>
          <w:color w:val="auto"/>
          <w:sz w:val="24"/>
        </w:rPr>
        <w:t>备注：</w:t>
      </w:r>
    </w:p>
    <w:p>
      <w:pPr>
        <w:pStyle w:val="6"/>
        <w:spacing w:line="312" w:lineRule="auto"/>
        <w:ind w:firstLine="480"/>
        <w:rPr>
          <w:rFonts w:ascii="仿宋" w:hAnsi="仿宋" w:cs="仿宋"/>
          <w:bCs/>
          <w:snapToGrid/>
          <w:color w:val="auto"/>
          <w:kern w:val="2"/>
          <w:sz w:val="24"/>
          <w:szCs w:val="24"/>
        </w:rPr>
      </w:pPr>
    </w:p>
    <w:p>
      <w:pPr>
        <w:pStyle w:val="6"/>
        <w:spacing w:line="312" w:lineRule="auto"/>
        <w:ind w:firstLine="480"/>
        <w:rPr>
          <w:rFonts w:ascii="仿宋" w:hAnsi="仿宋" w:cs="仿宋"/>
          <w:b/>
          <w:snapToGrid/>
          <w:color w:val="auto"/>
          <w:kern w:val="2"/>
          <w:sz w:val="24"/>
          <w:szCs w:val="24"/>
        </w:rPr>
      </w:pPr>
      <w:r>
        <w:rPr>
          <w:rFonts w:hint="eastAsia" w:ascii="仿宋" w:hAnsi="仿宋" w:cs="仿宋"/>
          <w:b/>
          <w:snapToGrid/>
          <w:color w:val="auto"/>
          <w:kern w:val="2"/>
          <w:sz w:val="24"/>
          <w:szCs w:val="24"/>
        </w:rPr>
        <w:t>标项二</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标项名称：电子台案秤智慧型评测试装置</w:t>
      </w:r>
    </w:p>
    <w:p>
      <w:pPr>
        <w:pStyle w:val="6"/>
        <w:spacing w:line="312" w:lineRule="auto"/>
        <w:ind w:firstLine="480"/>
        <w:rPr>
          <w:rFonts w:ascii="仿宋" w:hAnsi="仿宋" w:cs="仿宋"/>
          <w:b/>
          <w:color w:val="auto"/>
          <w:sz w:val="24"/>
        </w:rPr>
      </w:pPr>
      <w:r>
        <w:rPr>
          <w:rFonts w:hint="eastAsia" w:ascii="仿宋" w:hAnsi="仿宋" w:cs="仿宋"/>
          <w:b/>
          <w:color w:val="auto"/>
          <w:sz w:val="24"/>
        </w:rPr>
        <w:t>数量：1套</w:t>
      </w:r>
    </w:p>
    <w:p>
      <w:pPr>
        <w:pStyle w:val="6"/>
        <w:spacing w:line="312" w:lineRule="auto"/>
        <w:ind w:firstLine="480"/>
        <w:rPr>
          <w:rFonts w:ascii="仿宋" w:hAnsi="仿宋" w:cs="仿宋"/>
          <w:b/>
          <w:color w:val="auto"/>
          <w:sz w:val="24"/>
        </w:rPr>
      </w:pPr>
      <w:r>
        <w:rPr>
          <w:rFonts w:hint="eastAsia" w:ascii="仿宋" w:hAnsi="仿宋" w:cs="仿宋"/>
          <w:b/>
          <w:color w:val="auto"/>
          <w:sz w:val="24"/>
        </w:rPr>
        <w:t>预算金额（元）：</w:t>
      </w:r>
      <w:r>
        <w:rPr>
          <w:rFonts w:hint="eastAsia" w:ascii="仿宋" w:hAnsi="仿宋" w:cs="仿宋"/>
          <w:b/>
          <w:color w:val="auto"/>
          <w:sz w:val="24"/>
          <w:lang w:val="en-US" w:eastAsia="zh-CN"/>
        </w:rPr>
        <w:t>180</w:t>
      </w:r>
      <w:r>
        <w:rPr>
          <w:rFonts w:hint="eastAsia" w:ascii="仿宋" w:hAnsi="仿宋" w:cs="仿宋"/>
          <w:b/>
          <w:color w:val="auto"/>
          <w:sz w:val="24"/>
        </w:rPr>
        <w:t>0000.00</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简要规格描述或项目基本概况介绍、用途：电子台案秤智慧型评测试装置1套</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6"/>
        <w:spacing w:line="312" w:lineRule="auto"/>
        <w:ind w:firstLine="480"/>
        <w:rPr>
          <w:rFonts w:ascii="仿宋" w:hAnsi="仿宋" w:cs="仿宋"/>
          <w:b/>
          <w:color w:val="auto"/>
          <w:sz w:val="24"/>
        </w:rPr>
      </w:pPr>
      <w:r>
        <w:rPr>
          <w:rFonts w:hint="eastAsia" w:ascii="仿宋" w:hAnsi="仿宋" w:cs="仿宋"/>
          <w:b/>
          <w:color w:val="auto"/>
          <w:sz w:val="24"/>
        </w:rPr>
        <w:t>备注：</w:t>
      </w:r>
    </w:p>
    <w:p>
      <w:pPr>
        <w:pStyle w:val="6"/>
        <w:spacing w:line="312" w:lineRule="auto"/>
        <w:ind w:firstLine="48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标项三</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标项名称：多分量力传感器校准装置</w:t>
      </w:r>
    </w:p>
    <w:p>
      <w:pPr>
        <w:pStyle w:val="6"/>
        <w:spacing w:line="312" w:lineRule="auto"/>
        <w:ind w:firstLine="480"/>
        <w:rPr>
          <w:rFonts w:ascii="仿宋" w:hAnsi="仿宋" w:cs="仿宋"/>
          <w:b/>
          <w:color w:val="auto"/>
          <w:sz w:val="24"/>
        </w:rPr>
      </w:pPr>
      <w:r>
        <w:rPr>
          <w:rFonts w:hint="eastAsia" w:ascii="仿宋" w:hAnsi="仿宋" w:cs="仿宋"/>
          <w:b/>
          <w:color w:val="auto"/>
          <w:sz w:val="24"/>
        </w:rPr>
        <w:t>数量：1套</w:t>
      </w:r>
    </w:p>
    <w:p>
      <w:pPr>
        <w:pStyle w:val="6"/>
        <w:spacing w:line="312" w:lineRule="auto"/>
        <w:ind w:firstLine="480"/>
        <w:rPr>
          <w:rFonts w:ascii="仿宋" w:hAnsi="仿宋" w:cs="仿宋"/>
          <w:b/>
          <w:color w:val="auto"/>
          <w:sz w:val="24"/>
        </w:rPr>
      </w:pPr>
      <w:r>
        <w:rPr>
          <w:rFonts w:hint="eastAsia" w:ascii="仿宋" w:hAnsi="仿宋" w:cs="仿宋"/>
          <w:b/>
          <w:color w:val="auto"/>
          <w:sz w:val="24"/>
        </w:rPr>
        <w:t>预算金额（元）：4000000.00</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简要规格描述或项目基本概况介绍、用途：多分量力传感器校准装置1套</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6"/>
        <w:spacing w:line="312" w:lineRule="auto"/>
        <w:ind w:firstLine="480"/>
        <w:rPr>
          <w:rFonts w:ascii="仿宋" w:hAnsi="仿宋" w:cs="仿宋"/>
          <w:b/>
          <w:color w:val="auto"/>
          <w:sz w:val="24"/>
        </w:rPr>
      </w:pPr>
      <w:r>
        <w:rPr>
          <w:rFonts w:hint="eastAsia" w:ascii="仿宋" w:hAnsi="仿宋" w:cs="仿宋"/>
          <w:b/>
          <w:color w:val="auto"/>
          <w:sz w:val="24"/>
        </w:rPr>
        <w:t>备注：</w:t>
      </w:r>
    </w:p>
    <w:p>
      <w:pPr>
        <w:pStyle w:val="6"/>
        <w:spacing w:line="312" w:lineRule="auto"/>
        <w:ind w:firstLine="48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标项四：</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标项名称：高精度量子绝对重力测量系统</w:t>
      </w:r>
    </w:p>
    <w:p>
      <w:pPr>
        <w:pStyle w:val="6"/>
        <w:spacing w:line="312" w:lineRule="auto"/>
        <w:ind w:firstLine="480"/>
        <w:rPr>
          <w:rFonts w:ascii="仿宋" w:hAnsi="仿宋" w:cs="仿宋"/>
          <w:b/>
          <w:color w:val="auto"/>
          <w:sz w:val="24"/>
        </w:rPr>
      </w:pPr>
      <w:r>
        <w:rPr>
          <w:rFonts w:hint="eastAsia" w:ascii="仿宋" w:hAnsi="仿宋" w:cs="仿宋"/>
          <w:b/>
          <w:color w:val="auto"/>
          <w:sz w:val="24"/>
        </w:rPr>
        <w:t>数量：1套</w:t>
      </w:r>
    </w:p>
    <w:p>
      <w:pPr>
        <w:pStyle w:val="6"/>
        <w:spacing w:line="312" w:lineRule="auto"/>
        <w:ind w:firstLine="480"/>
        <w:rPr>
          <w:rFonts w:ascii="仿宋" w:hAnsi="仿宋" w:cs="仿宋"/>
          <w:b/>
          <w:color w:val="auto"/>
          <w:sz w:val="24"/>
        </w:rPr>
      </w:pPr>
      <w:r>
        <w:rPr>
          <w:rFonts w:hint="eastAsia" w:ascii="仿宋" w:hAnsi="仿宋" w:cs="仿宋"/>
          <w:b/>
          <w:color w:val="auto"/>
          <w:sz w:val="24"/>
        </w:rPr>
        <w:t>预算金额（元）：4000000.00</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简要规格描述或项目基本概况介绍、用途：高精度量子绝对重力测量系统1套</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6"/>
        <w:spacing w:line="312" w:lineRule="auto"/>
        <w:ind w:firstLine="480"/>
        <w:rPr>
          <w:rFonts w:ascii="仿宋" w:hAnsi="仿宋" w:cs="仿宋"/>
          <w:b/>
          <w:color w:val="auto"/>
          <w:sz w:val="24"/>
        </w:rPr>
      </w:pPr>
      <w:r>
        <w:rPr>
          <w:rFonts w:hint="eastAsia" w:ascii="仿宋" w:hAnsi="仿宋" w:cs="仿宋"/>
          <w:b/>
          <w:color w:val="auto"/>
          <w:sz w:val="24"/>
        </w:rPr>
        <w:t>备注：</w:t>
      </w:r>
    </w:p>
    <w:p>
      <w:pPr>
        <w:pStyle w:val="6"/>
        <w:spacing w:line="312" w:lineRule="auto"/>
        <w:ind w:firstLine="48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标项五：</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标项名称：高压大电流设备校准器</w:t>
      </w:r>
    </w:p>
    <w:p>
      <w:pPr>
        <w:pStyle w:val="6"/>
        <w:spacing w:line="312" w:lineRule="auto"/>
        <w:ind w:firstLine="480"/>
        <w:rPr>
          <w:rFonts w:ascii="仿宋" w:hAnsi="仿宋" w:cs="仿宋"/>
          <w:b/>
          <w:color w:val="auto"/>
          <w:sz w:val="24"/>
        </w:rPr>
      </w:pPr>
      <w:r>
        <w:rPr>
          <w:rFonts w:hint="eastAsia" w:ascii="仿宋" w:hAnsi="仿宋" w:cs="仿宋"/>
          <w:b/>
          <w:color w:val="auto"/>
          <w:sz w:val="24"/>
        </w:rPr>
        <w:t>数量：1套</w:t>
      </w:r>
    </w:p>
    <w:p>
      <w:pPr>
        <w:pStyle w:val="6"/>
        <w:spacing w:line="312" w:lineRule="auto"/>
        <w:ind w:firstLine="480"/>
        <w:rPr>
          <w:rFonts w:ascii="仿宋" w:hAnsi="仿宋" w:cs="仿宋"/>
          <w:b/>
          <w:color w:val="auto"/>
          <w:sz w:val="24"/>
        </w:rPr>
      </w:pPr>
      <w:r>
        <w:rPr>
          <w:rFonts w:hint="eastAsia" w:ascii="仿宋" w:hAnsi="仿宋" w:cs="仿宋"/>
          <w:b/>
          <w:color w:val="auto"/>
          <w:sz w:val="24"/>
        </w:rPr>
        <w:t>预算金额（元）：900000.00</w:t>
      </w:r>
    </w:p>
    <w:p>
      <w:pPr>
        <w:pStyle w:val="6"/>
        <w:spacing w:line="312" w:lineRule="auto"/>
        <w:ind w:firstLine="480"/>
        <w:rPr>
          <w:rFonts w:ascii="仿宋" w:hAnsi="仿宋" w:cs="仿宋"/>
          <w:bCs/>
          <w:snapToGrid/>
          <w:color w:val="auto"/>
          <w:kern w:val="2"/>
          <w:sz w:val="24"/>
          <w:szCs w:val="24"/>
        </w:rPr>
      </w:pPr>
      <w:r>
        <w:rPr>
          <w:rFonts w:hint="eastAsia" w:ascii="仿宋" w:hAnsi="仿宋" w:cs="仿宋"/>
          <w:b/>
          <w:color w:val="auto"/>
          <w:sz w:val="24"/>
        </w:rPr>
        <w:t>简要规格描述或项目基本概况介绍、用途：高压大电流设备校准器1套</w:t>
      </w:r>
      <w:r>
        <w:rPr>
          <w:rFonts w:hint="eastAsia" w:ascii="仿宋" w:hAnsi="仿宋" w:cs="仿宋"/>
          <w:bCs/>
          <w:snapToGrid/>
          <w:color w:val="auto"/>
          <w:kern w:val="2"/>
          <w:sz w:val="24"/>
          <w:szCs w:val="24"/>
        </w:rPr>
        <w:t>。具体以招标文件第三部分采购需求为准，供应商可点击本公告下方“浏览采购文件”查看采购需求。</w:t>
      </w:r>
    </w:p>
    <w:p>
      <w:pPr>
        <w:pStyle w:val="6"/>
        <w:spacing w:line="312" w:lineRule="auto"/>
        <w:ind w:firstLine="480"/>
        <w:rPr>
          <w:rFonts w:ascii="仿宋" w:hAnsi="仿宋" w:cs="仿宋"/>
          <w:b/>
          <w:color w:val="auto"/>
          <w:sz w:val="24"/>
        </w:rPr>
      </w:pPr>
      <w:r>
        <w:rPr>
          <w:rFonts w:hint="eastAsia" w:ascii="仿宋" w:hAnsi="仿宋" w:cs="仿宋"/>
          <w:b/>
          <w:color w:val="auto"/>
          <w:sz w:val="24"/>
        </w:rPr>
        <w:t>备注：</w:t>
      </w:r>
    </w:p>
    <w:p>
      <w:pPr>
        <w:pStyle w:val="6"/>
        <w:spacing w:line="312" w:lineRule="auto"/>
        <w:ind w:firstLine="480"/>
        <w:rPr>
          <w:rFonts w:ascii="仿宋" w:hAnsi="仿宋" w:cs="仿宋"/>
          <w:b/>
          <w:color w:val="auto"/>
          <w:sz w:val="24"/>
        </w:rPr>
      </w:pPr>
    </w:p>
    <w:p>
      <w:pPr>
        <w:pStyle w:val="6"/>
        <w:spacing w:line="312" w:lineRule="auto"/>
        <w:ind w:firstLine="480"/>
        <w:rPr>
          <w:rFonts w:ascii="仿宋" w:hAnsi="仿宋" w:cs="仿宋"/>
          <w:b/>
          <w:color w:val="auto"/>
          <w:sz w:val="24"/>
        </w:rPr>
      </w:pPr>
    </w:p>
    <w:p>
      <w:pPr>
        <w:pStyle w:val="6"/>
        <w:spacing w:line="312" w:lineRule="auto"/>
        <w:ind w:firstLine="480"/>
        <w:rPr>
          <w:rFonts w:ascii="仿宋" w:hAnsi="仿宋" w:cs="仿宋"/>
          <w:b/>
          <w:color w:val="auto"/>
          <w:sz w:val="24"/>
        </w:rPr>
      </w:pPr>
      <w:r>
        <w:rPr>
          <w:rFonts w:hint="eastAsia" w:ascii="仿宋" w:hAnsi="仿宋" w:cs="仿宋"/>
          <w:b/>
          <w:color w:val="auto"/>
          <w:sz w:val="24"/>
        </w:rPr>
        <w:t>合同履约期限：按照招标文件要求。</w:t>
      </w:r>
    </w:p>
    <w:p>
      <w:pPr>
        <w:pStyle w:val="6"/>
        <w:spacing w:line="312" w:lineRule="auto"/>
        <w:ind w:firstLine="480"/>
        <w:rPr>
          <w:rFonts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宋体" w:hAnsi="宋体" w:eastAsia="宋体" w:cs="宋体"/>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5643945"/>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ascii="仿宋" w:hAnsi="仿宋" w:cs="仿宋"/>
          <w:b/>
          <w:color w:val="auto"/>
        </w:rPr>
      </w:pPr>
      <w:r>
        <w:rPr>
          <w:rFonts w:hint="eastAsia" w:ascii="仿宋" w:hAnsi="仿宋" w:cs="仿宋"/>
          <w:b/>
          <w:color w:val="auto"/>
        </w:rPr>
        <w:t>二、申请人的资格要求：</w:t>
      </w:r>
    </w:p>
    <w:p>
      <w:pPr>
        <w:spacing w:line="360" w:lineRule="auto"/>
        <w:ind w:firstLine="480"/>
        <w:rPr>
          <w:rFonts w:ascii="仿宋" w:hAnsi="仿宋" w:cs="仿宋"/>
          <w:snapToGrid w:val="0"/>
          <w:color w:val="auto"/>
          <w:kern w:val="28"/>
          <w:szCs w:val="20"/>
        </w:rPr>
      </w:pPr>
      <w:r>
        <w:rPr>
          <w:rFonts w:hint="eastAsia" w:ascii="仿宋" w:hAnsi="仿宋" w:cs="仿宋"/>
          <w:snapToGrid w:val="0"/>
          <w:color w:val="auto"/>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cs="仿宋"/>
          <w:snapToGrid w:val="0"/>
          <w:color w:val="auto"/>
          <w:kern w:val="28"/>
          <w:szCs w:val="20"/>
        </w:rPr>
      </w:pPr>
      <w:r>
        <w:rPr>
          <w:rFonts w:hint="eastAsia" w:ascii="仿宋" w:hAnsi="仿宋" w:cs="仿宋"/>
          <w:snapToGrid w:val="0"/>
          <w:color w:val="auto"/>
          <w:kern w:val="28"/>
          <w:szCs w:val="20"/>
        </w:rPr>
        <w:t>2.落实政府采购政策需满足的资格要求：专门面向中小企业采购，所投货物应由中小企业生产且使用该中小企业商号或者注册商标（监狱企业及残疾人福利性单位视同小型、微型企业）；本项目对应的中小企业划分标准所属行业为工业。</w:t>
      </w:r>
    </w:p>
    <w:p>
      <w:pPr>
        <w:spacing w:line="360" w:lineRule="auto"/>
        <w:ind w:firstLine="480" w:firstLineChars="200"/>
        <w:rPr>
          <w:rFonts w:ascii="仿宋" w:hAnsi="仿宋" w:cs="仿宋"/>
          <w:color w:val="auto"/>
        </w:rPr>
      </w:pPr>
      <w:r>
        <w:rPr>
          <w:rFonts w:hint="eastAsia" w:ascii="仿宋" w:hAnsi="仿宋" w:cs="仿宋"/>
          <w:snapToGrid w:val="0"/>
          <w:color w:val="auto"/>
          <w:kern w:val="28"/>
          <w:szCs w:val="20"/>
        </w:rPr>
        <w:t>3.本项目的特定资格要求：无。</w:t>
      </w:r>
    </w:p>
    <w:p>
      <w:pPr>
        <w:spacing w:line="360" w:lineRule="auto"/>
        <w:rPr>
          <w:rFonts w:ascii="仿宋" w:hAnsi="仿宋" w:cs="仿宋"/>
          <w:b/>
          <w:color w:val="auto"/>
        </w:rPr>
      </w:pPr>
      <w:r>
        <w:rPr>
          <w:rFonts w:hint="eastAsia" w:ascii="仿宋" w:hAnsi="仿宋" w:cs="仿宋"/>
          <w:b/>
          <w:color w:val="auto"/>
        </w:rPr>
        <w:t>三、获取招标文件</w:t>
      </w:r>
    </w:p>
    <w:p>
      <w:pPr>
        <w:spacing w:line="360" w:lineRule="auto"/>
        <w:ind w:firstLine="482" w:firstLineChars="200"/>
        <w:rPr>
          <w:rFonts w:ascii="仿宋" w:hAnsi="仿宋" w:cs="仿宋"/>
          <w:color w:val="auto"/>
        </w:rPr>
      </w:pPr>
      <w:r>
        <w:rPr>
          <w:rFonts w:hint="eastAsia" w:ascii="仿宋" w:hAnsi="仿宋" w:cs="仿宋"/>
          <w:b/>
          <w:color w:val="auto"/>
        </w:rPr>
        <w:t>时间：</w:t>
      </w:r>
      <w:r>
        <w:rPr>
          <w:rFonts w:hint="eastAsia" w:ascii="仿宋" w:hAnsi="仿宋" w:cs="仿宋"/>
          <w:color w:val="auto"/>
        </w:rPr>
        <w:t>/至</w:t>
      </w:r>
      <w:r>
        <w:rPr>
          <w:rFonts w:hint="eastAsia" w:ascii="仿宋" w:hAnsi="仿宋" w:cs="仿宋"/>
          <w:color w:val="auto"/>
          <w:u w:val="single"/>
        </w:rPr>
        <w:t>2023年</w:t>
      </w:r>
      <w:r>
        <w:rPr>
          <w:rFonts w:hint="eastAsia" w:ascii="仿宋" w:hAnsi="仿宋" w:cs="仿宋"/>
          <w:color w:val="auto"/>
          <w:u w:val="single"/>
          <w:lang w:val="en-US" w:eastAsia="zh-CN"/>
        </w:rPr>
        <w:t>08</w:t>
      </w:r>
      <w:r>
        <w:rPr>
          <w:rFonts w:hint="eastAsia" w:ascii="仿宋" w:hAnsi="仿宋" w:cs="仿宋"/>
          <w:color w:val="auto"/>
          <w:u w:val="single"/>
        </w:rPr>
        <w:t>月</w:t>
      </w:r>
      <w:r>
        <w:rPr>
          <w:rFonts w:hint="eastAsia" w:ascii="仿宋" w:hAnsi="仿宋" w:cs="仿宋"/>
          <w:color w:val="auto"/>
          <w:u w:val="single"/>
          <w:lang w:val="en-US" w:eastAsia="zh-CN"/>
        </w:rPr>
        <w:t>31</w:t>
      </w:r>
      <w:r>
        <w:rPr>
          <w:rFonts w:hint="eastAsia" w:ascii="仿宋" w:hAnsi="仿宋" w:cs="仿宋"/>
          <w:color w:val="auto"/>
          <w:u w:val="single"/>
        </w:rPr>
        <w:t>日</w:t>
      </w:r>
      <w:r>
        <w:rPr>
          <w:rFonts w:hint="eastAsia" w:ascii="仿宋" w:hAnsi="仿宋" w:cs="仿宋"/>
          <w:color w:val="auto"/>
        </w:rPr>
        <w:t>，每天上午00:00至12:00 ，下午12:00至23:59（北京时间，线上获取法定节假日均可，线下获取文件法定节假日除外）</w:t>
      </w:r>
    </w:p>
    <w:p>
      <w:pPr>
        <w:spacing w:line="360" w:lineRule="auto"/>
        <w:ind w:firstLine="482" w:firstLineChars="200"/>
        <w:rPr>
          <w:rFonts w:ascii="仿宋" w:hAnsi="仿宋" w:cs="仿宋"/>
          <w:color w:val="auto"/>
        </w:rPr>
      </w:pPr>
      <w:r>
        <w:rPr>
          <w:rFonts w:hint="eastAsia" w:ascii="仿宋" w:hAnsi="仿宋" w:cs="仿宋"/>
          <w:b/>
          <w:color w:val="auto"/>
        </w:rPr>
        <w:t>地点（网址）：</w:t>
      </w:r>
      <w:r>
        <w:rPr>
          <w:rFonts w:hint="eastAsia" w:ascii="仿宋" w:hAnsi="仿宋" w:cs="仿宋"/>
          <w:color w:val="auto"/>
        </w:rPr>
        <w:t xml:space="preserve">政采云平台（https://www.zcygov.cn/） </w:t>
      </w:r>
    </w:p>
    <w:p>
      <w:pPr>
        <w:spacing w:line="360" w:lineRule="auto"/>
        <w:ind w:firstLine="482" w:firstLineChars="200"/>
        <w:rPr>
          <w:rFonts w:ascii="仿宋" w:hAnsi="仿宋" w:cs="仿宋"/>
          <w:color w:val="auto"/>
        </w:rPr>
      </w:pPr>
      <w:r>
        <w:rPr>
          <w:rFonts w:hint="eastAsia" w:ascii="仿宋" w:hAnsi="仿宋" w:cs="仿宋"/>
          <w:b/>
          <w:color w:val="auto"/>
        </w:rPr>
        <w:t>方式：</w:t>
      </w:r>
      <w:r>
        <w:rPr>
          <w:rFonts w:hint="eastAsia" w:ascii="仿宋" w:hAnsi="仿宋" w:cs="仿宋"/>
          <w:color w:val="auto"/>
        </w:rPr>
        <w:t>供应商登录政采云平台https://www.zcygov.cn/在线申请获取采购文件（进入“项目采购”应用，在获取采购文件菜单中选择项目，申请获取采购文件）。</w:t>
      </w:r>
    </w:p>
    <w:p>
      <w:pPr>
        <w:spacing w:line="360" w:lineRule="auto"/>
        <w:ind w:firstLine="482" w:firstLineChars="200"/>
        <w:rPr>
          <w:rFonts w:ascii="仿宋" w:hAnsi="仿宋" w:cs="仿宋"/>
          <w:color w:val="auto"/>
        </w:rPr>
      </w:pPr>
      <w:r>
        <w:rPr>
          <w:rFonts w:hint="eastAsia" w:ascii="仿宋" w:hAnsi="仿宋" w:cs="仿宋"/>
          <w:b/>
          <w:color w:val="auto"/>
        </w:rPr>
        <w:t>售价（元）：</w:t>
      </w:r>
      <w:r>
        <w:rPr>
          <w:rFonts w:hint="eastAsia" w:ascii="仿宋" w:hAnsi="仿宋" w:cs="仿宋"/>
          <w:color w:val="auto"/>
        </w:rPr>
        <w:t>0</w:t>
      </w:r>
    </w:p>
    <w:p>
      <w:pPr>
        <w:spacing w:line="360" w:lineRule="auto"/>
        <w:rPr>
          <w:rFonts w:ascii="仿宋" w:hAnsi="仿宋" w:cs="仿宋"/>
          <w:b/>
          <w:color w:val="auto"/>
        </w:rPr>
      </w:pPr>
      <w:r>
        <w:rPr>
          <w:rFonts w:hint="eastAsia" w:ascii="仿宋" w:hAnsi="仿宋" w:cs="仿宋"/>
          <w:b/>
          <w:color w:val="auto"/>
        </w:rPr>
        <w:t>四、提交投标文件截止时间、开标时间和地点</w:t>
      </w:r>
    </w:p>
    <w:p>
      <w:pPr>
        <w:spacing w:line="360" w:lineRule="auto"/>
        <w:ind w:firstLine="482" w:firstLineChars="200"/>
        <w:rPr>
          <w:rFonts w:ascii="仿宋" w:hAnsi="仿宋" w:cs="仿宋"/>
          <w:color w:val="auto"/>
        </w:rPr>
      </w:pPr>
      <w:r>
        <w:rPr>
          <w:rFonts w:hint="eastAsia" w:ascii="仿宋" w:hAnsi="仿宋" w:cs="仿宋"/>
          <w:b/>
          <w:color w:val="auto"/>
        </w:rPr>
        <w:t>提交投标文件截止时间：</w:t>
      </w:r>
      <w:r>
        <w:rPr>
          <w:rFonts w:hint="eastAsia" w:ascii="仿宋" w:hAnsi="仿宋" w:cs="仿宋"/>
          <w:color w:val="auto"/>
          <w:u w:val="single"/>
        </w:rPr>
        <w:t>2023年</w:t>
      </w:r>
      <w:r>
        <w:rPr>
          <w:rFonts w:hint="eastAsia" w:ascii="仿宋" w:hAnsi="仿宋" w:cs="仿宋"/>
          <w:color w:val="auto"/>
          <w:u w:val="single"/>
          <w:lang w:val="en-US" w:eastAsia="zh-CN"/>
        </w:rPr>
        <w:t>08</w:t>
      </w:r>
      <w:r>
        <w:rPr>
          <w:rFonts w:hint="eastAsia" w:ascii="仿宋" w:hAnsi="仿宋" w:cs="仿宋"/>
          <w:color w:val="auto"/>
          <w:u w:val="single"/>
        </w:rPr>
        <w:t>月</w:t>
      </w:r>
      <w:r>
        <w:rPr>
          <w:rFonts w:hint="eastAsia" w:ascii="仿宋" w:hAnsi="仿宋" w:cs="仿宋"/>
          <w:color w:val="auto"/>
          <w:u w:val="single"/>
          <w:lang w:val="en-US" w:eastAsia="zh-CN"/>
        </w:rPr>
        <w:t>31</w:t>
      </w:r>
      <w:r>
        <w:rPr>
          <w:rFonts w:hint="eastAsia" w:ascii="仿宋" w:hAnsi="仿宋" w:cs="仿宋"/>
          <w:color w:val="auto"/>
          <w:u w:val="single"/>
        </w:rPr>
        <w:t>日</w:t>
      </w:r>
      <w:r>
        <w:rPr>
          <w:rFonts w:hint="eastAsia" w:ascii="仿宋" w:hAnsi="仿宋" w:cs="仿宋"/>
          <w:color w:val="auto"/>
          <w:u w:val="single"/>
          <w:lang w:val="en-US" w:eastAsia="zh-CN"/>
        </w:rPr>
        <w:t>09</w:t>
      </w:r>
      <w:r>
        <w:rPr>
          <w:rFonts w:hint="eastAsia" w:ascii="仿宋" w:hAnsi="仿宋" w:cs="仿宋"/>
          <w:color w:val="auto"/>
          <w:u w:val="single"/>
        </w:rPr>
        <w:t>点</w:t>
      </w:r>
      <w:r>
        <w:rPr>
          <w:rFonts w:hint="eastAsia" w:ascii="仿宋" w:hAnsi="仿宋" w:cs="仿宋"/>
          <w:color w:val="auto"/>
          <w:u w:val="single"/>
          <w:lang w:val="en-US" w:eastAsia="zh-CN"/>
        </w:rPr>
        <w:t>00</w:t>
      </w:r>
      <w:r>
        <w:rPr>
          <w:rFonts w:hint="eastAsia" w:ascii="仿宋" w:hAnsi="仿宋" w:cs="仿宋"/>
          <w:color w:val="auto"/>
          <w:u w:val="single"/>
        </w:rPr>
        <w:t>分</w:t>
      </w:r>
      <w:r>
        <w:rPr>
          <w:rFonts w:hint="eastAsia" w:ascii="仿宋" w:hAnsi="仿宋" w:cs="仿宋"/>
          <w:color w:val="auto"/>
        </w:rPr>
        <w:t>（北京时间）</w:t>
      </w:r>
    </w:p>
    <w:p>
      <w:pPr>
        <w:spacing w:line="360" w:lineRule="auto"/>
        <w:ind w:firstLine="482" w:firstLineChars="200"/>
        <w:rPr>
          <w:rFonts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ascii="仿宋" w:hAnsi="仿宋" w:cs="仿宋"/>
          <w:bCs/>
          <w:u w:val="single"/>
        </w:rPr>
      </w:pPr>
      <w:r>
        <w:rPr>
          <w:rFonts w:hint="eastAsia" w:ascii="仿宋" w:hAnsi="仿宋" w:cs="仿宋"/>
          <w:b/>
        </w:rPr>
        <w:t>开标时间：</w:t>
      </w:r>
      <w:r>
        <w:rPr>
          <w:rFonts w:hint="eastAsia" w:ascii="仿宋" w:hAnsi="仿宋" w:cs="仿宋"/>
          <w:u w:val="single"/>
        </w:rPr>
        <w:t>2023年</w:t>
      </w:r>
      <w:r>
        <w:rPr>
          <w:rFonts w:hint="eastAsia" w:ascii="仿宋" w:hAnsi="仿宋" w:cs="仿宋"/>
          <w:u w:val="single"/>
          <w:lang w:val="en-US" w:eastAsia="zh-CN"/>
        </w:rPr>
        <w:t>08</w:t>
      </w:r>
      <w:r>
        <w:rPr>
          <w:rFonts w:hint="eastAsia" w:ascii="仿宋" w:hAnsi="仿宋" w:cs="仿宋"/>
          <w:u w:val="single"/>
        </w:rPr>
        <w:t>月</w:t>
      </w:r>
      <w:r>
        <w:rPr>
          <w:rFonts w:hint="eastAsia" w:ascii="仿宋" w:hAnsi="仿宋" w:cs="仿宋"/>
          <w:u w:val="single"/>
          <w:lang w:val="en-US" w:eastAsia="zh-CN"/>
        </w:rPr>
        <w:t>31</w:t>
      </w:r>
      <w:r>
        <w:rPr>
          <w:rFonts w:hint="eastAsia" w:ascii="仿宋" w:hAnsi="仿宋" w:cs="仿宋"/>
          <w:u w:val="single"/>
        </w:rPr>
        <w:t>日</w:t>
      </w:r>
      <w:r>
        <w:rPr>
          <w:rFonts w:hint="eastAsia" w:ascii="仿宋" w:hAnsi="仿宋" w:cs="仿宋"/>
          <w:u w:val="single"/>
          <w:lang w:val="en-US" w:eastAsia="zh-CN"/>
        </w:rPr>
        <w:t>09</w:t>
      </w:r>
      <w:r>
        <w:rPr>
          <w:rFonts w:hint="eastAsia" w:ascii="仿宋" w:hAnsi="仿宋" w:cs="仿宋"/>
          <w:u w:val="single"/>
        </w:rPr>
        <w:t>点</w:t>
      </w:r>
      <w:r>
        <w:rPr>
          <w:rFonts w:hint="eastAsia" w:ascii="仿宋" w:hAnsi="仿宋" w:cs="仿宋"/>
          <w:u w:val="single"/>
          <w:lang w:val="en-US" w:eastAsia="zh-CN"/>
        </w:rPr>
        <w:t>00</w:t>
      </w:r>
      <w:r>
        <w:rPr>
          <w:rFonts w:hint="eastAsia" w:ascii="仿宋" w:hAnsi="仿宋" w:cs="仿宋"/>
          <w:u w:val="single"/>
        </w:rPr>
        <w:t>分</w:t>
      </w:r>
    </w:p>
    <w:p>
      <w:pPr>
        <w:spacing w:line="360" w:lineRule="auto"/>
        <w:ind w:firstLine="482" w:firstLineChars="200"/>
        <w:rPr>
          <w:rFonts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rPr>
          <w:rFonts w:ascii="仿宋" w:hAnsi="仿宋" w:cs="仿宋"/>
        </w:rPr>
      </w:pPr>
      <w:r>
        <w:rPr>
          <w:rFonts w:hint="eastAsia" w:ascii="仿宋" w:hAnsi="仿宋" w:cs="仿宋"/>
          <w:b/>
        </w:rPr>
        <w:t>五、公告期限</w:t>
      </w:r>
    </w:p>
    <w:p>
      <w:pPr>
        <w:spacing w:line="360" w:lineRule="auto"/>
        <w:ind w:firstLine="480" w:firstLineChars="200"/>
        <w:rPr>
          <w:rFonts w:ascii="仿宋" w:hAnsi="仿宋" w:cs="仿宋"/>
        </w:rPr>
      </w:pPr>
      <w:r>
        <w:rPr>
          <w:rFonts w:hint="eastAsia" w:ascii="仿宋" w:hAnsi="仿宋" w:cs="仿宋"/>
        </w:rPr>
        <w:t>自本公告发布之日起5个工作日。</w:t>
      </w:r>
    </w:p>
    <w:p>
      <w:pPr>
        <w:spacing w:line="360" w:lineRule="auto"/>
        <w:rPr>
          <w:rFonts w:ascii="仿宋" w:hAnsi="仿宋" w:cs="仿宋"/>
          <w:b/>
        </w:rPr>
      </w:pPr>
      <w:r>
        <w:rPr>
          <w:rFonts w:hint="eastAsia" w:ascii="仿宋" w:hAnsi="仿宋" w:cs="仿宋"/>
          <w:b/>
        </w:rPr>
        <w:t>六、其他补充事宜</w:t>
      </w:r>
    </w:p>
    <w:p>
      <w:pPr>
        <w:spacing w:line="360" w:lineRule="auto"/>
        <w:ind w:firstLine="480" w:firstLineChars="200"/>
        <w:rPr>
          <w:rFonts w:ascii="仿宋" w:hAnsi="仿宋" w:cs="仿宋"/>
        </w:rPr>
      </w:pPr>
      <w:r>
        <w:rPr>
          <w:rFonts w:hint="eastAsia" w:ascii="仿宋" w:hAnsi="仿宋" w:cs="仿宋"/>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 w:hAnsi="仿宋" w:cs="仿宋"/>
        </w:rPr>
      </w:pPr>
      <w:r>
        <w:rPr>
          <w:rFonts w:hint="eastAsia" w:ascii="仿宋" w:hAnsi="仿宋" w:cs="仿宋"/>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w:t>
      </w:r>
      <w:r>
        <w:rPr>
          <w:rFonts w:hint="eastAsia" w:ascii="仿宋" w:hAnsi="仿宋" w:cs="仿宋"/>
          <w:color w:val="auto"/>
        </w:rPr>
        <w:t>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ascii="仿宋" w:hAnsi="仿宋" w:cs="仿宋"/>
        </w:rPr>
      </w:pPr>
      <w:r>
        <w:rPr>
          <w:rFonts w:hint="eastAsia" w:ascii="仿宋" w:hAnsi="仿宋" w:cs="仿宋"/>
        </w:rPr>
        <w:t>1.采购人信息</w:t>
      </w:r>
    </w:p>
    <w:p>
      <w:pPr>
        <w:spacing w:line="360" w:lineRule="auto"/>
        <w:ind w:firstLine="480" w:firstLineChars="200"/>
        <w:rPr>
          <w:rFonts w:ascii="仿宋" w:hAnsi="仿宋" w:cs="仿宋"/>
        </w:rPr>
      </w:pPr>
      <w:r>
        <w:rPr>
          <w:rFonts w:hint="eastAsia" w:ascii="仿宋" w:hAnsi="仿宋" w:cs="仿宋"/>
        </w:rPr>
        <w:t>名称：浙江省计量科学研究院</w:t>
      </w:r>
    </w:p>
    <w:p>
      <w:pPr>
        <w:spacing w:line="360" w:lineRule="auto"/>
        <w:ind w:firstLine="480" w:firstLineChars="200"/>
        <w:rPr>
          <w:rFonts w:ascii="仿宋" w:hAnsi="仿宋" w:cs="仿宋"/>
        </w:rPr>
      </w:pPr>
      <w:r>
        <w:rPr>
          <w:rFonts w:hint="eastAsia" w:ascii="仿宋" w:hAnsi="仿宋" w:cs="仿宋"/>
        </w:rPr>
        <w:t>地址：杭州市钱塘区下沙路300号</w:t>
      </w:r>
    </w:p>
    <w:p>
      <w:pPr>
        <w:spacing w:line="360" w:lineRule="auto"/>
        <w:ind w:firstLine="480" w:firstLineChars="200"/>
        <w:rPr>
          <w:rFonts w:ascii="仿宋" w:hAnsi="仿宋" w:cs="仿宋"/>
        </w:rPr>
      </w:pPr>
      <w:r>
        <w:rPr>
          <w:rFonts w:hint="eastAsia" w:ascii="仿宋" w:hAnsi="仿宋" w:cs="仿宋"/>
        </w:rPr>
        <w:t>项目联系人（询问）：徐工</w:t>
      </w:r>
    </w:p>
    <w:p>
      <w:pPr>
        <w:spacing w:line="360" w:lineRule="auto"/>
        <w:ind w:firstLine="480" w:firstLineChars="200"/>
        <w:rPr>
          <w:rFonts w:ascii="仿宋" w:hAnsi="仿宋" w:cs="仿宋"/>
        </w:rPr>
      </w:pPr>
      <w:r>
        <w:rPr>
          <w:rFonts w:hint="eastAsia" w:ascii="仿宋" w:hAnsi="仿宋" w:cs="仿宋"/>
        </w:rPr>
        <w:t>项目联系方式（询问）：0571-85025357</w:t>
      </w:r>
    </w:p>
    <w:p>
      <w:pPr>
        <w:spacing w:line="360" w:lineRule="auto"/>
        <w:ind w:firstLine="480" w:firstLineChars="200"/>
        <w:rPr>
          <w:rFonts w:ascii="仿宋" w:hAnsi="仿宋" w:cs="仿宋"/>
        </w:rPr>
      </w:pPr>
      <w:r>
        <w:rPr>
          <w:rFonts w:hint="eastAsia" w:ascii="仿宋" w:hAnsi="仿宋" w:cs="仿宋"/>
        </w:rPr>
        <w:t>质疑联系人：王工</w:t>
      </w:r>
    </w:p>
    <w:p>
      <w:pPr>
        <w:spacing w:line="360" w:lineRule="auto"/>
        <w:ind w:firstLine="480" w:firstLineChars="200"/>
        <w:rPr>
          <w:rFonts w:ascii="仿宋" w:hAnsi="仿宋" w:cs="仿宋"/>
        </w:rPr>
      </w:pPr>
      <w:r>
        <w:rPr>
          <w:rFonts w:hint="eastAsia" w:ascii="仿宋" w:hAnsi="仿宋" w:cs="仿宋"/>
        </w:rPr>
        <w:t>质疑联系方式：0571-85025722</w:t>
      </w:r>
    </w:p>
    <w:p>
      <w:pPr>
        <w:spacing w:line="360" w:lineRule="auto"/>
        <w:ind w:firstLine="480" w:firstLineChars="200"/>
        <w:rPr>
          <w:rFonts w:ascii="仿宋" w:hAnsi="仿宋" w:cs="仿宋"/>
        </w:rPr>
      </w:pPr>
      <w:r>
        <w:rPr>
          <w:rFonts w:hint="eastAsia" w:ascii="仿宋" w:hAnsi="仿宋" w:cs="仿宋"/>
        </w:rPr>
        <w:t>2.采购代理机构信息</w:t>
      </w:r>
    </w:p>
    <w:p>
      <w:pPr>
        <w:spacing w:line="360" w:lineRule="auto"/>
        <w:ind w:firstLine="480" w:firstLineChars="200"/>
        <w:rPr>
          <w:rFonts w:ascii="仿宋" w:hAnsi="仿宋" w:cs="仿宋"/>
        </w:rPr>
      </w:pPr>
      <w:r>
        <w:rPr>
          <w:rFonts w:hint="eastAsia" w:ascii="仿宋" w:hAnsi="仿宋" w:cs="仿宋"/>
        </w:rPr>
        <w:t>名称：浙江国际招投标有限公司</w:t>
      </w:r>
    </w:p>
    <w:p>
      <w:pPr>
        <w:spacing w:line="360" w:lineRule="auto"/>
        <w:ind w:firstLine="480" w:firstLineChars="200"/>
        <w:rPr>
          <w:rFonts w:ascii="仿宋" w:hAnsi="仿宋" w:cs="仿宋"/>
        </w:rPr>
      </w:pPr>
      <w:r>
        <w:rPr>
          <w:rFonts w:hint="eastAsia" w:ascii="仿宋" w:hAnsi="仿宋" w:cs="仿宋"/>
        </w:rPr>
        <w:t>地址：杭州市文三路90号东部软件园1号楼3楼</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项目联系人（询问）：郑钢伟</w:t>
      </w:r>
    </w:p>
    <w:p>
      <w:pPr>
        <w:spacing w:line="360" w:lineRule="auto"/>
        <w:ind w:firstLine="480" w:firstLineChars="200"/>
        <w:rPr>
          <w:rFonts w:ascii="仿宋" w:hAnsi="仿宋" w:cs="仿宋"/>
        </w:rPr>
      </w:pPr>
      <w:r>
        <w:rPr>
          <w:rFonts w:hint="eastAsia" w:ascii="仿宋" w:hAnsi="仿宋" w:cs="仿宋"/>
        </w:rPr>
        <w:t>项目联系方式（询问）：0571-81061822</w:t>
      </w:r>
    </w:p>
    <w:p>
      <w:pPr>
        <w:spacing w:line="360" w:lineRule="auto"/>
        <w:ind w:firstLine="480" w:firstLineChars="200"/>
        <w:rPr>
          <w:rFonts w:ascii="仿宋" w:hAnsi="仿宋" w:cs="仿宋"/>
        </w:rPr>
      </w:pPr>
      <w:r>
        <w:rPr>
          <w:rFonts w:hint="eastAsia" w:ascii="仿宋" w:hAnsi="仿宋" w:cs="仿宋"/>
        </w:rPr>
        <w:t>质疑联系人：赵娟</w:t>
      </w:r>
    </w:p>
    <w:p>
      <w:pPr>
        <w:spacing w:line="360" w:lineRule="auto"/>
        <w:ind w:firstLine="480" w:firstLineChars="200"/>
        <w:rPr>
          <w:rFonts w:ascii="仿宋" w:hAnsi="仿宋" w:cs="仿宋"/>
        </w:rPr>
      </w:pPr>
      <w:r>
        <w:rPr>
          <w:rFonts w:hint="eastAsia" w:ascii="仿宋" w:hAnsi="仿宋" w:cs="仿宋"/>
        </w:rPr>
        <w:t>质疑联系方式：0571-81061819</w:t>
      </w:r>
    </w:p>
    <w:p>
      <w:pPr>
        <w:spacing w:line="360" w:lineRule="auto"/>
        <w:ind w:firstLine="482" w:firstLineChars="200"/>
        <w:rPr>
          <w:rFonts w:ascii="仿宋" w:hAnsi="仿宋" w:cs="仿宋"/>
          <w:b/>
          <w:bCs/>
        </w:rPr>
      </w:pPr>
      <w:r>
        <w:rPr>
          <w:rFonts w:hint="eastAsia" w:ascii="仿宋" w:hAnsi="仿宋" w:cs="仿宋"/>
          <w:b/>
          <w:bCs/>
        </w:rPr>
        <w:t>3.同级政府采购监督管理部门</w:t>
      </w:r>
    </w:p>
    <w:p>
      <w:pPr>
        <w:spacing w:line="360" w:lineRule="auto"/>
        <w:ind w:firstLine="480" w:firstLineChars="200"/>
        <w:rPr>
          <w:rFonts w:ascii="仿宋" w:hAnsi="仿宋" w:cs="仿宋"/>
        </w:rPr>
      </w:pPr>
      <w:r>
        <w:rPr>
          <w:rFonts w:hint="eastAsia" w:ascii="仿宋" w:hAnsi="仿宋" w:cs="仿宋"/>
        </w:rPr>
        <w:t>名称：浙江省财政厅政府采购监管处、浙江省政府采购行政裁决服务中心（杭州）</w:t>
      </w:r>
    </w:p>
    <w:p>
      <w:pPr>
        <w:spacing w:line="360" w:lineRule="auto"/>
        <w:ind w:firstLine="480" w:firstLineChars="200"/>
        <w:rPr>
          <w:rFonts w:ascii="仿宋" w:hAnsi="仿宋" w:cs="仿宋"/>
        </w:rPr>
      </w:pPr>
      <w:r>
        <w:rPr>
          <w:rFonts w:hint="eastAsia" w:ascii="仿宋" w:hAnsi="仿宋" w:cs="仿宋"/>
        </w:rPr>
        <w:t>地址：杭州市上城区四季青街道新业路市民之家G03办公室</w:t>
      </w:r>
    </w:p>
    <w:p>
      <w:pPr>
        <w:spacing w:line="360" w:lineRule="auto"/>
        <w:ind w:firstLine="480" w:firstLineChars="200"/>
        <w:rPr>
          <w:rFonts w:ascii="仿宋" w:hAnsi="仿宋" w:cs="仿宋"/>
        </w:rPr>
      </w:pPr>
      <w:r>
        <w:rPr>
          <w:rFonts w:hint="eastAsia" w:ascii="仿宋" w:hAnsi="仿宋" w:cs="仿宋"/>
        </w:rPr>
        <w:t>传真：/</w:t>
      </w:r>
    </w:p>
    <w:p>
      <w:pPr>
        <w:spacing w:line="360" w:lineRule="auto"/>
        <w:ind w:firstLine="480" w:firstLineChars="200"/>
        <w:rPr>
          <w:rFonts w:ascii="仿宋" w:hAnsi="仿宋" w:cs="仿宋"/>
        </w:rPr>
      </w:pPr>
      <w:r>
        <w:rPr>
          <w:rFonts w:hint="eastAsia" w:ascii="仿宋" w:hAnsi="仿宋" w:cs="仿宋"/>
        </w:rPr>
        <w:t>联系人：朱女士、王女士</w:t>
      </w:r>
    </w:p>
    <w:p>
      <w:pPr>
        <w:spacing w:line="360" w:lineRule="auto"/>
        <w:ind w:firstLine="480" w:firstLineChars="200"/>
        <w:rPr>
          <w:rFonts w:ascii="仿宋" w:hAnsi="仿宋" w:cs="仿宋"/>
        </w:rPr>
      </w:pPr>
      <w:r>
        <w:rPr>
          <w:rFonts w:hint="eastAsia" w:ascii="仿宋" w:hAnsi="仿宋" w:cs="仿宋"/>
        </w:rPr>
        <w:t>监督投诉电话：0571-85252453</w:t>
      </w:r>
    </w:p>
    <w:p>
      <w:pPr>
        <w:spacing w:line="360" w:lineRule="auto"/>
        <w:ind w:firstLine="480" w:firstLineChars="200"/>
        <w:rPr>
          <w:rFonts w:ascii="仿宋" w:hAnsi="仿宋" w:cs="仿宋"/>
        </w:rPr>
      </w:pPr>
      <w:r>
        <w:rPr>
          <w:rFonts w:hint="eastAsia" w:ascii="仿宋" w:hAnsi="仿宋" w:cs="仿宋"/>
        </w:rPr>
        <w:t>政策咨询：何一平、冯华，0571-87058424、87055741</w:t>
      </w:r>
    </w:p>
    <w:p>
      <w:pPr>
        <w:spacing w:line="240" w:lineRule="auto"/>
        <w:ind w:firstLine="420" w:firstLineChars="200"/>
        <w:rPr>
          <w:rFonts w:ascii="仿宋" w:hAnsi="仿宋" w:cs="仿宋"/>
          <w:sz w:val="21"/>
          <w:szCs w:val="18"/>
        </w:rPr>
      </w:pPr>
      <w:r>
        <w:rPr>
          <w:rFonts w:hint="eastAsia" w:ascii="仿宋" w:hAnsi="仿宋" w:cs="仿宋"/>
          <w:sz w:val="21"/>
          <w:szCs w:val="18"/>
        </w:rPr>
        <w:t>若对项目采购电子交易系统操作有疑问，可登录政采云（https://www.zcygov.cn/），点击右侧咨询小采，获取采小蜜智能服务管家帮助，或拨打政采云服务热线95763获取热线服务帮助。</w:t>
      </w:r>
    </w:p>
    <w:p>
      <w:pPr>
        <w:spacing w:line="240" w:lineRule="auto"/>
        <w:ind w:firstLine="480" w:firstLineChars="200"/>
        <w:rPr>
          <w:rFonts w:ascii="仿宋" w:hAnsi="仿宋" w:cs="仿宋"/>
        </w:rPr>
      </w:pPr>
      <w:r>
        <w:rPr>
          <w:rFonts w:hint="eastAsia" w:ascii="仿宋" w:hAnsi="仿宋" w:cs="仿宋"/>
          <w:szCs w:val="21"/>
        </w:rPr>
        <w:t>CA问题联系电话（人工）：汇信CA 400-888-4636；天谷CA 400-087-8198。</w:t>
      </w:r>
    </w:p>
    <w:p>
      <w:pPr>
        <w:adjustRightInd/>
        <w:spacing w:line="360" w:lineRule="auto"/>
        <w:jc w:val="center"/>
        <w:outlineLvl w:val="0"/>
        <w:rPr>
          <w:rFonts w:ascii="仿宋" w:hAnsi="仿宋" w:cs="仿宋_GB2312"/>
          <w:b/>
          <w:sz w:val="36"/>
          <w:szCs w:val="20"/>
        </w:rPr>
      </w:pPr>
      <w:r>
        <w:rPr>
          <w:rFonts w:ascii="仿宋" w:hAnsi="仿宋" w:cs="仿宋_GB2312"/>
          <w:b/>
          <w:sz w:val="36"/>
          <w:szCs w:val="20"/>
        </w:rPr>
        <w:br w:type="page"/>
      </w:r>
      <w:bookmarkStart w:id="12" w:name="_Toc11261"/>
      <w:r>
        <w:rPr>
          <w:rFonts w:hint="eastAsia" w:ascii="仿宋" w:hAnsi="仿宋" w:cs="仿宋_GB2312"/>
          <w:b/>
          <w:sz w:val="36"/>
          <w:szCs w:val="20"/>
        </w:rPr>
        <w:t>第二部分</w:t>
      </w:r>
      <w:bookmarkEnd w:id="9"/>
      <w:r>
        <w:rPr>
          <w:rFonts w:ascii="仿宋" w:hAnsi="仿宋" w:cs="仿宋_GB2312"/>
          <w:b/>
          <w:sz w:val="36"/>
          <w:szCs w:val="20"/>
        </w:rPr>
        <w:t>投标人须知</w:t>
      </w:r>
      <w:bookmarkEnd w:id="10"/>
      <w:bookmarkEnd w:id="12"/>
    </w:p>
    <w:p>
      <w:pPr>
        <w:spacing w:line="360" w:lineRule="auto"/>
        <w:jc w:val="center"/>
        <w:rPr>
          <w:rFonts w:ascii="仿宋" w:hAnsi="仿宋" w:cs="仿宋_GB2312"/>
          <w:b/>
          <w:sz w:val="32"/>
          <w:szCs w:val="20"/>
        </w:rPr>
      </w:pPr>
      <w:r>
        <w:rPr>
          <w:rFonts w:hint="eastAsia" w:ascii="仿宋" w:hAnsi="仿宋" w:cs="仿宋_GB2312"/>
          <w:b/>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blHeader/>
        </w:trPr>
        <w:tc>
          <w:tcPr>
            <w:tcW w:w="629"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highlight w:val="none"/>
              </w:rPr>
            </w:pPr>
            <w:r>
              <w:rPr>
                <w:rFonts w:hint="eastAsia"/>
                <w:highlight w:val="none"/>
              </w:rPr>
              <w:t>货物类，单一产品或核心产品为：</w:t>
            </w:r>
          </w:p>
          <w:p>
            <w:pPr>
              <w:spacing w:line="288" w:lineRule="auto"/>
              <w:rPr>
                <w:highlight w:val="none"/>
              </w:rPr>
            </w:pPr>
            <w:r>
              <w:rPr>
                <w:rFonts w:hint="eastAsia"/>
                <w:highlight w:val="none"/>
              </w:rPr>
              <w:t>标项一：</w:t>
            </w:r>
            <w:r>
              <w:rPr>
                <w:rFonts w:hint="eastAsia"/>
                <w:highlight w:val="none"/>
                <w:u w:val="single"/>
              </w:rPr>
              <w:t>AR/VR光学测试系统</w:t>
            </w:r>
          </w:p>
          <w:p>
            <w:pPr>
              <w:spacing w:line="288" w:lineRule="auto"/>
              <w:rPr>
                <w:highlight w:val="none"/>
              </w:rPr>
            </w:pPr>
            <w:r>
              <w:rPr>
                <w:rFonts w:hint="eastAsia"/>
                <w:highlight w:val="none"/>
              </w:rPr>
              <w:t>标项二：</w:t>
            </w:r>
            <w:r>
              <w:rPr>
                <w:rFonts w:hint="eastAsia"/>
                <w:highlight w:val="none"/>
                <w:u w:val="single"/>
              </w:rPr>
              <w:t>电子台案秤智慧型评测试装置</w:t>
            </w:r>
          </w:p>
          <w:p>
            <w:pPr>
              <w:spacing w:line="288" w:lineRule="auto"/>
              <w:rPr>
                <w:highlight w:val="none"/>
              </w:rPr>
            </w:pPr>
            <w:r>
              <w:rPr>
                <w:rFonts w:hint="eastAsia"/>
                <w:highlight w:val="none"/>
              </w:rPr>
              <w:t>标项三：</w:t>
            </w:r>
            <w:r>
              <w:rPr>
                <w:rFonts w:hint="eastAsia" w:ascii="仿宋" w:hAnsi="仿宋" w:cs="仿宋"/>
                <w:highlight w:val="none"/>
                <w:u w:val="single"/>
              </w:rPr>
              <w:t>250kN叠加式多分量力传感器校准装置</w:t>
            </w:r>
          </w:p>
          <w:p>
            <w:pPr>
              <w:pStyle w:val="2"/>
              <w:rPr>
                <w:highlight w:val="none"/>
                <w:lang w:val="en-US"/>
              </w:rPr>
            </w:pPr>
            <w:r>
              <w:rPr>
                <w:rFonts w:hint="eastAsia"/>
                <w:highlight w:val="none"/>
                <w:lang w:val="en-US"/>
              </w:rPr>
              <w:t>标项四：</w:t>
            </w:r>
            <w:r>
              <w:rPr>
                <w:rFonts w:hint="eastAsia"/>
                <w:highlight w:val="none"/>
                <w:u w:val="single"/>
                <w:lang w:val="en-US"/>
              </w:rPr>
              <w:t>高精度量子绝对重力测量系统</w:t>
            </w:r>
          </w:p>
          <w:p>
            <w:pPr>
              <w:pStyle w:val="2"/>
              <w:rPr>
                <w:lang w:val="en-US"/>
              </w:rPr>
            </w:pPr>
            <w:r>
              <w:rPr>
                <w:rFonts w:hint="eastAsia"/>
                <w:highlight w:val="none"/>
                <w:lang w:val="en-US"/>
              </w:rPr>
              <w:t>标项五：</w:t>
            </w:r>
            <w:r>
              <w:rPr>
                <w:rFonts w:hint="eastAsia"/>
                <w:highlight w:val="none"/>
                <w:u w:val="single"/>
                <w:lang w:val="en-US"/>
              </w:rPr>
              <w:t>高压大电流设备校准器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采购标的对应的中小企业划分标准所属行业</w:t>
            </w:r>
          </w:p>
        </w:tc>
        <w:tc>
          <w:tcPr>
            <w:tcW w:w="6095" w:type="dxa"/>
            <w:tcBorders>
              <w:tl2br w:val="nil"/>
              <w:tr2bl w:val="nil"/>
            </w:tcBorders>
            <w:vAlign w:val="center"/>
          </w:tcPr>
          <w:p>
            <w:pPr>
              <w:keepNext w:val="0"/>
              <w:keepLines w:val="0"/>
              <w:pageBreakBefore w:val="0"/>
              <w:widowControl w:val="0"/>
              <w:kinsoku/>
              <w:wordWrap/>
              <w:overflowPunct/>
              <w:topLinePunct w:val="0"/>
              <w:bidi w:val="0"/>
              <w:adjustRightInd w:val="0"/>
              <w:snapToGrid w:val="0"/>
              <w:spacing w:line="312" w:lineRule="auto"/>
              <w:textAlignment w:val="auto"/>
              <w:rPr>
                <w:b/>
                <w:bCs/>
              </w:rPr>
            </w:pPr>
            <w:r>
              <w:rPr>
                <w:rFonts w:hint="eastAsia"/>
                <w:b/>
                <w:bCs/>
              </w:rPr>
              <w:t>标项一：</w:t>
            </w:r>
          </w:p>
          <w:p>
            <w:pPr>
              <w:keepNext w:val="0"/>
              <w:keepLines w:val="0"/>
              <w:pageBreakBefore w:val="0"/>
              <w:widowControl w:val="0"/>
              <w:numPr>
                <w:ilvl w:val="0"/>
                <w:numId w:val="1"/>
              </w:numPr>
              <w:kinsoku/>
              <w:wordWrap/>
              <w:overflowPunct/>
              <w:topLinePunct w:val="0"/>
              <w:bidi w:val="0"/>
              <w:adjustRightInd w:val="0"/>
              <w:snapToGrid w:val="0"/>
              <w:spacing w:line="312" w:lineRule="auto"/>
              <w:ind w:left="0" w:firstLine="0"/>
              <w:textAlignment w:val="auto"/>
            </w:pPr>
            <w:r>
              <w:rPr>
                <w:rFonts w:hint="eastAsia"/>
              </w:rPr>
              <w:t>标的：</w:t>
            </w:r>
            <w:r>
              <w:rPr>
                <w:rFonts w:hint="eastAsia"/>
                <w:u w:val="single"/>
              </w:rPr>
              <w:t>AR/VR光学测试系统</w:t>
            </w:r>
            <w:r>
              <w:rPr>
                <w:rFonts w:hint="eastAsia"/>
              </w:rPr>
              <w:t>，属于</w:t>
            </w:r>
            <w:r>
              <w:rPr>
                <w:rFonts w:hint="eastAsia"/>
                <w:u w:val="single"/>
              </w:rPr>
              <w:t>工业</w:t>
            </w:r>
            <w:r>
              <w:rPr>
                <w:rFonts w:hint="eastAsia"/>
              </w:rPr>
              <w:t>行业；</w:t>
            </w:r>
          </w:p>
          <w:p>
            <w:pPr>
              <w:keepNext w:val="0"/>
              <w:keepLines w:val="0"/>
              <w:pageBreakBefore w:val="0"/>
              <w:widowControl w:val="0"/>
              <w:kinsoku/>
              <w:wordWrap/>
              <w:overflowPunct/>
              <w:topLinePunct w:val="0"/>
              <w:bidi w:val="0"/>
              <w:adjustRightInd w:val="0"/>
              <w:snapToGrid w:val="0"/>
              <w:spacing w:line="312" w:lineRule="auto"/>
              <w:textAlignment w:val="auto"/>
              <w:rPr>
                <w:b/>
                <w:bCs/>
              </w:rPr>
            </w:pPr>
            <w:r>
              <w:rPr>
                <w:rFonts w:hint="eastAsia"/>
                <w:b/>
                <w:bCs/>
              </w:rPr>
              <w:t>标项二：</w:t>
            </w:r>
          </w:p>
          <w:p>
            <w:pPr>
              <w:keepNext w:val="0"/>
              <w:keepLines w:val="0"/>
              <w:pageBreakBefore w:val="0"/>
              <w:widowControl w:val="0"/>
              <w:numPr>
                <w:ilvl w:val="0"/>
                <w:numId w:val="2"/>
              </w:numPr>
              <w:kinsoku/>
              <w:wordWrap/>
              <w:overflowPunct/>
              <w:topLinePunct w:val="0"/>
              <w:bidi w:val="0"/>
              <w:adjustRightInd w:val="0"/>
              <w:snapToGrid w:val="0"/>
              <w:spacing w:line="312" w:lineRule="auto"/>
              <w:ind w:left="0" w:firstLine="0"/>
              <w:textAlignment w:val="auto"/>
            </w:pPr>
            <w:r>
              <w:rPr>
                <w:rFonts w:hint="eastAsia"/>
              </w:rPr>
              <w:t>标的：</w:t>
            </w:r>
            <w:r>
              <w:rPr>
                <w:rFonts w:hint="eastAsia"/>
                <w:u w:val="single"/>
              </w:rPr>
              <w:t>电子台案秤智慧型评测试装置</w:t>
            </w:r>
            <w:r>
              <w:rPr>
                <w:rFonts w:hint="eastAsia"/>
              </w:rPr>
              <w:t>，属于</w:t>
            </w:r>
            <w:r>
              <w:rPr>
                <w:rFonts w:hint="eastAsia"/>
                <w:u w:val="single"/>
              </w:rPr>
              <w:t>工业</w:t>
            </w:r>
            <w:r>
              <w:rPr>
                <w:rFonts w:hint="eastAsia"/>
              </w:rPr>
              <w:t>行业；</w:t>
            </w:r>
          </w:p>
          <w:p>
            <w:pPr>
              <w:keepNext w:val="0"/>
              <w:keepLines w:val="0"/>
              <w:pageBreakBefore w:val="0"/>
              <w:widowControl w:val="0"/>
              <w:kinsoku/>
              <w:wordWrap/>
              <w:overflowPunct/>
              <w:topLinePunct w:val="0"/>
              <w:bidi w:val="0"/>
              <w:adjustRightInd w:val="0"/>
              <w:snapToGrid w:val="0"/>
              <w:spacing w:line="312" w:lineRule="auto"/>
              <w:textAlignment w:val="auto"/>
              <w:rPr>
                <w:b/>
                <w:bCs/>
              </w:rPr>
            </w:pPr>
            <w:r>
              <w:rPr>
                <w:rFonts w:hint="eastAsia"/>
                <w:b/>
                <w:bCs/>
              </w:rPr>
              <w:t>标项三：</w:t>
            </w:r>
          </w:p>
          <w:p>
            <w:pPr>
              <w:keepNext w:val="0"/>
              <w:keepLines w:val="0"/>
              <w:pageBreakBefore w:val="0"/>
              <w:widowControl w:val="0"/>
              <w:numPr>
                <w:ilvl w:val="0"/>
                <w:numId w:val="3"/>
              </w:numPr>
              <w:kinsoku/>
              <w:wordWrap/>
              <w:overflowPunct/>
              <w:topLinePunct w:val="0"/>
              <w:bidi w:val="0"/>
              <w:adjustRightInd w:val="0"/>
              <w:snapToGrid w:val="0"/>
              <w:spacing w:line="312" w:lineRule="auto"/>
              <w:ind w:left="0" w:firstLine="0"/>
              <w:textAlignment w:val="auto"/>
            </w:pPr>
            <w:r>
              <w:rPr>
                <w:rFonts w:hint="eastAsia"/>
              </w:rPr>
              <w:t>标的：</w:t>
            </w:r>
            <w:r>
              <w:rPr>
                <w:rFonts w:hint="eastAsia"/>
                <w:u w:val="single"/>
              </w:rPr>
              <w:t>250kN叠加式多分量力传感器校准装置</w:t>
            </w:r>
            <w:r>
              <w:rPr>
                <w:rFonts w:hint="eastAsia"/>
              </w:rPr>
              <w:t>，属于</w:t>
            </w:r>
            <w:r>
              <w:rPr>
                <w:rFonts w:hint="eastAsia"/>
                <w:u w:val="single"/>
              </w:rPr>
              <w:t>工业</w:t>
            </w:r>
            <w:r>
              <w:rPr>
                <w:rFonts w:hint="eastAsia"/>
              </w:rPr>
              <w:t>行业；</w:t>
            </w:r>
          </w:p>
          <w:p>
            <w:pPr>
              <w:pStyle w:val="2"/>
              <w:keepNext w:val="0"/>
              <w:keepLines w:val="0"/>
              <w:pageBreakBefore w:val="0"/>
              <w:widowControl w:val="0"/>
              <w:kinsoku/>
              <w:wordWrap/>
              <w:overflowPunct/>
              <w:topLinePunct w:val="0"/>
              <w:bidi w:val="0"/>
              <w:adjustRightInd w:val="0"/>
              <w:snapToGrid w:val="0"/>
              <w:spacing w:line="312" w:lineRule="auto"/>
              <w:textAlignment w:val="auto"/>
            </w:pPr>
            <w:r>
              <w:rPr>
                <w:rFonts w:hint="eastAsia"/>
              </w:rPr>
              <w:t>（2）标的：</w:t>
            </w:r>
            <w:r>
              <w:rPr>
                <w:rFonts w:hint="eastAsia"/>
                <w:u w:val="single"/>
                <w:lang w:val="en-US"/>
              </w:rPr>
              <w:t>5kN静重式多分量力传感器校准装置</w:t>
            </w:r>
            <w:r>
              <w:rPr>
                <w:rFonts w:hint="eastAsia"/>
              </w:rPr>
              <w:t>，属于</w:t>
            </w:r>
            <w:r>
              <w:rPr>
                <w:rFonts w:hint="eastAsia"/>
                <w:u w:val="single"/>
              </w:rPr>
              <w:t>工业</w:t>
            </w:r>
            <w:r>
              <w:rPr>
                <w:rFonts w:hint="eastAsia"/>
              </w:rPr>
              <w:t>行业；</w:t>
            </w:r>
          </w:p>
          <w:p>
            <w:pPr>
              <w:pStyle w:val="2"/>
              <w:keepNext w:val="0"/>
              <w:keepLines w:val="0"/>
              <w:pageBreakBefore w:val="0"/>
              <w:widowControl w:val="0"/>
              <w:kinsoku/>
              <w:wordWrap/>
              <w:overflowPunct/>
              <w:topLinePunct w:val="0"/>
              <w:bidi w:val="0"/>
              <w:adjustRightInd w:val="0"/>
              <w:snapToGrid w:val="0"/>
              <w:spacing w:line="312" w:lineRule="auto"/>
              <w:textAlignment w:val="auto"/>
            </w:pPr>
            <w:r>
              <w:t>（3）</w:t>
            </w:r>
            <w:r>
              <w:rPr>
                <w:rFonts w:hint="eastAsia"/>
              </w:rPr>
              <w:t>标的：</w:t>
            </w:r>
            <w:r>
              <w:rPr>
                <w:rFonts w:hint="eastAsia"/>
                <w:u w:val="single"/>
                <w:lang w:val="en-US"/>
              </w:rPr>
              <w:t>100 kN水平方向力校准装置</w:t>
            </w:r>
            <w:r>
              <w:rPr>
                <w:rFonts w:hint="eastAsia"/>
              </w:rPr>
              <w:t>，属于</w:t>
            </w:r>
            <w:r>
              <w:rPr>
                <w:rFonts w:hint="eastAsia"/>
                <w:u w:val="single"/>
              </w:rPr>
              <w:t>工业</w:t>
            </w:r>
            <w:r>
              <w:rPr>
                <w:rFonts w:hint="eastAsia"/>
              </w:rPr>
              <w:t>行业；</w:t>
            </w:r>
          </w:p>
          <w:p>
            <w:pPr>
              <w:pStyle w:val="2"/>
              <w:keepNext w:val="0"/>
              <w:keepLines w:val="0"/>
              <w:pageBreakBefore w:val="0"/>
              <w:widowControl w:val="0"/>
              <w:kinsoku/>
              <w:wordWrap/>
              <w:overflowPunct/>
              <w:topLinePunct w:val="0"/>
              <w:bidi w:val="0"/>
              <w:adjustRightInd w:val="0"/>
              <w:snapToGrid w:val="0"/>
              <w:spacing w:line="312" w:lineRule="auto"/>
              <w:textAlignment w:val="auto"/>
              <w:rPr>
                <w:highlight w:val="none"/>
              </w:rPr>
            </w:pPr>
            <w:r>
              <w:rPr>
                <w:rFonts w:hint="eastAsia"/>
              </w:rPr>
              <w:t>（</w:t>
            </w:r>
            <w:r>
              <w:rPr>
                <w:rFonts w:hint="eastAsia"/>
                <w:lang w:val="en-US"/>
              </w:rPr>
              <w:t>4</w:t>
            </w:r>
            <w:r>
              <w:rPr>
                <w:rFonts w:hint="eastAsia"/>
              </w:rPr>
              <w:t>）标的：</w:t>
            </w:r>
            <w:r>
              <w:rPr>
                <w:rFonts w:hint="eastAsia"/>
                <w:u w:val="single"/>
                <w:lang w:val="en-US"/>
              </w:rPr>
              <w:t>数据采集系</w:t>
            </w:r>
            <w:r>
              <w:rPr>
                <w:rFonts w:hint="eastAsia"/>
                <w:highlight w:val="none"/>
                <w:u w:val="single"/>
                <w:lang w:val="en-US"/>
              </w:rPr>
              <w:t>统</w:t>
            </w:r>
            <w:r>
              <w:rPr>
                <w:rFonts w:hint="eastAsia"/>
                <w:highlight w:val="none"/>
              </w:rPr>
              <w:t>，属于</w:t>
            </w:r>
            <w:r>
              <w:rPr>
                <w:rFonts w:hint="eastAsia"/>
                <w:highlight w:val="none"/>
                <w:u w:val="single"/>
                <w:lang w:val="en-US"/>
              </w:rPr>
              <w:t>工业</w:t>
            </w:r>
            <w:r>
              <w:rPr>
                <w:rFonts w:hint="eastAsia"/>
                <w:highlight w:val="none"/>
              </w:rPr>
              <w:t>行业。</w:t>
            </w:r>
          </w:p>
          <w:p>
            <w:pPr>
              <w:pStyle w:val="2"/>
              <w:keepNext w:val="0"/>
              <w:keepLines w:val="0"/>
              <w:pageBreakBefore w:val="0"/>
              <w:widowControl w:val="0"/>
              <w:kinsoku/>
              <w:wordWrap/>
              <w:overflowPunct/>
              <w:topLinePunct w:val="0"/>
              <w:bidi w:val="0"/>
              <w:adjustRightInd w:val="0"/>
              <w:snapToGrid w:val="0"/>
              <w:spacing w:line="312" w:lineRule="auto"/>
              <w:textAlignment w:val="auto"/>
              <w:rPr>
                <w:b/>
                <w:bCs/>
                <w:highlight w:val="none"/>
                <w:lang w:val="en-US"/>
              </w:rPr>
            </w:pPr>
            <w:r>
              <w:rPr>
                <w:rFonts w:hint="eastAsia"/>
                <w:b/>
                <w:bCs/>
                <w:highlight w:val="none"/>
                <w:lang w:val="en-US"/>
              </w:rPr>
              <w:t>标项四：</w:t>
            </w:r>
          </w:p>
          <w:p>
            <w:pPr>
              <w:keepNext w:val="0"/>
              <w:keepLines w:val="0"/>
              <w:pageBreakBefore w:val="0"/>
              <w:widowControl w:val="0"/>
              <w:kinsoku/>
              <w:wordWrap/>
              <w:overflowPunct/>
              <w:topLinePunct w:val="0"/>
              <w:bidi w:val="0"/>
              <w:adjustRightInd w:val="0"/>
              <w:snapToGrid w:val="0"/>
              <w:spacing w:line="312" w:lineRule="auto"/>
              <w:textAlignment w:val="auto"/>
            </w:pPr>
            <w:r>
              <w:rPr>
                <w:rFonts w:hint="eastAsia"/>
              </w:rPr>
              <w:t>标的：</w:t>
            </w:r>
            <w:r>
              <w:rPr>
                <w:rFonts w:hint="eastAsia"/>
                <w:u w:val="single"/>
              </w:rPr>
              <w:t>高精度量子绝对重力测量系统</w:t>
            </w:r>
            <w:r>
              <w:rPr>
                <w:rFonts w:hint="eastAsia"/>
              </w:rPr>
              <w:t>，属于</w:t>
            </w:r>
            <w:r>
              <w:rPr>
                <w:rFonts w:hint="eastAsia"/>
                <w:u w:val="single"/>
              </w:rPr>
              <w:t>工业</w:t>
            </w:r>
            <w:r>
              <w:rPr>
                <w:rFonts w:hint="eastAsia"/>
              </w:rPr>
              <w:t>行业；</w:t>
            </w:r>
          </w:p>
          <w:p>
            <w:pPr>
              <w:pStyle w:val="2"/>
              <w:keepNext w:val="0"/>
              <w:keepLines w:val="0"/>
              <w:pageBreakBefore w:val="0"/>
              <w:widowControl w:val="0"/>
              <w:kinsoku/>
              <w:wordWrap/>
              <w:overflowPunct/>
              <w:topLinePunct w:val="0"/>
              <w:bidi w:val="0"/>
              <w:adjustRightInd w:val="0"/>
              <w:snapToGrid w:val="0"/>
              <w:spacing w:line="312" w:lineRule="auto"/>
              <w:textAlignment w:val="auto"/>
              <w:rPr>
                <w:b/>
                <w:bCs/>
                <w:lang w:val="en-US"/>
              </w:rPr>
            </w:pPr>
            <w:r>
              <w:rPr>
                <w:rFonts w:hint="eastAsia"/>
                <w:b/>
                <w:bCs/>
                <w:lang w:val="en-US"/>
              </w:rPr>
              <w:t>标项五：</w:t>
            </w:r>
          </w:p>
          <w:p>
            <w:pPr>
              <w:pStyle w:val="2"/>
              <w:keepNext w:val="0"/>
              <w:keepLines w:val="0"/>
              <w:pageBreakBefore w:val="0"/>
              <w:widowControl w:val="0"/>
              <w:kinsoku/>
              <w:wordWrap/>
              <w:overflowPunct/>
              <w:topLinePunct w:val="0"/>
              <w:bidi w:val="0"/>
              <w:adjustRightInd w:val="0"/>
              <w:snapToGrid w:val="0"/>
              <w:spacing w:line="312" w:lineRule="auto"/>
              <w:textAlignment w:val="auto"/>
              <w:rPr>
                <w:lang w:val="en-US"/>
              </w:rPr>
            </w:pPr>
            <w:r>
              <w:rPr>
                <w:rFonts w:hint="eastAsia"/>
              </w:rPr>
              <w:t>标的：</w:t>
            </w:r>
            <w:r>
              <w:rPr>
                <w:rFonts w:hint="eastAsia"/>
                <w:u w:val="single"/>
              </w:rPr>
              <w:t>高压大电流设备校准器</w:t>
            </w:r>
            <w:r>
              <w:rPr>
                <w:rFonts w:hint="eastAsia"/>
              </w:rPr>
              <w:t>，属于</w:t>
            </w:r>
            <w:r>
              <w:rPr>
                <w:rFonts w:hint="eastAsia"/>
                <w:u w:val="single"/>
              </w:rPr>
              <w:t>工业</w:t>
            </w:r>
            <w:r>
              <w:rPr>
                <w:rFonts w:hint="eastAsia"/>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ascii="仿宋" w:hAnsi="仿宋" w:cs="仿宋"/>
                <w:kern w:val="0"/>
              </w:rPr>
            </w:pPr>
            <w:sdt>
              <w:sdtPr>
                <w:rPr>
                  <w:rFonts w:hint="eastAsia" w:ascii="宋体" w:hAnsi="宋体" w:eastAsia="宋体" w:cs="宋体"/>
                  <w:kern w:val="0"/>
                </w:rPr>
                <w:id w:val="5643946"/>
              </w:sdtPr>
              <w:sdtEndPr>
                <w:rPr>
                  <w:rFonts w:hint="eastAsia" w:ascii="仿宋" w:hAnsi="仿宋" w:eastAsia="仿宋" w:cs="仿宋"/>
                  <w:kern w:val="0"/>
                </w:rPr>
              </w:sdtEndPr>
              <w:sdtContent>
                <w:r>
                  <w:rPr>
                    <w:rFonts w:hint="eastAsia" w:ascii="仿宋" w:hAnsi="仿宋" w:cs="仿宋"/>
                    <w:kern w:val="0"/>
                  </w:rPr>
                  <w:t>■</w:t>
                </w:r>
              </w:sdtContent>
            </w:sdt>
            <w:r>
              <w:rPr>
                <w:rFonts w:hint="eastAsia" w:ascii="仿宋" w:hAnsi="仿宋" w:cs="仿宋"/>
                <w:kern w:val="0"/>
              </w:rPr>
              <w:t>本项目不允许采购进口产品。</w:t>
            </w:r>
          </w:p>
          <w:p>
            <w:pPr>
              <w:spacing w:line="288" w:lineRule="auto"/>
              <w:rPr>
                <w:rFonts w:ascii="仿宋" w:hAnsi="仿宋" w:cs="仿宋"/>
              </w:rPr>
            </w:pPr>
            <w:sdt>
              <w:sdtPr>
                <w:rPr>
                  <w:rFonts w:hint="eastAsia" w:ascii="仿宋" w:hAnsi="仿宋" w:cs="仿宋"/>
                  <w:kern w:val="0"/>
                </w:rPr>
                <w:id w:val="5643947"/>
              </w:sdtPr>
              <w:sdtEndPr>
                <w:rPr>
                  <w:rFonts w:hint="eastAsia" w:ascii="仿宋" w:hAnsi="仿宋" w:cs="仿宋"/>
                  <w:kern w:val="0"/>
                  <w:highlight w:val="cyan"/>
                </w:rPr>
              </w:sdtEndPr>
              <w:sdtContent>
                <w:r>
                  <w:rPr>
                    <w:rFonts w:hint="eastAsia" w:ascii="仿宋" w:hAnsi="仿宋" w:cs="仿宋"/>
                    <w:kern w:val="0"/>
                  </w:rPr>
                  <w:t>☐</w:t>
                </w:r>
              </w:sdtContent>
            </w:sdt>
            <w:r>
              <w:rPr>
                <w:rFonts w:hint="eastAsia" w:ascii="仿宋" w:hAnsi="仿宋" w:cs="仿宋"/>
                <w:kern w:val="0"/>
              </w:rPr>
              <w:t>可以就采购进口产品。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rPr>
                <w:rFonts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ascii="仿宋" w:hAnsi="仿宋" w:cs="仿宋"/>
              </w:rPr>
            </w:pPr>
            <w:r>
              <w:rPr>
                <w:rFonts w:hint="eastAsia" w:ascii="宋体" w:hAnsi="宋体" w:eastAsia="宋体" w:cs="宋体"/>
                <w:kern w:val="0"/>
              </w:rPr>
              <w:t>■</w:t>
            </w: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运输  </w:t>
            </w:r>
            <w:r>
              <w:rPr>
                <w:rFonts w:hint="eastAsia" w:ascii="仿宋" w:hAnsi="仿宋" w:cs="仿宋"/>
              </w:rPr>
              <w:t>工作分包。</w:t>
            </w:r>
          </w:p>
          <w:p>
            <w:pPr>
              <w:spacing w:line="288" w:lineRule="auto"/>
              <w:rPr>
                <w:rFonts w:ascii="仿宋" w:hAnsi="仿宋" w:cs="仿宋"/>
              </w:rPr>
            </w:pPr>
            <w:sdt>
              <w:sdtPr>
                <w:rPr>
                  <w:rFonts w:hint="eastAsia" w:ascii="仿宋" w:hAnsi="仿宋" w:cs="仿宋"/>
                  <w:kern w:val="0"/>
                </w:rPr>
                <w:id w:val="5643948"/>
              </w:sdtPr>
              <w:sdtEndPr>
                <w:rPr>
                  <w:rFonts w:hint="eastAsia" w:ascii="仿宋" w:hAnsi="仿宋" w:cs="仿宋"/>
                  <w:kern w:val="0"/>
                </w:rPr>
              </w:sdtEndPr>
              <w:sdtContent>
                <w:r>
                  <w:rPr>
                    <w:rFonts w:hint="eastAsia" w:ascii="MS Gothic" w:hAnsi="MS Gothic"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5643949"/>
              </w:sdtPr>
              <w:sdtEndPr>
                <w:rPr>
                  <w:rFonts w:hint="eastAsia" w:ascii="仿宋" w:hAnsi="仿宋" w:cs="仿宋"/>
                  <w:kern w:val="0"/>
                </w:rPr>
              </w:sdtEndPr>
              <w:sdtContent>
                <w:r>
                  <w:rPr>
                    <w:rFonts w:ascii="Wingdings" w:hAnsi="Wingdings" w:cs="仿宋"/>
                    <w:kern w:val="0"/>
                  </w:rPr>
                  <w:t></w:t>
                </w:r>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szCs w:val="20"/>
              </w:rPr>
            </w:pPr>
            <w:sdt>
              <w:sdtPr>
                <w:rPr>
                  <w:rFonts w:hint="eastAsia" w:ascii="仿宋" w:hAnsi="仿宋" w:cs="仿宋"/>
                  <w:kern w:val="0"/>
                </w:rPr>
                <w:id w:val="5643950"/>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5643951"/>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4"/>
              </w:numPr>
              <w:spacing w:line="288" w:lineRule="auto"/>
              <w:ind w:left="0" w:firstLine="0"/>
              <w:rPr>
                <w:rFonts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4"/>
              </w:numPr>
              <w:spacing w:line="288" w:lineRule="auto"/>
              <w:ind w:left="0" w:firstLine="0"/>
              <w:rPr>
                <w:rFonts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4"/>
              </w:numPr>
              <w:spacing w:line="288" w:lineRule="auto"/>
              <w:ind w:left="0" w:firstLine="0"/>
              <w:rPr>
                <w:rFonts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4"/>
              </w:numPr>
              <w:spacing w:line="288" w:lineRule="auto"/>
              <w:ind w:left="0" w:firstLine="0"/>
              <w:rPr>
                <w:rFonts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4"/>
              </w:numPr>
              <w:spacing w:line="288" w:lineRule="auto"/>
              <w:ind w:left="0" w:firstLine="0"/>
              <w:rPr>
                <w:rFonts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4"/>
              </w:numPr>
              <w:spacing w:line="288" w:lineRule="auto"/>
              <w:ind w:left="0" w:firstLine="0"/>
              <w:rPr>
                <w:rFonts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4"/>
              </w:numPr>
              <w:spacing w:line="288" w:lineRule="auto"/>
              <w:ind w:left="0" w:firstLine="0"/>
              <w:rPr>
                <w:rFonts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ascii="仿宋" w:hAnsi="仿宋" w:cs="仿宋"/>
              </w:rPr>
            </w:pPr>
            <w:sdt>
              <w:sdtPr>
                <w:rPr>
                  <w:rFonts w:hint="eastAsia" w:ascii="仿宋" w:hAnsi="仿宋" w:cs="仿宋"/>
                  <w:kern w:val="0"/>
                </w:rPr>
                <w:id w:val="5643952"/>
              </w:sdtPr>
              <w:sdtEndPr>
                <w:rPr>
                  <w:rFonts w:hint="eastAsia" w:ascii="仿宋" w:hAnsi="仿宋" w:cs="仿宋"/>
                  <w:kern w:val="0"/>
                </w:rPr>
              </w:sdtEndPr>
              <w:sdtContent>
                <w:r>
                  <w:rPr>
                    <w:rFonts w:hint="eastAsia" w:ascii="宋体" w:hAnsi="宋体" w:eastAsia="宋体" w:cs="宋体"/>
                    <w:kern w:val="0"/>
                  </w:rPr>
                  <w:t>■</w:t>
                </w:r>
              </w:sdtContent>
            </w:sdt>
            <w:r>
              <w:rPr>
                <w:rFonts w:hint="eastAsia" w:ascii="仿宋" w:hAnsi="仿宋" w:cs="仿宋"/>
                <w:kern w:val="0"/>
              </w:rPr>
              <w:t>A</w:t>
            </w:r>
            <w:r>
              <w:rPr>
                <w:rFonts w:hint="eastAsia" w:ascii="仿宋" w:hAnsi="仿宋" w:cs="仿宋"/>
              </w:rPr>
              <w:t>不组织。</w:t>
            </w:r>
          </w:p>
          <w:p>
            <w:pPr>
              <w:spacing w:line="288" w:lineRule="auto"/>
              <w:rPr>
                <w:rFonts w:ascii="仿宋" w:hAnsi="仿宋" w:cs="仿宋"/>
                <w:b/>
                <w:kern w:val="0"/>
                <w:lang w:val="zh-CN"/>
              </w:rPr>
            </w:pPr>
            <w:sdt>
              <w:sdtPr>
                <w:rPr>
                  <w:rFonts w:hint="eastAsia" w:ascii="仿宋" w:hAnsi="仿宋" w:cs="仿宋"/>
                  <w:kern w:val="0"/>
                </w:rPr>
                <w:id w:val="1174071719"/>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（1）资格证明文件：见招标文件第二部分11.1。</w:t>
            </w:r>
          </w:p>
          <w:p>
            <w:pPr>
              <w:spacing w:line="288" w:lineRule="auto"/>
              <w:rPr>
                <w:rFonts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ascii="仿宋" w:hAnsi="仿宋" w:cs="仿宋"/>
                <w:b/>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ascii="仿宋" w:hAnsi="仿宋" w:cs="仿宋"/>
                <w:b/>
                <w:kern w:val="0"/>
                <w:lang w:val="zh-CN"/>
              </w:rPr>
            </w:pPr>
            <w:r>
              <w:rPr>
                <w:rFonts w:hint="eastAsia" w:ascii="仿宋" w:hAnsi="仿宋" w:cs="仿宋"/>
                <w:b/>
                <w:kern w:val="0"/>
                <w:lang w:val="zh-CN"/>
              </w:rPr>
              <w:t>投标报价出现下列情形的，投标无效：</w:t>
            </w:r>
          </w:p>
          <w:p>
            <w:pPr>
              <w:numPr>
                <w:ilvl w:val="0"/>
                <w:numId w:val="5"/>
              </w:numPr>
              <w:spacing w:line="288" w:lineRule="auto"/>
              <w:ind w:left="0" w:firstLine="0"/>
              <w:jc w:val="left"/>
              <w:rPr>
                <w:rFonts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5"/>
              </w:numPr>
              <w:spacing w:line="288" w:lineRule="auto"/>
              <w:ind w:left="0" w:firstLine="0"/>
              <w:jc w:val="left"/>
              <w:rPr>
                <w:rFonts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5"/>
              </w:numPr>
              <w:spacing w:line="288" w:lineRule="auto"/>
              <w:ind w:left="0" w:firstLine="0"/>
              <w:rPr>
                <w:rFonts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5"/>
              </w:numPr>
              <w:spacing w:line="288" w:lineRule="auto"/>
              <w:ind w:left="0" w:firstLine="0"/>
              <w:rPr>
                <w:rFonts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32"/>
              <w:spacing w:line="288" w:lineRule="auto"/>
              <w:rPr>
                <w:rFonts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 xml:space="preserve"> 郑钢伟 </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32"/>
              <w:spacing w:line="288" w:lineRule="auto"/>
              <w:rPr>
                <w:rFonts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ascii="仿宋" w:hAnsi="仿宋" w:cs="仿宋"/>
                <w:snapToGrid w:val="0"/>
                <w:kern w:val="0"/>
              </w:rPr>
            </w:pPr>
            <w:r>
              <w:rPr>
                <w:rFonts w:hint="eastAsia" w:ascii="仿宋" w:hAnsi="仿宋" w:cs="仿宋"/>
                <w:snapToGrid w:val="0"/>
                <w:kern w:val="0"/>
              </w:rPr>
              <w:t>本项目的采购代理费由中标人支付。计费标准：</w:t>
            </w:r>
          </w:p>
          <w:p>
            <w:pPr>
              <w:numPr>
                <w:ilvl w:val="0"/>
                <w:numId w:val="6"/>
              </w:numPr>
              <w:spacing w:line="288" w:lineRule="auto"/>
              <w:rPr>
                <w:rFonts w:ascii="仿宋" w:hAnsi="仿宋" w:cs="仿宋"/>
                <w:snapToGrid w:val="0"/>
                <w:kern w:val="0"/>
              </w:rPr>
            </w:pPr>
            <w:r>
              <w:rPr>
                <w:rFonts w:hint="eastAsia" w:ascii="仿宋" w:hAnsi="仿宋" w:cs="仿宋"/>
                <w:snapToGrid w:val="0"/>
                <w:kern w:val="0"/>
              </w:rPr>
              <w:t>金额：中标价格的0.9%。</w:t>
            </w:r>
          </w:p>
          <w:p>
            <w:pPr>
              <w:spacing w:line="288" w:lineRule="auto"/>
              <w:rPr>
                <w:rFonts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业绩证明材料</w:t>
            </w:r>
          </w:p>
          <w:p>
            <w:pPr>
              <w:pStyle w:val="32"/>
              <w:spacing w:line="288" w:lineRule="auto"/>
              <w:rPr>
                <w:rFonts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联合体投标的，由联合体牵头方出具相应的业绩证明材料。</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ascii="仿宋" w:hAnsi="仿宋" w:cs="仿宋"/>
              </w:rPr>
            </w:pPr>
          </w:p>
        </w:tc>
        <w:tc>
          <w:tcPr>
            <w:tcW w:w="1843" w:type="dxa"/>
            <w:vMerge w:val="continue"/>
            <w:tcBorders>
              <w:tl2br w:val="nil"/>
              <w:tr2bl w:val="nil"/>
            </w:tcBorders>
            <w:vAlign w:val="center"/>
          </w:tcPr>
          <w:p>
            <w:pPr>
              <w:spacing w:line="288" w:lineRule="auto"/>
              <w:jc w:val="center"/>
              <w:rPr>
                <w:rFonts w:ascii="仿宋" w:hAnsi="仿宋" w:cs="仿宋"/>
                <w:b/>
              </w:rPr>
            </w:pPr>
          </w:p>
        </w:tc>
        <w:tc>
          <w:tcPr>
            <w:tcW w:w="6095" w:type="dxa"/>
            <w:tcBorders>
              <w:tl2br w:val="nil"/>
              <w:tr2bl w:val="nil"/>
            </w:tcBorders>
            <w:vAlign w:val="center"/>
          </w:tcPr>
          <w:p>
            <w:pPr>
              <w:pStyle w:val="32"/>
              <w:spacing w:line="288" w:lineRule="auto"/>
              <w:rPr>
                <w:rFonts w:ascii="仿宋" w:hAnsi="仿宋" w:cs="仿宋"/>
                <w:kern w:val="28"/>
                <w:szCs w:val="24"/>
              </w:rPr>
            </w:pPr>
            <w:r>
              <w:rPr>
                <w:rFonts w:hint="eastAsia" w:ascii="仿宋" w:hAnsi="仿宋" w:cs="仿宋"/>
                <w:kern w:val="28"/>
                <w:szCs w:val="24"/>
              </w:rPr>
              <w:t>其他资信证明材料</w:t>
            </w:r>
          </w:p>
          <w:p>
            <w:pPr>
              <w:pStyle w:val="32"/>
              <w:spacing w:line="288" w:lineRule="auto"/>
              <w:rPr>
                <w:rFonts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32"/>
              <w:spacing w:line="288" w:lineRule="auto"/>
              <w:rPr>
                <w:rFonts w:ascii="仿宋" w:hAnsi="仿宋" w:cs="仿宋"/>
                <w:kern w:val="28"/>
                <w:szCs w:val="24"/>
              </w:rPr>
            </w:pPr>
            <w:r>
              <w:rPr>
                <w:rFonts w:hint="eastAsia" w:hAnsi="宋体" w:eastAsia="宋体" w:cs="宋体"/>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32"/>
              <w:spacing w:line="288" w:lineRule="auto"/>
              <w:rPr>
                <w:rFonts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ascii="仿宋" w:hAnsi="仿宋" w:cs="仿宋"/>
                <w:snapToGrid w:val="0"/>
                <w:kern w:val="28"/>
                <w:u w:val="single"/>
              </w:rPr>
            </w:pPr>
            <w:r>
              <w:rPr>
                <w:rFonts w:hint="eastAsia" w:ascii="仿宋" w:hAnsi="仿宋" w:cs="仿宋"/>
                <w:snapToGrid w:val="0"/>
                <w:kern w:val="28"/>
              </w:rPr>
              <w:sym w:font="Wingdings 2" w:char="0052"/>
            </w:r>
            <w:r>
              <w:rPr>
                <w:rFonts w:hint="eastAsia" w:ascii="仿宋" w:hAnsi="仿宋" w:cs="仿宋"/>
                <w:snapToGrid w:val="0"/>
                <w:kern w:val="28"/>
              </w:rPr>
              <w:t>有，中标供应商放弃中标资格导致重新采购的，应当承担支付代理费和专家评审费等费用在内的赔偿责任。</w:t>
            </w:r>
          </w:p>
          <w:p>
            <w:pPr>
              <w:pStyle w:val="2"/>
              <w:autoSpaceDE/>
              <w:autoSpaceDN/>
              <w:spacing w:line="288" w:lineRule="auto"/>
              <w:rPr>
                <w:rFonts w:ascii="仿宋" w:hAnsi="仿宋" w:cs="仿宋"/>
              </w:rPr>
            </w:pPr>
            <w:r>
              <w:rPr>
                <w:rFonts w:hint="eastAsia" w:ascii="仿宋" w:hAnsi="仿宋" w:cs="仿宋"/>
                <w:kern w:val="28"/>
              </w:rPr>
              <w:sym w:font="Wingdings 2" w:char="00A3"/>
            </w:r>
            <w:r>
              <w:rPr>
                <w:rFonts w:hint="eastAsia" w:ascii="仿宋" w:hAnsi="仿宋" w:cs="仿宋"/>
                <w:kern w:val="28"/>
              </w:rPr>
              <w:t>无</w:t>
            </w:r>
            <w:r>
              <w:rPr>
                <w:rFonts w:hint="eastAsia" w:ascii="仿宋" w:hAnsi="仿宋" w:cs="仿宋"/>
                <w:b/>
                <w:kern w:val="0"/>
              </w:rPr>
              <w:t>。</w:t>
            </w:r>
          </w:p>
        </w:tc>
      </w:tr>
    </w:tbl>
    <w:p>
      <w:pPr>
        <w:spacing w:line="360" w:lineRule="auto"/>
        <w:rPr>
          <w:rFonts w:ascii="仿宋" w:hAnsi="仿宋" w:cs="仿宋_GB2312"/>
          <w:b/>
          <w:sz w:val="32"/>
          <w:szCs w:val="20"/>
        </w:rPr>
      </w:pPr>
    </w:p>
    <w:bookmarkEnd w:id="11"/>
    <w:p>
      <w:pPr>
        <w:rPr>
          <w:rFonts w:ascii="仿宋_GB2312" w:hAnsi="仿宋" w:eastAsia="仿宋_GB2312" w:cs="仿宋_GB2312"/>
          <w:b/>
          <w:sz w:val="32"/>
          <w:szCs w:val="20"/>
        </w:rPr>
      </w:pPr>
      <w:bookmarkStart w:id="13" w:name="第三部分"/>
      <w:bookmarkStart w:id="14" w:name="_Toc164416483"/>
      <w:r>
        <w:rPr>
          <w:rFonts w:hint="eastAsia" w:ascii="仿宋_GB2312" w:hAnsi="仿宋" w:eastAsia="仿宋_GB2312" w:cs="仿宋_GB2312"/>
          <w:b/>
          <w:sz w:val="32"/>
          <w:szCs w:val="20"/>
        </w:rPr>
        <w:br w:type="page"/>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适用范围</w:t>
      </w:r>
    </w:p>
    <w:p>
      <w:pPr>
        <w:ind w:firstLine="480" w:firstLineChars="200"/>
        <w:jc w:val="left"/>
      </w:pPr>
      <w:r>
        <w:rPr>
          <w:rFonts w:hint="eastAsia" w:ascii="仿宋_GB2312" w:hAnsi="仿宋" w:eastAsia="仿宋_GB2312"/>
        </w:rPr>
        <w:t>本招标文件适用于该项目的招标、投标、开标、资格审查及信用信息查询、评标、定标、合同、验收等行为（法律、法规另有规定的，从其规定）。</w:t>
      </w:r>
    </w:p>
    <w:p>
      <w:pPr>
        <w:numPr>
          <w:ilvl w:val="0"/>
          <w:numId w:val="7"/>
        </w:numPr>
        <w:tabs>
          <w:tab w:val="left" w:pos="210"/>
        </w:tabs>
        <w:spacing w:line="360" w:lineRule="auto"/>
        <w:ind w:left="0" w:firstLine="0"/>
        <w:jc w:val="left"/>
        <w:outlineLvl w:val="2"/>
        <w:rPr>
          <w:rFonts w:ascii="仿宋_GB2312" w:hAnsi="仿宋" w:eastAsia="仿宋_GB2312"/>
          <w:b/>
        </w:rPr>
      </w:pPr>
      <w:r>
        <w:rPr>
          <w:rFonts w:ascii="仿宋_GB2312" w:hAnsi="仿宋" w:eastAsia="仿宋_GB2312"/>
          <w:b/>
        </w:rPr>
        <w:t>定义</w:t>
      </w:r>
    </w:p>
    <w:p>
      <w:pPr>
        <w:numPr>
          <w:ilvl w:val="1"/>
          <w:numId w:val="7"/>
        </w:numPr>
        <w:ind w:left="0" w:firstLine="480" w:firstLineChars="200"/>
        <w:rPr>
          <w:rFonts w:ascii="仿宋_GB2312" w:hAnsi="仿宋" w:eastAsia="仿宋_GB2312"/>
        </w:rPr>
      </w:pPr>
      <w:r>
        <w:rPr>
          <w:rFonts w:hint="eastAsia" w:ascii="仿宋_GB2312" w:hAnsi="仿宋" w:eastAsia="仿宋_GB2312"/>
        </w:rPr>
        <w:t>“采购人”系指招标公告中载明的本项目的采购人。</w:t>
      </w:r>
    </w:p>
    <w:p>
      <w:pPr>
        <w:numPr>
          <w:ilvl w:val="1"/>
          <w:numId w:val="7"/>
        </w:numPr>
        <w:ind w:left="0" w:firstLine="480" w:firstLineChars="200"/>
        <w:rPr>
          <w:rFonts w:ascii="仿宋_GB2312" w:hAnsi="仿宋" w:eastAsia="仿宋_GB2312"/>
        </w:rPr>
      </w:pPr>
      <w:r>
        <w:rPr>
          <w:rFonts w:hint="eastAsia" w:ascii="仿宋_GB2312" w:hAnsi="仿宋" w:eastAsia="仿宋_GB2312"/>
        </w:rPr>
        <w:t>“采购代理机构”系指招标公告中载明的本项目的采购代理机构。</w:t>
      </w:r>
    </w:p>
    <w:p>
      <w:pPr>
        <w:numPr>
          <w:ilvl w:val="1"/>
          <w:numId w:val="7"/>
        </w:numPr>
        <w:ind w:left="0" w:firstLine="480" w:firstLineChars="200"/>
        <w:rPr>
          <w:rFonts w:ascii="仿宋_GB2312" w:hAnsi="仿宋" w:eastAsia="仿宋_GB2312"/>
        </w:rPr>
      </w:pPr>
      <w:r>
        <w:rPr>
          <w:rFonts w:hint="eastAsia" w:ascii="仿宋_GB2312" w:hAnsi="仿宋" w:eastAsia="仿宋_GB2312"/>
        </w:rPr>
        <w:t>“投标人”系指是指响应招标、参加投标竞争的法人、其他组织或者自然人。</w:t>
      </w:r>
    </w:p>
    <w:p>
      <w:pPr>
        <w:numPr>
          <w:ilvl w:val="1"/>
          <w:numId w:val="7"/>
        </w:numPr>
        <w:ind w:left="0" w:firstLine="480" w:firstLineChars="200"/>
        <w:rPr>
          <w:rFonts w:ascii="仿宋_GB2312" w:hAnsi="仿宋" w:eastAsia="仿宋_GB2312"/>
        </w:rPr>
      </w:pPr>
      <w:r>
        <w:rPr>
          <w:rFonts w:hint="eastAsia" w:ascii="仿宋_GB2312" w:hAnsi="仿宋" w:eastAsia="仿宋_GB2312"/>
        </w:rPr>
        <w:t>“负责人”系指法人企业的法定负责人，或其他组织为法律、行政法规规定代表单位行使职权的主要负责人，或自然人本人。</w:t>
      </w:r>
    </w:p>
    <w:p>
      <w:pPr>
        <w:numPr>
          <w:ilvl w:val="1"/>
          <w:numId w:val="7"/>
        </w:numPr>
        <w:ind w:left="0" w:firstLine="480" w:firstLineChars="200"/>
        <w:rPr>
          <w:rFonts w:ascii="仿宋_GB2312" w:hAnsi="仿宋" w:eastAsia="仿宋_GB2312"/>
        </w:rPr>
      </w:pPr>
      <w:r>
        <w:rPr>
          <w:rFonts w:ascii="仿宋_GB2312" w:hAnsi="仿宋" w:eastAsia="仿宋_GB2312"/>
        </w:rPr>
        <w:t>“电子签名”系指数据电文中以电子形式所含、所附用于识别签名人身份并表明签名人认可其中内容的数据；</w:t>
      </w:r>
      <w:r>
        <w:rPr>
          <w:rFonts w:hint="eastAsia" w:ascii="仿宋" w:hAnsi="仿宋"/>
        </w:rPr>
        <w:t>“公章”系指单位法定名称章。因特殊原因需要使用冠以法定名称的业务专用章的，投标时须提供《业务专用章使用说明函》（附件</w:t>
      </w:r>
      <w:r>
        <w:rPr>
          <w:rFonts w:ascii="仿宋" w:hAnsi="仿宋"/>
        </w:rPr>
        <w:t>4）</w:t>
      </w:r>
      <w:r>
        <w:rPr>
          <w:rFonts w:hint="eastAsia" w:ascii="仿宋_GB2312" w:hAnsi="仿宋" w:eastAsia="仿宋_GB2312"/>
        </w:rPr>
        <w:t>。</w:t>
      </w:r>
    </w:p>
    <w:p>
      <w:pPr>
        <w:numPr>
          <w:ilvl w:val="1"/>
          <w:numId w:val="7"/>
        </w:numPr>
        <w:ind w:left="0" w:firstLine="480" w:firstLineChars="200"/>
        <w:rPr>
          <w:rFonts w:ascii="仿宋_GB2312" w:hAnsi="仿宋" w:eastAsia="仿宋_GB2312"/>
        </w:rPr>
      </w:pPr>
      <w:r>
        <w:rPr>
          <w:rFonts w:ascii="仿宋_GB2312" w:hAnsi="仿宋" w:eastAsia="仿宋_GB2312"/>
        </w:rPr>
        <w:t>“电子交易平台”是指本项目政府采购活动所依托的政府采购云平台（https://www.zcygov.cn/）。</w:t>
      </w:r>
    </w:p>
    <w:p>
      <w:pPr>
        <w:numPr>
          <w:ilvl w:val="1"/>
          <w:numId w:val="7"/>
        </w:numPr>
        <w:ind w:left="0" w:firstLine="480" w:firstLineChars="200"/>
        <w:rPr>
          <w:rFonts w:ascii="仿宋_GB2312" w:hAnsi="仿宋" w:eastAsia="仿宋_GB2312"/>
          <w:b/>
        </w:rPr>
      </w:pPr>
      <w:r>
        <w:rPr>
          <w:rFonts w:hint="eastAsia" w:ascii="仿宋_GB2312" w:hAnsi="仿宋" w:eastAsia="仿宋_GB2312"/>
        </w:rPr>
        <w:t>“▲”系指实质性要求条款，“</w:t>
      </w:r>
      <w:r>
        <w:rPr>
          <w:rFonts w:hint="eastAsia" w:ascii="宋体" w:hAnsi="宋体" w:eastAsia="宋体" w:cs="宋体"/>
        </w:rPr>
        <w:t>■</w:t>
      </w:r>
      <w:r>
        <w:rPr>
          <w:rFonts w:hint="eastAsia" w:ascii="仿宋_GB2312" w:hAnsi="仿宋" w:eastAsia="仿宋_GB2312"/>
        </w:rPr>
        <w:t>”或“</w:t>
      </w:r>
      <w:r>
        <w:rPr>
          <w:rFonts w:ascii="Wingdings" w:hAnsi="Wingdings" w:eastAsia="仿宋_GB2312" w:cs="Arial"/>
          <w:kern w:val="0"/>
        </w:rPr>
        <w:t></w:t>
      </w:r>
      <w:r>
        <w:rPr>
          <w:rFonts w:hint="eastAsia" w:ascii="仿宋_GB2312" w:hAnsi="仿宋" w:eastAsia="仿宋_GB2312"/>
        </w:rPr>
        <w:t>”系指适用本项目的要求，“</w:t>
      </w:r>
      <w:sdt>
        <w:sdtPr>
          <w:rPr>
            <w:rFonts w:hint="eastAsia" w:ascii="仿宋_GB2312" w:hAnsi="仿宋" w:eastAsia="仿宋_GB2312" w:cs="Arial"/>
            <w:kern w:val="0"/>
          </w:rPr>
          <w:id w:val="404888855"/>
        </w:sdtPr>
        <w:sdtEndPr>
          <w:rPr>
            <w:rFonts w:hint="eastAsia" w:ascii="仿宋_GB2312" w:hAnsi="仿宋" w:eastAsia="仿宋_GB2312" w:cs="Arial"/>
            <w:kern w:val="0"/>
          </w:rPr>
        </w:sdtEndPr>
        <w:sdtContent>
          <w:r>
            <w:rPr>
              <w:rFonts w:ascii="MS Gothic" w:hAnsi="MS Gothic" w:eastAsia="MS Gothic" w:cs="Arial"/>
              <w:kern w:val="0"/>
            </w:rPr>
            <w:t>☐</w:t>
          </w:r>
        </w:sdtContent>
      </w:sdt>
      <w:r>
        <w:rPr>
          <w:rFonts w:hint="eastAsia" w:ascii="仿宋_GB2312" w:hAnsi="仿宋" w:eastAsia="仿宋_GB2312"/>
        </w:rPr>
        <w:t>”系指不适用本项目的要求。</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采购项目需要落实的政府采购政策</w:t>
      </w:r>
    </w:p>
    <w:p>
      <w:pPr>
        <w:numPr>
          <w:ilvl w:val="1"/>
          <w:numId w:val="7"/>
        </w:numPr>
        <w:ind w:left="0" w:firstLine="480" w:firstLineChars="200"/>
        <w:rPr>
          <w:rFonts w:ascii="仿宋_GB2312" w:hAnsi="仿宋" w:eastAsia="仿宋_GB2312"/>
        </w:rPr>
      </w:pPr>
      <w:r>
        <w:rPr>
          <w:rFonts w:hint="eastAsia" w:ascii="仿宋_GB2312" w:hAnsi="仿宋" w:eastAsia="仿宋_GB2312"/>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7"/>
        </w:numPr>
        <w:ind w:left="0" w:firstLine="480" w:firstLineChars="200"/>
        <w:rPr>
          <w:rFonts w:ascii="仿宋_GB2312" w:hAnsi="仿宋" w:eastAsia="仿宋_GB2312"/>
        </w:rPr>
      </w:pPr>
      <w:r>
        <w:rPr>
          <w:rFonts w:hint="eastAsia" w:ascii="仿宋_GB2312" w:hAnsi="仿宋" w:eastAsia="仿宋_GB2312"/>
        </w:rPr>
        <w:t>支持绿色发展</w:t>
      </w:r>
    </w:p>
    <w:p>
      <w:pPr>
        <w:numPr>
          <w:ilvl w:val="2"/>
          <w:numId w:val="7"/>
        </w:numPr>
        <w:ind w:left="0" w:firstLine="480" w:firstLineChars="200"/>
        <w:rPr>
          <w:rFonts w:ascii="仿宋_GB2312" w:hAnsi="仿宋" w:eastAsia="仿宋_GB2312"/>
        </w:rPr>
      </w:pPr>
      <w:r>
        <w:rPr>
          <w:rFonts w:hint="eastAsia" w:ascii="仿宋_GB2312" w:hAnsi="仿宋" w:eastAsia="仿宋_GB2312"/>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ascii="仿宋_GB2312" w:hAnsi="仿宋" w:eastAsia="仿宋_GB2312"/>
          <w:b/>
        </w:rPr>
      </w:pPr>
      <w:r>
        <w:rPr>
          <w:rFonts w:ascii="仿宋_GB2312" w:hAnsi="仿宋" w:eastAsia="仿宋_GB2312"/>
        </w:rPr>
        <w:t>▲</w:t>
      </w:r>
      <w:r>
        <w:rPr>
          <w:rFonts w:hint="eastAsia" w:ascii="仿宋_GB2312" w:hAnsi="仿宋" w:eastAsia="仿宋_GB2312"/>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7"/>
        </w:numPr>
        <w:ind w:left="0" w:firstLine="480" w:firstLineChars="200"/>
        <w:rPr>
          <w:rFonts w:ascii="仿宋_GB2312" w:hAnsi="仿宋" w:eastAsia="仿宋_GB2312"/>
        </w:rPr>
      </w:pPr>
      <w:r>
        <w:rPr>
          <w:rFonts w:hint="eastAsia" w:ascii="仿宋_GB2312" w:hAnsi="仿宋" w:eastAsia="仿宋_GB2312"/>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7"/>
        </w:numPr>
        <w:ind w:left="0" w:firstLine="480" w:firstLineChars="200"/>
      </w:pPr>
      <w:r>
        <w:rPr>
          <w:rFonts w:hint="eastAsia" w:ascii="仿宋_GB2312" w:hAnsi="仿宋" w:eastAsia="仿宋_GB2312"/>
        </w:rPr>
        <w:t>鼓励供应商开展绿色设计、选择绿色材料、打造绿色制造工艺、开展绿色运输、做好废弃产品回收处理，实现产品全周期的绿色环保。</w:t>
      </w:r>
    </w:p>
    <w:p>
      <w:pPr>
        <w:numPr>
          <w:ilvl w:val="1"/>
          <w:numId w:val="7"/>
        </w:numPr>
        <w:ind w:left="0" w:firstLine="480" w:firstLineChars="200"/>
        <w:rPr>
          <w:rFonts w:ascii="仿宋_GB2312" w:hAnsi="仿宋" w:eastAsia="仿宋_GB2312"/>
        </w:rPr>
      </w:pPr>
      <w:r>
        <w:rPr>
          <w:rFonts w:hint="eastAsia" w:ascii="仿宋_GB2312" w:hAnsi="仿宋" w:eastAsia="仿宋_GB2312"/>
        </w:rPr>
        <w:t>支持中小企业发展</w:t>
      </w:r>
    </w:p>
    <w:p>
      <w:pPr>
        <w:numPr>
          <w:ilvl w:val="2"/>
          <w:numId w:val="7"/>
        </w:numPr>
        <w:ind w:left="0" w:firstLine="480" w:firstLineChars="200"/>
        <w:rPr>
          <w:rFonts w:ascii="仿宋_GB2312" w:hAnsi="仿宋" w:eastAsia="仿宋_GB2312"/>
        </w:rPr>
      </w:pPr>
      <w:r>
        <w:rPr>
          <w:rFonts w:ascii="仿宋_GB2312" w:hAnsi="仿宋" w:eastAsia="仿宋_GB2312"/>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ascii="仿宋_GB2312" w:hAnsi="仿宋" w:eastAsia="仿宋_GB2312"/>
        </w:rPr>
      </w:pPr>
      <w:r>
        <w:rPr>
          <w:rFonts w:ascii="仿宋_GB2312" w:hAnsi="仿宋" w:eastAsia="仿宋_GB2312"/>
        </w:rPr>
        <w:t>符合中小企业划分标准的个体工商户，在政府采购活动中视同中小企业。</w:t>
      </w:r>
    </w:p>
    <w:p>
      <w:pPr>
        <w:numPr>
          <w:ilvl w:val="2"/>
          <w:numId w:val="7"/>
        </w:numPr>
        <w:ind w:left="0" w:firstLine="480" w:firstLineChars="200"/>
        <w:rPr>
          <w:rFonts w:ascii="仿宋_GB2312" w:hAnsi="仿宋" w:eastAsia="仿宋_GB2312"/>
        </w:rPr>
      </w:pPr>
      <w:r>
        <w:rPr>
          <w:rFonts w:hint="eastAsia" w:ascii="仿宋_GB2312" w:hAnsi="仿宋" w:eastAsia="仿宋_GB2312"/>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ascii="仿宋_GB2312" w:hAnsi="宋体" w:eastAsia="仿宋_GB2312" w:cs="宋体"/>
          <w:kern w:val="0"/>
        </w:rPr>
      </w:pPr>
      <w:r>
        <w:rPr>
          <w:rFonts w:hint="eastAsia" w:ascii="仿宋_GB2312" w:hAnsi="宋体" w:eastAsia="仿宋_GB2312" w:cs="宋体"/>
          <w:kern w:val="0"/>
        </w:rPr>
        <w:t>以联合体形式参加政府采购活动，联合体各方均为中小企业的，联合体视同中小企业。其中，联合体各方均为小微企业的，联合体视同小微企业。</w:t>
      </w:r>
    </w:p>
    <w:p>
      <w:pPr>
        <w:numPr>
          <w:ilvl w:val="2"/>
          <w:numId w:val="7"/>
        </w:numPr>
        <w:ind w:left="0" w:firstLine="480" w:firstLineChars="200"/>
        <w:rPr>
          <w:rFonts w:ascii="仿宋_GB2312" w:hAnsi="仿宋" w:eastAsia="仿宋_GB2312"/>
          <w:color w:val="auto"/>
        </w:rPr>
      </w:pPr>
      <w:r>
        <w:rPr>
          <w:rFonts w:hint="eastAsia" w:ascii="仿宋_GB2312" w:hAnsi="仿宋" w:eastAsia="仿宋_GB2312"/>
          <w:color w:val="auto"/>
        </w:rPr>
        <w:t>对于未预留份额专门面向中小企业的政府采购货物项目，以及预留份额政府采购货物项目中的非预留部分标项，对小型和微型企业的投标报价给予</w:t>
      </w:r>
      <w:r>
        <w:rPr>
          <w:rFonts w:hint="eastAsia" w:ascii="仿宋_GB2312" w:hAnsi="仿宋" w:eastAsia="仿宋_GB2312"/>
          <w:b/>
          <w:bCs/>
          <w:color w:val="auto"/>
        </w:rPr>
        <w:t>10%-20%</w:t>
      </w:r>
      <w:r>
        <w:rPr>
          <w:rFonts w:hint="eastAsia" w:ascii="仿宋_GB2312" w:hAnsi="仿宋" w:eastAsia="仿宋_GB2312"/>
          <w:color w:val="auto"/>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_GB2312" w:hAnsi="仿宋" w:eastAsia="仿宋_GB2312"/>
          <w:b/>
          <w:bCs/>
          <w:color w:val="auto"/>
        </w:rPr>
        <w:t>4%-6%</w:t>
      </w:r>
      <w:r>
        <w:rPr>
          <w:rFonts w:hint="eastAsia" w:ascii="仿宋_GB2312" w:hAnsi="仿宋" w:eastAsia="仿宋_GB2312"/>
          <w:color w:val="auto"/>
        </w:rPr>
        <w:t>的扣除，用扣除后的价格参加评审。组成联合体或者接受分包的小微企业与联合体内其他企业、分包企业之间存在直接控股、管理关系的，不享受价格扣除优惠政策。</w:t>
      </w:r>
    </w:p>
    <w:p>
      <w:pPr>
        <w:numPr>
          <w:ilvl w:val="2"/>
          <w:numId w:val="7"/>
        </w:numPr>
        <w:ind w:left="0" w:firstLine="480" w:firstLineChars="200"/>
        <w:rPr>
          <w:rFonts w:ascii="仿宋_GB2312" w:hAnsi="仿宋" w:eastAsia="仿宋_GB2312"/>
        </w:rPr>
      </w:pPr>
      <w:r>
        <w:rPr>
          <w:rFonts w:hint="eastAsia" w:ascii="仿宋_GB2312" w:hAnsi="仿宋" w:eastAsia="仿宋_GB2312"/>
        </w:rPr>
        <w:t>符合《关于促进残疾人就业政府采购政策的通知》（财库〔2017〕141号）规定的条件并提供《残疾人福利性单位声明函》（附件1）的残疾人福利性单位视同小型、微型企业；</w:t>
      </w:r>
    </w:p>
    <w:p>
      <w:pPr>
        <w:numPr>
          <w:ilvl w:val="2"/>
          <w:numId w:val="7"/>
        </w:numPr>
        <w:ind w:left="0" w:firstLine="480" w:firstLineChars="200"/>
        <w:rPr>
          <w:rFonts w:ascii="仿宋_GB2312" w:hAnsi="仿宋" w:eastAsia="仿宋_GB2312"/>
        </w:rPr>
      </w:pPr>
      <w:r>
        <w:rPr>
          <w:rFonts w:hint="eastAsia" w:ascii="仿宋_GB2312" w:hAnsi="仿宋" w:eastAsia="仿宋_GB2312"/>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7"/>
        </w:numPr>
        <w:ind w:left="0" w:firstLine="480" w:firstLineChars="200"/>
        <w:rPr>
          <w:rFonts w:ascii="仿宋_GB2312" w:hAnsi="仿宋" w:eastAsia="仿宋_GB2312"/>
        </w:rPr>
      </w:pPr>
      <w:r>
        <w:rPr>
          <w:rFonts w:hint="eastAsia" w:ascii="仿宋_GB2312" w:hAnsi="仿宋" w:eastAsia="仿宋_GB2312"/>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7"/>
        </w:numPr>
        <w:ind w:left="0" w:firstLine="480" w:firstLineChars="200"/>
        <w:rPr>
          <w:rFonts w:ascii="仿宋_GB2312" w:hAnsi="仿宋" w:eastAsia="仿宋_GB2312"/>
        </w:rPr>
      </w:pPr>
      <w:r>
        <w:rPr>
          <w:rFonts w:hint="eastAsia" w:ascii="仿宋_GB2312" w:hAnsi="仿宋" w:eastAsia="仿宋_GB2312"/>
        </w:rPr>
        <w:t>中小企业享受扶持政策获得政府采购合同的，小微企业不得将合同分包给大中型企业，中型企业不得将合同分包给大型企业。</w:t>
      </w:r>
    </w:p>
    <w:p>
      <w:pPr>
        <w:numPr>
          <w:ilvl w:val="1"/>
          <w:numId w:val="7"/>
        </w:numPr>
        <w:ind w:left="0" w:firstLine="480" w:firstLineChars="200"/>
        <w:rPr>
          <w:rFonts w:ascii="仿宋_GB2312" w:hAnsi="仿宋" w:eastAsia="仿宋_GB2312"/>
        </w:rPr>
      </w:pPr>
      <w:r>
        <w:rPr>
          <w:rFonts w:hint="eastAsia" w:ascii="仿宋_GB2312" w:hAnsi="仿宋" w:eastAsia="仿宋_GB2312"/>
        </w:rPr>
        <w:t>支持创新发展</w:t>
      </w:r>
    </w:p>
    <w:p>
      <w:pPr>
        <w:numPr>
          <w:ilvl w:val="2"/>
          <w:numId w:val="7"/>
        </w:numPr>
        <w:ind w:left="0" w:firstLine="480" w:firstLineChars="200"/>
        <w:rPr>
          <w:rFonts w:ascii="仿宋_GB2312" w:hAnsi="仿宋" w:eastAsia="仿宋_GB2312"/>
        </w:rPr>
      </w:pPr>
      <w:r>
        <w:rPr>
          <w:rFonts w:ascii="仿宋_GB2312" w:hAnsi="仿宋" w:eastAsia="仿宋_GB2312"/>
        </w:rPr>
        <w:t>采购人优先采购被认定</w:t>
      </w:r>
      <w:r>
        <w:rPr>
          <w:rFonts w:hint="eastAsia" w:ascii="仿宋_GB2312" w:hAnsi="仿宋" w:eastAsia="仿宋_GB2312"/>
        </w:rPr>
        <w:t>为首台套产品和“制造精品”的自主创新产品。</w:t>
      </w:r>
    </w:p>
    <w:p>
      <w:pPr>
        <w:numPr>
          <w:ilvl w:val="2"/>
          <w:numId w:val="7"/>
        </w:numPr>
        <w:ind w:left="0" w:firstLine="480" w:firstLineChars="200"/>
        <w:rPr>
          <w:rFonts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7"/>
        </w:numPr>
        <w:ind w:left="0" w:firstLine="480" w:firstLineChars="200"/>
        <w:rPr>
          <w:rFonts w:ascii="仿宋_GB2312" w:hAnsi="仿宋" w:eastAsia="仿宋_GB2312"/>
        </w:rPr>
      </w:pPr>
      <w:r>
        <w:rPr>
          <w:rFonts w:hint="eastAsia" w:ascii="仿宋_GB2312" w:hAnsi="仿宋" w:eastAsia="仿宋_GB2312"/>
        </w:rPr>
        <w:t>平等对待内外资企业和符合条件的破产重整企业</w:t>
      </w:r>
    </w:p>
    <w:p>
      <w:pPr>
        <w:ind w:firstLine="480" w:firstLineChars="200"/>
        <w:rPr>
          <w:rFonts w:ascii="仿宋_GB2312" w:hAnsi="仿宋" w:eastAsia="仿宋_GB2312"/>
        </w:rPr>
      </w:pPr>
      <w:r>
        <w:rPr>
          <w:rFonts w:hint="eastAsia" w:ascii="仿宋_GB2312" w:hAnsi="仿宋" w:eastAsia="仿宋_GB2312"/>
        </w:rPr>
        <w:t>平等对待内外资企业和符合条件的破产重整企业，切实保障企业公平竞争，平等维护企业的合法利益。</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询问、质疑、投诉</w:t>
      </w:r>
    </w:p>
    <w:p>
      <w:pPr>
        <w:numPr>
          <w:ilvl w:val="1"/>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在线询问、质疑、投诉</w:t>
      </w:r>
    </w:p>
    <w:p>
      <w:pPr>
        <w:ind w:firstLine="480" w:firstLineChars="200"/>
        <w:rPr>
          <w:rFonts w:ascii="仿宋_GB2312" w:hAnsi="仿宋" w:eastAsia="仿宋_GB2312"/>
          <w:lang w:val="zh-CN"/>
        </w:rPr>
      </w:pPr>
      <w:r>
        <w:rPr>
          <w:rFonts w:hint="eastAsia" w:ascii="仿宋_GB2312" w:hAnsi="仿宋" w:eastAsia="仿宋_GB2312"/>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供应商询问</w:t>
      </w:r>
    </w:p>
    <w:p>
      <w:pPr>
        <w:autoSpaceDE w:val="0"/>
        <w:autoSpaceDN w:val="0"/>
        <w:ind w:firstLine="480" w:firstLineChars="200"/>
        <w:jc w:val="left"/>
        <w:rPr>
          <w:rFonts w:ascii="仿宋_GB2312" w:hAnsi="仿宋" w:eastAsia="仿宋_GB2312" w:cs="微软雅黑"/>
          <w:kern w:val="0"/>
          <w:lang w:val="zh-CN"/>
        </w:rPr>
      </w:pPr>
      <w:r>
        <w:rPr>
          <w:rFonts w:hint="eastAsia" w:ascii="仿宋_GB2312" w:hAnsi="仿宋" w:eastAsia="仿宋_GB2312" w:cs="微软雅黑"/>
          <w:kern w:val="0"/>
          <w:lang w:val="zh-CN"/>
        </w:rPr>
        <w:t>供应商对政府采购活动事项有疑问的，可以提出询问，采购人或者采购代理机构应当在</w:t>
      </w:r>
      <w:r>
        <w:rPr>
          <w:rFonts w:ascii="仿宋_GB2312" w:hAnsi="仿宋" w:eastAsia="仿宋_GB2312" w:cs="微软雅黑"/>
          <w:kern w:val="0"/>
          <w:lang w:val="zh-CN"/>
        </w:rPr>
        <w:t>3个工作日内对供应</w:t>
      </w:r>
      <w:r>
        <w:rPr>
          <w:rFonts w:hint="eastAsia" w:ascii="仿宋_GB2312" w:hAnsi="仿宋" w:eastAsia="仿宋_GB2312" w:cs="微软雅黑"/>
          <w:kern w:val="0"/>
          <w:lang w:val="zh-CN"/>
        </w:rPr>
        <w:t>商依法提出的询问作出答复，但答复的内容不得涉及商业秘密。供应商提出的询问超出采购人对采购代理机构委托授权范围的，采购代理机构应当告知供应商向采购人提出。</w:t>
      </w:r>
    </w:p>
    <w:p>
      <w:pPr>
        <w:numPr>
          <w:ilvl w:val="1"/>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供应商质疑</w:t>
      </w:r>
    </w:p>
    <w:p>
      <w:pPr>
        <w:numPr>
          <w:ilvl w:val="2"/>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提出质疑的供应商应当是参与所质疑项目采购活动的供应商。潜在供应商已依法获取其可质疑的招标文件的，可以对该文件提出质疑。</w:t>
      </w:r>
    </w:p>
    <w:p>
      <w:pPr>
        <w:numPr>
          <w:ilvl w:val="2"/>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7"/>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对招标文件提出质疑的，质疑期限为供应商获得招标文件之日或者招标文件公告期限届满之日起计算。</w:t>
      </w:r>
    </w:p>
    <w:p>
      <w:pPr>
        <w:numPr>
          <w:ilvl w:val="3"/>
          <w:numId w:val="7"/>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对采购过程提出质疑的，质疑期限为各采购程序环节结束之日起计算。</w:t>
      </w:r>
    </w:p>
    <w:p>
      <w:pPr>
        <w:numPr>
          <w:ilvl w:val="3"/>
          <w:numId w:val="7"/>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对采购结果提出质疑的，质疑期限自采购结果公告期限届满之日起计算。</w:t>
      </w:r>
    </w:p>
    <w:p>
      <w:pPr>
        <w:numPr>
          <w:ilvl w:val="2"/>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供应商提出质疑应当提交质疑函和必要的证明材料。质疑函应当包括下列内容：</w:t>
      </w:r>
    </w:p>
    <w:p>
      <w:pPr>
        <w:numPr>
          <w:ilvl w:val="3"/>
          <w:numId w:val="7"/>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供应商的姓名或者名称、地址、邮编、联系人及联系电话；</w:t>
      </w:r>
    </w:p>
    <w:p>
      <w:pPr>
        <w:numPr>
          <w:ilvl w:val="3"/>
          <w:numId w:val="7"/>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质疑项目的名称、编号；</w:t>
      </w:r>
    </w:p>
    <w:p>
      <w:pPr>
        <w:numPr>
          <w:ilvl w:val="3"/>
          <w:numId w:val="7"/>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具体、明确的质疑事项和与质疑事项相关的请求；</w:t>
      </w:r>
    </w:p>
    <w:p>
      <w:pPr>
        <w:numPr>
          <w:ilvl w:val="3"/>
          <w:numId w:val="7"/>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事实依据；</w:t>
      </w:r>
    </w:p>
    <w:p>
      <w:pPr>
        <w:numPr>
          <w:ilvl w:val="3"/>
          <w:numId w:val="7"/>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必要的法律依据；</w:t>
      </w:r>
    </w:p>
    <w:p>
      <w:pPr>
        <w:numPr>
          <w:ilvl w:val="3"/>
          <w:numId w:val="7"/>
        </w:numPr>
        <w:tabs>
          <w:tab w:val="left" w:pos="210"/>
          <w:tab w:val="left" w:pos="1050"/>
        </w:tabs>
        <w:ind w:left="0" w:firstLine="480" w:firstLineChars="200"/>
        <w:jc w:val="left"/>
        <w:rPr>
          <w:rFonts w:ascii="仿宋_GB2312" w:hAnsi="仿宋" w:eastAsia="仿宋_GB2312"/>
          <w:bCs/>
          <w:lang w:val="zh-CN"/>
        </w:rPr>
      </w:pPr>
      <w:r>
        <w:rPr>
          <w:rFonts w:hint="eastAsia" w:ascii="仿宋_GB2312" w:hAnsi="仿宋" w:eastAsia="仿宋_GB2312"/>
          <w:bCs/>
          <w:lang w:val="zh-CN"/>
        </w:rPr>
        <w:t>提出质疑的日期。</w:t>
      </w:r>
    </w:p>
    <w:p>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ascii="仿宋_GB2312" w:hAnsi="仿宋" w:eastAsia="仿宋_GB2312"/>
          <w:bCs/>
          <w:lang w:val="zh-CN"/>
        </w:rPr>
      </w:pPr>
      <w:r>
        <w:rPr>
          <w:rFonts w:hint="eastAsia" w:ascii="仿宋_GB2312" w:hAnsi="仿宋" w:eastAsia="仿宋_GB2312"/>
          <w:bCs/>
          <w:lang w:val="zh-CN"/>
        </w:rPr>
        <w:t>质疑函范本及制作说明详见附件2。</w:t>
      </w:r>
    </w:p>
    <w:p>
      <w:pPr>
        <w:numPr>
          <w:ilvl w:val="2"/>
          <w:numId w:val="7"/>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对同一采购程序环节的质疑，供应商须在法定质疑期内一次性提出。</w:t>
      </w:r>
    </w:p>
    <w:p>
      <w:pPr>
        <w:numPr>
          <w:ilvl w:val="2"/>
          <w:numId w:val="7"/>
        </w:numPr>
        <w:tabs>
          <w:tab w:val="left" w:pos="21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w:t>
      </w:r>
    </w:p>
    <w:p>
      <w:pPr>
        <w:numPr>
          <w:ilvl w:val="2"/>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供应商投诉的事项不得超出已质疑事项的范围，基于质疑答复内容提出的投诉事项除外。</w:t>
      </w:r>
    </w:p>
    <w:p>
      <w:pPr>
        <w:numPr>
          <w:ilvl w:val="2"/>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供应商投诉应当有明确的请求和必要的证明材料。</w:t>
      </w:r>
    </w:p>
    <w:p>
      <w:pPr>
        <w:numPr>
          <w:ilvl w:val="2"/>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以联合体形式参加政府采购活动的，其投诉应当由组成联合体的所有供应商共同提出。</w:t>
      </w:r>
    </w:p>
    <w:p>
      <w:pPr>
        <w:numPr>
          <w:ilvl w:val="2"/>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pPr>
      <w:r>
        <w:rPr>
          <w:rFonts w:hint="eastAsia" w:ascii="仿宋_GB2312" w:hAnsi="仿宋" w:eastAsia="仿宋_GB2312"/>
          <w:bCs/>
          <w:lang w:val="zh-CN"/>
        </w:rPr>
        <w:t>投诉书范本及制作说明详见附件3。</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二、招标文件的构成、澄清、修改</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招标文件的构成</w:t>
      </w:r>
    </w:p>
    <w:p>
      <w:pPr>
        <w:numPr>
          <w:ilvl w:val="1"/>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招标文件包括下列文件及附件：</w:t>
      </w:r>
    </w:p>
    <w:p>
      <w:pPr>
        <w:numPr>
          <w:ilvl w:val="2"/>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招标公告；</w:t>
      </w:r>
    </w:p>
    <w:p>
      <w:pPr>
        <w:numPr>
          <w:ilvl w:val="2"/>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投标人须知；</w:t>
      </w:r>
    </w:p>
    <w:p>
      <w:pPr>
        <w:numPr>
          <w:ilvl w:val="2"/>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采购需求；</w:t>
      </w:r>
    </w:p>
    <w:p>
      <w:pPr>
        <w:numPr>
          <w:ilvl w:val="2"/>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评标办法；</w:t>
      </w:r>
    </w:p>
    <w:p>
      <w:pPr>
        <w:numPr>
          <w:ilvl w:val="2"/>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拟签订的合同文本；</w:t>
      </w:r>
    </w:p>
    <w:p>
      <w:pPr>
        <w:numPr>
          <w:ilvl w:val="2"/>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应提交的有关格式范例。</w:t>
      </w:r>
    </w:p>
    <w:p>
      <w:pPr>
        <w:numPr>
          <w:ilvl w:val="1"/>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与本项目有关的澄清或者修改的内容为招标文件的组成部分。</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招标文件的澄清、修改</w:t>
      </w:r>
    </w:p>
    <w:p>
      <w:pPr>
        <w:numPr>
          <w:ilvl w:val="1"/>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已获取招标文件的潜在投标人，若有问题需要澄清，应于投标截止时间前，以书面形式向采购代理机构提出。</w:t>
      </w:r>
    </w:p>
    <w:p>
      <w:pPr>
        <w:numPr>
          <w:ilvl w:val="1"/>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三、投标</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招标文件的获取</w:t>
      </w:r>
    </w:p>
    <w:p>
      <w:pPr>
        <w:pStyle w:val="32"/>
        <w:ind w:firstLine="480" w:firstLineChars="200"/>
        <w:rPr>
          <w:rFonts w:ascii="仿宋_GB2312" w:hAnsi="仿宋" w:eastAsia="仿宋_GB2312"/>
          <w:szCs w:val="24"/>
        </w:rPr>
      </w:pPr>
      <w:r>
        <w:rPr>
          <w:rFonts w:hint="eastAsia" w:ascii="仿宋_GB2312" w:hAnsi="仿宋" w:eastAsia="仿宋_GB2312"/>
          <w:szCs w:val="24"/>
        </w:rPr>
        <w:t>详见招标公告中获取招标文件的时间期限、地点、方式及招标文件售价。</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开标前答疑会或现场考察</w:t>
      </w:r>
    </w:p>
    <w:p>
      <w:pPr>
        <w:pStyle w:val="32"/>
        <w:ind w:firstLine="480" w:firstLineChars="200"/>
        <w:rPr>
          <w:rFonts w:ascii="仿宋_GB2312" w:hAnsi="仿宋" w:eastAsia="仿宋_GB2312"/>
          <w:szCs w:val="24"/>
        </w:rPr>
      </w:pPr>
      <w:r>
        <w:rPr>
          <w:rFonts w:hint="eastAsia" w:ascii="仿宋_GB2312" w:hAnsi="仿宋" w:eastAsia="仿宋_GB2312"/>
          <w:szCs w:val="24"/>
        </w:rPr>
        <w:t>采购人组织潜在投标人现场考察或者召开开标前答疑会的，潜在投标人按第二部分投标人须知前附表的规定参加现场考察或者开标前答疑会。</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投标保证金</w:t>
      </w:r>
    </w:p>
    <w:p>
      <w:pPr>
        <w:pStyle w:val="32"/>
        <w:ind w:firstLine="480" w:firstLineChars="200"/>
        <w:rPr>
          <w:rFonts w:ascii="仿宋_GB2312" w:hAnsi="仿宋" w:eastAsia="仿宋_GB2312"/>
          <w:szCs w:val="24"/>
        </w:rPr>
      </w:pPr>
      <w:r>
        <w:rPr>
          <w:rFonts w:hint="eastAsia" w:ascii="仿宋_GB2312" w:hAnsi="仿宋" w:eastAsia="仿宋_GB2312"/>
          <w:szCs w:val="24"/>
        </w:rPr>
        <w:t>本项目不需缴纳投标保证金。</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投标文件的语言</w:t>
      </w:r>
    </w:p>
    <w:p>
      <w:pPr>
        <w:pStyle w:val="32"/>
        <w:ind w:firstLine="480" w:firstLineChars="200"/>
        <w:rPr>
          <w:rFonts w:ascii="仿宋_GB2312" w:hAnsi="仿宋" w:eastAsia="仿宋_GB2312"/>
          <w:szCs w:val="24"/>
          <w:lang w:val="zh-CN"/>
        </w:rPr>
      </w:pPr>
      <w:r>
        <w:rPr>
          <w:rFonts w:hint="eastAsia" w:ascii="仿宋_GB2312" w:hAnsi="仿宋" w:eastAsia="仿宋_GB2312"/>
          <w:szCs w:val="24"/>
        </w:rPr>
        <w:t>投标文件及投标人与采购有关的来往通知、函件和文件均应使用中文。</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投标文件的组成</w:t>
      </w:r>
    </w:p>
    <w:p>
      <w:pPr>
        <w:numPr>
          <w:ilvl w:val="1"/>
          <w:numId w:val="7"/>
        </w:numPr>
        <w:tabs>
          <w:tab w:val="left" w:pos="210"/>
          <w:tab w:val="left" w:pos="630"/>
          <w:tab w:val="left" w:pos="840"/>
        </w:tabs>
        <w:spacing w:line="360" w:lineRule="auto"/>
        <w:ind w:left="0" w:firstLine="482" w:firstLineChars="200"/>
        <w:jc w:val="left"/>
        <w:rPr>
          <w:rFonts w:ascii="仿宋_GB2312" w:hAnsi="仿宋" w:eastAsia="仿宋_GB2312"/>
          <w:b/>
        </w:rPr>
      </w:pPr>
      <w:r>
        <w:rPr>
          <w:rFonts w:hint="eastAsia" w:ascii="仿宋_GB2312" w:hAnsi="仿宋" w:eastAsia="仿宋_GB2312"/>
          <w:b/>
        </w:rPr>
        <w:t>资格文件：</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符合参加政府采购活动应当具备的一般条件的承诺函；</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联合协议</w:t>
      </w:r>
      <w:r>
        <w:rPr>
          <w:rFonts w:hint="eastAsia" w:ascii="仿宋_GB2312" w:hAnsi="仿宋" w:eastAsia="仿宋_GB2312"/>
          <w:bCs/>
          <w:color w:val="FF0000"/>
        </w:rPr>
        <w:t>（如果有）</w:t>
      </w:r>
      <w:r>
        <w:rPr>
          <w:rFonts w:hint="eastAsia" w:ascii="仿宋_GB2312" w:hAnsi="仿宋" w:eastAsia="仿宋_GB2312"/>
          <w:bCs/>
        </w:rPr>
        <w:t>；</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落实政府采购政策需满足的资格要求：</w:t>
      </w:r>
      <w:r>
        <w:rPr>
          <w:rFonts w:hint="eastAsia" w:ascii="仿宋_GB2312" w:hAnsi="仿宋" w:eastAsia="仿宋_GB2312"/>
          <w:bCs/>
          <w:color w:val="FF0000"/>
        </w:rPr>
        <w:t>中小企业声明函</w:t>
      </w:r>
      <w:r>
        <w:rPr>
          <w:rFonts w:hint="eastAsia" w:ascii="仿宋_GB2312" w:hAnsi="仿宋" w:eastAsia="仿宋_GB2312"/>
          <w:bCs/>
        </w:rPr>
        <w:t>；</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本项目的特定资格要求</w:t>
      </w:r>
      <w:r>
        <w:rPr>
          <w:rFonts w:hint="eastAsia" w:ascii="仿宋_GB2312" w:hAnsi="仿宋" w:eastAsia="仿宋_GB2312"/>
          <w:bCs/>
          <w:color w:val="FF0000"/>
        </w:rPr>
        <w:t>（如果有）</w:t>
      </w:r>
      <w:r>
        <w:rPr>
          <w:rFonts w:hint="eastAsia" w:ascii="仿宋_GB2312" w:hAnsi="仿宋" w:eastAsia="仿宋_GB2312"/>
          <w:bCs/>
        </w:rPr>
        <w:t>。</w:t>
      </w:r>
    </w:p>
    <w:p>
      <w:pPr>
        <w:numPr>
          <w:ilvl w:val="1"/>
          <w:numId w:val="7"/>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商务技术</w:t>
      </w:r>
      <w:r>
        <w:rPr>
          <w:rFonts w:hint="eastAsia" w:ascii="仿宋_GB2312" w:hAnsi="仿宋" w:eastAsia="仿宋_GB2312"/>
          <w:b/>
          <w:lang w:val="zh-CN"/>
        </w:rPr>
        <w:t>文件：</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投标函；</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授权委托书或法定代表人（单位负责人、自然人本人）身份证明；</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授权代表近一个月内在投标单位缴纳社保的参保证明（适用于法定代表人授权代表参加投标活动）；</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分包意向协议</w:t>
      </w:r>
      <w:r>
        <w:rPr>
          <w:rFonts w:hint="eastAsia" w:ascii="仿宋_GB2312" w:hAnsi="仿宋" w:eastAsia="仿宋_GB2312"/>
          <w:bCs/>
          <w:color w:val="FF0000"/>
        </w:rPr>
        <w:t>（如果有）</w:t>
      </w:r>
      <w:r>
        <w:rPr>
          <w:rFonts w:hint="eastAsia" w:ascii="仿宋_GB2312" w:hAnsi="仿宋" w:eastAsia="仿宋_GB2312"/>
          <w:bCs/>
        </w:rPr>
        <w:t>；</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符合性审查资料；</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评标标准相应的商务技术资料；</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投标标的清单；</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商务技术偏离表；</w:t>
      </w:r>
    </w:p>
    <w:p>
      <w:pPr>
        <w:numPr>
          <w:ilvl w:val="2"/>
          <w:numId w:val="7"/>
        </w:numPr>
        <w:tabs>
          <w:tab w:val="left" w:pos="210"/>
          <w:tab w:val="left" w:pos="630"/>
          <w:tab w:val="left" w:pos="8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政府采购供应商廉洁自律承诺书。</w:t>
      </w:r>
    </w:p>
    <w:p>
      <w:pPr>
        <w:numPr>
          <w:ilvl w:val="1"/>
          <w:numId w:val="7"/>
        </w:numPr>
        <w:tabs>
          <w:tab w:val="left" w:pos="210"/>
          <w:tab w:val="left" w:pos="630"/>
          <w:tab w:val="left" w:pos="840"/>
        </w:tabs>
        <w:ind w:left="0" w:firstLine="482" w:firstLineChars="200"/>
        <w:jc w:val="left"/>
        <w:rPr>
          <w:rFonts w:ascii="仿宋_GB2312" w:hAnsi="仿宋" w:eastAsia="仿宋_GB2312"/>
          <w:b/>
          <w:lang w:val="zh-CN"/>
        </w:rPr>
      </w:pPr>
      <w:r>
        <w:rPr>
          <w:rFonts w:hint="eastAsia" w:ascii="仿宋_GB2312" w:hAnsi="仿宋" w:eastAsia="仿宋_GB2312"/>
          <w:b/>
        </w:rPr>
        <w:t xml:space="preserve">报价文件： </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开标一览表（报价表）；</w:t>
      </w:r>
    </w:p>
    <w:p>
      <w:pPr>
        <w:numPr>
          <w:ilvl w:val="2"/>
          <w:numId w:val="7"/>
        </w:numPr>
        <w:tabs>
          <w:tab w:val="left" w:pos="210"/>
          <w:tab w:val="left" w:pos="630"/>
          <w:tab w:val="left" w:pos="840"/>
        </w:tabs>
        <w:ind w:left="0" w:firstLine="480" w:firstLineChars="200"/>
        <w:jc w:val="left"/>
        <w:rPr>
          <w:rFonts w:ascii="仿宋_GB2312" w:hAnsi="仿宋" w:eastAsia="仿宋_GB2312"/>
          <w:bCs/>
        </w:rPr>
      </w:pPr>
      <w:r>
        <w:rPr>
          <w:rFonts w:hint="eastAsia" w:ascii="仿宋_GB2312" w:hAnsi="仿宋" w:eastAsia="仿宋_GB2312"/>
          <w:bCs/>
        </w:rPr>
        <w:t>中标服务费支付承诺书和中标服务费结算信息表。</w:t>
      </w:r>
    </w:p>
    <w:p>
      <w:pPr>
        <w:ind w:firstLine="482" w:firstLineChars="200"/>
        <w:rPr>
          <w:rFonts w:ascii="仿宋_GB2312" w:hAnsi="仿宋" w:eastAsia="仿宋_GB2312"/>
          <w:b/>
        </w:rPr>
      </w:pPr>
      <w:r>
        <w:rPr>
          <w:rFonts w:hint="eastAsia" w:ascii="仿宋_GB2312" w:hAnsi="仿宋" w:eastAsia="仿宋_GB2312"/>
          <w:b/>
        </w:rPr>
        <w:t>投标文件含有采购人不能接受的附加条件的，投标无效；</w:t>
      </w:r>
    </w:p>
    <w:p>
      <w:pPr>
        <w:ind w:firstLine="482" w:firstLineChars="200"/>
        <w:rPr>
          <w:rFonts w:ascii="仿宋_GB2312" w:hAnsi="仿宋" w:eastAsia="仿宋_GB2312" w:cs="仿宋_GB2312"/>
          <w:b/>
          <w:szCs w:val="21"/>
        </w:rPr>
      </w:pPr>
      <w:r>
        <w:rPr>
          <w:rFonts w:hint="eastAsia" w:ascii="仿宋_GB2312" w:hAnsi="仿宋" w:eastAsia="仿宋_GB2312"/>
          <w:b/>
        </w:rPr>
        <w:t>投标人提供虚假材料投标的，投标无效。</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投标文件的编制</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使用“政采云电子交易客户端”需要提前申领CA数字证书，申领流程请自行前往“浙江政府采购网-下载专区-电子交易客户端-CA驱动和申领流程”进行查阅。</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投标文件的签署、盖章</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投标文件按照招标文件第六部分格式要求进行签署、盖章。</w:t>
      </w:r>
    </w:p>
    <w:p>
      <w:pPr>
        <w:pStyle w:val="134"/>
        <w:spacing w:before="0" w:line="312" w:lineRule="auto"/>
        <w:ind w:firstLine="482"/>
        <w:rPr>
          <w:rFonts w:ascii="仿宋_GB2312" w:hAnsi="仿宋" w:eastAsia="仿宋_GB2312" w:cs="仿宋_GB2312"/>
          <w:b/>
        </w:rPr>
      </w:pP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为确保网上操作合法、有效和安全，投标人应当在投标截止时间前完成在“政府采购云平台”的身份认证，确保在电子投标过程中能够对相关数据电文进行加密和使用电子签名。</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招标文件对投标文件签署、盖章的要求适用于电子签名。</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投标文件的提交、补充、修改、撤回</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备份投标文件</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投标人在电子交易平台传输递交投标文件后，还可以在投标截止时间前直接提交或者以邮政快递方式递交备份投标文件1份，</w:t>
      </w:r>
      <w:r>
        <w:rPr>
          <w:rFonts w:hint="eastAsia" w:ascii="仿宋_GB2312" w:hAnsi="仿宋" w:eastAsia="仿宋_GB2312"/>
          <w:b/>
        </w:rPr>
        <w:t>但采购人、采购代理机构不强制或变相强制投标人提交备份投标文件</w:t>
      </w:r>
      <w:r>
        <w:rPr>
          <w:rFonts w:hint="eastAsia" w:ascii="仿宋_GB2312" w:hAnsi="仿宋" w:eastAsia="仿宋_GB2312"/>
          <w:bCs/>
        </w:rPr>
        <w:t>。</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rPr>
        <w:t>不符合上述制作、存储、密封规定的备份投标文件将被视为无效或者被拒绝接收。</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直接提交备份投标文件的，投标人应于投标截止时间前在招标公告中载明的开标地点将备份投标文件提交给采购代理机构，</w:t>
      </w:r>
      <w:r>
        <w:rPr>
          <w:rFonts w:hint="eastAsia" w:ascii="仿宋_GB2312" w:hAnsi="仿宋" w:eastAsia="仿宋_GB2312"/>
          <w:b/>
        </w:rPr>
        <w:t>采购代理机构将拒绝接受逾期送达的备份投标文件</w:t>
      </w:r>
      <w:r>
        <w:rPr>
          <w:rFonts w:hint="eastAsia" w:ascii="仿宋_GB2312" w:hAnsi="仿宋" w:eastAsia="仿宋_GB2312"/>
          <w:bCs/>
        </w:rPr>
        <w:t>。</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7"/>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投标人仅提交备份投标文件，未在电子交易平台传输递交投标文件的，投标无效。</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投标文件的无效处理</w:t>
      </w:r>
    </w:p>
    <w:p>
      <w:pPr>
        <w:pStyle w:val="24"/>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w:t>
      </w:r>
      <w:r>
        <w:rPr>
          <w:rFonts w:hint="eastAsia" w:ascii="仿宋_GB2312" w:hAnsi="仿宋" w:eastAsia="仿宋_GB2312"/>
        </w:rPr>
        <w:t>第4.2</w:t>
      </w:r>
      <w:r>
        <w:rPr>
          <w:rFonts w:ascii="仿宋_GB2312" w:hAnsi="仿宋" w:eastAsia="仿宋_GB2312"/>
        </w:rPr>
        <w:t>项规定</w:t>
      </w:r>
      <w:r>
        <w:rPr>
          <w:rFonts w:hint="eastAsia" w:ascii="仿宋_GB2312" w:hAnsi="仿宋" w:eastAsia="仿宋_GB2312" w:cs="仿宋_GB2312"/>
          <w:szCs w:val="21"/>
        </w:rPr>
        <w:t>的情形之一的，投标无效：</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投标有效期</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投标有效期为从提交投标文件的截止之日起90天。</w:t>
      </w:r>
    </w:p>
    <w:p>
      <w:pPr>
        <w:ind w:firstLine="480" w:firstLineChars="200"/>
        <w:rPr>
          <w:rFonts w:ascii="仿宋_GB2312" w:hAnsi="仿宋" w:eastAsia="仿宋_GB2312" w:cs="仿宋_GB2312"/>
          <w:b/>
          <w:szCs w:val="21"/>
        </w:rPr>
      </w:pPr>
      <w:r>
        <w:rPr>
          <w:rFonts w:ascii="仿宋_GB2312" w:hAnsi="仿宋" w:eastAsia="仿宋_GB2312" w:cs="仿宋_GB2312"/>
          <w:szCs w:val="20"/>
        </w:rPr>
        <w:t>▲</w:t>
      </w:r>
      <w:r>
        <w:rPr>
          <w:rFonts w:hint="eastAsia" w:ascii="仿宋_GB2312" w:hAnsi="仿宋" w:eastAsia="仿宋_GB2312" w:cs="仿宋_GB2312"/>
          <w:b/>
          <w:szCs w:val="20"/>
        </w:rPr>
        <w:t>投标人的投标文件中承</w:t>
      </w:r>
      <w:r>
        <w:rPr>
          <w:rFonts w:hint="eastAsia" w:ascii="仿宋_GB2312" w:hAnsi="仿宋" w:eastAsia="仿宋_GB2312" w:cs="仿宋_GB2312"/>
          <w:b/>
          <w:szCs w:val="21"/>
        </w:rPr>
        <w:t>诺的投标有效期少于招标文件中载明的投标有效期的，投标无效。</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投标文件合格投递后，自投标截止日期起，在投标有效期内有效。</w:t>
      </w:r>
    </w:p>
    <w:p>
      <w:pPr>
        <w:numPr>
          <w:ilvl w:val="1"/>
          <w:numId w:val="7"/>
        </w:numPr>
        <w:tabs>
          <w:tab w:val="left" w:pos="210"/>
          <w:tab w:val="left" w:pos="640"/>
        </w:tabs>
        <w:ind w:left="0" w:firstLine="480" w:firstLineChars="200"/>
        <w:jc w:val="left"/>
        <w:rPr>
          <w:rFonts w:ascii="仿宋_GB2312" w:hAnsi="仿宋" w:eastAsia="仿宋_GB2312" w:cs="仿宋_GB2312"/>
          <w:bCs/>
        </w:rPr>
      </w:pPr>
      <w:r>
        <w:rPr>
          <w:rFonts w:hint="eastAsia" w:ascii="仿宋_GB2312" w:hAnsi="仿宋" w:eastAsia="仿宋_GB2312"/>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四、开标、资格审查与信用信息查询</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 xml:space="preserve">开标 </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采购代理机构按照招标文件规定的时间通过电子交易平台组织开标，所有投标人均应当准时在线参加。投标人不足3家的，不得开标。</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7"/>
        </w:numPr>
        <w:tabs>
          <w:tab w:val="left" w:pos="210"/>
          <w:tab w:val="left" w:pos="640"/>
        </w:tabs>
        <w:ind w:left="0" w:firstLine="482" w:firstLineChars="200"/>
        <w:jc w:val="left"/>
        <w:rPr>
          <w:rFonts w:ascii="仿宋_GB2312" w:hAnsi="仿宋" w:eastAsia="仿宋_GB2312"/>
          <w:b/>
        </w:rPr>
      </w:pPr>
      <w:r>
        <w:rPr>
          <w:rFonts w:hint="eastAsia" w:ascii="仿宋_GB2312" w:hAnsi="仿宋" w:eastAsia="仿宋_GB2312"/>
          <w:b/>
        </w:rPr>
        <w:t>投标文件未按时解密，投标人提供了备份投标文件的，以备份投标文件作为依据，否则视为投标文件撤回。投标文件已按时解密的，备份投标文件自动失效。</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资格审查</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采购人或采购代理机构依据法律法规和招标文件的规定，对投标人的资格进行审查。</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投标人未按照招标文件要求提供与资格条件相应的有效资格证明材料的，视为投标人不具备招标文件中规定的资格要求，其投标无效。</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对未通过资格审查的投标人，采购人或采购代理机构告知其未通过的原因。</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合格投标人不足3家的，不再评标。</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信用信息查询</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信用信息查询渠道及截止时间：采购代理机构将通过“信用中国”网站(www.creditchina.gov.cn)、中国政府采购网(www.ccgp.gov.cn)渠道查询投标人投标截止时间当天的信用记录。</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信用信息查询记录和证据留存的具体方式：现场查询的投标人的信用记录、查询结果经确认后将与采购文件一起存档。</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信用信息的使用规则：经查询列入失信被执行人名单、重大税收违法案件当事人名单、政府采购严重违法失信行为记录名单的投标人将被拒绝参与政府采购活动。</w:t>
      </w:r>
    </w:p>
    <w:p>
      <w:pPr>
        <w:numPr>
          <w:ilvl w:val="1"/>
          <w:numId w:val="7"/>
        </w:numPr>
        <w:tabs>
          <w:tab w:val="left" w:pos="210"/>
          <w:tab w:val="left" w:pos="640"/>
        </w:tabs>
        <w:ind w:left="0" w:firstLine="480" w:firstLineChars="200"/>
        <w:jc w:val="left"/>
        <w:rPr>
          <w:rFonts w:ascii="仿宋_GB2312" w:hAnsi="仿宋" w:eastAsia="仿宋_GB2312" w:cs="Arial"/>
          <w:kern w:val="0"/>
        </w:rPr>
      </w:pPr>
      <w:r>
        <w:rPr>
          <w:rFonts w:hint="eastAsia" w:ascii="仿宋_GB2312" w:hAnsi="仿宋" w:eastAsia="仿宋_GB2312"/>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五、评标</w:t>
      </w:r>
    </w:p>
    <w:p>
      <w:pPr>
        <w:numPr>
          <w:ilvl w:val="0"/>
          <w:numId w:val="7"/>
        </w:numPr>
        <w:tabs>
          <w:tab w:val="left" w:pos="210"/>
        </w:tabs>
        <w:spacing w:line="360" w:lineRule="auto"/>
        <w:ind w:left="0" w:firstLine="0"/>
        <w:jc w:val="left"/>
        <w:outlineLvl w:val="2"/>
        <w:rPr>
          <w:rFonts w:ascii="仿宋_GB2312" w:hAnsi="仿宋" w:eastAsia="仿宋_GB2312"/>
          <w:b/>
        </w:rPr>
      </w:pPr>
      <w:bookmarkStart w:id="15" w:name="_Toc91899903"/>
      <w:r>
        <w:rPr>
          <w:rFonts w:hint="eastAsia" w:ascii="仿宋_GB2312" w:hAnsi="仿宋" w:eastAsia="仿宋_GB2312"/>
          <w:b/>
        </w:rPr>
        <w:t>评标</w:t>
      </w:r>
    </w:p>
    <w:p>
      <w:pPr>
        <w:ind w:firstLine="480" w:firstLineChars="200"/>
        <w:rPr>
          <w:rFonts w:ascii="仿宋_GB2312" w:hAnsi="仿宋" w:eastAsia="仿宋_GB2312" w:cs="仿宋_GB2312"/>
          <w:b/>
        </w:rPr>
      </w:pPr>
      <w:r>
        <w:rPr>
          <w:rFonts w:hint="eastAsia" w:ascii="仿宋_GB2312" w:hAnsi="仿宋" w:eastAsia="仿宋_GB2312" w:cs="仿宋_GB2312"/>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rPr>
        <w:t>详见招标文件第四部分评标办法。</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六、定标</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确定中标供应商</w:t>
      </w:r>
    </w:p>
    <w:p>
      <w:pPr>
        <w:pStyle w:val="134"/>
        <w:spacing w:before="0" w:line="312" w:lineRule="auto"/>
        <w:ind w:firstLine="480"/>
        <w:rPr>
          <w:rFonts w:ascii="仿宋_GB2312" w:hAnsi="仿宋" w:eastAsia="仿宋_GB2312" w:cs="仿宋_GB2312"/>
          <w:b/>
          <w:color w:val="auto"/>
          <w:szCs w:val="24"/>
        </w:rPr>
      </w:pPr>
      <w:r>
        <w:rPr>
          <w:rFonts w:hint="eastAsia" w:ascii="仿宋_GB2312" w:hAnsi="仿宋" w:eastAsia="仿宋_GB2312" w:cs="仿宋_GB2312"/>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中标通知与中标结果公告</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自中标人确定之日起2个工作日内，采购代理机构通过电子交易平台向中标人发出中标通知书，同时编制发布采购结果公告。采购代理机构也可以以纸质形式进行中标通知。</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7"/>
        </w:numPr>
        <w:tabs>
          <w:tab w:val="left" w:pos="210"/>
          <w:tab w:val="left" w:pos="640"/>
        </w:tabs>
        <w:ind w:left="0" w:firstLine="480" w:firstLineChars="200"/>
        <w:jc w:val="left"/>
      </w:pPr>
      <w:r>
        <w:rPr>
          <w:rFonts w:hint="eastAsia" w:ascii="仿宋_GB2312" w:hAnsi="仿宋" w:eastAsia="仿宋_GB2312"/>
          <w:bCs/>
        </w:rPr>
        <w:t>公告期限为1个工作日。</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七、合同授予</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合同授予</w:t>
      </w:r>
    </w:p>
    <w:p>
      <w:pPr>
        <w:widowControl/>
        <w:ind w:firstLine="480" w:firstLineChars="200"/>
        <w:jc w:val="left"/>
        <w:rPr>
          <w:rFonts w:ascii="仿宋_GB2312" w:hAnsi="仿宋" w:eastAsia="仿宋_GB2312" w:cs="仿宋_GB2312"/>
        </w:rPr>
      </w:pPr>
      <w:r>
        <w:rPr>
          <w:rFonts w:hint="eastAsia" w:ascii="仿宋_GB2312" w:hAnsi="仿宋" w:eastAsia="仿宋_GB2312" w:cs="仿宋_GB2312"/>
        </w:rPr>
        <w:t>合同主要条款详见第五部分拟签订的合同文本。</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合同的签订</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7"/>
        </w:numPr>
        <w:tabs>
          <w:tab w:val="left" w:pos="210"/>
          <w:tab w:val="left" w:pos="640"/>
        </w:tabs>
        <w:ind w:left="0" w:firstLine="480" w:firstLineChars="200"/>
        <w:jc w:val="left"/>
        <w:rPr>
          <w:rFonts w:ascii="仿宋_GB2312" w:hAnsi="仿宋" w:eastAsia="仿宋_GB2312"/>
          <w:bCs/>
        </w:rPr>
      </w:pPr>
      <w:r>
        <w:rPr>
          <w:rFonts w:hint="eastAsia" w:ascii="仿宋_GB2312" w:hAnsi="仿宋" w:eastAsia="仿宋_GB2312"/>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如签订合同并生效后，供应商无故拒绝或延期，除按照合同条款处理外，列入不良行为记录一次，并给予通报。</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履约保证金</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w:t>
      </w:r>
      <w:r>
        <w:rPr>
          <w:rFonts w:hint="eastAsia" w:ascii="仿宋_GB2312" w:hAnsi="仿宋" w:eastAsia="仿宋_GB2312"/>
          <w:bCs/>
        </w:rPr>
        <w:t>可</w:t>
      </w:r>
      <w:r>
        <w:rPr>
          <w:rFonts w:hint="eastAsia" w:ascii="仿宋_GB2312" w:hAnsi="仿宋" w:eastAsia="仿宋_GB2312"/>
          <w:bCs/>
          <w:lang w:val="zh-CN"/>
        </w:rPr>
        <w:t>登录政采云平台-【金融服务】—【我的项目】—【已备案合同】以保函形式提供：</w:t>
      </w:r>
    </w:p>
    <w:p>
      <w:pPr>
        <w:numPr>
          <w:ilvl w:val="2"/>
          <w:numId w:val="7"/>
        </w:numPr>
        <w:tabs>
          <w:tab w:val="left" w:pos="210"/>
        </w:tabs>
        <w:ind w:left="0" w:firstLine="480" w:firstLineChars="200"/>
        <w:jc w:val="left"/>
        <w:rPr>
          <w:rFonts w:ascii="仿宋_GB2312" w:hAnsi="仿宋" w:eastAsia="仿宋_GB2312"/>
          <w:bCs/>
          <w:lang w:val="zh-CN"/>
        </w:rPr>
      </w:pPr>
      <w:r>
        <w:rPr>
          <w:rFonts w:hint="eastAsia" w:ascii="仿宋_GB2312" w:hAnsi="仿宋" w:eastAsia="仿宋_GB2312"/>
          <w:bCs/>
          <w:lang w:val="zh-CN"/>
        </w:rPr>
        <w:t>供应商在合同列表选择需要投保的合同，点击【保函推荐】。</w:t>
      </w:r>
    </w:p>
    <w:p>
      <w:pPr>
        <w:numPr>
          <w:ilvl w:val="2"/>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在弹框里查看推荐的保函产品，供应商自行选择保函产品，点击【立即申请】。</w:t>
      </w:r>
    </w:p>
    <w:p>
      <w:pPr>
        <w:numPr>
          <w:ilvl w:val="2"/>
          <w:numId w:val="7"/>
        </w:numPr>
        <w:tabs>
          <w:tab w:val="left" w:pos="210"/>
        </w:tabs>
        <w:ind w:left="0" w:firstLine="480" w:firstLineChars="200"/>
        <w:jc w:val="left"/>
        <w:rPr>
          <w:rFonts w:ascii="仿宋_GB2312" w:hAnsi="仿宋" w:eastAsia="仿宋_GB2312"/>
          <w:bCs/>
        </w:rPr>
      </w:pPr>
      <w:r>
        <w:rPr>
          <w:rFonts w:hint="eastAsia" w:ascii="仿宋_GB2312" w:hAnsi="仿宋" w:eastAsia="仿宋_GB2312"/>
          <w:bCs/>
          <w:lang w:val="zh-CN"/>
        </w:rPr>
        <w:t>在弹框里填写保函申请信息。具体步骤：选择产品—填写供应商信息—选择中标项目—确认信息—等待保险/保函受理—确认保单—支付保费—成功出单。政采云金融专线400-903-9583。</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预付款</w:t>
      </w:r>
    </w:p>
    <w:p>
      <w:pPr>
        <w:pStyle w:val="24"/>
        <w:spacing w:line="312" w:lineRule="auto"/>
      </w:pPr>
      <w:r>
        <w:rPr>
          <w:rFonts w:hint="eastAsia" w:ascii="仿宋_GB2312" w:hAnsi="仿宋" w:eastAsia="仿宋_GB2312"/>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八、电子交易活动的中止</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电子交易活动的中止</w:t>
      </w:r>
    </w:p>
    <w:p>
      <w:pPr>
        <w:pStyle w:val="134"/>
        <w:spacing w:before="0" w:line="312" w:lineRule="auto"/>
        <w:ind w:firstLine="480"/>
        <w:jc w:val="left"/>
        <w:rPr>
          <w:rFonts w:ascii="仿宋_GB2312" w:hAnsi="仿宋" w:eastAsia="仿宋_GB2312" w:cs="仿宋_GB2312"/>
        </w:rPr>
      </w:pP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电子交易平台发生故障而无法登录访问的； </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电子交易平台应用或数据库出现错误，不能进行正常操作的；</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电子交易平台发现严重安全漏洞，有潜在泄密危险的；</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 xml:space="preserve">病毒发作导致不能进行正常操作的； </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其他无法保证电子交易的公平、公正和安全的情况。</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九、验收</w:t>
      </w:r>
    </w:p>
    <w:p>
      <w:pPr>
        <w:numPr>
          <w:ilvl w:val="0"/>
          <w:numId w:val="7"/>
        </w:numPr>
        <w:tabs>
          <w:tab w:val="left" w:pos="210"/>
        </w:tabs>
        <w:spacing w:line="360" w:lineRule="auto"/>
        <w:ind w:left="0" w:firstLine="0"/>
        <w:jc w:val="left"/>
        <w:outlineLvl w:val="2"/>
        <w:rPr>
          <w:rFonts w:ascii="仿宋_GB2312" w:hAnsi="仿宋" w:eastAsia="仿宋_GB2312"/>
          <w:b/>
        </w:rPr>
      </w:pPr>
      <w:r>
        <w:rPr>
          <w:rFonts w:hint="eastAsia" w:ascii="仿宋_GB2312" w:hAnsi="仿宋" w:eastAsia="仿宋_GB2312"/>
          <w:b/>
        </w:rPr>
        <w:t>验收</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采购人可以邀请参加本项目的其他投标人或者第三方机构参与验收。参与验收的投标人或者第三方机构的意见作为验收书的参考资料一并存档。</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7"/>
        </w:numPr>
        <w:tabs>
          <w:tab w:val="left" w:pos="210"/>
          <w:tab w:val="left" w:pos="640"/>
        </w:tabs>
        <w:ind w:left="0" w:firstLine="480" w:firstLineChars="200"/>
        <w:jc w:val="left"/>
        <w:rPr>
          <w:rFonts w:ascii="仿宋_GB2312" w:hAnsi="仿宋" w:eastAsia="仿宋_GB2312"/>
          <w:bCs/>
          <w:lang w:val="zh-CN"/>
        </w:rPr>
      </w:pPr>
      <w:r>
        <w:rPr>
          <w:rFonts w:hint="eastAsia" w:ascii="仿宋_GB2312" w:hAnsi="仿宋" w:eastAsia="仿宋_GB2312"/>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pStyle w:val="134"/>
        <w:spacing w:before="0"/>
        <w:ind w:firstLine="480"/>
        <w:rPr>
          <w:rFonts w:ascii="仿宋_GB2312" w:hAnsi="仿宋" w:eastAsia="仿宋_GB2312" w:cs="仿宋_GB2312"/>
        </w:rPr>
      </w:pPr>
      <w:bookmarkStart w:id="16" w:name="_Hlt68403820"/>
      <w:bookmarkEnd w:id="16"/>
      <w:bookmarkStart w:id="17" w:name="_Hlt74714665"/>
      <w:bookmarkEnd w:id="17"/>
      <w:bookmarkStart w:id="18" w:name="_Hlt74707468"/>
      <w:bookmarkEnd w:id="18"/>
      <w:bookmarkStart w:id="19" w:name="_Hlt75236101"/>
      <w:bookmarkEnd w:id="19"/>
      <w:bookmarkStart w:id="20" w:name="_Hlt75236011"/>
      <w:bookmarkEnd w:id="20"/>
      <w:bookmarkStart w:id="21" w:name="_Hlt68072990"/>
      <w:bookmarkEnd w:id="21"/>
      <w:bookmarkStart w:id="22" w:name="_Hlt74730295"/>
      <w:bookmarkEnd w:id="22"/>
      <w:bookmarkStart w:id="23" w:name="_Hlt68073093"/>
      <w:bookmarkEnd w:id="23"/>
      <w:bookmarkStart w:id="24" w:name="_Hlt74729768"/>
      <w:bookmarkEnd w:id="24"/>
      <w:bookmarkStart w:id="25" w:name="_Hlt75236290"/>
      <w:bookmarkEnd w:id="25"/>
      <w:bookmarkStart w:id="26" w:name="_Hlt68057669"/>
      <w:bookmarkEnd w:id="26"/>
      <w:bookmarkStart w:id="27" w:name="_Hlt68072998"/>
      <w:bookmarkEnd w:id="27"/>
    </w:p>
    <w:p>
      <w:pPr>
        <w:pStyle w:val="134"/>
        <w:spacing w:before="0"/>
        <w:ind w:firstLine="480"/>
        <w:rPr>
          <w:rFonts w:ascii="仿宋_GB2312" w:hAnsi="仿宋" w:eastAsia="仿宋_GB2312" w:cs="仿宋_GB2312"/>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pPr>
        <w:numPr>
          <w:ilvl w:val="0"/>
          <w:numId w:val="8"/>
        </w:numPr>
        <w:adjustRightInd/>
        <w:spacing w:line="360" w:lineRule="auto"/>
        <w:jc w:val="center"/>
        <w:outlineLvl w:val="0"/>
        <w:rPr>
          <w:rFonts w:ascii="仿宋" w:hAnsi="仿宋" w:cs="仿宋_GB2312"/>
          <w:b/>
          <w:sz w:val="36"/>
          <w:szCs w:val="20"/>
        </w:rPr>
      </w:pPr>
      <w:bookmarkStart w:id="28" w:name="_Toc5571"/>
      <w:bookmarkStart w:id="29" w:name="第四部分"/>
      <w:r>
        <w:rPr>
          <w:rFonts w:hint="eastAsia" w:ascii="仿宋" w:hAnsi="仿宋" w:cs="仿宋_GB2312"/>
          <w:b/>
          <w:sz w:val="36"/>
          <w:szCs w:val="20"/>
        </w:rPr>
        <w:t xml:space="preserve"> 采购需求</w:t>
      </w:r>
      <w:bookmarkEnd w:id="28"/>
    </w:p>
    <w:p>
      <w:pPr>
        <w:pStyle w:val="4"/>
        <w:ind w:left="0" w:firstLine="0"/>
        <w:rPr>
          <w:rFonts w:ascii="仿宋" w:eastAsia="仿宋" w:cs="仿宋"/>
          <w:sz w:val="24"/>
          <w:szCs w:val="24"/>
        </w:rPr>
      </w:pPr>
      <w:bookmarkStart w:id="30" w:name="_Toc204483585"/>
      <w:bookmarkStart w:id="31" w:name="_Toc31661"/>
      <w:bookmarkStart w:id="32" w:name="_Toc430590276"/>
      <w:bookmarkStart w:id="33" w:name="_Toc17303"/>
      <w:bookmarkStart w:id="34" w:name="_Toc236047431"/>
      <w:bookmarkStart w:id="35" w:name="_Toc25107"/>
      <w:r>
        <w:rPr>
          <w:rFonts w:hint="eastAsia" w:ascii="仿宋" w:eastAsia="仿宋" w:cs="仿宋"/>
          <w:sz w:val="24"/>
          <w:szCs w:val="24"/>
        </w:rPr>
        <w:t>一、概况</w:t>
      </w:r>
      <w:bookmarkEnd w:id="30"/>
      <w:bookmarkEnd w:id="31"/>
      <w:bookmarkEnd w:id="32"/>
      <w:bookmarkEnd w:id="33"/>
      <w:bookmarkEnd w:id="34"/>
      <w:bookmarkEnd w:id="35"/>
    </w:p>
    <w:p>
      <w:pPr>
        <w:spacing w:line="360" w:lineRule="auto"/>
        <w:ind w:firstLine="480" w:firstLineChars="200"/>
        <w:rPr>
          <w:rFonts w:ascii="仿宋" w:hAnsi="仿宋" w:cs="仿宋"/>
        </w:rPr>
      </w:pPr>
      <w:r>
        <w:rPr>
          <w:rFonts w:hint="eastAsia" w:ascii="仿宋" w:hAnsi="仿宋" w:cs="仿宋"/>
        </w:rPr>
        <w:t>1.采购设备清单：</w:t>
      </w:r>
    </w:p>
    <w:p>
      <w:pPr>
        <w:rPr>
          <w:b/>
          <w:bCs/>
        </w:rPr>
      </w:pPr>
      <w:r>
        <w:rPr>
          <w:rFonts w:hint="eastAsia"/>
          <w:b/>
          <w:bCs/>
        </w:rPr>
        <w:t>标项一：</w:t>
      </w:r>
    </w:p>
    <w:tbl>
      <w:tblPr>
        <w:tblStyle w:val="62"/>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pPr>
            <w:r>
              <w:rPr>
                <w:rFonts w:hint="eastAsia"/>
              </w:rPr>
              <w:t>序号</w:t>
            </w:r>
          </w:p>
        </w:tc>
        <w:tc>
          <w:tcPr>
            <w:tcW w:w="5111" w:type="dxa"/>
            <w:vAlign w:val="center"/>
          </w:tcPr>
          <w:p>
            <w:pPr>
              <w:jc w:val="center"/>
            </w:pPr>
            <w:r>
              <w:rPr>
                <w:rFonts w:hint="eastAsia"/>
              </w:rPr>
              <w:t>设备名称</w:t>
            </w:r>
          </w:p>
        </w:tc>
        <w:tc>
          <w:tcPr>
            <w:tcW w:w="867" w:type="dxa"/>
            <w:vAlign w:val="center"/>
          </w:tcPr>
          <w:p>
            <w:pPr>
              <w:jc w:val="center"/>
            </w:pPr>
            <w:r>
              <w:rPr>
                <w:rFonts w:hint="eastAsia"/>
              </w:rPr>
              <w:t>数量</w:t>
            </w:r>
          </w:p>
        </w:tc>
        <w:tc>
          <w:tcPr>
            <w:tcW w:w="1554" w:type="dxa"/>
            <w:vAlign w:val="center"/>
          </w:tcPr>
          <w:p>
            <w:pPr>
              <w:jc w:val="center"/>
            </w:pPr>
            <w:r>
              <w:rPr>
                <w:rFonts w:hint="eastAsia"/>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pPr>
            <w:r>
              <w:rPr>
                <w:rFonts w:hint="eastAsia"/>
              </w:rPr>
              <w:t>1</w:t>
            </w:r>
          </w:p>
        </w:tc>
        <w:tc>
          <w:tcPr>
            <w:tcW w:w="5111" w:type="dxa"/>
            <w:vAlign w:val="center"/>
          </w:tcPr>
          <w:p>
            <w:pPr>
              <w:jc w:val="center"/>
            </w:pPr>
            <w:r>
              <w:rPr>
                <w:rFonts w:hint="eastAsia"/>
              </w:rPr>
              <w:t>AR/VR光学测试系统</w:t>
            </w:r>
          </w:p>
        </w:tc>
        <w:tc>
          <w:tcPr>
            <w:tcW w:w="867" w:type="dxa"/>
            <w:vAlign w:val="center"/>
          </w:tcPr>
          <w:p>
            <w:pPr>
              <w:jc w:val="center"/>
            </w:pPr>
            <w:r>
              <w:rPr>
                <w:rFonts w:hint="eastAsia"/>
              </w:rPr>
              <w:t>1</w:t>
            </w:r>
          </w:p>
        </w:tc>
        <w:tc>
          <w:tcPr>
            <w:tcW w:w="1554" w:type="dxa"/>
            <w:vAlign w:val="center"/>
          </w:tcPr>
          <w:p>
            <w:pPr>
              <w:jc w:val="center"/>
            </w:pPr>
            <w:r>
              <w:rPr>
                <w:rFonts w:hint="eastAsia"/>
              </w:rPr>
              <w:t>否</w:t>
            </w:r>
          </w:p>
        </w:tc>
      </w:tr>
    </w:tbl>
    <w:p>
      <w:pPr>
        <w:rPr>
          <w:b/>
          <w:bCs/>
        </w:rPr>
      </w:pPr>
      <w:r>
        <w:rPr>
          <w:rFonts w:hint="eastAsia"/>
          <w:b/>
          <w:bCs/>
        </w:rPr>
        <w:t>标项二：</w:t>
      </w:r>
    </w:p>
    <w:tbl>
      <w:tblPr>
        <w:tblStyle w:val="62"/>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ascii="仿宋" w:hAnsi="仿宋" w:cs="仿宋"/>
              </w:rPr>
            </w:pPr>
            <w:r>
              <w:rPr>
                <w:rFonts w:hint="eastAsia" w:ascii="仿宋" w:hAnsi="仿宋" w:cs="仿宋"/>
              </w:rPr>
              <w:t>序号</w:t>
            </w:r>
          </w:p>
        </w:tc>
        <w:tc>
          <w:tcPr>
            <w:tcW w:w="5111" w:type="dxa"/>
            <w:vAlign w:val="center"/>
          </w:tcPr>
          <w:p>
            <w:pPr>
              <w:jc w:val="center"/>
              <w:rPr>
                <w:rFonts w:ascii="仿宋" w:hAnsi="仿宋" w:cs="仿宋"/>
              </w:rPr>
            </w:pPr>
            <w:r>
              <w:rPr>
                <w:rFonts w:hint="eastAsia" w:ascii="仿宋" w:hAnsi="仿宋" w:cs="仿宋"/>
              </w:rPr>
              <w:t>设备名称</w:t>
            </w:r>
          </w:p>
        </w:tc>
        <w:tc>
          <w:tcPr>
            <w:tcW w:w="867" w:type="dxa"/>
            <w:vAlign w:val="center"/>
          </w:tcPr>
          <w:p>
            <w:pPr>
              <w:jc w:val="center"/>
              <w:rPr>
                <w:rFonts w:ascii="仿宋" w:hAnsi="仿宋" w:cs="仿宋"/>
              </w:rPr>
            </w:pPr>
            <w:r>
              <w:rPr>
                <w:rFonts w:hint="eastAsia" w:ascii="仿宋" w:hAnsi="仿宋" w:cs="仿宋"/>
              </w:rPr>
              <w:t>数量</w:t>
            </w:r>
          </w:p>
        </w:tc>
        <w:tc>
          <w:tcPr>
            <w:tcW w:w="1554" w:type="dxa"/>
            <w:vAlign w:val="center"/>
          </w:tcPr>
          <w:p>
            <w:pPr>
              <w:jc w:val="center"/>
              <w:rPr>
                <w:rFonts w:ascii="仿宋" w:hAnsi="仿宋" w:cs="仿宋"/>
              </w:rPr>
            </w:pPr>
            <w:r>
              <w:rPr>
                <w:rFonts w:hint="eastAsia" w:ascii="仿宋" w:hAnsi="仿宋" w:cs="仿宋"/>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1</w:t>
            </w:r>
          </w:p>
        </w:tc>
        <w:tc>
          <w:tcPr>
            <w:tcW w:w="5111" w:type="dxa"/>
            <w:vAlign w:val="center"/>
          </w:tcPr>
          <w:p>
            <w:pPr>
              <w:widowControl/>
              <w:jc w:val="left"/>
              <w:rPr>
                <w:rFonts w:ascii="仿宋" w:hAnsi="仿宋" w:cs="仿宋"/>
                <w:color w:val="000000"/>
                <w:kern w:val="0"/>
              </w:rPr>
            </w:pPr>
            <w:r>
              <w:rPr>
                <w:rFonts w:hint="eastAsia" w:ascii="仿宋" w:hAnsi="仿宋" w:cs="仿宋"/>
                <w:color w:val="000000"/>
                <w:kern w:val="0"/>
              </w:rPr>
              <w:t>电子台案秤智慧型评测试装置</w:t>
            </w:r>
          </w:p>
        </w:tc>
        <w:tc>
          <w:tcPr>
            <w:tcW w:w="867" w:type="dxa"/>
            <w:vAlign w:val="center"/>
          </w:tcPr>
          <w:p>
            <w:pPr>
              <w:jc w:val="center"/>
              <w:rPr>
                <w:rFonts w:ascii="仿宋" w:hAnsi="仿宋" w:cs="仿宋"/>
              </w:rPr>
            </w:pPr>
            <w:r>
              <w:rPr>
                <w:rFonts w:hint="eastAsia" w:ascii="仿宋" w:hAnsi="仿宋" w:cs="仿宋"/>
              </w:rPr>
              <w:t>1</w:t>
            </w:r>
          </w:p>
        </w:tc>
        <w:tc>
          <w:tcPr>
            <w:tcW w:w="1554" w:type="dxa"/>
            <w:vAlign w:val="center"/>
          </w:tcPr>
          <w:p>
            <w:pPr>
              <w:jc w:val="center"/>
              <w:rPr>
                <w:rFonts w:ascii="仿宋" w:hAnsi="仿宋" w:cs="仿宋"/>
              </w:rPr>
            </w:pPr>
            <w:r>
              <w:rPr>
                <w:rFonts w:hint="eastAsia" w:ascii="仿宋" w:hAnsi="仿宋" w:cs="仿宋"/>
              </w:rPr>
              <w:t>否</w:t>
            </w:r>
          </w:p>
        </w:tc>
      </w:tr>
    </w:tbl>
    <w:p>
      <w:pPr>
        <w:rPr>
          <w:b/>
          <w:bCs/>
        </w:rPr>
      </w:pPr>
      <w:r>
        <w:rPr>
          <w:rFonts w:hint="eastAsia"/>
          <w:b/>
          <w:bCs/>
        </w:rPr>
        <w:t>标项三：</w:t>
      </w:r>
    </w:p>
    <w:tbl>
      <w:tblPr>
        <w:tblStyle w:val="62"/>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ascii="仿宋" w:hAnsi="仿宋" w:cs="仿宋"/>
              </w:rPr>
            </w:pPr>
            <w:r>
              <w:rPr>
                <w:rFonts w:hint="eastAsia" w:ascii="仿宋" w:hAnsi="仿宋" w:cs="仿宋"/>
              </w:rPr>
              <w:t>序号</w:t>
            </w:r>
          </w:p>
        </w:tc>
        <w:tc>
          <w:tcPr>
            <w:tcW w:w="5111" w:type="dxa"/>
            <w:vAlign w:val="center"/>
          </w:tcPr>
          <w:p>
            <w:pPr>
              <w:jc w:val="center"/>
              <w:rPr>
                <w:rFonts w:ascii="仿宋" w:hAnsi="仿宋" w:cs="仿宋"/>
              </w:rPr>
            </w:pPr>
            <w:r>
              <w:rPr>
                <w:rFonts w:hint="eastAsia" w:ascii="仿宋" w:hAnsi="仿宋" w:cs="仿宋"/>
              </w:rPr>
              <w:t>设备名称</w:t>
            </w:r>
          </w:p>
        </w:tc>
        <w:tc>
          <w:tcPr>
            <w:tcW w:w="867" w:type="dxa"/>
            <w:vAlign w:val="center"/>
          </w:tcPr>
          <w:p>
            <w:pPr>
              <w:jc w:val="center"/>
              <w:rPr>
                <w:rFonts w:ascii="仿宋" w:hAnsi="仿宋" w:cs="仿宋"/>
              </w:rPr>
            </w:pPr>
            <w:r>
              <w:rPr>
                <w:rFonts w:hint="eastAsia" w:ascii="仿宋" w:hAnsi="仿宋" w:cs="仿宋"/>
              </w:rPr>
              <w:t>数量</w:t>
            </w:r>
          </w:p>
        </w:tc>
        <w:tc>
          <w:tcPr>
            <w:tcW w:w="1554" w:type="dxa"/>
            <w:vAlign w:val="center"/>
          </w:tcPr>
          <w:p>
            <w:pPr>
              <w:jc w:val="center"/>
              <w:rPr>
                <w:rFonts w:ascii="仿宋" w:hAnsi="仿宋" w:cs="仿宋"/>
              </w:rPr>
            </w:pPr>
            <w:r>
              <w:rPr>
                <w:rFonts w:hint="eastAsia" w:ascii="仿宋" w:hAnsi="仿宋" w:cs="仿宋"/>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1</w:t>
            </w:r>
          </w:p>
        </w:tc>
        <w:tc>
          <w:tcPr>
            <w:tcW w:w="5111" w:type="dxa"/>
            <w:vAlign w:val="center"/>
          </w:tcPr>
          <w:p>
            <w:pPr>
              <w:widowControl/>
              <w:jc w:val="left"/>
              <w:rPr>
                <w:rFonts w:ascii="仿宋" w:hAnsi="仿宋" w:cs="仿宋"/>
                <w:color w:val="000000"/>
                <w:kern w:val="0"/>
              </w:rPr>
            </w:pPr>
            <w:r>
              <w:rPr>
                <w:rFonts w:hint="eastAsia" w:ascii="仿宋" w:hAnsi="仿宋" w:cs="仿宋"/>
                <w:color w:val="000000"/>
                <w:kern w:val="0"/>
              </w:rPr>
              <w:t>多分量力传感器校准装置</w:t>
            </w:r>
          </w:p>
        </w:tc>
        <w:tc>
          <w:tcPr>
            <w:tcW w:w="867" w:type="dxa"/>
            <w:vAlign w:val="center"/>
          </w:tcPr>
          <w:p>
            <w:pPr>
              <w:jc w:val="center"/>
              <w:rPr>
                <w:rFonts w:ascii="仿宋" w:hAnsi="仿宋" w:cs="仿宋"/>
              </w:rPr>
            </w:pPr>
            <w:r>
              <w:rPr>
                <w:rFonts w:hint="eastAsia" w:ascii="仿宋" w:hAnsi="仿宋" w:cs="仿宋"/>
              </w:rPr>
              <w:t>1</w:t>
            </w:r>
          </w:p>
        </w:tc>
        <w:tc>
          <w:tcPr>
            <w:tcW w:w="1554" w:type="dxa"/>
            <w:vAlign w:val="center"/>
          </w:tcPr>
          <w:p>
            <w:pPr>
              <w:jc w:val="center"/>
              <w:rPr>
                <w:rFonts w:ascii="仿宋" w:hAnsi="仿宋" w:cs="仿宋"/>
              </w:rPr>
            </w:pPr>
            <w:r>
              <w:rPr>
                <w:rFonts w:hint="eastAsia" w:ascii="仿宋" w:hAnsi="仿宋" w:cs="仿宋"/>
              </w:rPr>
              <w:t>否</w:t>
            </w:r>
          </w:p>
        </w:tc>
      </w:tr>
    </w:tbl>
    <w:p>
      <w:pPr>
        <w:rPr>
          <w:b/>
          <w:bCs/>
        </w:rPr>
      </w:pPr>
      <w:r>
        <w:rPr>
          <w:rFonts w:hint="eastAsia"/>
          <w:b/>
          <w:bCs/>
        </w:rPr>
        <w:t>标项四</w:t>
      </w:r>
    </w:p>
    <w:tbl>
      <w:tblPr>
        <w:tblStyle w:val="62"/>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ascii="仿宋" w:hAnsi="仿宋" w:cs="仿宋"/>
              </w:rPr>
            </w:pPr>
            <w:r>
              <w:rPr>
                <w:rFonts w:hint="eastAsia" w:ascii="仿宋" w:hAnsi="仿宋" w:cs="仿宋"/>
              </w:rPr>
              <w:t>序号</w:t>
            </w:r>
          </w:p>
        </w:tc>
        <w:tc>
          <w:tcPr>
            <w:tcW w:w="5111" w:type="dxa"/>
            <w:vAlign w:val="center"/>
          </w:tcPr>
          <w:p>
            <w:pPr>
              <w:jc w:val="center"/>
              <w:rPr>
                <w:rFonts w:ascii="仿宋" w:hAnsi="仿宋" w:cs="仿宋"/>
              </w:rPr>
            </w:pPr>
            <w:r>
              <w:rPr>
                <w:rFonts w:hint="eastAsia" w:ascii="仿宋" w:hAnsi="仿宋" w:cs="仿宋"/>
              </w:rPr>
              <w:t>设备名称</w:t>
            </w:r>
          </w:p>
        </w:tc>
        <w:tc>
          <w:tcPr>
            <w:tcW w:w="867" w:type="dxa"/>
            <w:vAlign w:val="center"/>
          </w:tcPr>
          <w:p>
            <w:pPr>
              <w:jc w:val="center"/>
              <w:rPr>
                <w:rFonts w:ascii="仿宋" w:hAnsi="仿宋" w:cs="仿宋"/>
              </w:rPr>
            </w:pPr>
            <w:r>
              <w:rPr>
                <w:rFonts w:hint="eastAsia" w:ascii="仿宋" w:hAnsi="仿宋" w:cs="仿宋"/>
              </w:rPr>
              <w:t>数量</w:t>
            </w:r>
          </w:p>
        </w:tc>
        <w:tc>
          <w:tcPr>
            <w:tcW w:w="1554" w:type="dxa"/>
            <w:vAlign w:val="center"/>
          </w:tcPr>
          <w:p>
            <w:pPr>
              <w:jc w:val="center"/>
              <w:rPr>
                <w:rFonts w:ascii="仿宋" w:hAnsi="仿宋" w:cs="仿宋"/>
              </w:rPr>
            </w:pPr>
            <w:r>
              <w:rPr>
                <w:rFonts w:hint="eastAsia" w:ascii="仿宋" w:hAnsi="仿宋" w:cs="仿宋"/>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1</w:t>
            </w:r>
          </w:p>
        </w:tc>
        <w:tc>
          <w:tcPr>
            <w:tcW w:w="5111" w:type="dxa"/>
            <w:vAlign w:val="center"/>
          </w:tcPr>
          <w:p>
            <w:pPr>
              <w:widowControl/>
              <w:jc w:val="left"/>
              <w:rPr>
                <w:rFonts w:ascii="仿宋" w:hAnsi="仿宋" w:cs="仿宋"/>
                <w:color w:val="000000"/>
                <w:kern w:val="0"/>
              </w:rPr>
            </w:pPr>
            <w:r>
              <w:rPr>
                <w:rFonts w:hint="eastAsia" w:ascii="仿宋" w:hAnsi="仿宋" w:cs="仿宋"/>
                <w:color w:val="000000"/>
                <w:kern w:val="0"/>
              </w:rPr>
              <w:t>高精度量子绝对重力测量系统</w:t>
            </w:r>
          </w:p>
        </w:tc>
        <w:tc>
          <w:tcPr>
            <w:tcW w:w="867" w:type="dxa"/>
            <w:vAlign w:val="center"/>
          </w:tcPr>
          <w:p>
            <w:pPr>
              <w:jc w:val="center"/>
              <w:rPr>
                <w:rFonts w:ascii="仿宋" w:hAnsi="仿宋" w:cs="仿宋"/>
              </w:rPr>
            </w:pPr>
            <w:r>
              <w:rPr>
                <w:rFonts w:hint="eastAsia" w:ascii="仿宋" w:hAnsi="仿宋" w:cs="仿宋"/>
              </w:rPr>
              <w:t>1</w:t>
            </w:r>
          </w:p>
        </w:tc>
        <w:tc>
          <w:tcPr>
            <w:tcW w:w="1554" w:type="dxa"/>
            <w:vAlign w:val="center"/>
          </w:tcPr>
          <w:p>
            <w:pPr>
              <w:jc w:val="center"/>
              <w:rPr>
                <w:rFonts w:ascii="仿宋" w:hAnsi="仿宋" w:cs="仿宋"/>
              </w:rPr>
            </w:pPr>
            <w:r>
              <w:rPr>
                <w:rFonts w:hint="eastAsia" w:ascii="仿宋" w:hAnsi="仿宋" w:cs="仿宋"/>
              </w:rPr>
              <w:t>否</w:t>
            </w:r>
          </w:p>
        </w:tc>
      </w:tr>
    </w:tbl>
    <w:p>
      <w:pPr>
        <w:pStyle w:val="2"/>
        <w:rPr>
          <w:lang w:val="en-US"/>
        </w:rPr>
      </w:pPr>
      <w:r>
        <w:rPr>
          <w:rFonts w:hint="eastAsia"/>
          <w:lang w:val="en-US"/>
        </w:rPr>
        <w:t>标项五</w:t>
      </w:r>
    </w:p>
    <w:tbl>
      <w:tblPr>
        <w:tblStyle w:val="62"/>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5111"/>
        <w:gridCol w:w="867"/>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4" w:type="dxa"/>
            <w:vAlign w:val="center"/>
          </w:tcPr>
          <w:p>
            <w:pPr>
              <w:jc w:val="center"/>
              <w:rPr>
                <w:rFonts w:ascii="仿宋" w:hAnsi="仿宋" w:cs="仿宋"/>
              </w:rPr>
            </w:pPr>
            <w:r>
              <w:rPr>
                <w:rFonts w:hint="eastAsia" w:ascii="仿宋" w:hAnsi="仿宋" w:cs="仿宋"/>
              </w:rPr>
              <w:t>序号</w:t>
            </w:r>
          </w:p>
        </w:tc>
        <w:tc>
          <w:tcPr>
            <w:tcW w:w="5111" w:type="dxa"/>
            <w:vAlign w:val="center"/>
          </w:tcPr>
          <w:p>
            <w:pPr>
              <w:jc w:val="center"/>
              <w:rPr>
                <w:rFonts w:ascii="仿宋" w:hAnsi="仿宋" w:cs="仿宋"/>
              </w:rPr>
            </w:pPr>
            <w:r>
              <w:rPr>
                <w:rFonts w:hint="eastAsia" w:ascii="仿宋" w:hAnsi="仿宋" w:cs="仿宋"/>
              </w:rPr>
              <w:t>设备名称</w:t>
            </w:r>
          </w:p>
        </w:tc>
        <w:tc>
          <w:tcPr>
            <w:tcW w:w="867" w:type="dxa"/>
            <w:vAlign w:val="center"/>
          </w:tcPr>
          <w:p>
            <w:pPr>
              <w:jc w:val="center"/>
              <w:rPr>
                <w:rFonts w:ascii="仿宋" w:hAnsi="仿宋" w:cs="仿宋"/>
              </w:rPr>
            </w:pPr>
            <w:r>
              <w:rPr>
                <w:rFonts w:hint="eastAsia" w:ascii="仿宋" w:hAnsi="仿宋" w:cs="仿宋"/>
              </w:rPr>
              <w:t>数量</w:t>
            </w:r>
          </w:p>
        </w:tc>
        <w:tc>
          <w:tcPr>
            <w:tcW w:w="1554" w:type="dxa"/>
            <w:vAlign w:val="center"/>
          </w:tcPr>
          <w:p>
            <w:pPr>
              <w:jc w:val="center"/>
              <w:rPr>
                <w:rFonts w:ascii="仿宋" w:hAnsi="仿宋" w:cs="仿宋"/>
              </w:rPr>
            </w:pPr>
            <w:r>
              <w:rPr>
                <w:rFonts w:hint="eastAsia" w:ascii="仿宋" w:hAnsi="仿宋" w:cs="仿宋"/>
              </w:rPr>
              <w:t>是否允许购买进口设备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34" w:type="dxa"/>
            <w:vAlign w:val="center"/>
          </w:tcPr>
          <w:p>
            <w:pPr>
              <w:jc w:val="center"/>
              <w:rPr>
                <w:rFonts w:ascii="仿宋" w:hAnsi="仿宋" w:cs="仿宋"/>
              </w:rPr>
            </w:pPr>
            <w:r>
              <w:rPr>
                <w:rFonts w:hint="eastAsia" w:ascii="仿宋" w:hAnsi="仿宋" w:cs="仿宋"/>
              </w:rPr>
              <w:t>1</w:t>
            </w:r>
          </w:p>
        </w:tc>
        <w:tc>
          <w:tcPr>
            <w:tcW w:w="5111" w:type="dxa"/>
            <w:vAlign w:val="center"/>
          </w:tcPr>
          <w:p>
            <w:pPr>
              <w:widowControl/>
              <w:jc w:val="left"/>
              <w:rPr>
                <w:rFonts w:ascii="仿宋" w:hAnsi="仿宋" w:cs="仿宋"/>
                <w:color w:val="000000"/>
                <w:kern w:val="0"/>
              </w:rPr>
            </w:pPr>
            <w:r>
              <w:rPr>
                <w:rFonts w:hint="eastAsia" w:ascii="仿宋" w:hAnsi="仿宋" w:cs="仿宋"/>
                <w:color w:val="000000"/>
                <w:kern w:val="0"/>
              </w:rPr>
              <w:t>高压大电流设备校准器</w:t>
            </w:r>
          </w:p>
        </w:tc>
        <w:tc>
          <w:tcPr>
            <w:tcW w:w="867" w:type="dxa"/>
            <w:vAlign w:val="center"/>
          </w:tcPr>
          <w:p>
            <w:pPr>
              <w:jc w:val="center"/>
              <w:rPr>
                <w:rFonts w:ascii="仿宋" w:hAnsi="仿宋" w:cs="仿宋"/>
              </w:rPr>
            </w:pPr>
            <w:r>
              <w:rPr>
                <w:rFonts w:hint="eastAsia" w:ascii="仿宋" w:hAnsi="仿宋" w:cs="仿宋"/>
              </w:rPr>
              <w:t>1</w:t>
            </w:r>
          </w:p>
        </w:tc>
        <w:tc>
          <w:tcPr>
            <w:tcW w:w="1554" w:type="dxa"/>
            <w:vAlign w:val="center"/>
          </w:tcPr>
          <w:p>
            <w:pPr>
              <w:jc w:val="center"/>
              <w:rPr>
                <w:rFonts w:ascii="仿宋" w:hAnsi="仿宋" w:cs="仿宋"/>
              </w:rPr>
            </w:pPr>
            <w:r>
              <w:rPr>
                <w:rFonts w:hint="eastAsia" w:ascii="仿宋" w:hAnsi="仿宋" w:cs="仿宋"/>
              </w:rPr>
              <w:t>否</w:t>
            </w:r>
          </w:p>
        </w:tc>
      </w:tr>
    </w:tbl>
    <w:p>
      <w:pPr>
        <w:pStyle w:val="2"/>
        <w:rPr>
          <w:lang w:val="en-US"/>
        </w:rPr>
      </w:pPr>
    </w:p>
    <w:p>
      <w:pPr>
        <w:ind w:firstLine="480" w:firstLineChars="200"/>
        <w:rPr>
          <w:rFonts w:ascii="仿宋" w:hAnsi="仿宋" w:cs="仿宋"/>
        </w:rPr>
      </w:pPr>
      <w:r>
        <w:rPr>
          <w:rFonts w:hint="eastAsia" w:ascii="仿宋" w:hAnsi="仿宋" w:cs="仿宋"/>
        </w:rPr>
        <w:t>2.使用地点：浙江省杭州市钱塘区下沙路300号，采购人指定地点。</w:t>
      </w:r>
    </w:p>
    <w:p>
      <w:pPr>
        <w:tabs>
          <w:tab w:val="left" w:pos="8460"/>
        </w:tabs>
        <w:ind w:firstLine="480" w:firstLineChars="200"/>
        <w:rPr>
          <w:rFonts w:ascii="仿宋" w:hAnsi="仿宋" w:cs="仿宋"/>
        </w:rPr>
      </w:pPr>
      <w:r>
        <w:rPr>
          <w:rFonts w:hint="eastAsia" w:ascii="仿宋" w:hAnsi="仿宋" w:cs="仿宋"/>
        </w:rPr>
        <w:t>3.特别说明：本次采购设备供货时须提供省级及以上法定计量技术机构出具的检定/校准证书（采购需求中有特殊要求的按采购需求执行）。</w:t>
      </w:r>
    </w:p>
    <w:p>
      <w:pPr>
        <w:tabs>
          <w:tab w:val="left" w:pos="8460"/>
        </w:tabs>
        <w:ind w:firstLine="480" w:firstLineChars="200"/>
        <w:rPr>
          <w:rFonts w:ascii="仿宋" w:hAnsi="仿宋" w:cs="仿宋"/>
        </w:rPr>
      </w:pPr>
      <w:r>
        <w:rPr>
          <w:rFonts w:hint="eastAsia" w:ascii="仿宋" w:hAnsi="仿宋" w:cs="仿宋"/>
          <w:snapToGrid w:val="0"/>
          <w:kern w:val="0"/>
        </w:rPr>
        <w:t>4.本采购文件中打▲的条款为关键性指标，不允许负偏离，出现负偏离的将导致投标无效。打★的条款为重要指标，允许偏离，但在技术评分时会重点扣分。</w:t>
      </w:r>
    </w:p>
    <w:p>
      <w:pPr>
        <w:tabs>
          <w:tab w:val="left" w:pos="8460"/>
        </w:tabs>
        <w:ind w:firstLine="480" w:firstLineChars="200"/>
        <w:rPr>
          <w:rFonts w:ascii="仿宋" w:hAnsi="仿宋" w:cs="仿宋"/>
        </w:rPr>
      </w:pPr>
      <w:r>
        <w:rPr>
          <w:rFonts w:hint="eastAsia" w:ascii="仿宋" w:hAnsi="仿宋" w:cs="仿宋"/>
        </w:rPr>
        <w:t>5.除定制开发设备或软件外，其余设备应在投标文件中说明本次投标产品的技术参数是否与产品样本资料或官网上公开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不得分。</w:t>
      </w:r>
    </w:p>
    <w:p>
      <w:pPr>
        <w:ind w:firstLine="480" w:firstLineChars="200"/>
        <w:rPr>
          <w:rFonts w:ascii="仿宋" w:hAnsi="仿宋" w:cs="仿宋"/>
          <w:b/>
          <w:bCs/>
          <w:highlight w:val="none"/>
          <w:u w:val="single"/>
        </w:rPr>
      </w:pPr>
      <w:r>
        <w:rPr>
          <w:rFonts w:hint="eastAsia" w:ascii="仿宋" w:hAnsi="仿宋" w:cs="仿宋"/>
          <w:highlight w:val="none"/>
        </w:rPr>
        <w:t>6.本项目的核心产品是</w:t>
      </w:r>
      <w:r>
        <w:rPr>
          <w:rFonts w:hint="eastAsia" w:ascii="仿宋" w:hAnsi="仿宋" w:cs="仿宋"/>
          <w:highlight w:val="none"/>
          <w:u w:val="single"/>
        </w:rPr>
        <w:t>标项一：</w:t>
      </w:r>
      <w:r>
        <w:rPr>
          <w:rFonts w:hint="eastAsia" w:ascii="仿宋" w:hAnsi="仿宋" w:cs="仿宋"/>
          <w:color w:val="000000"/>
          <w:kern w:val="0"/>
          <w:highlight w:val="none"/>
          <w:u w:val="single"/>
        </w:rPr>
        <w:t>AR/VR光学测试系统，</w:t>
      </w:r>
      <w:r>
        <w:rPr>
          <w:rFonts w:hint="eastAsia" w:ascii="仿宋" w:hAnsi="仿宋" w:cs="仿宋"/>
          <w:highlight w:val="none"/>
          <w:u w:val="single"/>
        </w:rPr>
        <w:t>标项二：</w:t>
      </w:r>
      <w:r>
        <w:rPr>
          <w:rFonts w:hint="eastAsia" w:ascii="仿宋" w:hAnsi="仿宋" w:cs="仿宋"/>
          <w:color w:val="000000"/>
          <w:kern w:val="0"/>
          <w:highlight w:val="none"/>
          <w:u w:val="single"/>
        </w:rPr>
        <w:t>电子台案秤智慧型评测试装置，</w:t>
      </w:r>
      <w:r>
        <w:rPr>
          <w:rFonts w:hint="eastAsia" w:ascii="仿宋" w:hAnsi="仿宋" w:cs="仿宋"/>
          <w:highlight w:val="none"/>
          <w:u w:val="single"/>
        </w:rPr>
        <w:t>标项三：250kN叠加式多分量力传感器校准装置；标项四：高精度量子绝对重力测量系统；标项五：高压大电流设备校准器</w:t>
      </w:r>
      <w:r>
        <w:rPr>
          <w:rFonts w:hint="eastAsia" w:ascii="仿宋" w:hAnsi="仿宋" w:cs="仿宋"/>
          <w:b/>
          <w:bCs/>
          <w:highlight w:val="none"/>
          <w:u w:val="single"/>
        </w:rPr>
        <w:t>。</w:t>
      </w:r>
    </w:p>
    <w:p>
      <w:pPr>
        <w:ind w:firstLine="480" w:firstLineChars="200"/>
        <w:rPr>
          <w:rFonts w:ascii="仿宋" w:hAnsi="仿宋" w:cs="仿宋"/>
          <w:b/>
        </w:rPr>
      </w:pPr>
      <w:r>
        <w:rPr>
          <w:rFonts w:hint="eastAsia" w:ascii="仿宋" w:hAnsi="仿宋" w:cs="仿宋"/>
        </w:rPr>
        <w:t>不同投标人的核心产品出现同品牌时，</w:t>
      </w:r>
      <w:r>
        <w:rPr>
          <w:rFonts w:hint="eastAsia" w:ascii="仿宋" w:hAnsi="仿宋" w:cs="仿宋"/>
          <w:b/>
        </w:rPr>
        <w:t>按如下方式处理：提供相同品牌产品且通过资格审查、符合性审查的不同投标人参加同一合同项下投标的，按一家投标人计算（不足三家的按废标处理），评审后得分最高的同品牌（含核心产品） 投标人获得中标人推荐资格；评审得分相同的，随机抽取方式确定，其他同品牌投标人不作为中标候选人。</w:t>
      </w:r>
    </w:p>
    <w:p>
      <w:pPr>
        <w:rPr>
          <w:rFonts w:ascii="仿宋" w:hAnsi="仿宋" w:cs="仿宋"/>
          <w:b/>
        </w:rPr>
      </w:pPr>
    </w:p>
    <w:p>
      <w:pPr>
        <w:pStyle w:val="4"/>
        <w:numPr>
          <w:ilvl w:val="0"/>
          <w:numId w:val="9"/>
        </w:numPr>
        <w:ind w:left="0" w:firstLine="0"/>
        <w:rPr>
          <w:rFonts w:ascii="仿宋" w:eastAsia="仿宋" w:cs="仿宋"/>
          <w:sz w:val="24"/>
          <w:szCs w:val="24"/>
        </w:rPr>
      </w:pPr>
      <w:bookmarkStart w:id="36" w:name="_Toc25749"/>
      <w:bookmarkStart w:id="37" w:name="_Toc2238"/>
      <w:r>
        <w:rPr>
          <w:rFonts w:hint="eastAsia" w:ascii="仿宋" w:eastAsia="仿宋" w:cs="仿宋"/>
          <w:sz w:val="24"/>
          <w:szCs w:val="24"/>
        </w:rPr>
        <w:t>设备技术要求</w:t>
      </w:r>
      <w:bookmarkEnd w:id="36"/>
      <w:bookmarkEnd w:id="37"/>
    </w:p>
    <w:p>
      <w:pPr>
        <w:outlineLvl w:val="2"/>
        <w:rPr>
          <w:rFonts w:ascii="仿宋" w:hAnsi="仿宋" w:cs="仿宋"/>
          <w:b/>
          <w:bCs/>
        </w:rPr>
      </w:pPr>
      <w:r>
        <w:rPr>
          <w:rFonts w:hint="eastAsia" w:ascii="仿宋" w:hAnsi="仿宋" w:cs="仿宋"/>
          <w:b/>
          <w:bCs/>
        </w:rPr>
        <w:t>标项一：AR/VR光学测试系统</w:t>
      </w:r>
    </w:p>
    <w:p>
      <w:pPr>
        <w:ind w:firstLine="482"/>
        <w:rPr>
          <w:rFonts w:ascii="仿宋" w:hAnsi="仿宋" w:cs="仿宋"/>
        </w:rPr>
      </w:pPr>
      <w:r>
        <w:rPr>
          <w:rFonts w:hint="eastAsia" w:ascii="仿宋" w:hAnsi="仿宋" w:cs="仿宋"/>
        </w:rPr>
        <w:t>系统需集成六轴机器臂传动装置和光学测量装置，用于AR及VR眼镜等眼戴设备的亮度、色度、畸变、重影等虚像性能测量评价。</w:t>
      </w:r>
    </w:p>
    <w:p>
      <w:pPr>
        <w:ind w:firstLine="482"/>
        <w:rPr>
          <w:rFonts w:ascii="仿宋" w:hAnsi="仿宋" w:cs="仿宋"/>
        </w:rPr>
      </w:pPr>
      <w:r>
        <w:rPr>
          <w:rFonts w:hint="eastAsia" w:ascii="仿宋" w:hAnsi="仿宋" w:cs="仿宋"/>
        </w:rPr>
        <w:t>1、机器人传动装置</w:t>
      </w:r>
    </w:p>
    <w:p>
      <w:pPr>
        <w:ind w:firstLine="482"/>
        <w:rPr>
          <w:rFonts w:ascii="仿宋" w:hAnsi="仿宋" w:cs="仿宋"/>
        </w:rPr>
      </w:pPr>
      <w:r>
        <w:rPr>
          <w:rFonts w:hint="eastAsia" w:ascii="仿宋" w:hAnsi="仿宋" w:cs="仿宋"/>
        </w:rPr>
        <w:t>★1.1六轴机械臂，重复定位精度：≤0.02mm；</w:t>
      </w:r>
    </w:p>
    <w:p>
      <w:pPr>
        <w:ind w:firstLine="482"/>
        <w:rPr>
          <w:rFonts w:ascii="仿宋" w:hAnsi="仿宋" w:cs="仿宋"/>
        </w:rPr>
      </w:pPr>
      <w:r>
        <w:rPr>
          <w:rFonts w:hint="eastAsia" w:ascii="仿宋" w:hAnsi="仿宋" w:cs="仿宋"/>
        </w:rPr>
        <w:t>1.2可至少实现转动角度：水平≥±60°，俯仰≥±45°；</w:t>
      </w:r>
    </w:p>
    <w:p>
      <w:pPr>
        <w:ind w:firstLine="482"/>
        <w:rPr>
          <w:rFonts w:ascii="仿宋" w:hAnsi="仿宋" w:cs="仿宋"/>
        </w:rPr>
      </w:pPr>
      <w:r>
        <w:rPr>
          <w:rFonts w:hint="eastAsia" w:ascii="仿宋" w:hAnsi="仿宋" w:cs="仿宋"/>
        </w:rPr>
        <w:t>1.3行程需符合市场上常规AR及VR设备的光学量测。平移分辨率≤0.01mm，旋转角度分辨率≤0.1°;</w:t>
      </w:r>
    </w:p>
    <w:p>
      <w:pPr>
        <w:ind w:firstLine="482"/>
        <w:rPr>
          <w:rFonts w:ascii="仿宋" w:hAnsi="仿宋" w:cs="仿宋"/>
        </w:rPr>
      </w:pPr>
      <w:r>
        <w:rPr>
          <w:rFonts w:hint="eastAsia" w:ascii="仿宋" w:hAnsi="仿宋" w:cs="仿宋"/>
        </w:rPr>
        <w:t>1.4需要设计有紧急停止安全按扭；上位机软件有限位保护；</w:t>
      </w:r>
    </w:p>
    <w:p>
      <w:pPr>
        <w:ind w:firstLine="482"/>
        <w:rPr>
          <w:rFonts w:ascii="仿宋" w:hAnsi="仿宋" w:cs="仿宋"/>
        </w:rPr>
      </w:pPr>
      <w:r>
        <w:rPr>
          <w:rFonts w:hint="eastAsia" w:ascii="仿宋" w:hAnsi="仿宋" w:cs="仿宋"/>
        </w:rPr>
        <w:t>1.5机器人运动过程中不可出现量测仪器及样品晃动现象。</w:t>
      </w:r>
    </w:p>
    <w:p>
      <w:pPr>
        <w:ind w:firstLine="482"/>
        <w:rPr>
          <w:rFonts w:ascii="仿宋" w:hAnsi="仿宋" w:cs="仿宋"/>
        </w:rPr>
      </w:pPr>
      <w:r>
        <w:rPr>
          <w:rFonts w:hint="eastAsia" w:ascii="仿宋" w:hAnsi="仿宋" w:cs="仿宋"/>
        </w:rPr>
        <w:t>2、光学测量系统</w:t>
      </w:r>
    </w:p>
    <w:p>
      <w:pPr>
        <w:ind w:firstLine="482"/>
        <w:rPr>
          <w:rFonts w:ascii="仿宋" w:hAnsi="仿宋" w:cs="仿宋"/>
        </w:rPr>
      </w:pPr>
      <w:r>
        <w:rPr>
          <w:rFonts w:hint="eastAsia" w:ascii="仿宋" w:hAnsi="仿宋" w:cs="仿宋"/>
        </w:rPr>
        <w:t>2.1成像角度分辨率：≥250 pixel/degree；</w:t>
      </w:r>
    </w:p>
    <w:p>
      <w:pPr>
        <w:ind w:firstLine="482"/>
        <w:rPr>
          <w:rFonts w:ascii="仿宋" w:hAnsi="仿宋" w:cs="仿宋"/>
        </w:rPr>
      </w:pPr>
      <w:r>
        <w:rPr>
          <w:rFonts w:hint="eastAsia" w:ascii="仿宋" w:hAnsi="仿宋" w:cs="仿宋"/>
        </w:rPr>
        <w:t>2.2成像镜头视场角：≥16°×12°；</w:t>
      </w:r>
    </w:p>
    <w:p>
      <w:pPr>
        <w:ind w:firstLine="482"/>
        <w:rPr>
          <w:rFonts w:ascii="仿宋" w:hAnsi="仿宋" w:cs="仿宋"/>
        </w:rPr>
      </w:pPr>
      <w:r>
        <w:rPr>
          <w:rFonts w:hint="eastAsia" w:ascii="仿宋" w:hAnsi="仿宋" w:cs="仿宋"/>
        </w:rPr>
        <w:t>▲2.3镜头需要弯折方便深入眼镜结构测量，弯折角度≥60°，前端尺寸≤25 mm（长）×25mm（宽）×30mm（深）</w:t>
      </w:r>
    </w:p>
    <w:p>
      <w:pPr>
        <w:ind w:firstLine="482"/>
        <w:rPr>
          <w:rFonts w:ascii="仿宋" w:hAnsi="仿宋" w:cs="仿宋"/>
        </w:rPr>
      </w:pPr>
      <w:r>
        <w:rPr>
          <w:rFonts w:hint="eastAsia" w:ascii="仿宋" w:hAnsi="仿宋" w:cs="仿宋"/>
        </w:rPr>
        <w:t>2.4波长范围：380nm-780nm；</w:t>
      </w:r>
    </w:p>
    <w:p>
      <w:pPr>
        <w:ind w:firstLine="482"/>
        <w:rPr>
          <w:rFonts w:ascii="仿宋" w:hAnsi="仿宋" w:cs="仿宋"/>
        </w:rPr>
      </w:pPr>
      <w:r>
        <w:rPr>
          <w:rFonts w:hint="eastAsia" w:ascii="仿宋" w:hAnsi="仿宋" w:cs="仿宋"/>
        </w:rPr>
        <w:t>2.5光谱带宽：≤5nm；</w:t>
      </w:r>
    </w:p>
    <w:p>
      <w:pPr>
        <w:ind w:firstLine="482"/>
        <w:rPr>
          <w:rFonts w:ascii="仿宋" w:hAnsi="仿宋" w:cs="仿宋"/>
        </w:rPr>
      </w:pPr>
      <w:r>
        <w:rPr>
          <w:rFonts w:hint="eastAsia" w:ascii="仿宋" w:hAnsi="仿宋" w:cs="仿宋"/>
        </w:rPr>
        <w:t>2.6光谱波长精度：≤0.3nm；</w:t>
      </w:r>
    </w:p>
    <w:p>
      <w:pPr>
        <w:ind w:firstLine="482"/>
        <w:rPr>
          <w:rFonts w:ascii="仿宋" w:hAnsi="仿宋" w:cs="仿宋"/>
        </w:rPr>
      </w:pPr>
      <w:r>
        <w:rPr>
          <w:rFonts w:hint="eastAsia" w:ascii="仿宋" w:hAnsi="仿宋" w:cs="仿宋"/>
        </w:rPr>
        <w:t>▲2.7波长分辨率：≤0.9nm/pixel，显示波长间隔：≤1nm；</w:t>
      </w:r>
    </w:p>
    <w:p>
      <w:pPr>
        <w:ind w:firstLine="482"/>
        <w:rPr>
          <w:rFonts w:ascii="仿宋" w:hAnsi="仿宋" w:cs="仿宋"/>
        </w:rPr>
      </w:pPr>
      <w:r>
        <w:rPr>
          <w:rFonts w:hint="eastAsia" w:ascii="仿宋" w:hAnsi="仿宋" w:cs="仿宋"/>
        </w:rPr>
        <w:t>2.8测量视场角：≥1°；</w:t>
      </w:r>
    </w:p>
    <w:p>
      <w:pPr>
        <w:ind w:firstLine="482"/>
        <w:rPr>
          <w:rFonts w:ascii="仿宋" w:hAnsi="仿宋" w:cs="仿宋"/>
        </w:rPr>
      </w:pPr>
      <w:r>
        <w:rPr>
          <w:rFonts w:hint="eastAsia" w:ascii="仿宋" w:hAnsi="仿宋" w:cs="仿宋"/>
        </w:rPr>
        <w:t>2.9入瞳光阑：镜头前端面≤5mm；</w:t>
      </w:r>
    </w:p>
    <w:p>
      <w:pPr>
        <w:ind w:firstLine="482"/>
        <w:rPr>
          <w:rFonts w:ascii="仿宋" w:hAnsi="仿宋" w:cs="仿宋"/>
        </w:rPr>
      </w:pPr>
      <w:r>
        <w:rPr>
          <w:rFonts w:hint="eastAsia" w:ascii="仿宋" w:hAnsi="仿宋" w:cs="仿宋"/>
        </w:rPr>
        <w:t>2.10亮度范围：0.05cd/m</w:t>
      </w:r>
      <w:r>
        <w:rPr>
          <w:rFonts w:hint="eastAsia" w:ascii="仿宋" w:hAnsi="仿宋" w:cs="仿宋"/>
          <w:vertAlign w:val="superscript"/>
        </w:rPr>
        <w:t>2</w:t>
      </w:r>
      <w:r>
        <w:rPr>
          <w:rFonts w:hint="eastAsia" w:ascii="仿宋" w:hAnsi="仿宋" w:cs="仿宋"/>
        </w:rPr>
        <w:t>-10,000cd/m</w:t>
      </w:r>
      <w:r>
        <w:rPr>
          <w:rFonts w:hint="eastAsia" w:ascii="仿宋" w:hAnsi="仿宋" w:cs="仿宋"/>
          <w:vertAlign w:val="superscript"/>
        </w:rPr>
        <w:t>2</w:t>
      </w:r>
      <w:r>
        <w:rPr>
          <w:rFonts w:hint="eastAsia" w:ascii="仿宋" w:hAnsi="仿宋" w:cs="仿宋"/>
        </w:rPr>
        <w:t>；</w:t>
      </w:r>
    </w:p>
    <w:p>
      <w:pPr>
        <w:ind w:firstLine="482"/>
        <w:rPr>
          <w:rFonts w:ascii="仿宋" w:hAnsi="仿宋" w:cs="仿宋"/>
        </w:rPr>
      </w:pPr>
      <w:r>
        <w:rPr>
          <w:rFonts w:hint="eastAsia" w:ascii="仿宋" w:hAnsi="仿宋" w:cs="仿宋"/>
        </w:rPr>
        <w:t>2.11亮度精度：≤±2%；亮度重复性：≤0.4%（0.1-0.5cd/m</w:t>
      </w:r>
      <w:r>
        <w:rPr>
          <w:rFonts w:hint="eastAsia" w:ascii="仿宋" w:hAnsi="仿宋" w:cs="仿宋"/>
          <w:vertAlign w:val="superscript"/>
        </w:rPr>
        <w:t>2</w:t>
      </w:r>
      <w:r>
        <w:rPr>
          <w:rFonts w:hint="eastAsia" w:ascii="仿宋" w:hAnsi="仿宋" w:cs="仿宋"/>
        </w:rPr>
        <w:t>），0.3%（0.5-1cd/m</w:t>
      </w:r>
      <w:r>
        <w:rPr>
          <w:rFonts w:hint="eastAsia" w:ascii="仿宋" w:hAnsi="仿宋" w:cs="仿宋"/>
          <w:vertAlign w:val="superscript"/>
        </w:rPr>
        <w:t>2</w:t>
      </w:r>
      <w:r>
        <w:rPr>
          <w:rFonts w:hint="eastAsia" w:ascii="仿宋" w:hAnsi="仿宋" w:cs="仿宋"/>
        </w:rPr>
        <w:t>），0.15%（1cd/m</w:t>
      </w:r>
      <w:r>
        <w:rPr>
          <w:rFonts w:hint="eastAsia" w:ascii="仿宋" w:hAnsi="仿宋" w:cs="仿宋"/>
          <w:vertAlign w:val="superscript"/>
        </w:rPr>
        <w:t>2</w:t>
      </w:r>
      <w:r>
        <w:rPr>
          <w:rFonts w:hint="eastAsia" w:ascii="仿宋" w:hAnsi="仿宋" w:cs="仿宋"/>
        </w:rPr>
        <w:t>以上）</w:t>
      </w:r>
    </w:p>
    <w:p>
      <w:pPr>
        <w:ind w:firstLine="482"/>
        <w:rPr>
          <w:rFonts w:ascii="仿宋" w:hAnsi="仿宋" w:cs="仿宋"/>
        </w:rPr>
      </w:pPr>
      <w:r>
        <w:rPr>
          <w:rFonts w:hint="eastAsia" w:ascii="仿宋" w:hAnsi="仿宋" w:cs="仿宋"/>
        </w:rPr>
        <w:t>2.12亮度线性：≤1%；</w:t>
      </w:r>
    </w:p>
    <w:p>
      <w:pPr>
        <w:ind w:firstLine="482"/>
        <w:rPr>
          <w:rFonts w:ascii="仿宋" w:hAnsi="仿宋" w:cs="仿宋"/>
        </w:rPr>
      </w:pPr>
      <w:r>
        <w:rPr>
          <w:rFonts w:hint="eastAsia" w:ascii="仿宋" w:hAnsi="仿宋" w:cs="仿宋"/>
        </w:rPr>
        <w:t>2.13色度精度：≤±0.003，色度重复性：≤±0.0015（0.1-0.5cd/m</w:t>
      </w:r>
      <w:r>
        <w:rPr>
          <w:rFonts w:hint="eastAsia" w:ascii="仿宋" w:hAnsi="仿宋" w:cs="仿宋"/>
          <w:vertAlign w:val="superscript"/>
        </w:rPr>
        <w:t>2</w:t>
      </w:r>
      <w:r>
        <w:rPr>
          <w:rFonts w:hint="eastAsia" w:ascii="仿宋" w:hAnsi="仿宋" w:cs="仿宋"/>
        </w:rPr>
        <w:t>），±0.0008（0.5-1cd/m</w:t>
      </w:r>
      <w:r>
        <w:rPr>
          <w:rFonts w:hint="eastAsia" w:ascii="仿宋" w:hAnsi="仿宋" w:cs="仿宋"/>
          <w:vertAlign w:val="superscript"/>
        </w:rPr>
        <w:t>2</w:t>
      </w:r>
      <w:r>
        <w:rPr>
          <w:rFonts w:hint="eastAsia" w:ascii="仿宋" w:hAnsi="仿宋" w:cs="仿宋"/>
        </w:rPr>
        <w:t>），±0.0004（1cd/m</w:t>
      </w:r>
      <w:r>
        <w:rPr>
          <w:rFonts w:hint="eastAsia" w:ascii="仿宋" w:hAnsi="仿宋" w:cs="仿宋"/>
          <w:vertAlign w:val="superscript"/>
        </w:rPr>
        <w:t>2</w:t>
      </w:r>
      <w:r>
        <w:rPr>
          <w:rFonts w:hint="eastAsia" w:ascii="仿宋" w:hAnsi="仿宋" w:cs="仿宋"/>
        </w:rPr>
        <w:t>以上）</w:t>
      </w:r>
    </w:p>
    <w:p>
      <w:pPr>
        <w:ind w:firstLine="482"/>
        <w:rPr>
          <w:rFonts w:ascii="仿宋" w:hAnsi="仿宋" w:cs="仿宋"/>
        </w:rPr>
      </w:pPr>
      <w:r>
        <w:rPr>
          <w:rFonts w:hint="eastAsia" w:ascii="仿宋" w:hAnsi="仿宋" w:cs="仿宋"/>
        </w:rPr>
        <w:t>2.14成像非均匀性：≤1%；</w:t>
      </w:r>
    </w:p>
    <w:p>
      <w:pPr>
        <w:ind w:firstLine="482"/>
        <w:rPr>
          <w:rFonts w:ascii="仿宋" w:hAnsi="仿宋" w:cs="仿宋"/>
        </w:rPr>
      </w:pPr>
      <w:r>
        <w:rPr>
          <w:rFonts w:hint="eastAsia" w:ascii="仿宋" w:hAnsi="仿宋" w:cs="仿宋"/>
        </w:rPr>
        <w:t>2.15FOV测量精度±0.2°，测量重复性0.1°;</w:t>
      </w:r>
    </w:p>
    <w:p>
      <w:pPr>
        <w:ind w:firstLine="482"/>
        <w:rPr>
          <w:rFonts w:ascii="仿宋" w:hAnsi="仿宋" w:cs="仿宋"/>
        </w:rPr>
      </w:pPr>
      <w:r>
        <w:rPr>
          <w:rFonts w:hint="eastAsia" w:ascii="仿宋" w:hAnsi="仿宋" w:cs="仿宋"/>
        </w:rPr>
        <w:t>2.16畸变精度≤1%，重复性≤0.3%;</w:t>
      </w:r>
    </w:p>
    <w:p>
      <w:pPr>
        <w:ind w:firstLine="482"/>
        <w:rPr>
          <w:rFonts w:ascii="仿宋" w:hAnsi="仿宋" w:cs="仿宋"/>
        </w:rPr>
      </w:pPr>
      <w:r>
        <w:rPr>
          <w:rFonts w:hint="eastAsia" w:ascii="仿宋" w:hAnsi="仿宋" w:cs="仿宋"/>
        </w:rPr>
        <w:t>2.17通讯需稳定可靠，不可出现量测过程中通讯稳定性问题;</w:t>
      </w:r>
    </w:p>
    <w:p>
      <w:pPr>
        <w:ind w:firstLine="482"/>
        <w:rPr>
          <w:rFonts w:ascii="仿宋" w:hAnsi="仿宋" w:cs="仿宋"/>
        </w:rPr>
      </w:pPr>
      <w:r>
        <w:rPr>
          <w:rFonts w:hint="eastAsia" w:ascii="仿宋" w:hAnsi="仿宋" w:cs="仿宋"/>
        </w:rPr>
        <w:t>2.18电动调焦，可实现自动对焦。</w:t>
      </w:r>
    </w:p>
    <w:p>
      <w:pPr>
        <w:ind w:firstLine="482"/>
        <w:rPr>
          <w:rFonts w:ascii="仿宋" w:hAnsi="仿宋" w:cs="仿宋"/>
        </w:rPr>
      </w:pPr>
      <w:r>
        <w:rPr>
          <w:rFonts w:hint="eastAsia" w:ascii="仿宋" w:hAnsi="仿宋" w:cs="仿宋"/>
        </w:rPr>
        <w:t>3、样品调节支架</w:t>
      </w:r>
    </w:p>
    <w:p>
      <w:pPr>
        <w:ind w:firstLine="482"/>
        <w:rPr>
          <w:rFonts w:ascii="仿宋" w:hAnsi="仿宋" w:cs="仿宋"/>
        </w:rPr>
      </w:pPr>
      <w:r>
        <w:rPr>
          <w:rFonts w:hint="eastAsia" w:ascii="仿宋" w:hAnsi="仿宋" w:cs="仿宋"/>
        </w:rPr>
        <w:t>3.1可满足市场上常规AR及VR设备夹持；</w:t>
      </w:r>
    </w:p>
    <w:p>
      <w:pPr>
        <w:ind w:firstLine="482"/>
        <w:rPr>
          <w:rFonts w:ascii="仿宋" w:hAnsi="仿宋" w:cs="仿宋"/>
        </w:rPr>
      </w:pPr>
      <w:r>
        <w:rPr>
          <w:rFonts w:hint="eastAsia" w:ascii="仿宋" w:hAnsi="仿宋" w:cs="仿宋"/>
        </w:rPr>
        <w:t>3.2六维调节平台；</w:t>
      </w:r>
    </w:p>
    <w:p>
      <w:pPr>
        <w:ind w:firstLine="482"/>
        <w:rPr>
          <w:rFonts w:ascii="仿宋" w:hAnsi="仿宋" w:cs="仿宋"/>
        </w:rPr>
      </w:pPr>
      <w:r>
        <w:rPr>
          <w:rFonts w:hint="eastAsia" w:ascii="仿宋" w:hAnsi="仿宋" w:cs="仿宋"/>
        </w:rPr>
        <w:t>3.3XY移动行程</w:t>
      </w:r>
      <w:r>
        <w:rPr>
          <w:rFonts w:ascii="微软雅黑" w:hAnsi="微软雅黑" w:eastAsia="微软雅黑" w:cs="微软雅黑"/>
          <w:color w:val="171A1D"/>
          <w:sz w:val="21"/>
          <w:szCs w:val="21"/>
          <w:shd w:val="clear" w:color="auto" w:fill="FFFFFF"/>
        </w:rPr>
        <w:t>≥</w:t>
      </w:r>
      <w:r>
        <w:rPr>
          <w:rFonts w:hint="eastAsia" w:ascii="仿宋" w:hAnsi="仿宋" w:cs="仿宋"/>
        </w:rPr>
        <w:t>±6mm，最小刻度0.01mm；</w:t>
      </w:r>
    </w:p>
    <w:p>
      <w:pPr>
        <w:ind w:firstLine="482"/>
        <w:rPr>
          <w:rFonts w:ascii="仿宋" w:hAnsi="仿宋" w:cs="仿宋"/>
        </w:rPr>
      </w:pPr>
      <w:r>
        <w:rPr>
          <w:rFonts w:hint="eastAsia" w:ascii="仿宋" w:hAnsi="仿宋" w:cs="仿宋"/>
        </w:rPr>
        <w:t>3.4 Z移动行程</w:t>
      </w:r>
      <w:r>
        <w:rPr>
          <w:rFonts w:ascii="微软雅黑" w:hAnsi="微软雅黑" w:eastAsia="微软雅黑" w:cs="微软雅黑"/>
          <w:color w:val="171A1D"/>
          <w:sz w:val="21"/>
          <w:szCs w:val="21"/>
          <w:shd w:val="clear" w:color="auto" w:fill="FFFFFF"/>
        </w:rPr>
        <w:t>≥</w:t>
      </w:r>
      <w:r>
        <w:rPr>
          <w:rFonts w:hint="eastAsia" w:ascii="仿宋" w:hAnsi="仿宋" w:cs="仿宋"/>
        </w:rPr>
        <w:t>±5mm，最小刻度0.01mm；</w:t>
      </w:r>
    </w:p>
    <w:p>
      <w:pPr>
        <w:ind w:firstLine="482"/>
        <w:rPr>
          <w:rFonts w:ascii="仿宋" w:hAnsi="仿宋" w:cs="仿宋"/>
        </w:rPr>
      </w:pPr>
      <w:r>
        <w:rPr>
          <w:rFonts w:hint="eastAsia" w:ascii="仿宋" w:hAnsi="仿宋" w:cs="仿宋"/>
        </w:rPr>
        <w:t>3.5俯仰调节范围±3°，角度调节最小刻度0.1°；</w:t>
      </w:r>
    </w:p>
    <w:p>
      <w:pPr>
        <w:ind w:firstLine="482"/>
        <w:rPr>
          <w:rFonts w:ascii="仿宋" w:hAnsi="仿宋" w:cs="仿宋"/>
        </w:rPr>
      </w:pPr>
      <w:r>
        <w:rPr>
          <w:rFonts w:hint="eastAsia" w:ascii="仿宋" w:hAnsi="仿宋" w:cs="仿宋"/>
        </w:rPr>
        <w:t>3.6偏航调节，粗调0°-360°，微动±5°，最小刻度0.2°；</w:t>
      </w:r>
    </w:p>
    <w:p>
      <w:pPr>
        <w:ind w:firstLine="482"/>
        <w:rPr>
          <w:rFonts w:ascii="仿宋" w:hAnsi="仿宋" w:cs="仿宋"/>
        </w:rPr>
      </w:pPr>
      <w:r>
        <w:rPr>
          <w:rFonts w:hint="eastAsia" w:ascii="仿宋" w:hAnsi="仿宋" w:cs="仿宋"/>
        </w:rPr>
        <w:t>3.7承重≥3Kg；</w:t>
      </w:r>
    </w:p>
    <w:p>
      <w:pPr>
        <w:ind w:firstLine="482"/>
        <w:rPr>
          <w:rFonts w:ascii="仿宋" w:hAnsi="仿宋" w:cs="仿宋"/>
        </w:rPr>
      </w:pPr>
      <w:r>
        <w:rPr>
          <w:rFonts w:hint="eastAsia" w:ascii="仿宋" w:hAnsi="仿宋" w:cs="仿宋"/>
        </w:rPr>
        <w:t>3.8材质：黑色耐腐蚀铝合金。</w:t>
      </w:r>
    </w:p>
    <w:p>
      <w:pPr>
        <w:ind w:firstLine="482"/>
        <w:rPr>
          <w:rFonts w:ascii="仿宋" w:hAnsi="仿宋" w:cs="仿宋"/>
        </w:rPr>
      </w:pPr>
      <w:r>
        <w:rPr>
          <w:rFonts w:hint="eastAsia" w:ascii="仿宋" w:hAnsi="仿宋" w:cs="仿宋"/>
        </w:rPr>
        <w:t>4.控制电脑</w:t>
      </w:r>
    </w:p>
    <w:p>
      <w:pPr>
        <w:ind w:firstLine="482"/>
        <w:rPr>
          <w:rFonts w:ascii="仿宋" w:hAnsi="仿宋" w:cs="仿宋"/>
        </w:rPr>
      </w:pPr>
      <w:r>
        <w:rPr>
          <w:rFonts w:hint="eastAsia" w:ascii="仿宋" w:hAnsi="仿宋" w:cs="仿宋"/>
        </w:rPr>
        <w:t>4.1处理器Inte</w:t>
      </w:r>
      <w:r>
        <w:rPr>
          <w:rFonts w:ascii="仿宋" w:hAnsi="仿宋" w:cs="仿宋"/>
        </w:rPr>
        <w:t>l</w:t>
      </w:r>
      <w:r>
        <w:rPr>
          <w:rFonts w:hint="eastAsia" w:ascii="仿宋" w:hAnsi="仿宋" w:cs="仿宋"/>
        </w:rPr>
        <w:t xml:space="preserve"> I7及以上；</w:t>
      </w:r>
    </w:p>
    <w:p>
      <w:pPr>
        <w:ind w:firstLine="482"/>
        <w:rPr>
          <w:rFonts w:ascii="仿宋" w:hAnsi="仿宋" w:cs="仿宋"/>
        </w:rPr>
      </w:pPr>
      <w:r>
        <w:rPr>
          <w:rFonts w:hint="eastAsia" w:ascii="仿宋" w:hAnsi="仿宋" w:cs="仿宋"/>
        </w:rPr>
        <w:t>4.2内存</w:t>
      </w:r>
      <w:r>
        <w:rPr>
          <w:rFonts w:ascii="仿宋" w:hAnsi="仿宋" w:cs="仿宋"/>
        </w:rPr>
        <w:t>＞</w:t>
      </w:r>
      <w:r>
        <w:rPr>
          <w:rFonts w:hint="eastAsia" w:ascii="仿宋" w:hAnsi="仿宋" w:cs="仿宋"/>
        </w:rPr>
        <w:t>8G；</w:t>
      </w:r>
    </w:p>
    <w:p>
      <w:pPr>
        <w:ind w:firstLine="482"/>
        <w:rPr>
          <w:rFonts w:ascii="仿宋" w:hAnsi="仿宋" w:cs="仿宋"/>
        </w:rPr>
      </w:pPr>
      <w:r>
        <w:rPr>
          <w:rFonts w:hint="eastAsia" w:ascii="仿宋" w:hAnsi="仿宋" w:cs="仿宋"/>
        </w:rPr>
        <w:t>4.3硬盘：固态硬盘，容量</w:t>
      </w:r>
      <w:r>
        <w:rPr>
          <w:rFonts w:ascii="仿宋" w:hAnsi="仿宋" w:cs="仿宋"/>
        </w:rPr>
        <w:t>≥</w:t>
      </w:r>
      <w:r>
        <w:rPr>
          <w:rFonts w:hint="eastAsia" w:ascii="仿宋" w:hAnsi="仿宋" w:cs="仿宋"/>
        </w:rPr>
        <w:t>256GB；</w:t>
      </w:r>
    </w:p>
    <w:p>
      <w:pPr>
        <w:ind w:firstLine="482"/>
        <w:rPr>
          <w:rFonts w:ascii="仿宋" w:hAnsi="仿宋" w:cs="仿宋"/>
        </w:rPr>
      </w:pPr>
      <w:r>
        <w:rPr>
          <w:rFonts w:hint="eastAsia" w:ascii="仿宋" w:hAnsi="仿宋" w:cs="仿宋"/>
        </w:rPr>
        <w:t>4.4操作系统：64位Win10及以上；</w:t>
      </w:r>
    </w:p>
    <w:p>
      <w:pPr>
        <w:ind w:firstLine="482"/>
        <w:rPr>
          <w:rFonts w:ascii="仿宋" w:hAnsi="仿宋" w:cs="仿宋"/>
        </w:rPr>
      </w:pPr>
      <w:r>
        <w:rPr>
          <w:rFonts w:hint="eastAsia" w:ascii="仿宋" w:hAnsi="仿宋" w:cs="仿宋"/>
        </w:rPr>
        <w:t>4.5屏幕：</w:t>
      </w:r>
      <w:r>
        <w:rPr>
          <w:rFonts w:ascii="仿宋" w:hAnsi="仿宋" w:cs="仿宋"/>
        </w:rPr>
        <w:t>＞</w:t>
      </w:r>
      <w:r>
        <w:rPr>
          <w:rFonts w:hint="eastAsia" w:ascii="仿宋" w:hAnsi="仿宋" w:cs="仿宋"/>
        </w:rPr>
        <w:t>21寸显示器；</w:t>
      </w:r>
    </w:p>
    <w:p>
      <w:pPr>
        <w:ind w:firstLine="482"/>
        <w:rPr>
          <w:rFonts w:ascii="仿宋" w:hAnsi="仿宋" w:cs="仿宋"/>
        </w:rPr>
      </w:pPr>
      <w:r>
        <w:rPr>
          <w:rFonts w:hint="eastAsia" w:ascii="仿宋" w:hAnsi="仿宋" w:cs="仿宋"/>
        </w:rPr>
        <w:t>4.6无线键鼠。</w:t>
      </w:r>
    </w:p>
    <w:p>
      <w:pPr>
        <w:ind w:firstLine="482"/>
        <w:rPr>
          <w:rFonts w:ascii="仿宋" w:hAnsi="仿宋" w:cs="仿宋"/>
        </w:rPr>
      </w:pPr>
      <w:r>
        <w:rPr>
          <w:rFonts w:hint="eastAsia" w:ascii="仿宋" w:hAnsi="仿宋" w:cs="仿宋"/>
        </w:rPr>
        <w:t>5.软件分析功能</w:t>
      </w:r>
    </w:p>
    <w:p>
      <w:pPr>
        <w:ind w:firstLine="482"/>
        <w:rPr>
          <w:rFonts w:ascii="仿宋" w:hAnsi="仿宋" w:cs="仿宋"/>
        </w:rPr>
      </w:pPr>
      <w:r>
        <w:rPr>
          <w:rFonts w:hint="eastAsia" w:ascii="仿宋" w:hAnsi="仿宋" w:cs="仿宋"/>
        </w:rPr>
        <w:t>可实现FOV、Eye-box、亮度色度及其均匀性、畸变、鬼影、MTF、棋盘格对比度、黑白对比度等参数的测量。</w:t>
      </w:r>
    </w:p>
    <w:p>
      <w:pPr>
        <w:ind w:firstLine="482"/>
        <w:rPr>
          <w:rFonts w:ascii="仿宋" w:hAnsi="仿宋" w:cs="仿宋"/>
        </w:rPr>
      </w:pPr>
      <w:r>
        <w:rPr>
          <w:rFonts w:hint="eastAsia" w:ascii="仿宋" w:hAnsi="仿宋" w:cs="仿宋"/>
        </w:rPr>
        <w:t>5.1具备光轴对准功能，可实现测量系统与被测显示器的光轴对准；</w:t>
      </w:r>
    </w:p>
    <w:p>
      <w:pPr>
        <w:ind w:firstLine="482"/>
        <w:rPr>
          <w:rFonts w:ascii="仿宋" w:hAnsi="仿宋" w:cs="仿宋"/>
        </w:rPr>
      </w:pPr>
      <w:r>
        <w:rPr>
          <w:rFonts w:hint="eastAsia" w:ascii="仿宋" w:hAnsi="仿宋" w:cs="仿宋"/>
        </w:rPr>
        <w:t>5.2视场角FOV，可获得水平、垂直及对焦FOV，可选用亮度评价或图像边界评价；</w:t>
      </w:r>
    </w:p>
    <w:p>
      <w:pPr>
        <w:ind w:firstLine="482"/>
        <w:rPr>
          <w:rFonts w:ascii="仿宋" w:hAnsi="仿宋" w:cs="仿宋"/>
        </w:rPr>
      </w:pPr>
      <w:r>
        <w:rPr>
          <w:rFonts w:hint="eastAsia" w:ascii="仿宋" w:hAnsi="仿宋" w:cs="仿宋"/>
        </w:rPr>
        <w:t>5.3亮度色度测量，可选择不同的评价关注点位置，并进行均匀性计算；</w:t>
      </w:r>
    </w:p>
    <w:p>
      <w:pPr>
        <w:ind w:firstLine="482"/>
        <w:rPr>
          <w:rFonts w:ascii="仿宋" w:hAnsi="仿宋" w:cs="仿宋"/>
        </w:rPr>
      </w:pPr>
      <w:r>
        <w:rPr>
          <w:rFonts w:hint="eastAsia" w:ascii="仿宋" w:hAnsi="仿宋" w:cs="仿宋"/>
        </w:rPr>
        <w:t>5.4 MTF测量，需采用线对法评价，评价点位可设置；</w:t>
      </w:r>
    </w:p>
    <w:p>
      <w:pPr>
        <w:ind w:firstLine="482"/>
        <w:rPr>
          <w:rFonts w:ascii="仿宋" w:hAnsi="仿宋" w:cs="仿宋"/>
        </w:rPr>
      </w:pPr>
      <w:r>
        <w:rPr>
          <w:rFonts w:hint="eastAsia" w:ascii="仿宋" w:hAnsi="仿宋" w:cs="仿宋"/>
        </w:rPr>
        <w:t>5.5畸变，至少需包含几何畸变；</w:t>
      </w:r>
    </w:p>
    <w:p>
      <w:pPr>
        <w:ind w:firstLine="482"/>
        <w:rPr>
          <w:rFonts w:ascii="仿宋" w:hAnsi="仿宋" w:cs="仿宋"/>
        </w:rPr>
      </w:pPr>
      <w:r>
        <w:rPr>
          <w:rFonts w:hint="eastAsia" w:ascii="仿宋" w:hAnsi="仿宋" w:cs="仿宋"/>
        </w:rPr>
        <w:t>5.6鬼影，应包含鬼影偏差距离（Pixel）、鬼影亮度、鬼影亮度比值；</w:t>
      </w:r>
    </w:p>
    <w:p>
      <w:pPr>
        <w:ind w:firstLine="482"/>
        <w:rPr>
          <w:rFonts w:ascii="仿宋" w:hAnsi="仿宋" w:cs="仿宋"/>
        </w:rPr>
      </w:pPr>
      <w:r>
        <w:rPr>
          <w:rFonts w:hint="eastAsia" w:ascii="仿宋" w:hAnsi="仿宋" w:cs="仿宋"/>
        </w:rPr>
        <w:t>5.7 Eye-box，可通过亮度图像加智能识别算法的方式准确得到eye-box大小和位置区域；</w:t>
      </w:r>
    </w:p>
    <w:p>
      <w:pPr>
        <w:ind w:firstLine="482"/>
        <w:rPr>
          <w:rFonts w:ascii="仿宋" w:hAnsi="仿宋" w:cs="仿宋"/>
        </w:rPr>
      </w:pPr>
      <w:r>
        <w:rPr>
          <w:rFonts w:hint="eastAsia" w:ascii="仿宋" w:hAnsi="仿宋" w:cs="仿宋"/>
        </w:rPr>
        <w:t>5.8软件平台架构需支持后续新增功能开发；</w:t>
      </w:r>
    </w:p>
    <w:p>
      <w:pPr>
        <w:ind w:firstLine="482"/>
        <w:rPr>
          <w:rFonts w:ascii="仿宋" w:hAnsi="仿宋" w:cs="仿宋"/>
        </w:rPr>
      </w:pPr>
      <w:r>
        <w:rPr>
          <w:rFonts w:hint="eastAsia" w:ascii="仿宋" w:hAnsi="仿宋" w:cs="仿宋"/>
        </w:rPr>
        <w:t>5.9 Windows\安卓平台可实现自动切图，自动化一键序列测量；</w:t>
      </w:r>
    </w:p>
    <w:p>
      <w:pPr>
        <w:ind w:firstLine="482"/>
        <w:rPr>
          <w:rFonts w:ascii="仿宋" w:hAnsi="仿宋" w:cs="仿宋"/>
        </w:rPr>
      </w:pPr>
      <w:r>
        <w:rPr>
          <w:rFonts w:hint="eastAsia" w:ascii="仿宋" w:hAnsi="仿宋" w:cs="仿宋"/>
        </w:rPr>
        <w:t>5.10可手动单项测量；</w:t>
      </w:r>
    </w:p>
    <w:p>
      <w:pPr>
        <w:ind w:firstLine="482"/>
        <w:rPr>
          <w:rFonts w:ascii="仿宋" w:hAnsi="仿宋" w:cs="仿宋"/>
        </w:rPr>
      </w:pPr>
      <w:r>
        <w:rPr>
          <w:rFonts w:hint="eastAsia" w:ascii="仿宋" w:hAnsi="仿宋" w:cs="仿宋"/>
        </w:rPr>
        <w:t>5.11可自动保存测试过程图片。</w:t>
      </w:r>
    </w:p>
    <w:p>
      <w:pPr>
        <w:ind w:firstLine="482"/>
        <w:rPr>
          <w:rFonts w:ascii="仿宋" w:hAnsi="仿宋" w:cs="仿宋"/>
        </w:rPr>
      </w:pPr>
      <w:r>
        <w:rPr>
          <w:rFonts w:hint="eastAsia" w:ascii="仿宋" w:hAnsi="仿宋" w:cs="仿宋"/>
        </w:rPr>
        <w:t>6.其他需求</w:t>
      </w:r>
    </w:p>
    <w:p>
      <w:pPr>
        <w:ind w:firstLine="482"/>
        <w:rPr>
          <w:rFonts w:ascii="仿宋" w:hAnsi="仿宋" w:cs="仿宋"/>
        </w:rPr>
      </w:pPr>
      <w:r>
        <w:rPr>
          <w:rFonts w:hint="eastAsia" w:ascii="仿宋" w:hAnsi="仿宋" w:cs="仿宋"/>
        </w:rPr>
        <w:t>6.1所有电动运动部件均需采用隐蔽式设计，不可裸露，以免影响美观与存在安全隐患。</w:t>
      </w:r>
    </w:p>
    <w:p>
      <w:pPr>
        <w:ind w:firstLine="482"/>
        <w:rPr>
          <w:rFonts w:ascii="仿宋" w:hAnsi="仿宋" w:cs="仿宋"/>
        </w:rPr>
      </w:pPr>
      <w:r>
        <w:rPr>
          <w:rFonts w:hint="eastAsia" w:ascii="仿宋" w:hAnsi="仿宋" w:cs="仿宋"/>
        </w:rPr>
        <w:t>6.2设备总重量要求不超过300kg/m</w:t>
      </w:r>
      <w:r>
        <w:rPr>
          <w:rFonts w:hint="eastAsia" w:ascii="仿宋" w:hAnsi="仿宋" w:cs="仿宋"/>
          <w:vertAlign w:val="superscript"/>
        </w:rPr>
        <w:t>2</w:t>
      </w:r>
      <w:r>
        <w:rPr>
          <w:rFonts w:hint="eastAsia" w:ascii="仿宋" w:hAnsi="仿宋" w:cs="仿宋"/>
        </w:rPr>
        <w:t>，以符合实验室楼板建筑的负荷要求。</w:t>
      </w:r>
    </w:p>
    <w:p>
      <w:pPr>
        <w:ind w:firstLine="482"/>
        <w:rPr>
          <w:szCs w:val="21"/>
        </w:rPr>
      </w:pPr>
      <w:r>
        <w:rPr>
          <w:rFonts w:hint="eastAsia" w:ascii="仿宋" w:hAnsi="仿宋" w:cs="仿宋"/>
        </w:rPr>
        <w:t>6.3电源要求为220V。若为国外标准，需厂商免费额外配备变压器，以适应在客户实验室的电源要求。</w:t>
      </w:r>
    </w:p>
    <w:p>
      <w:pPr>
        <w:rPr>
          <w:rFonts w:ascii="仿宋" w:hAnsi="仿宋" w:cs="仿宋"/>
        </w:rPr>
      </w:pPr>
      <w:bookmarkStart w:id="38" w:name="_Toc29752"/>
    </w:p>
    <w:p>
      <w:pPr>
        <w:rPr>
          <w:rFonts w:ascii="仿宋" w:hAnsi="仿宋" w:cs="仿宋"/>
          <w:b/>
          <w:bCs/>
        </w:rPr>
        <w:sectPr>
          <w:footerReference r:id="rId10" w:type="default"/>
          <w:pgSz w:w="11850" w:h="16783"/>
          <w:pgMar w:top="1247" w:right="1588" w:bottom="1089" w:left="1588" w:header="851" w:footer="992" w:gutter="0"/>
          <w:cols w:space="720" w:num="1"/>
          <w:docGrid w:linePitch="312" w:charSpace="0"/>
        </w:sectPr>
      </w:pPr>
    </w:p>
    <w:p>
      <w:pPr>
        <w:outlineLvl w:val="2"/>
        <w:rPr>
          <w:rFonts w:ascii="仿宋" w:hAnsi="仿宋" w:cs="仿宋"/>
          <w:b/>
          <w:bCs/>
        </w:rPr>
      </w:pPr>
      <w:r>
        <w:rPr>
          <w:rFonts w:hint="eastAsia" w:ascii="仿宋" w:hAnsi="仿宋" w:cs="仿宋"/>
          <w:b/>
          <w:bCs/>
        </w:rPr>
        <w:t>标项二：电子台案秤智慧型评测试装置</w:t>
      </w:r>
    </w:p>
    <w:p>
      <w:pPr>
        <w:rPr>
          <w:rFonts w:ascii="仿宋" w:hAnsi="仿宋" w:cs="仿宋"/>
        </w:rPr>
      </w:pPr>
      <w:r>
        <w:rPr>
          <w:rFonts w:hint="eastAsia" w:ascii="仿宋" w:hAnsi="仿宋" w:cs="仿宋"/>
        </w:rPr>
        <w:t>1.设备工作环境：</w:t>
      </w:r>
    </w:p>
    <w:p>
      <w:pPr>
        <w:rPr>
          <w:rFonts w:ascii="仿宋" w:hAnsi="仿宋" w:cs="仿宋"/>
        </w:rPr>
      </w:pPr>
      <w:r>
        <w:rPr>
          <w:rFonts w:hint="eastAsia" w:ascii="仿宋" w:hAnsi="仿宋" w:cs="仿宋"/>
        </w:rPr>
        <w:t>环境温度：满足（-10～40）℃，且室温变化不得大于1℃/h。</w:t>
      </w:r>
    </w:p>
    <w:p>
      <w:pPr>
        <w:rPr>
          <w:rFonts w:ascii="仿宋" w:hAnsi="仿宋" w:cs="仿宋"/>
        </w:rPr>
      </w:pPr>
      <w:r>
        <w:rPr>
          <w:rFonts w:hint="eastAsia" w:ascii="仿宋" w:hAnsi="仿宋" w:cs="仿宋"/>
        </w:rPr>
        <w:t>相对湿度：（30～85）%RH。</w:t>
      </w:r>
    </w:p>
    <w:p>
      <w:pPr>
        <w:rPr>
          <w:rFonts w:ascii="仿宋" w:hAnsi="仿宋" w:cs="仿宋"/>
        </w:rPr>
      </w:pPr>
      <w:r>
        <w:rPr>
          <w:rFonts w:hint="eastAsia" w:ascii="仿宋" w:hAnsi="仿宋" w:cs="仿宋"/>
        </w:rPr>
        <w:t>2.技术要求</w:t>
      </w:r>
    </w:p>
    <w:p>
      <w:pPr>
        <w:rPr>
          <w:rFonts w:ascii="仿宋" w:hAnsi="仿宋" w:cs="仿宋"/>
        </w:rPr>
      </w:pPr>
      <w:r>
        <w:rPr>
          <w:rFonts w:hint="eastAsia" w:ascii="仿宋" w:hAnsi="仿宋" w:cs="仿宋"/>
        </w:rPr>
        <w:t>▲2.1 基本技术要求</w:t>
      </w:r>
    </w:p>
    <w:tbl>
      <w:tblPr>
        <w:tblStyle w:val="62"/>
        <w:tblW w:w="12943" w:type="dxa"/>
        <w:tblInd w:w="93" w:type="dxa"/>
        <w:tblLayout w:type="fixed"/>
        <w:tblCellMar>
          <w:top w:w="0" w:type="dxa"/>
          <w:left w:w="108" w:type="dxa"/>
          <w:bottom w:w="0" w:type="dxa"/>
          <w:right w:w="108" w:type="dxa"/>
        </w:tblCellMar>
      </w:tblPr>
      <w:tblGrid>
        <w:gridCol w:w="724"/>
        <w:gridCol w:w="1588"/>
        <w:gridCol w:w="2835"/>
        <w:gridCol w:w="7796"/>
      </w:tblGrid>
      <w:tr>
        <w:tblPrEx>
          <w:tblCellMar>
            <w:top w:w="0" w:type="dxa"/>
            <w:left w:w="108" w:type="dxa"/>
            <w:bottom w:w="0" w:type="dxa"/>
            <w:right w:w="108" w:type="dxa"/>
          </w:tblCellMar>
        </w:tblPrEx>
        <w:trPr>
          <w:trHeight w:val="480"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rPr>
            </w:pPr>
            <w:r>
              <w:rPr>
                <w:rFonts w:hint="eastAsia" w:asciiTheme="minorEastAsia" w:hAnsiTheme="minorEastAsia"/>
                <w:color w:val="auto"/>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rPr>
            </w:pPr>
            <w:r>
              <w:rPr>
                <w:rFonts w:hint="eastAsia" w:asciiTheme="minorEastAsia" w:hAnsiTheme="minorEastAsia"/>
                <w:color w:val="auto"/>
              </w:rPr>
              <w:t>项目</w:t>
            </w:r>
          </w:p>
        </w:tc>
        <w:tc>
          <w:tcPr>
            <w:tcW w:w="2835" w:type="dxa"/>
            <w:tcBorders>
              <w:top w:val="single" w:color="auto" w:sz="4" w:space="0"/>
              <w:left w:val="nil"/>
              <w:bottom w:val="single" w:color="auto" w:sz="4" w:space="0"/>
              <w:right w:val="single" w:color="auto" w:sz="4" w:space="0"/>
            </w:tcBorders>
            <w:vAlign w:val="center"/>
          </w:tcPr>
          <w:p>
            <w:pPr>
              <w:spacing w:line="360" w:lineRule="auto"/>
              <w:jc w:val="center"/>
              <w:rPr>
                <w:rFonts w:asciiTheme="minorEastAsia" w:hAnsiTheme="minorEastAsia"/>
                <w:color w:val="auto"/>
              </w:rPr>
            </w:pPr>
            <w:r>
              <w:rPr>
                <w:rFonts w:hint="eastAsia" w:asciiTheme="minorEastAsia" w:hAnsiTheme="minorEastAsia"/>
                <w:color w:val="auto"/>
              </w:rPr>
              <w:t>技术指标及要求</w:t>
            </w:r>
          </w:p>
        </w:tc>
        <w:tc>
          <w:tcPr>
            <w:tcW w:w="7796" w:type="dxa"/>
            <w:tcBorders>
              <w:top w:val="single" w:color="auto" w:sz="4" w:space="0"/>
              <w:left w:val="nil"/>
              <w:bottom w:val="single" w:color="auto" w:sz="4" w:space="0"/>
              <w:right w:val="single" w:color="auto" w:sz="4" w:space="0"/>
            </w:tcBorders>
          </w:tcPr>
          <w:p>
            <w:pPr>
              <w:spacing w:line="360" w:lineRule="auto"/>
              <w:jc w:val="center"/>
              <w:rPr>
                <w:rFonts w:asciiTheme="minorEastAsia" w:hAnsiTheme="minorEastAsia"/>
                <w:color w:val="auto"/>
              </w:rPr>
            </w:pPr>
            <w:r>
              <w:rPr>
                <w:rFonts w:hint="eastAsia" w:asciiTheme="minorEastAsia" w:hAnsiTheme="minorEastAsia"/>
                <w:color w:val="auto"/>
              </w:rPr>
              <w:t>备注</w:t>
            </w:r>
          </w:p>
        </w:tc>
      </w:tr>
      <w:tr>
        <w:tblPrEx>
          <w:tblCellMar>
            <w:top w:w="0" w:type="dxa"/>
            <w:left w:w="108" w:type="dxa"/>
            <w:bottom w:w="0" w:type="dxa"/>
            <w:right w:w="108" w:type="dxa"/>
          </w:tblCellMar>
        </w:tblPrEx>
        <w:trPr>
          <w:trHeight w:val="480"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rPr>
            </w:pPr>
            <w:r>
              <w:rPr>
                <w:rFonts w:hint="eastAsia" w:asciiTheme="minorEastAsia" w:hAnsiTheme="minorEastAsia"/>
                <w:color w:val="auto"/>
              </w:rPr>
              <w:t>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asciiTheme="minorEastAsia" w:hAnsiTheme="minorEastAsia"/>
                <w:color w:val="auto"/>
              </w:rPr>
              <w:t>测量范围</w:t>
            </w: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asciiTheme="minorEastAsia" w:hAnsiTheme="minorEastAsia"/>
                <w:color w:val="auto"/>
              </w:rPr>
              <w:t>(</w:t>
            </w:r>
            <w:r>
              <w:rPr>
                <w:rFonts w:asciiTheme="minorEastAsia" w:hAnsiTheme="minorEastAsia"/>
                <w:color w:val="auto"/>
              </w:rPr>
              <w:t>3</w:t>
            </w:r>
            <w:r>
              <w:rPr>
                <w:rFonts w:hint="eastAsia" w:asciiTheme="minorEastAsia" w:hAnsiTheme="minorEastAsia"/>
                <w:color w:val="auto"/>
              </w:rPr>
              <w:t>-100</w:t>
            </w:r>
            <w:r>
              <w:rPr>
                <w:rFonts w:asciiTheme="minorEastAsia" w:hAnsiTheme="minorEastAsia"/>
                <w:color w:val="auto"/>
              </w:rPr>
              <w:t>0</w:t>
            </w:r>
            <w:r>
              <w:rPr>
                <w:rFonts w:hint="eastAsia" w:asciiTheme="minorEastAsia" w:hAnsiTheme="minorEastAsia"/>
                <w:color w:val="auto"/>
              </w:rPr>
              <w:t>)k</w:t>
            </w:r>
            <w:r>
              <w:rPr>
                <w:rFonts w:asciiTheme="minorEastAsia" w:hAnsiTheme="minorEastAsia"/>
                <w:color w:val="auto"/>
              </w:rPr>
              <w:t>g</w:t>
            </w:r>
            <w:r>
              <w:rPr>
                <w:rFonts w:hint="eastAsia" w:asciiTheme="minorEastAsia" w:hAnsiTheme="minorEastAsia"/>
                <w:color w:val="auto"/>
              </w:rPr>
              <w:t>；</w:t>
            </w:r>
          </w:p>
        </w:tc>
        <w:tc>
          <w:tcPr>
            <w:tcW w:w="7796"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color w:val="auto"/>
              </w:rPr>
            </w:pPr>
            <w:r>
              <w:rPr>
                <w:rFonts w:hint="eastAsia" w:asciiTheme="minorEastAsia" w:hAnsiTheme="minorEastAsia"/>
                <w:color w:val="auto"/>
              </w:rPr>
              <w:t>至少涵盖以下规格：</w:t>
            </w:r>
          </w:p>
          <w:p>
            <w:pPr>
              <w:spacing w:line="360" w:lineRule="auto"/>
              <w:jc w:val="left"/>
              <w:rPr>
                <w:rFonts w:asciiTheme="minorEastAsia" w:hAnsiTheme="minorEastAsia"/>
                <w:color w:val="auto"/>
              </w:rPr>
            </w:pPr>
            <w:r>
              <w:rPr>
                <w:rFonts w:hint="eastAsia" w:asciiTheme="minorEastAsia" w:hAnsiTheme="minorEastAsia"/>
                <w:b/>
                <w:bCs/>
                <w:color w:val="auto"/>
              </w:rPr>
              <w:t>单分度</w:t>
            </w:r>
            <w:r>
              <w:rPr>
                <w:rFonts w:hint="eastAsia" w:asciiTheme="minorEastAsia" w:hAnsiTheme="minorEastAsia"/>
                <w:color w:val="auto"/>
              </w:rPr>
              <w:t>：3</w:t>
            </w:r>
            <w:r>
              <w:rPr>
                <w:rFonts w:asciiTheme="minorEastAsia" w:hAnsiTheme="minorEastAsia"/>
                <w:color w:val="auto"/>
              </w:rPr>
              <w:t>kg</w:t>
            </w:r>
            <w:r>
              <w:rPr>
                <w:rFonts w:hint="eastAsia" w:asciiTheme="minorEastAsia" w:hAnsiTheme="minorEastAsia"/>
                <w:color w:val="auto"/>
              </w:rPr>
              <w:t>、</w:t>
            </w:r>
            <w:r>
              <w:rPr>
                <w:rFonts w:asciiTheme="minorEastAsia" w:hAnsiTheme="minorEastAsia"/>
                <w:color w:val="auto"/>
              </w:rPr>
              <w:t>6kg</w:t>
            </w:r>
            <w:r>
              <w:rPr>
                <w:rFonts w:hint="eastAsia" w:asciiTheme="minorEastAsia" w:hAnsiTheme="minorEastAsia"/>
                <w:color w:val="auto"/>
              </w:rPr>
              <w:t>、</w:t>
            </w:r>
            <w:r>
              <w:rPr>
                <w:rFonts w:asciiTheme="minorEastAsia" w:hAnsiTheme="minorEastAsia"/>
                <w:color w:val="auto"/>
              </w:rPr>
              <w:t>15kg</w:t>
            </w:r>
            <w:r>
              <w:rPr>
                <w:rFonts w:hint="eastAsia" w:asciiTheme="minorEastAsia" w:hAnsiTheme="minorEastAsia"/>
                <w:color w:val="auto"/>
              </w:rPr>
              <w:t>、</w:t>
            </w:r>
            <w:r>
              <w:rPr>
                <w:rFonts w:asciiTheme="minorEastAsia" w:hAnsiTheme="minorEastAsia"/>
                <w:color w:val="auto"/>
              </w:rPr>
              <w:t>30kg</w:t>
            </w:r>
            <w:r>
              <w:rPr>
                <w:rFonts w:hint="eastAsia" w:asciiTheme="minorEastAsia" w:hAnsiTheme="minorEastAsia"/>
                <w:color w:val="auto"/>
              </w:rPr>
              <w:t>、</w:t>
            </w:r>
            <w:r>
              <w:rPr>
                <w:rFonts w:asciiTheme="minorEastAsia" w:hAnsiTheme="minorEastAsia"/>
                <w:color w:val="auto"/>
              </w:rPr>
              <w:t>60kg</w:t>
            </w:r>
            <w:r>
              <w:rPr>
                <w:rFonts w:hint="eastAsia" w:asciiTheme="minorEastAsia" w:hAnsiTheme="minorEastAsia"/>
                <w:color w:val="auto"/>
              </w:rPr>
              <w:t>、1</w:t>
            </w:r>
            <w:r>
              <w:rPr>
                <w:rFonts w:asciiTheme="minorEastAsia" w:hAnsiTheme="minorEastAsia"/>
                <w:color w:val="auto"/>
              </w:rPr>
              <w:t>00kg</w:t>
            </w:r>
            <w:r>
              <w:rPr>
                <w:rFonts w:hint="eastAsia" w:asciiTheme="minorEastAsia" w:hAnsiTheme="minorEastAsia"/>
                <w:color w:val="auto"/>
              </w:rPr>
              <w:t>、</w:t>
            </w:r>
            <w:r>
              <w:rPr>
                <w:rFonts w:asciiTheme="minorEastAsia" w:hAnsiTheme="minorEastAsia"/>
                <w:color w:val="auto"/>
              </w:rPr>
              <w:t>150kg</w:t>
            </w:r>
            <w:r>
              <w:rPr>
                <w:rFonts w:hint="eastAsia" w:asciiTheme="minorEastAsia" w:hAnsiTheme="minorEastAsia"/>
                <w:color w:val="auto"/>
              </w:rPr>
              <w:t>、</w:t>
            </w:r>
            <w:r>
              <w:rPr>
                <w:rFonts w:asciiTheme="minorEastAsia" w:hAnsiTheme="minorEastAsia"/>
                <w:color w:val="auto"/>
              </w:rPr>
              <w:t>300kg</w:t>
            </w:r>
            <w:r>
              <w:rPr>
                <w:rFonts w:hint="eastAsia" w:asciiTheme="minorEastAsia" w:hAnsiTheme="minorEastAsia"/>
                <w:color w:val="auto"/>
              </w:rPr>
              <w:t>、</w:t>
            </w:r>
            <w:r>
              <w:rPr>
                <w:rFonts w:asciiTheme="minorEastAsia" w:hAnsiTheme="minorEastAsia"/>
                <w:color w:val="auto"/>
              </w:rPr>
              <w:t>500kg</w:t>
            </w:r>
            <w:r>
              <w:rPr>
                <w:rFonts w:hint="eastAsia" w:asciiTheme="minorEastAsia" w:hAnsiTheme="minorEastAsia"/>
                <w:color w:val="auto"/>
              </w:rPr>
              <w:t>、</w:t>
            </w:r>
            <w:r>
              <w:rPr>
                <w:rFonts w:asciiTheme="minorEastAsia" w:hAnsiTheme="minorEastAsia"/>
                <w:color w:val="auto"/>
              </w:rPr>
              <w:t>600kg</w:t>
            </w:r>
            <w:r>
              <w:rPr>
                <w:rFonts w:hint="eastAsia" w:asciiTheme="minorEastAsia" w:hAnsiTheme="minorEastAsia"/>
                <w:color w:val="auto"/>
              </w:rPr>
              <w:t>、</w:t>
            </w:r>
            <w:r>
              <w:rPr>
                <w:rFonts w:asciiTheme="minorEastAsia" w:hAnsiTheme="minorEastAsia"/>
                <w:color w:val="auto"/>
              </w:rPr>
              <w:t>1000kg</w:t>
            </w:r>
            <w:r>
              <w:rPr>
                <w:rFonts w:hint="eastAsia" w:asciiTheme="minorEastAsia" w:hAnsiTheme="minorEastAsia"/>
                <w:color w:val="auto"/>
              </w:rPr>
              <w:t>；</w:t>
            </w:r>
          </w:p>
          <w:p>
            <w:pPr>
              <w:spacing w:line="360" w:lineRule="auto"/>
              <w:jc w:val="left"/>
              <w:rPr>
                <w:rFonts w:asciiTheme="minorEastAsia" w:hAnsiTheme="minorEastAsia"/>
                <w:color w:val="auto"/>
              </w:rPr>
            </w:pPr>
            <w:r>
              <w:rPr>
                <w:rFonts w:hint="eastAsia" w:asciiTheme="minorEastAsia" w:hAnsiTheme="minorEastAsia"/>
                <w:b/>
                <w:bCs/>
                <w:color w:val="auto"/>
              </w:rPr>
              <w:t>多分度</w:t>
            </w:r>
            <w:r>
              <w:rPr>
                <w:rFonts w:hint="eastAsia" w:asciiTheme="minorEastAsia" w:hAnsiTheme="minorEastAsia"/>
                <w:color w:val="auto"/>
              </w:rPr>
              <w:t>：3</w:t>
            </w:r>
            <w:r>
              <w:rPr>
                <w:rFonts w:asciiTheme="minorEastAsia" w:hAnsiTheme="minorEastAsia"/>
                <w:color w:val="auto"/>
              </w:rPr>
              <w:t>kg</w:t>
            </w:r>
            <w:r>
              <w:rPr>
                <w:rFonts w:hint="eastAsia" w:asciiTheme="minorEastAsia" w:hAnsiTheme="minorEastAsia"/>
                <w:color w:val="auto"/>
              </w:rPr>
              <w:t>/</w:t>
            </w:r>
            <w:r>
              <w:rPr>
                <w:rFonts w:asciiTheme="minorEastAsia" w:hAnsiTheme="minorEastAsia"/>
                <w:color w:val="auto"/>
              </w:rPr>
              <w:t>6kg</w:t>
            </w:r>
            <w:r>
              <w:rPr>
                <w:rFonts w:hint="eastAsia" w:asciiTheme="minorEastAsia" w:hAnsiTheme="minorEastAsia"/>
                <w:color w:val="auto"/>
              </w:rPr>
              <w:t>、</w:t>
            </w:r>
            <w:r>
              <w:rPr>
                <w:rFonts w:asciiTheme="minorEastAsia" w:hAnsiTheme="minorEastAsia"/>
                <w:color w:val="auto"/>
              </w:rPr>
              <w:t>6kg</w:t>
            </w:r>
            <w:r>
              <w:rPr>
                <w:rFonts w:hint="eastAsia" w:asciiTheme="minorEastAsia" w:hAnsiTheme="minorEastAsia"/>
                <w:color w:val="auto"/>
              </w:rPr>
              <w:t>/</w:t>
            </w:r>
            <w:r>
              <w:rPr>
                <w:rFonts w:asciiTheme="minorEastAsia" w:hAnsiTheme="minorEastAsia"/>
                <w:color w:val="auto"/>
              </w:rPr>
              <w:t>15kg</w:t>
            </w:r>
            <w:r>
              <w:rPr>
                <w:rFonts w:hint="eastAsia" w:asciiTheme="minorEastAsia" w:hAnsiTheme="minorEastAsia"/>
                <w:color w:val="auto"/>
              </w:rPr>
              <w:t>、</w:t>
            </w:r>
            <w:r>
              <w:rPr>
                <w:rFonts w:asciiTheme="minorEastAsia" w:hAnsiTheme="minorEastAsia"/>
                <w:color w:val="auto"/>
              </w:rPr>
              <w:t>15kg</w:t>
            </w:r>
            <w:r>
              <w:rPr>
                <w:rFonts w:hint="eastAsia" w:asciiTheme="minorEastAsia" w:hAnsiTheme="minorEastAsia"/>
                <w:color w:val="auto"/>
              </w:rPr>
              <w:t>/</w:t>
            </w:r>
            <w:r>
              <w:rPr>
                <w:rFonts w:asciiTheme="minorEastAsia" w:hAnsiTheme="minorEastAsia"/>
                <w:color w:val="auto"/>
              </w:rPr>
              <w:t>30kg</w:t>
            </w:r>
            <w:r>
              <w:rPr>
                <w:rFonts w:hint="eastAsia" w:asciiTheme="minorEastAsia" w:hAnsiTheme="minorEastAsia"/>
                <w:color w:val="auto"/>
              </w:rPr>
              <w:t>；</w:t>
            </w:r>
          </w:p>
        </w:tc>
      </w:tr>
      <w:tr>
        <w:tblPrEx>
          <w:tblCellMar>
            <w:top w:w="0" w:type="dxa"/>
            <w:left w:w="108" w:type="dxa"/>
            <w:bottom w:w="0" w:type="dxa"/>
            <w:right w:w="108" w:type="dxa"/>
          </w:tblCellMar>
        </w:tblPrEx>
        <w:trPr>
          <w:trHeight w:val="480"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rPr>
            </w:pPr>
            <w:r>
              <w:rPr>
                <w:rFonts w:hint="eastAsia" w:asciiTheme="minorEastAsia" w:hAnsiTheme="minorEastAsia"/>
                <w:color w:val="auto"/>
              </w:rPr>
              <w:t>2</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asciiTheme="minorEastAsia" w:hAnsiTheme="minorEastAsia"/>
                <w:color w:val="auto"/>
              </w:rPr>
              <w:t>准确度等级</w:t>
            </w: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cs="仿宋_GB2312" w:asciiTheme="minorEastAsia" w:hAnsiTheme="minorEastAsia"/>
                <w:b/>
                <w:color w:val="auto"/>
              </w:rPr>
              <w:t>III级</w:t>
            </w:r>
          </w:p>
        </w:tc>
        <w:tc>
          <w:tcPr>
            <w:tcW w:w="7796"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color w:val="auto"/>
              </w:rPr>
            </w:pPr>
            <w:r>
              <w:rPr>
                <w:rFonts w:hint="eastAsia" w:asciiTheme="minorEastAsia" w:hAnsiTheme="minorEastAsia"/>
                <w:color w:val="auto"/>
              </w:rPr>
              <w:t>/</w:t>
            </w:r>
          </w:p>
        </w:tc>
      </w:tr>
      <w:tr>
        <w:tblPrEx>
          <w:tblCellMar>
            <w:top w:w="0" w:type="dxa"/>
            <w:left w:w="108" w:type="dxa"/>
            <w:bottom w:w="0" w:type="dxa"/>
            <w:right w:w="108" w:type="dxa"/>
          </w:tblCellMar>
        </w:tblPrEx>
        <w:trPr>
          <w:trHeight w:val="1019"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rPr>
            </w:pPr>
            <w:r>
              <w:rPr>
                <w:rFonts w:hint="eastAsia" w:asciiTheme="minorEastAsia" w:hAnsiTheme="minorEastAsia"/>
                <w:color w:val="auto"/>
              </w:rPr>
              <w:t>3</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asciiTheme="minorEastAsia" w:hAnsiTheme="minorEastAsia"/>
                <w:color w:val="auto"/>
              </w:rPr>
              <w:t>标准砝码</w:t>
            </w: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asciiTheme="minorEastAsia" w:hAnsiTheme="minorEastAsia"/>
                <w:color w:val="auto"/>
              </w:rPr>
              <w:t>不大于所加载荷下衡器最大允许误差的1/3；</w:t>
            </w:r>
          </w:p>
        </w:tc>
        <w:tc>
          <w:tcPr>
            <w:tcW w:w="7796"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color w:val="auto"/>
              </w:rPr>
            </w:pPr>
            <w:r>
              <w:rPr>
                <w:rFonts w:hint="eastAsia" w:asciiTheme="minorEastAsia" w:hAnsiTheme="minorEastAsia"/>
                <w:color w:val="auto"/>
              </w:rPr>
              <w:t>砝码准确度等级不低于JJG 99-2022《砝码》检定规程中</w:t>
            </w:r>
            <w:r>
              <w:rPr>
                <w:rFonts w:asciiTheme="minorEastAsia" w:hAnsiTheme="minorEastAsia"/>
                <w:color w:val="auto"/>
              </w:rPr>
              <w:t>M</w:t>
            </w:r>
            <w:r>
              <w:rPr>
                <w:rFonts w:asciiTheme="minorEastAsia" w:hAnsiTheme="minorEastAsia"/>
                <w:color w:val="auto"/>
                <w:vertAlign w:val="subscript"/>
              </w:rPr>
              <w:t>1</w:t>
            </w:r>
            <w:r>
              <w:rPr>
                <w:rFonts w:hint="eastAsia" w:asciiTheme="minorEastAsia" w:hAnsiTheme="minorEastAsia"/>
                <w:color w:val="auto"/>
              </w:rPr>
              <w:t>等级的要求，材质为无磁不锈钢（极化强度不大于2</w:t>
            </w:r>
            <w:r>
              <w:rPr>
                <w:rFonts w:asciiTheme="minorEastAsia" w:hAnsiTheme="minorEastAsia"/>
                <w:color w:val="auto"/>
              </w:rPr>
              <w:t>50</w:t>
            </w:r>
            <w:r>
              <w:rPr>
                <w:color w:val="auto"/>
              </w:rPr>
              <w:t>µ</w:t>
            </w:r>
            <w:r>
              <w:rPr>
                <w:rFonts w:asciiTheme="minorEastAsia" w:hAnsiTheme="minorEastAsia"/>
                <w:color w:val="auto"/>
              </w:rPr>
              <w:t>T</w:t>
            </w:r>
            <w:r>
              <w:rPr>
                <w:rFonts w:hint="eastAsia" w:asciiTheme="minorEastAsia" w:hAnsiTheme="minorEastAsia"/>
                <w:color w:val="auto"/>
              </w:rPr>
              <w:t>），每个砝码需要有规格型号、唯一性编号等标识。</w:t>
            </w:r>
          </w:p>
        </w:tc>
      </w:tr>
      <w:tr>
        <w:tblPrEx>
          <w:tblCellMar>
            <w:top w:w="0" w:type="dxa"/>
            <w:left w:w="108" w:type="dxa"/>
            <w:bottom w:w="0" w:type="dxa"/>
            <w:right w:w="108" w:type="dxa"/>
          </w:tblCellMar>
        </w:tblPrEx>
        <w:trPr>
          <w:trHeight w:val="416"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rPr>
            </w:pPr>
            <w:r>
              <w:rPr>
                <w:rFonts w:hint="eastAsia" w:asciiTheme="minorEastAsia" w:hAnsiTheme="minorEastAsia"/>
                <w:color w:val="auto"/>
              </w:rPr>
              <w:t>4</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asciiTheme="minorEastAsia" w:hAnsiTheme="minorEastAsia"/>
                <w:color w:val="auto"/>
              </w:rPr>
              <w:t>测试项目</w:t>
            </w: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cs="仿宋_GB2312" w:asciiTheme="minorEastAsia" w:hAnsiTheme="minorEastAsia"/>
                <w:color w:val="auto"/>
              </w:rPr>
              <w:t>JJF1834-2020《非自动衡器通用技术要求》附录A非自动衡器试验程序（强制性）和附录B电子衡器的附加试验（强制性）；</w:t>
            </w:r>
          </w:p>
        </w:tc>
        <w:tc>
          <w:tcPr>
            <w:tcW w:w="7796"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color w:val="auto"/>
              </w:rPr>
            </w:pPr>
            <w:r>
              <w:rPr>
                <w:rFonts w:hint="eastAsia" w:asciiTheme="minorEastAsia" w:hAnsiTheme="minorEastAsia"/>
                <w:color w:val="auto"/>
              </w:rPr>
              <w:t>至少实现以下测试项目自动化测试</w:t>
            </w:r>
          </w:p>
          <w:p>
            <w:pPr>
              <w:spacing w:line="360" w:lineRule="auto"/>
              <w:jc w:val="left"/>
              <w:rPr>
                <w:rFonts w:asciiTheme="minorEastAsia" w:hAnsiTheme="minorEastAsia"/>
                <w:color w:val="auto"/>
              </w:rPr>
            </w:pPr>
            <w:r>
              <w:rPr>
                <w:rFonts w:hint="eastAsia" w:asciiTheme="minorEastAsia" w:hAnsiTheme="minorEastAsia"/>
                <w:color w:val="auto"/>
              </w:rPr>
              <w:t>常温：</w:t>
            </w:r>
            <w:r>
              <w:rPr>
                <w:rFonts w:asciiTheme="minorEastAsia" w:hAnsiTheme="minorEastAsia"/>
                <w:color w:val="auto"/>
              </w:rPr>
              <w:t>称量性能</w:t>
            </w:r>
            <w:r>
              <w:rPr>
                <w:rFonts w:hint="eastAsia" w:asciiTheme="minorEastAsia" w:hAnsiTheme="minorEastAsia"/>
                <w:color w:val="auto"/>
              </w:rPr>
              <w:t>（常温、1</w:t>
            </w:r>
            <w:r>
              <w:rPr>
                <w:rFonts w:asciiTheme="minorEastAsia" w:hAnsiTheme="minorEastAsia"/>
                <w:color w:val="auto"/>
              </w:rPr>
              <w:t>0</w:t>
            </w:r>
            <w:r>
              <w:rPr>
                <w:rFonts w:hint="eastAsia" w:asciiTheme="minorEastAsia" w:hAnsiTheme="minorEastAsia"/>
                <w:color w:val="auto"/>
              </w:rPr>
              <w:t>个测量点）</w:t>
            </w:r>
            <w:r>
              <w:rPr>
                <w:rFonts w:asciiTheme="minorEastAsia" w:hAnsiTheme="minorEastAsia"/>
                <w:color w:val="auto"/>
              </w:rPr>
              <w:t>、偏载、鉴别力、重复性、回零、蠕变、倾斜、皮重、预热时间、电源电压变化、量程稳定度、耐久性</w:t>
            </w:r>
            <w:r>
              <w:rPr>
                <w:rFonts w:hint="eastAsia" w:asciiTheme="minorEastAsia" w:hAnsiTheme="minorEastAsia"/>
                <w:color w:val="auto"/>
              </w:rPr>
              <w:t>共1</w:t>
            </w:r>
            <w:r>
              <w:rPr>
                <w:rFonts w:asciiTheme="minorEastAsia" w:hAnsiTheme="minorEastAsia"/>
                <w:color w:val="auto"/>
              </w:rPr>
              <w:t>2</w:t>
            </w:r>
            <w:r>
              <w:rPr>
                <w:rFonts w:hint="eastAsia" w:asciiTheme="minorEastAsia" w:hAnsiTheme="minorEastAsia"/>
                <w:color w:val="auto"/>
              </w:rPr>
              <w:t>个项目；</w:t>
            </w:r>
          </w:p>
          <w:p>
            <w:pPr>
              <w:spacing w:line="360" w:lineRule="auto"/>
              <w:jc w:val="left"/>
              <w:rPr>
                <w:rFonts w:asciiTheme="minorEastAsia" w:hAnsiTheme="minorEastAsia"/>
                <w:color w:val="auto"/>
              </w:rPr>
            </w:pPr>
            <w:r>
              <w:rPr>
                <w:rFonts w:hint="eastAsia" w:asciiTheme="minorEastAsia" w:hAnsiTheme="minorEastAsia"/>
                <w:color w:val="auto"/>
              </w:rPr>
              <w:t>温度试验箱内测试（不要求“闪变法”）：</w:t>
            </w:r>
            <w:r>
              <w:rPr>
                <w:rFonts w:asciiTheme="minorEastAsia" w:hAnsiTheme="minorEastAsia"/>
                <w:color w:val="auto"/>
              </w:rPr>
              <w:t>称量性能</w:t>
            </w:r>
            <w:r>
              <w:rPr>
                <w:rFonts w:hint="eastAsia" w:asciiTheme="minorEastAsia" w:hAnsiTheme="minorEastAsia"/>
                <w:color w:val="auto"/>
              </w:rPr>
              <w:t>（高低温）、</w:t>
            </w:r>
            <w:r>
              <w:rPr>
                <w:rFonts w:asciiTheme="minorEastAsia" w:hAnsiTheme="minorEastAsia"/>
                <w:color w:val="auto"/>
              </w:rPr>
              <w:t>温度对空载示值的影响</w:t>
            </w:r>
            <w:r>
              <w:rPr>
                <w:rFonts w:hint="eastAsia" w:asciiTheme="minorEastAsia" w:hAnsiTheme="minorEastAsia"/>
                <w:color w:val="auto"/>
              </w:rPr>
              <w:t>、湿热稳态共3个项目；</w:t>
            </w:r>
          </w:p>
        </w:tc>
      </w:tr>
      <w:tr>
        <w:tblPrEx>
          <w:tblCellMar>
            <w:top w:w="0" w:type="dxa"/>
            <w:left w:w="108" w:type="dxa"/>
            <w:bottom w:w="0" w:type="dxa"/>
            <w:right w:w="108" w:type="dxa"/>
          </w:tblCellMar>
        </w:tblPrEx>
        <w:trPr>
          <w:trHeight w:val="841" w:hRule="atLeast"/>
        </w:trPr>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color w:val="auto"/>
              </w:rPr>
            </w:pPr>
            <w:r>
              <w:rPr>
                <w:rFonts w:hint="eastAsia" w:asciiTheme="minorEastAsia" w:hAnsiTheme="minorEastAsia"/>
                <w:color w:val="auto"/>
              </w:rPr>
              <w:t>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asciiTheme="minorEastAsia" w:hAnsiTheme="minorEastAsia"/>
                <w:color w:val="auto"/>
              </w:rPr>
              <w:t>测试装置外形、尺寸</w:t>
            </w:r>
          </w:p>
        </w:tc>
        <w:tc>
          <w:tcPr>
            <w:tcW w:w="2835" w:type="dxa"/>
            <w:tcBorders>
              <w:top w:val="single" w:color="auto" w:sz="4" w:space="0"/>
              <w:left w:val="nil"/>
              <w:bottom w:val="single" w:color="auto" w:sz="4" w:space="0"/>
              <w:right w:val="single" w:color="auto" w:sz="4" w:space="0"/>
            </w:tcBorders>
            <w:vAlign w:val="center"/>
          </w:tcPr>
          <w:p>
            <w:pPr>
              <w:spacing w:line="360" w:lineRule="auto"/>
              <w:jc w:val="left"/>
              <w:rPr>
                <w:rFonts w:asciiTheme="minorEastAsia" w:hAnsiTheme="minorEastAsia"/>
                <w:color w:val="auto"/>
              </w:rPr>
            </w:pPr>
            <w:r>
              <w:rPr>
                <w:rFonts w:hint="eastAsia" w:asciiTheme="minorEastAsia" w:hAnsiTheme="minorEastAsia"/>
                <w:color w:val="auto"/>
              </w:rPr>
              <w:t>1）设备测试作业空间能满足典型衡器产品测试操作要求；被测衡器取放无障碍；</w:t>
            </w:r>
          </w:p>
          <w:p>
            <w:pPr>
              <w:spacing w:line="360" w:lineRule="auto"/>
              <w:jc w:val="left"/>
              <w:rPr>
                <w:rFonts w:asciiTheme="minorEastAsia" w:hAnsiTheme="minorEastAsia"/>
                <w:color w:val="auto"/>
              </w:rPr>
            </w:pPr>
            <w:r>
              <w:rPr>
                <w:rFonts w:asciiTheme="minorEastAsia" w:hAnsiTheme="minorEastAsia"/>
                <w:color w:val="auto"/>
              </w:rPr>
              <w:t>2）</w:t>
            </w:r>
            <w:r>
              <w:rPr>
                <w:rFonts w:hint="eastAsia" w:asciiTheme="minorEastAsia" w:hAnsiTheme="minorEastAsia"/>
                <w:color w:val="auto"/>
              </w:rPr>
              <w:t>设备外形尺寸不得大于实验室及温度箱尺寸，单位面积承重不得高于楼板/温度试验箱底板承重；</w:t>
            </w:r>
          </w:p>
          <w:p>
            <w:pPr>
              <w:spacing w:line="360" w:lineRule="auto"/>
              <w:rPr>
                <w:rFonts w:asciiTheme="minorEastAsia" w:hAnsiTheme="minorEastAsia"/>
                <w:color w:val="auto"/>
              </w:rPr>
            </w:pPr>
            <w:r>
              <w:rPr>
                <w:rFonts w:hint="eastAsia" w:asciiTheme="minorEastAsia" w:hAnsiTheme="minorEastAsia"/>
                <w:color w:val="auto"/>
              </w:rPr>
              <w:t>3）装置结构框架方便被测衡器的取放。</w:t>
            </w:r>
          </w:p>
        </w:tc>
        <w:tc>
          <w:tcPr>
            <w:tcW w:w="7796" w:type="dxa"/>
            <w:tcBorders>
              <w:top w:val="single" w:color="auto" w:sz="4" w:space="0"/>
              <w:left w:val="nil"/>
              <w:bottom w:val="single" w:color="auto" w:sz="4" w:space="0"/>
              <w:right w:val="single" w:color="auto" w:sz="4" w:space="0"/>
            </w:tcBorders>
          </w:tcPr>
          <w:p>
            <w:pPr>
              <w:spacing w:line="360" w:lineRule="auto"/>
              <w:jc w:val="left"/>
              <w:rPr>
                <w:rFonts w:asciiTheme="minorEastAsia" w:hAnsiTheme="minorEastAsia"/>
                <w:b/>
                <w:bCs/>
                <w:color w:val="auto"/>
              </w:rPr>
            </w:pPr>
            <w:r>
              <w:rPr>
                <w:rFonts w:hint="eastAsia" w:asciiTheme="minorEastAsia" w:hAnsiTheme="minorEastAsia"/>
                <w:b/>
                <w:bCs/>
                <w:color w:val="auto"/>
              </w:rPr>
              <w:t>作业空间至少满足以下规格衡器测试要求（单位：cm）：</w:t>
            </w:r>
            <w:r>
              <w:rPr>
                <w:rFonts w:asciiTheme="minorEastAsia" w:hAnsiTheme="minorEastAsia"/>
                <w:b/>
                <w:bCs/>
                <w:color w:val="auto"/>
              </w:rPr>
              <w:t>长*宽*</w:t>
            </w:r>
            <w:r>
              <w:rPr>
                <w:rFonts w:hint="eastAsia" w:asciiTheme="minorEastAsia" w:hAnsiTheme="minorEastAsia"/>
                <w:b/>
                <w:bCs/>
                <w:color w:val="auto"/>
              </w:rPr>
              <w:t>承重平台高度*显示屏高度尺寸</w:t>
            </w:r>
          </w:p>
          <w:p>
            <w:pPr>
              <w:spacing w:line="360" w:lineRule="auto"/>
              <w:jc w:val="left"/>
              <w:rPr>
                <w:rFonts w:asciiTheme="minorEastAsia" w:hAnsiTheme="minorEastAsia"/>
                <w:color w:val="auto"/>
              </w:rPr>
            </w:pPr>
            <w:r>
              <w:rPr>
                <w:rFonts w:asciiTheme="minorEastAsia" w:hAnsiTheme="minorEastAsia"/>
                <w:color w:val="auto"/>
              </w:rPr>
              <w:t>30kg</w:t>
            </w:r>
            <w:r>
              <w:rPr>
                <w:rFonts w:hint="eastAsia" w:asciiTheme="minorEastAsia" w:hAnsiTheme="minorEastAsia"/>
                <w:color w:val="auto"/>
              </w:rPr>
              <w:t>及以下规格：</w:t>
            </w:r>
            <w:r>
              <w:rPr>
                <w:rFonts w:asciiTheme="minorEastAsia" w:hAnsiTheme="minorEastAsia"/>
                <w:color w:val="auto"/>
              </w:rPr>
              <w:t>50*50*35</w:t>
            </w:r>
            <w:r>
              <w:rPr>
                <w:rFonts w:hint="eastAsia" w:asciiTheme="minorEastAsia" w:hAnsiTheme="minorEastAsia"/>
                <w:color w:val="auto"/>
              </w:rPr>
              <w:t>*</w:t>
            </w:r>
            <w:r>
              <w:rPr>
                <w:rFonts w:asciiTheme="minorEastAsia" w:hAnsiTheme="minorEastAsia"/>
                <w:color w:val="auto"/>
              </w:rPr>
              <w:t>70</w:t>
            </w:r>
            <w:r>
              <w:rPr>
                <w:rFonts w:hint="eastAsia" w:asciiTheme="minorEastAsia" w:hAnsiTheme="minorEastAsia"/>
                <w:color w:val="auto"/>
              </w:rPr>
              <w:t>；</w:t>
            </w:r>
          </w:p>
          <w:p>
            <w:pPr>
              <w:spacing w:line="360" w:lineRule="auto"/>
              <w:jc w:val="left"/>
              <w:rPr>
                <w:rFonts w:asciiTheme="minorEastAsia" w:hAnsiTheme="minorEastAsia"/>
                <w:color w:val="auto"/>
              </w:rPr>
            </w:pPr>
            <w:r>
              <w:rPr>
                <w:rFonts w:asciiTheme="minorEastAsia" w:hAnsiTheme="minorEastAsia"/>
                <w:color w:val="auto"/>
              </w:rPr>
              <w:t>60kg</w:t>
            </w:r>
            <w:r>
              <w:rPr>
                <w:rFonts w:hint="eastAsia" w:asciiTheme="minorEastAsia" w:hAnsiTheme="minorEastAsia"/>
                <w:color w:val="auto"/>
              </w:rPr>
              <w:t>：</w:t>
            </w:r>
            <w:r>
              <w:rPr>
                <w:rFonts w:asciiTheme="minorEastAsia" w:hAnsiTheme="minorEastAsia"/>
                <w:color w:val="auto"/>
              </w:rPr>
              <w:t>80*80*35</w:t>
            </w:r>
            <w:r>
              <w:rPr>
                <w:rFonts w:hint="eastAsia" w:asciiTheme="minorEastAsia" w:hAnsiTheme="minorEastAsia"/>
                <w:color w:val="auto"/>
              </w:rPr>
              <w:t>*</w:t>
            </w:r>
            <w:r>
              <w:rPr>
                <w:rFonts w:asciiTheme="minorEastAsia" w:hAnsiTheme="minorEastAsia"/>
                <w:color w:val="auto"/>
              </w:rPr>
              <w:t>120</w:t>
            </w:r>
            <w:r>
              <w:rPr>
                <w:rFonts w:hint="eastAsia" w:asciiTheme="minorEastAsia" w:hAnsiTheme="minorEastAsia"/>
                <w:color w:val="auto"/>
              </w:rPr>
              <w:t>；</w:t>
            </w:r>
          </w:p>
          <w:p>
            <w:pPr>
              <w:spacing w:line="360" w:lineRule="auto"/>
              <w:jc w:val="left"/>
              <w:rPr>
                <w:rFonts w:asciiTheme="minorEastAsia" w:hAnsiTheme="minorEastAsia"/>
                <w:color w:val="auto"/>
              </w:rPr>
            </w:pPr>
            <w:r>
              <w:rPr>
                <w:rFonts w:hint="eastAsia" w:asciiTheme="minorEastAsia" w:hAnsiTheme="minorEastAsia"/>
                <w:color w:val="auto"/>
              </w:rPr>
              <w:t>1</w:t>
            </w:r>
            <w:r>
              <w:rPr>
                <w:rFonts w:asciiTheme="minorEastAsia" w:hAnsiTheme="minorEastAsia"/>
                <w:color w:val="auto"/>
              </w:rPr>
              <w:t>00kg</w:t>
            </w:r>
            <w:r>
              <w:rPr>
                <w:rFonts w:hint="eastAsia" w:asciiTheme="minorEastAsia" w:hAnsiTheme="minorEastAsia"/>
                <w:color w:val="auto"/>
              </w:rPr>
              <w:t>、</w:t>
            </w:r>
            <w:r>
              <w:rPr>
                <w:rFonts w:asciiTheme="minorEastAsia" w:hAnsiTheme="minorEastAsia"/>
                <w:color w:val="auto"/>
              </w:rPr>
              <w:t>150kg</w:t>
            </w:r>
            <w:r>
              <w:rPr>
                <w:rFonts w:hint="eastAsia" w:asciiTheme="minorEastAsia" w:hAnsiTheme="minorEastAsia"/>
                <w:color w:val="auto"/>
              </w:rPr>
              <w:t>、</w:t>
            </w:r>
            <w:r>
              <w:rPr>
                <w:rFonts w:asciiTheme="minorEastAsia" w:hAnsiTheme="minorEastAsia"/>
                <w:color w:val="auto"/>
              </w:rPr>
              <w:t>300kg</w:t>
            </w:r>
            <w:r>
              <w:rPr>
                <w:rFonts w:hint="eastAsia" w:asciiTheme="minorEastAsia" w:hAnsiTheme="minorEastAsia"/>
                <w:color w:val="auto"/>
              </w:rPr>
              <w:t>：</w:t>
            </w:r>
            <w:r>
              <w:rPr>
                <w:rFonts w:asciiTheme="minorEastAsia" w:hAnsiTheme="minorEastAsia"/>
                <w:color w:val="auto"/>
              </w:rPr>
              <w:t>120*120*35</w:t>
            </w:r>
            <w:r>
              <w:rPr>
                <w:rFonts w:hint="eastAsia" w:asciiTheme="minorEastAsia" w:hAnsiTheme="minorEastAsia"/>
                <w:color w:val="auto"/>
              </w:rPr>
              <w:t>*</w:t>
            </w:r>
            <w:r>
              <w:rPr>
                <w:rFonts w:asciiTheme="minorEastAsia" w:hAnsiTheme="minorEastAsia"/>
                <w:color w:val="auto"/>
              </w:rPr>
              <w:t>120</w:t>
            </w:r>
            <w:r>
              <w:rPr>
                <w:rFonts w:hint="eastAsia" w:asciiTheme="minorEastAsia" w:hAnsiTheme="minorEastAsia"/>
                <w:color w:val="auto"/>
              </w:rPr>
              <w:t>；</w:t>
            </w:r>
          </w:p>
          <w:p>
            <w:pPr>
              <w:spacing w:line="360" w:lineRule="auto"/>
              <w:jc w:val="left"/>
              <w:rPr>
                <w:rFonts w:asciiTheme="minorEastAsia" w:hAnsiTheme="minorEastAsia"/>
                <w:color w:val="auto"/>
              </w:rPr>
            </w:pPr>
            <w:r>
              <w:rPr>
                <w:rFonts w:asciiTheme="minorEastAsia" w:hAnsiTheme="minorEastAsia"/>
                <w:color w:val="auto"/>
              </w:rPr>
              <w:t>500kg</w:t>
            </w:r>
            <w:r>
              <w:rPr>
                <w:rFonts w:hint="eastAsia" w:asciiTheme="minorEastAsia" w:hAnsiTheme="minorEastAsia"/>
                <w:color w:val="auto"/>
              </w:rPr>
              <w:t>、</w:t>
            </w:r>
            <w:r>
              <w:rPr>
                <w:rFonts w:asciiTheme="minorEastAsia" w:hAnsiTheme="minorEastAsia"/>
                <w:color w:val="auto"/>
              </w:rPr>
              <w:t>600kg</w:t>
            </w:r>
            <w:r>
              <w:rPr>
                <w:rFonts w:hint="eastAsia" w:asciiTheme="minorEastAsia" w:hAnsiTheme="minorEastAsia"/>
                <w:color w:val="auto"/>
              </w:rPr>
              <w:t>、</w:t>
            </w:r>
            <w:r>
              <w:rPr>
                <w:rFonts w:asciiTheme="minorEastAsia" w:hAnsiTheme="minorEastAsia"/>
                <w:color w:val="auto"/>
              </w:rPr>
              <w:t>1000kg</w:t>
            </w:r>
            <w:r>
              <w:rPr>
                <w:rFonts w:hint="eastAsia" w:asciiTheme="minorEastAsia" w:hAnsiTheme="minorEastAsia"/>
                <w:color w:val="auto"/>
              </w:rPr>
              <w:t>：</w:t>
            </w:r>
            <w:r>
              <w:rPr>
                <w:rFonts w:asciiTheme="minorEastAsia" w:hAnsiTheme="minorEastAsia"/>
                <w:color w:val="auto"/>
              </w:rPr>
              <w:t>150*150*35</w:t>
            </w:r>
            <w:r>
              <w:rPr>
                <w:rFonts w:hint="eastAsia" w:asciiTheme="minorEastAsia" w:hAnsiTheme="minorEastAsia"/>
                <w:color w:val="auto"/>
              </w:rPr>
              <w:t>*</w:t>
            </w:r>
            <w:r>
              <w:rPr>
                <w:rFonts w:asciiTheme="minorEastAsia" w:hAnsiTheme="minorEastAsia"/>
                <w:color w:val="auto"/>
              </w:rPr>
              <w:t>120</w:t>
            </w:r>
            <w:r>
              <w:rPr>
                <w:rFonts w:hint="eastAsia" w:asciiTheme="minorEastAsia" w:hAnsiTheme="minorEastAsia"/>
                <w:color w:val="auto"/>
              </w:rPr>
              <w:t>；</w:t>
            </w:r>
          </w:p>
          <w:p>
            <w:pPr>
              <w:spacing w:line="360" w:lineRule="auto"/>
              <w:jc w:val="left"/>
              <w:rPr>
                <w:rFonts w:asciiTheme="minorEastAsia" w:hAnsiTheme="minorEastAsia"/>
                <w:b/>
                <w:bCs/>
                <w:color w:val="auto"/>
              </w:rPr>
            </w:pPr>
            <w:r>
              <w:rPr>
                <w:rFonts w:hint="eastAsia" w:asciiTheme="minorEastAsia" w:hAnsiTheme="minorEastAsia"/>
                <w:b/>
                <w:bCs/>
                <w:color w:val="auto"/>
              </w:rPr>
              <w:t>外形尺寸限制：长*宽*高</w:t>
            </w:r>
          </w:p>
          <w:p>
            <w:pPr>
              <w:spacing w:line="360" w:lineRule="auto"/>
              <w:jc w:val="left"/>
              <w:rPr>
                <w:rFonts w:asciiTheme="minorEastAsia" w:hAnsiTheme="minorEastAsia"/>
                <w:color w:val="auto"/>
              </w:rPr>
            </w:pPr>
            <w:r>
              <w:rPr>
                <w:rFonts w:hint="eastAsia" w:asciiTheme="minorEastAsia" w:hAnsiTheme="minorEastAsia"/>
                <w:color w:val="auto"/>
              </w:rPr>
              <w:t>常温设备实验室空间：7</w:t>
            </w:r>
            <w:r>
              <w:rPr>
                <w:rFonts w:asciiTheme="minorEastAsia" w:hAnsiTheme="minorEastAsia"/>
                <w:color w:val="auto"/>
              </w:rPr>
              <w:t>.7*10.0*3.0，楼板承重</w:t>
            </w:r>
            <w:r>
              <w:rPr>
                <w:rFonts w:hint="eastAsia" w:asciiTheme="minorEastAsia" w:hAnsiTheme="minorEastAsia"/>
                <w:color w:val="auto"/>
              </w:rPr>
              <w:t>4</w:t>
            </w:r>
            <w:r>
              <w:rPr>
                <w:rFonts w:asciiTheme="minorEastAsia" w:hAnsiTheme="minorEastAsia"/>
                <w:color w:val="auto"/>
              </w:rPr>
              <w:t>00kg</w:t>
            </w:r>
            <w:r>
              <w:rPr>
                <w:rFonts w:hint="eastAsia" w:asciiTheme="minorEastAsia" w:hAnsiTheme="minorEastAsia"/>
                <w:color w:val="auto"/>
              </w:rPr>
              <w:t>/</w:t>
            </w:r>
            <w:r>
              <w:rPr>
                <w:rFonts w:asciiTheme="minorEastAsia" w:hAnsiTheme="minorEastAsia"/>
                <w:color w:val="auto"/>
              </w:rPr>
              <w:t>m</w:t>
            </w:r>
            <w:r>
              <w:rPr>
                <w:rFonts w:asciiTheme="minorEastAsia" w:hAnsiTheme="minorEastAsia"/>
                <w:color w:val="auto"/>
                <w:vertAlign w:val="superscript"/>
              </w:rPr>
              <w:t>2</w:t>
            </w:r>
            <w:r>
              <w:rPr>
                <w:rFonts w:asciiTheme="minorEastAsia" w:hAnsiTheme="minorEastAsia"/>
                <w:color w:val="auto"/>
              </w:rPr>
              <w:t>;</w:t>
            </w:r>
          </w:p>
          <w:p>
            <w:pPr>
              <w:spacing w:line="360" w:lineRule="auto"/>
              <w:jc w:val="left"/>
              <w:rPr>
                <w:rFonts w:asciiTheme="minorEastAsia" w:hAnsiTheme="minorEastAsia"/>
                <w:color w:val="auto"/>
              </w:rPr>
            </w:pPr>
            <w:r>
              <w:rPr>
                <w:rFonts w:hint="eastAsia" w:asciiTheme="minorEastAsia" w:hAnsiTheme="minorEastAsia"/>
                <w:color w:val="auto"/>
              </w:rPr>
              <w:t>温度试验箱内部尺寸：2</w:t>
            </w:r>
            <w:r>
              <w:rPr>
                <w:rFonts w:asciiTheme="minorEastAsia" w:hAnsiTheme="minorEastAsia"/>
                <w:color w:val="auto"/>
              </w:rPr>
              <w:t>.5*2.0*2.1，</w:t>
            </w:r>
            <w:r>
              <w:rPr>
                <w:rFonts w:hint="eastAsia" w:asciiTheme="minorEastAsia" w:hAnsiTheme="minorEastAsia"/>
                <w:color w:val="auto"/>
              </w:rPr>
              <w:t>箱体双开门，门宽1</w:t>
            </w:r>
            <w:r>
              <w:rPr>
                <w:rFonts w:asciiTheme="minorEastAsia" w:hAnsiTheme="minorEastAsia"/>
                <w:color w:val="auto"/>
              </w:rPr>
              <w:t>.8</w:t>
            </w:r>
            <w:r>
              <w:rPr>
                <w:rFonts w:hint="eastAsia" w:asciiTheme="minorEastAsia" w:hAnsiTheme="minorEastAsia"/>
                <w:color w:val="auto"/>
              </w:rPr>
              <w:t>米，</w:t>
            </w:r>
            <w:r>
              <w:rPr>
                <w:rFonts w:asciiTheme="minorEastAsia" w:hAnsiTheme="minorEastAsia"/>
                <w:color w:val="auto"/>
              </w:rPr>
              <w:t>箱底承重</w:t>
            </w:r>
            <w:r>
              <w:rPr>
                <w:rFonts w:hint="eastAsia" w:asciiTheme="minorEastAsia" w:hAnsiTheme="minorEastAsia"/>
                <w:color w:val="auto"/>
              </w:rPr>
              <w:t>1</w:t>
            </w:r>
            <w:r>
              <w:rPr>
                <w:rFonts w:asciiTheme="minorEastAsia" w:hAnsiTheme="minorEastAsia"/>
                <w:color w:val="auto"/>
              </w:rPr>
              <w:t>000 kg</w:t>
            </w:r>
            <w:r>
              <w:rPr>
                <w:rFonts w:hint="eastAsia" w:asciiTheme="minorEastAsia" w:hAnsiTheme="minorEastAsia"/>
                <w:color w:val="auto"/>
              </w:rPr>
              <w:t>/</w:t>
            </w:r>
            <w:r>
              <w:rPr>
                <w:rFonts w:asciiTheme="minorEastAsia" w:hAnsiTheme="minorEastAsia"/>
                <w:color w:val="auto"/>
              </w:rPr>
              <w:t>m</w:t>
            </w:r>
            <w:r>
              <w:rPr>
                <w:rFonts w:asciiTheme="minorEastAsia" w:hAnsiTheme="minorEastAsia"/>
                <w:color w:val="auto"/>
                <w:vertAlign w:val="superscript"/>
              </w:rPr>
              <w:t>2</w:t>
            </w:r>
            <w:r>
              <w:rPr>
                <w:rFonts w:hint="eastAsia" w:asciiTheme="minorEastAsia" w:hAnsiTheme="minorEastAsia"/>
                <w:color w:val="auto"/>
              </w:rPr>
              <w:t>；箱体外部实验室尺寸：2</w:t>
            </w:r>
            <w:r>
              <w:rPr>
                <w:rFonts w:asciiTheme="minorEastAsia" w:hAnsiTheme="minorEastAsia"/>
                <w:color w:val="auto"/>
              </w:rPr>
              <w:t>.6*4.0*3.6</w:t>
            </w:r>
            <w:r>
              <w:rPr>
                <w:rFonts w:hint="eastAsia" w:asciiTheme="minorEastAsia" w:hAnsiTheme="minorEastAsia"/>
                <w:color w:val="auto"/>
              </w:rPr>
              <w:t>；</w:t>
            </w:r>
          </w:p>
          <w:p>
            <w:pPr>
              <w:spacing w:line="360" w:lineRule="auto"/>
              <w:jc w:val="left"/>
              <w:rPr>
                <w:rFonts w:asciiTheme="minorEastAsia" w:hAnsiTheme="minorEastAsia"/>
                <w:b/>
                <w:bCs/>
                <w:color w:val="auto"/>
              </w:rPr>
            </w:pPr>
            <w:r>
              <w:rPr>
                <w:rFonts w:hint="eastAsia" w:asciiTheme="minorEastAsia" w:hAnsiTheme="minorEastAsia"/>
                <w:color w:val="auto"/>
              </w:rPr>
              <w:t>电梯内部尺寸</w:t>
            </w:r>
            <w:r>
              <w:rPr>
                <w:rFonts w:hint="eastAsia" w:asciiTheme="minorEastAsia" w:hAnsiTheme="minorEastAsia"/>
                <w:b/>
                <w:bCs/>
                <w:color w:val="auto"/>
              </w:rPr>
              <w:t>（单位：cm）：</w:t>
            </w:r>
            <w:r>
              <w:rPr>
                <w:rFonts w:asciiTheme="minorEastAsia" w:hAnsiTheme="minorEastAsia"/>
                <w:b/>
                <w:bCs/>
                <w:color w:val="auto"/>
              </w:rPr>
              <w:t>长*宽*</w:t>
            </w:r>
            <w:r>
              <w:rPr>
                <w:rFonts w:hint="eastAsia" w:asciiTheme="minorEastAsia" w:hAnsiTheme="minorEastAsia"/>
                <w:b/>
                <w:bCs/>
                <w:color w:val="auto"/>
              </w:rPr>
              <w:t>高*门宽</w:t>
            </w:r>
          </w:p>
          <w:p>
            <w:pPr>
              <w:spacing w:line="360" w:lineRule="auto"/>
              <w:jc w:val="left"/>
              <w:rPr>
                <w:rFonts w:asciiTheme="minorEastAsia" w:hAnsiTheme="minorEastAsia"/>
                <w:color w:val="auto"/>
              </w:rPr>
            </w:pPr>
            <w:r>
              <w:rPr>
                <w:rFonts w:hint="eastAsia" w:asciiTheme="minorEastAsia" w:hAnsiTheme="minorEastAsia"/>
                <w:color w:val="auto"/>
              </w:rPr>
              <w:t>1</w:t>
            </w:r>
            <w:r>
              <w:rPr>
                <w:rFonts w:asciiTheme="minorEastAsia" w:hAnsiTheme="minorEastAsia"/>
                <w:color w:val="auto"/>
              </w:rPr>
              <w:t>.48*1.30*2.30*1.11</w:t>
            </w:r>
            <w:r>
              <w:rPr>
                <w:rFonts w:hint="eastAsia" w:asciiTheme="minorEastAsia" w:hAnsiTheme="minorEastAsia"/>
                <w:color w:val="auto"/>
              </w:rPr>
              <w:t>；</w:t>
            </w:r>
          </w:p>
          <w:p>
            <w:pPr>
              <w:spacing w:line="360" w:lineRule="auto"/>
              <w:jc w:val="left"/>
              <w:rPr>
                <w:rFonts w:asciiTheme="minorEastAsia" w:hAnsiTheme="minorEastAsia"/>
                <w:b/>
                <w:bCs/>
                <w:color w:val="auto"/>
              </w:rPr>
            </w:pPr>
            <w:r>
              <w:rPr>
                <w:rFonts w:hint="eastAsia" w:asciiTheme="minorEastAsia" w:hAnsiTheme="minorEastAsia"/>
                <w:b/>
                <w:bCs/>
                <w:color w:val="auto"/>
              </w:rPr>
              <w:t>被测衡器最小规格（单位：cm）：</w:t>
            </w:r>
            <w:r>
              <w:rPr>
                <w:rFonts w:asciiTheme="minorEastAsia" w:hAnsiTheme="minorEastAsia"/>
                <w:b/>
                <w:bCs/>
                <w:color w:val="auto"/>
              </w:rPr>
              <w:t>长*宽*</w:t>
            </w:r>
            <w:r>
              <w:rPr>
                <w:rFonts w:hint="eastAsia" w:asciiTheme="minorEastAsia" w:hAnsiTheme="minorEastAsia"/>
                <w:b/>
                <w:bCs/>
                <w:color w:val="auto"/>
              </w:rPr>
              <w:t>高</w:t>
            </w:r>
          </w:p>
          <w:p>
            <w:pPr>
              <w:spacing w:line="360" w:lineRule="auto"/>
              <w:jc w:val="left"/>
              <w:rPr>
                <w:rFonts w:asciiTheme="minorEastAsia" w:hAnsiTheme="minorEastAsia"/>
                <w:color w:val="auto"/>
              </w:rPr>
            </w:pPr>
            <w:r>
              <w:rPr>
                <w:rFonts w:asciiTheme="minorEastAsia" w:hAnsiTheme="minorEastAsia"/>
                <w:color w:val="auto"/>
              </w:rPr>
              <w:t>30kg</w:t>
            </w:r>
            <w:r>
              <w:rPr>
                <w:rFonts w:hint="eastAsia" w:asciiTheme="minorEastAsia" w:hAnsiTheme="minorEastAsia"/>
                <w:color w:val="auto"/>
              </w:rPr>
              <w:t>及以下规格：</w:t>
            </w:r>
            <w:r>
              <w:rPr>
                <w:rFonts w:asciiTheme="minorEastAsia" w:hAnsiTheme="minorEastAsia"/>
                <w:color w:val="auto"/>
              </w:rPr>
              <w:t>20*15*2</w:t>
            </w:r>
            <w:r>
              <w:rPr>
                <w:rFonts w:hint="eastAsia" w:asciiTheme="minorEastAsia" w:hAnsiTheme="minorEastAsia"/>
                <w:color w:val="auto"/>
              </w:rPr>
              <w:t>；</w:t>
            </w:r>
          </w:p>
          <w:p>
            <w:pPr>
              <w:spacing w:line="360" w:lineRule="auto"/>
              <w:jc w:val="left"/>
              <w:rPr>
                <w:rFonts w:asciiTheme="minorEastAsia" w:hAnsiTheme="minorEastAsia"/>
                <w:color w:val="auto"/>
              </w:rPr>
            </w:pPr>
            <w:r>
              <w:rPr>
                <w:rFonts w:asciiTheme="minorEastAsia" w:hAnsiTheme="minorEastAsia"/>
                <w:color w:val="auto"/>
              </w:rPr>
              <w:t>60kg</w:t>
            </w:r>
            <w:r>
              <w:rPr>
                <w:rFonts w:hint="eastAsia" w:asciiTheme="minorEastAsia" w:hAnsiTheme="minorEastAsia"/>
                <w:color w:val="auto"/>
              </w:rPr>
              <w:t>-</w:t>
            </w:r>
            <w:r>
              <w:rPr>
                <w:rFonts w:asciiTheme="minorEastAsia" w:hAnsiTheme="minorEastAsia"/>
                <w:color w:val="auto"/>
              </w:rPr>
              <w:t>1000</w:t>
            </w:r>
            <w:r>
              <w:rPr>
                <w:rFonts w:hint="eastAsia" w:asciiTheme="minorEastAsia" w:hAnsiTheme="minorEastAsia"/>
                <w:color w:val="auto"/>
              </w:rPr>
              <w:t>kg：</w:t>
            </w:r>
            <w:r>
              <w:rPr>
                <w:rFonts w:asciiTheme="minorEastAsia" w:hAnsiTheme="minorEastAsia"/>
                <w:color w:val="auto"/>
              </w:rPr>
              <w:t>40*30*2</w:t>
            </w:r>
            <w:r>
              <w:rPr>
                <w:rFonts w:hint="eastAsia" w:asciiTheme="minorEastAsia" w:hAnsiTheme="minorEastAsia"/>
                <w:color w:val="auto"/>
              </w:rPr>
              <w:t>；</w:t>
            </w:r>
          </w:p>
        </w:tc>
      </w:tr>
    </w:tbl>
    <w:p>
      <w:pPr>
        <w:rPr>
          <w:rFonts w:ascii="仿宋" w:hAnsi="仿宋" w:cs="仿宋"/>
        </w:rPr>
      </w:pPr>
    </w:p>
    <w:p>
      <w:pPr>
        <w:rPr>
          <w:rFonts w:ascii="仿宋" w:hAnsi="仿宋" w:cs="仿宋"/>
        </w:rPr>
        <w:sectPr>
          <w:pgSz w:w="16783" w:h="11850" w:orient="landscape"/>
          <w:pgMar w:top="1588" w:right="1247" w:bottom="1588" w:left="1089" w:header="851" w:footer="992" w:gutter="0"/>
          <w:cols w:space="720" w:num="1"/>
          <w:docGrid w:linePitch="312" w:charSpace="0"/>
        </w:sectPr>
      </w:pPr>
    </w:p>
    <w:p>
      <w:pPr>
        <w:rPr>
          <w:rFonts w:ascii="仿宋" w:hAnsi="仿宋" w:cs="仿宋"/>
        </w:rPr>
      </w:pPr>
      <w:r>
        <w:rPr>
          <w:rFonts w:hint="eastAsia" w:ascii="仿宋" w:hAnsi="仿宋" w:cs="仿宋"/>
        </w:rPr>
        <w:t>2.2 分项技术要求</w:t>
      </w:r>
    </w:p>
    <w:p>
      <w:pPr>
        <w:rPr>
          <w:rFonts w:ascii="仿宋" w:hAnsi="仿宋" w:cs="仿宋"/>
        </w:rPr>
      </w:pPr>
      <w:r>
        <w:rPr>
          <w:rFonts w:hint="eastAsia" w:ascii="仿宋" w:hAnsi="仿宋" w:cs="仿宋"/>
        </w:rPr>
        <w:t>▲2.2.1 加载机构</w:t>
      </w:r>
    </w:p>
    <w:p>
      <w:pPr>
        <w:rPr>
          <w:rFonts w:ascii="仿宋" w:hAnsi="仿宋" w:cs="仿宋"/>
        </w:rPr>
      </w:pPr>
      <w:r>
        <w:rPr>
          <w:rFonts w:hint="eastAsia" w:ascii="仿宋" w:hAnsi="仿宋" w:cs="仿宋"/>
        </w:rPr>
        <w:t>测试项目主要标准为M</w:t>
      </w:r>
      <w:r>
        <w:rPr>
          <w:rFonts w:hint="eastAsia" w:ascii="仿宋" w:hAnsi="仿宋" w:cs="仿宋"/>
          <w:vertAlign w:val="subscript"/>
        </w:rPr>
        <w:t>1</w:t>
      </w:r>
      <w:r>
        <w:rPr>
          <w:rFonts w:hint="eastAsia" w:ascii="仿宋" w:hAnsi="仿宋" w:cs="仿宋"/>
        </w:rPr>
        <w:t>级及以上级别砝码，辅助器具为调压器、倾斜台、疲劳试验机，所有器具满足JJF 1834-2020《非自动衡器通用技术要求》相应项目测试要求。</w:t>
      </w:r>
    </w:p>
    <w:p>
      <w:pPr>
        <w:rPr>
          <w:rFonts w:ascii="仿宋" w:hAnsi="仿宋" w:cs="仿宋"/>
        </w:rPr>
      </w:pPr>
      <w:r>
        <w:rPr>
          <w:rFonts w:hint="eastAsia" w:ascii="仿宋" w:hAnsi="仿宋" w:cs="仿宋"/>
        </w:rPr>
        <w:t>▲2.2.1.1称量性能测试加码方式</w:t>
      </w:r>
    </w:p>
    <w:p>
      <w:pPr>
        <w:rPr>
          <w:rFonts w:ascii="仿宋" w:hAnsi="仿宋" w:cs="仿宋"/>
        </w:rPr>
      </w:pPr>
      <w:r>
        <w:rPr>
          <w:rFonts w:hint="eastAsia" w:ascii="仿宋" w:hAnsi="仿宋" w:cs="仿宋"/>
        </w:rPr>
        <w:t>可通过程序控制系统无需人为干预实现全自动加载砝码组合来实现检测工作（包含测试过程中置零键/去皮键自动点按功能），可调节运行速度，载荷砝码应逐渐递增或逐渐递减；</w:t>
      </w:r>
    </w:p>
    <w:p>
      <w:pPr>
        <w:rPr>
          <w:rFonts w:ascii="仿宋" w:hAnsi="仿宋" w:cs="仿宋"/>
        </w:rPr>
      </w:pPr>
      <w:r>
        <w:rPr>
          <w:rFonts w:hint="eastAsia" w:ascii="仿宋" w:hAnsi="仿宋" w:cs="仿宋"/>
        </w:rPr>
        <w:t>检测过程符合JJF 1834-2020《非自动衡器通用技术要求》里称量性能（常温、10个测量点）、偏载、鉴别力、重复性、回零、蠕变、倾斜、皮重、预热时间、电源电压变化、量程稳定度、耐久性共12个项目，称量性能（高低温）、温度对空载示值的影响、湿热稳态共15个项目要求；</w:t>
      </w:r>
    </w:p>
    <w:p>
      <w:pPr>
        <w:rPr>
          <w:rFonts w:ascii="仿宋" w:hAnsi="仿宋" w:cs="仿宋"/>
        </w:rPr>
      </w:pPr>
      <w:r>
        <w:rPr>
          <w:rFonts w:hint="eastAsia" w:ascii="仿宋" w:hAnsi="仿宋" w:cs="仿宋"/>
        </w:rPr>
        <w:t>倾斜试验时，加载砝码不受倾斜平台干扰；</w:t>
      </w:r>
    </w:p>
    <w:p>
      <w:pPr>
        <w:rPr>
          <w:rFonts w:ascii="仿宋" w:hAnsi="仿宋" w:cs="仿宋"/>
        </w:rPr>
      </w:pPr>
      <w:r>
        <w:rPr>
          <w:rFonts w:hint="eastAsia" w:ascii="仿宋" w:hAnsi="仿宋" w:cs="仿宋"/>
        </w:rPr>
        <w:t>▲2.2.1.2误差评定方式</w:t>
      </w:r>
    </w:p>
    <w:p>
      <w:pPr>
        <w:rPr>
          <w:rFonts w:ascii="仿宋" w:hAnsi="仿宋" w:cs="仿宋"/>
        </w:rPr>
      </w:pPr>
      <w:r>
        <w:rPr>
          <w:rFonts w:hint="eastAsia" w:ascii="仿宋" w:hAnsi="仿宋" w:cs="仿宋"/>
        </w:rPr>
        <w:t>对不具备显示较小分度值（≤0.2e）的装置的电子台案秤，采用闪变法（加0.1e小片码）确定衡器误差（温度试验箱内测试项目除外）；</w:t>
      </w:r>
    </w:p>
    <w:p>
      <w:pPr>
        <w:rPr>
          <w:rFonts w:ascii="仿宋" w:hAnsi="仿宋" w:cs="仿宋"/>
        </w:rPr>
      </w:pPr>
      <w:r>
        <w:rPr>
          <w:rFonts w:hint="eastAsia" w:ascii="仿宋" w:hAnsi="仿宋" w:cs="仿宋"/>
        </w:rPr>
        <w:t>2.2.1.3耐久性试验装置</w:t>
      </w:r>
    </w:p>
    <w:p>
      <w:pPr>
        <w:rPr>
          <w:rFonts w:ascii="仿宋" w:hAnsi="仿宋" w:cs="仿宋"/>
        </w:rPr>
      </w:pPr>
      <w:r>
        <w:rPr>
          <w:rFonts w:hint="eastAsia" w:ascii="仿宋" w:hAnsi="仿宋" w:cs="仿宋"/>
        </w:rPr>
        <w:t>▲（1）具有状态指示功能，实时显示仪器状态；具有过载保护功能，过载后可自动启动保护，可避免过载损坏设备。</w:t>
      </w:r>
    </w:p>
    <w:p>
      <w:pPr>
        <w:rPr>
          <w:rFonts w:ascii="仿宋" w:hAnsi="仿宋" w:cs="仿宋"/>
        </w:rPr>
      </w:pPr>
      <w:r>
        <w:rPr>
          <w:rFonts w:hint="eastAsia" w:ascii="仿宋" w:hAnsi="仿宋" w:cs="仿宋"/>
        </w:rPr>
        <w:t>▲（2）试验工位：不少于2个；</w:t>
      </w:r>
    </w:p>
    <w:p>
      <w:pPr>
        <w:rPr>
          <w:rFonts w:ascii="仿宋" w:hAnsi="仿宋" w:cs="仿宋"/>
        </w:rPr>
      </w:pPr>
      <w:r>
        <w:rPr>
          <w:rFonts w:hint="eastAsia" w:ascii="仿宋" w:hAnsi="仿宋" w:cs="仿宋"/>
        </w:rPr>
        <w:t>★（3）试验可设定次数：（1～999999）次；</w:t>
      </w:r>
    </w:p>
    <w:p>
      <w:pPr>
        <w:rPr>
          <w:rFonts w:ascii="仿宋" w:hAnsi="仿宋" w:cs="仿宋"/>
        </w:rPr>
      </w:pPr>
      <w:r>
        <w:rPr>
          <w:rFonts w:hint="eastAsia" w:ascii="仿宋" w:hAnsi="仿宋" w:cs="仿宋"/>
        </w:rPr>
        <w:t>★（4）加载频率：（1～20）次/min；</w:t>
      </w:r>
    </w:p>
    <w:p>
      <w:pPr>
        <w:rPr>
          <w:rFonts w:ascii="仿宋" w:hAnsi="仿宋" w:cs="仿宋"/>
        </w:rPr>
      </w:pPr>
      <w:r>
        <w:rPr>
          <w:rFonts w:hint="eastAsia" w:ascii="仿宋" w:hAnsi="仿宋" w:cs="仿宋"/>
        </w:rPr>
        <w:t>★（5）施加载荷：满足JJF 1834-2020《非自动衡器通用技术要求》中非自动衡器试验程序对最大量程分别为6 kg、15 kg、30 kg、60 kg、100 kg的要求；</w:t>
      </w:r>
    </w:p>
    <w:p>
      <w:pPr>
        <w:rPr>
          <w:rFonts w:ascii="仿宋" w:hAnsi="仿宋" w:cs="仿宋"/>
        </w:rPr>
      </w:pPr>
      <w:r>
        <w:rPr>
          <w:rFonts w:hint="eastAsia" w:ascii="仿宋" w:hAnsi="仿宋" w:cs="仿宋"/>
        </w:rPr>
        <w:t>2.2.1.4调压器</w:t>
      </w:r>
    </w:p>
    <w:p>
      <w:pPr>
        <w:rPr>
          <w:rFonts w:ascii="仿宋" w:hAnsi="仿宋" w:cs="仿宋"/>
        </w:rPr>
      </w:pPr>
      <w:r>
        <w:rPr>
          <w:rFonts w:hint="eastAsia" w:ascii="仿宋" w:hAnsi="仿宋" w:cs="仿宋"/>
        </w:rPr>
        <w:t>▲（1）调压器适用于交流电源、外部电源或插入式电源装置供电电源（包括可充电电池供电，但衡器运行时中能对其进行充电），不可充电电池供电电源（包括可充电电池供电电源，但在衡器运行中不能充电）三种用电方式；</w:t>
      </w:r>
    </w:p>
    <w:p>
      <w:pPr>
        <w:rPr>
          <w:rFonts w:ascii="仿宋" w:hAnsi="仿宋" w:cs="仿宋"/>
        </w:rPr>
      </w:pPr>
      <w:r>
        <w:rPr>
          <w:rFonts w:hint="eastAsia" w:ascii="仿宋" w:hAnsi="仿宋" w:cs="仿宋"/>
        </w:rPr>
        <w:t>▲（2）调压范围：0-300V；</w:t>
      </w:r>
    </w:p>
    <w:p>
      <w:pPr>
        <w:rPr>
          <w:rFonts w:ascii="仿宋" w:hAnsi="仿宋" w:cs="仿宋"/>
        </w:rPr>
      </w:pPr>
      <w:r>
        <w:rPr>
          <w:rFonts w:hint="eastAsia" w:ascii="仿宋" w:hAnsi="仿宋" w:cs="仿宋"/>
        </w:rPr>
        <w:t>▲2.2.1.5倾斜台</w:t>
      </w:r>
    </w:p>
    <w:p>
      <w:pPr>
        <w:rPr>
          <w:rFonts w:ascii="仿宋" w:hAnsi="仿宋" w:cs="仿宋"/>
        </w:rPr>
      </w:pPr>
      <w:r>
        <w:rPr>
          <w:rFonts w:hint="eastAsia" w:ascii="仿宋" w:hAnsi="仿宋" w:cs="仿宋"/>
        </w:rPr>
        <w:t>倾斜平台作业时，被测衡器不发生相对移动；</w:t>
      </w:r>
    </w:p>
    <w:p>
      <w:pPr>
        <w:rPr>
          <w:rFonts w:ascii="仿宋" w:hAnsi="仿宋" w:cs="仿宋"/>
        </w:rPr>
      </w:pPr>
      <w:r>
        <w:rPr>
          <w:rFonts w:hint="eastAsia" w:ascii="仿宋" w:hAnsi="仿宋" w:cs="仿宋"/>
        </w:rPr>
        <w:t>倾斜方向：纵向前、后倾斜，横向左、右倾斜；</w:t>
      </w:r>
    </w:p>
    <w:p>
      <w:pPr>
        <w:rPr>
          <w:rFonts w:ascii="仿宋" w:hAnsi="仿宋" w:cs="仿宋"/>
        </w:rPr>
      </w:pPr>
      <w:r>
        <w:rPr>
          <w:rFonts w:hint="eastAsia" w:ascii="仿宋" w:hAnsi="仿宋" w:cs="仿宋"/>
        </w:rPr>
        <w:t>倾斜角度：≥5°；</w:t>
      </w:r>
    </w:p>
    <w:p>
      <w:pPr>
        <w:rPr>
          <w:rFonts w:ascii="仿宋" w:hAnsi="仿宋" w:cs="仿宋"/>
        </w:rPr>
      </w:pPr>
      <w:r>
        <w:rPr>
          <w:rFonts w:hint="eastAsia" w:ascii="仿宋" w:hAnsi="仿宋" w:cs="仿宋"/>
        </w:rPr>
        <w:t>▲2.2.2数据采集处理系统：</w:t>
      </w:r>
    </w:p>
    <w:p>
      <w:pPr>
        <w:rPr>
          <w:rFonts w:ascii="仿宋" w:hAnsi="仿宋" w:cs="仿宋"/>
        </w:rPr>
      </w:pPr>
      <w:r>
        <w:rPr>
          <w:rFonts w:hint="eastAsia" w:ascii="仿宋" w:hAnsi="仿宋" w:cs="仿宋"/>
        </w:rPr>
        <w:t>测试数据产生、采集、记录流程符合JJF1834-2020《非自动衡器通用技术要求》附录A非自动衡器试验程序（强制性）和附录B电子衡器的附加试验（强制性）相关试验程序要求。</w:t>
      </w:r>
    </w:p>
    <w:p>
      <w:pPr>
        <w:rPr>
          <w:rFonts w:ascii="仿宋" w:hAnsi="仿宋" w:cs="仿宋"/>
        </w:rPr>
      </w:pPr>
      <w:r>
        <w:rPr>
          <w:rFonts w:hint="eastAsia" w:ascii="仿宋" w:hAnsi="仿宋" w:cs="仿宋"/>
        </w:rPr>
        <w:t>2.2.2.1 系统参数</w:t>
      </w:r>
    </w:p>
    <w:p>
      <w:pPr>
        <w:rPr>
          <w:rFonts w:ascii="仿宋" w:hAnsi="仿宋" w:cs="仿宋"/>
        </w:rPr>
      </w:pPr>
      <w:r>
        <w:rPr>
          <w:rFonts w:ascii="仿宋" w:hAnsi="仿宋" w:cs="仿宋"/>
        </w:rPr>
        <w:t>▲</w:t>
      </w:r>
      <w:r>
        <w:rPr>
          <w:rFonts w:hint="eastAsia" w:ascii="仿宋" w:hAnsi="仿宋" w:cs="仿宋"/>
        </w:rPr>
        <w:t>系统配套计算机运行速度：3.2GHz以上；核心数：四核以上；内存：8GB以上；独立显卡；具有可与数据采集系统连接的串口的品牌商用电脑，23吋及以上LED显示屏；系统配套计算机/显示屏数大于等于装置所放置实验室数；</w:t>
      </w:r>
    </w:p>
    <w:p>
      <w:pPr>
        <w:rPr>
          <w:rFonts w:ascii="仿宋" w:hAnsi="仿宋" w:cs="仿宋"/>
        </w:rPr>
      </w:pPr>
      <w:r>
        <w:rPr>
          <w:rFonts w:hint="eastAsia" w:ascii="仿宋" w:hAnsi="仿宋" w:cs="仿宋"/>
        </w:rPr>
        <w:t>▲2.2.2.2 操作指标</w:t>
      </w:r>
    </w:p>
    <w:p>
      <w:pPr>
        <w:rPr>
          <w:rFonts w:ascii="仿宋" w:hAnsi="仿宋" w:cs="仿宋"/>
        </w:rPr>
      </w:pPr>
      <w:r>
        <w:rPr>
          <w:rFonts w:hint="eastAsia" w:ascii="仿宋" w:hAnsi="仿宋" w:cs="仿宋"/>
        </w:rPr>
        <w:t>操作软件支持自动、半自动和手动方式操作方式；操作软件可进行测试项目选择、参数设置、自动采集、计算、存储、管理数据文件等功能，该系统数据分析结果符合JJF1834-2020《非自动衡器通用技术要求》中关于非自动衡器型式评价试验对应最大允许误差要求，自动判断数据的符合性；操作软件采集数据能按设定的型评/监督检验/检定/校准参数进行自动计算、处理、保存和输出，原始记录输出格式满足院LIMS系统原始记录输入要求。</w:t>
      </w:r>
    </w:p>
    <w:p>
      <w:pPr>
        <w:rPr>
          <w:rFonts w:ascii="仿宋" w:hAnsi="仿宋" w:cs="仿宋"/>
        </w:rPr>
      </w:pPr>
      <w:r>
        <w:rPr>
          <w:rFonts w:hint="eastAsia" w:ascii="仿宋" w:hAnsi="仿宋" w:cs="仿宋"/>
        </w:rPr>
        <w:t>★2.2.2.3 报错</w:t>
      </w:r>
    </w:p>
    <w:p>
      <w:pPr>
        <w:rPr>
          <w:rFonts w:ascii="仿宋" w:hAnsi="仿宋" w:cs="仿宋"/>
        </w:rPr>
      </w:pPr>
      <w:r>
        <w:rPr>
          <w:rFonts w:hint="eastAsia" w:ascii="仿宋" w:hAnsi="仿宋" w:cs="仿宋"/>
        </w:rPr>
        <w:t>操作软件支持所定规则对采集数据进行识别分析，当结果超出预期时能采取重复数据采集或者报错等处理。</w:t>
      </w:r>
    </w:p>
    <w:p>
      <w:pPr>
        <w:rPr>
          <w:rFonts w:ascii="仿宋" w:hAnsi="仿宋" w:cs="仿宋"/>
        </w:rPr>
      </w:pPr>
      <w:r>
        <w:rPr>
          <w:rFonts w:hint="eastAsia" w:ascii="仿宋" w:hAnsi="仿宋" w:cs="仿宋"/>
        </w:rPr>
        <w:t>★2.2.3视觉识别定位系统</w:t>
      </w:r>
    </w:p>
    <w:p>
      <w:pPr>
        <w:rPr>
          <w:rFonts w:ascii="仿宋" w:hAnsi="仿宋" w:cs="仿宋"/>
        </w:rPr>
      </w:pPr>
      <w:r>
        <w:rPr>
          <w:rFonts w:hint="eastAsia" w:ascii="仿宋" w:hAnsi="仿宋" w:cs="仿宋"/>
        </w:rPr>
        <w:t>1）能提取数码管/液晶显示称重数据：</w:t>
      </w:r>
    </w:p>
    <w:p>
      <w:pPr>
        <w:rPr>
          <w:rFonts w:ascii="仿宋" w:hAnsi="仿宋" w:cs="仿宋"/>
        </w:rPr>
      </w:pPr>
      <w:r>
        <w:rPr>
          <w:rFonts w:hint="eastAsia" w:ascii="仿宋" w:hAnsi="仿宋" w:cs="仿宋"/>
        </w:rPr>
        <w:t>常温项目：数码管显示数据识别率100%，液晶显示数据识别率≥95%；</w:t>
      </w:r>
    </w:p>
    <w:p>
      <w:pPr>
        <w:rPr>
          <w:rFonts w:ascii="仿宋" w:hAnsi="仿宋" w:cs="仿宋"/>
        </w:rPr>
      </w:pPr>
      <w:r>
        <w:rPr>
          <w:rFonts w:hint="eastAsia" w:ascii="仿宋" w:hAnsi="仿宋" w:cs="仿宋"/>
        </w:rPr>
        <w:t>温度箱内测试项目：数码管显示数据识别率≥95%，液晶显示数据识别率≥90%；</w:t>
      </w:r>
    </w:p>
    <w:p>
      <w:pPr>
        <w:rPr>
          <w:rFonts w:ascii="仿宋" w:hAnsi="仿宋" w:cs="仿宋"/>
        </w:rPr>
      </w:pPr>
      <w:r>
        <w:rPr>
          <w:rFonts w:hint="eastAsia" w:ascii="仿宋" w:hAnsi="仿宋" w:cs="仿宋"/>
        </w:rPr>
        <w:t>2）“闪变法”测试时，能识别称重示值变化。</w:t>
      </w:r>
    </w:p>
    <w:p>
      <w:pPr>
        <w:rPr>
          <w:rFonts w:ascii="仿宋" w:hAnsi="仿宋" w:cs="仿宋"/>
        </w:rPr>
      </w:pPr>
      <w:r>
        <w:rPr>
          <w:rFonts w:hint="eastAsia" w:ascii="仿宋" w:hAnsi="仿宋" w:cs="仿宋"/>
        </w:rPr>
        <w:t>3）能定位被测衡器承重面中心、传感器支撑点位置；</w:t>
      </w:r>
    </w:p>
    <w:p>
      <w:pPr>
        <w:rPr>
          <w:rFonts w:ascii="仿宋" w:hAnsi="仿宋" w:cs="仿宋"/>
        </w:rPr>
      </w:pPr>
      <w:r>
        <w:rPr>
          <w:rFonts w:hint="eastAsia" w:ascii="仿宋" w:hAnsi="仿宋" w:cs="仿宋"/>
        </w:rPr>
        <w:t>3.其他要求</w:t>
      </w:r>
    </w:p>
    <w:p>
      <w:pPr>
        <w:rPr>
          <w:rFonts w:ascii="仿宋" w:hAnsi="仿宋" w:cs="仿宋"/>
        </w:rPr>
      </w:pPr>
      <w:r>
        <w:rPr>
          <w:rFonts w:hint="eastAsia" w:ascii="仿宋" w:hAnsi="仿宋" w:cs="仿宋"/>
        </w:rPr>
        <w:t>▲多重安全保护功能：包括且不仅限于被检衡器防过载的软件保护、限位装置的机械保护、人员保护装置和急停开关的手动应急保护；</w:t>
      </w:r>
    </w:p>
    <w:p>
      <w:pPr>
        <w:rPr>
          <w:rFonts w:ascii="仿宋" w:hAnsi="仿宋" w:cs="仿宋"/>
        </w:rPr>
      </w:pPr>
      <w:r>
        <w:rPr>
          <w:rFonts w:hint="eastAsia" w:ascii="仿宋" w:hAnsi="仿宋" w:cs="仿宋"/>
        </w:rPr>
        <w:t>★噪声与振动：当装置处于工作状态时，装置载荷在任意时刻执行任意动作时产生的噪声不得大于60分贝，被测衡器任意部件不得产生明显振动。</w:t>
      </w:r>
    </w:p>
    <w:p>
      <w:pPr>
        <w:rPr>
          <w:rFonts w:ascii="仿宋" w:hAnsi="仿宋" w:cs="仿宋"/>
        </w:rPr>
      </w:pPr>
      <w:r>
        <w:rPr>
          <w:rFonts w:hint="eastAsia" w:ascii="仿宋" w:hAnsi="仿宋" w:cs="仿宋"/>
        </w:rPr>
        <w:t>▲验收：验收时需供方提供省级及以上法定计量机构提供的校准报告，其中标准器</w:t>
      </w:r>
      <w:r>
        <w:rPr>
          <w:rFonts w:ascii="仿宋" w:hAnsi="仿宋" w:cs="仿宋"/>
        </w:rPr>
        <w:t>中标准</w:t>
      </w:r>
      <w:r>
        <w:rPr>
          <w:rFonts w:hint="eastAsia" w:ascii="仿宋" w:hAnsi="仿宋" w:cs="仿宋"/>
        </w:rPr>
        <w:t>砝码需提供检定报告；</w:t>
      </w:r>
    </w:p>
    <w:p>
      <w:pPr>
        <w:rPr>
          <w:rFonts w:ascii="仿宋" w:hAnsi="仿宋" w:cs="仿宋"/>
        </w:rPr>
      </w:pPr>
      <w:r>
        <w:rPr>
          <w:rFonts w:hint="eastAsia" w:ascii="仿宋" w:hAnsi="仿宋" w:cs="仿宋"/>
        </w:rPr>
        <w:t>★必备附件、专用工具及消耗品：操作系统软件一套；专用修理工具一套；M1等级以上片码一套（规格：100mg、200mg、500mg、1g、2g、5g、10g、20g、50g，每种规格20片，材质为无磁不锈钢）。</w:t>
      </w:r>
    </w:p>
    <w:p>
      <w:pPr>
        <w:rPr>
          <w:rFonts w:ascii="仿宋" w:hAnsi="仿宋" w:cs="仿宋"/>
        </w:rPr>
      </w:pPr>
    </w:p>
    <w:p/>
    <w:p>
      <w:pPr>
        <w:outlineLvl w:val="2"/>
        <w:rPr>
          <w:rFonts w:ascii="仿宋" w:hAnsi="仿宋" w:cs="仿宋"/>
          <w:b/>
          <w:bCs/>
        </w:rPr>
      </w:pPr>
      <w:r>
        <w:rPr>
          <w:rFonts w:hint="eastAsia" w:ascii="仿宋" w:hAnsi="仿宋" w:cs="仿宋"/>
          <w:b/>
          <w:bCs/>
        </w:rPr>
        <w:t>标项三：多分量力传感器校准装置</w:t>
      </w:r>
    </w:p>
    <w:tbl>
      <w:tblPr>
        <w:tblStyle w:val="962"/>
        <w:tblW w:w="6963"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5078"/>
        <w:gridCol w:w="11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39" w:type="dxa"/>
          </w:tcPr>
          <w:p>
            <w:pPr>
              <w:spacing w:before="128" w:line="240" w:lineRule="auto"/>
              <w:jc w:val="center"/>
              <w:rPr>
                <w:rFonts w:ascii="仿宋" w:hAnsi="仿宋" w:cs="仿宋"/>
              </w:rPr>
            </w:pPr>
            <w:r>
              <w:rPr>
                <w:rFonts w:hint="eastAsia" w:ascii="仿宋" w:hAnsi="仿宋" w:cs="仿宋"/>
                <w:spacing w:val="5"/>
              </w:rPr>
              <w:t>序</w:t>
            </w:r>
            <w:r>
              <w:rPr>
                <w:rFonts w:hint="eastAsia" w:ascii="仿宋" w:hAnsi="仿宋" w:cs="仿宋"/>
                <w:spacing w:val="4"/>
              </w:rPr>
              <w:t>号</w:t>
            </w:r>
          </w:p>
        </w:tc>
        <w:tc>
          <w:tcPr>
            <w:tcW w:w="5078" w:type="dxa"/>
          </w:tcPr>
          <w:p>
            <w:pPr>
              <w:spacing w:before="128" w:line="240" w:lineRule="auto"/>
              <w:jc w:val="center"/>
              <w:rPr>
                <w:rFonts w:ascii="仿宋" w:hAnsi="仿宋" w:cs="仿宋"/>
              </w:rPr>
            </w:pPr>
            <w:r>
              <w:rPr>
                <w:rFonts w:hint="eastAsia" w:ascii="仿宋" w:hAnsi="仿宋" w:cs="仿宋"/>
                <w:spacing w:val="8"/>
              </w:rPr>
              <w:t>设备名称</w:t>
            </w:r>
          </w:p>
        </w:tc>
        <w:tc>
          <w:tcPr>
            <w:tcW w:w="1146" w:type="dxa"/>
          </w:tcPr>
          <w:p>
            <w:pPr>
              <w:spacing w:before="127" w:line="240" w:lineRule="auto"/>
              <w:jc w:val="center"/>
              <w:rPr>
                <w:rFonts w:ascii="仿宋" w:hAnsi="仿宋" w:cs="仿宋"/>
              </w:rPr>
            </w:pPr>
            <w:r>
              <w:rPr>
                <w:rFonts w:hint="eastAsia" w:ascii="仿宋" w:hAnsi="仿宋" w:cs="仿宋"/>
                <w:spacing w:val="5"/>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39" w:type="dxa"/>
          </w:tcPr>
          <w:p>
            <w:pPr>
              <w:spacing w:before="240" w:line="240" w:lineRule="auto"/>
              <w:jc w:val="center"/>
              <w:rPr>
                <w:rFonts w:ascii="仿宋" w:hAnsi="仿宋" w:cs="仿宋"/>
              </w:rPr>
            </w:pPr>
            <w:r>
              <w:rPr>
                <w:rFonts w:hint="eastAsia" w:ascii="仿宋" w:hAnsi="仿宋" w:cs="仿宋"/>
              </w:rPr>
              <w:t>1</w:t>
            </w:r>
          </w:p>
        </w:tc>
        <w:tc>
          <w:tcPr>
            <w:tcW w:w="5078" w:type="dxa"/>
          </w:tcPr>
          <w:p>
            <w:pPr>
              <w:spacing w:before="209" w:line="240" w:lineRule="auto"/>
              <w:jc w:val="center"/>
              <w:rPr>
                <w:rFonts w:ascii="仿宋" w:hAnsi="仿宋" w:cs="仿宋"/>
              </w:rPr>
            </w:pPr>
            <w:r>
              <w:rPr>
                <w:rFonts w:hint="eastAsia" w:ascii="仿宋" w:hAnsi="仿宋" w:cs="仿宋"/>
                <w:spacing w:val="-1"/>
              </w:rPr>
              <w:t>25</w:t>
            </w:r>
            <w:r>
              <w:rPr>
                <w:rFonts w:hint="eastAsia" w:ascii="仿宋" w:hAnsi="仿宋" w:cs="仿宋"/>
              </w:rPr>
              <w:t>0kN叠加式多分量力传感器校准装置</w:t>
            </w:r>
          </w:p>
        </w:tc>
        <w:tc>
          <w:tcPr>
            <w:tcW w:w="1146" w:type="dxa"/>
          </w:tcPr>
          <w:p>
            <w:pPr>
              <w:spacing w:before="209" w:line="240" w:lineRule="auto"/>
              <w:jc w:val="center"/>
              <w:rPr>
                <w:rFonts w:ascii="仿宋" w:hAnsi="仿宋" w:cs="仿宋"/>
              </w:rPr>
            </w:pPr>
            <w:r>
              <w:rPr>
                <w:rFonts w:hint="eastAsia" w:ascii="仿宋" w:hAnsi="仿宋" w:cs="仿宋"/>
                <w:spacing w:val="-5"/>
              </w:rPr>
              <w:t>1</w:t>
            </w:r>
            <w:r>
              <w:rPr>
                <w:rFonts w:hint="eastAsia" w:ascii="仿宋" w:hAnsi="仿宋" w:cs="仿宋"/>
                <w:spacing w:val="-3"/>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739" w:type="dxa"/>
          </w:tcPr>
          <w:p>
            <w:pPr>
              <w:spacing w:before="296" w:line="240" w:lineRule="auto"/>
              <w:jc w:val="center"/>
              <w:rPr>
                <w:rFonts w:ascii="仿宋" w:hAnsi="仿宋" w:cs="仿宋"/>
              </w:rPr>
            </w:pPr>
            <w:r>
              <w:rPr>
                <w:rFonts w:hint="eastAsia" w:ascii="仿宋" w:hAnsi="仿宋" w:cs="仿宋"/>
              </w:rPr>
              <w:t>2</w:t>
            </w:r>
          </w:p>
        </w:tc>
        <w:tc>
          <w:tcPr>
            <w:tcW w:w="5078" w:type="dxa"/>
          </w:tcPr>
          <w:p>
            <w:pPr>
              <w:spacing w:before="265" w:line="240" w:lineRule="auto"/>
              <w:jc w:val="center"/>
              <w:rPr>
                <w:rFonts w:ascii="仿宋" w:hAnsi="仿宋" w:cs="仿宋"/>
              </w:rPr>
            </w:pPr>
            <w:r>
              <w:rPr>
                <w:rFonts w:hint="eastAsia" w:ascii="仿宋" w:hAnsi="仿宋" w:cs="仿宋"/>
                <w:spacing w:val="-1"/>
              </w:rPr>
              <w:t>5</w:t>
            </w:r>
            <w:r>
              <w:rPr>
                <w:rFonts w:hint="eastAsia" w:ascii="仿宋" w:hAnsi="仿宋" w:cs="仿宋"/>
              </w:rPr>
              <w:t>kN</w:t>
            </w:r>
            <w:r>
              <w:rPr>
                <w:rFonts w:hint="eastAsia" w:ascii="仿宋" w:hAnsi="仿宋" w:cs="仿宋"/>
                <w:spacing w:val="-1"/>
              </w:rPr>
              <w:t>静重式多分</w:t>
            </w:r>
            <w:r>
              <w:rPr>
                <w:rFonts w:hint="eastAsia" w:ascii="仿宋" w:hAnsi="仿宋" w:cs="仿宋"/>
              </w:rPr>
              <w:t>量力传感器校准装置</w:t>
            </w:r>
          </w:p>
        </w:tc>
        <w:tc>
          <w:tcPr>
            <w:tcW w:w="1146" w:type="dxa"/>
          </w:tcPr>
          <w:p>
            <w:pPr>
              <w:spacing w:before="265" w:line="240" w:lineRule="auto"/>
              <w:jc w:val="center"/>
              <w:rPr>
                <w:rFonts w:ascii="仿宋" w:hAnsi="仿宋" w:cs="仿宋"/>
              </w:rPr>
            </w:pPr>
            <w:r>
              <w:rPr>
                <w:rFonts w:hint="eastAsia" w:ascii="仿宋" w:hAnsi="仿宋" w:cs="仿宋"/>
                <w:spacing w:val="-5"/>
              </w:rPr>
              <w:t>1</w:t>
            </w:r>
            <w:r>
              <w:rPr>
                <w:rFonts w:hint="eastAsia" w:ascii="仿宋" w:hAnsi="仿宋" w:cs="仿宋"/>
                <w:spacing w:val="-3"/>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39" w:type="dxa"/>
          </w:tcPr>
          <w:p>
            <w:pPr>
              <w:spacing w:line="240" w:lineRule="auto"/>
              <w:jc w:val="center"/>
              <w:rPr>
                <w:rFonts w:ascii="仿宋" w:hAnsi="仿宋" w:cs="仿宋"/>
              </w:rPr>
            </w:pPr>
          </w:p>
          <w:p>
            <w:pPr>
              <w:spacing w:before="64" w:line="240" w:lineRule="auto"/>
              <w:jc w:val="center"/>
              <w:rPr>
                <w:rFonts w:ascii="仿宋" w:hAnsi="仿宋" w:cs="仿宋"/>
              </w:rPr>
            </w:pPr>
            <w:r>
              <w:rPr>
                <w:rFonts w:hint="eastAsia" w:ascii="仿宋" w:hAnsi="仿宋" w:cs="仿宋"/>
              </w:rPr>
              <w:t>3</w:t>
            </w:r>
          </w:p>
        </w:tc>
        <w:tc>
          <w:tcPr>
            <w:tcW w:w="5078" w:type="dxa"/>
          </w:tcPr>
          <w:p>
            <w:pPr>
              <w:spacing w:before="286" w:line="240" w:lineRule="auto"/>
              <w:jc w:val="center"/>
              <w:rPr>
                <w:rFonts w:ascii="仿宋" w:hAnsi="仿宋" w:cs="仿宋"/>
              </w:rPr>
            </w:pPr>
            <w:r>
              <w:rPr>
                <w:rFonts w:hint="eastAsia" w:ascii="仿宋" w:hAnsi="仿宋" w:cs="仿宋"/>
                <w:spacing w:val="-2"/>
              </w:rPr>
              <w:t>100</w:t>
            </w:r>
            <w:r>
              <w:rPr>
                <w:rFonts w:hint="eastAsia" w:ascii="仿宋" w:hAnsi="仿宋" w:cs="仿宋"/>
                <w:spacing w:val="-1"/>
              </w:rPr>
              <w:t>kN</w:t>
            </w:r>
            <w:r>
              <w:rPr>
                <w:rFonts w:hint="eastAsia" w:ascii="仿宋" w:hAnsi="仿宋" w:cs="仿宋"/>
                <w:spacing w:val="-2"/>
              </w:rPr>
              <w:t>水平方</w:t>
            </w:r>
            <w:r>
              <w:rPr>
                <w:rFonts w:hint="eastAsia" w:ascii="仿宋" w:hAnsi="仿宋" w:cs="仿宋"/>
                <w:spacing w:val="-1"/>
              </w:rPr>
              <w:t>向力校准装置</w:t>
            </w:r>
          </w:p>
        </w:tc>
        <w:tc>
          <w:tcPr>
            <w:tcW w:w="1146" w:type="dxa"/>
          </w:tcPr>
          <w:p>
            <w:pPr>
              <w:spacing w:before="285" w:line="240" w:lineRule="auto"/>
              <w:jc w:val="center"/>
              <w:rPr>
                <w:rFonts w:ascii="仿宋" w:hAnsi="仿宋" w:cs="仿宋"/>
              </w:rPr>
            </w:pPr>
            <w:r>
              <w:rPr>
                <w:rFonts w:hint="eastAsia" w:ascii="仿宋" w:hAnsi="仿宋" w:cs="仿宋"/>
                <w:spacing w:val="-5"/>
              </w:rPr>
              <w:t>1</w:t>
            </w:r>
            <w:r>
              <w:rPr>
                <w:rFonts w:hint="eastAsia" w:ascii="仿宋" w:hAnsi="仿宋" w:cs="仿宋"/>
                <w:spacing w:val="-3"/>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739" w:type="dxa"/>
          </w:tcPr>
          <w:p>
            <w:pPr>
              <w:spacing w:before="282" w:line="240" w:lineRule="auto"/>
              <w:jc w:val="center"/>
              <w:rPr>
                <w:rFonts w:ascii="仿宋" w:hAnsi="仿宋" w:cs="仿宋"/>
              </w:rPr>
            </w:pPr>
            <w:r>
              <w:rPr>
                <w:rFonts w:hint="eastAsia" w:ascii="仿宋" w:hAnsi="仿宋" w:cs="仿宋"/>
              </w:rPr>
              <w:t>4</w:t>
            </w:r>
          </w:p>
        </w:tc>
        <w:tc>
          <w:tcPr>
            <w:tcW w:w="5078" w:type="dxa"/>
          </w:tcPr>
          <w:p>
            <w:pPr>
              <w:spacing w:before="256" w:line="240" w:lineRule="auto"/>
              <w:jc w:val="center"/>
              <w:rPr>
                <w:rFonts w:ascii="仿宋" w:hAnsi="仿宋" w:cs="仿宋"/>
              </w:rPr>
            </w:pPr>
            <w:r>
              <w:rPr>
                <w:rFonts w:hint="eastAsia" w:ascii="仿宋" w:hAnsi="仿宋" w:cs="仿宋"/>
                <w:spacing w:val="-2"/>
              </w:rPr>
              <w:t>数据采集系统</w:t>
            </w:r>
          </w:p>
        </w:tc>
        <w:tc>
          <w:tcPr>
            <w:tcW w:w="1146" w:type="dxa"/>
          </w:tcPr>
          <w:p>
            <w:pPr>
              <w:spacing w:before="253" w:line="240" w:lineRule="auto"/>
              <w:jc w:val="center"/>
              <w:rPr>
                <w:rFonts w:ascii="仿宋" w:hAnsi="仿宋" w:cs="仿宋"/>
              </w:rPr>
            </w:pPr>
            <w:r>
              <w:rPr>
                <w:rFonts w:hint="eastAsia" w:ascii="仿宋" w:hAnsi="仿宋" w:cs="仿宋"/>
                <w:spacing w:val="-5"/>
              </w:rPr>
              <w:t>1</w:t>
            </w:r>
            <w:r>
              <w:rPr>
                <w:rFonts w:hint="eastAsia" w:ascii="仿宋" w:hAnsi="仿宋" w:cs="仿宋"/>
                <w:spacing w:val="-3"/>
              </w:rPr>
              <w:t>套</w:t>
            </w:r>
          </w:p>
        </w:tc>
      </w:tr>
    </w:tbl>
    <w:p>
      <w:pPr>
        <w:rPr>
          <w:rFonts w:ascii="Arial"/>
          <w:sz w:val="21"/>
        </w:rPr>
      </w:pPr>
    </w:p>
    <w:p>
      <w:pPr>
        <w:ind w:firstLine="474" w:firstLineChars="200"/>
        <w:jc w:val="left"/>
        <w:rPr>
          <w:rFonts w:ascii="仿宋" w:hAnsi="仿宋" w:cs="仿宋"/>
          <w:b/>
          <w:bCs/>
          <w:spacing w:val="-2"/>
        </w:rPr>
      </w:pPr>
      <w:r>
        <w:rPr>
          <w:rFonts w:hint="eastAsia" w:ascii="仿宋" w:hAnsi="仿宋" w:cs="仿宋"/>
          <w:b/>
          <w:bCs/>
          <w:spacing w:val="-2"/>
        </w:rPr>
        <w:tab/>
      </w:r>
      <w:r>
        <w:rPr>
          <w:rFonts w:hint="eastAsia" w:ascii="仿宋" w:hAnsi="仿宋" w:cs="仿宋"/>
          <w:b/>
          <w:bCs/>
          <w:spacing w:val="-2"/>
        </w:rPr>
        <w:t>(一)250kN叠加式多分量力传感器校准装置</w:t>
      </w:r>
    </w:p>
    <w:p>
      <w:pPr>
        <w:ind w:firstLine="482" w:firstLineChars="200"/>
        <w:jc w:val="left"/>
        <w:rPr>
          <w:rFonts w:ascii="仿宋" w:hAnsi="仿宋" w:cs="仿宋"/>
          <w:snapToGrid w:val="0"/>
          <w:kern w:val="0"/>
        </w:rPr>
      </w:pPr>
      <w:r>
        <w:rPr>
          <w:rFonts w:hint="eastAsia" w:ascii="仿宋" w:hAnsi="仿宋" w:cs="仿宋"/>
          <w:b/>
          <w:bCs/>
          <w:snapToGrid w:val="0"/>
          <w:kern w:val="0"/>
        </w:rPr>
        <w:t>1</w:t>
      </w:r>
      <w:r>
        <w:rPr>
          <w:rFonts w:hint="eastAsia" w:ascii="仿宋" w:hAnsi="仿宋" w:cs="仿宋"/>
          <w:snapToGrid w:val="0"/>
          <w:kern w:val="0"/>
        </w:rPr>
        <w:t>、功能：</w:t>
      </w:r>
    </w:p>
    <w:p>
      <w:pPr>
        <w:ind w:firstLine="480" w:firstLineChars="200"/>
        <w:jc w:val="left"/>
        <w:rPr>
          <w:rFonts w:ascii="仿宋" w:hAnsi="仿宋" w:cs="仿宋"/>
          <w:spacing w:val="12"/>
        </w:rPr>
      </w:pPr>
      <w:r>
        <w:rPr>
          <w:rFonts w:hint="eastAsia" w:ascii="仿宋" w:hAnsi="仿宋" w:cs="仿宋"/>
          <w:snapToGrid w:val="0"/>
          <w:kern w:val="0"/>
        </w:rPr>
        <w:t>通过在不同位置配置加载机构，各个力分量可以独立或同步加载，配置相应的工装及控制软件，依据JJF 1560-2016《多分量力传感器校准规范》实现对多分量力传感器的校准</w:t>
      </w:r>
      <w:r>
        <w:rPr>
          <w:rFonts w:hint="eastAsia" w:ascii="仿宋" w:hAnsi="仿宋" w:cs="仿宋"/>
          <w:spacing w:val="12"/>
        </w:rPr>
        <w:t>(</w:t>
      </w:r>
      <w:r>
        <w:rPr>
          <w:rFonts w:hint="eastAsia" w:ascii="仿宋" w:hAnsi="仿宋" w:cs="仿宋"/>
          <w:b/>
          <w:bCs/>
          <w:snapToGrid w:val="0"/>
          <w:kern w:val="0"/>
        </w:rPr>
        <w:t>本文件所阐述的x、y、z方向请参考图一；三个方向相互正交，且满足右手法则下的笛卡尔坐标系</w:t>
      </w:r>
      <w:r>
        <w:rPr>
          <w:rFonts w:hint="eastAsia" w:ascii="仿宋" w:hAnsi="仿宋" w:cs="仿宋"/>
          <w:spacing w:val="12"/>
        </w:rPr>
        <w:t>)。</w:t>
      </w:r>
    </w:p>
    <w:p>
      <w:pPr>
        <w:ind w:firstLine="410" w:firstLineChars="200"/>
        <w:jc w:val="left"/>
        <w:rPr>
          <w:rFonts w:ascii="仿宋" w:hAnsi="仿宋" w:cs="仿宋"/>
        </w:rPr>
      </w:pPr>
      <w:r>
        <w:rPr>
          <w:rFonts w:hint="eastAsia" w:ascii="仿宋" w:hAnsi="仿宋" w:cs="仿宋"/>
          <w:b/>
          <w:bCs/>
          <w:spacing w:val="-18"/>
          <w:position w:val="18"/>
        </w:rPr>
        <w:t>▲</w:t>
      </w:r>
      <w:r>
        <w:rPr>
          <w:rFonts w:hint="eastAsia" w:ascii="仿宋" w:hAnsi="仿宋" w:cs="仿宋"/>
        </w:rPr>
        <w:t>1.1具备x、y、z三个方向的力值校准能力(至少能满足以推压形式实现力值传递)。</w:t>
      </w:r>
    </w:p>
    <w:p>
      <w:pPr>
        <w:ind w:firstLine="410" w:firstLineChars="200"/>
        <w:jc w:val="left"/>
        <w:rPr>
          <w:rFonts w:ascii="仿宋" w:hAnsi="仿宋" w:cs="仿宋"/>
        </w:rPr>
      </w:pPr>
      <w:r>
        <w:rPr>
          <w:rFonts w:hint="eastAsia" w:ascii="仿宋" w:hAnsi="仿宋" w:cs="仿宋"/>
          <w:b/>
          <w:bCs/>
          <w:spacing w:val="-18"/>
          <w:position w:val="18"/>
        </w:rPr>
        <w:t>▲</w:t>
      </w:r>
      <w:r>
        <w:rPr>
          <w:rFonts w:hint="eastAsia" w:ascii="仿宋" w:hAnsi="仿宋" w:cs="仿宋"/>
        </w:rPr>
        <w:t>1.2具备x、y、z三个方向顺时针和逆时针的力矩校准能力，其中z向力矩必须具备纯力矩加载能力。</w:t>
      </w:r>
    </w:p>
    <w:p>
      <w:pPr>
        <w:ind w:firstLine="410" w:firstLineChars="200"/>
        <w:jc w:val="left"/>
        <w:rPr>
          <w:rFonts w:ascii="微软雅黑" w:hAnsi="微软雅黑" w:eastAsia="微软雅黑" w:cs="微软雅黑"/>
          <w:sz w:val="23"/>
          <w:szCs w:val="23"/>
        </w:rPr>
      </w:pPr>
      <w:r>
        <w:rPr>
          <w:rFonts w:hint="eastAsia" w:ascii="仿宋" w:hAnsi="仿宋" w:cs="仿宋"/>
          <w:b/>
          <w:bCs/>
          <w:spacing w:val="-18"/>
          <w:position w:val="18"/>
        </w:rPr>
        <w:t>▲</w:t>
      </w:r>
      <w:r>
        <w:rPr>
          <w:rFonts w:hint="eastAsia" w:ascii="仿宋" w:hAnsi="仿宋" w:cs="仿宋"/>
        </w:rPr>
        <w:t>1.3校准装置必须具备x、y、z向力和力矩中任意两两组合的组合加载能力，即任意一个力/力矩加载在被校传感器上后，剩余五个力/力矩中的任意一个力/力矩仍能被校准装置加载至被校传感器上。</w:t>
      </w:r>
    </w:p>
    <w:p>
      <w:pPr>
        <w:ind w:firstLine="482" w:firstLineChars="200"/>
        <w:jc w:val="left"/>
        <w:rPr>
          <w:rFonts w:ascii="仿宋" w:hAnsi="仿宋" w:cs="仿宋"/>
          <w:b/>
          <w:bCs/>
          <w:snapToGrid w:val="0"/>
          <w:kern w:val="0"/>
        </w:rPr>
      </w:pPr>
      <w:r>
        <w:rPr>
          <w:rFonts w:hint="eastAsia" w:ascii="仿宋" w:hAnsi="仿宋" w:cs="仿宋"/>
          <w:b/>
          <w:bCs/>
          <w:snapToGrid w:val="0"/>
          <w:kern w:val="0"/>
        </w:rPr>
        <w:t>2、结构原理：</w:t>
      </w:r>
    </w:p>
    <w:p>
      <w:pPr>
        <w:ind w:firstLine="480" w:firstLineChars="200"/>
        <w:jc w:val="left"/>
        <w:rPr>
          <w:rFonts w:ascii="仿宋" w:hAnsi="仿宋" w:cs="仿宋"/>
        </w:rPr>
      </w:pPr>
      <w:r>
        <w:rPr>
          <w:rFonts w:hint="eastAsia" w:ascii="仿宋" w:hAnsi="仿宋" w:cs="仿宋"/>
        </w:rPr>
        <w:t>校准装置应以叠加式力标准机的方式实现x、y、z向力的加载；应以固定力臂乘以力值的方式实现x、y、z向力矩的加载(其中力值按叠加式力标准机的方式进行加载)。</w:t>
      </w:r>
    </w:p>
    <w:p>
      <w:pPr>
        <w:ind w:firstLine="482" w:firstLineChars="200"/>
        <w:jc w:val="left"/>
      </w:pPr>
      <w:r>
        <w:rPr>
          <w:rFonts w:hint="eastAsia" w:ascii="仿宋" w:hAnsi="仿宋" w:cs="仿宋"/>
          <w:b/>
          <w:bCs/>
          <w:snapToGrid w:val="0"/>
          <w:kern w:val="0"/>
        </w:rPr>
        <w:t>3、主要技术指标：</w:t>
      </w:r>
    </w:p>
    <w:tbl>
      <w:tblPr>
        <w:tblStyle w:val="962"/>
        <w:tblW w:w="88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1986"/>
        <w:gridCol w:w="6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仿宋" w:hAnsi="仿宋" w:cs="仿宋"/>
              </w:rPr>
            </w:pPr>
            <w:r>
              <w:rPr>
                <w:rFonts w:hint="eastAsia" w:ascii="仿宋" w:hAnsi="仿宋" w:cs="仿宋"/>
                <w:spacing w:val="2"/>
              </w:rPr>
              <w:t>序号</w:t>
            </w:r>
          </w:p>
        </w:tc>
        <w:tc>
          <w:tcPr>
            <w:tcW w:w="1986" w:type="dxa"/>
            <w:vAlign w:val="center"/>
          </w:tcPr>
          <w:p>
            <w:pPr>
              <w:jc w:val="center"/>
              <w:rPr>
                <w:rFonts w:ascii="仿宋" w:hAnsi="仿宋" w:cs="仿宋"/>
              </w:rPr>
            </w:pPr>
            <w:r>
              <w:rPr>
                <w:rFonts w:hint="eastAsia" w:ascii="仿宋" w:hAnsi="仿宋" w:cs="仿宋"/>
                <w:spacing w:val="2"/>
              </w:rPr>
              <w:t>项</w:t>
            </w:r>
            <w:r>
              <w:rPr>
                <w:rFonts w:hint="eastAsia" w:ascii="仿宋" w:hAnsi="仿宋" w:cs="仿宋"/>
                <w:spacing w:val="1"/>
              </w:rPr>
              <w:t>目</w:t>
            </w:r>
          </w:p>
        </w:tc>
        <w:tc>
          <w:tcPr>
            <w:tcW w:w="6095" w:type="dxa"/>
          </w:tcPr>
          <w:p>
            <w:pPr>
              <w:jc w:val="center"/>
              <w:rPr>
                <w:rFonts w:ascii="仿宋" w:hAnsi="仿宋" w:cs="仿宋"/>
              </w:rPr>
            </w:pPr>
            <w:r>
              <w:rPr>
                <w:rFonts w:hint="eastAsia" w:ascii="仿宋" w:hAnsi="仿宋" w:cs="仿宋"/>
                <w:spacing w:val="11"/>
              </w:rPr>
              <w:t>技</w:t>
            </w:r>
            <w:r>
              <w:rPr>
                <w:rFonts w:hint="eastAsia" w:ascii="仿宋" w:hAnsi="仿宋" w:cs="仿宋"/>
                <w:spacing w:val="7"/>
              </w:rPr>
              <w:t>术指标及要求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仿宋" w:hAnsi="仿宋" w:cs="仿宋"/>
              </w:rPr>
            </w:pPr>
            <w:r>
              <w:rPr>
                <w:rFonts w:hint="eastAsia" w:ascii="仿宋" w:hAnsi="仿宋" w:cs="仿宋"/>
              </w:rPr>
              <w:t>1</w:t>
            </w:r>
          </w:p>
        </w:tc>
        <w:tc>
          <w:tcPr>
            <w:tcW w:w="1986" w:type="dxa"/>
            <w:vAlign w:val="center"/>
          </w:tcPr>
          <w:p>
            <w:pPr>
              <w:jc w:val="center"/>
              <w:rPr>
                <w:rFonts w:ascii="仿宋" w:hAnsi="仿宋" w:cs="仿宋"/>
              </w:rPr>
            </w:pPr>
            <w:r>
              <w:rPr>
                <w:rFonts w:hint="eastAsia" w:ascii="仿宋" w:hAnsi="仿宋" w:cs="仿宋"/>
              </w:rPr>
              <w:t>z</w:t>
            </w:r>
            <w:r>
              <w:rPr>
                <w:rFonts w:hint="eastAsia" w:ascii="仿宋" w:hAnsi="仿宋" w:cs="仿宋"/>
                <w:spacing w:val="30"/>
              </w:rPr>
              <w:t>向力(</w:t>
            </w:r>
            <w:r>
              <w:rPr>
                <w:rFonts w:hint="eastAsia" w:ascii="仿宋" w:hAnsi="仿宋" w:cs="仿宋"/>
              </w:rPr>
              <w:t>F</w:t>
            </w:r>
            <w:r>
              <w:rPr>
                <w:rFonts w:hint="eastAsia" w:ascii="仿宋" w:hAnsi="仿宋" w:cs="仿宋"/>
                <w:position w:val="-2"/>
              </w:rPr>
              <w:t>z</w:t>
            </w:r>
            <w:r>
              <w:rPr>
                <w:rFonts w:hint="eastAsia" w:ascii="仿宋" w:hAnsi="仿宋" w:cs="仿宋"/>
                <w:spacing w:val="30"/>
              </w:rPr>
              <w:t>)</w:t>
            </w:r>
          </w:p>
        </w:tc>
        <w:tc>
          <w:tcPr>
            <w:tcW w:w="6095" w:type="dxa"/>
          </w:tcPr>
          <w:p>
            <w:pPr>
              <w:rPr>
                <w:rFonts w:ascii="仿宋" w:hAnsi="仿宋" w:cs="仿宋"/>
              </w:rPr>
            </w:pPr>
            <w:r>
              <w:rPr>
                <w:rFonts w:hint="eastAsia" w:ascii="仿宋" w:hAnsi="仿宋" w:cs="仿宋"/>
                <w:b/>
                <w:bCs/>
                <w:spacing w:val="-18"/>
                <w:position w:val="18"/>
              </w:rPr>
              <w:t>▲</w:t>
            </w:r>
            <w:r>
              <w:rPr>
                <w:rFonts w:hint="eastAsia" w:ascii="仿宋" w:hAnsi="仿宋" w:cs="仿宋"/>
                <w:spacing w:val="-9"/>
                <w:position w:val="18"/>
              </w:rPr>
              <w:t>1．测量范围：(10-250)kN；</w:t>
            </w:r>
          </w:p>
          <w:p>
            <w:pPr>
              <w:rPr>
                <w:rFonts w:ascii="仿宋" w:hAnsi="仿宋" w:cs="仿宋"/>
              </w:rPr>
            </w:pPr>
            <w:r>
              <w:rPr>
                <w:rFonts w:hint="eastAsia" w:ascii="仿宋" w:hAnsi="仿宋" w:cs="仿宋"/>
                <w:b/>
                <w:bCs/>
                <w:spacing w:val="-18"/>
              </w:rPr>
              <w:t>▲</w:t>
            </w:r>
            <w:r>
              <w:rPr>
                <w:rFonts w:hint="eastAsia" w:ascii="仿宋" w:hAnsi="仿宋" w:cs="仿宋"/>
                <w:spacing w:val="-14"/>
              </w:rPr>
              <w:t>2</w:t>
            </w:r>
            <w:r>
              <w:rPr>
                <w:rFonts w:hint="eastAsia" w:ascii="仿宋" w:hAnsi="仿宋" w:cs="仿宋"/>
                <w:spacing w:val="-9"/>
              </w:rPr>
              <w:t>．准确度等级：0.03级</w:t>
            </w:r>
          </w:p>
          <w:p>
            <w:pPr>
              <w:rPr>
                <w:rFonts w:ascii="仿宋" w:hAnsi="仿宋" w:cs="仿宋"/>
              </w:rPr>
            </w:pPr>
            <w:r>
              <w:rPr>
                <w:rFonts w:hint="eastAsia" w:ascii="仿宋" w:hAnsi="仿宋" w:cs="仿宋"/>
                <w:spacing w:val="-16"/>
              </w:rPr>
              <w:t>3</w:t>
            </w:r>
            <w:r>
              <w:rPr>
                <w:rFonts w:hint="eastAsia" w:ascii="仿宋" w:hAnsi="仿宋" w:cs="仿宋"/>
                <w:spacing w:val="-10"/>
              </w:rPr>
              <w:t>．</w:t>
            </w:r>
            <w:r>
              <w:rPr>
                <w:rFonts w:hint="eastAsia" w:ascii="仿宋" w:hAnsi="仿宋" w:cs="仿宋"/>
                <w:spacing w:val="-8"/>
              </w:rPr>
              <w:t>力值重复性：</w:t>
            </w:r>
            <w:r>
              <w:rPr>
                <w:rFonts w:ascii="仿宋" w:hAnsi="仿宋" w:cs="仿宋"/>
                <w:spacing w:val="-8"/>
              </w:rPr>
              <w:t>≤</w:t>
            </w:r>
            <w:r>
              <w:rPr>
                <w:rFonts w:hint="eastAsia" w:ascii="仿宋" w:hAnsi="仿宋" w:cs="仿宋"/>
                <w:spacing w:val="-8"/>
              </w:rPr>
              <w:t>0.03%</w:t>
            </w:r>
          </w:p>
          <w:p>
            <w:pPr>
              <w:rPr>
                <w:rFonts w:ascii="仿宋" w:hAnsi="仿宋" w:cs="仿宋"/>
              </w:rPr>
            </w:pPr>
            <w:r>
              <w:rPr>
                <w:rFonts w:hint="eastAsia" w:ascii="仿宋" w:hAnsi="仿宋" w:cs="仿宋"/>
                <w:spacing w:val="-12"/>
              </w:rPr>
              <w:t>4</w:t>
            </w:r>
            <w:r>
              <w:rPr>
                <w:rFonts w:hint="eastAsia" w:ascii="仿宋" w:hAnsi="仿宋" w:cs="仿宋"/>
                <w:spacing w:val="-6"/>
              </w:rPr>
              <w:t>．最大允许误差：±0.03%</w:t>
            </w:r>
          </w:p>
          <w:p>
            <w:pPr>
              <w:rPr>
                <w:rFonts w:ascii="仿宋" w:hAnsi="仿宋" w:cs="仿宋"/>
              </w:rPr>
            </w:pPr>
            <w:r>
              <w:rPr>
                <w:rFonts w:hint="eastAsia" w:ascii="仿宋" w:hAnsi="仿宋" w:cs="仿宋"/>
                <w:spacing w:val="-11"/>
              </w:rPr>
              <w:t>5</w:t>
            </w:r>
            <w:r>
              <w:rPr>
                <w:rFonts w:hint="eastAsia" w:ascii="仿宋" w:hAnsi="仿宋" w:cs="仿宋"/>
                <w:spacing w:val="-9"/>
              </w:rPr>
              <w:t>．方位误差：</w:t>
            </w:r>
            <w:r>
              <w:rPr>
                <w:rFonts w:ascii="仿宋" w:hAnsi="仿宋" w:cs="仿宋"/>
                <w:spacing w:val="-9"/>
              </w:rPr>
              <w:t>≤</w:t>
            </w:r>
            <w:r>
              <w:rPr>
                <w:rFonts w:hint="eastAsia" w:ascii="仿宋" w:hAnsi="仿宋" w:cs="仿宋"/>
                <w:spacing w:val="-9"/>
              </w:rPr>
              <w:t>0.06%；</w:t>
            </w:r>
          </w:p>
          <w:p>
            <w:pPr>
              <w:rPr>
                <w:rFonts w:ascii="仿宋" w:hAnsi="仿宋" w:cs="仿宋"/>
              </w:rPr>
            </w:pPr>
            <w:r>
              <w:rPr>
                <w:rFonts w:hint="eastAsia" w:ascii="仿宋" w:hAnsi="仿宋" w:cs="仿宋"/>
                <w:spacing w:val="-20"/>
              </w:rPr>
              <w:t>6</w:t>
            </w:r>
            <w:r>
              <w:rPr>
                <w:rFonts w:hint="eastAsia" w:ascii="仿宋" w:hAnsi="仿宋" w:cs="仿宋"/>
                <w:spacing w:val="-10"/>
              </w:rPr>
              <w:t>．鉴别力：</w:t>
            </w:r>
            <w:r>
              <w:rPr>
                <w:rFonts w:ascii="仿宋" w:hAnsi="仿宋" w:cs="仿宋"/>
                <w:spacing w:val="-10"/>
              </w:rPr>
              <w:t>≤</w:t>
            </w:r>
            <w:r>
              <w:rPr>
                <w:rFonts w:hint="eastAsia" w:ascii="仿宋" w:hAnsi="仿宋" w:cs="仿宋"/>
                <w:spacing w:val="-10"/>
              </w:rPr>
              <w:t>0.01%</w:t>
            </w:r>
          </w:p>
          <w:p>
            <w:pPr>
              <w:rPr>
                <w:rFonts w:ascii="仿宋" w:hAnsi="仿宋" w:cs="仿宋"/>
              </w:rPr>
            </w:pPr>
            <w:r>
              <w:rPr>
                <w:rFonts w:hint="eastAsia" w:ascii="仿宋" w:hAnsi="仿宋" w:cs="仿宋"/>
                <w:spacing w:val="-12"/>
              </w:rPr>
              <w:t>7</w:t>
            </w:r>
            <w:r>
              <w:rPr>
                <w:rFonts w:hint="eastAsia" w:ascii="仿宋" w:hAnsi="仿宋" w:cs="仿宋"/>
                <w:spacing w:val="-8"/>
              </w:rPr>
              <w:t>．</w:t>
            </w:r>
            <w:r>
              <w:rPr>
                <w:rFonts w:hint="eastAsia" w:ascii="仿宋" w:hAnsi="仿宋" w:cs="仿宋"/>
                <w:spacing w:val="-6"/>
              </w:rPr>
              <w:t>30s负荷波动性：</w:t>
            </w:r>
            <w:r>
              <w:rPr>
                <w:rFonts w:ascii="仿宋" w:hAnsi="仿宋" w:cs="仿宋"/>
                <w:spacing w:val="-6"/>
              </w:rPr>
              <w:t>≤</w:t>
            </w:r>
            <w:r>
              <w:rPr>
                <w:rFonts w:hint="eastAsia" w:ascii="仿宋" w:hAnsi="仿宋" w:cs="仿宋"/>
                <w:spacing w:val="-6"/>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仿宋" w:hAnsi="仿宋" w:cs="仿宋"/>
              </w:rPr>
            </w:pPr>
            <w:r>
              <w:rPr>
                <w:rFonts w:hint="eastAsia" w:ascii="仿宋" w:hAnsi="仿宋" w:cs="仿宋"/>
              </w:rPr>
              <w:t>2</w:t>
            </w:r>
          </w:p>
        </w:tc>
        <w:tc>
          <w:tcPr>
            <w:tcW w:w="1986" w:type="dxa"/>
            <w:vAlign w:val="center"/>
          </w:tcPr>
          <w:p>
            <w:pPr>
              <w:jc w:val="center"/>
              <w:rPr>
                <w:rFonts w:ascii="仿宋" w:hAnsi="仿宋" w:cs="仿宋"/>
              </w:rPr>
            </w:pPr>
            <w:r>
              <w:rPr>
                <w:rFonts w:hint="eastAsia" w:ascii="仿宋" w:hAnsi="仿宋" w:cs="仿宋"/>
                <w:spacing w:val="-12"/>
              </w:rPr>
              <w:t>x、y向力(Fx、Fy</w:t>
            </w:r>
            <w:r>
              <w:rPr>
                <w:rFonts w:hint="eastAsia" w:ascii="仿宋" w:hAnsi="仿宋" w:cs="仿宋"/>
              </w:rPr>
              <w:t>)</w:t>
            </w:r>
          </w:p>
        </w:tc>
        <w:tc>
          <w:tcPr>
            <w:tcW w:w="6095" w:type="dxa"/>
          </w:tcPr>
          <w:p>
            <w:pPr>
              <w:rPr>
                <w:rFonts w:ascii="仿宋" w:hAnsi="仿宋" w:cs="仿宋"/>
              </w:rPr>
            </w:pPr>
            <w:r>
              <w:rPr>
                <w:rFonts w:hint="eastAsia" w:ascii="仿宋" w:hAnsi="仿宋" w:cs="仿宋"/>
                <w:b/>
                <w:bCs/>
                <w:spacing w:val="-16"/>
                <w:position w:val="18"/>
              </w:rPr>
              <w:t>▲</w:t>
            </w:r>
            <w:r>
              <w:rPr>
                <w:rFonts w:hint="eastAsia" w:ascii="仿宋" w:hAnsi="仿宋" w:cs="仿宋"/>
                <w:spacing w:val="-12"/>
                <w:position w:val="18"/>
              </w:rPr>
              <w:t>1．测量范围：(5-100)kN；</w:t>
            </w:r>
          </w:p>
          <w:p>
            <w:pPr>
              <w:rPr>
                <w:rFonts w:ascii="仿宋" w:hAnsi="仿宋" w:cs="仿宋"/>
              </w:rPr>
            </w:pPr>
            <w:r>
              <w:rPr>
                <w:rFonts w:hint="eastAsia" w:ascii="仿宋" w:hAnsi="仿宋" w:cs="仿宋"/>
                <w:b/>
                <w:bCs/>
                <w:spacing w:val="-18"/>
              </w:rPr>
              <w:t>▲</w:t>
            </w:r>
            <w:r>
              <w:rPr>
                <w:rFonts w:hint="eastAsia" w:ascii="仿宋" w:hAnsi="仿宋" w:cs="仿宋"/>
                <w:spacing w:val="-14"/>
              </w:rPr>
              <w:t>2</w:t>
            </w:r>
            <w:r>
              <w:rPr>
                <w:rFonts w:hint="eastAsia" w:ascii="仿宋" w:hAnsi="仿宋" w:cs="仿宋"/>
                <w:spacing w:val="-9"/>
              </w:rPr>
              <w:t>．准确度等级：0.05级</w:t>
            </w:r>
          </w:p>
          <w:p>
            <w:pPr>
              <w:rPr>
                <w:rFonts w:ascii="仿宋" w:hAnsi="仿宋" w:cs="仿宋"/>
              </w:rPr>
            </w:pPr>
            <w:r>
              <w:rPr>
                <w:rFonts w:hint="eastAsia" w:ascii="仿宋" w:hAnsi="仿宋" w:cs="仿宋"/>
                <w:spacing w:val="-16"/>
              </w:rPr>
              <w:t>3</w:t>
            </w:r>
            <w:r>
              <w:rPr>
                <w:rFonts w:hint="eastAsia" w:ascii="仿宋" w:hAnsi="仿宋" w:cs="仿宋"/>
                <w:spacing w:val="-10"/>
              </w:rPr>
              <w:t>．</w:t>
            </w:r>
            <w:r>
              <w:rPr>
                <w:rFonts w:hint="eastAsia" w:ascii="仿宋" w:hAnsi="仿宋" w:cs="仿宋"/>
                <w:spacing w:val="-8"/>
              </w:rPr>
              <w:t>力值重复性：</w:t>
            </w:r>
            <w:r>
              <w:rPr>
                <w:rFonts w:ascii="仿宋" w:hAnsi="仿宋" w:cs="仿宋"/>
                <w:spacing w:val="-8"/>
              </w:rPr>
              <w:t>≤</w:t>
            </w:r>
            <w:r>
              <w:rPr>
                <w:rFonts w:hint="eastAsia" w:ascii="仿宋" w:hAnsi="仿宋" w:cs="仿宋"/>
                <w:spacing w:val="-8"/>
              </w:rPr>
              <w:t>0.05%</w:t>
            </w:r>
          </w:p>
          <w:p>
            <w:pPr>
              <w:rPr>
                <w:rFonts w:ascii="仿宋" w:hAnsi="仿宋" w:cs="仿宋"/>
              </w:rPr>
            </w:pPr>
            <w:r>
              <w:rPr>
                <w:rFonts w:hint="eastAsia" w:ascii="仿宋" w:hAnsi="仿宋" w:cs="仿宋"/>
                <w:spacing w:val="-12"/>
              </w:rPr>
              <w:t>4</w:t>
            </w:r>
            <w:r>
              <w:rPr>
                <w:rFonts w:hint="eastAsia" w:ascii="仿宋" w:hAnsi="仿宋" w:cs="仿宋"/>
                <w:spacing w:val="-6"/>
              </w:rPr>
              <w:t>．最大允许误差</w:t>
            </w:r>
            <w:r>
              <w:rPr>
                <w:rFonts w:ascii="仿宋" w:hAnsi="仿宋" w:cs="仿宋"/>
                <w:spacing w:val="-6"/>
              </w:rPr>
              <w:t>：</w:t>
            </w:r>
            <w:r>
              <w:rPr>
                <w:rFonts w:hint="eastAsia" w:ascii="仿宋" w:hAnsi="仿宋" w:cs="仿宋"/>
                <w:spacing w:val="-6"/>
              </w:rPr>
              <w:t>±0.05%</w:t>
            </w:r>
          </w:p>
          <w:p>
            <w:pPr>
              <w:rPr>
                <w:rFonts w:ascii="仿宋" w:hAnsi="仿宋" w:cs="仿宋"/>
              </w:rPr>
            </w:pPr>
            <w:r>
              <w:rPr>
                <w:rFonts w:hint="eastAsia" w:ascii="仿宋" w:hAnsi="仿宋" w:cs="仿宋"/>
                <w:spacing w:val="-16"/>
              </w:rPr>
              <w:t>5</w:t>
            </w:r>
            <w:r>
              <w:rPr>
                <w:rFonts w:hint="eastAsia" w:ascii="仿宋" w:hAnsi="仿宋" w:cs="仿宋"/>
                <w:spacing w:val="-12"/>
              </w:rPr>
              <w:t>．方位误差：</w:t>
            </w:r>
            <w:r>
              <w:rPr>
                <w:rFonts w:ascii="仿宋" w:hAnsi="仿宋" w:cs="仿宋"/>
                <w:spacing w:val="-12"/>
              </w:rPr>
              <w:t>≤</w:t>
            </w:r>
            <w:r>
              <w:rPr>
                <w:rFonts w:hint="eastAsia" w:ascii="仿宋" w:hAnsi="仿宋" w:cs="仿宋"/>
                <w:spacing w:val="-12"/>
              </w:rPr>
              <w:t>0.1%；</w:t>
            </w:r>
          </w:p>
          <w:p>
            <w:pPr>
              <w:rPr>
                <w:rFonts w:ascii="仿宋" w:hAnsi="仿宋" w:cs="仿宋"/>
              </w:rPr>
            </w:pPr>
            <w:r>
              <w:rPr>
                <w:rFonts w:hint="eastAsia" w:ascii="仿宋" w:hAnsi="仿宋" w:cs="仿宋"/>
                <w:spacing w:val="-20"/>
              </w:rPr>
              <w:t>6</w:t>
            </w:r>
            <w:r>
              <w:rPr>
                <w:rFonts w:hint="eastAsia" w:ascii="仿宋" w:hAnsi="仿宋" w:cs="仿宋"/>
                <w:spacing w:val="-10"/>
              </w:rPr>
              <w:t>．鉴别力：</w:t>
            </w:r>
            <w:r>
              <w:rPr>
                <w:rFonts w:ascii="仿宋" w:hAnsi="仿宋" w:cs="仿宋"/>
                <w:spacing w:val="-10"/>
              </w:rPr>
              <w:t>≤</w:t>
            </w:r>
            <w:r>
              <w:rPr>
                <w:rFonts w:hint="eastAsia" w:ascii="仿宋" w:hAnsi="仿宋" w:cs="仿宋"/>
                <w:spacing w:val="-10"/>
              </w:rPr>
              <w:t>0.01%</w:t>
            </w:r>
          </w:p>
          <w:p>
            <w:pPr>
              <w:rPr>
                <w:rFonts w:ascii="仿宋" w:hAnsi="仿宋" w:cs="仿宋"/>
              </w:rPr>
            </w:pPr>
            <w:r>
              <w:rPr>
                <w:rFonts w:hint="eastAsia" w:ascii="仿宋" w:hAnsi="仿宋" w:cs="仿宋"/>
                <w:spacing w:val="-12"/>
              </w:rPr>
              <w:t>7</w:t>
            </w:r>
            <w:r>
              <w:rPr>
                <w:rFonts w:hint="eastAsia" w:ascii="仿宋" w:hAnsi="仿宋" w:cs="仿宋"/>
                <w:spacing w:val="-8"/>
              </w:rPr>
              <w:t>．</w:t>
            </w:r>
            <w:r>
              <w:rPr>
                <w:rFonts w:hint="eastAsia" w:ascii="仿宋" w:hAnsi="仿宋" w:cs="仿宋"/>
                <w:spacing w:val="-6"/>
              </w:rPr>
              <w:t>30s负荷波动性：</w:t>
            </w:r>
            <w:r>
              <w:rPr>
                <w:rFonts w:ascii="仿宋" w:hAnsi="仿宋" w:cs="仿宋"/>
                <w:spacing w:val="-6"/>
              </w:rPr>
              <w:t>≤</w:t>
            </w:r>
            <w:r>
              <w:rPr>
                <w:rFonts w:hint="eastAsia" w:ascii="仿宋" w:hAnsi="仿宋" w:cs="仿宋"/>
                <w:spacing w:val="-6"/>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仿宋" w:hAnsi="仿宋" w:cs="仿宋"/>
              </w:rPr>
            </w:pPr>
            <w:r>
              <w:rPr>
                <w:rFonts w:hint="eastAsia" w:ascii="仿宋" w:hAnsi="仿宋" w:cs="仿宋"/>
              </w:rPr>
              <w:t>3</w:t>
            </w:r>
          </w:p>
        </w:tc>
        <w:tc>
          <w:tcPr>
            <w:tcW w:w="1986" w:type="dxa"/>
            <w:vAlign w:val="center"/>
          </w:tcPr>
          <w:p>
            <w:pPr>
              <w:jc w:val="center"/>
              <w:rPr>
                <w:rFonts w:ascii="仿宋" w:hAnsi="仿宋" w:cs="仿宋"/>
              </w:rPr>
            </w:pPr>
            <w:r>
              <w:rPr>
                <w:rFonts w:hint="eastAsia" w:ascii="仿宋" w:hAnsi="仿宋" w:cs="仿宋"/>
                <w:snapToGrid w:val="0"/>
                <w:kern w:val="0"/>
              </w:rPr>
              <w:t>z向力矩(Mz)</w:t>
            </w:r>
          </w:p>
        </w:tc>
        <w:tc>
          <w:tcPr>
            <w:tcW w:w="6095" w:type="dxa"/>
          </w:tcPr>
          <w:p>
            <w:pPr>
              <w:spacing w:line="240" w:lineRule="auto"/>
              <w:rPr>
                <w:rFonts w:ascii="仿宋" w:hAnsi="仿宋" w:cs="仿宋"/>
                <w:spacing w:val="-14"/>
                <w:position w:val="18"/>
              </w:rPr>
            </w:pPr>
            <w:r>
              <w:rPr>
                <w:rFonts w:hint="eastAsia" w:ascii="仿宋" w:hAnsi="仿宋" w:cs="仿宋"/>
                <w:spacing w:val="-14"/>
                <w:position w:val="18"/>
              </w:rPr>
              <w:t>▲1．测量范围：(200-5000)(Nm)；</w:t>
            </w:r>
          </w:p>
          <w:p>
            <w:pPr>
              <w:spacing w:line="240" w:lineRule="auto"/>
              <w:rPr>
                <w:rFonts w:ascii="仿宋" w:hAnsi="仿宋" w:cs="仿宋"/>
                <w:spacing w:val="-14"/>
                <w:position w:val="18"/>
              </w:rPr>
            </w:pPr>
            <w:r>
              <w:rPr>
                <w:rFonts w:hint="eastAsia" w:ascii="仿宋" w:hAnsi="仿宋" w:cs="仿宋"/>
                <w:spacing w:val="-14"/>
                <w:position w:val="18"/>
              </w:rPr>
              <w:t>▲2．准确度等级：0.1级</w:t>
            </w:r>
          </w:p>
          <w:p>
            <w:pPr>
              <w:spacing w:line="240" w:lineRule="auto"/>
              <w:rPr>
                <w:rFonts w:ascii="仿宋" w:hAnsi="仿宋" w:cs="仿宋"/>
                <w:spacing w:val="-14"/>
                <w:position w:val="18"/>
              </w:rPr>
            </w:pPr>
            <w:r>
              <w:rPr>
                <w:rFonts w:hint="eastAsia" w:ascii="仿宋" w:hAnsi="仿宋" w:cs="仿宋"/>
                <w:spacing w:val="-14"/>
                <w:position w:val="18"/>
              </w:rPr>
              <w:t>3．固定力臂长度L的测量不确定度：</w:t>
            </w:r>
            <w:r>
              <w:rPr>
                <w:rFonts w:ascii="仿宋" w:hAnsi="仿宋" w:cs="仿宋"/>
                <w:spacing w:val="-14"/>
                <w:position w:val="18"/>
              </w:rPr>
              <w:t>≤</w:t>
            </w:r>
            <w:r>
              <w:rPr>
                <w:rFonts w:hint="eastAsia" w:ascii="仿宋" w:hAnsi="仿宋" w:cs="仿宋"/>
                <w:spacing w:val="-14"/>
                <w:position w:val="18"/>
              </w:rPr>
              <w:t>0.05%</w:t>
            </w:r>
          </w:p>
          <w:p>
            <w:pPr>
              <w:spacing w:line="240" w:lineRule="auto"/>
              <w:rPr>
                <w:rFonts w:ascii="仿宋" w:hAnsi="仿宋" w:cs="仿宋"/>
                <w:spacing w:val="-14"/>
                <w:position w:val="18"/>
              </w:rPr>
            </w:pPr>
            <w:r>
              <w:rPr>
                <w:rFonts w:hint="eastAsia" w:ascii="仿宋" w:hAnsi="仿宋" w:cs="仿宋"/>
                <w:spacing w:val="-14"/>
                <w:position w:val="18"/>
              </w:rPr>
              <w:t>4．用于产生力矩的力：</w:t>
            </w:r>
          </w:p>
          <w:p>
            <w:pPr>
              <w:spacing w:line="240" w:lineRule="auto"/>
              <w:rPr>
                <w:rFonts w:ascii="仿宋" w:hAnsi="仿宋" w:cs="仿宋"/>
                <w:spacing w:val="-14"/>
                <w:position w:val="18"/>
              </w:rPr>
            </w:pPr>
            <w:r>
              <w:rPr>
                <w:rFonts w:hint="eastAsia" w:ascii="仿宋" w:hAnsi="仿宋" w:cs="仿宋"/>
                <w:spacing w:val="-14"/>
                <w:position w:val="18"/>
              </w:rPr>
              <w:t>(1)测量范围：(200/L-5000/L)N</w:t>
            </w:r>
          </w:p>
          <w:p>
            <w:pPr>
              <w:spacing w:line="240" w:lineRule="auto"/>
              <w:rPr>
                <w:rFonts w:ascii="仿宋" w:hAnsi="仿宋" w:cs="仿宋"/>
                <w:spacing w:val="-14"/>
                <w:position w:val="18"/>
              </w:rPr>
            </w:pPr>
            <w:r>
              <w:rPr>
                <w:rFonts w:hint="eastAsia" w:ascii="仿宋" w:hAnsi="仿宋" w:cs="仿宋"/>
                <w:spacing w:val="-14"/>
                <w:position w:val="18"/>
              </w:rPr>
              <w:t>(2)准确度等级：0.05级</w:t>
            </w:r>
          </w:p>
          <w:p>
            <w:pPr>
              <w:spacing w:line="240" w:lineRule="auto"/>
              <w:rPr>
                <w:rFonts w:ascii="仿宋" w:hAnsi="仿宋" w:cs="仿宋"/>
                <w:spacing w:val="-14"/>
                <w:position w:val="18"/>
              </w:rPr>
            </w:pPr>
            <w:r>
              <w:rPr>
                <w:rFonts w:hint="eastAsia" w:ascii="仿宋" w:hAnsi="仿宋" w:cs="仿宋"/>
                <w:spacing w:val="-14"/>
                <w:position w:val="18"/>
              </w:rPr>
              <w:t>(3)力值重复性：</w:t>
            </w:r>
            <w:r>
              <w:rPr>
                <w:rFonts w:ascii="仿宋" w:hAnsi="仿宋" w:cs="仿宋"/>
                <w:spacing w:val="-14"/>
                <w:position w:val="18"/>
              </w:rPr>
              <w:t>≤</w:t>
            </w:r>
            <w:r>
              <w:rPr>
                <w:rFonts w:hint="eastAsia" w:ascii="仿宋" w:hAnsi="仿宋" w:cs="仿宋"/>
                <w:spacing w:val="-14"/>
                <w:position w:val="18"/>
              </w:rPr>
              <w:t>0.05%</w:t>
            </w:r>
            <w:r>
              <w:rPr>
                <w:rFonts w:hint="eastAsia" w:ascii="仿宋" w:hAnsi="仿宋" w:cs="仿宋"/>
                <w:spacing w:val="-14"/>
                <w:position w:val="18"/>
              </w:rPr>
              <w:tab/>
            </w:r>
          </w:p>
          <w:p>
            <w:pPr>
              <w:spacing w:line="240" w:lineRule="auto"/>
              <w:rPr>
                <w:rFonts w:ascii="仿宋" w:hAnsi="仿宋" w:cs="仿宋"/>
                <w:spacing w:val="-14"/>
                <w:position w:val="18"/>
              </w:rPr>
            </w:pPr>
            <w:r>
              <w:rPr>
                <w:rFonts w:hint="eastAsia" w:ascii="仿宋" w:hAnsi="仿宋" w:cs="仿宋"/>
                <w:spacing w:val="-14"/>
                <w:position w:val="18"/>
              </w:rPr>
              <w:t>(4)最大允许误差：±0.05%</w:t>
            </w:r>
          </w:p>
          <w:p>
            <w:pPr>
              <w:spacing w:line="240" w:lineRule="auto"/>
              <w:rPr>
                <w:rFonts w:ascii="仿宋" w:hAnsi="仿宋" w:cs="仿宋"/>
                <w:spacing w:val="-14"/>
                <w:position w:val="18"/>
              </w:rPr>
            </w:pPr>
            <w:r>
              <w:rPr>
                <w:rFonts w:hint="eastAsia" w:ascii="仿宋" w:hAnsi="仿宋" w:cs="仿宋"/>
                <w:spacing w:val="-14"/>
                <w:position w:val="18"/>
              </w:rPr>
              <w:tab/>
            </w:r>
            <w:r>
              <w:rPr>
                <w:rFonts w:hint="eastAsia" w:ascii="仿宋" w:hAnsi="仿宋" w:cs="仿宋"/>
                <w:spacing w:val="-14"/>
                <w:position w:val="18"/>
              </w:rPr>
              <w:t>(5)方位误差：</w:t>
            </w:r>
            <w:r>
              <w:rPr>
                <w:rFonts w:ascii="仿宋" w:hAnsi="仿宋" w:cs="仿宋"/>
                <w:spacing w:val="-14"/>
                <w:position w:val="18"/>
              </w:rPr>
              <w:t>≤</w:t>
            </w:r>
            <w:r>
              <w:rPr>
                <w:rFonts w:hint="eastAsia" w:ascii="仿宋" w:hAnsi="仿宋" w:cs="仿宋"/>
                <w:spacing w:val="-14"/>
                <w:position w:val="18"/>
              </w:rPr>
              <w:t>0.1%；</w:t>
            </w:r>
          </w:p>
          <w:p>
            <w:pPr>
              <w:spacing w:line="240" w:lineRule="auto"/>
              <w:rPr>
                <w:rFonts w:ascii="仿宋" w:hAnsi="仿宋" w:cs="仿宋"/>
                <w:spacing w:val="-14"/>
                <w:position w:val="18"/>
              </w:rPr>
            </w:pPr>
            <w:r>
              <w:rPr>
                <w:rFonts w:hint="eastAsia" w:ascii="仿宋" w:hAnsi="仿宋" w:cs="仿宋"/>
                <w:spacing w:val="-14"/>
                <w:position w:val="18"/>
              </w:rPr>
              <w:tab/>
            </w:r>
            <w:r>
              <w:rPr>
                <w:rFonts w:hint="eastAsia" w:ascii="仿宋" w:hAnsi="仿宋" w:cs="仿宋"/>
                <w:spacing w:val="-14"/>
                <w:position w:val="18"/>
              </w:rPr>
              <w:t>(6)鉴别力：</w:t>
            </w:r>
            <w:r>
              <w:rPr>
                <w:rFonts w:ascii="仿宋" w:hAnsi="仿宋" w:cs="仿宋"/>
                <w:spacing w:val="-14"/>
                <w:position w:val="18"/>
              </w:rPr>
              <w:t>≤</w:t>
            </w:r>
            <w:r>
              <w:rPr>
                <w:rFonts w:hint="eastAsia" w:ascii="仿宋" w:hAnsi="仿宋" w:cs="仿宋"/>
                <w:spacing w:val="-14"/>
                <w:position w:val="18"/>
              </w:rPr>
              <w:t>0.01%</w:t>
            </w:r>
          </w:p>
          <w:p>
            <w:pPr>
              <w:spacing w:line="240" w:lineRule="auto"/>
              <w:rPr>
                <w:rFonts w:ascii="仿宋" w:hAnsi="仿宋" w:cs="仿宋"/>
              </w:rPr>
            </w:pPr>
            <w:r>
              <w:rPr>
                <w:rFonts w:hint="eastAsia" w:ascii="仿宋" w:hAnsi="仿宋" w:cs="仿宋"/>
                <w:spacing w:val="-14"/>
                <w:position w:val="18"/>
              </w:rPr>
              <w:tab/>
            </w:r>
            <w:r>
              <w:rPr>
                <w:rFonts w:hint="eastAsia" w:ascii="仿宋" w:hAnsi="仿宋" w:cs="仿宋"/>
                <w:spacing w:val="-14"/>
                <w:position w:val="18"/>
              </w:rPr>
              <w:t>(7)30s负荷波动性：</w:t>
            </w:r>
            <w:r>
              <w:rPr>
                <w:rFonts w:ascii="仿宋" w:hAnsi="仿宋" w:cs="仿宋"/>
                <w:spacing w:val="-14"/>
                <w:position w:val="18"/>
              </w:rPr>
              <w:t>≤</w:t>
            </w:r>
            <w:r>
              <w:rPr>
                <w:rFonts w:hint="eastAsia" w:ascii="仿宋" w:hAnsi="仿宋" w:cs="仿宋"/>
                <w:spacing w:val="-14"/>
                <w:position w:val="18"/>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仿宋" w:hAnsi="仿宋" w:cs="仿宋"/>
              </w:rPr>
            </w:pPr>
            <w:r>
              <w:rPr>
                <w:rFonts w:hint="eastAsia" w:ascii="仿宋" w:hAnsi="仿宋" w:cs="仿宋"/>
              </w:rPr>
              <w:t>4</w:t>
            </w:r>
          </w:p>
        </w:tc>
        <w:tc>
          <w:tcPr>
            <w:tcW w:w="1986" w:type="dxa"/>
            <w:vAlign w:val="center"/>
          </w:tcPr>
          <w:p>
            <w:pPr>
              <w:jc w:val="center"/>
              <w:rPr>
                <w:rFonts w:ascii="仿宋" w:hAnsi="仿宋" w:cs="仿宋"/>
              </w:rPr>
            </w:pPr>
            <w:r>
              <w:rPr>
                <w:rFonts w:hint="eastAsia" w:ascii="仿宋" w:hAnsi="仿宋" w:cs="仿宋"/>
                <w:snapToGrid w:val="0"/>
                <w:kern w:val="0"/>
              </w:rPr>
              <w:t>x、y向力矩</w:t>
            </w:r>
            <w:r>
              <w:rPr>
                <w:rFonts w:hint="eastAsia" w:ascii="仿宋" w:hAnsi="仿宋" w:cs="仿宋"/>
                <w:snapToGrid w:val="0"/>
                <w:kern w:val="0"/>
              </w:rPr>
              <w:tab/>
            </w:r>
            <w:r>
              <w:rPr>
                <w:rFonts w:hint="eastAsia" w:ascii="仿宋" w:hAnsi="仿宋" w:cs="仿宋"/>
                <w:snapToGrid w:val="0"/>
                <w:kern w:val="0"/>
              </w:rPr>
              <w:t>(Mx、My)</w:t>
            </w:r>
          </w:p>
        </w:tc>
        <w:tc>
          <w:tcPr>
            <w:tcW w:w="6095" w:type="dxa"/>
          </w:tcPr>
          <w:p>
            <w:pPr>
              <w:spacing w:line="240" w:lineRule="auto"/>
              <w:rPr>
                <w:rFonts w:ascii="仿宋" w:hAnsi="仿宋" w:cs="仿宋"/>
                <w:spacing w:val="-14"/>
                <w:position w:val="18"/>
              </w:rPr>
            </w:pPr>
            <w:r>
              <w:rPr>
                <w:rFonts w:hint="eastAsia" w:ascii="仿宋" w:hAnsi="仿宋" w:cs="仿宋"/>
                <w:spacing w:val="-14"/>
                <w:position w:val="18"/>
              </w:rPr>
              <w:t>▲1．测量范围：(200-5000)(Nm)；</w:t>
            </w:r>
          </w:p>
          <w:p>
            <w:pPr>
              <w:spacing w:line="240" w:lineRule="auto"/>
              <w:rPr>
                <w:rFonts w:ascii="仿宋" w:hAnsi="仿宋" w:cs="仿宋"/>
                <w:spacing w:val="-14"/>
                <w:position w:val="18"/>
              </w:rPr>
            </w:pPr>
            <w:r>
              <w:rPr>
                <w:rFonts w:hint="eastAsia" w:ascii="仿宋" w:hAnsi="仿宋" w:cs="仿宋"/>
                <w:spacing w:val="-14"/>
                <w:position w:val="18"/>
              </w:rPr>
              <w:t>▲2．准确度等级：0.1级</w:t>
            </w:r>
          </w:p>
          <w:p>
            <w:pPr>
              <w:spacing w:line="240" w:lineRule="auto"/>
              <w:rPr>
                <w:rFonts w:ascii="仿宋" w:hAnsi="仿宋" w:cs="仿宋"/>
                <w:spacing w:val="-14"/>
                <w:position w:val="18"/>
              </w:rPr>
            </w:pPr>
            <w:r>
              <w:rPr>
                <w:rFonts w:hint="eastAsia" w:ascii="仿宋" w:hAnsi="仿宋" w:cs="仿宋"/>
                <w:spacing w:val="-14"/>
                <w:position w:val="18"/>
              </w:rPr>
              <w:t>3．固定力臂长度L的测量不确定度：</w:t>
            </w:r>
            <w:r>
              <w:rPr>
                <w:rFonts w:ascii="仿宋" w:hAnsi="仿宋" w:cs="仿宋"/>
                <w:spacing w:val="-14"/>
                <w:position w:val="18"/>
              </w:rPr>
              <w:t>≤</w:t>
            </w:r>
            <w:r>
              <w:rPr>
                <w:rFonts w:hint="eastAsia" w:ascii="仿宋" w:hAnsi="仿宋" w:cs="仿宋"/>
                <w:spacing w:val="-14"/>
                <w:position w:val="18"/>
              </w:rPr>
              <w:t>0.05%</w:t>
            </w:r>
          </w:p>
          <w:p>
            <w:pPr>
              <w:spacing w:line="240" w:lineRule="auto"/>
              <w:rPr>
                <w:rFonts w:ascii="仿宋" w:hAnsi="仿宋" w:cs="仿宋"/>
                <w:spacing w:val="-14"/>
                <w:position w:val="18"/>
              </w:rPr>
            </w:pPr>
            <w:r>
              <w:rPr>
                <w:rFonts w:hint="eastAsia" w:ascii="仿宋" w:hAnsi="仿宋" w:cs="仿宋"/>
                <w:spacing w:val="-14"/>
                <w:position w:val="18"/>
              </w:rPr>
              <w:t>4．用于产生力矩的力：</w:t>
            </w:r>
          </w:p>
          <w:p>
            <w:pPr>
              <w:spacing w:line="240" w:lineRule="auto"/>
              <w:rPr>
                <w:rFonts w:ascii="仿宋" w:hAnsi="仿宋" w:cs="仿宋"/>
                <w:spacing w:val="-14"/>
                <w:position w:val="18"/>
              </w:rPr>
            </w:pPr>
            <w:r>
              <w:rPr>
                <w:rFonts w:hint="eastAsia" w:ascii="仿宋" w:hAnsi="仿宋" w:cs="仿宋"/>
                <w:spacing w:val="-14"/>
                <w:position w:val="18"/>
              </w:rPr>
              <w:tab/>
            </w:r>
            <w:r>
              <w:rPr>
                <w:rFonts w:hint="eastAsia" w:ascii="仿宋" w:hAnsi="仿宋" w:cs="仿宋"/>
                <w:spacing w:val="-14"/>
                <w:position w:val="18"/>
              </w:rPr>
              <w:t>(1)测量范围：(200/L-5000/L)N</w:t>
            </w:r>
          </w:p>
          <w:p>
            <w:pPr>
              <w:spacing w:line="240" w:lineRule="auto"/>
              <w:rPr>
                <w:rFonts w:ascii="仿宋" w:hAnsi="仿宋" w:cs="仿宋"/>
                <w:spacing w:val="-14"/>
                <w:position w:val="18"/>
              </w:rPr>
            </w:pPr>
            <w:r>
              <w:rPr>
                <w:rFonts w:hint="eastAsia" w:ascii="仿宋" w:hAnsi="仿宋" w:cs="仿宋"/>
                <w:spacing w:val="-14"/>
                <w:position w:val="18"/>
              </w:rPr>
              <w:tab/>
            </w:r>
            <w:r>
              <w:rPr>
                <w:rFonts w:hint="eastAsia" w:ascii="仿宋" w:hAnsi="仿宋" w:cs="仿宋"/>
                <w:spacing w:val="-14"/>
                <w:position w:val="18"/>
              </w:rPr>
              <w:t>(2)准确度等级：0.03级</w:t>
            </w:r>
          </w:p>
          <w:p>
            <w:pPr>
              <w:spacing w:line="240" w:lineRule="auto"/>
              <w:rPr>
                <w:rFonts w:ascii="仿宋" w:hAnsi="仿宋" w:cs="仿宋"/>
                <w:spacing w:val="-14"/>
                <w:position w:val="18"/>
              </w:rPr>
            </w:pPr>
            <w:r>
              <w:rPr>
                <w:rFonts w:hint="eastAsia" w:ascii="仿宋" w:hAnsi="仿宋" w:cs="仿宋"/>
                <w:spacing w:val="-14"/>
                <w:position w:val="18"/>
              </w:rPr>
              <w:tab/>
            </w:r>
            <w:r>
              <w:rPr>
                <w:rFonts w:hint="eastAsia" w:ascii="仿宋" w:hAnsi="仿宋" w:cs="仿宋"/>
                <w:spacing w:val="-14"/>
                <w:position w:val="18"/>
              </w:rPr>
              <w:t>(3)力值重复性：</w:t>
            </w:r>
            <w:r>
              <w:rPr>
                <w:rFonts w:ascii="仿宋" w:hAnsi="仿宋" w:cs="仿宋"/>
                <w:spacing w:val="-14"/>
                <w:position w:val="18"/>
              </w:rPr>
              <w:t>≤</w:t>
            </w:r>
            <w:r>
              <w:rPr>
                <w:rFonts w:hint="eastAsia" w:ascii="仿宋" w:hAnsi="仿宋" w:cs="仿宋"/>
                <w:spacing w:val="-14"/>
                <w:position w:val="18"/>
              </w:rPr>
              <w:t>0.03%</w:t>
            </w:r>
          </w:p>
          <w:p>
            <w:pPr>
              <w:spacing w:line="240" w:lineRule="auto"/>
              <w:rPr>
                <w:rFonts w:ascii="仿宋" w:hAnsi="仿宋" w:cs="仿宋"/>
                <w:spacing w:val="-14"/>
                <w:position w:val="18"/>
              </w:rPr>
            </w:pPr>
            <w:r>
              <w:rPr>
                <w:rFonts w:hint="eastAsia" w:ascii="仿宋" w:hAnsi="仿宋" w:cs="仿宋"/>
                <w:spacing w:val="-14"/>
                <w:position w:val="18"/>
              </w:rPr>
              <w:tab/>
            </w:r>
            <w:r>
              <w:rPr>
                <w:rFonts w:hint="eastAsia" w:ascii="仿宋" w:hAnsi="仿宋" w:cs="仿宋"/>
                <w:spacing w:val="-14"/>
                <w:position w:val="18"/>
              </w:rPr>
              <w:t>(4)最大允许误差：±0.03%</w:t>
            </w:r>
          </w:p>
          <w:p>
            <w:pPr>
              <w:spacing w:line="240" w:lineRule="auto"/>
              <w:rPr>
                <w:rFonts w:ascii="仿宋" w:hAnsi="仿宋" w:cs="仿宋"/>
                <w:spacing w:val="-14"/>
                <w:position w:val="18"/>
              </w:rPr>
            </w:pPr>
            <w:r>
              <w:rPr>
                <w:rFonts w:hint="eastAsia" w:ascii="仿宋" w:hAnsi="仿宋" w:cs="仿宋"/>
                <w:spacing w:val="-14"/>
                <w:position w:val="18"/>
              </w:rPr>
              <w:tab/>
            </w:r>
            <w:r>
              <w:rPr>
                <w:rFonts w:hint="eastAsia" w:ascii="仿宋" w:hAnsi="仿宋" w:cs="仿宋"/>
                <w:spacing w:val="-14"/>
                <w:position w:val="18"/>
              </w:rPr>
              <w:t>(5)方位误差：</w:t>
            </w:r>
            <w:r>
              <w:rPr>
                <w:rFonts w:ascii="仿宋" w:hAnsi="仿宋" w:cs="仿宋"/>
                <w:spacing w:val="-14"/>
                <w:position w:val="18"/>
              </w:rPr>
              <w:t>≤</w:t>
            </w:r>
            <w:r>
              <w:rPr>
                <w:rFonts w:hint="eastAsia" w:ascii="仿宋" w:hAnsi="仿宋" w:cs="仿宋"/>
                <w:spacing w:val="-14"/>
                <w:position w:val="18"/>
              </w:rPr>
              <w:t>0.06%；</w:t>
            </w:r>
          </w:p>
          <w:p>
            <w:pPr>
              <w:spacing w:line="240" w:lineRule="auto"/>
              <w:rPr>
                <w:rFonts w:ascii="仿宋" w:hAnsi="仿宋" w:cs="仿宋"/>
                <w:spacing w:val="-14"/>
                <w:position w:val="18"/>
              </w:rPr>
            </w:pPr>
            <w:r>
              <w:rPr>
                <w:rFonts w:hint="eastAsia" w:ascii="仿宋" w:hAnsi="仿宋" w:cs="仿宋"/>
                <w:spacing w:val="-14"/>
                <w:position w:val="18"/>
              </w:rPr>
              <w:tab/>
            </w:r>
            <w:r>
              <w:rPr>
                <w:rFonts w:hint="eastAsia" w:ascii="仿宋" w:hAnsi="仿宋" w:cs="仿宋"/>
                <w:spacing w:val="-14"/>
                <w:position w:val="18"/>
              </w:rPr>
              <w:t>(6)鉴别力：</w:t>
            </w:r>
            <w:r>
              <w:rPr>
                <w:rFonts w:ascii="仿宋" w:hAnsi="仿宋" w:cs="仿宋"/>
                <w:spacing w:val="-14"/>
                <w:position w:val="18"/>
              </w:rPr>
              <w:t>≤</w:t>
            </w:r>
            <w:r>
              <w:rPr>
                <w:rFonts w:hint="eastAsia" w:ascii="仿宋" w:hAnsi="仿宋" w:cs="仿宋"/>
                <w:spacing w:val="-14"/>
                <w:position w:val="18"/>
              </w:rPr>
              <w:t>0.01%</w:t>
            </w:r>
          </w:p>
          <w:p>
            <w:pPr>
              <w:spacing w:line="240" w:lineRule="auto"/>
              <w:rPr>
                <w:rFonts w:ascii="仿宋" w:hAnsi="仿宋" w:cs="仿宋"/>
                <w:spacing w:val="-14"/>
                <w:position w:val="18"/>
              </w:rPr>
            </w:pPr>
            <w:r>
              <w:rPr>
                <w:rFonts w:hint="eastAsia" w:ascii="仿宋" w:hAnsi="仿宋" w:cs="仿宋"/>
                <w:spacing w:val="-14"/>
                <w:position w:val="18"/>
              </w:rPr>
              <w:tab/>
            </w:r>
            <w:r>
              <w:rPr>
                <w:rFonts w:hint="eastAsia" w:ascii="仿宋" w:hAnsi="仿宋" w:cs="仿宋"/>
                <w:spacing w:val="-14"/>
                <w:position w:val="18"/>
              </w:rPr>
              <w:t>(7)30s负荷波动性：</w:t>
            </w:r>
            <w:r>
              <w:rPr>
                <w:rFonts w:ascii="仿宋" w:hAnsi="仿宋" w:cs="仿宋"/>
                <w:spacing w:val="-14"/>
                <w:position w:val="18"/>
              </w:rPr>
              <w:t>≤</w:t>
            </w:r>
            <w:r>
              <w:rPr>
                <w:rFonts w:hint="eastAsia" w:ascii="仿宋" w:hAnsi="仿宋" w:cs="仿宋"/>
                <w:spacing w:val="-14"/>
                <w:position w:val="18"/>
              </w:rP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仿宋" w:hAnsi="仿宋" w:cs="仿宋"/>
              </w:rPr>
            </w:pPr>
            <w:r>
              <w:rPr>
                <w:rFonts w:hint="eastAsia" w:ascii="仿宋" w:hAnsi="仿宋" w:cs="仿宋"/>
                <w:snapToGrid w:val="0"/>
                <w:kern w:val="0"/>
              </w:rPr>
              <w:t>▲</w:t>
            </w:r>
            <w:r>
              <w:rPr>
                <w:rFonts w:hint="eastAsia" w:ascii="仿宋" w:hAnsi="仿宋" w:cs="仿宋"/>
              </w:rPr>
              <w:t>5</w:t>
            </w:r>
          </w:p>
        </w:tc>
        <w:tc>
          <w:tcPr>
            <w:tcW w:w="1986" w:type="dxa"/>
            <w:vAlign w:val="center"/>
          </w:tcPr>
          <w:p>
            <w:pPr>
              <w:jc w:val="center"/>
              <w:rPr>
                <w:rFonts w:ascii="仿宋" w:hAnsi="仿宋" w:cs="仿宋"/>
                <w:snapToGrid w:val="0"/>
                <w:kern w:val="0"/>
              </w:rPr>
            </w:pPr>
            <w:r>
              <w:rPr>
                <w:rFonts w:hint="eastAsia" w:ascii="仿宋" w:hAnsi="仿宋" w:cs="仿宋"/>
                <w:snapToGrid w:val="0"/>
                <w:kern w:val="0"/>
              </w:rPr>
              <w:t>关于准确度等级</w:t>
            </w:r>
          </w:p>
        </w:tc>
        <w:tc>
          <w:tcPr>
            <w:tcW w:w="6095" w:type="dxa"/>
          </w:tcPr>
          <w:p>
            <w:pPr>
              <w:jc w:val="center"/>
              <w:rPr>
                <w:rFonts w:ascii="仿宋" w:hAnsi="仿宋" w:cs="仿宋"/>
                <w:snapToGrid w:val="0"/>
                <w:kern w:val="0"/>
              </w:rPr>
            </w:pPr>
            <w:r>
              <w:rPr>
                <w:rFonts w:hint="eastAsia" w:ascii="仿宋" w:hAnsi="仿宋" w:cs="仿宋"/>
                <w:snapToGrid w:val="0"/>
                <w:kern w:val="0"/>
              </w:rPr>
              <w:t>序号1-4所述准确度等级要求必须在一次完整且连续的、针对x、y、z向力值和力矩(或力矩相关参数)的校准活动中同时满足——即当该次校准活动开始后，供应商技术人员不得对校准装置进行任何影响其计量性能的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仿宋" w:hAnsi="仿宋" w:cs="仿宋"/>
              </w:rPr>
            </w:pPr>
            <w:r>
              <w:rPr>
                <w:rFonts w:hint="eastAsia" w:ascii="仿宋" w:hAnsi="仿宋" w:cs="仿宋"/>
              </w:rPr>
              <w:t>6</w:t>
            </w:r>
          </w:p>
        </w:tc>
        <w:tc>
          <w:tcPr>
            <w:tcW w:w="1986" w:type="dxa"/>
            <w:vAlign w:val="center"/>
          </w:tcPr>
          <w:p>
            <w:pPr>
              <w:jc w:val="center"/>
            </w:pPr>
            <w:r>
              <w:t>每级加卸载时间(每级加载从开始到稳定的时间)</w:t>
            </w:r>
          </w:p>
        </w:tc>
        <w:tc>
          <w:tcPr>
            <w:tcW w:w="6095" w:type="dxa"/>
            <w:vAlign w:val="center"/>
          </w:tcPr>
          <w:p>
            <w:pPr>
              <w:spacing w:line="240" w:lineRule="auto"/>
              <w:jc w:val="center"/>
              <w:rPr>
                <w:rFonts w:ascii="仿宋" w:hAnsi="仿宋" w:cs="仿宋"/>
                <w:spacing w:val="-14"/>
                <w:position w:val="18"/>
              </w:rPr>
            </w:pPr>
            <w:r>
              <w:rPr>
                <w:rFonts w:ascii="仿宋" w:hAnsi="仿宋" w:cs="仿宋"/>
                <w:spacing w:val="-14"/>
                <w:position w:val="18"/>
              </w:rPr>
              <w:t>≤</w:t>
            </w:r>
            <w:r>
              <w:rPr>
                <w:rFonts w:hint="eastAsia" w:ascii="仿宋" w:hAnsi="仿宋" w:cs="仿宋"/>
                <w:spacing w:val="-14"/>
                <w:position w:val="18"/>
              </w:rPr>
              <w:t>40秒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仿宋" w:hAnsi="仿宋" w:cs="仿宋"/>
              </w:rPr>
            </w:pPr>
            <w:r>
              <w:rPr>
                <w:rFonts w:hint="eastAsia" w:ascii="宋体" w:hAnsi="宋体" w:eastAsia="宋体" w:cs="宋体"/>
              </w:rPr>
              <w:t>★</w:t>
            </w:r>
            <w:r>
              <w:rPr>
                <w:rFonts w:hint="eastAsia" w:ascii="仿宋" w:hAnsi="仿宋" w:cs="仿宋"/>
              </w:rPr>
              <w:t>7</w:t>
            </w:r>
          </w:p>
        </w:tc>
        <w:tc>
          <w:tcPr>
            <w:tcW w:w="1986" w:type="dxa"/>
            <w:vAlign w:val="center"/>
          </w:tcPr>
          <w:p>
            <w:pPr>
              <w:jc w:val="center"/>
            </w:pPr>
            <w:r>
              <w:t>力值稳定保持时间(在满足负荷波动性的条件下)</w:t>
            </w:r>
          </w:p>
        </w:tc>
        <w:tc>
          <w:tcPr>
            <w:tcW w:w="6095" w:type="dxa"/>
            <w:vAlign w:val="center"/>
          </w:tcPr>
          <w:p>
            <w:pPr>
              <w:widowControl/>
              <w:jc w:val="center"/>
              <w:rPr>
                <w:rFonts w:ascii="仿宋" w:hAnsi="仿宋" w:cs="仿宋"/>
                <w:spacing w:val="-14"/>
                <w:position w:val="18"/>
              </w:rPr>
            </w:pPr>
            <w:r>
              <w:rPr>
                <w:rFonts w:hint="eastAsia" w:ascii="仿宋" w:hAnsi="仿宋" w:cs="仿宋"/>
                <w:spacing w:val="-14"/>
                <w:position w:val="18"/>
              </w:rPr>
              <w:t>不小于</w:t>
            </w:r>
            <w:r>
              <w:rPr>
                <w:rFonts w:ascii="仿宋" w:hAnsi="仿宋" w:cs="仿宋"/>
                <w:spacing w:val="-14"/>
                <w:position w:val="18"/>
              </w:rPr>
              <w:t>2小时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仿宋" w:hAnsi="仿宋" w:cs="仿宋"/>
              </w:rPr>
            </w:pPr>
            <w:r>
              <w:rPr>
                <w:rFonts w:hint="eastAsia" w:ascii="宋体" w:hAnsi="宋体" w:eastAsia="宋体" w:cs="宋体"/>
              </w:rPr>
              <w:t>★</w:t>
            </w:r>
            <w:r>
              <w:rPr>
                <w:rFonts w:hint="eastAsia" w:ascii="仿宋" w:hAnsi="仿宋" w:cs="仿宋"/>
              </w:rPr>
              <w:t>8</w:t>
            </w:r>
          </w:p>
        </w:tc>
        <w:tc>
          <w:tcPr>
            <w:tcW w:w="1986" w:type="dxa"/>
            <w:vAlign w:val="center"/>
          </w:tcPr>
          <w:p>
            <w:r>
              <w:t>所配参考标准的力传感器</w:t>
            </w:r>
          </w:p>
        </w:tc>
        <w:tc>
          <w:tcPr>
            <w:tcW w:w="6095" w:type="dxa"/>
            <w:vAlign w:val="center"/>
          </w:tcPr>
          <w:p>
            <w:pPr>
              <w:spacing w:line="240" w:lineRule="auto"/>
              <w:jc w:val="center"/>
              <w:rPr>
                <w:rFonts w:ascii="仿宋" w:hAnsi="仿宋" w:cs="仿宋"/>
                <w:spacing w:val="-14"/>
                <w:position w:val="18"/>
              </w:rPr>
            </w:pPr>
            <w:r>
              <w:rPr>
                <w:rFonts w:hint="eastAsia" w:ascii="仿宋" w:hAnsi="仿宋" w:cs="仿宋"/>
                <w:spacing w:val="-14"/>
                <w:position w:val="18"/>
              </w:rPr>
              <w:t>0.03级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trPr>
        <w:tc>
          <w:tcPr>
            <w:tcW w:w="726" w:type="dxa"/>
            <w:vAlign w:val="center"/>
          </w:tcPr>
          <w:p>
            <w:pPr>
              <w:jc w:val="center"/>
              <w:rPr>
                <w:rFonts w:ascii="仿宋" w:hAnsi="仿宋" w:cs="仿宋"/>
              </w:rPr>
            </w:pPr>
            <w:r>
              <w:rPr>
                <w:rFonts w:hint="eastAsia" w:ascii="宋体" w:hAnsi="宋体" w:eastAsia="宋体" w:cs="宋体"/>
              </w:rPr>
              <w:t>★</w:t>
            </w:r>
            <w:r>
              <w:rPr>
                <w:rFonts w:hint="eastAsia" w:ascii="仿宋" w:hAnsi="仿宋" w:cs="仿宋"/>
              </w:rPr>
              <w:t>9</w:t>
            </w:r>
          </w:p>
        </w:tc>
        <w:tc>
          <w:tcPr>
            <w:tcW w:w="1986" w:type="dxa"/>
            <w:vAlign w:val="center"/>
          </w:tcPr>
          <w:p>
            <w:r>
              <w:t>所配参考标准的标准显示仪表</w:t>
            </w:r>
          </w:p>
        </w:tc>
        <w:tc>
          <w:tcPr>
            <w:tcW w:w="6095" w:type="dxa"/>
            <w:vAlign w:val="center"/>
          </w:tcPr>
          <w:p>
            <w:pPr>
              <w:jc w:val="center"/>
              <w:rPr>
                <w:rFonts w:ascii="仿宋" w:hAnsi="仿宋" w:cs="仿宋"/>
              </w:rPr>
            </w:pPr>
            <w:r>
              <w:rPr>
                <w:rFonts w:hint="eastAsia" w:ascii="仿宋" w:hAnsi="仿宋" w:cs="仿宋"/>
              </w:rPr>
              <w:t>0.005级，至少12个通道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726" w:type="dxa"/>
            <w:vAlign w:val="center"/>
          </w:tcPr>
          <w:p>
            <w:pPr>
              <w:jc w:val="center"/>
              <w:rPr>
                <w:rFonts w:ascii="宋体" w:hAnsi="宋体" w:eastAsia="宋体" w:cs="宋体"/>
              </w:rPr>
            </w:pPr>
            <w:r>
              <w:rPr>
                <w:rFonts w:hint="eastAsia" w:ascii="宋体" w:hAnsi="宋体" w:eastAsia="宋体" w:cs="宋体"/>
              </w:rPr>
              <w:t>▲10</w:t>
            </w:r>
          </w:p>
        </w:tc>
        <w:tc>
          <w:tcPr>
            <w:tcW w:w="1986" w:type="dxa"/>
            <w:vAlign w:val="center"/>
          </w:tcPr>
          <w:p>
            <w:r>
              <w:t>有效工作空间</w:t>
            </w:r>
            <w:r>
              <w:tab/>
            </w:r>
            <w:r>
              <w:t>(长×宽×高)</w:t>
            </w:r>
          </w:p>
        </w:tc>
        <w:tc>
          <w:tcPr>
            <w:tcW w:w="6095" w:type="dxa"/>
            <w:vAlign w:val="center"/>
          </w:tcPr>
          <w:p>
            <w:pPr>
              <w:jc w:val="center"/>
              <w:rPr>
                <w:rFonts w:ascii="仿宋" w:hAnsi="仿宋" w:cs="仿宋"/>
              </w:rPr>
            </w:pPr>
            <w:r>
              <w:rPr>
                <w:rFonts w:hint="eastAsia" w:ascii="仿宋" w:hAnsi="仿宋" w:cs="仿宋"/>
              </w:rPr>
              <w:t>不小于1.2m×1.2 m×0.8m</w:t>
            </w:r>
          </w:p>
        </w:tc>
      </w:tr>
    </w:tbl>
    <w:p>
      <w:pPr>
        <w:spacing w:line="89" w:lineRule="auto"/>
        <w:rPr>
          <w:rFonts w:ascii="Arial"/>
          <w:sz w:val="2"/>
        </w:rPr>
      </w:pPr>
    </w:p>
    <w:p>
      <w:pPr>
        <w:spacing w:line="242" w:lineRule="auto"/>
        <w:rPr>
          <w:rFonts w:ascii="Arial"/>
          <w:sz w:val="21"/>
        </w:rPr>
      </w:pPr>
    </w:p>
    <w:p>
      <w:pPr>
        <w:ind w:firstLine="482" w:firstLineChars="200"/>
        <w:jc w:val="left"/>
        <w:rPr>
          <w:rFonts w:ascii="仿宋" w:hAnsi="仿宋" w:cs="仿宋"/>
          <w:b/>
          <w:bCs/>
          <w:snapToGrid w:val="0"/>
          <w:kern w:val="0"/>
        </w:rPr>
      </w:pPr>
      <w:r>
        <w:rPr>
          <w:rFonts w:hint="eastAsia" w:ascii="仿宋" w:hAnsi="仿宋" w:cs="仿宋"/>
          <w:b/>
          <w:bCs/>
          <w:snapToGrid w:val="0"/>
          <w:kern w:val="0"/>
        </w:rPr>
        <w:t>4、分项技术要求：</w:t>
      </w:r>
    </w:p>
    <w:p>
      <w:pPr>
        <w:ind w:firstLine="480" w:firstLineChars="200"/>
        <w:jc w:val="left"/>
        <w:rPr>
          <w:rFonts w:ascii="仿宋" w:hAnsi="仿宋" w:cs="仿宋"/>
          <w:snapToGrid w:val="0"/>
          <w:kern w:val="0"/>
        </w:rPr>
      </w:pPr>
      <w:r>
        <w:rPr>
          <w:rFonts w:hint="eastAsia" w:ascii="仿宋" w:hAnsi="仿宋" w:cs="仿宋"/>
          <w:snapToGrid w:val="0"/>
          <w:kern w:val="0"/>
        </w:rPr>
        <w:t>4.1多分量力传感器校准装置主机：</w:t>
      </w:r>
    </w:p>
    <w:p>
      <w:pPr>
        <w:ind w:firstLine="480" w:firstLineChars="200"/>
        <w:jc w:val="left"/>
        <w:rPr>
          <w:rFonts w:ascii="仿宋" w:hAnsi="仿宋" w:cs="仿宋"/>
          <w:snapToGrid w:val="0"/>
          <w:kern w:val="0"/>
        </w:rPr>
      </w:pPr>
      <w:r>
        <w:rPr>
          <w:rFonts w:hint="eastAsia" w:ascii="仿宋" w:hAnsi="仿宋" w:cs="仿宋"/>
          <w:snapToGrid w:val="0"/>
          <w:kern w:val="0"/>
        </w:rPr>
        <w:t>校准装置基本结构应如图一所示，其构成模块自上而下依次为：顶部盖板、z向力施力机构组、丝杠/立柱、移动横梁、x向/y向施力机构组、可移动式安装平台、基座。</w:t>
      </w:r>
    </w:p>
    <w:p>
      <w:pPr>
        <w:ind w:firstLine="480" w:firstLineChars="200"/>
        <w:jc w:val="left"/>
        <w:rPr>
          <w:rFonts w:ascii="仿宋" w:hAnsi="仿宋" w:cs="仿宋"/>
          <w:snapToGrid w:val="0"/>
          <w:kern w:val="0"/>
        </w:rPr>
      </w:pPr>
      <w:r>
        <w:rPr>
          <w:rFonts w:hint="eastAsia" w:ascii="仿宋" w:hAnsi="仿宋" w:cs="仿宋"/>
          <w:snapToGrid w:val="0"/>
          <w:kern w:val="0"/>
        </w:rPr>
        <w:t>▲4.1.1安全性与空间要求</w:t>
      </w:r>
    </w:p>
    <w:p>
      <w:pPr>
        <w:ind w:firstLine="480" w:firstLineChars="200"/>
        <w:jc w:val="left"/>
        <w:rPr>
          <w:rFonts w:ascii="仿宋" w:hAnsi="仿宋" w:cs="仿宋"/>
          <w:snapToGrid w:val="0"/>
          <w:kern w:val="0"/>
        </w:rPr>
      </w:pPr>
      <w:r>
        <w:rPr>
          <w:rFonts w:hint="eastAsia" w:ascii="仿宋" w:hAnsi="仿宋" w:cs="仿宋"/>
          <w:snapToGrid w:val="0"/>
          <w:kern w:val="0"/>
        </w:rPr>
        <w:t>整体机架需保证足够的强度与刚度，设计安全系数大于等于3，设备有效工作空间的长宽高不小于1.2m×1.2m×0.8m，整机占用空间的长宽高不大于4.0 m×4.0m×3.5m。</w:t>
      </w:r>
    </w:p>
    <w:p>
      <w:pPr>
        <w:ind w:firstLine="480" w:firstLineChars="200"/>
        <w:jc w:val="left"/>
        <w:rPr>
          <w:rFonts w:ascii="仿宋" w:hAnsi="仿宋" w:cs="仿宋"/>
          <w:snapToGrid w:val="0"/>
          <w:kern w:val="0"/>
        </w:rPr>
      </w:pPr>
      <w:r>
        <w:rPr>
          <w:rFonts w:hint="eastAsia" w:ascii="仿宋" w:hAnsi="仿宋" w:cs="仿宋"/>
          <w:snapToGrid w:val="0"/>
          <w:kern w:val="0"/>
        </w:rPr>
        <w:t>4.1.2机架</w:t>
      </w:r>
    </w:p>
    <w:p>
      <w:pPr>
        <w:ind w:firstLine="480" w:firstLineChars="200"/>
        <w:jc w:val="left"/>
        <w:rPr>
          <w:rFonts w:ascii="仿宋" w:hAnsi="仿宋" w:cs="仿宋"/>
          <w:snapToGrid w:val="0"/>
          <w:kern w:val="0"/>
        </w:rPr>
      </w:pPr>
      <w:r>
        <w:rPr>
          <w:rFonts w:hint="eastAsia" w:ascii="仿宋" w:hAnsi="仿宋" w:cs="仿宋"/>
          <w:snapToGrid w:val="0"/>
          <w:kern w:val="0"/>
        </w:rPr>
        <w:t>机架主要由基座、丝杠/立柱、顶部盖板等组成一个刚性的框架。</w:t>
      </w:r>
    </w:p>
    <w:p>
      <w:pPr>
        <w:ind w:firstLine="480" w:firstLineChars="200"/>
        <w:jc w:val="left"/>
        <w:rPr>
          <w:rFonts w:ascii="仿宋" w:hAnsi="仿宋" w:cs="仿宋"/>
          <w:snapToGrid w:val="0"/>
          <w:kern w:val="0"/>
        </w:rPr>
      </w:pPr>
      <w:r>
        <w:rPr>
          <w:rFonts w:hint="eastAsia" w:ascii="仿宋" w:hAnsi="仿宋" w:cs="仿宋"/>
          <w:snapToGrid w:val="0"/>
          <w:kern w:val="0"/>
        </w:rPr>
        <w:t>1)底座：采用合金钢</w:t>
      </w:r>
      <w:r>
        <w:rPr>
          <w:rFonts w:ascii="仿宋" w:hAnsi="仿宋" w:cs="仿宋"/>
          <w:snapToGrid w:val="0"/>
          <w:kern w:val="0"/>
        </w:rPr>
        <w:t>（性能不低于40Cr）</w:t>
      </w:r>
      <w:r>
        <w:rPr>
          <w:rFonts w:hint="eastAsia" w:ascii="仿宋" w:hAnsi="仿宋" w:cs="仿宋"/>
          <w:snapToGrid w:val="0"/>
          <w:kern w:val="0"/>
        </w:rPr>
        <w:t>制造，用于安装立柱及可移动式安装平台。</w:t>
      </w:r>
    </w:p>
    <w:p>
      <w:pPr>
        <w:ind w:firstLine="480" w:firstLineChars="200"/>
        <w:jc w:val="left"/>
        <w:rPr>
          <w:rFonts w:ascii="仿宋" w:hAnsi="仿宋" w:cs="仿宋"/>
          <w:snapToGrid w:val="0"/>
          <w:kern w:val="0"/>
        </w:rPr>
      </w:pPr>
      <w:r>
        <w:rPr>
          <w:rFonts w:hint="eastAsia" w:ascii="仿宋" w:hAnsi="仿宋" w:cs="仿宋"/>
          <w:snapToGrid w:val="0"/>
          <w:kern w:val="0"/>
        </w:rPr>
        <w:t>2)立柱：采用合金钢</w:t>
      </w:r>
      <w:r>
        <w:rPr>
          <w:rFonts w:ascii="仿宋" w:hAnsi="仿宋" w:cs="仿宋"/>
          <w:snapToGrid w:val="0"/>
          <w:kern w:val="0"/>
        </w:rPr>
        <w:t>（性能不低于40Cr）</w:t>
      </w:r>
      <w:r>
        <w:rPr>
          <w:rFonts w:hint="eastAsia" w:ascii="仿宋" w:hAnsi="仿宋" w:cs="仿宋"/>
          <w:snapToGrid w:val="0"/>
          <w:kern w:val="0"/>
        </w:rPr>
        <w:t>制造，除用于连接基座与顶部盖板，在立柱上安装直线导向机构，用于移动横梁上下移动导向，并承受x向/y向施力机构组所产生的力/力矩。</w:t>
      </w:r>
    </w:p>
    <w:p>
      <w:pPr>
        <w:ind w:firstLine="480" w:firstLineChars="200"/>
        <w:jc w:val="left"/>
        <w:rPr>
          <w:rFonts w:ascii="仿宋" w:hAnsi="仿宋" w:cs="仿宋"/>
          <w:snapToGrid w:val="0"/>
          <w:kern w:val="0"/>
        </w:rPr>
      </w:pPr>
      <w:r>
        <w:rPr>
          <w:rFonts w:hint="eastAsia" w:ascii="仿宋" w:hAnsi="仿宋" w:cs="仿宋"/>
          <w:snapToGrid w:val="0"/>
          <w:kern w:val="0"/>
        </w:rPr>
        <w:t>3)顶部盖板：采用合金钢</w:t>
      </w:r>
      <w:r>
        <w:rPr>
          <w:rFonts w:ascii="仿宋" w:hAnsi="仿宋" w:cs="仿宋"/>
          <w:snapToGrid w:val="0"/>
          <w:kern w:val="0"/>
        </w:rPr>
        <w:t>（性能不低于40Cr）</w:t>
      </w:r>
      <w:r>
        <w:rPr>
          <w:rFonts w:hint="eastAsia" w:ascii="仿宋" w:hAnsi="仿宋" w:cs="仿宋"/>
          <w:snapToGrid w:val="0"/>
          <w:kern w:val="0"/>
        </w:rPr>
        <w:t>制造，用于安装z向力施力机构组。</w:t>
      </w:r>
    </w:p>
    <w:p>
      <w:pPr>
        <w:ind w:firstLine="480" w:firstLineChars="200"/>
        <w:jc w:val="left"/>
        <w:rPr>
          <w:rFonts w:ascii="仿宋" w:hAnsi="仿宋" w:cs="仿宋"/>
          <w:snapToGrid w:val="0"/>
          <w:kern w:val="0"/>
        </w:rPr>
      </w:pPr>
      <w:r>
        <w:rPr>
          <w:rFonts w:hint="eastAsia" w:ascii="仿宋" w:hAnsi="仿宋" w:cs="仿宋"/>
          <w:snapToGrid w:val="0"/>
          <w:kern w:val="0"/>
        </w:rPr>
        <w:t>★4.1.3 z向力施力机构组</w:t>
      </w:r>
    </w:p>
    <w:p>
      <w:pPr>
        <w:ind w:firstLine="480" w:firstLineChars="200"/>
        <w:jc w:val="left"/>
        <w:rPr>
          <w:rFonts w:ascii="仿宋" w:hAnsi="仿宋" w:cs="仿宋"/>
          <w:snapToGrid w:val="0"/>
          <w:kern w:val="0"/>
        </w:rPr>
      </w:pPr>
      <w:r>
        <w:rPr>
          <w:rFonts w:hint="eastAsia" w:ascii="仿宋" w:hAnsi="仿宋" w:cs="仿宋"/>
          <w:snapToGrid w:val="0"/>
          <w:kern w:val="0"/>
        </w:rPr>
        <w:t>z向力施力机构由多组加载缸、标准传感器组成</w:t>
      </w:r>
      <w:r>
        <w:rPr>
          <w:rFonts w:ascii="仿宋" w:hAnsi="仿宋" w:cs="仿宋"/>
          <w:snapToGrid w:val="0"/>
          <w:kern w:val="0"/>
        </w:rPr>
        <w:t>（一个加载缸配和一个标准传感器）</w:t>
      </w:r>
      <w:r>
        <w:rPr>
          <w:rFonts w:hint="eastAsia" w:ascii="仿宋" w:hAnsi="仿宋" w:cs="仿宋"/>
          <w:snapToGrid w:val="0"/>
          <w:kern w:val="0"/>
        </w:rPr>
        <w:t>，用于实现Fz、Mx、My三个分量的加载，加载缸布置方式见图二。z向力施力机构组在竖直方向上应可移动，以满足不同尺寸多分量力传感器的校准需要</w:t>
      </w:r>
      <w:r>
        <w:rPr>
          <w:rFonts w:hint="eastAsia" w:ascii="仿宋" w:hAnsi="仿宋" w:cs="仿宋"/>
          <w:b/>
          <w:bCs/>
          <w:snapToGrid w:val="0"/>
          <w:kern w:val="0"/>
        </w:rPr>
        <w:t>(本条目要求详细描述z向力施力机构的配置及对Fz、Mx、My加载的实施方式)</w:t>
      </w:r>
      <w:r>
        <w:rPr>
          <w:rFonts w:hint="eastAsia" w:ascii="仿宋" w:hAnsi="仿宋" w:cs="仿宋"/>
          <w:snapToGrid w:val="0"/>
          <w:kern w:val="0"/>
        </w:rPr>
        <w:t>。</w:t>
      </w:r>
    </w:p>
    <w:p>
      <w:pPr>
        <w:ind w:firstLine="480" w:firstLineChars="200"/>
        <w:jc w:val="left"/>
        <w:rPr>
          <w:rFonts w:ascii="仿宋" w:hAnsi="仿宋" w:cs="仿宋"/>
          <w:snapToGrid w:val="0"/>
          <w:kern w:val="0"/>
        </w:rPr>
      </w:pPr>
      <w:r>
        <w:rPr>
          <w:rFonts w:hint="eastAsia" w:ascii="仿宋" w:hAnsi="仿宋" w:cs="仿宋"/>
          <w:snapToGrid w:val="0"/>
          <w:kern w:val="0"/>
        </w:rPr>
        <w:t>4.1.4 移动横梁:</w:t>
      </w:r>
    </w:p>
    <w:p>
      <w:pPr>
        <w:ind w:firstLine="480" w:firstLineChars="200"/>
        <w:jc w:val="left"/>
        <w:rPr>
          <w:rFonts w:ascii="仿宋" w:hAnsi="仿宋" w:cs="仿宋"/>
          <w:snapToGrid w:val="0"/>
          <w:kern w:val="0"/>
        </w:rPr>
      </w:pPr>
      <w:r>
        <w:rPr>
          <w:rFonts w:hint="eastAsia" w:ascii="仿宋" w:hAnsi="仿宋" w:cs="仿宋"/>
          <w:snapToGrid w:val="0"/>
          <w:kern w:val="0"/>
        </w:rPr>
        <w:t>采用合金钢</w:t>
      </w:r>
      <w:r>
        <w:rPr>
          <w:rFonts w:ascii="仿宋" w:hAnsi="仿宋" w:cs="仿宋"/>
          <w:snapToGrid w:val="0"/>
          <w:kern w:val="0"/>
        </w:rPr>
        <w:t>（性能不低于40Cr）</w:t>
      </w:r>
      <w:r>
        <w:rPr>
          <w:rFonts w:hint="eastAsia" w:ascii="仿宋" w:hAnsi="仿宋" w:cs="仿宋"/>
          <w:snapToGrid w:val="0"/>
          <w:kern w:val="0"/>
        </w:rPr>
        <w:t>制造，用于安装x向/y向施力机构组，在导向机构的约束下可沿立柱上垂直移动，移动横梁的移动采用伺服电机位移控制，根据工作需要可动态控制；移动速度可变化范围不小于(0-500)mm/min，位置控制精度不低于0.02mm。</w:t>
      </w:r>
    </w:p>
    <w:p>
      <w:pPr>
        <w:ind w:firstLine="480" w:firstLineChars="200"/>
        <w:jc w:val="left"/>
        <w:rPr>
          <w:rFonts w:ascii="仿宋" w:hAnsi="仿宋" w:cs="仿宋"/>
          <w:snapToGrid w:val="0"/>
          <w:kern w:val="0"/>
        </w:rPr>
      </w:pPr>
      <w:r>
        <w:rPr>
          <w:rFonts w:hint="eastAsia" w:ascii="仿宋" w:hAnsi="仿宋" w:cs="仿宋"/>
          <w:snapToGrid w:val="0"/>
          <w:kern w:val="0"/>
        </w:rPr>
        <w:t>★4.1.5 x向/y向施力机构组:</w:t>
      </w:r>
    </w:p>
    <w:p>
      <w:pPr>
        <w:ind w:firstLine="480" w:firstLineChars="200"/>
        <w:jc w:val="left"/>
        <w:rPr>
          <w:rFonts w:ascii="仿宋" w:hAnsi="仿宋" w:cs="仿宋"/>
          <w:snapToGrid w:val="0"/>
          <w:kern w:val="0"/>
        </w:rPr>
      </w:pPr>
      <w:r>
        <w:rPr>
          <w:rFonts w:hint="eastAsia" w:ascii="仿宋" w:hAnsi="仿宋" w:cs="仿宋"/>
          <w:snapToGrid w:val="0"/>
          <w:kern w:val="0"/>
        </w:rPr>
        <w:t>由多组水平加载油缸、标准传感器等组成</w:t>
      </w:r>
      <w:r>
        <w:rPr>
          <w:rFonts w:ascii="仿宋" w:hAnsi="仿宋" w:cs="仿宋"/>
          <w:snapToGrid w:val="0"/>
          <w:kern w:val="0"/>
        </w:rPr>
        <w:t>（一个加载缸配和一个标准传感器）</w:t>
      </w:r>
      <w:r>
        <w:rPr>
          <w:rFonts w:hint="eastAsia" w:ascii="仿宋" w:hAnsi="仿宋" w:cs="仿宋"/>
          <w:snapToGrid w:val="0"/>
          <w:kern w:val="0"/>
        </w:rPr>
        <w:t>，用于Fx、Fy、Mz三个分量的加载，加载缸布置方式见图一、三、四(本条目要求详细描述x向/y向力施力机构的配置及对Fx、Fy、Mz加载的实施方式)。</w:t>
      </w:r>
    </w:p>
    <w:p>
      <w:pPr>
        <w:ind w:firstLine="480" w:firstLineChars="200"/>
        <w:jc w:val="left"/>
        <w:rPr>
          <w:rFonts w:ascii="仿宋" w:hAnsi="仿宋" w:cs="仿宋"/>
          <w:snapToGrid w:val="0"/>
          <w:kern w:val="0"/>
        </w:rPr>
      </w:pPr>
      <w:r>
        <w:rPr>
          <w:rFonts w:hint="eastAsia" w:ascii="仿宋" w:hAnsi="仿宋" w:cs="仿宋"/>
          <w:snapToGrid w:val="0"/>
          <w:kern w:val="0"/>
        </w:rPr>
        <w:t>4.1.6 可移动式安装平台：</w:t>
      </w:r>
    </w:p>
    <w:p>
      <w:pPr>
        <w:ind w:firstLine="480" w:firstLineChars="200"/>
        <w:jc w:val="left"/>
        <w:rPr>
          <w:rFonts w:ascii="仿宋" w:hAnsi="仿宋" w:cs="仿宋"/>
          <w:snapToGrid w:val="0"/>
          <w:kern w:val="0"/>
        </w:rPr>
      </w:pPr>
      <w:r>
        <w:rPr>
          <w:rFonts w:hint="eastAsia" w:ascii="仿宋" w:hAnsi="仿宋" w:cs="仿宋"/>
          <w:snapToGrid w:val="0"/>
          <w:kern w:val="0"/>
        </w:rPr>
        <w:t>可移动式安装平台用于被校传感器的安装，具有水平方向移动及定位的功能。</w:t>
      </w:r>
    </w:p>
    <w:p>
      <w:pPr>
        <w:ind w:firstLine="480" w:firstLineChars="200"/>
        <w:jc w:val="left"/>
        <w:rPr>
          <w:rFonts w:ascii="仿宋" w:hAnsi="仿宋" w:cs="仿宋"/>
          <w:snapToGrid w:val="0"/>
          <w:kern w:val="0"/>
        </w:rPr>
      </w:pPr>
      <w:r>
        <w:rPr>
          <w:rFonts w:hint="eastAsia" w:ascii="仿宋" w:hAnsi="仿宋" w:cs="仿宋"/>
          <w:snapToGrid w:val="0"/>
          <w:kern w:val="0"/>
        </w:rPr>
        <w:t>1)最大移动速度：不低于500 mm/min</w:t>
      </w:r>
    </w:p>
    <w:p>
      <w:pPr>
        <w:ind w:firstLine="480" w:firstLineChars="200"/>
        <w:jc w:val="left"/>
        <w:rPr>
          <w:rFonts w:ascii="仿宋" w:hAnsi="仿宋" w:cs="仿宋"/>
          <w:snapToGrid w:val="0"/>
          <w:kern w:val="0"/>
        </w:rPr>
      </w:pPr>
      <w:r>
        <w:rPr>
          <w:rFonts w:hint="eastAsia" w:ascii="仿宋" w:hAnsi="仿宋" w:cs="仿宋"/>
          <w:snapToGrid w:val="0"/>
          <w:kern w:val="0"/>
        </w:rPr>
        <w:t>▲2)水平向移动距离：需能完全移动至校准装置顶部结构垂直投影外部，详见图五</w:t>
      </w:r>
    </w:p>
    <w:p>
      <w:pPr>
        <w:ind w:firstLine="480" w:firstLineChars="200"/>
        <w:jc w:val="left"/>
        <w:rPr>
          <w:rFonts w:ascii="仿宋" w:hAnsi="仿宋" w:cs="仿宋"/>
          <w:snapToGrid w:val="0"/>
          <w:kern w:val="0"/>
        </w:rPr>
      </w:pPr>
      <w:r>
        <w:rPr>
          <w:rFonts w:hint="eastAsia" w:ascii="仿宋" w:hAnsi="仿宋" w:cs="仿宋"/>
          <w:snapToGrid w:val="0"/>
          <w:kern w:val="0"/>
        </w:rPr>
        <w:t>★3)位置控制：根据需要自动将被校传感器移动至校准工作位置，并具有垂直及水平方向上的位移自锁。</w:t>
      </w:r>
    </w:p>
    <w:p>
      <w:pPr>
        <w:ind w:firstLine="480" w:firstLineChars="200"/>
        <w:jc w:val="left"/>
        <w:rPr>
          <w:rFonts w:ascii="仿宋" w:hAnsi="仿宋" w:cs="仿宋"/>
          <w:snapToGrid w:val="0"/>
          <w:kern w:val="0"/>
        </w:rPr>
      </w:pPr>
      <w:r>
        <w:rPr>
          <w:rFonts w:hint="eastAsia" w:ascii="仿宋" w:hAnsi="仿宋" w:cs="仿宋"/>
          <w:snapToGrid w:val="0"/>
          <w:kern w:val="0"/>
        </w:rPr>
        <w:t>4)安装平台水平度：不大于0.1/1000</w:t>
      </w:r>
    </w:p>
    <w:p>
      <w:pPr>
        <w:ind w:firstLine="480" w:firstLineChars="200"/>
        <w:jc w:val="left"/>
        <w:rPr>
          <w:rFonts w:ascii="仿宋" w:hAnsi="仿宋" w:cs="仿宋"/>
          <w:snapToGrid w:val="0"/>
          <w:kern w:val="0"/>
        </w:rPr>
      </w:pPr>
      <w:r>
        <w:rPr>
          <w:rFonts w:hint="eastAsia" w:ascii="仿宋" w:hAnsi="仿宋" w:cs="仿宋"/>
          <w:snapToGrid w:val="0"/>
          <w:kern w:val="0"/>
        </w:rPr>
        <w:t>4.1.7 被校传感器的定位：</w:t>
      </w:r>
    </w:p>
    <w:p>
      <w:pPr>
        <w:ind w:firstLine="480" w:firstLineChars="200"/>
        <w:jc w:val="left"/>
        <w:rPr>
          <w:rFonts w:ascii="仿宋" w:hAnsi="仿宋" w:cs="仿宋"/>
          <w:snapToGrid w:val="0"/>
          <w:kern w:val="0"/>
        </w:rPr>
      </w:pPr>
      <w:r>
        <w:rPr>
          <w:rFonts w:hint="eastAsia" w:ascii="仿宋" w:hAnsi="仿宋" w:cs="仿宋"/>
          <w:snapToGrid w:val="0"/>
          <w:kern w:val="0"/>
        </w:rPr>
        <w:t>★1)供应商提供的技术方案应确保，对被校传感器的紧固安装，必须与用于准确定位被校传感器的位置调整行为完全无关(技术方案参见条目①)；或者，对被校传感器的紧固安装行为，就是被校传感器准确定位的过程(技术方案参见条目②)</w:t>
      </w:r>
    </w:p>
    <w:p>
      <w:pPr>
        <w:ind w:firstLine="480" w:firstLineChars="200"/>
        <w:jc w:val="left"/>
        <w:rPr>
          <w:rFonts w:ascii="仿宋" w:hAnsi="仿宋" w:cs="仿宋"/>
          <w:snapToGrid w:val="0"/>
          <w:kern w:val="0"/>
        </w:rPr>
      </w:pPr>
      <w:r>
        <w:rPr>
          <w:rFonts w:hint="eastAsia" w:ascii="仿宋" w:hAnsi="仿宋" w:cs="仿宋"/>
          <w:snapToGrid w:val="0"/>
          <w:kern w:val="0"/>
        </w:rPr>
        <w:t>①在被校传感器已完全固定在可移动式安装平台上时，传感器与施力机构之间的相对水平位置仍是可调的，并可通过校准装置的自动调整，或者校准人员在校准装置的反馈下手动调整后，能确保施力接触点与被校多分量力传感器参考点之间的x向/y向距离满足测试需求(例如，以固定力臂乘以力值的方式施加y向力矩时，应能通过调整保证施力点和参考点之间的x向距离为L，而y向距离为0)。</w:t>
      </w:r>
    </w:p>
    <w:p>
      <w:pPr>
        <w:ind w:firstLine="480" w:firstLineChars="200"/>
        <w:jc w:val="left"/>
        <w:rPr>
          <w:rFonts w:ascii="仿宋" w:hAnsi="仿宋" w:cs="仿宋"/>
          <w:snapToGrid w:val="0"/>
          <w:kern w:val="0"/>
        </w:rPr>
      </w:pPr>
      <w:r>
        <w:rPr>
          <w:rFonts w:hint="eastAsia" w:ascii="仿宋" w:hAnsi="仿宋" w:cs="仿宋"/>
          <w:snapToGrid w:val="0"/>
          <w:kern w:val="0"/>
        </w:rPr>
        <w:t>②当被校传感器通过定位辅助装置等手段安装在可移动式安装平台上，且安装平台移动至工作位置后，被校传感器参考点在水平方向上既已满足测试需求(</w:t>
      </w:r>
      <w:r>
        <w:rPr>
          <w:rFonts w:ascii="仿宋" w:hAnsi="仿宋" w:cs="仿宋"/>
          <w:snapToGrid w:val="0"/>
          <w:kern w:val="0"/>
        </w:rPr>
        <w:t>即</w:t>
      </w:r>
      <w:r>
        <w:rPr>
          <w:rFonts w:hint="eastAsia" w:ascii="仿宋" w:hAnsi="仿宋" w:cs="仿宋"/>
          <w:snapToGrid w:val="0"/>
          <w:kern w:val="0"/>
        </w:rPr>
        <w:t>被校传感器的参考点所在的z向轴线将自动与用以提供的z向施力装置的中心轴线相重合)。</w:t>
      </w:r>
    </w:p>
    <w:p>
      <w:pPr>
        <w:numPr>
          <w:ilvl w:val="0"/>
          <w:numId w:val="10"/>
        </w:numPr>
        <w:ind w:firstLine="480" w:firstLineChars="200"/>
        <w:jc w:val="left"/>
        <w:rPr>
          <w:rFonts w:ascii="仿宋" w:hAnsi="仿宋" w:cs="仿宋"/>
          <w:snapToGrid w:val="0"/>
          <w:kern w:val="0"/>
        </w:rPr>
      </w:pPr>
      <w:r>
        <w:rPr>
          <w:rFonts w:hint="eastAsia" w:ascii="仿宋" w:hAnsi="仿宋" w:cs="仿宋"/>
          <w:snapToGrid w:val="0"/>
          <w:kern w:val="0"/>
        </w:rPr>
        <w:t>在校准人员手动定位过程中，若被校传感器受力位置四周均被移动横梁或其他部件(包括被校传感器自身)遮挡而校准人员无法目视判断被校传感器、加载杆、受力工装是否处于合适位置时，校准装置需要提供受力位置的实时影像。</w:t>
      </w:r>
    </w:p>
    <w:p>
      <w:pPr>
        <w:numPr>
          <w:ilvl w:val="0"/>
          <w:numId w:val="10"/>
        </w:numPr>
        <w:ind w:firstLine="480" w:firstLineChars="200"/>
        <w:jc w:val="left"/>
        <w:rPr>
          <w:rFonts w:ascii="仿宋" w:hAnsi="仿宋" w:cs="仿宋"/>
          <w:snapToGrid w:val="0"/>
          <w:kern w:val="0"/>
        </w:rPr>
      </w:pPr>
      <w:r>
        <w:rPr>
          <w:rFonts w:hint="eastAsia" w:ascii="仿宋" w:hAnsi="仿宋" w:cs="仿宋"/>
          <w:snapToGrid w:val="0"/>
          <w:kern w:val="0"/>
        </w:rPr>
        <w:t>自可移动式安装平台到位后，到被校传感器与校准装置全部加载机构相对位置定位完毕的整个过程中，校准装置都应提供能直观且精准反映被校传感器受力位置与校准机构加载模块相对位置关系的实时反馈信息。</w:t>
      </w:r>
    </w:p>
    <w:p>
      <w:pPr>
        <w:ind w:firstLine="480" w:firstLineChars="200"/>
        <w:jc w:val="left"/>
        <w:rPr>
          <w:rFonts w:ascii="仿宋" w:hAnsi="仿宋" w:cs="仿宋"/>
          <w:snapToGrid w:val="0"/>
          <w:kern w:val="0"/>
        </w:rPr>
      </w:pPr>
      <w:r>
        <w:rPr>
          <w:rFonts w:hint="eastAsia" w:ascii="仿宋" w:hAnsi="仿宋" w:cs="仿宋"/>
          <w:snapToGrid w:val="0"/>
          <w:kern w:val="0"/>
        </w:rPr>
        <w:t>★4)当校准装置处于工作状态时，可移动式安装平台任意方向的刚体位移不得大于0.02mm。</w:t>
      </w:r>
    </w:p>
    <w:p>
      <w:pPr>
        <w:ind w:firstLine="480" w:firstLineChars="200"/>
        <w:jc w:val="left"/>
        <w:rPr>
          <w:rFonts w:ascii="仿宋" w:hAnsi="仿宋" w:cs="仿宋"/>
          <w:snapToGrid w:val="0"/>
          <w:kern w:val="0"/>
        </w:rPr>
      </w:pPr>
      <w:r>
        <w:rPr>
          <w:rFonts w:hint="eastAsia" w:ascii="仿宋" w:hAnsi="仿宋" w:cs="仿宋"/>
          <w:snapToGrid w:val="0"/>
          <w:kern w:val="0"/>
        </w:rPr>
        <w:t>4.1.8挠性连接件</w:t>
      </w:r>
    </w:p>
    <w:p>
      <w:pPr>
        <w:ind w:firstLine="480" w:firstLineChars="200"/>
        <w:jc w:val="left"/>
        <w:rPr>
          <w:rFonts w:ascii="仿宋" w:hAnsi="仿宋" w:cs="仿宋"/>
          <w:snapToGrid w:val="0"/>
          <w:kern w:val="0"/>
        </w:rPr>
      </w:pPr>
      <w:r>
        <w:rPr>
          <w:rFonts w:hint="eastAsia" w:ascii="仿宋" w:hAnsi="仿宋" w:cs="仿宋"/>
          <w:snapToGrid w:val="0"/>
          <w:kern w:val="0"/>
        </w:rPr>
        <w:t>▲1)校准装置用于检测力值的标准测力仪与用于提供力值的施力机构之间必须用具备力值解耦能力的挠性连接件连接。</w:t>
      </w:r>
    </w:p>
    <w:p>
      <w:pPr>
        <w:ind w:firstLine="480" w:firstLineChars="200"/>
        <w:jc w:val="left"/>
        <w:rPr>
          <w:rFonts w:ascii="仿宋" w:hAnsi="仿宋" w:cs="仿宋"/>
          <w:snapToGrid w:val="0"/>
          <w:kern w:val="0"/>
        </w:rPr>
      </w:pPr>
      <w:r>
        <w:rPr>
          <w:rFonts w:hint="eastAsia" w:ascii="仿宋" w:hAnsi="仿宋" w:cs="仿宋"/>
          <w:snapToGrid w:val="0"/>
          <w:kern w:val="0"/>
        </w:rPr>
        <w:t>★2)挠性连接件的制造材料必须是性能优于或等同于60Si2Mn的弹簧钢。</w:t>
      </w:r>
    </w:p>
    <w:p>
      <w:pPr>
        <w:ind w:firstLine="480" w:firstLineChars="200"/>
        <w:jc w:val="left"/>
        <w:rPr>
          <w:rFonts w:ascii="仿宋" w:hAnsi="仿宋" w:cs="仿宋"/>
          <w:snapToGrid w:val="0"/>
          <w:kern w:val="0"/>
        </w:rPr>
      </w:pPr>
      <w:r>
        <w:rPr>
          <w:rFonts w:hint="eastAsia" w:ascii="仿宋" w:hAnsi="仿宋" w:cs="仿宋"/>
          <w:snapToGrid w:val="0"/>
          <w:kern w:val="0"/>
        </w:rPr>
        <w:t>★3)挠性连接件的有效受力区域的临界载荷必须大于</w:t>
      </w:r>
      <w:r>
        <w:rPr>
          <w:rFonts w:ascii="仿宋" w:hAnsi="仿宋" w:cs="仿宋"/>
          <w:snapToGrid w:val="0"/>
          <w:kern w:val="0"/>
        </w:rPr>
        <w:t>等于</w:t>
      </w:r>
      <w:r>
        <w:rPr>
          <w:rFonts w:hint="eastAsia" w:ascii="仿宋" w:hAnsi="仿宋" w:cs="仿宋"/>
          <w:snapToGrid w:val="0"/>
          <w:kern w:val="0"/>
        </w:rPr>
        <w:t>其所连接的施力装置最大设计输出力值的3倍。</w:t>
      </w:r>
    </w:p>
    <w:p>
      <w:pPr>
        <w:ind w:firstLine="480" w:firstLineChars="200"/>
        <w:jc w:val="left"/>
        <w:rPr>
          <w:rFonts w:ascii="仿宋" w:hAnsi="仿宋" w:cs="仿宋"/>
          <w:snapToGrid w:val="0"/>
          <w:kern w:val="0"/>
        </w:rPr>
      </w:pPr>
      <w:r>
        <w:rPr>
          <w:rFonts w:hint="eastAsia" w:ascii="仿宋" w:hAnsi="仿宋" w:cs="仿宋"/>
          <w:snapToGrid w:val="0"/>
          <w:kern w:val="0"/>
        </w:rPr>
        <w:t>4)除去必要调整外，已完成安装的挠性连接件在任何情况下不得在其主轴方向上发生任意旋转。</w:t>
      </w:r>
    </w:p>
    <w:p>
      <w:pPr>
        <w:ind w:firstLine="480" w:firstLineChars="200"/>
        <w:jc w:val="left"/>
        <w:rPr>
          <w:rFonts w:ascii="仿宋" w:hAnsi="仿宋" w:cs="仿宋"/>
          <w:snapToGrid w:val="0"/>
          <w:kern w:val="0"/>
        </w:rPr>
      </w:pPr>
      <w:r>
        <w:rPr>
          <w:rFonts w:hint="eastAsia" w:ascii="仿宋" w:hAnsi="仿宋" w:cs="仿宋"/>
          <w:snapToGrid w:val="0"/>
          <w:kern w:val="0"/>
        </w:rPr>
        <w:t>4.2多分量力传感器校准装置伺服控制系统：</w:t>
      </w:r>
    </w:p>
    <w:p>
      <w:pPr>
        <w:ind w:firstLine="480" w:firstLineChars="200"/>
        <w:jc w:val="left"/>
        <w:rPr>
          <w:rFonts w:ascii="仿宋" w:hAnsi="仿宋" w:cs="仿宋"/>
          <w:snapToGrid w:val="0"/>
          <w:kern w:val="0"/>
        </w:rPr>
      </w:pPr>
      <w:r>
        <w:rPr>
          <w:rFonts w:hint="eastAsia" w:ascii="仿宋" w:hAnsi="仿宋" w:cs="仿宋"/>
          <w:snapToGrid w:val="0"/>
          <w:kern w:val="0"/>
        </w:rPr>
        <w:t>伺服控制系统包括数据采集处理系统、电器控制系统、伺服液压控制系统等组成。</w:t>
      </w:r>
    </w:p>
    <w:p>
      <w:pPr>
        <w:ind w:firstLine="480" w:firstLineChars="200"/>
        <w:jc w:val="left"/>
        <w:rPr>
          <w:rFonts w:ascii="仿宋" w:hAnsi="仿宋" w:cs="仿宋"/>
          <w:snapToGrid w:val="0"/>
          <w:kern w:val="0"/>
        </w:rPr>
      </w:pPr>
      <w:r>
        <w:rPr>
          <w:rFonts w:hint="eastAsia" w:ascii="仿宋" w:hAnsi="仿宋" w:cs="仿宋"/>
          <w:snapToGrid w:val="0"/>
          <w:kern w:val="0"/>
        </w:rPr>
        <w:t>★4.2.1伺服液压控制系统：</w:t>
      </w:r>
    </w:p>
    <w:p>
      <w:pPr>
        <w:ind w:firstLine="480" w:firstLineChars="200"/>
        <w:jc w:val="left"/>
        <w:rPr>
          <w:rFonts w:ascii="仿宋" w:hAnsi="仿宋" w:cs="仿宋"/>
          <w:snapToGrid w:val="0"/>
          <w:kern w:val="0"/>
        </w:rPr>
      </w:pPr>
      <w:r>
        <w:rPr>
          <w:rFonts w:hint="eastAsia" w:ascii="仿宋" w:hAnsi="仿宋" w:cs="仿宋"/>
          <w:snapToGrid w:val="0"/>
          <w:kern w:val="0"/>
        </w:rPr>
        <w:t>至少配置6个通道，能同步控制6个力分量的加载，每个通道均采用双泵伺服控制，即由两个伺服电机分别控制两个油泵，两个油泵分别控制油缸的进油和回油，两套油泵的进油和回油差控制油缸的进退和力值的大小。每个通道的控制要求为：</w:t>
      </w:r>
    </w:p>
    <w:p>
      <w:pPr>
        <w:ind w:firstLine="480" w:firstLineChars="200"/>
        <w:jc w:val="left"/>
        <w:rPr>
          <w:rFonts w:ascii="仿宋" w:hAnsi="仿宋" w:cs="仿宋"/>
          <w:snapToGrid w:val="0"/>
          <w:kern w:val="0"/>
        </w:rPr>
      </w:pPr>
      <w:r>
        <w:rPr>
          <w:rFonts w:hint="eastAsia" w:ascii="仿宋" w:hAnsi="仿宋" w:cs="仿宋"/>
          <w:snapToGrid w:val="0"/>
          <w:kern w:val="0"/>
        </w:rPr>
        <w:t>1)控制压力：(0-25)MPa</w:t>
      </w:r>
    </w:p>
    <w:p>
      <w:pPr>
        <w:ind w:firstLine="480" w:firstLineChars="200"/>
        <w:jc w:val="left"/>
        <w:rPr>
          <w:rFonts w:ascii="仿宋" w:hAnsi="仿宋" w:cs="仿宋"/>
          <w:snapToGrid w:val="0"/>
          <w:kern w:val="0"/>
        </w:rPr>
      </w:pPr>
      <w:r>
        <w:rPr>
          <w:rFonts w:hint="eastAsia" w:ascii="仿宋" w:hAnsi="仿宋" w:cs="仿宋"/>
          <w:snapToGrid w:val="0"/>
          <w:kern w:val="0"/>
        </w:rPr>
        <w:t>2)力源控制波动度：≤5×10-5(MPa)</w:t>
      </w:r>
    </w:p>
    <w:p>
      <w:pPr>
        <w:ind w:firstLine="480" w:firstLineChars="200"/>
        <w:jc w:val="left"/>
        <w:rPr>
          <w:rFonts w:ascii="仿宋" w:hAnsi="仿宋" w:cs="仿宋"/>
          <w:snapToGrid w:val="0"/>
          <w:kern w:val="0"/>
        </w:rPr>
      </w:pPr>
      <w:r>
        <w:rPr>
          <w:rFonts w:hint="eastAsia" w:ascii="仿宋" w:hAnsi="仿宋" w:cs="仿宋"/>
          <w:snapToGrid w:val="0"/>
          <w:kern w:val="0"/>
        </w:rPr>
        <w:t>3)流量：(0-200)mL/min</w:t>
      </w:r>
    </w:p>
    <w:p>
      <w:pPr>
        <w:jc w:val="left"/>
        <w:rPr>
          <w:rFonts w:ascii="仿宋" w:hAnsi="仿宋" w:cs="仿宋"/>
          <w:snapToGrid w:val="0"/>
          <w:kern w:val="0"/>
        </w:rPr>
        <w:sectPr>
          <w:footerReference r:id="rId11" w:type="default"/>
          <w:pgSz w:w="11900" w:h="16840"/>
          <w:pgMar w:top="1431" w:right="1712" w:bottom="1194" w:left="1785" w:header="850" w:footer="974" w:gutter="0"/>
          <w:cols w:space="720" w:num="1"/>
        </w:sectPr>
      </w:pPr>
    </w:p>
    <w:p>
      <w:pPr>
        <w:ind w:firstLine="480" w:firstLineChars="200"/>
        <w:jc w:val="left"/>
        <w:rPr>
          <w:rFonts w:ascii="仿宋" w:hAnsi="仿宋" w:cs="仿宋"/>
          <w:snapToGrid w:val="0"/>
          <w:kern w:val="0"/>
        </w:rPr>
      </w:pPr>
      <w:r>
        <w:rPr>
          <w:rFonts w:hint="eastAsia" w:ascii="仿宋" w:hAnsi="仿宋" w:cs="仿宋"/>
          <w:snapToGrid w:val="0"/>
          <w:kern w:val="0"/>
        </w:rPr>
        <w:t>4.2.2数据采集处理系统：</w:t>
      </w:r>
    </w:p>
    <w:p>
      <w:pPr>
        <w:ind w:firstLine="480" w:firstLineChars="200"/>
        <w:jc w:val="left"/>
        <w:rPr>
          <w:rFonts w:ascii="仿宋" w:hAnsi="仿宋" w:cs="仿宋"/>
          <w:snapToGrid w:val="0"/>
          <w:kern w:val="0"/>
        </w:rPr>
      </w:pPr>
      <w:r>
        <w:rPr>
          <w:rFonts w:hint="eastAsia" w:ascii="仿宋" w:hAnsi="仿宋" w:cs="仿宋"/>
          <w:snapToGrid w:val="0"/>
          <w:kern w:val="0"/>
        </w:rPr>
        <w:t>1)计算机CPU速度：3.2GHz以上；核心数：四核；内存：</w:t>
      </w:r>
      <w:r>
        <w:rPr>
          <w:rFonts w:ascii="仿宋" w:hAnsi="仿宋" w:cs="仿宋"/>
          <w:snapToGrid w:val="0"/>
          <w:kern w:val="0"/>
        </w:rPr>
        <w:t>16</w:t>
      </w:r>
      <w:r>
        <w:rPr>
          <w:rFonts w:hint="eastAsia" w:ascii="仿宋" w:hAnsi="仿宋" w:cs="仿宋"/>
          <w:snapToGrid w:val="0"/>
          <w:kern w:val="0"/>
        </w:rPr>
        <w:t>GB；具备独立显卡；具有可与数据采集系统连接的串口的品牌商用电脑，23吋LED显示屏。</w:t>
      </w:r>
    </w:p>
    <w:p>
      <w:pPr>
        <w:ind w:firstLine="480" w:firstLineChars="200"/>
        <w:jc w:val="left"/>
        <w:rPr>
          <w:rFonts w:ascii="仿宋" w:hAnsi="仿宋" w:cs="仿宋"/>
          <w:snapToGrid w:val="0"/>
          <w:kern w:val="0"/>
        </w:rPr>
      </w:pPr>
      <w:r>
        <w:rPr>
          <w:rFonts w:hint="eastAsia" w:ascii="仿宋" w:hAnsi="仿宋" w:cs="仿宋"/>
          <w:snapToGrid w:val="0"/>
          <w:kern w:val="0"/>
        </w:rPr>
        <w:t>2)参考标准：</w:t>
      </w:r>
    </w:p>
    <w:p>
      <w:pPr>
        <w:ind w:firstLine="480" w:firstLineChars="200"/>
        <w:jc w:val="left"/>
        <w:rPr>
          <w:rFonts w:ascii="仿宋" w:hAnsi="仿宋" w:cs="仿宋"/>
          <w:snapToGrid w:val="0"/>
          <w:kern w:val="0"/>
        </w:rPr>
      </w:pPr>
      <w:r>
        <w:rPr>
          <w:rFonts w:hint="eastAsia" w:ascii="仿宋" w:hAnsi="仿宋" w:cs="仿宋"/>
          <w:snapToGrid w:val="0"/>
          <w:kern w:val="0"/>
        </w:rPr>
        <w:t>★(1)标准测力仪表：准确度等级0.005，至少具有12个通道</w:t>
      </w:r>
    </w:p>
    <w:p>
      <w:pPr>
        <w:widowControl/>
        <w:jc w:val="left"/>
        <w:rPr>
          <w:rFonts w:ascii="仿宋" w:hAnsi="仿宋" w:cs="仿宋"/>
          <w:snapToGrid w:val="0"/>
          <w:kern w:val="0"/>
        </w:rPr>
      </w:pPr>
      <w:r>
        <w:rPr>
          <w:rFonts w:hint="eastAsia" w:ascii="仿宋" w:hAnsi="仿宋" w:cs="仿宋"/>
          <w:snapToGrid w:val="0"/>
          <w:kern w:val="0"/>
        </w:rPr>
        <w:t>★(2)参考标准力传感器：采用轮辐式结构；标准测力仪性能应优于或等同于HBM公司的U15型</w:t>
      </w:r>
      <w:r>
        <w:rPr>
          <w:rFonts w:ascii="仿宋" w:hAnsi="仿宋" w:cs="仿宋"/>
        </w:rPr>
        <w:t>、</w:t>
      </w:r>
      <w:r>
        <w:rPr>
          <w:rFonts w:hint="eastAsia" w:ascii="仿宋" w:hAnsi="仿宋" w:cs="仿宋"/>
        </w:rPr>
        <w:t>Z4A</w:t>
      </w:r>
      <w:r>
        <w:rPr>
          <w:rFonts w:hint="eastAsia" w:ascii="仿宋" w:hAnsi="仿宋" w:cs="仿宋"/>
          <w:snapToGrid w:val="0"/>
        </w:rPr>
        <w:t>型、</w:t>
      </w:r>
      <w:r>
        <w:rPr>
          <w:rFonts w:hint="eastAsia" w:ascii="仿宋" w:hAnsi="仿宋" w:cs="仿宋"/>
        </w:rPr>
        <w:t>TOP-Transfer</w:t>
      </w:r>
      <w:r>
        <w:rPr>
          <w:rFonts w:hint="eastAsia" w:ascii="仿宋" w:hAnsi="仿宋" w:cs="仿宋"/>
          <w:snapToGrid w:val="0"/>
        </w:rPr>
        <w:t>型，或</w:t>
      </w:r>
      <w:r>
        <w:rPr>
          <w:rFonts w:hint="eastAsia" w:ascii="仿宋" w:hAnsi="仿宋" w:cs="仿宋"/>
        </w:rPr>
        <w:t>GTM</w:t>
      </w:r>
      <w:r>
        <w:rPr>
          <w:rFonts w:hint="eastAsia" w:ascii="仿宋" w:hAnsi="仿宋" w:cs="仿宋"/>
          <w:snapToGrid w:val="0"/>
        </w:rPr>
        <w:t>公司的K</w:t>
      </w:r>
      <w:r>
        <w:rPr>
          <w:rFonts w:ascii="仿宋" w:hAnsi="仿宋" w:cs="仿宋"/>
          <w:snapToGrid w:val="0"/>
        </w:rPr>
        <w:t>系列</w:t>
      </w:r>
      <w:r>
        <w:rPr>
          <w:rFonts w:hint="eastAsia" w:ascii="仿宋" w:hAnsi="仿宋" w:cs="仿宋"/>
          <w:snapToGrid w:val="0"/>
          <w:kern w:val="0"/>
        </w:rPr>
        <w:t>。</w:t>
      </w:r>
    </w:p>
    <w:p>
      <w:pPr>
        <w:ind w:firstLine="480" w:firstLineChars="200"/>
        <w:jc w:val="left"/>
        <w:rPr>
          <w:rFonts w:ascii="仿宋" w:hAnsi="仿宋" w:cs="仿宋"/>
          <w:snapToGrid w:val="0"/>
          <w:kern w:val="0"/>
        </w:rPr>
      </w:pPr>
      <w:r>
        <w:rPr>
          <w:rFonts w:ascii="仿宋" w:hAnsi="仿宋" w:cs="仿宋"/>
          <w:snapToGrid w:val="0"/>
          <w:kern w:val="0"/>
        </w:rPr>
        <w:t>3</w:t>
      </w:r>
      <w:r>
        <w:rPr>
          <w:rFonts w:hint="eastAsia" w:ascii="仿宋" w:hAnsi="仿宋" w:cs="仿宋"/>
          <w:snapToGrid w:val="0"/>
          <w:kern w:val="0"/>
        </w:rPr>
        <w:t>)应用软件能按自动、半自动和手动方式进行操作；</w:t>
      </w:r>
    </w:p>
    <w:p>
      <w:pPr>
        <w:ind w:firstLine="480" w:firstLineChars="200"/>
        <w:jc w:val="left"/>
        <w:rPr>
          <w:rFonts w:ascii="仿宋" w:hAnsi="仿宋" w:cs="仿宋"/>
          <w:snapToGrid w:val="0"/>
          <w:kern w:val="0"/>
        </w:rPr>
      </w:pPr>
      <w:r>
        <w:rPr>
          <w:rFonts w:ascii="仿宋" w:hAnsi="仿宋" w:cs="仿宋"/>
          <w:snapToGrid w:val="0"/>
          <w:kern w:val="0"/>
        </w:rPr>
        <w:t>4</w:t>
      </w:r>
      <w:r>
        <w:rPr>
          <w:rFonts w:hint="eastAsia" w:ascii="仿宋" w:hAnsi="仿宋" w:cs="仿宋"/>
          <w:snapToGrid w:val="0"/>
          <w:kern w:val="0"/>
        </w:rPr>
        <w:t>)采集数据能自动计算、处理、保存和输出报表格式；</w:t>
      </w:r>
    </w:p>
    <w:p>
      <w:pPr>
        <w:ind w:firstLine="480" w:firstLineChars="200"/>
        <w:jc w:val="left"/>
        <w:rPr>
          <w:rFonts w:ascii="仿宋" w:hAnsi="仿宋" w:cs="仿宋"/>
          <w:snapToGrid w:val="0"/>
          <w:kern w:val="0"/>
        </w:rPr>
      </w:pPr>
      <w:r>
        <w:rPr>
          <w:rFonts w:ascii="仿宋" w:hAnsi="仿宋" w:cs="仿宋"/>
          <w:snapToGrid w:val="0"/>
          <w:kern w:val="0"/>
        </w:rPr>
        <w:t>5</w:t>
      </w:r>
      <w:r>
        <w:rPr>
          <w:rFonts w:hint="eastAsia" w:ascii="仿宋" w:hAnsi="仿宋" w:cs="仿宋"/>
          <w:snapToGrid w:val="0"/>
          <w:kern w:val="0"/>
        </w:rPr>
        <w:t>)输出报表符合国家相关规定和采购人的要求。</w:t>
      </w:r>
    </w:p>
    <w:p>
      <w:pPr>
        <w:ind w:firstLine="480" w:firstLineChars="200"/>
        <w:jc w:val="left"/>
        <w:rPr>
          <w:rFonts w:ascii="仿宋" w:hAnsi="仿宋" w:cs="仿宋"/>
          <w:snapToGrid w:val="0"/>
          <w:kern w:val="0"/>
        </w:rPr>
      </w:pPr>
      <w:r>
        <w:rPr>
          <w:rFonts w:hint="eastAsia" w:ascii="仿宋" w:hAnsi="仿宋" w:cs="仿宋"/>
          <w:snapToGrid w:val="0"/>
          <w:kern w:val="0"/>
        </w:rPr>
        <w:t>4.3其他要求：</w:t>
      </w:r>
    </w:p>
    <w:p>
      <w:pPr>
        <w:ind w:firstLine="480" w:firstLineChars="200"/>
        <w:jc w:val="left"/>
        <w:rPr>
          <w:rFonts w:ascii="仿宋" w:hAnsi="仿宋" w:cs="仿宋"/>
          <w:snapToGrid w:val="0"/>
          <w:kern w:val="0"/>
        </w:rPr>
      </w:pPr>
      <w:r>
        <w:rPr>
          <w:rFonts w:hint="eastAsia" w:ascii="仿宋" w:hAnsi="仿宋" w:cs="仿宋"/>
          <w:snapToGrid w:val="0"/>
          <w:kern w:val="0"/>
        </w:rPr>
        <w:t>4.3.1设置多重安全保护功能，包括针对参考标准和被检传感器防过载的软件保护、限位装置的机械保护、伺服驱动器的扭矩过载保护、液压传感器的系统压力保护和急停开关的手动应急保护；</w:t>
      </w:r>
    </w:p>
    <w:p>
      <w:pPr>
        <w:ind w:firstLine="480" w:firstLineChars="200"/>
        <w:jc w:val="left"/>
        <w:rPr>
          <w:rFonts w:ascii="仿宋" w:hAnsi="仿宋" w:cs="仿宋"/>
          <w:snapToGrid w:val="0"/>
          <w:kern w:val="0"/>
        </w:rPr>
      </w:pPr>
      <w:r>
        <w:rPr>
          <w:rFonts w:hint="eastAsia" w:ascii="仿宋" w:hAnsi="仿宋" w:cs="仿宋"/>
          <w:snapToGrid w:val="0"/>
          <w:kern w:val="0"/>
        </w:rPr>
        <w:t>4.3.2当校准装置处于工作状态时，校准装置保证任何用于位置调整的可动部件</w:t>
      </w:r>
      <w:r>
        <w:rPr>
          <w:rFonts w:hint="eastAsia" w:ascii="仿宋" w:hAnsi="仿宋" w:cs="仿宋"/>
          <w:snapToGrid w:val="0"/>
          <w:kern w:val="0"/>
        </w:rPr>
        <w:tab/>
      </w:r>
      <w:r>
        <w:rPr>
          <w:rFonts w:hint="eastAsia" w:ascii="仿宋" w:hAnsi="仿宋" w:cs="仿宋"/>
          <w:snapToGrid w:val="0"/>
          <w:kern w:val="0"/>
        </w:rPr>
        <w:t>(如可移动式横梁和安装平台)必须处于锁死状态，并在控制系统层面得到体现。</w:t>
      </w:r>
    </w:p>
    <w:p>
      <w:pPr>
        <w:ind w:firstLine="480" w:firstLineChars="200"/>
        <w:jc w:val="left"/>
        <w:rPr>
          <w:rFonts w:ascii="仿宋" w:hAnsi="仿宋" w:cs="仿宋"/>
          <w:snapToGrid w:val="0"/>
          <w:kern w:val="0"/>
        </w:rPr>
      </w:pPr>
      <w:r>
        <w:rPr>
          <w:rFonts w:hint="eastAsia" w:ascii="仿宋" w:hAnsi="仿宋" w:cs="仿宋"/>
          <w:snapToGrid w:val="0"/>
          <w:kern w:val="0"/>
        </w:rPr>
        <w:t>4.3.3关于噪声与振动：</w:t>
      </w:r>
    </w:p>
    <w:p>
      <w:pPr>
        <w:ind w:firstLine="480" w:firstLineChars="200"/>
        <w:jc w:val="left"/>
        <w:rPr>
          <w:rFonts w:ascii="仿宋" w:hAnsi="仿宋" w:cs="仿宋"/>
          <w:snapToGrid w:val="0"/>
          <w:kern w:val="0"/>
        </w:rPr>
      </w:pPr>
      <w:r>
        <w:rPr>
          <w:rFonts w:hint="eastAsia" w:ascii="仿宋" w:hAnsi="仿宋" w:cs="仿宋"/>
          <w:snapToGrid w:val="0"/>
          <w:kern w:val="0"/>
        </w:rPr>
        <w:t>当校准装置处于工作状态时，校准装置在任意时刻执行任意动作时产生的噪声不得大于60分贝，任意部件不得产生明显振动。</w:t>
      </w:r>
    </w:p>
    <w:p>
      <w:pPr>
        <w:ind w:firstLine="480" w:firstLineChars="200"/>
        <w:jc w:val="left"/>
        <w:rPr>
          <w:rFonts w:ascii="仿宋" w:hAnsi="仿宋" w:cs="仿宋"/>
          <w:snapToGrid w:val="0"/>
          <w:kern w:val="0"/>
        </w:rPr>
      </w:pPr>
      <w:r>
        <w:rPr>
          <w:rFonts w:hint="eastAsia" w:ascii="仿宋" w:hAnsi="仿宋" w:cs="仿宋"/>
          <w:snapToGrid w:val="0"/>
          <w:kern w:val="0"/>
        </w:rPr>
        <w:t>★4.4试验工装：</w:t>
      </w:r>
    </w:p>
    <w:p>
      <w:pPr>
        <w:ind w:firstLine="480" w:firstLineChars="200"/>
        <w:jc w:val="left"/>
        <w:rPr>
          <w:rFonts w:ascii="仿宋" w:hAnsi="仿宋" w:cs="仿宋"/>
          <w:snapToGrid w:val="0"/>
          <w:kern w:val="0"/>
        </w:rPr>
      </w:pPr>
      <w:r>
        <w:rPr>
          <w:rFonts w:hint="eastAsia" w:ascii="仿宋" w:hAnsi="仿宋" w:cs="仿宋"/>
          <w:snapToGrid w:val="0"/>
          <w:kern w:val="0"/>
        </w:rPr>
        <w:t>至少提供被校传感器的试验工装1套，并详细描述工装的结构原理。</w:t>
      </w:r>
    </w:p>
    <w:p>
      <w:pPr>
        <w:ind w:firstLine="480" w:firstLineChars="200"/>
        <w:jc w:val="left"/>
        <w:rPr>
          <w:rFonts w:ascii="仿宋" w:hAnsi="仿宋" w:cs="仿宋"/>
          <w:snapToGrid w:val="0"/>
          <w:kern w:val="0"/>
        </w:rPr>
      </w:pPr>
      <w:r>
        <w:rPr>
          <w:rFonts w:hint="eastAsia" w:ascii="仿宋" w:hAnsi="仿宋" w:cs="仿宋"/>
          <w:snapToGrid w:val="0"/>
          <w:kern w:val="0"/>
        </w:rPr>
        <w:t>★5、校准方案：</w:t>
      </w:r>
    </w:p>
    <w:p>
      <w:pPr>
        <w:ind w:firstLine="480" w:firstLineChars="200"/>
        <w:jc w:val="left"/>
        <w:rPr>
          <w:rFonts w:ascii="仿宋" w:hAnsi="仿宋" w:cs="仿宋"/>
          <w:snapToGrid w:val="0"/>
          <w:kern w:val="0"/>
        </w:rPr>
      </w:pPr>
      <w:r>
        <w:rPr>
          <w:rFonts w:hint="eastAsia" w:ascii="仿宋" w:hAnsi="仿宋" w:cs="仿宋"/>
          <w:snapToGrid w:val="0"/>
          <w:kern w:val="0"/>
        </w:rPr>
        <w:t>详细描述对一个六分量力传感器校准的过程，包括单分量及至少二个分量组合加载的实施方式。</w:t>
      </w:r>
    </w:p>
    <w:p>
      <w:pPr>
        <w:ind w:firstLine="480" w:firstLineChars="200"/>
        <w:jc w:val="left"/>
        <w:rPr>
          <w:rFonts w:ascii="仿宋" w:hAnsi="仿宋" w:cs="仿宋"/>
          <w:snapToGrid w:val="0"/>
          <w:kern w:val="0"/>
        </w:rPr>
      </w:pPr>
    </w:p>
    <w:p>
      <w:pPr>
        <w:tabs>
          <w:tab w:val="left" w:pos="156"/>
        </w:tabs>
        <w:spacing w:before="98" w:line="188" w:lineRule="auto"/>
        <w:ind w:left="42" w:firstLine="482" w:firstLineChars="200"/>
        <w:rPr>
          <w:rFonts w:ascii="仿宋" w:hAnsi="仿宋" w:cs="仿宋"/>
          <w:b/>
          <w:bCs/>
          <w:snapToGrid w:val="0"/>
          <w:kern w:val="0"/>
        </w:rPr>
      </w:pPr>
      <w:r>
        <w:rPr>
          <w:rFonts w:hint="eastAsia" w:ascii="仿宋" w:hAnsi="仿宋" w:cs="仿宋"/>
          <w:b/>
          <w:bCs/>
          <w:snapToGrid w:val="0"/>
          <w:kern w:val="0"/>
        </w:rPr>
        <w:tab/>
      </w:r>
      <w:r>
        <w:rPr>
          <w:rFonts w:hint="eastAsia" w:ascii="仿宋" w:hAnsi="仿宋" w:cs="仿宋"/>
          <w:b/>
          <w:bCs/>
          <w:snapToGrid w:val="0"/>
          <w:kern w:val="0"/>
        </w:rPr>
        <w:t>(二)5 kN静重式多分量校准装置</w:t>
      </w:r>
    </w:p>
    <w:p>
      <w:pPr>
        <w:ind w:firstLine="480" w:firstLineChars="200"/>
        <w:jc w:val="left"/>
        <w:rPr>
          <w:rFonts w:ascii="仿宋" w:hAnsi="仿宋" w:cs="仿宋"/>
          <w:snapToGrid w:val="0"/>
          <w:kern w:val="0"/>
        </w:rPr>
      </w:pPr>
      <w:r>
        <w:rPr>
          <w:rFonts w:hint="eastAsia" w:ascii="仿宋" w:hAnsi="仿宋" w:cs="仿宋"/>
          <w:snapToGrid w:val="0"/>
          <w:kern w:val="0"/>
        </w:rPr>
        <w:t>1、功能：</w:t>
      </w:r>
    </w:p>
    <w:p>
      <w:pPr>
        <w:ind w:firstLine="480" w:firstLineChars="200"/>
        <w:jc w:val="left"/>
        <w:rPr>
          <w:rFonts w:ascii="仿宋" w:hAnsi="仿宋" w:cs="仿宋"/>
          <w:snapToGrid w:val="0"/>
          <w:kern w:val="0"/>
        </w:rPr>
      </w:pPr>
      <w:r>
        <w:rPr>
          <w:rFonts w:hint="eastAsia" w:ascii="仿宋" w:hAnsi="仿宋" w:cs="仿宋"/>
          <w:snapToGrid w:val="0"/>
          <w:kern w:val="0"/>
        </w:rPr>
        <w:t>通过在不同位置配置砝码及砝码加载机构，各个分量可以独立或同步加载，配置相应的工装及控制软件，依据JJF 1560-2016(多分量力传感器校准规范)实现对多分量力传感器的校准。</w:t>
      </w:r>
    </w:p>
    <w:p>
      <w:pPr>
        <w:ind w:firstLine="480" w:firstLineChars="200"/>
        <w:jc w:val="left"/>
        <w:rPr>
          <w:rFonts w:ascii="仿宋" w:hAnsi="仿宋" w:cs="仿宋"/>
          <w:snapToGrid w:val="0"/>
          <w:kern w:val="0"/>
        </w:rPr>
      </w:pPr>
      <w:r>
        <w:rPr>
          <w:rFonts w:hint="eastAsia" w:ascii="仿宋" w:hAnsi="仿宋" w:cs="仿宋"/>
          <w:snapToGrid w:val="0"/>
          <w:kern w:val="0"/>
        </w:rPr>
        <w:t>★1.1具备x、y、z三个方向的力值校准能力。</w:t>
      </w:r>
    </w:p>
    <w:p>
      <w:pPr>
        <w:ind w:firstLine="480" w:firstLineChars="200"/>
        <w:jc w:val="left"/>
        <w:rPr>
          <w:rFonts w:ascii="仿宋" w:hAnsi="仿宋" w:cs="仿宋"/>
          <w:snapToGrid w:val="0"/>
          <w:kern w:val="0"/>
        </w:rPr>
      </w:pPr>
      <w:r>
        <w:rPr>
          <w:rFonts w:hint="eastAsia" w:ascii="仿宋" w:hAnsi="仿宋" w:cs="仿宋"/>
          <w:snapToGrid w:val="0"/>
          <w:kern w:val="0"/>
        </w:rPr>
        <w:t>★1.2具备x、y、z三个方向</w:t>
      </w:r>
      <w:r>
        <w:rPr>
          <w:rFonts w:hint="eastAsia" w:ascii="仿宋" w:hAnsi="仿宋" w:cs="仿宋"/>
        </w:rPr>
        <w:t>顺时针和逆时针的</w:t>
      </w:r>
      <w:r>
        <w:rPr>
          <w:rFonts w:ascii="仿宋" w:hAnsi="仿宋" w:cs="仿宋"/>
        </w:rPr>
        <w:t>纯</w:t>
      </w:r>
      <w:r>
        <w:rPr>
          <w:rFonts w:hint="eastAsia" w:ascii="仿宋" w:hAnsi="仿宋" w:cs="仿宋"/>
          <w:snapToGrid w:val="0"/>
          <w:kern w:val="0"/>
        </w:rPr>
        <w:t>力矩校准能力。</w:t>
      </w:r>
    </w:p>
    <w:p>
      <w:pPr>
        <w:ind w:firstLine="480" w:firstLineChars="200"/>
        <w:jc w:val="left"/>
        <w:rPr>
          <w:rFonts w:ascii="仿宋" w:hAnsi="仿宋" w:cs="仿宋"/>
          <w:sz w:val="21"/>
        </w:rPr>
      </w:pPr>
      <w:r>
        <w:rPr>
          <w:rFonts w:hint="eastAsia" w:ascii="仿宋" w:hAnsi="仿宋" w:cs="仿宋"/>
          <w:snapToGrid w:val="0"/>
          <w:kern w:val="0"/>
        </w:rPr>
        <w:t>★1.3校准装置必须具备x、y、z向力和力矩中任意两两组合的组合加载能力，即任意一个力/力矩加载在被校传感器上后，剩余五个力/力矩中的任意一个力/力矩仍能被校准装置加载至被校传感器上。</w:t>
      </w:r>
    </w:p>
    <w:p>
      <w:pPr>
        <w:ind w:firstLine="480" w:firstLineChars="200"/>
        <w:jc w:val="left"/>
        <w:rPr>
          <w:rFonts w:ascii="仿宋" w:hAnsi="仿宋" w:cs="仿宋"/>
          <w:snapToGrid w:val="0"/>
          <w:kern w:val="0"/>
        </w:rPr>
      </w:pPr>
      <w:r>
        <w:rPr>
          <w:rFonts w:hint="eastAsia" w:ascii="仿宋" w:hAnsi="仿宋" w:cs="仿宋"/>
          <w:snapToGrid w:val="0"/>
          <w:kern w:val="0"/>
        </w:rPr>
        <w:t>2、结构原理：</w:t>
      </w:r>
    </w:p>
    <w:p>
      <w:pPr>
        <w:ind w:firstLine="480" w:firstLineChars="200"/>
        <w:jc w:val="left"/>
        <w:rPr>
          <w:rFonts w:ascii="仿宋" w:hAnsi="仿宋" w:cs="仿宋"/>
          <w:snapToGrid w:val="0"/>
          <w:kern w:val="0"/>
        </w:rPr>
      </w:pPr>
      <w:r>
        <w:rPr>
          <w:rFonts w:hint="eastAsia" w:ascii="仿宋" w:hAnsi="仿宋" w:cs="仿宋"/>
          <w:snapToGrid w:val="0"/>
          <w:kern w:val="0"/>
        </w:rPr>
        <w:t>校准装置应以砝码加载的方式实现x、y、z方向力的加载；应以固定力臂乘以砝码力值的方式实现力矩的加载。</w:t>
      </w:r>
    </w:p>
    <w:p>
      <w:pPr>
        <w:ind w:firstLine="480" w:firstLineChars="200"/>
        <w:jc w:val="left"/>
        <w:rPr>
          <w:rFonts w:ascii="仿宋" w:hAnsi="仿宋" w:cs="仿宋"/>
        </w:rPr>
      </w:pPr>
      <w:r>
        <w:rPr>
          <w:rFonts w:hint="eastAsia" w:ascii="仿宋" w:hAnsi="仿宋" w:cs="仿宋"/>
          <w:snapToGrid w:val="0"/>
          <w:kern w:val="0"/>
        </w:rPr>
        <w:t>3、主要技术指标：</w:t>
      </w:r>
    </w:p>
    <w:tbl>
      <w:tblPr>
        <w:tblStyle w:val="962"/>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986"/>
        <w:gridCol w:w="6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27" w:type="dxa"/>
            <w:vAlign w:val="center"/>
          </w:tcPr>
          <w:p>
            <w:pPr>
              <w:jc w:val="center"/>
              <w:rPr>
                <w:rFonts w:ascii="仿宋" w:hAnsi="仿宋" w:cs="仿宋"/>
                <w:snapToGrid w:val="0"/>
                <w:kern w:val="0"/>
              </w:rPr>
            </w:pPr>
            <w:r>
              <w:rPr>
                <w:rFonts w:hint="eastAsia" w:ascii="仿宋" w:hAnsi="仿宋" w:cs="仿宋"/>
                <w:snapToGrid w:val="0"/>
                <w:kern w:val="0"/>
              </w:rPr>
              <w:t>序号</w:t>
            </w:r>
          </w:p>
        </w:tc>
        <w:tc>
          <w:tcPr>
            <w:tcW w:w="1986" w:type="dxa"/>
            <w:vAlign w:val="center"/>
          </w:tcPr>
          <w:p>
            <w:pPr>
              <w:jc w:val="center"/>
              <w:rPr>
                <w:rFonts w:ascii="仿宋" w:hAnsi="仿宋" w:cs="仿宋"/>
                <w:snapToGrid w:val="0"/>
                <w:kern w:val="0"/>
              </w:rPr>
            </w:pPr>
            <w:r>
              <w:rPr>
                <w:rFonts w:hint="eastAsia" w:ascii="仿宋" w:hAnsi="仿宋" w:cs="仿宋"/>
                <w:snapToGrid w:val="0"/>
                <w:kern w:val="0"/>
              </w:rPr>
              <w:t>项目</w:t>
            </w:r>
          </w:p>
        </w:tc>
        <w:tc>
          <w:tcPr>
            <w:tcW w:w="6236" w:type="dxa"/>
          </w:tcPr>
          <w:p>
            <w:pPr>
              <w:jc w:val="center"/>
              <w:rPr>
                <w:rFonts w:ascii="仿宋" w:hAnsi="仿宋" w:cs="仿宋"/>
                <w:snapToGrid w:val="0"/>
                <w:kern w:val="0"/>
              </w:rPr>
            </w:pPr>
            <w:r>
              <w:rPr>
                <w:rFonts w:hint="eastAsia" w:ascii="仿宋" w:hAnsi="仿宋" w:cs="仿宋"/>
                <w:snapToGrid w:val="0"/>
                <w:kern w:val="0"/>
              </w:rPr>
              <w:t>技术指标及要求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727" w:type="dxa"/>
            <w:vAlign w:val="center"/>
          </w:tcPr>
          <w:p>
            <w:pPr>
              <w:jc w:val="center"/>
              <w:rPr>
                <w:rFonts w:ascii="仿宋" w:hAnsi="仿宋" w:cs="仿宋"/>
                <w:snapToGrid w:val="0"/>
                <w:kern w:val="0"/>
              </w:rPr>
            </w:pPr>
            <w:r>
              <w:rPr>
                <w:rFonts w:hint="eastAsia" w:ascii="仿宋" w:hAnsi="仿宋" w:cs="仿宋"/>
                <w:snapToGrid w:val="0"/>
                <w:kern w:val="0"/>
              </w:rPr>
              <w:t>1</w:t>
            </w:r>
          </w:p>
        </w:tc>
        <w:tc>
          <w:tcPr>
            <w:tcW w:w="1986" w:type="dxa"/>
            <w:vAlign w:val="center"/>
          </w:tcPr>
          <w:p>
            <w:pPr>
              <w:jc w:val="center"/>
              <w:rPr>
                <w:rFonts w:ascii="仿宋" w:hAnsi="仿宋" w:cs="仿宋"/>
                <w:snapToGrid w:val="0"/>
                <w:kern w:val="0"/>
              </w:rPr>
            </w:pPr>
            <w:r>
              <w:rPr>
                <w:rFonts w:hint="eastAsia" w:ascii="仿宋" w:hAnsi="仿宋" w:cs="仿宋"/>
                <w:snapToGrid w:val="0"/>
                <w:kern w:val="0"/>
              </w:rPr>
              <w:t>z向力(Fz)</w:t>
            </w:r>
          </w:p>
        </w:tc>
        <w:tc>
          <w:tcPr>
            <w:tcW w:w="6236" w:type="dxa"/>
          </w:tcPr>
          <w:p>
            <w:pPr>
              <w:rPr>
                <w:rFonts w:ascii="仿宋" w:hAnsi="仿宋" w:cs="仿宋"/>
                <w:snapToGrid w:val="0"/>
                <w:kern w:val="0"/>
              </w:rPr>
            </w:pPr>
            <w:r>
              <w:rPr>
                <w:rFonts w:hint="eastAsia" w:ascii="仿宋" w:hAnsi="仿宋" w:cs="仿宋"/>
                <w:b/>
                <w:bCs/>
                <w:snapToGrid w:val="0"/>
                <w:kern w:val="0"/>
              </w:rPr>
              <w:t>▲</w:t>
            </w:r>
            <w:r>
              <w:rPr>
                <w:rFonts w:hint="eastAsia" w:ascii="仿宋" w:hAnsi="仿宋" w:cs="仿宋"/>
                <w:snapToGrid w:val="0"/>
                <w:kern w:val="0"/>
              </w:rPr>
              <w:t>1．测量范围：(100-5000)N；</w:t>
            </w:r>
          </w:p>
          <w:p>
            <w:pPr>
              <w:rPr>
                <w:rFonts w:ascii="仿宋" w:hAnsi="仿宋" w:cs="仿宋"/>
                <w:snapToGrid w:val="0"/>
                <w:kern w:val="0"/>
              </w:rPr>
            </w:pPr>
            <w:r>
              <w:rPr>
                <w:rFonts w:hint="eastAsia" w:ascii="仿宋" w:hAnsi="仿宋" w:cs="仿宋"/>
                <w:b/>
                <w:bCs/>
                <w:snapToGrid w:val="0"/>
                <w:kern w:val="0"/>
              </w:rPr>
              <w:t>▲</w:t>
            </w:r>
            <w:r>
              <w:rPr>
                <w:rFonts w:hint="eastAsia" w:ascii="仿宋" w:hAnsi="仿宋" w:cs="仿宋"/>
                <w:snapToGrid w:val="0"/>
                <w:kern w:val="0"/>
              </w:rPr>
              <w:t>2．准确度等级：0.03级</w:t>
            </w:r>
          </w:p>
          <w:p>
            <w:pPr>
              <w:rPr>
                <w:rFonts w:ascii="仿宋" w:hAnsi="仿宋" w:cs="仿宋"/>
                <w:snapToGrid w:val="0"/>
                <w:kern w:val="0"/>
              </w:rPr>
            </w:pPr>
            <w:r>
              <w:rPr>
                <w:rFonts w:hint="eastAsia" w:ascii="仿宋" w:hAnsi="仿宋" w:cs="仿宋"/>
                <w:snapToGrid w:val="0"/>
                <w:kern w:val="0"/>
              </w:rPr>
              <w:t>3．力值重复性：</w:t>
            </w:r>
            <w:r>
              <w:rPr>
                <w:rFonts w:ascii="仿宋" w:hAnsi="仿宋" w:cs="仿宋"/>
                <w:snapToGrid w:val="0"/>
                <w:kern w:val="0"/>
              </w:rPr>
              <w:t>≤</w:t>
            </w:r>
            <w:r>
              <w:rPr>
                <w:rFonts w:hint="eastAsia" w:ascii="仿宋" w:hAnsi="仿宋" w:cs="仿宋"/>
                <w:snapToGrid w:val="0"/>
                <w:kern w:val="0"/>
              </w:rPr>
              <w:t>0.03%</w:t>
            </w:r>
          </w:p>
          <w:p>
            <w:pPr>
              <w:rPr>
                <w:rFonts w:ascii="仿宋" w:hAnsi="仿宋" w:cs="仿宋"/>
                <w:snapToGrid w:val="0"/>
                <w:kern w:val="0"/>
              </w:rPr>
            </w:pPr>
            <w:r>
              <w:rPr>
                <w:rFonts w:hint="eastAsia" w:ascii="仿宋" w:hAnsi="仿宋" w:cs="仿宋"/>
                <w:snapToGrid w:val="0"/>
                <w:kern w:val="0"/>
              </w:rPr>
              <w:t>4．最大允许误差：±0.03%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27" w:type="dxa"/>
            <w:vAlign w:val="center"/>
          </w:tcPr>
          <w:p>
            <w:pPr>
              <w:jc w:val="center"/>
              <w:rPr>
                <w:rFonts w:ascii="仿宋" w:hAnsi="仿宋" w:cs="仿宋"/>
                <w:snapToGrid w:val="0"/>
                <w:kern w:val="0"/>
              </w:rPr>
            </w:pPr>
            <w:r>
              <w:rPr>
                <w:rFonts w:hint="eastAsia" w:ascii="仿宋" w:hAnsi="仿宋" w:cs="仿宋"/>
                <w:snapToGrid w:val="0"/>
                <w:kern w:val="0"/>
              </w:rPr>
              <w:t>2</w:t>
            </w:r>
          </w:p>
        </w:tc>
        <w:tc>
          <w:tcPr>
            <w:tcW w:w="1986" w:type="dxa"/>
            <w:vAlign w:val="center"/>
          </w:tcPr>
          <w:p>
            <w:pPr>
              <w:jc w:val="center"/>
              <w:rPr>
                <w:rFonts w:ascii="仿宋" w:hAnsi="仿宋" w:cs="仿宋"/>
                <w:snapToGrid w:val="0"/>
                <w:kern w:val="0"/>
              </w:rPr>
            </w:pPr>
            <w:r>
              <w:rPr>
                <w:rFonts w:hint="eastAsia" w:ascii="仿宋" w:hAnsi="仿宋" w:cs="仿宋"/>
                <w:snapToGrid w:val="0"/>
                <w:kern w:val="0"/>
              </w:rPr>
              <w:t>x、y向力</w:t>
            </w:r>
            <w:r>
              <w:rPr>
                <w:rFonts w:hint="eastAsia" w:ascii="仿宋" w:hAnsi="仿宋" w:cs="仿宋"/>
              </w:rPr>
              <w:tab/>
            </w:r>
            <w:r>
              <w:rPr>
                <w:rFonts w:hint="eastAsia" w:ascii="仿宋" w:hAnsi="仿宋" w:cs="仿宋"/>
              </w:rPr>
              <w:t>(F</w:t>
            </w:r>
            <w:r>
              <w:rPr>
                <w:rFonts w:hint="eastAsia" w:ascii="仿宋" w:hAnsi="仿宋" w:cs="仿宋"/>
                <w:position w:val="-2"/>
              </w:rPr>
              <w:t>x</w:t>
            </w:r>
            <w:r>
              <w:rPr>
                <w:rFonts w:hint="eastAsia" w:ascii="仿宋" w:hAnsi="仿宋" w:cs="仿宋"/>
              </w:rPr>
              <w:t>、F</w:t>
            </w:r>
            <w:r>
              <w:rPr>
                <w:rFonts w:hint="eastAsia" w:ascii="仿宋" w:hAnsi="仿宋" w:cs="仿宋"/>
                <w:position w:val="-2"/>
              </w:rPr>
              <w:t>y</w:t>
            </w:r>
            <w:r>
              <w:rPr>
                <w:rFonts w:hint="eastAsia" w:ascii="仿宋" w:hAnsi="仿宋" w:cs="仿宋"/>
              </w:rPr>
              <w:t>)</w:t>
            </w:r>
          </w:p>
        </w:tc>
        <w:tc>
          <w:tcPr>
            <w:tcW w:w="6236" w:type="dxa"/>
          </w:tcPr>
          <w:p>
            <w:pPr>
              <w:rPr>
                <w:rFonts w:ascii="仿宋" w:hAnsi="仿宋" w:cs="仿宋"/>
              </w:rPr>
            </w:pPr>
            <w:r>
              <w:rPr>
                <w:rFonts w:hint="eastAsia" w:ascii="仿宋" w:hAnsi="仿宋" w:cs="仿宋"/>
              </w:rPr>
              <w:t>▲1．测量范围：(40-2000)N；</w:t>
            </w:r>
          </w:p>
          <w:p>
            <w:pPr>
              <w:rPr>
                <w:rFonts w:ascii="仿宋" w:hAnsi="仿宋" w:cs="仿宋"/>
              </w:rPr>
            </w:pPr>
            <w:r>
              <w:rPr>
                <w:rFonts w:hint="eastAsia" w:ascii="仿宋" w:hAnsi="仿宋" w:cs="仿宋"/>
              </w:rPr>
              <w:t>▲2．准确度等级：0.05级</w:t>
            </w:r>
          </w:p>
          <w:p>
            <w:pPr>
              <w:rPr>
                <w:rFonts w:ascii="仿宋" w:hAnsi="仿宋" w:cs="仿宋"/>
              </w:rPr>
            </w:pPr>
            <w:r>
              <w:rPr>
                <w:rFonts w:hint="eastAsia" w:ascii="仿宋" w:hAnsi="仿宋" w:cs="仿宋"/>
              </w:rPr>
              <w:t>3．力值重复性：</w:t>
            </w:r>
            <w:r>
              <w:rPr>
                <w:rFonts w:ascii="仿宋" w:hAnsi="仿宋" w:cs="仿宋"/>
              </w:rPr>
              <w:t>≤</w:t>
            </w:r>
            <w:r>
              <w:rPr>
                <w:rFonts w:hint="eastAsia" w:ascii="仿宋" w:hAnsi="仿宋" w:cs="仿宋"/>
              </w:rPr>
              <w:t>0.05%</w:t>
            </w:r>
          </w:p>
          <w:p>
            <w:pPr>
              <w:rPr>
                <w:rFonts w:ascii="仿宋" w:hAnsi="仿宋" w:cs="仿宋"/>
                <w:snapToGrid w:val="0"/>
                <w:kern w:val="0"/>
              </w:rPr>
            </w:pPr>
            <w:r>
              <w:rPr>
                <w:rFonts w:hint="eastAsia" w:ascii="仿宋" w:hAnsi="仿宋" w:cs="仿宋"/>
              </w:rPr>
              <w:t>4．最大允许误差：±0.05%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27" w:type="dxa"/>
            <w:vAlign w:val="center"/>
          </w:tcPr>
          <w:p>
            <w:pPr>
              <w:jc w:val="center"/>
              <w:rPr>
                <w:rFonts w:ascii="仿宋" w:hAnsi="仿宋" w:cs="仿宋"/>
                <w:snapToGrid w:val="0"/>
                <w:kern w:val="0"/>
              </w:rPr>
            </w:pPr>
            <w:r>
              <w:rPr>
                <w:rFonts w:hint="eastAsia" w:ascii="仿宋" w:hAnsi="仿宋" w:cs="仿宋"/>
                <w:snapToGrid w:val="0"/>
                <w:kern w:val="0"/>
              </w:rPr>
              <w:t>3</w:t>
            </w:r>
          </w:p>
        </w:tc>
        <w:tc>
          <w:tcPr>
            <w:tcW w:w="1986" w:type="dxa"/>
            <w:vAlign w:val="center"/>
          </w:tcPr>
          <w:p>
            <w:pPr>
              <w:jc w:val="center"/>
              <w:rPr>
                <w:rFonts w:ascii="仿宋" w:hAnsi="仿宋" w:cs="仿宋"/>
                <w:snapToGrid w:val="0"/>
                <w:kern w:val="0"/>
              </w:rPr>
            </w:pPr>
            <w:r>
              <w:rPr>
                <w:rFonts w:hint="eastAsia" w:ascii="仿宋" w:hAnsi="仿宋" w:cs="仿宋"/>
                <w:snapToGrid w:val="0"/>
                <w:kern w:val="0"/>
              </w:rPr>
              <w:t>x、y、z向力矩</w:t>
            </w:r>
            <w:r>
              <w:rPr>
                <w:rFonts w:hint="eastAsia" w:ascii="仿宋" w:hAnsi="仿宋" w:cs="仿宋"/>
                <w:snapToGrid w:val="0"/>
                <w:kern w:val="0"/>
              </w:rPr>
              <w:tab/>
            </w:r>
            <w:r>
              <w:rPr>
                <w:rFonts w:hint="eastAsia" w:ascii="仿宋" w:hAnsi="仿宋" w:cs="仿宋"/>
                <w:snapToGrid w:val="0"/>
                <w:kern w:val="0"/>
              </w:rPr>
              <w:t>(Mx、My、Mz)</w:t>
            </w:r>
          </w:p>
        </w:tc>
        <w:tc>
          <w:tcPr>
            <w:tcW w:w="6236" w:type="dxa"/>
          </w:tcPr>
          <w:p>
            <w:pPr>
              <w:jc w:val="left"/>
              <w:rPr>
                <w:rFonts w:ascii="仿宋" w:hAnsi="仿宋" w:cs="仿宋"/>
                <w:snapToGrid w:val="0"/>
                <w:kern w:val="0"/>
              </w:rPr>
            </w:pPr>
            <w:r>
              <w:rPr>
                <w:rFonts w:hint="eastAsia" w:ascii="仿宋" w:hAnsi="仿宋" w:cs="仿宋"/>
                <w:snapToGrid w:val="0"/>
                <w:kern w:val="0"/>
              </w:rPr>
              <w:t>▲1．测量范围：(2-100)Nm；</w:t>
            </w:r>
          </w:p>
          <w:p>
            <w:pPr>
              <w:jc w:val="left"/>
              <w:rPr>
                <w:rFonts w:ascii="仿宋" w:hAnsi="仿宋" w:cs="仿宋"/>
                <w:snapToGrid w:val="0"/>
                <w:kern w:val="0"/>
              </w:rPr>
            </w:pPr>
            <w:r>
              <w:rPr>
                <w:rFonts w:hint="eastAsia" w:ascii="仿宋" w:hAnsi="仿宋" w:cs="仿宋"/>
                <w:snapToGrid w:val="0"/>
                <w:kern w:val="0"/>
              </w:rPr>
              <w:t>▲2．准确度等级：0.1级</w:t>
            </w:r>
          </w:p>
          <w:p>
            <w:pPr>
              <w:jc w:val="left"/>
              <w:rPr>
                <w:rFonts w:ascii="仿宋" w:hAnsi="仿宋" w:cs="仿宋"/>
                <w:snapToGrid w:val="0"/>
                <w:kern w:val="0"/>
              </w:rPr>
            </w:pPr>
            <w:r>
              <w:rPr>
                <w:rFonts w:hint="eastAsia" w:ascii="仿宋" w:hAnsi="仿宋" w:cs="仿宋"/>
                <w:snapToGrid w:val="0"/>
                <w:kern w:val="0"/>
              </w:rPr>
              <w:t>3．固定力臂长度L的测量不确定度：</w:t>
            </w:r>
            <w:r>
              <w:rPr>
                <w:rFonts w:ascii="仿宋" w:hAnsi="仿宋" w:cs="仿宋"/>
                <w:snapToGrid w:val="0"/>
                <w:kern w:val="0"/>
              </w:rPr>
              <w:t>≤</w:t>
            </w:r>
            <w:r>
              <w:rPr>
                <w:rFonts w:hint="eastAsia" w:ascii="仿宋" w:hAnsi="仿宋" w:cs="仿宋"/>
                <w:snapToGrid w:val="0"/>
                <w:kern w:val="0"/>
              </w:rPr>
              <w:t>0.05%</w:t>
            </w:r>
          </w:p>
          <w:p>
            <w:pPr>
              <w:jc w:val="left"/>
              <w:rPr>
                <w:rFonts w:ascii="仿宋" w:hAnsi="仿宋" w:cs="仿宋"/>
                <w:snapToGrid w:val="0"/>
                <w:kern w:val="0"/>
              </w:rPr>
            </w:pPr>
            <w:r>
              <w:rPr>
                <w:rFonts w:hint="eastAsia" w:ascii="仿宋" w:hAnsi="仿宋" w:cs="仿宋"/>
                <w:snapToGrid w:val="0"/>
                <w:kern w:val="0"/>
              </w:rPr>
              <w:t>4．用于产生力矩的力：</w:t>
            </w:r>
          </w:p>
          <w:p>
            <w:pPr>
              <w:jc w:val="left"/>
              <w:rPr>
                <w:rFonts w:ascii="仿宋" w:hAnsi="仿宋" w:cs="仿宋"/>
                <w:snapToGrid w:val="0"/>
                <w:kern w:val="0"/>
              </w:rPr>
            </w:pPr>
            <w:r>
              <w:rPr>
                <w:rFonts w:hint="eastAsia" w:ascii="仿宋" w:hAnsi="仿宋" w:cs="仿宋"/>
                <w:snapToGrid w:val="0"/>
                <w:kern w:val="0"/>
              </w:rPr>
              <w:tab/>
            </w:r>
            <w:r>
              <w:rPr>
                <w:rFonts w:hint="eastAsia" w:ascii="仿宋" w:hAnsi="仿宋" w:cs="仿宋"/>
                <w:snapToGrid w:val="0"/>
                <w:kern w:val="0"/>
              </w:rPr>
              <w:t>(1)准确度等级：0.05级</w:t>
            </w:r>
          </w:p>
          <w:p>
            <w:pPr>
              <w:jc w:val="left"/>
              <w:rPr>
                <w:rFonts w:ascii="仿宋" w:hAnsi="仿宋" w:cs="仿宋"/>
                <w:snapToGrid w:val="0"/>
                <w:kern w:val="0"/>
              </w:rPr>
            </w:pPr>
            <w:r>
              <w:rPr>
                <w:rFonts w:hint="eastAsia" w:ascii="仿宋" w:hAnsi="仿宋" w:cs="仿宋"/>
                <w:snapToGrid w:val="0"/>
                <w:kern w:val="0"/>
              </w:rPr>
              <w:tab/>
            </w:r>
            <w:r>
              <w:rPr>
                <w:rFonts w:hint="eastAsia" w:ascii="仿宋" w:hAnsi="仿宋" w:cs="仿宋"/>
                <w:snapToGrid w:val="0"/>
                <w:kern w:val="0"/>
              </w:rPr>
              <w:t>(2)力值重复性：</w:t>
            </w:r>
            <w:r>
              <w:rPr>
                <w:rFonts w:ascii="仿宋" w:hAnsi="仿宋" w:cs="仿宋"/>
                <w:snapToGrid w:val="0"/>
                <w:kern w:val="0"/>
              </w:rPr>
              <w:t>≤</w:t>
            </w:r>
            <w:r>
              <w:rPr>
                <w:rFonts w:hint="eastAsia" w:ascii="仿宋" w:hAnsi="仿宋" w:cs="仿宋"/>
                <w:snapToGrid w:val="0"/>
                <w:kern w:val="0"/>
              </w:rPr>
              <w:t>0.05%</w:t>
            </w:r>
          </w:p>
          <w:p>
            <w:pPr>
              <w:jc w:val="left"/>
            </w:pPr>
            <w:r>
              <w:rPr>
                <w:rFonts w:hint="eastAsia" w:ascii="仿宋" w:hAnsi="仿宋" w:cs="仿宋"/>
                <w:snapToGrid w:val="0"/>
                <w:kern w:val="0"/>
              </w:rPr>
              <w:tab/>
            </w:r>
            <w:r>
              <w:rPr>
                <w:rFonts w:hint="eastAsia" w:ascii="仿宋" w:hAnsi="仿宋" w:cs="仿宋"/>
                <w:snapToGrid w:val="0"/>
                <w:kern w:val="0"/>
              </w:rPr>
              <w:t>(3)最大允许误差：±0.05%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27" w:type="dxa"/>
            <w:vAlign w:val="center"/>
          </w:tcPr>
          <w:p>
            <w:pPr>
              <w:jc w:val="center"/>
              <w:rPr>
                <w:rFonts w:ascii="仿宋" w:hAnsi="仿宋" w:cs="仿宋"/>
                <w:snapToGrid w:val="0"/>
                <w:kern w:val="0"/>
              </w:rPr>
            </w:pPr>
            <w:r>
              <w:rPr>
                <w:rFonts w:hint="eastAsia" w:ascii="宋体" w:hAnsi="宋体" w:eastAsia="宋体" w:cs="宋体"/>
                <w:snapToGrid w:val="0"/>
                <w:kern w:val="0"/>
              </w:rPr>
              <w:t>▲</w:t>
            </w:r>
            <w:r>
              <w:rPr>
                <w:rFonts w:hint="eastAsia" w:ascii="仿宋" w:hAnsi="仿宋" w:cs="仿宋"/>
                <w:snapToGrid w:val="0"/>
                <w:kern w:val="0"/>
              </w:rPr>
              <w:t>4</w:t>
            </w:r>
          </w:p>
        </w:tc>
        <w:tc>
          <w:tcPr>
            <w:tcW w:w="1986" w:type="dxa"/>
            <w:vAlign w:val="center"/>
          </w:tcPr>
          <w:p>
            <w:pPr>
              <w:jc w:val="center"/>
              <w:rPr>
                <w:rFonts w:ascii="仿宋" w:hAnsi="仿宋" w:cs="仿宋"/>
                <w:snapToGrid w:val="0"/>
                <w:kern w:val="0"/>
              </w:rPr>
            </w:pPr>
            <w:r>
              <w:rPr>
                <w:rFonts w:hint="eastAsia" w:ascii="仿宋" w:hAnsi="仿宋" w:cs="仿宋"/>
                <w:snapToGrid w:val="0"/>
                <w:kern w:val="0"/>
              </w:rPr>
              <w:t>关于准确度等级</w:t>
            </w:r>
          </w:p>
        </w:tc>
        <w:tc>
          <w:tcPr>
            <w:tcW w:w="6236" w:type="dxa"/>
          </w:tcPr>
          <w:p>
            <w:pPr>
              <w:jc w:val="left"/>
              <w:rPr>
                <w:rFonts w:ascii="微软雅黑" w:hAnsi="微软雅黑" w:cs="微软雅黑"/>
                <w:sz w:val="23"/>
                <w:szCs w:val="23"/>
              </w:rPr>
            </w:pPr>
            <w:r>
              <w:rPr>
                <w:rFonts w:hint="eastAsia" w:ascii="仿宋" w:hAnsi="仿宋" w:cs="仿宋"/>
                <w:snapToGrid w:val="0"/>
                <w:kern w:val="0"/>
              </w:rPr>
              <w:t>序号1-3所述准确度等级要求必须在一次完整且连续的、针对x、y、z向力值和力矩(或力矩相关参数)的校准活动中同时满足——即当该次校准活动开始后，供应商技术人员不得对校准装置进行任何影响其计量性能的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27" w:type="dxa"/>
            <w:vAlign w:val="center"/>
          </w:tcPr>
          <w:p>
            <w:pPr>
              <w:jc w:val="center"/>
              <w:rPr>
                <w:rFonts w:ascii="仿宋" w:hAnsi="仿宋" w:cs="仿宋"/>
                <w:snapToGrid w:val="0"/>
                <w:kern w:val="0"/>
              </w:rPr>
            </w:pPr>
            <w:r>
              <w:rPr>
                <w:rFonts w:hint="eastAsia" w:ascii="宋体" w:hAnsi="宋体" w:eastAsia="宋体" w:cs="宋体"/>
                <w:snapToGrid w:val="0"/>
                <w:kern w:val="0"/>
              </w:rPr>
              <w:t>▲</w:t>
            </w:r>
            <w:r>
              <w:rPr>
                <w:rFonts w:hint="eastAsia" w:ascii="仿宋" w:hAnsi="仿宋" w:cs="仿宋"/>
                <w:snapToGrid w:val="0"/>
                <w:kern w:val="0"/>
              </w:rPr>
              <w:t>5</w:t>
            </w:r>
          </w:p>
        </w:tc>
        <w:tc>
          <w:tcPr>
            <w:tcW w:w="1986" w:type="dxa"/>
            <w:vAlign w:val="center"/>
          </w:tcPr>
          <w:p>
            <w:pPr>
              <w:jc w:val="center"/>
            </w:pPr>
            <w:r>
              <w:t>有效工作空间</w:t>
            </w:r>
          </w:p>
          <w:p>
            <w:pPr>
              <w:jc w:val="center"/>
              <w:rPr>
                <w:rFonts w:ascii="仿宋" w:hAnsi="仿宋" w:cs="仿宋"/>
                <w:snapToGrid w:val="0"/>
                <w:kern w:val="0"/>
              </w:rPr>
            </w:pPr>
            <w:r>
              <w:t>长×宽×高</w:t>
            </w:r>
          </w:p>
        </w:tc>
        <w:tc>
          <w:tcPr>
            <w:tcW w:w="6236" w:type="dxa"/>
            <w:vAlign w:val="center"/>
          </w:tcPr>
          <w:p>
            <w:pPr>
              <w:rPr>
                <w:rFonts w:ascii="仿宋" w:hAnsi="仿宋" w:cs="仿宋"/>
                <w:snapToGrid w:val="0"/>
                <w:kern w:val="0"/>
              </w:rPr>
            </w:pPr>
            <w:r>
              <w:rPr>
                <w:rFonts w:hint="eastAsia" w:ascii="仿宋" w:hAnsi="仿宋" w:cs="仿宋"/>
                <w:snapToGrid w:val="0"/>
                <w:kern w:val="0"/>
              </w:rPr>
              <w:t>不小于240mm×240mm×500mm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27" w:type="dxa"/>
            <w:vAlign w:val="center"/>
          </w:tcPr>
          <w:p>
            <w:pPr>
              <w:jc w:val="center"/>
              <w:rPr>
                <w:rFonts w:ascii="仿宋" w:hAnsi="仿宋" w:cs="仿宋"/>
                <w:snapToGrid w:val="0"/>
                <w:kern w:val="0"/>
              </w:rPr>
            </w:pPr>
            <w:r>
              <w:rPr>
                <w:rFonts w:hint="eastAsia" w:ascii="宋体" w:hAnsi="宋体" w:eastAsia="宋体" w:cs="宋体"/>
                <w:snapToGrid w:val="0"/>
                <w:kern w:val="0"/>
              </w:rPr>
              <w:t>★</w:t>
            </w:r>
            <w:r>
              <w:rPr>
                <w:rFonts w:hint="eastAsia" w:ascii="仿宋" w:hAnsi="仿宋" w:cs="仿宋"/>
                <w:snapToGrid w:val="0"/>
                <w:kern w:val="0"/>
              </w:rPr>
              <w:t>6</w:t>
            </w:r>
          </w:p>
        </w:tc>
        <w:tc>
          <w:tcPr>
            <w:tcW w:w="1986" w:type="dxa"/>
            <w:vAlign w:val="center"/>
          </w:tcPr>
          <w:p>
            <w:pPr>
              <w:rPr>
                <w:rFonts w:ascii="仿宋" w:hAnsi="仿宋" w:cs="仿宋"/>
                <w:snapToGrid w:val="0"/>
                <w:kern w:val="0"/>
              </w:rPr>
            </w:pPr>
            <w:r>
              <w:t>硅码质量的不确定度</w:t>
            </w:r>
          </w:p>
        </w:tc>
        <w:tc>
          <w:tcPr>
            <w:tcW w:w="6236" w:type="dxa"/>
            <w:vAlign w:val="center"/>
          </w:tcPr>
          <w:p>
            <w:pPr>
              <w:rPr>
                <w:rFonts w:ascii="仿宋" w:hAnsi="仿宋" w:cs="仿宋"/>
                <w:snapToGrid w:val="0"/>
                <w:kern w:val="0"/>
              </w:rPr>
            </w:pPr>
            <w:r>
              <w:rPr>
                <w:rFonts w:ascii="仿宋" w:hAnsi="仿宋" w:cs="仿宋"/>
                <w:snapToGrid w:val="0"/>
                <w:kern w:val="0"/>
              </w:rPr>
              <w:t>≤</w:t>
            </w:r>
            <w:r>
              <w:rPr>
                <w:rFonts w:hint="eastAsia" w:ascii="仿宋" w:hAnsi="仿宋" w:cs="仿宋"/>
                <w:snapToGrid w:val="0"/>
                <w:kern w:val="0"/>
              </w:rPr>
              <w:t>0.005%</w:t>
            </w:r>
          </w:p>
        </w:tc>
      </w:tr>
    </w:tbl>
    <w:p/>
    <w:p>
      <w:pPr>
        <w:ind w:firstLine="480" w:firstLineChars="200"/>
      </w:pPr>
      <w:r>
        <w:t>4 、分项技术要求：</w:t>
      </w:r>
    </w:p>
    <w:p>
      <w:pPr>
        <w:ind w:firstLine="480" w:firstLineChars="200"/>
      </w:pPr>
      <w:r>
        <w:t>4.1 5kN 静重式多分量力传感器校准装置主机：</w:t>
      </w:r>
    </w:p>
    <w:p>
      <w:pPr>
        <w:ind w:firstLine="480" w:firstLineChars="200"/>
      </w:pPr>
      <w:r>
        <w:t>5 kN静重式多分量力传感器校准装置的基本结构构成模块包括机架、移动横梁、力施加机构组、力矩施加机构组。</w:t>
      </w:r>
    </w:p>
    <w:p>
      <w:pPr>
        <w:ind w:firstLine="480" w:firstLineChars="200"/>
      </w:pPr>
      <w:r>
        <w:t>4.1.1 机架：</w:t>
      </w:r>
    </w:p>
    <w:p>
      <w:pPr>
        <w:ind w:firstLine="480" w:firstLineChars="200"/>
      </w:pPr>
      <w:r>
        <w:rPr>
          <w:rFonts w:hint="eastAsia"/>
        </w:rPr>
        <w:t>机架主要由基座、丝杠/立柱、中梁、上梁等组成一个刚性的框架，整体机架需保证足够的强度与刚度，设计安全系数大于等于3，设备有效工作空间的长×宽×高不小于240mm×240 mm×500 mm。</w:t>
      </w:r>
    </w:p>
    <w:p>
      <w:pPr>
        <w:ind w:firstLine="480" w:firstLineChars="200"/>
      </w:pPr>
      <w:r>
        <w:t>★4.1.2 z向力施力机构组：</w:t>
      </w:r>
    </w:p>
    <w:p>
      <w:pPr>
        <w:ind w:firstLine="480" w:firstLineChars="200"/>
      </w:pPr>
      <w:r>
        <w:t>z向力施力机构组由反向器及其平衡机构、力转向机构、砝码及砝码加载机构组成，用于Fz、Mx、My三个分量的加载(本条目要求详细描述z向力施力机构的配置、对Fz、Mx、My加载的实施方式，及下属条目1中的相应部分)。</w:t>
      </w:r>
    </w:p>
    <w:p>
      <w:pPr>
        <w:ind w:firstLine="480" w:firstLineChars="200"/>
      </w:pPr>
      <w:r>
        <w:t>1)反向器：</w:t>
      </w:r>
    </w:p>
    <w:p>
      <w:pPr>
        <w:ind w:firstLine="480" w:firstLineChars="200"/>
      </w:pPr>
      <w:r>
        <w:t>反向器用于将来自砝码的力值传递至被校传感器，同时应具备对被测多分量力传感器进行精准定位的能力(要求详细描述被测传感器的定位方式，并分析可能出现的最大定位误差)；在保证试验空间的情况下，设计安全系数</w:t>
      </w:r>
      <w:r>
        <w:rPr>
          <w:rFonts w:hint="eastAsia"/>
        </w:rPr>
        <w:t>≥</w:t>
      </w:r>
      <w:r>
        <w:t>3，确保足够的强度和刚度。在力值加载状态下，反向器不得与除被校传感器、砝码及其连接机构以外的任意部件产生接触；或者供应商应给予补偿方案将由接触带来的摩擦阻力等误差予以抵消。</w:t>
      </w:r>
    </w:p>
    <w:p>
      <w:pPr>
        <w:ind w:firstLine="480" w:firstLineChars="200"/>
      </w:pPr>
      <w:r>
        <w:t>2)平衡机构：</w:t>
      </w:r>
    </w:p>
    <w:p>
      <w:pPr>
        <w:ind w:firstLine="480" w:firstLineChars="200"/>
      </w:pPr>
      <w:r>
        <w:t>用于平衡反向器的自重；平衡机构优先采用气浮轴承结构，以减少摩擦力。</w:t>
      </w:r>
    </w:p>
    <w:p>
      <w:pPr>
        <w:ind w:firstLine="480" w:firstLineChars="200"/>
      </w:pPr>
      <w:r>
        <w:t>3)力转向机构：</w:t>
      </w:r>
    </w:p>
    <w:p>
      <w:pPr>
        <w:ind w:firstLine="480" w:firstLineChars="200"/>
      </w:pPr>
      <w:r>
        <w:t>用于在Mx、My加载时用于将砝码相对反向器向下的重力转成向上的拉力。</w:t>
      </w:r>
    </w:p>
    <w:p>
      <w:pPr>
        <w:ind w:firstLine="480" w:firstLineChars="200"/>
      </w:pPr>
      <w:r>
        <w:t>4)砝码：</w:t>
      </w:r>
    </w:p>
    <w:p>
      <w:pPr>
        <w:ind w:firstLine="480" w:firstLineChars="200"/>
      </w:pPr>
      <w:r>
        <w:tab/>
      </w:r>
      <w:r>
        <w:t>(1)采用304不锈钢材料，表面加工粗糙度小于1.6µm</w:t>
      </w:r>
    </w:p>
    <w:p>
      <w:pPr>
        <w:ind w:firstLine="480" w:firstLineChars="200"/>
      </w:pPr>
      <w:r>
        <w:tab/>
      </w:r>
      <w:r>
        <w:t>(2)砝码最大允许误差：不超过0.005%</w:t>
      </w:r>
    </w:p>
    <w:p>
      <w:pPr>
        <w:ind w:firstLine="480" w:firstLineChars="200"/>
      </w:pPr>
      <w:r>
        <w:tab/>
      </w:r>
      <w:r>
        <w:t>(3)砝码配置：满足Fz、Mx、My量程范围要求；具体来说，至少应当满足z向量程为500 N、1000 N、1500 N、2000 N、2500 N、3000 N、5000 N，以及Mx/My力矩量程为10 Nm、20 Nm、30 Nm、40 Nm、50 Nm、60 Nm、100 Nm的多分量力传感器的五点校准工作；所谓五点校准，是指应当满足满量程的20%、40%、60%、80%、100%力值的加载。</w:t>
      </w:r>
    </w:p>
    <w:p>
      <w:pPr>
        <w:ind w:firstLine="480" w:firstLineChars="200"/>
      </w:pPr>
      <w:r>
        <w:t>5)砝码加/卸机构：</w:t>
      </w:r>
    </w:p>
    <w:p>
      <w:pPr>
        <w:ind w:firstLine="480" w:firstLineChars="200"/>
      </w:pPr>
      <w:r>
        <w:t>采用电动位移控制方式，位置控制精度不低于0.02 mm。</w:t>
      </w:r>
    </w:p>
    <w:p>
      <w:pPr>
        <w:ind w:firstLine="480" w:firstLineChars="200"/>
      </w:pPr>
      <w:r>
        <w:t>★4.1.3x向/y向施力机构组:</w:t>
      </w:r>
    </w:p>
    <w:p>
      <w:pPr>
        <w:ind w:firstLine="480" w:firstLineChars="200"/>
      </w:pPr>
      <w:r>
        <w:t>由多组力转向机构、砝码及砝码加载机构组成，用于Fx、Fy、Mz三个分量的加载(本条目要求详细描述x向/y向力施力机构的配置及对Fx、Fy、Mz加载的实施方式)。</w:t>
      </w:r>
    </w:p>
    <w:p>
      <w:pPr>
        <w:ind w:firstLine="480" w:firstLineChars="200"/>
      </w:pPr>
      <w:r>
        <w:t>1)力转向机构：用于在Fx、Fy、Mz加载时将砝码向下的重力转成水平方向的拉力。</w:t>
      </w:r>
    </w:p>
    <w:p>
      <w:pPr>
        <w:ind w:firstLine="480" w:firstLineChars="200"/>
      </w:pPr>
      <w:r>
        <w:t>2)砝码：</w:t>
      </w:r>
    </w:p>
    <w:p>
      <w:pPr>
        <w:ind w:firstLine="480" w:firstLineChars="200"/>
      </w:pPr>
      <w:r>
        <w:tab/>
      </w:r>
      <w:r>
        <w:t>(1)采用304不锈钢材料，表面加工粗糙度小于1.6µm</w:t>
      </w:r>
    </w:p>
    <w:p>
      <w:pPr>
        <w:ind w:firstLine="480" w:firstLineChars="200"/>
      </w:pPr>
      <w:r>
        <w:tab/>
      </w:r>
      <w:r>
        <w:t>(2)砝码最大允许误差：不超过0.005%</w:t>
      </w:r>
    </w:p>
    <w:p>
      <w:pPr>
        <w:ind w:firstLine="480" w:firstLineChars="200"/>
      </w:pPr>
      <w:r>
        <w:tab/>
      </w:r>
      <w:r>
        <w:t>(3)砝码配置：满足Fx、Fy、Mz量程范围要求；具体来说，至少应当满足x向/y向量程为200 N、400 N、600 N、800 N、1000 N、1200 N、2000 N，以及Mz力矩量程为10 Nm、20 Nm、30 Nm、40 Nm、50 Nm、60 Nm、100 Nm的多分量力传感器的五点校准工作；所谓五点校准，是指应当满足满量程的20%、40%、60%、80%、100%力值的加载。</w:t>
      </w:r>
    </w:p>
    <w:p>
      <w:pPr>
        <w:ind w:firstLine="480" w:firstLineChars="200"/>
      </w:pPr>
      <w:r>
        <w:t>3)砝码加/卸机构：</w:t>
      </w:r>
    </w:p>
    <w:p>
      <w:pPr>
        <w:ind w:firstLine="480" w:firstLineChars="200"/>
      </w:pPr>
      <w:r>
        <w:t>采用电动位移控制方式，位置控制精度不低于0.02 mm。</w:t>
      </w:r>
    </w:p>
    <w:p>
      <w:pPr>
        <w:ind w:firstLine="480" w:firstLineChars="200"/>
      </w:pPr>
      <w:r>
        <w:t>4.1.4移动横梁:</w:t>
      </w:r>
    </w:p>
    <w:p>
      <w:pPr>
        <w:ind w:firstLine="480" w:firstLineChars="200"/>
      </w:pPr>
      <w:r>
        <w:t>采用合金钢</w:t>
      </w:r>
      <w:r>
        <w:rPr>
          <w:rFonts w:ascii="仿宋" w:hAnsi="仿宋" w:cs="仿宋"/>
          <w:snapToGrid w:val="0"/>
          <w:kern w:val="0"/>
        </w:rPr>
        <w:t>（性能不低于40Cr）</w:t>
      </w:r>
      <w:r>
        <w:t>制造，用于安装多分量传感器，在导向机构的约束下可沿立柱上垂直移动，移动横梁的移动采用伺服电机位移控制，根据工作需要可动态控制，移动速度(0-300)mm/min，位置控制精度不低于0.02mm。</w:t>
      </w:r>
    </w:p>
    <w:p>
      <w:pPr>
        <w:ind w:firstLine="480" w:firstLineChars="200"/>
      </w:pPr>
      <w:r>
        <w:t>4.2 5 kN静重式多分量校准装置控制系统：</w:t>
      </w:r>
    </w:p>
    <w:p>
      <w:pPr>
        <w:ind w:firstLine="480" w:firstLineChars="200"/>
      </w:pPr>
      <w:r>
        <w:t>伺服控制系统包括数据采集处理系统、电器控制系统等组成，能独立或同步控制6个分量的加载。</w:t>
      </w:r>
    </w:p>
    <w:p>
      <w:pPr>
        <w:ind w:firstLine="480" w:firstLineChars="200"/>
      </w:pPr>
      <w:r>
        <w:t>1)计算机CPU速度：3.2GHz以上；核心数：四核；内存：16GB；具备独立显卡；具有可与数据采集系统连接的串口的品牌商用电脑，23吋LED显示屏。</w:t>
      </w:r>
    </w:p>
    <w:p>
      <w:pPr>
        <w:ind w:firstLine="480" w:firstLineChars="200"/>
      </w:pPr>
      <w:r>
        <w:t>2)应用软件能按自动、半自动和手动方式进行操作；</w:t>
      </w:r>
    </w:p>
    <w:p>
      <w:pPr>
        <w:ind w:firstLine="480" w:firstLineChars="200"/>
      </w:pPr>
      <w:r>
        <w:t>3)采集数据能自动计算、处理、保存和输出报表格式；</w:t>
      </w:r>
    </w:p>
    <w:p>
      <w:pPr>
        <w:ind w:firstLine="480" w:firstLineChars="200"/>
      </w:pPr>
      <w:r>
        <w:t>4)输出报表符合国家相关规定和</w:t>
      </w:r>
      <w:r>
        <w:rPr>
          <w:rFonts w:hint="eastAsia"/>
        </w:rPr>
        <w:t>采购人</w:t>
      </w:r>
      <w:r>
        <w:t>的要求。</w:t>
      </w:r>
    </w:p>
    <w:p>
      <w:pPr>
        <w:ind w:firstLine="480" w:firstLineChars="200"/>
      </w:pPr>
      <w:r>
        <w:t>4.3其他要求：</w:t>
      </w:r>
    </w:p>
    <w:p>
      <w:pPr>
        <w:ind w:firstLine="480" w:firstLineChars="200"/>
      </w:pPr>
      <w:r>
        <w:t>4.3.1关于安全保护：</w:t>
      </w:r>
    </w:p>
    <w:p>
      <w:pPr>
        <w:ind w:firstLine="480" w:firstLineChars="200"/>
      </w:pPr>
      <w:r>
        <w:t>设置多重安全保护功能，包括被检传感器防过载的软件保护、限位装置的机械保护、伺服驱动器的扭矩过载保护和急停开关的手动应急保护；</w:t>
      </w:r>
    </w:p>
    <w:p>
      <w:pPr>
        <w:ind w:firstLine="480" w:firstLineChars="200"/>
      </w:pPr>
      <w:r>
        <w:t>4.3.2关于噪声与振动：</w:t>
      </w:r>
    </w:p>
    <w:p>
      <w:pPr>
        <w:ind w:firstLine="480" w:firstLineChars="200"/>
      </w:pPr>
      <w:r>
        <w:t>当校准装置处于工作状态时，校准装置在任意时刻执行任意动作时产生的噪声不得大于60分贝，任意部件不得产生明显振动。</w:t>
      </w:r>
    </w:p>
    <w:p>
      <w:pPr>
        <w:ind w:firstLine="480" w:firstLineChars="200"/>
      </w:pPr>
      <w:r>
        <w:t>★4.4试验工装：</w:t>
      </w:r>
    </w:p>
    <w:p>
      <w:pPr>
        <w:ind w:firstLine="480" w:firstLineChars="200"/>
      </w:pPr>
      <w:r>
        <w:t>至少提供被校传感器的试验工装1套，并详细描述工装的结构原理。</w:t>
      </w:r>
    </w:p>
    <w:p>
      <w:pPr>
        <w:ind w:firstLine="480" w:firstLineChars="200"/>
      </w:pPr>
      <w:r>
        <w:t>★5、校准方案：</w:t>
      </w:r>
    </w:p>
    <w:p>
      <w:pPr>
        <w:ind w:firstLine="480" w:firstLineChars="200"/>
      </w:pPr>
      <w:r>
        <w:t>详细描述对一个多分量力传感器校准的过程，包括单分量及至少二个分量组合加载的实施方式。</w:t>
      </w:r>
    </w:p>
    <w:p>
      <w:pPr>
        <w:spacing w:line="317" w:lineRule="auto"/>
        <w:rPr>
          <w:rFonts w:ascii="Arial"/>
          <w:sz w:val="21"/>
        </w:rPr>
      </w:pPr>
    </w:p>
    <w:p>
      <w:pPr>
        <w:jc w:val="left"/>
        <w:rPr>
          <w:rFonts w:ascii="仿宋" w:hAnsi="仿宋" w:cs="仿宋"/>
          <w:b/>
          <w:bCs/>
          <w:spacing w:val="-2"/>
        </w:rPr>
      </w:pPr>
      <w:r>
        <w:rPr>
          <w:rFonts w:hint="eastAsia" w:ascii="仿宋" w:hAnsi="仿宋" w:cs="仿宋"/>
          <w:b/>
          <w:bCs/>
          <w:spacing w:val="-2"/>
        </w:rPr>
        <w:tab/>
      </w:r>
      <w:r>
        <w:rPr>
          <w:rFonts w:hint="eastAsia" w:ascii="仿宋" w:hAnsi="仿宋" w:cs="仿宋"/>
          <w:b/>
          <w:bCs/>
          <w:spacing w:val="-2"/>
        </w:rPr>
        <w:t>(三)100 kN水平方向力校准装置</w:t>
      </w:r>
    </w:p>
    <w:p>
      <w:pPr>
        <w:ind w:firstLine="480" w:firstLineChars="200"/>
        <w:rPr>
          <w:snapToGrid w:val="0"/>
          <w:kern w:val="0"/>
        </w:rPr>
      </w:pPr>
      <w:r>
        <w:rPr>
          <w:rFonts w:hint="eastAsia"/>
          <w:snapToGrid w:val="0"/>
          <w:kern w:val="0"/>
        </w:rPr>
        <w:t>1、功能：</w:t>
      </w:r>
    </w:p>
    <w:p>
      <w:pPr>
        <w:ind w:firstLine="480" w:firstLineChars="200"/>
        <w:rPr>
          <w:snapToGrid w:val="0"/>
          <w:kern w:val="0"/>
        </w:rPr>
      </w:pPr>
      <w:r>
        <w:rPr>
          <w:snapToGrid w:val="0"/>
          <w:kern w:val="0"/>
        </w:rPr>
        <w:t>通过对施力机构和加载工作台位置的调整，实现对被测传感器水平方向力的校准。</w:t>
      </w:r>
    </w:p>
    <w:p>
      <w:pPr>
        <w:ind w:firstLine="480" w:firstLineChars="200"/>
        <w:rPr>
          <w:snapToGrid w:val="0"/>
          <w:kern w:val="0"/>
        </w:rPr>
      </w:pPr>
      <w:r>
        <w:rPr>
          <w:rFonts w:hint="eastAsia"/>
          <w:snapToGrid w:val="0"/>
          <w:kern w:val="0"/>
        </w:rPr>
        <w:t>2、水平方向力校准装置测试原理：</w:t>
      </w:r>
    </w:p>
    <w:p>
      <w:pPr>
        <w:ind w:firstLine="480" w:firstLineChars="200"/>
        <w:rPr>
          <w:snapToGrid w:val="0"/>
          <w:kern w:val="0"/>
        </w:rPr>
      </w:pPr>
      <w:r>
        <w:rPr>
          <w:rFonts w:hint="eastAsia"/>
          <w:snapToGrid w:val="0"/>
          <w:kern w:val="0"/>
        </w:rPr>
        <w:t>水平方向力校准装置应以叠加式力标准机的形式实现水平方向力的检测，其基本结构详见图七。</w:t>
      </w:r>
    </w:p>
    <w:p>
      <w:pPr>
        <w:ind w:firstLine="480" w:firstLineChars="200"/>
      </w:pPr>
      <w:r>
        <w:t>3、主要技术指标：</w:t>
      </w:r>
    </w:p>
    <w:tbl>
      <w:tblPr>
        <w:tblStyle w:val="962"/>
        <w:tblW w:w="7958"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3118"/>
        <w:gridCol w:w="4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29" w:type="dxa"/>
            <w:vAlign w:val="center"/>
          </w:tcPr>
          <w:p>
            <w:pPr>
              <w:jc w:val="center"/>
            </w:pPr>
            <w:r>
              <w:t>序号</w:t>
            </w:r>
          </w:p>
        </w:tc>
        <w:tc>
          <w:tcPr>
            <w:tcW w:w="3118" w:type="dxa"/>
            <w:vAlign w:val="center"/>
          </w:tcPr>
          <w:p>
            <w:pPr>
              <w:jc w:val="center"/>
            </w:pPr>
            <w:r>
              <w:t>项目</w:t>
            </w:r>
          </w:p>
        </w:tc>
        <w:tc>
          <w:tcPr>
            <w:tcW w:w="4111" w:type="dxa"/>
            <w:vAlign w:val="center"/>
          </w:tcPr>
          <w:p>
            <w:pPr>
              <w:jc w:val="center"/>
            </w:pPr>
            <w:r>
              <w:t>技术指标及要求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center"/>
          </w:tcPr>
          <w:p>
            <w:pPr>
              <w:jc w:val="center"/>
            </w:pPr>
            <w:r>
              <w:t>▲1</w:t>
            </w:r>
          </w:p>
        </w:tc>
        <w:tc>
          <w:tcPr>
            <w:tcW w:w="3118" w:type="dxa"/>
            <w:vAlign w:val="center"/>
          </w:tcPr>
          <w:p>
            <w:pPr>
              <w:jc w:val="center"/>
            </w:pPr>
            <w:r>
              <w:t>测量范围</w:t>
            </w:r>
          </w:p>
        </w:tc>
        <w:tc>
          <w:tcPr>
            <w:tcW w:w="4111" w:type="dxa"/>
            <w:vAlign w:val="center"/>
          </w:tcPr>
          <w:p>
            <w:pPr>
              <w:jc w:val="center"/>
            </w:pPr>
            <w:r>
              <w:t>(5-100)kN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9" w:type="dxa"/>
            <w:vAlign w:val="center"/>
          </w:tcPr>
          <w:p>
            <w:pPr>
              <w:jc w:val="center"/>
            </w:pPr>
            <w:r>
              <w:t>▲2</w:t>
            </w:r>
          </w:p>
        </w:tc>
        <w:tc>
          <w:tcPr>
            <w:tcW w:w="3118" w:type="dxa"/>
            <w:vAlign w:val="center"/>
          </w:tcPr>
          <w:p>
            <w:pPr>
              <w:jc w:val="center"/>
            </w:pPr>
            <w:r>
              <w:t>准确度等级</w:t>
            </w:r>
          </w:p>
        </w:tc>
        <w:tc>
          <w:tcPr>
            <w:tcW w:w="4111" w:type="dxa"/>
            <w:vAlign w:val="center"/>
          </w:tcPr>
          <w:p>
            <w:pPr>
              <w:jc w:val="center"/>
            </w:pPr>
            <w:r>
              <w:t>0.05级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29" w:type="dxa"/>
            <w:vAlign w:val="center"/>
          </w:tcPr>
          <w:p>
            <w:pPr>
              <w:jc w:val="center"/>
            </w:pPr>
            <w:r>
              <w:t>3</w:t>
            </w:r>
          </w:p>
        </w:tc>
        <w:tc>
          <w:tcPr>
            <w:tcW w:w="3118" w:type="dxa"/>
            <w:vAlign w:val="center"/>
          </w:tcPr>
          <w:p>
            <w:pPr>
              <w:jc w:val="center"/>
            </w:pPr>
            <w:r>
              <w:t>力值重复性</w:t>
            </w:r>
          </w:p>
        </w:tc>
        <w:tc>
          <w:tcPr>
            <w:tcW w:w="4111" w:type="dxa"/>
            <w:vAlign w:val="center"/>
          </w:tcPr>
          <w:p>
            <w:pPr>
              <w:jc w:val="center"/>
            </w:pPr>
            <w: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29" w:type="dxa"/>
            <w:vAlign w:val="center"/>
          </w:tcPr>
          <w:p>
            <w:pPr>
              <w:jc w:val="center"/>
            </w:pPr>
            <w:r>
              <w:t>4</w:t>
            </w:r>
          </w:p>
        </w:tc>
        <w:tc>
          <w:tcPr>
            <w:tcW w:w="3118" w:type="dxa"/>
            <w:vAlign w:val="center"/>
          </w:tcPr>
          <w:p>
            <w:pPr>
              <w:jc w:val="center"/>
            </w:pPr>
            <w:r>
              <w:t>最大允许误差</w:t>
            </w:r>
          </w:p>
        </w:tc>
        <w:tc>
          <w:tcPr>
            <w:tcW w:w="4111" w:type="dxa"/>
            <w:vAlign w:val="center"/>
          </w:tcPr>
          <w:p>
            <w:pPr>
              <w:jc w:val="center"/>
            </w:pPr>
            <w: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29" w:type="dxa"/>
            <w:vAlign w:val="center"/>
          </w:tcPr>
          <w:p>
            <w:pPr>
              <w:jc w:val="center"/>
            </w:pPr>
            <w:r>
              <w:t>5</w:t>
            </w:r>
          </w:p>
        </w:tc>
        <w:tc>
          <w:tcPr>
            <w:tcW w:w="3118" w:type="dxa"/>
            <w:vAlign w:val="center"/>
          </w:tcPr>
          <w:p>
            <w:pPr>
              <w:jc w:val="center"/>
            </w:pPr>
            <w:r>
              <w:t>方位误差</w:t>
            </w:r>
          </w:p>
        </w:tc>
        <w:tc>
          <w:tcPr>
            <w:tcW w:w="4111" w:type="dxa"/>
            <w:vAlign w:val="center"/>
          </w:tcPr>
          <w:p>
            <w:pPr>
              <w:jc w:val="center"/>
            </w:pPr>
            <w:r>
              <w:t>≤0.1%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29" w:type="dxa"/>
            <w:vAlign w:val="center"/>
          </w:tcPr>
          <w:p>
            <w:pPr>
              <w:jc w:val="center"/>
            </w:pPr>
            <w:r>
              <w:t>6</w:t>
            </w:r>
          </w:p>
        </w:tc>
        <w:tc>
          <w:tcPr>
            <w:tcW w:w="3118" w:type="dxa"/>
            <w:vAlign w:val="center"/>
          </w:tcPr>
          <w:p>
            <w:pPr>
              <w:jc w:val="center"/>
            </w:pPr>
            <w:r>
              <w:t>鉴别力</w:t>
            </w:r>
          </w:p>
        </w:tc>
        <w:tc>
          <w:tcPr>
            <w:tcW w:w="4111" w:type="dxa"/>
            <w:vAlign w:val="center"/>
          </w:tcPr>
          <w:p>
            <w:pPr>
              <w:jc w:val="center"/>
            </w:pPr>
            <w:r>
              <w:t>≤0.01%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29" w:type="dxa"/>
            <w:vAlign w:val="center"/>
          </w:tcPr>
          <w:p>
            <w:pPr>
              <w:jc w:val="center"/>
            </w:pPr>
            <w:r>
              <w:t>7</w:t>
            </w:r>
          </w:p>
        </w:tc>
        <w:tc>
          <w:tcPr>
            <w:tcW w:w="3118" w:type="dxa"/>
            <w:vAlign w:val="center"/>
          </w:tcPr>
          <w:p>
            <w:pPr>
              <w:jc w:val="center"/>
            </w:pPr>
            <w:r>
              <w:t>30s负荷波动性</w:t>
            </w:r>
          </w:p>
        </w:tc>
        <w:tc>
          <w:tcPr>
            <w:tcW w:w="4111" w:type="dxa"/>
            <w:vAlign w:val="center"/>
          </w:tcPr>
          <w:p>
            <w:pPr>
              <w:jc w:val="center"/>
            </w:pPr>
            <w:r>
              <w:t>≤0.01%</w:t>
            </w:r>
          </w:p>
        </w:tc>
      </w:tr>
    </w:tbl>
    <w:p>
      <w:pPr>
        <w:spacing w:line="89" w:lineRule="auto"/>
        <w:rPr>
          <w:rFonts w:ascii="Arial"/>
          <w:sz w:val="2"/>
        </w:rPr>
      </w:pPr>
    </w:p>
    <w:p>
      <w:pPr>
        <w:spacing w:line="242" w:lineRule="auto"/>
        <w:rPr>
          <w:rFonts w:ascii="Arial"/>
          <w:sz w:val="21"/>
        </w:rPr>
      </w:pPr>
    </w:p>
    <w:p>
      <w:pPr>
        <w:ind w:firstLine="480" w:firstLineChars="200"/>
        <w:rPr>
          <w:snapToGrid w:val="0"/>
          <w:kern w:val="0"/>
        </w:rPr>
      </w:pPr>
      <w:r>
        <w:rPr>
          <w:snapToGrid w:val="0"/>
          <w:kern w:val="0"/>
        </w:rPr>
        <w:t>4、分项技术要求：</w:t>
      </w:r>
    </w:p>
    <w:p>
      <w:pPr>
        <w:ind w:firstLine="480" w:firstLineChars="200"/>
        <w:rPr>
          <w:snapToGrid w:val="0"/>
          <w:kern w:val="0"/>
        </w:rPr>
      </w:pPr>
      <w:r>
        <w:rPr>
          <w:snapToGrid w:val="0"/>
          <w:kern w:val="0"/>
        </w:rPr>
        <w:t>4.1水平方向力校准装置主机：</w:t>
      </w:r>
    </w:p>
    <w:p>
      <w:pPr>
        <w:ind w:firstLine="480" w:firstLineChars="200"/>
        <w:rPr>
          <w:snapToGrid w:val="0"/>
          <w:kern w:val="0"/>
        </w:rPr>
      </w:pPr>
      <w:r>
        <w:rPr>
          <w:snapToGrid w:val="0"/>
          <w:kern w:val="0"/>
        </w:rPr>
        <w:t>校准装置基本结构应如图七所示，其构成模块自上而下依次为：施力模块、位置移动模块、安装平台等组成。整体机架需保证足够的强度与刚度，设计安全系数大于等于3。</w:t>
      </w:r>
    </w:p>
    <w:p>
      <w:pPr>
        <w:ind w:firstLine="480" w:firstLineChars="200"/>
        <w:rPr>
          <w:snapToGrid w:val="0"/>
          <w:kern w:val="0"/>
        </w:rPr>
      </w:pPr>
      <w:r>
        <w:rPr>
          <w:snapToGrid w:val="0"/>
          <w:kern w:val="0"/>
        </w:rPr>
        <w:t>4.1.1施力模块：</w:t>
      </w:r>
    </w:p>
    <w:p>
      <w:pPr>
        <w:ind w:firstLine="480" w:firstLineChars="200"/>
        <w:rPr>
          <w:rFonts w:ascii="Arial"/>
          <w:snapToGrid w:val="0"/>
          <w:kern w:val="0"/>
          <w:sz w:val="21"/>
        </w:rPr>
      </w:pPr>
      <w:r>
        <w:rPr>
          <w:snapToGrid w:val="0"/>
          <w:kern w:val="0"/>
        </w:rPr>
        <w:t>施力模块由水平加载油缸、标准传感器等组成，用于水平力的加载。</w:t>
      </w:r>
    </w:p>
    <w:p>
      <w:pPr>
        <w:ind w:firstLine="480" w:firstLineChars="200"/>
        <w:rPr>
          <w:snapToGrid w:val="0"/>
          <w:kern w:val="0"/>
        </w:rPr>
      </w:pPr>
      <w:r>
        <w:rPr>
          <w:snapToGrid w:val="0"/>
          <w:kern w:val="0"/>
        </w:rPr>
        <w:t>★4.1.2位置移动模块：</w:t>
      </w:r>
    </w:p>
    <w:p>
      <w:pPr>
        <w:ind w:firstLine="480" w:firstLineChars="200"/>
        <w:rPr>
          <w:snapToGrid w:val="0"/>
          <w:kern w:val="0"/>
        </w:rPr>
      </w:pPr>
      <w:r>
        <w:rPr>
          <w:snapToGrid w:val="0"/>
          <w:kern w:val="0"/>
        </w:rPr>
        <w:t>位置移动模块具备x、y、z三个方向的位置调整能力，相关技术指标要求为：</w:t>
      </w:r>
    </w:p>
    <w:p>
      <w:pPr>
        <w:spacing w:line="41" w:lineRule="exact"/>
      </w:pPr>
    </w:p>
    <w:tbl>
      <w:tblPr>
        <w:tblStyle w:val="962"/>
        <w:tblW w:w="8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7"/>
        <w:gridCol w:w="1559"/>
        <w:gridCol w:w="1983"/>
        <w:gridCol w:w="2408"/>
        <w:gridCol w:w="18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727" w:type="dxa"/>
            <w:vMerge w:val="restart"/>
            <w:tcBorders>
              <w:bottom w:val="nil"/>
            </w:tcBorders>
            <w:vAlign w:val="center"/>
          </w:tcPr>
          <w:p>
            <w:pPr>
              <w:jc w:val="center"/>
            </w:pPr>
            <w:r>
              <w:t>序号</w:t>
            </w:r>
          </w:p>
        </w:tc>
        <w:tc>
          <w:tcPr>
            <w:tcW w:w="1559" w:type="dxa"/>
            <w:vMerge w:val="restart"/>
            <w:tcBorders>
              <w:bottom w:val="nil"/>
            </w:tcBorders>
            <w:vAlign w:val="center"/>
          </w:tcPr>
          <w:p>
            <w:pPr>
              <w:jc w:val="center"/>
            </w:pPr>
            <w:r>
              <w:t>项目</w:t>
            </w:r>
          </w:p>
        </w:tc>
        <w:tc>
          <w:tcPr>
            <w:tcW w:w="6238" w:type="dxa"/>
            <w:gridSpan w:val="3"/>
            <w:vAlign w:val="center"/>
          </w:tcPr>
          <w:p>
            <w:pPr>
              <w:jc w:val="center"/>
            </w:pPr>
            <w:r>
              <w:t>技术指标及要求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7" w:type="dxa"/>
            <w:vMerge w:val="continue"/>
            <w:tcBorders>
              <w:top w:val="nil"/>
            </w:tcBorders>
            <w:vAlign w:val="center"/>
          </w:tcPr>
          <w:p>
            <w:pPr>
              <w:jc w:val="center"/>
            </w:pPr>
          </w:p>
        </w:tc>
        <w:tc>
          <w:tcPr>
            <w:tcW w:w="1559" w:type="dxa"/>
            <w:vMerge w:val="continue"/>
            <w:tcBorders>
              <w:top w:val="nil"/>
            </w:tcBorders>
            <w:vAlign w:val="center"/>
          </w:tcPr>
          <w:p>
            <w:pPr>
              <w:jc w:val="center"/>
            </w:pPr>
          </w:p>
        </w:tc>
        <w:tc>
          <w:tcPr>
            <w:tcW w:w="1983" w:type="dxa"/>
            <w:vAlign w:val="center"/>
          </w:tcPr>
          <w:p>
            <w:pPr>
              <w:jc w:val="center"/>
            </w:pPr>
            <w:r>
              <w:t>位移范围</w:t>
            </w:r>
          </w:p>
        </w:tc>
        <w:tc>
          <w:tcPr>
            <w:tcW w:w="2408" w:type="dxa"/>
            <w:vAlign w:val="center"/>
          </w:tcPr>
          <w:p>
            <w:pPr>
              <w:jc w:val="center"/>
            </w:pPr>
            <w:r>
              <w:t>速度调整范围</w:t>
            </w:r>
          </w:p>
        </w:tc>
        <w:tc>
          <w:tcPr>
            <w:tcW w:w="1847" w:type="dxa"/>
            <w:vAlign w:val="center"/>
          </w:tcPr>
          <w:p>
            <w:pPr>
              <w:jc w:val="center"/>
            </w:pPr>
            <w:r>
              <w:t>位置控制精度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727" w:type="dxa"/>
            <w:vAlign w:val="center"/>
          </w:tcPr>
          <w:p>
            <w:pPr>
              <w:jc w:val="center"/>
            </w:pPr>
            <w:r>
              <w:t>1</w:t>
            </w:r>
          </w:p>
        </w:tc>
        <w:tc>
          <w:tcPr>
            <w:tcW w:w="1559" w:type="dxa"/>
            <w:vAlign w:val="center"/>
          </w:tcPr>
          <w:p>
            <w:pPr>
              <w:jc w:val="center"/>
            </w:pPr>
            <w:r>
              <w:t>x向</w:t>
            </w:r>
          </w:p>
        </w:tc>
        <w:tc>
          <w:tcPr>
            <w:tcW w:w="1983" w:type="dxa"/>
            <w:vAlign w:val="center"/>
          </w:tcPr>
          <w:p>
            <w:pPr>
              <w:jc w:val="center"/>
            </w:pPr>
            <w:r>
              <w:t>(0-300)mm</w:t>
            </w:r>
          </w:p>
        </w:tc>
        <w:tc>
          <w:tcPr>
            <w:tcW w:w="2408" w:type="dxa"/>
            <w:vMerge w:val="restart"/>
            <w:tcBorders>
              <w:bottom w:val="nil"/>
            </w:tcBorders>
            <w:vAlign w:val="center"/>
          </w:tcPr>
          <w:p>
            <w:pPr>
              <w:jc w:val="center"/>
            </w:pPr>
            <w:r>
              <w:t>采用伺服闭环控制，移动速度变化范围不小于(0-500)mm/min</w:t>
            </w:r>
          </w:p>
        </w:tc>
        <w:tc>
          <w:tcPr>
            <w:tcW w:w="1847" w:type="dxa"/>
            <w:vMerge w:val="restart"/>
            <w:tcBorders>
              <w:bottom w:val="nil"/>
            </w:tcBorders>
            <w:vAlign w:val="center"/>
          </w:tcPr>
          <w:p>
            <w:pPr>
              <w:jc w:val="center"/>
            </w:pPr>
            <w:r>
              <w:t>≤0.02 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727" w:type="dxa"/>
            <w:vAlign w:val="center"/>
          </w:tcPr>
          <w:p>
            <w:pPr>
              <w:jc w:val="center"/>
            </w:pPr>
            <w:r>
              <w:t>2</w:t>
            </w:r>
          </w:p>
        </w:tc>
        <w:tc>
          <w:tcPr>
            <w:tcW w:w="1559" w:type="dxa"/>
            <w:vAlign w:val="center"/>
          </w:tcPr>
          <w:p>
            <w:pPr>
              <w:jc w:val="center"/>
            </w:pPr>
            <w:r>
              <w:t>y向</w:t>
            </w:r>
          </w:p>
        </w:tc>
        <w:tc>
          <w:tcPr>
            <w:tcW w:w="1983" w:type="dxa"/>
            <w:vAlign w:val="center"/>
          </w:tcPr>
          <w:p>
            <w:pPr>
              <w:jc w:val="center"/>
            </w:pPr>
            <w:r>
              <w:t>(0-300)mm</w:t>
            </w:r>
          </w:p>
        </w:tc>
        <w:tc>
          <w:tcPr>
            <w:tcW w:w="2408" w:type="dxa"/>
            <w:vMerge w:val="continue"/>
            <w:tcBorders>
              <w:top w:val="nil"/>
              <w:bottom w:val="nil"/>
            </w:tcBorders>
            <w:vAlign w:val="center"/>
          </w:tcPr>
          <w:p>
            <w:pPr>
              <w:jc w:val="center"/>
            </w:pPr>
          </w:p>
        </w:tc>
        <w:tc>
          <w:tcPr>
            <w:tcW w:w="1847" w:type="dxa"/>
            <w:vMerge w:val="continue"/>
            <w:tcBorders>
              <w:top w:val="nil"/>
              <w:bottom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727" w:type="dxa"/>
            <w:vAlign w:val="center"/>
          </w:tcPr>
          <w:p>
            <w:pPr>
              <w:jc w:val="center"/>
            </w:pPr>
            <w:r>
              <w:t>3</w:t>
            </w:r>
          </w:p>
        </w:tc>
        <w:tc>
          <w:tcPr>
            <w:tcW w:w="1559" w:type="dxa"/>
            <w:vAlign w:val="center"/>
          </w:tcPr>
          <w:p>
            <w:pPr>
              <w:jc w:val="center"/>
            </w:pPr>
            <w:r>
              <w:t>z向</w:t>
            </w:r>
          </w:p>
        </w:tc>
        <w:tc>
          <w:tcPr>
            <w:tcW w:w="1983" w:type="dxa"/>
            <w:vAlign w:val="center"/>
          </w:tcPr>
          <w:p>
            <w:pPr>
              <w:jc w:val="center"/>
            </w:pPr>
            <w:r>
              <w:t>(0-500)mm</w:t>
            </w:r>
          </w:p>
        </w:tc>
        <w:tc>
          <w:tcPr>
            <w:tcW w:w="2408" w:type="dxa"/>
            <w:vMerge w:val="continue"/>
            <w:tcBorders>
              <w:top w:val="nil"/>
            </w:tcBorders>
            <w:vAlign w:val="center"/>
          </w:tcPr>
          <w:p>
            <w:pPr>
              <w:jc w:val="center"/>
            </w:pPr>
          </w:p>
        </w:tc>
        <w:tc>
          <w:tcPr>
            <w:tcW w:w="1847" w:type="dxa"/>
            <w:vMerge w:val="continue"/>
            <w:tcBorders>
              <w:top w:val="nil"/>
            </w:tcBorders>
            <w:vAlign w:val="center"/>
          </w:tcPr>
          <w:p>
            <w:pPr>
              <w:jc w:val="center"/>
            </w:pPr>
          </w:p>
        </w:tc>
      </w:tr>
    </w:tbl>
    <w:p>
      <w:pPr>
        <w:ind w:firstLine="480" w:firstLineChars="200"/>
      </w:pPr>
      <w:r>
        <w:t>4.1.3安装平台：安装平台用于被校传感器的安装。</w:t>
      </w:r>
    </w:p>
    <w:p>
      <w:pPr>
        <w:ind w:firstLine="480" w:firstLineChars="200"/>
      </w:pPr>
      <w:r>
        <w:t>1)平台工作面积：不小于0.6 m×0.6 m</w:t>
      </w:r>
    </w:p>
    <w:p>
      <w:pPr>
        <w:ind w:firstLine="480" w:firstLineChars="200"/>
      </w:pPr>
      <w:r>
        <w:t>2)安装平台水平度：≤0.1/1000</w:t>
      </w:r>
    </w:p>
    <w:p>
      <w:pPr>
        <w:ind w:firstLine="480" w:firstLineChars="200"/>
      </w:pPr>
      <w:r>
        <w:t>★3)当校准装置处于工作状态时，安装平台任意方向的刚体位移不得大于0.02 mm</w:t>
      </w:r>
    </w:p>
    <w:p>
      <w:pPr>
        <w:ind w:firstLine="480" w:firstLineChars="200"/>
      </w:pPr>
      <w:r>
        <w:t>4.2水平方向力伺服控制系统：</w:t>
      </w:r>
    </w:p>
    <w:p>
      <w:pPr>
        <w:ind w:firstLine="480" w:firstLineChars="200"/>
      </w:pPr>
      <w:r>
        <w:t>伺服控制系统包括数据采集处理系统、电器控制系统、伺服液压控制系统等组成。</w:t>
      </w:r>
    </w:p>
    <w:p>
      <w:pPr>
        <w:ind w:firstLine="480" w:firstLineChars="200"/>
        <w:jc w:val="left"/>
        <w:rPr>
          <w:rFonts w:ascii="仿宋" w:hAnsi="仿宋" w:cs="仿宋"/>
        </w:rPr>
      </w:pPr>
      <w:r>
        <w:rPr>
          <w:rFonts w:hint="eastAsia" w:ascii="仿宋" w:hAnsi="仿宋" w:cs="仿宋"/>
        </w:rPr>
        <w:t>★4.2.1采用双泵伺服控制，即由两个伺服电机分别控制两个油泵，两个油泵分别控制油缸的进油和回油，两套油泵的进回油差控制油缸的进退和力值的大小。</w:t>
      </w:r>
    </w:p>
    <w:p>
      <w:pPr>
        <w:ind w:firstLine="476" w:firstLineChars="200"/>
        <w:rPr>
          <w:rFonts w:ascii="仿宋" w:hAnsi="仿宋" w:cs="仿宋"/>
        </w:rPr>
      </w:pPr>
      <w:r>
        <w:rPr>
          <w:rFonts w:hint="eastAsia" w:ascii="仿宋" w:hAnsi="仿宋" w:cs="仿宋"/>
          <w:spacing w:val="-1"/>
        </w:rPr>
        <w:t>1)控制压力：(0-25)MP</w:t>
      </w:r>
      <w:r>
        <w:rPr>
          <w:rFonts w:hint="eastAsia" w:ascii="仿宋" w:hAnsi="仿宋" w:cs="仿宋"/>
        </w:rPr>
        <w:t>a</w:t>
      </w:r>
    </w:p>
    <w:p>
      <w:pPr>
        <w:ind w:firstLine="516" w:firstLineChars="200"/>
        <w:rPr>
          <w:rFonts w:ascii="仿宋" w:hAnsi="仿宋" w:cs="仿宋"/>
        </w:rPr>
      </w:pPr>
      <w:r>
        <w:rPr>
          <w:rFonts w:hint="eastAsia" w:ascii="仿宋" w:hAnsi="仿宋" w:cs="仿宋"/>
          <w:spacing w:val="9"/>
        </w:rPr>
        <w:t>2</w:t>
      </w:r>
      <w:r>
        <w:rPr>
          <w:rFonts w:hint="eastAsia" w:ascii="仿宋" w:hAnsi="仿宋" w:cs="仿宋"/>
          <w:spacing w:val="7"/>
        </w:rPr>
        <w:t>)力源控制波动度：≤5×10</w:t>
      </w:r>
      <w:r>
        <w:rPr>
          <w:rFonts w:hint="eastAsia" w:ascii="仿宋" w:hAnsi="仿宋" w:cs="仿宋"/>
          <w:spacing w:val="7"/>
          <w:position w:val="10"/>
          <w:vertAlign w:val="superscript"/>
        </w:rPr>
        <w:t>-5</w:t>
      </w:r>
      <w:r>
        <w:rPr>
          <w:rFonts w:hint="eastAsia" w:ascii="仿宋" w:hAnsi="仿宋" w:cs="仿宋"/>
          <w:spacing w:val="7"/>
        </w:rPr>
        <w:t>(</w:t>
      </w:r>
      <w:r>
        <w:rPr>
          <w:rFonts w:hint="eastAsia" w:ascii="仿宋" w:hAnsi="仿宋" w:cs="仿宋"/>
        </w:rPr>
        <w:t>MPa</w:t>
      </w:r>
      <w:r>
        <w:rPr>
          <w:rFonts w:hint="eastAsia" w:ascii="仿宋" w:hAnsi="仿宋" w:cs="仿宋"/>
          <w:spacing w:val="7"/>
        </w:rPr>
        <w:t>)</w:t>
      </w:r>
    </w:p>
    <w:p>
      <w:pPr>
        <w:ind w:firstLine="476" w:firstLineChars="200"/>
        <w:rPr>
          <w:rFonts w:ascii="仿宋" w:hAnsi="仿宋" w:cs="仿宋"/>
        </w:rPr>
      </w:pPr>
      <w:r>
        <w:rPr>
          <w:rFonts w:hint="eastAsia" w:ascii="仿宋" w:hAnsi="仿宋" w:cs="仿宋"/>
          <w:spacing w:val="-1"/>
        </w:rPr>
        <w:t>3)流</w:t>
      </w:r>
      <w:r>
        <w:rPr>
          <w:rFonts w:hint="eastAsia" w:ascii="仿宋" w:hAnsi="仿宋" w:cs="仿宋"/>
        </w:rPr>
        <w:t>量：(0-200)mL/min</w:t>
      </w:r>
    </w:p>
    <w:p>
      <w:pPr>
        <w:ind w:firstLine="480" w:firstLineChars="200"/>
      </w:pPr>
      <w:r>
        <w:t>4.2.2数据采集处理系统：</w:t>
      </w:r>
    </w:p>
    <w:p>
      <w:pPr>
        <w:ind w:firstLine="480" w:firstLineChars="200"/>
      </w:pPr>
      <w:r>
        <w:t>1)计算机CPU速度：3.2GHz以上；核心数：四核；内存：8GB；具备独立显卡；具有可与数据采集系统连接的串口的品牌商用电脑，23吋LED显示屏。</w:t>
      </w:r>
    </w:p>
    <w:p>
      <w:pPr>
        <w:ind w:firstLine="480" w:firstLineChars="200"/>
      </w:pPr>
      <w:r>
        <w:t>2)参考标准：</w:t>
      </w:r>
    </w:p>
    <w:p>
      <w:pPr>
        <w:ind w:firstLine="480" w:firstLineChars="200"/>
      </w:pPr>
      <w:r>
        <w:tab/>
      </w:r>
      <w:r>
        <w:t>(1)标准测力仪表：准确度等级0.005级。</w:t>
      </w:r>
    </w:p>
    <w:p>
      <w:pPr>
        <w:widowControl/>
        <w:jc w:val="left"/>
      </w:pPr>
      <w:r>
        <w:tab/>
      </w:r>
      <w:r>
        <w:t>(2)参考标准力传感器：采用轮辐式结构；标准测力仪性能应优于或等同于HBM公司的U15型</w:t>
      </w:r>
      <w:r>
        <w:rPr>
          <w:rFonts w:hint="eastAsia" w:ascii="仿宋" w:hAnsi="仿宋" w:cs="仿宋"/>
          <w:snapToGrid w:val="0"/>
        </w:rPr>
        <w:t>、</w:t>
      </w:r>
      <w:r>
        <w:rPr>
          <w:rFonts w:hint="eastAsia" w:ascii="仿宋" w:hAnsi="仿宋" w:cs="仿宋"/>
        </w:rPr>
        <w:t>Z4A</w:t>
      </w:r>
      <w:r>
        <w:rPr>
          <w:rFonts w:hint="eastAsia" w:ascii="仿宋" w:hAnsi="仿宋" w:cs="仿宋"/>
          <w:snapToGrid w:val="0"/>
        </w:rPr>
        <w:t>型、</w:t>
      </w:r>
      <w:r>
        <w:rPr>
          <w:rFonts w:hint="eastAsia" w:ascii="仿宋" w:hAnsi="仿宋" w:cs="仿宋"/>
        </w:rPr>
        <w:t>TOP-Transfer</w:t>
      </w:r>
      <w:r>
        <w:rPr>
          <w:rFonts w:hint="eastAsia" w:ascii="仿宋" w:hAnsi="仿宋" w:cs="仿宋"/>
          <w:snapToGrid w:val="0"/>
        </w:rPr>
        <w:t>型，或</w:t>
      </w:r>
      <w:r>
        <w:rPr>
          <w:rFonts w:hint="eastAsia" w:ascii="仿宋" w:hAnsi="仿宋" w:cs="仿宋"/>
        </w:rPr>
        <w:t>GTM</w:t>
      </w:r>
      <w:r>
        <w:rPr>
          <w:rFonts w:hint="eastAsia" w:ascii="仿宋" w:hAnsi="仿宋" w:cs="仿宋"/>
          <w:snapToGrid w:val="0"/>
        </w:rPr>
        <w:t>公司的K型</w:t>
      </w:r>
      <w:r>
        <w:t>。</w:t>
      </w:r>
    </w:p>
    <w:p>
      <w:pPr>
        <w:ind w:firstLine="480" w:firstLineChars="200"/>
      </w:pPr>
      <w:r>
        <w:t>3)应用软件能按自动、半自动和手动方式进行操作；</w:t>
      </w:r>
    </w:p>
    <w:p>
      <w:pPr>
        <w:ind w:firstLine="480" w:firstLineChars="200"/>
      </w:pPr>
      <w:r>
        <w:t>4)采集数据能自动计算、处理、保存和输出报表格式；</w:t>
      </w:r>
    </w:p>
    <w:p>
      <w:pPr>
        <w:ind w:firstLine="480" w:firstLineChars="200"/>
      </w:pPr>
      <w:r>
        <w:t>5)输出报表符合国家相关规定和</w:t>
      </w:r>
      <w:r>
        <w:rPr>
          <w:rFonts w:hint="eastAsia"/>
        </w:rPr>
        <w:t>采购人</w:t>
      </w:r>
      <w:r>
        <w:t>的要求。</w:t>
      </w:r>
    </w:p>
    <w:p>
      <w:pPr>
        <w:ind w:firstLine="480" w:firstLineChars="200"/>
      </w:pPr>
      <w:r>
        <w:t>4.3其他要求：</w:t>
      </w:r>
    </w:p>
    <w:p>
      <w:pPr>
        <w:ind w:firstLine="480" w:firstLineChars="200"/>
      </w:pPr>
      <w:r>
        <w:t>4.3.1设置多重安全保护功能，包括针对参考标准和被检传感器防过载的软件保护、限位装置的机械保护、伺服驱动器的扭矩过载保护、液压传感器的系统压力保护和急停开关的手动应急保护。</w:t>
      </w:r>
    </w:p>
    <w:p>
      <w:pPr>
        <w:ind w:firstLine="480" w:firstLineChars="200"/>
      </w:pPr>
      <w:r>
        <w:t>4.3.2当校准装置处于工作状态时，校准装置保证任何用于位置调整的可动部件必须处于锁死状态，并在控制系统层面得到体现。</w:t>
      </w:r>
    </w:p>
    <w:p>
      <w:pPr>
        <w:ind w:firstLine="480" w:firstLineChars="200"/>
      </w:pPr>
      <w:r>
        <w:t>4.3.3关于噪声与振动：</w:t>
      </w:r>
    </w:p>
    <w:p>
      <w:pPr>
        <w:ind w:firstLine="480" w:firstLineChars="200"/>
        <w:rPr>
          <w:rFonts w:ascii="Arial"/>
          <w:sz w:val="21"/>
        </w:rPr>
      </w:pPr>
      <w:r>
        <w:t>当校准装置处于工作状态时，校准装置在任意时刻执行任意动作时产生的噪声不得大于60分贝，任意部件不得产生明显振动。</w:t>
      </w:r>
    </w:p>
    <w:p>
      <w:pPr>
        <w:ind w:firstLine="482" w:firstLineChars="200"/>
        <w:rPr>
          <w:b/>
          <w:bCs/>
        </w:rPr>
      </w:pPr>
      <w:r>
        <w:rPr>
          <w:rFonts w:hint="eastAsia"/>
          <w:b/>
          <w:bCs/>
        </w:rPr>
        <w:tab/>
      </w:r>
      <w:r>
        <w:rPr>
          <w:rFonts w:hint="eastAsia"/>
          <w:b/>
          <w:bCs/>
        </w:rPr>
        <w:t>(四)数据采集系统</w:t>
      </w:r>
    </w:p>
    <w:p>
      <w:pPr>
        <w:ind w:firstLine="480" w:firstLineChars="200"/>
      </w:pPr>
      <w:r>
        <w:t>1、功能：</w:t>
      </w:r>
    </w:p>
    <w:p>
      <w:pPr>
        <w:ind w:firstLine="480" w:firstLineChars="200"/>
      </w:pPr>
      <w:r>
        <w:t>用于采集被校传感器(包括压电式和应变式)的测量数据，通过测量软件进行计算分析进行矩阵补偿。</w:t>
      </w:r>
    </w:p>
    <w:p>
      <w:pPr>
        <w:ind w:firstLine="480" w:firstLineChars="200"/>
      </w:pPr>
      <w:r>
        <w:t>2、配置及技术要求：</w:t>
      </w:r>
    </w:p>
    <w:p>
      <w:pPr>
        <w:spacing w:line="26" w:lineRule="exact"/>
      </w:pPr>
    </w:p>
    <w:tbl>
      <w:tblPr>
        <w:tblStyle w:val="962"/>
        <w:tblW w:w="851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418"/>
        <w:gridCol w:w="710"/>
        <w:gridCol w:w="3823"/>
        <w:gridCol w:w="19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571" w:type="dxa"/>
            <w:vAlign w:val="center"/>
          </w:tcPr>
          <w:p>
            <w:pPr>
              <w:jc w:val="center"/>
            </w:pPr>
            <w:r>
              <w:rPr>
                <w:rFonts w:hint="eastAsia"/>
              </w:rPr>
              <w:t>序号</w:t>
            </w:r>
          </w:p>
        </w:tc>
        <w:tc>
          <w:tcPr>
            <w:tcW w:w="1418" w:type="dxa"/>
            <w:vAlign w:val="center"/>
          </w:tcPr>
          <w:p>
            <w:pPr>
              <w:jc w:val="center"/>
            </w:pPr>
            <w:r>
              <w:t>名称</w:t>
            </w:r>
          </w:p>
        </w:tc>
        <w:tc>
          <w:tcPr>
            <w:tcW w:w="710" w:type="dxa"/>
            <w:vAlign w:val="center"/>
          </w:tcPr>
          <w:p>
            <w:pPr>
              <w:jc w:val="center"/>
            </w:pPr>
            <w:r>
              <w:t>数量</w:t>
            </w:r>
          </w:p>
        </w:tc>
        <w:tc>
          <w:tcPr>
            <w:tcW w:w="3823" w:type="dxa"/>
          </w:tcPr>
          <w:p>
            <w:pPr>
              <w:jc w:val="center"/>
            </w:pPr>
            <w:r>
              <w:t>技术要求</w:t>
            </w:r>
          </w:p>
        </w:tc>
        <w:tc>
          <w:tcPr>
            <w:tcW w:w="1988" w:type="dxa"/>
          </w:tcPr>
          <w:p>
            <w:pPr>
              <w:jc w:val="center"/>
            </w:pPr>
            <w: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4" w:hRule="atLeast"/>
        </w:trPr>
        <w:tc>
          <w:tcPr>
            <w:tcW w:w="571" w:type="dxa"/>
            <w:vAlign w:val="center"/>
          </w:tcPr>
          <w:p>
            <w:pPr>
              <w:jc w:val="center"/>
            </w:pPr>
            <w:r>
              <w:rPr>
                <w:rFonts w:hint="eastAsia" w:ascii="仿宋" w:hAnsi="仿宋" w:cs="仿宋"/>
              </w:rPr>
              <w:t>★</w:t>
            </w:r>
            <w:r>
              <w:t>1</w:t>
            </w:r>
          </w:p>
        </w:tc>
        <w:tc>
          <w:tcPr>
            <w:tcW w:w="1418" w:type="dxa"/>
            <w:vAlign w:val="center"/>
          </w:tcPr>
          <w:p>
            <w:pPr>
              <w:jc w:val="center"/>
            </w:pPr>
            <w:r>
              <w:t>6通道电荷放大器</w:t>
            </w:r>
          </w:p>
        </w:tc>
        <w:tc>
          <w:tcPr>
            <w:tcW w:w="710" w:type="dxa"/>
            <w:vAlign w:val="center"/>
          </w:tcPr>
          <w:p>
            <w:pPr>
              <w:jc w:val="center"/>
            </w:pPr>
            <w:r>
              <w:t>1套</w:t>
            </w:r>
          </w:p>
        </w:tc>
        <w:tc>
          <w:tcPr>
            <w:tcW w:w="3823" w:type="dxa"/>
          </w:tcPr>
          <w:p>
            <w:r>
              <w:t>1.输出通道：6</w:t>
            </w:r>
          </w:p>
          <w:p>
            <w:r>
              <w:t>2.最大输入电荷量：100000 pC</w:t>
            </w:r>
          </w:p>
          <w:p>
            <w:r>
              <w:t>3.增益：(1-10)mV/pC</w:t>
            </w:r>
          </w:p>
          <w:p>
            <w:r>
              <w:t>4.频响：(0.5-100)Hz</w:t>
            </w:r>
          </w:p>
          <w:p>
            <w:r>
              <w:t>5.最大输出幅度：±10V</w:t>
            </w:r>
          </w:p>
          <w:p>
            <w:r>
              <w:t>6.最大输出电流：±5mA</w:t>
            </w:r>
          </w:p>
          <w:p>
            <w:r>
              <w:t>7.最大允许误差：0.05%</w:t>
            </w:r>
          </w:p>
        </w:tc>
        <w:tc>
          <w:tcPr>
            <w:tcW w:w="1988" w:type="dxa"/>
          </w:tcPr>
          <w:p>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9" w:hRule="atLeast"/>
        </w:trPr>
        <w:tc>
          <w:tcPr>
            <w:tcW w:w="571" w:type="dxa"/>
            <w:vAlign w:val="center"/>
          </w:tcPr>
          <w:p>
            <w:pPr>
              <w:jc w:val="center"/>
            </w:pPr>
            <w:r>
              <w:rPr>
                <w:rFonts w:hint="eastAsia" w:ascii="仿宋" w:hAnsi="仿宋" w:cs="仿宋"/>
              </w:rPr>
              <w:t>★</w:t>
            </w:r>
            <w:r>
              <w:t>2</w:t>
            </w:r>
          </w:p>
        </w:tc>
        <w:tc>
          <w:tcPr>
            <w:tcW w:w="1418" w:type="dxa"/>
            <w:vAlign w:val="center"/>
          </w:tcPr>
          <w:p>
            <w:pPr>
              <w:jc w:val="center"/>
            </w:pPr>
            <w:r>
              <w:t>8通道数据采集系统</w:t>
            </w:r>
          </w:p>
        </w:tc>
        <w:tc>
          <w:tcPr>
            <w:tcW w:w="710" w:type="dxa"/>
            <w:vAlign w:val="center"/>
          </w:tcPr>
          <w:p>
            <w:pPr>
              <w:jc w:val="center"/>
            </w:pPr>
            <w:r>
              <w:t>1套</w:t>
            </w:r>
          </w:p>
        </w:tc>
        <w:tc>
          <w:tcPr>
            <w:tcW w:w="3823" w:type="dxa"/>
          </w:tcPr>
          <w:p>
            <w:r>
              <w:t>1.输入通道：8</w:t>
            </w:r>
          </w:p>
          <w:p>
            <w:r>
              <w:t>2.A/D转换器：24位转换器</w:t>
            </w:r>
          </w:p>
          <w:p>
            <w:r>
              <w:t>3.可采集传感器信号：应变全桥和半桥、压电传感器、压阻全桥</w:t>
            </w:r>
          </w:p>
          <w:p>
            <w:r>
              <w:t>4.采样速率：(0.1~40000)S/s</w:t>
            </w:r>
          </w:p>
          <w:p>
            <w:r>
              <w:t>5.准确度等级：0.05</w:t>
            </w:r>
          </w:p>
        </w:tc>
        <w:tc>
          <w:tcPr>
            <w:tcW w:w="1988" w:type="dxa"/>
          </w:tcPr>
          <w:p>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571" w:type="dxa"/>
            <w:vAlign w:val="center"/>
          </w:tcPr>
          <w:p>
            <w:pPr>
              <w:jc w:val="center"/>
            </w:pPr>
            <w:r>
              <w:rPr>
                <w:rFonts w:hint="eastAsia" w:ascii="仿宋" w:hAnsi="仿宋" w:cs="仿宋"/>
              </w:rPr>
              <w:t>★</w:t>
            </w:r>
            <w:r>
              <w:t>3</w:t>
            </w:r>
          </w:p>
        </w:tc>
        <w:tc>
          <w:tcPr>
            <w:tcW w:w="1418" w:type="dxa"/>
            <w:vAlign w:val="center"/>
          </w:tcPr>
          <w:p>
            <w:pPr>
              <w:jc w:val="center"/>
            </w:pPr>
            <w:r>
              <w:t>高阶版分析软件</w:t>
            </w:r>
          </w:p>
        </w:tc>
        <w:tc>
          <w:tcPr>
            <w:tcW w:w="710" w:type="dxa"/>
            <w:vAlign w:val="center"/>
          </w:tcPr>
          <w:p>
            <w:pPr>
              <w:jc w:val="center"/>
            </w:pPr>
            <w:r>
              <w:t>1套</w:t>
            </w:r>
          </w:p>
        </w:tc>
        <w:tc>
          <w:tcPr>
            <w:tcW w:w="3823" w:type="dxa"/>
          </w:tcPr>
          <w:p>
            <w:r>
              <w:t>具有矩阵计算功能(既可对多分量传感器进行耦合误差分析)，能对多分量力传感器进行串扰补偿</w:t>
            </w:r>
          </w:p>
        </w:tc>
        <w:tc>
          <w:tcPr>
            <w:tcW w:w="1988" w:type="dxa"/>
          </w:tcPr>
          <w:p>
            <w:r>
              <w:t>/</w:t>
            </w:r>
          </w:p>
        </w:tc>
      </w:tr>
    </w:tbl>
    <w:p>
      <w:pPr>
        <w:pStyle w:val="2"/>
      </w:pPr>
    </w:p>
    <w:p>
      <w:pPr>
        <w:ind w:firstLine="480" w:firstLineChars="200"/>
      </w:pPr>
    </w:p>
    <w:p/>
    <w:p>
      <w:r>
        <w:br w:type="page"/>
      </w:r>
    </w:p>
    <w:p>
      <w:pPr>
        <w:spacing w:before="156" w:line="178" w:lineRule="auto"/>
        <w:ind w:left="3780"/>
        <w:rPr>
          <w:rFonts w:ascii="微软雅黑" w:hAnsi="微软雅黑" w:eastAsia="微软雅黑" w:cs="微软雅黑"/>
          <w:sz w:val="35"/>
          <w:szCs w:val="35"/>
        </w:rPr>
      </w:pPr>
      <w:r>
        <w:rPr>
          <w:rFonts w:ascii="微软雅黑" w:hAnsi="微软雅黑" w:eastAsia="微软雅黑" w:cs="微软雅黑"/>
          <w:spacing w:val="-6"/>
          <w:sz w:val="35"/>
          <w:szCs w:val="35"/>
        </w:rPr>
        <w:t>附</w:t>
      </w:r>
      <w:r>
        <w:rPr>
          <w:rFonts w:ascii="微软雅黑" w:hAnsi="微软雅黑" w:eastAsia="微软雅黑" w:cs="微软雅黑"/>
          <w:spacing w:val="-4"/>
          <w:sz w:val="35"/>
          <w:szCs w:val="35"/>
        </w:rPr>
        <w:t>图</w:t>
      </w:r>
    </w:p>
    <w:p>
      <w:pPr>
        <w:spacing w:line="304" w:lineRule="auto"/>
        <w:rPr>
          <w:rFonts w:ascii="Arial"/>
          <w:sz w:val="21"/>
        </w:rPr>
      </w:pPr>
    </w:p>
    <w:p>
      <w:pPr>
        <w:spacing w:line="305" w:lineRule="auto"/>
        <w:rPr>
          <w:rFonts w:ascii="Arial"/>
          <w:sz w:val="21"/>
        </w:rPr>
      </w:pPr>
    </w:p>
    <w:p>
      <w:pPr>
        <w:spacing w:line="6324" w:lineRule="exact"/>
        <w:ind w:firstLine="46"/>
        <w:textAlignment w:val="center"/>
      </w:pPr>
      <w:r>
        <w:drawing>
          <wp:inline distT="0" distB="0" distL="0" distR="0">
            <wp:extent cx="5274310" cy="4015740"/>
            <wp:effectExtent l="0" t="0" r="2540" b="381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24"/>
                    <a:stretch>
                      <a:fillRect/>
                    </a:stretch>
                  </pic:blipFill>
                  <pic:spPr>
                    <a:xfrm>
                      <a:off x="0" y="0"/>
                      <a:ext cx="5274564" cy="4015740"/>
                    </a:xfrm>
                    <a:prstGeom prst="rect">
                      <a:avLst/>
                    </a:prstGeom>
                  </pic:spPr>
                </pic:pic>
              </a:graphicData>
            </a:graphic>
          </wp:inline>
        </w:drawing>
      </w:r>
    </w:p>
    <w:p>
      <w:pPr>
        <w:spacing w:before="248" w:line="175" w:lineRule="auto"/>
        <w:ind w:left="1406"/>
        <w:rPr>
          <w:rFonts w:ascii="微软雅黑" w:hAnsi="微软雅黑" w:eastAsia="微软雅黑" w:cs="微软雅黑"/>
          <w:sz w:val="21"/>
          <w:szCs w:val="21"/>
        </w:rPr>
      </w:pPr>
      <w:r>
        <w:rPr>
          <w:rFonts w:ascii="微软雅黑" w:hAnsi="微软雅黑" w:eastAsia="微软雅黑" w:cs="微软雅黑"/>
          <w:spacing w:val="4"/>
          <w:sz w:val="21"/>
          <w:szCs w:val="21"/>
        </w:rPr>
        <w:t>图一多分量力传感</w:t>
      </w:r>
      <w:r>
        <w:rPr>
          <w:rFonts w:ascii="微软雅黑" w:hAnsi="微软雅黑" w:eastAsia="微软雅黑" w:cs="微软雅黑"/>
          <w:spacing w:val="2"/>
          <w:sz w:val="21"/>
          <w:szCs w:val="21"/>
        </w:rPr>
        <w:t>器校准装置基本结构示意(正视图)</w:t>
      </w:r>
    </w:p>
    <w:p>
      <w:pPr>
        <w:sectPr>
          <w:footerReference r:id="rId12" w:type="default"/>
          <w:type w:val="continuous"/>
          <w:pgSz w:w="11900" w:h="16840"/>
          <w:pgMar w:top="1431" w:right="1762" w:bottom="1194" w:left="1785" w:header="850" w:footer="850" w:gutter="0"/>
          <w:cols w:space="720" w:num="1"/>
        </w:sectPr>
      </w:pPr>
    </w:p>
    <w:p>
      <w:pPr>
        <w:spacing w:before="39" w:line="7428" w:lineRule="exact"/>
        <w:ind w:firstLine="46"/>
        <w:textAlignment w:val="center"/>
      </w:pPr>
      <w:r>
        <w:drawing>
          <wp:inline distT="0" distB="0" distL="0" distR="0">
            <wp:extent cx="5274310" cy="4716145"/>
            <wp:effectExtent l="0" t="0" r="2540" b="825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5"/>
                    <a:stretch>
                      <a:fillRect/>
                    </a:stretch>
                  </pic:blipFill>
                  <pic:spPr>
                    <a:xfrm>
                      <a:off x="0" y="0"/>
                      <a:ext cx="5274564" cy="4716779"/>
                    </a:xfrm>
                    <a:prstGeom prst="rect">
                      <a:avLst/>
                    </a:prstGeom>
                  </pic:spPr>
                </pic:pic>
              </a:graphicData>
            </a:graphic>
          </wp:inline>
        </w:drawing>
      </w:r>
    </w:p>
    <w:p>
      <w:pPr>
        <w:spacing w:before="164" w:line="175" w:lineRule="auto"/>
        <w:ind w:left="1414"/>
        <w:rPr>
          <w:rFonts w:ascii="微软雅黑" w:hAnsi="微软雅黑" w:eastAsia="微软雅黑" w:cs="微软雅黑"/>
          <w:sz w:val="21"/>
          <w:szCs w:val="21"/>
        </w:rPr>
      </w:pPr>
      <w:r>
        <w:rPr>
          <w:rFonts w:ascii="微软雅黑" w:hAnsi="微软雅黑" w:eastAsia="微软雅黑" w:cs="微软雅黑"/>
          <w:spacing w:val="5"/>
          <w:sz w:val="21"/>
          <w:szCs w:val="21"/>
        </w:rPr>
        <w:t>图二多分量力传感器校准装置基本结构示意(</w:t>
      </w:r>
      <w:r>
        <w:rPr>
          <w:rFonts w:eastAsia="Times New Roman"/>
          <w:b/>
          <w:bCs/>
          <w:i/>
          <w:iCs/>
          <w:sz w:val="21"/>
          <w:szCs w:val="21"/>
        </w:rPr>
        <w:t>A</w:t>
      </w:r>
      <w:r>
        <w:rPr>
          <w:rFonts w:eastAsia="Times New Roman"/>
          <w:b/>
          <w:bCs/>
          <w:spacing w:val="5"/>
          <w:sz w:val="21"/>
          <w:szCs w:val="21"/>
        </w:rPr>
        <w:t>-</w:t>
      </w:r>
      <w:r>
        <w:rPr>
          <w:rFonts w:eastAsia="Times New Roman"/>
          <w:b/>
          <w:bCs/>
          <w:i/>
          <w:iCs/>
          <w:sz w:val="21"/>
          <w:szCs w:val="21"/>
        </w:rPr>
        <w:t>A</w:t>
      </w:r>
      <w:r>
        <w:rPr>
          <w:rFonts w:ascii="微软雅黑" w:hAnsi="微软雅黑" w:eastAsia="微软雅黑" w:cs="微软雅黑"/>
          <w:spacing w:val="5"/>
          <w:sz w:val="21"/>
          <w:szCs w:val="21"/>
        </w:rPr>
        <w:t>面</w:t>
      </w:r>
      <w:r>
        <w:rPr>
          <w:rFonts w:ascii="微软雅黑" w:hAnsi="微软雅黑" w:eastAsia="微软雅黑" w:cs="微软雅黑"/>
          <w:spacing w:val="2"/>
          <w:sz w:val="21"/>
          <w:szCs w:val="21"/>
        </w:rPr>
        <w:t>)</w:t>
      </w:r>
    </w:p>
    <w:p>
      <w:pPr>
        <w:spacing w:line="269" w:lineRule="auto"/>
        <w:rPr>
          <w:rFonts w:ascii="Arial"/>
          <w:sz w:val="21"/>
        </w:rPr>
      </w:pPr>
    </w:p>
    <w:p>
      <w:pPr>
        <w:spacing w:line="269" w:lineRule="auto"/>
        <w:rPr>
          <w:rFonts w:ascii="Arial"/>
          <w:sz w:val="21"/>
        </w:rPr>
      </w:pPr>
    </w:p>
    <w:p>
      <w:pPr>
        <w:spacing w:line="3425" w:lineRule="exact"/>
        <w:ind w:firstLine="46"/>
        <w:textAlignment w:val="center"/>
      </w:pPr>
      <w:r>
        <w:drawing>
          <wp:inline distT="0" distB="0" distL="0" distR="0">
            <wp:extent cx="5274310" cy="2174240"/>
            <wp:effectExtent l="0" t="0" r="2540" b="16510"/>
            <wp:docPr id="5" name="IM 3"/>
            <wp:cNvGraphicFramePr/>
            <a:graphic xmlns:a="http://schemas.openxmlformats.org/drawingml/2006/main">
              <a:graphicData uri="http://schemas.openxmlformats.org/drawingml/2006/picture">
                <pic:pic xmlns:pic="http://schemas.openxmlformats.org/drawingml/2006/picture">
                  <pic:nvPicPr>
                    <pic:cNvPr id="5" name="IM 3"/>
                    <pic:cNvPicPr/>
                  </pic:nvPicPr>
                  <pic:blipFill>
                    <a:blip r:embed="rId26"/>
                    <a:stretch>
                      <a:fillRect/>
                    </a:stretch>
                  </pic:blipFill>
                  <pic:spPr>
                    <a:xfrm>
                      <a:off x="0" y="0"/>
                      <a:ext cx="5274564" cy="2174748"/>
                    </a:xfrm>
                    <a:prstGeom prst="rect">
                      <a:avLst/>
                    </a:prstGeom>
                  </pic:spPr>
                </pic:pic>
              </a:graphicData>
            </a:graphic>
          </wp:inline>
        </w:drawing>
      </w:r>
    </w:p>
    <w:p>
      <w:pPr>
        <w:spacing w:before="138" w:line="175" w:lineRule="auto"/>
        <w:ind w:left="1430"/>
        <w:rPr>
          <w:rFonts w:ascii="微软雅黑" w:hAnsi="微软雅黑" w:eastAsia="微软雅黑" w:cs="微软雅黑"/>
          <w:sz w:val="21"/>
          <w:szCs w:val="21"/>
        </w:rPr>
      </w:pPr>
      <w:r>
        <w:rPr>
          <w:rFonts w:ascii="微软雅黑" w:hAnsi="微软雅黑" w:eastAsia="微软雅黑" w:cs="微软雅黑"/>
          <w:spacing w:val="1"/>
          <w:sz w:val="21"/>
          <w:szCs w:val="21"/>
        </w:rPr>
        <w:t>图三多分量力传感器校准装置基本结构示意(</w:t>
      </w:r>
      <w:r>
        <w:rPr>
          <w:rFonts w:ascii="微软雅黑" w:hAnsi="微软雅黑" w:eastAsia="微软雅黑" w:cs="微软雅黑"/>
          <w:sz w:val="21"/>
          <w:szCs w:val="21"/>
        </w:rPr>
        <w:t>B</w:t>
      </w:r>
      <w:r>
        <w:rPr>
          <w:rFonts w:ascii="微软雅黑" w:hAnsi="微软雅黑" w:eastAsia="微软雅黑" w:cs="微软雅黑"/>
          <w:spacing w:val="1"/>
          <w:sz w:val="21"/>
          <w:szCs w:val="21"/>
        </w:rPr>
        <w:t>-</w:t>
      </w:r>
      <w:r>
        <w:rPr>
          <w:rFonts w:ascii="微软雅黑" w:hAnsi="微软雅黑" w:eastAsia="微软雅黑" w:cs="微软雅黑"/>
          <w:sz w:val="21"/>
          <w:szCs w:val="21"/>
        </w:rPr>
        <w:t>B面)</w:t>
      </w:r>
    </w:p>
    <w:p>
      <w:pPr>
        <w:sectPr>
          <w:footerReference r:id="rId13" w:type="default"/>
          <w:pgSz w:w="11900" w:h="16840"/>
          <w:pgMar w:top="1431" w:right="1762" w:bottom="1194" w:left="1785" w:header="850" w:footer="974" w:gutter="0"/>
          <w:cols w:space="720" w:num="1"/>
        </w:sectPr>
      </w:pPr>
    </w:p>
    <w:p>
      <w:pPr>
        <w:spacing w:before="22" w:line="3406" w:lineRule="exact"/>
        <w:ind w:firstLine="46"/>
        <w:textAlignment w:val="center"/>
      </w:pPr>
      <w:r>
        <w:drawing>
          <wp:inline distT="0" distB="0" distL="0" distR="0">
            <wp:extent cx="5274310" cy="2162175"/>
            <wp:effectExtent l="0" t="0" r="2540" b="9525"/>
            <wp:docPr id="6" name="IM 4"/>
            <wp:cNvGraphicFramePr/>
            <a:graphic xmlns:a="http://schemas.openxmlformats.org/drawingml/2006/main">
              <a:graphicData uri="http://schemas.openxmlformats.org/drawingml/2006/picture">
                <pic:pic xmlns:pic="http://schemas.openxmlformats.org/drawingml/2006/picture">
                  <pic:nvPicPr>
                    <pic:cNvPr id="6" name="IM 4"/>
                    <pic:cNvPicPr/>
                  </pic:nvPicPr>
                  <pic:blipFill>
                    <a:blip r:embed="rId27"/>
                    <a:stretch>
                      <a:fillRect/>
                    </a:stretch>
                  </pic:blipFill>
                  <pic:spPr>
                    <a:xfrm>
                      <a:off x="0" y="0"/>
                      <a:ext cx="5274564" cy="2162556"/>
                    </a:xfrm>
                    <a:prstGeom prst="rect">
                      <a:avLst/>
                    </a:prstGeom>
                  </pic:spPr>
                </pic:pic>
              </a:graphicData>
            </a:graphic>
          </wp:inline>
        </w:drawing>
      </w:r>
    </w:p>
    <w:p>
      <w:pPr>
        <w:spacing w:before="148" w:line="175" w:lineRule="auto"/>
        <w:ind w:left="1430"/>
        <w:rPr>
          <w:rFonts w:ascii="微软雅黑" w:hAnsi="微软雅黑" w:eastAsia="微软雅黑" w:cs="微软雅黑"/>
          <w:sz w:val="21"/>
          <w:szCs w:val="21"/>
        </w:rPr>
      </w:pPr>
      <w:r>
        <w:rPr>
          <w:rFonts w:ascii="微软雅黑" w:hAnsi="微软雅黑" w:eastAsia="微软雅黑" w:cs="微软雅黑"/>
          <w:spacing w:val="4"/>
          <w:sz w:val="21"/>
          <w:szCs w:val="21"/>
        </w:rPr>
        <w:t>图四多分量力传</w:t>
      </w:r>
      <w:r>
        <w:rPr>
          <w:rFonts w:ascii="微软雅黑" w:hAnsi="微软雅黑" w:eastAsia="微软雅黑" w:cs="微软雅黑"/>
          <w:spacing w:val="2"/>
          <w:sz w:val="21"/>
          <w:szCs w:val="21"/>
        </w:rPr>
        <w:t>感器校准装置基本结构示意(</w:t>
      </w:r>
      <w:r>
        <w:rPr>
          <w:rFonts w:ascii="微软雅黑" w:hAnsi="微软雅黑" w:eastAsia="微软雅黑" w:cs="微软雅黑"/>
          <w:sz w:val="21"/>
          <w:szCs w:val="21"/>
        </w:rPr>
        <w:t>C</w:t>
      </w:r>
      <w:r>
        <w:rPr>
          <w:rFonts w:ascii="微软雅黑" w:hAnsi="微软雅黑" w:eastAsia="微软雅黑" w:cs="微软雅黑"/>
          <w:spacing w:val="2"/>
          <w:sz w:val="21"/>
          <w:szCs w:val="21"/>
        </w:rPr>
        <w:t>-</w:t>
      </w:r>
      <w:r>
        <w:rPr>
          <w:rFonts w:ascii="微软雅黑" w:hAnsi="微软雅黑" w:eastAsia="微软雅黑" w:cs="微软雅黑"/>
          <w:sz w:val="21"/>
          <w:szCs w:val="21"/>
        </w:rPr>
        <w:t>C</w:t>
      </w:r>
      <w:r>
        <w:rPr>
          <w:rFonts w:ascii="微软雅黑" w:hAnsi="微软雅黑" w:eastAsia="微软雅黑" w:cs="微软雅黑"/>
          <w:spacing w:val="2"/>
          <w:sz w:val="21"/>
          <w:szCs w:val="21"/>
        </w:rPr>
        <w:t>面)</w:t>
      </w:r>
    </w:p>
    <w:p>
      <w:pPr>
        <w:spacing w:line="327" w:lineRule="auto"/>
        <w:rPr>
          <w:rFonts w:ascii="Arial"/>
          <w:sz w:val="21"/>
        </w:rPr>
      </w:pPr>
    </w:p>
    <w:p>
      <w:pPr>
        <w:spacing w:line="328" w:lineRule="auto"/>
        <w:rPr>
          <w:rFonts w:ascii="Arial"/>
          <w:sz w:val="21"/>
        </w:rPr>
      </w:pPr>
    </w:p>
    <w:p>
      <w:pPr>
        <w:spacing w:line="8501" w:lineRule="exact"/>
        <w:ind w:firstLine="1363"/>
        <w:textAlignment w:val="center"/>
      </w:pPr>
      <w:r>
        <w:drawing>
          <wp:inline distT="0" distB="0" distL="0" distR="0">
            <wp:extent cx="3578225" cy="5397500"/>
            <wp:effectExtent l="0" t="0" r="3175" b="12700"/>
            <wp:docPr id="7" name="IM 5"/>
            <wp:cNvGraphicFramePr/>
            <a:graphic xmlns:a="http://schemas.openxmlformats.org/drawingml/2006/main">
              <a:graphicData uri="http://schemas.openxmlformats.org/drawingml/2006/picture">
                <pic:pic xmlns:pic="http://schemas.openxmlformats.org/drawingml/2006/picture">
                  <pic:nvPicPr>
                    <pic:cNvPr id="7" name="IM 5"/>
                    <pic:cNvPicPr/>
                  </pic:nvPicPr>
                  <pic:blipFill>
                    <a:blip r:embed="rId28"/>
                    <a:stretch>
                      <a:fillRect/>
                    </a:stretch>
                  </pic:blipFill>
                  <pic:spPr>
                    <a:xfrm>
                      <a:off x="0" y="0"/>
                      <a:ext cx="3578352" cy="5398008"/>
                    </a:xfrm>
                    <a:prstGeom prst="rect">
                      <a:avLst/>
                    </a:prstGeom>
                  </pic:spPr>
                </pic:pic>
              </a:graphicData>
            </a:graphic>
          </wp:inline>
        </w:drawing>
      </w:r>
    </w:p>
    <w:p>
      <w:pPr>
        <w:spacing w:before="248" w:line="175" w:lineRule="auto"/>
        <w:ind w:left="1406"/>
        <w:rPr>
          <w:rFonts w:ascii="微软雅黑" w:hAnsi="微软雅黑" w:eastAsia="微软雅黑" w:cs="微软雅黑"/>
          <w:sz w:val="21"/>
          <w:szCs w:val="21"/>
        </w:rPr>
      </w:pPr>
      <w:r>
        <w:rPr>
          <w:rFonts w:ascii="微软雅黑" w:hAnsi="微软雅黑" w:eastAsia="微软雅黑" w:cs="微软雅黑"/>
          <w:spacing w:val="4"/>
          <w:sz w:val="21"/>
          <w:szCs w:val="21"/>
        </w:rPr>
        <w:t>图五多分量力传感</w:t>
      </w:r>
      <w:r>
        <w:rPr>
          <w:rFonts w:ascii="微软雅黑" w:hAnsi="微软雅黑" w:eastAsia="微软雅黑" w:cs="微软雅黑"/>
          <w:spacing w:val="2"/>
          <w:sz w:val="21"/>
          <w:szCs w:val="21"/>
        </w:rPr>
        <w:t>器校准装置基本结构示意(俯视图)</w:t>
      </w:r>
    </w:p>
    <w:p>
      <w:pPr>
        <w:sectPr>
          <w:footerReference r:id="rId14" w:type="default"/>
          <w:pgSz w:w="11900" w:h="16840"/>
          <w:pgMar w:top="1431" w:right="1762" w:bottom="1194" w:left="1785" w:header="850" w:footer="974" w:gutter="0"/>
          <w:cols w:space="720" w:num="1"/>
        </w:sectPr>
      </w:pPr>
    </w:p>
    <w:p>
      <w:pPr>
        <w:spacing w:before="27" w:line="9636" w:lineRule="exact"/>
        <w:ind w:firstLine="46"/>
        <w:textAlignment w:val="center"/>
      </w:pPr>
      <w:r>
        <w:drawing>
          <wp:inline distT="0" distB="0" distL="0" distR="0">
            <wp:extent cx="5274310" cy="6118225"/>
            <wp:effectExtent l="0" t="0" r="2540" b="15875"/>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29"/>
                    <a:stretch>
                      <a:fillRect/>
                    </a:stretch>
                  </pic:blipFill>
                  <pic:spPr>
                    <a:xfrm>
                      <a:off x="0" y="0"/>
                      <a:ext cx="5274564" cy="6118859"/>
                    </a:xfrm>
                    <a:prstGeom prst="rect">
                      <a:avLst/>
                    </a:prstGeom>
                  </pic:spPr>
                </pic:pic>
              </a:graphicData>
            </a:graphic>
          </wp:inline>
        </w:drawing>
      </w:r>
    </w:p>
    <w:p>
      <w:pPr>
        <w:spacing w:before="152" w:line="175" w:lineRule="auto"/>
        <w:ind w:left="878"/>
        <w:rPr>
          <w:rFonts w:ascii="微软雅黑" w:hAnsi="微软雅黑" w:eastAsia="微软雅黑" w:cs="微软雅黑"/>
          <w:sz w:val="21"/>
          <w:szCs w:val="21"/>
        </w:rPr>
      </w:pPr>
      <w:r>
        <w:rPr>
          <w:rFonts w:ascii="微软雅黑" w:hAnsi="微软雅黑" w:eastAsia="微软雅黑" w:cs="微软雅黑"/>
          <w:spacing w:val="4"/>
          <w:sz w:val="21"/>
          <w:szCs w:val="21"/>
        </w:rPr>
        <w:t>图六多分量力</w:t>
      </w:r>
      <w:r>
        <w:rPr>
          <w:rFonts w:ascii="微软雅黑" w:hAnsi="微软雅黑" w:eastAsia="微软雅黑" w:cs="微软雅黑"/>
          <w:spacing w:val="2"/>
          <w:sz w:val="21"/>
          <w:szCs w:val="21"/>
        </w:rPr>
        <w:t>传感器校准装置基本结构示意(左右二等角轴测图)</w:t>
      </w:r>
    </w:p>
    <w:p>
      <w:pPr>
        <w:sectPr>
          <w:footerReference r:id="rId15" w:type="default"/>
          <w:pgSz w:w="11900" w:h="16840"/>
          <w:pgMar w:top="1431" w:right="1762" w:bottom="1194" w:left="1785" w:header="850" w:footer="974" w:gutter="0"/>
          <w:cols w:space="720" w:num="1"/>
        </w:sectPr>
      </w:pPr>
    </w:p>
    <w:p>
      <w:pPr>
        <w:spacing w:before="39" w:line="6804" w:lineRule="exact"/>
        <w:ind w:firstLine="46"/>
        <w:textAlignment w:val="center"/>
      </w:pPr>
      <w:r>
        <w:drawing>
          <wp:inline distT="0" distB="0" distL="0" distR="0">
            <wp:extent cx="5274310" cy="4319905"/>
            <wp:effectExtent l="0" t="0" r="2540" b="4445"/>
            <wp:docPr id="9" name="IM 7"/>
            <wp:cNvGraphicFramePr/>
            <a:graphic xmlns:a="http://schemas.openxmlformats.org/drawingml/2006/main">
              <a:graphicData uri="http://schemas.openxmlformats.org/drawingml/2006/picture">
                <pic:pic xmlns:pic="http://schemas.openxmlformats.org/drawingml/2006/picture">
                  <pic:nvPicPr>
                    <pic:cNvPr id="9" name="IM 7"/>
                    <pic:cNvPicPr/>
                  </pic:nvPicPr>
                  <pic:blipFill>
                    <a:blip r:embed="rId30"/>
                    <a:stretch>
                      <a:fillRect/>
                    </a:stretch>
                  </pic:blipFill>
                  <pic:spPr>
                    <a:xfrm>
                      <a:off x="0" y="0"/>
                      <a:ext cx="5274564" cy="4320539"/>
                    </a:xfrm>
                    <a:prstGeom prst="rect">
                      <a:avLst/>
                    </a:prstGeom>
                  </pic:spPr>
                </pic:pic>
              </a:graphicData>
            </a:graphic>
          </wp:inline>
        </w:drawing>
      </w:r>
    </w:p>
    <w:p>
      <w:pPr>
        <w:spacing w:before="166" w:line="171" w:lineRule="auto"/>
        <w:ind w:left="1510"/>
        <w:rPr>
          <w:rFonts w:ascii="微软雅黑" w:hAnsi="微软雅黑" w:eastAsia="微软雅黑" w:cs="微软雅黑"/>
          <w:sz w:val="21"/>
          <w:szCs w:val="21"/>
        </w:rPr>
      </w:pPr>
      <w:r>
        <w:rPr>
          <w:rFonts w:ascii="微软雅黑" w:hAnsi="微软雅黑" w:eastAsia="微软雅黑" w:cs="微软雅黑"/>
          <w:spacing w:val="4"/>
          <w:sz w:val="21"/>
          <w:szCs w:val="21"/>
        </w:rPr>
        <w:t>图七水平方向力校</w:t>
      </w:r>
      <w:r>
        <w:rPr>
          <w:rFonts w:ascii="微软雅黑" w:hAnsi="微软雅黑" w:eastAsia="微软雅黑" w:cs="微软雅黑"/>
          <w:spacing w:val="3"/>
          <w:sz w:val="21"/>
          <w:szCs w:val="21"/>
        </w:rPr>
        <w:t>准</w:t>
      </w:r>
      <w:r>
        <w:rPr>
          <w:rFonts w:ascii="微软雅黑" w:hAnsi="微软雅黑" w:eastAsia="微软雅黑" w:cs="微软雅黑"/>
          <w:spacing w:val="2"/>
          <w:sz w:val="21"/>
          <w:szCs w:val="21"/>
        </w:rPr>
        <w:t>装置基本结构示意(等轴测图)</w:t>
      </w:r>
    </w:p>
    <w:p>
      <w:pPr>
        <w:pStyle w:val="2"/>
      </w:pPr>
    </w:p>
    <w:p/>
    <w:p/>
    <w:p>
      <w:pPr>
        <w:outlineLvl w:val="2"/>
        <w:rPr>
          <w:rFonts w:ascii="仿宋" w:hAnsi="仿宋" w:cs="仿宋"/>
          <w:b/>
          <w:bCs/>
        </w:rPr>
      </w:pPr>
      <w:r>
        <w:rPr>
          <w:rFonts w:hint="eastAsia" w:ascii="仿宋" w:hAnsi="仿宋" w:cs="仿宋"/>
          <w:b/>
          <w:bCs/>
        </w:rPr>
        <w:t>标项四：高精度量子绝对重力测量系统</w:t>
      </w:r>
    </w:p>
    <w:tbl>
      <w:tblPr>
        <w:tblStyle w:val="62"/>
        <w:tblW w:w="8759" w:type="dxa"/>
        <w:tblInd w:w="0" w:type="dxa"/>
        <w:tblLayout w:type="fixed"/>
        <w:tblCellMar>
          <w:top w:w="0" w:type="dxa"/>
          <w:left w:w="108" w:type="dxa"/>
          <w:bottom w:w="0" w:type="dxa"/>
          <w:right w:w="108" w:type="dxa"/>
        </w:tblCellMar>
      </w:tblPr>
      <w:tblGrid>
        <w:gridCol w:w="985"/>
        <w:gridCol w:w="1333"/>
        <w:gridCol w:w="2626"/>
        <w:gridCol w:w="3815"/>
      </w:tblGrid>
      <w:tr>
        <w:tblPrEx>
          <w:tblCellMar>
            <w:top w:w="0" w:type="dxa"/>
            <w:left w:w="108" w:type="dxa"/>
            <w:bottom w:w="0" w:type="dxa"/>
            <w:right w:w="108" w:type="dxa"/>
          </w:tblCellMar>
        </w:tblPrEx>
        <w:trPr>
          <w:trHeight w:val="420" w:hRule="atLeast"/>
        </w:trPr>
        <w:tc>
          <w:tcPr>
            <w:tcW w:w="98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 w:hAnsi="仿宋" w:cs="仿宋"/>
                <w:b/>
                <w:bCs/>
                <w:kern w:val="0"/>
              </w:rPr>
            </w:pPr>
            <w:bookmarkStart w:id="39" w:name="_Hlk132405694"/>
            <w:r>
              <w:rPr>
                <w:rFonts w:hint="eastAsia" w:ascii="仿宋" w:hAnsi="仿宋" w:cs="仿宋"/>
                <w:b/>
                <w:bCs/>
                <w:kern w:val="0"/>
              </w:rPr>
              <w:t>序号</w:t>
            </w:r>
          </w:p>
        </w:tc>
        <w:tc>
          <w:tcPr>
            <w:tcW w:w="1333"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 w:hAnsi="仿宋" w:cs="仿宋"/>
                <w:b/>
                <w:bCs/>
                <w:kern w:val="0"/>
              </w:rPr>
            </w:pPr>
            <w:r>
              <w:rPr>
                <w:rFonts w:hint="eastAsia" w:ascii="仿宋" w:hAnsi="仿宋" w:cs="仿宋"/>
                <w:b/>
                <w:bCs/>
                <w:kern w:val="0"/>
              </w:rPr>
              <w:t>指标类型</w:t>
            </w:r>
          </w:p>
        </w:tc>
        <w:tc>
          <w:tcPr>
            <w:tcW w:w="262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 w:hAnsi="仿宋" w:cs="仿宋"/>
                <w:b/>
                <w:bCs/>
                <w:kern w:val="0"/>
              </w:rPr>
            </w:pPr>
            <w:r>
              <w:rPr>
                <w:rFonts w:hint="eastAsia" w:ascii="仿宋" w:hAnsi="仿宋" w:cs="仿宋"/>
                <w:b/>
                <w:bCs/>
                <w:kern w:val="0"/>
              </w:rPr>
              <w:t>指标配置</w:t>
            </w:r>
          </w:p>
        </w:tc>
        <w:tc>
          <w:tcPr>
            <w:tcW w:w="3815"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仿宋" w:hAnsi="仿宋" w:cs="仿宋"/>
                <w:b/>
                <w:bCs/>
                <w:kern w:val="0"/>
              </w:rPr>
            </w:pPr>
            <w:r>
              <w:rPr>
                <w:rFonts w:hint="eastAsia" w:ascii="仿宋" w:hAnsi="仿宋" w:cs="仿宋"/>
                <w:b/>
                <w:bCs/>
                <w:kern w:val="0"/>
              </w:rPr>
              <w:t>性能指标</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w:t>
            </w:r>
          </w:p>
        </w:tc>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必须满足指标▲</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操作量程范围</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全球</w:t>
            </w:r>
          </w:p>
        </w:tc>
      </w:tr>
      <w:tr>
        <w:tblPrEx>
          <w:tblCellMar>
            <w:top w:w="0" w:type="dxa"/>
            <w:left w:w="108" w:type="dxa"/>
            <w:bottom w:w="0" w:type="dxa"/>
            <w:right w:w="108" w:type="dxa"/>
          </w:tblCellMar>
        </w:tblPrEx>
        <w:trPr>
          <w:trHeight w:val="449"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2</w:t>
            </w:r>
          </w:p>
        </w:tc>
        <w:tc>
          <w:tcPr>
            <w:tcW w:w="13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工作模式</w:t>
            </w:r>
          </w:p>
        </w:tc>
        <w:tc>
          <w:tcPr>
            <w:tcW w:w="3815" w:type="dxa"/>
            <w:tcBorders>
              <w:top w:val="nil"/>
              <w:left w:val="nil"/>
              <w:bottom w:val="single" w:color="auto" w:sz="4" w:space="0"/>
              <w:right w:val="single" w:color="auto" w:sz="8" w:space="0"/>
            </w:tcBorders>
            <w:shd w:val="clear" w:color="auto" w:fill="auto"/>
            <w:vAlign w:val="center"/>
          </w:tcPr>
          <w:p>
            <w:pPr>
              <w:widowControl/>
              <w:jc w:val="center"/>
              <w:rPr>
                <w:rFonts w:ascii="仿宋" w:hAnsi="仿宋" w:cs="仿宋"/>
                <w:kern w:val="0"/>
              </w:rPr>
            </w:pPr>
            <w:r>
              <w:rPr>
                <w:rFonts w:hint="eastAsia" w:ascii="仿宋" w:hAnsi="仿宋" w:cs="仿宋"/>
                <w:kern w:val="0"/>
              </w:rPr>
              <w:t>冷原子自由释放落体，波包动量态之间的干涉测量</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3</w:t>
            </w:r>
          </w:p>
        </w:tc>
        <w:tc>
          <w:tcPr>
            <w:tcW w:w="13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最大允许误差</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±10 μGal</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4</w:t>
            </w:r>
          </w:p>
        </w:tc>
        <w:tc>
          <w:tcPr>
            <w:tcW w:w="13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fldChar w:fldCharType="begin"/>
            </w:r>
            <w:r>
              <w:instrText xml:space="preserve"> HYPERLINK "mailto:长期稳定度@1000s" </w:instrText>
            </w:r>
            <w:r>
              <w:fldChar w:fldCharType="separate"/>
            </w:r>
            <w:r>
              <w:rPr>
                <w:rFonts w:hint="eastAsia" w:ascii="仿宋" w:hAnsi="仿宋" w:cs="仿宋"/>
                <w:kern w:val="0"/>
              </w:rPr>
              <w:t>长期稳定度@1000s</w:t>
            </w:r>
            <w:r>
              <w:rPr>
                <w:rFonts w:hint="eastAsia" w:ascii="仿宋" w:hAnsi="仿宋" w:cs="仿宋"/>
                <w:kern w:val="0"/>
              </w:rPr>
              <w:fldChar w:fldCharType="end"/>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≤2μGal</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5</w:t>
            </w:r>
          </w:p>
        </w:tc>
        <w:tc>
          <w:tcPr>
            <w:tcW w:w="13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2D+3D全玻璃真空腔</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≤5*10</w:t>
            </w:r>
            <w:r>
              <w:rPr>
                <w:rFonts w:hint="eastAsia" w:ascii="仿宋" w:hAnsi="仿宋" w:cs="仿宋"/>
                <w:kern w:val="0"/>
                <w:vertAlign w:val="superscript"/>
              </w:rPr>
              <w:t>-8</w:t>
            </w:r>
            <w:r>
              <w:rPr>
                <w:rFonts w:hint="eastAsia" w:ascii="仿宋" w:hAnsi="仿宋" w:cs="仿宋"/>
                <w:kern w:val="0"/>
              </w:rPr>
              <w:t xml:space="preserve"> Pa</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6</w:t>
            </w:r>
          </w:p>
        </w:tc>
        <w:tc>
          <w:tcPr>
            <w:tcW w:w="13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核心指标★</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测量灵敏度</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≤50 μGal/Hz</w:t>
            </w:r>
            <w:r>
              <w:rPr>
                <w:rFonts w:hint="eastAsia" w:ascii="仿宋" w:hAnsi="仿宋" w:cs="仿宋"/>
                <w:kern w:val="0"/>
                <w:vertAlign w:val="superscript"/>
              </w:rPr>
              <w:t>1/2</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7</w:t>
            </w:r>
          </w:p>
        </w:tc>
        <w:tc>
          <w:tcPr>
            <w:tcW w:w="13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工作温度</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15-30 ℃</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8</w:t>
            </w:r>
          </w:p>
        </w:tc>
        <w:tc>
          <w:tcPr>
            <w:tcW w:w="13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湿度</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≤80</w:t>
            </w:r>
            <w:r>
              <w:rPr>
                <w:rFonts w:hint="eastAsia" w:ascii="仿宋" w:hAnsi="仿宋" w:cs="仿宋"/>
                <w:strike/>
                <w:kern w:val="0"/>
              </w:rPr>
              <w:t>%</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9</w:t>
            </w:r>
          </w:p>
        </w:tc>
        <w:tc>
          <w:tcPr>
            <w:tcW w:w="13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光路温控精度</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0.1 ℃</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10</w:t>
            </w:r>
          </w:p>
        </w:tc>
        <w:tc>
          <w:tcPr>
            <w:tcW w:w="133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工作频率</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≥1 Hz</w:t>
            </w:r>
          </w:p>
        </w:tc>
      </w:tr>
      <w:tr>
        <w:tblPrEx>
          <w:tblCellMar>
            <w:top w:w="0" w:type="dxa"/>
            <w:left w:w="108" w:type="dxa"/>
            <w:bottom w:w="0" w:type="dxa"/>
            <w:right w:w="108" w:type="dxa"/>
          </w:tblCellMar>
        </w:tblPrEx>
        <w:trPr>
          <w:trHeight w:val="350"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11</w:t>
            </w:r>
          </w:p>
        </w:tc>
        <w:tc>
          <w:tcPr>
            <w:tcW w:w="1333" w:type="dxa"/>
            <w:vMerge w:val="restart"/>
            <w:tcBorders>
              <w:top w:val="nil"/>
              <w:left w:val="single" w:color="auto" w:sz="4" w:space="0"/>
              <w:bottom w:val="single" w:color="000000" w:sz="8" w:space="0"/>
              <w:right w:val="single" w:color="auto" w:sz="4" w:space="0"/>
            </w:tcBorders>
            <w:shd w:val="clear" w:color="auto" w:fill="auto"/>
            <w:vAlign w:val="center"/>
          </w:tcPr>
          <w:p>
            <w:pPr>
              <w:widowControl/>
              <w:jc w:val="center"/>
              <w:rPr>
                <w:rFonts w:ascii="仿宋" w:hAnsi="仿宋" w:cs="仿宋"/>
                <w:kern w:val="0"/>
              </w:rPr>
            </w:pPr>
            <w:bookmarkStart w:id="40" w:name="RANGE!B12"/>
            <w:r>
              <w:rPr>
                <w:rFonts w:hint="eastAsia" w:ascii="仿宋" w:hAnsi="仿宋" w:cs="仿宋"/>
                <w:kern w:val="0"/>
              </w:rPr>
              <w:t>普通指标</w:t>
            </w:r>
            <w:bookmarkEnd w:id="40"/>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控制箱体积</w:t>
            </w:r>
          </w:p>
          <w:p>
            <w:pPr>
              <w:widowControl/>
              <w:jc w:val="center"/>
              <w:rPr>
                <w:rFonts w:ascii="仿宋" w:hAnsi="仿宋" w:cs="仿宋"/>
                <w:kern w:val="0"/>
              </w:rPr>
            </w:pPr>
            <w:r>
              <w:rPr>
                <w:rFonts w:hint="eastAsia" w:ascii="仿宋" w:hAnsi="仿宋" w:cs="仿宋"/>
                <w:kern w:val="0"/>
              </w:rPr>
              <w:t>（长*宽*高）</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≤70*60*60cm</w:t>
            </w:r>
            <w:r>
              <w:rPr>
                <w:rFonts w:hint="eastAsia" w:ascii="仿宋" w:hAnsi="仿宋" w:cs="仿宋"/>
                <w:kern w:val="0"/>
                <w:vertAlign w:val="superscript"/>
              </w:rPr>
              <w:t>3</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12</w:t>
            </w:r>
          </w:p>
        </w:tc>
        <w:tc>
          <w:tcPr>
            <w:tcW w:w="1333"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探头体积</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≤ø60 cm*82cm</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13</w:t>
            </w:r>
          </w:p>
        </w:tc>
        <w:tc>
          <w:tcPr>
            <w:tcW w:w="1333"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探头重量</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≤75 kg</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14</w:t>
            </w:r>
          </w:p>
        </w:tc>
        <w:tc>
          <w:tcPr>
            <w:tcW w:w="1333"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整机重量</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≤175 kg</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15</w:t>
            </w:r>
          </w:p>
        </w:tc>
        <w:tc>
          <w:tcPr>
            <w:tcW w:w="1333"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电源要求</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220VAC/50HZ</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16</w:t>
            </w:r>
          </w:p>
        </w:tc>
        <w:tc>
          <w:tcPr>
            <w:tcW w:w="1333"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整机功耗</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≤500W</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17</w:t>
            </w:r>
          </w:p>
        </w:tc>
        <w:tc>
          <w:tcPr>
            <w:tcW w:w="1333"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实时修正量</w:t>
            </w:r>
          </w:p>
        </w:tc>
        <w:tc>
          <w:tcPr>
            <w:tcW w:w="3815"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潮汐、极移、气压等</w:t>
            </w:r>
          </w:p>
        </w:tc>
      </w:tr>
      <w:tr>
        <w:tblPrEx>
          <w:tblCellMar>
            <w:top w:w="0" w:type="dxa"/>
            <w:left w:w="108" w:type="dxa"/>
            <w:bottom w:w="0" w:type="dxa"/>
            <w:right w:w="108" w:type="dxa"/>
          </w:tblCellMar>
        </w:tblPrEx>
        <w:trPr>
          <w:trHeight w:val="292" w:hRule="atLeast"/>
        </w:trPr>
        <w:tc>
          <w:tcPr>
            <w:tcW w:w="985"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仿宋" w:hAnsi="仿宋" w:cs="仿宋"/>
                <w:kern w:val="0"/>
                <w:sz w:val="22"/>
              </w:rPr>
            </w:pPr>
            <w:r>
              <w:rPr>
                <w:rFonts w:hint="eastAsia" w:ascii="仿宋" w:hAnsi="仿宋" w:cs="仿宋"/>
                <w:kern w:val="0"/>
                <w:sz w:val="22"/>
              </w:rPr>
              <w:t>18</w:t>
            </w:r>
          </w:p>
        </w:tc>
        <w:tc>
          <w:tcPr>
            <w:tcW w:w="1333"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cs="仿宋"/>
                <w:kern w:val="0"/>
              </w:rPr>
            </w:pPr>
          </w:p>
        </w:tc>
        <w:tc>
          <w:tcPr>
            <w:tcW w:w="2626" w:type="dxa"/>
            <w:tcBorders>
              <w:top w:val="nil"/>
              <w:left w:val="nil"/>
              <w:bottom w:val="single" w:color="auto" w:sz="8" w:space="0"/>
              <w:right w:val="single" w:color="auto" w:sz="4" w:space="0"/>
            </w:tcBorders>
            <w:shd w:val="clear" w:color="auto" w:fill="auto"/>
            <w:vAlign w:val="center"/>
          </w:tcPr>
          <w:p>
            <w:pPr>
              <w:widowControl/>
              <w:jc w:val="center"/>
              <w:rPr>
                <w:rFonts w:ascii="仿宋" w:hAnsi="仿宋" w:cs="仿宋"/>
                <w:kern w:val="0"/>
              </w:rPr>
            </w:pPr>
            <w:r>
              <w:rPr>
                <w:rFonts w:hint="eastAsia" w:ascii="仿宋" w:hAnsi="仿宋" w:cs="仿宋"/>
                <w:kern w:val="0"/>
              </w:rPr>
              <w:t>测试软件是否一键测量</w:t>
            </w:r>
          </w:p>
        </w:tc>
        <w:tc>
          <w:tcPr>
            <w:tcW w:w="3815" w:type="dxa"/>
            <w:tcBorders>
              <w:top w:val="nil"/>
              <w:left w:val="nil"/>
              <w:bottom w:val="single" w:color="auto" w:sz="8" w:space="0"/>
              <w:right w:val="single" w:color="auto" w:sz="8" w:space="0"/>
            </w:tcBorders>
            <w:shd w:val="clear" w:color="auto" w:fill="auto"/>
            <w:noWrap/>
            <w:vAlign w:val="center"/>
          </w:tcPr>
          <w:p>
            <w:pPr>
              <w:widowControl/>
              <w:jc w:val="center"/>
              <w:rPr>
                <w:rFonts w:ascii="仿宋" w:hAnsi="仿宋" w:cs="仿宋"/>
                <w:kern w:val="0"/>
              </w:rPr>
            </w:pPr>
            <w:r>
              <w:rPr>
                <w:rFonts w:hint="eastAsia" w:ascii="仿宋" w:hAnsi="仿宋" w:cs="仿宋"/>
                <w:kern w:val="0"/>
              </w:rPr>
              <w:t>是</w:t>
            </w:r>
          </w:p>
        </w:tc>
      </w:tr>
      <w:bookmarkEnd w:id="39"/>
    </w:tbl>
    <w:p>
      <w:pPr>
        <w:pStyle w:val="2"/>
        <w:rPr>
          <w:lang w:val="en-US"/>
        </w:rPr>
      </w:pPr>
    </w:p>
    <w:p>
      <w:pPr>
        <w:outlineLvl w:val="2"/>
        <w:rPr>
          <w:b/>
          <w:bCs/>
        </w:rPr>
      </w:pPr>
      <w:r>
        <w:rPr>
          <w:rFonts w:hint="eastAsia"/>
          <w:b/>
          <w:bCs/>
        </w:rPr>
        <w:t>标项五：高压大电流设备校准器</w:t>
      </w:r>
    </w:p>
    <w:p>
      <w:pPr>
        <w:pStyle w:val="2"/>
      </w:pPr>
      <w:r>
        <w:rPr>
          <w:rFonts w:hint="eastAsia" w:ascii="Times New Roman" w:hAnsi="Times New Roman" w:cs="Times New Roman"/>
          <w:snapToGrid/>
          <w:szCs w:val="24"/>
          <w:lang w:val="en-US"/>
        </w:rPr>
        <w:t>1、交直流大电流源技术指标：</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（1）交直流电流输出范围：1 A～2 kA；</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（2）测试频率：DC，（40~65）Hz；</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（3）直流电流准确度等级：0.005级；</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（4）交流电流准确度等级：0.012级@50Hz；</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（5）直流电流短期稳定性：≤3.0×10-5/min；</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（6）交流电流短期稳定性：≤5.0×10-5/min；</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（7）直流纹波系数：≤0.5%;</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（8）最大直流负载电压：≥8V，最大交流负载电压：≥6V；</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（9）支持外接测控台软件调节电流输出；</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（10）带电压测量功能；</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（11）直流电流可正负双极性输出；</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（12）配上位机软件，可直接计算电阻误差等；</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（13）交直流电流输出使用同一母线及接线端子。</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2、精密直流高压分压器技术指标：</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（1）直流电压输入：（10~50）kV;</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（2）直流电压出：10V;</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（3）最佳比例不确定度：≤6.0×10-5</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3、专用标准电阻技术指标：</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（1）电阻值：25Ω;</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（2）初始偏差：≤7×10-6；</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（3）年稳定度：≤7×10-6；</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（4）温度系数：2×10-6/°C</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（5）接线方式  4W</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（6）最大工作电流：60 mA</w:t>
      </w:r>
      <w:r>
        <w:rPr>
          <w:rFonts w:hint="eastAsia" w:ascii="Times New Roman" w:hAnsi="Times New Roman" w:cs="Times New Roman"/>
          <w:snapToGrid/>
          <w:szCs w:val="24"/>
          <w:lang w:val="en-US"/>
        </w:rPr>
        <w:cr/>
      </w:r>
      <w:r>
        <w:rPr>
          <w:rFonts w:hint="eastAsia" w:ascii="Times New Roman" w:hAnsi="Times New Roman" w:cs="Times New Roman"/>
          <w:snapToGrid/>
          <w:szCs w:val="24"/>
          <w:lang w:val="en-US"/>
        </w:rPr>
        <w:t>（7）最大电压：1.5V</w:t>
      </w:r>
    </w:p>
    <w:p>
      <w:pPr>
        <w:pStyle w:val="24"/>
        <w:ind w:firstLine="0" w:firstLineChars="0"/>
      </w:pPr>
    </w:p>
    <w:p>
      <w:pPr>
        <w:pStyle w:val="4"/>
        <w:adjustRightInd w:val="0"/>
        <w:ind w:left="0" w:firstLine="0"/>
        <w:rPr>
          <w:rFonts w:ascii="仿宋" w:eastAsia="仿宋" w:cs="仿宋"/>
          <w:sz w:val="24"/>
          <w:szCs w:val="24"/>
        </w:rPr>
      </w:pPr>
      <w:r>
        <w:rPr>
          <w:rFonts w:hint="eastAsia" w:ascii="仿宋" w:eastAsia="仿宋" w:cs="仿宋"/>
          <w:sz w:val="24"/>
          <w:szCs w:val="24"/>
          <w:lang w:val="en-US"/>
        </w:rPr>
        <w:t>三</w:t>
      </w:r>
      <w:r>
        <w:rPr>
          <w:rFonts w:hint="eastAsia" w:ascii="仿宋" w:eastAsia="仿宋" w:cs="仿宋"/>
          <w:sz w:val="24"/>
          <w:szCs w:val="24"/>
        </w:rPr>
        <w:t>、采购设备的其</w:t>
      </w:r>
      <w:r>
        <w:rPr>
          <w:rFonts w:hint="eastAsia" w:ascii="仿宋" w:eastAsia="仿宋" w:cs="仿宋"/>
          <w:sz w:val="24"/>
          <w:szCs w:val="24"/>
          <w:lang w:val="en-US"/>
        </w:rPr>
        <w:t>他通用技术</w:t>
      </w:r>
      <w:r>
        <w:rPr>
          <w:rFonts w:hint="eastAsia" w:ascii="仿宋" w:eastAsia="仿宋" w:cs="仿宋"/>
          <w:sz w:val="24"/>
          <w:szCs w:val="24"/>
        </w:rPr>
        <w:t>要求</w:t>
      </w:r>
    </w:p>
    <w:p>
      <w:pPr>
        <w:ind w:firstLine="480" w:firstLineChars="200"/>
        <w:rPr>
          <w:rFonts w:ascii="仿宋" w:hAnsi="仿宋" w:cs="仿宋"/>
        </w:rPr>
      </w:pPr>
      <w:r>
        <w:rPr>
          <w:rFonts w:hint="eastAsia" w:ascii="仿宋" w:hAnsi="仿宋" w:cs="仿宋"/>
        </w:rPr>
        <w:t>1.所有设备必须是全新的，未曾使用过的。</w:t>
      </w:r>
    </w:p>
    <w:p>
      <w:pPr>
        <w:ind w:firstLine="480" w:firstLineChars="200"/>
        <w:rPr>
          <w:rFonts w:ascii="仿宋" w:hAnsi="仿宋" w:cs="仿宋"/>
        </w:rPr>
      </w:pPr>
      <w:r>
        <w:rPr>
          <w:rFonts w:hint="eastAsia" w:ascii="仿宋" w:hAnsi="仿宋" w:cs="仿宋"/>
        </w:rPr>
        <w:t>2.供应商提供设备的专用工具及其清单。</w:t>
      </w:r>
    </w:p>
    <w:p>
      <w:pPr>
        <w:ind w:firstLine="480" w:firstLineChars="200"/>
        <w:rPr>
          <w:rFonts w:ascii="仿宋" w:hAnsi="仿宋" w:cs="仿宋"/>
        </w:rPr>
      </w:pPr>
      <w:r>
        <w:rPr>
          <w:rFonts w:hint="eastAsia" w:ascii="仿宋" w:hAnsi="仿宋" w:cs="仿宋"/>
        </w:rPr>
        <w:t>3.供应商提供的检测设备须符合国家有关设备制造标准。如有未特别注明需执行的国家相关标准、行业标准、地方标准或者其他标准、规范，则统一执行最新标准、规范。</w:t>
      </w:r>
    </w:p>
    <w:p>
      <w:pPr>
        <w:ind w:firstLine="480" w:firstLineChars="200"/>
        <w:rPr>
          <w:rFonts w:ascii="仿宋" w:hAnsi="仿宋" w:cs="仿宋"/>
        </w:rPr>
      </w:pPr>
      <w:r>
        <w:rPr>
          <w:rFonts w:hint="eastAsia" w:ascii="仿宋" w:hAnsi="仿宋" w:cs="仿宋"/>
        </w:rPr>
        <w:t>4.供应商应在响应文件详细说明所提供货物的技术规格和参数以及主要部件产地。</w:t>
      </w:r>
    </w:p>
    <w:p>
      <w:pPr>
        <w:ind w:firstLine="480" w:firstLineChars="200"/>
        <w:rPr>
          <w:rFonts w:ascii="仿宋" w:hAnsi="仿宋" w:cs="仿宋"/>
        </w:rPr>
      </w:pPr>
      <w:r>
        <w:rPr>
          <w:rFonts w:hint="eastAsia" w:ascii="仿宋" w:hAnsi="仿宋" w:cs="仿宋"/>
        </w:rPr>
        <w:t>5.本项目采购的货物必须是定型的全新产品，如果是首台产品必须提供权威部门的鉴定证书或报告，并有相应的售后服务措施。</w:t>
      </w:r>
    </w:p>
    <w:p>
      <w:pPr>
        <w:ind w:firstLine="480" w:firstLineChars="200"/>
        <w:rPr>
          <w:rFonts w:ascii="仿宋" w:hAnsi="仿宋" w:cs="仿宋"/>
        </w:rPr>
      </w:pPr>
      <w:r>
        <w:rPr>
          <w:rFonts w:hint="eastAsia" w:ascii="仿宋" w:hAnsi="仿宋" w:cs="仿宋"/>
        </w:rPr>
        <w:t>6.货物必须送达采购人指定的地点。</w:t>
      </w:r>
    </w:p>
    <w:p>
      <w:pPr>
        <w:pStyle w:val="4"/>
        <w:adjustRightInd w:val="0"/>
        <w:ind w:left="0" w:firstLine="0"/>
        <w:rPr>
          <w:rFonts w:ascii="仿宋" w:eastAsia="仿宋" w:cs="仿宋"/>
          <w:sz w:val="24"/>
          <w:szCs w:val="24"/>
        </w:rPr>
      </w:pPr>
      <w:r>
        <w:rPr>
          <w:rFonts w:hint="eastAsia" w:ascii="仿宋" w:eastAsia="仿宋" w:cs="仿宋"/>
          <w:sz w:val="24"/>
          <w:szCs w:val="24"/>
          <w:lang w:val="en-US"/>
        </w:rPr>
        <w:t>四、商务</w:t>
      </w:r>
      <w:r>
        <w:rPr>
          <w:rFonts w:hint="eastAsia" w:ascii="仿宋" w:eastAsia="仿宋" w:cs="仿宋"/>
          <w:sz w:val="24"/>
          <w:szCs w:val="24"/>
        </w:rPr>
        <w:t>要求</w:t>
      </w:r>
      <w:bookmarkEnd w:id="38"/>
    </w:p>
    <w:p>
      <w:pPr>
        <w:ind w:firstLine="480" w:firstLineChars="200"/>
        <w:rPr>
          <w:rFonts w:ascii="仿宋" w:hAnsi="仿宋" w:cs="仿宋"/>
        </w:rPr>
      </w:pPr>
      <w:r>
        <w:rPr>
          <w:rFonts w:hint="eastAsia" w:ascii="仿宋" w:hAnsi="仿宋" w:cs="仿宋"/>
        </w:rPr>
        <w:t>1.交货期要求：</w:t>
      </w:r>
    </w:p>
    <w:p>
      <w:pPr>
        <w:ind w:firstLine="480" w:firstLineChars="200"/>
        <w:rPr>
          <w:rFonts w:ascii="仿宋" w:hAnsi="仿宋" w:cs="仿宋"/>
        </w:rPr>
      </w:pPr>
      <w:r>
        <w:rPr>
          <w:rFonts w:hint="eastAsia" w:ascii="仿宋" w:hAnsi="仿宋" w:cs="仿宋"/>
        </w:rPr>
        <w:t>标项一：合同签订后【</w:t>
      </w:r>
      <w:r>
        <w:rPr>
          <w:rFonts w:hint="eastAsia" w:ascii="仿宋" w:hAnsi="仿宋" w:cs="仿宋"/>
          <w:szCs w:val="32"/>
        </w:rPr>
        <w:t>90</w:t>
      </w:r>
      <w:r>
        <w:rPr>
          <w:rFonts w:hint="eastAsia" w:ascii="仿宋" w:hAnsi="仿宋" w:cs="仿宋"/>
        </w:rPr>
        <w:t>日】内交付并完成安装、调试工作。</w:t>
      </w:r>
    </w:p>
    <w:p>
      <w:pPr>
        <w:ind w:firstLine="480" w:firstLineChars="200"/>
        <w:rPr>
          <w:rFonts w:ascii="仿宋" w:hAnsi="仿宋" w:cs="仿宋"/>
        </w:rPr>
      </w:pPr>
      <w:r>
        <w:rPr>
          <w:rFonts w:hint="eastAsia" w:ascii="仿宋" w:hAnsi="仿宋" w:cs="仿宋"/>
        </w:rPr>
        <w:t>标项二：合同签订后【</w:t>
      </w:r>
      <w:r>
        <w:rPr>
          <w:rFonts w:hint="eastAsia" w:ascii="仿宋" w:hAnsi="仿宋" w:cs="仿宋"/>
          <w:szCs w:val="32"/>
        </w:rPr>
        <w:t>18个月</w:t>
      </w:r>
      <w:r>
        <w:rPr>
          <w:rFonts w:hint="eastAsia" w:ascii="仿宋" w:hAnsi="仿宋" w:cs="仿宋"/>
        </w:rPr>
        <w:t>】内交付并完成安装、调试工作。</w:t>
      </w:r>
    </w:p>
    <w:p>
      <w:pPr>
        <w:pStyle w:val="2"/>
        <w:ind w:firstLine="480" w:firstLineChars="200"/>
        <w:rPr>
          <w:rFonts w:ascii="仿宋" w:hAnsi="仿宋" w:cs="仿宋"/>
          <w:lang w:val="en-US"/>
        </w:rPr>
      </w:pPr>
      <w:r>
        <w:rPr>
          <w:rFonts w:hint="eastAsia"/>
          <w:lang w:val="en-US"/>
        </w:rPr>
        <w:t>标项三：</w:t>
      </w:r>
      <w:r>
        <w:rPr>
          <w:rFonts w:hint="eastAsia" w:ascii="仿宋" w:hAnsi="仿宋" w:cs="仿宋"/>
        </w:rPr>
        <w:t>合同签订后【</w:t>
      </w:r>
      <w:r>
        <w:rPr>
          <w:rFonts w:hint="eastAsia" w:ascii="仿宋" w:hAnsi="仿宋" w:cs="仿宋"/>
          <w:lang w:val="en-US"/>
        </w:rPr>
        <w:t>12</w:t>
      </w:r>
      <w:r>
        <w:rPr>
          <w:rFonts w:hint="eastAsia" w:ascii="仿宋" w:hAnsi="仿宋" w:cs="仿宋"/>
          <w:szCs w:val="32"/>
          <w:lang w:val="en-US"/>
        </w:rPr>
        <w:t>个月</w:t>
      </w:r>
      <w:r>
        <w:rPr>
          <w:rFonts w:hint="eastAsia" w:ascii="仿宋" w:hAnsi="仿宋" w:cs="仿宋"/>
        </w:rPr>
        <w:t>】内交付并完成安装、调试工作</w:t>
      </w:r>
      <w:r>
        <w:rPr>
          <w:rFonts w:hint="eastAsia" w:ascii="仿宋" w:hAnsi="仿宋" w:cs="仿宋"/>
          <w:lang w:val="en-US"/>
        </w:rPr>
        <w:t>。</w:t>
      </w:r>
    </w:p>
    <w:p>
      <w:pPr>
        <w:pStyle w:val="2"/>
        <w:ind w:firstLine="480" w:firstLineChars="200"/>
        <w:rPr>
          <w:rFonts w:ascii="仿宋" w:hAnsi="仿宋" w:cs="仿宋"/>
          <w:lang w:val="en-US"/>
        </w:rPr>
      </w:pPr>
      <w:r>
        <w:rPr>
          <w:rFonts w:hint="eastAsia"/>
          <w:lang w:val="en-US"/>
        </w:rPr>
        <w:t>标项四：</w:t>
      </w:r>
      <w:r>
        <w:rPr>
          <w:rFonts w:hint="eastAsia" w:ascii="仿宋" w:hAnsi="仿宋" w:cs="仿宋"/>
        </w:rPr>
        <w:t>合同签订后【</w:t>
      </w:r>
      <w:r>
        <w:rPr>
          <w:rFonts w:hint="eastAsia" w:ascii="仿宋" w:hAnsi="仿宋" w:cs="仿宋"/>
          <w:szCs w:val="32"/>
        </w:rPr>
        <w:t>6个月</w:t>
      </w:r>
      <w:r>
        <w:rPr>
          <w:rFonts w:hint="eastAsia" w:ascii="仿宋" w:hAnsi="仿宋" w:cs="仿宋"/>
        </w:rPr>
        <w:t>】内交付并完成安装、调试工作</w:t>
      </w:r>
      <w:r>
        <w:rPr>
          <w:rFonts w:hint="eastAsia" w:ascii="仿宋" w:hAnsi="仿宋" w:cs="仿宋"/>
          <w:lang w:val="en-US"/>
        </w:rPr>
        <w:t>。</w:t>
      </w:r>
    </w:p>
    <w:p>
      <w:pPr>
        <w:pStyle w:val="2"/>
        <w:ind w:firstLine="480" w:firstLineChars="200"/>
        <w:rPr>
          <w:lang w:val="en-US"/>
        </w:rPr>
      </w:pPr>
      <w:r>
        <w:rPr>
          <w:rFonts w:hint="eastAsia"/>
          <w:lang w:val="en-US"/>
        </w:rPr>
        <w:t>标项五：</w:t>
      </w:r>
      <w:r>
        <w:rPr>
          <w:rFonts w:hint="eastAsia" w:ascii="仿宋" w:hAnsi="仿宋" w:cs="仿宋"/>
        </w:rPr>
        <w:t>合同签订后【</w:t>
      </w:r>
      <w:r>
        <w:rPr>
          <w:rFonts w:hint="eastAsia" w:ascii="仿宋" w:hAnsi="仿宋" w:cs="仿宋"/>
          <w:szCs w:val="32"/>
        </w:rPr>
        <w:t>12个月</w:t>
      </w:r>
      <w:r>
        <w:rPr>
          <w:rFonts w:hint="eastAsia" w:ascii="仿宋" w:hAnsi="仿宋" w:cs="仿宋"/>
        </w:rPr>
        <w:t>】内交付并完成安装、调试工作</w:t>
      </w:r>
      <w:r>
        <w:rPr>
          <w:rFonts w:hint="eastAsia" w:ascii="仿宋" w:hAnsi="仿宋" w:cs="仿宋"/>
          <w:lang w:val="en-US"/>
        </w:rPr>
        <w:t>。</w:t>
      </w:r>
    </w:p>
    <w:p>
      <w:pPr>
        <w:ind w:firstLine="480" w:firstLineChars="200"/>
        <w:rPr>
          <w:rFonts w:ascii="仿宋" w:hAnsi="仿宋" w:cs="仿宋"/>
        </w:rPr>
      </w:pPr>
      <w:r>
        <w:rPr>
          <w:rFonts w:hint="eastAsia" w:ascii="仿宋" w:hAnsi="仿宋" w:cs="仿宋"/>
        </w:rPr>
        <w:t>2.交货地点：采购人指定地点。</w:t>
      </w:r>
    </w:p>
    <w:p>
      <w:pPr>
        <w:ind w:firstLine="480" w:firstLineChars="200"/>
        <w:rPr>
          <w:rFonts w:ascii="仿宋" w:hAnsi="仿宋" w:cs="仿宋"/>
        </w:rPr>
      </w:pPr>
      <w:r>
        <w:rPr>
          <w:rFonts w:hint="eastAsia" w:ascii="仿宋" w:hAnsi="仿宋" w:cs="仿宋"/>
        </w:rPr>
        <w:t>3.质保期：</w:t>
      </w:r>
    </w:p>
    <w:tbl>
      <w:tblPr>
        <w:tblStyle w:val="63"/>
        <w:tblW w:w="7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457"/>
        <w:gridCol w:w="2304"/>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spacing w:line="360" w:lineRule="auto"/>
              <w:jc w:val="center"/>
              <w:rPr>
                <w:rFonts w:ascii="仿宋" w:hAnsi="仿宋" w:cs="仿宋"/>
              </w:rPr>
            </w:pPr>
            <w:r>
              <w:rPr>
                <w:rFonts w:hint="eastAsia" w:ascii="仿宋" w:hAnsi="仿宋" w:cs="仿宋"/>
              </w:rPr>
              <w:t>序号</w:t>
            </w:r>
          </w:p>
        </w:tc>
        <w:tc>
          <w:tcPr>
            <w:tcW w:w="1457" w:type="dxa"/>
            <w:vAlign w:val="center"/>
          </w:tcPr>
          <w:p>
            <w:pPr>
              <w:spacing w:line="360" w:lineRule="auto"/>
              <w:jc w:val="center"/>
              <w:rPr>
                <w:rFonts w:ascii="仿宋" w:hAnsi="仿宋" w:cs="仿宋"/>
              </w:rPr>
            </w:pPr>
            <w:r>
              <w:rPr>
                <w:rFonts w:hint="eastAsia" w:ascii="仿宋" w:hAnsi="仿宋" w:cs="仿宋"/>
              </w:rPr>
              <w:t>标项号</w:t>
            </w:r>
          </w:p>
        </w:tc>
        <w:tc>
          <w:tcPr>
            <w:tcW w:w="2304" w:type="dxa"/>
            <w:vAlign w:val="center"/>
          </w:tcPr>
          <w:p>
            <w:pPr>
              <w:spacing w:line="360" w:lineRule="auto"/>
              <w:jc w:val="center"/>
              <w:rPr>
                <w:rFonts w:ascii="仿宋" w:hAnsi="仿宋" w:cs="仿宋"/>
              </w:rPr>
            </w:pPr>
            <w:r>
              <w:rPr>
                <w:rFonts w:hint="eastAsia" w:ascii="仿宋" w:hAnsi="仿宋" w:cs="仿宋"/>
              </w:rPr>
              <w:t>设备名称</w:t>
            </w:r>
          </w:p>
        </w:tc>
        <w:tc>
          <w:tcPr>
            <w:tcW w:w="2304" w:type="dxa"/>
            <w:vAlign w:val="center"/>
          </w:tcPr>
          <w:p>
            <w:pPr>
              <w:spacing w:line="360" w:lineRule="auto"/>
              <w:jc w:val="center"/>
              <w:rPr>
                <w:rFonts w:ascii="仿宋" w:hAnsi="仿宋" w:cs="仿宋"/>
              </w:rPr>
            </w:pPr>
            <w:r>
              <w:rPr>
                <w:rFonts w:hint="eastAsia" w:ascii="仿宋" w:hAnsi="仿宋" w:cs="仿宋"/>
              </w:rPr>
              <w:t>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spacing w:line="360" w:lineRule="auto"/>
              <w:jc w:val="center"/>
              <w:rPr>
                <w:rFonts w:ascii="仿宋" w:hAnsi="仿宋" w:cs="仿宋"/>
              </w:rPr>
            </w:pPr>
            <w:r>
              <w:rPr>
                <w:rFonts w:hint="eastAsia" w:ascii="仿宋" w:hAnsi="仿宋" w:cs="仿宋"/>
              </w:rPr>
              <w:t>1</w:t>
            </w:r>
          </w:p>
        </w:tc>
        <w:tc>
          <w:tcPr>
            <w:tcW w:w="1457" w:type="dxa"/>
            <w:vAlign w:val="center"/>
          </w:tcPr>
          <w:p>
            <w:pPr>
              <w:spacing w:line="360" w:lineRule="auto"/>
              <w:jc w:val="center"/>
              <w:rPr>
                <w:rFonts w:ascii="仿宋" w:hAnsi="仿宋" w:cs="仿宋"/>
              </w:rPr>
            </w:pPr>
            <w:r>
              <w:rPr>
                <w:rFonts w:hint="eastAsia" w:ascii="仿宋" w:hAnsi="仿宋" w:cs="仿宋"/>
              </w:rPr>
              <w:t>标项一</w:t>
            </w:r>
          </w:p>
        </w:tc>
        <w:tc>
          <w:tcPr>
            <w:tcW w:w="2304" w:type="dxa"/>
            <w:vAlign w:val="center"/>
          </w:tcPr>
          <w:p>
            <w:pPr>
              <w:spacing w:line="360" w:lineRule="auto"/>
              <w:jc w:val="center"/>
              <w:rPr>
                <w:rFonts w:ascii="仿宋" w:hAnsi="仿宋" w:cs="仿宋"/>
              </w:rPr>
            </w:pPr>
            <w:r>
              <w:rPr>
                <w:rFonts w:hint="eastAsia" w:ascii="仿宋" w:hAnsi="仿宋" w:cs="仿宋"/>
              </w:rPr>
              <w:t>AR/VR光学测试系统</w:t>
            </w:r>
          </w:p>
        </w:tc>
        <w:tc>
          <w:tcPr>
            <w:tcW w:w="2304" w:type="dxa"/>
            <w:vAlign w:val="center"/>
          </w:tcPr>
          <w:p>
            <w:pPr>
              <w:spacing w:line="360" w:lineRule="auto"/>
              <w:jc w:val="center"/>
              <w:rPr>
                <w:rFonts w:ascii="仿宋" w:hAnsi="仿宋" w:cs="仿宋"/>
              </w:rPr>
            </w:pPr>
            <w:r>
              <w:rPr>
                <w:rFonts w:ascii="仿宋" w:hAnsi="仿宋" w:cs="仿宋"/>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spacing w:line="360" w:lineRule="auto"/>
              <w:jc w:val="center"/>
              <w:rPr>
                <w:rFonts w:ascii="仿宋" w:hAnsi="仿宋" w:cs="仿宋"/>
              </w:rPr>
            </w:pPr>
            <w:r>
              <w:rPr>
                <w:rFonts w:hint="eastAsia" w:ascii="仿宋" w:hAnsi="仿宋" w:cs="仿宋"/>
              </w:rPr>
              <w:t>2</w:t>
            </w:r>
          </w:p>
        </w:tc>
        <w:tc>
          <w:tcPr>
            <w:tcW w:w="1457" w:type="dxa"/>
            <w:vAlign w:val="center"/>
          </w:tcPr>
          <w:p>
            <w:pPr>
              <w:spacing w:line="360" w:lineRule="auto"/>
              <w:jc w:val="center"/>
              <w:rPr>
                <w:rFonts w:ascii="仿宋" w:hAnsi="仿宋" w:cs="仿宋"/>
              </w:rPr>
            </w:pPr>
            <w:r>
              <w:rPr>
                <w:rFonts w:hint="eastAsia" w:ascii="仿宋" w:hAnsi="仿宋" w:cs="仿宋"/>
              </w:rPr>
              <w:t>标项二</w:t>
            </w:r>
          </w:p>
        </w:tc>
        <w:tc>
          <w:tcPr>
            <w:tcW w:w="2304" w:type="dxa"/>
            <w:vAlign w:val="center"/>
          </w:tcPr>
          <w:p>
            <w:pPr>
              <w:spacing w:line="360" w:lineRule="auto"/>
              <w:jc w:val="center"/>
              <w:rPr>
                <w:rFonts w:ascii="仿宋" w:hAnsi="仿宋" w:cs="仿宋"/>
              </w:rPr>
            </w:pPr>
            <w:r>
              <w:rPr>
                <w:rFonts w:hint="eastAsia" w:ascii="仿宋" w:hAnsi="仿宋" w:cs="仿宋"/>
                <w:color w:val="000000"/>
                <w:kern w:val="0"/>
              </w:rPr>
              <w:t>电子台案秤智慧型评测试装置</w:t>
            </w:r>
          </w:p>
        </w:tc>
        <w:tc>
          <w:tcPr>
            <w:tcW w:w="2304" w:type="dxa"/>
            <w:vAlign w:val="center"/>
          </w:tcPr>
          <w:p>
            <w:pPr>
              <w:spacing w:line="360" w:lineRule="auto"/>
              <w:jc w:val="center"/>
              <w:rPr>
                <w:rFonts w:ascii="仿宋" w:hAnsi="仿宋" w:cs="仿宋"/>
              </w:rPr>
            </w:pPr>
            <w:r>
              <w:rPr>
                <w:rFonts w:ascii="仿宋" w:hAnsi="仿宋" w:cs="仿宋"/>
              </w:rPr>
              <w:t>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9" w:type="dxa"/>
            <w:vAlign w:val="center"/>
          </w:tcPr>
          <w:p>
            <w:pPr>
              <w:spacing w:line="360" w:lineRule="auto"/>
              <w:jc w:val="center"/>
              <w:rPr>
                <w:rFonts w:ascii="仿宋" w:hAnsi="仿宋" w:cs="仿宋"/>
              </w:rPr>
            </w:pPr>
            <w:r>
              <w:rPr>
                <w:rFonts w:hint="eastAsia" w:ascii="仿宋" w:hAnsi="仿宋" w:cs="仿宋"/>
              </w:rPr>
              <w:t>3</w:t>
            </w:r>
          </w:p>
        </w:tc>
        <w:tc>
          <w:tcPr>
            <w:tcW w:w="1457" w:type="dxa"/>
            <w:vAlign w:val="center"/>
          </w:tcPr>
          <w:p>
            <w:pPr>
              <w:spacing w:line="360" w:lineRule="auto"/>
              <w:jc w:val="center"/>
              <w:rPr>
                <w:rFonts w:ascii="仿宋" w:hAnsi="仿宋" w:cs="仿宋"/>
              </w:rPr>
            </w:pPr>
            <w:r>
              <w:rPr>
                <w:rFonts w:hint="eastAsia" w:ascii="仿宋" w:hAnsi="仿宋" w:cs="仿宋"/>
              </w:rPr>
              <w:t>标项三</w:t>
            </w:r>
          </w:p>
        </w:tc>
        <w:tc>
          <w:tcPr>
            <w:tcW w:w="2304" w:type="dxa"/>
            <w:vAlign w:val="center"/>
          </w:tcPr>
          <w:p>
            <w:pPr>
              <w:spacing w:line="360" w:lineRule="auto"/>
              <w:jc w:val="center"/>
              <w:rPr>
                <w:rFonts w:ascii="仿宋" w:hAnsi="仿宋" w:cs="仿宋"/>
              </w:rPr>
            </w:pPr>
            <w:r>
              <w:rPr>
                <w:rFonts w:hint="eastAsia" w:ascii="仿宋" w:hAnsi="仿宋" w:cs="仿宋"/>
                <w:color w:val="000000"/>
                <w:kern w:val="0"/>
              </w:rPr>
              <w:t>多分量力传感器校准装置</w:t>
            </w:r>
          </w:p>
        </w:tc>
        <w:tc>
          <w:tcPr>
            <w:tcW w:w="2304" w:type="dxa"/>
            <w:vAlign w:val="center"/>
          </w:tcPr>
          <w:p>
            <w:pPr>
              <w:spacing w:line="360" w:lineRule="auto"/>
              <w:jc w:val="center"/>
              <w:rPr>
                <w:rFonts w:ascii="仿宋" w:hAnsi="仿宋" w:cs="仿宋"/>
              </w:rPr>
            </w:pPr>
            <w:r>
              <w:rPr>
                <w:rFonts w:ascii="仿宋" w:hAnsi="仿宋" w:cs="仿宋"/>
              </w:rPr>
              <w:t>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spacing w:line="360" w:lineRule="auto"/>
              <w:jc w:val="center"/>
              <w:rPr>
                <w:rFonts w:ascii="仿宋" w:hAnsi="仿宋" w:cs="仿宋"/>
              </w:rPr>
            </w:pPr>
            <w:r>
              <w:rPr>
                <w:rFonts w:hint="eastAsia" w:ascii="仿宋" w:hAnsi="仿宋" w:cs="仿宋"/>
              </w:rPr>
              <w:t>4</w:t>
            </w:r>
          </w:p>
        </w:tc>
        <w:tc>
          <w:tcPr>
            <w:tcW w:w="1457" w:type="dxa"/>
            <w:vAlign w:val="center"/>
          </w:tcPr>
          <w:p>
            <w:pPr>
              <w:spacing w:line="360" w:lineRule="auto"/>
              <w:jc w:val="center"/>
              <w:rPr>
                <w:rFonts w:ascii="仿宋" w:hAnsi="仿宋" w:cs="仿宋"/>
              </w:rPr>
            </w:pPr>
            <w:r>
              <w:rPr>
                <w:rFonts w:hint="eastAsia" w:ascii="仿宋" w:hAnsi="仿宋" w:cs="仿宋"/>
              </w:rPr>
              <w:t>标项四</w:t>
            </w:r>
          </w:p>
        </w:tc>
        <w:tc>
          <w:tcPr>
            <w:tcW w:w="2304" w:type="dxa"/>
            <w:vAlign w:val="center"/>
          </w:tcPr>
          <w:p>
            <w:pPr>
              <w:spacing w:line="360" w:lineRule="auto"/>
              <w:jc w:val="center"/>
              <w:rPr>
                <w:rFonts w:ascii="仿宋" w:hAnsi="仿宋" w:cs="仿宋"/>
                <w:color w:val="000000"/>
                <w:kern w:val="0"/>
              </w:rPr>
            </w:pPr>
            <w:r>
              <w:rPr>
                <w:rFonts w:hint="eastAsia" w:ascii="仿宋" w:hAnsi="仿宋" w:cs="仿宋"/>
                <w:color w:val="000000"/>
                <w:kern w:val="0"/>
              </w:rPr>
              <w:t>高精度量子绝对重力测量系统</w:t>
            </w:r>
          </w:p>
        </w:tc>
        <w:tc>
          <w:tcPr>
            <w:tcW w:w="2304" w:type="dxa"/>
            <w:vAlign w:val="center"/>
          </w:tcPr>
          <w:p>
            <w:pPr>
              <w:spacing w:line="360" w:lineRule="auto"/>
              <w:jc w:val="center"/>
              <w:rPr>
                <w:rFonts w:ascii="仿宋" w:hAnsi="仿宋" w:cs="仿宋"/>
              </w:rPr>
            </w:pPr>
            <w:r>
              <w:rPr>
                <w:rFonts w:ascii="仿宋" w:hAnsi="仿宋" w:cs="仿宋"/>
              </w:rPr>
              <w:t>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dxa"/>
            <w:vAlign w:val="center"/>
          </w:tcPr>
          <w:p>
            <w:pPr>
              <w:spacing w:line="360" w:lineRule="auto"/>
              <w:jc w:val="center"/>
              <w:rPr>
                <w:rFonts w:ascii="仿宋" w:hAnsi="仿宋" w:cs="仿宋"/>
              </w:rPr>
            </w:pPr>
            <w:r>
              <w:rPr>
                <w:rFonts w:hint="eastAsia" w:ascii="仿宋" w:hAnsi="仿宋" w:cs="仿宋"/>
              </w:rPr>
              <w:t>5</w:t>
            </w:r>
          </w:p>
        </w:tc>
        <w:tc>
          <w:tcPr>
            <w:tcW w:w="1457" w:type="dxa"/>
            <w:vAlign w:val="center"/>
          </w:tcPr>
          <w:p>
            <w:pPr>
              <w:spacing w:line="360" w:lineRule="auto"/>
              <w:jc w:val="center"/>
              <w:rPr>
                <w:rFonts w:ascii="仿宋" w:hAnsi="仿宋" w:cs="仿宋"/>
              </w:rPr>
            </w:pPr>
            <w:r>
              <w:rPr>
                <w:rFonts w:hint="eastAsia" w:ascii="仿宋" w:hAnsi="仿宋" w:cs="仿宋"/>
              </w:rPr>
              <w:t>标项五</w:t>
            </w:r>
          </w:p>
        </w:tc>
        <w:tc>
          <w:tcPr>
            <w:tcW w:w="2304" w:type="dxa"/>
            <w:vAlign w:val="center"/>
          </w:tcPr>
          <w:p>
            <w:pPr>
              <w:spacing w:line="360" w:lineRule="auto"/>
              <w:jc w:val="center"/>
              <w:rPr>
                <w:rFonts w:ascii="仿宋" w:hAnsi="仿宋" w:cs="仿宋"/>
                <w:color w:val="000000"/>
                <w:kern w:val="0"/>
              </w:rPr>
            </w:pPr>
            <w:r>
              <w:rPr>
                <w:rFonts w:hint="eastAsia" w:ascii="仿宋" w:hAnsi="仿宋" w:cs="仿宋"/>
                <w:color w:val="000000"/>
                <w:kern w:val="0"/>
              </w:rPr>
              <w:t>高压大电流设备校准器</w:t>
            </w:r>
          </w:p>
        </w:tc>
        <w:tc>
          <w:tcPr>
            <w:tcW w:w="2304" w:type="dxa"/>
            <w:vAlign w:val="center"/>
          </w:tcPr>
          <w:p>
            <w:pPr>
              <w:spacing w:line="360" w:lineRule="auto"/>
              <w:jc w:val="center"/>
              <w:rPr>
                <w:rFonts w:ascii="仿宋" w:hAnsi="仿宋" w:cs="仿宋"/>
              </w:rPr>
            </w:pPr>
            <w:r>
              <w:rPr>
                <w:rFonts w:ascii="仿宋" w:hAnsi="仿宋" w:cs="仿宋"/>
              </w:rPr>
              <w:t>36个月</w:t>
            </w:r>
          </w:p>
        </w:tc>
      </w:tr>
    </w:tbl>
    <w:p>
      <w:pPr>
        <w:ind w:firstLine="482" w:firstLineChars="200"/>
        <w:rPr>
          <w:rFonts w:ascii="仿宋" w:hAnsi="仿宋" w:cs="仿宋"/>
          <w:b/>
          <w:bCs/>
        </w:rPr>
      </w:pPr>
      <w:r>
        <w:rPr>
          <w:rFonts w:hint="eastAsia" w:ascii="仿宋" w:hAnsi="仿宋" w:cs="仿宋"/>
          <w:b/>
          <w:bCs/>
        </w:rPr>
        <w:t>质保期自设备验收合格之日起计算。以上质保期是采购人的最低要求，供应商可以在此基础上提供更长的质保期。</w:t>
      </w:r>
    </w:p>
    <w:p>
      <w:pPr>
        <w:ind w:firstLine="480" w:firstLineChars="200"/>
        <w:rPr>
          <w:rFonts w:ascii="仿宋" w:hAnsi="仿宋" w:cs="仿宋"/>
        </w:rPr>
      </w:pPr>
      <w:r>
        <w:rPr>
          <w:rFonts w:hint="eastAsia" w:ascii="仿宋" w:hAnsi="仿宋" w:cs="仿宋"/>
        </w:rPr>
        <w:t>4.履约保证金</w:t>
      </w:r>
    </w:p>
    <w:p>
      <w:pPr>
        <w:ind w:firstLine="480" w:firstLineChars="200"/>
        <w:rPr>
          <w:rFonts w:ascii="仿宋" w:hAnsi="仿宋"/>
        </w:rPr>
      </w:pPr>
      <w:r>
        <w:rPr>
          <w:rFonts w:hint="eastAsia" w:ascii="仿宋" w:hAnsi="仿宋"/>
        </w:rPr>
        <w:t>无。</w:t>
      </w:r>
    </w:p>
    <w:p>
      <w:pPr>
        <w:ind w:firstLine="480" w:firstLineChars="200"/>
        <w:rPr>
          <w:rFonts w:ascii="仿宋" w:hAnsi="仿宋" w:cs="仿宋"/>
        </w:rPr>
      </w:pPr>
      <w:r>
        <w:rPr>
          <w:rFonts w:hint="eastAsia" w:ascii="仿宋" w:hAnsi="仿宋" w:cs="仿宋"/>
        </w:rPr>
        <w:t>5.付款方式</w:t>
      </w:r>
    </w:p>
    <w:p>
      <w:pPr>
        <w:ind w:firstLine="480" w:firstLineChars="200"/>
        <w:rPr>
          <w:rFonts w:ascii="仿宋" w:hAnsi="仿宋" w:cs="仿宋"/>
        </w:rPr>
      </w:pPr>
      <w:r>
        <w:rPr>
          <w:rFonts w:hint="eastAsia" w:ascii="仿宋" w:hAnsi="仿宋" w:cs="仿宋"/>
        </w:rPr>
        <w:t>5.1国产设备</w:t>
      </w:r>
    </w:p>
    <w:p>
      <w:pPr>
        <w:ind w:firstLine="480" w:firstLineChars="200"/>
        <w:rPr>
          <w:rFonts w:ascii="仿宋" w:hAnsi="仿宋" w:cs="仿宋"/>
        </w:rPr>
      </w:pPr>
      <w:r>
        <w:rPr>
          <w:rFonts w:hint="eastAsia" w:ascii="仿宋" w:hAnsi="仿宋" w:cs="仿宋"/>
        </w:rPr>
        <w:t>（1）乙方在签订合同后5个工作日内提交合同总价的70%的预付款保函，保函应当由银行、保险公司出具。保函的有效期应为交货期后60天。在满足支付第二笔合同款时，甲方向乙方退还预付款保函。</w:t>
      </w:r>
    </w:p>
    <w:p>
      <w:pPr>
        <w:ind w:firstLine="480" w:firstLineChars="200"/>
        <w:rPr>
          <w:rFonts w:ascii="仿宋" w:hAnsi="仿宋" w:cs="仿宋"/>
        </w:rPr>
      </w:pPr>
      <w:r>
        <w:rPr>
          <w:rFonts w:hint="eastAsia" w:ascii="仿宋" w:hAnsi="仿宋" w:cs="仿宋"/>
        </w:rPr>
        <w:t>（2）甲方在合同签订生效、乙方提交预付款保函后7个工作日内，向乙方支付合同总价70%的预付款。</w:t>
      </w:r>
    </w:p>
    <w:p>
      <w:pPr>
        <w:ind w:firstLine="480" w:firstLineChars="200"/>
        <w:rPr>
          <w:rFonts w:ascii="仿宋" w:hAnsi="仿宋" w:cs="仿宋"/>
        </w:rPr>
      </w:pPr>
      <w:r>
        <w:rPr>
          <w:rFonts w:hint="eastAsia" w:ascii="仿宋" w:hAnsi="仿宋" w:cs="仿宋"/>
        </w:rPr>
        <w:t>（3）全部设备到货，安装调试结束，验收合格并收到发票后7个工作日内，甲方向乙方支付合同总价30%的尾款。</w:t>
      </w:r>
    </w:p>
    <w:p>
      <w:pPr>
        <w:pStyle w:val="4"/>
        <w:adjustRightInd w:val="0"/>
        <w:spacing w:line="312" w:lineRule="auto"/>
        <w:ind w:left="0" w:firstLine="0"/>
        <w:rPr>
          <w:rFonts w:ascii="仿宋" w:eastAsia="仿宋" w:cs="仿宋"/>
          <w:sz w:val="24"/>
          <w:szCs w:val="24"/>
          <w:lang w:val="en-US"/>
        </w:rPr>
      </w:pPr>
      <w:bookmarkStart w:id="41" w:name="_Toc422319076"/>
      <w:bookmarkStart w:id="42" w:name="_Toc5057"/>
      <w:bookmarkStart w:id="43" w:name="_Toc248058833"/>
      <w:bookmarkStart w:id="44" w:name="_Toc248228531"/>
      <w:bookmarkStart w:id="45" w:name="_Toc132888837"/>
      <w:bookmarkStart w:id="46" w:name="_Toc248212763"/>
      <w:bookmarkStart w:id="47" w:name="_Toc248212206"/>
      <w:bookmarkStart w:id="48" w:name="_Toc248215396"/>
      <w:bookmarkStart w:id="49" w:name="_Toc268268768"/>
      <w:bookmarkStart w:id="50" w:name="_Toc248227215"/>
      <w:bookmarkStart w:id="51" w:name="_Toc19531"/>
      <w:r>
        <w:rPr>
          <w:rFonts w:hint="eastAsia" w:ascii="仿宋" w:eastAsia="仿宋" w:cs="仿宋"/>
          <w:sz w:val="24"/>
          <w:szCs w:val="24"/>
          <w:lang w:val="en-US"/>
        </w:rPr>
        <w:t>五、技术服务</w:t>
      </w:r>
      <w:bookmarkEnd w:id="41"/>
      <w:bookmarkEnd w:id="42"/>
      <w:bookmarkEnd w:id="43"/>
      <w:bookmarkEnd w:id="44"/>
      <w:bookmarkEnd w:id="45"/>
      <w:bookmarkEnd w:id="46"/>
      <w:bookmarkEnd w:id="47"/>
      <w:bookmarkEnd w:id="48"/>
      <w:bookmarkEnd w:id="49"/>
      <w:bookmarkEnd w:id="50"/>
      <w:bookmarkEnd w:id="51"/>
    </w:p>
    <w:p>
      <w:pPr>
        <w:ind w:firstLine="480" w:firstLineChars="200"/>
        <w:rPr>
          <w:rFonts w:ascii="仿宋" w:hAnsi="仿宋" w:cs="仿宋"/>
        </w:rPr>
      </w:pPr>
      <w:r>
        <w:rPr>
          <w:rFonts w:hint="eastAsia" w:ascii="仿宋" w:hAnsi="仿宋" w:cs="仿宋"/>
        </w:rPr>
        <w:t>1.设备的安装、调试由供应商负责，但采购人需提供场地条件配合供应商进行安装调试。</w:t>
      </w:r>
    </w:p>
    <w:p>
      <w:pPr>
        <w:ind w:firstLine="480" w:firstLineChars="200"/>
        <w:rPr>
          <w:rFonts w:ascii="仿宋" w:hAnsi="仿宋" w:cs="仿宋"/>
        </w:rPr>
      </w:pPr>
      <w:r>
        <w:rPr>
          <w:rFonts w:hint="eastAsia" w:ascii="仿宋" w:hAnsi="仿宋" w:cs="仿宋"/>
        </w:rPr>
        <w:t>（1）供应商应确保设备运行可靠、维护方便。</w:t>
      </w:r>
    </w:p>
    <w:p>
      <w:pPr>
        <w:ind w:firstLine="480" w:firstLineChars="200"/>
        <w:rPr>
          <w:rFonts w:ascii="仿宋" w:hAnsi="仿宋" w:cs="仿宋"/>
        </w:rPr>
      </w:pPr>
      <w:r>
        <w:rPr>
          <w:rFonts w:hint="eastAsia" w:ascii="仿宋" w:hAnsi="仿宋" w:cs="仿宋"/>
        </w:rPr>
        <w:t>（2）供应商负责组织专业技术人员进行设备安装调试。</w:t>
      </w:r>
    </w:p>
    <w:p>
      <w:pPr>
        <w:ind w:firstLine="480" w:firstLineChars="200"/>
        <w:rPr>
          <w:rFonts w:ascii="仿宋" w:hAnsi="仿宋" w:cs="仿宋"/>
        </w:rPr>
      </w:pPr>
      <w:r>
        <w:rPr>
          <w:rFonts w:hint="eastAsia" w:ascii="仿宋" w:hAnsi="仿宋" w:cs="仿宋"/>
        </w:rPr>
        <w:t>（3）设备交货的同时，供应商应向采购人提供不少于两套以下列明的中文（或带有中文摘要的英文）技术资料，其费用应包括在报价总价内。</w:t>
      </w:r>
    </w:p>
    <w:p>
      <w:pPr>
        <w:ind w:firstLine="480" w:firstLineChars="200"/>
        <w:rPr>
          <w:rFonts w:ascii="仿宋" w:hAnsi="仿宋" w:cs="仿宋"/>
        </w:rPr>
      </w:pPr>
      <w:r>
        <w:rPr>
          <w:rFonts w:hint="eastAsia" w:ascii="仿宋" w:hAnsi="仿宋" w:cs="仿宋"/>
        </w:rPr>
        <w:t>（a）产品技术说明书；</w:t>
      </w:r>
    </w:p>
    <w:p>
      <w:pPr>
        <w:ind w:firstLine="480" w:firstLineChars="200"/>
        <w:rPr>
          <w:rFonts w:ascii="仿宋" w:hAnsi="仿宋" w:cs="仿宋"/>
        </w:rPr>
      </w:pPr>
      <w:r>
        <w:rPr>
          <w:rFonts w:hint="eastAsia" w:ascii="仿宋" w:hAnsi="仿宋" w:cs="仿宋"/>
        </w:rPr>
        <w:t>（b）用户手册；</w:t>
      </w:r>
    </w:p>
    <w:p>
      <w:pPr>
        <w:ind w:firstLine="480" w:firstLineChars="200"/>
        <w:rPr>
          <w:rFonts w:ascii="仿宋" w:hAnsi="仿宋" w:cs="仿宋"/>
        </w:rPr>
      </w:pPr>
      <w:r>
        <w:rPr>
          <w:rFonts w:hint="eastAsia" w:ascii="仿宋" w:hAnsi="仿宋" w:cs="仿宋"/>
        </w:rPr>
        <w:t>（c）出厂明细表（装箱单）；</w:t>
      </w:r>
    </w:p>
    <w:p>
      <w:pPr>
        <w:ind w:firstLine="480" w:firstLineChars="200"/>
        <w:rPr>
          <w:rFonts w:ascii="仿宋" w:hAnsi="仿宋" w:cs="仿宋"/>
        </w:rPr>
      </w:pPr>
      <w:r>
        <w:rPr>
          <w:rFonts w:hint="eastAsia" w:ascii="仿宋" w:hAnsi="仿宋" w:cs="仿宋"/>
        </w:rPr>
        <w:t>（d）出厂检验报告和合格书；</w:t>
      </w:r>
    </w:p>
    <w:p>
      <w:pPr>
        <w:ind w:firstLine="480" w:firstLineChars="200"/>
        <w:rPr>
          <w:rFonts w:ascii="仿宋" w:hAnsi="仿宋" w:cs="仿宋"/>
        </w:rPr>
      </w:pPr>
      <w:r>
        <w:rPr>
          <w:rFonts w:hint="eastAsia" w:ascii="仿宋" w:hAnsi="仿宋" w:cs="仿宋"/>
        </w:rPr>
        <w:t>（e）其他相关技术资料。</w:t>
      </w:r>
    </w:p>
    <w:p>
      <w:pPr>
        <w:ind w:firstLine="480" w:firstLineChars="200"/>
        <w:rPr>
          <w:rFonts w:ascii="仿宋" w:hAnsi="仿宋" w:cs="仿宋"/>
        </w:rPr>
      </w:pPr>
      <w:r>
        <w:rPr>
          <w:rFonts w:hint="eastAsia" w:ascii="仿宋" w:hAnsi="仿宋" w:cs="仿宋"/>
        </w:rPr>
        <w:t>（4）供应商向用户提供安装和维修所需特殊专用的工具、随机备件及清单和中文说明书，其费用包括在投标价格内。</w:t>
      </w:r>
    </w:p>
    <w:p>
      <w:pPr>
        <w:ind w:firstLine="480" w:firstLineChars="200"/>
        <w:rPr>
          <w:rFonts w:ascii="仿宋" w:hAnsi="仿宋" w:cs="仿宋"/>
        </w:rPr>
      </w:pPr>
      <w:r>
        <w:rPr>
          <w:rFonts w:hint="eastAsia" w:ascii="仿宋" w:hAnsi="仿宋" w:cs="仿宋"/>
        </w:rPr>
        <w:t>（5）如因供应商责任而造成的安装延期，产生的费用由供应商负担。</w:t>
      </w:r>
    </w:p>
    <w:p>
      <w:pPr>
        <w:ind w:firstLine="480" w:firstLineChars="200"/>
        <w:rPr>
          <w:rFonts w:ascii="仿宋" w:hAnsi="仿宋" w:cs="仿宋"/>
        </w:rPr>
      </w:pPr>
      <w:r>
        <w:rPr>
          <w:rFonts w:hint="eastAsia" w:ascii="仿宋" w:hAnsi="仿宋" w:cs="仿宋"/>
        </w:rPr>
        <w:t>（6）验收不合格的货物，采购人可以要求中标（成交）方无条件免费更换或退货，并赔偿由此造成的采购人的损失。</w:t>
      </w:r>
    </w:p>
    <w:p>
      <w:pPr>
        <w:ind w:firstLine="480" w:firstLineChars="200"/>
        <w:rPr>
          <w:rFonts w:ascii="仿宋" w:hAnsi="仿宋" w:cs="仿宋"/>
        </w:rPr>
      </w:pPr>
      <w:r>
        <w:rPr>
          <w:rFonts w:hint="eastAsia" w:ascii="仿宋" w:hAnsi="仿宋" w:cs="仿宋"/>
        </w:rPr>
        <w:t>2.供应商应为采购人或最终用户技术人员进行有关设备维护、操作、保养等方面培训，直至能独立操作。</w:t>
      </w:r>
    </w:p>
    <w:p>
      <w:pPr>
        <w:ind w:firstLine="480" w:firstLineChars="200"/>
        <w:rPr>
          <w:rFonts w:ascii="仿宋" w:hAnsi="仿宋" w:cs="仿宋"/>
        </w:rPr>
      </w:pPr>
      <w:r>
        <w:rPr>
          <w:rFonts w:hint="eastAsia" w:ascii="仿宋" w:hAnsi="仿宋" w:cs="仿宋"/>
        </w:rPr>
        <w:t>3.售后服务要求：</w:t>
      </w:r>
    </w:p>
    <w:p>
      <w:pPr>
        <w:ind w:firstLine="480" w:firstLineChars="200"/>
        <w:rPr>
          <w:rFonts w:ascii="仿宋" w:hAnsi="仿宋" w:cs="仿宋"/>
        </w:rPr>
      </w:pPr>
      <w:r>
        <w:rPr>
          <w:rFonts w:hint="eastAsia" w:ascii="仿宋" w:hAnsi="仿宋" w:cs="仿宋"/>
        </w:rPr>
        <w:t>（1）质保期内免费保修和更换配件服务。如发现设备出现故障，接到通知后，维修人员应在12小时内响应，36小时内到达现场。</w:t>
      </w:r>
    </w:p>
    <w:p>
      <w:pPr>
        <w:ind w:firstLine="480" w:firstLineChars="200"/>
        <w:rPr>
          <w:rFonts w:ascii="仿宋" w:hAnsi="仿宋" w:cs="仿宋"/>
        </w:rPr>
      </w:pPr>
      <w:r>
        <w:rPr>
          <w:rFonts w:hint="eastAsia" w:ascii="仿宋" w:hAnsi="仿宋" w:cs="仿宋"/>
        </w:rPr>
        <w:t>货物故障应在4天内排除，修复使用，如在规定时间内不能修复解决，则应提供相同功能档次的设备给采购人作为代替使用，确保采购人正常工作。</w:t>
      </w:r>
    </w:p>
    <w:p>
      <w:pPr>
        <w:ind w:firstLine="480" w:firstLineChars="200"/>
        <w:rPr>
          <w:rFonts w:ascii="仿宋" w:hAnsi="仿宋" w:cs="仿宋"/>
        </w:rPr>
      </w:pPr>
      <w:r>
        <w:rPr>
          <w:rFonts w:hint="eastAsia" w:ascii="仿宋" w:hAnsi="仿宋" w:cs="仿宋"/>
        </w:rPr>
        <w:t>（2）质保期后的服务要求</w:t>
      </w:r>
    </w:p>
    <w:p>
      <w:pPr>
        <w:ind w:firstLine="480" w:firstLineChars="200"/>
        <w:rPr>
          <w:rFonts w:ascii="仿宋" w:hAnsi="仿宋" w:cs="仿宋"/>
        </w:rPr>
      </w:pPr>
      <w:r>
        <w:rPr>
          <w:rFonts w:hint="eastAsia" w:ascii="仿宋" w:hAnsi="仿宋" w:cs="仿宋"/>
        </w:rPr>
        <w:t>质保期结束后，供应商对设备履行终身技术支持、维修、零配件供应服务，供应商在投标文件技术商务文件中必须明确说明服务承诺。</w:t>
      </w:r>
    </w:p>
    <w:p>
      <w:pPr>
        <w:ind w:firstLine="480" w:firstLineChars="200"/>
        <w:rPr>
          <w:rFonts w:ascii="仿宋" w:hAnsi="仿宋" w:cs="仿宋"/>
        </w:rPr>
      </w:pPr>
      <w:r>
        <w:rPr>
          <w:rFonts w:hint="eastAsia" w:ascii="仿宋" w:hAnsi="仿宋" w:cs="仿宋"/>
        </w:rPr>
        <w:t>4.质量保证</w:t>
      </w:r>
    </w:p>
    <w:p>
      <w:pPr>
        <w:ind w:firstLine="480" w:firstLineChars="200"/>
        <w:rPr>
          <w:rFonts w:ascii="仿宋" w:hAnsi="仿宋" w:cs="仿宋"/>
        </w:rPr>
      </w:pPr>
      <w:r>
        <w:rPr>
          <w:rFonts w:hint="eastAsia" w:ascii="仿宋" w:hAnsi="仿宋" w:cs="仿宋"/>
        </w:rPr>
        <w:t>（1）供应商应按采购文件规定的货物性能、技术要求、质量标准向采购人提供未经使用的全新产品。</w:t>
      </w:r>
    </w:p>
    <w:p>
      <w:pPr>
        <w:ind w:firstLine="480" w:firstLineChars="200"/>
        <w:rPr>
          <w:rFonts w:ascii="仿宋" w:hAnsi="仿宋" w:cs="仿宋"/>
        </w:rPr>
      </w:pPr>
      <w:r>
        <w:rPr>
          <w:rFonts w:hint="eastAsia" w:ascii="仿宋" w:hAnsi="仿宋" w:cs="仿宋"/>
        </w:rPr>
        <w:t>（2）在保证期内因货物本身的质量问题发生故障，供应商应负责免费修理和更换零部件。对达不到技术要求者，根据实际情况，经双方协商，可按以下办法处理：</w:t>
      </w:r>
    </w:p>
    <w:p>
      <w:pPr>
        <w:ind w:firstLine="480" w:firstLineChars="200"/>
        <w:rPr>
          <w:rFonts w:ascii="仿宋" w:hAnsi="仿宋" w:cs="仿宋"/>
        </w:rPr>
      </w:pPr>
      <w:r>
        <w:rPr>
          <w:rFonts w:hint="eastAsia" w:ascii="仿宋" w:hAnsi="仿宋" w:cs="仿宋"/>
        </w:rPr>
        <w:t>（a）更换：由供应商承担所发生的全部费用；</w:t>
      </w:r>
    </w:p>
    <w:p>
      <w:pPr>
        <w:ind w:firstLine="480" w:firstLineChars="200"/>
        <w:rPr>
          <w:rFonts w:ascii="仿宋" w:hAnsi="仿宋" w:cs="仿宋"/>
        </w:rPr>
      </w:pPr>
      <w:r>
        <w:rPr>
          <w:rFonts w:hint="eastAsia" w:ascii="仿宋" w:hAnsi="仿宋" w:cs="仿宋"/>
        </w:rPr>
        <w:t>（b）贬值处理：由双方合议定价；</w:t>
      </w:r>
    </w:p>
    <w:p>
      <w:pPr>
        <w:ind w:firstLine="480" w:firstLineChars="200"/>
        <w:rPr>
          <w:rFonts w:ascii="仿宋" w:hAnsi="仿宋" w:cs="仿宋"/>
        </w:rPr>
      </w:pPr>
      <w:r>
        <w:rPr>
          <w:rFonts w:hint="eastAsia" w:ascii="仿宋" w:hAnsi="仿宋" w:cs="仿宋"/>
        </w:rPr>
        <w:t>（c）退货处理：供应商应退还采购人支付的货物款，同时应承担该货物的直接费用（运输、保险、检验、货款利息及银行手续费等）。</w:t>
      </w:r>
    </w:p>
    <w:p>
      <w:pPr>
        <w:ind w:firstLine="480" w:firstLineChars="200"/>
        <w:rPr>
          <w:rFonts w:ascii="仿宋" w:hAnsi="仿宋" w:cs="仿宋"/>
        </w:rPr>
      </w:pPr>
      <w:r>
        <w:rPr>
          <w:rFonts w:hint="eastAsia" w:ascii="仿宋" w:hAnsi="仿宋" w:cs="仿宋"/>
        </w:rPr>
        <w:t>（3）如质保期外的使用过程中发生质量问题，供应商在接到采购人通知后48小时内到达采购人现场。</w:t>
      </w:r>
    </w:p>
    <w:p>
      <w:pPr>
        <w:ind w:firstLine="480" w:firstLineChars="200"/>
        <w:rPr>
          <w:rFonts w:ascii="仿宋" w:hAnsi="仿宋" w:cs="仿宋"/>
        </w:rPr>
      </w:pPr>
      <w:r>
        <w:rPr>
          <w:rFonts w:hint="eastAsia" w:ascii="仿宋" w:hAnsi="仿宋" w:cs="仿宋"/>
        </w:rPr>
        <w:t>（4）在免费质保期内，供应商应对货物出现的质量及安全问题负责处理解决。</w:t>
      </w:r>
    </w:p>
    <w:p>
      <w:pPr>
        <w:ind w:firstLine="480" w:firstLineChars="200"/>
        <w:rPr>
          <w:rFonts w:ascii="仿宋" w:hAnsi="仿宋" w:cs="仿宋"/>
          <w:color w:val="auto"/>
        </w:rPr>
      </w:pPr>
      <w:r>
        <w:rPr>
          <w:rFonts w:hint="eastAsia" w:ascii="仿宋" w:hAnsi="仿宋" w:cs="仿宋"/>
          <w:color w:val="auto"/>
        </w:rPr>
        <w:t>5.软件升级供应商必须承诺提供终生免费的软件升级服务。</w:t>
      </w:r>
    </w:p>
    <w:p>
      <w:pPr>
        <w:pStyle w:val="4"/>
        <w:adjustRightInd w:val="0"/>
        <w:spacing w:line="312" w:lineRule="auto"/>
        <w:ind w:left="0" w:firstLine="0"/>
        <w:rPr>
          <w:rFonts w:ascii="仿宋" w:eastAsia="仿宋" w:cs="仿宋"/>
          <w:color w:val="auto"/>
          <w:sz w:val="24"/>
          <w:szCs w:val="24"/>
          <w:lang w:val="en-US"/>
        </w:rPr>
      </w:pPr>
      <w:bookmarkStart w:id="52" w:name="_Toc248228532"/>
      <w:bookmarkStart w:id="53" w:name="_Toc248215397"/>
      <w:bookmarkStart w:id="54" w:name="_Toc248212764"/>
      <w:bookmarkStart w:id="55" w:name="_Toc248058834"/>
      <w:bookmarkStart w:id="56" w:name="_Toc248212207"/>
      <w:bookmarkStart w:id="57" w:name="_Toc2488"/>
      <w:bookmarkStart w:id="58" w:name="_Toc268268769"/>
      <w:bookmarkStart w:id="59" w:name="_Toc132888838"/>
      <w:bookmarkStart w:id="60" w:name="_Toc8350"/>
      <w:bookmarkStart w:id="61" w:name="_Toc248227216"/>
      <w:bookmarkStart w:id="62" w:name="_Toc422319077"/>
      <w:r>
        <w:rPr>
          <w:rFonts w:hint="eastAsia" w:ascii="仿宋" w:eastAsia="仿宋" w:cs="仿宋"/>
          <w:color w:val="auto"/>
          <w:sz w:val="24"/>
          <w:szCs w:val="24"/>
          <w:lang w:val="en-US"/>
        </w:rPr>
        <w:t>六、其他要求</w:t>
      </w:r>
    </w:p>
    <w:p>
      <w:pPr>
        <w:ind w:firstLine="480" w:firstLineChars="200"/>
        <w:rPr>
          <w:rFonts w:ascii="仿宋" w:hAnsi="仿宋" w:cs="仿宋"/>
          <w:color w:val="auto"/>
        </w:rPr>
      </w:pPr>
      <w:r>
        <w:rPr>
          <w:rFonts w:hint="eastAsia" w:ascii="仿宋" w:hAnsi="仿宋" w:cs="仿宋"/>
          <w:color w:val="auto"/>
        </w:rPr>
        <w:t>1.供应商自2020年1月1日以来（以合同签订时间为准）具有</w:t>
      </w:r>
      <w:r>
        <w:rPr>
          <w:rFonts w:hint="eastAsia" w:ascii="宋体" w:hAnsi="宋体" w:cs="宋体"/>
          <w:snapToGrid w:val="0"/>
          <w:color w:val="auto"/>
          <w:kern w:val="0"/>
          <w:szCs w:val="21"/>
        </w:rPr>
        <w:t>同类或类似产品的销售业绩</w:t>
      </w:r>
      <w:r>
        <w:rPr>
          <w:rFonts w:hint="eastAsia" w:ascii="仿宋" w:hAnsi="仿宋" w:cs="仿宋"/>
          <w:color w:val="auto"/>
        </w:rPr>
        <w:t>。</w:t>
      </w:r>
    </w:p>
    <w:p>
      <w:pPr>
        <w:ind w:firstLine="480" w:firstLineChars="200"/>
        <w:rPr>
          <w:rFonts w:ascii="仿宋" w:hAnsi="仿宋" w:cs="仿宋"/>
        </w:rPr>
      </w:pPr>
      <w:r>
        <w:rPr>
          <w:rFonts w:hint="eastAsia" w:ascii="仿宋" w:hAnsi="仿宋" w:cs="仿宋"/>
          <w:color w:val="auto"/>
        </w:rPr>
        <w:t>2．供应商或制造商应具有良好的生产管理体系，通过ISO9001质量管理体系、ISO14001环境管理体系、ISO10012测量管理体系、ISO45001职业健康安全管理体</w:t>
      </w:r>
      <w:r>
        <w:rPr>
          <w:rFonts w:hint="eastAsia" w:ascii="仿宋" w:hAnsi="仿宋" w:cs="仿宋"/>
        </w:rPr>
        <w:t>系认证。</w:t>
      </w:r>
    </w:p>
    <w:p>
      <w:pPr>
        <w:ind w:firstLine="480" w:firstLineChars="200"/>
        <w:rPr>
          <w:rFonts w:ascii="仿宋" w:hAnsi="仿宋" w:cs="仿宋"/>
        </w:rPr>
      </w:pPr>
      <w:r>
        <w:rPr>
          <w:rFonts w:hint="eastAsia" w:ascii="仿宋" w:hAnsi="仿宋" w:cs="仿宋"/>
        </w:rPr>
        <w:t>3.供应商在投标文件中应提供针对本项目的</w:t>
      </w:r>
      <w:r>
        <w:rPr>
          <w:rFonts w:hint="eastAsia" w:ascii="宋体" w:hAnsi="宋体" w:cs="宋体"/>
          <w:szCs w:val="21"/>
        </w:rPr>
        <w:t>设备供货、运输、仓储方案，</w:t>
      </w:r>
      <w:r>
        <w:rPr>
          <w:rFonts w:hint="eastAsia" w:ascii="仿宋" w:hAnsi="仿宋" w:cs="仿宋"/>
        </w:rPr>
        <w:t>确保设备质量符合采购要求和国家有关标准。</w:t>
      </w:r>
    </w:p>
    <w:p>
      <w:pPr>
        <w:ind w:firstLine="480" w:firstLineChars="200"/>
        <w:rPr>
          <w:rFonts w:ascii="仿宋" w:hAnsi="仿宋" w:cs="仿宋"/>
        </w:rPr>
      </w:pPr>
      <w:r>
        <w:rPr>
          <w:rFonts w:hint="eastAsia" w:ascii="宋体" w:hAnsi="宋体" w:cs="宋体"/>
          <w:szCs w:val="21"/>
        </w:rPr>
        <w:t>4.</w:t>
      </w:r>
      <w:r>
        <w:rPr>
          <w:rFonts w:hint="eastAsia" w:ascii="仿宋" w:hAnsi="仿宋" w:cs="仿宋"/>
        </w:rPr>
        <w:t>供应商在投标文件中应提供针对本项目的</w:t>
      </w:r>
      <w:r>
        <w:rPr>
          <w:rFonts w:hint="eastAsia" w:ascii="宋体" w:hAnsi="宋体" w:cs="宋体"/>
          <w:szCs w:val="21"/>
        </w:rPr>
        <w:t>安装、调试、试运行方案，确保在安装调试和试运行环节能够保障仪器设备的性能得到最佳发挥，</w:t>
      </w:r>
      <w:r>
        <w:rPr>
          <w:rFonts w:hint="eastAsia" w:ascii="仿宋" w:hAnsi="仿宋" w:cs="仿宋"/>
        </w:rPr>
        <w:t>各项技术指标能够符合采购要求和国家有关标准。</w:t>
      </w:r>
    </w:p>
    <w:p>
      <w:pPr>
        <w:ind w:firstLine="480" w:firstLineChars="200"/>
      </w:pPr>
      <w:r>
        <w:rPr>
          <w:rFonts w:hint="eastAsia" w:ascii="仿宋" w:hAnsi="仿宋" w:cs="仿宋"/>
        </w:rPr>
        <w:t>5.投标人应在投标文件中列明本次采购设备运行所需的备品备件清单及提供的价格折扣情况。</w:t>
      </w:r>
    </w:p>
    <w:p>
      <w:pPr>
        <w:pStyle w:val="4"/>
        <w:adjustRightInd w:val="0"/>
        <w:spacing w:line="312" w:lineRule="auto"/>
        <w:ind w:left="0" w:firstLine="0"/>
        <w:rPr>
          <w:rFonts w:ascii="仿宋" w:eastAsia="仿宋" w:cs="仿宋"/>
          <w:sz w:val="24"/>
          <w:szCs w:val="24"/>
          <w:lang w:val="en-US"/>
        </w:rPr>
      </w:pPr>
      <w:r>
        <w:rPr>
          <w:rFonts w:hint="eastAsia" w:ascii="仿宋" w:eastAsia="仿宋" w:cs="仿宋"/>
          <w:sz w:val="24"/>
          <w:szCs w:val="24"/>
          <w:lang w:val="en-US"/>
        </w:rPr>
        <w:t>七、验收</w:t>
      </w:r>
      <w:bookmarkEnd w:id="52"/>
      <w:bookmarkEnd w:id="53"/>
      <w:bookmarkEnd w:id="54"/>
      <w:bookmarkEnd w:id="55"/>
      <w:bookmarkEnd w:id="56"/>
      <w:bookmarkEnd w:id="57"/>
      <w:bookmarkEnd w:id="58"/>
      <w:bookmarkEnd w:id="59"/>
      <w:bookmarkEnd w:id="60"/>
      <w:bookmarkEnd w:id="61"/>
      <w:bookmarkEnd w:id="62"/>
    </w:p>
    <w:p>
      <w:pPr>
        <w:ind w:firstLine="480" w:firstLineChars="200"/>
        <w:rPr>
          <w:rFonts w:ascii="仿宋" w:hAnsi="仿宋" w:cs="仿宋"/>
        </w:rPr>
      </w:pPr>
      <w:r>
        <w:rPr>
          <w:rFonts w:hint="eastAsia" w:ascii="仿宋" w:hAnsi="仿宋" w:cs="仿宋"/>
        </w:rPr>
        <w:t>1.供应商交货前应对产品作出全面检查和对验收文件进行整理列出清单，作为采购人指定的验收小组收货验收和使用的重要技术依据。</w:t>
      </w:r>
    </w:p>
    <w:p>
      <w:pPr>
        <w:ind w:firstLine="480" w:firstLineChars="200"/>
        <w:rPr>
          <w:rFonts w:ascii="仿宋" w:hAnsi="仿宋" w:cs="仿宋"/>
        </w:rPr>
      </w:pPr>
      <w:r>
        <w:rPr>
          <w:rFonts w:hint="eastAsia" w:ascii="仿宋" w:hAnsi="仿宋" w:cs="仿宋"/>
        </w:rPr>
        <w:t>2.验收方案详见附件。</w:t>
      </w:r>
    </w:p>
    <w:p>
      <w:pPr>
        <w:ind w:firstLine="480" w:firstLineChars="200"/>
        <w:rPr>
          <w:rFonts w:ascii="仿宋" w:hAnsi="仿宋" w:cs="仿宋"/>
        </w:rPr>
      </w:pPr>
      <w:r>
        <w:rPr>
          <w:rFonts w:hint="eastAsia" w:ascii="仿宋" w:hAnsi="仿宋" w:cs="仿宋"/>
        </w:rPr>
        <w:t>3.设备验收应当由采购人在指定地点进行，采购人对供应商所交货物依照有关标准指定验收小组进行验收，性能达到技术要求的，给予签收。验收不合格的不予以签收，后果由供应商负责。</w:t>
      </w:r>
    </w:p>
    <w:p>
      <w:pPr>
        <w:ind w:firstLine="480" w:firstLineChars="200"/>
        <w:rPr>
          <w:rFonts w:ascii="仿宋" w:hAnsi="仿宋" w:cs="仿宋"/>
        </w:rPr>
      </w:pPr>
      <w:r>
        <w:rPr>
          <w:rFonts w:hint="eastAsia" w:ascii="仿宋" w:hAnsi="仿宋" w:cs="仿宋"/>
        </w:rPr>
        <w:t>4.采购人应在货到指定地点安装调试完毕之日起30个工作日内组织验收完毕。验收时供应商应在现场。所有调试及验收测试已进行完毕，并形成书面报告。</w:t>
      </w:r>
    </w:p>
    <w:p>
      <w:r>
        <w:br w:type="page"/>
      </w:r>
    </w:p>
    <w:p>
      <w:pPr>
        <w:pStyle w:val="2"/>
        <w:rPr>
          <w:lang w:val="en-US"/>
        </w:rPr>
      </w:pPr>
      <w:r>
        <w:rPr>
          <w:rFonts w:hint="eastAsia"/>
          <w:lang w:val="en-US"/>
        </w:rPr>
        <w:t>附件：</w:t>
      </w:r>
    </w:p>
    <w:p>
      <w:pPr>
        <w:jc w:val="center"/>
        <w:rPr>
          <w:sz w:val="32"/>
          <w:szCs w:val="32"/>
        </w:rPr>
      </w:pPr>
      <w:r>
        <w:rPr>
          <w:rFonts w:hint="eastAsia" w:ascii="仿宋" w:hAnsi="仿宋"/>
          <w:b/>
          <w:sz w:val="32"/>
          <w:szCs w:val="32"/>
          <w:lang w:eastAsia="zh-CN"/>
        </w:rPr>
        <w:t>AR/VR</w:t>
      </w:r>
      <w:r>
        <w:rPr>
          <w:rFonts w:hint="eastAsia" w:ascii="仿宋" w:hAnsi="仿宋"/>
          <w:b/>
          <w:sz w:val="32"/>
          <w:szCs w:val="32"/>
        </w:rPr>
        <w:t>光学测试系统验收方案</w:t>
      </w:r>
    </w:p>
    <w:p>
      <w:pPr>
        <w:ind w:firstLine="480" w:firstLineChars="200"/>
        <w:jc w:val="left"/>
        <w:rPr>
          <w:rFonts w:ascii="仿宋" w:hAnsi="仿宋" w:cs="仿宋"/>
        </w:rPr>
      </w:pPr>
      <w:r>
        <w:rPr>
          <w:rFonts w:hint="eastAsia" w:ascii="仿宋" w:hAnsi="仿宋" w:cs="仿宋"/>
        </w:rPr>
        <w:t>一、</w:t>
      </w:r>
      <w:r>
        <w:rPr>
          <w:rFonts w:ascii="仿宋" w:hAnsi="仿宋" w:cs="仿宋"/>
        </w:rPr>
        <w:t>项目基本情况</w:t>
      </w:r>
    </w:p>
    <w:p>
      <w:pPr>
        <w:ind w:firstLine="480" w:firstLineChars="200"/>
        <w:jc w:val="left"/>
        <w:rPr>
          <w:rFonts w:ascii="仿宋" w:hAnsi="仿宋" w:cs="仿宋"/>
        </w:rPr>
      </w:pPr>
      <w:r>
        <w:rPr>
          <w:rFonts w:hint="eastAsia" w:ascii="仿宋" w:hAnsi="仿宋" w:cs="仿宋"/>
        </w:rPr>
        <w:t>AR、VR等近眼显示设备及其应用发展迅速，由于缺乏规范的评价方法和可靠检测系统，产品研发和质检中客观检测数据支撑不够，并且不同厂家的产品性能参差不齐也不能得到客观测评。因此需要专业的测试系统评估关键光学性能，有助于促进近眼显示行业健康有序发展。</w:t>
      </w:r>
    </w:p>
    <w:p>
      <w:pPr>
        <w:ind w:firstLine="480" w:firstLineChars="200"/>
        <w:jc w:val="left"/>
        <w:rPr>
          <w:rFonts w:ascii="仿宋" w:hAnsi="仿宋" w:cs="仿宋"/>
        </w:rPr>
      </w:pPr>
      <w:r>
        <w:rPr>
          <w:rFonts w:hint="eastAsia" w:ascii="仿宋" w:hAnsi="仿宋" w:cs="仿宋"/>
        </w:rPr>
        <w:t>测试近眼显示设备的亮度及亮度均匀性、色度及色度均匀性、图像对比度、视场角（FOV）、眼盒大小（Eye-box）、图像畸变、清晰度（MTF）等关键光学参数。</w:t>
      </w:r>
    </w:p>
    <w:p>
      <w:pPr>
        <w:ind w:firstLine="480" w:firstLineChars="200"/>
        <w:jc w:val="left"/>
        <w:rPr>
          <w:rFonts w:ascii="仿宋" w:hAnsi="仿宋" w:cs="仿宋"/>
        </w:rPr>
      </w:pPr>
      <w:r>
        <w:rPr>
          <w:rFonts w:hint="eastAsia" w:ascii="仿宋" w:hAnsi="仿宋" w:cs="仿宋"/>
        </w:rPr>
        <w:t>二、验收方法</w:t>
      </w:r>
    </w:p>
    <w:p>
      <w:pPr>
        <w:ind w:firstLine="480" w:firstLineChars="200"/>
        <w:jc w:val="left"/>
        <w:rPr>
          <w:rFonts w:ascii="仿宋" w:hAnsi="仿宋" w:cs="仿宋"/>
        </w:rPr>
      </w:pPr>
      <w:r>
        <w:rPr>
          <w:rFonts w:hint="eastAsia" w:ascii="仿宋" w:hAnsi="仿宋" w:cs="仿宋"/>
        </w:rPr>
        <w:t>1、</w:t>
      </w:r>
      <w:r>
        <w:rPr>
          <w:rFonts w:ascii="仿宋" w:hAnsi="仿宋" w:cs="仿宋"/>
        </w:rPr>
        <w:t>项目硬件配置验收，查看、核对测量系统的硬件配置数量是否与合同约定的内容一致，核对关键部件品牌是否与合同约定的内容一致；</w:t>
      </w:r>
    </w:p>
    <w:p>
      <w:pPr>
        <w:ind w:firstLine="480" w:firstLineChars="200"/>
        <w:jc w:val="left"/>
        <w:rPr>
          <w:rFonts w:ascii="仿宋" w:hAnsi="仿宋" w:cs="仿宋"/>
        </w:rPr>
      </w:pPr>
      <w:r>
        <w:rPr>
          <w:rFonts w:hint="eastAsia" w:ascii="仿宋" w:hAnsi="仿宋" w:cs="仿宋"/>
        </w:rPr>
        <w:t>2、项目软件功能验收，查看测量系统的功能，是否与合同约定的一致；</w:t>
      </w:r>
    </w:p>
    <w:p>
      <w:pPr>
        <w:ind w:firstLine="480" w:firstLineChars="200"/>
        <w:jc w:val="left"/>
        <w:rPr>
          <w:rFonts w:ascii="仿宋" w:hAnsi="仿宋" w:cs="仿宋"/>
        </w:rPr>
      </w:pPr>
      <w:r>
        <w:rPr>
          <w:rFonts w:hint="eastAsia" w:ascii="仿宋" w:hAnsi="仿宋" w:cs="仿宋"/>
        </w:rPr>
        <w:t>3、测量系统性能技术指标验收，是否与合同约定的一致。</w:t>
      </w:r>
    </w:p>
    <w:p>
      <w:pPr>
        <w:ind w:firstLine="480" w:firstLineChars="200"/>
        <w:jc w:val="left"/>
        <w:rPr>
          <w:rFonts w:ascii="仿宋" w:hAnsi="仿宋" w:cs="仿宋"/>
        </w:rPr>
      </w:pPr>
      <w:r>
        <w:rPr>
          <w:rFonts w:hint="eastAsia" w:ascii="仿宋" w:hAnsi="仿宋" w:cs="仿宋"/>
        </w:rPr>
        <w:t>三、</w:t>
      </w:r>
      <w:r>
        <w:rPr>
          <w:rFonts w:ascii="仿宋" w:hAnsi="仿宋" w:cs="仿宋"/>
        </w:rPr>
        <w:t>验收流程</w:t>
      </w:r>
    </w:p>
    <w:p>
      <w:pPr>
        <w:ind w:firstLine="480" w:firstLineChars="200"/>
        <w:jc w:val="left"/>
        <w:rPr>
          <w:rFonts w:ascii="仿宋" w:hAnsi="仿宋" w:cs="仿宋"/>
        </w:rPr>
      </w:pPr>
      <w:r>
        <w:rPr>
          <w:rFonts w:hint="eastAsia" w:ascii="仿宋" w:hAnsi="仿宋" w:cs="仿宋"/>
        </w:rPr>
        <w:t>先验收硬件结构、在核实软件功能，最后做性能指标验收。</w:t>
      </w:r>
    </w:p>
    <w:p>
      <w:pPr>
        <w:ind w:firstLine="480" w:firstLineChars="200"/>
        <w:jc w:val="left"/>
        <w:rPr>
          <w:rFonts w:ascii="仿宋" w:hAnsi="仿宋" w:cs="仿宋"/>
        </w:rPr>
      </w:pPr>
      <w:r>
        <w:rPr>
          <w:rFonts w:ascii="仿宋" w:hAnsi="仿宋" w:cs="仿宋"/>
        </w:rPr>
        <w:t>四</w:t>
      </w:r>
      <w:r>
        <w:rPr>
          <w:rFonts w:hint="eastAsia" w:ascii="仿宋" w:hAnsi="仿宋" w:cs="仿宋"/>
        </w:rPr>
        <w:t>、验收</w:t>
      </w:r>
      <w:r>
        <w:rPr>
          <w:rFonts w:ascii="仿宋" w:hAnsi="仿宋" w:cs="仿宋"/>
        </w:rPr>
        <w:t>技术指标：</w:t>
      </w:r>
    </w:p>
    <w:p>
      <w:pPr>
        <w:ind w:firstLine="480" w:firstLineChars="200"/>
        <w:jc w:val="left"/>
        <w:rPr>
          <w:rFonts w:ascii="仿宋" w:hAnsi="仿宋" w:cs="仿宋"/>
        </w:rPr>
      </w:pPr>
      <w:r>
        <w:rPr>
          <w:rFonts w:hint="eastAsia" w:ascii="仿宋" w:hAnsi="仿宋" w:cs="仿宋"/>
        </w:rPr>
        <w:t>1、</w:t>
      </w:r>
      <w:r>
        <w:rPr>
          <w:rFonts w:hint="eastAsia" w:ascii="仿宋" w:hAnsi="仿宋"/>
        </w:rPr>
        <w:t>亮度精度：≤±2%</w:t>
      </w:r>
      <w:r>
        <w:rPr>
          <w:rFonts w:hint="eastAsia" w:ascii="仿宋" w:hAnsi="仿宋" w:cs="仿宋"/>
        </w:rPr>
        <w:t>。</w:t>
      </w:r>
    </w:p>
    <w:p>
      <w:pPr>
        <w:ind w:firstLine="480" w:firstLineChars="200"/>
        <w:jc w:val="left"/>
        <w:rPr>
          <w:rFonts w:ascii="仿宋" w:hAnsi="仿宋" w:cs="仿宋"/>
        </w:rPr>
      </w:pPr>
      <w:r>
        <w:rPr>
          <w:rFonts w:hint="eastAsia" w:ascii="仿宋" w:hAnsi="仿宋" w:cs="仿宋"/>
        </w:rPr>
        <w:t>2、</w:t>
      </w:r>
      <w:r>
        <w:rPr>
          <w:rFonts w:hint="eastAsia" w:ascii="仿宋" w:hAnsi="仿宋"/>
        </w:rPr>
        <w:t>色度精度：≤±0.003</w:t>
      </w:r>
      <w:r>
        <w:rPr>
          <w:rFonts w:hint="eastAsia" w:ascii="仿宋" w:hAnsi="仿宋" w:cs="仿宋"/>
        </w:rPr>
        <w:t>。</w:t>
      </w:r>
    </w:p>
    <w:p>
      <w:pPr>
        <w:ind w:firstLine="480" w:firstLineChars="200"/>
        <w:jc w:val="left"/>
        <w:rPr>
          <w:rFonts w:ascii="仿宋" w:hAnsi="仿宋" w:cs="仿宋"/>
        </w:rPr>
      </w:pPr>
      <w:r>
        <w:rPr>
          <w:rFonts w:hint="eastAsia" w:ascii="仿宋" w:hAnsi="仿宋" w:cs="仿宋"/>
        </w:rPr>
        <w:t>五、验收标准</w:t>
      </w:r>
    </w:p>
    <w:p>
      <w:pPr>
        <w:ind w:firstLine="480" w:firstLineChars="200"/>
        <w:jc w:val="left"/>
        <w:rPr>
          <w:rFonts w:ascii="仿宋" w:hAnsi="仿宋" w:cs="仿宋"/>
        </w:rPr>
      </w:pPr>
      <w:r>
        <w:rPr>
          <w:rFonts w:hint="eastAsia" w:ascii="仿宋" w:hAnsi="仿宋" w:cs="仿宋"/>
        </w:rPr>
        <w:t>出具第三方测试报告</w:t>
      </w:r>
      <w:r>
        <w:rPr>
          <w:rFonts w:ascii="仿宋" w:hAnsi="仿宋" w:cs="仿宋"/>
        </w:rPr>
        <w:t>。</w:t>
      </w:r>
    </w:p>
    <w:p>
      <w:pPr>
        <w:rPr>
          <w:rFonts w:ascii="仿宋" w:hAnsi="仿宋" w:cs="Arial"/>
          <w:color w:val="000000"/>
          <w:kern w:val="0"/>
        </w:rPr>
      </w:pPr>
      <w:r>
        <w:rPr>
          <w:rFonts w:hint="eastAsia" w:ascii="仿宋" w:hAnsi="仿宋" w:cs="Arial"/>
          <w:color w:val="000000"/>
          <w:kern w:val="0"/>
        </w:rPr>
        <w:t>1、机器人传动装置</w:t>
      </w:r>
    </w:p>
    <w:p>
      <w:pPr>
        <w:ind w:firstLine="480" w:firstLineChars="200"/>
        <w:rPr>
          <w:rFonts w:ascii="仿宋" w:hAnsi="仿宋" w:cs="Arial"/>
          <w:color w:val="000000"/>
          <w:kern w:val="0"/>
        </w:rPr>
      </w:pPr>
      <w:r>
        <w:rPr>
          <w:rFonts w:hint="eastAsia" w:ascii="仿宋" w:hAnsi="仿宋" w:cs="Arial"/>
          <w:color w:val="FF0000"/>
          <w:kern w:val="0"/>
        </w:rPr>
        <w:t>★</w:t>
      </w:r>
      <w:r>
        <w:rPr>
          <w:rFonts w:hint="eastAsia" w:ascii="仿宋" w:hAnsi="仿宋" w:cs="Arial"/>
          <w:color w:val="000000"/>
          <w:kern w:val="0"/>
        </w:rPr>
        <w:t>1.1六轴机械臂，重复定位精度：≤0.02 mm；（</w:t>
      </w:r>
      <w:r>
        <w:rPr>
          <w:rFonts w:hint="eastAsia" w:ascii="仿宋" w:hAnsi="仿宋" w:cs="Arial"/>
          <w:color w:val="0000FF"/>
          <w:kern w:val="0"/>
        </w:rPr>
        <w:t>提供机械臂原厂出厂报告</w:t>
      </w:r>
      <w:r>
        <w:rPr>
          <w:rFonts w:hint="eastAsia" w:ascii="仿宋" w:hAnsi="仿宋" w:cs="Arial"/>
          <w:color w:val="000000"/>
          <w:kern w:val="0"/>
        </w:rPr>
        <w:t>）</w:t>
      </w:r>
    </w:p>
    <w:p>
      <w:pPr>
        <w:ind w:firstLine="480" w:firstLineChars="200"/>
        <w:rPr>
          <w:rFonts w:ascii="仿宋" w:hAnsi="仿宋" w:cs="Arial"/>
          <w:color w:val="000000"/>
          <w:kern w:val="0"/>
        </w:rPr>
      </w:pPr>
      <w:r>
        <w:rPr>
          <w:rFonts w:hint="eastAsia" w:ascii="仿宋" w:hAnsi="仿宋" w:cs="Arial"/>
          <w:color w:val="000000"/>
          <w:kern w:val="0"/>
        </w:rPr>
        <w:t>1.2可至少实现转动角度：水平≥±60°，俯仰≥±45°；（</w:t>
      </w:r>
      <w:r>
        <w:rPr>
          <w:rFonts w:hint="eastAsia" w:ascii="仿宋" w:hAnsi="仿宋" w:cs="Arial"/>
          <w:color w:val="0000FF"/>
          <w:kern w:val="0"/>
        </w:rPr>
        <w:t>接受客户说明书承诺</w:t>
      </w:r>
      <w:r>
        <w:rPr>
          <w:rFonts w:hint="eastAsia" w:ascii="仿宋" w:hAnsi="仿宋" w:cs="Arial"/>
          <w:color w:val="000000"/>
          <w:kern w:val="0"/>
        </w:rPr>
        <w:t>）</w:t>
      </w:r>
    </w:p>
    <w:p>
      <w:pPr>
        <w:ind w:firstLine="480" w:firstLineChars="200"/>
        <w:rPr>
          <w:rFonts w:ascii="仿宋" w:hAnsi="仿宋" w:cs="Arial"/>
          <w:color w:val="000000"/>
          <w:kern w:val="0"/>
        </w:rPr>
      </w:pPr>
      <w:r>
        <w:rPr>
          <w:rFonts w:hint="eastAsia" w:ascii="仿宋" w:hAnsi="仿宋"/>
        </w:rPr>
        <w:t>1.3行程需符合市场上常规AR及VR设备的光学量测。平移分辨率≤0.01mm，旋转角度分辨率≤0.1</w:t>
      </w:r>
      <w:r>
        <w:rPr>
          <w:rFonts w:ascii="仿宋" w:hAnsi="仿宋"/>
        </w:rPr>
        <w:t>°</w:t>
      </w:r>
      <w:r>
        <w:rPr>
          <w:rFonts w:hint="eastAsia" w:ascii="仿宋" w:hAnsi="仿宋"/>
        </w:rPr>
        <w:t>;</w:t>
      </w:r>
      <w:r>
        <w:rPr>
          <w:rFonts w:hint="eastAsia" w:ascii="仿宋" w:hAnsi="仿宋" w:cs="Arial"/>
          <w:color w:val="000000"/>
          <w:kern w:val="0"/>
        </w:rPr>
        <w:t xml:space="preserve"> （</w:t>
      </w:r>
      <w:r>
        <w:rPr>
          <w:rFonts w:hint="eastAsia" w:ascii="仿宋" w:hAnsi="仿宋" w:cs="Arial"/>
          <w:color w:val="0000FF"/>
          <w:kern w:val="0"/>
        </w:rPr>
        <w:t>接受客户说明书承诺</w:t>
      </w:r>
      <w:r>
        <w:rPr>
          <w:rFonts w:hint="eastAsia" w:ascii="仿宋" w:hAnsi="仿宋" w:cs="Arial"/>
          <w:color w:val="000000"/>
          <w:kern w:val="0"/>
        </w:rPr>
        <w:t>）</w:t>
      </w:r>
    </w:p>
    <w:p>
      <w:pPr>
        <w:ind w:firstLine="480" w:firstLineChars="200"/>
        <w:rPr>
          <w:rFonts w:ascii="仿宋" w:hAnsi="仿宋" w:cs="Arial"/>
          <w:color w:val="000000"/>
          <w:kern w:val="0"/>
        </w:rPr>
      </w:pPr>
      <w:r>
        <w:rPr>
          <w:rFonts w:hint="eastAsia" w:ascii="仿宋" w:hAnsi="仿宋"/>
        </w:rPr>
        <w:t>1.4 需要设计有紧急停止安全按扭；上位机软件有限位保护；</w:t>
      </w:r>
      <w:r>
        <w:rPr>
          <w:rFonts w:hint="eastAsia" w:ascii="仿宋" w:hAnsi="仿宋" w:cs="Arial"/>
          <w:color w:val="000000"/>
          <w:kern w:val="0"/>
        </w:rPr>
        <w:t>（</w:t>
      </w:r>
      <w:r>
        <w:rPr>
          <w:rFonts w:hint="eastAsia" w:ascii="仿宋" w:hAnsi="仿宋" w:cs="Arial"/>
          <w:color w:val="0000FF"/>
          <w:kern w:val="0"/>
        </w:rPr>
        <w:t>现场审查验收</w:t>
      </w:r>
      <w:r>
        <w:rPr>
          <w:rFonts w:hint="eastAsia" w:ascii="仿宋" w:hAnsi="仿宋" w:cs="Arial"/>
          <w:color w:val="000000"/>
          <w:kern w:val="0"/>
        </w:rPr>
        <w:t>）</w:t>
      </w:r>
    </w:p>
    <w:p>
      <w:pPr>
        <w:ind w:firstLine="480" w:firstLineChars="200"/>
        <w:rPr>
          <w:rFonts w:ascii="仿宋" w:hAnsi="仿宋" w:cs="Arial"/>
          <w:color w:val="000000"/>
          <w:kern w:val="0"/>
        </w:rPr>
      </w:pPr>
      <w:r>
        <w:rPr>
          <w:rFonts w:hint="eastAsia" w:ascii="仿宋" w:hAnsi="仿宋"/>
        </w:rPr>
        <w:t>1.5 机器人运动过程中不可出现量测仪器及样品晃动现象；</w:t>
      </w:r>
      <w:r>
        <w:rPr>
          <w:rFonts w:hint="eastAsia" w:ascii="仿宋" w:hAnsi="仿宋" w:cs="Arial"/>
          <w:color w:val="000000"/>
          <w:kern w:val="0"/>
        </w:rPr>
        <w:t>（</w:t>
      </w:r>
      <w:r>
        <w:rPr>
          <w:rFonts w:hint="eastAsia" w:ascii="仿宋" w:hAnsi="仿宋" w:cs="Arial"/>
          <w:color w:val="0000FF"/>
          <w:kern w:val="0"/>
        </w:rPr>
        <w:t>现场审查验收</w:t>
      </w:r>
      <w:r>
        <w:rPr>
          <w:rFonts w:hint="eastAsia" w:ascii="仿宋" w:hAnsi="仿宋" w:cs="Arial"/>
          <w:color w:val="000000"/>
          <w:kern w:val="0"/>
        </w:rPr>
        <w:t>）</w:t>
      </w:r>
    </w:p>
    <w:p>
      <w:pPr>
        <w:ind w:firstLine="480" w:firstLineChars="200"/>
        <w:rPr>
          <w:rFonts w:ascii="仿宋" w:hAnsi="仿宋" w:cs="Arial"/>
          <w:color w:val="000000"/>
          <w:kern w:val="0"/>
        </w:rPr>
      </w:pPr>
      <w:r>
        <w:rPr>
          <w:rFonts w:hint="eastAsia" w:ascii="仿宋" w:hAnsi="仿宋" w:cs="Arial"/>
          <w:color w:val="000000"/>
          <w:kern w:val="0"/>
        </w:rPr>
        <w:t>2、光学测量系统</w:t>
      </w:r>
    </w:p>
    <w:p>
      <w:pPr>
        <w:ind w:firstLine="480" w:firstLineChars="200"/>
        <w:rPr>
          <w:rFonts w:ascii="仿宋" w:hAnsi="仿宋" w:cs="Arial"/>
          <w:color w:val="000000"/>
          <w:kern w:val="0"/>
        </w:rPr>
      </w:pPr>
      <w:r>
        <w:rPr>
          <w:rFonts w:hint="eastAsia" w:ascii="仿宋" w:hAnsi="仿宋" w:cs="Arial"/>
          <w:color w:val="000000"/>
          <w:kern w:val="0"/>
        </w:rPr>
        <w:t>2.1成像角度分辨率：≥250 pixel/degree；（</w:t>
      </w:r>
      <w:r>
        <w:rPr>
          <w:rFonts w:hint="eastAsia" w:ascii="仿宋" w:hAnsi="仿宋" w:cs="Arial"/>
          <w:color w:val="0000FF"/>
          <w:kern w:val="0"/>
        </w:rPr>
        <w:t>接受客户说明书承诺</w:t>
      </w:r>
      <w:r>
        <w:rPr>
          <w:rFonts w:hint="eastAsia" w:ascii="仿宋" w:hAnsi="仿宋" w:cs="Arial"/>
          <w:color w:val="000000"/>
          <w:kern w:val="0"/>
        </w:rPr>
        <w:t>）</w:t>
      </w:r>
    </w:p>
    <w:p>
      <w:pPr>
        <w:ind w:firstLine="480" w:firstLineChars="200"/>
        <w:rPr>
          <w:rFonts w:ascii="仿宋" w:hAnsi="仿宋" w:cs="Arial"/>
          <w:color w:val="000000"/>
          <w:kern w:val="0"/>
        </w:rPr>
      </w:pPr>
      <w:r>
        <w:rPr>
          <w:rFonts w:hint="eastAsia" w:ascii="仿宋" w:hAnsi="仿宋" w:cs="Arial"/>
          <w:color w:val="000000"/>
          <w:kern w:val="0"/>
        </w:rPr>
        <w:t>2.2成像镜头视场角：≥16°× 12°；</w:t>
      </w:r>
      <w:r>
        <w:rPr>
          <w:rFonts w:hint="eastAsia" w:ascii="仿宋" w:hAnsi="仿宋" w:cs="Arial"/>
          <w:color w:val="0000FF"/>
          <w:kern w:val="0"/>
        </w:rPr>
        <w:t>（现场测试推算验收）</w:t>
      </w:r>
    </w:p>
    <w:p>
      <w:pPr>
        <w:ind w:firstLine="480" w:firstLineChars="200"/>
        <w:rPr>
          <w:rFonts w:ascii="仿宋" w:hAnsi="仿宋" w:cs="Arial"/>
          <w:color w:val="000000"/>
          <w:kern w:val="0"/>
        </w:rPr>
      </w:pPr>
      <w:r>
        <w:rPr>
          <w:rFonts w:hint="eastAsia" w:ascii="仿宋" w:hAnsi="仿宋" w:cs="Arial"/>
          <w:color w:val="000000"/>
          <w:kern w:val="0"/>
        </w:rPr>
        <w:t>▲2.3镜头需要弯折方便深入眼镜结构测量，弯折角度≥60°，前端尺寸≤25 mm（长）× 25 mm（宽）×30 mm（深）（</w:t>
      </w:r>
      <w:r>
        <w:rPr>
          <w:rFonts w:hint="eastAsia" w:ascii="仿宋" w:hAnsi="仿宋" w:cs="Arial"/>
          <w:color w:val="0000FF"/>
          <w:kern w:val="0"/>
        </w:rPr>
        <w:t>现场审查验收</w:t>
      </w:r>
      <w:r>
        <w:rPr>
          <w:rFonts w:hint="eastAsia" w:ascii="仿宋" w:hAnsi="仿宋" w:cs="Arial"/>
          <w:color w:val="000000"/>
          <w:kern w:val="0"/>
        </w:rPr>
        <w:t>）</w:t>
      </w:r>
    </w:p>
    <w:p>
      <w:pPr>
        <w:ind w:firstLine="480" w:firstLineChars="200"/>
        <w:rPr>
          <w:rFonts w:ascii="仿宋" w:hAnsi="仿宋" w:cs="Arial"/>
          <w:color w:val="000000"/>
          <w:kern w:val="0"/>
        </w:rPr>
      </w:pPr>
      <w:r>
        <w:rPr>
          <w:rFonts w:hint="eastAsia" w:ascii="仿宋" w:hAnsi="仿宋" w:cs="Arial"/>
          <w:kern w:val="0"/>
        </w:rPr>
        <w:t>2.4波长范围：380 nm-780 nm；</w:t>
      </w:r>
      <w:r>
        <w:rPr>
          <w:rFonts w:hint="eastAsia" w:ascii="仿宋" w:hAnsi="仿宋" w:cs="Arial"/>
          <w:color w:val="0000FF"/>
          <w:kern w:val="0"/>
        </w:rPr>
        <w:t>（第三方CNAS报告）</w:t>
      </w:r>
    </w:p>
    <w:p>
      <w:pPr>
        <w:ind w:firstLine="480" w:firstLineChars="200"/>
        <w:rPr>
          <w:rFonts w:ascii="仿宋" w:hAnsi="仿宋" w:cs="Arial"/>
          <w:color w:val="000000"/>
          <w:kern w:val="0"/>
        </w:rPr>
      </w:pPr>
      <w:r>
        <w:rPr>
          <w:rFonts w:hint="eastAsia" w:ascii="仿宋" w:hAnsi="仿宋" w:cs="Arial"/>
          <w:kern w:val="0"/>
        </w:rPr>
        <w:t>2.5光谱带宽：≤5 nm；</w:t>
      </w:r>
      <w:r>
        <w:rPr>
          <w:rFonts w:hint="eastAsia" w:ascii="仿宋" w:hAnsi="仿宋" w:cs="Arial"/>
          <w:color w:val="0000FF"/>
          <w:kern w:val="0"/>
        </w:rPr>
        <w:t>（接受客户说明书承诺）</w:t>
      </w:r>
    </w:p>
    <w:p>
      <w:pPr>
        <w:ind w:firstLine="480" w:firstLineChars="200"/>
        <w:rPr>
          <w:rFonts w:ascii="仿宋" w:hAnsi="仿宋" w:cs="Arial"/>
          <w:color w:val="0000FF"/>
          <w:kern w:val="0"/>
        </w:rPr>
      </w:pPr>
      <w:r>
        <w:rPr>
          <w:rFonts w:hint="eastAsia" w:ascii="仿宋" w:hAnsi="仿宋" w:cs="Arial"/>
          <w:kern w:val="0"/>
        </w:rPr>
        <w:t>2.6光谱波长精度：≤0.3 nm；</w:t>
      </w:r>
      <w:r>
        <w:rPr>
          <w:rFonts w:hint="eastAsia" w:ascii="仿宋" w:hAnsi="仿宋" w:cs="Arial"/>
          <w:color w:val="0000FF"/>
          <w:kern w:val="0"/>
        </w:rPr>
        <w:t>（第三方CNAS报告）</w:t>
      </w:r>
    </w:p>
    <w:p>
      <w:pPr>
        <w:ind w:firstLine="480" w:firstLineChars="200"/>
        <w:rPr>
          <w:rFonts w:ascii="仿宋" w:hAnsi="仿宋" w:cs="Arial"/>
          <w:color w:val="000000"/>
          <w:kern w:val="0"/>
        </w:rPr>
      </w:pPr>
      <w:r>
        <w:rPr>
          <w:rFonts w:hint="eastAsia" w:ascii="仿宋" w:hAnsi="仿宋" w:cs="Arial"/>
          <w:kern w:val="0"/>
        </w:rPr>
        <w:t>▲2.7波长分辨率：≤0.9 nm/pixel，显示波长间隔：≤1 nm；</w:t>
      </w:r>
      <w:r>
        <w:rPr>
          <w:rFonts w:hint="eastAsia" w:ascii="仿宋" w:hAnsi="仿宋" w:cs="Arial"/>
          <w:color w:val="0000FF"/>
          <w:kern w:val="0"/>
        </w:rPr>
        <w:t>（接受客户说明书承诺）</w:t>
      </w:r>
    </w:p>
    <w:p>
      <w:pPr>
        <w:ind w:firstLine="480" w:firstLineChars="200"/>
        <w:rPr>
          <w:rFonts w:ascii="仿宋" w:hAnsi="仿宋" w:cs="Arial"/>
          <w:color w:val="000000"/>
          <w:kern w:val="0"/>
        </w:rPr>
      </w:pPr>
      <w:r>
        <w:rPr>
          <w:rFonts w:hint="eastAsia" w:ascii="仿宋" w:hAnsi="仿宋" w:cs="Arial"/>
          <w:color w:val="000000"/>
          <w:kern w:val="0"/>
        </w:rPr>
        <w:t>2.8测量视场角：≥1°；（</w:t>
      </w:r>
      <w:r>
        <w:rPr>
          <w:rFonts w:hint="eastAsia" w:ascii="仿宋" w:hAnsi="仿宋" w:cs="Arial"/>
          <w:color w:val="0000FF"/>
          <w:kern w:val="0"/>
        </w:rPr>
        <w:t>接受客户说明书承诺</w:t>
      </w:r>
      <w:r>
        <w:rPr>
          <w:rFonts w:hint="eastAsia" w:ascii="仿宋" w:hAnsi="仿宋" w:cs="Arial"/>
          <w:color w:val="000000"/>
          <w:kern w:val="0"/>
        </w:rPr>
        <w:t>）</w:t>
      </w:r>
    </w:p>
    <w:p>
      <w:pPr>
        <w:ind w:firstLine="480" w:firstLineChars="200"/>
        <w:rPr>
          <w:rFonts w:ascii="仿宋" w:hAnsi="仿宋" w:cs="Arial"/>
          <w:color w:val="000000"/>
          <w:kern w:val="0"/>
        </w:rPr>
      </w:pPr>
      <w:r>
        <w:rPr>
          <w:rFonts w:hint="eastAsia" w:ascii="仿宋" w:hAnsi="仿宋" w:cs="Arial"/>
          <w:color w:val="000000"/>
          <w:kern w:val="0"/>
        </w:rPr>
        <w:t>2.9入瞳光阑：镜头前端面≤5 mm；（</w:t>
      </w:r>
      <w:r>
        <w:rPr>
          <w:rFonts w:hint="eastAsia" w:ascii="仿宋" w:hAnsi="仿宋" w:cs="Arial"/>
          <w:color w:val="0000FF"/>
          <w:kern w:val="0"/>
        </w:rPr>
        <w:t>现场审查验收</w:t>
      </w:r>
      <w:r>
        <w:rPr>
          <w:rFonts w:hint="eastAsia" w:ascii="仿宋" w:hAnsi="仿宋" w:cs="Arial"/>
          <w:color w:val="000000"/>
          <w:kern w:val="0"/>
        </w:rPr>
        <w:t>）</w:t>
      </w:r>
    </w:p>
    <w:p>
      <w:pPr>
        <w:ind w:firstLine="480" w:firstLineChars="200"/>
        <w:rPr>
          <w:rFonts w:ascii="仿宋" w:hAnsi="仿宋" w:cs="Arial"/>
          <w:color w:val="0000FF"/>
          <w:kern w:val="0"/>
        </w:rPr>
      </w:pPr>
      <w:r>
        <w:rPr>
          <w:rFonts w:hint="eastAsia" w:ascii="仿宋" w:hAnsi="仿宋"/>
        </w:rPr>
        <w:t>2.10亮度范围：0.05 cd/m2-10,000 cd/m2；</w:t>
      </w:r>
      <w:r>
        <w:rPr>
          <w:rFonts w:hint="eastAsia" w:ascii="仿宋" w:hAnsi="仿宋" w:cs="Arial"/>
          <w:color w:val="0000FF"/>
          <w:kern w:val="0"/>
        </w:rPr>
        <w:t>（要求范围内出第三方CNAS报告）</w:t>
      </w:r>
    </w:p>
    <w:p>
      <w:pPr>
        <w:ind w:firstLine="480" w:firstLineChars="200"/>
        <w:rPr>
          <w:rFonts w:ascii="仿宋" w:hAnsi="仿宋" w:cs="Arial"/>
          <w:color w:val="0000FF"/>
          <w:kern w:val="0"/>
        </w:rPr>
      </w:pPr>
      <w:r>
        <w:rPr>
          <w:rFonts w:hint="eastAsia" w:ascii="仿宋" w:hAnsi="仿宋" w:cs="Arial"/>
          <w:color w:val="0000FF"/>
          <w:kern w:val="0"/>
        </w:rPr>
        <w:t>2.11</w:t>
      </w:r>
      <w:r>
        <w:rPr>
          <w:rFonts w:hint="eastAsia" w:ascii="仿宋" w:hAnsi="仿宋"/>
        </w:rPr>
        <w:t>亮度精度：≤±2%</w:t>
      </w:r>
      <w:r>
        <w:rPr>
          <w:rFonts w:hint="eastAsia" w:ascii="仿宋" w:hAnsi="仿宋" w:cs="Arial"/>
          <w:color w:val="0000FF"/>
          <w:kern w:val="0"/>
        </w:rPr>
        <w:t>（第三方CNAS报告）；</w:t>
      </w:r>
      <w:r>
        <w:rPr>
          <w:rFonts w:hint="eastAsia" w:ascii="仿宋" w:hAnsi="仿宋"/>
        </w:rPr>
        <w:t>亮度重复性：≤0.4%（0.1-0.5cd/m2），0.3%（0.5-1cd/m2），0.15%（1cd/m2以上）</w:t>
      </w:r>
      <w:r>
        <w:rPr>
          <w:rFonts w:hint="eastAsia" w:ascii="仿宋" w:hAnsi="仿宋" w:cs="Arial"/>
          <w:color w:val="0000FF"/>
          <w:kern w:val="0"/>
        </w:rPr>
        <w:t>（远方标准A光源亮度100cd/㎡ 条件下，现场测试）</w:t>
      </w:r>
    </w:p>
    <w:p>
      <w:pPr>
        <w:ind w:firstLine="480" w:firstLineChars="200"/>
        <w:rPr>
          <w:rFonts w:ascii="仿宋" w:hAnsi="仿宋" w:cs="Arial"/>
          <w:color w:val="0000FF"/>
          <w:kern w:val="0"/>
        </w:rPr>
      </w:pPr>
      <w:r>
        <w:rPr>
          <w:rFonts w:hint="eastAsia" w:ascii="仿宋" w:hAnsi="仿宋"/>
        </w:rPr>
        <w:t>2.12亮度线性：≤1%；</w:t>
      </w:r>
      <w:r>
        <w:rPr>
          <w:rFonts w:hint="eastAsia" w:ascii="仿宋" w:hAnsi="仿宋" w:cs="Arial"/>
          <w:color w:val="0000FF"/>
          <w:kern w:val="0"/>
        </w:rPr>
        <w:t>（接受客户说明书承诺）</w:t>
      </w:r>
    </w:p>
    <w:p>
      <w:pPr>
        <w:ind w:firstLine="480" w:firstLineChars="200"/>
        <w:rPr>
          <w:rFonts w:ascii="仿宋" w:hAnsi="仿宋" w:cs="Arial"/>
          <w:color w:val="0000FF"/>
          <w:kern w:val="0"/>
        </w:rPr>
      </w:pPr>
      <w:r>
        <w:rPr>
          <w:rFonts w:hint="eastAsia" w:ascii="仿宋" w:hAnsi="仿宋"/>
        </w:rPr>
        <w:t>2.13色度精度：≤±0.003（</w:t>
      </w:r>
      <w:r>
        <w:rPr>
          <w:rFonts w:hint="eastAsia" w:ascii="仿宋" w:hAnsi="仿宋" w:cs="Arial"/>
          <w:color w:val="0000FF"/>
          <w:kern w:val="0"/>
        </w:rPr>
        <w:t>第三方CNAS报告），</w:t>
      </w:r>
      <w:r>
        <w:rPr>
          <w:rFonts w:hint="eastAsia" w:ascii="仿宋" w:hAnsi="仿宋"/>
        </w:rPr>
        <w:t>色度重复性：≤±0.0015（0.1-0.5cd/m2），±0.0008（0.5-1cd/m2），±0.0004（1cd/m2以上）</w:t>
      </w:r>
      <w:r>
        <w:rPr>
          <w:rFonts w:hint="eastAsia" w:ascii="仿宋" w:hAnsi="仿宋" w:cs="Arial"/>
          <w:color w:val="0000FF"/>
          <w:kern w:val="0"/>
        </w:rPr>
        <w:t>（现场测试验收）</w:t>
      </w:r>
    </w:p>
    <w:p>
      <w:pPr>
        <w:ind w:firstLine="480" w:firstLineChars="200"/>
        <w:rPr>
          <w:rFonts w:ascii="仿宋" w:hAnsi="仿宋"/>
        </w:rPr>
      </w:pPr>
      <w:r>
        <w:rPr>
          <w:rFonts w:hint="eastAsia" w:ascii="仿宋" w:hAnsi="仿宋"/>
        </w:rPr>
        <w:t>2.14 成像非均匀性：≤1%；</w:t>
      </w:r>
      <w:r>
        <w:rPr>
          <w:rFonts w:hint="eastAsia" w:ascii="仿宋" w:hAnsi="仿宋" w:cs="Arial"/>
          <w:color w:val="0000FF"/>
          <w:kern w:val="0"/>
        </w:rPr>
        <w:t>（依据说明书检验方法，现场测试验证）</w:t>
      </w:r>
    </w:p>
    <w:p>
      <w:pPr>
        <w:ind w:firstLine="480" w:firstLineChars="200"/>
        <w:rPr>
          <w:rFonts w:ascii="仿宋" w:hAnsi="仿宋" w:cs="Arial"/>
          <w:color w:val="000000"/>
          <w:kern w:val="0"/>
        </w:rPr>
      </w:pPr>
      <w:r>
        <w:rPr>
          <w:rFonts w:hint="eastAsia" w:ascii="仿宋" w:hAnsi="仿宋"/>
        </w:rPr>
        <w:t>2.15 FOV测量精度±0.2</w:t>
      </w:r>
      <w:r>
        <w:rPr>
          <w:rFonts w:ascii="仿宋" w:hAnsi="仿宋"/>
        </w:rPr>
        <w:t>°</w:t>
      </w:r>
      <w:r>
        <w:rPr>
          <w:rFonts w:hint="eastAsia" w:ascii="仿宋" w:hAnsi="仿宋"/>
        </w:rPr>
        <w:t>，测量重复性0.1</w:t>
      </w:r>
      <w:r>
        <w:rPr>
          <w:rFonts w:ascii="仿宋" w:hAnsi="仿宋"/>
        </w:rPr>
        <w:t>°</w:t>
      </w:r>
      <w:r>
        <w:rPr>
          <w:rFonts w:hint="eastAsia" w:ascii="仿宋" w:hAnsi="仿宋"/>
        </w:rPr>
        <w:t>;</w:t>
      </w:r>
      <w:r>
        <w:rPr>
          <w:rFonts w:hint="eastAsia" w:ascii="仿宋" w:hAnsi="仿宋" w:cs="Arial"/>
          <w:color w:val="0000FF"/>
          <w:kern w:val="0"/>
        </w:rPr>
        <w:t>（依据说明书检验方法，现场测试验证）</w:t>
      </w:r>
    </w:p>
    <w:p>
      <w:pPr>
        <w:pStyle w:val="889"/>
        <w:ind w:firstLine="480"/>
        <w:rPr>
          <w:rFonts w:ascii="仿宋" w:hAnsi="仿宋" w:eastAsia="仿宋"/>
          <w:sz w:val="24"/>
        </w:rPr>
      </w:pPr>
      <w:r>
        <w:rPr>
          <w:rFonts w:hint="eastAsia" w:ascii="仿宋" w:hAnsi="仿宋" w:eastAsia="仿宋"/>
          <w:sz w:val="24"/>
        </w:rPr>
        <w:t>2.16 畸变精度≤1%，重复性≤0.3%;</w:t>
      </w:r>
      <w:r>
        <w:rPr>
          <w:rFonts w:hint="eastAsia" w:ascii="仿宋" w:hAnsi="仿宋" w:eastAsia="仿宋" w:cs="Arial"/>
          <w:color w:val="0000FF"/>
          <w:kern w:val="0"/>
          <w:sz w:val="24"/>
        </w:rPr>
        <w:t>（依据说明书检验方法，现场测试验证）</w:t>
      </w:r>
    </w:p>
    <w:p>
      <w:pPr>
        <w:ind w:firstLine="240" w:firstLineChars="100"/>
        <w:rPr>
          <w:rFonts w:ascii="仿宋" w:hAnsi="仿宋" w:cs="Arial"/>
          <w:color w:val="000000"/>
          <w:kern w:val="0"/>
        </w:rPr>
      </w:pPr>
      <w:r>
        <w:rPr>
          <w:rFonts w:hint="eastAsia" w:ascii="仿宋" w:hAnsi="仿宋"/>
        </w:rPr>
        <w:t>2.17 通讯需稳定可靠，不可出现量测过程中通讯稳定性问题;</w:t>
      </w:r>
      <w:r>
        <w:rPr>
          <w:rFonts w:hint="eastAsia" w:ascii="仿宋" w:hAnsi="仿宋" w:cs="Arial"/>
          <w:color w:val="000000"/>
          <w:kern w:val="0"/>
        </w:rPr>
        <w:t xml:space="preserve"> （</w:t>
      </w:r>
      <w:r>
        <w:rPr>
          <w:rFonts w:hint="eastAsia" w:ascii="仿宋" w:hAnsi="仿宋" w:cs="Arial"/>
          <w:color w:val="0000FF"/>
          <w:kern w:val="0"/>
        </w:rPr>
        <w:t>现场审查验收</w:t>
      </w:r>
      <w:r>
        <w:rPr>
          <w:rFonts w:hint="eastAsia" w:ascii="仿宋" w:hAnsi="仿宋" w:cs="Arial"/>
          <w:color w:val="000000"/>
          <w:kern w:val="0"/>
        </w:rPr>
        <w:t>）</w:t>
      </w:r>
    </w:p>
    <w:p>
      <w:pPr>
        <w:pStyle w:val="889"/>
        <w:ind w:firstLine="480"/>
        <w:rPr>
          <w:rFonts w:ascii="仿宋" w:hAnsi="仿宋" w:eastAsia="仿宋"/>
          <w:sz w:val="24"/>
        </w:rPr>
      </w:pPr>
      <w:r>
        <w:rPr>
          <w:rFonts w:hint="eastAsia" w:ascii="仿宋" w:hAnsi="仿宋" w:eastAsia="仿宋"/>
          <w:sz w:val="24"/>
        </w:rPr>
        <w:t>2.18电动调焦，可实现自动对焦.</w:t>
      </w:r>
      <w:r>
        <w:rPr>
          <w:rFonts w:hint="eastAsia" w:ascii="仿宋" w:hAnsi="仿宋" w:eastAsia="仿宋" w:cs="Arial"/>
          <w:color w:val="000000"/>
          <w:kern w:val="0"/>
          <w:sz w:val="24"/>
        </w:rPr>
        <w:t xml:space="preserve"> （</w:t>
      </w:r>
      <w:r>
        <w:rPr>
          <w:rFonts w:hint="eastAsia" w:ascii="仿宋" w:hAnsi="仿宋" w:eastAsia="仿宋" w:cs="Arial"/>
          <w:color w:val="0000FF"/>
          <w:kern w:val="0"/>
          <w:sz w:val="24"/>
        </w:rPr>
        <w:t>现场审查验收</w:t>
      </w:r>
      <w:r>
        <w:rPr>
          <w:rFonts w:hint="eastAsia" w:ascii="仿宋" w:hAnsi="仿宋" w:eastAsia="仿宋" w:cs="Arial"/>
          <w:color w:val="000000"/>
          <w:kern w:val="0"/>
          <w:sz w:val="24"/>
        </w:rPr>
        <w:t>）</w:t>
      </w:r>
    </w:p>
    <w:p>
      <w:pPr>
        <w:rPr>
          <w:rFonts w:ascii="仿宋" w:hAnsi="仿宋" w:cs="Arial"/>
          <w:color w:val="000000"/>
          <w:kern w:val="0"/>
        </w:rPr>
      </w:pPr>
      <w:r>
        <w:rPr>
          <w:rFonts w:hint="eastAsia" w:ascii="仿宋" w:hAnsi="仿宋" w:cs="Arial"/>
          <w:color w:val="000000"/>
          <w:kern w:val="0"/>
        </w:rPr>
        <w:t>3、样品调节支架</w:t>
      </w:r>
    </w:p>
    <w:p>
      <w:pPr>
        <w:pStyle w:val="889"/>
        <w:ind w:firstLine="480"/>
        <w:rPr>
          <w:rFonts w:ascii="仿宋" w:hAnsi="仿宋" w:eastAsia="仿宋"/>
          <w:sz w:val="24"/>
        </w:rPr>
      </w:pPr>
      <w:r>
        <w:rPr>
          <w:rFonts w:hint="eastAsia" w:ascii="仿宋" w:hAnsi="仿宋" w:eastAsia="仿宋"/>
          <w:sz w:val="24"/>
        </w:rPr>
        <w:t>3.1 可满足市场上常规AR及VR设备夹持</w:t>
      </w:r>
      <w:r>
        <w:rPr>
          <w:rFonts w:hint="eastAsia" w:ascii="仿宋" w:hAnsi="仿宋" w:eastAsia="仿宋" w:cs="Arial"/>
          <w:color w:val="000000"/>
          <w:kern w:val="0"/>
          <w:sz w:val="24"/>
        </w:rPr>
        <w:t>（</w:t>
      </w:r>
      <w:r>
        <w:rPr>
          <w:rFonts w:hint="eastAsia" w:ascii="仿宋" w:hAnsi="仿宋" w:eastAsia="仿宋" w:cs="Arial"/>
          <w:color w:val="0000FF"/>
          <w:kern w:val="0"/>
          <w:sz w:val="24"/>
        </w:rPr>
        <w:t>现场审查验收</w:t>
      </w:r>
      <w:r>
        <w:rPr>
          <w:rFonts w:hint="eastAsia" w:ascii="仿宋" w:hAnsi="仿宋" w:eastAsia="仿宋" w:cs="Arial"/>
          <w:color w:val="000000"/>
          <w:kern w:val="0"/>
          <w:sz w:val="24"/>
        </w:rPr>
        <w:t>）</w:t>
      </w:r>
    </w:p>
    <w:p>
      <w:pPr>
        <w:pStyle w:val="889"/>
        <w:ind w:firstLine="480"/>
        <w:rPr>
          <w:rFonts w:ascii="仿宋" w:hAnsi="仿宋" w:eastAsia="仿宋"/>
          <w:sz w:val="24"/>
        </w:rPr>
      </w:pPr>
      <w:r>
        <w:rPr>
          <w:rFonts w:hint="eastAsia" w:ascii="仿宋" w:hAnsi="仿宋" w:eastAsia="仿宋"/>
          <w:sz w:val="24"/>
        </w:rPr>
        <w:t>3.2 六维调节平台</w:t>
      </w:r>
    </w:p>
    <w:p>
      <w:pPr>
        <w:pStyle w:val="889"/>
        <w:ind w:firstLine="480"/>
        <w:rPr>
          <w:rFonts w:ascii="仿宋" w:hAnsi="仿宋" w:eastAsia="仿宋"/>
          <w:sz w:val="24"/>
        </w:rPr>
      </w:pPr>
      <w:r>
        <w:rPr>
          <w:rFonts w:hint="eastAsia" w:ascii="仿宋" w:hAnsi="仿宋" w:eastAsia="仿宋"/>
          <w:sz w:val="24"/>
        </w:rPr>
        <w:t>3.3 XY移动行程</w:t>
      </w:r>
      <w:r>
        <w:rPr>
          <w:rFonts w:hint="eastAsia" w:ascii="仿宋" w:hAnsi="仿宋" w:cs="Arial"/>
          <w:color w:val="000000"/>
          <w:kern w:val="0"/>
        </w:rPr>
        <w:t>≥</w:t>
      </w:r>
      <w:r>
        <w:rPr>
          <w:rFonts w:hint="eastAsia" w:ascii="仿宋" w:hAnsi="仿宋" w:eastAsia="仿宋"/>
          <w:sz w:val="24"/>
        </w:rPr>
        <w:t>±6 mm，最小刻度0.01 mm；</w:t>
      </w:r>
      <w:r>
        <w:rPr>
          <w:rFonts w:hint="eastAsia" w:ascii="仿宋" w:hAnsi="仿宋" w:eastAsia="仿宋" w:cs="Arial"/>
          <w:color w:val="000000"/>
          <w:kern w:val="0"/>
          <w:sz w:val="24"/>
        </w:rPr>
        <w:t>（</w:t>
      </w:r>
      <w:r>
        <w:rPr>
          <w:rFonts w:hint="eastAsia" w:ascii="仿宋" w:hAnsi="仿宋" w:eastAsia="仿宋" w:cs="Arial"/>
          <w:color w:val="0000FF"/>
          <w:kern w:val="0"/>
          <w:sz w:val="24"/>
        </w:rPr>
        <w:t>说明书承诺</w:t>
      </w:r>
      <w:r>
        <w:rPr>
          <w:rFonts w:hint="eastAsia" w:ascii="仿宋" w:hAnsi="仿宋" w:eastAsia="仿宋" w:cs="Arial"/>
          <w:color w:val="000000"/>
          <w:kern w:val="0"/>
          <w:sz w:val="24"/>
        </w:rPr>
        <w:t>）</w:t>
      </w:r>
    </w:p>
    <w:p>
      <w:pPr>
        <w:pStyle w:val="889"/>
        <w:ind w:firstLine="480"/>
        <w:rPr>
          <w:rFonts w:ascii="仿宋" w:hAnsi="仿宋" w:eastAsia="仿宋"/>
          <w:sz w:val="24"/>
        </w:rPr>
      </w:pPr>
      <w:r>
        <w:rPr>
          <w:rFonts w:hint="eastAsia" w:ascii="仿宋" w:hAnsi="仿宋" w:eastAsia="仿宋"/>
          <w:sz w:val="24"/>
        </w:rPr>
        <w:t>3.4 Z移动行程</w:t>
      </w:r>
      <w:r>
        <w:rPr>
          <w:rFonts w:hint="eastAsia" w:ascii="仿宋" w:hAnsi="仿宋" w:cs="Arial"/>
          <w:color w:val="000000"/>
          <w:kern w:val="0"/>
        </w:rPr>
        <w:t>≥</w:t>
      </w:r>
      <w:r>
        <w:rPr>
          <w:rFonts w:hint="eastAsia" w:ascii="仿宋" w:hAnsi="仿宋" w:eastAsia="仿宋"/>
          <w:sz w:val="24"/>
        </w:rPr>
        <w:t>±5 mm，最小刻度0.01 mm；</w:t>
      </w:r>
      <w:r>
        <w:rPr>
          <w:rFonts w:hint="eastAsia" w:ascii="仿宋" w:hAnsi="仿宋" w:eastAsia="仿宋" w:cs="Arial"/>
          <w:color w:val="000000"/>
          <w:kern w:val="0"/>
          <w:sz w:val="24"/>
        </w:rPr>
        <w:t>（</w:t>
      </w:r>
      <w:r>
        <w:rPr>
          <w:rFonts w:hint="eastAsia" w:ascii="仿宋" w:hAnsi="仿宋" w:eastAsia="仿宋" w:cs="Arial"/>
          <w:color w:val="0000FF"/>
          <w:kern w:val="0"/>
          <w:sz w:val="24"/>
        </w:rPr>
        <w:t>说明书承诺</w:t>
      </w:r>
      <w:r>
        <w:rPr>
          <w:rFonts w:hint="eastAsia" w:ascii="仿宋" w:hAnsi="仿宋" w:eastAsia="仿宋" w:cs="Arial"/>
          <w:color w:val="000000"/>
          <w:kern w:val="0"/>
          <w:sz w:val="24"/>
        </w:rPr>
        <w:t>）</w:t>
      </w:r>
    </w:p>
    <w:p>
      <w:pPr>
        <w:pStyle w:val="889"/>
        <w:ind w:firstLine="480"/>
        <w:rPr>
          <w:rFonts w:ascii="仿宋" w:hAnsi="仿宋" w:eastAsia="仿宋"/>
          <w:sz w:val="24"/>
        </w:rPr>
      </w:pPr>
      <w:r>
        <w:rPr>
          <w:rFonts w:hint="eastAsia" w:ascii="仿宋" w:hAnsi="仿宋" w:eastAsia="仿宋"/>
          <w:sz w:val="24"/>
        </w:rPr>
        <w:t>3.5 俯仰调节范围±3</w:t>
      </w:r>
      <w:r>
        <w:rPr>
          <w:rFonts w:ascii="仿宋" w:hAnsi="仿宋" w:eastAsia="仿宋"/>
          <w:sz w:val="24"/>
        </w:rPr>
        <w:t>°</w:t>
      </w:r>
      <w:r>
        <w:rPr>
          <w:rFonts w:hint="eastAsia" w:ascii="仿宋" w:hAnsi="仿宋" w:eastAsia="仿宋"/>
          <w:sz w:val="24"/>
        </w:rPr>
        <w:t>，角度调节最小刻度0.1</w:t>
      </w:r>
      <w:r>
        <w:rPr>
          <w:rFonts w:ascii="仿宋" w:hAnsi="仿宋" w:eastAsia="仿宋"/>
          <w:sz w:val="24"/>
        </w:rPr>
        <w:t>°</w:t>
      </w:r>
      <w:r>
        <w:rPr>
          <w:rFonts w:hint="eastAsia" w:ascii="仿宋" w:hAnsi="仿宋" w:eastAsia="仿宋"/>
          <w:sz w:val="24"/>
        </w:rPr>
        <w:t>；</w:t>
      </w:r>
      <w:r>
        <w:rPr>
          <w:rFonts w:hint="eastAsia" w:ascii="仿宋" w:hAnsi="仿宋" w:eastAsia="仿宋" w:cs="Arial"/>
          <w:color w:val="000000"/>
          <w:kern w:val="0"/>
          <w:sz w:val="24"/>
        </w:rPr>
        <w:t>（</w:t>
      </w:r>
      <w:r>
        <w:rPr>
          <w:rFonts w:hint="eastAsia" w:ascii="仿宋" w:hAnsi="仿宋" w:eastAsia="仿宋" w:cs="Arial"/>
          <w:color w:val="0000FF"/>
          <w:kern w:val="0"/>
          <w:sz w:val="24"/>
        </w:rPr>
        <w:t>说明书承诺</w:t>
      </w:r>
      <w:r>
        <w:rPr>
          <w:rFonts w:hint="eastAsia" w:ascii="仿宋" w:hAnsi="仿宋" w:eastAsia="仿宋" w:cs="Arial"/>
          <w:color w:val="000000"/>
          <w:kern w:val="0"/>
          <w:sz w:val="24"/>
        </w:rPr>
        <w:t>）</w:t>
      </w:r>
    </w:p>
    <w:p>
      <w:pPr>
        <w:pStyle w:val="889"/>
        <w:ind w:firstLine="480"/>
        <w:rPr>
          <w:rFonts w:ascii="仿宋" w:hAnsi="仿宋" w:eastAsia="仿宋"/>
          <w:sz w:val="24"/>
        </w:rPr>
      </w:pPr>
      <w:r>
        <w:rPr>
          <w:rFonts w:hint="eastAsia" w:ascii="仿宋" w:hAnsi="仿宋" w:eastAsia="仿宋"/>
          <w:sz w:val="24"/>
        </w:rPr>
        <w:t>3.6 偏航调节，粗调0</w:t>
      </w:r>
      <w:r>
        <w:rPr>
          <w:rFonts w:ascii="仿宋" w:hAnsi="仿宋" w:eastAsia="仿宋"/>
          <w:sz w:val="24"/>
        </w:rPr>
        <w:t>°</w:t>
      </w:r>
      <w:r>
        <w:rPr>
          <w:rFonts w:hint="eastAsia" w:ascii="仿宋" w:hAnsi="仿宋" w:eastAsia="仿宋"/>
          <w:sz w:val="24"/>
        </w:rPr>
        <w:t>-360</w:t>
      </w:r>
      <w:r>
        <w:rPr>
          <w:rFonts w:ascii="仿宋" w:hAnsi="仿宋" w:eastAsia="仿宋"/>
          <w:sz w:val="24"/>
        </w:rPr>
        <w:t>°</w:t>
      </w:r>
      <w:r>
        <w:rPr>
          <w:rFonts w:hint="eastAsia" w:ascii="仿宋" w:hAnsi="仿宋" w:eastAsia="仿宋"/>
          <w:sz w:val="24"/>
        </w:rPr>
        <w:t>，微动±5</w:t>
      </w:r>
      <w:r>
        <w:rPr>
          <w:rFonts w:ascii="仿宋" w:hAnsi="仿宋" w:eastAsia="仿宋"/>
          <w:sz w:val="24"/>
        </w:rPr>
        <w:t>°</w:t>
      </w:r>
      <w:r>
        <w:rPr>
          <w:rFonts w:hint="eastAsia" w:ascii="仿宋" w:hAnsi="仿宋" w:eastAsia="仿宋"/>
          <w:sz w:val="24"/>
        </w:rPr>
        <w:t>，最小刻度0.2</w:t>
      </w:r>
      <w:r>
        <w:rPr>
          <w:rFonts w:ascii="仿宋" w:hAnsi="仿宋" w:eastAsia="仿宋"/>
          <w:sz w:val="24"/>
        </w:rPr>
        <w:t>°</w:t>
      </w:r>
      <w:r>
        <w:rPr>
          <w:rFonts w:hint="eastAsia" w:ascii="仿宋" w:hAnsi="仿宋" w:eastAsia="仿宋"/>
          <w:sz w:val="24"/>
        </w:rPr>
        <w:t>；</w:t>
      </w:r>
      <w:r>
        <w:rPr>
          <w:rFonts w:hint="eastAsia" w:ascii="仿宋" w:hAnsi="仿宋" w:eastAsia="仿宋" w:cs="Arial"/>
          <w:color w:val="000000"/>
          <w:kern w:val="0"/>
          <w:sz w:val="24"/>
        </w:rPr>
        <w:t>（</w:t>
      </w:r>
      <w:r>
        <w:rPr>
          <w:rFonts w:hint="eastAsia" w:ascii="仿宋" w:hAnsi="仿宋" w:eastAsia="仿宋" w:cs="Arial"/>
          <w:color w:val="0000FF"/>
          <w:kern w:val="0"/>
          <w:sz w:val="24"/>
        </w:rPr>
        <w:t>说明书承诺</w:t>
      </w:r>
      <w:r>
        <w:rPr>
          <w:rFonts w:hint="eastAsia" w:ascii="仿宋" w:hAnsi="仿宋" w:eastAsia="仿宋" w:cs="Arial"/>
          <w:color w:val="000000"/>
          <w:kern w:val="0"/>
          <w:sz w:val="24"/>
        </w:rPr>
        <w:t>）</w:t>
      </w:r>
    </w:p>
    <w:p>
      <w:pPr>
        <w:pStyle w:val="889"/>
        <w:ind w:firstLine="480"/>
        <w:rPr>
          <w:rFonts w:ascii="仿宋" w:hAnsi="仿宋" w:eastAsia="仿宋"/>
          <w:sz w:val="24"/>
        </w:rPr>
      </w:pPr>
      <w:r>
        <w:rPr>
          <w:rFonts w:hint="eastAsia" w:ascii="仿宋" w:hAnsi="仿宋" w:eastAsia="仿宋"/>
          <w:sz w:val="24"/>
        </w:rPr>
        <w:t>3.7 承重≥3 Kg</w:t>
      </w:r>
      <w:r>
        <w:rPr>
          <w:rFonts w:hint="eastAsia" w:ascii="仿宋" w:hAnsi="仿宋" w:eastAsia="仿宋" w:cs="Arial"/>
          <w:color w:val="000000"/>
          <w:kern w:val="0"/>
          <w:sz w:val="24"/>
        </w:rPr>
        <w:t>（</w:t>
      </w:r>
      <w:r>
        <w:rPr>
          <w:rFonts w:hint="eastAsia" w:ascii="仿宋" w:hAnsi="仿宋" w:eastAsia="仿宋" w:cs="Arial"/>
          <w:color w:val="0000FF"/>
          <w:kern w:val="0"/>
          <w:sz w:val="24"/>
        </w:rPr>
        <w:t>现场审查验收</w:t>
      </w:r>
      <w:r>
        <w:rPr>
          <w:rFonts w:hint="eastAsia" w:ascii="仿宋" w:hAnsi="仿宋" w:eastAsia="仿宋" w:cs="Arial"/>
          <w:color w:val="000000"/>
          <w:kern w:val="0"/>
          <w:sz w:val="24"/>
        </w:rPr>
        <w:t>）</w:t>
      </w:r>
    </w:p>
    <w:p>
      <w:pPr>
        <w:pStyle w:val="889"/>
        <w:ind w:firstLine="480"/>
        <w:rPr>
          <w:rFonts w:ascii="仿宋" w:hAnsi="仿宋" w:eastAsia="仿宋"/>
          <w:sz w:val="24"/>
        </w:rPr>
      </w:pPr>
      <w:r>
        <w:rPr>
          <w:rFonts w:hint="eastAsia" w:ascii="仿宋" w:hAnsi="仿宋" w:eastAsia="仿宋"/>
          <w:sz w:val="24"/>
        </w:rPr>
        <w:t>3.8 材质：黑色耐腐蚀铝合金</w:t>
      </w:r>
      <w:r>
        <w:rPr>
          <w:rFonts w:hint="eastAsia" w:ascii="仿宋" w:hAnsi="仿宋" w:eastAsia="仿宋" w:cs="Arial"/>
          <w:color w:val="000000"/>
          <w:kern w:val="0"/>
          <w:sz w:val="24"/>
        </w:rPr>
        <w:t>（</w:t>
      </w:r>
      <w:r>
        <w:rPr>
          <w:rFonts w:hint="eastAsia" w:ascii="仿宋" w:hAnsi="仿宋" w:eastAsia="仿宋" w:cs="Arial"/>
          <w:color w:val="0000FF"/>
          <w:kern w:val="0"/>
          <w:sz w:val="24"/>
        </w:rPr>
        <w:t>现场审查验收</w:t>
      </w:r>
      <w:r>
        <w:rPr>
          <w:rFonts w:hint="eastAsia" w:ascii="仿宋" w:hAnsi="仿宋" w:eastAsia="仿宋" w:cs="Arial"/>
          <w:color w:val="000000"/>
          <w:kern w:val="0"/>
          <w:sz w:val="24"/>
        </w:rPr>
        <w:t>）</w:t>
      </w:r>
    </w:p>
    <w:p>
      <w:pPr>
        <w:rPr>
          <w:rFonts w:ascii="仿宋" w:hAnsi="仿宋" w:cs="Arial"/>
          <w:color w:val="000000"/>
          <w:kern w:val="0"/>
        </w:rPr>
      </w:pPr>
      <w:r>
        <w:rPr>
          <w:rFonts w:hint="eastAsia" w:ascii="仿宋" w:hAnsi="仿宋" w:cs="Arial"/>
          <w:color w:val="000000"/>
          <w:kern w:val="0"/>
        </w:rPr>
        <w:t>4. 控制电脑</w:t>
      </w:r>
      <w:r>
        <w:rPr>
          <w:rFonts w:hint="eastAsia" w:ascii="仿宋" w:hAnsi="仿宋" w:cs="Arial"/>
          <w:color w:val="0000FF"/>
          <w:kern w:val="0"/>
        </w:rPr>
        <w:t>（说明书承诺）</w:t>
      </w:r>
    </w:p>
    <w:p>
      <w:pPr>
        <w:pStyle w:val="889"/>
        <w:ind w:firstLine="480"/>
        <w:rPr>
          <w:rFonts w:ascii="仿宋" w:hAnsi="仿宋" w:eastAsia="仿宋"/>
          <w:sz w:val="24"/>
        </w:rPr>
      </w:pPr>
      <w:r>
        <w:rPr>
          <w:rFonts w:hint="eastAsia" w:ascii="仿宋" w:hAnsi="仿宋" w:eastAsia="仿宋"/>
          <w:sz w:val="24"/>
        </w:rPr>
        <w:t>4.1 处理器 Inter I7及以上</w:t>
      </w:r>
      <w:r>
        <w:rPr>
          <w:rFonts w:hint="eastAsia" w:ascii="仿宋" w:hAnsi="仿宋" w:eastAsia="仿宋" w:cs="Arial"/>
          <w:color w:val="000000"/>
          <w:kern w:val="0"/>
          <w:sz w:val="24"/>
        </w:rPr>
        <w:t>（接受客户说明书承诺）</w:t>
      </w:r>
    </w:p>
    <w:p>
      <w:pPr>
        <w:pStyle w:val="889"/>
        <w:ind w:firstLine="480"/>
        <w:rPr>
          <w:rFonts w:ascii="仿宋" w:hAnsi="仿宋" w:eastAsia="仿宋"/>
          <w:sz w:val="24"/>
        </w:rPr>
      </w:pPr>
      <w:r>
        <w:rPr>
          <w:rFonts w:hint="eastAsia" w:ascii="仿宋" w:hAnsi="仿宋" w:eastAsia="仿宋"/>
          <w:sz w:val="24"/>
        </w:rPr>
        <w:t>4.2 内存大于8G</w:t>
      </w:r>
      <w:r>
        <w:rPr>
          <w:rFonts w:hint="eastAsia" w:ascii="仿宋" w:hAnsi="仿宋" w:eastAsia="仿宋" w:cs="Arial"/>
          <w:color w:val="000000"/>
          <w:kern w:val="0"/>
          <w:sz w:val="24"/>
        </w:rPr>
        <w:t>（接受客户说明书承诺）</w:t>
      </w:r>
    </w:p>
    <w:p>
      <w:pPr>
        <w:pStyle w:val="889"/>
        <w:ind w:firstLine="480"/>
        <w:rPr>
          <w:rFonts w:ascii="仿宋" w:hAnsi="仿宋" w:eastAsia="仿宋"/>
          <w:sz w:val="24"/>
        </w:rPr>
      </w:pPr>
      <w:r>
        <w:rPr>
          <w:rFonts w:hint="eastAsia" w:ascii="仿宋" w:hAnsi="仿宋" w:eastAsia="仿宋"/>
          <w:sz w:val="24"/>
        </w:rPr>
        <w:t>4.3 硬盘：固态硬盘，容量大于256GB</w:t>
      </w:r>
      <w:r>
        <w:rPr>
          <w:rFonts w:hint="eastAsia" w:ascii="仿宋" w:hAnsi="仿宋" w:eastAsia="仿宋" w:cs="Arial"/>
          <w:color w:val="000000"/>
          <w:kern w:val="0"/>
          <w:sz w:val="24"/>
        </w:rPr>
        <w:t>（接受客户说明书承诺）</w:t>
      </w:r>
    </w:p>
    <w:p>
      <w:pPr>
        <w:pStyle w:val="889"/>
        <w:ind w:firstLine="480"/>
        <w:rPr>
          <w:rFonts w:ascii="仿宋" w:hAnsi="仿宋" w:eastAsia="仿宋"/>
          <w:sz w:val="24"/>
        </w:rPr>
      </w:pPr>
      <w:r>
        <w:rPr>
          <w:rFonts w:hint="eastAsia" w:ascii="仿宋" w:hAnsi="仿宋" w:eastAsia="仿宋"/>
          <w:sz w:val="24"/>
        </w:rPr>
        <w:t>4.4 操作系统：64位Win10及以上</w:t>
      </w:r>
      <w:r>
        <w:rPr>
          <w:rFonts w:hint="eastAsia" w:ascii="仿宋" w:hAnsi="仿宋" w:eastAsia="仿宋" w:cs="Arial"/>
          <w:color w:val="000000"/>
          <w:kern w:val="0"/>
          <w:sz w:val="24"/>
        </w:rPr>
        <w:t>（接受客户说明书承诺）</w:t>
      </w:r>
    </w:p>
    <w:p>
      <w:pPr>
        <w:pStyle w:val="889"/>
        <w:ind w:firstLine="480"/>
        <w:rPr>
          <w:rFonts w:ascii="仿宋" w:hAnsi="仿宋" w:eastAsia="仿宋"/>
          <w:sz w:val="24"/>
        </w:rPr>
      </w:pPr>
      <w:r>
        <w:rPr>
          <w:rFonts w:hint="eastAsia" w:ascii="仿宋" w:hAnsi="仿宋" w:eastAsia="仿宋"/>
          <w:sz w:val="24"/>
        </w:rPr>
        <w:t>4.5 屏幕：大于21寸显示器</w:t>
      </w:r>
      <w:r>
        <w:rPr>
          <w:rFonts w:hint="eastAsia" w:ascii="仿宋" w:hAnsi="仿宋" w:eastAsia="仿宋" w:cs="Arial"/>
          <w:color w:val="000000"/>
          <w:kern w:val="0"/>
          <w:sz w:val="24"/>
        </w:rPr>
        <w:t>（接受客户说明书承诺）</w:t>
      </w:r>
    </w:p>
    <w:p>
      <w:pPr>
        <w:pStyle w:val="889"/>
        <w:ind w:firstLine="480"/>
        <w:rPr>
          <w:rFonts w:ascii="仿宋" w:hAnsi="仿宋" w:eastAsia="仿宋"/>
          <w:sz w:val="24"/>
        </w:rPr>
      </w:pPr>
      <w:r>
        <w:rPr>
          <w:rFonts w:hint="eastAsia" w:ascii="仿宋" w:hAnsi="仿宋" w:eastAsia="仿宋"/>
          <w:sz w:val="24"/>
        </w:rPr>
        <w:t>4.6 无线键鼠</w:t>
      </w:r>
      <w:r>
        <w:rPr>
          <w:rFonts w:hint="eastAsia" w:ascii="仿宋" w:hAnsi="仿宋" w:eastAsia="仿宋" w:cs="Arial"/>
          <w:color w:val="000000"/>
          <w:kern w:val="0"/>
          <w:sz w:val="24"/>
        </w:rPr>
        <w:t>（接受客户说明书承诺）</w:t>
      </w:r>
    </w:p>
    <w:p>
      <w:pPr>
        <w:ind w:firstLine="240" w:firstLineChars="100"/>
        <w:rPr>
          <w:rFonts w:ascii="仿宋" w:hAnsi="仿宋" w:cs="Arial"/>
          <w:color w:val="0000FF"/>
          <w:kern w:val="0"/>
        </w:rPr>
      </w:pPr>
      <w:r>
        <w:rPr>
          <w:rFonts w:hint="eastAsia" w:ascii="仿宋" w:hAnsi="仿宋" w:cs="Arial"/>
          <w:kern w:val="0"/>
        </w:rPr>
        <w:t xml:space="preserve">5. 软件分析功能 </w:t>
      </w:r>
      <w:r>
        <w:rPr>
          <w:rFonts w:hint="eastAsia" w:ascii="仿宋" w:hAnsi="仿宋" w:cs="Arial"/>
          <w:color w:val="0000FF"/>
          <w:kern w:val="0"/>
        </w:rPr>
        <w:t>（现场审查验收）</w:t>
      </w:r>
    </w:p>
    <w:p>
      <w:pPr>
        <w:ind w:firstLine="240" w:firstLineChars="100"/>
        <w:rPr>
          <w:rFonts w:ascii="仿宋" w:hAnsi="仿宋" w:cs="Arial"/>
          <w:color w:val="000000"/>
          <w:kern w:val="0"/>
        </w:rPr>
      </w:pPr>
      <w:r>
        <w:rPr>
          <w:rFonts w:hint="eastAsia" w:ascii="仿宋" w:hAnsi="仿宋" w:cs="Arial"/>
          <w:color w:val="000000"/>
          <w:kern w:val="0"/>
        </w:rPr>
        <w:t>可实现FOV、Eye-box、亮度色度及其均匀性、畸变、鬼影、MTF、棋盘格对比度、黑白对比度等参数的测量。（</w:t>
      </w:r>
      <w:r>
        <w:rPr>
          <w:rFonts w:hint="eastAsia" w:ascii="仿宋" w:hAnsi="仿宋" w:cs="Arial"/>
          <w:color w:val="0000FF"/>
          <w:kern w:val="0"/>
        </w:rPr>
        <w:t>现场审查验收</w:t>
      </w:r>
      <w:r>
        <w:rPr>
          <w:rFonts w:hint="eastAsia" w:ascii="仿宋" w:hAnsi="仿宋" w:cs="Arial"/>
          <w:color w:val="000000"/>
          <w:kern w:val="0"/>
        </w:rPr>
        <w:t>）</w:t>
      </w:r>
    </w:p>
    <w:p>
      <w:pPr>
        <w:ind w:firstLine="240" w:firstLineChars="100"/>
        <w:rPr>
          <w:rFonts w:ascii="仿宋" w:hAnsi="仿宋" w:cs="Arial"/>
          <w:color w:val="000000"/>
          <w:kern w:val="0"/>
        </w:rPr>
      </w:pPr>
      <w:r>
        <w:rPr>
          <w:rFonts w:hint="eastAsia" w:ascii="仿宋" w:hAnsi="仿宋" w:cs="Arial"/>
          <w:color w:val="000000"/>
          <w:kern w:val="0"/>
        </w:rPr>
        <w:t>5.1 具备光轴对准功能，可实现测量系统与被测显示器的光轴对准；（</w:t>
      </w:r>
      <w:r>
        <w:rPr>
          <w:rFonts w:hint="eastAsia" w:ascii="仿宋" w:hAnsi="仿宋" w:cs="Arial"/>
          <w:color w:val="0000FF"/>
          <w:kern w:val="0"/>
        </w:rPr>
        <w:t>现场审查验收</w:t>
      </w:r>
      <w:r>
        <w:rPr>
          <w:rFonts w:hint="eastAsia" w:ascii="仿宋" w:hAnsi="仿宋" w:cs="Arial"/>
          <w:color w:val="000000"/>
          <w:kern w:val="0"/>
        </w:rPr>
        <w:t>）</w:t>
      </w:r>
    </w:p>
    <w:p>
      <w:pPr>
        <w:pStyle w:val="889"/>
        <w:ind w:firstLine="300" w:firstLineChars="0"/>
        <w:rPr>
          <w:rFonts w:ascii="仿宋" w:hAnsi="仿宋" w:eastAsia="仿宋"/>
          <w:sz w:val="24"/>
        </w:rPr>
      </w:pPr>
      <w:r>
        <w:rPr>
          <w:rFonts w:hint="eastAsia" w:ascii="仿宋" w:hAnsi="仿宋" w:eastAsia="仿宋"/>
          <w:sz w:val="24"/>
        </w:rPr>
        <w:t>5.2 视场角FOV，可获得水平、垂直及对焦FOV，可选用亮度评价或图像边界评价；</w:t>
      </w:r>
      <w:r>
        <w:rPr>
          <w:rFonts w:hint="eastAsia" w:ascii="仿宋" w:hAnsi="仿宋" w:eastAsia="仿宋" w:cs="Arial"/>
          <w:color w:val="000000"/>
          <w:kern w:val="0"/>
          <w:sz w:val="24"/>
        </w:rPr>
        <w:t>（</w:t>
      </w:r>
      <w:r>
        <w:rPr>
          <w:rFonts w:hint="eastAsia" w:ascii="仿宋" w:hAnsi="仿宋" w:eastAsia="仿宋" w:cs="Arial"/>
          <w:color w:val="0000FF"/>
          <w:kern w:val="0"/>
          <w:sz w:val="24"/>
        </w:rPr>
        <w:t>现场审查验收</w:t>
      </w:r>
      <w:r>
        <w:rPr>
          <w:rFonts w:hint="eastAsia" w:ascii="仿宋" w:hAnsi="仿宋" w:eastAsia="仿宋" w:cs="Arial"/>
          <w:color w:val="000000"/>
          <w:kern w:val="0"/>
          <w:sz w:val="24"/>
        </w:rPr>
        <w:t>）</w:t>
      </w:r>
    </w:p>
    <w:p>
      <w:pPr>
        <w:pStyle w:val="889"/>
        <w:ind w:firstLine="300" w:firstLineChars="0"/>
        <w:rPr>
          <w:rFonts w:ascii="仿宋" w:hAnsi="仿宋" w:eastAsia="仿宋"/>
          <w:sz w:val="24"/>
        </w:rPr>
      </w:pPr>
      <w:r>
        <w:rPr>
          <w:rFonts w:hint="eastAsia" w:ascii="仿宋" w:hAnsi="仿宋" w:eastAsia="仿宋"/>
          <w:sz w:val="24"/>
        </w:rPr>
        <w:t>5.3 亮度色度测量，可选择不同的评价关注点位置，并进行均匀性计算；</w:t>
      </w:r>
      <w:r>
        <w:rPr>
          <w:rFonts w:hint="eastAsia" w:ascii="仿宋" w:hAnsi="仿宋" w:eastAsia="仿宋" w:cs="Arial"/>
          <w:color w:val="000000"/>
          <w:kern w:val="0"/>
          <w:sz w:val="24"/>
        </w:rPr>
        <w:t>（</w:t>
      </w:r>
      <w:r>
        <w:rPr>
          <w:rFonts w:hint="eastAsia" w:ascii="仿宋" w:hAnsi="仿宋" w:eastAsia="仿宋" w:cs="Arial"/>
          <w:color w:val="0000FF"/>
          <w:kern w:val="0"/>
          <w:sz w:val="24"/>
        </w:rPr>
        <w:t>现场审查验收</w:t>
      </w:r>
      <w:r>
        <w:rPr>
          <w:rFonts w:hint="eastAsia" w:ascii="仿宋" w:hAnsi="仿宋" w:eastAsia="仿宋" w:cs="Arial"/>
          <w:color w:val="000000"/>
          <w:kern w:val="0"/>
          <w:sz w:val="24"/>
        </w:rPr>
        <w:t>）</w:t>
      </w:r>
    </w:p>
    <w:p>
      <w:pPr>
        <w:pStyle w:val="889"/>
        <w:ind w:firstLine="300" w:firstLineChars="0"/>
        <w:rPr>
          <w:rFonts w:ascii="仿宋" w:hAnsi="仿宋" w:eastAsia="仿宋"/>
          <w:sz w:val="24"/>
        </w:rPr>
      </w:pPr>
      <w:r>
        <w:rPr>
          <w:rFonts w:hint="eastAsia" w:ascii="仿宋" w:hAnsi="仿宋" w:eastAsia="仿宋"/>
          <w:sz w:val="24"/>
        </w:rPr>
        <w:t>5.4 MTF测量，需采用线对法评价，评价点位可设置；</w:t>
      </w:r>
      <w:r>
        <w:rPr>
          <w:rFonts w:hint="eastAsia" w:ascii="仿宋" w:hAnsi="仿宋" w:eastAsia="仿宋" w:cs="Arial"/>
          <w:color w:val="000000"/>
          <w:kern w:val="0"/>
          <w:sz w:val="24"/>
        </w:rPr>
        <w:t>（</w:t>
      </w:r>
      <w:r>
        <w:rPr>
          <w:rFonts w:hint="eastAsia" w:ascii="仿宋" w:hAnsi="仿宋" w:eastAsia="仿宋" w:cs="Arial"/>
          <w:color w:val="0000FF"/>
          <w:kern w:val="0"/>
          <w:sz w:val="24"/>
        </w:rPr>
        <w:t>现场审查验收</w:t>
      </w:r>
      <w:r>
        <w:rPr>
          <w:rFonts w:hint="eastAsia" w:ascii="仿宋" w:hAnsi="仿宋" w:eastAsia="仿宋" w:cs="Arial"/>
          <w:color w:val="000000"/>
          <w:kern w:val="0"/>
          <w:sz w:val="24"/>
        </w:rPr>
        <w:t>）</w:t>
      </w:r>
    </w:p>
    <w:p>
      <w:pPr>
        <w:pStyle w:val="889"/>
        <w:ind w:firstLine="300" w:firstLineChars="0"/>
        <w:rPr>
          <w:rFonts w:ascii="仿宋" w:hAnsi="仿宋" w:eastAsia="仿宋"/>
          <w:sz w:val="24"/>
        </w:rPr>
      </w:pPr>
      <w:r>
        <w:rPr>
          <w:rFonts w:hint="eastAsia" w:ascii="仿宋" w:hAnsi="仿宋" w:eastAsia="仿宋"/>
          <w:sz w:val="24"/>
        </w:rPr>
        <w:t>5.5 畸变，至少需包含几何畸变；</w:t>
      </w:r>
      <w:r>
        <w:rPr>
          <w:rFonts w:hint="eastAsia" w:ascii="仿宋" w:hAnsi="仿宋" w:eastAsia="仿宋" w:cs="Arial"/>
          <w:color w:val="000000"/>
          <w:kern w:val="0"/>
          <w:sz w:val="24"/>
        </w:rPr>
        <w:t>（</w:t>
      </w:r>
      <w:r>
        <w:rPr>
          <w:rFonts w:hint="eastAsia" w:ascii="仿宋" w:hAnsi="仿宋" w:eastAsia="仿宋" w:cs="Arial"/>
          <w:color w:val="0000FF"/>
          <w:kern w:val="0"/>
          <w:sz w:val="24"/>
        </w:rPr>
        <w:t>现场审查验收</w:t>
      </w:r>
      <w:r>
        <w:rPr>
          <w:rFonts w:hint="eastAsia" w:ascii="仿宋" w:hAnsi="仿宋" w:eastAsia="仿宋" w:cs="Arial"/>
          <w:color w:val="000000"/>
          <w:kern w:val="0"/>
          <w:sz w:val="24"/>
        </w:rPr>
        <w:t>）</w:t>
      </w:r>
    </w:p>
    <w:p>
      <w:pPr>
        <w:pStyle w:val="889"/>
        <w:ind w:firstLine="300" w:firstLineChars="0"/>
        <w:rPr>
          <w:rFonts w:ascii="仿宋" w:hAnsi="仿宋" w:eastAsia="仿宋"/>
          <w:sz w:val="24"/>
        </w:rPr>
      </w:pPr>
      <w:r>
        <w:rPr>
          <w:rFonts w:hint="eastAsia" w:ascii="仿宋" w:hAnsi="仿宋" w:eastAsia="仿宋"/>
          <w:sz w:val="24"/>
        </w:rPr>
        <w:t>5.6 鬼影，应包含鬼影偏差距离（Pixel）、鬼影亮度、鬼影亮度比值；</w:t>
      </w:r>
      <w:r>
        <w:rPr>
          <w:rFonts w:hint="eastAsia" w:ascii="仿宋" w:hAnsi="仿宋" w:eastAsia="仿宋" w:cs="Arial"/>
          <w:color w:val="000000"/>
          <w:kern w:val="0"/>
          <w:sz w:val="24"/>
        </w:rPr>
        <w:t>（</w:t>
      </w:r>
      <w:r>
        <w:rPr>
          <w:rFonts w:hint="eastAsia" w:ascii="仿宋" w:hAnsi="仿宋" w:eastAsia="仿宋" w:cs="Arial"/>
          <w:color w:val="0000FF"/>
          <w:kern w:val="0"/>
          <w:sz w:val="24"/>
        </w:rPr>
        <w:t>现场审查验收</w:t>
      </w:r>
      <w:r>
        <w:rPr>
          <w:rFonts w:hint="eastAsia" w:ascii="仿宋" w:hAnsi="仿宋" w:eastAsia="仿宋" w:cs="Arial"/>
          <w:color w:val="000000"/>
          <w:kern w:val="0"/>
          <w:sz w:val="24"/>
        </w:rPr>
        <w:t>）</w:t>
      </w:r>
    </w:p>
    <w:p>
      <w:pPr>
        <w:ind w:firstLine="240" w:firstLineChars="100"/>
        <w:rPr>
          <w:rFonts w:ascii="仿宋" w:hAnsi="仿宋" w:cs="Arial"/>
          <w:color w:val="000000"/>
          <w:kern w:val="0"/>
        </w:rPr>
      </w:pPr>
      <w:r>
        <w:rPr>
          <w:rFonts w:hint="eastAsia" w:ascii="仿宋" w:hAnsi="仿宋" w:cs="Arial"/>
          <w:color w:val="000000"/>
          <w:kern w:val="0"/>
        </w:rPr>
        <w:t>5.7 E</w:t>
      </w:r>
      <w:r>
        <w:rPr>
          <w:rFonts w:ascii="仿宋" w:hAnsi="仿宋" w:cs="Arial"/>
          <w:color w:val="000000"/>
          <w:kern w:val="0"/>
        </w:rPr>
        <w:t>ye-box</w:t>
      </w:r>
      <w:r>
        <w:rPr>
          <w:rFonts w:hint="eastAsia" w:ascii="仿宋" w:hAnsi="仿宋" w:cs="Arial"/>
          <w:color w:val="000000"/>
          <w:kern w:val="0"/>
        </w:rPr>
        <w:t xml:space="preserve"> ，可通过亮度图像加智能识别算法的方式准确得到eye-box大小和位置区域；（</w:t>
      </w:r>
      <w:r>
        <w:rPr>
          <w:rFonts w:hint="eastAsia" w:ascii="仿宋" w:hAnsi="仿宋" w:cs="Arial"/>
          <w:color w:val="0000FF"/>
          <w:kern w:val="0"/>
        </w:rPr>
        <w:t>现场审查验收</w:t>
      </w:r>
      <w:r>
        <w:rPr>
          <w:rFonts w:hint="eastAsia" w:ascii="仿宋" w:hAnsi="仿宋" w:cs="Arial"/>
          <w:color w:val="000000"/>
          <w:kern w:val="0"/>
        </w:rPr>
        <w:t>）</w:t>
      </w:r>
    </w:p>
    <w:p>
      <w:pPr>
        <w:ind w:firstLine="240" w:firstLineChars="100"/>
        <w:rPr>
          <w:rFonts w:ascii="仿宋" w:hAnsi="仿宋" w:cs="Arial"/>
          <w:color w:val="000000"/>
          <w:kern w:val="0"/>
        </w:rPr>
      </w:pPr>
      <w:r>
        <w:rPr>
          <w:rFonts w:hint="eastAsia" w:ascii="仿宋" w:hAnsi="仿宋" w:cs="Arial"/>
          <w:color w:val="000000"/>
          <w:kern w:val="0"/>
        </w:rPr>
        <w:t>5.8软件平台架构需支持后续新增功能开发；（</w:t>
      </w:r>
      <w:r>
        <w:rPr>
          <w:rFonts w:hint="eastAsia" w:ascii="仿宋" w:hAnsi="仿宋" w:cs="Arial"/>
          <w:color w:val="0000FF"/>
          <w:kern w:val="0"/>
        </w:rPr>
        <w:t>现场审查验收</w:t>
      </w:r>
      <w:r>
        <w:rPr>
          <w:rFonts w:hint="eastAsia" w:ascii="仿宋" w:hAnsi="仿宋" w:cs="Arial"/>
          <w:color w:val="000000"/>
          <w:kern w:val="0"/>
        </w:rPr>
        <w:t>）</w:t>
      </w:r>
    </w:p>
    <w:p>
      <w:pPr>
        <w:ind w:firstLine="240" w:firstLineChars="100"/>
        <w:rPr>
          <w:rFonts w:ascii="仿宋" w:hAnsi="仿宋" w:cs="Arial"/>
          <w:color w:val="000000"/>
          <w:kern w:val="0"/>
        </w:rPr>
      </w:pPr>
      <w:r>
        <w:rPr>
          <w:rFonts w:hint="eastAsia" w:ascii="仿宋" w:hAnsi="仿宋" w:cs="Arial"/>
          <w:color w:val="000000"/>
          <w:kern w:val="0"/>
        </w:rPr>
        <w:t>5.9 Windows\安卓平台可实现自动切图，自动化一键序列测量；（</w:t>
      </w:r>
      <w:r>
        <w:rPr>
          <w:rFonts w:hint="eastAsia" w:ascii="仿宋" w:hAnsi="仿宋" w:cs="Arial"/>
          <w:color w:val="0000FF"/>
          <w:kern w:val="0"/>
        </w:rPr>
        <w:t>现场审查验收</w:t>
      </w:r>
      <w:r>
        <w:rPr>
          <w:rFonts w:hint="eastAsia" w:ascii="仿宋" w:hAnsi="仿宋" w:cs="Arial"/>
          <w:color w:val="000000"/>
          <w:kern w:val="0"/>
        </w:rPr>
        <w:t>）</w:t>
      </w:r>
    </w:p>
    <w:p>
      <w:pPr>
        <w:ind w:firstLine="240" w:firstLineChars="100"/>
        <w:rPr>
          <w:rFonts w:ascii="仿宋" w:hAnsi="仿宋" w:cs="Arial"/>
          <w:color w:val="000000"/>
          <w:kern w:val="0"/>
        </w:rPr>
      </w:pPr>
      <w:r>
        <w:rPr>
          <w:rFonts w:hint="eastAsia" w:ascii="仿宋" w:hAnsi="仿宋" w:cs="Arial"/>
          <w:color w:val="000000"/>
          <w:kern w:val="0"/>
        </w:rPr>
        <w:t>5.10 可手动单项测量；（</w:t>
      </w:r>
      <w:r>
        <w:rPr>
          <w:rFonts w:hint="eastAsia" w:ascii="仿宋" w:hAnsi="仿宋" w:cs="Arial"/>
          <w:color w:val="0000FF"/>
          <w:kern w:val="0"/>
        </w:rPr>
        <w:t>现场审查验收</w:t>
      </w:r>
      <w:r>
        <w:rPr>
          <w:rFonts w:hint="eastAsia" w:ascii="仿宋" w:hAnsi="仿宋" w:cs="Arial"/>
          <w:color w:val="000000"/>
          <w:kern w:val="0"/>
        </w:rPr>
        <w:t>）</w:t>
      </w:r>
    </w:p>
    <w:p>
      <w:pPr>
        <w:ind w:firstLine="240" w:firstLineChars="100"/>
        <w:rPr>
          <w:rFonts w:ascii="仿宋" w:hAnsi="仿宋" w:cs="Arial"/>
          <w:color w:val="000000"/>
          <w:kern w:val="0"/>
        </w:rPr>
      </w:pPr>
      <w:r>
        <w:rPr>
          <w:rFonts w:hint="eastAsia" w:ascii="仿宋" w:hAnsi="仿宋" w:cs="Arial"/>
          <w:color w:val="000000"/>
          <w:kern w:val="0"/>
        </w:rPr>
        <w:t>5.11 可自动保存测试过程图片；（</w:t>
      </w:r>
      <w:r>
        <w:rPr>
          <w:rFonts w:hint="eastAsia" w:ascii="仿宋" w:hAnsi="仿宋" w:cs="Arial"/>
          <w:color w:val="0000FF"/>
          <w:kern w:val="0"/>
        </w:rPr>
        <w:t>现场审查验收</w:t>
      </w:r>
      <w:r>
        <w:rPr>
          <w:rFonts w:hint="eastAsia" w:ascii="仿宋" w:hAnsi="仿宋" w:cs="Arial"/>
          <w:color w:val="000000"/>
          <w:kern w:val="0"/>
        </w:rPr>
        <w:t>）</w:t>
      </w:r>
    </w:p>
    <w:p>
      <w:pPr>
        <w:ind w:firstLine="240" w:firstLineChars="100"/>
        <w:rPr>
          <w:rFonts w:ascii="仿宋" w:hAnsi="仿宋" w:cs="Arial"/>
          <w:color w:val="000000"/>
          <w:kern w:val="0"/>
        </w:rPr>
      </w:pPr>
      <w:r>
        <w:rPr>
          <w:rFonts w:hint="eastAsia" w:ascii="仿宋" w:hAnsi="仿宋" w:cs="Arial"/>
          <w:color w:val="000000"/>
          <w:kern w:val="0"/>
        </w:rPr>
        <w:t>6.其他需求</w:t>
      </w:r>
      <w:r>
        <w:rPr>
          <w:rFonts w:hint="eastAsia" w:ascii="仿宋" w:hAnsi="仿宋" w:cs="Arial"/>
          <w:color w:val="0000FF"/>
          <w:kern w:val="0"/>
        </w:rPr>
        <w:t>（说明书承诺）</w:t>
      </w:r>
    </w:p>
    <w:p>
      <w:pPr>
        <w:ind w:firstLine="240" w:firstLineChars="100"/>
        <w:rPr>
          <w:rFonts w:ascii="仿宋" w:hAnsi="仿宋" w:cs="Arial"/>
          <w:color w:val="000000"/>
          <w:kern w:val="0"/>
        </w:rPr>
      </w:pPr>
      <w:r>
        <w:rPr>
          <w:rFonts w:hint="eastAsia" w:ascii="仿宋" w:hAnsi="仿宋" w:cs="Arial"/>
          <w:color w:val="000000"/>
          <w:kern w:val="0"/>
        </w:rPr>
        <w:t>6.1 所有电动运动部件均需采用隐蔽式设计，不可裸露，以免影响美观与存在安全隐患。（</w:t>
      </w:r>
      <w:r>
        <w:rPr>
          <w:rFonts w:hint="eastAsia" w:ascii="仿宋" w:hAnsi="仿宋" w:cs="Arial"/>
          <w:color w:val="0000FF"/>
          <w:kern w:val="0"/>
        </w:rPr>
        <w:t>现场审查验收</w:t>
      </w:r>
      <w:r>
        <w:rPr>
          <w:rFonts w:hint="eastAsia" w:ascii="仿宋" w:hAnsi="仿宋" w:cs="Arial"/>
          <w:color w:val="000000"/>
          <w:kern w:val="0"/>
        </w:rPr>
        <w:t>）</w:t>
      </w:r>
    </w:p>
    <w:p>
      <w:pPr>
        <w:ind w:firstLine="240" w:firstLineChars="100"/>
        <w:rPr>
          <w:rFonts w:ascii="仿宋" w:hAnsi="仿宋" w:cs="Arial"/>
          <w:color w:val="000000"/>
          <w:kern w:val="0"/>
        </w:rPr>
      </w:pPr>
      <w:r>
        <w:rPr>
          <w:rFonts w:hint="eastAsia" w:ascii="仿宋" w:hAnsi="仿宋" w:cs="Arial"/>
          <w:color w:val="000000"/>
          <w:kern w:val="0"/>
        </w:rPr>
        <w:t>6.2 设备总重量要求不超过300 kg/m</w:t>
      </w:r>
      <w:r>
        <w:rPr>
          <w:rFonts w:hint="eastAsia" w:ascii="仿宋" w:hAnsi="仿宋" w:cs="Arial"/>
          <w:color w:val="000000"/>
          <w:kern w:val="0"/>
          <w:vertAlign w:val="superscript"/>
        </w:rPr>
        <w:t>2</w:t>
      </w:r>
      <w:r>
        <w:rPr>
          <w:rFonts w:hint="eastAsia" w:ascii="仿宋" w:hAnsi="仿宋" w:cs="Arial"/>
          <w:color w:val="000000"/>
          <w:kern w:val="0"/>
        </w:rPr>
        <w:t>，以符合实验室楼板建筑的负荷要求。（</w:t>
      </w:r>
      <w:r>
        <w:rPr>
          <w:rFonts w:hint="eastAsia" w:ascii="仿宋" w:hAnsi="仿宋" w:cs="Arial"/>
          <w:color w:val="0000FF"/>
          <w:kern w:val="0"/>
        </w:rPr>
        <w:t>现场审查验收</w:t>
      </w:r>
      <w:r>
        <w:rPr>
          <w:rFonts w:hint="eastAsia" w:ascii="仿宋" w:hAnsi="仿宋" w:cs="Arial"/>
          <w:color w:val="000000"/>
          <w:kern w:val="0"/>
        </w:rPr>
        <w:t>）</w:t>
      </w:r>
    </w:p>
    <w:p>
      <w:pPr>
        <w:tabs>
          <w:tab w:val="left" w:pos="851"/>
        </w:tabs>
        <w:ind w:firstLine="240" w:firstLineChars="100"/>
      </w:pPr>
      <w:r>
        <w:rPr>
          <w:rFonts w:hint="eastAsia" w:ascii="仿宋" w:hAnsi="仿宋" w:cs="Arial"/>
          <w:color w:val="000000"/>
          <w:kern w:val="0"/>
        </w:rPr>
        <w:t>6.3 电源要求为220V。若为国外标准，需厂商免费额外配备变压器，以适应在客户实验室的电源要求。（</w:t>
      </w:r>
      <w:r>
        <w:rPr>
          <w:rFonts w:hint="eastAsia" w:ascii="仿宋" w:hAnsi="仿宋" w:cs="Arial"/>
          <w:color w:val="0000FF"/>
          <w:kern w:val="0"/>
        </w:rPr>
        <w:t>现场审查验收</w:t>
      </w:r>
      <w:r>
        <w:rPr>
          <w:rFonts w:hint="eastAsia" w:ascii="仿宋" w:hAnsi="仿宋" w:cs="Arial"/>
          <w:color w:val="000000"/>
          <w:kern w:val="0"/>
        </w:rPr>
        <w:t>）</w:t>
      </w:r>
    </w:p>
    <w:p>
      <w:pPr>
        <w:rPr>
          <w:rFonts w:ascii="仿宋" w:hAnsi="仿宋" w:cs="仿宋"/>
          <w:b/>
          <w:color w:val="FF0000"/>
        </w:rPr>
      </w:pPr>
      <w:r>
        <w:rPr>
          <w:rFonts w:hint="eastAsia" w:ascii="仿宋" w:hAnsi="仿宋" w:cs="仿宋"/>
          <w:b/>
          <w:color w:val="FF0000"/>
        </w:rPr>
        <w:br w:type="page"/>
      </w:r>
    </w:p>
    <w:p>
      <w:pPr>
        <w:jc w:val="center"/>
        <w:rPr>
          <w:rFonts w:ascii="仿宋" w:hAnsi="仿宋" w:cs="仿宋"/>
          <w:b/>
          <w:bCs/>
          <w:color w:val="000000" w:themeColor="text1"/>
          <w:sz w:val="32"/>
          <w:szCs w:val="32"/>
        </w:rPr>
      </w:pPr>
      <w:r>
        <w:rPr>
          <w:rFonts w:hint="eastAsia" w:ascii="仿宋" w:hAnsi="仿宋" w:cs="仿宋"/>
          <w:b/>
          <w:bCs/>
          <w:color w:val="000000" w:themeColor="text1"/>
          <w:sz w:val="32"/>
          <w:szCs w:val="32"/>
        </w:rPr>
        <w:t>电子台案秤智慧型评测试装置验收方案</w:t>
      </w:r>
    </w:p>
    <w:p>
      <w:pPr>
        <w:spacing w:line="360" w:lineRule="auto"/>
        <w:rPr>
          <w:rFonts w:ascii="仿宋" w:hAnsi="仿宋" w:cs="仿宋"/>
          <w:color w:val="000000" w:themeColor="text1"/>
          <w:sz w:val="22"/>
          <w:szCs w:val="22"/>
        </w:rPr>
      </w:pPr>
      <w:r>
        <w:rPr>
          <w:rFonts w:hint="eastAsia" w:ascii="仿宋" w:hAnsi="仿宋" w:cs="仿宋"/>
          <w:color w:val="000000" w:themeColor="text1"/>
          <w:sz w:val="22"/>
          <w:szCs w:val="22"/>
        </w:rPr>
        <w:t>一、项目基本情况</w:t>
      </w:r>
    </w:p>
    <w:p>
      <w:pPr>
        <w:pStyle w:val="80"/>
        <w:ind w:firstLine="440"/>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该项目是浙江省市场监督管理局检验检测技术装备项目《智慧实验室建设》重点开展的能力建设内容，包含砝码自动加载系统、视觉识别系统和数据处理系统。</w:t>
      </w:r>
    </w:p>
    <w:p>
      <w:pPr>
        <w:spacing w:line="360" w:lineRule="auto"/>
        <w:rPr>
          <w:rFonts w:ascii="仿宋" w:hAnsi="仿宋" w:cs="仿宋"/>
          <w:color w:val="000000" w:themeColor="text1"/>
          <w:sz w:val="22"/>
          <w:szCs w:val="22"/>
        </w:rPr>
      </w:pPr>
      <w:r>
        <w:rPr>
          <w:rFonts w:hint="eastAsia" w:ascii="仿宋" w:hAnsi="仿宋" w:cs="仿宋"/>
          <w:color w:val="000000" w:themeColor="text1"/>
          <w:sz w:val="22"/>
          <w:szCs w:val="22"/>
        </w:rPr>
        <w:t>二、</w:t>
      </w:r>
      <w:bookmarkStart w:id="63" w:name="_Toc497208277"/>
      <w:r>
        <w:rPr>
          <w:rFonts w:hint="eastAsia" w:ascii="仿宋" w:hAnsi="仿宋" w:cs="仿宋"/>
          <w:color w:val="000000" w:themeColor="text1"/>
          <w:sz w:val="22"/>
          <w:szCs w:val="22"/>
        </w:rPr>
        <w:t>验收方法</w:t>
      </w:r>
    </w:p>
    <w:bookmarkEnd w:id="63"/>
    <w:p>
      <w:pPr>
        <w:pStyle w:val="80"/>
        <w:ind w:firstLine="442"/>
        <w:rPr>
          <w:rFonts w:ascii="仿宋" w:hAnsi="仿宋" w:eastAsia="仿宋" w:cs="仿宋"/>
          <w:b/>
          <w:color w:val="000000" w:themeColor="text1"/>
          <w:sz w:val="22"/>
          <w:szCs w:val="22"/>
        </w:rPr>
      </w:pPr>
      <w:r>
        <w:rPr>
          <w:rFonts w:hint="eastAsia" w:ascii="仿宋" w:hAnsi="仿宋" w:eastAsia="仿宋" w:cs="仿宋"/>
          <w:b/>
          <w:color w:val="000000" w:themeColor="text1"/>
          <w:sz w:val="22"/>
          <w:szCs w:val="22"/>
        </w:rPr>
        <w:t>1、标准器验收</w:t>
      </w:r>
    </w:p>
    <w:p>
      <w:pPr>
        <w:pStyle w:val="80"/>
        <w:ind w:firstLine="440"/>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省级以上（含省级）法定机构溯源证书；</w:t>
      </w:r>
    </w:p>
    <w:p>
      <w:pPr>
        <w:pStyle w:val="80"/>
        <w:ind w:firstLine="442"/>
        <w:rPr>
          <w:rFonts w:ascii="仿宋" w:hAnsi="仿宋" w:eastAsia="仿宋" w:cs="仿宋"/>
          <w:b/>
          <w:color w:val="000000" w:themeColor="text1"/>
          <w:sz w:val="22"/>
          <w:szCs w:val="22"/>
        </w:rPr>
      </w:pPr>
      <w:r>
        <w:rPr>
          <w:rFonts w:hint="eastAsia" w:ascii="仿宋" w:hAnsi="仿宋" w:eastAsia="仿宋" w:cs="仿宋"/>
          <w:b/>
          <w:color w:val="000000" w:themeColor="text1"/>
          <w:sz w:val="22"/>
          <w:szCs w:val="22"/>
        </w:rPr>
        <w:t>2、功能验收</w:t>
      </w:r>
    </w:p>
    <w:p>
      <w:pPr>
        <w:pStyle w:val="80"/>
        <w:ind w:firstLine="442"/>
        <w:rPr>
          <w:rFonts w:ascii="仿宋" w:hAnsi="仿宋" w:eastAsia="仿宋" w:cs="仿宋"/>
          <w:color w:val="000000" w:themeColor="text1"/>
          <w:sz w:val="22"/>
          <w:szCs w:val="22"/>
        </w:rPr>
      </w:pPr>
      <w:r>
        <w:rPr>
          <w:rFonts w:hint="eastAsia" w:ascii="仿宋" w:hAnsi="仿宋" w:eastAsia="仿宋" w:cs="仿宋"/>
          <w:b/>
          <w:color w:val="000000" w:themeColor="text1"/>
          <w:sz w:val="22"/>
          <w:szCs w:val="22"/>
        </w:rPr>
        <w:t>依据：</w:t>
      </w:r>
      <w:r>
        <w:rPr>
          <w:rFonts w:hint="eastAsia" w:ascii="仿宋" w:hAnsi="仿宋" w:eastAsia="仿宋" w:cs="仿宋"/>
          <w:color w:val="000000" w:themeColor="text1"/>
          <w:sz w:val="22"/>
          <w:szCs w:val="22"/>
        </w:rPr>
        <w:t>JJF1834-2020《非自动衡器通用技术要求》附录A 非自动衡器试验程序（强制性）和附录B电子衡器的附加试验（强制性）；</w:t>
      </w:r>
    </w:p>
    <w:p>
      <w:pPr>
        <w:pStyle w:val="80"/>
        <w:ind w:firstLine="442"/>
        <w:rPr>
          <w:rFonts w:ascii="仿宋" w:hAnsi="仿宋" w:eastAsia="仿宋" w:cs="仿宋"/>
          <w:color w:val="000000" w:themeColor="text1"/>
          <w:sz w:val="22"/>
          <w:szCs w:val="22"/>
        </w:rPr>
      </w:pPr>
      <w:r>
        <w:rPr>
          <w:rFonts w:hint="eastAsia" w:ascii="仿宋" w:hAnsi="仿宋" w:eastAsia="仿宋" w:cs="仿宋"/>
          <w:b/>
          <w:color w:val="000000" w:themeColor="text1"/>
          <w:sz w:val="22"/>
          <w:szCs w:val="22"/>
        </w:rPr>
        <w:t>验收流程：</w:t>
      </w:r>
      <w:r>
        <w:rPr>
          <w:rFonts w:hint="eastAsia" w:ascii="仿宋" w:hAnsi="仿宋" w:eastAsia="仿宋" w:cs="仿宋"/>
          <w:color w:val="000000" w:themeColor="text1"/>
          <w:sz w:val="22"/>
          <w:szCs w:val="22"/>
        </w:rPr>
        <w:t>随机选择3台不同规格衡器（规格选择范围：单分度：3kg、6kg、15kg、30kg、60kg、100kg、150kg、300kg、500kg、600kg、1000kg；多分度：3kg/6kg、6kg/15kg、15kg/30kg；），能按JJF1834-2020《非自动衡器通用技术要求》附录A 非自动衡器试验程序（强制性）和附录B电子衡器的附加试验（强制性）要求测试，能实现以下测试项目自动化测试：</w:t>
      </w:r>
    </w:p>
    <w:p>
      <w:pPr>
        <w:pStyle w:val="80"/>
        <w:ind w:firstLine="440"/>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常温：称量性能（常温、10个测量点）、偏载、鉴别力、重复性、回零、蠕变、倾斜、皮重、预热时间、电源电压变化、量程稳定度、耐久性共12个项目；</w:t>
      </w:r>
    </w:p>
    <w:p>
      <w:pPr>
        <w:pStyle w:val="80"/>
        <w:ind w:firstLine="440"/>
        <w:rPr>
          <w:rFonts w:ascii="仿宋" w:hAnsi="仿宋" w:eastAsia="仿宋" w:cs="仿宋"/>
          <w:color w:val="000000" w:themeColor="text1"/>
          <w:sz w:val="22"/>
          <w:szCs w:val="22"/>
        </w:rPr>
      </w:pPr>
      <w:r>
        <w:rPr>
          <w:rFonts w:hint="eastAsia" w:ascii="仿宋" w:hAnsi="仿宋" w:eastAsia="仿宋" w:cs="仿宋"/>
          <w:color w:val="000000" w:themeColor="text1"/>
          <w:sz w:val="22"/>
          <w:szCs w:val="22"/>
        </w:rPr>
        <w:t>温度试验箱内测试（不要求“闪变法”）：称量性能（高低温）、温度对空载示值的影响、湿热稳态共3个项目；</w:t>
      </w:r>
    </w:p>
    <w:p>
      <w:pPr>
        <w:pStyle w:val="80"/>
        <w:ind w:firstLine="442"/>
        <w:rPr>
          <w:rFonts w:ascii="仿宋" w:hAnsi="仿宋" w:eastAsia="仿宋" w:cs="仿宋"/>
          <w:color w:val="000000" w:themeColor="text1"/>
        </w:rPr>
      </w:pPr>
      <w:r>
        <w:rPr>
          <w:rFonts w:hint="eastAsia" w:ascii="仿宋" w:hAnsi="仿宋" w:eastAsia="仿宋" w:cs="仿宋"/>
          <w:b/>
          <w:color w:val="000000" w:themeColor="text1"/>
          <w:sz w:val="22"/>
          <w:szCs w:val="22"/>
        </w:rPr>
        <w:t>验收指标：</w:t>
      </w:r>
      <w:r>
        <w:rPr>
          <w:rFonts w:hint="eastAsia" w:ascii="仿宋" w:hAnsi="仿宋" w:eastAsia="仿宋" w:cs="仿宋"/>
          <w:color w:val="000000" w:themeColor="text1"/>
          <w:sz w:val="22"/>
          <w:szCs w:val="22"/>
        </w:rPr>
        <w:t>依据合同签订时技术文件所提要求进行判定。</w:t>
      </w:r>
    </w:p>
    <w:p>
      <w:pPr>
        <w:rPr>
          <w:rFonts w:ascii="仿宋_GB2312" w:hAnsi="宋体" w:eastAsia="仿宋_GB2312"/>
          <w:color w:val="000000" w:themeColor="text1"/>
          <w:sz w:val="28"/>
          <w:szCs w:val="28"/>
        </w:rPr>
      </w:pPr>
    </w:p>
    <w:p>
      <w:pPr>
        <w:rPr>
          <w:rFonts w:ascii="仿宋_GB2312" w:eastAsia="仿宋_GB2312"/>
          <w:color w:val="000000" w:themeColor="text1"/>
          <w:sz w:val="28"/>
          <w:szCs w:val="28"/>
        </w:rPr>
      </w:pPr>
      <w:r>
        <w:rPr>
          <w:rFonts w:hint="eastAsia" w:ascii="仿宋_GB2312" w:eastAsia="仿宋_GB2312"/>
          <w:color w:val="000000" w:themeColor="text1"/>
          <w:sz w:val="28"/>
          <w:szCs w:val="28"/>
        </w:rPr>
        <w:t>附件1</w:t>
      </w:r>
      <w:r>
        <w:rPr>
          <w:rFonts w:ascii="仿宋_GB2312" w:eastAsia="仿宋_GB2312"/>
          <w:color w:val="000000" w:themeColor="text1"/>
          <w:sz w:val="28"/>
          <w:szCs w:val="28"/>
        </w:rPr>
        <w:t xml:space="preserve"> 测试项目流程与要求</w:t>
      </w:r>
    </w:p>
    <w:tbl>
      <w:tblPr>
        <w:tblStyle w:val="62"/>
        <w:tblW w:w="8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
        <w:gridCol w:w="437"/>
        <w:gridCol w:w="534"/>
        <w:gridCol w:w="648"/>
        <w:gridCol w:w="968"/>
        <w:gridCol w:w="1187"/>
        <w:gridCol w:w="1875"/>
        <w:gridCol w:w="1423"/>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spacing w:line="240" w:lineRule="auto"/>
              <w:jc w:val="center"/>
              <w:rPr>
                <w:rFonts w:ascii="仿宋" w:hAnsi="仿宋" w:cs="仿宋"/>
                <w:color w:val="000000"/>
                <w:kern w:val="0"/>
                <w:sz w:val="21"/>
                <w:szCs w:val="21"/>
              </w:rPr>
            </w:pPr>
            <w:r>
              <w:rPr>
                <w:rFonts w:hint="eastAsia" w:ascii="仿宋" w:hAnsi="仿宋" w:cs="仿宋"/>
                <w:color w:val="000000"/>
                <w:kern w:val="0"/>
                <w:sz w:val="21"/>
                <w:szCs w:val="21"/>
              </w:rPr>
              <w:t>项目</w:t>
            </w:r>
          </w:p>
        </w:tc>
        <w:tc>
          <w:tcPr>
            <w:tcW w:w="534" w:type="dxa"/>
            <w:shd w:val="clear" w:color="auto" w:fill="auto"/>
            <w:noWrap/>
            <w:vAlign w:val="center"/>
          </w:tcPr>
          <w:p>
            <w:pPr>
              <w:widowControl/>
              <w:spacing w:line="240" w:lineRule="auto"/>
              <w:jc w:val="center"/>
              <w:rPr>
                <w:rFonts w:ascii="仿宋" w:hAnsi="仿宋" w:cs="仿宋"/>
                <w:color w:val="000000"/>
                <w:kern w:val="0"/>
                <w:sz w:val="21"/>
                <w:szCs w:val="21"/>
              </w:rPr>
            </w:pPr>
            <w:r>
              <w:rPr>
                <w:rFonts w:hint="eastAsia" w:ascii="仿宋" w:hAnsi="仿宋" w:cs="仿宋"/>
                <w:color w:val="000000"/>
                <w:kern w:val="0"/>
                <w:sz w:val="21"/>
                <w:szCs w:val="21"/>
              </w:rPr>
              <w:t>环境</w:t>
            </w:r>
          </w:p>
        </w:tc>
        <w:tc>
          <w:tcPr>
            <w:tcW w:w="648" w:type="dxa"/>
            <w:shd w:val="clear" w:color="auto" w:fill="auto"/>
            <w:noWrap/>
            <w:vAlign w:val="center"/>
          </w:tcPr>
          <w:p>
            <w:pPr>
              <w:widowControl/>
              <w:spacing w:line="240" w:lineRule="auto"/>
              <w:jc w:val="center"/>
              <w:rPr>
                <w:rFonts w:ascii="仿宋" w:hAnsi="仿宋" w:cs="仿宋"/>
                <w:color w:val="000000"/>
                <w:kern w:val="0"/>
                <w:sz w:val="21"/>
                <w:szCs w:val="21"/>
              </w:rPr>
            </w:pPr>
            <w:r>
              <w:rPr>
                <w:rFonts w:hint="eastAsia" w:ascii="仿宋" w:hAnsi="仿宋" w:cs="仿宋"/>
                <w:color w:val="000000"/>
                <w:kern w:val="0"/>
                <w:sz w:val="21"/>
                <w:szCs w:val="21"/>
              </w:rPr>
              <w:t>标准器</w:t>
            </w:r>
          </w:p>
        </w:tc>
        <w:tc>
          <w:tcPr>
            <w:tcW w:w="968" w:type="dxa"/>
            <w:shd w:val="clear" w:color="auto" w:fill="auto"/>
            <w:noWrap/>
            <w:vAlign w:val="center"/>
          </w:tcPr>
          <w:p>
            <w:pPr>
              <w:widowControl/>
              <w:spacing w:line="240" w:lineRule="auto"/>
              <w:jc w:val="center"/>
              <w:rPr>
                <w:rFonts w:ascii="仿宋" w:hAnsi="仿宋" w:cs="仿宋"/>
                <w:color w:val="000000"/>
                <w:kern w:val="0"/>
                <w:sz w:val="21"/>
                <w:szCs w:val="21"/>
              </w:rPr>
            </w:pPr>
            <w:r>
              <w:rPr>
                <w:rFonts w:hint="eastAsia" w:ascii="仿宋" w:hAnsi="仿宋" w:cs="仿宋"/>
                <w:color w:val="000000"/>
                <w:kern w:val="0"/>
                <w:sz w:val="21"/>
                <w:szCs w:val="21"/>
              </w:rPr>
              <w:t>准确度等级</w:t>
            </w:r>
          </w:p>
        </w:tc>
        <w:tc>
          <w:tcPr>
            <w:tcW w:w="1187" w:type="dxa"/>
            <w:shd w:val="clear" w:color="auto" w:fill="auto"/>
            <w:noWrap/>
            <w:vAlign w:val="center"/>
          </w:tcPr>
          <w:p>
            <w:pPr>
              <w:widowControl/>
              <w:spacing w:line="240" w:lineRule="auto"/>
              <w:jc w:val="center"/>
              <w:rPr>
                <w:rFonts w:ascii="仿宋" w:hAnsi="仿宋" w:cs="仿宋"/>
                <w:color w:val="000000"/>
                <w:kern w:val="0"/>
                <w:sz w:val="21"/>
                <w:szCs w:val="21"/>
              </w:rPr>
            </w:pPr>
            <w:r>
              <w:rPr>
                <w:rFonts w:hint="eastAsia" w:ascii="仿宋" w:hAnsi="仿宋" w:cs="仿宋"/>
                <w:color w:val="000000"/>
                <w:kern w:val="0"/>
                <w:sz w:val="21"/>
                <w:szCs w:val="21"/>
              </w:rPr>
              <w:t>辅助设备</w:t>
            </w:r>
          </w:p>
        </w:tc>
        <w:tc>
          <w:tcPr>
            <w:tcW w:w="1875" w:type="dxa"/>
            <w:shd w:val="clear" w:color="auto" w:fill="auto"/>
            <w:noWrap/>
            <w:vAlign w:val="center"/>
          </w:tcPr>
          <w:p>
            <w:pPr>
              <w:widowControl/>
              <w:spacing w:line="240" w:lineRule="auto"/>
              <w:jc w:val="center"/>
              <w:rPr>
                <w:rFonts w:ascii="仿宋" w:hAnsi="仿宋" w:cs="仿宋"/>
                <w:color w:val="000000"/>
                <w:kern w:val="0"/>
                <w:sz w:val="21"/>
                <w:szCs w:val="21"/>
              </w:rPr>
            </w:pPr>
            <w:r>
              <w:rPr>
                <w:rFonts w:hint="eastAsia" w:ascii="仿宋" w:hAnsi="仿宋" w:cs="仿宋"/>
                <w:color w:val="000000"/>
                <w:kern w:val="0"/>
                <w:sz w:val="21"/>
                <w:szCs w:val="21"/>
              </w:rPr>
              <w:t>称量点</w:t>
            </w:r>
          </w:p>
        </w:tc>
        <w:tc>
          <w:tcPr>
            <w:tcW w:w="1423" w:type="dxa"/>
            <w:shd w:val="clear" w:color="auto" w:fill="auto"/>
            <w:noWrap/>
            <w:vAlign w:val="center"/>
          </w:tcPr>
          <w:p>
            <w:pPr>
              <w:widowControl/>
              <w:spacing w:line="240" w:lineRule="auto"/>
              <w:jc w:val="center"/>
              <w:rPr>
                <w:rFonts w:ascii="仿宋" w:hAnsi="仿宋" w:cs="仿宋"/>
                <w:color w:val="000000"/>
                <w:kern w:val="0"/>
                <w:sz w:val="21"/>
                <w:szCs w:val="21"/>
              </w:rPr>
            </w:pPr>
            <w:r>
              <w:rPr>
                <w:rFonts w:hint="eastAsia" w:ascii="仿宋" w:hAnsi="仿宋" w:cs="仿宋"/>
                <w:color w:val="000000"/>
                <w:kern w:val="0"/>
                <w:sz w:val="21"/>
                <w:szCs w:val="21"/>
              </w:rPr>
              <w:t>操作要求</w:t>
            </w:r>
          </w:p>
        </w:tc>
        <w:tc>
          <w:tcPr>
            <w:tcW w:w="1440" w:type="dxa"/>
            <w:shd w:val="clear" w:color="auto" w:fill="auto"/>
            <w:noWrap/>
            <w:vAlign w:val="center"/>
          </w:tcPr>
          <w:p>
            <w:pPr>
              <w:widowControl/>
              <w:spacing w:line="240" w:lineRule="auto"/>
              <w:jc w:val="center"/>
              <w:rPr>
                <w:rFonts w:ascii="仿宋" w:hAnsi="仿宋" w:cs="仿宋"/>
                <w:color w:val="000000"/>
                <w:kern w:val="0"/>
                <w:sz w:val="21"/>
                <w:szCs w:val="21"/>
              </w:rPr>
            </w:pPr>
            <w:r>
              <w:rPr>
                <w:rFonts w:hint="eastAsia" w:ascii="仿宋" w:hAnsi="仿宋" w:cs="仿宋"/>
                <w:color w:val="000000"/>
                <w:kern w:val="0"/>
                <w:sz w:val="21"/>
                <w:szCs w:val="21"/>
              </w:rPr>
              <w:t>判定要求（以3000分度为例）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1"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称量测试</w:t>
            </w:r>
          </w:p>
        </w:tc>
        <w:tc>
          <w:tcPr>
            <w:tcW w:w="437"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常温称量性能</w:t>
            </w:r>
          </w:p>
        </w:tc>
        <w:tc>
          <w:tcPr>
            <w:tcW w:w="534"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III级单分度10个点：10e\20e\500e\0.5max\2000e\max等；10个点均匀分布在3段允差范围内；</w:t>
            </w:r>
          </w:p>
        </w:tc>
        <w:tc>
          <w:tcPr>
            <w:tcW w:w="1423" w:type="dxa"/>
            <w:vMerge w:val="restart"/>
            <w:shd w:val="clear" w:color="auto" w:fill="auto"/>
            <w:noWrap/>
            <w:vAlign w:val="center"/>
          </w:tcPr>
          <w:p>
            <w:pPr>
              <w:widowControl/>
              <w:jc w:val="center"/>
              <w:rPr>
                <w:rFonts w:ascii="仿宋" w:hAnsi="仿宋" w:cs="仿宋"/>
                <w:color w:val="000000"/>
                <w:kern w:val="0"/>
                <w:sz w:val="21"/>
                <w:szCs w:val="21"/>
              </w:rPr>
            </w:pPr>
            <w:r>
              <w:rPr>
                <w:rFonts w:hint="eastAsia" w:ascii="仿宋" w:hAnsi="仿宋" w:cs="仿宋"/>
                <w:color w:val="000000"/>
                <w:kern w:val="0"/>
                <w:sz w:val="21"/>
                <w:szCs w:val="21"/>
              </w:rPr>
              <w:t>预载荷三次；依次叠加至最大值，依次减小到最小值；居中；不能空秤；</w:t>
            </w:r>
          </w:p>
        </w:tc>
        <w:tc>
          <w:tcPr>
            <w:tcW w:w="1440"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符合允差要求；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71" w:type="dxa"/>
            <w:vMerge w:val="continue"/>
            <w:shd w:val="clear" w:color="auto" w:fill="auto"/>
            <w:vAlign w:val="center"/>
          </w:tcPr>
          <w:p>
            <w:pPr>
              <w:widowControl/>
              <w:jc w:val="left"/>
              <w:rPr>
                <w:rFonts w:ascii="仿宋" w:hAnsi="仿宋" w:cs="仿宋"/>
                <w:color w:val="000000"/>
                <w:kern w:val="0"/>
                <w:sz w:val="21"/>
                <w:szCs w:val="21"/>
              </w:rPr>
            </w:pPr>
          </w:p>
        </w:tc>
        <w:tc>
          <w:tcPr>
            <w:tcW w:w="437" w:type="dxa"/>
            <w:vMerge w:val="continue"/>
            <w:shd w:val="clear" w:color="auto" w:fill="auto"/>
            <w:vAlign w:val="center"/>
          </w:tcPr>
          <w:p>
            <w:pPr>
              <w:widowControl/>
              <w:jc w:val="left"/>
              <w:rPr>
                <w:rFonts w:ascii="仿宋" w:hAnsi="仿宋" w:cs="仿宋"/>
                <w:color w:val="000000"/>
                <w:kern w:val="0"/>
                <w:sz w:val="21"/>
                <w:szCs w:val="21"/>
              </w:rPr>
            </w:pPr>
          </w:p>
        </w:tc>
        <w:tc>
          <w:tcPr>
            <w:tcW w:w="534" w:type="dxa"/>
            <w:vMerge w:val="continue"/>
            <w:shd w:val="clear" w:color="auto" w:fill="auto"/>
            <w:vAlign w:val="center"/>
          </w:tcPr>
          <w:p>
            <w:pPr>
              <w:widowControl/>
              <w:jc w:val="left"/>
              <w:rPr>
                <w:rFonts w:ascii="仿宋" w:hAnsi="仿宋" w:cs="仿宋"/>
                <w:color w:val="000000"/>
                <w:kern w:val="0"/>
                <w:sz w:val="21"/>
                <w:szCs w:val="21"/>
              </w:rPr>
            </w:pPr>
          </w:p>
        </w:tc>
        <w:tc>
          <w:tcPr>
            <w:tcW w:w="648" w:type="dxa"/>
            <w:vMerge w:val="continue"/>
            <w:shd w:val="clear" w:color="auto" w:fill="auto"/>
            <w:vAlign w:val="center"/>
          </w:tcPr>
          <w:p>
            <w:pPr>
              <w:widowControl/>
              <w:jc w:val="left"/>
              <w:rPr>
                <w:rFonts w:ascii="仿宋" w:hAnsi="仿宋" w:cs="仿宋"/>
                <w:color w:val="000000"/>
                <w:kern w:val="0"/>
                <w:sz w:val="21"/>
                <w:szCs w:val="21"/>
              </w:rPr>
            </w:pPr>
          </w:p>
        </w:tc>
        <w:tc>
          <w:tcPr>
            <w:tcW w:w="968" w:type="dxa"/>
            <w:vMerge w:val="continue"/>
            <w:shd w:val="clear" w:color="auto" w:fill="auto"/>
            <w:noWrap/>
            <w:vAlign w:val="center"/>
          </w:tcPr>
          <w:p>
            <w:pPr>
              <w:widowControl/>
              <w:jc w:val="left"/>
              <w:rPr>
                <w:rFonts w:ascii="仿宋" w:hAnsi="仿宋" w:cs="仿宋"/>
                <w:color w:val="000000"/>
                <w:kern w:val="0"/>
                <w:sz w:val="21"/>
                <w:szCs w:val="21"/>
              </w:rPr>
            </w:pPr>
          </w:p>
        </w:tc>
        <w:tc>
          <w:tcPr>
            <w:tcW w:w="1187" w:type="dxa"/>
            <w:vMerge w:val="continue"/>
            <w:shd w:val="clear" w:color="auto" w:fill="auto"/>
            <w:vAlign w:val="center"/>
          </w:tcPr>
          <w:p>
            <w:pPr>
              <w:widowControl/>
              <w:jc w:val="left"/>
              <w:rPr>
                <w:rFonts w:ascii="仿宋" w:hAnsi="仿宋" w:cs="仿宋"/>
                <w:color w:val="000000"/>
                <w:kern w:val="0"/>
                <w:sz w:val="21"/>
                <w:szCs w:val="21"/>
              </w:rPr>
            </w:pP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III级2分度10个点:10e1\20e1\500e1\2000e1\max1-10e1\max1+10e2\2000e2\max2等</w:t>
            </w:r>
          </w:p>
        </w:tc>
        <w:tc>
          <w:tcPr>
            <w:tcW w:w="1423" w:type="dxa"/>
            <w:vMerge w:val="continue"/>
            <w:shd w:val="clear" w:color="auto" w:fill="auto"/>
            <w:vAlign w:val="center"/>
          </w:tcPr>
          <w:p>
            <w:pPr>
              <w:widowControl/>
              <w:jc w:val="left"/>
              <w:rPr>
                <w:rFonts w:ascii="仿宋" w:hAnsi="仿宋" w:cs="仿宋"/>
                <w:color w:val="000000"/>
                <w:kern w:val="0"/>
                <w:sz w:val="21"/>
                <w:szCs w:val="21"/>
              </w:rPr>
            </w:pPr>
          </w:p>
        </w:tc>
        <w:tc>
          <w:tcPr>
            <w:tcW w:w="1440" w:type="dxa"/>
            <w:vMerge w:val="continue"/>
            <w:shd w:val="clear" w:color="auto" w:fill="auto"/>
            <w:vAlign w:val="center"/>
          </w:tcPr>
          <w:p>
            <w:pPr>
              <w:widowControl/>
              <w:jc w:val="left"/>
              <w:rPr>
                <w:rFonts w:ascii="仿宋" w:hAnsi="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1" w:type="dxa"/>
            <w:vMerge w:val="continue"/>
            <w:shd w:val="clear" w:color="auto" w:fill="auto"/>
            <w:vAlign w:val="center"/>
          </w:tcPr>
          <w:p>
            <w:pPr>
              <w:widowControl/>
              <w:jc w:val="left"/>
              <w:rPr>
                <w:rFonts w:ascii="仿宋" w:hAnsi="仿宋" w:cs="仿宋"/>
                <w:color w:val="000000"/>
                <w:kern w:val="0"/>
                <w:sz w:val="21"/>
                <w:szCs w:val="21"/>
              </w:rPr>
            </w:pPr>
          </w:p>
        </w:tc>
        <w:tc>
          <w:tcPr>
            <w:tcW w:w="437"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高低温</w:t>
            </w:r>
          </w:p>
        </w:tc>
        <w:tc>
          <w:tcPr>
            <w:tcW w:w="534"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温度：-10℃~40℃</w:t>
            </w:r>
          </w:p>
        </w:tc>
        <w:tc>
          <w:tcPr>
            <w:tcW w:w="648"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p>
            <w:pPr>
              <w:jc w:val="left"/>
              <w:rPr>
                <w:rFonts w:ascii="仿宋" w:hAnsi="仿宋" w:cs="仿宋"/>
                <w:color w:val="000000"/>
                <w:kern w:val="0"/>
                <w:sz w:val="21"/>
                <w:szCs w:val="21"/>
              </w:rPr>
            </w:pPr>
            <w:r>
              <w:rPr>
                <w:rFonts w:hint="eastAsia" w:ascii="仿宋" w:hAnsi="仿宋" w:cs="仿宋"/>
                <w:color w:val="000000"/>
                <w:kern w:val="0"/>
                <w:sz w:val="21"/>
                <w:szCs w:val="21"/>
              </w:rPr>
              <w:t>　</w:t>
            </w:r>
          </w:p>
        </w:tc>
        <w:tc>
          <w:tcPr>
            <w:tcW w:w="1187"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温度箱（已有）</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III级单分度6个点：10e\20e\500e\0.5max\2000e\max</w:t>
            </w:r>
          </w:p>
        </w:tc>
        <w:tc>
          <w:tcPr>
            <w:tcW w:w="1423"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20℃-max℃--min℃-5℃-20℃</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预载荷三次；依次叠加至最大值，依次减小到最小值；居中；不能空秤；</w:t>
            </w:r>
          </w:p>
        </w:tc>
        <w:tc>
          <w:tcPr>
            <w:tcW w:w="1440" w:type="dxa"/>
            <w:vMerge w:val="continue"/>
            <w:shd w:val="clear" w:color="auto" w:fill="auto"/>
            <w:vAlign w:val="center"/>
          </w:tcPr>
          <w:p>
            <w:pPr>
              <w:widowControl/>
              <w:jc w:val="left"/>
              <w:rPr>
                <w:rFonts w:ascii="仿宋" w:hAnsi="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1" w:type="dxa"/>
            <w:vMerge w:val="continue"/>
            <w:shd w:val="clear" w:color="auto" w:fill="auto"/>
            <w:vAlign w:val="center"/>
          </w:tcPr>
          <w:p>
            <w:pPr>
              <w:widowControl/>
              <w:jc w:val="left"/>
              <w:rPr>
                <w:rFonts w:ascii="仿宋" w:hAnsi="仿宋" w:cs="仿宋"/>
                <w:color w:val="000000"/>
                <w:kern w:val="0"/>
                <w:sz w:val="21"/>
                <w:szCs w:val="21"/>
              </w:rPr>
            </w:pPr>
          </w:p>
        </w:tc>
        <w:tc>
          <w:tcPr>
            <w:tcW w:w="437" w:type="dxa"/>
            <w:vMerge w:val="continue"/>
            <w:shd w:val="clear" w:color="auto" w:fill="auto"/>
            <w:vAlign w:val="center"/>
          </w:tcPr>
          <w:p>
            <w:pPr>
              <w:widowControl/>
              <w:jc w:val="left"/>
              <w:rPr>
                <w:rFonts w:ascii="仿宋" w:hAnsi="仿宋" w:cs="仿宋"/>
                <w:color w:val="000000"/>
                <w:kern w:val="0"/>
                <w:sz w:val="21"/>
                <w:szCs w:val="21"/>
              </w:rPr>
            </w:pPr>
          </w:p>
        </w:tc>
        <w:tc>
          <w:tcPr>
            <w:tcW w:w="534" w:type="dxa"/>
            <w:vMerge w:val="continue"/>
            <w:shd w:val="clear" w:color="auto" w:fill="auto"/>
            <w:vAlign w:val="center"/>
          </w:tcPr>
          <w:p>
            <w:pPr>
              <w:widowControl/>
              <w:jc w:val="left"/>
              <w:rPr>
                <w:rFonts w:ascii="仿宋" w:hAnsi="仿宋" w:cs="仿宋"/>
                <w:color w:val="000000"/>
                <w:kern w:val="0"/>
                <w:sz w:val="21"/>
                <w:szCs w:val="21"/>
              </w:rPr>
            </w:pPr>
          </w:p>
        </w:tc>
        <w:tc>
          <w:tcPr>
            <w:tcW w:w="648" w:type="dxa"/>
            <w:vMerge w:val="continue"/>
            <w:shd w:val="clear" w:color="auto" w:fill="auto"/>
            <w:vAlign w:val="center"/>
          </w:tcPr>
          <w:p>
            <w:pPr>
              <w:widowControl/>
              <w:jc w:val="left"/>
              <w:rPr>
                <w:rFonts w:ascii="仿宋" w:hAnsi="仿宋" w:cs="仿宋"/>
                <w:color w:val="000000"/>
                <w:kern w:val="0"/>
                <w:sz w:val="21"/>
                <w:szCs w:val="21"/>
              </w:rPr>
            </w:pPr>
          </w:p>
        </w:tc>
        <w:tc>
          <w:tcPr>
            <w:tcW w:w="968" w:type="dxa"/>
            <w:vMerge w:val="continue"/>
            <w:shd w:val="clear" w:color="auto" w:fill="auto"/>
            <w:noWrap/>
            <w:vAlign w:val="center"/>
          </w:tcPr>
          <w:p>
            <w:pPr>
              <w:jc w:val="left"/>
              <w:rPr>
                <w:rFonts w:ascii="仿宋" w:hAnsi="仿宋" w:cs="仿宋"/>
                <w:color w:val="000000"/>
                <w:kern w:val="0"/>
                <w:sz w:val="21"/>
                <w:szCs w:val="21"/>
              </w:rPr>
            </w:pPr>
          </w:p>
        </w:tc>
        <w:tc>
          <w:tcPr>
            <w:tcW w:w="1187" w:type="dxa"/>
            <w:vMerge w:val="continue"/>
            <w:shd w:val="clear" w:color="auto" w:fill="auto"/>
            <w:vAlign w:val="center"/>
          </w:tcPr>
          <w:p>
            <w:pPr>
              <w:widowControl/>
              <w:jc w:val="left"/>
              <w:rPr>
                <w:rFonts w:ascii="仿宋" w:hAnsi="仿宋" w:cs="仿宋"/>
                <w:color w:val="000000"/>
                <w:kern w:val="0"/>
                <w:sz w:val="21"/>
                <w:szCs w:val="21"/>
              </w:rPr>
            </w:pP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III级2分度8个点：10e1\20e1\500e1\2000e1\max1-10e1\max1+10e2\2000e2\max2</w:t>
            </w:r>
          </w:p>
        </w:tc>
        <w:tc>
          <w:tcPr>
            <w:tcW w:w="1423" w:type="dxa"/>
            <w:vMerge w:val="continue"/>
            <w:shd w:val="clear" w:color="auto" w:fill="auto"/>
            <w:vAlign w:val="center"/>
          </w:tcPr>
          <w:p>
            <w:pPr>
              <w:widowControl/>
              <w:jc w:val="left"/>
              <w:rPr>
                <w:rFonts w:ascii="仿宋" w:hAnsi="仿宋" w:cs="仿宋"/>
                <w:color w:val="000000"/>
                <w:kern w:val="0"/>
                <w:sz w:val="21"/>
                <w:szCs w:val="21"/>
              </w:rPr>
            </w:pPr>
          </w:p>
        </w:tc>
        <w:tc>
          <w:tcPr>
            <w:tcW w:w="1440" w:type="dxa"/>
            <w:vMerge w:val="continue"/>
            <w:shd w:val="clear" w:color="auto" w:fill="auto"/>
            <w:vAlign w:val="center"/>
          </w:tcPr>
          <w:p>
            <w:pPr>
              <w:widowControl/>
              <w:jc w:val="left"/>
              <w:rPr>
                <w:rFonts w:ascii="仿宋" w:hAnsi="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温度对空载示值的影响</w:t>
            </w:r>
          </w:p>
        </w:tc>
        <w:tc>
          <w:tcPr>
            <w:tcW w:w="534" w:type="dxa"/>
            <w:vMerge w:val="continue"/>
            <w:shd w:val="clear" w:color="auto" w:fill="auto"/>
            <w:vAlign w:val="center"/>
          </w:tcPr>
          <w:p>
            <w:pPr>
              <w:widowControl/>
              <w:jc w:val="left"/>
              <w:rPr>
                <w:rFonts w:ascii="仿宋" w:hAnsi="仿宋" w:cs="仿宋"/>
                <w:color w:val="000000"/>
                <w:kern w:val="0"/>
                <w:sz w:val="21"/>
                <w:szCs w:val="21"/>
              </w:rPr>
            </w:pPr>
          </w:p>
        </w:tc>
        <w:tc>
          <w:tcPr>
            <w:tcW w:w="648" w:type="dxa"/>
            <w:vMerge w:val="continue"/>
            <w:shd w:val="clear" w:color="auto" w:fill="auto"/>
            <w:vAlign w:val="center"/>
          </w:tcPr>
          <w:p>
            <w:pPr>
              <w:widowControl/>
              <w:jc w:val="left"/>
              <w:rPr>
                <w:rFonts w:ascii="仿宋" w:hAnsi="仿宋" w:cs="仿宋"/>
                <w:color w:val="000000"/>
                <w:kern w:val="0"/>
                <w:sz w:val="21"/>
                <w:szCs w:val="21"/>
              </w:rPr>
            </w:pPr>
          </w:p>
        </w:tc>
        <w:tc>
          <w:tcPr>
            <w:tcW w:w="968" w:type="dxa"/>
            <w:vMerge w:val="continue"/>
            <w:shd w:val="clear" w:color="auto" w:fill="auto"/>
            <w:noWrap/>
            <w:vAlign w:val="center"/>
          </w:tcPr>
          <w:p>
            <w:pPr>
              <w:widowControl/>
              <w:jc w:val="left"/>
              <w:rPr>
                <w:rFonts w:ascii="仿宋" w:hAnsi="仿宋" w:cs="仿宋"/>
                <w:color w:val="000000"/>
                <w:kern w:val="0"/>
                <w:sz w:val="21"/>
                <w:szCs w:val="21"/>
              </w:rPr>
            </w:pPr>
          </w:p>
        </w:tc>
        <w:tc>
          <w:tcPr>
            <w:tcW w:w="1187" w:type="dxa"/>
            <w:vMerge w:val="continue"/>
            <w:shd w:val="clear" w:color="auto" w:fill="auto"/>
            <w:vAlign w:val="center"/>
          </w:tcPr>
          <w:p>
            <w:pPr>
              <w:widowControl/>
              <w:jc w:val="left"/>
              <w:rPr>
                <w:rFonts w:ascii="仿宋" w:hAnsi="仿宋" w:cs="仿宋"/>
                <w:color w:val="000000"/>
                <w:kern w:val="0"/>
                <w:sz w:val="21"/>
                <w:szCs w:val="21"/>
              </w:rPr>
            </w:pP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零点：10e</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单值；</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秤置零后，温度改变到规定的最高、最低点，稳定后测得零点误差，相邻温度点每5℃零点示值的变化不大于1.0e；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砝码偏载</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2个点：10e、max/（n-1）</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零点—不同支撑点，不能空盘；</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零点-支1，零点-支2……</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加1/3最大秤量砝码，在不同的偏载位置的允差：±1.0e；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鉴别力</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3个点：20e+e\0.5max+e\max+e；</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在最秤量处，取小片码，至示值跳变点，加d，轻缓地放上14d的附加砝码，此时原来的示值应改变；</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　</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在最小秤量处，轻缓地放上14d的附加砝码，此时原来的示值应改变；</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 xml:space="preserve">在1/2最大秤量处，轻缓地放上14d的附加砝码，此时原来示值应改变； </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在最大秤量处，轻缓地放上14d的附加砝码，此时原来的示值应改变；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重复性</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2个点：0.5max\max（重复十次）</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单点重复10次；居中；</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在1/2最大秤量处，重复10次测试，称量所得结果之差的绝对值应不大于1.0e；</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在最大秤量处，重复10次测试，称量所得结果之差的绝对值应不大于1.5e；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回零</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计时器</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1个点：10e（2次）</w:t>
            </w:r>
          </w:p>
        </w:tc>
        <w:tc>
          <w:tcPr>
            <w:tcW w:w="1423" w:type="dxa"/>
            <w:vMerge w:val="restart"/>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零点-max（30min内放片码4次）-零点；居中；时间：30min；</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在秤上加放接近最大秤量的砝码，测定加载0.5h前后的零点示值之差误差，应不大于0.5e；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蠕变</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计时器</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1个点：max（1次）</w:t>
            </w:r>
          </w:p>
        </w:tc>
        <w:tc>
          <w:tcPr>
            <w:tcW w:w="1423" w:type="dxa"/>
            <w:vMerge w:val="continue"/>
            <w:shd w:val="clear" w:color="auto" w:fill="auto"/>
            <w:vAlign w:val="center"/>
          </w:tcPr>
          <w:p>
            <w:pPr>
              <w:widowControl/>
              <w:jc w:val="left"/>
              <w:rPr>
                <w:rFonts w:ascii="仿宋" w:hAnsi="仿宋" w:cs="仿宋"/>
                <w:color w:val="000000"/>
                <w:kern w:val="0"/>
                <w:sz w:val="21"/>
                <w:szCs w:val="21"/>
              </w:rPr>
            </w:pP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在秤上加放接近最大秤量的砝码，稳定后立即读到的示值与其后30min内读到的示值之差不大于0.5e，并在15min与30min时读到的示值之差应不大于0.2e，或4h内读到的示值之差应不大于1.5e；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倾斜</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倾斜台</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3个点：10e\500e\max</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方法一：水平称量-向前-向后-向左-向右（全程不置零）</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方法二：见A5.1.1</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空载时：倾斜位置与标准位置示值误差之差的绝对值应不大于2.0e；</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500e时：倾斜位置与标准位置示值误差之差的绝对值应不大于0.5e；</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Max时：倾斜位置与标准位置示值误差之差的绝对值应不大于1.5e；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皮重</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　</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称量（6个点）</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去皮+称量6个点</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　</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符合允差要求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预热时间</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计时器</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2个点（零点10e/max）</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零点-max（0min、5min、15min、30min点各1次；测试前断电8h</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秤至少断电8h后开机，示值一稳定立即置零，测定零点误差，加载接近最大秤量，测得5min,15min,30min后的误差，并零点修正后其允差为：±1.5e；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电源电压变化</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调压器</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2个点（零点、2000e)</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标准电压-最低电压-最高电圧；电压变化见A5.4；</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符合允差要求；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湿热、稳态</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40℃ 、85%RH</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温度箱（已有）</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III级单分度6个点：10e\20e\500e\0.5max\2000e\max</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20℃\50%RH-40℃\85%RH(2天）--20℃\50%RH；预载荷三次；依次叠加至最大值，依次减小到最小值；居中；不能空秤；</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　</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符合允差要求；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量程稳定性</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　</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2个点</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零点-max 5次；</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共8次，穿插于整个型评测试</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在充分稳定的环境条件下，秤在性能测试之前、期间、之后误差的变化量，应不大于0.75e；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08" w:type="dxa"/>
            <w:gridSpan w:val="2"/>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耐久性测试</w:t>
            </w:r>
          </w:p>
        </w:tc>
        <w:tc>
          <w:tcPr>
            <w:tcW w:w="534"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常温</w:t>
            </w:r>
          </w:p>
        </w:tc>
        <w:tc>
          <w:tcPr>
            <w:tcW w:w="64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砝码</w:t>
            </w:r>
          </w:p>
        </w:tc>
        <w:tc>
          <w:tcPr>
            <w:tcW w:w="968"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sz w:val="21"/>
                <w:szCs w:val="21"/>
              </w:rPr>
              <w:t>M</w:t>
            </w:r>
            <w:r>
              <w:rPr>
                <w:rFonts w:hint="eastAsia" w:ascii="仿宋" w:hAnsi="仿宋" w:cs="仿宋"/>
                <w:sz w:val="21"/>
                <w:szCs w:val="21"/>
                <w:vertAlign w:val="subscript"/>
              </w:rPr>
              <w:t>1</w:t>
            </w:r>
            <w:r>
              <w:rPr>
                <w:rFonts w:hint="eastAsia" w:ascii="仿宋" w:hAnsi="仿宋" w:cs="仿宋"/>
                <w:color w:val="000000"/>
                <w:kern w:val="0"/>
                <w:sz w:val="21"/>
                <w:szCs w:val="21"/>
              </w:rPr>
              <w:t>等级及以上</w:t>
            </w:r>
          </w:p>
        </w:tc>
        <w:tc>
          <w:tcPr>
            <w:tcW w:w="1187"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疲劳试验机</w:t>
            </w:r>
          </w:p>
        </w:tc>
        <w:tc>
          <w:tcPr>
            <w:tcW w:w="1875"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称量（6个点）</w:t>
            </w:r>
          </w:p>
        </w:tc>
        <w:tc>
          <w:tcPr>
            <w:tcW w:w="1423"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预载荷三次；依次叠加至最大值，依次减小到最小值；居中；不能空秤；</w:t>
            </w:r>
          </w:p>
          <w:p>
            <w:pPr>
              <w:widowControl/>
              <w:jc w:val="left"/>
              <w:rPr>
                <w:rFonts w:ascii="仿宋" w:hAnsi="仿宋" w:cs="仿宋"/>
                <w:color w:val="000000"/>
                <w:kern w:val="0"/>
                <w:sz w:val="21"/>
                <w:szCs w:val="21"/>
              </w:rPr>
            </w:pPr>
            <w:r>
              <w:rPr>
                <w:rFonts w:hint="eastAsia" w:ascii="仿宋" w:hAnsi="仿宋" w:cs="仿宋"/>
                <w:color w:val="000000"/>
                <w:kern w:val="0"/>
                <w:sz w:val="21"/>
                <w:szCs w:val="21"/>
              </w:rPr>
              <w:t>最后测试；100kg以下</w:t>
            </w:r>
          </w:p>
        </w:tc>
        <w:tc>
          <w:tcPr>
            <w:tcW w:w="1440" w:type="dxa"/>
            <w:shd w:val="clear" w:color="auto" w:fill="auto"/>
            <w:noWrap/>
            <w:vAlign w:val="center"/>
          </w:tcPr>
          <w:p>
            <w:pPr>
              <w:widowControl/>
              <w:jc w:val="left"/>
              <w:rPr>
                <w:rFonts w:ascii="仿宋" w:hAnsi="仿宋" w:cs="仿宋"/>
                <w:color w:val="000000"/>
                <w:kern w:val="0"/>
                <w:sz w:val="21"/>
                <w:szCs w:val="21"/>
              </w:rPr>
            </w:pPr>
            <w:r>
              <w:rPr>
                <w:rFonts w:hint="eastAsia" w:ascii="仿宋" w:hAnsi="仿宋" w:cs="仿宋"/>
                <w:color w:val="000000"/>
                <w:kern w:val="0"/>
                <w:sz w:val="21"/>
                <w:szCs w:val="21"/>
              </w:rPr>
              <w:t>耐久性误差符合允差要求；</w:t>
            </w:r>
          </w:p>
        </w:tc>
      </w:tr>
    </w:tbl>
    <w:p/>
    <w:p>
      <w:r>
        <w:br w:type="page"/>
      </w:r>
    </w:p>
    <w:p>
      <w:pPr>
        <w:widowControl/>
        <w:kinsoku w:val="0"/>
        <w:autoSpaceDE w:val="0"/>
        <w:autoSpaceDN w:val="0"/>
        <w:jc w:val="center"/>
        <w:textAlignment w:val="baseline"/>
        <w:rPr>
          <w:rFonts w:ascii="仿宋" w:hAnsi="仿宋" w:cs="仿宋"/>
          <w:b/>
          <w:bCs/>
          <w:sz w:val="32"/>
          <w:szCs w:val="32"/>
        </w:rPr>
      </w:pPr>
      <w:r>
        <w:rPr>
          <w:rFonts w:hint="eastAsia" w:ascii="仿宋" w:hAnsi="仿宋" w:cs="仿宋"/>
          <w:b/>
          <w:bCs/>
          <w:spacing w:val="12"/>
          <w:sz w:val="32"/>
          <w:szCs w:val="32"/>
        </w:rPr>
        <w:t>多</w:t>
      </w:r>
      <w:r>
        <w:rPr>
          <w:rFonts w:hint="eastAsia" w:ascii="仿宋" w:hAnsi="仿宋" w:cs="仿宋"/>
          <w:b/>
          <w:bCs/>
          <w:spacing w:val="6"/>
          <w:sz w:val="32"/>
          <w:szCs w:val="32"/>
        </w:rPr>
        <w:t>分量力传感器校准装置验收方案</w:t>
      </w:r>
    </w:p>
    <w:p>
      <w:pPr>
        <w:widowControl/>
        <w:kinsoku w:val="0"/>
        <w:autoSpaceDE w:val="0"/>
        <w:autoSpaceDN w:val="0"/>
        <w:textAlignment w:val="baseline"/>
        <w:rPr>
          <w:rFonts w:ascii="仿宋" w:hAnsi="仿宋" w:cs="仿宋"/>
        </w:rPr>
      </w:pPr>
    </w:p>
    <w:p>
      <w:pPr>
        <w:widowControl/>
        <w:kinsoku w:val="0"/>
        <w:autoSpaceDE w:val="0"/>
        <w:autoSpaceDN w:val="0"/>
        <w:textAlignment w:val="baseline"/>
        <w:rPr>
          <w:rFonts w:ascii="仿宋" w:hAnsi="仿宋" w:cs="仿宋"/>
        </w:rPr>
      </w:pPr>
      <w:r>
        <w:rPr>
          <w:rFonts w:hint="eastAsia" w:ascii="仿宋" w:hAnsi="仿宋" w:cs="仿宋"/>
          <w:spacing w:val="-11"/>
          <w:position w:val="31"/>
        </w:rPr>
        <w:t>零</w:t>
      </w:r>
      <w:r>
        <w:rPr>
          <w:rFonts w:hint="eastAsia" w:ascii="仿宋" w:hAnsi="仿宋" w:cs="仿宋"/>
          <w:spacing w:val="-10"/>
          <w:position w:val="31"/>
        </w:rPr>
        <w:t>、前言</w:t>
      </w:r>
    </w:p>
    <w:p>
      <w:pPr>
        <w:widowControl/>
        <w:kinsoku w:val="0"/>
        <w:autoSpaceDE w:val="0"/>
        <w:autoSpaceDN w:val="0"/>
        <w:textAlignment w:val="baseline"/>
        <w:rPr>
          <w:rFonts w:ascii="仿宋" w:hAnsi="仿宋" w:cs="仿宋"/>
        </w:rPr>
      </w:pPr>
      <w:r>
        <w:rPr>
          <w:rFonts w:hint="eastAsia" w:ascii="仿宋" w:hAnsi="仿宋" w:cs="仿宋"/>
          <w:b/>
          <w:bCs/>
          <w:spacing w:val="-15"/>
        </w:rPr>
        <w:t>1</w:t>
      </w:r>
      <w:r>
        <w:rPr>
          <w:rFonts w:hint="eastAsia" w:ascii="仿宋" w:hAnsi="仿宋" w:cs="仿宋"/>
          <w:spacing w:val="-8"/>
        </w:rPr>
        <w:t>、本</w:t>
      </w:r>
      <w:r>
        <w:rPr>
          <w:rFonts w:ascii="仿宋" w:hAnsi="仿宋" w:cs="仿宋"/>
          <w:spacing w:val="-8"/>
        </w:rPr>
        <w:t>方案</w:t>
      </w:r>
      <w:r>
        <w:rPr>
          <w:rFonts w:hint="eastAsia" w:ascii="仿宋" w:hAnsi="仿宋" w:cs="仿宋"/>
          <w:spacing w:val="-8"/>
        </w:rPr>
        <w:t>的性质</w:t>
      </w:r>
    </w:p>
    <w:p>
      <w:pPr>
        <w:widowControl/>
        <w:kinsoku w:val="0"/>
        <w:autoSpaceDE w:val="0"/>
        <w:autoSpaceDN w:val="0"/>
        <w:ind w:firstLine="484"/>
        <w:textAlignment w:val="baseline"/>
        <w:rPr>
          <w:rFonts w:ascii="仿宋" w:hAnsi="仿宋" w:cs="仿宋"/>
        </w:rPr>
      </w:pPr>
      <w:r>
        <w:rPr>
          <w:rFonts w:hint="eastAsia" w:ascii="仿宋" w:hAnsi="仿宋" w:cs="仿宋"/>
        </w:rPr>
        <w:t>本</w:t>
      </w:r>
      <w:r>
        <w:rPr>
          <w:rFonts w:ascii="仿宋" w:hAnsi="仿宋" w:cs="仿宋"/>
        </w:rPr>
        <w:t>方案</w:t>
      </w:r>
      <w:r>
        <w:rPr>
          <w:rFonts w:hint="eastAsia" w:ascii="仿宋" w:hAnsi="仿宋" w:cs="仿宋"/>
        </w:rPr>
        <w:t>是本招标文件第三部分第二节“设备技术要求”标项三：多分量力传感器校准装置的配套</w:t>
      </w:r>
      <w:r>
        <w:rPr>
          <w:rFonts w:ascii="仿宋" w:hAnsi="仿宋" w:cs="仿宋"/>
        </w:rPr>
        <w:t>方案</w:t>
      </w:r>
      <w:r>
        <w:rPr>
          <w:rFonts w:hint="eastAsia" w:ascii="仿宋" w:hAnsi="仿宋" w:cs="仿宋"/>
        </w:rPr>
        <w:t>，旨在说明浙江省计量科学研究院对“多分量力传感器校准装置”各项技术指标拟采取的验收方案。限于篇幅的原因，一般情况下，本</w:t>
      </w:r>
      <w:r>
        <w:rPr>
          <w:rFonts w:ascii="仿宋" w:hAnsi="仿宋" w:cs="仿宋"/>
        </w:rPr>
        <w:t>方案</w:t>
      </w:r>
      <w:r>
        <w:rPr>
          <w:rFonts w:hint="eastAsia" w:ascii="仿宋" w:hAnsi="仿宋" w:cs="仿宋"/>
        </w:rPr>
        <w:t>将</w:t>
      </w:r>
      <w:r>
        <w:rPr>
          <w:rFonts w:hint="eastAsia" w:ascii="仿宋" w:hAnsi="仿宋" w:cs="仿宋"/>
          <w:u w:val="single"/>
        </w:rPr>
        <w:t>不引述</w:t>
      </w:r>
      <w:r>
        <w:rPr>
          <w:rFonts w:ascii="仿宋" w:hAnsi="仿宋" w:cs="仿宋"/>
        </w:rPr>
        <w:t>前文</w:t>
      </w:r>
      <w:r>
        <w:rPr>
          <w:rFonts w:hint="eastAsia" w:ascii="仿宋" w:hAnsi="仿宋" w:cs="仿宋"/>
        </w:rPr>
        <w:t>文字。</w:t>
      </w:r>
    </w:p>
    <w:p>
      <w:pPr>
        <w:widowControl/>
        <w:kinsoku w:val="0"/>
        <w:autoSpaceDE w:val="0"/>
        <w:autoSpaceDN w:val="0"/>
        <w:textAlignment w:val="baseline"/>
        <w:outlineLvl w:val="0"/>
        <w:rPr>
          <w:rFonts w:ascii="仿宋" w:hAnsi="仿宋" w:cs="仿宋"/>
        </w:rPr>
      </w:pPr>
      <w:r>
        <w:rPr>
          <w:rFonts w:hint="eastAsia" w:ascii="仿宋" w:hAnsi="仿宋" w:cs="仿宋"/>
          <w:b/>
          <w:bCs/>
          <w:spacing w:val="-7"/>
        </w:rPr>
        <w:t>2</w:t>
      </w:r>
      <w:r>
        <w:rPr>
          <w:rFonts w:hint="eastAsia" w:ascii="仿宋" w:hAnsi="仿宋" w:cs="仿宋"/>
          <w:spacing w:val="-6"/>
        </w:rPr>
        <w:t>、本</w:t>
      </w:r>
      <w:r>
        <w:rPr>
          <w:rFonts w:ascii="仿宋" w:hAnsi="仿宋" w:cs="仿宋"/>
          <w:spacing w:val="-6"/>
        </w:rPr>
        <w:t>方案</w:t>
      </w:r>
      <w:r>
        <w:rPr>
          <w:rFonts w:hint="eastAsia" w:ascii="仿宋" w:hAnsi="仿宋" w:cs="仿宋"/>
          <w:spacing w:val="-6"/>
        </w:rPr>
        <w:t>的作用范围</w:t>
      </w:r>
    </w:p>
    <w:p>
      <w:pPr>
        <w:widowControl/>
        <w:kinsoku w:val="0"/>
        <w:autoSpaceDE w:val="0"/>
        <w:autoSpaceDN w:val="0"/>
        <w:ind w:firstLine="484"/>
        <w:textAlignment w:val="baseline"/>
        <w:rPr>
          <w:rFonts w:ascii="仿宋" w:hAnsi="仿宋" w:cs="仿宋"/>
        </w:rPr>
      </w:pPr>
      <w:r>
        <w:rPr>
          <w:rFonts w:hint="eastAsia" w:ascii="仿宋" w:hAnsi="仿宋" w:cs="仿宋"/>
        </w:rPr>
        <w:t>本</w:t>
      </w:r>
      <w:r>
        <w:rPr>
          <w:rFonts w:ascii="仿宋" w:hAnsi="仿宋" w:cs="仿宋"/>
        </w:rPr>
        <w:t>方案</w:t>
      </w:r>
      <w:r>
        <w:rPr>
          <w:rFonts w:hint="eastAsia" w:ascii="仿宋" w:hAnsi="仿宋" w:cs="仿宋"/>
        </w:rPr>
        <w:t>将针对标项三：多分量力传感器校准装置第(一)至(四)节中有关设备技术参数的内容进行验证方案的说明，具体包括：</w:t>
      </w:r>
    </w:p>
    <w:p>
      <w:pPr>
        <w:widowControl/>
        <w:kinsoku w:val="0"/>
        <w:autoSpaceDE w:val="0"/>
        <w:autoSpaceDN w:val="0"/>
        <w:ind w:firstLine="484"/>
        <w:textAlignment w:val="baseline"/>
        <w:rPr>
          <w:rFonts w:ascii="仿宋" w:hAnsi="仿宋" w:cs="仿宋"/>
        </w:rPr>
      </w:pPr>
      <w:r>
        <w:rPr>
          <w:rFonts w:hint="eastAsia" w:ascii="仿宋" w:hAnsi="仿宋" w:cs="仿宋"/>
        </w:rPr>
        <w:t>(一)250 kN叠加式多分量力传感器校准装置3、主要技术指标4、分项技术要求</w:t>
      </w:r>
    </w:p>
    <w:p>
      <w:pPr>
        <w:widowControl/>
        <w:kinsoku w:val="0"/>
        <w:autoSpaceDE w:val="0"/>
        <w:autoSpaceDN w:val="0"/>
        <w:ind w:firstLine="484"/>
        <w:textAlignment w:val="baseline"/>
        <w:rPr>
          <w:rFonts w:ascii="仿宋" w:hAnsi="仿宋" w:cs="仿宋"/>
        </w:rPr>
      </w:pPr>
      <w:r>
        <w:rPr>
          <w:rFonts w:hint="eastAsia" w:ascii="仿宋" w:hAnsi="仿宋" w:cs="仿宋"/>
        </w:rPr>
        <w:t>(二)5 kN静重式多分量传感器校准装置3、主要技术指标4、分项技术要求</w:t>
      </w:r>
    </w:p>
    <w:p>
      <w:pPr>
        <w:widowControl/>
        <w:kinsoku w:val="0"/>
        <w:autoSpaceDE w:val="0"/>
        <w:autoSpaceDN w:val="0"/>
        <w:ind w:firstLine="484"/>
        <w:textAlignment w:val="baseline"/>
        <w:rPr>
          <w:rFonts w:ascii="仿宋" w:hAnsi="仿宋" w:cs="仿宋"/>
        </w:rPr>
      </w:pPr>
      <w:r>
        <w:rPr>
          <w:rFonts w:hint="eastAsia" w:ascii="仿宋" w:hAnsi="仿宋" w:cs="仿宋"/>
        </w:rPr>
        <w:t>(三)100 kN水平方向力校准装置3、主要技术指标4、分项技术要求</w:t>
      </w:r>
    </w:p>
    <w:p>
      <w:pPr>
        <w:widowControl/>
        <w:kinsoku w:val="0"/>
        <w:autoSpaceDE w:val="0"/>
        <w:autoSpaceDN w:val="0"/>
        <w:ind w:firstLine="484"/>
        <w:textAlignment w:val="baseline"/>
        <w:rPr>
          <w:rFonts w:ascii="仿宋" w:hAnsi="仿宋" w:cs="仿宋"/>
        </w:rPr>
      </w:pPr>
      <w:r>
        <w:rPr>
          <w:rFonts w:hint="eastAsia" w:ascii="仿宋" w:hAnsi="仿宋" w:cs="仿宋"/>
        </w:rPr>
        <w:t>(四)数据采集系统2、配置及技术要求</w:t>
      </w:r>
    </w:p>
    <w:p>
      <w:pPr>
        <w:widowControl/>
        <w:kinsoku w:val="0"/>
        <w:autoSpaceDE w:val="0"/>
        <w:autoSpaceDN w:val="0"/>
        <w:textAlignment w:val="baseline"/>
        <w:outlineLvl w:val="0"/>
        <w:rPr>
          <w:rFonts w:ascii="仿宋" w:hAnsi="仿宋" w:cs="仿宋"/>
        </w:rPr>
      </w:pPr>
      <w:r>
        <w:rPr>
          <w:rFonts w:hint="eastAsia" w:ascii="仿宋" w:hAnsi="仿宋" w:cs="仿宋"/>
          <w:b/>
          <w:bCs/>
          <w:spacing w:val="-7"/>
        </w:rPr>
        <w:t>3</w:t>
      </w:r>
      <w:r>
        <w:rPr>
          <w:rFonts w:hint="eastAsia" w:ascii="仿宋" w:hAnsi="仿宋" w:cs="仿宋"/>
          <w:spacing w:val="-4"/>
        </w:rPr>
        <w:t>、本</w:t>
      </w:r>
      <w:r>
        <w:rPr>
          <w:rFonts w:ascii="仿宋" w:hAnsi="仿宋" w:cs="仿宋"/>
          <w:spacing w:val="-4"/>
        </w:rPr>
        <w:t>方案</w:t>
      </w:r>
      <w:r>
        <w:rPr>
          <w:rFonts w:hint="eastAsia" w:ascii="仿宋" w:hAnsi="仿宋" w:cs="仿宋"/>
          <w:spacing w:val="-4"/>
        </w:rPr>
        <w:t>引述的条目编号规则</w:t>
      </w:r>
    </w:p>
    <w:p>
      <w:pPr>
        <w:widowControl/>
        <w:kinsoku w:val="0"/>
        <w:autoSpaceDE w:val="0"/>
        <w:autoSpaceDN w:val="0"/>
        <w:ind w:firstLine="501"/>
        <w:textAlignment w:val="baseline"/>
        <w:rPr>
          <w:rFonts w:ascii="仿宋" w:hAnsi="仿宋" w:cs="仿宋"/>
        </w:rPr>
      </w:pPr>
      <w:r>
        <w:rPr>
          <w:rFonts w:hint="eastAsia" w:ascii="仿宋" w:hAnsi="仿宋" w:cs="仿宋"/>
        </w:rPr>
        <w:t>本</w:t>
      </w:r>
      <w:r>
        <w:rPr>
          <w:rFonts w:ascii="仿宋" w:hAnsi="仿宋" w:cs="仿宋"/>
        </w:rPr>
        <w:t>方案</w:t>
      </w:r>
      <w:r>
        <w:rPr>
          <w:rFonts w:hint="eastAsia" w:ascii="仿宋" w:hAnsi="仿宋" w:cs="仿宋"/>
        </w:rPr>
        <w:t>将直接以条目号的形式将验收方案与本招标文件第三部分第二节“设备技术要求”标项三：多分量力传感器校准装置的技术指标联系起来，为方便阅读者理解，以下将以举例的形式对条目编号规则进行阐述。</w:t>
      </w:r>
    </w:p>
    <w:p>
      <w:pPr>
        <w:widowControl/>
        <w:kinsoku w:val="0"/>
        <w:autoSpaceDE w:val="0"/>
        <w:autoSpaceDN w:val="0"/>
        <w:ind w:firstLine="487"/>
        <w:textAlignment w:val="baseline"/>
        <w:rPr>
          <w:rFonts w:ascii="仿宋" w:hAnsi="仿宋" w:cs="仿宋"/>
        </w:rPr>
      </w:pPr>
      <w:r>
        <w:rPr>
          <w:rFonts w:hint="eastAsia" w:ascii="仿宋" w:hAnsi="仿宋" w:cs="仿宋"/>
        </w:rPr>
        <w:t>例1：1.3.3.4.6是指标项三：多分量力传感器校准装置</w:t>
      </w:r>
      <w:r>
        <w:rPr>
          <w:rFonts w:hint="eastAsia" w:ascii="仿宋" w:hAnsi="仿宋" w:cs="仿宋"/>
          <w:u w:val="single"/>
        </w:rPr>
        <w:t>第(一)节</w:t>
      </w:r>
      <w:r>
        <w:rPr>
          <w:rFonts w:hint="eastAsia" w:ascii="仿宋" w:hAnsi="仿宋" w:cs="仿宋"/>
        </w:rPr>
        <w:t>“250 kN叠加式多分量力校准装置”</w:t>
      </w:r>
      <w:r>
        <w:rPr>
          <w:rFonts w:hint="eastAsia" w:ascii="仿宋" w:hAnsi="仿宋" w:cs="仿宋"/>
          <w:u w:val="single"/>
        </w:rPr>
        <w:t>第</w:t>
      </w:r>
      <w:r>
        <w:rPr>
          <w:rFonts w:hint="eastAsia" w:ascii="仿宋" w:hAnsi="仿宋" w:cs="仿宋"/>
          <w:b/>
          <w:bCs/>
          <w:u w:val="single"/>
        </w:rPr>
        <w:t>3</w:t>
      </w:r>
      <w:r>
        <w:rPr>
          <w:rFonts w:hint="eastAsia" w:ascii="仿宋" w:hAnsi="仿宋" w:cs="仿宋"/>
          <w:u w:val="single"/>
        </w:rPr>
        <w:t>小节</w:t>
      </w:r>
      <w:r>
        <w:rPr>
          <w:rFonts w:hint="eastAsia" w:ascii="仿宋" w:hAnsi="仿宋" w:cs="仿宋"/>
        </w:rPr>
        <w:t>“主要技术指标”</w:t>
      </w:r>
      <w:r>
        <w:rPr>
          <w:rFonts w:hint="eastAsia" w:ascii="仿宋" w:hAnsi="仿宋" w:cs="仿宋"/>
          <w:u w:val="single"/>
        </w:rPr>
        <w:t>第</w:t>
      </w:r>
      <w:r>
        <w:rPr>
          <w:rFonts w:hint="eastAsia" w:ascii="仿宋" w:hAnsi="仿宋" w:cs="仿宋"/>
          <w:b/>
          <w:bCs/>
          <w:u w:val="single"/>
        </w:rPr>
        <w:t>3</w:t>
      </w:r>
      <w:r>
        <w:rPr>
          <w:rFonts w:hint="eastAsia" w:ascii="仿宋" w:hAnsi="仿宋" w:cs="仿宋"/>
          <w:u w:val="single"/>
        </w:rPr>
        <w:t>栏</w:t>
      </w:r>
      <w:r>
        <w:rPr>
          <w:rFonts w:hint="eastAsia" w:ascii="仿宋" w:hAnsi="仿宋" w:cs="仿宋"/>
        </w:rPr>
        <w:t>“z向力矩(Mz)”</w:t>
      </w:r>
      <w:r>
        <w:rPr>
          <w:rFonts w:hint="eastAsia" w:ascii="仿宋" w:hAnsi="仿宋" w:cs="仿宋"/>
          <w:u w:val="single"/>
        </w:rPr>
        <w:t>第</w:t>
      </w:r>
      <w:r>
        <w:rPr>
          <w:rFonts w:hint="eastAsia" w:ascii="仿宋" w:hAnsi="仿宋" w:cs="仿宋"/>
          <w:b/>
          <w:bCs/>
          <w:u w:val="single"/>
        </w:rPr>
        <w:t>4</w:t>
      </w:r>
      <w:r>
        <w:rPr>
          <w:rFonts w:hint="eastAsia" w:ascii="仿宋" w:hAnsi="仿宋" w:cs="仿宋"/>
          <w:u w:val="single"/>
        </w:rPr>
        <w:t>条目</w:t>
      </w:r>
      <w:r>
        <w:rPr>
          <w:rFonts w:hint="eastAsia" w:ascii="仿宋" w:hAnsi="仿宋" w:cs="仿宋"/>
        </w:rPr>
        <w:t>“用于产生力矩的力”</w:t>
      </w:r>
      <w:r>
        <w:rPr>
          <w:rFonts w:hint="eastAsia" w:ascii="仿宋" w:hAnsi="仿宋" w:cs="仿宋"/>
          <w:u w:val="single"/>
        </w:rPr>
        <w:t>第</w:t>
      </w:r>
      <w:r>
        <w:rPr>
          <w:rFonts w:hint="eastAsia" w:ascii="仿宋" w:hAnsi="仿宋" w:cs="仿宋"/>
          <w:b/>
          <w:bCs/>
          <w:u w:val="single"/>
        </w:rPr>
        <w:t>6</w:t>
      </w:r>
      <w:r>
        <w:rPr>
          <w:rFonts w:hint="eastAsia" w:ascii="仿宋" w:hAnsi="仿宋" w:cs="仿宋"/>
          <w:u w:val="single"/>
        </w:rPr>
        <w:t>分项</w:t>
      </w:r>
      <w:r>
        <w:rPr>
          <w:rFonts w:hint="eastAsia" w:ascii="仿宋" w:hAnsi="仿宋" w:cs="仿宋"/>
        </w:rPr>
        <w:t>“鉴别力：优于0.01%”，编号仅与本段文字中加粗且打下滑线的部分产生联系。</w:t>
      </w:r>
    </w:p>
    <w:p>
      <w:pPr>
        <w:widowControl/>
        <w:kinsoku w:val="0"/>
        <w:autoSpaceDE w:val="0"/>
        <w:autoSpaceDN w:val="0"/>
        <w:ind w:firstLine="543"/>
        <w:textAlignment w:val="baseline"/>
        <w:rPr>
          <w:rFonts w:ascii="仿宋" w:hAnsi="仿宋" w:cs="仿宋"/>
        </w:rPr>
      </w:pPr>
      <w:r>
        <w:rPr>
          <w:rFonts w:hint="eastAsia" w:ascii="仿宋" w:hAnsi="仿宋" w:cs="仿宋"/>
        </w:rPr>
        <w:t>例2：2.4.1.2.4.1是指标项三：多分量力传感器校准装置</w:t>
      </w:r>
      <w:r>
        <w:rPr>
          <w:rFonts w:hint="eastAsia" w:ascii="仿宋" w:hAnsi="仿宋" w:cs="仿宋"/>
          <w:u w:val="single"/>
        </w:rPr>
        <w:t>第(二)节</w:t>
      </w:r>
      <w:r>
        <w:rPr>
          <w:rFonts w:hint="eastAsia" w:ascii="仿宋" w:hAnsi="仿宋" w:cs="仿宋"/>
        </w:rPr>
        <w:t>“5 kN静重式多分量力校准装置”</w:t>
      </w:r>
      <w:r>
        <w:rPr>
          <w:rFonts w:hint="eastAsia" w:ascii="仿宋" w:hAnsi="仿宋" w:cs="仿宋"/>
          <w:u w:val="single"/>
        </w:rPr>
        <w:t>第</w:t>
      </w:r>
      <w:r>
        <w:rPr>
          <w:rFonts w:hint="eastAsia" w:ascii="仿宋" w:hAnsi="仿宋" w:cs="仿宋"/>
          <w:b/>
          <w:bCs/>
          <w:u w:val="single"/>
        </w:rPr>
        <w:t>4</w:t>
      </w:r>
      <w:r>
        <w:rPr>
          <w:rFonts w:hint="eastAsia" w:ascii="仿宋" w:hAnsi="仿宋" w:cs="仿宋"/>
          <w:u w:val="single"/>
        </w:rPr>
        <w:t>小节</w:t>
      </w:r>
      <w:r>
        <w:rPr>
          <w:rFonts w:hint="eastAsia" w:ascii="仿宋" w:hAnsi="仿宋" w:cs="仿宋"/>
        </w:rPr>
        <w:t>“分项技术要求”</w:t>
      </w:r>
      <w:r>
        <w:rPr>
          <w:rFonts w:hint="eastAsia" w:ascii="仿宋" w:hAnsi="仿宋" w:cs="仿宋"/>
          <w:u w:val="single"/>
        </w:rPr>
        <w:t>第</w:t>
      </w:r>
      <w:r>
        <w:rPr>
          <w:rFonts w:hint="eastAsia" w:ascii="仿宋" w:hAnsi="仿宋" w:cs="仿宋"/>
          <w:b/>
          <w:bCs/>
          <w:u w:val="single"/>
        </w:rPr>
        <w:t>1.2</w:t>
      </w:r>
      <w:r>
        <w:rPr>
          <w:rFonts w:hint="eastAsia" w:ascii="仿宋" w:hAnsi="仿宋" w:cs="仿宋"/>
          <w:u w:val="single"/>
        </w:rPr>
        <w:t>栏</w:t>
      </w:r>
      <w:r>
        <w:rPr>
          <w:rFonts w:hint="eastAsia" w:ascii="仿宋" w:hAnsi="仿宋" w:cs="仿宋"/>
        </w:rPr>
        <w:t>“z向力施力机构组”</w:t>
      </w:r>
      <w:r>
        <w:rPr>
          <w:rFonts w:hint="eastAsia" w:ascii="仿宋" w:hAnsi="仿宋" w:cs="仿宋"/>
          <w:u w:val="single"/>
        </w:rPr>
        <w:t>第</w:t>
      </w:r>
      <w:r>
        <w:rPr>
          <w:rFonts w:hint="eastAsia" w:ascii="仿宋" w:hAnsi="仿宋" w:cs="仿宋"/>
          <w:b/>
          <w:bCs/>
          <w:u w:val="single"/>
        </w:rPr>
        <w:t>4</w:t>
      </w:r>
      <w:r>
        <w:rPr>
          <w:rFonts w:hint="eastAsia" w:ascii="仿宋" w:hAnsi="仿宋" w:cs="仿宋"/>
          <w:u w:val="single"/>
        </w:rPr>
        <w:t>条目</w:t>
      </w:r>
      <w:r>
        <w:rPr>
          <w:rFonts w:hint="eastAsia" w:ascii="仿宋" w:hAnsi="仿宋" w:cs="仿宋"/>
        </w:rPr>
        <w:t>“砝码”</w:t>
      </w:r>
      <w:r>
        <w:rPr>
          <w:rFonts w:hint="eastAsia" w:ascii="仿宋" w:hAnsi="仿宋" w:cs="仿宋"/>
          <w:u w:val="single"/>
        </w:rPr>
        <w:t>第</w:t>
      </w:r>
      <w:r>
        <w:rPr>
          <w:rFonts w:hint="eastAsia" w:ascii="仿宋" w:hAnsi="仿宋" w:cs="仿宋"/>
          <w:b/>
          <w:bCs/>
          <w:u w:val="single"/>
        </w:rPr>
        <w:t>1</w:t>
      </w:r>
      <w:r>
        <w:rPr>
          <w:rFonts w:hint="eastAsia" w:ascii="仿宋" w:hAnsi="仿宋" w:cs="仿宋"/>
          <w:u w:val="single"/>
        </w:rPr>
        <w:t>分项</w:t>
      </w:r>
      <w:r>
        <w:rPr>
          <w:rFonts w:hint="eastAsia" w:ascii="仿宋" w:hAnsi="仿宋" w:cs="仿宋"/>
        </w:rPr>
        <w:t>“采用304不锈钢材料，表面加工粗糙度小于1.6µm”，编号仅与本段文字中加粗且打下滑线的部分产生联系。</w:t>
      </w:r>
    </w:p>
    <w:p>
      <w:pPr>
        <w:widowControl/>
        <w:kinsoku w:val="0"/>
        <w:autoSpaceDE w:val="0"/>
        <w:autoSpaceDN w:val="0"/>
        <w:textAlignment w:val="baseline"/>
        <w:outlineLvl w:val="0"/>
        <w:rPr>
          <w:rFonts w:ascii="仿宋" w:hAnsi="仿宋" w:cs="仿宋"/>
        </w:rPr>
      </w:pPr>
      <w:r>
        <w:rPr>
          <w:rFonts w:hint="eastAsia" w:ascii="仿宋" w:hAnsi="仿宋" w:cs="仿宋"/>
          <w:b/>
          <w:bCs/>
          <w:spacing w:val="-10"/>
        </w:rPr>
        <w:t>4</w:t>
      </w:r>
      <w:r>
        <w:rPr>
          <w:rFonts w:hint="eastAsia" w:ascii="仿宋" w:hAnsi="仿宋" w:cs="仿宋"/>
          <w:spacing w:val="-5"/>
        </w:rPr>
        <w:t>、本</w:t>
      </w:r>
      <w:r>
        <w:rPr>
          <w:rFonts w:ascii="仿宋" w:hAnsi="仿宋" w:cs="仿宋"/>
          <w:spacing w:val="-5"/>
        </w:rPr>
        <w:t>方案</w:t>
      </w:r>
      <w:r>
        <w:rPr>
          <w:rFonts w:hint="eastAsia" w:ascii="仿宋" w:hAnsi="仿宋" w:cs="仿宋"/>
          <w:spacing w:val="-5"/>
        </w:rPr>
        <w:t>的最终解释权</w:t>
      </w:r>
    </w:p>
    <w:p>
      <w:pPr>
        <w:widowControl/>
        <w:kinsoku w:val="0"/>
        <w:autoSpaceDE w:val="0"/>
        <w:autoSpaceDN w:val="0"/>
        <w:ind w:firstLine="544" w:firstLineChars="200"/>
        <w:textAlignment w:val="baseline"/>
        <w:rPr>
          <w:rFonts w:ascii="仿宋" w:hAnsi="仿宋" w:cs="仿宋"/>
        </w:rPr>
      </w:pPr>
      <w:r>
        <w:rPr>
          <w:rFonts w:hint="eastAsia" w:ascii="仿宋" w:hAnsi="仿宋" w:cs="仿宋"/>
          <w:spacing w:val="16"/>
        </w:rPr>
        <w:t>本</w:t>
      </w:r>
      <w:r>
        <w:rPr>
          <w:rFonts w:ascii="仿宋" w:hAnsi="仿宋" w:cs="仿宋"/>
          <w:spacing w:val="16"/>
        </w:rPr>
        <w:t>方案</w:t>
      </w:r>
      <w:r>
        <w:rPr>
          <w:rFonts w:hint="eastAsia" w:ascii="仿宋" w:hAnsi="仿宋" w:cs="仿宋"/>
          <w:spacing w:val="8"/>
        </w:rPr>
        <w:t>的最终解释权归浙江省计量科学研究院所有。</w:t>
      </w:r>
    </w:p>
    <w:p>
      <w:pPr>
        <w:widowControl/>
        <w:kinsoku w:val="0"/>
        <w:autoSpaceDE w:val="0"/>
        <w:autoSpaceDN w:val="0"/>
        <w:textAlignment w:val="baseline"/>
        <w:outlineLvl w:val="0"/>
        <w:rPr>
          <w:rFonts w:ascii="仿宋" w:hAnsi="仿宋" w:cs="仿宋"/>
        </w:rPr>
      </w:pPr>
      <w:r>
        <w:rPr>
          <w:rFonts w:hint="eastAsia" w:ascii="仿宋" w:hAnsi="仿宋" w:cs="仿宋"/>
          <w:spacing w:val="-4"/>
          <w:position w:val="4"/>
        </w:rPr>
        <w:t>一</w:t>
      </w:r>
      <w:r>
        <w:rPr>
          <w:rFonts w:hint="eastAsia" w:ascii="仿宋" w:hAnsi="仿宋" w:cs="仿宋"/>
          <w:spacing w:val="-3"/>
          <w:position w:val="4"/>
        </w:rPr>
        <w:t>、</w:t>
      </w:r>
      <w:r>
        <w:rPr>
          <w:rFonts w:hint="eastAsia" w:ascii="仿宋" w:hAnsi="仿宋" w:cs="仿宋"/>
          <w:spacing w:val="-2"/>
          <w:position w:val="4"/>
        </w:rPr>
        <w:t>项目基本情况</w:t>
      </w:r>
    </w:p>
    <w:p>
      <w:pPr>
        <w:widowControl/>
        <w:kinsoku w:val="0"/>
        <w:autoSpaceDE w:val="0"/>
        <w:autoSpaceDN w:val="0"/>
        <w:ind w:firstLine="480" w:firstLineChars="200"/>
        <w:textAlignment w:val="baseline"/>
        <w:rPr>
          <w:rFonts w:ascii="仿宋" w:hAnsi="仿宋" w:cs="仿宋"/>
        </w:rPr>
      </w:pPr>
      <w:r>
        <w:rPr>
          <w:rFonts w:hint="eastAsia" w:ascii="仿宋" w:hAnsi="仿宋" w:cs="仿宋"/>
        </w:rPr>
        <w:t>为顺应国家市场监督管理总局《“十四五”市场监管科技发展规划》相关条目的要求，应对浙江及周边省份高校、科研院所、制造类企业、传感器生产厂商对多分量力传感器校准、检测服务日益增长的需求，支持多分量力传感器这一高端设备的研究、发展，浙江省计量科学研究院下属力学所测力专业特此申请建设多分量力校准装置体系一套。</w:t>
      </w:r>
    </w:p>
    <w:p>
      <w:pPr>
        <w:widowControl/>
        <w:kinsoku w:val="0"/>
        <w:autoSpaceDE w:val="0"/>
        <w:autoSpaceDN w:val="0"/>
        <w:ind w:firstLine="480" w:firstLineChars="200"/>
        <w:textAlignment w:val="baseline"/>
        <w:rPr>
          <w:rFonts w:ascii="仿宋" w:hAnsi="仿宋" w:cs="仿宋"/>
        </w:rPr>
      </w:pPr>
      <w:r>
        <w:rPr>
          <w:rFonts w:hint="eastAsia" w:ascii="仿宋" w:hAnsi="仿宋" w:cs="仿宋"/>
        </w:rPr>
        <w:t>多分量力校准装置体系由四套主标准器及其主要配套设备组成，具体包括：250kN叠加式多分量力传感器校准装置、5kN静重式多分量力校准装置、100 kN水平方向力校准装置、数据采集系统。其中前三项为主标准器，后一项为主要配套设备。</w:t>
      </w:r>
    </w:p>
    <w:p>
      <w:pPr>
        <w:widowControl/>
        <w:kinsoku w:val="0"/>
        <w:autoSpaceDE w:val="0"/>
        <w:autoSpaceDN w:val="0"/>
        <w:ind w:firstLine="465"/>
        <w:textAlignment w:val="baseline"/>
        <w:rPr>
          <w:rFonts w:ascii="仿宋" w:hAnsi="仿宋" w:cs="仿宋"/>
        </w:rPr>
      </w:pPr>
    </w:p>
    <w:p>
      <w:pPr>
        <w:widowControl/>
        <w:kinsoku w:val="0"/>
        <w:autoSpaceDE w:val="0"/>
        <w:autoSpaceDN w:val="0"/>
        <w:textAlignment w:val="baseline"/>
        <w:outlineLvl w:val="0"/>
        <w:rPr>
          <w:rFonts w:ascii="仿宋" w:hAnsi="仿宋" w:cs="仿宋"/>
        </w:rPr>
      </w:pPr>
      <w:r>
        <w:rPr>
          <w:rFonts w:ascii="仿宋" w:hAnsi="仿宋" w:cs="仿宋"/>
          <w:spacing w:val="-3"/>
        </w:rPr>
        <w:t>二</w:t>
      </w:r>
      <w:r>
        <w:rPr>
          <w:rFonts w:hint="eastAsia" w:ascii="仿宋" w:hAnsi="仿宋" w:cs="仿宋"/>
          <w:spacing w:val="-3"/>
        </w:rPr>
        <w:t>、所依据的技术文件</w:t>
      </w:r>
    </w:p>
    <w:p>
      <w:pPr>
        <w:widowControl/>
        <w:kinsoku w:val="0"/>
        <w:autoSpaceDE w:val="0"/>
        <w:autoSpaceDN w:val="0"/>
        <w:ind w:firstLine="480" w:firstLineChars="200"/>
        <w:textAlignment w:val="baseline"/>
        <w:rPr>
          <w:rFonts w:ascii="仿宋" w:hAnsi="仿宋" w:cs="仿宋"/>
          <w:spacing w:val="9"/>
        </w:rPr>
      </w:pPr>
      <w:r>
        <w:rPr>
          <w:rFonts w:hint="eastAsia" w:ascii="仿宋" w:hAnsi="仿宋" w:cs="仿宋"/>
        </w:rPr>
        <w:t>本招标文件第三部分第二节“设备技术要求”标项三：多分量力传感器校准装置</w:t>
      </w:r>
    </w:p>
    <w:p>
      <w:pPr>
        <w:widowControl/>
        <w:kinsoku w:val="0"/>
        <w:autoSpaceDE w:val="0"/>
        <w:autoSpaceDN w:val="0"/>
        <w:ind w:firstLine="496" w:firstLineChars="200"/>
        <w:textAlignment w:val="baseline"/>
        <w:rPr>
          <w:rFonts w:ascii="仿宋" w:hAnsi="仿宋" w:cs="仿宋"/>
        </w:rPr>
      </w:pPr>
      <w:r>
        <w:rPr>
          <w:rFonts w:hint="eastAsia" w:ascii="仿宋" w:hAnsi="仿宋" w:cs="仿宋"/>
          <w:spacing w:val="4"/>
        </w:rPr>
        <w:t>中</w:t>
      </w:r>
      <w:r>
        <w:rPr>
          <w:rFonts w:hint="eastAsia" w:ascii="仿宋" w:hAnsi="仿宋" w:cs="仿宋"/>
          <w:spacing w:val="3"/>
        </w:rPr>
        <w:t>标人应标文件</w:t>
      </w:r>
    </w:p>
    <w:p>
      <w:pPr>
        <w:widowControl/>
        <w:kinsoku w:val="0"/>
        <w:autoSpaceDE w:val="0"/>
        <w:autoSpaceDN w:val="0"/>
        <w:ind w:firstLine="480" w:firstLineChars="200"/>
        <w:textAlignment w:val="baseline"/>
        <w:rPr>
          <w:rFonts w:ascii="仿宋" w:hAnsi="仿宋" w:cs="仿宋"/>
        </w:rPr>
      </w:pPr>
      <w:r>
        <w:rPr>
          <w:rFonts w:hint="eastAsia" w:ascii="仿宋" w:hAnsi="仿宋" w:cs="仿宋"/>
        </w:rPr>
        <w:t>JJG</w:t>
      </w:r>
      <w:r>
        <w:rPr>
          <w:rFonts w:hint="eastAsia" w:ascii="仿宋" w:hAnsi="仿宋" w:cs="仿宋"/>
          <w:spacing w:val="2"/>
        </w:rPr>
        <w:t xml:space="preserve"> 734-2001《力标准机检定规</w:t>
      </w:r>
      <w:r>
        <w:rPr>
          <w:rFonts w:hint="eastAsia" w:ascii="仿宋" w:hAnsi="仿宋" w:cs="仿宋"/>
        </w:rPr>
        <w:t>程》</w:t>
      </w:r>
    </w:p>
    <w:p>
      <w:pPr>
        <w:widowControl/>
        <w:kinsoku w:val="0"/>
        <w:autoSpaceDE w:val="0"/>
        <w:autoSpaceDN w:val="0"/>
        <w:ind w:firstLine="480" w:firstLineChars="200"/>
        <w:textAlignment w:val="baseline"/>
        <w:rPr>
          <w:rFonts w:ascii="仿宋" w:hAnsi="仿宋" w:cs="仿宋"/>
        </w:rPr>
      </w:pPr>
      <w:r>
        <w:rPr>
          <w:rFonts w:hint="eastAsia" w:ascii="仿宋" w:hAnsi="仿宋" w:cs="仿宋"/>
        </w:rPr>
        <w:t>JJG</w:t>
      </w:r>
      <w:r>
        <w:rPr>
          <w:rFonts w:hint="eastAsia" w:ascii="仿宋" w:hAnsi="仿宋" w:cs="仿宋"/>
          <w:spacing w:val="4"/>
        </w:rPr>
        <w:t xml:space="preserve"> 11</w:t>
      </w:r>
      <w:r>
        <w:rPr>
          <w:rFonts w:hint="eastAsia" w:ascii="仿宋" w:hAnsi="仿宋" w:cs="仿宋"/>
          <w:spacing w:val="2"/>
        </w:rPr>
        <w:t>16-2015《叠加式力标准机检定规程》</w:t>
      </w:r>
    </w:p>
    <w:p>
      <w:pPr>
        <w:widowControl/>
        <w:kinsoku w:val="0"/>
        <w:autoSpaceDE w:val="0"/>
        <w:autoSpaceDN w:val="0"/>
        <w:ind w:firstLine="480" w:firstLineChars="200"/>
        <w:textAlignment w:val="baseline"/>
        <w:rPr>
          <w:rFonts w:ascii="仿宋" w:hAnsi="仿宋" w:cs="仿宋"/>
        </w:rPr>
      </w:pPr>
      <w:r>
        <w:rPr>
          <w:rFonts w:hint="eastAsia" w:ascii="仿宋" w:hAnsi="仿宋" w:cs="仿宋"/>
        </w:rPr>
        <w:t>JJF</w:t>
      </w:r>
      <w:r>
        <w:rPr>
          <w:rFonts w:hint="eastAsia" w:ascii="仿宋" w:hAnsi="仿宋" w:cs="仿宋"/>
          <w:spacing w:val="3"/>
        </w:rPr>
        <w:t xml:space="preserve"> 1560-2016《多分量力传感器校准规</w:t>
      </w:r>
      <w:r>
        <w:rPr>
          <w:rFonts w:hint="eastAsia" w:ascii="仿宋" w:hAnsi="仿宋" w:cs="仿宋"/>
          <w:spacing w:val="2"/>
        </w:rPr>
        <w:t>范</w:t>
      </w:r>
      <w:r>
        <w:rPr>
          <w:rFonts w:hint="eastAsia" w:ascii="仿宋" w:hAnsi="仿宋" w:cs="仿宋"/>
        </w:rPr>
        <w:t>》</w:t>
      </w:r>
    </w:p>
    <w:p>
      <w:pPr>
        <w:pStyle w:val="2"/>
      </w:pPr>
      <w:r>
        <w:rPr>
          <w:rFonts w:ascii="Times New Roman" w:hAnsi="Times New Roman" w:cs="Times New Roman"/>
          <w:szCs w:val="24"/>
          <w:lang w:val="en-US"/>
        </w:rPr>
        <w:t>JJF(</w:t>
      </w:r>
      <w:r>
        <w:rPr>
          <w:rFonts w:hint="eastAsia" w:ascii="Times New Roman" w:hAnsi="Times New Roman" w:cs="Times New Roman"/>
          <w:szCs w:val="24"/>
          <w:lang w:val="en-US"/>
        </w:rPr>
        <w:t>军工</w:t>
      </w:r>
      <w:r>
        <w:rPr>
          <w:rFonts w:ascii="Times New Roman" w:hAnsi="Times New Roman" w:cs="Times New Roman"/>
          <w:szCs w:val="24"/>
          <w:lang w:val="en-US"/>
        </w:rPr>
        <w:t xml:space="preserve">)74-2014 </w:t>
      </w:r>
      <w:r>
        <w:rPr>
          <w:rFonts w:hint="eastAsia" w:ascii="Times New Roman" w:hAnsi="Times New Roman" w:cs="Times New Roman"/>
          <w:szCs w:val="24"/>
          <w:lang w:val="en-US"/>
        </w:rPr>
        <w:t>《多分量力校准装置校准规范》</w:t>
      </w:r>
    </w:p>
    <w:p>
      <w:pPr>
        <w:widowControl/>
        <w:kinsoku w:val="0"/>
        <w:autoSpaceDE w:val="0"/>
        <w:autoSpaceDN w:val="0"/>
        <w:textAlignment w:val="baseline"/>
        <w:outlineLvl w:val="0"/>
        <w:rPr>
          <w:rFonts w:ascii="仿宋" w:hAnsi="仿宋" w:cs="仿宋"/>
        </w:rPr>
      </w:pPr>
      <w:r>
        <w:rPr>
          <w:rFonts w:hint="eastAsia" w:ascii="仿宋" w:hAnsi="仿宋" w:cs="仿宋"/>
          <w:spacing w:val="-9"/>
        </w:rPr>
        <w:t>四</w:t>
      </w:r>
      <w:r>
        <w:rPr>
          <w:rFonts w:hint="eastAsia" w:ascii="仿宋" w:hAnsi="仿宋" w:cs="仿宋"/>
          <w:spacing w:val="-7"/>
        </w:rPr>
        <w:t>、验收方案</w:t>
      </w:r>
    </w:p>
    <w:p>
      <w:pPr>
        <w:widowControl/>
        <w:kinsoku w:val="0"/>
        <w:autoSpaceDE w:val="0"/>
        <w:autoSpaceDN w:val="0"/>
        <w:ind w:firstLine="490"/>
        <w:textAlignment w:val="baseline"/>
        <w:rPr>
          <w:rFonts w:ascii="仿宋" w:hAnsi="仿宋" w:cs="仿宋"/>
        </w:rPr>
      </w:pPr>
      <w:r>
        <w:rPr>
          <w:rFonts w:hint="eastAsia" w:ascii="仿宋" w:hAnsi="仿宋" w:cs="仿宋"/>
        </w:rPr>
        <w:t>本节将以“序号+验收方法+验收标准”的形式对浙江省计量科学研究院针对多分量力传感器校准装置体系所提出各项技术指标的验收相关事宜进行说明。具体来说，250 kN叠加式多分量力传感器校准装置的验收方案详见表1，5 kN静重式多分量力校准装置的验收方案详见表2，100 kN水平方向力校准装置和数据采集系统的验收方案详见表3。需特别说明的，若某技术指标仅出现针对母序号的阐述而未提及其下属的子序号，则说明针对其母序号的阐述是适用且完全覆盖其下属全部子序号的。</w:t>
      </w:r>
    </w:p>
    <w:p>
      <w:pPr>
        <w:widowControl/>
        <w:kinsoku w:val="0"/>
        <w:autoSpaceDE w:val="0"/>
        <w:autoSpaceDN w:val="0"/>
        <w:jc w:val="center"/>
        <w:textAlignment w:val="baseline"/>
        <w:rPr>
          <w:rFonts w:ascii="仿宋" w:hAnsi="仿宋" w:cs="仿宋"/>
        </w:rPr>
      </w:pPr>
      <w:r>
        <w:rPr>
          <w:rFonts w:hint="eastAsia" w:ascii="仿宋" w:hAnsi="仿宋" w:cs="仿宋"/>
          <w:spacing w:val="14"/>
        </w:rPr>
        <w:t>表</w:t>
      </w:r>
      <w:r>
        <w:rPr>
          <w:rFonts w:hint="eastAsia" w:ascii="仿宋" w:hAnsi="仿宋" w:cs="仿宋"/>
          <w:b/>
          <w:bCs/>
          <w:spacing w:val="7"/>
        </w:rPr>
        <w:t>1250</w:t>
      </w:r>
      <w:r>
        <w:rPr>
          <w:rFonts w:hint="eastAsia" w:ascii="仿宋" w:hAnsi="仿宋" w:cs="仿宋"/>
          <w:b/>
          <w:bCs/>
        </w:rPr>
        <w:t>kN</w:t>
      </w:r>
      <w:r>
        <w:rPr>
          <w:rFonts w:hint="eastAsia" w:ascii="仿宋" w:hAnsi="仿宋" w:cs="仿宋"/>
          <w:spacing w:val="7"/>
        </w:rPr>
        <w:t>叠加式多分量力传感器校准装置验收方案</w:t>
      </w:r>
    </w:p>
    <w:tbl>
      <w:tblPr>
        <w:tblStyle w:val="962"/>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4988"/>
        <w:gridCol w:w="24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3"/>
              </w:rPr>
              <w:t>序</w:t>
            </w:r>
            <w:r>
              <w:rPr>
                <w:rFonts w:hint="eastAsia" w:ascii="仿宋" w:hAnsi="仿宋" w:cs="仿宋"/>
                <w:spacing w:val="2"/>
              </w:rPr>
              <w:t>号</w:t>
            </w:r>
          </w:p>
        </w:tc>
        <w:tc>
          <w:tcPr>
            <w:tcW w:w="4988"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8"/>
              </w:rPr>
              <w:t>验</w:t>
            </w:r>
            <w:r>
              <w:rPr>
                <w:rFonts w:hint="eastAsia" w:ascii="仿宋" w:hAnsi="仿宋" w:cs="仿宋"/>
                <w:spacing w:val="6"/>
              </w:rPr>
              <w:t>收方法</w:t>
            </w:r>
          </w:p>
        </w:tc>
        <w:tc>
          <w:tcPr>
            <w:tcW w:w="2433"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8"/>
              </w:rPr>
              <w:t>验</w:t>
            </w:r>
            <w:r>
              <w:rPr>
                <w:rFonts w:hint="eastAsia" w:ascii="仿宋" w:hAnsi="仿宋" w:cs="仿宋"/>
                <w:spacing w:val="6"/>
              </w:rPr>
              <w:t>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.3.1</w:t>
            </w:r>
          </w:p>
        </w:tc>
        <w:tc>
          <w:tcPr>
            <w:tcW w:w="4988" w:type="dxa"/>
          </w:tcPr>
          <w:p>
            <w:pPr>
              <w:rPr>
                <w:rFonts w:ascii="仿宋" w:hAnsi="仿宋" w:cs="仿宋"/>
                <w:spacing w:val="-1"/>
              </w:rPr>
            </w:pPr>
            <w:r>
              <w:rPr>
                <w:rFonts w:hint="eastAsia" w:ascii="仿宋" w:hAnsi="仿宋" w:cs="仿宋"/>
                <w:spacing w:val="-1"/>
              </w:rPr>
              <w:t>由中标人提供省级以上法定计量机构出具的叠加式力标准机校准报告</w:t>
            </w:r>
          </w:p>
        </w:tc>
        <w:tc>
          <w:tcPr>
            <w:tcW w:w="2433" w:type="dxa"/>
          </w:tcPr>
          <w:p>
            <w:pPr>
              <w:rPr>
                <w:rFonts w:ascii="仿宋" w:hAnsi="仿宋" w:cs="仿宋"/>
                <w:spacing w:val="-1"/>
              </w:rPr>
            </w:pPr>
            <w:r>
              <w:rPr>
                <w:rFonts w:hint="eastAsia" w:ascii="仿宋" w:hAnsi="仿宋" w:cs="仿宋"/>
                <w:spacing w:val="-1"/>
              </w:rPr>
              <w:t>相关报告符合技术要求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.3.2</w:t>
            </w:r>
          </w:p>
        </w:tc>
        <w:tc>
          <w:tcPr>
            <w:tcW w:w="4988" w:type="dxa"/>
          </w:tcPr>
          <w:p>
            <w:pPr>
              <w:rPr>
                <w:rFonts w:ascii="仿宋" w:hAnsi="仿宋" w:cs="仿宋"/>
                <w:spacing w:val="-1"/>
              </w:rPr>
            </w:pPr>
            <w:r>
              <w:rPr>
                <w:rFonts w:hint="eastAsia" w:ascii="仿宋" w:hAnsi="仿宋" w:cs="仿宋"/>
                <w:spacing w:val="-1"/>
              </w:rPr>
              <w:t>由中标人提供省级以上法定计量机构出具的叠加式力标准机校准报告</w:t>
            </w:r>
          </w:p>
        </w:tc>
        <w:tc>
          <w:tcPr>
            <w:tcW w:w="2433" w:type="dxa"/>
          </w:tcPr>
          <w:p>
            <w:pPr>
              <w:rPr>
                <w:rFonts w:ascii="仿宋" w:hAnsi="仿宋" w:cs="仿宋"/>
                <w:spacing w:val="-1"/>
              </w:rPr>
            </w:pPr>
            <w:r>
              <w:rPr>
                <w:rFonts w:hint="eastAsia" w:ascii="仿宋" w:hAnsi="仿宋" w:cs="仿宋"/>
                <w:spacing w:val="-1"/>
              </w:rPr>
              <w:t>相关报告符合技术要求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.3.3</w:t>
            </w:r>
          </w:p>
        </w:tc>
        <w:tc>
          <w:tcPr>
            <w:tcW w:w="4988" w:type="dxa"/>
          </w:tcPr>
          <w:p>
            <w:pPr>
              <w:rPr>
                <w:rFonts w:ascii="仿宋" w:hAnsi="仿宋" w:cs="仿宋"/>
                <w:spacing w:val="-1"/>
              </w:rPr>
            </w:pPr>
            <w:r>
              <w:rPr>
                <w:rFonts w:hint="eastAsia" w:ascii="仿宋" w:hAnsi="仿宋" w:cs="仿宋"/>
                <w:spacing w:val="-1"/>
              </w:rPr>
              <w:t>由中标人提供省级以上法定计量机构出具的校准报告；当中标人按固定力臂乘以力值的方式实现力矩施加时，需提供叠加式力标准机和力臂长度的校准报告及其他必要文件以说明所施加的力矩在(200-5000)(Nm)测量范围内具备0.1级准确度等级；按其他方式实现力矩施加的，则需提供充分的校准报告以说明所施加的力矩在(200-5000)(Nm)测量范围内具备0.1级准确度等级</w:t>
            </w:r>
          </w:p>
        </w:tc>
        <w:tc>
          <w:tcPr>
            <w:tcW w:w="2433" w:type="dxa"/>
          </w:tcPr>
          <w:p>
            <w:pPr>
              <w:rPr>
                <w:rFonts w:ascii="仿宋" w:hAnsi="仿宋" w:cs="仿宋"/>
                <w:spacing w:val="-1"/>
              </w:rPr>
            </w:pPr>
            <w:r>
              <w:rPr>
                <w:rFonts w:hint="eastAsia" w:ascii="仿宋" w:hAnsi="仿宋" w:cs="仿宋"/>
                <w:spacing w:val="-1"/>
              </w:rPr>
              <w:t>相关报告符合技术要求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.3.4</w:t>
            </w:r>
          </w:p>
        </w:tc>
        <w:tc>
          <w:tcPr>
            <w:tcW w:w="4988" w:type="dxa"/>
          </w:tcPr>
          <w:p>
            <w:pPr>
              <w:widowControl/>
              <w:tabs>
                <w:tab w:val="left" w:pos="232"/>
              </w:tabs>
              <w:kinsoku w:val="0"/>
              <w:autoSpaceDE w:val="0"/>
              <w:autoSpaceDN w:val="0"/>
              <w:ind w:firstLine="31"/>
              <w:textAlignment w:val="baseline"/>
              <w:rPr>
                <w:rFonts w:ascii="仿宋" w:hAnsi="仿宋" w:cs="仿宋"/>
              </w:rPr>
            </w:pPr>
            <w:r>
              <w:rPr>
                <w:rFonts w:hint="eastAsia" w:ascii="仿宋" w:hAnsi="仿宋" w:cs="仿宋"/>
                <w:spacing w:val="17"/>
              </w:rPr>
              <w:t>由</w:t>
            </w:r>
            <w:r>
              <w:rPr>
                <w:rFonts w:hint="eastAsia" w:ascii="仿宋" w:hAnsi="仿宋" w:cs="仿宋"/>
                <w:spacing w:val="10"/>
              </w:rPr>
              <w:t>中标人提供省级以上法定计量机构出具的校准报</w:t>
            </w:r>
            <w:r>
              <w:rPr>
                <w:rFonts w:hint="eastAsia" w:ascii="仿宋" w:hAnsi="仿宋" w:cs="仿宋"/>
                <w:spacing w:val="-6"/>
              </w:rPr>
              <w:t>告</w:t>
            </w:r>
            <w:r>
              <w:rPr>
                <w:rFonts w:hint="eastAsia" w:ascii="仿宋" w:hAnsi="仿宋" w:cs="仿宋"/>
                <w:spacing w:val="-5"/>
              </w:rPr>
              <w:t>；</w:t>
            </w:r>
            <w:r>
              <w:rPr>
                <w:rFonts w:hint="eastAsia" w:ascii="仿宋" w:hAnsi="仿宋" w:cs="仿宋"/>
                <w:spacing w:val="-3"/>
              </w:rPr>
              <w:t>当中标人按固定力臂乘以力值的方式实现力矩施</w:t>
            </w:r>
            <w:r>
              <w:rPr>
                <w:rFonts w:hint="eastAsia" w:ascii="仿宋" w:hAnsi="仿宋" w:cs="仿宋"/>
                <w:spacing w:val="-6"/>
              </w:rPr>
              <w:t>加</w:t>
            </w:r>
            <w:r>
              <w:rPr>
                <w:rFonts w:hint="eastAsia" w:ascii="仿宋" w:hAnsi="仿宋" w:cs="仿宋"/>
                <w:spacing w:val="-5"/>
              </w:rPr>
              <w:t>时</w:t>
            </w:r>
            <w:r>
              <w:rPr>
                <w:rFonts w:hint="eastAsia" w:ascii="仿宋" w:hAnsi="仿宋" w:cs="仿宋"/>
                <w:spacing w:val="-3"/>
              </w:rPr>
              <w:t>，需提供叠加式力标准机和力臂长度的校准报告</w:t>
            </w:r>
            <w:r>
              <w:rPr>
                <w:rFonts w:hint="eastAsia" w:ascii="仿宋" w:hAnsi="仿宋" w:cs="仿宋"/>
                <w:spacing w:val="18"/>
              </w:rPr>
              <w:t>及</w:t>
            </w:r>
            <w:r>
              <w:rPr>
                <w:rFonts w:hint="eastAsia" w:ascii="仿宋" w:hAnsi="仿宋" w:cs="仿宋"/>
                <w:spacing w:val="16"/>
              </w:rPr>
              <w:t>其</w:t>
            </w:r>
            <w:r>
              <w:rPr>
                <w:rFonts w:hint="eastAsia" w:ascii="仿宋" w:hAnsi="仿宋" w:cs="仿宋"/>
                <w:spacing w:val="9"/>
              </w:rPr>
              <w:t>他必要文件以说明所施加的力矩在(200-5000)</w:t>
            </w:r>
            <w:r>
              <w:rPr>
                <w:rFonts w:hint="eastAsia" w:ascii="仿宋" w:hAnsi="仿宋" w:cs="仿宋"/>
                <w:spacing w:val="1"/>
              </w:rPr>
              <w:t>(</w:t>
            </w:r>
            <w:r>
              <w:rPr>
                <w:rFonts w:hint="eastAsia" w:ascii="仿宋" w:hAnsi="仿宋" w:cs="仿宋"/>
              </w:rPr>
              <w:t>Nm</w:t>
            </w:r>
            <w:r>
              <w:rPr>
                <w:rFonts w:hint="eastAsia" w:ascii="仿宋" w:hAnsi="仿宋" w:cs="仿宋"/>
                <w:spacing w:val="1"/>
              </w:rPr>
              <w:t>)测量范围内具备0.1级准确度等级</w:t>
            </w:r>
            <w:r>
              <w:rPr>
                <w:rFonts w:hint="eastAsia" w:ascii="仿宋" w:hAnsi="仿宋" w:cs="仿宋"/>
              </w:rPr>
              <w:t>；按其他方</w:t>
            </w:r>
            <w:r>
              <w:rPr>
                <w:rFonts w:hint="eastAsia" w:ascii="仿宋" w:hAnsi="仿宋" w:cs="仿宋"/>
                <w:spacing w:val="-6"/>
              </w:rPr>
              <w:t>式</w:t>
            </w:r>
            <w:r>
              <w:rPr>
                <w:rFonts w:hint="eastAsia" w:ascii="仿宋" w:hAnsi="仿宋" w:cs="仿宋"/>
                <w:spacing w:val="-5"/>
              </w:rPr>
              <w:t>实</w:t>
            </w:r>
            <w:r>
              <w:rPr>
                <w:rFonts w:hint="eastAsia" w:ascii="仿宋" w:hAnsi="仿宋" w:cs="仿宋"/>
                <w:spacing w:val="-3"/>
              </w:rPr>
              <w:t>现力矩施加的，则需提供充分的校准报告以说明</w:t>
            </w:r>
            <w:r>
              <w:rPr>
                <w:rFonts w:hint="eastAsia" w:ascii="仿宋" w:hAnsi="仿宋" w:cs="仿宋"/>
                <w:spacing w:val="8"/>
              </w:rPr>
              <w:t>所</w:t>
            </w:r>
            <w:r>
              <w:rPr>
                <w:rFonts w:hint="eastAsia" w:ascii="仿宋" w:hAnsi="仿宋" w:cs="仿宋"/>
                <w:spacing w:val="5"/>
              </w:rPr>
              <w:t>施加的力矩在(200-5000)(</w:t>
            </w:r>
            <w:r>
              <w:rPr>
                <w:rFonts w:hint="eastAsia" w:ascii="仿宋" w:hAnsi="仿宋" w:cs="仿宋"/>
              </w:rPr>
              <w:t>Nm</w:t>
            </w:r>
            <w:r>
              <w:rPr>
                <w:rFonts w:hint="eastAsia" w:ascii="仿宋" w:hAnsi="仿宋" w:cs="仿宋"/>
                <w:spacing w:val="5"/>
              </w:rPr>
              <w:t>)测量范围内具备</w:t>
            </w:r>
            <w:r>
              <w:rPr>
                <w:rFonts w:hint="eastAsia" w:ascii="仿宋" w:hAnsi="仿宋" w:cs="仿宋"/>
                <w:spacing w:val="-1"/>
              </w:rPr>
              <w:t>0.1级</w:t>
            </w:r>
            <w:r>
              <w:rPr>
                <w:rFonts w:hint="eastAsia" w:ascii="仿宋" w:hAnsi="仿宋" w:cs="仿宋"/>
              </w:rPr>
              <w:t>准确度等级</w:t>
            </w:r>
          </w:p>
        </w:tc>
        <w:tc>
          <w:tcPr>
            <w:tcW w:w="2433" w:type="dxa"/>
          </w:tcPr>
          <w:p>
            <w:pPr>
              <w:widowControl/>
              <w:kinsoku w:val="0"/>
              <w:autoSpaceDE w:val="0"/>
              <w:autoSpaceDN w:val="0"/>
              <w:textAlignment w:val="baseline"/>
              <w:rPr>
                <w:rFonts w:ascii="仿宋" w:hAnsi="仿宋" w:cs="仿宋"/>
              </w:rPr>
            </w:pPr>
            <w:r>
              <w:rPr>
                <w:rFonts w:hint="eastAsia" w:ascii="仿宋" w:hAnsi="仿宋" w:cs="仿宋"/>
                <w:spacing w:val="-1"/>
              </w:rPr>
              <w:t>相关报告符合</w:t>
            </w:r>
            <w:r>
              <w:rPr>
                <w:rFonts w:hint="eastAsia" w:ascii="仿宋" w:hAnsi="仿宋" w:cs="仿宋"/>
              </w:rPr>
              <w:t>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.3.5</w:t>
            </w:r>
          </w:p>
        </w:tc>
        <w:tc>
          <w:tcPr>
            <w:tcW w:w="4988" w:type="dxa"/>
          </w:tcPr>
          <w:p>
            <w:pPr>
              <w:widowControl/>
              <w:kinsoku w:val="0"/>
              <w:autoSpaceDE w:val="0"/>
              <w:autoSpaceDN w:val="0"/>
              <w:textAlignment w:val="baseline"/>
              <w:rPr>
                <w:rFonts w:ascii="仿宋" w:hAnsi="仿宋" w:cs="仿宋"/>
              </w:rPr>
            </w:pPr>
            <w:r>
              <w:rPr>
                <w:rFonts w:hint="eastAsia" w:ascii="仿宋" w:hAnsi="仿宋" w:cs="仿宋"/>
                <w:spacing w:val="-4"/>
              </w:rPr>
              <w:t>要求校准活</w:t>
            </w:r>
            <w:r>
              <w:rPr>
                <w:rFonts w:hint="eastAsia" w:ascii="仿宋" w:hAnsi="仿宋" w:cs="仿宋"/>
                <w:spacing w:val="-3"/>
              </w:rPr>
              <w:t>动</w:t>
            </w:r>
            <w:r>
              <w:rPr>
                <w:rFonts w:hint="eastAsia" w:ascii="仿宋" w:hAnsi="仿宋" w:cs="仿宋"/>
                <w:spacing w:val="-2"/>
              </w:rPr>
              <w:t>在250 kN叠加式多分量力传感器校准装</w:t>
            </w:r>
            <w:r>
              <w:rPr>
                <w:rFonts w:hint="eastAsia" w:ascii="仿宋" w:hAnsi="仿宋" w:cs="仿宋"/>
                <w:spacing w:val="-6"/>
              </w:rPr>
              <w:t>置实际</w:t>
            </w:r>
            <w:r>
              <w:rPr>
                <w:rFonts w:hint="eastAsia" w:ascii="仿宋" w:hAnsi="仿宋" w:cs="仿宋"/>
                <w:spacing w:val="-4"/>
              </w:rPr>
              <w:t>工</w:t>
            </w:r>
            <w:r>
              <w:rPr>
                <w:rFonts w:hint="eastAsia" w:ascii="仿宋" w:hAnsi="仿宋" w:cs="仿宋"/>
                <w:spacing w:val="-3"/>
              </w:rPr>
              <w:t>作地点开展。在整个校准活动中，应至少有</w:t>
            </w:r>
            <w:r>
              <w:rPr>
                <w:rFonts w:hint="eastAsia" w:ascii="仿宋" w:hAnsi="仿宋" w:cs="仿宋"/>
                <w:spacing w:val="-2"/>
              </w:rPr>
              <w:t>一名验</w:t>
            </w:r>
            <w:r>
              <w:rPr>
                <w:rFonts w:hint="eastAsia" w:ascii="仿宋" w:hAnsi="仿宋" w:cs="仿宋"/>
                <w:spacing w:val="-1"/>
              </w:rPr>
              <w:t>收小组成员在旁实时监督</w:t>
            </w:r>
          </w:p>
        </w:tc>
        <w:tc>
          <w:tcPr>
            <w:tcW w:w="2433" w:type="dxa"/>
          </w:tcPr>
          <w:p>
            <w:pPr>
              <w:widowControl/>
              <w:kinsoku w:val="0"/>
              <w:autoSpaceDE w:val="0"/>
              <w:autoSpaceDN w:val="0"/>
              <w:ind w:firstLine="26"/>
              <w:textAlignment w:val="baseline"/>
              <w:rPr>
                <w:rFonts w:ascii="仿宋" w:hAnsi="仿宋" w:cs="仿宋"/>
              </w:rPr>
            </w:pPr>
            <w:r>
              <w:rPr>
                <w:rFonts w:hint="eastAsia" w:ascii="仿宋" w:hAnsi="仿宋" w:cs="仿宋"/>
                <w:spacing w:val="-4"/>
              </w:rPr>
              <w:t>由验收小组现场确认</w:t>
            </w:r>
            <w:r>
              <w:rPr>
                <w:rFonts w:hint="eastAsia" w:ascii="仿宋" w:hAnsi="仿宋" w:cs="仿宋"/>
                <w:spacing w:val="-3"/>
              </w:rPr>
              <w:t>校</w:t>
            </w:r>
            <w:r>
              <w:rPr>
                <w:rFonts w:hint="eastAsia" w:ascii="仿宋" w:hAnsi="仿宋" w:cs="仿宋"/>
                <w:spacing w:val="-2"/>
              </w:rPr>
              <w:t>准活动符合</w:t>
            </w:r>
            <w:r>
              <w:rPr>
                <w:rFonts w:hint="eastAsia" w:ascii="仿宋" w:hAnsi="仿宋" w:cs="仿宋"/>
                <w:spacing w:val="-1"/>
              </w:rPr>
              <w:t>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.3.6</w:t>
            </w:r>
          </w:p>
        </w:tc>
        <w:tc>
          <w:tcPr>
            <w:tcW w:w="4988"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由中标人提供设计图纸、所采购零部件出厂说明书等相关文件，结合现场确认的方式进行综合验收</w:t>
            </w:r>
          </w:p>
        </w:tc>
        <w:tc>
          <w:tcPr>
            <w:tcW w:w="2433"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不大于40 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.3.7</w:t>
            </w:r>
          </w:p>
        </w:tc>
        <w:tc>
          <w:tcPr>
            <w:tcW w:w="4988"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由中标人提供设计图纸、所采购零部件出厂说明书等相关文件，结合现场确认的方式进行综合验收</w:t>
            </w:r>
          </w:p>
        </w:tc>
        <w:tc>
          <w:tcPr>
            <w:tcW w:w="2433"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不小于2小时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.3.8</w:t>
            </w:r>
          </w:p>
        </w:tc>
        <w:tc>
          <w:tcPr>
            <w:tcW w:w="4988"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在1.3.1~1.3.4全部满足验收标准的情况下，此项仅要求中标人提供力传感器的出厂说明</w:t>
            </w:r>
          </w:p>
        </w:tc>
        <w:tc>
          <w:tcPr>
            <w:tcW w:w="2433"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力传感器符合0.03级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.3.9</w:t>
            </w:r>
          </w:p>
        </w:tc>
        <w:tc>
          <w:tcPr>
            <w:tcW w:w="4988"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在1.3.1~1.3.4全部满足验收标准的情况下，此项仅要求中标人提供能够说明标准显示仪表符合0.005级的出厂说明；通道数目现场确认</w:t>
            </w:r>
          </w:p>
        </w:tc>
        <w:tc>
          <w:tcPr>
            <w:tcW w:w="2433"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标准显示仪表符合0.005级，至少有12个</w:t>
            </w:r>
          </w:p>
          <w:p>
            <w:pPr>
              <w:widowControl/>
              <w:kinsoku w:val="0"/>
              <w:autoSpaceDE w:val="0"/>
              <w:autoSpaceDN w:val="0"/>
              <w:textAlignment w:val="baseline"/>
              <w:rPr>
                <w:rFonts w:ascii="仿宋" w:hAnsi="仿宋" w:cs="仿宋"/>
                <w:spacing w:val="-4"/>
              </w:rPr>
            </w:pPr>
            <w:r>
              <w:rPr>
                <w:rFonts w:hint="eastAsia" w:ascii="仿宋" w:hAnsi="仿宋" w:cs="仿宋"/>
                <w:spacing w:val="-4"/>
              </w:rPr>
              <w:t>通道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6"/>
              </w:rPr>
              <w:t>1</w:t>
            </w:r>
            <w:r>
              <w:rPr>
                <w:rFonts w:hint="eastAsia" w:ascii="仿宋" w:hAnsi="仿宋" w:cs="仿宋"/>
                <w:spacing w:val="-4"/>
              </w:rPr>
              <w:t>.</w:t>
            </w:r>
            <w:r>
              <w:rPr>
                <w:rFonts w:hint="eastAsia" w:ascii="仿宋" w:hAnsi="仿宋" w:cs="仿宋"/>
                <w:spacing w:val="-3"/>
              </w:rPr>
              <w:t>3.10</w:t>
            </w:r>
          </w:p>
        </w:tc>
        <w:tc>
          <w:tcPr>
            <w:tcW w:w="4988"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由中标人提供设计图纸、所采购零部件出厂说明书等相关文件，结合现场确认的方式进行综合验收</w:t>
            </w:r>
          </w:p>
        </w:tc>
        <w:tc>
          <w:tcPr>
            <w:tcW w:w="2433" w:type="dxa"/>
          </w:tcPr>
          <w:p>
            <w:pPr>
              <w:widowControl/>
              <w:kinsoku w:val="0"/>
              <w:autoSpaceDE w:val="0"/>
              <w:autoSpaceDN w:val="0"/>
              <w:textAlignment w:val="baseline"/>
              <w:rPr>
                <w:rFonts w:ascii="仿宋" w:hAnsi="仿宋" w:cs="仿宋"/>
                <w:spacing w:val="-4"/>
              </w:rPr>
            </w:pPr>
            <w:r>
              <w:rPr>
                <w:rFonts w:hint="eastAsia" w:ascii="仿宋" w:hAnsi="仿宋" w:cs="仿宋"/>
                <w:spacing w:val="-4"/>
              </w:rPr>
              <w:t>不小于1.2 m×1.2 m×0.8 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spacing w:val="-6"/>
              </w:rPr>
            </w:pPr>
            <w:r>
              <w:rPr>
                <w:rFonts w:hint="eastAsia" w:ascii="仿宋" w:hAnsi="仿宋" w:cs="仿宋"/>
                <w:spacing w:val="-6"/>
              </w:rPr>
              <w:t>1.4.1.1</w:t>
            </w:r>
          </w:p>
        </w:tc>
        <w:tc>
          <w:tcPr>
            <w:tcW w:w="4988" w:type="dxa"/>
          </w:tcPr>
          <w:p>
            <w:pPr>
              <w:widowControl/>
              <w:kinsoku w:val="0"/>
              <w:autoSpaceDE w:val="0"/>
              <w:autoSpaceDN w:val="0"/>
              <w:ind w:firstLine="33"/>
              <w:textAlignment w:val="baseline"/>
              <w:rPr>
                <w:rFonts w:ascii="仿宋" w:hAnsi="仿宋" w:cs="仿宋"/>
                <w:snapToGrid w:val="0"/>
                <w:color w:val="000000"/>
                <w:kern w:val="0"/>
              </w:rPr>
            </w:pPr>
            <w:r>
              <w:rPr>
                <w:rFonts w:hint="eastAsia" w:ascii="仿宋" w:hAnsi="仿宋" w:cs="仿宋"/>
                <w:spacing w:val="1"/>
              </w:rPr>
              <w:t>由中标人提供设计图纸、所采</w:t>
            </w:r>
            <w:r>
              <w:rPr>
                <w:rFonts w:hint="eastAsia" w:ascii="仿宋" w:hAnsi="仿宋" w:cs="仿宋"/>
              </w:rPr>
              <w:t>购零部件出厂说明书等</w:t>
            </w:r>
            <w:r>
              <w:rPr>
                <w:rFonts w:hint="eastAsia" w:ascii="仿宋" w:hAnsi="仿宋" w:cs="仿宋"/>
                <w:spacing w:val="-6"/>
              </w:rPr>
              <w:t>相</w:t>
            </w:r>
            <w:r>
              <w:rPr>
                <w:rFonts w:hint="eastAsia" w:ascii="仿宋" w:hAnsi="仿宋" w:cs="仿宋"/>
                <w:spacing w:val="-3"/>
              </w:rPr>
              <w:t>关文件；空间参数由中标人所提供之相关文件，结</w:t>
            </w:r>
            <w:r>
              <w:rPr>
                <w:rFonts w:hint="eastAsia" w:ascii="仿宋" w:hAnsi="仿宋" w:cs="仿宋"/>
                <w:spacing w:val="-6"/>
              </w:rPr>
              <w:t>合</w:t>
            </w:r>
            <w:r>
              <w:rPr>
                <w:rFonts w:hint="eastAsia" w:ascii="仿宋" w:hAnsi="仿宋" w:cs="仿宋"/>
                <w:spacing w:val="-3"/>
              </w:rPr>
              <w:t>现场确认的方式进行综合验收；安全系数由验收小</w:t>
            </w:r>
            <w:r>
              <w:rPr>
                <w:rFonts w:hint="eastAsia" w:ascii="仿宋" w:hAnsi="仿宋" w:cs="仿宋"/>
                <w:spacing w:val="2"/>
              </w:rPr>
              <w:t>组根据中标人提供的设计说明书及相关设计参数核算</w:t>
            </w:r>
            <w:r>
              <w:rPr>
                <w:rFonts w:hint="eastAsia" w:ascii="仿宋" w:hAnsi="仿宋" w:cs="仿宋"/>
                <w:spacing w:val="-6"/>
              </w:rPr>
              <w:t>后</w:t>
            </w:r>
            <w:r>
              <w:rPr>
                <w:rFonts w:hint="eastAsia" w:ascii="仿宋" w:hAnsi="仿宋" w:cs="仿宋"/>
                <w:spacing w:val="-4"/>
              </w:rPr>
              <w:t>确认</w:t>
            </w:r>
          </w:p>
        </w:tc>
        <w:tc>
          <w:tcPr>
            <w:tcW w:w="2433" w:type="dxa"/>
          </w:tcPr>
          <w:p>
            <w:pPr>
              <w:widowControl/>
              <w:kinsoku w:val="0"/>
              <w:autoSpaceDE w:val="0"/>
              <w:autoSpaceDN w:val="0"/>
              <w:ind w:firstLine="4"/>
              <w:textAlignment w:val="baseline"/>
              <w:rPr>
                <w:rFonts w:ascii="仿宋" w:hAnsi="仿宋" w:cs="仿宋"/>
                <w:snapToGrid w:val="0"/>
                <w:color w:val="000000"/>
                <w:kern w:val="0"/>
              </w:rPr>
            </w:pPr>
            <w:r>
              <w:rPr>
                <w:rFonts w:hint="eastAsia" w:ascii="仿宋" w:hAnsi="仿宋" w:cs="仿宋"/>
                <w:spacing w:val="4"/>
              </w:rPr>
              <w:t>安全</w:t>
            </w:r>
            <w:r>
              <w:rPr>
                <w:rFonts w:hint="eastAsia" w:ascii="仿宋" w:hAnsi="仿宋" w:cs="仿宋"/>
                <w:spacing w:val="3"/>
              </w:rPr>
              <w:t>系</w:t>
            </w:r>
            <w:r>
              <w:rPr>
                <w:rFonts w:hint="eastAsia" w:ascii="仿宋" w:hAnsi="仿宋" w:cs="仿宋"/>
                <w:spacing w:val="2"/>
              </w:rPr>
              <w:t>数大于等于3；</w:t>
            </w:r>
            <w:r>
              <w:rPr>
                <w:rFonts w:hint="eastAsia" w:ascii="仿宋" w:hAnsi="仿宋" w:cs="仿宋"/>
                <w:spacing w:val="-1"/>
              </w:rPr>
              <w:t>空间参数见招标技术文</w:t>
            </w:r>
            <w:r>
              <w:rPr>
                <w:rFonts w:hint="eastAsia" w:ascii="仿宋" w:hAnsi="仿宋" w:cs="仿宋"/>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06" w:type="dxa"/>
            <w:vAlign w:val="center"/>
          </w:tcPr>
          <w:p>
            <w:pPr>
              <w:widowControl/>
              <w:kinsoku w:val="0"/>
              <w:autoSpaceDE w:val="0"/>
              <w:autoSpaceDN w:val="0"/>
              <w:jc w:val="center"/>
              <w:textAlignment w:val="baseline"/>
              <w:rPr>
                <w:rFonts w:ascii="仿宋" w:hAnsi="仿宋" w:cs="仿宋"/>
                <w:spacing w:val="-6"/>
              </w:rPr>
            </w:pPr>
            <w:r>
              <w:rPr>
                <w:rFonts w:hint="eastAsia" w:ascii="仿宋" w:hAnsi="仿宋" w:cs="仿宋"/>
                <w:spacing w:val="-6"/>
              </w:rPr>
              <w:t>1.4.1.2</w:t>
            </w:r>
          </w:p>
        </w:tc>
        <w:tc>
          <w:tcPr>
            <w:tcW w:w="4988" w:type="dxa"/>
          </w:tcPr>
          <w:p>
            <w:pPr>
              <w:widowControl/>
              <w:kinsoku w:val="0"/>
              <w:autoSpaceDE w:val="0"/>
              <w:autoSpaceDN w:val="0"/>
              <w:ind w:firstLine="2"/>
              <w:textAlignment w:val="baseline"/>
              <w:rPr>
                <w:rFonts w:ascii="仿宋" w:hAnsi="仿宋" w:cs="仿宋"/>
              </w:rPr>
            </w:pPr>
            <w:r>
              <w:rPr>
                <w:rFonts w:hint="eastAsia" w:ascii="仿宋" w:hAnsi="仿宋" w:cs="仿宋"/>
                <w:spacing w:val="1"/>
              </w:rPr>
              <w:t>由中标人提供设计图纸、用料</w:t>
            </w:r>
            <w:r>
              <w:rPr>
                <w:rFonts w:hint="eastAsia" w:ascii="仿宋" w:hAnsi="仿宋" w:cs="仿宋"/>
              </w:rPr>
              <w:t>供货单、所采购零部件</w:t>
            </w:r>
            <w:r>
              <w:rPr>
                <w:rFonts w:hint="eastAsia" w:ascii="仿宋" w:hAnsi="仿宋" w:cs="仿宋"/>
                <w:spacing w:val="1"/>
              </w:rPr>
              <w:t>出厂说明书等相关文件，结合现场</w:t>
            </w:r>
            <w:r>
              <w:rPr>
                <w:rFonts w:hint="eastAsia" w:ascii="仿宋" w:hAnsi="仿宋" w:cs="仿宋"/>
              </w:rPr>
              <w:t>确认的方式进行综</w:t>
            </w:r>
            <w:r>
              <w:rPr>
                <w:rFonts w:hint="eastAsia" w:ascii="仿宋" w:hAnsi="仿宋" w:cs="仿宋"/>
                <w:spacing w:val="-4"/>
              </w:rPr>
              <w:t>合</w:t>
            </w:r>
            <w:r>
              <w:rPr>
                <w:rFonts w:hint="eastAsia" w:ascii="仿宋" w:hAnsi="仿宋" w:cs="仿宋"/>
                <w:spacing w:val="-3"/>
              </w:rPr>
              <w:t>验</w:t>
            </w:r>
            <w:r>
              <w:rPr>
                <w:rFonts w:hint="eastAsia" w:ascii="仿宋" w:hAnsi="仿宋" w:cs="仿宋"/>
                <w:spacing w:val="-2"/>
              </w:rPr>
              <w:t>收</w:t>
            </w:r>
          </w:p>
        </w:tc>
        <w:tc>
          <w:tcPr>
            <w:tcW w:w="2433" w:type="dxa"/>
          </w:tcPr>
          <w:p>
            <w:pPr>
              <w:widowControl/>
              <w:kinsoku w:val="0"/>
              <w:autoSpaceDE w:val="0"/>
              <w:autoSpaceDN w:val="0"/>
              <w:textAlignment w:val="baseline"/>
              <w:rPr>
                <w:rFonts w:ascii="仿宋" w:hAnsi="仿宋" w:cs="仿宋"/>
              </w:rPr>
            </w:pPr>
            <w:r>
              <w:rPr>
                <w:rFonts w:hint="eastAsia" w:ascii="仿宋" w:hAnsi="仿宋" w:cs="仿宋"/>
                <w:spacing w:val="-2"/>
              </w:rPr>
              <w:t>符合招标技术</w:t>
            </w:r>
            <w:r>
              <w:rPr>
                <w:rFonts w:hint="eastAsia" w:ascii="仿宋" w:hAnsi="仿宋" w:cs="仿宋"/>
                <w:spacing w:val="-1"/>
              </w:rPr>
              <w:t>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106" w:type="dxa"/>
            <w:vAlign w:val="center"/>
          </w:tcPr>
          <w:p>
            <w:pPr>
              <w:widowControl/>
              <w:kinsoku w:val="0"/>
              <w:autoSpaceDE w:val="0"/>
              <w:autoSpaceDN w:val="0"/>
              <w:jc w:val="center"/>
              <w:textAlignment w:val="baseline"/>
              <w:rPr>
                <w:rFonts w:ascii="仿宋" w:hAnsi="仿宋" w:cs="仿宋"/>
                <w:spacing w:val="-6"/>
              </w:rPr>
            </w:pPr>
            <w:r>
              <w:rPr>
                <w:rFonts w:hint="eastAsia" w:ascii="仿宋" w:hAnsi="仿宋" w:cs="仿宋"/>
                <w:spacing w:val="-6"/>
              </w:rPr>
              <w:t>1.4.1.3</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106" w:type="dxa"/>
            <w:vAlign w:val="center"/>
          </w:tcPr>
          <w:p>
            <w:pPr>
              <w:widowControl/>
              <w:kinsoku w:val="0"/>
              <w:autoSpaceDE w:val="0"/>
              <w:autoSpaceDN w:val="0"/>
              <w:jc w:val="center"/>
              <w:textAlignment w:val="baseline"/>
              <w:rPr>
                <w:rFonts w:ascii="仿宋" w:hAnsi="仿宋" w:cs="仿宋"/>
                <w:spacing w:val="-6"/>
              </w:rPr>
            </w:pPr>
            <w:r>
              <w:rPr>
                <w:rFonts w:hint="eastAsia" w:ascii="仿宋" w:hAnsi="仿宋" w:cs="仿宋"/>
                <w:spacing w:val="-6"/>
              </w:rPr>
              <w:t>1.4.1.4</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3"/>
              </w:rPr>
              <w:t>.4.1.5</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由中标人提供设计图纸、设计说明书、所采购零部件出厂说明书等相关文件，结合现场确认的方式进行综合验收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3"/>
              </w:rPr>
              <w:t>.4.1.6</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w:t>
            </w:r>
          </w:p>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3"/>
              </w:rPr>
              <w:t>.4.1.7</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w:t>
            </w:r>
          </w:p>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2"/>
              </w:rPr>
              <w:t>4.1.8.1</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w:t>
            </w:r>
          </w:p>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2"/>
              </w:rPr>
              <w:t>4.1.8.2</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由中标人提供设计图纸、用料供货单、所采购零部件出厂说明书等相关文件，结合现场确认的方式进行综</w:t>
            </w:r>
          </w:p>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用料是性能优于或等于60Si2Mn的弹簧钢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2"/>
              </w:rPr>
              <w:t>4.1.8.3</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由中标人提供设计图纸等相关文件，临界载荷大小由验收小组根据中标人提供的设计说明书及相关设计参</w:t>
            </w:r>
            <w:r>
              <w:rPr>
                <w:rFonts w:hint="eastAsia" w:ascii="仿宋" w:hAnsi="仿宋" w:cs="仿宋"/>
                <w:spacing w:val="-3"/>
              </w:rPr>
              <w:t>数核算后确认</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临界载荷必须大于其所连接的施力装置最大设</w:t>
            </w:r>
            <w:r>
              <w:rPr>
                <w:rFonts w:hint="eastAsia" w:ascii="仿宋" w:hAnsi="仿宋" w:cs="仿宋"/>
                <w:spacing w:val="-1"/>
              </w:rPr>
              <w:t>计输出力值的</w:t>
            </w:r>
            <w:r>
              <w:rPr>
                <w:rFonts w:hint="eastAsia" w:ascii="仿宋" w:hAnsi="仿宋" w:cs="仿宋"/>
              </w:rPr>
              <w:t>3倍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2"/>
              </w:rPr>
              <w:t>4.1.8.4</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.4.2</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3"/>
              </w:rPr>
              <w:t>.4.3.1</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3"/>
              </w:rPr>
              <w:t>.4.3.2</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4"/>
              </w:rPr>
              <w:t>1</w:t>
            </w:r>
            <w:r>
              <w:rPr>
                <w:rFonts w:hint="eastAsia" w:ascii="仿宋" w:hAnsi="仿宋" w:cs="仿宋"/>
                <w:spacing w:val="-3"/>
              </w:rPr>
              <w:t>.4.3.3</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特别的，在验收小组认为有必要的情况下，中标人应提供具备省级法定计量检定机构校准报告的声级计并进行现场测量</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9"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7"/>
              </w:rPr>
              <w:t>1</w:t>
            </w:r>
            <w:r>
              <w:rPr>
                <w:rFonts w:hint="eastAsia" w:ascii="仿宋" w:hAnsi="仿宋" w:cs="仿宋"/>
                <w:spacing w:val="-4"/>
              </w:rPr>
              <w:t>.4.4</w:t>
            </w:r>
          </w:p>
        </w:tc>
        <w:tc>
          <w:tcPr>
            <w:tcW w:w="4988"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由中标人提供设计图纸、设计说明书、所采购零部件出厂说明书等相关文件，结合现场确认的方式进行综合验收</w:t>
            </w:r>
          </w:p>
        </w:tc>
        <w:tc>
          <w:tcPr>
            <w:tcW w:w="2433" w:type="dxa"/>
          </w:tcPr>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所提供的试验工装配合作为其对象的多分量力传感器能紧固安装于安装平台且符合条目1.4.1.7的定位要求；若试验工装存在引入不确定度的因素，则将所引入之不确定度纳入考量范围后按传递规则计算得到的新的关于测量结果的扩展不确定度不大</w:t>
            </w:r>
          </w:p>
          <w:p>
            <w:pPr>
              <w:widowControl/>
              <w:kinsoku w:val="0"/>
              <w:autoSpaceDE w:val="0"/>
              <w:autoSpaceDN w:val="0"/>
              <w:ind w:firstLine="2"/>
              <w:textAlignment w:val="baseline"/>
              <w:rPr>
                <w:rFonts w:ascii="仿宋" w:hAnsi="仿宋" w:cs="仿宋"/>
                <w:spacing w:val="1"/>
              </w:rPr>
            </w:pPr>
            <w:r>
              <w:rPr>
                <w:rFonts w:hint="eastAsia" w:ascii="仿宋" w:hAnsi="仿宋" w:cs="仿宋"/>
                <w:spacing w:val="1"/>
              </w:rPr>
              <w:t>于0.1%</w:t>
            </w:r>
          </w:p>
        </w:tc>
      </w:tr>
    </w:tbl>
    <w:p>
      <w:pPr>
        <w:widowControl/>
        <w:kinsoku w:val="0"/>
        <w:autoSpaceDE w:val="0"/>
        <w:autoSpaceDN w:val="0"/>
        <w:textAlignment w:val="baseline"/>
        <w:rPr>
          <w:rFonts w:ascii="仿宋" w:hAnsi="仿宋" w:cs="仿宋"/>
        </w:rPr>
        <w:sectPr>
          <w:type w:val="continuous"/>
          <w:pgSz w:w="11900" w:h="16840"/>
          <w:pgMar w:top="1431" w:right="1680" w:bottom="0" w:left="1687" w:header="850" w:footer="0" w:gutter="0"/>
          <w:cols w:space="720" w:num="1"/>
        </w:sectPr>
      </w:pPr>
    </w:p>
    <w:p>
      <w:pPr>
        <w:widowControl/>
        <w:kinsoku w:val="0"/>
        <w:autoSpaceDE w:val="0"/>
        <w:autoSpaceDN w:val="0"/>
        <w:jc w:val="center"/>
        <w:textAlignment w:val="baseline"/>
        <w:rPr>
          <w:rFonts w:ascii="仿宋" w:hAnsi="仿宋" w:cs="仿宋"/>
        </w:rPr>
      </w:pPr>
      <w:r>
        <w:rPr>
          <w:rFonts w:hint="eastAsia" w:ascii="仿宋" w:hAnsi="仿宋" w:cs="仿宋"/>
          <w:spacing w:val="14"/>
        </w:rPr>
        <w:t>表</w:t>
      </w:r>
      <w:r>
        <w:rPr>
          <w:rFonts w:hint="eastAsia" w:ascii="仿宋" w:hAnsi="仿宋" w:cs="仿宋"/>
          <w:b/>
          <w:bCs/>
          <w:spacing w:val="7"/>
        </w:rPr>
        <w:t>25</w:t>
      </w:r>
      <w:r>
        <w:rPr>
          <w:rFonts w:hint="eastAsia" w:ascii="仿宋" w:hAnsi="仿宋" w:cs="仿宋"/>
          <w:b/>
          <w:bCs/>
        </w:rPr>
        <w:t>kN</w:t>
      </w:r>
      <w:r>
        <w:rPr>
          <w:rFonts w:hint="eastAsia" w:ascii="仿宋" w:hAnsi="仿宋" w:cs="仿宋"/>
          <w:spacing w:val="7"/>
        </w:rPr>
        <w:t>静重式多分量力传感器校准装置验收方案</w:t>
      </w:r>
    </w:p>
    <w:tbl>
      <w:tblPr>
        <w:tblStyle w:val="962"/>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5099"/>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widowControl/>
              <w:kinsoku w:val="0"/>
              <w:autoSpaceDE w:val="0"/>
              <w:autoSpaceDN w:val="0"/>
              <w:jc w:val="center"/>
              <w:textAlignment w:val="baseline"/>
              <w:rPr>
                <w:rFonts w:ascii="仿宋" w:hAnsi="仿宋" w:cs="仿宋"/>
              </w:rPr>
            </w:pPr>
            <w:r>
              <w:rPr>
                <w:rFonts w:hint="eastAsia" w:ascii="仿宋" w:hAnsi="仿宋" w:cs="仿宋"/>
                <w:spacing w:val="3"/>
              </w:rPr>
              <w:t>序</w:t>
            </w:r>
            <w:r>
              <w:rPr>
                <w:rFonts w:hint="eastAsia" w:ascii="仿宋" w:hAnsi="仿宋" w:cs="仿宋"/>
                <w:spacing w:val="2"/>
              </w:rPr>
              <w:t>号</w:t>
            </w:r>
          </w:p>
        </w:tc>
        <w:tc>
          <w:tcPr>
            <w:tcW w:w="5099" w:type="dxa"/>
          </w:tcPr>
          <w:p>
            <w:pPr>
              <w:widowControl/>
              <w:kinsoku w:val="0"/>
              <w:autoSpaceDE w:val="0"/>
              <w:autoSpaceDN w:val="0"/>
              <w:jc w:val="center"/>
              <w:textAlignment w:val="baseline"/>
              <w:rPr>
                <w:rFonts w:ascii="仿宋" w:hAnsi="仿宋" w:cs="仿宋"/>
              </w:rPr>
            </w:pPr>
            <w:r>
              <w:rPr>
                <w:rFonts w:hint="eastAsia" w:ascii="仿宋" w:hAnsi="仿宋" w:cs="仿宋"/>
                <w:spacing w:val="8"/>
              </w:rPr>
              <w:t>验</w:t>
            </w:r>
            <w:r>
              <w:rPr>
                <w:rFonts w:hint="eastAsia" w:ascii="仿宋" w:hAnsi="仿宋" w:cs="仿宋"/>
                <w:spacing w:val="6"/>
              </w:rPr>
              <w:t>收方法</w:t>
            </w:r>
          </w:p>
        </w:tc>
        <w:tc>
          <w:tcPr>
            <w:tcW w:w="2322" w:type="dxa"/>
          </w:tcPr>
          <w:p>
            <w:pPr>
              <w:widowControl/>
              <w:kinsoku w:val="0"/>
              <w:autoSpaceDE w:val="0"/>
              <w:autoSpaceDN w:val="0"/>
              <w:jc w:val="center"/>
              <w:textAlignment w:val="baseline"/>
              <w:rPr>
                <w:rFonts w:ascii="仿宋" w:hAnsi="仿宋" w:cs="仿宋"/>
              </w:rPr>
            </w:pPr>
            <w:r>
              <w:rPr>
                <w:rFonts w:hint="eastAsia" w:ascii="仿宋" w:hAnsi="仿宋" w:cs="仿宋"/>
                <w:spacing w:val="8"/>
              </w:rPr>
              <w:t>验</w:t>
            </w:r>
            <w:r>
              <w:rPr>
                <w:rFonts w:hint="eastAsia" w:ascii="仿宋" w:hAnsi="仿宋" w:cs="仿宋"/>
                <w:spacing w:val="6"/>
              </w:rPr>
              <w:t>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2.3.1</w:t>
            </w:r>
          </w:p>
        </w:tc>
        <w:tc>
          <w:tcPr>
            <w:tcW w:w="5099" w:type="dxa"/>
          </w:tcPr>
          <w:p>
            <w:pPr>
              <w:rPr>
                <w:rFonts w:ascii="仿宋" w:hAnsi="仿宋" w:cs="仿宋"/>
                <w:spacing w:val="-1"/>
              </w:rPr>
            </w:pPr>
            <w:r>
              <w:rPr>
                <w:rFonts w:hint="eastAsia" w:ascii="仿宋" w:hAnsi="仿宋" w:cs="仿宋"/>
                <w:spacing w:val="-1"/>
              </w:rPr>
              <w:t>由中标人提供省级以上法定计量机构出具的静重式力标准机校准报告</w:t>
            </w:r>
          </w:p>
        </w:tc>
        <w:tc>
          <w:tcPr>
            <w:tcW w:w="2322" w:type="dxa"/>
          </w:tcPr>
          <w:p>
            <w:pPr>
              <w:rPr>
                <w:rFonts w:ascii="仿宋" w:hAnsi="仿宋" w:cs="仿宋"/>
                <w:spacing w:val="-1"/>
              </w:rPr>
            </w:pPr>
            <w:r>
              <w:rPr>
                <w:rFonts w:hint="eastAsia" w:ascii="仿宋" w:hAnsi="仿宋" w:cs="仿宋"/>
                <w:spacing w:val="-1"/>
              </w:rPr>
              <w:t>相关报告符合技术要求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2.3.2</w:t>
            </w:r>
          </w:p>
        </w:tc>
        <w:tc>
          <w:tcPr>
            <w:tcW w:w="5099" w:type="dxa"/>
          </w:tcPr>
          <w:p>
            <w:pPr>
              <w:rPr>
                <w:rFonts w:ascii="仿宋" w:hAnsi="仿宋" w:cs="仿宋"/>
                <w:spacing w:val="-1"/>
              </w:rPr>
            </w:pPr>
            <w:r>
              <w:rPr>
                <w:rFonts w:hint="eastAsia" w:ascii="仿宋" w:hAnsi="仿宋" w:cs="仿宋"/>
                <w:spacing w:val="-1"/>
              </w:rPr>
              <w:t>由中标人提供省级以上法定计量机构出具的静重式力标准机校准报告</w:t>
            </w:r>
          </w:p>
        </w:tc>
        <w:tc>
          <w:tcPr>
            <w:tcW w:w="2322" w:type="dxa"/>
          </w:tcPr>
          <w:p>
            <w:pPr>
              <w:rPr>
                <w:rFonts w:ascii="仿宋" w:hAnsi="仿宋" w:cs="仿宋"/>
                <w:spacing w:val="-1"/>
              </w:rPr>
            </w:pPr>
            <w:r>
              <w:rPr>
                <w:rFonts w:hint="eastAsia" w:ascii="仿宋" w:hAnsi="仿宋" w:cs="仿宋"/>
                <w:spacing w:val="-1"/>
              </w:rPr>
              <w:t>相关报告符合技术要求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2.3.3</w:t>
            </w:r>
          </w:p>
        </w:tc>
        <w:tc>
          <w:tcPr>
            <w:tcW w:w="5099" w:type="dxa"/>
          </w:tcPr>
          <w:p>
            <w:pPr>
              <w:rPr>
                <w:rFonts w:ascii="仿宋" w:hAnsi="仿宋" w:cs="仿宋"/>
                <w:spacing w:val="-1"/>
              </w:rPr>
            </w:pPr>
            <w:r>
              <w:rPr>
                <w:rFonts w:hint="eastAsia" w:ascii="仿宋" w:hAnsi="仿宋" w:cs="仿宋"/>
                <w:spacing w:val="-1"/>
              </w:rPr>
              <w:t>由中标人提供省级以上法定计量机构出具的校准报告；当中标人按固定力臂乘以力值的方式实现力矩施加时，需提供力臂长度的校准报告以说明其测量不确定度小于等于0.05%；结合条目2.3.6所产生的砝码校准报告，按不确定度传递规则计算以说明所施加的力矩在(2-100)(Nm)测量范围内具备0.1级准确度等级。按其他方式实现力矩施加的，则需提供充分的校准报告以说明所施加的力矩在(2-100)(Nm)测量范围内具备0.1级准确度等级</w:t>
            </w:r>
          </w:p>
        </w:tc>
        <w:tc>
          <w:tcPr>
            <w:tcW w:w="2322" w:type="dxa"/>
          </w:tcPr>
          <w:p>
            <w:pPr>
              <w:rPr>
                <w:rFonts w:ascii="仿宋" w:hAnsi="仿宋" w:cs="仿宋"/>
                <w:spacing w:val="-1"/>
              </w:rPr>
            </w:pPr>
            <w:r>
              <w:rPr>
                <w:rFonts w:hint="eastAsia" w:ascii="仿宋" w:hAnsi="仿宋" w:cs="仿宋"/>
                <w:spacing w:val="-1"/>
              </w:rPr>
              <w:t>相关报告符合技术要求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2.3.4</w:t>
            </w:r>
          </w:p>
        </w:tc>
        <w:tc>
          <w:tcPr>
            <w:tcW w:w="5099" w:type="dxa"/>
          </w:tcPr>
          <w:p>
            <w:pPr>
              <w:rPr>
                <w:rFonts w:ascii="仿宋" w:hAnsi="仿宋" w:cs="仿宋"/>
                <w:spacing w:val="-1"/>
              </w:rPr>
            </w:pPr>
            <w:r>
              <w:rPr>
                <w:rFonts w:hint="eastAsia" w:ascii="仿宋" w:hAnsi="仿宋" w:cs="仿宋"/>
                <w:spacing w:val="-1"/>
              </w:rPr>
              <w:t>要求校准活动在5 kN静重式多分量力传感器校准装置实际工作地点开展。在整个校准活动中，应至少有一名验收小组成员在旁实时监督</w:t>
            </w:r>
          </w:p>
        </w:tc>
        <w:tc>
          <w:tcPr>
            <w:tcW w:w="2322" w:type="dxa"/>
          </w:tcPr>
          <w:p>
            <w:pPr>
              <w:rPr>
                <w:rFonts w:ascii="仿宋" w:hAnsi="仿宋" w:cs="仿宋"/>
                <w:spacing w:val="-1"/>
              </w:rPr>
            </w:pPr>
            <w:r>
              <w:rPr>
                <w:rFonts w:hint="eastAsia" w:ascii="仿宋" w:hAnsi="仿宋" w:cs="仿宋"/>
                <w:spacing w:val="-1"/>
              </w:rPr>
              <w:t>由验收小组现场确认校准活动符合技术要求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2.3.5</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不小于240 mm×240</w:t>
            </w:r>
          </w:p>
          <w:p>
            <w:pPr>
              <w:rPr>
                <w:rFonts w:ascii="仿宋" w:hAnsi="仿宋" w:cs="仿宋"/>
                <w:spacing w:val="-1"/>
              </w:rPr>
            </w:pPr>
            <w:r>
              <w:rPr>
                <w:rFonts w:hint="eastAsia" w:ascii="仿宋" w:hAnsi="仿宋" w:cs="仿宋"/>
                <w:spacing w:val="-1"/>
              </w:rPr>
              <w:t>mm×500 mm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2.3.6</w:t>
            </w:r>
          </w:p>
        </w:tc>
        <w:tc>
          <w:tcPr>
            <w:tcW w:w="5099" w:type="dxa"/>
          </w:tcPr>
          <w:p>
            <w:pPr>
              <w:rPr>
                <w:rFonts w:ascii="仿宋" w:hAnsi="仿宋" w:cs="仿宋"/>
                <w:spacing w:val="-1"/>
              </w:rPr>
            </w:pPr>
            <w:r>
              <w:rPr>
                <w:rFonts w:hint="eastAsia" w:ascii="仿宋" w:hAnsi="仿宋" w:cs="仿宋"/>
                <w:spacing w:val="-1"/>
              </w:rPr>
              <w:t>由中标人提供省级以上法定计量机构出具的砝码校准报告(若部分砝码仅涉及z向力和x、y向力的加载，且条目2.3.1和2.3.2符合验收要求，则满足前述条件的砝码可以出厂说明替代校准报告)</w:t>
            </w:r>
          </w:p>
        </w:tc>
        <w:tc>
          <w:tcPr>
            <w:tcW w:w="2322" w:type="dxa"/>
          </w:tcPr>
          <w:p>
            <w:pPr>
              <w:rPr>
                <w:rFonts w:ascii="仿宋" w:hAnsi="仿宋" w:cs="仿宋"/>
                <w:spacing w:val="-1"/>
              </w:rPr>
            </w:pPr>
            <w:r>
              <w:rPr>
                <w:rFonts w:hint="eastAsia" w:ascii="仿宋" w:hAnsi="仿宋" w:cs="仿宋"/>
                <w:spacing w:val="-1"/>
              </w:rPr>
              <w:t>砝码质量的不确定度优于0.005%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2.4.1.1</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由中标人提供设计图纸、所采购零部件出厂说明书等相关文件；空间参数由中标人所提供之相关文件，结合现场确认的方式进行综合验收；安全系数由验收小组根据中标人提供的设计说明书及相关设计参数核算</w:t>
            </w:r>
          </w:p>
          <w:p>
            <w:pPr>
              <w:rPr>
                <w:rFonts w:ascii="仿宋" w:hAnsi="仿宋" w:cs="仿宋"/>
                <w:spacing w:val="-1"/>
              </w:rPr>
            </w:pPr>
            <w:r>
              <w:rPr>
                <w:rFonts w:hint="eastAsia" w:ascii="仿宋" w:hAnsi="仿宋" w:cs="仿宋"/>
                <w:spacing w:val="-1"/>
              </w:rPr>
              <w:t>后确认</w:t>
            </w:r>
          </w:p>
        </w:tc>
        <w:tc>
          <w:tcPr>
            <w:tcW w:w="2322" w:type="dxa"/>
          </w:tcPr>
          <w:p>
            <w:pPr>
              <w:rPr>
                <w:rFonts w:ascii="仿宋" w:hAnsi="仿宋" w:cs="仿宋"/>
                <w:spacing w:val="-1"/>
              </w:rPr>
            </w:pPr>
            <w:r>
              <w:rPr>
                <w:rFonts w:hint="eastAsia" w:ascii="仿宋" w:hAnsi="仿宋" w:cs="仿宋"/>
                <w:spacing w:val="-1"/>
              </w:rPr>
              <w:t>安全系数大于等于3；</w:t>
            </w:r>
          </w:p>
          <w:p>
            <w:pPr>
              <w:rPr>
                <w:rFonts w:ascii="仿宋" w:hAnsi="仿宋" w:cs="仿宋"/>
                <w:spacing w:val="-1"/>
              </w:rPr>
            </w:pPr>
            <w:r>
              <w:rPr>
                <w:rFonts w:hint="eastAsia" w:ascii="仿宋" w:hAnsi="仿宋" w:cs="仿宋"/>
                <w:spacing w:val="-1"/>
              </w:rPr>
              <w:t>空间参数见招标技术文件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2.4.1.2.1</w:t>
            </w:r>
          </w:p>
        </w:tc>
        <w:tc>
          <w:tcPr>
            <w:tcW w:w="5099" w:type="dxa"/>
          </w:tcPr>
          <w:p>
            <w:pPr>
              <w:rPr>
                <w:rFonts w:ascii="仿宋" w:hAnsi="仿宋" w:cs="仿宋"/>
                <w:spacing w:val="-1"/>
              </w:rPr>
            </w:pPr>
            <w:r>
              <w:rPr>
                <w:rFonts w:hint="eastAsia" w:ascii="仿宋" w:hAnsi="仿宋" w:cs="仿宋"/>
                <w:spacing w:val="-1"/>
              </w:rPr>
              <w:t>定位能力由中标人提供设计图纸、所采购零部件出厂说明书等相关文件，结合现场确认的方式进行综合验收；安全系数由验收小组根据中标人提供的设计说明书及相关设计参数核算后确认</w:t>
            </w:r>
          </w:p>
        </w:tc>
        <w:tc>
          <w:tcPr>
            <w:tcW w:w="2322" w:type="dxa"/>
          </w:tcPr>
          <w:p>
            <w:pPr>
              <w:rPr>
                <w:rFonts w:ascii="仿宋" w:hAnsi="仿宋" w:cs="仿宋"/>
                <w:spacing w:val="-1"/>
              </w:rPr>
            </w:pPr>
            <w:r>
              <w:rPr>
                <w:rFonts w:hint="eastAsia" w:ascii="仿宋" w:hAnsi="仿宋" w:cs="仿宋"/>
                <w:spacing w:val="-1"/>
              </w:rPr>
              <w:t>反向器针对被校传感器具备精准定位能力，既所分析的最大定位误差正确，且根据不确定度传递关系可证明最大定位误差是允许对0.3级力矩分量进行校准活动的；安全系数大于等于</w:t>
            </w:r>
          </w:p>
          <w:p>
            <w:pPr>
              <w:rPr>
                <w:rFonts w:ascii="仿宋" w:hAnsi="仿宋" w:cs="仿宋"/>
                <w:spacing w:val="-1"/>
              </w:rPr>
            </w:pPr>
            <w:r>
              <w:rPr>
                <w:rFonts w:hint="eastAsia" w:ascii="仿宋" w:hAnsi="仿宋" w:cs="仿宋"/>
                <w:spacing w:val="-1"/>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2.4.1.2.2</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符合招标技术文件描述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2.4.1.2.3</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符合招标技术文件描述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2.4.1.2.4</w:t>
            </w:r>
          </w:p>
        </w:tc>
        <w:tc>
          <w:tcPr>
            <w:tcW w:w="5099" w:type="dxa"/>
          </w:tcPr>
          <w:p>
            <w:pPr>
              <w:rPr>
                <w:rFonts w:ascii="仿宋" w:hAnsi="仿宋" w:cs="仿宋"/>
                <w:spacing w:val="-1"/>
              </w:rPr>
            </w:pPr>
            <w:r>
              <w:rPr>
                <w:rFonts w:hint="eastAsia" w:ascii="仿宋" w:hAnsi="仿宋" w:cs="仿宋"/>
                <w:spacing w:val="-1"/>
              </w:rPr>
              <w:t>由中标人提供设计图纸、用料供货单、所采购零部件出厂说明书等相关文件，结合现场确认的方式进行综合验收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所属各子条目均符合招标技术文件要求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2.4.1.2.5</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2.4.1.3.1</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符合招标技术文件描述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2.4.1.3.2</w:t>
            </w:r>
          </w:p>
        </w:tc>
        <w:tc>
          <w:tcPr>
            <w:tcW w:w="5099" w:type="dxa"/>
          </w:tcPr>
          <w:p>
            <w:pPr>
              <w:rPr>
                <w:rFonts w:ascii="仿宋" w:hAnsi="仿宋" w:cs="仿宋"/>
                <w:spacing w:val="-1"/>
              </w:rPr>
            </w:pPr>
            <w:r>
              <w:rPr>
                <w:rFonts w:hint="eastAsia" w:ascii="仿宋" w:hAnsi="仿宋" w:cs="仿宋"/>
                <w:spacing w:val="-1"/>
              </w:rPr>
              <w:t>由中标人提供设计图纸、用料供货单、所采购零部件出厂说明书等相关文件，结合现场确认的方式进行综合验收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所属各子条目均符合招标技术文件要求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2.4.1.3.3</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2.4.1.4</w:t>
            </w:r>
          </w:p>
        </w:tc>
        <w:tc>
          <w:tcPr>
            <w:tcW w:w="5099" w:type="dxa"/>
          </w:tcPr>
          <w:p>
            <w:pPr>
              <w:rPr>
                <w:rFonts w:ascii="仿宋" w:hAnsi="仿宋" w:cs="仿宋"/>
                <w:spacing w:val="-1"/>
              </w:rPr>
            </w:pPr>
            <w:r>
              <w:rPr>
                <w:rFonts w:hint="eastAsia" w:ascii="仿宋" w:hAnsi="仿宋" w:cs="仿宋"/>
                <w:spacing w:val="-1"/>
              </w:rPr>
              <w:t>由中标人提供设计图纸、用料供货单、所采购零部件出厂说明书等相关文件，结合现场确认的方式进行综合验收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2.4.2</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w:t>
            </w:r>
          </w:p>
          <w:p>
            <w:pPr>
              <w:rPr>
                <w:rFonts w:ascii="仿宋" w:hAnsi="仿宋" w:cs="仿宋"/>
                <w:spacing w:val="-1"/>
              </w:rPr>
            </w:pPr>
            <w:r>
              <w:rPr>
                <w:rFonts w:hint="eastAsia" w:ascii="仿宋" w:hAnsi="仿宋" w:cs="仿宋"/>
                <w:spacing w:val="-1"/>
              </w:rPr>
              <w:t>相关文件，结合现场确认的方式进行综合验收</w:t>
            </w:r>
          </w:p>
        </w:tc>
        <w:tc>
          <w:tcPr>
            <w:tcW w:w="2322" w:type="dxa"/>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2.4.3.1</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2.4.3.2</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特别的，在验收小组认为有必要的情况下，中标人应提供具备省级法定计量检定机构校准报告的声级计以进行现场测量</w:t>
            </w:r>
          </w:p>
        </w:tc>
        <w:tc>
          <w:tcPr>
            <w:tcW w:w="2322" w:type="dxa"/>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2.4.4</w:t>
            </w:r>
          </w:p>
        </w:tc>
        <w:tc>
          <w:tcPr>
            <w:tcW w:w="5099" w:type="dxa"/>
          </w:tcPr>
          <w:p>
            <w:pPr>
              <w:rPr>
                <w:rFonts w:ascii="仿宋" w:hAnsi="仿宋" w:cs="仿宋"/>
                <w:spacing w:val="-1"/>
              </w:rPr>
            </w:pPr>
            <w:r>
              <w:rPr>
                <w:rFonts w:hint="eastAsia" w:ascii="仿宋" w:hAnsi="仿宋" w:cs="仿宋"/>
                <w:spacing w:val="-1"/>
              </w:rPr>
              <w:t>由中标人提供设计图纸、设计说明书、所采购零部件出厂说明书等相关文件，结合现场确认的方式进行综合验收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所提供的试验工装配合作为其对象的多分量力传感器能紧固安装于安装平台且符合前述条目的定位要求；若试验工装存在引入不确定度的因素，则将所引入之不确定度纳入考量范围后按传递规则计算得到的新的关于测量结果的扩展不确定度不大于</w:t>
            </w:r>
          </w:p>
          <w:p>
            <w:pPr>
              <w:rPr>
                <w:rFonts w:ascii="仿宋" w:hAnsi="仿宋" w:cs="仿宋"/>
                <w:spacing w:val="-1"/>
              </w:rPr>
            </w:pPr>
            <w:r>
              <w:rPr>
                <w:rFonts w:hint="eastAsia" w:ascii="仿宋" w:hAnsi="仿宋" w:cs="仿宋"/>
                <w:spacing w:val="-1"/>
              </w:rPr>
              <w:t>0.1%</w:t>
            </w:r>
          </w:p>
        </w:tc>
      </w:tr>
    </w:tbl>
    <w:p>
      <w:pPr>
        <w:widowControl/>
        <w:kinsoku w:val="0"/>
        <w:autoSpaceDE w:val="0"/>
        <w:autoSpaceDN w:val="0"/>
        <w:textAlignment w:val="baseline"/>
        <w:rPr>
          <w:rFonts w:ascii="仿宋" w:hAnsi="仿宋" w:cs="仿宋"/>
        </w:rPr>
        <w:sectPr>
          <w:pgSz w:w="11900" w:h="16840"/>
          <w:pgMar w:top="1431" w:right="1680" w:bottom="0" w:left="1687" w:header="850" w:footer="0" w:gutter="0"/>
          <w:cols w:space="720" w:num="1"/>
        </w:sectPr>
      </w:pPr>
    </w:p>
    <w:p>
      <w:pPr>
        <w:widowControl/>
        <w:kinsoku w:val="0"/>
        <w:autoSpaceDE w:val="0"/>
        <w:autoSpaceDN w:val="0"/>
        <w:jc w:val="center"/>
        <w:textAlignment w:val="baseline"/>
        <w:rPr>
          <w:rFonts w:ascii="仿宋" w:hAnsi="仿宋" w:cs="仿宋"/>
        </w:rPr>
      </w:pPr>
      <w:r>
        <w:rPr>
          <w:rFonts w:hint="eastAsia" w:ascii="仿宋" w:hAnsi="仿宋" w:cs="仿宋"/>
          <w:spacing w:val="14"/>
        </w:rPr>
        <w:t>表</w:t>
      </w:r>
      <w:r>
        <w:rPr>
          <w:rFonts w:hint="eastAsia" w:ascii="仿宋" w:hAnsi="仿宋" w:cs="仿宋"/>
          <w:b/>
          <w:bCs/>
          <w:spacing w:val="10"/>
        </w:rPr>
        <w:t>3</w:t>
      </w:r>
      <w:r>
        <w:rPr>
          <w:rFonts w:hint="eastAsia" w:ascii="仿宋" w:hAnsi="仿宋" w:cs="仿宋"/>
          <w:b/>
          <w:bCs/>
          <w:spacing w:val="7"/>
        </w:rPr>
        <w:t>100</w:t>
      </w:r>
      <w:r>
        <w:rPr>
          <w:rFonts w:hint="eastAsia" w:ascii="仿宋" w:hAnsi="仿宋" w:cs="仿宋"/>
          <w:b/>
          <w:bCs/>
        </w:rPr>
        <w:t>kN</w:t>
      </w:r>
      <w:r>
        <w:rPr>
          <w:rFonts w:hint="eastAsia" w:ascii="仿宋" w:hAnsi="仿宋" w:cs="仿宋"/>
          <w:spacing w:val="7"/>
        </w:rPr>
        <w:t>水平方向力校准装置及数据采集系统验收方案</w:t>
      </w:r>
    </w:p>
    <w:tbl>
      <w:tblPr>
        <w:tblStyle w:val="962"/>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6"/>
        <w:gridCol w:w="5099"/>
        <w:gridCol w:w="2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序号</w:t>
            </w:r>
          </w:p>
        </w:tc>
        <w:tc>
          <w:tcPr>
            <w:tcW w:w="5099" w:type="dxa"/>
            <w:vAlign w:val="center"/>
          </w:tcPr>
          <w:p>
            <w:pPr>
              <w:jc w:val="center"/>
              <w:rPr>
                <w:rFonts w:ascii="仿宋" w:hAnsi="仿宋" w:cs="仿宋"/>
                <w:spacing w:val="-1"/>
              </w:rPr>
            </w:pPr>
            <w:r>
              <w:rPr>
                <w:rFonts w:hint="eastAsia" w:ascii="仿宋" w:hAnsi="仿宋" w:cs="仿宋"/>
                <w:spacing w:val="-1"/>
              </w:rPr>
              <w:t>验收方法</w:t>
            </w:r>
          </w:p>
        </w:tc>
        <w:tc>
          <w:tcPr>
            <w:tcW w:w="2322" w:type="dxa"/>
            <w:vAlign w:val="center"/>
          </w:tcPr>
          <w:p>
            <w:pPr>
              <w:jc w:val="center"/>
              <w:rPr>
                <w:rFonts w:ascii="仿宋" w:hAnsi="仿宋" w:cs="仿宋"/>
                <w:spacing w:val="-1"/>
              </w:rPr>
            </w:pPr>
            <w:r>
              <w:rPr>
                <w:rFonts w:hint="eastAsia" w:ascii="仿宋" w:hAnsi="仿宋" w:cs="仿宋"/>
                <w:spacing w:val="-1"/>
              </w:rPr>
              <w:t>验收标准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3.3</w:t>
            </w:r>
          </w:p>
        </w:tc>
        <w:tc>
          <w:tcPr>
            <w:tcW w:w="5099" w:type="dxa"/>
            <w:vAlign w:val="center"/>
          </w:tcPr>
          <w:p>
            <w:pPr>
              <w:rPr>
                <w:rFonts w:ascii="仿宋" w:hAnsi="仿宋" w:cs="仿宋"/>
                <w:spacing w:val="-1"/>
              </w:rPr>
            </w:pPr>
            <w:r>
              <w:rPr>
                <w:rFonts w:hint="eastAsia" w:ascii="仿宋" w:hAnsi="仿宋" w:cs="仿宋"/>
                <w:spacing w:val="-1"/>
              </w:rPr>
              <w:t>由中标人提供省级以上法定计量机构出具的叠加式力标准机校准报告</w:t>
            </w:r>
          </w:p>
        </w:tc>
        <w:tc>
          <w:tcPr>
            <w:tcW w:w="2322" w:type="dxa"/>
            <w:vAlign w:val="center"/>
          </w:tcPr>
          <w:p>
            <w:pPr>
              <w:rPr>
                <w:rFonts w:ascii="仿宋" w:hAnsi="仿宋" w:cs="仿宋"/>
                <w:spacing w:val="-1"/>
              </w:rPr>
            </w:pPr>
            <w:r>
              <w:rPr>
                <w:rFonts w:hint="eastAsia" w:ascii="仿宋" w:hAnsi="仿宋" w:cs="仿宋"/>
                <w:spacing w:val="-1"/>
              </w:rPr>
              <w:t>相关报告符合技术要求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3.4.1</w:t>
            </w:r>
          </w:p>
        </w:tc>
        <w:tc>
          <w:tcPr>
            <w:tcW w:w="5099" w:type="dxa"/>
            <w:vAlign w:val="center"/>
          </w:tcPr>
          <w:p>
            <w:pPr>
              <w:rPr>
                <w:rFonts w:ascii="仿宋" w:hAnsi="仿宋" w:cs="仿宋"/>
                <w:spacing w:val="-1"/>
              </w:rPr>
            </w:pPr>
            <w:r>
              <w:rPr>
                <w:rFonts w:hint="eastAsia" w:ascii="仿宋" w:hAnsi="仿宋" w:cs="仿宋"/>
                <w:spacing w:val="-1"/>
              </w:rPr>
              <w:t>由中标人提供设计图纸等相关文件；安全系数由验收小组根据中标人提供的设计说明书及相关设计参数核算后确认</w:t>
            </w:r>
          </w:p>
        </w:tc>
        <w:tc>
          <w:tcPr>
            <w:tcW w:w="2322" w:type="dxa"/>
            <w:vAlign w:val="center"/>
          </w:tcPr>
          <w:p>
            <w:pPr>
              <w:rPr>
                <w:rFonts w:ascii="仿宋" w:hAnsi="仿宋" w:cs="仿宋"/>
                <w:spacing w:val="-1"/>
              </w:rPr>
            </w:pPr>
            <w:r>
              <w:rPr>
                <w:rFonts w:hint="eastAsia" w:ascii="仿宋" w:hAnsi="仿宋" w:cs="仿宋"/>
                <w:spacing w:val="-1"/>
              </w:rPr>
              <w:t>安全系数大于等于3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3.4.1.1</w:t>
            </w:r>
          </w:p>
        </w:tc>
        <w:tc>
          <w:tcPr>
            <w:tcW w:w="5099" w:type="dxa"/>
            <w:vAlign w:val="center"/>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vAlign w:val="center"/>
          </w:tcPr>
          <w:p>
            <w:pPr>
              <w:rPr>
                <w:rFonts w:ascii="仿宋" w:hAnsi="仿宋" w:cs="仿宋"/>
                <w:spacing w:val="-1"/>
              </w:rPr>
            </w:pPr>
            <w:r>
              <w:rPr>
                <w:rFonts w:hint="eastAsia" w:ascii="仿宋" w:hAnsi="仿宋" w:cs="仿宋"/>
                <w:spacing w:val="-1"/>
              </w:rPr>
              <w:t>符合招标技术文件描述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3.4.1.2</w:t>
            </w:r>
          </w:p>
        </w:tc>
        <w:tc>
          <w:tcPr>
            <w:tcW w:w="5099" w:type="dxa"/>
            <w:vAlign w:val="center"/>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vAlign w:val="center"/>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3.4.1.3</w:t>
            </w:r>
          </w:p>
        </w:tc>
        <w:tc>
          <w:tcPr>
            <w:tcW w:w="5099" w:type="dxa"/>
            <w:vAlign w:val="center"/>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vAlign w:val="center"/>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3.4.2</w:t>
            </w:r>
          </w:p>
        </w:tc>
        <w:tc>
          <w:tcPr>
            <w:tcW w:w="5099" w:type="dxa"/>
            <w:vAlign w:val="center"/>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vAlign w:val="center"/>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3.4.3.1</w:t>
            </w:r>
          </w:p>
        </w:tc>
        <w:tc>
          <w:tcPr>
            <w:tcW w:w="5099" w:type="dxa"/>
            <w:vAlign w:val="center"/>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vAlign w:val="center"/>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3.4.3.2</w:t>
            </w:r>
          </w:p>
        </w:tc>
        <w:tc>
          <w:tcPr>
            <w:tcW w:w="5099" w:type="dxa"/>
            <w:vAlign w:val="center"/>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vAlign w:val="center"/>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 w:hRule="atLeast"/>
        </w:trPr>
        <w:tc>
          <w:tcPr>
            <w:tcW w:w="1106" w:type="dxa"/>
            <w:vAlign w:val="center"/>
          </w:tcPr>
          <w:p>
            <w:pPr>
              <w:jc w:val="center"/>
              <w:rPr>
                <w:rFonts w:ascii="仿宋" w:hAnsi="仿宋" w:cs="仿宋"/>
                <w:spacing w:val="-1"/>
              </w:rPr>
            </w:pPr>
            <w:r>
              <w:rPr>
                <w:rFonts w:hint="eastAsia" w:ascii="仿宋" w:hAnsi="仿宋" w:cs="仿宋"/>
                <w:spacing w:val="-1"/>
              </w:rPr>
              <w:t>3.4.3.3</w:t>
            </w:r>
          </w:p>
        </w:tc>
        <w:tc>
          <w:tcPr>
            <w:tcW w:w="5099" w:type="dxa"/>
            <w:vAlign w:val="center"/>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特别的，在验收小组认为有必要的情况下，中标人应提供具备省级法定计量检定机构校准报告的声级计以进行现场测量</w:t>
            </w:r>
          </w:p>
        </w:tc>
        <w:tc>
          <w:tcPr>
            <w:tcW w:w="2322" w:type="dxa"/>
            <w:vAlign w:val="center"/>
          </w:tcPr>
          <w:p>
            <w:pPr>
              <w:rPr>
                <w:rFonts w:ascii="仿宋" w:hAnsi="仿宋" w:cs="仿宋"/>
                <w:spacing w:val="-1"/>
              </w:rPr>
            </w:pPr>
            <w:r>
              <w:rPr>
                <w:rFonts w:hint="eastAsia" w:ascii="仿宋" w:hAnsi="仿宋" w:cs="仿宋"/>
                <w:spacing w:val="-1"/>
              </w:rPr>
              <w:t>符合招标技术文件要求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106" w:type="dxa"/>
          </w:tcPr>
          <w:p>
            <w:pPr>
              <w:jc w:val="center"/>
              <w:rPr>
                <w:rFonts w:ascii="仿宋" w:hAnsi="仿宋" w:cs="仿宋"/>
                <w:spacing w:val="-1"/>
              </w:rPr>
            </w:pPr>
            <w:r>
              <w:rPr>
                <w:rFonts w:hint="eastAsia" w:ascii="仿宋" w:hAnsi="仿宋" w:cs="仿宋"/>
                <w:spacing w:val="-1"/>
              </w:rPr>
              <w:t>4.2</w:t>
            </w:r>
          </w:p>
        </w:tc>
        <w:tc>
          <w:tcPr>
            <w:tcW w:w="5099" w:type="dxa"/>
          </w:tcPr>
          <w:p>
            <w:pPr>
              <w:rPr>
                <w:rFonts w:ascii="仿宋" w:hAnsi="仿宋" w:cs="仿宋"/>
                <w:spacing w:val="-1"/>
              </w:rPr>
            </w:pPr>
            <w:r>
              <w:rPr>
                <w:rFonts w:hint="eastAsia" w:ascii="仿宋" w:hAnsi="仿宋" w:cs="仿宋"/>
                <w:spacing w:val="-1"/>
              </w:rPr>
              <w:t>由中标人提供设计图纸、所采购零部件出厂说明书等相关文件，结合现场确认的方式进行综合验收</w:t>
            </w:r>
          </w:p>
        </w:tc>
        <w:tc>
          <w:tcPr>
            <w:tcW w:w="2322" w:type="dxa"/>
          </w:tcPr>
          <w:p>
            <w:pPr>
              <w:rPr>
                <w:rFonts w:ascii="仿宋" w:hAnsi="仿宋" w:cs="仿宋"/>
                <w:spacing w:val="-1"/>
              </w:rPr>
            </w:pPr>
            <w:r>
              <w:rPr>
                <w:rFonts w:hint="eastAsia" w:ascii="仿宋" w:hAnsi="仿宋" w:cs="仿宋"/>
                <w:spacing w:val="-1"/>
              </w:rPr>
              <w:t>符合招标技术文件要求</w:t>
            </w:r>
          </w:p>
        </w:tc>
      </w:tr>
    </w:tbl>
    <w:p>
      <w:pPr>
        <w:widowControl/>
        <w:kinsoku w:val="0"/>
        <w:autoSpaceDE w:val="0"/>
        <w:autoSpaceDN w:val="0"/>
        <w:textAlignment w:val="baseline"/>
        <w:rPr>
          <w:rFonts w:ascii="仿宋" w:hAnsi="仿宋" w:cs="仿宋"/>
        </w:rPr>
      </w:pPr>
    </w:p>
    <w:p>
      <w:pPr>
        <w:widowControl/>
        <w:spacing w:line="360" w:lineRule="auto"/>
        <w:jc w:val="center"/>
        <w:rPr>
          <w:kern w:val="0"/>
          <w:sz w:val="44"/>
          <w:szCs w:val="44"/>
        </w:rPr>
      </w:pPr>
      <w:r>
        <w:br w:type="page"/>
      </w:r>
      <w:r>
        <w:rPr>
          <w:rFonts w:hint="eastAsia" w:hAnsi="仿宋"/>
          <w:b/>
          <w:bCs/>
          <w:kern w:val="0"/>
          <w:sz w:val="28"/>
          <w:szCs w:val="28"/>
        </w:rPr>
        <w:t>高精度量子绝对重力测量系统验收</w:t>
      </w:r>
      <w:r>
        <w:rPr>
          <w:rFonts w:hAnsi="仿宋"/>
          <w:b/>
          <w:bCs/>
          <w:kern w:val="0"/>
          <w:sz w:val="28"/>
          <w:szCs w:val="28"/>
        </w:rPr>
        <w:t>方案</w:t>
      </w:r>
    </w:p>
    <w:p>
      <w:pPr>
        <w:spacing w:line="240" w:lineRule="auto"/>
        <w:rPr>
          <w:rFonts w:ascii="仿宋" w:hAnsi="仿宋" w:cs="仿宋"/>
          <w:b/>
        </w:rPr>
      </w:pPr>
      <w:r>
        <w:rPr>
          <w:rFonts w:hint="eastAsia" w:ascii="仿宋" w:hAnsi="仿宋" w:cs="仿宋"/>
          <w:b/>
        </w:rPr>
        <w:t>一、验收依据</w:t>
      </w:r>
    </w:p>
    <w:p>
      <w:pPr>
        <w:spacing w:line="240" w:lineRule="auto"/>
        <w:rPr>
          <w:rFonts w:ascii="仿宋" w:hAnsi="仿宋" w:cs="仿宋"/>
        </w:rPr>
      </w:pPr>
      <w:r>
        <w:rPr>
          <w:rFonts w:hint="eastAsia" w:ascii="仿宋" w:hAnsi="仿宋" w:cs="仿宋"/>
        </w:rPr>
        <w:t>1、浙江省计量科学研究院</w:t>
      </w:r>
      <w:r>
        <w:rPr>
          <w:rFonts w:hint="eastAsia" w:ascii="仿宋" w:hAnsi="仿宋" w:cs="仿宋"/>
          <w:u w:val="single"/>
        </w:rPr>
        <w:t>高精度量子绝对重力测量系统</w:t>
      </w:r>
      <w:r>
        <w:rPr>
          <w:rFonts w:hint="eastAsia" w:ascii="仿宋" w:hAnsi="仿宋" w:cs="仿宋"/>
        </w:rPr>
        <w:t>采购文件；</w:t>
      </w:r>
    </w:p>
    <w:p>
      <w:pPr>
        <w:spacing w:line="240" w:lineRule="auto"/>
        <w:rPr>
          <w:rFonts w:ascii="仿宋" w:hAnsi="仿宋" w:cs="仿宋"/>
        </w:rPr>
      </w:pPr>
      <w:r>
        <w:rPr>
          <w:rFonts w:hint="eastAsia" w:ascii="仿宋" w:hAnsi="仿宋" w:cs="仿宋"/>
        </w:rPr>
        <w:t>2、中标人应标文件</w:t>
      </w:r>
    </w:p>
    <w:p>
      <w:pPr>
        <w:spacing w:line="240" w:lineRule="auto"/>
        <w:rPr>
          <w:rFonts w:ascii="仿宋" w:hAnsi="仿宋" w:cs="仿宋"/>
        </w:rPr>
      </w:pPr>
      <w:r>
        <w:rPr>
          <w:rFonts w:hint="eastAsia" w:ascii="仿宋" w:hAnsi="仿宋" w:cs="仿宋"/>
        </w:rPr>
        <w:t>3、技术规范和标准：</w:t>
      </w:r>
    </w:p>
    <w:p>
      <w:pPr>
        <w:spacing w:line="240" w:lineRule="auto"/>
        <w:ind w:left="420"/>
        <w:rPr>
          <w:rFonts w:ascii="仿宋" w:hAnsi="仿宋" w:cs="仿宋"/>
        </w:rPr>
      </w:pPr>
      <w:bookmarkStart w:id="64" w:name="_Hlk112179583"/>
      <w:r>
        <w:rPr>
          <w:rFonts w:hint="eastAsia" w:ascii="仿宋" w:hAnsi="仿宋" w:cs="仿宋"/>
        </w:rPr>
        <w:t>DB/T 23-2007《地震观测仪器进网技术要求重力仪》</w:t>
      </w:r>
    </w:p>
    <w:bookmarkEnd w:id="64"/>
    <w:p>
      <w:pPr>
        <w:spacing w:line="240" w:lineRule="auto"/>
        <w:ind w:firstLine="420"/>
        <w:rPr>
          <w:rFonts w:ascii="仿宋" w:hAnsi="仿宋" w:cs="仿宋"/>
        </w:rPr>
      </w:pPr>
      <w:r>
        <w:rPr>
          <w:rFonts w:hint="eastAsia" w:ascii="仿宋" w:hAnsi="仿宋" w:cs="仿宋"/>
        </w:rPr>
        <w:t>JSXB202104《地震检测专业设备（绝对重力仪）技术要求》</w:t>
      </w:r>
    </w:p>
    <w:p>
      <w:pPr>
        <w:pStyle w:val="80"/>
        <w:spacing w:line="240" w:lineRule="auto"/>
        <w:ind w:left="420" w:firstLine="0" w:firstLineChars="0"/>
        <w:jc w:val="left"/>
        <w:rPr>
          <w:rFonts w:ascii="仿宋" w:hAnsi="仿宋" w:eastAsia="仿宋" w:cs="仿宋"/>
        </w:rPr>
      </w:pPr>
      <w:r>
        <w:rPr>
          <w:rFonts w:hint="eastAsia" w:ascii="仿宋" w:hAnsi="仿宋" w:eastAsia="仿宋" w:cs="仿宋"/>
        </w:rPr>
        <w:t>GB/T 20256-2019《国家重力控制测量规范》</w:t>
      </w:r>
    </w:p>
    <w:p>
      <w:pPr>
        <w:spacing w:line="240" w:lineRule="auto"/>
        <w:rPr>
          <w:rFonts w:ascii="仿宋" w:hAnsi="仿宋" w:cs="仿宋"/>
        </w:rPr>
      </w:pPr>
      <w:r>
        <w:rPr>
          <w:rFonts w:hint="eastAsia" w:ascii="仿宋" w:hAnsi="仿宋" w:cs="仿宋"/>
          <w:b/>
        </w:rPr>
        <w:t>二、验收方案</w:t>
      </w:r>
    </w:p>
    <w:tbl>
      <w:tblPr>
        <w:tblStyle w:val="62"/>
        <w:tblW w:w="9286" w:type="dxa"/>
        <w:tblInd w:w="0" w:type="dxa"/>
        <w:tblLayout w:type="fixed"/>
        <w:tblCellMar>
          <w:top w:w="0" w:type="dxa"/>
          <w:left w:w="108" w:type="dxa"/>
          <w:bottom w:w="0" w:type="dxa"/>
          <w:right w:w="108" w:type="dxa"/>
        </w:tblCellMar>
      </w:tblPr>
      <w:tblGrid>
        <w:gridCol w:w="618"/>
        <w:gridCol w:w="2060"/>
        <w:gridCol w:w="2376"/>
        <w:gridCol w:w="4232"/>
      </w:tblGrid>
      <w:tr>
        <w:tblPrEx>
          <w:tblCellMar>
            <w:top w:w="0" w:type="dxa"/>
            <w:left w:w="108" w:type="dxa"/>
            <w:bottom w:w="0" w:type="dxa"/>
            <w:right w:w="108" w:type="dxa"/>
          </w:tblCellMar>
        </w:tblPrEx>
        <w:trPr>
          <w:trHeight w:val="418" w:hRule="atLeast"/>
        </w:trPr>
        <w:tc>
          <w:tcPr>
            <w:tcW w:w="618"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40" w:lineRule="auto"/>
              <w:jc w:val="center"/>
              <w:rPr>
                <w:rFonts w:ascii="仿宋" w:hAnsi="仿宋" w:cs="仿宋"/>
                <w:b/>
                <w:bCs/>
                <w:kern w:val="0"/>
              </w:rPr>
            </w:pPr>
            <w:r>
              <w:rPr>
                <w:rFonts w:hint="eastAsia" w:ascii="仿宋" w:hAnsi="仿宋" w:cs="仿宋"/>
                <w:b/>
                <w:bCs/>
                <w:kern w:val="0"/>
              </w:rPr>
              <w:t>序号</w:t>
            </w:r>
          </w:p>
        </w:tc>
        <w:tc>
          <w:tcPr>
            <w:tcW w:w="4436" w:type="dxa"/>
            <w:gridSpan w:val="2"/>
            <w:tcBorders>
              <w:top w:val="single" w:color="auto" w:sz="8" w:space="0"/>
              <w:left w:val="nil"/>
              <w:bottom w:val="single" w:color="auto" w:sz="4" w:space="0"/>
              <w:right w:val="single" w:color="auto" w:sz="8" w:space="0"/>
            </w:tcBorders>
            <w:shd w:val="clear" w:color="auto" w:fill="auto"/>
            <w:vAlign w:val="center"/>
          </w:tcPr>
          <w:p>
            <w:pPr>
              <w:widowControl/>
              <w:spacing w:line="240" w:lineRule="auto"/>
              <w:jc w:val="center"/>
              <w:rPr>
                <w:rFonts w:ascii="仿宋" w:hAnsi="仿宋" w:cs="仿宋"/>
                <w:b/>
                <w:bCs/>
                <w:kern w:val="0"/>
              </w:rPr>
            </w:pPr>
            <w:r>
              <w:rPr>
                <w:rFonts w:hint="eastAsia" w:ascii="仿宋" w:hAnsi="仿宋" w:cs="仿宋"/>
                <w:b/>
                <w:bCs/>
                <w:kern w:val="0"/>
              </w:rPr>
              <w:t>验收指标</w:t>
            </w:r>
          </w:p>
        </w:tc>
        <w:tc>
          <w:tcPr>
            <w:tcW w:w="4232" w:type="dxa"/>
            <w:tcBorders>
              <w:top w:val="single" w:color="auto" w:sz="8" w:space="0"/>
              <w:left w:val="nil"/>
              <w:bottom w:val="single" w:color="auto" w:sz="4" w:space="0"/>
              <w:right w:val="single" w:color="auto" w:sz="8" w:space="0"/>
            </w:tcBorders>
            <w:vAlign w:val="center"/>
          </w:tcPr>
          <w:p>
            <w:pPr>
              <w:widowControl/>
              <w:spacing w:line="240" w:lineRule="auto"/>
              <w:jc w:val="center"/>
              <w:rPr>
                <w:rFonts w:ascii="仿宋" w:hAnsi="仿宋" w:cs="仿宋"/>
                <w:b/>
                <w:bCs/>
                <w:kern w:val="0"/>
              </w:rPr>
            </w:pPr>
            <w:r>
              <w:rPr>
                <w:rFonts w:hint="eastAsia" w:ascii="仿宋" w:hAnsi="仿宋" w:cs="仿宋"/>
                <w:szCs w:val="21"/>
              </w:rPr>
              <w:t>验收方式</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操作量程范围</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全球</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szCs w:val="21"/>
              </w:rPr>
              <w:t>提供设计书、现场核查</w:t>
            </w:r>
          </w:p>
        </w:tc>
      </w:tr>
      <w:tr>
        <w:tblPrEx>
          <w:tblCellMar>
            <w:top w:w="0" w:type="dxa"/>
            <w:left w:w="108" w:type="dxa"/>
            <w:bottom w:w="0" w:type="dxa"/>
            <w:right w:w="108" w:type="dxa"/>
          </w:tblCellMar>
        </w:tblPrEx>
        <w:trPr>
          <w:trHeight w:val="446"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2</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工作模式</w:t>
            </w:r>
          </w:p>
        </w:tc>
        <w:tc>
          <w:tcPr>
            <w:tcW w:w="2376" w:type="dxa"/>
            <w:tcBorders>
              <w:top w:val="nil"/>
              <w:left w:val="nil"/>
              <w:bottom w:val="single" w:color="auto" w:sz="4" w:space="0"/>
              <w:right w:val="single" w:color="auto" w:sz="8"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冷原子自由释放落体，波包动量态之间的干涉测量</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szCs w:val="21"/>
              </w:rPr>
              <w:t>提供设计书、现场核查</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3</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测量精确度</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≤10 μGal</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rPr>
              <w:t>中国计量科学研究院出具的校准证书或测试报告</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4</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fldChar w:fldCharType="begin"/>
            </w:r>
            <w:r>
              <w:instrText xml:space="preserve"> HYPERLINK "mailto:长期稳定度@1000s" </w:instrText>
            </w:r>
            <w:r>
              <w:fldChar w:fldCharType="separate"/>
            </w:r>
            <w:r>
              <w:rPr>
                <w:rFonts w:hint="eastAsia" w:ascii="仿宋" w:hAnsi="仿宋" w:cs="仿宋"/>
                <w:kern w:val="0"/>
              </w:rPr>
              <w:t>长期稳定度@1000s</w:t>
            </w:r>
            <w:r>
              <w:rPr>
                <w:rFonts w:hint="eastAsia" w:ascii="仿宋" w:hAnsi="仿宋" w:cs="仿宋"/>
                <w:kern w:val="0"/>
              </w:rPr>
              <w:fldChar w:fldCharType="end"/>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≤2 μGal</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rPr>
              <w:t>第三方测试报告</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5</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2D+3D全玻璃真空腔</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vertAlign w:val="superscript"/>
              </w:rPr>
            </w:pPr>
            <w:r>
              <w:rPr>
                <w:rFonts w:hint="eastAsia" w:ascii="仿宋" w:hAnsi="仿宋" w:cs="仿宋"/>
                <w:kern w:val="0"/>
              </w:rPr>
              <w:t>≤5*10</w:t>
            </w:r>
            <w:r>
              <w:rPr>
                <w:rFonts w:hint="eastAsia" w:ascii="仿宋" w:hAnsi="仿宋" w:cs="仿宋"/>
                <w:kern w:val="0"/>
                <w:vertAlign w:val="superscript"/>
              </w:rPr>
              <w:t>-8</w:t>
            </w:r>
            <w:r>
              <w:rPr>
                <w:rFonts w:hint="eastAsia" w:ascii="仿宋" w:hAnsi="仿宋" w:cs="仿宋"/>
                <w:kern w:val="0"/>
              </w:rPr>
              <w:t xml:space="preserve"> Pa</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szCs w:val="21"/>
              </w:rPr>
            </w:pPr>
            <w:r>
              <w:rPr>
                <w:rFonts w:hint="eastAsia" w:ascii="仿宋" w:hAnsi="仿宋" w:cs="仿宋"/>
                <w:kern w:val="0"/>
                <w:szCs w:val="21"/>
              </w:rPr>
              <w:t>真空腔提供设计书、现场核查，真空度提供第三方测试报告</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6</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测量灵敏度</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≤50 μGal/Hz</w:t>
            </w:r>
            <w:r>
              <w:rPr>
                <w:rFonts w:hint="eastAsia" w:ascii="仿宋" w:hAnsi="仿宋" w:cs="仿宋"/>
                <w:kern w:val="0"/>
                <w:vertAlign w:val="superscript"/>
              </w:rPr>
              <w:t>1/2</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rPr>
              <w:t>第三方测试报告</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7</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工作温度</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15-30 ℃</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rPr>
              <w:t>第三方测试报告</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8</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湿度</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≤80%</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rPr>
              <w:t>第三方测试报告</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9</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光路温控精度</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0.1 ℃</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rPr>
              <w:t>第三方测试报告</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10</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工作频率</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≥1 Hz</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rPr>
              <w:t>第三方测试报告</w:t>
            </w:r>
          </w:p>
        </w:tc>
      </w:tr>
      <w:tr>
        <w:tblPrEx>
          <w:tblCellMar>
            <w:top w:w="0" w:type="dxa"/>
            <w:left w:w="108" w:type="dxa"/>
            <w:bottom w:w="0" w:type="dxa"/>
            <w:right w:w="108" w:type="dxa"/>
          </w:tblCellMar>
        </w:tblPrEx>
        <w:trPr>
          <w:trHeight w:val="348"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11</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控制箱体积</w:t>
            </w:r>
          </w:p>
          <w:p>
            <w:pPr>
              <w:widowControl/>
              <w:spacing w:line="240" w:lineRule="auto"/>
              <w:jc w:val="center"/>
              <w:rPr>
                <w:rFonts w:ascii="仿宋" w:hAnsi="仿宋" w:cs="仿宋"/>
                <w:kern w:val="0"/>
              </w:rPr>
            </w:pPr>
            <w:r>
              <w:rPr>
                <w:rFonts w:hint="eastAsia" w:ascii="仿宋" w:hAnsi="仿宋" w:cs="仿宋"/>
                <w:kern w:val="0"/>
              </w:rPr>
              <w:t>（长*宽*高）</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≤70*60*60 cm</w:t>
            </w:r>
            <w:r>
              <w:rPr>
                <w:rFonts w:hint="eastAsia" w:ascii="仿宋" w:hAnsi="仿宋" w:cs="仿宋"/>
                <w:kern w:val="0"/>
                <w:vertAlign w:val="superscript"/>
              </w:rPr>
              <w:t>3</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szCs w:val="21"/>
              </w:rPr>
              <w:t>提供设计书、现场核查</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12</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探头体积</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≤ø 60 cm*82 cm</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szCs w:val="21"/>
              </w:rPr>
              <w:t>提供设计书、现场核查</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13</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探头重量</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≤75 kg</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szCs w:val="21"/>
              </w:rPr>
              <w:t>提供设计书、现场核查</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14</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整机重量</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≤175 kg</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szCs w:val="21"/>
              </w:rPr>
              <w:t>提供设计书、现场核查</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15</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电源要求</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220 VAC/50 HZ</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szCs w:val="21"/>
              </w:rPr>
              <w:t>提供设计书、现场核查</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16</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整机功耗</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≤500 W</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szCs w:val="21"/>
              </w:rPr>
              <w:t>提供设计书、现场核查</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4"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17</w:t>
            </w:r>
          </w:p>
        </w:tc>
        <w:tc>
          <w:tcPr>
            <w:tcW w:w="206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实时修正量</w:t>
            </w:r>
          </w:p>
        </w:tc>
        <w:tc>
          <w:tcPr>
            <w:tcW w:w="2376" w:type="dxa"/>
            <w:tcBorders>
              <w:top w:val="nil"/>
              <w:left w:val="nil"/>
              <w:bottom w:val="single" w:color="auto" w:sz="4"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潮汐、极移、气压等</w:t>
            </w:r>
          </w:p>
        </w:tc>
        <w:tc>
          <w:tcPr>
            <w:tcW w:w="4232" w:type="dxa"/>
            <w:tcBorders>
              <w:top w:val="nil"/>
              <w:left w:val="nil"/>
              <w:bottom w:val="single" w:color="auto" w:sz="4"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rPr>
              <w:t>第三方测试报告</w:t>
            </w:r>
          </w:p>
        </w:tc>
      </w:tr>
      <w:tr>
        <w:tblPrEx>
          <w:tblCellMar>
            <w:top w:w="0" w:type="dxa"/>
            <w:left w:w="108" w:type="dxa"/>
            <w:bottom w:w="0" w:type="dxa"/>
            <w:right w:w="108" w:type="dxa"/>
          </w:tblCellMar>
        </w:tblPrEx>
        <w:trPr>
          <w:trHeight w:val="290" w:hRule="atLeast"/>
        </w:trPr>
        <w:tc>
          <w:tcPr>
            <w:tcW w:w="618" w:type="dxa"/>
            <w:tcBorders>
              <w:top w:val="nil"/>
              <w:left w:val="single" w:color="auto" w:sz="8" w:space="0"/>
              <w:bottom w:val="single" w:color="auto" w:sz="8" w:space="0"/>
              <w:right w:val="single" w:color="auto" w:sz="4" w:space="0"/>
            </w:tcBorders>
            <w:shd w:val="clear" w:color="auto" w:fill="auto"/>
            <w:noWrap/>
            <w:vAlign w:val="center"/>
          </w:tcPr>
          <w:p>
            <w:pPr>
              <w:widowControl/>
              <w:spacing w:line="240" w:lineRule="auto"/>
              <w:jc w:val="center"/>
              <w:rPr>
                <w:rFonts w:ascii="仿宋" w:hAnsi="仿宋" w:cs="仿宋"/>
                <w:kern w:val="0"/>
                <w:sz w:val="22"/>
              </w:rPr>
            </w:pPr>
            <w:r>
              <w:rPr>
                <w:rFonts w:hint="eastAsia" w:ascii="仿宋" w:hAnsi="仿宋" w:cs="仿宋"/>
                <w:kern w:val="0"/>
                <w:sz w:val="22"/>
              </w:rPr>
              <w:t>18</w:t>
            </w:r>
          </w:p>
        </w:tc>
        <w:tc>
          <w:tcPr>
            <w:tcW w:w="2060" w:type="dxa"/>
            <w:tcBorders>
              <w:top w:val="nil"/>
              <w:left w:val="nil"/>
              <w:bottom w:val="single" w:color="auto" w:sz="8" w:space="0"/>
              <w:right w:val="single" w:color="auto" w:sz="4" w:space="0"/>
            </w:tcBorders>
            <w:shd w:val="clear" w:color="auto" w:fill="auto"/>
            <w:vAlign w:val="center"/>
          </w:tcPr>
          <w:p>
            <w:pPr>
              <w:widowControl/>
              <w:spacing w:line="240" w:lineRule="auto"/>
              <w:jc w:val="center"/>
              <w:rPr>
                <w:rFonts w:ascii="仿宋" w:hAnsi="仿宋" w:cs="仿宋"/>
                <w:kern w:val="0"/>
              </w:rPr>
            </w:pPr>
            <w:r>
              <w:rPr>
                <w:rFonts w:hint="eastAsia" w:ascii="仿宋" w:hAnsi="仿宋" w:cs="仿宋"/>
                <w:kern w:val="0"/>
              </w:rPr>
              <w:t>测试软件是否一键测量</w:t>
            </w:r>
          </w:p>
        </w:tc>
        <w:tc>
          <w:tcPr>
            <w:tcW w:w="2376" w:type="dxa"/>
            <w:tcBorders>
              <w:top w:val="nil"/>
              <w:left w:val="nil"/>
              <w:bottom w:val="single" w:color="auto" w:sz="8" w:space="0"/>
              <w:right w:val="single" w:color="auto" w:sz="8" w:space="0"/>
            </w:tcBorders>
            <w:shd w:val="clear" w:color="auto" w:fill="auto"/>
            <w:noWrap/>
            <w:vAlign w:val="center"/>
          </w:tcPr>
          <w:p>
            <w:pPr>
              <w:widowControl/>
              <w:spacing w:line="240" w:lineRule="auto"/>
              <w:jc w:val="center"/>
              <w:rPr>
                <w:rFonts w:ascii="仿宋" w:hAnsi="仿宋" w:cs="仿宋"/>
                <w:kern w:val="0"/>
              </w:rPr>
            </w:pPr>
            <w:r>
              <w:rPr>
                <w:rFonts w:hint="eastAsia" w:ascii="仿宋" w:hAnsi="仿宋" w:cs="仿宋"/>
                <w:kern w:val="0"/>
              </w:rPr>
              <w:t>是</w:t>
            </w:r>
          </w:p>
        </w:tc>
        <w:tc>
          <w:tcPr>
            <w:tcW w:w="4232" w:type="dxa"/>
            <w:tcBorders>
              <w:top w:val="nil"/>
              <w:left w:val="nil"/>
              <w:bottom w:val="single" w:color="auto" w:sz="8" w:space="0"/>
              <w:right w:val="single" w:color="auto" w:sz="8" w:space="0"/>
            </w:tcBorders>
            <w:vAlign w:val="center"/>
          </w:tcPr>
          <w:p>
            <w:pPr>
              <w:widowControl/>
              <w:spacing w:line="240" w:lineRule="auto"/>
              <w:jc w:val="center"/>
              <w:rPr>
                <w:rFonts w:ascii="仿宋" w:hAnsi="仿宋" w:cs="仿宋"/>
                <w:kern w:val="0"/>
              </w:rPr>
            </w:pPr>
            <w:r>
              <w:rPr>
                <w:rFonts w:hint="eastAsia" w:ascii="仿宋" w:hAnsi="仿宋" w:cs="仿宋"/>
                <w:szCs w:val="21"/>
              </w:rPr>
              <w:t>提供设计书、现场核查</w:t>
            </w:r>
          </w:p>
        </w:tc>
      </w:tr>
    </w:tbl>
    <w:p>
      <w:r>
        <w:br w:type="page"/>
      </w:r>
    </w:p>
    <w:p>
      <w:pPr>
        <w:spacing w:line="360" w:lineRule="auto"/>
        <w:jc w:val="center"/>
        <w:rPr>
          <w:rFonts w:ascii="黑体" w:eastAsia="黑体"/>
          <w:sz w:val="28"/>
          <w:szCs w:val="28"/>
        </w:rPr>
      </w:pPr>
      <w:r>
        <w:rPr>
          <w:rFonts w:ascii="黑体" w:eastAsia="黑体"/>
          <w:sz w:val="28"/>
          <w:szCs w:val="28"/>
        </w:rPr>
        <w:t>高压大电流设备校准器验收方案</w:t>
      </w:r>
    </w:p>
    <w:p>
      <w:pPr>
        <w:pStyle w:val="80"/>
        <w:numPr>
          <w:ilvl w:val="0"/>
          <w:numId w:val="11"/>
        </w:numPr>
        <w:spacing w:line="240" w:lineRule="auto"/>
        <w:ind w:firstLineChars="0"/>
        <w:rPr>
          <w:rFonts w:ascii="仿宋" w:hAnsi="仿宋" w:eastAsia="仿宋" w:cs="仿宋"/>
          <w:color w:val="000000"/>
        </w:rPr>
      </w:pPr>
      <w:r>
        <w:rPr>
          <w:rFonts w:hint="eastAsia" w:ascii="仿宋" w:hAnsi="仿宋" w:eastAsia="仿宋" w:cs="仿宋"/>
          <w:color w:val="000000"/>
        </w:rPr>
        <w:t>项目基本情况：</w:t>
      </w:r>
    </w:p>
    <w:p>
      <w:pPr>
        <w:spacing w:line="240" w:lineRule="auto"/>
        <w:ind w:firstLine="480" w:firstLineChars="200"/>
        <w:rPr>
          <w:rFonts w:ascii="仿宋" w:hAnsi="仿宋" w:cs="仿宋"/>
        </w:rPr>
      </w:pPr>
      <w:r>
        <w:rPr>
          <w:rFonts w:hint="eastAsia" w:ascii="仿宋" w:hAnsi="仿宋" w:cs="仿宋"/>
        </w:rPr>
        <w:t>高压大电流设备校准器主要涉及交直流大电流源、精密直流高压分压器、专用标准电阻三套设备，其中交直流大电流源主要用于1 A～2 kA交直流模拟标准电阻器、直流分流器基本误差的溯源与量传，精密直流高压分压器主要用于（10~50）kV直流高压发生器基本误差的溯源与量传，25Ω专用标准电阻主要用于电子负载、过程仪表及数字显示仪表基本误差的溯源与量传。</w:t>
      </w:r>
    </w:p>
    <w:p>
      <w:pPr>
        <w:spacing w:line="240" w:lineRule="auto"/>
        <w:ind w:firstLine="480" w:firstLineChars="200"/>
        <w:rPr>
          <w:rFonts w:asciiTheme="minorEastAsia" w:hAnsiTheme="minorEastAsia"/>
          <w:color w:val="000000"/>
          <w:sz w:val="28"/>
          <w:szCs w:val="28"/>
        </w:rPr>
      </w:pPr>
      <w:r>
        <w:rPr>
          <w:rFonts w:hint="eastAsia" w:ascii="仿宋" w:hAnsi="仿宋" w:cs="仿宋"/>
        </w:rPr>
        <w:t>本验收方案，分别针对交直流大电流源、精密直流高压分压器、专用标准电阻三套设备进行验收。</w:t>
      </w:r>
    </w:p>
    <w:p>
      <w:pPr>
        <w:pStyle w:val="80"/>
        <w:numPr>
          <w:ilvl w:val="0"/>
          <w:numId w:val="11"/>
        </w:numPr>
        <w:spacing w:line="240" w:lineRule="auto"/>
        <w:ind w:firstLineChars="0"/>
        <w:rPr>
          <w:rFonts w:ascii="仿宋" w:hAnsi="仿宋" w:eastAsia="仿宋" w:cs="仿宋"/>
          <w:color w:val="000000"/>
        </w:rPr>
      </w:pPr>
      <w:r>
        <w:rPr>
          <w:rFonts w:hint="eastAsia" w:ascii="仿宋" w:hAnsi="仿宋" w:eastAsia="仿宋" w:cs="仿宋"/>
          <w:color w:val="000000"/>
        </w:rPr>
        <w:t>验收方法、验收流程：</w:t>
      </w:r>
    </w:p>
    <w:p>
      <w:pPr>
        <w:spacing w:line="240" w:lineRule="auto"/>
        <w:ind w:firstLine="480" w:firstLineChars="200"/>
        <w:rPr>
          <w:rFonts w:ascii="仿宋" w:hAnsi="仿宋" w:cs="仿宋"/>
        </w:rPr>
      </w:pPr>
      <w:r>
        <w:rPr>
          <w:rFonts w:hint="eastAsia" w:ascii="仿宋" w:hAnsi="仿宋" w:cs="仿宋"/>
        </w:rPr>
        <w:t>验收流程包括开箱验收和质量验收两个部分，验收方法详述如下：</w:t>
      </w:r>
    </w:p>
    <w:p>
      <w:pPr>
        <w:spacing w:line="240" w:lineRule="auto"/>
        <w:ind w:firstLine="480" w:firstLineChars="200"/>
        <w:rPr>
          <w:rFonts w:ascii="仿宋" w:hAnsi="仿宋" w:cs="仿宋"/>
        </w:rPr>
      </w:pPr>
      <w:r>
        <w:rPr>
          <w:rFonts w:hint="eastAsia" w:ascii="仿宋" w:hAnsi="仿宋" w:cs="仿宋"/>
        </w:rPr>
        <w:t>开箱验收主要核对到货包装情况、设备外观、设备及相关配件数量与合同一致。</w:t>
      </w:r>
    </w:p>
    <w:p>
      <w:pPr>
        <w:spacing w:line="240" w:lineRule="auto"/>
        <w:ind w:firstLine="480" w:firstLineChars="200"/>
        <w:rPr>
          <w:rFonts w:ascii="仿宋" w:hAnsi="仿宋" w:cs="仿宋"/>
        </w:rPr>
      </w:pPr>
      <w:r>
        <w:rPr>
          <w:rFonts w:hint="eastAsia" w:ascii="仿宋" w:hAnsi="仿宋" w:cs="仿宋"/>
        </w:rPr>
        <w:t>质量验收主要通过第三方佐证材料（溯源证书）或者现场见证考察其性能指标和功能指标是否满足合同书要求。</w:t>
      </w:r>
    </w:p>
    <w:p>
      <w:pPr>
        <w:pStyle w:val="80"/>
        <w:numPr>
          <w:ilvl w:val="0"/>
          <w:numId w:val="11"/>
        </w:numPr>
        <w:spacing w:line="240" w:lineRule="auto"/>
        <w:ind w:firstLineChars="0"/>
        <w:rPr>
          <w:rFonts w:ascii="仿宋" w:hAnsi="仿宋" w:eastAsia="仿宋" w:cs="仿宋"/>
          <w:color w:val="000000"/>
        </w:rPr>
      </w:pPr>
      <w:r>
        <w:rPr>
          <w:rFonts w:hint="eastAsia" w:ascii="仿宋" w:hAnsi="仿宋" w:eastAsia="仿宋" w:cs="仿宋"/>
          <w:color w:val="000000"/>
        </w:rPr>
        <w:t>验收方案：</w:t>
      </w:r>
    </w:p>
    <w:p>
      <w:pPr>
        <w:spacing w:line="240" w:lineRule="auto"/>
        <w:ind w:firstLine="480" w:firstLineChars="200"/>
        <w:rPr>
          <w:rFonts w:ascii="仿宋" w:hAnsi="仿宋" w:cs="仿宋"/>
        </w:rPr>
      </w:pPr>
      <w:r>
        <w:rPr>
          <w:rFonts w:hint="eastAsia" w:ascii="仿宋" w:hAnsi="仿宋" w:cs="仿宋"/>
        </w:rPr>
        <w:t>本节以技术指标/功能指标+验收方式的形式对各项指标的验收相关事宜进行说明。</w:t>
      </w:r>
    </w:p>
    <w:p>
      <w:pPr>
        <w:spacing w:line="360" w:lineRule="auto"/>
        <w:jc w:val="center"/>
        <w:rPr>
          <w:rFonts w:ascii="仿宋" w:hAnsi="仿宋"/>
          <w:color w:val="000000"/>
          <w:sz w:val="28"/>
          <w:szCs w:val="28"/>
        </w:rPr>
      </w:pPr>
      <w:r>
        <w:rPr>
          <w:rFonts w:hint="eastAsia" w:ascii="仿宋" w:hAnsi="仿宋"/>
          <w:color w:val="000000"/>
          <w:sz w:val="28"/>
          <w:szCs w:val="28"/>
        </w:rPr>
        <w:t>表1 高压大电流设备校准器验收明细表</w:t>
      </w:r>
    </w:p>
    <w:tbl>
      <w:tblPr>
        <w:tblStyle w:val="63"/>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4823"/>
        <w:gridCol w:w="17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vAlign w:val="center"/>
          </w:tcPr>
          <w:p>
            <w:pPr>
              <w:spacing w:line="240" w:lineRule="auto"/>
              <w:jc w:val="center"/>
              <w:rPr>
                <w:rFonts w:eastAsia="仿宋_GB2312"/>
                <w:sz w:val="28"/>
                <w:szCs w:val="28"/>
              </w:rPr>
            </w:pPr>
            <w:r>
              <w:rPr>
                <w:rFonts w:hint="eastAsia" w:eastAsia="仿宋_GB2312"/>
                <w:sz w:val="28"/>
                <w:szCs w:val="28"/>
              </w:rPr>
              <w:t>设备名称</w:t>
            </w:r>
          </w:p>
        </w:tc>
        <w:tc>
          <w:tcPr>
            <w:tcW w:w="4823" w:type="dxa"/>
            <w:vAlign w:val="center"/>
          </w:tcPr>
          <w:p>
            <w:pPr>
              <w:spacing w:line="240" w:lineRule="auto"/>
              <w:jc w:val="center"/>
              <w:rPr>
                <w:rFonts w:eastAsia="仿宋_GB2312"/>
                <w:sz w:val="28"/>
                <w:szCs w:val="28"/>
              </w:rPr>
            </w:pPr>
            <w:r>
              <w:rPr>
                <w:rFonts w:hint="eastAsia" w:eastAsia="仿宋_GB2312"/>
                <w:sz w:val="28"/>
                <w:szCs w:val="28"/>
              </w:rPr>
              <w:t>技术指标/功能指标</w:t>
            </w:r>
          </w:p>
        </w:tc>
        <w:tc>
          <w:tcPr>
            <w:tcW w:w="1748" w:type="dxa"/>
            <w:vAlign w:val="center"/>
          </w:tcPr>
          <w:p>
            <w:pPr>
              <w:spacing w:line="240" w:lineRule="auto"/>
              <w:jc w:val="center"/>
              <w:rPr>
                <w:rFonts w:eastAsia="仿宋_GB2312"/>
                <w:sz w:val="28"/>
                <w:szCs w:val="28"/>
              </w:rPr>
            </w:pPr>
            <w:r>
              <w:rPr>
                <w:rFonts w:hint="eastAsia" w:eastAsia="仿宋_GB2312"/>
                <w:sz w:val="28"/>
                <w:szCs w:val="28"/>
              </w:rPr>
              <w:t>验收方式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tcBorders>
              <w:top w:val="single" w:color="auto" w:sz="4" w:space="0"/>
              <w:bottom w:val="single" w:color="auto" w:sz="4" w:space="0"/>
            </w:tcBorders>
            <w:vAlign w:val="center"/>
          </w:tcPr>
          <w:p>
            <w:pPr>
              <w:spacing w:line="240" w:lineRule="auto"/>
              <w:jc w:val="left"/>
              <w:rPr>
                <w:rFonts w:ascii="仿宋" w:hAnsi="仿宋"/>
                <w:b/>
                <w:szCs w:val="21"/>
              </w:rPr>
            </w:pPr>
            <w:r>
              <w:rPr>
                <w:rFonts w:hint="eastAsia" w:ascii="仿宋" w:hAnsi="仿宋"/>
                <w:b/>
              </w:rPr>
              <w:t>交直流大电流源</w:t>
            </w:r>
          </w:p>
        </w:tc>
        <w:tc>
          <w:tcPr>
            <w:tcW w:w="4823" w:type="dxa"/>
            <w:vAlign w:val="center"/>
          </w:tcPr>
          <w:p>
            <w:pPr>
              <w:spacing w:line="240" w:lineRule="auto"/>
              <w:rPr>
                <w:rFonts w:ascii="仿宋" w:hAnsi="仿宋"/>
                <w:b/>
                <w:bCs/>
                <w:color w:val="000000"/>
                <w:szCs w:val="21"/>
              </w:rPr>
            </w:pPr>
            <w:r>
              <w:rPr>
                <w:rFonts w:hint="eastAsia" w:ascii="仿宋" w:hAnsi="仿宋"/>
                <w:b/>
                <w:bCs/>
                <w:color w:val="000000"/>
                <w:szCs w:val="21"/>
              </w:rPr>
              <w:t>技术指标：</w:t>
            </w:r>
          </w:p>
          <w:p>
            <w:pPr>
              <w:spacing w:line="240" w:lineRule="auto"/>
              <w:rPr>
                <w:rFonts w:ascii="仿宋" w:hAnsi="仿宋"/>
                <w:color w:val="000000"/>
                <w:szCs w:val="21"/>
              </w:rPr>
            </w:pPr>
            <w:r>
              <w:rPr>
                <w:rFonts w:hint="eastAsia" w:ascii="仿宋" w:hAnsi="仿宋"/>
                <w:color w:val="000000"/>
                <w:szCs w:val="21"/>
              </w:rPr>
              <w:t>（1）交直流电流输出范围：1 A～2 kA；</w:t>
            </w:r>
          </w:p>
          <w:p>
            <w:pPr>
              <w:spacing w:line="240" w:lineRule="auto"/>
              <w:rPr>
                <w:rFonts w:ascii="仿宋" w:hAnsi="仿宋"/>
                <w:color w:val="000000"/>
                <w:szCs w:val="21"/>
              </w:rPr>
            </w:pPr>
            <w:r>
              <w:rPr>
                <w:rFonts w:hint="eastAsia" w:ascii="仿宋" w:hAnsi="仿宋"/>
                <w:color w:val="000000"/>
                <w:szCs w:val="21"/>
              </w:rPr>
              <w:t>（2）测试频率：DC，（40～65）Hz；</w:t>
            </w:r>
          </w:p>
          <w:p>
            <w:pPr>
              <w:spacing w:line="240" w:lineRule="auto"/>
              <w:rPr>
                <w:rFonts w:ascii="仿宋" w:hAnsi="仿宋"/>
                <w:color w:val="000000"/>
                <w:szCs w:val="21"/>
              </w:rPr>
            </w:pPr>
            <w:r>
              <w:rPr>
                <w:rFonts w:hint="eastAsia" w:ascii="仿宋" w:hAnsi="仿宋"/>
                <w:color w:val="000000"/>
                <w:szCs w:val="21"/>
              </w:rPr>
              <w:t>（3）直流电流准确度等级：0.005级；</w:t>
            </w:r>
          </w:p>
          <w:p>
            <w:pPr>
              <w:spacing w:line="240" w:lineRule="auto"/>
              <w:rPr>
                <w:rFonts w:ascii="仿宋" w:hAnsi="仿宋"/>
                <w:color w:val="000000"/>
                <w:szCs w:val="21"/>
              </w:rPr>
            </w:pPr>
            <w:r>
              <w:rPr>
                <w:rFonts w:hint="eastAsia" w:ascii="仿宋" w:hAnsi="仿宋"/>
                <w:color w:val="000000"/>
                <w:szCs w:val="21"/>
              </w:rPr>
              <w:t>（4）交流电流准确度等级：0.012级@50Hz；</w:t>
            </w:r>
          </w:p>
          <w:p>
            <w:pPr>
              <w:spacing w:line="240" w:lineRule="auto"/>
              <w:rPr>
                <w:rFonts w:ascii="仿宋" w:hAnsi="仿宋"/>
                <w:color w:val="000000"/>
                <w:szCs w:val="21"/>
              </w:rPr>
            </w:pPr>
            <w:r>
              <w:rPr>
                <w:rFonts w:hint="eastAsia" w:ascii="仿宋" w:hAnsi="仿宋"/>
                <w:color w:val="000000"/>
                <w:szCs w:val="21"/>
              </w:rPr>
              <w:t>（5）直流电流短期稳定性：≤3.0×10</w:t>
            </w:r>
            <w:r>
              <w:rPr>
                <w:rFonts w:hint="eastAsia" w:ascii="仿宋" w:hAnsi="仿宋"/>
                <w:color w:val="000000"/>
                <w:szCs w:val="21"/>
                <w:vertAlign w:val="superscript"/>
              </w:rPr>
              <w:t>-5</w:t>
            </w:r>
            <w:r>
              <w:rPr>
                <w:rFonts w:hint="eastAsia" w:ascii="仿宋" w:hAnsi="仿宋"/>
                <w:color w:val="000000"/>
                <w:szCs w:val="21"/>
              </w:rPr>
              <w:t>/min；</w:t>
            </w:r>
          </w:p>
          <w:p>
            <w:pPr>
              <w:spacing w:line="240" w:lineRule="auto"/>
              <w:rPr>
                <w:rFonts w:ascii="仿宋" w:hAnsi="仿宋"/>
                <w:color w:val="000000"/>
                <w:szCs w:val="21"/>
              </w:rPr>
            </w:pPr>
            <w:r>
              <w:rPr>
                <w:rFonts w:hint="eastAsia" w:ascii="仿宋" w:hAnsi="仿宋"/>
                <w:color w:val="000000"/>
                <w:szCs w:val="21"/>
              </w:rPr>
              <w:t>（6）交流电流短期稳定性：≤5.0×10</w:t>
            </w:r>
            <w:r>
              <w:rPr>
                <w:rFonts w:hint="eastAsia" w:ascii="仿宋" w:hAnsi="仿宋"/>
                <w:color w:val="000000"/>
                <w:szCs w:val="21"/>
                <w:vertAlign w:val="superscript"/>
              </w:rPr>
              <w:t>-5</w:t>
            </w:r>
            <w:r>
              <w:rPr>
                <w:rFonts w:hint="eastAsia" w:ascii="仿宋" w:hAnsi="仿宋"/>
                <w:color w:val="000000"/>
                <w:szCs w:val="21"/>
              </w:rPr>
              <w:t>/min；</w:t>
            </w:r>
          </w:p>
          <w:p>
            <w:pPr>
              <w:spacing w:line="240" w:lineRule="auto"/>
              <w:rPr>
                <w:rFonts w:ascii="仿宋" w:hAnsi="仿宋"/>
                <w:color w:val="000000"/>
                <w:szCs w:val="21"/>
              </w:rPr>
            </w:pPr>
            <w:r>
              <w:rPr>
                <w:rFonts w:hint="eastAsia" w:ascii="仿宋" w:hAnsi="仿宋"/>
                <w:color w:val="000000"/>
                <w:szCs w:val="21"/>
              </w:rPr>
              <w:t>（7）直流纹波系数：≤0.5%;</w:t>
            </w:r>
          </w:p>
          <w:p>
            <w:pPr>
              <w:spacing w:line="240" w:lineRule="auto"/>
              <w:rPr>
                <w:rFonts w:ascii="仿宋" w:hAnsi="仿宋"/>
                <w:color w:val="000000"/>
                <w:szCs w:val="21"/>
              </w:rPr>
            </w:pPr>
            <w:r>
              <w:rPr>
                <w:rFonts w:hint="eastAsia" w:ascii="仿宋" w:hAnsi="仿宋"/>
                <w:color w:val="000000"/>
                <w:szCs w:val="21"/>
              </w:rPr>
              <w:t>（8）最大直流负载电压：8V，最大交流负载电压：6V；</w:t>
            </w:r>
          </w:p>
          <w:p>
            <w:pPr>
              <w:spacing w:line="240" w:lineRule="auto"/>
              <w:rPr>
                <w:rFonts w:ascii="仿宋" w:hAnsi="仿宋"/>
                <w:b/>
                <w:bCs/>
                <w:color w:val="000000"/>
                <w:szCs w:val="21"/>
              </w:rPr>
            </w:pPr>
            <w:r>
              <w:rPr>
                <w:rFonts w:hint="eastAsia" w:ascii="仿宋" w:hAnsi="仿宋"/>
                <w:b/>
                <w:bCs/>
                <w:color w:val="000000"/>
                <w:szCs w:val="21"/>
              </w:rPr>
              <w:t>功能指标：</w:t>
            </w:r>
          </w:p>
          <w:p>
            <w:pPr>
              <w:spacing w:line="240" w:lineRule="auto"/>
              <w:rPr>
                <w:rFonts w:ascii="仿宋" w:hAnsi="仿宋"/>
                <w:color w:val="000000"/>
                <w:szCs w:val="21"/>
              </w:rPr>
            </w:pPr>
            <w:r>
              <w:rPr>
                <w:rFonts w:hint="eastAsia" w:ascii="仿宋" w:hAnsi="仿宋"/>
                <w:color w:val="000000"/>
                <w:szCs w:val="21"/>
              </w:rPr>
              <w:t>（9）支持外接测控台软件调节电流输出；</w:t>
            </w:r>
          </w:p>
          <w:p>
            <w:pPr>
              <w:spacing w:line="240" w:lineRule="auto"/>
              <w:rPr>
                <w:rFonts w:ascii="仿宋" w:hAnsi="仿宋"/>
                <w:color w:val="000000"/>
                <w:szCs w:val="21"/>
              </w:rPr>
            </w:pPr>
            <w:r>
              <w:rPr>
                <w:rFonts w:hint="eastAsia" w:ascii="仿宋" w:hAnsi="仿宋"/>
                <w:color w:val="000000"/>
                <w:szCs w:val="21"/>
              </w:rPr>
              <w:t>（10）带电压测量功能；</w:t>
            </w:r>
          </w:p>
          <w:p>
            <w:pPr>
              <w:spacing w:line="240" w:lineRule="auto"/>
              <w:rPr>
                <w:rFonts w:ascii="仿宋" w:hAnsi="仿宋"/>
                <w:color w:val="000000"/>
                <w:szCs w:val="21"/>
              </w:rPr>
            </w:pPr>
            <w:r>
              <w:rPr>
                <w:rFonts w:hint="eastAsia" w:ascii="仿宋" w:hAnsi="仿宋"/>
                <w:color w:val="000000"/>
                <w:szCs w:val="21"/>
              </w:rPr>
              <w:t>（11）直流电流可正负双极性输出；</w:t>
            </w:r>
          </w:p>
          <w:p>
            <w:pPr>
              <w:spacing w:line="240" w:lineRule="auto"/>
              <w:rPr>
                <w:rFonts w:ascii="仿宋" w:hAnsi="仿宋"/>
                <w:color w:val="000000"/>
                <w:szCs w:val="21"/>
              </w:rPr>
            </w:pPr>
            <w:r>
              <w:rPr>
                <w:rFonts w:hint="eastAsia" w:ascii="仿宋" w:hAnsi="仿宋"/>
                <w:color w:val="000000"/>
                <w:szCs w:val="21"/>
              </w:rPr>
              <w:t>（12）配上位机软件，可直接计算电阻误差等；</w:t>
            </w:r>
          </w:p>
          <w:p>
            <w:pPr>
              <w:spacing w:line="240" w:lineRule="auto"/>
              <w:rPr>
                <w:rFonts w:ascii="仿宋" w:hAnsi="仿宋"/>
                <w:color w:val="000000"/>
                <w:szCs w:val="21"/>
              </w:rPr>
            </w:pPr>
            <w:r>
              <w:rPr>
                <w:rFonts w:hint="eastAsia" w:ascii="仿宋" w:hAnsi="仿宋"/>
                <w:color w:val="000000"/>
                <w:szCs w:val="21"/>
              </w:rPr>
              <w:t>（13）交直流电流输出使用同一母线及接线端子。</w:t>
            </w:r>
          </w:p>
        </w:tc>
        <w:tc>
          <w:tcPr>
            <w:tcW w:w="1748" w:type="dxa"/>
            <w:vAlign w:val="center"/>
          </w:tcPr>
          <w:p>
            <w:pPr>
              <w:spacing w:line="240" w:lineRule="auto"/>
              <w:rPr>
                <w:rFonts w:ascii="仿宋" w:hAnsi="仿宋"/>
                <w:color w:val="000000"/>
                <w:szCs w:val="21"/>
              </w:rPr>
            </w:pPr>
            <w:r>
              <w:rPr>
                <w:rFonts w:hint="eastAsia" w:ascii="仿宋" w:hAnsi="仿宋"/>
                <w:color w:val="000000"/>
                <w:szCs w:val="21"/>
              </w:rPr>
              <w:t>其中：（1）（2）（3）（4）由中标方提供省级以上（含省级）法定机构计量证书，计量证书未覆盖的参数予以现场检查，（</w:t>
            </w:r>
            <w:r>
              <w:rPr>
                <w:rFonts w:ascii="仿宋" w:hAnsi="仿宋"/>
                <w:color w:val="000000"/>
                <w:szCs w:val="21"/>
              </w:rPr>
              <w:t>5</w:t>
            </w:r>
            <w:r>
              <w:rPr>
                <w:rFonts w:hint="eastAsia" w:ascii="仿宋" w:hAnsi="仿宋"/>
                <w:color w:val="000000"/>
                <w:szCs w:val="21"/>
              </w:rPr>
              <w:t>）（</w:t>
            </w:r>
            <w:r>
              <w:rPr>
                <w:rFonts w:ascii="仿宋" w:hAnsi="仿宋"/>
                <w:color w:val="000000"/>
                <w:szCs w:val="21"/>
              </w:rPr>
              <w:t>6</w:t>
            </w:r>
            <w:r>
              <w:rPr>
                <w:rFonts w:hint="eastAsia" w:ascii="仿宋" w:hAnsi="仿宋"/>
                <w:color w:val="000000"/>
                <w:szCs w:val="21"/>
              </w:rPr>
              <w:t>）（</w:t>
            </w:r>
            <w:r>
              <w:rPr>
                <w:rFonts w:ascii="仿宋" w:hAnsi="仿宋"/>
                <w:color w:val="000000"/>
                <w:szCs w:val="21"/>
              </w:rPr>
              <w:t>7</w:t>
            </w:r>
            <w:r>
              <w:rPr>
                <w:rFonts w:hint="eastAsia" w:ascii="仿宋" w:hAnsi="仿宋"/>
                <w:color w:val="000000"/>
                <w:szCs w:val="21"/>
              </w:rPr>
              <w:t>）（8）现场检查；（</w:t>
            </w:r>
            <w:r>
              <w:rPr>
                <w:rFonts w:ascii="仿宋" w:hAnsi="仿宋"/>
                <w:color w:val="000000"/>
                <w:szCs w:val="21"/>
              </w:rPr>
              <w:t>9</w:t>
            </w:r>
            <w:r>
              <w:rPr>
                <w:rFonts w:hint="eastAsia" w:ascii="仿宋" w:hAnsi="仿宋"/>
                <w:color w:val="000000"/>
                <w:szCs w:val="21"/>
              </w:rPr>
              <w:t>）（</w:t>
            </w:r>
            <w:r>
              <w:rPr>
                <w:rFonts w:ascii="仿宋" w:hAnsi="仿宋"/>
                <w:color w:val="000000"/>
                <w:szCs w:val="21"/>
              </w:rPr>
              <w:t>10</w:t>
            </w:r>
            <w:r>
              <w:rPr>
                <w:rFonts w:hint="eastAsia" w:ascii="仿宋" w:hAnsi="仿宋"/>
                <w:color w:val="000000"/>
                <w:szCs w:val="21"/>
              </w:rPr>
              <w:t>）（</w:t>
            </w:r>
            <w:r>
              <w:rPr>
                <w:rFonts w:ascii="仿宋" w:hAnsi="仿宋"/>
                <w:color w:val="000000"/>
                <w:szCs w:val="21"/>
              </w:rPr>
              <w:t>11</w:t>
            </w:r>
            <w:r>
              <w:rPr>
                <w:rFonts w:hint="eastAsia" w:ascii="仿宋" w:hAnsi="仿宋"/>
                <w:color w:val="000000"/>
                <w:szCs w:val="21"/>
              </w:rPr>
              <w:t>）（</w:t>
            </w:r>
            <w:r>
              <w:rPr>
                <w:rFonts w:ascii="仿宋" w:hAnsi="仿宋"/>
                <w:color w:val="000000"/>
                <w:szCs w:val="21"/>
              </w:rPr>
              <w:t>12</w:t>
            </w:r>
            <w:r>
              <w:rPr>
                <w:rFonts w:hint="eastAsia" w:ascii="仿宋" w:hAnsi="仿宋"/>
                <w:color w:val="000000"/>
                <w:szCs w:val="21"/>
              </w:rPr>
              <w:t>）（</w:t>
            </w:r>
            <w:r>
              <w:rPr>
                <w:rFonts w:ascii="仿宋" w:hAnsi="仿宋"/>
                <w:color w:val="000000"/>
                <w:szCs w:val="21"/>
              </w:rPr>
              <w:t>13</w:t>
            </w:r>
            <w:r>
              <w:rPr>
                <w:rFonts w:hint="eastAsia" w:ascii="仿宋" w:hAnsi="仿宋"/>
                <w:color w:val="000000"/>
                <w:szCs w:val="21"/>
              </w:rPr>
              <w:t>）现场检查或辅以原厂证书、设备说明书、现场演示等，确认设备规格及功能要求。</w:t>
            </w:r>
          </w:p>
          <w:p>
            <w:pPr>
              <w:spacing w:line="240" w:lineRule="auto"/>
              <w:rPr>
                <w:rFonts w:ascii="仿宋" w:hAnsi="仿宋"/>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51" w:type="dxa"/>
            <w:tcBorders>
              <w:top w:val="single" w:color="auto" w:sz="4" w:space="0"/>
              <w:bottom w:val="single" w:color="auto" w:sz="4" w:space="0"/>
            </w:tcBorders>
            <w:vAlign w:val="center"/>
          </w:tcPr>
          <w:p>
            <w:pPr>
              <w:spacing w:line="240" w:lineRule="auto"/>
              <w:jc w:val="left"/>
              <w:rPr>
                <w:rFonts w:ascii="仿宋" w:hAnsi="仿宋"/>
                <w:b/>
                <w:szCs w:val="21"/>
              </w:rPr>
            </w:pPr>
            <w:r>
              <w:rPr>
                <w:rFonts w:hint="eastAsia" w:ascii="仿宋" w:hAnsi="仿宋"/>
                <w:b/>
              </w:rPr>
              <w:t>精密直流高压分压器</w:t>
            </w:r>
          </w:p>
        </w:tc>
        <w:tc>
          <w:tcPr>
            <w:tcW w:w="4823" w:type="dxa"/>
            <w:vAlign w:val="center"/>
          </w:tcPr>
          <w:p>
            <w:pPr>
              <w:spacing w:line="240" w:lineRule="auto"/>
              <w:rPr>
                <w:rFonts w:ascii="仿宋" w:hAnsi="仿宋"/>
              </w:rPr>
            </w:pPr>
            <w:r>
              <w:rPr>
                <w:rFonts w:hint="eastAsia" w:ascii="仿宋" w:hAnsi="仿宋"/>
              </w:rPr>
              <w:t>（</w:t>
            </w:r>
            <w:r>
              <w:rPr>
                <w:rFonts w:ascii="仿宋" w:hAnsi="仿宋"/>
              </w:rPr>
              <w:t>1）直流电压输入：（10</w:t>
            </w:r>
            <w:r>
              <w:rPr>
                <w:rFonts w:hint="eastAsia" w:ascii="仿宋" w:hAnsi="仿宋"/>
                <w:color w:val="000000"/>
                <w:szCs w:val="21"/>
              </w:rPr>
              <w:t>～</w:t>
            </w:r>
            <w:r>
              <w:rPr>
                <w:rFonts w:ascii="仿宋" w:hAnsi="仿宋"/>
              </w:rPr>
              <w:t>50）kV;</w:t>
            </w:r>
          </w:p>
          <w:p>
            <w:pPr>
              <w:spacing w:line="240" w:lineRule="auto"/>
              <w:rPr>
                <w:rFonts w:ascii="仿宋" w:hAnsi="仿宋"/>
              </w:rPr>
            </w:pPr>
            <w:r>
              <w:rPr>
                <w:rFonts w:hint="eastAsia" w:ascii="仿宋" w:hAnsi="仿宋"/>
              </w:rPr>
              <w:t>（</w:t>
            </w:r>
            <w:r>
              <w:rPr>
                <w:rFonts w:ascii="仿宋" w:hAnsi="仿宋"/>
              </w:rPr>
              <w:t>2）直流电压</w:t>
            </w:r>
            <w:r>
              <w:rPr>
                <w:rFonts w:hint="eastAsia" w:ascii="仿宋" w:hAnsi="仿宋"/>
              </w:rPr>
              <w:t>输出</w:t>
            </w:r>
            <w:r>
              <w:rPr>
                <w:rFonts w:ascii="仿宋" w:hAnsi="仿宋"/>
              </w:rPr>
              <w:t>：10V;</w:t>
            </w:r>
          </w:p>
          <w:p>
            <w:pPr>
              <w:spacing w:line="240" w:lineRule="auto"/>
              <w:rPr>
                <w:rFonts w:ascii="仿宋" w:hAnsi="仿宋"/>
              </w:rPr>
            </w:pPr>
            <w:r>
              <w:rPr>
                <w:rFonts w:hint="eastAsia" w:ascii="仿宋" w:hAnsi="仿宋"/>
              </w:rPr>
              <w:t>（</w:t>
            </w:r>
            <w:r>
              <w:rPr>
                <w:rFonts w:ascii="仿宋" w:hAnsi="仿宋"/>
              </w:rPr>
              <w:t>3）最佳比例不确定度：≤6.0×10</w:t>
            </w:r>
            <w:r>
              <w:rPr>
                <w:rFonts w:ascii="仿宋" w:hAnsi="仿宋"/>
                <w:vertAlign w:val="superscript"/>
              </w:rPr>
              <w:t>-5</w:t>
            </w:r>
          </w:p>
          <w:p>
            <w:pPr>
              <w:spacing w:line="240" w:lineRule="auto"/>
              <w:rPr>
                <w:rFonts w:ascii="仿宋" w:hAnsi="仿宋"/>
                <w:color w:val="000000"/>
                <w:szCs w:val="21"/>
              </w:rPr>
            </w:pPr>
          </w:p>
        </w:tc>
        <w:tc>
          <w:tcPr>
            <w:tcW w:w="1748" w:type="dxa"/>
            <w:vAlign w:val="center"/>
          </w:tcPr>
          <w:p>
            <w:pPr>
              <w:spacing w:line="240" w:lineRule="auto"/>
              <w:rPr>
                <w:rFonts w:ascii="仿宋" w:hAnsi="仿宋"/>
                <w:color w:val="000000"/>
                <w:szCs w:val="21"/>
              </w:rPr>
            </w:pPr>
            <w:r>
              <w:rPr>
                <w:rFonts w:hint="eastAsia" w:ascii="仿宋" w:hAnsi="仿宋"/>
                <w:color w:val="000000"/>
                <w:szCs w:val="21"/>
              </w:rPr>
              <w:t>（1）（2）（3）由中标方提供省级以上（含省级）法定机构计量证书，计量证书未覆盖的参数予以现场检查或辅以原厂证书、设备说明书、现场演示等，确认设备规格及功能要求。</w:t>
            </w:r>
          </w:p>
          <w:p>
            <w:pPr>
              <w:spacing w:line="240" w:lineRule="auto"/>
              <w:rPr>
                <w:rFonts w:ascii="仿宋" w:hAnsi="仿宋"/>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951" w:type="dxa"/>
            <w:tcBorders>
              <w:top w:val="single" w:color="auto" w:sz="4" w:space="0"/>
              <w:bottom w:val="single" w:color="auto" w:sz="4" w:space="0"/>
            </w:tcBorders>
            <w:vAlign w:val="center"/>
          </w:tcPr>
          <w:p>
            <w:pPr>
              <w:spacing w:line="240" w:lineRule="auto"/>
              <w:jc w:val="left"/>
              <w:rPr>
                <w:rFonts w:ascii="仿宋" w:hAnsi="仿宋"/>
                <w:b/>
                <w:szCs w:val="21"/>
              </w:rPr>
            </w:pPr>
            <w:r>
              <w:rPr>
                <w:rFonts w:hint="eastAsia" w:ascii="仿宋" w:hAnsi="仿宋"/>
                <w:b/>
              </w:rPr>
              <w:t>专用标准电阻</w:t>
            </w:r>
          </w:p>
        </w:tc>
        <w:tc>
          <w:tcPr>
            <w:tcW w:w="4823" w:type="dxa"/>
            <w:vAlign w:val="center"/>
          </w:tcPr>
          <w:p>
            <w:pPr>
              <w:spacing w:line="240" w:lineRule="auto"/>
              <w:rPr>
                <w:rFonts w:ascii="仿宋" w:hAnsi="仿宋"/>
              </w:rPr>
            </w:pPr>
            <w:r>
              <w:rPr>
                <w:rFonts w:ascii="仿宋" w:hAnsi="仿宋"/>
              </w:rPr>
              <w:t>（1）电阻值：25Ω;</w:t>
            </w:r>
          </w:p>
          <w:p>
            <w:pPr>
              <w:spacing w:line="240" w:lineRule="auto"/>
              <w:rPr>
                <w:rFonts w:ascii="仿宋" w:hAnsi="仿宋"/>
              </w:rPr>
            </w:pPr>
            <w:r>
              <w:rPr>
                <w:rFonts w:ascii="仿宋" w:hAnsi="仿宋"/>
              </w:rPr>
              <w:t>（2）初始偏差：≤7×10</w:t>
            </w:r>
            <w:r>
              <w:rPr>
                <w:rFonts w:ascii="仿宋" w:hAnsi="仿宋"/>
                <w:vertAlign w:val="superscript"/>
              </w:rPr>
              <w:t>-6</w:t>
            </w:r>
            <w:r>
              <w:rPr>
                <w:rFonts w:ascii="仿宋" w:hAnsi="仿宋"/>
              </w:rPr>
              <w:t>；</w:t>
            </w:r>
          </w:p>
          <w:p>
            <w:pPr>
              <w:spacing w:line="240" w:lineRule="auto"/>
              <w:rPr>
                <w:rFonts w:ascii="仿宋" w:hAnsi="仿宋"/>
              </w:rPr>
            </w:pPr>
            <w:r>
              <w:rPr>
                <w:rFonts w:ascii="仿宋" w:hAnsi="仿宋"/>
              </w:rPr>
              <w:t>（3）年稳定度：≤7×10</w:t>
            </w:r>
            <w:r>
              <w:rPr>
                <w:rFonts w:ascii="仿宋" w:hAnsi="仿宋"/>
                <w:vertAlign w:val="superscript"/>
              </w:rPr>
              <w:t>-6</w:t>
            </w:r>
            <w:r>
              <w:rPr>
                <w:rFonts w:ascii="仿宋" w:hAnsi="仿宋"/>
              </w:rPr>
              <w:t>；</w:t>
            </w:r>
          </w:p>
          <w:p>
            <w:pPr>
              <w:spacing w:line="240" w:lineRule="auto"/>
              <w:rPr>
                <w:rFonts w:ascii="仿宋" w:hAnsi="仿宋"/>
              </w:rPr>
            </w:pPr>
            <w:r>
              <w:rPr>
                <w:rFonts w:ascii="仿宋" w:hAnsi="仿宋"/>
              </w:rPr>
              <w:t>（4） 温度系数：2×10</w:t>
            </w:r>
            <w:r>
              <w:rPr>
                <w:rFonts w:ascii="仿宋" w:hAnsi="仿宋"/>
                <w:vertAlign w:val="superscript"/>
              </w:rPr>
              <w:t>-6</w:t>
            </w:r>
            <w:r>
              <w:rPr>
                <w:rFonts w:ascii="仿宋" w:hAnsi="仿宋"/>
              </w:rPr>
              <w:t xml:space="preserve">/°C </w:t>
            </w:r>
          </w:p>
          <w:p>
            <w:pPr>
              <w:spacing w:line="240" w:lineRule="auto"/>
              <w:rPr>
                <w:rFonts w:ascii="仿宋" w:hAnsi="仿宋"/>
              </w:rPr>
            </w:pPr>
            <w:r>
              <w:rPr>
                <w:rFonts w:ascii="仿宋" w:hAnsi="仿宋"/>
              </w:rPr>
              <w:t>（5）接线方式</w:t>
            </w:r>
            <w:r>
              <w:rPr>
                <w:rFonts w:hint="eastAsia" w:ascii="仿宋" w:hAnsi="仿宋"/>
              </w:rPr>
              <w:t>：</w:t>
            </w:r>
            <w:r>
              <w:rPr>
                <w:rFonts w:ascii="仿宋" w:hAnsi="仿宋"/>
              </w:rPr>
              <w:t>4W</w:t>
            </w:r>
          </w:p>
          <w:p>
            <w:pPr>
              <w:spacing w:line="240" w:lineRule="auto"/>
              <w:rPr>
                <w:rFonts w:ascii="仿宋" w:hAnsi="仿宋"/>
              </w:rPr>
            </w:pPr>
            <w:r>
              <w:rPr>
                <w:rFonts w:ascii="仿宋" w:hAnsi="仿宋"/>
              </w:rPr>
              <w:t xml:space="preserve">（6）最大工作电流：60 mA </w:t>
            </w:r>
          </w:p>
          <w:p>
            <w:pPr>
              <w:spacing w:line="240" w:lineRule="auto"/>
              <w:rPr>
                <w:rFonts w:ascii="仿宋" w:hAnsi="仿宋"/>
              </w:rPr>
            </w:pPr>
            <w:r>
              <w:rPr>
                <w:rFonts w:ascii="仿宋" w:hAnsi="仿宋"/>
              </w:rPr>
              <w:t>（7）最大电压：1.5V</w:t>
            </w:r>
          </w:p>
          <w:p>
            <w:pPr>
              <w:spacing w:line="240" w:lineRule="auto"/>
              <w:rPr>
                <w:rFonts w:ascii="仿宋" w:hAnsi="仿宋"/>
                <w:color w:val="000000"/>
                <w:szCs w:val="21"/>
              </w:rPr>
            </w:pPr>
          </w:p>
        </w:tc>
        <w:tc>
          <w:tcPr>
            <w:tcW w:w="1748" w:type="dxa"/>
            <w:vAlign w:val="center"/>
          </w:tcPr>
          <w:p>
            <w:pPr>
              <w:spacing w:line="240" w:lineRule="auto"/>
              <w:rPr>
                <w:rFonts w:ascii="仿宋" w:hAnsi="仿宋"/>
                <w:color w:val="000000"/>
                <w:szCs w:val="21"/>
              </w:rPr>
            </w:pPr>
            <w:r>
              <w:rPr>
                <w:rFonts w:hint="eastAsia" w:ascii="仿宋" w:hAnsi="仿宋"/>
                <w:color w:val="000000"/>
                <w:szCs w:val="21"/>
              </w:rPr>
              <w:t>其中：（1）（2）（3）（4）由中标方提供省级以上（含省级）法定机构计量证书，计量证书未覆盖的参数予以现场检查，（</w:t>
            </w:r>
            <w:r>
              <w:rPr>
                <w:rFonts w:ascii="仿宋" w:hAnsi="仿宋"/>
                <w:color w:val="000000"/>
                <w:szCs w:val="21"/>
              </w:rPr>
              <w:t>5</w:t>
            </w:r>
            <w:r>
              <w:rPr>
                <w:rFonts w:hint="eastAsia" w:ascii="仿宋" w:hAnsi="仿宋"/>
                <w:color w:val="000000"/>
                <w:szCs w:val="21"/>
              </w:rPr>
              <w:t>）（</w:t>
            </w:r>
            <w:r>
              <w:rPr>
                <w:rFonts w:ascii="仿宋" w:hAnsi="仿宋"/>
                <w:color w:val="000000"/>
                <w:szCs w:val="21"/>
              </w:rPr>
              <w:t>6</w:t>
            </w:r>
            <w:r>
              <w:rPr>
                <w:rFonts w:hint="eastAsia" w:ascii="仿宋" w:hAnsi="仿宋"/>
                <w:color w:val="000000"/>
                <w:szCs w:val="21"/>
              </w:rPr>
              <w:t>）（</w:t>
            </w:r>
            <w:r>
              <w:rPr>
                <w:rFonts w:ascii="仿宋" w:hAnsi="仿宋"/>
                <w:color w:val="000000"/>
                <w:szCs w:val="21"/>
              </w:rPr>
              <w:t>7</w:t>
            </w:r>
            <w:r>
              <w:rPr>
                <w:rFonts w:hint="eastAsia" w:ascii="仿宋" w:hAnsi="仿宋"/>
                <w:color w:val="000000"/>
                <w:szCs w:val="21"/>
              </w:rPr>
              <w:t>）现场检查或辅以原厂证书、设备说明书、现场演示等，确认设备规格及功能要求。</w:t>
            </w:r>
          </w:p>
          <w:p>
            <w:pPr>
              <w:spacing w:line="240" w:lineRule="auto"/>
              <w:rPr>
                <w:rFonts w:ascii="仿宋" w:hAnsi="仿宋"/>
                <w:color w:val="000000"/>
                <w:szCs w:val="21"/>
              </w:rPr>
            </w:pPr>
          </w:p>
        </w:tc>
      </w:tr>
    </w:tbl>
    <w:p>
      <w:pPr>
        <w:spacing w:line="360" w:lineRule="auto"/>
        <w:rPr>
          <w:rFonts w:asciiTheme="minorEastAsia" w:hAnsiTheme="minorEastAsia"/>
          <w:color w:val="000000"/>
          <w:sz w:val="28"/>
          <w:szCs w:val="28"/>
        </w:rPr>
      </w:pPr>
    </w:p>
    <w:p>
      <w:r>
        <w:br w:type="page"/>
      </w:r>
    </w:p>
    <w:p>
      <w:pPr>
        <w:spacing w:line="360" w:lineRule="auto"/>
        <w:jc w:val="center"/>
        <w:outlineLvl w:val="0"/>
        <w:rPr>
          <w:rFonts w:ascii="仿宋" w:hAnsi="仿宋" w:cs="仿宋_GB2312"/>
          <w:b/>
          <w:sz w:val="36"/>
          <w:szCs w:val="36"/>
        </w:rPr>
      </w:pPr>
      <w:bookmarkStart w:id="65" w:name="_Toc28740"/>
      <w:r>
        <w:rPr>
          <w:rFonts w:hint="eastAsia" w:ascii="仿宋" w:hAnsi="仿宋" w:cs="仿宋_GB2312"/>
          <w:b/>
          <w:sz w:val="36"/>
          <w:szCs w:val="36"/>
        </w:rPr>
        <w:t xml:space="preserve">第四部分  </w:t>
      </w:r>
      <w:bookmarkStart w:id="66" w:name="_Toc184310293"/>
      <w:bookmarkEnd w:id="66"/>
      <w:bookmarkStart w:id="67" w:name="_Toc184310297"/>
      <w:bookmarkEnd w:id="67"/>
      <w:bookmarkStart w:id="68" w:name="_Toc184313298"/>
      <w:bookmarkEnd w:id="68"/>
      <w:bookmarkStart w:id="69" w:name="_Toc184314482"/>
      <w:bookmarkEnd w:id="69"/>
      <w:bookmarkStart w:id="70" w:name="_Toc184312118"/>
      <w:bookmarkEnd w:id="70"/>
      <w:bookmarkStart w:id="71" w:name="_Toc184310288"/>
      <w:bookmarkEnd w:id="71"/>
      <w:bookmarkStart w:id="72" w:name="_Toc184314477"/>
      <w:bookmarkEnd w:id="72"/>
      <w:bookmarkStart w:id="73" w:name="_Toc184310277"/>
      <w:bookmarkEnd w:id="73"/>
      <w:bookmarkStart w:id="74" w:name="_Toc184312087"/>
      <w:bookmarkEnd w:id="74"/>
      <w:bookmarkStart w:id="75" w:name="_Toc184312092"/>
      <w:bookmarkEnd w:id="75"/>
      <w:bookmarkStart w:id="76" w:name="_Toc184314412"/>
      <w:bookmarkEnd w:id="76"/>
      <w:bookmarkStart w:id="77" w:name="_Toc184308064"/>
      <w:bookmarkEnd w:id="77"/>
      <w:bookmarkStart w:id="78" w:name="_Toc184312113"/>
      <w:bookmarkEnd w:id="78"/>
      <w:bookmarkStart w:id="79" w:name="_Toc184313277"/>
      <w:bookmarkEnd w:id="79"/>
      <w:bookmarkStart w:id="80" w:name="_Toc184312082"/>
      <w:bookmarkEnd w:id="80"/>
      <w:bookmarkStart w:id="81" w:name="_Toc184308075"/>
      <w:bookmarkEnd w:id="81"/>
      <w:bookmarkStart w:id="82" w:name="_Toc184313289"/>
      <w:bookmarkEnd w:id="82"/>
      <w:bookmarkStart w:id="83" w:name="_Toc184313249"/>
      <w:bookmarkEnd w:id="83"/>
      <w:bookmarkStart w:id="84" w:name="_Toc184308103"/>
      <w:bookmarkEnd w:id="84"/>
      <w:bookmarkStart w:id="85" w:name="_Toc184312106"/>
      <w:bookmarkEnd w:id="85"/>
      <w:bookmarkStart w:id="86" w:name="_Toc184314419"/>
      <w:bookmarkEnd w:id="86"/>
      <w:bookmarkStart w:id="87" w:name="_Toc184314416"/>
      <w:bookmarkEnd w:id="87"/>
      <w:bookmarkStart w:id="88" w:name="_Toc184314451"/>
      <w:bookmarkEnd w:id="88"/>
      <w:bookmarkStart w:id="89" w:name="_Toc184312085"/>
      <w:bookmarkEnd w:id="89"/>
      <w:bookmarkStart w:id="90" w:name="_Toc184313300"/>
      <w:bookmarkEnd w:id="90"/>
      <w:bookmarkStart w:id="91" w:name="_Toc184312071"/>
      <w:bookmarkEnd w:id="91"/>
      <w:bookmarkStart w:id="92" w:name="_Toc184310292"/>
      <w:bookmarkEnd w:id="92"/>
      <w:bookmarkStart w:id="93" w:name="_Toc184312134"/>
      <w:bookmarkEnd w:id="93"/>
      <w:bookmarkStart w:id="94" w:name="_Toc184308098"/>
      <w:bookmarkEnd w:id="94"/>
      <w:bookmarkStart w:id="95" w:name="_Toc184308076"/>
      <w:bookmarkEnd w:id="95"/>
      <w:bookmarkStart w:id="96" w:name="_Toc184312069"/>
      <w:bookmarkEnd w:id="96"/>
      <w:bookmarkStart w:id="97" w:name="_Toc184312077"/>
      <w:bookmarkEnd w:id="97"/>
      <w:bookmarkStart w:id="98" w:name="_Toc184314423"/>
      <w:bookmarkEnd w:id="98"/>
      <w:bookmarkStart w:id="99" w:name="_Toc184310332"/>
      <w:bookmarkEnd w:id="99"/>
      <w:bookmarkStart w:id="100" w:name="_Toc184310337"/>
      <w:bookmarkEnd w:id="100"/>
      <w:bookmarkStart w:id="101" w:name="_Toc184312130"/>
      <w:bookmarkEnd w:id="101"/>
      <w:bookmarkStart w:id="102" w:name="_Toc184314447"/>
      <w:bookmarkEnd w:id="102"/>
      <w:bookmarkStart w:id="103" w:name="_Toc184314450"/>
      <w:bookmarkEnd w:id="103"/>
      <w:bookmarkStart w:id="104" w:name="_Toc184314468"/>
      <w:bookmarkEnd w:id="104"/>
      <w:bookmarkStart w:id="105" w:name="_Toc184314418"/>
      <w:bookmarkEnd w:id="105"/>
      <w:bookmarkStart w:id="106" w:name="_Toc184312129"/>
      <w:bookmarkEnd w:id="106"/>
      <w:bookmarkStart w:id="107" w:name="_Toc184314411"/>
      <w:bookmarkEnd w:id="107"/>
      <w:bookmarkStart w:id="108" w:name="_Toc184312116"/>
      <w:bookmarkEnd w:id="108"/>
      <w:bookmarkStart w:id="109" w:name="_Toc184313292"/>
      <w:bookmarkEnd w:id="109"/>
      <w:bookmarkStart w:id="110" w:name="_Toc184308079"/>
      <w:bookmarkEnd w:id="110"/>
      <w:bookmarkStart w:id="111" w:name="_Toc184310320"/>
      <w:bookmarkEnd w:id="111"/>
      <w:bookmarkStart w:id="112" w:name="_Toc184314457"/>
      <w:bookmarkEnd w:id="112"/>
      <w:bookmarkStart w:id="113" w:name="_Toc184308089"/>
      <w:bookmarkEnd w:id="113"/>
      <w:bookmarkStart w:id="114" w:name="_Toc184310284"/>
      <w:bookmarkEnd w:id="114"/>
      <w:bookmarkStart w:id="115" w:name="_Toc184314424"/>
      <w:bookmarkEnd w:id="115"/>
      <w:bookmarkStart w:id="116" w:name="_Toc184313265"/>
      <w:bookmarkEnd w:id="116"/>
      <w:bookmarkStart w:id="117" w:name="_Toc184314428"/>
      <w:bookmarkEnd w:id="117"/>
      <w:bookmarkStart w:id="118" w:name="_Toc184313242"/>
      <w:bookmarkEnd w:id="118"/>
      <w:bookmarkStart w:id="119" w:name="_Toc184310305"/>
      <w:bookmarkEnd w:id="119"/>
      <w:bookmarkStart w:id="120" w:name="_Toc184308077"/>
      <w:bookmarkEnd w:id="120"/>
      <w:bookmarkStart w:id="121" w:name="_Toc184308082"/>
      <w:bookmarkEnd w:id="121"/>
      <w:bookmarkStart w:id="122" w:name="_Toc184308070"/>
      <w:bookmarkEnd w:id="122"/>
      <w:bookmarkStart w:id="123" w:name="_Toc184308051"/>
      <w:bookmarkEnd w:id="123"/>
      <w:bookmarkStart w:id="124" w:name="_Toc184312084"/>
      <w:bookmarkEnd w:id="124"/>
      <w:bookmarkStart w:id="125" w:name="_Toc184314456"/>
      <w:bookmarkEnd w:id="125"/>
      <w:bookmarkStart w:id="126" w:name="_Toc184313271"/>
      <w:bookmarkEnd w:id="126"/>
      <w:bookmarkStart w:id="127" w:name="_Toc184313295"/>
      <w:bookmarkEnd w:id="127"/>
      <w:bookmarkStart w:id="128" w:name="_Toc184310342"/>
      <w:bookmarkEnd w:id="128"/>
      <w:bookmarkStart w:id="129" w:name="_Toc184308043"/>
      <w:bookmarkEnd w:id="129"/>
      <w:bookmarkStart w:id="130" w:name="_Toc184314471"/>
      <w:bookmarkEnd w:id="130"/>
      <w:bookmarkStart w:id="131" w:name="_Toc184310298"/>
      <w:bookmarkEnd w:id="131"/>
      <w:bookmarkStart w:id="132" w:name="_Toc184314439"/>
      <w:bookmarkEnd w:id="132"/>
      <w:bookmarkStart w:id="133" w:name="_Toc184312097"/>
      <w:bookmarkEnd w:id="133"/>
      <w:bookmarkStart w:id="134" w:name="_Toc184314458"/>
      <w:bookmarkEnd w:id="134"/>
      <w:bookmarkStart w:id="135" w:name="_Toc184310282"/>
      <w:bookmarkEnd w:id="135"/>
      <w:bookmarkStart w:id="136" w:name="_Toc184314438"/>
      <w:bookmarkEnd w:id="136"/>
      <w:bookmarkStart w:id="137" w:name="_Toc184312124"/>
      <w:bookmarkEnd w:id="137"/>
      <w:bookmarkStart w:id="138" w:name="_Toc184313303"/>
      <w:bookmarkEnd w:id="138"/>
      <w:bookmarkStart w:id="139" w:name="_Toc184312090"/>
      <w:bookmarkEnd w:id="139"/>
      <w:bookmarkStart w:id="140" w:name="_Toc184308100"/>
      <w:bookmarkEnd w:id="140"/>
      <w:bookmarkStart w:id="141" w:name="_Toc184308063"/>
      <w:bookmarkEnd w:id="141"/>
      <w:bookmarkStart w:id="142" w:name="_Toc184313259"/>
      <w:bookmarkEnd w:id="142"/>
      <w:bookmarkStart w:id="143" w:name="_Toc184314432"/>
      <w:bookmarkEnd w:id="143"/>
      <w:bookmarkStart w:id="144" w:name="_Toc184310322"/>
      <w:bookmarkEnd w:id="144"/>
      <w:bookmarkStart w:id="145" w:name="_Toc184310328"/>
      <w:bookmarkEnd w:id="145"/>
      <w:bookmarkStart w:id="146" w:name="_Toc184310309"/>
      <w:bookmarkEnd w:id="146"/>
      <w:bookmarkStart w:id="147" w:name="_Toc184310299"/>
      <w:bookmarkEnd w:id="147"/>
      <w:bookmarkStart w:id="148" w:name="_Toc184308068"/>
      <w:bookmarkEnd w:id="148"/>
      <w:bookmarkStart w:id="149" w:name="_Toc184313245"/>
      <w:bookmarkEnd w:id="149"/>
      <w:bookmarkStart w:id="150" w:name="_Toc184312067"/>
      <w:bookmarkEnd w:id="150"/>
      <w:bookmarkStart w:id="151" w:name="_Toc184314479"/>
      <w:bookmarkEnd w:id="151"/>
      <w:bookmarkStart w:id="152" w:name="_Toc184310325"/>
      <w:bookmarkEnd w:id="152"/>
      <w:bookmarkStart w:id="153" w:name="_Toc184310283"/>
      <w:bookmarkEnd w:id="153"/>
      <w:bookmarkStart w:id="154" w:name="_Toc184314425"/>
      <w:bookmarkEnd w:id="154"/>
      <w:bookmarkStart w:id="155" w:name="_Toc184310326"/>
      <w:bookmarkEnd w:id="155"/>
      <w:bookmarkStart w:id="156" w:name="_Toc184313267"/>
      <w:bookmarkEnd w:id="156"/>
      <w:bookmarkStart w:id="157" w:name="_Toc184310308"/>
      <w:bookmarkEnd w:id="157"/>
      <w:bookmarkStart w:id="158" w:name="_Toc184308044"/>
      <w:bookmarkEnd w:id="158"/>
      <w:bookmarkStart w:id="159" w:name="_Toc184312088"/>
      <w:bookmarkEnd w:id="159"/>
      <w:bookmarkStart w:id="160" w:name="_Toc184313282"/>
      <w:bookmarkEnd w:id="160"/>
      <w:bookmarkStart w:id="161" w:name="_Toc184314461"/>
      <w:bookmarkEnd w:id="161"/>
      <w:bookmarkStart w:id="162" w:name="_Toc184308053"/>
      <w:bookmarkEnd w:id="162"/>
      <w:bookmarkStart w:id="163" w:name="_Toc184312122"/>
      <w:bookmarkEnd w:id="163"/>
      <w:bookmarkStart w:id="164" w:name="_Toc184308039"/>
      <w:bookmarkEnd w:id="164"/>
      <w:bookmarkStart w:id="165" w:name="_Toc184308061"/>
      <w:bookmarkEnd w:id="165"/>
      <w:bookmarkStart w:id="166" w:name="_Toc184314449"/>
      <w:bookmarkEnd w:id="166"/>
      <w:bookmarkStart w:id="167" w:name="_Toc184308101"/>
      <w:bookmarkEnd w:id="167"/>
      <w:bookmarkStart w:id="168" w:name="_Toc184310338"/>
      <w:bookmarkEnd w:id="168"/>
      <w:bookmarkStart w:id="169" w:name="_Toc184308045"/>
      <w:bookmarkEnd w:id="169"/>
      <w:bookmarkStart w:id="170" w:name="_Toc184314481"/>
      <w:bookmarkEnd w:id="170"/>
      <w:bookmarkStart w:id="171" w:name="_Toc184313250"/>
      <w:bookmarkEnd w:id="171"/>
      <w:bookmarkStart w:id="172" w:name="_Toc184310319"/>
      <w:bookmarkEnd w:id="172"/>
      <w:bookmarkStart w:id="173" w:name="_Toc184312099"/>
      <w:bookmarkEnd w:id="173"/>
      <w:bookmarkStart w:id="174" w:name="_Toc184313283"/>
      <w:bookmarkEnd w:id="174"/>
      <w:bookmarkStart w:id="175" w:name="_Toc184313273"/>
      <w:bookmarkEnd w:id="175"/>
      <w:bookmarkStart w:id="176" w:name="_Toc184308037"/>
      <w:bookmarkEnd w:id="176"/>
      <w:bookmarkStart w:id="177" w:name="_Toc184310304"/>
      <w:bookmarkEnd w:id="177"/>
      <w:bookmarkStart w:id="178" w:name="_Toc184314427"/>
      <w:bookmarkEnd w:id="178"/>
      <w:bookmarkStart w:id="179" w:name="_Toc184308088"/>
      <w:bookmarkEnd w:id="179"/>
      <w:bookmarkStart w:id="180" w:name="_Toc184314431"/>
      <w:bookmarkEnd w:id="180"/>
      <w:bookmarkStart w:id="181" w:name="_Toc184312114"/>
      <w:bookmarkEnd w:id="181"/>
      <w:bookmarkStart w:id="182" w:name="_Toc184308102"/>
      <w:bookmarkEnd w:id="182"/>
      <w:bookmarkStart w:id="183" w:name="_Toc184312131"/>
      <w:bookmarkEnd w:id="183"/>
      <w:bookmarkStart w:id="184" w:name="_Toc184312095"/>
      <w:bookmarkEnd w:id="184"/>
      <w:bookmarkStart w:id="185" w:name="_Toc184312111"/>
      <w:bookmarkEnd w:id="185"/>
      <w:bookmarkStart w:id="186" w:name="_Toc184310321"/>
      <w:bookmarkEnd w:id="186"/>
      <w:bookmarkStart w:id="187" w:name="_Toc184314465"/>
      <w:bookmarkEnd w:id="187"/>
      <w:bookmarkStart w:id="188" w:name="_Toc184308060"/>
      <w:bookmarkEnd w:id="188"/>
      <w:bookmarkStart w:id="189" w:name="_Toc184313296"/>
      <w:bookmarkEnd w:id="189"/>
      <w:bookmarkStart w:id="190" w:name="_Toc184314446"/>
      <w:bookmarkEnd w:id="190"/>
      <w:bookmarkStart w:id="191" w:name="_Toc184313276"/>
      <w:bookmarkEnd w:id="191"/>
      <w:bookmarkStart w:id="192" w:name="_Toc184312133"/>
      <w:bookmarkEnd w:id="192"/>
      <w:bookmarkStart w:id="193" w:name="_Toc184312078"/>
      <w:bookmarkEnd w:id="193"/>
      <w:bookmarkStart w:id="194" w:name="_Toc184313293"/>
      <w:bookmarkEnd w:id="194"/>
      <w:bookmarkStart w:id="195" w:name="_Toc184314413"/>
      <w:bookmarkEnd w:id="195"/>
      <w:bookmarkStart w:id="196" w:name="_Toc184310313"/>
      <w:bookmarkEnd w:id="196"/>
      <w:bookmarkStart w:id="197" w:name="_Toc184312076"/>
      <w:bookmarkEnd w:id="197"/>
      <w:bookmarkStart w:id="198" w:name="_Toc184313246"/>
      <w:bookmarkEnd w:id="198"/>
      <w:bookmarkStart w:id="199" w:name="_Toc184314429"/>
      <w:bookmarkEnd w:id="199"/>
      <w:bookmarkStart w:id="200" w:name="_Toc184313257"/>
      <w:bookmarkEnd w:id="200"/>
      <w:bookmarkStart w:id="201" w:name="_Toc184314448"/>
      <w:bookmarkEnd w:id="201"/>
      <w:bookmarkStart w:id="202" w:name="_Toc184310307"/>
      <w:bookmarkEnd w:id="202"/>
      <w:bookmarkStart w:id="203" w:name="_Toc184313241"/>
      <w:bookmarkEnd w:id="203"/>
      <w:bookmarkStart w:id="204" w:name="_Toc184313306"/>
      <w:bookmarkEnd w:id="204"/>
      <w:bookmarkStart w:id="205" w:name="_Toc184312080"/>
      <w:bookmarkEnd w:id="205"/>
      <w:bookmarkStart w:id="206" w:name="_Toc184313258"/>
      <w:bookmarkEnd w:id="206"/>
      <w:bookmarkStart w:id="207" w:name="_Toc184312100"/>
      <w:bookmarkEnd w:id="207"/>
      <w:bookmarkStart w:id="208" w:name="_Toc184310316"/>
      <w:bookmarkEnd w:id="208"/>
      <w:bookmarkStart w:id="209" w:name="_Toc184312110"/>
      <w:bookmarkEnd w:id="209"/>
      <w:bookmarkStart w:id="210" w:name="_Toc184313244"/>
      <w:bookmarkEnd w:id="210"/>
      <w:bookmarkStart w:id="211" w:name="_Toc184314453"/>
      <w:bookmarkEnd w:id="211"/>
      <w:bookmarkStart w:id="212" w:name="_Toc184314454"/>
      <w:bookmarkEnd w:id="212"/>
      <w:bookmarkStart w:id="213" w:name="_Toc184312075"/>
      <w:bookmarkEnd w:id="213"/>
      <w:bookmarkStart w:id="214" w:name="_Toc184314415"/>
      <w:bookmarkEnd w:id="214"/>
      <w:bookmarkStart w:id="215" w:name="_Toc184310291"/>
      <w:bookmarkEnd w:id="215"/>
      <w:bookmarkStart w:id="216" w:name="_Toc184314426"/>
      <w:bookmarkEnd w:id="216"/>
      <w:bookmarkStart w:id="217" w:name="_Toc184312098"/>
      <w:bookmarkEnd w:id="217"/>
      <w:bookmarkStart w:id="218" w:name="_Toc184310341"/>
      <w:bookmarkEnd w:id="218"/>
      <w:bookmarkStart w:id="219" w:name="_Toc184308052"/>
      <w:bookmarkEnd w:id="219"/>
      <w:bookmarkStart w:id="220" w:name="_Toc184313274"/>
      <w:bookmarkEnd w:id="220"/>
      <w:bookmarkStart w:id="221" w:name="_Toc184313254"/>
      <w:bookmarkEnd w:id="221"/>
      <w:bookmarkStart w:id="222" w:name="_Toc184310329"/>
      <w:bookmarkEnd w:id="222"/>
      <w:bookmarkStart w:id="223" w:name="_Toc184312135"/>
      <w:bookmarkEnd w:id="223"/>
      <w:bookmarkStart w:id="224" w:name="_Toc184314474"/>
      <w:bookmarkEnd w:id="224"/>
      <w:bookmarkStart w:id="225" w:name="_Toc184312139"/>
      <w:bookmarkEnd w:id="225"/>
      <w:bookmarkStart w:id="226" w:name="_Toc184310333"/>
      <w:bookmarkEnd w:id="226"/>
      <w:bookmarkStart w:id="227" w:name="_Toc184313243"/>
      <w:bookmarkEnd w:id="227"/>
      <w:bookmarkStart w:id="228" w:name="_Toc184308086"/>
      <w:bookmarkEnd w:id="228"/>
      <w:bookmarkStart w:id="229" w:name="_Toc184308072"/>
      <w:bookmarkEnd w:id="229"/>
      <w:bookmarkStart w:id="230" w:name="_Toc184313275"/>
      <w:bookmarkEnd w:id="230"/>
      <w:bookmarkStart w:id="231" w:name="_Toc184310315"/>
      <w:bookmarkEnd w:id="231"/>
      <w:bookmarkStart w:id="232" w:name="_Toc184312112"/>
      <w:bookmarkEnd w:id="232"/>
      <w:bookmarkStart w:id="233" w:name="_Toc184308071"/>
      <w:bookmarkEnd w:id="233"/>
      <w:bookmarkStart w:id="234" w:name="_Toc184312115"/>
      <w:bookmarkEnd w:id="234"/>
      <w:bookmarkStart w:id="235" w:name="_Toc184308069"/>
      <w:bookmarkEnd w:id="235"/>
      <w:bookmarkStart w:id="236" w:name="_Toc184310314"/>
      <w:bookmarkEnd w:id="236"/>
      <w:bookmarkStart w:id="237" w:name="_Toc184314442"/>
      <w:bookmarkEnd w:id="237"/>
      <w:bookmarkStart w:id="238" w:name="_Toc184308104"/>
      <w:bookmarkEnd w:id="238"/>
      <w:bookmarkStart w:id="239" w:name="_Toc184310306"/>
      <w:bookmarkEnd w:id="239"/>
      <w:bookmarkStart w:id="240" w:name="_Toc184308095"/>
      <w:bookmarkEnd w:id="240"/>
      <w:bookmarkStart w:id="241" w:name="_Toc184308078"/>
      <w:bookmarkEnd w:id="241"/>
      <w:bookmarkStart w:id="242" w:name="_Toc184312102"/>
      <w:bookmarkEnd w:id="242"/>
      <w:bookmarkStart w:id="243" w:name="_Toc184310318"/>
      <w:bookmarkEnd w:id="243"/>
      <w:bookmarkStart w:id="244" w:name="_Toc184313268"/>
      <w:bookmarkEnd w:id="244"/>
      <w:bookmarkStart w:id="245" w:name="_Toc184313279"/>
      <w:bookmarkEnd w:id="245"/>
      <w:bookmarkStart w:id="246" w:name="_Toc184314455"/>
      <w:bookmarkEnd w:id="246"/>
      <w:bookmarkStart w:id="247" w:name="_Toc184313284"/>
      <w:bookmarkEnd w:id="247"/>
      <w:bookmarkStart w:id="248" w:name="_Toc184310279"/>
      <w:bookmarkEnd w:id="248"/>
      <w:bookmarkStart w:id="249" w:name="_Toc184313264"/>
      <w:bookmarkEnd w:id="249"/>
      <w:bookmarkStart w:id="250" w:name="_Toc184314430"/>
      <w:bookmarkEnd w:id="250"/>
      <w:bookmarkStart w:id="251" w:name="_Toc184308050"/>
      <w:bookmarkEnd w:id="251"/>
      <w:bookmarkStart w:id="252" w:name="_Toc184312108"/>
      <w:bookmarkEnd w:id="252"/>
      <w:bookmarkStart w:id="253" w:name="_Toc184310330"/>
      <w:bookmarkEnd w:id="253"/>
      <w:bookmarkStart w:id="254" w:name="_Toc184314476"/>
      <w:bookmarkEnd w:id="254"/>
      <w:bookmarkStart w:id="255" w:name="_Toc184308105"/>
      <w:bookmarkEnd w:id="255"/>
      <w:bookmarkStart w:id="256" w:name="_Toc184310280"/>
      <w:bookmarkEnd w:id="256"/>
      <w:bookmarkStart w:id="257" w:name="_Toc184312107"/>
      <w:bookmarkEnd w:id="257"/>
      <w:bookmarkStart w:id="258" w:name="_Toc184314463"/>
      <w:bookmarkEnd w:id="258"/>
      <w:bookmarkStart w:id="259" w:name="_Toc184314436"/>
      <w:bookmarkEnd w:id="259"/>
      <w:bookmarkStart w:id="260" w:name="_Toc184308096"/>
      <w:bookmarkEnd w:id="260"/>
      <w:bookmarkStart w:id="261" w:name="_Toc184314466"/>
      <w:bookmarkEnd w:id="261"/>
      <w:bookmarkStart w:id="262" w:name="_Toc184312101"/>
      <w:bookmarkEnd w:id="262"/>
      <w:bookmarkStart w:id="263" w:name="_Toc184312104"/>
      <w:bookmarkEnd w:id="263"/>
      <w:bookmarkStart w:id="264" w:name="_Toc184308038"/>
      <w:bookmarkEnd w:id="264"/>
      <w:bookmarkStart w:id="265" w:name="_Toc184312125"/>
      <w:bookmarkEnd w:id="265"/>
      <w:bookmarkStart w:id="266" w:name="_Toc184313253"/>
      <w:bookmarkEnd w:id="266"/>
      <w:bookmarkStart w:id="267" w:name="_Toc184313285"/>
      <w:bookmarkEnd w:id="267"/>
      <w:bookmarkStart w:id="268" w:name="_Toc184313281"/>
      <w:bookmarkEnd w:id="268"/>
      <w:bookmarkStart w:id="269" w:name="_Toc184310344"/>
      <w:bookmarkEnd w:id="269"/>
      <w:bookmarkStart w:id="270" w:name="_Toc184313309"/>
      <w:bookmarkEnd w:id="270"/>
      <w:bookmarkStart w:id="271" w:name="_Toc184312089"/>
      <w:bookmarkEnd w:id="271"/>
      <w:bookmarkStart w:id="272" w:name="_Toc184314459"/>
      <w:bookmarkEnd w:id="272"/>
      <w:bookmarkStart w:id="273" w:name="_Toc184312081"/>
      <w:bookmarkEnd w:id="273"/>
      <w:bookmarkStart w:id="274" w:name="_Toc184308065"/>
      <w:bookmarkEnd w:id="274"/>
      <w:bookmarkStart w:id="275" w:name="_Toc184313238"/>
      <w:bookmarkEnd w:id="275"/>
      <w:bookmarkStart w:id="276" w:name="_Toc184312128"/>
      <w:bookmarkEnd w:id="276"/>
      <w:bookmarkStart w:id="277" w:name="_Toc184312123"/>
      <w:bookmarkEnd w:id="277"/>
      <w:bookmarkStart w:id="278" w:name="_Toc184312079"/>
      <w:bookmarkEnd w:id="278"/>
      <w:bookmarkStart w:id="279" w:name="_Toc184313307"/>
      <w:bookmarkEnd w:id="279"/>
      <w:bookmarkStart w:id="280" w:name="_Toc184308066"/>
      <w:bookmarkEnd w:id="280"/>
      <w:bookmarkStart w:id="281" w:name="_Toc184312126"/>
      <w:bookmarkEnd w:id="281"/>
      <w:bookmarkStart w:id="282" w:name="_Toc184310272"/>
      <w:bookmarkEnd w:id="282"/>
      <w:bookmarkStart w:id="283" w:name="_Toc184308058"/>
      <w:bookmarkEnd w:id="283"/>
      <w:bookmarkStart w:id="284" w:name="_Toc184314480"/>
      <w:bookmarkEnd w:id="284"/>
      <w:bookmarkStart w:id="285" w:name="_Toc184308081"/>
      <w:bookmarkEnd w:id="285"/>
      <w:bookmarkStart w:id="286" w:name="_Toc184308094"/>
      <w:bookmarkEnd w:id="286"/>
      <w:bookmarkStart w:id="287" w:name="_Toc184308054"/>
      <w:bookmarkEnd w:id="287"/>
      <w:bookmarkStart w:id="288" w:name="_Toc184313266"/>
      <w:bookmarkEnd w:id="288"/>
      <w:bookmarkStart w:id="289" w:name="_Toc184314462"/>
      <w:bookmarkEnd w:id="289"/>
      <w:bookmarkStart w:id="290" w:name="_Toc184308055"/>
      <w:bookmarkEnd w:id="290"/>
      <w:bookmarkStart w:id="291" w:name="_Toc184310275"/>
      <w:bookmarkEnd w:id="291"/>
      <w:bookmarkStart w:id="292" w:name="_Toc184310287"/>
      <w:bookmarkEnd w:id="292"/>
      <w:bookmarkStart w:id="293" w:name="_Toc184308074"/>
      <w:bookmarkEnd w:id="293"/>
      <w:bookmarkStart w:id="294" w:name="_Toc184308084"/>
      <w:bookmarkEnd w:id="294"/>
      <w:bookmarkStart w:id="295" w:name="_Toc184308106"/>
      <w:bookmarkEnd w:id="295"/>
      <w:bookmarkStart w:id="296" w:name="_Toc184314469"/>
      <w:bookmarkEnd w:id="296"/>
      <w:bookmarkStart w:id="297" w:name="_Toc184313240"/>
      <w:bookmarkEnd w:id="297"/>
      <w:bookmarkStart w:id="298" w:name="_Toc184310276"/>
      <w:bookmarkEnd w:id="298"/>
      <w:bookmarkStart w:id="299" w:name="_Toc184314473"/>
      <w:bookmarkEnd w:id="299"/>
      <w:bookmarkStart w:id="300" w:name="_Toc184312086"/>
      <w:bookmarkEnd w:id="300"/>
      <w:bookmarkStart w:id="301" w:name="_Toc184308093"/>
      <w:bookmarkEnd w:id="301"/>
      <w:bookmarkStart w:id="302" w:name="_Toc184310274"/>
      <w:bookmarkEnd w:id="302"/>
      <w:bookmarkStart w:id="303" w:name="_Toc184312138"/>
      <w:bookmarkEnd w:id="303"/>
      <w:bookmarkStart w:id="304" w:name="_Toc184314478"/>
      <w:bookmarkEnd w:id="304"/>
      <w:bookmarkStart w:id="305" w:name="_Toc184308073"/>
      <w:bookmarkEnd w:id="305"/>
      <w:bookmarkStart w:id="306" w:name="_Toc184308041"/>
      <w:bookmarkEnd w:id="306"/>
      <w:bookmarkStart w:id="307" w:name="_Toc184313252"/>
      <w:bookmarkEnd w:id="307"/>
      <w:bookmarkStart w:id="308" w:name="_Toc184308099"/>
      <w:bookmarkEnd w:id="308"/>
      <w:bookmarkStart w:id="309" w:name="_Toc184313263"/>
      <w:bookmarkEnd w:id="309"/>
      <w:bookmarkStart w:id="310" w:name="_Toc184313280"/>
      <w:bookmarkEnd w:id="310"/>
      <w:bookmarkStart w:id="311" w:name="_Toc184308036"/>
      <w:bookmarkEnd w:id="311"/>
      <w:bookmarkStart w:id="312" w:name="_Toc184313251"/>
      <w:bookmarkEnd w:id="312"/>
      <w:bookmarkStart w:id="313" w:name="_Toc184312120"/>
      <w:bookmarkEnd w:id="313"/>
      <w:bookmarkStart w:id="314" w:name="_Toc184314472"/>
      <w:bookmarkEnd w:id="314"/>
      <w:bookmarkStart w:id="315" w:name="_Toc184313248"/>
      <w:bookmarkEnd w:id="315"/>
      <w:bookmarkStart w:id="316" w:name="_Toc184313294"/>
      <w:bookmarkEnd w:id="316"/>
      <w:bookmarkStart w:id="317" w:name="_Toc184312121"/>
      <w:bookmarkEnd w:id="317"/>
      <w:bookmarkStart w:id="318" w:name="_Toc184308047"/>
      <w:bookmarkEnd w:id="318"/>
      <w:bookmarkStart w:id="319" w:name="_Toc184308056"/>
      <w:bookmarkEnd w:id="319"/>
      <w:bookmarkStart w:id="320" w:name="_Toc184314470"/>
      <w:bookmarkEnd w:id="320"/>
      <w:bookmarkStart w:id="321" w:name="_Toc184310334"/>
      <w:bookmarkEnd w:id="321"/>
      <w:bookmarkStart w:id="322" w:name="_Toc184310310"/>
      <w:bookmarkEnd w:id="322"/>
      <w:bookmarkStart w:id="323" w:name="_Toc184308067"/>
      <w:bookmarkEnd w:id="323"/>
      <w:bookmarkStart w:id="324" w:name="_Toc184310343"/>
      <w:bookmarkEnd w:id="324"/>
      <w:bookmarkStart w:id="325" w:name="_Toc184312091"/>
      <w:bookmarkEnd w:id="325"/>
      <w:bookmarkStart w:id="326" w:name="_Toc184312094"/>
      <w:bookmarkEnd w:id="326"/>
      <w:bookmarkStart w:id="327" w:name="_Toc184312096"/>
      <w:bookmarkEnd w:id="327"/>
      <w:bookmarkStart w:id="328" w:name="_Toc184314437"/>
      <w:bookmarkEnd w:id="328"/>
      <w:bookmarkStart w:id="329" w:name="_Toc184312105"/>
      <w:bookmarkEnd w:id="329"/>
      <w:bookmarkStart w:id="330" w:name="_Toc184308057"/>
      <w:bookmarkEnd w:id="330"/>
      <w:bookmarkStart w:id="331" w:name="_Toc184308090"/>
      <w:bookmarkEnd w:id="331"/>
      <w:bookmarkStart w:id="332" w:name="_Toc184312073"/>
      <w:bookmarkEnd w:id="332"/>
      <w:bookmarkStart w:id="333" w:name="_Toc184313256"/>
      <w:bookmarkEnd w:id="333"/>
      <w:bookmarkStart w:id="334" w:name="_Toc184310289"/>
      <w:bookmarkEnd w:id="334"/>
      <w:bookmarkStart w:id="335" w:name="_Toc184310286"/>
      <w:bookmarkEnd w:id="335"/>
      <w:bookmarkStart w:id="336" w:name="_Toc184310331"/>
      <w:bookmarkEnd w:id="336"/>
      <w:bookmarkStart w:id="337" w:name="_Toc184312072"/>
      <w:bookmarkEnd w:id="337"/>
      <w:bookmarkStart w:id="338" w:name="_Toc184308059"/>
      <w:bookmarkEnd w:id="338"/>
      <w:bookmarkStart w:id="339" w:name="_Toc184308097"/>
      <w:bookmarkEnd w:id="339"/>
      <w:bookmarkStart w:id="340" w:name="_Toc184310285"/>
      <w:bookmarkEnd w:id="340"/>
      <w:bookmarkStart w:id="341" w:name="_Toc184310294"/>
      <w:bookmarkEnd w:id="341"/>
      <w:bookmarkStart w:id="342" w:name="_Toc184310335"/>
      <w:bookmarkEnd w:id="342"/>
      <w:bookmarkStart w:id="343" w:name="_Toc184313272"/>
      <w:bookmarkEnd w:id="343"/>
      <w:bookmarkStart w:id="344" w:name="_Toc184312093"/>
      <w:bookmarkEnd w:id="344"/>
      <w:bookmarkStart w:id="345" w:name="_Toc184313239"/>
      <w:bookmarkEnd w:id="345"/>
      <w:bookmarkStart w:id="346" w:name="_Toc184310312"/>
      <w:bookmarkEnd w:id="346"/>
      <w:bookmarkStart w:id="347" w:name="_Toc184314443"/>
      <w:bookmarkEnd w:id="347"/>
      <w:bookmarkStart w:id="348" w:name="_Toc184313261"/>
      <w:bookmarkEnd w:id="348"/>
      <w:bookmarkStart w:id="349" w:name="_Toc184310311"/>
      <w:bookmarkEnd w:id="349"/>
      <w:bookmarkStart w:id="350" w:name="_Toc184313304"/>
      <w:bookmarkEnd w:id="350"/>
      <w:bookmarkStart w:id="351" w:name="_Toc184310339"/>
      <w:bookmarkEnd w:id="351"/>
      <w:bookmarkStart w:id="352" w:name="_Toc184308108"/>
      <w:bookmarkEnd w:id="352"/>
      <w:bookmarkStart w:id="353" w:name="_Toc184308042"/>
      <w:bookmarkEnd w:id="353"/>
      <w:bookmarkStart w:id="354" w:name="_Toc184313255"/>
      <w:bookmarkEnd w:id="354"/>
      <w:bookmarkStart w:id="355" w:name="_Toc184312074"/>
      <w:bookmarkEnd w:id="355"/>
      <w:bookmarkStart w:id="356" w:name="_Toc184310300"/>
      <w:bookmarkEnd w:id="356"/>
      <w:bookmarkStart w:id="357" w:name="_Toc184310317"/>
      <w:bookmarkEnd w:id="357"/>
      <w:bookmarkStart w:id="358" w:name="_Toc184312068"/>
      <w:bookmarkEnd w:id="358"/>
      <w:bookmarkStart w:id="359" w:name="_Toc184308092"/>
      <w:bookmarkEnd w:id="359"/>
      <w:bookmarkStart w:id="360" w:name="_Toc184314434"/>
      <w:bookmarkEnd w:id="360"/>
      <w:bookmarkStart w:id="361" w:name="_Toc184310290"/>
      <w:bookmarkEnd w:id="361"/>
      <w:bookmarkStart w:id="362" w:name="_Toc184313262"/>
      <w:bookmarkEnd w:id="362"/>
      <w:bookmarkStart w:id="363" w:name="_Toc184310296"/>
      <w:bookmarkEnd w:id="363"/>
      <w:bookmarkStart w:id="364" w:name="_Toc184313286"/>
      <w:bookmarkEnd w:id="364"/>
      <w:bookmarkStart w:id="365" w:name="_Toc184308083"/>
      <w:bookmarkEnd w:id="365"/>
      <w:bookmarkStart w:id="366" w:name="_Toc184310281"/>
      <w:bookmarkEnd w:id="366"/>
      <w:bookmarkStart w:id="367" w:name="_Toc184313290"/>
      <w:bookmarkEnd w:id="367"/>
      <w:bookmarkStart w:id="368" w:name="_Toc184308085"/>
      <w:bookmarkEnd w:id="368"/>
      <w:bookmarkStart w:id="369" w:name="_Toc184313287"/>
      <w:bookmarkEnd w:id="369"/>
      <w:bookmarkStart w:id="370" w:name="_Toc184312137"/>
      <w:bookmarkEnd w:id="370"/>
      <w:bookmarkStart w:id="371" w:name="_Toc184308049"/>
      <w:bookmarkEnd w:id="371"/>
      <w:bookmarkStart w:id="372" w:name="_Toc184312103"/>
      <w:bookmarkEnd w:id="372"/>
      <w:bookmarkStart w:id="373" w:name="_Toc184314421"/>
      <w:bookmarkEnd w:id="373"/>
      <w:bookmarkStart w:id="374" w:name="_Toc184312132"/>
      <w:bookmarkEnd w:id="374"/>
      <w:bookmarkStart w:id="375" w:name="_Toc184308040"/>
      <w:bookmarkEnd w:id="375"/>
      <w:bookmarkStart w:id="376" w:name="_Toc184314410"/>
      <w:bookmarkEnd w:id="376"/>
      <w:bookmarkStart w:id="377" w:name="_Toc184313301"/>
      <w:bookmarkEnd w:id="377"/>
      <w:bookmarkStart w:id="378" w:name="_Toc184314417"/>
      <w:bookmarkEnd w:id="378"/>
      <w:bookmarkStart w:id="379" w:name="_Toc184314444"/>
      <w:bookmarkEnd w:id="379"/>
      <w:bookmarkStart w:id="380" w:name="_Toc184314452"/>
      <w:bookmarkEnd w:id="380"/>
      <w:bookmarkStart w:id="381" w:name="_Toc184314420"/>
      <w:bookmarkEnd w:id="381"/>
      <w:bookmarkStart w:id="382" w:name="_Toc184314433"/>
      <w:bookmarkEnd w:id="382"/>
      <w:bookmarkStart w:id="383" w:name="_Toc184308091"/>
      <w:bookmarkEnd w:id="383"/>
      <w:bookmarkStart w:id="384" w:name="_Toc184313270"/>
      <w:bookmarkEnd w:id="384"/>
      <w:bookmarkStart w:id="385" w:name="_Toc184314435"/>
      <w:bookmarkEnd w:id="385"/>
      <w:bookmarkStart w:id="386" w:name="_Toc184313269"/>
      <w:bookmarkEnd w:id="386"/>
      <w:bookmarkStart w:id="387" w:name="_Toc184312119"/>
      <w:bookmarkEnd w:id="387"/>
      <w:bookmarkStart w:id="388" w:name="_Toc184310324"/>
      <w:bookmarkEnd w:id="388"/>
      <w:bookmarkStart w:id="389" w:name="_Toc184313278"/>
      <w:bookmarkEnd w:id="389"/>
      <w:bookmarkStart w:id="390" w:name="_Toc184310323"/>
      <w:bookmarkEnd w:id="390"/>
      <w:bookmarkStart w:id="391" w:name="_Toc184312070"/>
      <w:bookmarkEnd w:id="391"/>
      <w:bookmarkStart w:id="392" w:name="_Toc184313299"/>
      <w:bookmarkEnd w:id="392"/>
      <w:bookmarkStart w:id="393" w:name="_Toc184313297"/>
      <w:bookmarkEnd w:id="393"/>
      <w:bookmarkStart w:id="394" w:name="_Toc184314464"/>
      <w:bookmarkEnd w:id="394"/>
      <w:bookmarkStart w:id="395" w:name="_Toc184310340"/>
      <w:bookmarkEnd w:id="395"/>
      <w:bookmarkStart w:id="396" w:name="_Toc184314422"/>
      <w:bookmarkEnd w:id="396"/>
      <w:bookmarkStart w:id="397" w:name="_Toc184313302"/>
      <w:bookmarkEnd w:id="397"/>
      <w:bookmarkStart w:id="398" w:name="_Toc184314440"/>
      <w:bookmarkEnd w:id="398"/>
      <w:bookmarkStart w:id="399" w:name="_Toc184312136"/>
      <w:bookmarkEnd w:id="399"/>
      <w:bookmarkStart w:id="400" w:name="_Toc184312127"/>
      <w:bookmarkEnd w:id="400"/>
      <w:bookmarkStart w:id="401" w:name="_Toc184308080"/>
      <w:bookmarkEnd w:id="401"/>
      <w:bookmarkStart w:id="402" w:name="_Toc184312109"/>
      <w:bookmarkEnd w:id="402"/>
      <w:bookmarkStart w:id="403" w:name="_Toc184312117"/>
      <w:bookmarkEnd w:id="403"/>
      <w:bookmarkStart w:id="404" w:name="_Toc184313291"/>
      <w:bookmarkEnd w:id="404"/>
      <w:bookmarkStart w:id="405" w:name="_Toc184310336"/>
      <w:bookmarkEnd w:id="405"/>
      <w:bookmarkStart w:id="406" w:name="_Toc184310278"/>
      <w:bookmarkEnd w:id="406"/>
      <w:bookmarkStart w:id="407" w:name="_Toc184308087"/>
      <w:bookmarkEnd w:id="407"/>
      <w:bookmarkStart w:id="408" w:name="_Toc184313310"/>
      <w:bookmarkEnd w:id="408"/>
      <w:bookmarkStart w:id="409" w:name="_Toc184313260"/>
      <w:bookmarkEnd w:id="409"/>
      <w:bookmarkStart w:id="410" w:name="_Toc184308048"/>
      <w:bookmarkEnd w:id="410"/>
      <w:bookmarkStart w:id="411" w:name="_Toc184312083"/>
      <w:bookmarkEnd w:id="411"/>
      <w:bookmarkStart w:id="412" w:name="_Toc184313305"/>
      <w:bookmarkEnd w:id="412"/>
      <w:bookmarkStart w:id="413" w:name="_Toc184313308"/>
      <w:bookmarkEnd w:id="413"/>
      <w:bookmarkStart w:id="414" w:name="_Toc184310301"/>
      <w:bookmarkEnd w:id="414"/>
      <w:bookmarkStart w:id="415" w:name="_Toc184314475"/>
      <w:bookmarkEnd w:id="415"/>
      <w:bookmarkStart w:id="416" w:name="_Toc184313288"/>
      <w:bookmarkEnd w:id="416"/>
      <w:bookmarkStart w:id="417" w:name="_Toc184310273"/>
      <w:bookmarkEnd w:id="417"/>
      <w:bookmarkStart w:id="418" w:name="_Toc184310303"/>
      <w:bookmarkEnd w:id="418"/>
      <w:bookmarkStart w:id="419" w:name="_Toc184310327"/>
      <w:bookmarkEnd w:id="419"/>
      <w:bookmarkStart w:id="420" w:name="_Toc184313247"/>
      <w:bookmarkEnd w:id="420"/>
      <w:bookmarkStart w:id="421" w:name="_Toc184314414"/>
      <w:bookmarkEnd w:id="421"/>
      <w:bookmarkStart w:id="422" w:name="_Toc184308107"/>
      <w:bookmarkEnd w:id="422"/>
      <w:bookmarkStart w:id="423" w:name="_Toc184314441"/>
      <w:bookmarkEnd w:id="423"/>
      <w:bookmarkStart w:id="424" w:name="_Toc184310302"/>
      <w:bookmarkEnd w:id="424"/>
      <w:bookmarkStart w:id="425" w:name="_Toc184308046"/>
      <w:bookmarkEnd w:id="425"/>
      <w:bookmarkStart w:id="426" w:name="_Toc184308062"/>
      <w:bookmarkEnd w:id="426"/>
      <w:bookmarkStart w:id="427" w:name="_Toc184314460"/>
      <w:bookmarkEnd w:id="427"/>
      <w:bookmarkStart w:id="428" w:name="_Toc184314445"/>
      <w:bookmarkEnd w:id="428"/>
      <w:bookmarkStart w:id="429" w:name="_Toc184310295"/>
      <w:bookmarkEnd w:id="429"/>
      <w:bookmarkStart w:id="430" w:name="_Toc184314467"/>
      <w:bookmarkEnd w:id="430"/>
      <w:r>
        <w:rPr>
          <w:rFonts w:hint="eastAsia" w:ascii="仿宋" w:hAnsi="仿宋" w:cs="仿宋_GB2312"/>
          <w:b/>
          <w:sz w:val="36"/>
          <w:szCs w:val="36"/>
        </w:rPr>
        <w:t>评标办法</w:t>
      </w:r>
      <w:bookmarkEnd w:id="65"/>
    </w:p>
    <w:p>
      <w:pPr>
        <w:spacing w:beforeLines="50" w:afterLines="50" w:line="360" w:lineRule="auto"/>
        <w:jc w:val="center"/>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评标办法前附表</w:t>
      </w:r>
    </w:p>
    <w:p>
      <w:pPr>
        <w:pStyle w:val="2"/>
        <w:rPr>
          <w:b/>
          <w:bCs/>
        </w:rPr>
      </w:pPr>
      <w:r>
        <w:rPr>
          <w:rFonts w:hint="eastAsia"/>
          <w:b/>
          <w:bCs/>
        </w:rPr>
        <w:t>标项一、二、四、五</w:t>
      </w:r>
    </w:p>
    <w:tbl>
      <w:tblPr>
        <w:tblStyle w:val="62"/>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5541"/>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22" w:type="dxa"/>
            <w:vAlign w:val="center"/>
          </w:tcPr>
          <w:p>
            <w:pPr>
              <w:spacing w:line="240" w:lineRule="auto"/>
              <w:jc w:val="center"/>
              <w:outlineLvl w:val="0"/>
              <w:rPr>
                <w:rFonts w:ascii="仿宋" w:hAnsi="仿宋" w:cs="仿宋_GB2312"/>
                <w:bCs/>
              </w:rPr>
            </w:pPr>
            <w:r>
              <w:rPr>
                <w:rFonts w:hint="eastAsia" w:ascii="仿宋" w:hAnsi="仿宋" w:cs="仿宋_GB2312"/>
                <w:bCs/>
              </w:rPr>
              <w:t>序号</w:t>
            </w:r>
          </w:p>
        </w:tc>
        <w:tc>
          <w:tcPr>
            <w:tcW w:w="5541" w:type="dxa"/>
            <w:vAlign w:val="center"/>
          </w:tcPr>
          <w:p>
            <w:pPr>
              <w:spacing w:line="240" w:lineRule="auto"/>
              <w:jc w:val="center"/>
              <w:outlineLvl w:val="0"/>
              <w:rPr>
                <w:rFonts w:ascii="仿宋" w:hAnsi="仿宋" w:cs="仿宋_GB2312"/>
                <w:bCs/>
              </w:rPr>
            </w:pPr>
            <w:r>
              <w:rPr>
                <w:rFonts w:hint="eastAsia" w:ascii="仿宋" w:hAnsi="仿宋" w:cs="仿宋_GB2312"/>
                <w:bCs/>
              </w:rPr>
              <w:t>评标标准</w:t>
            </w:r>
          </w:p>
        </w:tc>
        <w:tc>
          <w:tcPr>
            <w:tcW w:w="796" w:type="dxa"/>
            <w:vAlign w:val="center"/>
          </w:tcPr>
          <w:p>
            <w:pPr>
              <w:spacing w:line="240" w:lineRule="auto"/>
              <w:jc w:val="center"/>
              <w:outlineLvl w:val="0"/>
              <w:rPr>
                <w:rFonts w:ascii="仿宋" w:hAnsi="仿宋" w:cs="仿宋_GB2312"/>
                <w:bCs/>
              </w:rPr>
            </w:pPr>
            <w:r>
              <w:rPr>
                <w:rFonts w:hint="eastAsia" w:ascii="仿宋" w:hAnsi="仿宋" w:cs="仿宋_GB2312"/>
                <w:bCs/>
              </w:rPr>
              <w:t>权重</w:t>
            </w:r>
          </w:p>
        </w:tc>
        <w:tc>
          <w:tcPr>
            <w:tcW w:w="1107" w:type="dxa"/>
          </w:tcPr>
          <w:p>
            <w:pPr>
              <w:spacing w:line="240" w:lineRule="auto"/>
              <w:jc w:val="center"/>
              <w:outlineLvl w:val="0"/>
              <w:rPr>
                <w:rFonts w:ascii="仿宋" w:hAnsi="仿宋" w:cs="仿宋_GB2312"/>
                <w:bCs/>
              </w:rPr>
            </w:pPr>
            <w:r>
              <w:rPr>
                <w:rFonts w:hint="eastAsia" w:ascii="仿宋" w:hAnsi="仿宋" w:cs="仿宋_GB2312"/>
                <w:bCs/>
              </w:rPr>
              <w:t>主观分/客观分属性</w:t>
            </w:r>
          </w:p>
        </w:tc>
        <w:tc>
          <w:tcPr>
            <w:tcW w:w="1881" w:type="dxa"/>
          </w:tcPr>
          <w:p>
            <w:pPr>
              <w:spacing w:line="240" w:lineRule="auto"/>
              <w:jc w:val="center"/>
              <w:outlineLvl w:val="0"/>
              <w:rPr>
                <w:rFonts w:ascii="仿宋" w:hAnsi="仿宋" w:cs="仿宋_GB2312"/>
                <w:bCs/>
              </w:rPr>
            </w:pPr>
            <w:r>
              <w:rPr>
                <w:rFonts w:hint="eastAsia" w:ascii="仿宋" w:hAnsi="仿宋" w:cs="仿宋_GB2312"/>
                <w:bCs/>
                <w:sz w:val="21"/>
                <w:szCs w:val="21"/>
              </w:rPr>
              <w:t>投标文件中评标标准相应的商务技术资料目录</w:t>
            </w:r>
            <w:r>
              <w:rPr>
                <w:rFonts w:ascii="仿宋" w:hAnsi="仿宋" w:cs="Arial"/>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szCs w:val="32"/>
              </w:rPr>
            </w:pPr>
            <w:r>
              <w:rPr>
                <w:rFonts w:hint="eastAsia" w:ascii="仿宋" w:hAnsi="仿宋" w:cs="仿宋"/>
                <w:szCs w:val="32"/>
              </w:rPr>
              <w:t>1</w:t>
            </w:r>
          </w:p>
        </w:tc>
        <w:tc>
          <w:tcPr>
            <w:tcW w:w="5541" w:type="dxa"/>
            <w:vAlign w:val="center"/>
          </w:tcPr>
          <w:p>
            <w:pPr>
              <w:spacing w:line="240" w:lineRule="auto"/>
              <w:jc w:val="left"/>
              <w:outlineLvl w:val="0"/>
              <w:rPr>
                <w:rFonts w:ascii="仿宋" w:hAnsi="仿宋" w:cs="仿宋"/>
              </w:rPr>
            </w:pPr>
            <w:r>
              <w:rPr>
                <w:rFonts w:hint="eastAsia" w:ascii="仿宋" w:hAnsi="仿宋" w:cs="仿宋"/>
              </w:rPr>
              <w:t>2020年1月1日至今（以合同签订时间为准）投标人同类/类似产品的销售业绩情况：</w:t>
            </w:r>
          </w:p>
          <w:p>
            <w:pPr>
              <w:spacing w:line="240" w:lineRule="auto"/>
              <w:jc w:val="left"/>
              <w:outlineLvl w:val="0"/>
              <w:rPr>
                <w:rFonts w:ascii="仿宋" w:hAnsi="仿宋" w:cs="仿宋"/>
              </w:rPr>
            </w:pPr>
            <w:r>
              <w:rPr>
                <w:rFonts w:hint="eastAsia" w:ascii="仿宋" w:hAnsi="仿宋" w:cs="仿宋"/>
              </w:rPr>
              <w:t>1、具有同类产品的销售业绩的，得</w:t>
            </w:r>
            <w:r>
              <w:rPr>
                <w:rFonts w:hint="eastAsia" w:ascii="仿宋" w:hAnsi="仿宋" w:cs="仿宋"/>
                <w:lang w:val="en-US" w:eastAsia="zh-CN"/>
              </w:rPr>
              <w:t>2</w:t>
            </w:r>
            <w:r>
              <w:rPr>
                <w:rFonts w:hint="eastAsia" w:ascii="仿宋" w:hAnsi="仿宋" w:cs="仿宋"/>
              </w:rPr>
              <w:t>分；</w:t>
            </w:r>
          </w:p>
          <w:p>
            <w:pPr>
              <w:spacing w:line="240" w:lineRule="auto"/>
              <w:jc w:val="left"/>
              <w:outlineLvl w:val="0"/>
              <w:rPr>
                <w:rFonts w:ascii="仿宋" w:hAnsi="仿宋" w:cs="仿宋"/>
              </w:rPr>
            </w:pPr>
            <w:r>
              <w:rPr>
                <w:rFonts w:hint="eastAsia" w:ascii="仿宋" w:hAnsi="仿宋" w:cs="仿宋"/>
              </w:rPr>
              <w:t>2、具有类似产品的销售业绩，每提供1例业绩，得0.5分，最高得1分。</w:t>
            </w:r>
          </w:p>
          <w:p>
            <w:pPr>
              <w:spacing w:line="240" w:lineRule="auto"/>
              <w:jc w:val="left"/>
              <w:outlineLvl w:val="0"/>
              <w:rPr>
                <w:rFonts w:ascii="仿宋" w:hAnsi="仿宋" w:cs="仿宋"/>
              </w:rPr>
            </w:pPr>
            <w:r>
              <w:rPr>
                <w:rFonts w:hint="eastAsia" w:ascii="仿宋" w:hAnsi="仿宋" w:cs="仿宋"/>
              </w:rPr>
              <w:t>证明材料：提供合同和合同款发票的复印件/扫描件为准。同一业绩不重复得分。</w:t>
            </w:r>
          </w:p>
        </w:tc>
        <w:tc>
          <w:tcPr>
            <w:tcW w:w="796" w:type="dxa"/>
            <w:vAlign w:val="center"/>
          </w:tcPr>
          <w:p>
            <w:pPr>
              <w:spacing w:line="240" w:lineRule="auto"/>
              <w:jc w:val="center"/>
              <w:rPr>
                <w:rFonts w:ascii="仿宋" w:hAnsi="仿宋" w:cs="仿宋"/>
                <w:szCs w:val="32"/>
              </w:rPr>
            </w:pPr>
            <w:r>
              <w:rPr>
                <w:rFonts w:hint="eastAsia" w:ascii="仿宋" w:hAnsi="仿宋" w:cs="仿宋"/>
                <w:szCs w:val="32"/>
              </w:rPr>
              <w:t>3</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881" w:type="dxa"/>
            <w:vAlign w:val="center"/>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szCs w:val="32"/>
              </w:rPr>
            </w:pPr>
            <w:r>
              <w:rPr>
                <w:rFonts w:hint="eastAsia" w:ascii="仿宋" w:hAnsi="仿宋" w:cs="仿宋"/>
                <w:szCs w:val="32"/>
              </w:rPr>
              <w:t>2</w:t>
            </w:r>
          </w:p>
        </w:tc>
        <w:tc>
          <w:tcPr>
            <w:tcW w:w="5541" w:type="dxa"/>
            <w:vAlign w:val="center"/>
          </w:tcPr>
          <w:p>
            <w:pPr>
              <w:spacing w:line="240" w:lineRule="auto"/>
              <w:jc w:val="left"/>
              <w:outlineLvl w:val="0"/>
              <w:rPr>
                <w:rFonts w:ascii="仿宋" w:hAnsi="仿宋" w:cs="仿宋"/>
              </w:rPr>
            </w:pPr>
            <w:bookmarkStart w:id="431" w:name="_Toc17167"/>
            <w:r>
              <w:rPr>
                <w:rFonts w:hint="eastAsia" w:ascii="宋体" w:hAnsi="宋体" w:cs="宋体"/>
                <w:snapToGrid w:val="0"/>
                <w:kern w:val="0"/>
                <w:szCs w:val="21"/>
              </w:rPr>
              <w:t>投标人或产品制造商通过ISO9001质量管理体系、ISO14001环境管理体系、ISO10012测量管理体系、ISO45001职业健康安全管理体系认证并获得相关证书（有效期内）的，每提供1项得0.5分，最高得2分。（以提供证书的复印件/扫描件为准）</w:t>
            </w:r>
            <w:bookmarkEnd w:id="431"/>
          </w:p>
        </w:tc>
        <w:tc>
          <w:tcPr>
            <w:tcW w:w="796" w:type="dxa"/>
            <w:vAlign w:val="center"/>
          </w:tcPr>
          <w:p>
            <w:pPr>
              <w:spacing w:line="240" w:lineRule="auto"/>
              <w:jc w:val="center"/>
              <w:rPr>
                <w:rFonts w:ascii="仿宋" w:hAnsi="仿宋" w:cs="仿宋"/>
                <w:szCs w:val="32"/>
              </w:rPr>
            </w:pPr>
            <w:r>
              <w:rPr>
                <w:rFonts w:hint="eastAsia" w:ascii="仿宋" w:hAnsi="仿宋" w:cs="仿宋"/>
                <w:szCs w:val="32"/>
              </w:rPr>
              <w:t>2</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881" w:type="dxa"/>
            <w:vAlign w:val="center"/>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2" w:type="dxa"/>
            <w:vAlign w:val="center"/>
          </w:tcPr>
          <w:p>
            <w:pPr>
              <w:spacing w:line="240" w:lineRule="auto"/>
              <w:jc w:val="center"/>
              <w:rPr>
                <w:rFonts w:ascii="仿宋" w:hAnsi="仿宋" w:cs="仿宋"/>
                <w:szCs w:val="32"/>
              </w:rPr>
            </w:pPr>
            <w:r>
              <w:rPr>
                <w:rFonts w:hint="eastAsia" w:ascii="仿宋" w:hAnsi="仿宋" w:cs="仿宋"/>
                <w:szCs w:val="32"/>
              </w:rPr>
              <w:t>3</w:t>
            </w:r>
          </w:p>
        </w:tc>
        <w:tc>
          <w:tcPr>
            <w:tcW w:w="5541" w:type="dxa"/>
            <w:vAlign w:val="center"/>
          </w:tcPr>
          <w:p>
            <w:pPr>
              <w:spacing w:line="240" w:lineRule="auto"/>
              <w:jc w:val="left"/>
              <w:outlineLvl w:val="0"/>
              <w:rPr>
                <w:rFonts w:ascii="仿宋" w:hAnsi="仿宋" w:cs="仿宋"/>
              </w:rPr>
            </w:pPr>
            <w:r>
              <w:rPr>
                <w:rFonts w:hint="eastAsia" w:ascii="宋体" w:hAnsi="宋体" w:cs="宋体"/>
                <w:szCs w:val="21"/>
              </w:rPr>
              <w:t>产品的技术指标响应情况。关键性指标（标注▲条款）出现负偏离的投标无效。所有指标均满足得</w:t>
            </w:r>
            <w:r>
              <w:rPr>
                <w:rFonts w:hint="eastAsia" w:ascii="宋体" w:hAnsi="宋体" w:cs="宋体"/>
                <w:szCs w:val="21"/>
                <w:lang w:val="en-US" w:eastAsia="zh-CN"/>
              </w:rPr>
              <w:t>40</w:t>
            </w:r>
            <w:r>
              <w:rPr>
                <w:rFonts w:hint="eastAsia" w:ascii="宋体" w:hAnsi="宋体" w:cs="宋体"/>
                <w:szCs w:val="21"/>
              </w:rPr>
              <w:t>分，一般技术指标每一项负偏离扣2分。重要技术指标（标注★条款）每一项负偏离扣3分。投标响应指标与产品样本彩页或官网参数、产品检测报告等不一致且无说明的，视作负偏离。扣完为止。</w:t>
            </w:r>
          </w:p>
        </w:tc>
        <w:tc>
          <w:tcPr>
            <w:tcW w:w="796" w:type="dxa"/>
            <w:vAlign w:val="center"/>
          </w:tcPr>
          <w:p>
            <w:pPr>
              <w:spacing w:line="240" w:lineRule="auto"/>
              <w:jc w:val="center"/>
              <w:rPr>
                <w:rFonts w:ascii="仿宋" w:hAnsi="仿宋" w:cs="仿宋"/>
                <w:szCs w:val="32"/>
              </w:rPr>
            </w:pPr>
            <w:r>
              <w:rPr>
                <w:rFonts w:hint="eastAsia" w:ascii="仿宋" w:hAnsi="仿宋" w:cs="仿宋"/>
                <w:szCs w:val="32"/>
              </w:rPr>
              <w:t>40</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881"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szCs w:val="32"/>
              </w:rPr>
            </w:pPr>
            <w:r>
              <w:rPr>
                <w:rFonts w:hint="eastAsia" w:ascii="仿宋" w:hAnsi="仿宋" w:cs="仿宋"/>
                <w:szCs w:val="32"/>
              </w:rPr>
              <w:t>4</w:t>
            </w:r>
          </w:p>
        </w:tc>
        <w:tc>
          <w:tcPr>
            <w:tcW w:w="5541" w:type="dxa"/>
            <w:vAlign w:val="center"/>
          </w:tcPr>
          <w:p>
            <w:pPr>
              <w:spacing w:line="240" w:lineRule="auto"/>
              <w:outlineLvl w:val="0"/>
              <w:rPr>
                <w:rFonts w:ascii="宋体" w:hAnsi="宋体" w:cs="宋体"/>
                <w:szCs w:val="21"/>
              </w:rPr>
            </w:pPr>
            <w:r>
              <w:rPr>
                <w:rFonts w:hint="eastAsia" w:ascii="宋体" w:hAnsi="宋体" w:cs="宋体"/>
                <w:szCs w:val="21"/>
              </w:rPr>
              <w:t>设备供货、运输、仓储方案。方案针对性强且与项目匹配度好的得</w:t>
            </w:r>
            <w:r>
              <w:rPr>
                <w:rFonts w:hint="default" w:ascii="宋体" w:hAnsi="宋体" w:cs="宋体"/>
                <w:szCs w:val="21"/>
              </w:rPr>
              <w:t>5</w:t>
            </w:r>
            <w:r>
              <w:rPr>
                <w:rFonts w:hint="eastAsia" w:ascii="宋体" w:hAnsi="宋体" w:cs="宋体"/>
                <w:szCs w:val="21"/>
              </w:rPr>
              <w:t>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hint="default" w:ascii="宋体" w:hAnsi="宋体" w:cs="宋体"/>
                <w:szCs w:val="21"/>
              </w:rPr>
            </w:pPr>
            <w:r>
              <w:rPr>
                <w:rFonts w:hint="default" w:ascii="宋体" w:hAnsi="宋体" w:cs="宋体"/>
                <w:szCs w:val="21"/>
              </w:rPr>
              <w:t>5</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szCs w:val="32"/>
              </w:rPr>
            </w:pPr>
            <w:r>
              <w:rPr>
                <w:rFonts w:hint="eastAsia" w:ascii="仿宋" w:hAnsi="仿宋" w:cs="仿宋"/>
                <w:szCs w:val="32"/>
              </w:rPr>
              <w:t>5</w:t>
            </w:r>
          </w:p>
        </w:tc>
        <w:tc>
          <w:tcPr>
            <w:tcW w:w="5541" w:type="dxa"/>
            <w:vAlign w:val="center"/>
          </w:tcPr>
          <w:p>
            <w:pPr>
              <w:spacing w:line="240" w:lineRule="auto"/>
              <w:outlineLvl w:val="0"/>
              <w:rPr>
                <w:rFonts w:ascii="宋体" w:hAnsi="宋体" w:cs="宋体"/>
                <w:szCs w:val="21"/>
              </w:rPr>
            </w:pPr>
            <w:r>
              <w:rPr>
                <w:rFonts w:hint="eastAsia" w:ascii="宋体" w:hAnsi="宋体" w:cs="宋体"/>
                <w:szCs w:val="21"/>
              </w:rPr>
              <w:t>安装、调试、试运行方案。方案针对性强且与项目匹配度好的得5分；方案针对性较强且与项目匹配度较好的得3分；方案具有一定的针对性与项目匹配度一般的得1分；方案内容存在欠缺或与项目匹配度一般的得0.5分；方案内容缺失严重或与项目不匹配的不得分。</w:t>
            </w:r>
          </w:p>
        </w:tc>
        <w:tc>
          <w:tcPr>
            <w:tcW w:w="796" w:type="dxa"/>
            <w:vAlign w:val="center"/>
          </w:tcPr>
          <w:p>
            <w:pPr>
              <w:jc w:val="center"/>
              <w:rPr>
                <w:rFonts w:ascii="宋体" w:hAnsi="宋体" w:cs="宋体"/>
                <w:b/>
                <w:bCs/>
                <w:szCs w:val="21"/>
              </w:rPr>
            </w:pPr>
            <w:r>
              <w:rPr>
                <w:rFonts w:hint="eastAsia" w:ascii="宋体" w:hAnsi="宋体" w:cs="宋体"/>
                <w:szCs w:val="21"/>
              </w:rPr>
              <w:t>5</w:t>
            </w:r>
          </w:p>
        </w:tc>
        <w:tc>
          <w:tcPr>
            <w:tcW w:w="1107" w:type="dxa"/>
            <w:vAlign w:val="center"/>
          </w:tcPr>
          <w:p>
            <w:pPr>
              <w:spacing w:line="240" w:lineRule="auto"/>
              <w:jc w:val="left"/>
              <w:rPr>
                <w:rFonts w:ascii="仿宋" w:hAnsi="仿宋" w:cs="仿宋"/>
                <w:b/>
                <w:bCs/>
                <w:szCs w:val="32"/>
              </w:rPr>
            </w:pPr>
            <w:r>
              <w:rPr>
                <w:rFonts w:hint="eastAsia" w:ascii="仿宋" w:hAnsi="仿宋" w:cs="仿宋"/>
                <w:szCs w:val="32"/>
              </w:rPr>
              <w:t>主观分</w:t>
            </w:r>
          </w:p>
        </w:tc>
        <w:tc>
          <w:tcPr>
            <w:tcW w:w="1881"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2" w:type="dxa"/>
            <w:vAlign w:val="center"/>
          </w:tcPr>
          <w:p>
            <w:pPr>
              <w:spacing w:line="240" w:lineRule="auto"/>
              <w:jc w:val="center"/>
              <w:rPr>
                <w:rFonts w:ascii="仿宋" w:hAnsi="仿宋" w:cs="仿宋"/>
                <w:szCs w:val="32"/>
              </w:rPr>
            </w:pPr>
            <w:r>
              <w:rPr>
                <w:rFonts w:ascii="仿宋" w:hAnsi="仿宋" w:cs="仿宋"/>
                <w:szCs w:val="32"/>
              </w:rPr>
              <w:t>6</w:t>
            </w:r>
          </w:p>
        </w:tc>
        <w:tc>
          <w:tcPr>
            <w:tcW w:w="5541" w:type="dxa"/>
            <w:vAlign w:val="center"/>
          </w:tcPr>
          <w:p>
            <w:pPr>
              <w:rPr>
                <w:rFonts w:ascii="宋体" w:hAnsi="宋体" w:cs="宋体"/>
                <w:szCs w:val="21"/>
              </w:rPr>
            </w:pPr>
            <w:r>
              <w:rPr>
                <w:rFonts w:hint="eastAsia" w:ascii="宋体" w:hAnsi="宋体" w:cs="宋体"/>
                <w:szCs w:val="21"/>
              </w:rPr>
              <w:t>交货期。交货期满足采购文件规定的得1分，不满足不得分。</w:t>
            </w:r>
          </w:p>
        </w:tc>
        <w:tc>
          <w:tcPr>
            <w:tcW w:w="796" w:type="dxa"/>
            <w:vAlign w:val="center"/>
          </w:tcPr>
          <w:p>
            <w:pPr>
              <w:jc w:val="center"/>
              <w:rPr>
                <w:rFonts w:ascii="宋体" w:hAnsi="宋体" w:cs="宋体"/>
                <w:szCs w:val="21"/>
              </w:rPr>
            </w:pPr>
            <w:r>
              <w:rPr>
                <w:rFonts w:hint="eastAsia" w:ascii="宋体" w:hAnsi="宋体" w:cs="宋体"/>
                <w:szCs w:val="21"/>
              </w:rPr>
              <w:t>1</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881"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622" w:type="dxa"/>
            <w:vAlign w:val="center"/>
          </w:tcPr>
          <w:p>
            <w:pPr>
              <w:spacing w:line="240" w:lineRule="auto"/>
              <w:jc w:val="center"/>
              <w:rPr>
                <w:rFonts w:ascii="仿宋" w:hAnsi="仿宋" w:cs="仿宋"/>
                <w:szCs w:val="32"/>
              </w:rPr>
            </w:pPr>
            <w:r>
              <w:rPr>
                <w:rFonts w:ascii="仿宋" w:hAnsi="仿宋" w:cs="仿宋"/>
                <w:szCs w:val="32"/>
              </w:rPr>
              <w:t>7</w:t>
            </w:r>
          </w:p>
        </w:tc>
        <w:tc>
          <w:tcPr>
            <w:tcW w:w="5541" w:type="dxa"/>
            <w:vAlign w:val="center"/>
          </w:tcPr>
          <w:p>
            <w:pPr>
              <w:spacing w:line="240" w:lineRule="auto"/>
              <w:rPr>
                <w:rFonts w:ascii="宋体" w:hAnsi="宋体" w:cs="宋体"/>
                <w:szCs w:val="21"/>
              </w:rPr>
            </w:pPr>
            <w:r>
              <w:rPr>
                <w:rFonts w:hint="eastAsia" w:ascii="宋体" w:hAnsi="宋体" w:cs="宋体"/>
                <w:szCs w:val="21"/>
              </w:rPr>
              <w:t>质保期。整套装置质保期满足采购文件规定的得2分，每增加1年加1分,最多得4分，不满足采购文件规定的不得分。</w:t>
            </w:r>
          </w:p>
        </w:tc>
        <w:tc>
          <w:tcPr>
            <w:tcW w:w="796" w:type="dxa"/>
            <w:vAlign w:val="center"/>
          </w:tcPr>
          <w:p>
            <w:pPr>
              <w:jc w:val="center"/>
              <w:rPr>
                <w:rFonts w:ascii="仿宋" w:hAnsi="仿宋" w:cs="仿宋"/>
                <w:szCs w:val="32"/>
              </w:rPr>
            </w:pPr>
            <w:r>
              <w:rPr>
                <w:rFonts w:hint="eastAsia" w:ascii="宋体" w:hAnsi="宋体" w:cs="宋体"/>
                <w:szCs w:val="21"/>
              </w:rPr>
              <w:t>4</w:t>
            </w:r>
          </w:p>
        </w:tc>
        <w:tc>
          <w:tcPr>
            <w:tcW w:w="1107"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881"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szCs w:val="32"/>
              </w:rPr>
            </w:pPr>
            <w:r>
              <w:rPr>
                <w:rFonts w:ascii="仿宋" w:hAnsi="仿宋" w:cs="仿宋"/>
                <w:szCs w:val="32"/>
              </w:rPr>
              <w:t>8</w:t>
            </w:r>
          </w:p>
        </w:tc>
        <w:tc>
          <w:tcPr>
            <w:tcW w:w="5541" w:type="dxa"/>
            <w:vAlign w:val="center"/>
          </w:tcPr>
          <w:p>
            <w:pPr>
              <w:spacing w:line="240" w:lineRule="auto"/>
              <w:outlineLvl w:val="0"/>
              <w:rPr>
                <w:rFonts w:ascii="宋体" w:hAnsi="宋体" w:cs="宋体"/>
                <w:szCs w:val="21"/>
              </w:rPr>
            </w:pPr>
            <w:r>
              <w:rPr>
                <w:rFonts w:hint="eastAsia" w:ascii="宋体" w:hAnsi="宋体" w:cs="宋体"/>
                <w:szCs w:val="21"/>
              </w:rPr>
              <w:t>供应商提供的备品备件情况。备品备件清单内容完整、规格产地清楚且价格合理的得4分；备品备件清单较完整、规格产地较清晰且价格较合理的得2分；备品备件清单内容较少，规格产地不明确或无折扣的得1分；未提供的不得分。</w:t>
            </w:r>
          </w:p>
        </w:tc>
        <w:tc>
          <w:tcPr>
            <w:tcW w:w="796" w:type="dxa"/>
            <w:vAlign w:val="center"/>
          </w:tcPr>
          <w:p>
            <w:pPr>
              <w:jc w:val="center"/>
              <w:rPr>
                <w:rFonts w:ascii="宋体" w:hAnsi="宋体" w:cs="宋体"/>
                <w:szCs w:val="21"/>
              </w:rPr>
            </w:pPr>
            <w:r>
              <w:rPr>
                <w:rFonts w:hint="eastAsia" w:ascii="宋体" w:hAnsi="宋体" w:cs="宋体"/>
                <w:szCs w:val="21"/>
              </w:rPr>
              <w:t>4</w:t>
            </w:r>
          </w:p>
        </w:tc>
        <w:tc>
          <w:tcPr>
            <w:tcW w:w="1107" w:type="dxa"/>
            <w:vAlign w:val="center"/>
          </w:tcPr>
          <w:p>
            <w:pPr>
              <w:jc w:val="center"/>
              <w:rPr>
                <w:rFonts w:ascii="宋体" w:hAnsi="宋体" w:cs="宋体"/>
                <w:szCs w:val="21"/>
              </w:rPr>
            </w:pPr>
            <w:r>
              <w:rPr>
                <w:rFonts w:hint="eastAsia" w:ascii="宋体" w:hAnsi="宋体" w:cs="宋体"/>
                <w:szCs w:val="21"/>
              </w:rPr>
              <w:t>主观分</w:t>
            </w:r>
          </w:p>
        </w:tc>
        <w:tc>
          <w:tcPr>
            <w:tcW w:w="1881"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22" w:type="dxa"/>
            <w:vAlign w:val="center"/>
          </w:tcPr>
          <w:p>
            <w:pPr>
              <w:spacing w:line="240" w:lineRule="auto"/>
              <w:jc w:val="center"/>
              <w:rPr>
                <w:rFonts w:ascii="仿宋" w:hAnsi="仿宋" w:cs="仿宋"/>
                <w:szCs w:val="32"/>
              </w:rPr>
            </w:pPr>
            <w:r>
              <w:rPr>
                <w:rFonts w:ascii="仿宋" w:hAnsi="仿宋" w:cs="仿宋"/>
                <w:szCs w:val="32"/>
              </w:rPr>
              <w:t>9</w:t>
            </w:r>
          </w:p>
        </w:tc>
        <w:tc>
          <w:tcPr>
            <w:tcW w:w="5541" w:type="dxa"/>
            <w:vAlign w:val="center"/>
          </w:tcPr>
          <w:p>
            <w:pPr>
              <w:spacing w:line="240" w:lineRule="auto"/>
              <w:outlineLvl w:val="0"/>
              <w:rPr>
                <w:rFonts w:ascii="宋体" w:hAnsi="宋体" w:cs="宋体"/>
                <w:szCs w:val="21"/>
              </w:rPr>
            </w:pPr>
            <w:r>
              <w:rPr>
                <w:rFonts w:hint="eastAsia" w:ascii="宋体" w:hAnsi="宋体" w:cs="宋体"/>
                <w:szCs w:val="21"/>
              </w:rPr>
              <w:t>售后服务方案。服务承诺的可行性、完整性以及服务承诺落实的保障措施，质保期内外的后续技术支持和维护能力情况。要点内容完整、完全符合采购需求的得4分；内容较完整，符合采购需求程度一般的得2分；内容与本项目有关联，但仅部分符合采购需求的得1分；完全不符合得0分。</w:t>
            </w:r>
          </w:p>
        </w:tc>
        <w:tc>
          <w:tcPr>
            <w:tcW w:w="796" w:type="dxa"/>
            <w:vAlign w:val="center"/>
          </w:tcPr>
          <w:p>
            <w:pPr>
              <w:jc w:val="center"/>
            </w:pPr>
            <w:r>
              <w:rPr>
                <w:rFonts w:hint="eastAsia" w:ascii="宋体" w:hAnsi="宋体" w:cs="宋体"/>
                <w:szCs w:val="21"/>
              </w:rPr>
              <w:t>4</w:t>
            </w:r>
          </w:p>
        </w:tc>
        <w:tc>
          <w:tcPr>
            <w:tcW w:w="1107" w:type="dxa"/>
            <w:vAlign w:val="center"/>
          </w:tcPr>
          <w:p>
            <w:pPr>
              <w:jc w:val="center"/>
              <w:rPr>
                <w:rFonts w:ascii="宋体" w:hAnsi="宋体" w:cs="宋体"/>
                <w:szCs w:val="21"/>
              </w:rPr>
            </w:pPr>
            <w:r>
              <w:rPr>
                <w:rFonts w:hint="eastAsia" w:ascii="宋体" w:hAnsi="宋体" w:cs="宋体"/>
                <w:szCs w:val="21"/>
              </w:rPr>
              <w:t>主观分</w:t>
            </w:r>
          </w:p>
        </w:tc>
        <w:tc>
          <w:tcPr>
            <w:tcW w:w="1881"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622" w:type="dxa"/>
            <w:vAlign w:val="center"/>
          </w:tcPr>
          <w:p>
            <w:pPr>
              <w:spacing w:line="240" w:lineRule="auto"/>
              <w:jc w:val="center"/>
              <w:rPr>
                <w:rFonts w:ascii="仿宋" w:hAnsi="仿宋" w:cs="仿宋"/>
                <w:szCs w:val="32"/>
              </w:rPr>
            </w:pPr>
            <w:r>
              <w:rPr>
                <w:rFonts w:ascii="仿宋" w:hAnsi="仿宋" w:cs="仿宋"/>
                <w:szCs w:val="32"/>
              </w:rPr>
              <w:t>10</w:t>
            </w:r>
          </w:p>
        </w:tc>
        <w:tc>
          <w:tcPr>
            <w:tcW w:w="5541" w:type="dxa"/>
            <w:vAlign w:val="center"/>
          </w:tcPr>
          <w:p>
            <w:pPr>
              <w:spacing w:line="240" w:lineRule="auto"/>
              <w:outlineLvl w:val="0"/>
              <w:rPr>
                <w:rFonts w:ascii="宋体" w:hAnsi="宋体" w:cs="宋体"/>
                <w:szCs w:val="21"/>
              </w:rPr>
            </w:pPr>
            <w:r>
              <w:rPr>
                <w:rFonts w:hint="eastAsia" w:ascii="宋体" w:hAnsi="宋体" w:cs="宋体"/>
                <w:szCs w:val="21"/>
              </w:rPr>
              <w:t>售后服务机构。售后服务机构的便捷性好，售后服务团队配备齐全且技术力量强的，得2分；售后服务机构人员配备基本齐全的，得1分；售后服务机构人员配备较差或未描述完整的，得0分。</w:t>
            </w:r>
          </w:p>
        </w:tc>
        <w:tc>
          <w:tcPr>
            <w:tcW w:w="796" w:type="dxa"/>
            <w:vAlign w:val="center"/>
          </w:tcPr>
          <w:p>
            <w:pPr>
              <w:jc w:val="center"/>
            </w:pPr>
            <w:r>
              <w:rPr>
                <w:rFonts w:hint="eastAsia" w:ascii="宋体" w:hAnsi="宋体" w:cs="宋体"/>
                <w:szCs w:val="21"/>
              </w:rPr>
              <w:t>2</w:t>
            </w:r>
          </w:p>
        </w:tc>
        <w:tc>
          <w:tcPr>
            <w:tcW w:w="1107" w:type="dxa"/>
            <w:vAlign w:val="center"/>
          </w:tcPr>
          <w:p>
            <w:pPr>
              <w:jc w:val="center"/>
              <w:rPr>
                <w:rFonts w:ascii="宋体" w:hAnsi="宋体" w:cs="宋体"/>
                <w:szCs w:val="21"/>
              </w:rPr>
            </w:pPr>
            <w:r>
              <w:rPr>
                <w:rFonts w:hint="eastAsia" w:ascii="宋体" w:hAnsi="宋体" w:cs="宋体"/>
                <w:szCs w:val="21"/>
              </w:rPr>
              <w:t>主观分</w:t>
            </w:r>
          </w:p>
        </w:tc>
        <w:tc>
          <w:tcPr>
            <w:tcW w:w="1881"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22" w:type="dxa"/>
            <w:vAlign w:val="center"/>
          </w:tcPr>
          <w:p>
            <w:pPr>
              <w:spacing w:line="240" w:lineRule="auto"/>
              <w:jc w:val="center"/>
              <w:rPr>
                <w:rFonts w:ascii="仿宋" w:hAnsi="仿宋" w:cs="仿宋"/>
                <w:szCs w:val="32"/>
              </w:rPr>
            </w:pPr>
            <w:r>
              <w:rPr>
                <w:rFonts w:ascii="仿宋" w:hAnsi="仿宋" w:cs="仿宋"/>
                <w:szCs w:val="32"/>
              </w:rPr>
              <w:t>11</w:t>
            </w:r>
          </w:p>
        </w:tc>
        <w:tc>
          <w:tcPr>
            <w:tcW w:w="5541" w:type="dxa"/>
          </w:tcPr>
          <w:p>
            <w:pPr>
              <w:spacing w:line="240" w:lineRule="auto"/>
              <w:jc w:val="left"/>
              <w:rPr>
                <w:rFonts w:ascii="仿宋" w:hAnsi="仿宋" w:cs="仿宋"/>
                <w:szCs w:val="32"/>
              </w:rPr>
            </w:pPr>
            <w:r>
              <w:rPr>
                <w:rFonts w:hint="eastAsia" w:ascii="仿宋" w:hAnsi="仿宋" w:cs="仿宋"/>
                <w:szCs w:val="32"/>
              </w:rPr>
              <w:t>有效投标报价的最低价作为评标基准价，其最低报价为满分；按［投标报价得分=（评标基准价/投标报价）*30］的计算公式计算。</w:t>
            </w:r>
          </w:p>
          <w:p>
            <w:pPr>
              <w:spacing w:line="240" w:lineRule="auto"/>
              <w:jc w:val="left"/>
              <w:rPr>
                <w:rFonts w:ascii="仿宋" w:hAnsi="仿宋" w:cs="仿宋"/>
                <w:szCs w:val="32"/>
              </w:rPr>
            </w:pPr>
            <w:r>
              <w:rPr>
                <w:rFonts w:hint="eastAsia" w:ascii="仿宋" w:hAnsi="仿宋" w:cs="仿宋"/>
                <w:szCs w:val="32"/>
              </w:rPr>
              <w:t>评标过程中，不得去掉报价中的最高报价和最低报价。</w:t>
            </w:r>
          </w:p>
          <w:p>
            <w:pPr>
              <w:spacing w:line="240" w:lineRule="auto"/>
              <w:jc w:val="left"/>
              <w:rPr>
                <w:rFonts w:ascii="仿宋" w:hAnsi="仿宋" w:cs="仿宋_GB2312"/>
              </w:rPr>
            </w:pPr>
            <w:r>
              <w:rPr>
                <w:rFonts w:hint="eastAsia" w:ascii="仿宋" w:hAnsi="仿宋" w:cs="仿宋"/>
                <w:szCs w:val="32"/>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本项目不适用）</w:t>
            </w:r>
          </w:p>
        </w:tc>
        <w:tc>
          <w:tcPr>
            <w:tcW w:w="796" w:type="dxa"/>
            <w:vAlign w:val="center"/>
          </w:tcPr>
          <w:p>
            <w:pPr>
              <w:spacing w:line="240" w:lineRule="auto"/>
              <w:jc w:val="center"/>
              <w:outlineLvl w:val="0"/>
              <w:rPr>
                <w:rFonts w:ascii="仿宋" w:hAnsi="仿宋" w:cs="仿宋"/>
                <w:szCs w:val="32"/>
              </w:rPr>
            </w:pPr>
            <w:r>
              <w:rPr>
                <w:rFonts w:hint="eastAsia" w:ascii="仿宋" w:hAnsi="仿宋" w:cs="仿宋_GB2312"/>
              </w:rPr>
              <w:t>3</w:t>
            </w:r>
            <w:r>
              <w:rPr>
                <w:rFonts w:ascii="仿宋" w:hAnsi="仿宋" w:cs="仿宋_GB2312"/>
              </w:rPr>
              <w:t>0</w:t>
            </w:r>
          </w:p>
        </w:tc>
        <w:tc>
          <w:tcPr>
            <w:tcW w:w="1107" w:type="dxa"/>
            <w:vAlign w:val="center"/>
          </w:tcPr>
          <w:p>
            <w:pPr>
              <w:spacing w:line="240" w:lineRule="auto"/>
              <w:jc w:val="left"/>
              <w:outlineLvl w:val="0"/>
              <w:rPr>
                <w:rFonts w:ascii="仿宋" w:hAnsi="仿宋" w:cs="仿宋_GB2312"/>
              </w:rPr>
            </w:pPr>
            <w:r>
              <w:rPr>
                <w:rFonts w:hint="eastAsia" w:ascii="仿宋" w:hAnsi="仿宋" w:cs="仿宋_GB2312"/>
              </w:rPr>
              <w:t>客观分</w:t>
            </w:r>
          </w:p>
        </w:tc>
        <w:tc>
          <w:tcPr>
            <w:tcW w:w="1881" w:type="dxa"/>
            <w:vAlign w:val="center"/>
          </w:tcPr>
          <w:p>
            <w:pPr>
              <w:spacing w:line="240" w:lineRule="auto"/>
              <w:jc w:val="left"/>
              <w:outlineLvl w:val="0"/>
              <w:rPr>
                <w:rFonts w:ascii="仿宋" w:hAnsi="仿宋" w:cs="仿宋_GB2312"/>
              </w:rPr>
            </w:pPr>
            <w:r>
              <w:rPr>
                <w:rFonts w:ascii="仿宋" w:hAnsi="仿宋" w:cs="仿宋_GB2312"/>
              </w:rPr>
              <w:t>/</w:t>
            </w:r>
          </w:p>
        </w:tc>
      </w:tr>
    </w:tbl>
    <w:p>
      <w:pPr>
        <w:spacing w:line="360" w:lineRule="auto"/>
        <w:rPr>
          <w:rFonts w:ascii="Arial" w:hAnsi="Arial" w:cs="Arial"/>
          <w:sz w:val="20"/>
          <w:szCs w:val="20"/>
          <w:shd w:val="clear" w:color="auto" w:fill="FFFFFF"/>
        </w:rPr>
      </w:pPr>
    </w:p>
    <w:p>
      <w:pPr>
        <w:rPr>
          <w:rFonts w:ascii="仿宋" w:hAnsi="仿宋" w:cs="仿宋_GB2312"/>
        </w:rPr>
      </w:pPr>
      <w:r>
        <w:rPr>
          <w:rFonts w:ascii="Arial" w:hAnsi="Arial" w:cs="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pPr>
        <w:pStyle w:val="2"/>
        <w:rPr>
          <w:rFonts w:ascii="仿宋" w:hAnsi="仿宋" w:cs="仿宋_GB2312"/>
        </w:rPr>
      </w:pPr>
    </w:p>
    <w:p>
      <w:pPr>
        <w:pStyle w:val="2"/>
        <w:rPr>
          <w:rFonts w:ascii="仿宋" w:hAnsi="仿宋" w:cs="仿宋_GB2312"/>
        </w:rPr>
      </w:pPr>
    </w:p>
    <w:p>
      <w:pPr>
        <w:pStyle w:val="2"/>
        <w:rPr>
          <w:rFonts w:ascii="仿宋" w:hAnsi="仿宋" w:cs="仿宋_GB2312"/>
        </w:rPr>
      </w:pPr>
    </w:p>
    <w:p>
      <w:pPr>
        <w:pStyle w:val="2"/>
        <w:rPr>
          <w:rFonts w:ascii="仿宋" w:hAnsi="仿宋" w:cs="仿宋_GB2312"/>
        </w:rPr>
      </w:pPr>
    </w:p>
    <w:p>
      <w:pPr>
        <w:pStyle w:val="2"/>
        <w:rPr>
          <w:rFonts w:ascii="仿宋" w:hAnsi="仿宋" w:cs="仿宋_GB2312"/>
        </w:rPr>
      </w:pPr>
    </w:p>
    <w:p>
      <w:pPr>
        <w:pStyle w:val="2"/>
        <w:rPr>
          <w:rFonts w:ascii="仿宋" w:hAnsi="仿宋" w:cs="仿宋_GB2312"/>
          <w:b/>
          <w:bCs/>
        </w:rPr>
      </w:pPr>
      <w:r>
        <w:rPr>
          <w:rFonts w:ascii="仿宋" w:hAnsi="仿宋" w:cs="仿宋_GB2312"/>
          <w:b/>
          <w:bCs/>
        </w:rPr>
        <w:t>标项三：多分量力传感器校准装置</w:t>
      </w:r>
    </w:p>
    <w:tbl>
      <w:tblPr>
        <w:tblStyle w:val="62"/>
        <w:tblpPr w:leftFromText="180" w:rightFromText="180" w:vertAnchor="text" w:horzAnchor="page" w:tblpX="1031" w:tblpY="126"/>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5088"/>
        <w:gridCol w:w="730"/>
        <w:gridCol w:w="101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571" w:type="dxa"/>
            <w:vAlign w:val="center"/>
          </w:tcPr>
          <w:p>
            <w:pPr>
              <w:spacing w:line="240" w:lineRule="auto"/>
              <w:jc w:val="center"/>
              <w:outlineLvl w:val="0"/>
              <w:rPr>
                <w:rFonts w:ascii="仿宋" w:hAnsi="仿宋" w:cs="仿宋_GB2312"/>
                <w:bCs/>
              </w:rPr>
            </w:pPr>
            <w:r>
              <w:rPr>
                <w:rFonts w:hint="eastAsia" w:ascii="仿宋" w:hAnsi="仿宋" w:cs="仿宋_GB2312"/>
                <w:bCs/>
              </w:rPr>
              <w:t>序号</w:t>
            </w:r>
          </w:p>
        </w:tc>
        <w:tc>
          <w:tcPr>
            <w:tcW w:w="5088" w:type="dxa"/>
            <w:vAlign w:val="center"/>
          </w:tcPr>
          <w:p>
            <w:pPr>
              <w:spacing w:line="240" w:lineRule="auto"/>
              <w:jc w:val="center"/>
              <w:outlineLvl w:val="0"/>
              <w:rPr>
                <w:rFonts w:ascii="仿宋" w:hAnsi="仿宋" w:cs="仿宋_GB2312"/>
                <w:bCs/>
              </w:rPr>
            </w:pPr>
            <w:r>
              <w:rPr>
                <w:rFonts w:hint="eastAsia" w:ascii="仿宋" w:hAnsi="仿宋" w:cs="仿宋_GB2312"/>
                <w:bCs/>
              </w:rPr>
              <w:t>评标标准</w:t>
            </w:r>
          </w:p>
        </w:tc>
        <w:tc>
          <w:tcPr>
            <w:tcW w:w="730" w:type="dxa"/>
            <w:vAlign w:val="center"/>
          </w:tcPr>
          <w:p>
            <w:pPr>
              <w:spacing w:line="240" w:lineRule="auto"/>
              <w:jc w:val="center"/>
              <w:outlineLvl w:val="0"/>
              <w:rPr>
                <w:rFonts w:ascii="仿宋" w:hAnsi="仿宋" w:cs="仿宋_GB2312"/>
                <w:bCs/>
              </w:rPr>
            </w:pPr>
            <w:r>
              <w:rPr>
                <w:rFonts w:hint="eastAsia" w:ascii="仿宋" w:hAnsi="仿宋" w:cs="仿宋_GB2312"/>
                <w:bCs/>
              </w:rPr>
              <w:t>权重</w:t>
            </w:r>
          </w:p>
        </w:tc>
        <w:tc>
          <w:tcPr>
            <w:tcW w:w="1015" w:type="dxa"/>
          </w:tcPr>
          <w:p>
            <w:pPr>
              <w:spacing w:line="240" w:lineRule="auto"/>
              <w:jc w:val="center"/>
              <w:outlineLvl w:val="0"/>
              <w:rPr>
                <w:rFonts w:ascii="仿宋" w:hAnsi="仿宋" w:cs="仿宋_GB2312"/>
                <w:bCs/>
              </w:rPr>
            </w:pPr>
            <w:r>
              <w:rPr>
                <w:rFonts w:hint="eastAsia" w:ascii="仿宋" w:hAnsi="仿宋" w:cs="仿宋_GB2312"/>
                <w:bCs/>
              </w:rPr>
              <w:t>主观分/客观分属性</w:t>
            </w:r>
          </w:p>
        </w:tc>
        <w:tc>
          <w:tcPr>
            <w:tcW w:w="1725" w:type="dxa"/>
          </w:tcPr>
          <w:p>
            <w:pPr>
              <w:spacing w:line="240" w:lineRule="auto"/>
              <w:jc w:val="center"/>
              <w:outlineLvl w:val="0"/>
              <w:rPr>
                <w:rFonts w:ascii="仿宋" w:hAnsi="仿宋" w:cs="仿宋_GB2312"/>
                <w:bCs/>
              </w:rPr>
            </w:pPr>
            <w:r>
              <w:rPr>
                <w:rFonts w:hint="eastAsia" w:ascii="仿宋" w:hAnsi="仿宋" w:cs="仿宋_GB2312"/>
                <w:bCs/>
                <w:szCs w:val="21"/>
              </w:rPr>
              <w:t>投标文件中评标标准相应的商务技术资料目录</w:t>
            </w:r>
            <w:r>
              <w:rPr>
                <w:rFonts w:ascii="仿宋" w:hAnsi="仿宋" w:cs="Arial"/>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dxa"/>
            <w:vAlign w:val="center"/>
          </w:tcPr>
          <w:p>
            <w:pPr>
              <w:spacing w:line="240" w:lineRule="auto"/>
              <w:jc w:val="center"/>
              <w:rPr>
                <w:rFonts w:ascii="仿宋" w:hAnsi="仿宋" w:cs="仿宋"/>
                <w:szCs w:val="32"/>
              </w:rPr>
            </w:pPr>
            <w:r>
              <w:rPr>
                <w:rFonts w:hint="eastAsia" w:ascii="仿宋" w:hAnsi="仿宋" w:cs="仿宋"/>
                <w:szCs w:val="32"/>
              </w:rPr>
              <w:t>1</w:t>
            </w:r>
          </w:p>
        </w:tc>
        <w:tc>
          <w:tcPr>
            <w:tcW w:w="5088" w:type="dxa"/>
            <w:vAlign w:val="center"/>
          </w:tcPr>
          <w:p>
            <w:pPr>
              <w:spacing w:line="240" w:lineRule="auto"/>
              <w:jc w:val="left"/>
              <w:outlineLvl w:val="0"/>
              <w:rPr>
                <w:rFonts w:ascii="仿宋" w:hAnsi="仿宋" w:cs="仿宋"/>
              </w:rPr>
            </w:pPr>
            <w:r>
              <w:rPr>
                <w:rFonts w:hint="eastAsia" w:ascii="仿宋" w:hAnsi="仿宋" w:cs="仿宋"/>
              </w:rPr>
              <w:t>2020年1月1日至今（以合同签订时间为准）投标人同类/类似产品的销售业绩情况：</w:t>
            </w:r>
          </w:p>
          <w:p>
            <w:pPr>
              <w:spacing w:line="240" w:lineRule="auto"/>
              <w:jc w:val="left"/>
              <w:outlineLvl w:val="0"/>
              <w:rPr>
                <w:rFonts w:ascii="仿宋" w:hAnsi="仿宋" w:cs="仿宋"/>
              </w:rPr>
            </w:pPr>
            <w:r>
              <w:rPr>
                <w:rFonts w:hint="eastAsia" w:ascii="仿宋" w:hAnsi="仿宋" w:cs="仿宋"/>
              </w:rPr>
              <w:t>1、具有同类产品的销售业绩的，每提供1例业绩，得</w:t>
            </w:r>
            <w:r>
              <w:rPr>
                <w:rFonts w:ascii="仿宋" w:hAnsi="仿宋" w:cs="仿宋"/>
              </w:rPr>
              <w:t>1</w:t>
            </w:r>
            <w:r>
              <w:rPr>
                <w:rFonts w:hint="eastAsia" w:ascii="仿宋" w:hAnsi="仿宋" w:cs="仿宋"/>
              </w:rPr>
              <w:t>分，最高得</w:t>
            </w:r>
            <w:r>
              <w:rPr>
                <w:rFonts w:ascii="仿宋" w:hAnsi="仿宋" w:cs="仿宋"/>
              </w:rPr>
              <w:t>2</w:t>
            </w:r>
            <w:r>
              <w:rPr>
                <w:rFonts w:hint="eastAsia" w:ascii="仿宋" w:hAnsi="仿宋" w:cs="仿宋"/>
              </w:rPr>
              <w:t>分；</w:t>
            </w:r>
          </w:p>
          <w:p>
            <w:pPr>
              <w:spacing w:line="240" w:lineRule="auto"/>
              <w:jc w:val="left"/>
              <w:outlineLvl w:val="0"/>
              <w:rPr>
                <w:rFonts w:ascii="仿宋" w:hAnsi="仿宋" w:cs="仿宋"/>
              </w:rPr>
            </w:pPr>
            <w:r>
              <w:rPr>
                <w:rFonts w:hint="eastAsia" w:ascii="仿宋" w:hAnsi="仿宋" w:cs="仿宋"/>
              </w:rPr>
              <w:t>2、具有类似产品的销售业绩，每提供1例业绩，得0.5分，最高得1分。</w:t>
            </w:r>
          </w:p>
          <w:p>
            <w:pPr>
              <w:spacing w:line="240" w:lineRule="auto"/>
              <w:jc w:val="left"/>
              <w:outlineLvl w:val="0"/>
              <w:rPr>
                <w:rFonts w:ascii="仿宋" w:hAnsi="仿宋" w:cs="仿宋"/>
              </w:rPr>
            </w:pPr>
            <w:r>
              <w:rPr>
                <w:rFonts w:hint="eastAsia" w:ascii="仿宋" w:hAnsi="仿宋" w:cs="仿宋"/>
              </w:rPr>
              <w:t>证明材料：提供合同和合同款发票的复印件/扫描件为准。同一业绩不重复得分。</w:t>
            </w:r>
          </w:p>
        </w:tc>
        <w:tc>
          <w:tcPr>
            <w:tcW w:w="730" w:type="dxa"/>
            <w:vAlign w:val="center"/>
          </w:tcPr>
          <w:p>
            <w:pPr>
              <w:spacing w:line="240" w:lineRule="auto"/>
              <w:jc w:val="center"/>
              <w:rPr>
                <w:rFonts w:ascii="仿宋" w:hAnsi="仿宋" w:cs="仿宋"/>
                <w:szCs w:val="32"/>
              </w:rPr>
            </w:pPr>
            <w:r>
              <w:rPr>
                <w:rFonts w:ascii="仿宋" w:hAnsi="仿宋" w:cs="仿宋"/>
                <w:szCs w:val="32"/>
              </w:rPr>
              <w:t>3</w:t>
            </w:r>
          </w:p>
        </w:tc>
        <w:tc>
          <w:tcPr>
            <w:tcW w:w="1015"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725" w:type="dxa"/>
            <w:vAlign w:val="center"/>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dxa"/>
            <w:vAlign w:val="center"/>
          </w:tcPr>
          <w:p>
            <w:pPr>
              <w:spacing w:line="240" w:lineRule="auto"/>
              <w:jc w:val="center"/>
              <w:rPr>
                <w:rFonts w:ascii="仿宋" w:hAnsi="仿宋" w:cs="仿宋"/>
                <w:szCs w:val="32"/>
              </w:rPr>
            </w:pPr>
            <w:r>
              <w:rPr>
                <w:rFonts w:hint="eastAsia" w:ascii="仿宋" w:hAnsi="仿宋" w:cs="仿宋"/>
                <w:szCs w:val="32"/>
              </w:rPr>
              <w:t>2</w:t>
            </w:r>
          </w:p>
        </w:tc>
        <w:tc>
          <w:tcPr>
            <w:tcW w:w="5088" w:type="dxa"/>
            <w:vAlign w:val="center"/>
          </w:tcPr>
          <w:p>
            <w:pPr>
              <w:spacing w:line="240" w:lineRule="auto"/>
              <w:jc w:val="left"/>
              <w:outlineLvl w:val="0"/>
              <w:rPr>
                <w:rFonts w:ascii="仿宋" w:hAnsi="仿宋" w:cs="仿宋"/>
              </w:rPr>
            </w:pPr>
            <w:r>
              <w:rPr>
                <w:rFonts w:hint="eastAsia" w:ascii="宋体" w:hAnsi="宋体" w:cs="宋体"/>
                <w:snapToGrid w:val="0"/>
                <w:kern w:val="0"/>
                <w:szCs w:val="21"/>
              </w:rPr>
              <w:t>投标人或产品制造商通过ISO9001质量管理体系、ISO14001环境管理体系、ISO10012测量管理体系、ISO45001职业健康安全管理体系认证并获得相关证书（有效期内）的，每提供1项得</w:t>
            </w:r>
            <w:r>
              <w:rPr>
                <w:rFonts w:hint="default" w:ascii="宋体" w:hAnsi="宋体" w:cs="宋体"/>
                <w:snapToGrid w:val="0"/>
                <w:kern w:val="0"/>
                <w:szCs w:val="21"/>
              </w:rPr>
              <w:t>1</w:t>
            </w:r>
            <w:r>
              <w:rPr>
                <w:rFonts w:hint="eastAsia" w:ascii="宋体" w:hAnsi="宋体" w:cs="宋体"/>
                <w:snapToGrid w:val="0"/>
                <w:kern w:val="0"/>
                <w:szCs w:val="21"/>
              </w:rPr>
              <w:t>分，最高得</w:t>
            </w:r>
            <w:r>
              <w:rPr>
                <w:rFonts w:hint="default" w:ascii="宋体" w:hAnsi="宋体" w:cs="宋体"/>
                <w:snapToGrid w:val="0"/>
                <w:kern w:val="0"/>
                <w:szCs w:val="21"/>
              </w:rPr>
              <w:t>3</w:t>
            </w:r>
            <w:r>
              <w:rPr>
                <w:rFonts w:hint="eastAsia" w:ascii="宋体" w:hAnsi="宋体" w:cs="宋体"/>
                <w:snapToGrid w:val="0"/>
                <w:kern w:val="0"/>
                <w:szCs w:val="21"/>
              </w:rPr>
              <w:t>分。（以提供证书的复印件/扫描件为准）</w:t>
            </w:r>
          </w:p>
        </w:tc>
        <w:tc>
          <w:tcPr>
            <w:tcW w:w="730" w:type="dxa"/>
            <w:vAlign w:val="center"/>
          </w:tcPr>
          <w:p>
            <w:pPr>
              <w:spacing w:line="240" w:lineRule="auto"/>
              <w:jc w:val="center"/>
              <w:rPr>
                <w:rFonts w:hint="default" w:ascii="仿宋" w:hAnsi="仿宋" w:cs="仿宋"/>
                <w:szCs w:val="32"/>
              </w:rPr>
            </w:pPr>
            <w:r>
              <w:rPr>
                <w:rFonts w:ascii="仿宋" w:hAnsi="仿宋" w:cs="仿宋"/>
                <w:szCs w:val="32"/>
              </w:rPr>
              <w:t>3</w:t>
            </w:r>
          </w:p>
        </w:tc>
        <w:tc>
          <w:tcPr>
            <w:tcW w:w="1015"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725" w:type="dxa"/>
            <w:vAlign w:val="center"/>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dxa"/>
            <w:vAlign w:val="center"/>
          </w:tcPr>
          <w:p>
            <w:pPr>
              <w:spacing w:line="240" w:lineRule="auto"/>
              <w:jc w:val="center"/>
              <w:rPr>
                <w:rFonts w:ascii="仿宋" w:hAnsi="仿宋" w:cs="仿宋"/>
                <w:szCs w:val="32"/>
              </w:rPr>
            </w:pPr>
            <w:r>
              <w:rPr>
                <w:rFonts w:hint="eastAsia" w:ascii="仿宋" w:hAnsi="仿宋" w:cs="仿宋"/>
                <w:szCs w:val="32"/>
              </w:rPr>
              <w:t>3</w:t>
            </w:r>
          </w:p>
        </w:tc>
        <w:tc>
          <w:tcPr>
            <w:tcW w:w="5088" w:type="dxa"/>
            <w:vAlign w:val="center"/>
          </w:tcPr>
          <w:p>
            <w:pPr>
              <w:spacing w:line="240" w:lineRule="auto"/>
              <w:jc w:val="left"/>
              <w:outlineLvl w:val="0"/>
              <w:rPr>
                <w:rFonts w:ascii="仿宋" w:hAnsi="仿宋" w:cs="仿宋"/>
              </w:rPr>
            </w:pPr>
            <w:r>
              <w:rPr>
                <w:rFonts w:hint="eastAsia" w:ascii="宋体" w:hAnsi="宋体" w:cs="宋体"/>
                <w:szCs w:val="21"/>
              </w:rPr>
              <w:t>产品的技术指标响应情况。关键性指标（标注▲条款）出现负偏离的投标无效。所有指标均满足得</w:t>
            </w:r>
            <w:r>
              <w:rPr>
                <w:rFonts w:ascii="宋体" w:hAnsi="宋体" w:cs="宋体"/>
                <w:szCs w:val="21"/>
              </w:rPr>
              <w:t>40</w:t>
            </w:r>
            <w:r>
              <w:rPr>
                <w:rFonts w:hint="eastAsia" w:ascii="宋体" w:hAnsi="宋体" w:cs="宋体"/>
                <w:szCs w:val="21"/>
              </w:rPr>
              <w:t>分，一般技术指标每一项负偏离扣2分。重要技术指标（标注★条款）每一项负偏离扣3分。投标响应指标与产品样本彩页或官网参数、产品检测报告等不一致且无说明的，视作负偏离。扣完为止。</w:t>
            </w:r>
          </w:p>
        </w:tc>
        <w:tc>
          <w:tcPr>
            <w:tcW w:w="730" w:type="dxa"/>
            <w:vAlign w:val="center"/>
          </w:tcPr>
          <w:p>
            <w:pPr>
              <w:spacing w:line="240" w:lineRule="auto"/>
              <w:jc w:val="center"/>
              <w:rPr>
                <w:rFonts w:ascii="仿宋" w:hAnsi="仿宋" w:cs="仿宋"/>
                <w:szCs w:val="32"/>
              </w:rPr>
            </w:pPr>
            <w:r>
              <w:rPr>
                <w:rFonts w:ascii="仿宋" w:hAnsi="仿宋" w:cs="仿宋"/>
                <w:szCs w:val="32"/>
              </w:rPr>
              <w:t>40</w:t>
            </w:r>
          </w:p>
        </w:tc>
        <w:tc>
          <w:tcPr>
            <w:tcW w:w="1015"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725"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71" w:type="dxa"/>
            <w:vAlign w:val="center"/>
          </w:tcPr>
          <w:p>
            <w:pPr>
              <w:spacing w:line="240" w:lineRule="auto"/>
              <w:jc w:val="center"/>
              <w:rPr>
                <w:rFonts w:ascii="仿宋" w:hAnsi="仿宋" w:cs="仿宋"/>
                <w:szCs w:val="32"/>
              </w:rPr>
            </w:pPr>
            <w:r>
              <w:rPr>
                <w:rFonts w:hint="eastAsia" w:ascii="仿宋" w:hAnsi="仿宋" w:cs="仿宋"/>
                <w:szCs w:val="32"/>
              </w:rPr>
              <w:t>4</w:t>
            </w:r>
          </w:p>
        </w:tc>
        <w:tc>
          <w:tcPr>
            <w:tcW w:w="5088" w:type="dxa"/>
            <w:vAlign w:val="center"/>
          </w:tcPr>
          <w:p>
            <w:pPr>
              <w:spacing w:line="240" w:lineRule="auto"/>
              <w:outlineLvl w:val="0"/>
              <w:rPr>
                <w:rFonts w:ascii="宋体" w:hAnsi="宋体" w:cs="宋体"/>
                <w:szCs w:val="21"/>
              </w:rPr>
            </w:pPr>
            <w:r>
              <w:rPr>
                <w:rFonts w:hint="eastAsia" w:ascii="宋体" w:hAnsi="宋体" w:cs="宋体"/>
                <w:szCs w:val="21"/>
              </w:rPr>
              <w:t>设备供货、运输、仓储方案。方案针对性强且与项目匹配度好的得</w:t>
            </w:r>
            <w:r>
              <w:rPr>
                <w:rFonts w:ascii="宋体" w:hAnsi="宋体" w:cs="宋体"/>
                <w:szCs w:val="21"/>
              </w:rPr>
              <w:t>4</w:t>
            </w:r>
            <w:r>
              <w:rPr>
                <w:rFonts w:hint="eastAsia" w:ascii="宋体" w:hAnsi="宋体" w:cs="宋体"/>
                <w:szCs w:val="21"/>
              </w:rPr>
              <w:t>分；方案针对性较强且与项目匹配度较好的得3分；方案具有一定的针对性与项目匹配度一般的得2分；方案内容存在欠缺或与项目匹配度一般的得1分；方案内容缺失严重或与项目不匹配的不得分。</w:t>
            </w:r>
          </w:p>
        </w:tc>
        <w:tc>
          <w:tcPr>
            <w:tcW w:w="730" w:type="dxa"/>
            <w:vAlign w:val="center"/>
          </w:tcPr>
          <w:p>
            <w:pPr>
              <w:spacing w:line="240" w:lineRule="auto"/>
              <w:jc w:val="center"/>
              <w:rPr>
                <w:rFonts w:ascii="宋体" w:hAnsi="宋体" w:cs="宋体"/>
                <w:szCs w:val="21"/>
              </w:rPr>
            </w:pPr>
            <w:r>
              <w:rPr>
                <w:rFonts w:ascii="宋体" w:hAnsi="宋体" w:cs="宋体"/>
                <w:szCs w:val="21"/>
              </w:rPr>
              <w:t>4</w:t>
            </w:r>
          </w:p>
        </w:tc>
        <w:tc>
          <w:tcPr>
            <w:tcW w:w="1015" w:type="dxa"/>
            <w:vAlign w:val="center"/>
          </w:tcPr>
          <w:p>
            <w:pPr>
              <w:spacing w:line="240" w:lineRule="auto"/>
              <w:jc w:val="left"/>
              <w:rPr>
                <w:rFonts w:ascii="仿宋" w:hAnsi="仿宋" w:cs="仿宋"/>
                <w:szCs w:val="32"/>
              </w:rPr>
            </w:pPr>
            <w:r>
              <w:rPr>
                <w:rFonts w:hint="eastAsia" w:ascii="仿宋" w:hAnsi="仿宋" w:cs="仿宋"/>
                <w:szCs w:val="32"/>
              </w:rPr>
              <w:t>主观分</w:t>
            </w:r>
          </w:p>
        </w:tc>
        <w:tc>
          <w:tcPr>
            <w:tcW w:w="1725"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71" w:type="dxa"/>
            <w:vAlign w:val="center"/>
          </w:tcPr>
          <w:p>
            <w:pPr>
              <w:spacing w:line="240" w:lineRule="auto"/>
              <w:jc w:val="center"/>
              <w:rPr>
                <w:rFonts w:ascii="仿宋" w:hAnsi="仿宋" w:cs="仿宋"/>
                <w:szCs w:val="32"/>
              </w:rPr>
            </w:pPr>
            <w:r>
              <w:rPr>
                <w:rFonts w:hint="eastAsia" w:ascii="仿宋" w:hAnsi="仿宋" w:cs="仿宋"/>
                <w:szCs w:val="32"/>
              </w:rPr>
              <w:t>5</w:t>
            </w:r>
          </w:p>
        </w:tc>
        <w:tc>
          <w:tcPr>
            <w:tcW w:w="5088" w:type="dxa"/>
            <w:vAlign w:val="center"/>
          </w:tcPr>
          <w:p>
            <w:pPr>
              <w:spacing w:line="240" w:lineRule="auto"/>
              <w:outlineLvl w:val="0"/>
              <w:rPr>
                <w:rFonts w:ascii="宋体" w:hAnsi="宋体" w:cs="宋体"/>
                <w:szCs w:val="21"/>
              </w:rPr>
            </w:pPr>
            <w:r>
              <w:rPr>
                <w:rFonts w:hint="eastAsia" w:ascii="宋体" w:hAnsi="宋体" w:cs="宋体"/>
                <w:szCs w:val="21"/>
              </w:rPr>
              <w:t>安装、调试、试运行方案。方案针对性强且与项目匹配度好的得</w:t>
            </w:r>
            <w:r>
              <w:rPr>
                <w:rFonts w:hint="default" w:ascii="宋体" w:hAnsi="宋体" w:cs="宋体"/>
                <w:szCs w:val="21"/>
              </w:rPr>
              <w:t>4</w:t>
            </w:r>
            <w:r>
              <w:rPr>
                <w:rFonts w:hint="eastAsia" w:ascii="宋体" w:hAnsi="宋体" w:cs="宋体"/>
                <w:szCs w:val="21"/>
              </w:rPr>
              <w:t>分；方案针对性较强且与项目匹配度较好的得3分；方案具有一定的针对性与项目匹配度一般的得2分；方案内容存在欠缺或与项目匹配度一般的得1分；方案内容缺失严重或与项目不匹配的不得分。</w:t>
            </w:r>
          </w:p>
        </w:tc>
        <w:tc>
          <w:tcPr>
            <w:tcW w:w="730" w:type="dxa"/>
            <w:vAlign w:val="center"/>
          </w:tcPr>
          <w:p>
            <w:pPr>
              <w:spacing w:line="240" w:lineRule="auto"/>
              <w:jc w:val="center"/>
              <w:rPr>
                <w:rFonts w:hint="default" w:ascii="宋体" w:hAnsi="宋体" w:cs="宋体"/>
                <w:b/>
                <w:bCs/>
                <w:szCs w:val="21"/>
              </w:rPr>
            </w:pPr>
            <w:r>
              <w:rPr>
                <w:rFonts w:ascii="宋体" w:hAnsi="宋体" w:cs="宋体"/>
                <w:b/>
                <w:bCs/>
                <w:szCs w:val="21"/>
              </w:rPr>
              <w:t>4</w:t>
            </w:r>
          </w:p>
        </w:tc>
        <w:tc>
          <w:tcPr>
            <w:tcW w:w="1015" w:type="dxa"/>
            <w:vAlign w:val="center"/>
          </w:tcPr>
          <w:p>
            <w:pPr>
              <w:spacing w:line="240" w:lineRule="auto"/>
              <w:jc w:val="left"/>
              <w:rPr>
                <w:rFonts w:ascii="仿宋" w:hAnsi="仿宋" w:cs="仿宋"/>
                <w:b/>
                <w:bCs/>
                <w:szCs w:val="32"/>
              </w:rPr>
            </w:pPr>
            <w:r>
              <w:rPr>
                <w:rFonts w:hint="eastAsia" w:ascii="仿宋" w:hAnsi="仿宋" w:cs="仿宋"/>
                <w:szCs w:val="32"/>
              </w:rPr>
              <w:t>主观分</w:t>
            </w:r>
          </w:p>
        </w:tc>
        <w:tc>
          <w:tcPr>
            <w:tcW w:w="1725"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71" w:type="dxa"/>
            <w:vAlign w:val="center"/>
          </w:tcPr>
          <w:p>
            <w:pPr>
              <w:spacing w:line="240" w:lineRule="auto"/>
              <w:jc w:val="center"/>
              <w:rPr>
                <w:rFonts w:ascii="仿宋" w:hAnsi="仿宋" w:cs="仿宋"/>
                <w:szCs w:val="32"/>
              </w:rPr>
            </w:pPr>
            <w:r>
              <w:rPr>
                <w:rFonts w:ascii="仿宋" w:hAnsi="仿宋" w:cs="仿宋"/>
                <w:szCs w:val="32"/>
              </w:rPr>
              <w:t>6</w:t>
            </w:r>
          </w:p>
        </w:tc>
        <w:tc>
          <w:tcPr>
            <w:tcW w:w="5088" w:type="dxa"/>
            <w:vAlign w:val="center"/>
          </w:tcPr>
          <w:p>
            <w:pPr>
              <w:spacing w:line="240" w:lineRule="auto"/>
              <w:rPr>
                <w:rFonts w:ascii="宋体" w:hAnsi="宋体" w:cs="宋体"/>
                <w:szCs w:val="21"/>
              </w:rPr>
            </w:pPr>
            <w:r>
              <w:rPr>
                <w:rFonts w:hint="eastAsia" w:ascii="宋体" w:hAnsi="宋体" w:cs="宋体"/>
                <w:szCs w:val="21"/>
              </w:rPr>
              <w:t>交货期。交货期满足采购文件规定的得1分，不满足不得分。</w:t>
            </w:r>
          </w:p>
        </w:tc>
        <w:tc>
          <w:tcPr>
            <w:tcW w:w="730" w:type="dxa"/>
            <w:vAlign w:val="center"/>
          </w:tcPr>
          <w:p>
            <w:pPr>
              <w:spacing w:line="240" w:lineRule="auto"/>
              <w:jc w:val="center"/>
              <w:rPr>
                <w:rFonts w:ascii="宋体" w:hAnsi="宋体" w:cs="宋体"/>
                <w:szCs w:val="21"/>
              </w:rPr>
            </w:pPr>
            <w:r>
              <w:rPr>
                <w:rFonts w:hint="eastAsia" w:ascii="宋体" w:hAnsi="宋体" w:cs="宋体"/>
                <w:szCs w:val="21"/>
              </w:rPr>
              <w:t>1</w:t>
            </w:r>
          </w:p>
        </w:tc>
        <w:tc>
          <w:tcPr>
            <w:tcW w:w="1015"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725"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71" w:type="dxa"/>
            <w:vAlign w:val="center"/>
          </w:tcPr>
          <w:p>
            <w:pPr>
              <w:spacing w:line="240" w:lineRule="auto"/>
              <w:jc w:val="center"/>
              <w:rPr>
                <w:rFonts w:ascii="仿宋" w:hAnsi="仿宋" w:cs="仿宋"/>
                <w:szCs w:val="32"/>
              </w:rPr>
            </w:pPr>
            <w:r>
              <w:rPr>
                <w:rFonts w:ascii="仿宋" w:hAnsi="仿宋" w:cs="仿宋"/>
                <w:szCs w:val="32"/>
              </w:rPr>
              <w:t>7</w:t>
            </w:r>
          </w:p>
        </w:tc>
        <w:tc>
          <w:tcPr>
            <w:tcW w:w="5088" w:type="dxa"/>
            <w:vAlign w:val="center"/>
          </w:tcPr>
          <w:p>
            <w:pPr>
              <w:spacing w:line="240" w:lineRule="auto"/>
              <w:rPr>
                <w:rFonts w:ascii="宋体" w:hAnsi="宋体" w:cs="宋体"/>
                <w:szCs w:val="21"/>
              </w:rPr>
            </w:pPr>
            <w:r>
              <w:rPr>
                <w:rFonts w:hint="eastAsia" w:ascii="宋体" w:hAnsi="宋体" w:cs="宋体"/>
                <w:szCs w:val="21"/>
              </w:rPr>
              <w:t>质保期。整套装置质保期满足采购文件规定的得2分，每增加1年加0.5分,最多得3分，不满足采购文件规定的不得分。</w:t>
            </w:r>
          </w:p>
        </w:tc>
        <w:tc>
          <w:tcPr>
            <w:tcW w:w="730" w:type="dxa"/>
            <w:vAlign w:val="center"/>
          </w:tcPr>
          <w:p>
            <w:pPr>
              <w:spacing w:line="240" w:lineRule="auto"/>
              <w:jc w:val="center"/>
              <w:rPr>
                <w:rFonts w:ascii="仿宋" w:hAnsi="仿宋" w:cs="仿宋"/>
                <w:szCs w:val="32"/>
              </w:rPr>
            </w:pPr>
            <w:r>
              <w:rPr>
                <w:rFonts w:hint="eastAsia" w:ascii="宋体" w:hAnsi="宋体" w:cs="宋体"/>
                <w:szCs w:val="21"/>
              </w:rPr>
              <w:t>3</w:t>
            </w:r>
          </w:p>
        </w:tc>
        <w:tc>
          <w:tcPr>
            <w:tcW w:w="1015" w:type="dxa"/>
            <w:vAlign w:val="center"/>
          </w:tcPr>
          <w:p>
            <w:pPr>
              <w:spacing w:line="240" w:lineRule="auto"/>
              <w:jc w:val="left"/>
              <w:rPr>
                <w:rFonts w:ascii="仿宋" w:hAnsi="仿宋" w:cs="仿宋"/>
                <w:szCs w:val="32"/>
              </w:rPr>
            </w:pPr>
            <w:r>
              <w:rPr>
                <w:rFonts w:hint="eastAsia" w:ascii="仿宋" w:hAnsi="仿宋" w:cs="仿宋"/>
                <w:szCs w:val="32"/>
              </w:rPr>
              <w:t>客观分</w:t>
            </w:r>
          </w:p>
        </w:tc>
        <w:tc>
          <w:tcPr>
            <w:tcW w:w="1725"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1" w:type="dxa"/>
            <w:vAlign w:val="center"/>
          </w:tcPr>
          <w:p>
            <w:pPr>
              <w:spacing w:line="240" w:lineRule="auto"/>
              <w:jc w:val="center"/>
              <w:rPr>
                <w:rFonts w:ascii="仿宋" w:hAnsi="仿宋" w:cs="仿宋"/>
                <w:szCs w:val="32"/>
              </w:rPr>
            </w:pPr>
            <w:r>
              <w:rPr>
                <w:rFonts w:ascii="仿宋" w:hAnsi="仿宋" w:cs="仿宋"/>
                <w:szCs w:val="32"/>
              </w:rPr>
              <w:t>8</w:t>
            </w:r>
          </w:p>
        </w:tc>
        <w:tc>
          <w:tcPr>
            <w:tcW w:w="5088" w:type="dxa"/>
            <w:vAlign w:val="center"/>
          </w:tcPr>
          <w:p>
            <w:pPr>
              <w:spacing w:line="240" w:lineRule="auto"/>
              <w:outlineLvl w:val="0"/>
              <w:rPr>
                <w:rFonts w:ascii="宋体" w:hAnsi="宋体" w:cs="宋体"/>
                <w:szCs w:val="21"/>
              </w:rPr>
            </w:pPr>
            <w:r>
              <w:rPr>
                <w:rFonts w:hint="eastAsia" w:ascii="宋体" w:hAnsi="宋体" w:cs="宋体"/>
                <w:szCs w:val="21"/>
              </w:rPr>
              <w:t>供应商提供的备品备件情况。备品备件清单内容完整、规格产地清楚且价格合理的得2分；备品备件清单较完整、规格产地较清晰且价格较合理的得1分；备品备件清单内容较少，规格产地不明确或无折扣的得0.5分；未提供的不得分。</w:t>
            </w:r>
          </w:p>
        </w:tc>
        <w:tc>
          <w:tcPr>
            <w:tcW w:w="730" w:type="dxa"/>
            <w:vAlign w:val="center"/>
          </w:tcPr>
          <w:p>
            <w:pPr>
              <w:spacing w:line="240" w:lineRule="auto"/>
              <w:jc w:val="center"/>
              <w:rPr>
                <w:rFonts w:ascii="宋体" w:hAnsi="宋体" w:cs="宋体"/>
                <w:szCs w:val="21"/>
              </w:rPr>
            </w:pPr>
            <w:r>
              <w:rPr>
                <w:rFonts w:hint="eastAsia" w:ascii="宋体" w:hAnsi="宋体" w:cs="宋体"/>
                <w:szCs w:val="21"/>
              </w:rPr>
              <w:t>2</w:t>
            </w:r>
          </w:p>
        </w:tc>
        <w:tc>
          <w:tcPr>
            <w:tcW w:w="1015" w:type="dxa"/>
            <w:vAlign w:val="center"/>
          </w:tcPr>
          <w:p>
            <w:pPr>
              <w:spacing w:line="240" w:lineRule="auto"/>
              <w:jc w:val="center"/>
              <w:rPr>
                <w:rFonts w:ascii="宋体" w:hAnsi="宋体" w:cs="宋体"/>
                <w:szCs w:val="21"/>
              </w:rPr>
            </w:pPr>
            <w:r>
              <w:rPr>
                <w:rFonts w:hint="eastAsia" w:ascii="宋体" w:hAnsi="宋体" w:cs="宋体"/>
                <w:szCs w:val="21"/>
              </w:rPr>
              <w:t>主观分</w:t>
            </w:r>
          </w:p>
        </w:tc>
        <w:tc>
          <w:tcPr>
            <w:tcW w:w="1725"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1" w:type="dxa"/>
            <w:vAlign w:val="center"/>
          </w:tcPr>
          <w:p>
            <w:pPr>
              <w:spacing w:line="240" w:lineRule="auto"/>
              <w:jc w:val="center"/>
              <w:rPr>
                <w:rFonts w:ascii="仿宋" w:hAnsi="仿宋" w:cs="仿宋"/>
                <w:szCs w:val="32"/>
              </w:rPr>
            </w:pPr>
            <w:r>
              <w:rPr>
                <w:rFonts w:ascii="仿宋" w:hAnsi="仿宋" w:cs="仿宋"/>
                <w:szCs w:val="32"/>
              </w:rPr>
              <w:t>9</w:t>
            </w:r>
          </w:p>
        </w:tc>
        <w:tc>
          <w:tcPr>
            <w:tcW w:w="5088" w:type="dxa"/>
            <w:vAlign w:val="center"/>
          </w:tcPr>
          <w:p>
            <w:pPr>
              <w:spacing w:line="240" w:lineRule="auto"/>
              <w:outlineLvl w:val="0"/>
              <w:rPr>
                <w:rFonts w:ascii="宋体" w:hAnsi="宋体" w:cs="宋体"/>
                <w:szCs w:val="21"/>
              </w:rPr>
            </w:pPr>
            <w:r>
              <w:rPr>
                <w:rFonts w:hint="eastAsia" w:ascii="宋体" w:hAnsi="宋体" w:cs="宋体"/>
                <w:szCs w:val="21"/>
              </w:rPr>
              <w:t>售后服务方案。服务承诺的可行性、完整性以及服务承诺落实的保障措施，质保期内外的后续技术支持和维护能力情况。要点内容完整、完全符合采购需求的得5分；内容较完整，符合采购需求程度一般的得2分；内容与本项目有关联，但仅部分符合采购需求的得1分；完全不符合得0分。</w:t>
            </w:r>
          </w:p>
        </w:tc>
        <w:tc>
          <w:tcPr>
            <w:tcW w:w="730" w:type="dxa"/>
            <w:vAlign w:val="center"/>
          </w:tcPr>
          <w:p>
            <w:pPr>
              <w:spacing w:line="240" w:lineRule="auto"/>
              <w:jc w:val="center"/>
            </w:pPr>
            <w:r>
              <w:rPr>
                <w:rFonts w:hint="eastAsia" w:ascii="宋体" w:hAnsi="宋体" w:cs="宋体"/>
                <w:szCs w:val="21"/>
              </w:rPr>
              <w:t>5</w:t>
            </w:r>
          </w:p>
        </w:tc>
        <w:tc>
          <w:tcPr>
            <w:tcW w:w="1015" w:type="dxa"/>
            <w:vAlign w:val="center"/>
          </w:tcPr>
          <w:p>
            <w:pPr>
              <w:spacing w:line="240" w:lineRule="auto"/>
              <w:jc w:val="center"/>
              <w:rPr>
                <w:rFonts w:ascii="宋体" w:hAnsi="宋体" w:cs="宋体"/>
                <w:szCs w:val="21"/>
              </w:rPr>
            </w:pPr>
            <w:r>
              <w:rPr>
                <w:rFonts w:hint="eastAsia" w:ascii="宋体" w:hAnsi="宋体" w:cs="宋体"/>
                <w:szCs w:val="21"/>
              </w:rPr>
              <w:t>主观分</w:t>
            </w:r>
          </w:p>
        </w:tc>
        <w:tc>
          <w:tcPr>
            <w:tcW w:w="1725"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571" w:type="dxa"/>
            <w:vAlign w:val="center"/>
          </w:tcPr>
          <w:p>
            <w:pPr>
              <w:spacing w:line="240" w:lineRule="auto"/>
              <w:jc w:val="center"/>
              <w:rPr>
                <w:rFonts w:ascii="仿宋" w:hAnsi="仿宋" w:cs="仿宋"/>
                <w:szCs w:val="32"/>
              </w:rPr>
            </w:pPr>
            <w:r>
              <w:rPr>
                <w:rFonts w:ascii="仿宋" w:hAnsi="仿宋" w:cs="仿宋"/>
                <w:szCs w:val="32"/>
              </w:rPr>
              <w:t>10</w:t>
            </w:r>
          </w:p>
        </w:tc>
        <w:tc>
          <w:tcPr>
            <w:tcW w:w="5088" w:type="dxa"/>
            <w:vAlign w:val="center"/>
          </w:tcPr>
          <w:p>
            <w:pPr>
              <w:spacing w:line="240" w:lineRule="auto"/>
              <w:outlineLvl w:val="0"/>
              <w:rPr>
                <w:rFonts w:ascii="宋体" w:hAnsi="宋体" w:cs="宋体"/>
                <w:szCs w:val="21"/>
              </w:rPr>
            </w:pPr>
            <w:bookmarkStart w:id="444" w:name="_GoBack"/>
            <w:r>
              <w:rPr>
                <w:rFonts w:hint="eastAsia" w:ascii="宋体" w:hAnsi="宋体" w:cs="宋体"/>
                <w:szCs w:val="21"/>
              </w:rPr>
              <w:t>售后服务机构。售后服务机构的便捷性好，售后服务团队配备齐全且技术力量强的，得5分；售后服务机构人员配备基本齐全的，得2分；售后服务机构人员配备较差或未描述完整的，得0分。</w:t>
            </w:r>
            <w:bookmarkEnd w:id="444"/>
          </w:p>
        </w:tc>
        <w:tc>
          <w:tcPr>
            <w:tcW w:w="730" w:type="dxa"/>
            <w:vAlign w:val="center"/>
          </w:tcPr>
          <w:p>
            <w:pPr>
              <w:spacing w:line="240" w:lineRule="auto"/>
              <w:jc w:val="center"/>
            </w:pPr>
            <w:r>
              <w:rPr>
                <w:rFonts w:hint="eastAsia" w:ascii="宋体" w:hAnsi="宋体" w:cs="宋体"/>
                <w:szCs w:val="21"/>
              </w:rPr>
              <w:t>5</w:t>
            </w:r>
          </w:p>
        </w:tc>
        <w:tc>
          <w:tcPr>
            <w:tcW w:w="1015" w:type="dxa"/>
            <w:vAlign w:val="center"/>
          </w:tcPr>
          <w:p>
            <w:pPr>
              <w:spacing w:line="240" w:lineRule="auto"/>
              <w:jc w:val="center"/>
              <w:rPr>
                <w:rFonts w:ascii="宋体" w:hAnsi="宋体" w:cs="宋体"/>
                <w:szCs w:val="21"/>
              </w:rPr>
            </w:pPr>
            <w:r>
              <w:rPr>
                <w:rFonts w:hint="eastAsia" w:ascii="宋体" w:hAnsi="宋体" w:cs="宋体"/>
                <w:szCs w:val="21"/>
              </w:rPr>
              <w:t>主观分</w:t>
            </w:r>
          </w:p>
        </w:tc>
        <w:tc>
          <w:tcPr>
            <w:tcW w:w="1725" w:type="dxa"/>
          </w:tcPr>
          <w:p>
            <w:pPr>
              <w:spacing w:line="240" w:lineRule="auto"/>
              <w:jc w:val="left"/>
              <w:outlineLvl w:val="0"/>
              <w:rPr>
                <w:rFonts w:ascii="仿宋" w:hAnsi="仿宋"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571" w:type="dxa"/>
            <w:vAlign w:val="center"/>
          </w:tcPr>
          <w:p>
            <w:pPr>
              <w:spacing w:line="240" w:lineRule="auto"/>
              <w:jc w:val="center"/>
              <w:rPr>
                <w:rFonts w:ascii="仿宋" w:hAnsi="仿宋" w:cs="仿宋"/>
                <w:szCs w:val="32"/>
              </w:rPr>
            </w:pPr>
            <w:r>
              <w:rPr>
                <w:rFonts w:ascii="仿宋" w:hAnsi="仿宋" w:cs="仿宋"/>
                <w:szCs w:val="32"/>
              </w:rPr>
              <w:t>11</w:t>
            </w:r>
          </w:p>
        </w:tc>
        <w:tc>
          <w:tcPr>
            <w:tcW w:w="5088" w:type="dxa"/>
          </w:tcPr>
          <w:p>
            <w:pPr>
              <w:spacing w:line="240" w:lineRule="auto"/>
              <w:jc w:val="left"/>
              <w:rPr>
                <w:rFonts w:ascii="仿宋" w:hAnsi="仿宋" w:cs="仿宋"/>
                <w:szCs w:val="32"/>
              </w:rPr>
            </w:pPr>
            <w:r>
              <w:rPr>
                <w:rFonts w:hint="eastAsia" w:ascii="仿宋" w:hAnsi="仿宋" w:cs="仿宋"/>
                <w:szCs w:val="32"/>
              </w:rPr>
              <w:t>有效投标报价的最低价作为评标基准价，其最低报价为满分；按［投标报价得分=（评标基准价/投标报价）*30］的计算公式计算。</w:t>
            </w:r>
          </w:p>
          <w:p>
            <w:pPr>
              <w:spacing w:line="240" w:lineRule="auto"/>
              <w:jc w:val="left"/>
              <w:rPr>
                <w:rFonts w:ascii="仿宋" w:hAnsi="仿宋" w:cs="仿宋"/>
                <w:szCs w:val="32"/>
              </w:rPr>
            </w:pPr>
            <w:r>
              <w:rPr>
                <w:rFonts w:hint="eastAsia" w:ascii="仿宋" w:hAnsi="仿宋" w:cs="仿宋"/>
                <w:szCs w:val="32"/>
              </w:rPr>
              <w:t>评标过程中，不得去掉报价中的最高报价和最低报价。</w:t>
            </w:r>
          </w:p>
          <w:p>
            <w:pPr>
              <w:spacing w:line="240" w:lineRule="auto"/>
              <w:jc w:val="left"/>
              <w:rPr>
                <w:rFonts w:ascii="仿宋" w:hAnsi="仿宋" w:cs="仿宋_GB2312"/>
              </w:rPr>
            </w:pPr>
            <w:r>
              <w:rPr>
                <w:rFonts w:hint="eastAsia" w:ascii="仿宋" w:hAnsi="仿宋" w:cs="仿宋"/>
                <w:szCs w:val="32"/>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本项目不适用）</w:t>
            </w:r>
          </w:p>
        </w:tc>
        <w:tc>
          <w:tcPr>
            <w:tcW w:w="730" w:type="dxa"/>
            <w:vAlign w:val="center"/>
          </w:tcPr>
          <w:p>
            <w:pPr>
              <w:spacing w:line="240" w:lineRule="auto"/>
              <w:jc w:val="center"/>
              <w:outlineLvl w:val="0"/>
              <w:rPr>
                <w:rFonts w:ascii="仿宋" w:hAnsi="仿宋" w:cs="仿宋"/>
                <w:szCs w:val="32"/>
              </w:rPr>
            </w:pPr>
            <w:r>
              <w:rPr>
                <w:rFonts w:hint="eastAsia" w:ascii="仿宋" w:hAnsi="仿宋" w:cs="仿宋_GB2312"/>
              </w:rPr>
              <w:t>3</w:t>
            </w:r>
            <w:r>
              <w:rPr>
                <w:rFonts w:ascii="仿宋" w:hAnsi="仿宋" w:cs="仿宋_GB2312"/>
              </w:rPr>
              <w:t>0</w:t>
            </w:r>
          </w:p>
        </w:tc>
        <w:tc>
          <w:tcPr>
            <w:tcW w:w="1015" w:type="dxa"/>
            <w:vAlign w:val="center"/>
          </w:tcPr>
          <w:p>
            <w:pPr>
              <w:spacing w:line="240" w:lineRule="auto"/>
              <w:jc w:val="left"/>
              <w:outlineLvl w:val="0"/>
              <w:rPr>
                <w:rFonts w:ascii="仿宋" w:hAnsi="仿宋" w:cs="仿宋_GB2312"/>
              </w:rPr>
            </w:pPr>
            <w:r>
              <w:rPr>
                <w:rFonts w:hint="eastAsia" w:ascii="仿宋" w:hAnsi="仿宋" w:cs="仿宋_GB2312"/>
              </w:rPr>
              <w:t>客观分</w:t>
            </w:r>
          </w:p>
        </w:tc>
        <w:tc>
          <w:tcPr>
            <w:tcW w:w="1725" w:type="dxa"/>
            <w:vAlign w:val="center"/>
          </w:tcPr>
          <w:p>
            <w:pPr>
              <w:spacing w:line="240" w:lineRule="auto"/>
              <w:jc w:val="left"/>
              <w:outlineLvl w:val="0"/>
              <w:rPr>
                <w:rFonts w:ascii="仿宋" w:hAnsi="仿宋" w:cs="仿宋_GB2312"/>
              </w:rPr>
            </w:pPr>
            <w:r>
              <w:rPr>
                <w:rFonts w:ascii="仿宋" w:hAnsi="仿宋" w:cs="仿宋_GB2312"/>
              </w:rPr>
              <w:t>/</w:t>
            </w:r>
          </w:p>
        </w:tc>
      </w:tr>
    </w:tbl>
    <w:p>
      <w:pPr>
        <w:pStyle w:val="2"/>
        <w:rPr>
          <w:rFonts w:ascii="仿宋" w:hAnsi="仿宋" w:cs="仿宋_GB2312"/>
        </w:rPr>
      </w:pPr>
      <w:r>
        <w:rPr>
          <w:rFonts w:ascii="Arial"/>
          <w:sz w:val="20"/>
          <w:szCs w:val="20"/>
          <w:shd w:val="clear" w:color="auto" w:fill="FFFFFF"/>
        </w:rPr>
        <w:t>*</w:t>
      </w:r>
      <w:r>
        <w:rPr>
          <w:rFonts w:hint="eastAsia" w:ascii="仿宋" w:hAnsi="仿宋" w:cs="仿宋_GB2312"/>
          <w:b/>
        </w:rPr>
        <w:t>备注：</w:t>
      </w:r>
      <w:r>
        <w:rPr>
          <w:rFonts w:hint="eastAsia" w:ascii="仿宋" w:hAnsi="仿宋" w:cs="仿宋_GB2312"/>
        </w:rPr>
        <w:t>投标人编制投标文件（商务技术文件部分）时，建议按此目录（序号和内容）提供评标标准相应的商务技术资料。</w:t>
      </w:r>
    </w:p>
    <w:p>
      <w:pPr>
        <w:rPr>
          <w:rFonts w:ascii="仿宋_GB2312" w:hAnsi="仿宋" w:eastAsia="仿宋_GB2312" w:cs="仿宋_GB2312"/>
          <w:b/>
          <w:sz w:val="32"/>
        </w:rPr>
      </w:pPr>
      <w:r>
        <w:rPr>
          <w:rFonts w:hint="eastAsia" w:ascii="仿宋_GB2312" w:hAnsi="仿宋" w:eastAsia="仿宋_GB2312" w:cs="仿宋_GB2312"/>
          <w:b/>
          <w:sz w:val="32"/>
        </w:rPr>
        <w:br w:type="page"/>
      </w:r>
    </w:p>
    <w:p>
      <w:pPr>
        <w:numPr>
          <w:ilvl w:val="0"/>
          <w:numId w:val="12"/>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评标方法</w:t>
      </w:r>
    </w:p>
    <w:p>
      <w:pPr>
        <w:numPr>
          <w:ilvl w:val="255"/>
          <w:numId w:val="0"/>
        </w:numPr>
        <w:tabs>
          <w:tab w:val="left" w:pos="210"/>
        </w:tabs>
        <w:ind w:firstLine="482" w:firstLineChars="200"/>
        <w:rPr>
          <w:rFonts w:ascii="仿宋_GB2312" w:hAnsi="仿宋" w:eastAsia="仿宋_GB2312" w:cs="Arial"/>
          <w:kern w:val="0"/>
        </w:rPr>
      </w:pPr>
      <w:r>
        <w:rPr>
          <w:rFonts w:hint="eastAsia" w:ascii="仿宋_GB2312" w:hAnsi="仿宋" w:eastAsia="仿宋_GB2312" w:cs="Arial"/>
          <w:b/>
          <w:kern w:val="0"/>
        </w:rPr>
        <w:t>本项目采用综合评分法。</w:t>
      </w:r>
      <w:r>
        <w:rPr>
          <w:rFonts w:hint="eastAsia" w:ascii="仿宋_GB2312" w:hAnsi="仿宋" w:eastAsia="仿宋_GB2312" w:cs="Arial"/>
          <w:kern w:val="0"/>
        </w:rPr>
        <w:t>综合评分法，是指投标文件满足招标文件全部实质性要求，且按照评审因素的量化指标评审得分最高的投标人为中标候选人的评标方法。</w:t>
      </w:r>
    </w:p>
    <w:p>
      <w:pPr>
        <w:numPr>
          <w:ilvl w:val="0"/>
          <w:numId w:val="12"/>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评标标准</w:t>
      </w:r>
    </w:p>
    <w:p>
      <w:pPr>
        <w:numPr>
          <w:ilvl w:val="255"/>
          <w:numId w:val="0"/>
        </w:numPr>
        <w:tabs>
          <w:tab w:val="left" w:pos="210"/>
        </w:tabs>
        <w:spacing w:line="360" w:lineRule="auto"/>
        <w:rPr>
          <w:rFonts w:ascii="仿宋_GB2312" w:hAnsi="仿宋" w:eastAsia="仿宋_GB2312" w:cs="Arial"/>
          <w:kern w:val="0"/>
        </w:rPr>
      </w:pPr>
      <w:r>
        <w:rPr>
          <w:rFonts w:hint="eastAsia" w:ascii="仿宋_GB2312" w:hAnsi="仿宋" w:eastAsia="仿宋_GB2312" w:cs="Arial"/>
          <w:b/>
          <w:bCs/>
          <w:kern w:val="0"/>
        </w:rPr>
        <w:t>评标标准：</w:t>
      </w:r>
      <w:r>
        <w:rPr>
          <w:rFonts w:hint="eastAsia" w:ascii="仿宋_GB2312" w:hAnsi="仿宋" w:eastAsia="仿宋_GB2312" w:cs="Arial"/>
          <w:kern w:val="0"/>
        </w:rPr>
        <w:t>见评标办法前附表。</w:t>
      </w:r>
    </w:p>
    <w:p>
      <w:pPr>
        <w:numPr>
          <w:ilvl w:val="0"/>
          <w:numId w:val="12"/>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评标程序</w:t>
      </w:r>
    </w:p>
    <w:p>
      <w:pPr>
        <w:numPr>
          <w:ilvl w:val="1"/>
          <w:numId w:val="13"/>
        </w:numPr>
        <w:ind w:left="0" w:firstLine="0"/>
        <w:jc w:val="left"/>
        <w:rPr>
          <w:rFonts w:ascii="仿宋_GB2312" w:hAnsi="仿宋" w:eastAsia="仿宋_GB2312" w:cs="Arial"/>
          <w:kern w:val="0"/>
        </w:rPr>
      </w:pPr>
      <w:r>
        <w:rPr>
          <w:rFonts w:hint="eastAsia" w:ascii="仿宋_GB2312" w:hAnsi="仿宋" w:eastAsia="仿宋_GB2312" w:cs="Arial"/>
          <w:b/>
          <w:bCs/>
          <w:kern w:val="0"/>
        </w:rPr>
        <w:t>符合性审查。</w:t>
      </w:r>
      <w:r>
        <w:rPr>
          <w:rFonts w:hint="eastAsia" w:ascii="仿宋_GB2312" w:hAnsi="仿宋" w:eastAsia="仿宋_GB2312" w:cs="Arial"/>
          <w:kern w:val="0"/>
        </w:rPr>
        <w:t>评标委员会应当对符合资格的投标人的投标文件进行符合性审查，以确定其是否满足招标文件的实质性要求。不满足招标文件的实质性要求的，投标无效。</w:t>
      </w:r>
    </w:p>
    <w:p>
      <w:pPr>
        <w:numPr>
          <w:ilvl w:val="1"/>
          <w:numId w:val="13"/>
        </w:numPr>
        <w:ind w:left="0" w:firstLine="0"/>
        <w:jc w:val="left"/>
        <w:rPr>
          <w:rFonts w:ascii="仿宋_GB2312" w:hAnsi="仿宋" w:eastAsia="仿宋_GB2312" w:cs="Arial"/>
          <w:b/>
          <w:bCs/>
          <w:kern w:val="0"/>
        </w:rPr>
      </w:pPr>
      <w:r>
        <w:rPr>
          <w:rFonts w:hint="eastAsia" w:ascii="仿宋_GB2312" w:hAnsi="仿宋" w:eastAsia="仿宋_GB2312" w:cs="Arial"/>
          <w:b/>
          <w:bCs/>
          <w:kern w:val="0"/>
        </w:rPr>
        <w:t>比较与评价。</w:t>
      </w:r>
      <w:r>
        <w:rPr>
          <w:rFonts w:hint="eastAsia" w:ascii="仿宋_GB2312" w:hAnsi="仿宋" w:eastAsia="仿宋_GB2312" w:cs="Arial"/>
          <w:kern w:val="0"/>
        </w:rPr>
        <w:t>评标委员会应当按照招标文件中规定的评标方法和标准，对符合性审查合格的投标文件进行商务和技术评估，综合比较与评价。</w:t>
      </w:r>
    </w:p>
    <w:p>
      <w:pPr>
        <w:numPr>
          <w:ilvl w:val="1"/>
          <w:numId w:val="13"/>
        </w:numPr>
        <w:ind w:left="0" w:firstLine="0"/>
        <w:jc w:val="left"/>
        <w:rPr>
          <w:rFonts w:ascii="仿宋_GB2312" w:hAnsi="仿宋" w:eastAsia="仿宋_GB2312" w:cs="Arial"/>
          <w:kern w:val="0"/>
        </w:rPr>
      </w:pPr>
      <w:r>
        <w:rPr>
          <w:rFonts w:hint="eastAsia" w:ascii="仿宋_GB2312" w:hAnsi="仿宋" w:eastAsia="仿宋_GB2312" w:cs="Arial"/>
          <w:b/>
          <w:bCs/>
          <w:kern w:val="0"/>
        </w:rPr>
        <w:t>汇总商务技术得分。</w:t>
      </w:r>
      <w:r>
        <w:rPr>
          <w:rFonts w:hint="eastAsia" w:ascii="仿宋_GB2312" w:hAnsi="仿宋" w:eastAsia="仿宋_GB2312" w:cs="Arial"/>
          <w:kern w:val="0"/>
        </w:rPr>
        <w:t>评标委员会各成员应当独立对每个投标人的商务和技术文件进行评价，并汇总商务技术得分情况。</w:t>
      </w:r>
    </w:p>
    <w:p>
      <w:pPr>
        <w:numPr>
          <w:ilvl w:val="255"/>
          <w:numId w:val="0"/>
        </w:numPr>
        <w:jc w:val="left"/>
        <w:rPr>
          <w:rFonts w:ascii="仿宋_GB2312" w:hAnsi="仿宋" w:eastAsia="仿宋_GB2312" w:cs="Arial"/>
          <w:kern w:val="0"/>
        </w:rPr>
      </w:pPr>
      <w:r>
        <w:rPr>
          <w:rFonts w:hint="eastAsia" w:ascii="仿宋_GB2312" w:hAnsi="仿宋" w:eastAsia="仿宋_GB2312" w:cs="Arial"/>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13"/>
        </w:numPr>
        <w:ind w:left="0" w:firstLine="0"/>
        <w:jc w:val="left"/>
        <w:rPr>
          <w:rFonts w:ascii="仿宋_GB2312" w:hAnsi="仿宋" w:eastAsia="仿宋_GB2312" w:cs="Arial"/>
          <w:b/>
          <w:bCs/>
          <w:kern w:val="0"/>
        </w:rPr>
      </w:pPr>
      <w:r>
        <w:rPr>
          <w:rFonts w:hint="eastAsia" w:ascii="仿宋_GB2312" w:hAnsi="仿宋" w:eastAsia="仿宋_GB2312" w:cs="Arial"/>
          <w:b/>
          <w:bCs/>
          <w:kern w:val="0"/>
        </w:rPr>
        <w:t>报价评审。</w:t>
      </w:r>
    </w:p>
    <w:p>
      <w:pPr>
        <w:numPr>
          <w:ilvl w:val="2"/>
          <w:numId w:val="13"/>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投标文件报价出现前后不一致的，按照下列规定修正：</w:t>
      </w:r>
    </w:p>
    <w:p>
      <w:pPr>
        <w:numPr>
          <w:ilvl w:val="3"/>
          <w:numId w:val="13"/>
        </w:numPr>
        <w:ind w:left="0" w:firstLine="0"/>
        <w:jc w:val="left"/>
        <w:rPr>
          <w:rFonts w:ascii="仿宋_GB2312" w:hAnsi="仿宋" w:eastAsia="仿宋_GB2312" w:cs="Arial"/>
          <w:kern w:val="0"/>
        </w:rPr>
      </w:pPr>
      <w:r>
        <w:rPr>
          <w:rFonts w:hint="eastAsia" w:ascii="仿宋_GB2312" w:hAnsi="仿宋" w:eastAsia="仿宋_GB2312" w:cs="Arial"/>
          <w:kern w:val="0"/>
        </w:rPr>
        <w:t>投标文件中开标一览表(报价表)内容与投标文件中相应内容不一致的，以开标一览表(报价表)为准;</w:t>
      </w:r>
    </w:p>
    <w:p>
      <w:pPr>
        <w:numPr>
          <w:ilvl w:val="3"/>
          <w:numId w:val="13"/>
        </w:numPr>
        <w:ind w:left="0" w:firstLine="0"/>
        <w:jc w:val="left"/>
        <w:rPr>
          <w:rFonts w:ascii="仿宋_GB2312" w:hAnsi="仿宋" w:eastAsia="仿宋_GB2312" w:cs="Arial"/>
          <w:kern w:val="0"/>
        </w:rPr>
      </w:pPr>
      <w:r>
        <w:rPr>
          <w:rFonts w:hint="eastAsia" w:ascii="仿宋_GB2312" w:hAnsi="仿宋" w:eastAsia="仿宋_GB2312" w:cs="Arial"/>
          <w:kern w:val="0"/>
        </w:rPr>
        <w:t>大写金额和小写金额不一致的，以大写金额为准;</w:t>
      </w:r>
    </w:p>
    <w:p>
      <w:pPr>
        <w:numPr>
          <w:ilvl w:val="3"/>
          <w:numId w:val="13"/>
        </w:numPr>
        <w:ind w:left="0" w:firstLine="0"/>
        <w:jc w:val="left"/>
        <w:rPr>
          <w:rFonts w:ascii="仿宋_GB2312" w:hAnsi="仿宋" w:eastAsia="仿宋_GB2312" w:cs="Arial"/>
          <w:kern w:val="0"/>
        </w:rPr>
      </w:pPr>
      <w:r>
        <w:rPr>
          <w:rFonts w:hint="eastAsia" w:ascii="仿宋_GB2312" w:hAnsi="仿宋" w:eastAsia="仿宋_GB2312" w:cs="Arial"/>
          <w:kern w:val="0"/>
        </w:rPr>
        <w:t>单价金额小数点或者百分比有明显错位的，以开标一览表的总价为准，并修改单价;</w:t>
      </w:r>
    </w:p>
    <w:p>
      <w:pPr>
        <w:numPr>
          <w:ilvl w:val="3"/>
          <w:numId w:val="13"/>
        </w:numPr>
        <w:ind w:left="0" w:firstLine="0"/>
        <w:jc w:val="left"/>
        <w:rPr>
          <w:rFonts w:ascii="仿宋_GB2312" w:hAnsi="仿宋" w:eastAsia="仿宋_GB2312" w:cs="Arial"/>
          <w:kern w:val="0"/>
        </w:rPr>
      </w:pPr>
      <w:r>
        <w:rPr>
          <w:rFonts w:hint="eastAsia" w:ascii="仿宋_GB2312" w:hAnsi="仿宋" w:eastAsia="仿宋_GB2312" w:cs="Arial"/>
          <w:kern w:val="0"/>
        </w:rPr>
        <w:t>总价金额与按单价汇总金额不一致的，以单价金额计算结果为准。</w:t>
      </w:r>
    </w:p>
    <w:p>
      <w:pPr>
        <w:numPr>
          <w:ilvl w:val="3"/>
          <w:numId w:val="13"/>
        </w:numPr>
        <w:ind w:left="0" w:firstLine="0"/>
        <w:jc w:val="left"/>
        <w:rPr>
          <w:rFonts w:ascii="仿宋_GB2312" w:hAnsi="仿宋" w:eastAsia="仿宋_GB2312" w:cs="Arial"/>
          <w:kern w:val="0"/>
        </w:rPr>
      </w:pPr>
      <w:r>
        <w:rPr>
          <w:rFonts w:hint="eastAsia" w:ascii="仿宋_GB2312" w:hAnsi="仿宋" w:eastAsia="仿宋_GB2312" w:cs="Arial"/>
          <w:kern w:val="0"/>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13"/>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投标文件出现不是唯一的、有选择性投标报价的，投标无效。</w:t>
      </w:r>
    </w:p>
    <w:p>
      <w:pPr>
        <w:numPr>
          <w:ilvl w:val="2"/>
          <w:numId w:val="13"/>
        </w:numPr>
        <w:ind w:left="0" w:firstLine="0"/>
        <w:jc w:val="left"/>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投标报价超过招标文件中规定的预算金额或者最高限价的，投标无效。</w:t>
      </w:r>
    </w:p>
    <w:p>
      <w:pPr>
        <w:numPr>
          <w:ilvl w:val="2"/>
          <w:numId w:val="13"/>
        </w:numPr>
        <w:ind w:left="0" w:firstLine="0"/>
        <w:jc w:val="left"/>
        <w:rPr>
          <w:rFonts w:ascii="仿宋_GB2312" w:hAnsi="仿宋" w:eastAsia="仿宋_GB2312" w:cs="Arial"/>
          <w:kern w:val="0"/>
        </w:rPr>
      </w:pPr>
      <w:r>
        <w:rPr>
          <w:rFonts w:hint="eastAsia" w:ascii="仿宋_GB2312" w:hAnsi="仿宋" w:eastAsia="仿宋_GB2312" w:cs="Arial"/>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13"/>
        </w:numPr>
        <w:ind w:left="0" w:firstLine="0"/>
        <w:jc w:val="left"/>
        <w:rPr>
          <w:rFonts w:ascii="仿宋_GB2312" w:hAnsi="仿宋" w:eastAsia="仿宋_GB2312" w:cs="Arial"/>
          <w:kern w:val="0"/>
        </w:rPr>
      </w:pPr>
      <w:r>
        <w:rPr>
          <w:rFonts w:hint="eastAsia" w:ascii="仿宋_GB2312" w:hAnsi="仿宋" w:eastAsia="仿宋_GB2312" w:cs="Arial"/>
          <w:kern w:val="0"/>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FF0000"/>
          <w:kern w:val="0"/>
        </w:rPr>
        <w:t>10%-20%</w:t>
      </w:r>
      <w:r>
        <w:rPr>
          <w:rFonts w:hint="eastAsia" w:ascii="仿宋_GB2312" w:hAnsi="仿宋" w:eastAsia="仿宋_GB2312" w:cs="Arial"/>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FF0000"/>
          <w:kern w:val="0"/>
        </w:rPr>
        <w:t>4%-6%</w:t>
      </w:r>
      <w:r>
        <w:rPr>
          <w:rFonts w:hint="eastAsia" w:ascii="仿宋_GB2312" w:hAnsi="仿宋" w:eastAsia="仿宋_GB2312" w:cs="Arial"/>
          <w:kern w:val="0"/>
        </w:rPr>
        <w:t>的扣除，用扣除后的价格参加评审。组成联合体或者接受分包的小微企业与联合体内其他企业、分包企业之间存在直接控股、管理关系的，不享受价格扣除优惠政策。</w:t>
      </w:r>
    </w:p>
    <w:p>
      <w:pPr>
        <w:numPr>
          <w:ilvl w:val="1"/>
          <w:numId w:val="13"/>
        </w:numPr>
        <w:ind w:left="0" w:firstLine="0"/>
        <w:jc w:val="left"/>
        <w:rPr>
          <w:rFonts w:ascii="仿宋_GB2312" w:hAnsi="仿宋" w:eastAsia="仿宋_GB2312" w:cs="Arial"/>
          <w:kern w:val="0"/>
        </w:rPr>
      </w:pPr>
      <w:r>
        <w:rPr>
          <w:rFonts w:hint="eastAsia" w:ascii="仿宋_GB2312" w:hAnsi="仿宋" w:eastAsia="仿宋_GB2312" w:cs="Arial"/>
          <w:b/>
          <w:bCs/>
          <w:kern w:val="0"/>
        </w:rPr>
        <w:t>排序与推荐。</w:t>
      </w:r>
      <w:r>
        <w:rPr>
          <w:rFonts w:hint="eastAsia" w:ascii="仿宋_GB2312" w:hAnsi="仿宋" w:eastAsia="仿宋_GB2312" w:cs="Arial"/>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lang w:val="en-US" w:eastAsia="zh-CN"/>
        </w:rPr>
        <w:t>中标候选人数量：1名。</w:t>
      </w:r>
    </w:p>
    <w:p>
      <w:pPr>
        <w:jc w:val="left"/>
        <w:rPr>
          <w:rFonts w:ascii="仿宋_GB2312" w:hAnsi="仿宋" w:eastAsia="仿宋_GB2312" w:cs="Arial"/>
          <w:kern w:val="0"/>
        </w:rPr>
      </w:pPr>
      <w:r>
        <w:rPr>
          <w:rFonts w:hint="eastAsia" w:ascii="仿宋_GB2312" w:hAnsi="仿宋" w:eastAsia="仿宋_GB2312" w:cs="Arial"/>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13"/>
        </w:numPr>
        <w:ind w:left="0" w:firstLine="0"/>
        <w:jc w:val="left"/>
      </w:pPr>
      <w:r>
        <w:rPr>
          <w:rFonts w:hint="eastAsia" w:ascii="仿宋_GB2312" w:hAnsi="仿宋" w:eastAsia="仿宋_GB2312" w:cs="Arial"/>
          <w:kern w:val="0"/>
        </w:rPr>
        <w:t>评分时保留小数点后1位小数，计算评分值时保留小数点后2位小数。</w:t>
      </w:r>
    </w:p>
    <w:p>
      <w:pPr>
        <w:numPr>
          <w:ilvl w:val="1"/>
          <w:numId w:val="13"/>
        </w:numPr>
        <w:ind w:left="0" w:firstLine="0"/>
        <w:jc w:val="left"/>
        <w:rPr>
          <w:rFonts w:ascii="仿宋_GB2312" w:hAnsi="仿宋" w:eastAsia="仿宋_GB2312" w:cs="Arial"/>
          <w:kern w:val="0"/>
        </w:rPr>
      </w:pPr>
      <w:r>
        <w:rPr>
          <w:rFonts w:hint="eastAsia" w:ascii="仿宋_GB2312" w:hAnsi="仿宋" w:eastAsia="仿宋_GB2312" w:cs="Arial"/>
          <w:b/>
          <w:bCs/>
          <w:kern w:val="0"/>
        </w:rPr>
        <w:t>编写评标报告。</w:t>
      </w:r>
      <w:r>
        <w:rPr>
          <w:rFonts w:hint="eastAsia" w:ascii="仿宋_GB2312" w:hAnsi="仿宋" w:eastAsia="仿宋_GB2312" w:cs="Arial"/>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12"/>
        </w:numPr>
        <w:spacing w:line="360" w:lineRule="auto"/>
        <w:ind w:firstLine="0"/>
        <w:jc w:val="left"/>
        <w:outlineLvl w:val="1"/>
        <w:rPr>
          <w:rFonts w:ascii="仿宋_GB2312" w:hAnsi="仿宋" w:eastAsia="仿宋_GB2312" w:cs="仿宋_GB2312"/>
          <w:b/>
          <w:sz w:val="28"/>
          <w:szCs w:val="28"/>
        </w:rPr>
      </w:pPr>
      <w:r>
        <w:rPr>
          <w:rFonts w:hint="eastAsia" w:ascii="仿宋_GB2312" w:hAnsi="仿宋" w:eastAsia="仿宋_GB2312" w:cs="仿宋_GB2312"/>
          <w:b/>
          <w:sz w:val="28"/>
          <w:szCs w:val="28"/>
        </w:rPr>
        <w:t>评标中的其他事项</w:t>
      </w:r>
    </w:p>
    <w:p>
      <w:pPr>
        <w:numPr>
          <w:ilvl w:val="1"/>
          <w:numId w:val="14"/>
        </w:numPr>
        <w:tabs>
          <w:tab w:val="left" w:pos="210"/>
        </w:tabs>
        <w:ind w:left="0" w:firstLine="0"/>
        <w:rPr>
          <w:rFonts w:ascii="仿宋_GB2312" w:hAnsi="仿宋" w:eastAsia="仿宋_GB2312" w:cs="Arial"/>
          <w:kern w:val="0"/>
        </w:rPr>
      </w:pPr>
      <w:r>
        <w:rPr>
          <w:rFonts w:hint="eastAsia" w:ascii="仿宋_GB2312" w:hAnsi="仿宋" w:eastAsia="仿宋_GB2312" w:cs="Arial"/>
          <w:b/>
          <w:bCs/>
          <w:kern w:val="0"/>
        </w:rPr>
        <w:t>投标人澄清、说明或者补正。</w:t>
      </w:r>
      <w:r>
        <w:rPr>
          <w:rFonts w:hint="eastAsia" w:ascii="仿宋_GB2312" w:hAnsi="仿宋" w:eastAsia="仿宋_GB2312" w:cs="Arial"/>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14"/>
        </w:numPr>
        <w:tabs>
          <w:tab w:val="left" w:pos="210"/>
        </w:tabs>
        <w:ind w:left="0" w:firstLine="0"/>
        <w:rPr>
          <w:rFonts w:ascii="仿宋_GB2312" w:hAnsi="仿宋" w:eastAsia="仿宋_GB2312" w:cs="Arial"/>
          <w:b/>
          <w:bCs/>
          <w:kern w:val="0"/>
        </w:rPr>
      </w:pPr>
      <w:r>
        <w:rPr>
          <w:rFonts w:hint="eastAsia" w:ascii="仿宋_GB2312" w:hAnsi="仿宋" w:eastAsia="仿宋_GB2312" w:cs="Arial"/>
          <w:b/>
          <w:bCs/>
          <w:kern w:val="0"/>
        </w:rPr>
        <w:t>投标无效。有下列情况之一的，投标无效：</w:t>
      </w:r>
    </w:p>
    <w:p>
      <w:pPr>
        <w:numPr>
          <w:ilvl w:val="2"/>
          <w:numId w:val="14"/>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投标人不具备招标文件中规定的资格要求的（投标人未提供有效的资格文件的，视为投标人不具备招标文件中规定的资格要求）；</w:t>
      </w:r>
    </w:p>
    <w:p>
      <w:pPr>
        <w:numPr>
          <w:ilvl w:val="2"/>
          <w:numId w:val="14"/>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投标文件未按照招标文件要求签署、盖章的；</w:t>
      </w:r>
    </w:p>
    <w:p>
      <w:pPr>
        <w:numPr>
          <w:ilvl w:val="2"/>
          <w:numId w:val="14"/>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14"/>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投标文件含有采购人不能接受的附加条件的；</w:t>
      </w:r>
    </w:p>
    <w:p>
      <w:pPr>
        <w:numPr>
          <w:ilvl w:val="2"/>
          <w:numId w:val="14"/>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投标文件中承诺的投标有效期少于招标文件中载明的投标有效期的；</w:t>
      </w:r>
    </w:p>
    <w:p>
      <w:pPr>
        <w:numPr>
          <w:ilvl w:val="2"/>
          <w:numId w:val="14"/>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投标文件出现不是唯一的、有选择性投标报价的;</w:t>
      </w:r>
    </w:p>
    <w:p>
      <w:pPr>
        <w:numPr>
          <w:ilvl w:val="2"/>
          <w:numId w:val="14"/>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投标报价超过招标文件中规定的预算金额或者最高限价的;</w:t>
      </w:r>
    </w:p>
    <w:p>
      <w:pPr>
        <w:numPr>
          <w:ilvl w:val="2"/>
          <w:numId w:val="14"/>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14"/>
        </w:numPr>
        <w:tabs>
          <w:tab w:val="left" w:pos="210"/>
          <w:tab w:val="left" w:pos="840"/>
        </w:tabs>
        <w:ind w:left="0" w:firstLine="0"/>
        <w:rPr>
          <w:rFonts w:ascii="仿宋_GB2312" w:hAnsi="仿宋" w:eastAsia="仿宋_GB2312" w:cs="Arial"/>
          <w:b/>
          <w:bCs/>
          <w:kern w:val="0"/>
        </w:rPr>
      </w:pPr>
      <w:r>
        <w:rPr>
          <w:rFonts w:hint="eastAsia" w:ascii="仿宋_GB2312" w:hAnsi="仿宋" w:eastAsia="仿宋_GB2312" w:cs="Arial"/>
          <w:b/>
          <w:bCs/>
          <w:kern w:val="0"/>
        </w:rPr>
        <w:t>投标人对根据修正原则修正后的报价不确认的；</w:t>
      </w:r>
    </w:p>
    <w:p>
      <w:pPr>
        <w:numPr>
          <w:ilvl w:val="2"/>
          <w:numId w:val="14"/>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投标人提供虚假材料投标的；</w:t>
      </w:r>
    </w:p>
    <w:p>
      <w:pPr>
        <w:numPr>
          <w:ilvl w:val="2"/>
          <w:numId w:val="14"/>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投标人有恶意串通、妨碍其他投标人的竞争行为、损害采购人或者其他投标人的合法权益情形的；</w:t>
      </w:r>
    </w:p>
    <w:p>
      <w:pPr>
        <w:numPr>
          <w:ilvl w:val="2"/>
          <w:numId w:val="14"/>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投标人仅提交备份投标文件，没有在电子交易平台传输递交投标文件的，投标无效；</w:t>
      </w:r>
    </w:p>
    <w:p>
      <w:pPr>
        <w:numPr>
          <w:ilvl w:val="2"/>
          <w:numId w:val="14"/>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投标文件不满足招标文件的其它实质性要求的；</w:t>
      </w:r>
    </w:p>
    <w:p>
      <w:pPr>
        <w:numPr>
          <w:ilvl w:val="2"/>
          <w:numId w:val="14"/>
        </w:numPr>
        <w:tabs>
          <w:tab w:val="left" w:pos="210"/>
          <w:tab w:val="left" w:pos="840"/>
          <w:tab w:val="left" w:pos="1050"/>
          <w:tab w:val="left" w:pos="1260"/>
        </w:tabs>
        <w:ind w:left="0" w:firstLine="0"/>
        <w:rPr>
          <w:rFonts w:ascii="仿宋_GB2312" w:hAnsi="仿宋" w:eastAsia="仿宋_GB2312" w:cs="Arial"/>
          <w:b/>
          <w:bCs/>
          <w:kern w:val="0"/>
        </w:rPr>
      </w:pPr>
      <w:r>
        <w:rPr>
          <w:rFonts w:hint="eastAsia" w:ascii="仿宋_GB2312" w:hAnsi="仿宋" w:eastAsia="仿宋_GB2312" w:cs="Arial"/>
          <w:b/>
          <w:bCs/>
          <w:kern w:val="0"/>
        </w:rPr>
        <w:t>法律、法规、规章（适用本市的）及省级以上规范性文件（适用本市的）规定的其他无效情形。</w:t>
      </w:r>
    </w:p>
    <w:p>
      <w:pPr>
        <w:numPr>
          <w:ilvl w:val="0"/>
          <w:numId w:val="14"/>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废标。</w:t>
      </w:r>
      <w:r>
        <w:rPr>
          <w:rFonts w:hint="eastAsia" w:ascii="仿宋_GB2312" w:hAnsi="仿宋" w:eastAsia="仿宋_GB2312" w:cs="Arial"/>
          <w:kern w:val="0"/>
        </w:rPr>
        <w:t>根据《中华人民共和国政府采购法》第三十六条之规定，在采购中，出现下列情形之一的，应予废标：</w:t>
      </w:r>
    </w:p>
    <w:p>
      <w:pPr>
        <w:numPr>
          <w:ilvl w:val="1"/>
          <w:numId w:val="14"/>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符合专业条件的供应商或者对招标文件作实质响应的供应商不足3家的；</w:t>
      </w:r>
    </w:p>
    <w:p>
      <w:pPr>
        <w:numPr>
          <w:ilvl w:val="1"/>
          <w:numId w:val="14"/>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出现影响采购公正的违法、违规行为的；</w:t>
      </w:r>
    </w:p>
    <w:p>
      <w:pPr>
        <w:numPr>
          <w:ilvl w:val="1"/>
          <w:numId w:val="14"/>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投标人的报价均超过了采购预算，采购人不能支付的；</w:t>
      </w:r>
    </w:p>
    <w:p>
      <w:pPr>
        <w:numPr>
          <w:ilvl w:val="1"/>
          <w:numId w:val="14"/>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因重大变故，采购任务取消的。</w:t>
      </w:r>
    </w:p>
    <w:p>
      <w:pPr>
        <w:pStyle w:val="24"/>
        <w:spacing w:line="312" w:lineRule="auto"/>
        <w:ind w:firstLine="0"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numPr>
          <w:ilvl w:val="0"/>
          <w:numId w:val="14"/>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修改招标文件，重新组织采购活动。</w:t>
      </w:r>
      <w:r>
        <w:rPr>
          <w:rFonts w:hint="eastAsia" w:ascii="仿宋_GB2312" w:hAnsi="仿宋" w:eastAsia="仿宋_GB2312" w:cs="Arial"/>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14"/>
        </w:numPr>
        <w:tabs>
          <w:tab w:val="left" w:pos="210"/>
          <w:tab w:val="clear" w:pos="399"/>
        </w:tabs>
        <w:ind w:left="0" w:firstLine="0"/>
        <w:rPr>
          <w:rFonts w:ascii="仿宋_GB2312" w:hAnsi="仿宋" w:eastAsia="仿宋_GB2312" w:cs="Arial"/>
          <w:kern w:val="0"/>
        </w:rPr>
      </w:pPr>
      <w:r>
        <w:rPr>
          <w:rFonts w:hint="eastAsia" w:ascii="仿宋_GB2312" w:hAnsi="仿宋" w:eastAsia="仿宋_GB2312" w:cs="Arial"/>
          <w:b/>
          <w:bCs/>
          <w:kern w:val="0"/>
        </w:rPr>
        <w:t>重新开展采购。</w:t>
      </w:r>
      <w:r>
        <w:rPr>
          <w:rFonts w:hint="eastAsia" w:ascii="仿宋_GB2312" w:hAnsi="仿宋" w:eastAsia="仿宋_GB2312" w:cs="Arial"/>
          <w:kern w:val="0"/>
        </w:rPr>
        <w:t>有政府采购法第七十一条、第七十二条规定的违法行为之一，影响或者可能影响中标、成交结果的，依照下列规定处理：</w:t>
      </w:r>
    </w:p>
    <w:p>
      <w:pPr>
        <w:numPr>
          <w:ilvl w:val="1"/>
          <w:numId w:val="15"/>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未确定中标或者中标人的，终止本次政府采购活动，重新开展政府采购活动。</w:t>
      </w:r>
    </w:p>
    <w:p>
      <w:pPr>
        <w:numPr>
          <w:ilvl w:val="1"/>
          <w:numId w:val="15"/>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15"/>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政府采购合同已签订但尚未履行的，撤销合同，从合格的中标或者成交候选人中另行确定中标或者中标人；没有合格的中标或者成交候选人的，重新开展政府采购活动。</w:t>
      </w:r>
    </w:p>
    <w:p>
      <w:pPr>
        <w:numPr>
          <w:ilvl w:val="1"/>
          <w:numId w:val="15"/>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政府采购合同已经履行，给采购人、供应商造成损失的，由责任人承担赔偿责任。</w:t>
      </w:r>
    </w:p>
    <w:p>
      <w:pPr>
        <w:numPr>
          <w:ilvl w:val="1"/>
          <w:numId w:val="15"/>
        </w:numPr>
        <w:tabs>
          <w:tab w:val="left" w:pos="210"/>
        </w:tabs>
        <w:ind w:left="0" w:firstLine="0"/>
        <w:rPr>
          <w:rFonts w:ascii="仿宋_GB2312" w:hAnsi="仿宋" w:eastAsia="仿宋_GB2312" w:cs="Arial"/>
          <w:kern w:val="0"/>
        </w:rPr>
      </w:pPr>
      <w:r>
        <w:rPr>
          <w:rFonts w:hint="eastAsia" w:ascii="仿宋_GB2312" w:hAnsi="仿宋" w:eastAsia="仿宋_GB2312" w:cs="Arial"/>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ascii="仿宋_GB2312" w:hAnsi="仿宋" w:eastAsia="仿宋_GB2312" w:cs="仿宋_GB2312"/>
          <w:b/>
          <w:sz w:val="36"/>
          <w:szCs w:val="36"/>
        </w:rPr>
      </w:pPr>
      <w:r>
        <w:rPr>
          <w:rFonts w:hint="eastAsia" w:ascii="仿宋_GB2312" w:hAnsi="仿宋" w:eastAsia="仿宋_GB2312" w:cs="仿宋_GB2312"/>
          <w:b/>
          <w:sz w:val="36"/>
          <w:szCs w:val="36"/>
        </w:rPr>
        <w:br w:type="page"/>
      </w:r>
      <w:r>
        <w:rPr>
          <w:rFonts w:hint="eastAsia" w:ascii="仿宋_GB2312" w:hAnsi="仿宋" w:eastAsia="仿宋_GB2312" w:cs="仿宋_GB2312"/>
          <w:b/>
          <w:sz w:val="36"/>
          <w:szCs w:val="36"/>
        </w:rPr>
        <w:t>第五部分</w:t>
      </w:r>
      <w:r>
        <w:rPr>
          <w:rFonts w:hint="eastAsia" w:ascii="仿宋_GB2312" w:hAnsi="仿宋" w:eastAsia="仿宋_GB2312" w:cs="仿宋_GB2312"/>
          <w:b/>
          <w:sz w:val="36"/>
          <w:szCs w:val="36"/>
          <w:lang w:val="en-US" w:eastAsia="zh-CN"/>
        </w:rPr>
        <w:t xml:space="preserve">  </w:t>
      </w:r>
      <w:r>
        <w:rPr>
          <w:rFonts w:hint="eastAsia" w:ascii="仿宋_GB2312" w:hAnsi="仿宋" w:eastAsia="仿宋_GB2312" w:cs="仿宋_GB2312"/>
          <w:b/>
          <w:sz w:val="36"/>
          <w:szCs w:val="36"/>
        </w:rPr>
        <w:t>拟签订的合同文本</w:t>
      </w:r>
    </w:p>
    <w:bookmarkEnd w:id="29"/>
    <w:p>
      <w:pPr>
        <w:ind w:firstLine="5180" w:firstLineChars="2150"/>
        <w:rPr>
          <w:b/>
          <w:color w:val="000000"/>
        </w:rPr>
      </w:pPr>
      <w:bookmarkStart w:id="432" w:name="_Toc86217003"/>
      <w:bookmarkStart w:id="433" w:name="第五部分"/>
      <w:r>
        <w:rPr>
          <w:rFonts w:hint="eastAsia"/>
          <w:b/>
          <w:color w:val="000000"/>
        </w:rPr>
        <w:t>合同编号：</w:t>
      </w:r>
    </w:p>
    <w:p>
      <w:pPr>
        <w:rPr>
          <w:rFonts w:ascii="仿宋" w:hAnsi="仿宋" w:cs="仿宋"/>
          <w:b/>
          <w:sz w:val="21"/>
          <w:szCs w:val="21"/>
        </w:rPr>
      </w:pPr>
      <w:r>
        <w:rPr>
          <w:rFonts w:hint="eastAsia" w:ascii="仿宋" w:hAnsi="仿宋" w:cs="仿宋"/>
          <w:sz w:val="21"/>
          <w:szCs w:val="21"/>
        </w:rPr>
        <w:t>甲方</w:t>
      </w:r>
      <w:r>
        <w:rPr>
          <w:rFonts w:hint="eastAsia" w:ascii="仿宋" w:hAnsi="仿宋" w:cs="仿宋"/>
          <w:b/>
          <w:sz w:val="21"/>
          <w:szCs w:val="21"/>
        </w:rPr>
        <w:t>：浙江省计量科学研究院         签订地点：杭  州</w:t>
      </w:r>
    </w:p>
    <w:p>
      <w:pPr>
        <w:rPr>
          <w:rFonts w:ascii="仿宋" w:hAnsi="仿宋" w:cs="仿宋"/>
          <w:b/>
          <w:sz w:val="21"/>
          <w:szCs w:val="21"/>
        </w:rPr>
      </w:pPr>
      <w:r>
        <w:rPr>
          <w:rFonts w:hint="eastAsia" w:ascii="仿宋" w:hAnsi="仿宋" w:cs="仿宋"/>
          <w:sz w:val="21"/>
          <w:szCs w:val="21"/>
        </w:rPr>
        <w:t>乙方</w:t>
      </w:r>
      <w:r>
        <w:rPr>
          <w:rFonts w:hint="eastAsia" w:ascii="仿宋" w:hAnsi="仿宋" w:cs="仿宋"/>
          <w:b/>
          <w:sz w:val="21"/>
          <w:szCs w:val="21"/>
        </w:rPr>
        <w:t>：________________________     签订时间：2023年     月      日</w:t>
      </w:r>
    </w:p>
    <w:p>
      <w:pPr>
        <w:ind w:firstLine="420" w:firstLineChars="200"/>
        <w:rPr>
          <w:rFonts w:ascii="仿宋" w:hAnsi="仿宋" w:cs="仿宋"/>
          <w:sz w:val="21"/>
          <w:szCs w:val="21"/>
        </w:rPr>
      </w:pPr>
      <w:r>
        <w:rPr>
          <w:rFonts w:hint="eastAsia" w:ascii="仿宋" w:hAnsi="仿宋" w:cs="仿宋"/>
          <w:sz w:val="21"/>
          <w:szCs w:val="21"/>
        </w:rPr>
        <w:t>根据《中华人民共和国民法典》之规定，经甲乙双方充分协商，特订立本合同，以便共同遵守。</w:t>
      </w:r>
    </w:p>
    <w:p>
      <w:pPr>
        <w:numPr>
          <w:ilvl w:val="0"/>
          <w:numId w:val="16"/>
        </w:numPr>
        <w:ind w:left="0" w:firstLine="482"/>
        <w:rPr>
          <w:rFonts w:ascii="仿宋" w:hAnsi="仿宋" w:cs="仿宋"/>
          <w:b/>
          <w:bCs/>
          <w:sz w:val="21"/>
          <w:szCs w:val="21"/>
        </w:rPr>
      </w:pPr>
      <w:r>
        <w:rPr>
          <w:rFonts w:hint="eastAsia" w:ascii="仿宋" w:hAnsi="仿宋" w:cs="仿宋"/>
          <w:b/>
          <w:bCs/>
          <w:sz w:val="21"/>
          <w:szCs w:val="21"/>
        </w:rPr>
        <w:t xml:space="preserve">销售产品名称、品种、规格  </w:t>
      </w:r>
    </w:p>
    <w:tbl>
      <w:tblPr>
        <w:tblStyle w:val="62"/>
        <w:tblpPr w:leftFromText="180" w:rightFromText="180" w:vertAnchor="text" w:tblpXSpec="center" w:tblpY="1"/>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263"/>
        <w:gridCol w:w="1168"/>
        <w:gridCol w:w="1667"/>
        <w:gridCol w:w="669"/>
        <w:gridCol w:w="749"/>
        <w:gridCol w:w="141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80" w:type="dxa"/>
            <w:noWrap/>
            <w:vAlign w:val="center"/>
          </w:tcPr>
          <w:p>
            <w:pPr>
              <w:jc w:val="center"/>
              <w:rPr>
                <w:rFonts w:ascii="仿宋" w:hAnsi="仿宋" w:cs="仿宋"/>
                <w:sz w:val="21"/>
                <w:szCs w:val="21"/>
              </w:rPr>
            </w:pPr>
            <w:r>
              <w:rPr>
                <w:rFonts w:hint="eastAsia" w:ascii="仿宋" w:hAnsi="仿宋" w:cs="仿宋"/>
                <w:sz w:val="21"/>
                <w:szCs w:val="21"/>
              </w:rPr>
              <w:t>序号</w:t>
            </w:r>
          </w:p>
        </w:tc>
        <w:tc>
          <w:tcPr>
            <w:tcW w:w="2263" w:type="dxa"/>
            <w:noWrap/>
            <w:vAlign w:val="center"/>
          </w:tcPr>
          <w:p>
            <w:pPr>
              <w:jc w:val="center"/>
              <w:rPr>
                <w:rFonts w:ascii="仿宋" w:hAnsi="仿宋" w:cs="仿宋"/>
                <w:sz w:val="21"/>
                <w:szCs w:val="21"/>
              </w:rPr>
            </w:pPr>
            <w:r>
              <w:rPr>
                <w:rFonts w:hint="eastAsia" w:ascii="仿宋" w:hAnsi="仿宋" w:cs="仿宋"/>
                <w:sz w:val="21"/>
                <w:szCs w:val="21"/>
              </w:rPr>
              <w:t>设 备 名 称</w:t>
            </w:r>
          </w:p>
        </w:tc>
        <w:tc>
          <w:tcPr>
            <w:tcW w:w="1168" w:type="dxa"/>
            <w:noWrap/>
            <w:vAlign w:val="center"/>
          </w:tcPr>
          <w:p>
            <w:pPr>
              <w:jc w:val="center"/>
              <w:rPr>
                <w:rFonts w:ascii="仿宋" w:hAnsi="仿宋" w:cs="仿宋"/>
                <w:sz w:val="21"/>
                <w:szCs w:val="21"/>
              </w:rPr>
            </w:pPr>
            <w:r>
              <w:rPr>
                <w:rFonts w:hint="eastAsia" w:ascii="仿宋" w:hAnsi="仿宋" w:cs="仿宋"/>
                <w:sz w:val="21"/>
                <w:szCs w:val="21"/>
              </w:rPr>
              <w:t>产地/品牌</w:t>
            </w:r>
          </w:p>
        </w:tc>
        <w:tc>
          <w:tcPr>
            <w:tcW w:w="1667" w:type="dxa"/>
            <w:noWrap/>
            <w:vAlign w:val="center"/>
          </w:tcPr>
          <w:p>
            <w:pPr>
              <w:jc w:val="center"/>
              <w:rPr>
                <w:rFonts w:ascii="仿宋" w:hAnsi="仿宋" w:cs="仿宋"/>
                <w:sz w:val="21"/>
                <w:szCs w:val="21"/>
              </w:rPr>
            </w:pPr>
            <w:r>
              <w:rPr>
                <w:rFonts w:hint="eastAsia" w:ascii="仿宋" w:hAnsi="仿宋" w:cs="仿宋"/>
                <w:sz w:val="21"/>
                <w:szCs w:val="21"/>
              </w:rPr>
              <w:t>规格型号</w:t>
            </w:r>
          </w:p>
        </w:tc>
        <w:tc>
          <w:tcPr>
            <w:tcW w:w="669" w:type="dxa"/>
            <w:noWrap/>
            <w:vAlign w:val="center"/>
          </w:tcPr>
          <w:p>
            <w:pPr>
              <w:jc w:val="center"/>
              <w:rPr>
                <w:rFonts w:ascii="仿宋" w:hAnsi="仿宋" w:cs="仿宋"/>
                <w:sz w:val="21"/>
                <w:szCs w:val="21"/>
              </w:rPr>
            </w:pPr>
            <w:r>
              <w:rPr>
                <w:rFonts w:hint="eastAsia" w:ascii="仿宋" w:hAnsi="仿宋" w:cs="仿宋"/>
                <w:sz w:val="21"/>
                <w:szCs w:val="21"/>
              </w:rPr>
              <w:t>单位</w:t>
            </w:r>
          </w:p>
        </w:tc>
        <w:tc>
          <w:tcPr>
            <w:tcW w:w="749" w:type="dxa"/>
            <w:noWrap/>
            <w:vAlign w:val="center"/>
          </w:tcPr>
          <w:p>
            <w:pPr>
              <w:jc w:val="center"/>
              <w:rPr>
                <w:rFonts w:ascii="仿宋" w:hAnsi="仿宋" w:cs="仿宋"/>
                <w:sz w:val="21"/>
                <w:szCs w:val="21"/>
              </w:rPr>
            </w:pPr>
            <w:r>
              <w:rPr>
                <w:rFonts w:hint="eastAsia" w:ascii="仿宋" w:hAnsi="仿宋" w:cs="仿宋"/>
                <w:sz w:val="21"/>
                <w:szCs w:val="21"/>
              </w:rPr>
              <w:t>数量</w:t>
            </w:r>
          </w:p>
        </w:tc>
        <w:tc>
          <w:tcPr>
            <w:tcW w:w="1413" w:type="dxa"/>
            <w:noWrap/>
            <w:vAlign w:val="center"/>
          </w:tcPr>
          <w:p>
            <w:pPr>
              <w:jc w:val="center"/>
              <w:rPr>
                <w:rFonts w:ascii="仿宋" w:hAnsi="仿宋" w:cs="仿宋"/>
                <w:sz w:val="21"/>
                <w:szCs w:val="21"/>
              </w:rPr>
            </w:pPr>
            <w:r>
              <w:rPr>
                <w:rFonts w:hint="eastAsia" w:ascii="仿宋" w:hAnsi="仿宋" w:cs="仿宋"/>
                <w:sz w:val="21"/>
                <w:szCs w:val="21"/>
              </w:rPr>
              <w:t>价格（万元）</w:t>
            </w:r>
          </w:p>
        </w:tc>
        <w:tc>
          <w:tcPr>
            <w:tcW w:w="873" w:type="dxa"/>
            <w:noWrap/>
            <w:vAlign w:val="center"/>
          </w:tcPr>
          <w:p>
            <w:pPr>
              <w:jc w:val="center"/>
              <w:rPr>
                <w:rFonts w:ascii="仿宋" w:hAnsi="仿宋" w:cs="仿宋"/>
                <w:sz w:val="21"/>
                <w:szCs w:val="21"/>
              </w:rPr>
            </w:pPr>
            <w:r>
              <w:rPr>
                <w:rFonts w:hint="eastAsia" w:ascii="仿宋" w:hAnsi="仿宋" w:cs="仿宋"/>
                <w:sz w:val="21"/>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jc w:val="center"/>
              <w:rPr>
                <w:rFonts w:ascii="仿宋" w:hAnsi="仿宋" w:cs="仿宋"/>
                <w:sz w:val="21"/>
                <w:szCs w:val="21"/>
              </w:rPr>
            </w:pPr>
          </w:p>
        </w:tc>
        <w:tc>
          <w:tcPr>
            <w:tcW w:w="2263" w:type="dxa"/>
            <w:noWrap/>
            <w:vAlign w:val="center"/>
          </w:tcPr>
          <w:p>
            <w:pPr>
              <w:widowControl/>
              <w:jc w:val="left"/>
              <w:textAlignment w:val="center"/>
              <w:rPr>
                <w:rFonts w:ascii="仿宋" w:hAnsi="仿宋" w:cs="仿宋"/>
                <w:sz w:val="21"/>
                <w:szCs w:val="21"/>
              </w:rPr>
            </w:pPr>
          </w:p>
        </w:tc>
        <w:tc>
          <w:tcPr>
            <w:tcW w:w="1168" w:type="dxa"/>
            <w:noWrap/>
            <w:vAlign w:val="center"/>
          </w:tcPr>
          <w:p>
            <w:pPr>
              <w:jc w:val="center"/>
              <w:rPr>
                <w:rFonts w:ascii="仿宋" w:hAnsi="仿宋" w:cs="仿宋"/>
                <w:sz w:val="21"/>
                <w:szCs w:val="21"/>
              </w:rPr>
            </w:pPr>
          </w:p>
        </w:tc>
        <w:tc>
          <w:tcPr>
            <w:tcW w:w="1667" w:type="dxa"/>
            <w:noWrap/>
            <w:vAlign w:val="center"/>
          </w:tcPr>
          <w:p>
            <w:pPr>
              <w:widowControl/>
              <w:jc w:val="center"/>
              <w:textAlignment w:val="center"/>
              <w:rPr>
                <w:rFonts w:ascii="仿宋" w:hAnsi="仿宋" w:cs="仿宋"/>
                <w:sz w:val="21"/>
                <w:szCs w:val="21"/>
              </w:rPr>
            </w:pPr>
          </w:p>
        </w:tc>
        <w:tc>
          <w:tcPr>
            <w:tcW w:w="669" w:type="dxa"/>
            <w:noWrap/>
            <w:vAlign w:val="center"/>
          </w:tcPr>
          <w:p>
            <w:pPr>
              <w:pStyle w:val="24"/>
              <w:spacing w:line="312" w:lineRule="auto"/>
              <w:ind w:firstLine="0" w:firstLineChars="0"/>
              <w:jc w:val="center"/>
              <w:rPr>
                <w:rFonts w:ascii="仿宋" w:hAnsi="仿宋" w:cs="仿宋"/>
                <w:sz w:val="21"/>
                <w:szCs w:val="21"/>
              </w:rPr>
            </w:pPr>
          </w:p>
        </w:tc>
        <w:tc>
          <w:tcPr>
            <w:tcW w:w="749" w:type="dxa"/>
            <w:noWrap/>
            <w:vAlign w:val="center"/>
          </w:tcPr>
          <w:p>
            <w:pPr>
              <w:jc w:val="center"/>
              <w:rPr>
                <w:rFonts w:ascii="仿宋" w:hAnsi="仿宋" w:cs="仿宋"/>
                <w:sz w:val="21"/>
                <w:szCs w:val="21"/>
              </w:rPr>
            </w:pPr>
          </w:p>
        </w:tc>
        <w:tc>
          <w:tcPr>
            <w:tcW w:w="1413" w:type="dxa"/>
            <w:noWrap/>
            <w:vAlign w:val="center"/>
          </w:tcPr>
          <w:p>
            <w:pPr>
              <w:jc w:val="center"/>
              <w:rPr>
                <w:rFonts w:ascii="仿宋" w:hAnsi="仿宋" w:cs="仿宋"/>
                <w:sz w:val="21"/>
                <w:szCs w:val="21"/>
              </w:rPr>
            </w:pPr>
          </w:p>
        </w:tc>
        <w:tc>
          <w:tcPr>
            <w:tcW w:w="873" w:type="dxa"/>
            <w:noWrap/>
            <w:vAlign w:val="center"/>
          </w:tcPr>
          <w:p>
            <w:pPr>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80" w:type="dxa"/>
            <w:noWrap/>
            <w:vAlign w:val="center"/>
          </w:tcPr>
          <w:p>
            <w:pPr>
              <w:jc w:val="center"/>
              <w:rPr>
                <w:rFonts w:ascii="仿宋" w:hAnsi="仿宋" w:cs="仿宋"/>
                <w:sz w:val="21"/>
                <w:szCs w:val="21"/>
              </w:rPr>
            </w:pPr>
          </w:p>
        </w:tc>
        <w:tc>
          <w:tcPr>
            <w:tcW w:w="2263" w:type="dxa"/>
            <w:noWrap/>
            <w:vAlign w:val="center"/>
          </w:tcPr>
          <w:p>
            <w:pPr>
              <w:widowControl/>
              <w:jc w:val="left"/>
              <w:textAlignment w:val="center"/>
              <w:rPr>
                <w:rFonts w:ascii="仿宋" w:hAnsi="仿宋" w:cs="仿宋"/>
                <w:sz w:val="21"/>
                <w:szCs w:val="21"/>
              </w:rPr>
            </w:pPr>
          </w:p>
        </w:tc>
        <w:tc>
          <w:tcPr>
            <w:tcW w:w="1168" w:type="dxa"/>
            <w:noWrap/>
            <w:vAlign w:val="center"/>
          </w:tcPr>
          <w:p>
            <w:pPr>
              <w:jc w:val="center"/>
              <w:rPr>
                <w:rFonts w:ascii="仿宋" w:hAnsi="仿宋" w:cs="仿宋"/>
                <w:sz w:val="21"/>
                <w:szCs w:val="21"/>
              </w:rPr>
            </w:pPr>
          </w:p>
        </w:tc>
        <w:tc>
          <w:tcPr>
            <w:tcW w:w="1667" w:type="dxa"/>
            <w:noWrap/>
            <w:vAlign w:val="center"/>
          </w:tcPr>
          <w:p>
            <w:pPr>
              <w:widowControl/>
              <w:jc w:val="center"/>
              <w:textAlignment w:val="center"/>
              <w:rPr>
                <w:rFonts w:ascii="仿宋" w:hAnsi="仿宋" w:cs="仿宋"/>
                <w:sz w:val="21"/>
                <w:szCs w:val="21"/>
              </w:rPr>
            </w:pPr>
          </w:p>
        </w:tc>
        <w:tc>
          <w:tcPr>
            <w:tcW w:w="669" w:type="dxa"/>
            <w:noWrap/>
            <w:vAlign w:val="center"/>
          </w:tcPr>
          <w:p>
            <w:pPr>
              <w:jc w:val="center"/>
              <w:rPr>
                <w:rFonts w:ascii="仿宋" w:hAnsi="仿宋" w:cs="仿宋"/>
                <w:sz w:val="21"/>
                <w:szCs w:val="21"/>
              </w:rPr>
            </w:pPr>
          </w:p>
        </w:tc>
        <w:tc>
          <w:tcPr>
            <w:tcW w:w="749" w:type="dxa"/>
            <w:noWrap/>
            <w:vAlign w:val="center"/>
          </w:tcPr>
          <w:p>
            <w:pPr>
              <w:jc w:val="center"/>
              <w:rPr>
                <w:rFonts w:ascii="仿宋" w:hAnsi="仿宋" w:cs="仿宋"/>
                <w:sz w:val="21"/>
                <w:szCs w:val="21"/>
              </w:rPr>
            </w:pPr>
          </w:p>
        </w:tc>
        <w:tc>
          <w:tcPr>
            <w:tcW w:w="1413" w:type="dxa"/>
            <w:noWrap/>
            <w:vAlign w:val="center"/>
          </w:tcPr>
          <w:p>
            <w:pPr>
              <w:jc w:val="center"/>
              <w:rPr>
                <w:rFonts w:ascii="仿宋" w:hAnsi="仿宋" w:cs="仿宋"/>
                <w:sz w:val="21"/>
                <w:szCs w:val="21"/>
              </w:rPr>
            </w:pPr>
          </w:p>
        </w:tc>
        <w:tc>
          <w:tcPr>
            <w:tcW w:w="873" w:type="dxa"/>
            <w:noWrap/>
            <w:vAlign w:val="center"/>
          </w:tcPr>
          <w:p>
            <w:pPr>
              <w:jc w:val="center"/>
              <w:rPr>
                <w:rFonts w:ascii="仿宋" w:hAnsi="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47" w:type="dxa"/>
            <w:gridSpan w:val="5"/>
            <w:noWrap/>
            <w:vAlign w:val="center"/>
          </w:tcPr>
          <w:p>
            <w:pPr>
              <w:jc w:val="center"/>
              <w:rPr>
                <w:rFonts w:ascii="仿宋" w:hAnsi="仿宋" w:cs="仿宋"/>
                <w:sz w:val="21"/>
                <w:szCs w:val="21"/>
              </w:rPr>
            </w:pPr>
            <w:r>
              <w:rPr>
                <w:rFonts w:hint="eastAsia" w:ascii="仿宋" w:hAnsi="仿宋" w:cs="仿宋"/>
                <w:sz w:val="21"/>
                <w:szCs w:val="21"/>
              </w:rPr>
              <w:t>合计人民币：（大写）</w:t>
            </w:r>
          </w:p>
        </w:tc>
        <w:tc>
          <w:tcPr>
            <w:tcW w:w="3035" w:type="dxa"/>
            <w:gridSpan w:val="3"/>
            <w:noWrap/>
            <w:vAlign w:val="center"/>
          </w:tcPr>
          <w:p>
            <w:pPr>
              <w:jc w:val="center"/>
              <w:rPr>
                <w:rFonts w:ascii="仿宋" w:hAnsi="仿宋" w:cs="仿宋"/>
                <w:sz w:val="21"/>
                <w:szCs w:val="21"/>
              </w:rPr>
            </w:pPr>
            <w:r>
              <w:rPr>
                <w:rFonts w:hint="eastAsia" w:ascii="仿宋" w:hAnsi="仿宋" w:cs="仿宋"/>
                <w:sz w:val="21"/>
                <w:szCs w:val="21"/>
              </w:rPr>
              <w:t>小写： ￥    万元</w:t>
            </w:r>
          </w:p>
        </w:tc>
      </w:tr>
    </w:tbl>
    <w:p>
      <w:pPr>
        <w:rPr>
          <w:rFonts w:ascii="黑体" w:eastAsia="黑体"/>
          <w:sz w:val="18"/>
          <w:szCs w:val="18"/>
        </w:rPr>
      </w:pPr>
      <w:r>
        <w:rPr>
          <w:rFonts w:hint="eastAsia" w:ascii="黑体" w:eastAsia="黑体"/>
          <w:sz w:val="18"/>
          <w:szCs w:val="18"/>
        </w:rPr>
        <w:t>注：</w:t>
      </w:r>
      <w:r>
        <w:rPr>
          <w:sz w:val="18"/>
          <w:szCs w:val="18"/>
        </w:rPr>
        <w:t>本合同</w:t>
      </w:r>
      <w:r>
        <w:rPr>
          <w:rFonts w:hint="eastAsia"/>
          <w:sz w:val="18"/>
          <w:szCs w:val="18"/>
        </w:rPr>
        <w:t>合计标的额</w:t>
      </w:r>
      <w:r>
        <w:rPr>
          <w:sz w:val="18"/>
          <w:szCs w:val="18"/>
        </w:rPr>
        <w:t>包括但不限于以下服务内容：设备供货</w:t>
      </w:r>
      <w:r>
        <w:rPr>
          <w:rFonts w:hint="eastAsia"/>
          <w:sz w:val="18"/>
          <w:szCs w:val="18"/>
        </w:rPr>
        <w:t>、运输、卸货、安装、调试、培训、检验、第三方计量检测、特种设备报检</w:t>
      </w:r>
      <w:r>
        <w:rPr>
          <w:sz w:val="18"/>
          <w:szCs w:val="18"/>
        </w:rPr>
        <w:t>及售后服务</w:t>
      </w:r>
      <w:r>
        <w:rPr>
          <w:rFonts w:hint="eastAsia"/>
          <w:sz w:val="18"/>
          <w:szCs w:val="18"/>
        </w:rPr>
        <w:t>。甲方无须向乙方另外支付本合同规定之外的任何费用。</w:t>
      </w:r>
    </w:p>
    <w:p>
      <w:pPr>
        <w:numPr>
          <w:ilvl w:val="0"/>
          <w:numId w:val="16"/>
        </w:numPr>
        <w:ind w:left="0" w:firstLine="482"/>
        <w:rPr>
          <w:rFonts w:ascii="仿宋" w:hAnsi="仿宋" w:cs="仿宋"/>
          <w:b/>
          <w:bCs/>
          <w:sz w:val="21"/>
          <w:szCs w:val="21"/>
        </w:rPr>
      </w:pPr>
      <w:r>
        <w:rPr>
          <w:rFonts w:hint="eastAsia" w:ascii="仿宋" w:hAnsi="仿宋" w:cs="仿宋"/>
          <w:b/>
          <w:bCs/>
          <w:sz w:val="21"/>
          <w:szCs w:val="21"/>
        </w:rPr>
        <w:t>交货时间、地点及费用</w:t>
      </w:r>
    </w:p>
    <w:p>
      <w:pPr>
        <w:ind w:firstLine="420" w:firstLineChars="200"/>
        <w:rPr>
          <w:rFonts w:ascii="仿宋" w:hAnsi="仿宋" w:cs="仿宋"/>
          <w:sz w:val="21"/>
          <w:szCs w:val="21"/>
        </w:rPr>
      </w:pPr>
      <w:r>
        <w:rPr>
          <w:rFonts w:hint="eastAsia" w:ascii="仿宋" w:hAnsi="仿宋" w:cs="仿宋"/>
          <w:sz w:val="21"/>
          <w:szCs w:val="21"/>
        </w:rPr>
        <w:t>1．自本合同签订生效后日历天内，乙方将第一条所列全部产品运送至浙江省计量科学研究院下沙基地（下沙路300号）或甲方指定的其他地点；</w:t>
      </w:r>
    </w:p>
    <w:p>
      <w:pPr>
        <w:pStyle w:val="32"/>
        <w:ind w:left="1" w:firstLine="420" w:firstLineChars="200"/>
        <w:rPr>
          <w:rFonts w:ascii="仿宋" w:hAnsi="仿宋" w:cs="仿宋"/>
          <w:sz w:val="21"/>
        </w:rPr>
      </w:pPr>
      <w:r>
        <w:rPr>
          <w:rFonts w:hint="eastAsia" w:ascii="仿宋" w:hAnsi="仿宋" w:cs="仿宋"/>
          <w:sz w:val="21"/>
        </w:rPr>
        <w:t>2．乙方应在货物发运前对其进行满足运输距离、防潮、防震、防锈和防破损装卸等要求包装，以保证货物安全运达甲方指定地点。</w:t>
      </w:r>
    </w:p>
    <w:p>
      <w:pPr>
        <w:pStyle w:val="32"/>
        <w:ind w:left="1" w:firstLine="420" w:firstLineChars="200"/>
        <w:rPr>
          <w:rFonts w:ascii="仿宋" w:hAnsi="仿宋" w:cs="仿宋"/>
          <w:sz w:val="21"/>
        </w:rPr>
      </w:pPr>
      <w:r>
        <w:rPr>
          <w:rFonts w:hint="eastAsia" w:ascii="仿宋" w:hAnsi="仿宋" w:cs="仿宋"/>
          <w:sz w:val="21"/>
        </w:rPr>
        <w:t>3.使用说明书、质量检验证明书、随配附件和工具以及清单一并附于货物内。</w:t>
      </w:r>
    </w:p>
    <w:p>
      <w:pPr>
        <w:ind w:firstLine="420" w:firstLineChars="200"/>
        <w:rPr>
          <w:rFonts w:ascii="仿宋" w:hAnsi="仿宋" w:cs="仿宋"/>
          <w:sz w:val="21"/>
          <w:szCs w:val="21"/>
        </w:rPr>
      </w:pPr>
      <w:r>
        <w:rPr>
          <w:rFonts w:hint="eastAsia" w:ascii="仿宋" w:hAnsi="仿宋" w:cs="仿宋"/>
          <w:sz w:val="21"/>
          <w:szCs w:val="21"/>
        </w:rPr>
        <w:t>4.乙方于产品发运3日前，将预发运的产品名称、规格、数量、每件包装箱的尺码、毛重及对放置场地的特殊要求以邮件或传真的形式通知甲方，以便甲方做好相应准备工作；</w:t>
      </w:r>
    </w:p>
    <w:p>
      <w:pPr>
        <w:ind w:firstLine="420" w:firstLineChars="200"/>
        <w:rPr>
          <w:rFonts w:ascii="仿宋" w:hAnsi="仿宋" w:cs="仿宋"/>
          <w:sz w:val="21"/>
          <w:szCs w:val="21"/>
        </w:rPr>
      </w:pPr>
      <w:r>
        <w:rPr>
          <w:rFonts w:hint="eastAsia" w:ascii="仿宋" w:hAnsi="仿宋" w:cs="仿宋"/>
          <w:sz w:val="21"/>
          <w:szCs w:val="21"/>
        </w:rPr>
        <w:t>5.货物在交付甲方前发生的风险均由乙方负责。</w:t>
      </w:r>
    </w:p>
    <w:p>
      <w:pPr>
        <w:ind w:firstLine="420" w:firstLineChars="200"/>
        <w:rPr>
          <w:rFonts w:ascii="仿宋" w:hAnsi="仿宋" w:cs="仿宋"/>
          <w:sz w:val="21"/>
          <w:szCs w:val="21"/>
        </w:rPr>
      </w:pPr>
      <w:r>
        <w:rPr>
          <w:rFonts w:hint="eastAsia" w:ascii="仿宋" w:hAnsi="仿宋" w:cs="仿宋"/>
          <w:sz w:val="21"/>
          <w:szCs w:val="21"/>
        </w:rPr>
        <w:t xml:space="preserve">6．本合同设备由乙方负责运输、装卸至甲方指定存放位置，费用由乙方承担； </w:t>
      </w:r>
    </w:p>
    <w:p>
      <w:pPr>
        <w:ind w:firstLine="420" w:firstLineChars="200"/>
        <w:rPr>
          <w:rFonts w:ascii="仿宋" w:hAnsi="仿宋" w:cs="仿宋"/>
          <w:sz w:val="21"/>
          <w:szCs w:val="21"/>
        </w:rPr>
      </w:pPr>
      <w:r>
        <w:rPr>
          <w:rFonts w:hint="eastAsia" w:ascii="仿宋" w:hAnsi="仿宋" w:cs="仿宋"/>
          <w:sz w:val="21"/>
          <w:szCs w:val="21"/>
        </w:rPr>
        <w:t>7．本合同设备以调试安装结束并经甲方验收合格为交付。</w:t>
      </w:r>
    </w:p>
    <w:p>
      <w:pPr>
        <w:numPr>
          <w:ilvl w:val="0"/>
          <w:numId w:val="16"/>
        </w:numPr>
        <w:ind w:left="0" w:firstLine="482"/>
        <w:rPr>
          <w:rFonts w:ascii="仿宋" w:hAnsi="仿宋" w:cs="仿宋"/>
          <w:b/>
          <w:bCs/>
          <w:sz w:val="21"/>
          <w:szCs w:val="21"/>
        </w:rPr>
      </w:pPr>
      <w:r>
        <w:rPr>
          <w:rFonts w:hint="eastAsia" w:ascii="仿宋" w:hAnsi="仿宋" w:cs="仿宋"/>
          <w:b/>
          <w:bCs/>
          <w:sz w:val="21"/>
          <w:szCs w:val="21"/>
        </w:rPr>
        <w:t>知识产权</w:t>
      </w:r>
    </w:p>
    <w:p>
      <w:pPr>
        <w:pStyle w:val="32"/>
        <w:ind w:firstLine="420" w:firstLineChars="200"/>
        <w:rPr>
          <w:rFonts w:ascii="仿宋" w:hAnsi="仿宋" w:cs="仿宋"/>
          <w:iCs/>
          <w:sz w:val="21"/>
        </w:rPr>
      </w:pPr>
      <w:r>
        <w:rPr>
          <w:rFonts w:hint="eastAsia" w:ascii="仿宋" w:hAnsi="仿宋" w:cs="仿宋"/>
          <w:iCs/>
          <w:sz w:val="21"/>
        </w:rPr>
        <w:t>乙方应保证所提供的货物或其任何一部分均不会侵犯任何第三方的知识产权。</w:t>
      </w:r>
    </w:p>
    <w:p>
      <w:pPr>
        <w:numPr>
          <w:ilvl w:val="0"/>
          <w:numId w:val="16"/>
        </w:numPr>
        <w:ind w:left="0" w:firstLine="482"/>
        <w:rPr>
          <w:rFonts w:ascii="仿宋" w:hAnsi="仿宋" w:cs="仿宋"/>
          <w:b/>
          <w:bCs/>
          <w:sz w:val="21"/>
          <w:szCs w:val="21"/>
        </w:rPr>
      </w:pPr>
      <w:r>
        <w:rPr>
          <w:rFonts w:hint="eastAsia" w:ascii="仿宋" w:hAnsi="仿宋" w:cs="仿宋"/>
          <w:b/>
          <w:bCs/>
          <w:sz w:val="21"/>
          <w:szCs w:val="21"/>
        </w:rPr>
        <w:t>产权担保</w:t>
      </w:r>
    </w:p>
    <w:p>
      <w:pPr>
        <w:pStyle w:val="32"/>
        <w:ind w:firstLine="420" w:firstLineChars="200"/>
        <w:rPr>
          <w:rFonts w:ascii="仿宋" w:hAnsi="仿宋" w:cs="仿宋"/>
          <w:sz w:val="21"/>
        </w:rPr>
      </w:pPr>
      <w:r>
        <w:rPr>
          <w:rFonts w:hint="eastAsia" w:ascii="仿宋" w:hAnsi="仿宋" w:cs="仿宋"/>
          <w:iCs/>
          <w:sz w:val="21"/>
        </w:rPr>
        <w:t>乙方保证所交付的货物的所有权完全属于乙方且无任何抵押、查封等产权瑕疵。</w:t>
      </w:r>
    </w:p>
    <w:p>
      <w:pPr>
        <w:numPr>
          <w:ilvl w:val="0"/>
          <w:numId w:val="16"/>
        </w:numPr>
        <w:ind w:left="0" w:firstLine="482"/>
        <w:rPr>
          <w:rFonts w:ascii="仿宋" w:hAnsi="仿宋" w:cs="仿宋"/>
          <w:b/>
          <w:bCs/>
          <w:sz w:val="21"/>
          <w:szCs w:val="21"/>
        </w:rPr>
      </w:pPr>
      <w:r>
        <w:rPr>
          <w:rFonts w:hint="eastAsia" w:ascii="仿宋" w:hAnsi="仿宋" w:cs="仿宋"/>
          <w:b/>
          <w:bCs/>
          <w:sz w:val="21"/>
          <w:szCs w:val="21"/>
        </w:rPr>
        <w:t>产品的质量、技术标准及验收</w:t>
      </w:r>
    </w:p>
    <w:p>
      <w:pPr>
        <w:numPr>
          <w:ilvl w:val="1"/>
          <w:numId w:val="16"/>
        </w:numPr>
        <w:tabs>
          <w:tab w:val="clear" w:pos="1129"/>
        </w:tabs>
        <w:ind w:left="0" w:firstLine="420" w:firstLineChars="200"/>
        <w:rPr>
          <w:rFonts w:ascii="仿宋" w:hAnsi="仿宋" w:cs="仿宋"/>
          <w:sz w:val="21"/>
          <w:szCs w:val="21"/>
        </w:rPr>
      </w:pPr>
      <w:r>
        <w:rPr>
          <w:rFonts w:hint="eastAsia" w:ascii="仿宋" w:hAnsi="仿宋" w:cs="仿宋"/>
          <w:sz w:val="21"/>
          <w:szCs w:val="21"/>
        </w:rPr>
        <w:t>下列文件构成合同的组成部分，应该认为是一个整体，彼此相互解释，相互补充。为便于解释，组成合同的多个文件的优先支配地位的次序如下：a、本合同书；b、技术协议；c、中标通知书；d、投标人承诺书；e、投标文件。</w:t>
      </w:r>
    </w:p>
    <w:p>
      <w:pPr>
        <w:numPr>
          <w:ilvl w:val="1"/>
          <w:numId w:val="16"/>
        </w:numPr>
        <w:tabs>
          <w:tab w:val="clear" w:pos="1129"/>
        </w:tabs>
        <w:ind w:left="0" w:firstLine="420" w:firstLineChars="200"/>
        <w:rPr>
          <w:rFonts w:ascii="仿宋" w:hAnsi="仿宋" w:cs="仿宋"/>
          <w:sz w:val="21"/>
          <w:szCs w:val="21"/>
        </w:rPr>
      </w:pPr>
      <w:r>
        <w:rPr>
          <w:rFonts w:hint="eastAsia" w:ascii="仿宋" w:hAnsi="仿宋" w:cs="仿宋"/>
          <w:sz w:val="21"/>
          <w:szCs w:val="21"/>
        </w:rPr>
        <w:t>产品的质量、技术标准如在招投标文件和技术协议中无相应说明，则按中华人民共和国有关部门颁发的最新的国标或专业（部）标准执行及相应的国际标准。没有国家或专业(部)标准的，按企业标准执行。</w:t>
      </w:r>
    </w:p>
    <w:p>
      <w:pPr>
        <w:numPr>
          <w:ilvl w:val="1"/>
          <w:numId w:val="16"/>
        </w:numPr>
        <w:tabs>
          <w:tab w:val="clear" w:pos="1129"/>
        </w:tabs>
        <w:ind w:left="0" w:firstLine="420" w:firstLineChars="200"/>
        <w:rPr>
          <w:rFonts w:ascii="仿宋" w:hAnsi="仿宋" w:cs="仿宋"/>
          <w:sz w:val="21"/>
          <w:szCs w:val="21"/>
        </w:rPr>
      </w:pPr>
      <w:r>
        <w:rPr>
          <w:rFonts w:hint="eastAsia" w:ascii="仿宋" w:hAnsi="仿宋" w:cs="仿宋"/>
          <w:sz w:val="21"/>
          <w:szCs w:val="21"/>
        </w:rPr>
        <w:t>产品验收按技术协议、投标文件及相关国家标准进行验收。乙方需提供省级以上（含省级）法定计量检定部门出具的证书作为验收材料之一。</w:t>
      </w:r>
    </w:p>
    <w:p>
      <w:pPr>
        <w:numPr>
          <w:ilvl w:val="1"/>
          <w:numId w:val="16"/>
        </w:numPr>
        <w:tabs>
          <w:tab w:val="clear" w:pos="1129"/>
        </w:tabs>
        <w:ind w:left="0" w:firstLine="420" w:firstLineChars="200"/>
        <w:rPr>
          <w:rFonts w:ascii="仿宋" w:hAnsi="仿宋" w:cs="仿宋"/>
          <w:sz w:val="21"/>
          <w:szCs w:val="21"/>
        </w:rPr>
      </w:pPr>
      <w:r>
        <w:rPr>
          <w:rFonts w:hint="eastAsia" w:ascii="仿宋" w:hAnsi="仿宋" w:cs="仿宋"/>
          <w:sz w:val="21"/>
          <w:szCs w:val="21"/>
        </w:rPr>
        <w:t>乙方对甲方在中华人民共和国区域内使用合同产品引起的一切可能的侵权指控承担全部法律责任，如给甲方造成损失的，还应赔偿损失。</w:t>
      </w:r>
    </w:p>
    <w:p>
      <w:pPr>
        <w:numPr>
          <w:ilvl w:val="0"/>
          <w:numId w:val="16"/>
        </w:numPr>
        <w:ind w:left="0" w:firstLine="482"/>
        <w:rPr>
          <w:rFonts w:ascii="仿宋" w:hAnsi="仿宋" w:cs="仿宋"/>
          <w:b/>
          <w:bCs/>
          <w:sz w:val="21"/>
          <w:szCs w:val="21"/>
        </w:rPr>
      </w:pPr>
      <w:r>
        <w:rPr>
          <w:rFonts w:hint="eastAsia" w:ascii="仿宋" w:hAnsi="仿宋" w:cs="仿宋"/>
          <w:b/>
          <w:bCs/>
          <w:sz w:val="21"/>
          <w:szCs w:val="21"/>
        </w:rPr>
        <w:t>付款方式</w:t>
      </w:r>
    </w:p>
    <w:p>
      <w:pPr>
        <w:pStyle w:val="80"/>
        <w:widowControl/>
        <w:autoSpaceDE w:val="0"/>
        <w:autoSpaceDN w:val="0"/>
        <w:spacing w:line="312" w:lineRule="auto"/>
        <w:ind w:firstLine="632" w:firstLineChars="300"/>
        <w:textAlignment w:val="bottom"/>
        <w:rPr>
          <w:rFonts w:ascii="仿宋" w:hAnsi="仿宋" w:eastAsia="仿宋" w:cs="仿宋"/>
          <w:b/>
          <w:sz w:val="21"/>
          <w:szCs w:val="21"/>
        </w:rPr>
      </w:pPr>
      <w:r>
        <w:rPr>
          <w:rFonts w:hint="eastAsia" w:ascii="仿宋" w:hAnsi="仿宋" w:eastAsia="仿宋" w:cs="仿宋"/>
          <w:b/>
          <w:sz w:val="21"/>
          <w:szCs w:val="21"/>
        </w:rPr>
        <w:t>本合同项下，标的额总价为人民币   元（大写： 元整）；</w:t>
      </w:r>
    </w:p>
    <w:p>
      <w:pPr>
        <w:ind w:firstLine="422" w:firstLineChars="200"/>
        <w:rPr>
          <w:rFonts w:ascii="仿宋" w:hAnsi="仿宋" w:cs="仿宋"/>
          <w:b/>
          <w:bCs/>
          <w:sz w:val="21"/>
          <w:szCs w:val="21"/>
        </w:rPr>
      </w:pPr>
      <w:r>
        <w:rPr>
          <w:rFonts w:hint="eastAsia" w:ascii="仿宋" w:hAnsi="仿宋" w:cs="仿宋"/>
          <w:b/>
          <w:bCs/>
          <w:sz w:val="21"/>
          <w:szCs w:val="21"/>
        </w:rPr>
        <w:t>国产设备</w:t>
      </w:r>
    </w:p>
    <w:p>
      <w:pPr>
        <w:ind w:firstLine="420" w:firstLineChars="200"/>
        <w:rPr>
          <w:rFonts w:ascii="仿宋" w:hAnsi="仿宋" w:cs="仿宋"/>
          <w:sz w:val="21"/>
          <w:szCs w:val="21"/>
        </w:rPr>
      </w:pPr>
      <w:r>
        <w:rPr>
          <w:rFonts w:hint="eastAsia" w:ascii="仿宋" w:hAnsi="仿宋" w:cs="仿宋"/>
          <w:sz w:val="21"/>
          <w:szCs w:val="21"/>
        </w:rPr>
        <w:t>1.乙方在签订合同后5个工作日内提交合同总价的70%的</w:t>
      </w:r>
      <w:r>
        <w:rPr>
          <w:rFonts w:hint="eastAsia" w:ascii="仿宋" w:hAnsi="仿宋" w:cs="仿宋"/>
          <w:b/>
          <w:color w:val="FF0000"/>
          <w:sz w:val="21"/>
          <w:szCs w:val="21"/>
        </w:rPr>
        <w:t>预付款保函</w:t>
      </w:r>
      <w:r>
        <w:rPr>
          <w:rFonts w:hint="eastAsia" w:ascii="仿宋" w:hAnsi="仿宋" w:cs="仿宋"/>
          <w:sz w:val="21"/>
          <w:szCs w:val="21"/>
        </w:rPr>
        <w:t>，保函应当由银行、保险公司出具。保函的有效期应为交货期后60天。在满足支付第二笔合同款时，甲方向乙方退还</w:t>
      </w:r>
      <w:r>
        <w:rPr>
          <w:rFonts w:hint="eastAsia" w:ascii="仿宋" w:hAnsi="仿宋" w:cs="仿宋"/>
          <w:color w:val="FF0000"/>
          <w:sz w:val="21"/>
          <w:szCs w:val="21"/>
        </w:rPr>
        <w:t>预付款保函</w:t>
      </w:r>
      <w:r>
        <w:rPr>
          <w:rFonts w:hint="eastAsia" w:ascii="仿宋" w:hAnsi="仿宋" w:cs="仿宋"/>
          <w:sz w:val="21"/>
          <w:szCs w:val="21"/>
        </w:rPr>
        <w:t>。</w:t>
      </w:r>
    </w:p>
    <w:p>
      <w:pPr>
        <w:ind w:firstLine="420" w:firstLineChars="200"/>
        <w:rPr>
          <w:rFonts w:ascii="仿宋" w:hAnsi="仿宋" w:cs="仿宋"/>
          <w:sz w:val="21"/>
          <w:szCs w:val="21"/>
        </w:rPr>
      </w:pPr>
      <w:r>
        <w:rPr>
          <w:rFonts w:hint="eastAsia" w:ascii="仿宋" w:hAnsi="仿宋" w:cs="仿宋"/>
          <w:sz w:val="21"/>
          <w:szCs w:val="21"/>
        </w:rPr>
        <w:t>2.甲方在合同签订生效、乙方提交</w:t>
      </w:r>
      <w:r>
        <w:rPr>
          <w:rFonts w:hint="eastAsia" w:ascii="仿宋" w:hAnsi="仿宋" w:cs="仿宋"/>
          <w:color w:val="FF0000"/>
          <w:sz w:val="21"/>
          <w:szCs w:val="21"/>
        </w:rPr>
        <w:t>预付款保函</w:t>
      </w:r>
      <w:r>
        <w:rPr>
          <w:rFonts w:hint="eastAsia" w:ascii="仿宋" w:hAnsi="仿宋" w:cs="仿宋"/>
          <w:sz w:val="21"/>
          <w:szCs w:val="21"/>
        </w:rPr>
        <w:t>后7个工作日内，向乙方支付合同总价70%的预付款。</w:t>
      </w:r>
    </w:p>
    <w:p>
      <w:pPr>
        <w:ind w:firstLine="420" w:firstLineChars="200"/>
        <w:rPr>
          <w:rFonts w:ascii="仿宋" w:hAnsi="仿宋" w:cs="仿宋"/>
          <w:sz w:val="21"/>
          <w:szCs w:val="21"/>
        </w:rPr>
      </w:pPr>
      <w:r>
        <w:rPr>
          <w:rFonts w:hint="eastAsia" w:ascii="仿宋" w:hAnsi="仿宋" w:cs="仿宋"/>
          <w:sz w:val="21"/>
          <w:szCs w:val="21"/>
        </w:rPr>
        <w:t>3.全部设备到货，安装调试结束，验收合格并收到发票后7个工作日内，甲方向乙方支付合同总价30%的尾款。</w:t>
      </w:r>
    </w:p>
    <w:p>
      <w:pPr>
        <w:numPr>
          <w:ilvl w:val="0"/>
          <w:numId w:val="16"/>
        </w:numPr>
        <w:ind w:left="0" w:firstLine="482"/>
        <w:rPr>
          <w:rFonts w:ascii="仿宋" w:hAnsi="仿宋" w:cs="仿宋"/>
          <w:b/>
          <w:bCs/>
          <w:sz w:val="21"/>
          <w:szCs w:val="21"/>
        </w:rPr>
      </w:pPr>
      <w:r>
        <w:rPr>
          <w:rFonts w:hint="eastAsia" w:ascii="仿宋" w:hAnsi="仿宋" w:cs="仿宋"/>
          <w:b/>
          <w:bCs/>
          <w:sz w:val="21"/>
          <w:szCs w:val="21"/>
        </w:rPr>
        <w:t>开票方式</w:t>
      </w:r>
    </w:p>
    <w:p>
      <w:pPr>
        <w:pStyle w:val="24"/>
        <w:spacing w:line="312" w:lineRule="auto"/>
        <w:ind w:firstLine="420"/>
        <w:rPr>
          <w:rFonts w:ascii="仿宋" w:hAnsi="仿宋" w:cs="仿宋"/>
          <w:sz w:val="21"/>
          <w:szCs w:val="21"/>
        </w:rPr>
      </w:pPr>
      <w:r>
        <w:rPr>
          <w:rFonts w:hint="eastAsia" w:ascii="仿宋" w:hAnsi="仿宋" w:cs="仿宋"/>
          <w:sz w:val="21"/>
          <w:szCs w:val="21"/>
        </w:rPr>
        <w:t>乙方需在甲方最后一次付款前向甲方提供全额增值税专用发票。</w:t>
      </w:r>
    </w:p>
    <w:p>
      <w:pPr>
        <w:numPr>
          <w:ilvl w:val="0"/>
          <w:numId w:val="16"/>
        </w:numPr>
        <w:ind w:left="0" w:firstLine="482"/>
        <w:rPr>
          <w:rFonts w:ascii="仿宋" w:hAnsi="仿宋" w:cs="仿宋"/>
          <w:b/>
          <w:bCs/>
          <w:sz w:val="21"/>
          <w:szCs w:val="21"/>
        </w:rPr>
      </w:pPr>
      <w:r>
        <w:rPr>
          <w:rFonts w:hint="eastAsia" w:ascii="仿宋" w:hAnsi="仿宋" w:cs="仿宋"/>
          <w:b/>
          <w:bCs/>
          <w:sz w:val="21"/>
          <w:szCs w:val="21"/>
        </w:rPr>
        <w:t>产品质量保证、售后服务</w:t>
      </w:r>
    </w:p>
    <w:p>
      <w:pPr>
        <w:tabs>
          <w:tab w:val="left" w:pos="426"/>
          <w:tab w:val="left" w:pos="840"/>
        </w:tabs>
        <w:ind w:firstLine="420" w:firstLineChars="200"/>
        <w:rPr>
          <w:rFonts w:ascii="仿宋" w:hAnsi="仿宋" w:cs="仿宋"/>
          <w:sz w:val="21"/>
          <w:szCs w:val="21"/>
        </w:rPr>
      </w:pPr>
      <w:r>
        <w:rPr>
          <w:rFonts w:hint="eastAsia" w:ascii="仿宋" w:hAnsi="仿宋" w:cs="仿宋"/>
          <w:sz w:val="21"/>
          <w:szCs w:val="21"/>
        </w:rPr>
        <w:t>1. 乙方保证所提供的设备（含零配件、随机工具等）必须是全新的、表面和内部均无瑕疵的原厂正品。设备所配软件是最新(可免费升级的)，能保证整个系统的正常运作。乙方提供设备终身维护服务，保证设备在正确安装、正常使用和维护保养的情况下，具有使甲方满意的使用性能和使用寿命。</w:t>
      </w:r>
    </w:p>
    <w:p>
      <w:pPr>
        <w:ind w:firstLine="420" w:firstLineChars="200"/>
        <w:rPr>
          <w:rFonts w:ascii="仿宋" w:hAnsi="仿宋" w:cs="仿宋"/>
          <w:sz w:val="21"/>
          <w:szCs w:val="21"/>
        </w:rPr>
      </w:pPr>
      <w:r>
        <w:rPr>
          <w:rFonts w:hint="eastAsia" w:ascii="仿宋" w:hAnsi="仿宋" w:cs="仿宋"/>
          <w:sz w:val="21"/>
          <w:szCs w:val="21"/>
        </w:rPr>
        <w:t>2. 质保期按交货验收合格之日起计【 】个月。质保期内，乙方实行免费服务（包括材料、技术服务、维修服务、保养服务）。质保期内，设备非因甲方的人为原因而出现质量问题，甲方有权向乙方提出质量异议，乙方应负责包修、包换或包退，承担修理、调换或退货的一切费用及甲方的直接经济损失；乙方不能修理或者退换的，均按不能交货处理。货物故障报修的响应时间为：工作期间（星期一至星期五8：00-18：00）为1时；非工作期间为2小时。货物故障报修的到达指定地点时间为：工作期间（星期一至星期五8：00-18：00）为24小时；非工作期间为48小时。货物故障应在4天内排除、修复，如在规定时间内不能修复解决，则应提供相同功能档次的设备给采购方作为代替使用，确保采购方正常工作。在质保期后，乙方仍应提供售后服务，负责产品维修。质保期满后1年维修只收材料费。仪器设备质保期满后，出现故障需要更换各种零配件或者消耗品时，乙方以不高于本合同同等折扣优惠供应（折扣率=本合同价/官方报价）。在后续使用中如果需要进行设备改进，乙方需积极配合。</w:t>
      </w:r>
    </w:p>
    <w:p>
      <w:pPr>
        <w:numPr>
          <w:ilvl w:val="0"/>
          <w:numId w:val="16"/>
        </w:numPr>
        <w:ind w:left="0" w:firstLine="482"/>
        <w:rPr>
          <w:rFonts w:ascii="仿宋" w:hAnsi="仿宋" w:cs="仿宋"/>
          <w:b/>
          <w:bCs/>
          <w:sz w:val="21"/>
          <w:szCs w:val="21"/>
        </w:rPr>
      </w:pPr>
      <w:r>
        <w:rPr>
          <w:rFonts w:hint="eastAsia" w:ascii="仿宋" w:hAnsi="仿宋" w:cs="仿宋"/>
          <w:b/>
          <w:bCs/>
          <w:sz w:val="21"/>
          <w:szCs w:val="21"/>
        </w:rPr>
        <w:t>甲方违约责任</w:t>
      </w:r>
    </w:p>
    <w:p>
      <w:pPr>
        <w:pStyle w:val="24"/>
        <w:tabs>
          <w:tab w:val="left" w:pos="426"/>
          <w:tab w:val="left" w:pos="840"/>
          <w:tab w:val="left" w:pos="1129"/>
        </w:tabs>
        <w:spacing w:line="312" w:lineRule="auto"/>
        <w:ind w:firstLine="420"/>
        <w:rPr>
          <w:rFonts w:ascii="仿宋" w:hAnsi="仿宋" w:cs="仿宋"/>
          <w:kern w:val="0"/>
          <w:sz w:val="21"/>
          <w:szCs w:val="21"/>
        </w:rPr>
      </w:pPr>
      <w:r>
        <w:rPr>
          <w:rFonts w:hint="eastAsia" w:ascii="仿宋" w:hAnsi="仿宋" w:cs="仿宋"/>
          <w:kern w:val="0"/>
          <w:sz w:val="21"/>
          <w:szCs w:val="21"/>
        </w:rPr>
        <w:t>甲方无正当理由拒收货物的，甲方向乙方偿付拒收货款总值的百分之五违约金。</w:t>
      </w:r>
    </w:p>
    <w:p>
      <w:pPr>
        <w:numPr>
          <w:ilvl w:val="0"/>
          <w:numId w:val="16"/>
        </w:numPr>
        <w:ind w:left="0" w:firstLine="482"/>
        <w:rPr>
          <w:rFonts w:ascii="仿宋" w:hAnsi="仿宋" w:cs="仿宋"/>
          <w:b/>
          <w:bCs/>
          <w:sz w:val="21"/>
          <w:szCs w:val="21"/>
        </w:rPr>
      </w:pPr>
      <w:r>
        <w:rPr>
          <w:rFonts w:hint="eastAsia" w:ascii="仿宋" w:hAnsi="仿宋" w:cs="仿宋"/>
          <w:b/>
          <w:bCs/>
          <w:sz w:val="21"/>
          <w:szCs w:val="21"/>
        </w:rPr>
        <w:t>乙方违约责任</w:t>
      </w:r>
    </w:p>
    <w:p>
      <w:pPr>
        <w:numPr>
          <w:ilvl w:val="1"/>
          <w:numId w:val="16"/>
        </w:numPr>
        <w:tabs>
          <w:tab w:val="left" w:pos="0"/>
          <w:tab w:val="clear" w:pos="1129"/>
        </w:tabs>
        <w:ind w:left="0" w:firstLine="420" w:firstLineChars="200"/>
        <w:rPr>
          <w:rFonts w:ascii="仿宋" w:hAnsi="仿宋" w:cs="仿宋"/>
          <w:sz w:val="21"/>
          <w:szCs w:val="21"/>
        </w:rPr>
      </w:pPr>
      <w:r>
        <w:rPr>
          <w:rFonts w:hint="eastAsia" w:ascii="仿宋" w:hAnsi="仿宋" w:cs="仿宋"/>
          <w:sz w:val="21"/>
          <w:szCs w:val="21"/>
        </w:rPr>
        <w:t>非因甲方原因，乙方逾期履行合同的，自逾期之日起，每日向甲方偿付合同总价万分之五的违约金；</w:t>
      </w:r>
    </w:p>
    <w:p>
      <w:pPr>
        <w:numPr>
          <w:ilvl w:val="1"/>
          <w:numId w:val="16"/>
        </w:numPr>
        <w:tabs>
          <w:tab w:val="left" w:pos="426"/>
          <w:tab w:val="clear" w:pos="1129"/>
        </w:tabs>
        <w:ind w:left="0" w:firstLine="420" w:firstLineChars="200"/>
        <w:rPr>
          <w:rFonts w:ascii="仿宋" w:hAnsi="仿宋" w:cs="仿宋"/>
          <w:sz w:val="21"/>
          <w:szCs w:val="21"/>
        </w:rPr>
      </w:pPr>
      <w:r>
        <w:rPr>
          <w:rFonts w:hint="eastAsia" w:ascii="仿宋" w:hAnsi="仿宋" w:cs="仿宋"/>
          <w:sz w:val="21"/>
          <w:szCs w:val="21"/>
        </w:rPr>
        <w:t>非因甲方原因，乙方逾期30日不能交货的，甲方有权解除合同，乙方因逾期交货或因其他违约行为导致甲方解除合同的，乙方</w:t>
      </w:r>
      <w:r>
        <w:rPr>
          <w:rFonts w:hint="eastAsia" w:ascii="仿宋" w:hAnsi="仿宋" w:cs="仿宋"/>
          <w:color w:val="000000"/>
          <w:sz w:val="21"/>
          <w:szCs w:val="21"/>
        </w:rPr>
        <w:t>应向甲方无息返还先前甲方支付的所有货款，</w:t>
      </w:r>
      <w:r>
        <w:rPr>
          <w:rFonts w:hint="eastAsia" w:ascii="仿宋" w:hAnsi="仿宋" w:cs="仿宋"/>
          <w:sz w:val="21"/>
          <w:szCs w:val="21"/>
        </w:rPr>
        <w:t>并支付合同总价百分之二十的违约金，如造成甲方损失超过违约金的，超出部分由乙方继续承担赔偿责任。如有特殊原因的，交货期限经甲乙双方以书面形式变更的除外。</w:t>
      </w:r>
    </w:p>
    <w:p>
      <w:pPr>
        <w:numPr>
          <w:ilvl w:val="1"/>
          <w:numId w:val="16"/>
        </w:numPr>
        <w:tabs>
          <w:tab w:val="left" w:pos="426"/>
          <w:tab w:val="clear" w:pos="1129"/>
        </w:tabs>
        <w:ind w:left="0" w:firstLine="420" w:firstLineChars="200"/>
        <w:rPr>
          <w:rFonts w:ascii="仿宋" w:hAnsi="仿宋" w:cs="仿宋"/>
          <w:sz w:val="21"/>
          <w:szCs w:val="21"/>
        </w:rPr>
      </w:pPr>
      <w:r>
        <w:rPr>
          <w:rFonts w:hint="eastAsia" w:ascii="仿宋" w:hAnsi="仿宋" w:cs="仿宋"/>
          <w:sz w:val="21"/>
          <w:szCs w:val="21"/>
        </w:rPr>
        <w:t>乙方因产品质量或技术问题不符合合同约定（本合同第一条所列设备到货之日起6个月内无法验收合格的）的，甲方有权拒收该货物，乙方愿意更换货物但逾期交货的，按乙方逾期交货处理。乙方拒绝更换货物的，甲方可单方面解除合同，乙方</w:t>
      </w:r>
      <w:r>
        <w:rPr>
          <w:rFonts w:hint="eastAsia" w:ascii="仿宋" w:hAnsi="仿宋" w:cs="仿宋"/>
          <w:color w:val="000000"/>
          <w:sz w:val="21"/>
          <w:szCs w:val="21"/>
        </w:rPr>
        <w:t>应向甲方无息返还先前甲方支付的所有货款，</w:t>
      </w:r>
      <w:r>
        <w:rPr>
          <w:rFonts w:hint="eastAsia" w:ascii="仿宋" w:hAnsi="仿宋" w:cs="仿宋"/>
          <w:sz w:val="21"/>
          <w:szCs w:val="21"/>
        </w:rPr>
        <w:t>并支付合同总价百分之二十的违约金，如造成甲方损失超过违约金的，超出部分由乙方继续承担赔偿责任。</w:t>
      </w:r>
    </w:p>
    <w:p>
      <w:pPr>
        <w:numPr>
          <w:ilvl w:val="0"/>
          <w:numId w:val="16"/>
        </w:numPr>
        <w:ind w:left="0" w:firstLine="482"/>
        <w:rPr>
          <w:rFonts w:ascii="仿宋" w:hAnsi="仿宋" w:cs="仿宋"/>
          <w:b/>
          <w:bCs/>
          <w:sz w:val="21"/>
          <w:szCs w:val="21"/>
        </w:rPr>
      </w:pPr>
      <w:r>
        <w:rPr>
          <w:rFonts w:hint="eastAsia" w:ascii="仿宋" w:hAnsi="仿宋" w:cs="仿宋"/>
          <w:b/>
          <w:bCs/>
          <w:sz w:val="21"/>
          <w:szCs w:val="21"/>
        </w:rPr>
        <w:t>不可抗力事件处理</w:t>
      </w:r>
    </w:p>
    <w:p>
      <w:pPr>
        <w:pStyle w:val="32"/>
        <w:ind w:firstLine="420" w:firstLineChars="200"/>
        <w:rPr>
          <w:rFonts w:ascii="仿宋" w:hAnsi="仿宋" w:cs="仿宋"/>
          <w:sz w:val="21"/>
        </w:rPr>
      </w:pPr>
      <w:r>
        <w:rPr>
          <w:rFonts w:hint="eastAsia" w:ascii="仿宋" w:hAnsi="仿宋" w:cs="仿宋"/>
          <w:sz w:val="21"/>
        </w:rPr>
        <w:t>1. 在合同有效期内，任何一方因不可抗力事件导致不能履行合同，则合同履行期可延长，其延长期与不可抗力影响期相同。</w:t>
      </w:r>
    </w:p>
    <w:p>
      <w:pPr>
        <w:pStyle w:val="32"/>
        <w:ind w:firstLine="420" w:firstLineChars="200"/>
        <w:rPr>
          <w:rFonts w:ascii="仿宋" w:hAnsi="仿宋" w:cs="仿宋"/>
          <w:sz w:val="21"/>
        </w:rPr>
      </w:pPr>
      <w:r>
        <w:rPr>
          <w:rFonts w:hint="eastAsia" w:ascii="仿宋" w:hAnsi="仿宋" w:cs="仿宋"/>
          <w:sz w:val="21"/>
        </w:rPr>
        <w:t>2. 不可抗力事件发生后，应立即通知对方，并寄送有关权威机构出具的证明。</w:t>
      </w:r>
    </w:p>
    <w:p>
      <w:pPr>
        <w:pStyle w:val="32"/>
        <w:ind w:firstLine="420" w:firstLineChars="200"/>
        <w:rPr>
          <w:rFonts w:ascii="仿宋" w:hAnsi="仿宋" w:cs="仿宋"/>
          <w:sz w:val="21"/>
        </w:rPr>
      </w:pPr>
      <w:r>
        <w:rPr>
          <w:rFonts w:hint="eastAsia" w:ascii="仿宋" w:hAnsi="仿宋" w:cs="仿宋"/>
          <w:sz w:val="21"/>
        </w:rPr>
        <w:t>3. 不可抗力事件延续120天以上，双方应通过友好协商，确定是否继续履行合同。</w:t>
      </w:r>
    </w:p>
    <w:p>
      <w:pPr>
        <w:numPr>
          <w:ilvl w:val="0"/>
          <w:numId w:val="16"/>
        </w:numPr>
        <w:ind w:left="0" w:firstLine="482"/>
        <w:rPr>
          <w:rFonts w:ascii="仿宋" w:hAnsi="仿宋" w:cs="仿宋"/>
          <w:b/>
          <w:bCs/>
          <w:sz w:val="21"/>
          <w:szCs w:val="21"/>
        </w:rPr>
      </w:pPr>
      <w:r>
        <w:rPr>
          <w:rFonts w:hint="eastAsia" w:ascii="仿宋" w:hAnsi="仿宋" w:cs="仿宋"/>
          <w:b/>
          <w:bCs/>
          <w:sz w:val="21"/>
          <w:szCs w:val="21"/>
        </w:rPr>
        <w:t>合同争议解决办法</w:t>
      </w:r>
    </w:p>
    <w:p>
      <w:pPr>
        <w:pStyle w:val="32"/>
        <w:ind w:firstLine="420" w:firstLineChars="200"/>
        <w:rPr>
          <w:rFonts w:ascii="仿宋" w:hAnsi="仿宋" w:cs="仿宋"/>
          <w:sz w:val="21"/>
        </w:rPr>
      </w:pPr>
      <w:r>
        <w:rPr>
          <w:rFonts w:hint="eastAsia" w:ascii="仿宋" w:hAnsi="仿宋" w:cs="仿宋"/>
          <w:sz w:val="21"/>
        </w:rPr>
        <w:t>凡有关本合同或执行本合同中发生的争端，甲乙双方应通过友好协商，妥善解决。如通过协商仍不能解决时，可向甲方所在地人民法院起诉。</w:t>
      </w:r>
    </w:p>
    <w:p>
      <w:pPr>
        <w:numPr>
          <w:ilvl w:val="0"/>
          <w:numId w:val="16"/>
        </w:numPr>
        <w:ind w:left="0" w:firstLine="482"/>
        <w:rPr>
          <w:rFonts w:ascii="仿宋" w:hAnsi="仿宋" w:cs="仿宋"/>
          <w:b/>
          <w:bCs/>
          <w:sz w:val="21"/>
          <w:szCs w:val="21"/>
        </w:rPr>
      </w:pPr>
      <w:r>
        <w:rPr>
          <w:rFonts w:hint="eastAsia" w:ascii="仿宋" w:hAnsi="仿宋" w:cs="仿宋"/>
          <w:b/>
          <w:bCs/>
          <w:sz w:val="21"/>
          <w:szCs w:val="21"/>
        </w:rPr>
        <w:t>合同生效及其他</w:t>
      </w:r>
    </w:p>
    <w:p>
      <w:pPr>
        <w:pStyle w:val="24"/>
        <w:numPr>
          <w:ilvl w:val="0"/>
          <w:numId w:val="17"/>
        </w:numPr>
        <w:spacing w:line="312" w:lineRule="auto"/>
        <w:ind w:left="0" w:firstLine="420"/>
        <w:rPr>
          <w:rFonts w:ascii="Times New Roman" w:hAnsi="Times New Roman"/>
          <w:kern w:val="0"/>
          <w:sz w:val="21"/>
          <w:szCs w:val="21"/>
        </w:rPr>
      </w:pPr>
      <w:r>
        <w:rPr>
          <w:rFonts w:hint="eastAsia" w:ascii="Times New Roman" w:hAnsi="Times New Roman"/>
          <w:kern w:val="0"/>
          <w:sz w:val="21"/>
          <w:szCs w:val="21"/>
        </w:rPr>
        <w:t>本合同经甲乙双方盖章后生效，合同执行期内，双方均不得随意变更或解除合同。合同如有未尽事宜，须经双方共同协商，作出补充规定，补充规定与本合同具有同等法律效力。</w:t>
      </w:r>
    </w:p>
    <w:p>
      <w:pPr>
        <w:pStyle w:val="24"/>
        <w:numPr>
          <w:ilvl w:val="0"/>
          <w:numId w:val="17"/>
        </w:numPr>
        <w:spacing w:line="312" w:lineRule="auto"/>
        <w:ind w:left="0" w:firstLine="420"/>
        <w:rPr>
          <w:rFonts w:ascii="Times New Roman" w:hAnsi="Times New Roman"/>
          <w:kern w:val="0"/>
          <w:sz w:val="21"/>
          <w:szCs w:val="21"/>
        </w:rPr>
      </w:pPr>
      <w:r>
        <w:rPr>
          <w:rFonts w:hint="eastAsia" w:ascii="Times New Roman" w:hAnsi="Times New Roman"/>
          <w:kern w:val="0"/>
          <w:sz w:val="21"/>
          <w:szCs w:val="21"/>
        </w:rPr>
        <w:t>本合同未尽事宜，遵照《民法典》有关条文执行。</w:t>
      </w:r>
    </w:p>
    <w:p>
      <w:pPr>
        <w:pStyle w:val="24"/>
        <w:numPr>
          <w:ilvl w:val="0"/>
          <w:numId w:val="17"/>
        </w:numPr>
        <w:spacing w:line="312" w:lineRule="auto"/>
        <w:ind w:left="0" w:firstLine="420"/>
        <w:rPr>
          <w:rFonts w:ascii="Times New Roman" w:hAnsi="Times New Roman"/>
          <w:kern w:val="0"/>
          <w:sz w:val="21"/>
          <w:szCs w:val="21"/>
        </w:rPr>
      </w:pPr>
      <w:r>
        <w:rPr>
          <w:rFonts w:hint="eastAsia" w:ascii="Times New Roman" w:hAnsi="Times New Roman"/>
          <w:kern w:val="0"/>
          <w:sz w:val="21"/>
          <w:szCs w:val="21"/>
        </w:rPr>
        <w:t>本合同正本一式肆份，甲方执叁份，乙方执壹份。</w:t>
      </w:r>
    </w:p>
    <w:p>
      <w:pPr>
        <w:ind w:left="840"/>
        <w:rPr>
          <w:rFonts w:ascii="黑体" w:eastAsia="黑体"/>
        </w:rPr>
      </w:pPr>
    </w:p>
    <w:tbl>
      <w:tblPr>
        <w:tblStyle w:val="63"/>
        <w:tblW w:w="9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15"/>
        <w:gridCol w:w="316"/>
        <w:gridCol w:w="2683"/>
        <w:gridCol w:w="471"/>
        <w:gridCol w:w="934"/>
        <w:gridCol w:w="142"/>
        <w:gridCol w:w="154"/>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0" w:type="dxa"/>
            <w:noWrap/>
          </w:tcPr>
          <w:p>
            <w:pPr>
              <w:rPr>
                <w:b/>
                <w:sz w:val="21"/>
                <w:szCs w:val="21"/>
              </w:rPr>
            </w:pPr>
            <w:r>
              <w:rPr>
                <w:rFonts w:hint="eastAsia"/>
                <w:b/>
                <w:sz w:val="21"/>
                <w:szCs w:val="21"/>
              </w:rPr>
              <w:t>甲方：</w:t>
            </w:r>
          </w:p>
        </w:tc>
        <w:tc>
          <w:tcPr>
            <w:tcW w:w="3414" w:type="dxa"/>
            <w:gridSpan w:val="3"/>
            <w:noWrap/>
          </w:tcPr>
          <w:p>
            <w:pPr>
              <w:rPr>
                <w:b/>
                <w:sz w:val="21"/>
                <w:szCs w:val="21"/>
              </w:rPr>
            </w:pPr>
            <w:r>
              <w:rPr>
                <w:rFonts w:hint="eastAsia"/>
                <w:b/>
                <w:sz w:val="21"/>
                <w:szCs w:val="21"/>
              </w:rPr>
              <w:t>(公章) 浙江省计量科学研究院</w:t>
            </w:r>
          </w:p>
        </w:tc>
        <w:tc>
          <w:tcPr>
            <w:tcW w:w="471" w:type="dxa"/>
            <w:noWrap/>
          </w:tcPr>
          <w:p>
            <w:pPr>
              <w:rPr>
                <w:b/>
                <w:sz w:val="21"/>
                <w:szCs w:val="21"/>
              </w:rPr>
            </w:pPr>
          </w:p>
        </w:tc>
        <w:tc>
          <w:tcPr>
            <w:tcW w:w="934" w:type="dxa"/>
            <w:noWrap/>
          </w:tcPr>
          <w:p>
            <w:pPr>
              <w:rPr>
                <w:b/>
                <w:sz w:val="21"/>
                <w:szCs w:val="21"/>
              </w:rPr>
            </w:pPr>
            <w:r>
              <w:rPr>
                <w:rFonts w:hint="eastAsia"/>
                <w:b/>
                <w:sz w:val="21"/>
                <w:szCs w:val="21"/>
              </w:rPr>
              <w:t>乙方：</w:t>
            </w:r>
          </w:p>
        </w:tc>
        <w:tc>
          <w:tcPr>
            <w:tcW w:w="3485" w:type="dxa"/>
            <w:gridSpan w:val="3"/>
            <w:noWrap/>
          </w:tcPr>
          <w:p>
            <w:pPr>
              <w:rPr>
                <w:b/>
                <w:sz w:val="21"/>
                <w:szCs w:val="21"/>
              </w:rPr>
            </w:pPr>
            <w:r>
              <w:rPr>
                <w:rFonts w:hint="eastAsia"/>
                <w:b/>
                <w:sz w:val="21"/>
                <w:szCs w:val="21"/>
              </w:rPr>
              <w:t xml:space="preserve">(公章)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rPr>
                <w:b/>
                <w:sz w:val="21"/>
                <w:szCs w:val="21"/>
              </w:rPr>
            </w:pPr>
            <w:r>
              <w:rPr>
                <w:rFonts w:hint="eastAsia"/>
                <w:b/>
                <w:sz w:val="21"/>
                <w:szCs w:val="21"/>
              </w:rPr>
              <w:t>联系地址：</w:t>
            </w:r>
          </w:p>
        </w:tc>
        <w:tc>
          <w:tcPr>
            <w:tcW w:w="2999" w:type="dxa"/>
            <w:gridSpan w:val="2"/>
            <w:noWrap/>
          </w:tcPr>
          <w:p>
            <w:pPr>
              <w:rPr>
                <w:b/>
                <w:sz w:val="21"/>
                <w:szCs w:val="21"/>
              </w:rPr>
            </w:pPr>
            <w:r>
              <w:rPr>
                <w:rFonts w:hint="eastAsia"/>
                <w:b/>
                <w:sz w:val="21"/>
                <w:szCs w:val="21"/>
              </w:rPr>
              <w:t>杭州市下沙路300号</w:t>
            </w:r>
          </w:p>
        </w:tc>
        <w:tc>
          <w:tcPr>
            <w:tcW w:w="471" w:type="dxa"/>
            <w:noWrap/>
          </w:tcPr>
          <w:p>
            <w:pPr>
              <w:rPr>
                <w:b/>
                <w:sz w:val="21"/>
                <w:szCs w:val="21"/>
              </w:rPr>
            </w:pPr>
          </w:p>
        </w:tc>
        <w:tc>
          <w:tcPr>
            <w:tcW w:w="1230" w:type="dxa"/>
            <w:gridSpan w:val="3"/>
            <w:noWrap/>
          </w:tcPr>
          <w:p>
            <w:pPr>
              <w:rPr>
                <w:b/>
                <w:sz w:val="21"/>
                <w:szCs w:val="21"/>
              </w:rPr>
            </w:pPr>
            <w:r>
              <w:rPr>
                <w:rFonts w:hint="eastAsia"/>
                <w:b/>
                <w:sz w:val="21"/>
                <w:szCs w:val="21"/>
              </w:rPr>
              <w:t>联系地址：</w:t>
            </w:r>
          </w:p>
        </w:tc>
        <w:tc>
          <w:tcPr>
            <w:tcW w:w="3189" w:type="dxa"/>
            <w:noWrap/>
          </w:tcPr>
          <w:p>
            <w:pPr>
              <w:rPr>
                <w: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581" w:type="dxa"/>
            <w:gridSpan w:val="3"/>
            <w:noWrap/>
          </w:tcPr>
          <w:p>
            <w:pPr>
              <w:rPr>
                <w:b/>
                <w:sz w:val="21"/>
                <w:szCs w:val="21"/>
              </w:rPr>
            </w:pPr>
            <w:r>
              <w:rPr>
                <w:rFonts w:hint="eastAsia"/>
                <w:b/>
                <w:sz w:val="21"/>
                <w:szCs w:val="21"/>
              </w:rPr>
              <w:t>委托代理人：</w:t>
            </w:r>
          </w:p>
        </w:tc>
        <w:tc>
          <w:tcPr>
            <w:tcW w:w="2683" w:type="dxa"/>
            <w:noWrap/>
          </w:tcPr>
          <w:p>
            <w:pPr>
              <w:rPr>
                <w:b/>
                <w:sz w:val="21"/>
                <w:szCs w:val="21"/>
              </w:rPr>
            </w:pPr>
          </w:p>
        </w:tc>
        <w:tc>
          <w:tcPr>
            <w:tcW w:w="471" w:type="dxa"/>
            <w:noWrap/>
          </w:tcPr>
          <w:p>
            <w:pPr>
              <w:rPr>
                <w:b/>
                <w:sz w:val="21"/>
                <w:szCs w:val="21"/>
              </w:rPr>
            </w:pPr>
          </w:p>
        </w:tc>
        <w:tc>
          <w:tcPr>
            <w:tcW w:w="1230" w:type="dxa"/>
            <w:gridSpan w:val="3"/>
            <w:noWrap/>
          </w:tcPr>
          <w:p>
            <w:pPr>
              <w:rPr>
                <w:b/>
                <w:sz w:val="21"/>
                <w:szCs w:val="21"/>
              </w:rPr>
            </w:pPr>
            <w:r>
              <w:rPr>
                <w:rFonts w:hint="eastAsia"/>
                <w:b/>
                <w:sz w:val="21"/>
                <w:szCs w:val="21"/>
              </w:rPr>
              <w:t>联系人：</w:t>
            </w:r>
          </w:p>
        </w:tc>
        <w:tc>
          <w:tcPr>
            <w:tcW w:w="3189" w:type="dxa"/>
            <w:noWrap/>
          </w:tcPr>
          <w:p>
            <w:pPr>
              <w:rPr>
                <w: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265" w:type="dxa"/>
            <w:gridSpan w:val="2"/>
            <w:noWrap/>
          </w:tcPr>
          <w:p>
            <w:pPr>
              <w:rPr>
                <w:b/>
                <w:sz w:val="21"/>
                <w:szCs w:val="21"/>
              </w:rPr>
            </w:pPr>
            <w:r>
              <w:rPr>
                <w:rFonts w:hint="eastAsia"/>
                <w:b/>
                <w:sz w:val="21"/>
                <w:szCs w:val="21"/>
              </w:rPr>
              <w:t>联系电话：</w:t>
            </w:r>
          </w:p>
        </w:tc>
        <w:tc>
          <w:tcPr>
            <w:tcW w:w="2999" w:type="dxa"/>
            <w:gridSpan w:val="2"/>
            <w:noWrap/>
          </w:tcPr>
          <w:p>
            <w:pPr>
              <w:rPr>
                <w:b/>
                <w:sz w:val="21"/>
                <w:szCs w:val="21"/>
              </w:rPr>
            </w:pPr>
            <w:r>
              <w:rPr>
                <w:rFonts w:hint="eastAsia"/>
                <w:b/>
                <w:sz w:val="21"/>
                <w:szCs w:val="21"/>
              </w:rPr>
              <w:t>0571-85025357</w:t>
            </w:r>
          </w:p>
        </w:tc>
        <w:tc>
          <w:tcPr>
            <w:tcW w:w="471" w:type="dxa"/>
            <w:noWrap/>
          </w:tcPr>
          <w:p>
            <w:pPr>
              <w:rPr>
                <w:b/>
                <w:sz w:val="21"/>
                <w:szCs w:val="21"/>
              </w:rPr>
            </w:pPr>
          </w:p>
        </w:tc>
        <w:tc>
          <w:tcPr>
            <w:tcW w:w="1230" w:type="dxa"/>
            <w:gridSpan w:val="3"/>
            <w:noWrap/>
          </w:tcPr>
          <w:p>
            <w:pPr>
              <w:rPr>
                <w:b/>
                <w:sz w:val="21"/>
                <w:szCs w:val="21"/>
              </w:rPr>
            </w:pPr>
            <w:r>
              <w:rPr>
                <w:rFonts w:hint="eastAsia"/>
                <w:b/>
                <w:sz w:val="21"/>
                <w:szCs w:val="21"/>
              </w:rPr>
              <w:t>联系电话：</w:t>
            </w:r>
          </w:p>
        </w:tc>
        <w:tc>
          <w:tcPr>
            <w:tcW w:w="3189" w:type="dxa"/>
            <w:noWrap/>
          </w:tcPr>
          <w:p>
            <w:pPr>
              <w:rPr>
                <w: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rPr>
                <w:b/>
                <w:sz w:val="21"/>
                <w:szCs w:val="21"/>
              </w:rPr>
            </w:pPr>
            <w:r>
              <w:rPr>
                <w:rFonts w:hint="eastAsia"/>
                <w:b/>
                <w:sz w:val="21"/>
                <w:szCs w:val="21"/>
              </w:rPr>
              <w:t>传真：</w:t>
            </w:r>
          </w:p>
        </w:tc>
        <w:tc>
          <w:tcPr>
            <w:tcW w:w="2999" w:type="dxa"/>
            <w:gridSpan w:val="2"/>
            <w:noWrap/>
          </w:tcPr>
          <w:p>
            <w:pPr>
              <w:rPr>
                <w:b/>
                <w:sz w:val="21"/>
                <w:szCs w:val="21"/>
              </w:rPr>
            </w:pPr>
            <w:r>
              <w:rPr>
                <w:rFonts w:hint="eastAsia"/>
                <w:b/>
                <w:sz w:val="21"/>
                <w:szCs w:val="21"/>
              </w:rPr>
              <w:t>0571-85025249</w:t>
            </w:r>
          </w:p>
        </w:tc>
        <w:tc>
          <w:tcPr>
            <w:tcW w:w="471" w:type="dxa"/>
            <w:noWrap/>
          </w:tcPr>
          <w:p>
            <w:pPr>
              <w:rPr>
                <w:b/>
                <w:sz w:val="21"/>
                <w:szCs w:val="21"/>
              </w:rPr>
            </w:pPr>
          </w:p>
        </w:tc>
        <w:tc>
          <w:tcPr>
            <w:tcW w:w="1230" w:type="dxa"/>
            <w:gridSpan w:val="3"/>
            <w:noWrap/>
          </w:tcPr>
          <w:p>
            <w:pPr>
              <w:rPr>
                <w:b/>
                <w:sz w:val="21"/>
                <w:szCs w:val="21"/>
              </w:rPr>
            </w:pPr>
            <w:r>
              <w:rPr>
                <w:rFonts w:hint="eastAsia"/>
                <w:b/>
                <w:sz w:val="21"/>
                <w:szCs w:val="21"/>
              </w:rPr>
              <w:t>传真：</w:t>
            </w:r>
          </w:p>
        </w:tc>
        <w:tc>
          <w:tcPr>
            <w:tcW w:w="3189" w:type="dxa"/>
            <w:noWrap/>
          </w:tcPr>
          <w:p>
            <w:pPr>
              <w:rPr>
                <w: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rPr>
                <w:b/>
                <w:sz w:val="21"/>
                <w:szCs w:val="21"/>
              </w:rPr>
            </w:pPr>
            <w:r>
              <w:rPr>
                <w:rFonts w:hint="eastAsia"/>
                <w:b/>
                <w:sz w:val="21"/>
                <w:szCs w:val="21"/>
              </w:rPr>
              <w:t>开户行：</w:t>
            </w:r>
          </w:p>
        </w:tc>
        <w:tc>
          <w:tcPr>
            <w:tcW w:w="2999" w:type="dxa"/>
            <w:gridSpan w:val="2"/>
            <w:noWrap/>
          </w:tcPr>
          <w:p>
            <w:pPr>
              <w:rPr>
                <w:b/>
                <w:sz w:val="21"/>
                <w:szCs w:val="21"/>
              </w:rPr>
            </w:pPr>
            <w:r>
              <w:rPr>
                <w:rFonts w:hint="eastAsia"/>
                <w:b/>
                <w:sz w:val="21"/>
                <w:szCs w:val="21"/>
              </w:rPr>
              <w:t>工行曙光路支行</w:t>
            </w:r>
          </w:p>
        </w:tc>
        <w:tc>
          <w:tcPr>
            <w:tcW w:w="471" w:type="dxa"/>
            <w:noWrap/>
          </w:tcPr>
          <w:p>
            <w:pPr>
              <w:rPr>
                <w:b/>
                <w:sz w:val="21"/>
                <w:szCs w:val="21"/>
              </w:rPr>
            </w:pPr>
          </w:p>
        </w:tc>
        <w:tc>
          <w:tcPr>
            <w:tcW w:w="1076" w:type="dxa"/>
            <w:gridSpan w:val="2"/>
            <w:noWrap/>
          </w:tcPr>
          <w:p>
            <w:pPr>
              <w:rPr>
                <w:b/>
                <w:sz w:val="21"/>
                <w:szCs w:val="21"/>
              </w:rPr>
            </w:pPr>
            <w:r>
              <w:rPr>
                <w:rFonts w:hint="eastAsia"/>
                <w:b/>
                <w:sz w:val="21"/>
                <w:szCs w:val="21"/>
              </w:rPr>
              <w:t>开户行：</w:t>
            </w:r>
          </w:p>
        </w:tc>
        <w:tc>
          <w:tcPr>
            <w:tcW w:w="3343" w:type="dxa"/>
            <w:gridSpan w:val="2"/>
            <w:noWrap/>
          </w:tcPr>
          <w:p>
            <w:pPr>
              <w:rPr>
                <w:b/>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5" w:type="dxa"/>
            <w:gridSpan w:val="2"/>
            <w:noWrap/>
          </w:tcPr>
          <w:p>
            <w:pPr>
              <w:rPr>
                <w:b/>
                <w:sz w:val="21"/>
                <w:szCs w:val="21"/>
              </w:rPr>
            </w:pPr>
            <w:r>
              <w:rPr>
                <w:rFonts w:hint="eastAsia"/>
                <w:b/>
                <w:sz w:val="21"/>
                <w:szCs w:val="21"/>
              </w:rPr>
              <w:t>账户：</w:t>
            </w:r>
          </w:p>
        </w:tc>
        <w:tc>
          <w:tcPr>
            <w:tcW w:w="2999" w:type="dxa"/>
            <w:gridSpan w:val="2"/>
            <w:noWrap/>
          </w:tcPr>
          <w:p>
            <w:pPr>
              <w:rPr>
                <w:b/>
                <w:sz w:val="21"/>
                <w:szCs w:val="21"/>
              </w:rPr>
            </w:pPr>
            <w:r>
              <w:rPr>
                <w:rFonts w:hint="eastAsia"/>
                <w:b/>
                <w:sz w:val="21"/>
                <w:szCs w:val="21"/>
              </w:rPr>
              <w:t>1202024509008808219</w:t>
            </w:r>
          </w:p>
        </w:tc>
        <w:tc>
          <w:tcPr>
            <w:tcW w:w="471" w:type="dxa"/>
            <w:noWrap/>
          </w:tcPr>
          <w:p>
            <w:pPr>
              <w:rPr>
                <w:b/>
                <w:sz w:val="21"/>
                <w:szCs w:val="21"/>
              </w:rPr>
            </w:pPr>
          </w:p>
        </w:tc>
        <w:tc>
          <w:tcPr>
            <w:tcW w:w="1230" w:type="dxa"/>
            <w:gridSpan w:val="3"/>
            <w:noWrap/>
          </w:tcPr>
          <w:p>
            <w:pPr>
              <w:rPr>
                <w:b/>
                <w:sz w:val="21"/>
                <w:szCs w:val="21"/>
              </w:rPr>
            </w:pPr>
            <w:r>
              <w:rPr>
                <w:rFonts w:hint="eastAsia"/>
                <w:b/>
                <w:sz w:val="21"/>
                <w:szCs w:val="21"/>
              </w:rPr>
              <w:t>账户：</w:t>
            </w:r>
          </w:p>
        </w:tc>
        <w:tc>
          <w:tcPr>
            <w:tcW w:w="3189" w:type="dxa"/>
            <w:noWrap/>
          </w:tcPr>
          <w:p>
            <w:pPr>
              <w:rPr>
                <w:b/>
                <w:sz w:val="21"/>
                <w:szCs w:val="21"/>
              </w:rPr>
            </w:pPr>
          </w:p>
        </w:tc>
      </w:tr>
    </w:tbl>
    <w:p>
      <w:pPr>
        <w:rPr>
          <w:rFonts w:hAnsi="宋体" w:cs="宋体"/>
        </w:rPr>
      </w:pPr>
    </w:p>
    <w:p>
      <w:pPr>
        <w:spacing w:line="360" w:lineRule="auto"/>
        <w:ind w:left="-480" w:leftChars="-200" w:right="-480" w:rightChars="-200" w:firstLine="480" w:firstLineChars="200"/>
        <w:rPr>
          <w:rFonts w:ascii="仿宋" w:hAnsi="仿宋"/>
        </w:rPr>
      </w:pPr>
    </w:p>
    <w:p>
      <w:pPr>
        <w:spacing w:line="360" w:lineRule="auto"/>
        <w:ind w:left="-480" w:leftChars="-200" w:right="-480" w:rightChars="-200"/>
        <w:rPr>
          <w:rFonts w:ascii="仿宋" w:hAnsi="仿宋"/>
        </w:rPr>
      </w:pPr>
    </w:p>
    <w:p/>
    <w:p>
      <w:pPr>
        <w:rPr>
          <w:rFonts w:ascii="仿宋" w:hAnsi="仿宋" w:cs="仿宋_GB2312"/>
          <w:b/>
          <w:sz w:val="36"/>
          <w:szCs w:val="20"/>
        </w:rPr>
      </w:pPr>
      <w:r>
        <w:rPr>
          <w:rFonts w:hint="eastAsia" w:ascii="仿宋" w:hAnsi="仿宋" w:cs="仿宋_GB2312"/>
          <w:b/>
          <w:sz w:val="36"/>
          <w:szCs w:val="20"/>
        </w:rPr>
        <w:br w:type="page"/>
      </w:r>
    </w:p>
    <w:p>
      <w:pPr>
        <w:spacing w:line="360" w:lineRule="auto"/>
        <w:jc w:val="center"/>
        <w:outlineLvl w:val="0"/>
        <w:rPr>
          <w:rFonts w:ascii="仿宋" w:hAnsi="仿宋" w:cs="仿宋_GB2312"/>
          <w:b/>
          <w:sz w:val="36"/>
          <w:szCs w:val="20"/>
        </w:rPr>
      </w:pPr>
      <w:bookmarkStart w:id="434" w:name="_Toc12455"/>
      <w:r>
        <w:rPr>
          <w:rFonts w:hint="eastAsia" w:ascii="仿宋" w:hAnsi="仿宋" w:cs="仿宋_GB2312"/>
          <w:b/>
          <w:sz w:val="36"/>
          <w:szCs w:val="20"/>
        </w:rPr>
        <w:t>第六部分</w:t>
      </w:r>
      <w:bookmarkEnd w:id="432"/>
      <w:bookmarkEnd w:id="433"/>
      <w:r>
        <w:rPr>
          <w:rFonts w:hint="eastAsia" w:ascii="仿宋" w:hAnsi="仿宋" w:cs="仿宋_GB2312"/>
          <w:b/>
          <w:sz w:val="36"/>
          <w:szCs w:val="20"/>
          <w:lang w:val="en-US" w:eastAsia="zh-CN"/>
        </w:rPr>
        <w:t xml:space="preserve">  </w:t>
      </w:r>
      <w:r>
        <w:rPr>
          <w:rFonts w:hint="eastAsia" w:ascii="仿宋" w:hAnsi="仿宋" w:cs="仿宋_GB2312"/>
          <w:b/>
          <w:sz w:val="36"/>
          <w:szCs w:val="20"/>
        </w:rPr>
        <w:t>应提交的有关格式范例</w:t>
      </w:r>
      <w:bookmarkEnd w:id="434"/>
    </w:p>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jc w:val="center"/>
        <w:rPr>
          <w:sz w:val="32"/>
          <w:szCs w:val="32"/>
        </w:rPr>
      </w:pPr>
      <w:r>
        <w:rPr>
          <w:rFonts w:hint="eastAsia"/>
          <w:sz w:val="32"/>
          <w:szCs w:val="32"/>
        </w:rPr>
        <w:t>目录</w:t>
      </w:r>
    </w:p>
    <w:p/>
    <w:p>
      <w:pPr>
        <w:pStyle w:val="24"/>
      </w:pPr>
    </w:p>
    <w:p>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1）符合参加政府采购活动应当具备的一般条件的承诺函……</w:t>
      </w:r>
      <w:r>
        <w:rPr>
          <w:rFonts w:hint="eastAsia" w:ascii="仿宋_GB2312" w:hAnsi="仿宋" w:eastAsia="仿宋_GB2312" w:cs="仿宋_GB2312"/>
        </w:rPr>
        <w:t>………（页码）</w:t>
      </w:r>
    </w:p>
    <w:p>
      <w:pP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2）</w:t>
      </w:r>
      <w:r>
        <w:rPr>
          <w:rFonts w:hint="eastAsia" w:ascii="仿宋_GB2312" w:hAnsi="仿宋" w:eastAsia="仿宋_GB2312" w:cs="仿宋_GB2312"/>
        </w:rPr>
        <w:t>联合协议………………………………………………………………（页码）</w:t>
      </w:r>
    </w:p>
    <w:p>
      <w:pPr>
        <w:spacing w:line="360" w:lineRule="auto"/>
        <w:rPr>
          <w:rFonts w:ascii="仿宋_GB2312" w:hAnsi="仿宋" w:eastAsia="仿宋_GB2312" w:cs="仿宋_GB2312"/>
        </w:rPr>
      </w:pPr>
      <w:r>
        <w:rPr>
          <w:rFonts w:hint="eastAsia" w:ascii="仿宋_GB2312" w:hAnsi="仿宋" w:eastAsia="仿宋_GB2312" w:cs="仿宋_GB2312"/>
        </w:rPr>
        <w:t>（3）</w:t>
      </w:r>
      <w:r>
        <w:rPr>
          <w:rFonts w:ascii="仿宋_GB2312" w:hAnsi="仿宋" w:eastAsia="仿宋_GB2312" w:cs="仿宋_GB2312"/>
        </w:rPr>
        <w:t>落实政府采购政策需满足的资格要求……</w:t>
      </w:r>
      <w:r>
        <w:rPr>
          <w:rFonts w:hint="eastAsia" w:ascii="仿宋_GB2312" w:hAnsi="仿宋" w:eastAsia="仿宋_GB2312" w:cs="仿宋_GB2312"/>
        </w:rPr>
        <w:t>…………………………（页码）</w:t>
      </w:r>
    </w:p>
    <w:p>
      <w:pPr>
        <w:spacing w:line="360" w:lineRule="auto"/>
        <w:rPr>
          <w:rFonts w:ascii="仿宋_GB2312" w:hAnsi="仿宋" w:eastAsia="仿宋_GB2312" w:cs="仿宋_GB2312"/>
        </w:rPr>
      </w:pP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cs="仿宋_GB2312"/>
        </w:rPr>
        <w:t>…………………………………………（页码）</w:t>
      </w:r>
    </w:p>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spacing w:line="360" w:lineRule="auto"/>
        <w:ind w:right="480"/>
        <w:jc w:val="center"/>
        <w:rPr>
          <w:rFonts w:ascii="仿宋_GB2312" w:hAnsi="仿宋" w:eastAsia="仿宋_GB2312" w:cs="仿宋_GB2312"/>
          <w:b/>
          <w:kern w:val="0"/>
          <w:sz w:val="32"/>
          <w:szCs w:val="32"/>
        </w:rPr>
      </w:pPr>
      <w:r>
        <w:rPr>
          <w:rFonts w:ascii="仿宋_GB2312" w:hAnsi="仿宋" w:eastAsia="仿宋_GB2312" w:cs="仿宋_GB2312"/>
          <w:kern w:val="0"/>
        </w:rPr>
        <w:br w:type="page"/>
      </w:r>
      <w:r>
        <w:rPr>
          <w:rFonts w:ascii="仿宋_GB2312" w:hAnsi="仿宋" w:eastAsia="仿宋_GB2312" w:cs="仿宋_GB2312"/>
          <w:b/>
          <w:kern w:val="0"/>
          <w:sz w:val="32"/>
          <w:szCs w:val="32"/>
        </w:rPr>
        <w:t>一、 符合参加政府采购活动应当具备的一般条件的承诺函</w:t>
      </w:r>
    </w:p>
    <w:p>
      <w:pPr>
        <w:spacing w:line="360" w:lineRule="auto"/>
        <w:rPr>
          <w:rFonts w:ascii="仿宋_GB2312" w:hAnsi="仿宋" w:eastAsia="仿宋_GB2312" w:cs="仿宋_GB2312"/>
        </w:rPr>
      </w:pPr>
      <w:r>
        <w:rPr>
          <w:rFonts w:hint="eastAsia" w:ascii="仿宋_GB2312" w:hAnsi="仿宋" w:eastAsia="仿宋_GB2312" w:cs="仿宋_GB2312"/>
          <w:u w:val="single"/>
        </w:rPr>
        <w:t>浙江省计量科学研究院、浙江国际招投标有限公司</w:t>
      </w:r>
      <w:r>
        <w:rPr>
          <w:rFonts w:hint="eastAsia" w:ascii="仿宋_GB2312" w:hAnsi="仿宋" w:eastAsia="仿宋_GB2312" w:cs="仿宋_GB2312"/>
        </w:rPr>
        <w:t>：</w:t>
      </w:r>
    </w:p>
    <w:p>
      <w:pPr>
        <w:spacing w:line="360" w:lineRule="auto"/>
        <w:ind w:firstLine="420"/>
        <w:rPr>
          <w:rFonts w:ascii="仿宋_GB2312" w:hAnsi="仿宋" w:eastAsia="仿宋_GB2312" w:cs="仿宋_GB2312"/>
        </w:rPr>
      </w:pPr>
      <w:r>
        <w:rPr>
          <w:rFonts w:hint="eastAsia" w:ascii="仿宋_GB2312" w:hAnsi="仿宋" w:eastAsia="仿宋_GB2312" w:cs="仿宋_GB2312"/>
        </w:rPr>
        <w:t>我方参与</w:t>
      </w:r>
      <w:r>
        <w:rPr>
          <w:rFonts w:hint="eastAsia" w:ascii="仿宋_GB2312" w:hAnsi="仿宋" w:eastAsia="仿宋_GB2312" w:cs="仿宋_GB2312"/>
          <w:u w:val="single"/>
        </w:rPr>
        <w:t>（项目名称）</w:t>
      </w:r>
      <w:r>
        <w:rPr>
          <w:rFonts w:hint="eastAsia" w:ascii="仿宋_GB2312" w:hAnsi="仿宋" w:eastAsia="仿宋_GB2312" w:cs="仿宋_GB2312"/>
        </w:rPr>
        <w:t>【招标编号：</w:t>
      </w:r>
      <w:r>
        <w:rPr>
          <w:rFonts w:hint="eastAsia" w:ascii="仿宋_GB2312" w:hAnsi="仿宋" w:eastAsia="仿宋_GB2312"/>
          <w:u w:val="single"/>
        </w:rPr>
        <w:t>（采购编号）</w:t>
      </w:r>
      <w:r>
        <w:rPr>
          <w:rFonts w:hint="eastAsia" w:ascii="仿宋_GB2312" w:hAnsi="仿宋" w:eastAsia="仿宋_GB2312" w:cs="仿宋_GB2312"/>
        </w:rPr>
        <w:t>】标项【】政府采购活动，郑重承诺：</w:t>
      </w:r>
    </w:p>
    <w:p>
      <w:pPr>
        <w:spacing w:line="360" w:lineRule="auto"/>
        <w:ind w:firstLine="360" w:firstLineChars="150"/>
        <w:rPr>
          <w:rFonts w:ascii="仿宋_GB2312" w:hAnsi="仿宋" w:eastAsia="仿宋_GB2312" w:cs="仿宋_GB2312"/>
          <w:snapToGrid w:val="0"/>
          <w:kern w:val="0"/>
        </w:rPr>
      </w:pPr>
      <w:r>
        <w:rPr>
          <w:rFonts w:hint="eastAsia" w:ascii="仿宋_GB2312" w:hAnsi="仿宋" w:eastAsia="仿宋_GB2312" w:cs="仿宋_GB2312"/>
          <w:snapToGrid w:val="0"/>
          <w:kern w:val="0"/>
        </w:rPr>
        <w:t>（一）具备《中华人民共和国政府采购法》第二十二条第一款规定的条件：</w:t>
      </w:r>
    </w:p>
    <w:p>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具有独立承担民事责任的能力；</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2、</w:t>
      </w:r>
      <w:r>
        <w:rPr>
          <w:rFonts w:ascii="仿宋_GB2312" w:hAnsi="仿宋" w:eastAsia="仿宋_GB2312"/>
          <w:snapToGrid w:val="0"/>
          <w:kern w:val="0"/>
        </w:rPr>
        <w:t xml:space="preserve">具有良好的商业信誉和健全的财务会计制度； </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3、</w:t>
      </w:r>
      <w:r>
        <w:rPr>
          <w:rFonts w:ascii="仿宋_GB2312" w:hAnsi="仿宋" w:eastAsia="仿宋_GB2312"/>
          <w:snapToGrid w:val="0"/>
          <w:kern w:val="0"/>
        </w:rPr>
        <w:t>具有履行合同所必需的设备和专业技术能力；</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4、</w:t>
      </w:r>
      <w:r>
        <w:rPr>
          <w:rFonts w:ascii="仿宋_GB2312" w:hAnsi="仿宋" w:eastAsia="仿宋_GB2312"/>
          <w:snapToGrid w:val="0"/>
          <w:kern w:val="0"/>
        </w:rPr>
        <w:t>有依法缴纳税收和社会保障资金的良好记录；</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5、</w:t>
      </w:r>
      <w:r>
        <w:rPr>
          <w:rFonts w:ascii="仿宋_GB2312" w:hAnsi="仿宋" w:eastAsia="仿宋_GB2312"/>
          <w:snapToGrid w:val="0"/>
          <w:kern w:val="0"/>
        </w:rPr>
        <w:t>参加政府采购活动前三年内，在经营活动中没有重大违法记录；</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6、</w:t>
      </w:r>
      <w:r>
        <w:rPr>
          <w:rFonts w:ascii="仿宋_GB2312" w:hAnsi="仿宋" w:eastAsia="仿宋_GB2312"/>
          <w:snapToGrid w:val="0"/>
          <w:kern w:val="0"/>
        </w:rPr>
        <w:t>具有法律、行政法规规定的其他条件。</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（二）未被信用中国（</w:t>
      </w:r>
      <w:r>
        <w:rPr>
          <w:rFonts w:ascii="仿宋_GB2312" w:hAnsi="仿宋" w:eastAsia="仿宋_GB2312"/>
          <w:snapToGrid w:val="0"/>
          <w:kern w:val="0"/>
        </w:rPr>
        <w:t>www.creditchina.gov.cn)、中国政府采购网（www.ccgp.gov.cn）列入失信被执行人、重大税收违法案件当事人名单、政府采购严重违法失信行为记录名单。</w:t>
      </w:r>
    </w:p>
    <w:p>
      <w:pPr>
        <w:spacing w:line="360" w:lineRule="auto"/>
        <w:ind w:firstLine="480" w:firstLineChars="200"/>
        <w:rPr>
          <w:rFonts w:ascii="仿宋_GB2312" w:hAnsi="仿宋" w:eastAsia="仿宋_GB2312"/>
          <w:snapToGrid w:val="0"/>
          <w:kern w:val="0"/>
        </w:rPr>
      </w:pPr>
      <w:r>
        <w:rPr>
          <w:rFonts w:hint="eastAsia" w:ascii="仿宋_GB2312" w:hAnsi="仿宋" w:eastAsia="仿宋_GB2312"/>
          <w:snapToGrid w:val="0"/>
          <w:kern w:val="0"/>
        </w:rPr>
        <w:t>（三）不存在以下情况：</w:t>
      </w:r>
    </w:p>
    <w:p>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1、</w:t>
      </w:r>
      <w:r>
        <w:rPr>
          <w:rFonts w:ascii="仿宋_GB2312" w:hAnsi="仿宋" w:eastAsia="仿宋_GB2312" w:cs="仿宋_GB2312"/>
          <w:snapToGrid w:val="0"/>
          <w:kern w:val="0"/>
        </w:rPr>
        <w:t>单位负责人为同一人或者存在直接控股、管理关系的不同供应商参加同一合同项下的政府采购活动的；</w:t>
      </w:r>
    </w:p>
    <w:p>
      <w:pPr>
        <w:spacing w:line="360" w:lineRule="auto"/>
        <w:ind w:firstLine="480" w:firstLineChars="200"/>
        <w:rPr>
          <w:rFonts w:ascii="仿宋_GB2312" w:hAnsi="仿宋" w:eastAsia="仿宋_GB2312" w:cs="仿宋_GB2312"/>
          <w:snapToGrid w:val="0"/>
          <w:kern w:val="0"/>
        </w:rPr>
      </w:pPr>
      <w:r>
        <w:rPr>
          <w:rFonts w:hint="eastAsia" w:ascii="仿宋_GB2312" w:hAnsi="仿宋" w:eastAsia="仿宋_GB2312" w:cs="仿宋_GB2312"/>
          <w:snapToGrid w:val="0"/>
          <w:kern w:val="0"/>
        </w:rPr>
        <w:t>2、</w:t>
      </w:r>
      <w:r>
        <w:rPr>
          <w:rFonts w:ascii="仿宋_GB2312" w:hAnsi="仿宋" w:eastAsia="仿宋_GB2312" w:cs="仿宋_GB2312"/>
          <w:snapToGrid w:val="0"/>
          <w:kern w:val="0"/>
        </w:rPr>
        <w:t>为采购项目提供整体设计、规范编制或者项目管理、监理、检测等服务后再参加该采购项目的其他采购活动的。</w:t>
      </w:r>
    </w:p>
    <w:p>
      <w:pPr>
        <w:pStyle w:val="24"/>
        <w:spacing w:line="360" w:lineRule="auto"/>
        <w:rPr>
          <w:rFonts w:ascii="仿宋_GB2312" w:hAnsi="仿宋" w:eastAsia="仿宋_GB2312" w:cs="仿宋_GB2312"/>
          <w:snapToGrid w:val="0"/>
          <w:kern w:val="0"/>
        </w:rPr>
      </w:pPr>
    </w:p>
    <w:p/>
    <w:p>
      <w:pPr>
        <w:spacing w:line="360" w:lineRule="auto"/>
        <w:ind w:firstLine="5520" w:firstLineChars="230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spacing w:line="360" w:lineRule="auto"/>
        <w:jc w:val="right"/>
        <w:rPr>
          <w:rFonts w:ascii="仿宋_GB2312" w:hAnsi="仿宋" w:eastAsia="仿宋_GB2312" w:cs="仿宋_GB2312"/>
          <w:kern w:val="0"/>
        </w:rPr>
      </w:pPr>
      <w:r>
        <w:rPr>
          <w:rFonts w:hint="eastAsia" w:ascii="仿宋_GB2312" w:hAnsi="仿宋" w:eastAsia="仿宋_GB2312" w:cs="仿宋_GB2312"/>
          <w:kern w:val="0"/>
          <w:lang w:val="zh-CN"/>
        </w:rPr>
        <w:t>日期</w:t>
      </w:r>
      <w:r>
        <w:rPr>
          <w:rFonts w:hint="eastAsia" w:ascii="仿宋_GB2312" w:hAnsi="仿宋" w:eastAsia="仿宋_GB2312" w:cs="仿宋_GB2312"/>
          <w:kern w:val="0"/>
        </w:rPr>
        <w:t>：</w:t>
      </w:r>
      <w:r>
        <w:rPr>
          <w:rFonts w:ascii="仿宋_GB2312" w:hAnsi="仿宋" w:eastAsia="仿宋_GB2312" w:cs="仿宋_GB2312"/>
          <w:kern w:val="0"/>
        </w:rPr>
        <w:t>年</w:t>
      </w:r>
      <w:r>
        <w:rPr>
          <w:rFonts w:hint="eastAsia" w:ascii="仿宋_GB2312" w:hAnsi="仿宋" w:eastAsia="仿宋_GB2312" w:cs="仿宋_GB2312"/>
          <w:kern w:val="0"/>
          <w:lang w:val="zh-CN"/>
        </w:rPr>
        <w:t>月日</w:t>
      </w: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二、联合协议</w:t>
      </w:r>
      <w:r>
        <w:rPr>
          <w:rFonts w:hint="eastAsia" w:ascii="仿宋_GB2312" w:hAnsi="仿宋" w:eastAsia="仿宋_GB2312" w:cs="仿宋_GB2312"/>
          <w:b/>
          <w:color w:val="FF0000"/>
          <w:kern w:val="0"/>
          <w:sz w:val="32"/>
          <w:szCs w:val="32"/>
        </w:rPr>
        <w:t>（如果有）</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ind w:right="480"/>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三、落实政府采购政策需满足的资格要求</w:t>
      </w: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（根据招标公告落实政府采购政策需满足的资格要求选择提供相应的材料；未要求的，无需提供）</w:t>
      </w: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ascii="仿宋_GB2312" w:hAnsi="仿宋" w:eastAsia="仿宋_GB2312" w:cs="仿宋_GB2312"/>
        </w:rPr>
      </w:pP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ascii="仿宋_GB2312" w:hAnsi="仿宋" w:eastAsia="仿宋_GB2312" w:cs="仿宋_GB2312"/>
        </w:rPr>
      </w:pPr>
    </w:p>
    <w:p>
      <w:pPr>
        <w:spacing w:before="50" w:after="50" w:line="360" w:lineRule="auto"/>
        <w:ind w:firstLine="470" w:firstLineChars="196"/>
        <w:jc w:val="left"/>
        <w:rPr>
          <w:rFonts w:ascii="仿宋_GB2312" w:hAnsi="仿宋" w:eastAsia="仿宋_GB2312" w:cs="仿宋_GB2312"/>
        </w:rPr>
      </w:pPr>
      <w:r>
        <w:rPr>
          <w:rFonts w:hint="eastAsia" w:ascii="仿宋_GB2312" w:hAnsi="仿宋" w:eastAsia="仿宋_GB2312" w:cs="仿宋_GB2312"/>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ascii="仿宋_GB2312" w:hAnsi="宋体" w:eastAsia="仿宋_GB231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四、本项目的特定资格要求</w:t>
      </w:r>
    </w:p>
    <w:p>
      <w:pPr>
        <w:spacing w:line="360" w:lineRule="auto"/>
        <w:jc w:val="center"/>
        <w:rPr>
          <w:rFonts w:ascii="仿宋_GB2312" w:hAnsi="仿宋" w:eastAsia="仿宋_GB2312"/>
        </w:rPr>
      </w:pPr>
      <w:r>
        <w:rPr>
          <w:rFonts w:hint="eastAsia" w:ascii="仿宋_GB2312" w:hAnsi="仿宋" w:eastAsia="仿宋_GB2312" w:cs="仿宋_GB2312"/>
        </w:rPr>
        <w:t>（根据招标公告本项目的特定资格要求提供相应的材料；未要求的，无需提供）</w:t>
      </w:r>
    </w:p>
    <w:p/>
    <w:p>
      <w:pPr>
        <w:rPr>
          <w:rFonts w:ascii="仿宋_GB2312" w:hAnsi="仿宋" w:eastAsia="仿宋_GB2312" w:cs="仿宋_GB2312"/>
          <w:b/>
          <w:kern w:val="0"/>
          <w:sz w:val="36"/>
          <w:szCs w:val="36"/>
        </w:rPr>
      </w:pPr>
      <w:r>
        <w:rPr>
          <w:rFonts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
      <w:pPr>
        <w:spacing w:line="360" w:lineRule="auto"/>
        <w:jc w:val="center"/>
        <w:rPr>
          <w:rFonts w:ascii="仿宋" w:hAnsi="仿宋" w:cs="仿宋"/>
          <w:sz w:val="28"/>
          <w:szCs w:val="28"/>
        </w:rPr>
      </w:pPr>
      <w:r>
        <w:rPr>
          <w:rFonts w:hint="eastAsia" w:ascii="仿宋" w:hAnsi="仿宋" w:cs="仿宋"/>
          <w:sz w:val="28"/>
          <w:szCs w:val="28"/>
        </w:rPr>
        <w:t>目录</w:t>
      </w:r>
    </w:p>
    <w:p>
      <w:pPr>
        <w:numPr>
          <w:ilvl w:val="0"/>
          <w:numId w:val="18"/>
        </w:numPr>
        <w:spacing w:line="360" w:lineRule="auto"/>
        <w:ind w:left="0" w:hanging="5"/>
        <w:rPr>
          <w:rFonts w:ascii="仿宋" w:hAnsi="仿宋" w:cs="仿宋"/>
        </w:rPr>
      </w:pPr>
      <w:r>
        <w:rPr>
          <w:rFonts w:hint="eastAsia" w:ascii="仿宋" w:hAnsi="仿宋" w:cs="仿宋"/>
        </w:rPr>
        <w:t>投标函…………………………………………………………………………（页码）</w:t>
      </w:r>
    </w:p>
    <w:p>
      <w:pPr>
        <w:numPr>
          <w:ilvl w:val="0"/>
          <w:numId w:val="18"/>
        </w:numPr>
        <w:spacing w:line="360" w:lineRule="auto"/>
        <w:ind w:left="0" w:hanging="5"/>
        <w:rPr>
          <w:rFonts w:ascii="仿宋" w:hAnsi="仿宋" w:cs="仿宋"/>
        </w:rPr>
      </w:pPr>
      <w:r>
        <w:rPr>
          <w:rFonts w:hint="eastAsia" w:ascii="仿宋" w:hAnsi="仿宋" w:cs="仿宋"/>
        </w:rPr>
        <w:t>授权委托书或法定代表人（单位负责人、自然人本人）身份证明………（页码）</w:t>
      </w:r>
    </w:p>
    <w:p>
      <w:pPr>
        <w:numPr>
          <w:ilvl w:val="0"/>
          <w:numId w:val="18"/>
        </w:numPr>
        <w:spacing w:line="360" w:lineRule="auto"/>
        <w:ind w:left="0" w:hanging="5"/>
        <w:rPr>
          <w:rFonts w:ascii="仿宋" w:hAnsi="仿宋" w:cs="仿宋"/>
        </w:rPr>
      </w:pPr>
      <w:r>
        <w:rPr>
          <w:rFonts w:hint="eastAsia" w:ascii="仿宋" w:hAnsi="仿宋" w:cs="仿宋"/>
        </w:rPr>
        <w:t>分包意向协议…………………………………………………………………（页码）</w:t>
      </w:r>
    </w:p>
    <w:p>
      <w:pPr>
        <w:numPr>
          <w:ilvl w:val="0"/>
          <w:numId w:val="18"/>
        </w:numPr>
        <w:spacing w:line="360" w:lineRule="auto"/>
        <w:ind w:left="0" w:hanging="5"/>
        <w:rPr>
          <w:rFonts w:ascii="仿宋" w:hAnsi="仿宋" w:cs="仿宋"/>
        </w:rPr>
      </w:pPr>
      <w:r>
        <w:rPr>
          <w:rFonts w:hint="eastAsia" w:ascii="仿宋" w:hAnsi="仿宋" w:cs="仿宋"/>
        </w:rPr>
        <w:t>符合性审查资料………………………………………………………………（页码）</w:t>
      </w:r>
    </w:p>
    <w:p>
      <w:pPr>
        <w:numPr>
          <w:ilvl w:val="0"/>
          <w:numId w:val="18"/>
        </w:numPr>
        <w:spacing w:line="360" w:lineRule="auto"/>
        <w:ind w:left="0" w:hanging="5"/>
        <w:rPr>
          <w:rFonts w:ascii="仿宋" w:hAnsi="仿宋" w:cs="仿宋"/>
        </w:rPr>
      </w:pPr>
      <w:r>
        <w:rPr>
          <w:rFonts w:hint="eastAsia" w:ascii="仿宋" w:hAnsi="仿宋" w:cs="仿宋"/>
        </w:rPr>
        <w:t>评标标准相应的商务技术资料………………………………………………（页码）</w:t>
      </w:r>
    </w:p>
    <w:p>
      <w:pPr>
        <w:numPr>
          <w:ilvl w:val="0"/>
          <w:numId w:val="18"/>
        </w:numPr>
        <w:spacing w:line="360" w:lineRule="auto"/>
        <w:ind w:left="0" w:hanging="5"/>
        <w:rPr>
          <w:rFonts w:ascii="仿宋" w:hAnsi="仿宋" w:cs="仿宋"/>
        </w:rPr>
      </w:pPr>
      <w:r>
        <w:rPr>
          <w:rFonts w:hint="eastAsia" w:ascii="仿宋" w:hAnsi="仿宋" w:cs="仿宋"/>
        </w:rPr>
        <w:t>投标标的清单…………………………………………………………………（页码）</w:t>
      </w:r>
    </w:p>
    <w:p>
      <w:pPr>
        <w:numPr>
          <w:ilvl w:val="0"/>
          <w:numId w:val="18"/>
        </w:numPr>
        <w:spacing w:line="360" w:lineRule="auto"/>
        <w:ind w:left="0" w:hanging="5"/>
        <w:rPr>
          <w:rFonts w:ascii="仿宋" w:hAnsi="仿宋" w:cs="仿宋"/>
        </w:rPr>
      </w:pPr>
      <w:r>
        <w:rPr>
          <w:rFonts w:hint="eastAsia" w:ascii="仿宋" w:hAnsi="仿宋" w:cs="仿宋"/>
        </w:rPr>
        <w:t>商务技术偏离表………………………………………………………………（页码）</w:t>
      </w:r>
    </w:p>
    <w:p>
      <w:pPr>
        <w:numPr>
          <w:ilvl w:val="0"/>
          <w:numId w:val="18"/>
        </w:numPr>
        <w:spacing w:line="360" w:lineRule="auto"/>
        <w:ind w:left="0" w:hanging="5"/>
        <w:rPr>
          <w:rFonts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lang w:val="zh-CN"/>
        </w:rPr>
      </w:pPr>
    </w:p>
    <w:p>
      <w:pPr>
        <w:rPr>
          <w:lang w:val="zh-CN"/>
        </w:rPr>
      </w:pPr>
    </w:p>
    <w:p>
      <w:pPr>
        <w:rPr>
          <w:lang w:val="zh-CN"/>
        </w:rPr>
      </w:pPr>
    </w:p>
    <w:p>
      <w:pPr>
        <w:rPr>
          <w:lang w:val="zh-CN"/>
        </w:rPr>
      </w:pPr>
    </w:p>
    <w:p>
      <w:pPr>
        <w:rPr>
          <w:lang w:val="zh-CN"/>
        </w:rPr>
      </w:pPr>
    </w:p>
    <w:p/>
    <w:p/>
    <w:p/>
    <w:p/>
    <w:p/>
    <w:p/>
    <w:p/>
    <w:p/>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p>
    <w:p>
      <w:pPr>
        <w:spacing w:line="360" w:lineRule="exact"/>
        <w:rPr>
          <w:rFonts w:ascii="仿宋_GB2312" w:hAnsi="仿宋" w:eastAsia="仿宋_GB2312" w:cs="仿宋_GB2312"/>
        </w:rPr>
      </w:pPr>
      <w:r>
        <w:rPr>
          <w:rFonts w:hint="eastAsia" w:ascii="仿宋_GB2312" w:hAnsi="仿宋" w:eastAsia="仿宋_GB2312" w:cs="仿宋_GB2312"/>
          <w:u w:val="single"/>
        </w:rPr>
        <w:t>浙江省计量科学研究院、浙江国际招投标有限公司</w:t>
      </w:r>
      <w:r>
        <w:rPr>
          <w:rFonts w:hint="eastAsia" w:ascii="仿宋_GB2312" w:hAnsi="仿宋" w:eastAsia="仿宋_GB2312" w:cs="仿宋_GB2312"/>
        </w:rPr>
        <w:t>：</w:t>
      </w:r>
    </w:p>
    <w:p>
      <w:pPr>
        <w:spacing w:line="360" w:lineRule="exact"/>
        <w:ind w:firstLine="480" w:firstLineChars="200"/>
        <w:rPr>
          <w:rFonts w:ascii="仿宋_GB2312" w:hAnsi="仿宋" w:eastAsia="仿宋_GB2312" w:cs="仿宋_GB2312"/>
        </w:rPr>
      </w:pPr>
      <w:r>
        <w:rPr>
          <w:rFonts w:hint="eastAsia" w:ascii="仿宋_GB2312" w:hAnsi="仿宋" w:eastAsia="仿宋_GB2312" w:cs="仿宋_GB2312"/>
        </w:rPr>
        <w:t>我方参加你方组织的（项目名称）【招标编号：】标项【】招标的有关活动，并对此项目进行投标。为此：</w:t>
      </w:r>
    </w:p>
    <w:p>
      <w:pPr>
        <w:spacing w:line="360" w:lineRule="exact"/>
        <w:ind w:firstLine="420"/>
        <w:rPr>
          <w:rFonts w:ascii="仿宋_GB2312" w:hAnsi="仿宋" w:eastAsia="仿宋_GB2312" w:cs="仿宋_GB2312"/>
        </w:rPr>
      </w:pPr>
      <w:r>
        <w:rPr>
          <w:rFonts w:ascii="仿宋_GB2312" w:hAnsi="仿宋" w:eastAsia="仿宋_GB2312" w:cs="仿宋_GB2312"/>
        </w:rPr>
        <w:t>1、我方承诺投标有效期从提交投标文件的截止之日起</w:t>
      </w:r>
      <w:r>
        <w:rPr>
          <w:rFonts w:hint="eastAsia" w:ascii="仿宋_GB2312" w:hAnsi="仿宋" w:eastAsia="仿宋_GB2312" w:cs="仿宋_GB2312"/>
        </w:rPr>
        <w:t>天（不少于</w:t>
      </w:r>
      <w:r>
        <w:rPr>
          <w:rFonts w:ascii="仿宋_GB2312" w:hAnsi="仿宋" w:eastAsia="仿宋_GB2312" w:cs="仿宋_GB2312"/>
        </w:rPr>
        <w:t>90天）</w:t>
      </w:r>
      <w:r>
        <w:rPr>
          <w:rFonts w:hint="eastAsia"/>
        </w:rPr>
        <w:t>，</w:t>
      </w:r>
      <w:r>
        <w:rPr>
          <w:rFonts w:hint="eastAsia" w:ascii="仿宋_GB2312" w:hAnsi="仿宋" w:eastAsia="仿宋_GB2312" w:cs="仿宋_GB2312"/>
        </w:rPr>
        <w:t>本投标文件在投标有效期满之前均具有约束力。</w:t>
      </w:r>
    </w:p>
    <w:p>
      <w:pPr>
        <w:spacing w:line="360" w:lineRule="exact"/>
        <w:ind w:firstLine="480" w:firstLineChars="200"/>
        <w:rPr>
          <w:rFonts w:ascii="仿宋_GB2312" w:hAnsi="仿宋" w:eastAsia="仿宋_GB2312" w:cs="仿宋_GB2312"/>
        </w:rPr>
      </w:pPr>
      <w:r>
        <w:rPr>
          <w:rFonts w:ascii="仿宋_GB2312" w:hAnsi="仿宋" w:eastAsia="仿宋_GB2312" w:cs="仿宋_GB2312"/>
        </w:rPr>
        <w:t>2、我方的投标文件包括以下内容：</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2.1资格文件：</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2.1.1</w:t>
      </w:r>
      <w:r>
        <w:rPr>
          <w:rFonts w:hint="eastAsia" w:ascii="仿宋_GB2312" w:hAnsi="仿宋" w:eastAsia="仿宋_GB2312" w:cs="仿宋_GB2312"/>
        </w:rPr>
        <w:t>承诺函；</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2.1.2</w:t>
      </w:r>
      <w:r>
        <w:rPr>
          <w:rFonts w:hint="eastAsia" w:ascii="仿宋_GB2312" w:hAnsi="仿宋" w:eastAsia="仿宋_GB2312" w:cs="仿宋_GB2312"/>
        </w:rPr>
        <w:t>联合协议</w:t>
      </w:r>
      <w:r>
        <w:rPr>
          <w:rFonts w:hint="eastAsia" w:ascii="仿宋_GB2312" w:hAnsi="仿宋" w:eastAsia="仿宋_GB2312" w:cs="仿宋_GB2312"/>
          <w:color w:val="FF0000"/>
        </w:rPr>
        <w:t>（如果有)</w:t>
      </w:r>
      <w:r>
        <w:rPr>
          <w:rFonts w:hint="eastAsia" w:ascii="仿宋_GB2312" w:hAnsi="仿宋" w:eastAsia="仿宋_GB2312" w:cs="仿宋_GB2312"/>
        </w:rPr>
        <w:t>；</w:t>
      </w:r>
    </w:p>
    <w:p>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2.1.3</w:t>
      </w:r>
      <w:r>
        <w:rPr>
          <w:rFonts w:ascii="仿宋_GB2312" w:hAnsi="仿宋" w:eastAsia="仿宋_GB2312" w:cs="仿宋_GB2312"/>
        </w:rPr>
        <w:t>落实政府采购政策需满足的资格要求</w:t>
      </w:r>
      <w:r>
        <w:rPr>
          <w:rFonts w:hint="eastAsia" w:ascii="仿宋_GB2312" w:hAnsi="仿宋" w:eastAsia="仿宋_GB2312" w:cs="仿宋_GB2312"/>
        </w:rPr>
        <w:t>：</w:t>
      </w:r>
      <w:r>
        <w:rPr>
          <w:rFonts w:hint="eastAsia" w:ascii="仿宋_GB2312" w:hAnsi="仿宋" w:eastAsia="仿宋_GB2312" w:cs="仿宋_GB2312"/>
          <w:color w:val="FF0000"/>
        </w:rPr>
        <w:t>中小企业声明函</w:t>
      </w:r>
      <w:r>
        <w:rPr>
          <w:rFonts w:hint="eastAsia" w:ascii="仿宋_GB2312" w:hAnsi="仿宋" w:eastAsia="仿宋_GB2312"/>
          <w:bCs/>
          <w:color w:val="FF0000"/>
        </w:rPr>
        <w:t>；</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2.1.</w:t>
      </w:r>
      <w:r>
        <w:rPr>
          <w:rFonts w:hint="eastAsia" w:ascii="仿宋_GB2312" w:hAnsi="仿宋" w:eastAsia="仿宋_GB2312" w:cs="仿宋_GB2312"/>
        </w:rPr>
        <w:t>4</w:t>
      </w:r>
      <w:r>
        <w:rPr>
          <w:rFonts w:ascii="仿宋_GB2312" w:hAnsi="仿宋" w:eastAsia="仿宋_GB2312" w:cs="仿宋_GB2312"/>
        </w:rPr>
        <w:t>本项目的特定资格要求</w:t>
      </w:r>
      <w:r>
        <w:rPr>
          <w:rFonts w:hint="eastAsia" w:ascii="仿宋_GB2312" w:hAnsi="仿宋" w:eastAsia="仿宋_GB2312"/>
          <w:bCs/>
          <w:color w:val="FF0000"/>
        </w:rPr>
        <w:t>（如果有）。</w:t>
      </w:r>
    </w:p>
    <w:p>
      <w:pPr>
        <w:spacing w:line="360" w:lineRule="exact"/>
        <w:ind w:left="240" w:leftChars="1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hint="eastAsia" w:ascii="仿宋_GB2312" w:hAnsi="仿宋" w:eastAsia="仿宋_GB2312" w:cs="仿宋_GB2312"/>
        </w:rPr>
        <w:t>商务技术</w:t>
      </w:r>
      <w:r>
        <w:rPr>
          <w:rFonts w:hint="eastAsia" w:ascii="仿宋_GB2312" w:hAnsi="仿宋" w:eastAsia="仿宋_GB2312" w:cs="仿宋_GB2312"/>
          <w:lang w:val="zh-CN"/>
        </w:rPr>
        <w:t>文件：</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2.2.1投标函；</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2.2.2授权委托书或法定代表人（单位负责人）身份证明；</w:t>
      </w:r>
    </w:p>
    <w:p>
      <w:pPr>
        <w:spacing w:line="360" w:lineRule="exact"/>
        <w:ind w:left="480" w:leftChars="200" w:firstLine="480" w:firstLineChars="200"/>
        <w:rPr>
          <w:rFonts w:ascii="仿宋_GB2312" w:hAnsi="仿宋" w:eastAsia="仿宋_GB2312" w:cs="仿宋_GB2312"/>
          <w:color w:val="FF0000"/>
        </w:rPr>
      </w:pPr>
      <w:r>
        <w:rPr>
          <w:rFonts w:hint="eastAsia" w:ascii="仿宋_GB2312" w:hAnsi="仿宋" w:eastAsia="仿宋_GB2312" w:cs="仿宋_GB2312"/>
        </w:rPr>
        <w:t>2.2.3</w:t>
      </w:r>
      <w:r>
        <w:rPr>
          <w:rFonts w:ascii="仿宋_GB2312" w:hAnsi="仿宋" w:eastAsia="仿宋_GB2312" w:cs="仿宋_GB2312"/>
        </w:rPr>
        <w:t>分包意向协议</w:t>
      </w:r>
      <w:r>
        <w:rPr>
          <w:rFonts w:hint="eastAsia" w:ascii="仿宋_GB2312" w:hAnsi="仿宋" w:eastAsia="仿宋_GB2312" w:cs="仿宋_GB2312"/>
          <w:color w:val="FF0000"/>
        </w:rPr>
        <w:t>（如果有）</w:t>
      </w:r>
      <w:r>
        <w:rPr>
          <w:rFonts w:hint="eastAsia" w:ascii="仿宋_GB2312" w:hAnsi="仿宋" w:eastAsia="仿宋_GB2312" w:cs="仿宋_GB2312"/>
        </w:rPr>
        <w:t>；</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4</w:t>
      </w:r>
      <w:r>
        <w:rPr>
          <w:rFonts w:ascii="仿宋_GB2312" w:hAnsi="仿宋" w:eastAsia="仿宋_GB2312" w:cs="仿宋_GB2312"/>
        </w:rPr>
        <w:t>符合性审查资料；</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5</w:t>
      </w:r>
      <w:r>
        <w:rPr>
          <w:rFonts w:ascii="仿宋_GB2312" w:hAnsi="仿宋" w:eastAsia="仿宋_GB2312" w:cs="仿宋_GB2312"/>
        </w:rPr>
        <w:t>评标标准相应的商务技术资料；</w:t>
      </w:r>
    </w:p>
    <w:p>
      <w:pPr>
        <w:spacing w:line="360" w:lineRule="exact"/>
        <w:ind w:left="480" w:leftChars="200" w:firstLine="480" w:firstLineChars="200"/>
        <w:rPr>
          <w:rFonts w:ascii="仿宋_GB2312" w:hAnsi="仿宋" w:eastAsia="仿宋_GB2312" w:cs="仿宋_GB2312"/>
        </w:rPr>
      </w:pPr>
      <w:r>
        <w:rPr>
          <w:rFonts w:hint="eastAsia" w:ascii="仿宋_GB2312" w:hAnsi="仿宋" w:eastAsia="仿宋_GB2312" w:cs="仿宋_GB2312"/>
        </w:rPr>
        <w:t>2.2.6投标标的清单；</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2.2.</w:t>
      </w:r>
      <w:r>
        <w:rPr>
          <w:rFonts w:hint="eastAsia" w:ascii="仿宋_GB2312" w:hAnsi="仿宋" w:eastAsia="仿宋_GB2312" w:cs="仿宋_GB2312"/>
        </w:rPr>
        <w:t>7</w:t>
      </w:r>
      <w:r>
        <w:rPr>
          <w:rFonts w:ascii="仿宋_GB2312" w:hAnsi="仿宋" w:eastAsia="仿宋_GB2312" w:cs="仿宋_GB2312"/>
        </w:rPr>
        <w:t>商务技术偏离表；</w:t>
      </w:r>
    </w:p>
    <w:p>
      <w:pPr>
        <w:spacing w:line="360" w:lineRule="exact"/>
        <w:ind w:left="480" w:leftChars="200" w:firstLine="480" w:firstLineChars="200"/>
        <w:rPr>
          <w:rFonts w:ascii="仿宋_GB2312" w:hAnsi="仿宋" w:eastAsia="仿宋_GB2312" w:cs="仿宋_GB2312"/>
          <w:lang w:val="zh-CN"/>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2</w:t>
      </w:r>
      <w:r>
        <w:rPr>
          <w:rFonts w:ascii="仿宋_GB2312" w:hAnsi="仿宋" w:eastAsia="仿宋_GB2312" w:cs="仿宋_GB2312"/>
          <w:lang w:val="zh-CN"/>
        </w:rPr>
        <w:t>.</w:t>
      </w:r>
      <w:r>
        <w:rPr>
          <w:rFonts w:hint="eastAsia" w:ascii="仿宋_GB2312" w:hAnsi="仿宋" w:eastAsia="仿宋_GB2312" w:cs="仿宋_GB2312"/>
        </w:rPr>
        <w:t>8</w:t>
      </w:r>
      <w:r>
        <w:rPr>
          <w:rFonts w:hint="eastAsia" w:ascii="仿宋_GB2312" w:hAnsi="仿宋" w:eastAsia="仿宋_GB2312" w:cs="仿宋_GB2312"/>
          <w:lang w:val="zh-CN"/>
        </w:rPr>
        <w:t>政府采购供应商廉洁自律承诺书；</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2</w:t>
      </w:r>
      <w:r>
        <w:rPr>
          <w:rFonts w:ascii="仿宋_GB2312" w:hAnsi="仿宋" w:eastAsia="仿宋_GB2312" w:cs="仿宋_GB2312"/>
          <w:lang w:val="zh-CN"/>
        </w:rPr>
        <w:t>.</w:t>
      </w:r>
      <w:r>
        <w:rPr>
          <w:rFonts w:ascii="仿宋_GB2312" w:hAnsi="仿宋" w:eastAsia="仿宋_GB2312" w:cs="仿宋_GB2312"/>
        </w:rPr>
        <w:t>3报价文件</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2.3.1开标一览表（报价表）；</w:t>
      </w:r>
    </w:p>
    <w:p>
      <w:pPr>
        <w:spacing w:line="360" w:lineRule="exact"/>
        <w:ind w:left="480" w:leftChars="200" w:firstLine="480" w:firstLineChars="200"/>
        <w:rPr>
          <w:rFonts w:ascii="仿宋_GB2312" w:hAnsi="仿宋" w:eastAsia="仿宋_GB2312" w:cs="仿宋_GB2312"/>
        </w:rPr>
      </w:pPr>
      <w:r>
        <w:rPr>
          <w:rFonts w:ascii="仿宋_GB2312" w:hAnsi="仿宋" w:eastAsia="仿宋_GB2312" w:cs="仿宋_GB2312"/>
        </w:rPr>
        <w:t>2.3.2中标服务费支付承诺书。</w:t>
      </w:r>
    </w:p>
    <w:p>
      <w:pPr>
        <w:spacing w:line="360" w:lineRule="exact"/>
        <w:ind w:firstLine="420"/>
        <w:rPr>
          <w:rFonts w:ascii="仿宋_GB2312" w:hAnsi="仿宋" w:eastAsia="仿宋_GB2312" w:cs="仿宋_GB2312"/>
        </w:rPr>
      </w:pPr>
      <w:r>
        <w:rPr>
          <w:rFonts w:ascii="仿宋_GB2312" w:hAnsi="仿宋" w:eastAsia="仿宋_GB2312" w:cs="仿宋_GB2312"/>
        </w:rPr>
        <w:t>3、我方承诺除商务技术偏离表列出的偏离外，我方响应招标文件的全部要求。</w:t>
      </w:r>
    </w:p>
    <w:p>
      <w:pPr>
        <w:spacing w:line="360" w:lineRule="exact"/>
        <w:ind w:firstLine="420"/>
        <w:rPr>
          <w:rFonts w:ascii="仿宋_GB2312" w:hAnsi="仿宋" w:eastAsia="仿宋_GB2312" w:cs="仿宋_GB2312"/>
        </w:rPr>
      </w:pPr>
      <w:r>
        <w:rPr>
          <w:rFonts w:ascii="仿宋_GB2312" w:hAnsi="仿宋" w:eastAsia="仿宋_GB2312" w:cs="仿宋_GB2312"/>
        </w:rPr>
        <w:t>4、如我方中标，我方承诺：</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4.1在收到中标通知书后，在中标通知书规定的期限内与你方签订合同； </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4.2在签订合同时不向你方提出附加条件； </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4.3按照招标文件要求提交履约保证金； </w:t>
      </w:r>
    </w:p>
    <w:p>
      <w:pPr>
        <w:spacing w:line="360" w:lineRule="exact"/>
        <w:ind w:left="240" w:leftChars="100" w:firstLine="480" w:firstLineChars="200"/>
        <w:rPr>
          <w:rFonts w:ascii="仿宋_GB2312" w:hAnsi="仿宋" w:eastAsia="仿宋_GB2312" w:cs="仿宋_GB2312"/>
        </w:rPr>
      </w:pPr>
      <w:r>
        <w:rPr>
          <w:rFonts w:ascii="仿宋_GB2312" w:hAnsi="仿宋" w:eastAsia="仿宋_GB2312" w:cs="仿宋_GB2312"/>
        </w:rPr>
        <w:t xml:space="preserve">4.4在合同约定的期限内完成合同规定的全部义务。 </w:t>
      </w:r>
    </w:p>
    <w:p>
      <w:pPr>
        <w:spacing w:line="360" w:lineRule="exact"/>
        <w:ind w:firstLine="420"/>
        <w:rPr>
          <w:rFonts w:ascii="仿宋_GB2312" w:hAnsi="仿宋" w:eastAsia="仿宋_GB2312" w:cs="仿宋_GB2312"/>
        </w:rPr>
      </w:pPr>
      <w:r>
        <w:rPr>
          <w:rFonts w:ascii="仿宋_GB2312" w:hAnsi="仿宋" w:eastAsia="仿宋_GB2312" w:cs="仿宋_GB2312"/>
        </w:rPr>
        <w:t>5、其他补充说明:</w:t>
      </w:r>
      <w:r>
        <w:rPr>
          <w:rFonts w:hint="eastAsia" w:ascii="仿宋_GB2312" w:hAnsi="仿宋" w:eastAsia="仿宋_GB2312" w:cs="仿宋_GB2312"/>
        </w:rPr>
        <w:t>。</w:t>
      </w:r>
    </w:p>
    <w:p>
      <w:pPr>
        <w:spacing w:line="360" w:lineRule="exact"/>
        <w:ind w:firstLine="3600" w:firstLineChars="1500"/>
        <w:rPr>
          <w:rFonts w:ascii="仿宋_GB2312" w:hAnsi="仿宋" w:eastAsia="仿宋_GB2312" w:cs="仿宋_GB2312"/>
        </w:rPr>
      </w:pPr>
    </w:p>
    <w:p>
      <w:pPr>
        <w:spacing w:line="360" w:lineRule="exact"/>
        <w:ind w:firstLine="3600" w:firstLineChars="1500"/>
        <w:rPr>
          <w:rFonts w:ascii="仿宋_GB2312" w:hAnsi="仿宋" w:eastAsia="仿宋_GB2312" w:cs="仿宋_GB2312"/>
        </w:rPr>
      </w:pPr>
      <w:r>
        <w:rPr>
          <w:rFonts w:hint="eastAsia" w:ascii="仿宋_GB2312" w:hAnsi="仿宋" w:eastAsia="仿宋_GB2312" w:cs="仿宋_GB2312"/>
        </w:rPr>
        <w:t>投标人名称（电子签名）：</w:t>
      </w:r>
    </w:p>
    <w:p>
      <w:pPr>
        <w:spacing w:line="360" w:lineRule="exact"/>
        <w:jc w:val="center"/>
        <w:rPr>
          <w:rFonts w:ascii="仿宋_GB2312" w:hAnsi="仿宋" w:eastAsia="仿宋_GB2312" w:cs="仿宋_GB2312"/>
          <w:kern w:val="0"/>
          <w:u w:val="single"/>
        </w:rPr>
      </w:pPr>
      <w:r>
        <w:rPr>
          <w:rFonts w:ascii="仿宋_GB2312" w:hAnsi="仿宋" w:eastAsia="仿宋_GB2312" w:cs="仿宋_GB2312"/>
        </w:rPr>
        <w:t xml:space="preserve">     日期：</w:t>
      </w:r>
      <w:r>
        <w:rPr>
          <w:rFonts w:ascii="仿宋_GB2312" w:hAnsi="仿宋" w:eastAsia="仿宋_GB2312" w:cs="仿宋_GB2312"/>
          <w:kern w:val="0"/>
          <w:lang w:val="zh-CN"/>
        </w:rPr>
        <w:t>年月日</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二、授权委托书或法定代表人（单位负责人、自然人本人）身份证明</w:t>
      </w:r>
    </w:p>
    <w:p>
      <w:pPr>
        <w:spacing w:line="360" w:lineRule="auto"/>
        <w:rPr>
          <w:rFonts w:ascii="仿宋_GB2312" w:hAnsi="仿宋" w:eastAsia="仿宋_GB2312" w:cs="仿宋_GB2312"/>
        </w:rPr>
      </w:pPr>
    </w:p>
    <w:p>
      <w:pPr>
        <w:spacing w:line="360" w:lineRule="auto"/>
        <w:jc w:val="center"/>
      </w:pPr>
      <w:r>
        <w:rPr>
          <w:rFonts w:hint="eastAsia" w:ascii="仿宋_GB2312" w:hAnsi="仿宋" w:eastAsia="仿宋_GB2312" w:cs="仿宋_GB2312"/>
          <w:b/>
          <w:kern w:val="0"/>
          <w:sz w:val="32"/>
          <w:szCs w:val="32"/>
          <w:lang w:val="zh-CN"/>
        </w:rPr>
        <w:t>授权委托书（适用于非联合体投标）</w:t>
      </w:r>
    </w:p>
    <w:p>
      <w:pPr>
        <w:spacing w:line="360" w:lineRule="auto"/>
        <w:rPr>
          <w:rFonts w:ascii="仿宋_GB2312" w:hAnsi="仿宋" w:eastAsia="仿宋_GB2312" w:cs="仿宋_GB2312"/>
          <w:kern w:val="0"/>
          <w:u w:val="single"/>
        </w:rPr>
      </w:pPr>
      <w:r>
        <w:rPr>
          <w:rFonts w:hint="eastAsia" w:ascii="仿宋_GB2312" w:hAnsi="仿宋" w:eastAsia="仿宋_GB2312" w:cs="仿宋_GB2312"/>
          <w:kern w:val="0"/>
          <w:u w:val="single"/>
        </w:rPr>
        <w:t>浙江省计量科学研究院、浙江国际招投标有限公司：</w:t>
      </w:r>
    </w:p>
    <w:p>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】标项【】</w:t>
      </w:r>
      <w:r>
        <w:rPr>
          <w:rFonts w:hint="eastAsia" w:ascii="仿宋_GB2312" w:hAnsi="仿宋" w:eastAsia="仿宋_GB2312" w:cs="仿宋_GB2312"/>
          <w:kern w:val="0"/>
          <w:lang w:val="zh-CN"/>
        </w:rPr>
        <w:t>政府采购投标的一切事项，其法律后果由我方承担。</w:t>
      </w:r>
    </w:p>
    <w:p>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委托期限</w:t>
      </w:r>
      <w:r>
        <w:rPr>
          <w:rFonts w:hint="eastAsia" w:ascii="仿宋_GB2312" w:hAnsi="仿宋" w:eastAsia="仿宋_GB2312" w:cs="仿宋_GB2312"/>
          <w:kern w:val="0"/>
        </w:rPr>
        <w:t>：</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Pr>
        <w:spacing w:line="360" w:lineRule="auto"/>
        <w:rPr>
          <w:rFonts w:ascii="仿宋_GB2312" w:hAnsi="仿宋" w:eastAsia="仿宋_GB2312" w:cs="仿宋_GB2312"/>
          <w:kern w:val="0"/>
        </w:rPr>
      </w:pPr>
      <w:r>
        <w:rPr>
          <w:rFonts w:ascii="仿宋_GB2312" w:hAnsi="仿宋" w:eastAsia="仿宋_GB2312" w:cs="仿宋_GB2312"/>
          <w:kern w:val="0"/>
          <w:lang w:val="zh-CN"/>
        </w:rPr>
        <w:t xml:space="preserve">                                                 投标人名称(电子签名)：</w:t>
      </w:r>
    </w:p>
    <w:p>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签发日期：年月日</w:t>
      </w:r>
    </w:p>
    <w:p>
      <w:pPr>
        <w:spacing w:line="360" w:lineRule="auto"/>
        <w:rPr>
          <w:rFonts w:ascii="仿宋_GB2312" w:hAnsi="仿宋" w:eastAsia="仿宋_GB2312" w:cs="仿宋_GB2312"/>
        </w:rPr>
      </w:pPr>
    </w:p>
    <w:p>
      <w:pPr>
        <w:spacing w:line="360" w:lineRule="auto"/>
        <w:rPr>
          <w:rFonts w:ascii="仿宋_GB2312" w:hAnsi="仿宋" w:eastAsia="仿宋_GB2312" w:cs="仿宋_GB2312"/>
        </w:rPr>
      </w:pPr>
    </w:p>
    <w:p>
      <w:pPr>
        <w:spacing w:line="360" w:lineRule="auto"/>
        <w:rPr>
          <w:rFonts w:ascii="仿宋_GB2312" w:hAnsi="仿宋" w:eastAsia="仿宋_GB2312" w:cs="仿宋_GB231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授权委托书（适用于联合体投标）</w:t>
      </w:r>
    </w:p>
    <w:p>
      <w:pPr>
        <w:spacing w:line="360" w:lineRule="auto"/>
        <w:rPr>
          <w:rFonts w:ascii="仿宋_GB2312" w:hAnsi="仿宋" w:eastAsia="仿宋_GB2312" w:cs="仿宋_GB2312"/>
        </w:rPr>
      </w:pPr>
      <w:r>
        <w:rPr>
          <w:rFonts w:hint="eastAsia" w:ascii="仿宋_GB2312" w:hAnsi="仿宋" w:eastAsia="仿宋_GB2312" w:cs="仿宋_GB2312"/>
          <w:u w:val="single"/>
        </w:rPr>
        <w:t>浙江省计量科学研究院、浙江国际招投标有限公司</w:t>
      </w:r>
      <w:r>
        <w:rPr>
          <w:rFonts w:hint="eastAsia" w:ascii="仿宋_GB2312" w:hAnsi="仿宋" w:eastAsia="仿宋_GB2312" w:cs="仿宋_GB2312"/>
        </w:rPr>
        <w:t>：</w:t>
      </w:r>
    </w:p>
    <w:p>
      <w:pPr>
        <w:spacing w:line="360" w:lineRule="auto"/>
        <w:ind w:firstLine="576"/>
        <w:rPr>
          <w:rFonts w:ascii="仿宋_GB2312" w:hAnsi="仿宋" w:eastAsia="仿宋_GB2312" w:cs="仿宋_GB2312"/>
          <w:kern w:val="0"/>
        </w:rPr>
      </w:pPr>
      <w:r>
        <w:rPr>
          <w:rFonts w:hint="eastAsia" w:ascii="仿宋_GB2312" w:hAnsi="仿宋" w:eastAsia="仿宋_GB2312" w:cs="仿宋_GB2312"/>
          <w:kern w:val="0"/>
        </w:rPr>
        <w:t>现</w:t>
      </w:r>
      <w:r>
        <w:rPr>
          <w:rFonts w:hint="eastAsia" w:ascii="仿宋_GB2312" w:hAnsi="仿宋" w:eastAsia="仿宋_GB2312" w:cs="仿宋_GB2312"/>
          <w:kern w:val="0"/>
          <w:lang w:val="zh-CN"/>
        </w:rPr>
        <w:t>委托（姓名）为我方代理人（身份证号码：，手机：），以我方名义处理</w:t>
      </w:r>
      <w:r>
        <w:rPr>
          <w:rFonts w:hint="eastAsia" w:ascii="仿宋_GB2312" w:hAnsi="仿宋" w:eastAsia="仿宋_GB2312" w:cs="仿宋_GB2312"/>
        </w:rPr>
        <w:t>（项目名称）【招标编号：</w:t>
      </w:r>
      <w:r>
        <w:rPr>
          <w:rFonts w:hint="eastAsia" w:ascii="仿宋_GB2312" w:hAnsi="仿宋" w:eastAsia="仿宋_GB2312"/>
        </w:rPr>
        <w:t>（采购编号）</w:t>
      </w:r>
      <w:r>
        <w:rPr>
          <w:rFonts w:hint="eastAsia" w:ascii="仿宋_GB2312" w:hAnsi="仿宋" w:eastAsia="仿宋_GB2312" w:cs="仿宋_GB2312"/>
        </w:rPr>
        <w:t>】标项【】</w:t>
      </w:r>
      <w:r>
        <w:rPr>
          <w:rFonts w:hint="eastAsia" w:ascii="仿宋_GB2312" w:hAnsi="仿宋" w:eastAsia="仿宋_GB2312" w:cs="仿宋_GB2312"/>
          <w:kern w:val="0"/>
          <w:lang w:val="zh-CN"/>
        </w:rPr>
        <w:t>政府采购投标的一切事项，其法律后果由我方承担。</w:t>
      </w:r>
    </w:p>
    <w:p>
      <w:pPr>
        <w:spacing w:line="360" w:lineRule="auto"/>
        <w:rPr>
          <w:rFonts w:ascii="仿宋_GB2312" w:hAnsi="仿宋" w:eastAsia="仿宋_GB2312" w:cs="仿宋_GB2312"/>
          <w:kern w:val="0"/>
        </w:rPr>
      </w:pPr>
      <w:r>
        <w:rPr>
          <w:rFonts w:hint="eastAsia" w:ascii="仿宋_GB2312" w:hAnsi="仿宋" w:eastAsia="仿宋_GB2312" w:cs="仿宋_GB2312"/>
          <w:kern w:val="0"/>
        </w:rPr>
        <w:t>委托期限：</w:t>
      </w:r>
      <w:r>
        <w:rPr>
          <w:rFonts w:hint="eastAsia" w:ascii="仿宋_GB2312" w:hAnsi="仿宋" w:eastAsia="仿宋_GB2312" w:cs="仿宋_GB2312"/>
          <w:kern w:val="0"/>
          <w:lang w:val="zh-CN"/>
        </w:rPr>
        <w:t>自</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起至</w:t>
      </w:r>
      <w:r>
        <w:rPr>
          <w:rFonts w:ascii="仿宋_GB2312" w:hAnsi="仿宋" w:eastAsia="仿宋_GB2312" w:cs="仿宋_GB2312"/>
          <w:kern w:val="0"/>
          <w:lang w:val="zh-CN"/>
        </w:rPr>
        <w:t>年月日</w:t>
      </w:r>
      <w:r>
        <w:rPr>
          <w:rFonts w:hint="eastAsia" w:ascii="仿宋_GB2312" w:hAnsi="仿宋" w:eastAsia="仿宋_GB2312" w:cs="仿宋_GB2312"/>
          <w:kern w:val="0"/>
          <w:lang w:val="zh-CN"/>
        </w:rPr>
        <w:t>止。</w:t>
      </w:r>
    </w:p>
    <w:p>
      <w:pPr>
        <w:spacing w:line="360" w:lineRule="auto"/>
        <w:rPr>
          <w:rFonts w:ascii="仿宋_GB2312" w:hAnsi="仿宋" w:eastAsia="仿宋_GB2312" w:cs="仿宋_GB2312"/>
          <w:kern w:val="0"/>
        </w:rPr>
      </w:pPr>
      <w:r>
        <w:rPr>
          <w:rFonts w:hint="eastAsia" w:ascii="仿宋_GB2312" w:hAnsi="仿宋" w:eastAsia="仿宋_GB2312" w:cs="仿宋_GB2312"/>
          <w:kern w:val="0"/>
          <w:lang w:val="zh-CN"/>
        </w:rPr>
        <w:t>特此告知。</w:t>
      </w:r>
    </w:p>
    <w:p/>
    <w:p>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pacing w:line="360" w:lineRule="auto"/>
        <w:ind w:firstLine="5040" w:firstLineChars="2100"/>
        <w:rPr>
          <w:rFonts w:ascii="仿宋_GB2312" w:hAnsi="仿宋" w:eastAsia="仿宋_GB2312" w:cs="仿宋_GB2312"/>
          <w:kern w:val="0"/>
          <w:lang w:val="zh-CN"/>
        </w:rPr>
      </w:pPr>
      <w:r>
        <w:rPr>
          <w:rFonts w:hint="eastAsia" w:ascii="仿宋_GB2312" w:hAnsi="仿宋" w:eastAsia="仿宋_GB2312" w:cs="仿宋_GB2312"/>
          <w:kern w:val="0"/>
          <w:lang w:val="zh-CN"/>
        </w:rPr>
        <w:t>联合体成员名称</w:t>
      </w:r>
      <w:r>
        <w:rPr>
          <w:rFonts w:ascii="仿宋_GB2312" w:hAnsi="仿宋" w:eastAsia="仿宋_GB2312" w:cs="仿宋_GB2312"/>
          <w:kern w:val="0"/>
          <w:lang w:val="zh-CN"/>
        </w:rPr>
        <w:t>(电子签名/公章)：</w:t>
      </w:r>
    </w:p>
    <w:p>
      <w:pPr>
        <w:spacing w:line="360" w:lineRule="auto"/>
        <w:ind w:firstLine="5760" w:firstLineChars="2400"/>
      </w:pPr>
      <w:r>
        <w:rPr>
          <w:rFonts w:hint="eastAsia" w:ascii="仿宋_GB2312" w:hAnsi="仿宋" w:eastAsia="仿宋_GB2312" w:cs="仿宋_GB2312"/>
          <w:kern w:val="0"/>
          <w:lang w:val="zh-CN"/>
        </w:rPr>
        <w:t>……</w:t>
      </w:r>
    </w:p>
    <w:p>
      <w:pPr>
        <w:spacing w:line="360" w:lineRule="auto"/>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授权代表近一个月内在投标单位缴纳社保的参保证明（适用于法定代表人授权代表参加投标活动）</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autoSpaceDE w:val="0"/>
        <w:autoSpaceDN w:val="0"/>
        <w:spacing w:line="360" w:lineRule="auto"/>
        <w:rPr>
          <w:rFonts w:ascii="仿宋_GB2312" w:hAnsi="仿宋" w:eastAsia="仿宋_GB2312" w:cs="仿宋_GB2312"/>
          <w:b/>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52"/>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adjustRightInd w:val="0"/>
              <w:spacing w:line="360" w:lineRule="auto"/>
              <w:rPr>
                <w:rFonts w:ascii="仿宋_GB2312" w:hAnsi="仿宋" w:eastAsia="仿宋_GB2312"/>
                <w:bCs/>
                <w:sz w:val="24"/>
              </w:rPr>
            </w:pPr>
            <w:r>
              <w:rPr>
                <w:rFonts w:hint="eastAsia" w:ascii="仿宋_GB2312" w:hAnsi="仿宋" w:eastAsia="仿宋_GB2312"/>
                <w:bCs/>
                <w:sz w:val="24"/>
              </w:rPr>
              <w:t>正面：</w:t>
            </w:r>
          </w:p>
          <w:p>
            <w:pPr>
              <w:pStyle w:val="152"/>
              <w:adjustRightInd w:val="0"/>
              <w:spacing w:line="360" w:lineRule="auto"/>
              <w:rPr>
                <w:rFonts w:ascii="仿宋_GB2312" w:hAnsi="仿宋" w:eastAsia="仿宋_GB2312"/>
                <w:bCs/>
                <w:sz w:val="24"/>
              </w:rPr>
            </w:pPr>
          </w:p>
          <w:p>
            <w:pPr>
              <w:pStyle w:val="152"/>
              <w:adjustRightInd w:val="0"/>
              <w:spacing w:line="360" w:lineRule="auto"/>
              <w:rPr>
                <w:rFonts w:ascii="仿宋_GB2312" w:hAnsi="仿宋" w:eastAsia="仿宋_GB2312"/>
                <w:bCs/>
                <w:sz w:val="24"/>
              </w:rPr>
            </w:pPr>
          </w:p>
          <w:p>
            <w:pPr>
              <w:pStyle w:val="152"/>
              <w:adjustRightInd w:val="0"/>
              <w:spacing w:line="360" w:lineRule="auto"/>
              <w:rPr>
                <w:rFonts w:ascii="仿宋_GB2312" w:hAnsi="仿宋" w:eastAsia="仿宋_GB2312"/>
                <w:bCs/>
                <w:sz w:val="24"/>
              </w:rPr>
            </w:pPr>
          </w:p>
          <w:p>
            <w:pPr>
              <w:pStyle w:val="152"/>
              <w:adjustRightInd w:val="0"/>
              <w:spacing w:line="360" w:lineRule="auto"/>
              <w:rPr>
                <w:rFonts w:ascii="仿宋_GB2312" w:hAnsi="仿宋" w:eastAsia="仿宋_GB2312"/>
                <w:bCs/>
                <w:sz w:val="24"/>
              </w:rPr>
            </w:pPr>
          </w:p>
          <w:p>
            <w:pPr>
              <w:pStyle w:val="152"/>
              <w:adjustRightInd w:val="0"/>
              <w:spacing w:line="360" w:lineRule="auto"/>
              <w:rPr>
                <w:rFonts w:ascii="仿宋_GB2312" w:hAnsi="仿宋" w:eastAsia="仿宋_GB2312"/>
                <w:bCs/>
                <w:sz w:val="24"/>
              </w:rPr>
            </w:pPr>
            <w:r>
              <w:rPr>
                <w:rFonts w:hint="eastAsia" w:ascii="仿宋_GB2312" w:hAnsi="仿宋" w:eastAsia="仿宋_GB2312"/>
                <w:bCs/>
                <w:sz w:val="24"/>
              </w:rPr>
              <w:t>反面：</w:t>
            </w:r>
          </w:p>
          <w:p>
            <w:pPr>
              <w:pStyle w:val="152"/>
              <w:adjustRightInd w:val="0"/>
              <w:spacing w:line="360" w:lineRule="auto"/>
              <w:rPr>
                <w:rFonts w:ascii="仿宋_GB2312" w:hAnsi="仿宋" w:eastAsia="仿宋_GB2312"/>
                <w:bCs/>
                <w:sz w:val="24"/>
              </w:rPr>
            </w:pPr>
          </w:p>
        </w:tc>
      </w:tr>
    </w:tbl>
    <w:p>
      <w:pPr>
        <w:spacing w:line="360" w:lineRule="auto"/>
        <w:ind w:firstLine="576"/>
        <w:jc w:val="center"/>
        <w:rPr>
          <w:rFonts w:ascii="仿宋_GB2312" w:hAnsi="仿宋" w:eastAsia="仿宋_GB2312" w:cs="仿宋_GB2312"/>
          <w:kern w:val="0"/>
          <w:lang w:val="zh-CN"/>
        </w:rPr>
      </w:pPr>
    </w:p>
    <w:p>
      <w:pPr>
        <w:spacing w:line="360" w:lineRule="auto"/>
        <w:ind w:firstLine="576"/>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投标人名称(电子签名)：                              </w:t>
      </w:r>
    </w:p>
    <w:p>
      <w:pPr>
        <w:spacing w:line="360" w:lineRule="auto"/>
        <w:jc w:val="center"/>
        <w:rPr>
          <w:rFonts w:ascii="仿宋_GB2312" w:hAnsi="仿宋" w:eastAsia="仿宋_GB2312" w:cs="仿宋_GB2312"/>
          <w:kern w:val="0"/>
          <w:lang w:val="zh-CN"/>
        </w:rPr>
      </w:pPr>
      <w:r>
        <w:rPr>
          <w:rFonts w:ascii="仿宋_GB2312" w:hAnsi="仿宋" w:eastAsia="仿宋_GB2312" w:cs="仿宋_GB2312"/>
          <w:kern w:val="0"/>
          <w:lang w:val="zh-CN"/>
        </w:rPr>
        <w:t xml:space="preserve">                   日期：年月日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三、分包意向协议</w:t>
      </w:r>
      <w:r>
        <w:rPr>
          <w:rFonts w:hint="eastAsia" w:ascii="仿宋_GB2312" w:hAnsi="仿宋" w:eastAsia="仿宋_GB2312" w:cs="仿宋_GB2312"/>
          <w:b/>
          <w:color w:val="FF0000"/>
          <w:kern w:val="0"/>
          <w:sz w:val="32"/>
          <w:szCs w:val="32"/>
          <w:lang w:val="zh-CN"/>
        </w:rPr>
        <w:t>（如果有）</w:t>
      </w:r>
    </w:p>
    <w:p>
      <w:pPr>
        <w:widowControl/>
        <w:spacing w:line="360" w:lineRule="auto"/>
        <w:ind w:firstLine="120" w:firstLineChars="50"/>
        <w:jc w:val="left"/>
        <w:rPr>
          <w:rFonts w:ascii="仿宋_GB2312" w:hAnsi="仿宋" w:eastAsia="仿宋_GB2312" w:cs="仿宋_GB2312"/>
        </w:rPr>
      </w:pPr>
      <w:r>
        <w:rPr>
          <w:rFonts w:hint="eastAsia" w:ascii="仿宋_GB2312" w:hAnsi="仿宋" w:eastAsia="仿宋_GB2312" w:cs="仿宋_GB2312"/>
        </w:rPr>
        <w:t>【</w:t>
      </w:r>
      <w:r>
        <w:rPr>
          <w:rFonts w:hint="eastAsia" w:ascii="仿宋_GB2312" w:hAnsi="仿宋" w:eastAsia="仿宋_GB2312" w:cs="仿宋_GB2312"/>
          <w:b/>
        </w:rPr>
        <w:t>中标后以分包方式履行合同的，提供分包意向协议(附件6)；采购人不同意分包或者投标人中标后不以分包方式履行合同的，则不需要提供。</w:t>
      </w:r>
      <w:r>
        <w:rPr>
          <w:rFonts w:hint="eastAsia" w:ascii="仿宋_GB2312" w:hAnsi="仿宋" w:eastAsia="仿宋_GB2312" w:cs="仿宋_GB2312"/>
        </w:rPr>
        <w:t>】</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四、符合性审查资料</w:t>
      </w:r>
    </w:p>
    <w:p>
      <w:pPr>
        <w:jc w:val="center"/>
        <w:rPr>
          <w:rFonts w:ascii="仿宋_GB2312" w:hAnsi="仿宋" w:eastAsia="仿宋_GB2312" w:cs="仿宋_GB2312"/>
          <w:b/>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ascii="仿宋" w:hAnsi="仿宋"/>
                <w:b/>
              </w:rPr>
            </w:pPr>
            <w:r>
              <w:rPr>
                <w:rFonts w:hint="eastAsia" w:ascii="仿宋" w:hAnsi="仿宋"/>
                <w:b/>
              </w:rPr>
              <w:t>序号</w:t>
            </w:r>
          </w:p>
        </w:tc>
        <w:tc>
          <w:tcPr>
            <w:tcW w:w="4245" w:type="dxa"/>
            <w:vAlign w:val="center"/>
          </w:tcPr>
          <w:p>
            <w:pPr>
              <w:spacing w:line="400" w:lineRule="exact"/>
              <w:jc w:val="left"/>
              <w:rPr>
                <w:rFonts w:ascii="仿宋" w:hAnsi="仿宋"/>
                <w:b/>
              </w:rPr>
            </w:pPr>
            <w:r>
              <w:rPr>
                <w:rFonts w:hint="eastAsia" w:ascii="仿宋" w:hAnsi="仿宋"/>
                <w:b/>
              </w:rPr>
              <w:t>实质性要求</w:t>
            </w:r>
          </w:p>
        </w:tc>
        <w:tc>
          <w:tcPr>
            <w:tcW w:w="2551" w:type="dxa"/>
            <w:vAlign w:val="center"/>
          </w:tcPr>
          <w:p>
            <w:pPr>
              <w:spacing w:line="400" w:lineRule="exact"/>
              <w:jc w:val="left"/>
              <w:rPr>
                <w:rFonts w:ascii="仿宋" w:hAnsi="仿宋"/>
                <w:b/>
              </w:rPr>
            </w:pPr>
            <w:r>
              <w:rPr>
                <w:rFonts w:hint="eastAsia" w:ascii="仿宋" w:hAnsi="仿宋"/>
                <w:b/>
              </w:rPr>
              <w:t>需要提供的符合性审查资料</w:t>
            </w:r>
          </w:p>
        </w:tc>
        <w:tc>
          <w:tcPr>
            <w:tcW w:w="1672" w:type="dxa"/>
            <w:vAlign w:val="center"/>
          </w:tcPr>
          <w:p>
            <w:pPr>
              <w:spacing w:line="400" w:lineRule="exact"/>
              <w:jc w:val="left"/>
              <w:rPr>
                <w:rFonts w:ascii="仿宋" w:hAnsi="仿宋"/>
                <w:b/>
              </w:rPr>
            </w:pPr>
            <w:r>
              <w:rPr>
                <w:rFonts w:hint="eastAsia" w:ascii="仿宋" w:hAnsi="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bCs/>
              </w:rPr>
            </w:pPr>
            <w:r>
              <w:rPr>
                <w:rFonts w:hint="eastAsia" w:ascii="仿宋" w:hAnsi="仿宋"/>
                <w:bCs/>
              </w:rPr>
              <w:t>1</w:t>
            </w:r>
          </w:p>
        </w:tc>
        <w:tc>
          <w:tcPr>
            <w:tcW w:w="4245" w:type="dxa"/>
            <w:vAlign w:val="center"/>
          </w:tcPr>
          <w:p>
            <w:pPr>
              <w:spacing w:line="400" w:lineRule="exact"/>
              <w:jc w:val="left"/>
              <w:rPr>
                <w:rFonts w:ascii="仿宋_GB2312" w:hAnsi="仿宋" w:eastAsia="仿宋_GB2312" w:cs="仿宋_GB2312"/>
              </w:rPr>
            </w:pPr>
            <w:r>
              <w:rPr>
                <w:rFonts w:hint="eastAsia" w:ascii="仿宋_GB2312" w:hAnsi="仿宋" w:eastAsia="仿宋_GB2312" w:cs="仿宋_GB2312"/>
              </w:rPr>
              <w:t>投标文件按照招标文件要求签署、盖章。</w:t>
            </w:r>
          </w:p>
        </w:tc>
        <w:tc>
          <w:tcPr>
            <w:tcW w:w="2551" w:type="dxa"/>
            <w:vAlign w:val="center"/>
          </w:tcPr>
          <w:p>
            <w:pPr>
              <w:spacing w:line="400" w:lineRule="exact"/>
              <w:jc w:val="left"/>
              <w:rPr>
                <w:rFonts w:ascii="仿宋" w:hAnsi="仿宋"/>
              </w:rPr>
            </w:pPr>
            <w:r>
              <w:rPr>
                <w:rFonts w:hint="eastAsia" w:ascii="仿宋" w:hAnsi="仿宋"/>
              </w:rPr>
              <w:t>需要使用电子签名或者签字盖章的投标文件的组成部分</w:t>
            </w:r>
          </w:p>
        </w:tc>
        <w:tc>
          <w:tcPr>
            <w:tcW w:w="1672" w:type="dxa"/>
            <w:vAlign w:val="center"/>
          </w:tcPr>
          <w:p>
            <w:pPr>
              <w:spacing w:line="400" w:lineRule="exact"/>
              <w:jc w:val="left"/>
              <w:rPr>
                <w:rFonts w:ascii="仿宋" w:hAnsi="仿宋" w:cs="仿宋_GB2312"/>
              </w:rPr>
            </w:pPr>
          </w:p>
          <w:p>
            <w:pPr>
              <w:spacing w:line="400" w:lineRule="exact"/>
              <w:jc w:val="left"/>
              <w:rPr>
                <w:rFonts w:ascii="仿宋" w:hAnsi="仿宋" w:cs="仿宋_GB2312"/>
              </w:rPr>
            </w:pPr>
            <w:r>
              <w:rPr>
                <w:rFonts w:hint="eastAsia" w:ascii="仿宋" w:hAnsi="仿宋" w:cs="仿宋_GB2312"/>
              </w:rPr>
              <w:t>见投标文件</w:t>
            </w:r>
          </w:p>
          <w:p>
            <w:pPr>
              <w:spacing w:line="400" w:lineRule="exact"/>
              <w:jc w:val="left"/>
            </w:pPr>
            <w:r>
              <w:rPr>
                <w:rFonts w:hint="eastAsia" w:ascii="仿宋"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bCs/>
              </w:rPr>
            </w:pPr>
            <w:r>
              <w:rPr>
                <w:rFonts w:hint="eastAsia" w:ascii="仿宋" w:hAnsi="仿宋"/>
                <w:bCs/>
              </w:rPr>
              <w:t>2</w:t>
            </w:r>
          </w:p>
        </w:tc>
        <w:tc>
          <w:tcPr>
            <w:tcW w:w="4245" w:type="dxa"/>
            <w:vAlign w:val="center"/>
          </w:tcPr>
          <w:p>
            <w:pPr>
              <w:spacing w:line="400" w:lineRule="exact"/>
              <w:jc w:val="left"/>
              <w:rPr>
                <w:rFonts w:ascii="仿宋_GB2312" w:hAnsi="仿宋" w:eastAsia="仿宋_GB2312" w:cs="仿宋_GB2312"/>
              </w:rPr>
            </w:pPr>
            <w:r>
              <w:rPr>
                <w:rFonts w:hint="eastAsia" w:ascii="仿宋_GB2312" w:hAnsi="仿宋" w:eastAsia="仿宋_GB2312"/>
              </w:rPr>
              <w:t>投标文件中承诺的投标有效期不少于招标文件中载明的投标有效期。</w:t>
            </w:r>
          </w:p>
        </w:tc>
        <w:tc>
          <w:tcPr>
            <w:tcW w:w="2551" w:type="dxa"/>
            <w:vAlign w:val="center"/>
          </w:tcPr>
          <w:p>
            <w:pPr>
              <w:spacing w:line="400" w:lineRule="exact"/>
              <w:jc w:val="left"/>
              <w:rPr>
                <w:rFonts w:ascii="仿宋" w:hAnsi="仿宋"/>
              </w:rPr>
            </w:pPr>
            <w:r>
              <w:rPr>
                <w:rFonts w:hint="eastAsia" w:ascii="仿宋" w:hAnsi="仿宋"/>
              </w:rPr>
              <w:t>投标函</w:t>
            </w:r>
          </w:p>
        </w:tc>
        <w:tc>
          <w:tcPr>
            <w:tcW w:w="1672" w:type="dxa"/>
            <w:vAlign w:val="center"/>
          </w:tcPr>
          <w:p>
            <w:pPr>
              <w:spacing w:line="400" w:lineRule="exact"/>
              <w:jc w:val="left"/>
              <w:rPr>
                <w:rFonts w:ascii="仿宋" w:hAnsi="仿宋" w:cs="仿宋_GB2312"/>
              </w:rPr>
            </w:pPr>
            <w:r>
              <w:rPr>
                <w:rFonts w:hint="eastAsia" w:ascii="仿宋" w:hAnsi="仿宋" w:cs="仿宋_GB2312"/>
              </w:rPr>
              <w:t>见投标文件</w:t>
            </w:r>
          </w:p>
          <w:p>
            <w:pPr>
              <w:spacing w:line="400" w:lineRule="exact"/>
              <w:jc w:val="left"/>
            </w:pPr>
            <w:r>
              <w:rPr>
                <w:rFonts w:hint="eastAsia" w:ascii="仿宋" w:hAnsi="仿宋"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ascii="仿宋" w:hAnsi="仿宋"/>
                <w:bCs/>
              </w:rPr>
            </w:pPr>
            <w:r>
              <w:rPr>
                <w:rFonts w:hint="eastAsia" w:ascii="仿宋" w:hAnsi="仿宋"/>
                <w:bCs/>
              </w:rPr>
              <w:t>3</w:t>
            </w:r>
          </w:p>
        </w:tc>
        <w:tc>
          <w:tcPr>
            <w:tcW w:w="4245" w:type="dxa"/>
            <w:vAlign w:val="center"/>
          </w:tcPr>
          <w:p>
            <w:pPr>
              <w:spacing w:line="400" w:lineRule="exact"/>
              <w:jc w:val="left"/>
              <w:rPr>
                <w:rFonts w:ascii="仿宋_GB2312" w:hAnsi="仿宋" w:eastAsia="仿宋_GB2312"/>
              </w:rPr>
            </w:pPr>
            <w:r>
              <w:rPr>
                <w:rFonts w:hint="eastAsia" w:ascii="仿宋_GB2312" w:hAnsi="仿宋" w:eastAsia="仿宋_GB2312"/>
              </w:rPr>
              <w:t>投标文件满足招标文件的其它实质性要求。</w:t>
            </w:r>
          </w:p>
        </w:tc>
        <w:tc>
          <w:tcPr>
            <w:tcW w:w="2551" w:type="dxa"/>
            <w:vAlign w:val="center"/>
          </w:tcPr>
          <w:p>
            <w:pPr>
              <w:spacing w:line="400" w:lineRule="exact"/>
              <w:jc w:val="left"/>
              <w:rPr>
                <w:rFonts w:ascii="仿宋" w:hAnsi="仿宋"/>
              </w:rPr>
            </w:pPr>
            <w:r>
              <w:rPr>
                <w:rFonts w:hint="eastAsia" w:ascii="仿宋_GB2312" w:hAnsi="仿宋" w:eastAsia="仿宋_GB2312" w:cs="仿宋_GB2312"/>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ascii="仿宋" w:hAnsi="仿宋" w:cs="仿宋_GB2312"/>
              </w:rPr>
            </w:pPr>
            <w:r>
              <w:rPr>
                <w:rFonts w:hint="eastAsia" w:ascii="仿宋" w:hAnsi="仿宋" w:cs="仿宋_GB2312"/>
              </w:rPr>
              <w:t>见投标文件</w:t>
            </w:r>
          </w:p>
          <w:p>
            <w:pPr>
              <w:spacing w:line="400" w:lineRule="exact"/>
              <w:jc w:val="left"/>
            </w:pPr>
            <w:r>
              <w:rPr>
                <w:rFonts w:hint="eastAsia" w:ascii="仿宋" w:hAnsi="仿宋" w:cs="仿宋_GB2312"/>
              </w:rPr>
              <w:t>第页</w:t>
            </w:r>
          </w:p>
        </w:tc>
      </w:tr>
    </w:tbl>
    <w:p>
      <w:pPr>
        <w:spacing w:line="360" w:lineRule="auto"/>
        <w:ind w:right="420"/>
        <w:rPr>
          <w:rFonts w:ascii="仿宋" w:hAnsi="仿宋" w:cs="仿宋"/>
        </w:rPr>
      </w:pPr>
      <w:r>
        <w:rPr>
          <w:rFonts w:hint="eastAsia" w:ascii="仿宋" w:hAnsi="仿宋" w:cs="仿宋"/>
        </w:rPr>
        <w:t>注：按本格式和要求提供。</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五、评标标准相应的商务技术资料</w:t>
      </w:r>
    </w:p>
    <w:p>
      <w:pPr>
        <w:spacing w:line="360" w:lineRule="auto"/>
        <w:jc w:val="left"/>
        <w:rPr>
          <w:rFonts w:ascii="仿宋_GB2312" w:hAnsi="仿宋" w:eastAsia="仿宋_GB2312" w:cs="仿宋_GB2312"/>
          <w:b/>
        </w:rPr>
      </w:pPr>
    </w:p>
    <w:p>
      <w:pPr>
        <w:spacing w:line="360" w:lineRule="auto"/>
        <w:jc w:val="left"/>
        <w:rPr>
          <w:rFonts w:ascii="仿宋_GB2312" w:hAnsi="仿宋" w:eastAsia="仿宋_GB2312" w:cs="仿宋_GB2312"/>
          <w:b/>
        </w:rPr>
      </w:pPr>
      <w:r>
        <w:rPr>
          <w:rFonts w:hint="eastAsia" w:ascii="仿宋_GB2312" w:hAnsi="仿宋" w:eastAsia="仿宋_GB2312" w:cs="仿宋_GB2312"/>
          <w:b/>
        </w:rPr>
        <w:t>（按招标文件第四部分评标办法前附表中“投标文件中评标标准相应的商务技术资料目录”提供资料）</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cs="仿宋"/>
              </w:rPr>
            </w:pPr>
          </w:p>
        </w:tc>
      </w:tr>
    </w:tbl>
    <w:p>
      <w:pPr>
        <w:spacing w:line="360" w:lineRule="auto"/>
        <w:ind w:right="420"/>
        <w:rPr>
          <w:rFonts w:ascii="仿宋" w:hAnsi="仿宋" w:cs="仿宋"/>
        </w:rPr>
      </w:pPr>
      <w:r>
        <w:rPr>
          <w:rFonts w:hint="eastAsia" w:ascii="仿宋" w:hAnsi="仿宋" w:cs="仿宋"/>
        </w:rPr>
        <w:t>注：按本格式和要求提供。</w:t>
      </w:r>
    </w:p>
    <w:p/>
    <w:p/>
    <w:p/>
    <w:p/>
    <w:p/>
    <w:p/>
    <w:p/>
    <w:p/>
    <w:p/>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七、商务技术偏离表</w:t>
      </w:r>
    </w:p>
    <w:p>
      <w:pPr>
        <w:jc w:val="center"/>
        <w:rPr>
          <w:rFonts w:ascii="仿宋_GB2312" w:hAnsi="仿宋" w:eastAsia="仿宋_GB2312"/>
          <w:b/>
          <w:bCs/>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_GB2312" w:hAnsi="仿宋" w:eastAsia="仿宋_GB2312"/>
                <w:b/>
                <w:bCs/>
              </w:rPr>
            </w:pPr>
            <w:r>
              <w:rPr>
                <w:rFonts w:hint="eastAsia" w:ascii="仿宋_GB2312" w:hAnsi="仿宋" w:eastAsia="仿宋_GB2312"/>
                <w:b/>
                <w:bCs/>
              </w:rPr>
              <w:t>序号</w:t>
            </w:r>
          </w:p>
        </w:tc>
        <w:tc>
          <w:tcPr>
            <w:tcW w:w="3683" w:type="dxa"/>
            <w:vAlign w:val="center"/>
          </w:tcPr>
          <w:p>
            <w:pPr>
              <w:spacing w:line="400" w:lineRule="exact"/>
              <w:jc w:val="center"/>
              <w:rPr>
                <w:rFonts w:ascii="仿宋_GB2312" w:hAnsi="仿宋" w:eastAsia="仿宋_GB2312"/>
                <w:b/>
                <w:bCs/>
              </w:rPr>
            </w:pPr>
            <w:r>
              <w:rPr>
                <w:rFonts w:hint="eastAsia" w:ascii="仿宋_GB2312" w:hAnsi="仿宋" w:eastAsia="仿宋_GB2312"/>
                <w:b/>
                <w:bCs/>
              </w:rPr>
              <w:t>招标文件章节及具体内容</w:t>
            </w:r>
          </w:p>
        </w:tc>
        <w:tc>
          <w:tcPr>
            <w:tcW w:w="3546" w:type="dxa"/>
            <w:vAlign w:val="center"/>
          </w:tcPr>
          <w:p>
            <w:pPr>
              <w:spacing w:line="400" w:lineRule="exact"/>
              <w:jc w:val="center"/>
              <w:rPr>
                <w:rFonts w:ascii="仿宋_GB2312" w:hAnsi="仿宋" w:eastAsia="仿宋_GB2312"/>
                <w:b/>
                <w:bCs/>
              </w:rPr>
            </w:pPr>
            <w:r>
              <w:rPr>
                <w:rFonts w:hint="eastAsia" w:ascii="仿宋_GB2312" w:hAnsi="仿宋" w:eastAsia="仿宋_GB2312"/>
                <w:b/>
                <w:bCs/>
              </w:rPr>
              <w:t>投标文件章节及具体内容</w:t>
            </w:r>
          </w:p>
        </w:tc>
        <w:tc>
          <w:tcPr>
            <w:tcW w:w="1276" w:type="dxa"/>
            <w:vAlign w:val="center"/>
          </w:tcPr>
          <w:p>
            <w:pPr>
              <w:spacing w:line="400" w:lineRule="exact"/>
              <w:jc w:val="center"/>
              <w:rPr>
                <w:rFonts w:ascii="仿宋_GB2312" w:hAnsi="仿宋" w:eastAsia="仿宋_GB2312"/>
                <w:b/>
                <w:bCs/>
              </w:rPr>
            </w:pPr>
            <w:r>
              <w:rPr>
                <w:rFonts w:hint="eastAsia" w:ascii="仿宋_GB2312" w:hAnsi="仿宋"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_GB2312" w:hAnsi="仿宋" w:eastAsia="仿宋_GB2312" w:cs="仿宋_GB2312"/>
                <w:kern w:val="0"/>
              </w:rPr>
            </w:pPr>
            <w:r>
              <w:rPr>
                <w:rFonts w:ascii="仿宋_GB2312" w:hAnsi="仿宋" w:eastAsia="仿宋_GB2312" w:cs="仿宋_GB2312"/>
                <w:kern w:val="0"/>
              </w:rPr>
              <w:t>1</w:t>
            </w:r>
          </w:p>
        </w:tc>
        <w:tc>
          <w:tcPr>
            <w:tcW w:w="3683" w:type="dxa"/>
            <w:vAlign w:val="center"/>
          </w:tcPr>
          <w:p>
            <w:pPr>
              <w:spacing w:line="400" w:lineRule="exact"/>
              <w:jc w:val="center"/>
              <w:rPr>
                <w:rFonts w:ascii="仿宋_GB2312" w:hAnsi="仿宋" w:eastAsia="仿宋_GB2312" w:cs="仿宋_GB2312"/>
                <w:b/>
                <w:kern w:val="0"/>
                <w:sz w:val="32"/>
                <w:szCs w:val="32"/>
              </w:rPr>
            </w:pPr>
          </w:p>
        </w:tc>
        <w:tc>
          <w:tcPr>
            <w:tcW w:w="3546" w:type="dxa"/>
            <w:vAlign w:val="center"/>
          </w:tcPr>
          <w:p>
            <w:pPr>
              <w:spacing w:line="400" w:lineRule="exact"/>
              <w:jc w:val="center"/>
              <w:rPr>
                <w:rFonts w:ascii="仿宋_GB2312" w:hAnsi="仿宋" w:eastAsia="仿宋_GB2312" w:cs="仿宋_GB2312"/>
                <w:b/>
                <w:kern w:val="0"/>
                <w:sz w:val="32"/>
                <w:szCs w:val="32"/>
              </w:rPr>
            </w:pPr>
          </w:p>
        </w:tc>
        <w:tc>
          <w:tcPr>
            <w:tcW w:w="1276" w:type="dxa"/>
            <w:vAlign w:val="center"/>
          </w:tcPr>
          <w:p>
            <w:pPr>
              <w:spacing w:line="400" w:lineRule="exact"/>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_GB2312" w:hAnsi="仿宋" w:eastAsia="仿宋_GB2312" w:cs="仿宋_GB2312"/>
                <w:kern w:val="0"/>
              </w:rPr>
            </w:pPr>
            <w:r>
              <w:rPr>
                <w:rFonts w:ascii="仿宋_GB2312" w:hAnsi="仿宋" w:eastAsia="仿宋_GB2312" w:cs="仿宋_GB2312"/>
                <w:kern w:val="0"/>
              </w:rPr>
              <w:t>2</w:t>
            </w:r>
          </w:p>
        </w:tc>
        <w:tc>
          <w:tcPr>
            <w:tcW w:w="3683" w:type="dxa"/>
            <w:vAlign w:val="center"/>
          </w:tcPr>
          <w:p>
            <w:pPr>
              <w:spacing w:line="400" w:lineRule="exact"/>
              <w:jc w:val="center"/>
              <w:rPr>
                <w:rFonts w:ascii="仿宋_GB2312" w:hAnsi="仿宋" w:eastAsia="仿宋_GB2312" w:cs="仿宋_GB2312"/>
                <w:b/>
                <w:kern w:val="0"/>
                <w:sz w:val="32"/>
                <w:szCs w:val="32"/>
              </w:rPr>
            </w:pPr>
          </w:p>
        </w:tc>
        <w:tc>
          <w:tcPr>
            <w:tcW w:w="3546" w:type="dxa"/>
            <w:vAlign w:val="center"/>
          </w:tcPr>
          <w:p>
            <w:pPr>
              <w:spacing w:line="400" w:lineRule="exact"/>
              <w:jc w:val="center"/>
              <w:rPr>
                <w:rFonts w:ascii="仿宋_GB2312" w:hAnsi="仿宋" w:eastAsia="仿宋_GB2312" w:cs="仿宋_GB2312"/>
                <w:b/>
                <w:kern w:val="0"/>
                <w:sz w:val="32"/>
                <w:szCs w:val="32"/>
              </w:rPr>
            </w:pPr>
          </w:p>
        </w:tc>
        <w:tc>
          <w:tcPr>
            <w:tcW w:w="1276" w:type="dxa"/>
            <w:vAlign w:val="center"/>
          </w:tcPr>
          <w:p>
            <w:pPr>
              <w:spacing w:line="400" w:lineRule="exact"/>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ascii="仿宋_GB2312" w:hAnsi="仿宋" w:eastAsia="仿宋_GB2312" w:cs="仿宋_GB2312"/>
                <w:kern w:val="0"/>
              </w:rPr>
            </w:pPr>
            <w:r>
              <w:rPr>
                <w:rFonts w:hint="eastAsia" w:ascii="仿宋_GB2312" w:hAnsi="仿宋" w:eastAsia="仿宋_GB2312" w:cs="仿宋_GB2312"/>
                <w:kern w:val="0"/>
              </w:rPr>
              <w:t>……</w:t>
            </w:r>
          </w:p>
        </w:tc>
        <w:tc>
          <w:tcPr>
            <w:tcW w:w="3683" w:type="dxa"/>
            <w:vAlign w:val="center"/>
          </w:tcPr>
          <w:p>
            <w:pPr>
              <w:spacing w:line="400" w:lineRule="exact"/>
              <w:jc w:val="center"/>
              <w:rPr>
                <w:rFonts w:ascii="仿宋_GB2312" w:hAnsi="仿宋" w:eastAsia="仿宋_GB2312" w:cs="仿宋_GB2312"/>
                <w:b/>
                <w:kern w:val="0"/>
                <w:sz w:val="32"/>
                <w:szCs w:val="32"/>
              </w:rPr>
            </w:pPr>
          </w:p>
        </w:tc>
        <w:tc>
          <w:tcPr>
            <w:tcW w:w="3546" w:type="dxa"/>
            <w:vAlign w:val="center"/>
          </w:tcPr>
          <w:p>
            <w:pPr>
              <w:spacing w:line="400" w:lineRule="exact"/>
              <w:jc w:val="center"/>
              <w:rPr>
                <w:rFonts w:ascii="仿宋_GB2312" w:hAnsi="仿宋" w:eastAsia="仿宋_GB2312" w:cs="仿宋_GB2312"/>
                <w:b/>
                <w:kern w:val="0"/>
                <w:sz w:val="32"/>
                <w:szCs w:val="32"/>
              </w:rPr>
            </w:pPr>
          </w:p>
        </w:tc>
        <w:tc>
          <w:tcPr>
            <w:tcW w:w="1276" w:type="dxa"/>
            <w:vAlign w:val="center"/>
          </w:tcPr>
          <w:p>
            <w:pPr>
              <w:spacing w:line="400" w:lineRule="exact"/>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rPr>
      </w:pPr>
      <w:r>
        <w:rPr>
          <w:rFonts w:hint="eastAsia" w:ascii="仿宋_GB2312" w:hAnsi="仿宋" w:eastAsia="仿宋_GB2312" w:cs="仿宋_GB2312"/>
          <w:kern w:val="0"/>
        </w:rPr>
        <w:t>投标人保证：除商务技术偏离表列出的偏离外，投标人响应招标文件的全部要求</w:t>
      </w:r>
    </w:p>
    <w:p>
      <w:pPr>
        <w:spacing w:line="360" w:lineRule="auto"/>
        <w:ind w:right="420"/>
        <w:rPr>
          <w:rFonts w:ascii="仿宋" w:hAnsi="仿宋" w:cs="仿宋"/>
        </w:rPr>
      </w:pPr>
    </w:p>
    <w:p>
      <w:pPr>
        <w:spacing w:line="360" w:lineRule="auto"/>
        <w:ind w:right="420"/>
        <w:rPr>
          <w:rFonts w:ascii="仿宋" w:hAnsi="仿宋" w:cs="仿宋"/>
        </w:rPr>
      </w:pPr>
      <w:r>
        <w:rPr>
          <w:rFonts w:hint="eastAsia" w:ascii="仿宋" w:hAnsi="仿宋" w:cs="仿宋"/>
        </w:rPr>
        <w:t>注：按本格式和要求提供。</w:t>
      </w: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pacing w:line="360" w:lineRule="auto"/>
        <w:jc w:val="center"/>
        <w:outlineLvl w:val="1"/>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八、政府采购供应商廉洁自律承诺书</w:t>
      </w:r>
    </w:p>
    <w:p>
      <w:pPr>
        <w:spacing w:line="360" w:lineRule="auto"/>
        <w:rPr>
          <w:rFonts w:ascii="仿宋_GB2312" w:hAnsi="仿宋" w:eastAsia="仿宋_GB2312" w:cs="仿宋_GB2312"/>
        </w:rPr>
      </w:pPr>
    </w:p>
    <w:p>
      <w:pPr>
        <w:spacing w:line="360" w:lineRule="auto"/>
        <w:rPr>
          <w:rFonts w:ascii="仿宋_GB2312" w:hAnsi="仿宋" w:eastAsia="仿宋_GB2312" w:cs="仿宋_GB2312"/>
          <w:kern w:val="0"/>
        </w:rPr>
      </w:pPr>
      <w:r>
        <w:rPr>
          <w:rFonts w:hint="eastAsia" w:ascii="仿宋_GB2312" w:hAnsi="仿宋" w:eastAsia="仿宋_GB2312" w:cs="仿宋_GB2312"/>
          <w:u w:val="single"/>
        </w:rPr>
        <w:t>浙江省计量科学研究院、浙江国际招投标有限公司</w:t>
      </w:r>
      <w:r>
        <w:rPr>
          <w:rFonts w:hint="eastAsia" w:ascii="仿宋_GB2312" w:hAnsi="仿宋" w:eastAsia="仿宋_GB2312" w:cs="仿宋_GB2312"/>
        </w:rPr>
        <w:t>：</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我单位响应你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四、不为项目有关人员及部门出国（境）、旅游等提供方便；</w:t>
      </w:r>
    </w:p>
    <w:p>
      <w:pPr>
        <w:autoSpaceDE w:val="0"/>
        <w:autoSpaceDN w:val="0"/>
        <w:spacing w:line="360" w:lineRule="auto"/>
        <w:ind w:left="550" w:leftChars="229"/>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好处；</w:t>
      </w:r>
    </w:p>
    <w:p>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六、严格遵守《</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政府采购法》《</w:t>
      </w:r>
      <w:r>
        <w:rPr>
          <w:rFonts w:hint="eastAsia" w:ascii="仿宋_GB2312" w:hAnsi="楷体" w:eastAsia="仿宋_GB2312"/>
          <w:lang w:val="zh-CN"/>
        </w:rPr>
        <w:t>中华人民共和国</w:t>
      </w:r>
      <w:r>
        <w:rPr>
          <w:rFonts w:hint="eastAsia" w:ascii="仿宋_GB2312" w:hAnsi="仿宋_GB2312" w:eastAsia="仿宋_GB2312" w:cs="仿宋_GB2312"/>
          <w:kern w:val="0"/>
          <w:lang w:val="zh-CN"/>
        </w:rPr>
        <w:t>招标投标法》</w:t>
      </w:r>
      <w:r>
        <w:rPr>
          <w:rFonts w:hint="eastAsia" w:ascii="仿宋_GB2312" w:hAnsi="楷体" w:eastAsia="仿宋_GB2312"/>
          <w:lang w:val="zh-CN"/>
        </w:rPr>
        <w:t>《中华人民共和国民法典》</w:t>
      </w:r>
      <w:r>
        <w:rPr>
          <w:rFonts w:hint="eastAsia" w:ascii="仿宋_GB2312" w:hAnsi="仿宋_GB2312" w:eastAsia="仿宋_GB2312" w:cs="仿宋_GB2312"/>
          <w:kern w:val="0"/>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如违反上述承诺，你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有权立即取消我单位投标、中标或在建项目的建设资格，有权拒绝我单位在一定时期内进入你</w:t>
      </w:r>
      <w:r>
        <w:rPr>
          <w:rFonts w:hint="eastAsia" w:ascii="仿宋_GB2312" w:hAnsi="仿宋_GB2312" w:eastAsia="仿宋_GB2312" w:cs="仿宋_GB2312"/>
        </w:rPr>
        <w:t>单位</w:t>
      </w:r>
      <w:r>
        <w:rPr>
          <w:rFonts w:hint="eastAsia" w:ascii="仿宋_GB2312" w:hAnsi="仿宋_GB2312" w:eastAsia="仿宋_GB2312" w:cs="仿宋_GB2312"/>
          <w:kern w:val="0"/>
          <w:lang w:val="zh-CN"/>
        </w:rPr>
        <w:t>进行项目建设或其他经营活动，并通报浙江省财政厅。由此引起的相应损失均由我单位承担。</w:t>
      </w: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jc w:val="left"/>
        <w:rPr>
          <w:rFonts w:ascii="仿宋_GB2312" w:hAnsi="仿宋_GB2312" w:eastAsia="仿宋_GB2312" w:cs="仿宋_GB2312"/>
          <w:kern w:val="0"/>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w:t>
      </w:r>
      <w:r>
        <w:rPr>
          <w:rFonts w:ascii="仿宋_GB2312" w:hAnsi="仿宋" w:eastAsia="仿宋_GB2312" w:cs="仿宋_GB2312"/>
          <w:kern w:val="0"/>
          <w:lang w:val="zh-CN"/>
        </w:rPr>
        <w:t>年月日</w:t>
      </w:r>
    </w:p>
    <w:p>
      <w:pP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r>
        <w:rPr>
          <w:rFonts w:hint="eastAsia" w:ascii="仿宋_GB2312" w:hAnsi="仿宋_GB2312" w:eastAsia="仿宋_GB2312" w:cs="仿宋_GB2312"/>
          <w:kern w:val="0"/>
          <w:lang w:val="zh-CN"/>
        </w:rPr>
        <w:t>注：按本格式和要求提供。</w:t>
      </w:r>
      <w:r>
        <w:rPr>
          <w:rFonts w:hint="eastAsia" w:ascii="仿宋_GB2312" w:hAnsi="仿宋" w:eastAsia="仿宋_GB2312" w:cs="仿宋_GB2312"/>
          <w:b/>
          <w:kern w:val="0"/>
          <w:sz w:val="36"/>
          <w:szCs w:val="36"/>
        </w:rPr>
        <w:br w:type="page"/>
      </w: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jc w:val="center"/>
        <w:rPr>
          <w:rFonts w:ascii="仿宋" w:hAnsi="仿宋" w:cs="仿宋"/>
          <w:b/>
          <w:bCs/>
          <w:sz w:val="28"/>
          <w:szCs w:val="28"/>
        </w:rPr>
      </w:pPr>
    </w:p>
    <w:p>
      <w:pPr>
        <w:jc w:val="center"/>
        <w:rPr>
          <w:rFonts w:ascii="仿宋" w:hAnsi="仿宋" w:cs="仿宋"/>
          <w:b/>
          <w:bCs/>
          <w:sz w:val="28"/>
          <w:szCs w:val="28"/>
        </w:rPr>
      </w:pPr>
      <w:r>
        <w:rPr>
          <w:rFonts w:hint="eastAsia" w:ascii="仿宋" w:hAnsi="仿宋" w:cs="仿宋"/>
          <w:b/>
          <w:bCs/>
          <w:sz w:val="28"/>
          <w:szCs w:val="28"/>
        </w:rPr>
        <w:t>目录</w:t>
      </w:r>
    </w:p>
    <w:p/>
    <w:p>
      <w:pPr>
        <w:pBdr>
          <w:bottom w:val="single" w:color="auto" w:sz="4" w:space="0"/>
        </w:pBdr>
        <w:spacing w:line="360" w:lineRule="auto"/>
        <w:rPr>
          <w:rFonts w:ascii="仿宋_GB2312" w:hAnsi="仿宋" w:eastAsia="仿宋_GB2312" w:cs="仿宋_GB2312"/>
        </w:rPr>
      </w:pPr>
      <w:r>
        <w:rPr>
          <w:rFonts w:hint="eastAsia" w:ascii="仿宋_GB2312" w:hAnsi="仿宋" w:eastAsia="仿宋_GB2312" w:cs="仿宋_GB2312"/>
        </w:rPr>
        <w:t>（</w:t>
      </w:r>
      <w:r>
        <w:rPr>
          <w:rFonts w:ascii="仿宋_GB2312" w:hAnsi="仿宋" w:eastAsia="仿宋_GB2312" w:cs="仿宋_GB2312"/>
        </w:rPr>
        <w:t>1）开标一览表（报价表）……</w:t>
      </w:r>
      <w:r>
        <w:rPr>
          <w:rFonts w:hint="eastAsia" w:ascii="仿宋_GB2312" w:hAnsi="仿宋" w:eastAsia="仿宋_GB2312" w:cs="仿宋_GB2312"/>
        </w:rPr>
        <w:t>…………………………………………………（页码）</w:t>
      </w:r>
    </w:p>
    <w:p>
      <w:pPr>
        <w:pBdr>
          <w:bottom w:val="single" w:color="auto" w:sz="4" w:space="0"/>
        </w:pBdr>
        <w:spacing w:line="360" w:lineRule="auto"/>
        <w:rPr>
          <w:rFonts w:ascii="仿宋_GB2312" w:hAnsi="仿宋" w:eastAsia="仿宋_GB2312" w:cs="仿宋_GB2312"/>
        </w:rPr>
      </w:pPr>
      <w:r>
        <w:rPr>
          <w:rFonts w:hint="eastAsia" w:ascii="仿宋_GB2312" w:hAnsi="仿宋" w:eastAsia="仿宋_GB2312" w:cs="仿宋_GB2312"/>
        </w:rPr>
        <w:t>（2）</w:t>
      </w:r>
      <w:r>
        <w:rPr>
          <w:rFonts w:ascii="仿宋_GB2312" w:hAnsi="仿宋" w:eastAsia="仿宋_GB2312" w:cs="仿宋_GB2312"/>
        </w:rPr>
        <w:t>中小企业声明函……</w:t>
      </w:r>
      <w:r>
        <w:rPr>
          <w:rFonts w:hint="eastAsia" w:ascii="仿宋_GB2312" w:hAnsi="仿宋" w:eastAsia="仿宋_GB2312" w:cs="仿宋_GB2312"/>
        </w:rPr>
        <w:t>…………………………………………………………（页码）</w:t>
      </w:r>
    </w:p>
    <w:p>
      <w:pPr>
        <w:pStyle w:val="24"/>
        <w:pBdr>
          <w:bottom w:val="single" w:color="auto" w:sz="4" w:space="0"/>
        </w:pBdr>
        <w:spacing w:line="360" w:lineRule="auto"/>
        <w:ind w:firstLine="0" w:firstLineChars="0"/>
        <w:rPr>
          <w:rFonts w:eastAsia="仿宋_GB2312"/>
          <w:u w:val="none"/>
        </w:rPr>
      </w:pPr>
      <w:r>
        <w:rPr>
          <w:rFonts w:hint="eastAsia" w:ascii="仿宋_GB2312" w:hAnsi="仿宋" w:eastAsia="仿宋_GB2312" w:cs="仿宋_GB2312"/>
          <w:u w:val="none"/>
        </w:rPr>
        <w:t>（3）中标服务费支付承诺书………………………………………………………（页码）</w:t>
      </w: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spacing w:line="360" w:lineRule="auto"/>
        <w:ind w:right="480"/>
        <w:jc w:val="center"/>
        <w:rPr>
          <w:rFonts w:ascii="仿宋_GB2312" w:hAnsi="仿宋" w:eastAsia="仿宋_GB2312" w:cs="仿宋_GB2312"/>
          <w:b/>
          <w:kern w:val="0"/>
          <w:sz w:val="32"/>
          <w:szCs w:val="32"/>
        </w:rPr>
      </w:pPr>
    </w:p>
    <w:p>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sectPr>
          <w:footerReference r:id="rId17" w:type="first"/>
          <w:footerReference r:id="rId16" w:type="default"/>
          <w:type w:val="continuous"/>
          <w:pgSz w:w="11906" w:h="16838"/>
          <w:pgMar w:top="1276" w:right="1418" w:bottom="1247" w:left="1418" w:header="851" w:footer="992" w:gutter="0"/>
          <w:cols w:space="0" w:num="1"/>
          <w:titlePg/>
          <w:docGrid w:linePitch="312" w:charSpace="0"/>
        </w:sectPr>
      </w:pPr>
    </w:p>
    <w:p>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lang w:val="zh-CN"/>
        </w:rPr>
        <w:t>一、开标一览表（报价表）</w:t>
      </w:r>
    </w:p>
    <w:p>
      <w:pPr>
        <w:spacing w:line="360" w:lineRule="auto"/>
        <w:rPr>
          <w:rFonts w:ascii="仿宋_GB2312" w:hAnsi="仿宋" w:eastAsia="仿宋_GB2312" w:cs="仿宋_GB2312"/>
          <w:kern w:val="0"/>
        </w:rPr>
      </w:pPr>
      <w:r>
        <w:rPr>
          <w:rFonts w:hint="eastAsia" w:ascii="仿宋_GB2312" w:hAnsi="仿宋" w:eastAsia="仿宋_GB2312" w:cs="仿宋_GB2312"/>
          <w:u w:val="single"/>
        </w:rPr>
        <w:t>浙江省计量科学研究院、浙江国际招投标有限公司</w:t>
      </w:r>
      <w:r>
        <w:rPr>
          <w:rFonts w:hint="eastAsia" w:ascii="仿宋_GB2312" w:hAnsi="仿宋" w:eastAsia="仿宋_GB2312" w:cs="仿宋_GB2312"/>
        </w:rPr>
        <w:t>：</w:t>
      </w:r>
    </w:p>
    <w:p>
      <w:pPr>
        <w:spacing w:line="360" w:lineRule="auto"/>
        <w:ind w:firstLine="482"/>
        <w:rPr>
          <w:rFonts w:ascii="仿宋_GB2312" w:hAnsi="仿宋" w:eastAsia="仿宋_GB2312" w:cs="仿宋_GB2312"/>
          <w:kern w:val="0"/>
          <w:lang w:val="zh-CN"/>
        </w:rPr>
      </w:pPr>
      <w:r>
        <w:rPr>
          <w:rFonts w:hint="eastAsia" w:ascii="仿宋_GB2312" w:hAnsi="仿宋" w:eastAsia="仿宋_GB2312" w:cs="仿宋_GB2312"/>
          <w:kern w:val="0"/>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u w:val="single"/>
        </w:rPr>
        <w:t>（项目名称）</w:t>
      </w:r>
      <w:r>
        <w:rPr>
          <w:rFonts w:hint="eastAsia" w:ascii="仿宋_GB2312" w:hAnsi="仿宋" w:eastAsia="仿宋_GB2312" w:cs="仿宋_GB2312"/>
          <w:kern w:val="0"/>
          <w:lang w:val="zh-CN"/>
        </w:rPr>
        <w:t>【招标编号：</w:t>
      </w:r>
      <w:r>
        <w:rPr>
          <w:rFonts w:hint="eastAsia" w:ascii="仿宋_GB2312" w:hAnsi="仿宋" w:eastAsia="仿宋_GB2312" w:cs="仿宋_GB2312"/>
        </w:rPr>
        <w:t>】标项【】的实施</w:t>
      </w:r>
      <w:r>
        <w:rPr>
          <w:rFonts w:hint="eastAsia" w:ascii="仿宋_GB2312" w:hAnsi="仿宋" w:eastAsia="仿宋_GB2312" w:cs="仿宋_GB2312"/>
          <w:kern w:val="0"/>
          <w:lang w:val="zh-CN"/>
        </w:rPr>
        <w:t>。</w:t>
      </w:r>
    </w:p>
    <w:p>
      <w:pPr>
        <w:spacing w:line="360" w:lineRule="auto"/>
        <w:jc w:val="center"/>
        <w:rPr>
          <w:rFonts w:ascii="仿宋_GB2312" w:hAnsi="仿宋" w:eastAsia="仿宋_GB2312" w:cs="仿宋_GB2312"/>
          <w:b/>
          <w:kern w:val="0"/>
          <w:lang w:val="zh-CN"/>
        </w:rPr>
      </w:pPr>
      <w:r>
        <w:rPr>
          <w:rFonts w:hint="eastAsia" w:ascii="仿宋_GB2312" w:hAnsi="仿宋" w:eastAsia="仿宋_GB2312" w:cs="仿宋_GB2312"/>
          <w:b/>
          <w:kern w:val="0"/>
          <w:lang w:val="zh-CN"/>
        </w:rPr>
        <w:t>开标一览表（报价表）</w:t>
      </w:r>
      <w:r>
        <w:rPr>
          <w:rFonts w:ascii="仿宋_GB2312" w:hAnsi="仿宋" w:eastAsia="仿宋_GB2312" w:cs="仿宋_GB2312"/>
          <w:b/>
          <w:kern w:val="0"/>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序号</w:t>
            </w:r>
          </w:p>
        </w:tc>
        <w:tc>
          <w:tcPr>
            <w:tcW w:w="1417"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名称</w:t>
            </w:r>
          </w:p>
        </w:tc>
        <w:tc>
          <w:tcPr>
            <w:tcW w:w="1843"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品牌（如果有）</w:t>
            </w:r>
          </w:p>
        </w:tc>
        <w:tc>
          <w:tcPr>
            <w:tcW w:w="3118"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规格型号</w:t>
            </w:r>
          </w:p>
        </w:tc>
        <w:tc>
          <w:tcPr>
            <w:tcW w:w="993"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数量</w:t>
            </w:r>
          </w:p>
        </w:tc>
        <w:tc>
          <w:tcPr>
            <w:tcW w:w="1559" w:type="dxa"/>
            <w:vAlign w:val="center"/>
          </w:tcPr>
          <w:p>
            <w:pPr>
              <w:spacing w:line="400" w:lineRule="exact"/>
              <w:jc w:val="center"/>
              <w:rPr>
                <w:rFonts w:ascii="仿宋_GB2312" w:hAnsi="仿宋" w:eastAsia="仿宋_GB2312" w:cs="仿宋_GB2312"/>
                <w:b/>
              </w:rPr>
            </w:pPr>
            <w:r>
              <w:rPr>
                <w:rFonts w:hint="eastAsia" w:ascii="仿宋_GB2312" w:hAnsi="仿宋" w:eastAsia="仿宋_GB2312"/>
                <w:b/>
              </w:rPr>
              <w:t>单价</w:t>
            </w:r>
          </w:p>
        </w:tc>
        <w:tc>
          <w:tcPr>
            <w:tcW w:w="1984" w:type="dxa"/>
            <w:vAlign w:val="center"/>
          </w:tcPr>
          <w:p>
            <w:pPr>
              <w:spacing w:line="400" w:lineRule="exact"/>
              <w:jc w:val="center"/>
              <w:rPr>
                <w:rFonts w:ascii="仿宋_GB2312" w:hAnsi="仿宋" w:eastAsia="仿宋_GB2312" w:cs="仿宋_GB2312"/>
                <w:b/>
              </w:rPr>
            </w:pPr>
            <w:r>
              <w:rPr>
                <w:rFonts w:hint="eastAsia" w:ascii="仿宋_GB2312" w:hAnsi="仿宋" w:eastAsia="仿宋_GB2312" w:cs="仿宋_GB2312"/>
                <w:b/>
                <w:color w:val="FF0000"/>
              </w:rPr>
              <w:t>合计</w:t>
            </w:r>
          </w:p>
        </w:tc>
        <w:tc>
          <w:tcPr>
            <w:tcW w:w="3119" w:type="dxa"/>
            <w:vAlign w:val="center"/>
          </w:tcPr>
          <w:p>
            <w:pPr>
              <w:spacing w:line="400" w:lineRule="exact"/>
              <w:jc w:val="center"/>
              <w:rPr>
                <w:rFonts w:ascii="仿宋_GB2312" w:hAnsi="仿宋" w:eastAsia="仿宋_GB2312"/>
                <w:b/>
              </w:rPr>
            </w:pPr>
          </w:p>
          <w:p>
            <w:pPr>
              <w:spacing w:line="400" w:lineRule="exact"/>
              <w:jc w:val="center"/>
              <w:rPr>
                <w:rFonts w:ascii="仿宋_GB2312" w:hAnsi="仿宋" w:eastAsia="仿宋_GB2312" w:cs="仿宋_GB2312"/>
                <w:b/>
              </w:rPr>
            </w:pPr>
            <w:r>
              <w:rPr>
                <w:rFonts w:hint="eastAsia" w:ascii="仿宋_GB2312" w:hAnsi="仿宋" w:eastAsia="仿宋_GB2312"/>
                <w:b/>
              </w:rPr>
              <w:t>备注（如果有）</w:t>
            </w:r>
          </w:p>
          <w:p>
            <w:pPr>
              <w:spacing w:line="400" w:lineRule="exact"/>
              <w:jc w:val="center"/>
              <w:rPr>
                <w:rFonts w:ascii="仿宋_GB2312" w:hAnsi="仿宋"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ascii="仿宋_GB2312" w:hAnsi="仿宋" w:eastAsia="仿宋_GB2312" w:cs="仿宋_GB2312"/>
              </w:rPr>
            </w:pPr>
            <w:r>
              <w:rPr>
                <w:rFonts w:ascii="仿宋_GB2312" w:hAnsi="仿宋" w:eastAsia="仿宋_GB2312" w:cs="仿宋_GB2312"/>
              </w:rPr>
              <w:t>1</w:t>
            </w:r>
          </w:p>
        </w:tc>
        <w:tc>
          <w:tcPr>
            <w:tcW w:w="1417" w:type="dxa"/>
            <w:vAlign w:val="center"/>
          </w:tcPr>
          <w:p>
            <w:pPr>
              <w:spacing w:line="400" w:lineRule="exact"/>
              <w:jc w:val="center"/>
              <w:rPr>
                <w:rFonts w:ascii="仿宋_GB2312" w:hAnsi="仿宋" w:eastAsia="仿宋_GB2312" w:cs="仿宋_GB2312"/>
              </w:rPr>
            </w:pPr>
            <w:r>
              <w:rPr>
                <w:rFonts w:hint="eastAsia" w:ascii="仿宋_GB2312" w:hAnsi="仿宋" w:eastAsia="仿宋_GB2312" w:cs="仿宋_GB2312"/>
              </w:rPr>
              <w:t>XX</w:t>
            </w: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_GB2312" w:hAnsi="仿宋" w:eastAsia="仿宋_GB2312" w:cs="仿宋_GB2312"/>
              </w:rPr>
            </w:pPr>
            <w:r>
              <w:rPr>
                <w:rFonts w:ascii="仿宋_GB2312" w:hAnsi="仿宋" w:eastAsia="仿宋_GB2312" w:cs="仿宋_GB2312"/>
              </w:rPr>
              <w:t>2</w:t>
            </w:r>
          </w:p>
        </w:tc>
        <w:tc>
          <w:tcPr>
            <w:tcW w:w="1417" w:type="dxa"/>
            <w:vAlign w:val="center"/>
          </w:tcPr>
          <w:p>
            <w:pPr>
              <w:spacing w:line="400" w:lineRule="exact"/>
              <w:jc w:val="center"/>
              <w:rPr>
                <w:rFonts w:ascii="仿宋_GB2312" w:hAnsi="仿宋" w:eastAsia="仿宋_GB2312" w:cs="仿宋_GB2312"/>
              </w:rPr>
            </w:pPr>
            <w:r>
              <w:rPr>
                <w:rFonts w:hint="eastAsia" w:ascii="仿宋_GB2312" w:hAnsi="仿宋" w:eastAsia="仿宋_GB2312" w:cs="仿宋_GB2312"/>
              </w:rPr>
              <w:t>XX</w:t>
            </w: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_GB2312" w:hAnsi="仿宋" w:eastAsia="仿宋_GB2312" w:cs="仿宋_GB2312"/>
              </w:rPr>
            </w:pPr>
            <w:r>
              <w:rPr>
                <w:rFonts w:hint="eastAsia" w:ascii="仿宋_GB2312" w:hAnsi="仿宋" w:eastAsia="仿宋_GB2312" w:cs="仿宋_GB2312"/>
              </w:rPr>
              <w:t>…</w:t>
            </w:r>
          </w:p>
        </w:tc>
        <w:tc>
          <w:tcPr>
            <w:tcW w:w="1417" w:type="dxa"/>
            <w:vAlign w:val="center"/>
          </w:tcPr>
          <w:p>
            <w:pPr>
              <w:spacing w:line="400" w:lineRule="exact"/>
              <w:jc w:val="center"/>
              <w:rPr>
                <w:rFonts w:ascii="仿宋_GB2312" w:hAnsi="仿宋" w:eastAsia="仿宋_GB2312" w:cs="仿宋_GB2312"/>
              </w:rPr>
            </w:pP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_GB2312" w:hAnsi="仿宋" w:eastAsia="仿宋_GB2312" w:cs="仿宋_GB2312"/>
              </w:rPr>
            </w:pPr>
          </w:p>
        </w:tc>
        <w:tc>
          <w:tcPr>
            <w:tcW w:w="1417" w:type="dxa"/>
            <w:vAlign w:val="center"/>
          </w:tcPr>
          <w:p>
            <w:pPr>
              <w:spacing w:line="400" w:lineRule="exact"/>
              <w:jc w:val="center"/>
              <w:rPr>
                <w:rFonts w:ascii="仿宋_GB2312" w:hAnsi="仿宋" w:eastAsia="仿宋_GB2312" w:cs="仿宋_GB2312"/>
              </w:rPr>
            </w:pP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ascii="仿宋_GB2312" w:hAnsi="仿宋" w:eastAsia="仿宋_GB2312" w:cs="仿宋_GB2312"/>
              </w:rPr>
            </w:pPr>
          </w:p>
        </w:tc>
        <w:tc>
          <w:tcPr>
            <w:tcW w:w="1417" w:type="dxa"/>
            <w:vAlign w:val="center"/>
          </w:tcPr>
          <w:p>
            <w:pPr>
              <w:spacing w:line="400" w:lineRule="exact"/>
              <w:jc w:val="center"/>
              <w:rPr>
                <w:rFonts w:ascii="仿宋_GB2312" w:hAnsi="仿宋" w:eastAsia="仿宋_GB2312" w:cs="仿宋_GB2312"/>
              </w:rPr>
            </w:pPr>
          </w:p>
        </w:tc>
        <w:tc>
          <w:tcPr>
            <w:tcW w:w="1843" w:type="dxa"/>
            <w:vAlign w:val="center"/>
          </w:tcPr>
          <w:p>
            <w:pPr>
              <w:spacing w:line="400" w:lineRule="exact"/>
              <w:jc w:val="center"/>
              <w:rPr>
                <w:rFonts w:ascii="仿宋_GB2312" w:hAnsi="仿宋" w:eastAsia="仿宋_GB2312" w:cs="仿宋_GB2312"/>
              </w:rPr>
            </w:pPr>
          </w:p>
        </w:tc>
        <w:tc>
          <w:tcPr>
            <w:tcW w:w="3118" w:type="dxa"/>
            <w:vAlign w:val="center"/>
          </w:tcPr>
          <w:p>
            <w:pPr>
              <w:spacing w:line="400" w:lineRule="exact"/>
              <w:jc w:val="center"/>
              <w:rPr>
                <w:rFonts w:ascii="仿宋_GB2312" w:hAnsi="仿宋" w:eastAsia="仿宋_GB2312" w:cs="仿宋_GB2312"/>
              </w:rPr>
            </w:pPr>
          </w:p>
        </w:tc>
        <w:tc>
          <w:tcPr>
            <w:tcW w:w="993" w:type="dxa"/>
            <w:vAlign w:val="center"/>
          </w:tcPr>
          <w:p>
            <w:pPr>
              <w:spacing w:line="400" w:lineRule="exact"/>
              <w:jc w:val="center"/>
              <w:rPr>
                <w:rFonts w:ascii="仿宋_GB2312" w:hAnsi="仿宋" w:eastAsia="仿宋_GB2312" w:cs="仿宋_GB2312"/>
              </w:rPr>
            </w:pPr>
          </w:p>
        </w:tc>
        <w:tc>
          <w:tcPr>
            <w:tcW w:w="1559" w:type="dxa"/>
            <w:vAlign w:val="center"/>
          </w:tcPr>
          <w:p>
            <w:pPr>
              <w:spacing w:line="400" w:lineRule="exact"/>
              <w:jc w:val="center"/>
              <w:rPr>
                <w:rFonts w:ascii="仿宋_GB2312" w:hAnsi="仿宋" w:eastAsia="仿宋_GB2312" w:cs="仿宋_GB2312"/>
              </w:rPr>
            </w:pPr>
          </w:p>
        </w:tc>
        <w:tc>
          <w:tcPr>
            <w:tcW w:w="1984" w:type="dxa"/>
            <w:vAlign w:val="center"/>
          </w:tcPr>
          <w:p>
            <w:pPr>
              <w:spacing w:line="400" w:lineRule="exact"/>
              <w:jc w:val="center"/>
              <w:rPr>
                <w:rFonts w:ascii="仿宋_GB2312" w:hAnsi="仿宋" w:eastAsia="仿宋_GB2312" w:cs="仿宋_GB2312"/>
              </w:rPr>
            </w:pPr>
          </w:p>
        </w:tc>
        <w:tc>
          <w:tcPr>
            <w:tcW w:w="3119" w:type="dxa"/>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ascii="仿宋_GB2312" w:hAnsi="仿宋" w:eastAsia="仿宋_GB2312" w:cs="仿宋_GB2312"/>
                <w:b/>
              </w:rPr>
            </w:pPr>
            <w:r>
              <w:rPr>
                <w:rFonts w:hint="eastAsia" w:ascii="仿宋_GB2312" w:hAnsi="仿宋" w:eastAsia="仿宋_GB2312" w:cs="仿宋_GB2312"/>
                <w:b/>
              </w:rPr>
              <w:t>投标报价（小写）</w:t>
            </w:r>
          </w:p>
        </w:tc>
        <w:tc>
          <w:tcPr>
            <w:tcW w:w="7655" w:type="dxa"/>
            <w:gridSpan w:val="4"/>
            <w:vAlign w:val="center"/>
          </w:tcPr>
          <w:p>
            <w:pPr>
              <w:spacing w:line="400" w:lineRule="exact"/>
              <w:jc w:val="center"/>
              <w:rPr>
                <w:rFonts w:ascii="仿宋_GB2312" w:hAnsi="仿宋"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ascii="仿宋_GB2312" w:hAnsi="仿宋" w:eastAsia="仿宋_GB2312" w:cs="仿宋_GB2312"/>
                <w:b/>
              </w:rPr>
            </w:pPr>
            <w:r>
              <w:rPr>
                <w:rFonts w:hint="eastAsia" w:ascii="仿宋_GB2312" w:hAnsi="仿宋" w:eastAsia="仿宋_GB2312" w:cs="仿宋_GB2312"/>
                <w:b/>
              </w:rPr>
              <w:t>投标报价（大写）</w:t>
            </w:r>
          </w:p>
        </w:tc>
        <w:tc>
          <w:tcPr>
            <w:tcW w:w="7655" w:type="dxa"/>
            <w:gridSpan w:val="4"/>
            <w:vAlign w:val="center"/>
          </w:tcPr>
          <w:p>
            <w:pPr>
              <w:spacing w:line="400" w:lineRule="exact"/>
              <w:jc w:val="center"/>
              <w:rPr>
                <w:rFonts w:ascii="仿宋_GB2312" w:hAnsi="仿宋" w:eastAsia="仿宋_GB2312" w:cs="仿宋_GB2312"/>
              </w:rPr>
            </w:pPr>
          </w:p>
        </w:tc>
      </w:tr>
    </w:tbl>
    <w:p>
      <w:pPr>
        <w:spacing w:line="360" w:lineRule="auto"/>
        <w:ind w:left="480"/>
        <w:rPr>
          <w:rFonts w:ascii="仿宋_GB2312" w:hAnsi="仿宋" w:eastAsia="仿宋_GB2312" w:cs="仿宋_GB2312"/>
          <w:b/>
          <w:kern w:val="0"/>
          <w:lang w:val="zh-CN"/>
        </w:rPr>
      </w:pPr>
      <w:r>
        <w:rPr>
          <w:rFonts w:hint="eastAsia" w:ascii="仿宋_GB2312" w:hAnsi="仿宋" w:eastAsia="仿宋_GB2312" w:cs="仿宋_GB2312"/>
          <w:b/>
          <w:kern w:val="0"/>
          <w:lang w:val="zh-CN"/>
        </w:rPr>
        <w:t>注：</w:t>
      </w:r>
    </w:p>
    <w:p>
      <w:pPr>
        <w:spacing w:line="360" w:lineRule="auto"/>
        <w:ind w:left="-2" w:leftChars="-1"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1、</w:t>
      </w:r>
      <w:r>
        <w:rPr>
          <w:rFonts w:hint="eastAsia" w:ascii="仿宋_GB2312" w:hAnsi="仿宋" w:eastAsia="仿宋_GB2312" w:cs="仿宋_GB2312"/>
          <w:kern w:val="0"/>
          <w:lang w:val="zh-CN"/>
        </w:rPr>
        <w:t>投标人需按本表格式填写</w:t>
      </w:r>
      <w:r>
        <w:rPr>
          <w:rFonts w:ascii="仿宋_GB2312" w:hAnsi="仿宋" w:eastAsia="仿宋_GB2312" w:cs="仿宋_GB2312"/>
          <w:b/>
          <w:bCs/>
          <w:color w:val="FF0000"/>
          <w:kern w:val="0"/>
          <w:lang w:val="zh-CN"/>
        </w:rPr>
        <w:t>。</w:t>
      </w:r>
    </w:p>
    <w:p>
      <w:pPr>
        <w:spacing w:line="360" w:lineRule="auto"/>
        <w:ind w:firstLine="480" w:firstLineChars="200"/>
        <w:rPr>
          <w:rFonts w:ascii="仿宋_GB2312" w:hAnsi="仿宋" w:eastAsia="仿宋_GB2312" w:cs="仿宋_GB2312"/>
          <w:kern w:val="0"/>
          <w:lang w:val="zh-CN"/>
        </w:rPr>
      </w:pPr>
      <w:r>
        <w:rPr>
          <w:rFonts w:ascii="仿宋_GB2312" w:hAnsi="仿宋" w:eastAsia="仿宋_GB2312" w:cs="仿宋_GB2312"/>
          <w:kern w:val="0"/>
          <w:lang w:val="zh-CN"/>
        </w:rPr>
        <w:t>2、有关本项目实施所涉及的一切费用均计入报价。</w:t>
      </w:r>
      <w:r>
        <w:rPr>
          <w:rFonts w:hint="eastAsia" w:ascii="仿宋_GB2312" w:hAnsi="仿宋" w:eastAsia="仿宋_GB2312" w:cs="仿宋_GB2312"/>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ascii="仿宋_GB2312" w:hAnsi="仿宋" w:eastAsia="仿宋_GB2312" w:cs="仿宋_GB2312"/>
          <w:kern w:val="0"/>
          <w:lang w:val="zh-CN"/>
        </w:rPr>
      </w:pPr>
      <w:r>
        <w:rPr>
          <w:rFonts w:ascii="仿宋_GB2312" w:hAnsi="仿宋" w:eastAsia="仿宋_GB2312" w:cs="仿宋_GB2312"/>
          <w:kern w:val="0"/>
          <w:lang w:val="zh-CN"/>
        </w:rPr>
        <w:t>3、特别提示：</w:t>
      </w:r>
      <w:r>
        <w:rPr>
          <w:rFonts w:hint="eastAsia" w:ascii="仿宋_GB2312" w:hAnsi="仿宋" w:eastAsia="仿宋_GB2312" w:cs="仿宋_GB2312"/>
          <w:kern w:val="0"/>
          <w:lang w:val="zh-CN"/>
        </w:rPr>
        <w:t>采购机构将对项目名称和项目编号，中标供应商名称、地址和中标金额，主要中标标的名称、品牌（如果有）、规格型号、数量、单价等予以公示。</w:t>
      </w:r>
    </w:p>
    <w:p>
      <w:pPr>
        <w:spacing w:line="360" w:lineRule="auto"/>
        <w:ind w:firstLine="480" w:firstLineChars="200"/>
        <w:jc w:val="left"/>
        <w:rPr>
          <w:rFonts w:ascii="仿宋_GB2312" w:hAnsi="仿宋" w:eastAsia="仿宋_GB2312" w:cs="仿宋_GB2312"/>
          <w:kern w:val="0"/>
          <w:lang w:val="zh-CN"/>
        </w:rPr>
      </w:pPr>
    </w:p>
    <w:p>
      <w:pPr>
        <w:spacing w:line="360" w:lineRule="auto"/>
        <w:ind w:firstLine="482" w:firstLineChars="200"/>
        <w:rPr>
          <w:rFonts w:ascii="仿宋_GB2312" w:hAnsi="仿宋" w:eastAsia="仿宋_GB2312"/>
          <w:b/>
          <w:kern w:val="0"/>
        </w:rPr>
      </w:pPr>
    </w:p>
    <w:p>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pPr>
    </w:p>
    <w:p>
      <w:pPr>
        <w:autoSpaceDE w:val="0"/>
        <w:autoSpaceDN w:val="0"/>
        <w:spacing w:line="360" w:lineRule="auto"/>
        <w:ind w:left="2" w:leftChars="1" w:right="1120" w:firstLine="8880" w:firstLineChars="3700"/>
        <w:jc w:val="left"/>
        <w:rPr>
          <w:rFonts w:ascii="仿宋_GB2312" w:hAnsi="仿宋_GB2312" w:eastAsia="仿宋_GB2312" w:cs="仿宋_GB2312"/>
          <w:kern w:val="0"/>
          <w:lang w:val="zh-CN"/>
        </w:rPr>
      </w:pPr>
      <w:r>
        <w:rPr>
          <w:rFonts w:hint="eastAsia" w:ascii="仿宋_GB2312" w:hAnsi="仿宋_GB2312" w:eastAsia="仿宋_GB2312" w:cs="仿宋_GB2312"/>
          <w:kern w:val="0"/>
          <w:lang w:val="zh-CN"/>
        </w:rPr>
        <w:t>投标人名称（</w:t>
      </w:r>
      <w:r>
        <w:rPr>
          <w:rFonts w:hint="eastAsia" w:ascii="仿宋_GB2312" w:hAnsi="仿宋" w:eastAsia="仿宋_GB2312" w:cs="仿宋_GB2312"/>
        </w:rPr>
        <w:t>电子签名</w:t>
      </w:r>
      <w:r>
        <w:rPr>
          <w:rFonts w:hint="eastAsia" w:ascii="仿宋_GB2312" w:hAnsi="仿宋_GB2312" w:eastAsia="仿宋_GB2312" w:cs="仿宋_GB2312"/>
          <w:kern w:val="0"/>
          <w:lang w:val="zh-CN"/>
        </w:rPr>
        <w:t>）：</w:t>
      </w:r>
    </w:p>
    <w:p>
      <w:pPr>
        <w:spacing w:line="360" w:lineRule="auto"/>
        <w:ind w:left="5280" w:leftChars="2200" w:firstLine="4320" w:firstLineChars="1800"/>
      </w:pPr>
      <w:r>
        <w:rPr>
          <w:rFonts w:hint="eastAsia" w:ascii="仿宋_GB2312" w:hAnsi="仿宋_GB2312" w:eastAsia="仿宋_GB2312" w:cs="仿宋_GB2312"/>
          <w:kern w:val="0"/>
          <w:lang w:val="zh-CN"/>
        </w:rPr>
        <w:t>日期</w:t>
      </w:r>
      <w:r>
        <w:rPr>
          <w:rFonts w:hint="eastAsia" w:ascii="仿宋_GB2312" w:hAnsi="仿宋_GB2312" w:eastAsia="仿宋_GB2312" w:cs="仿宋_GB2312"/>
          <w:kern w:val="0"/>
        </w:rPr>
        <w:t>：</w:t>
      </w:r>
      <w:r>
        <w:rPr>
          <w:rFonts w:ascii="仿宋_GB2312" w:hAnsi="仿宋" w:eastAsia="仿宋_GB2312" w:cs="仿宋_GB2312"/>
          <w:kern w:val="0"/>
          <w:lang w:val="zh-CN"/>
        </w:rPr>
        <w:t>年月日</w:t>
      </w:r>
    </w:p>
    <w:p>
      <w:pPr>
        <w:pStyle w:val="690"/>
        <w:keepNext w:val="0"/>
        <w:pageBreakBefore w:val="0"/>
        <w:tabs>
          <w:tab w:val="clear" w:pos="720"/>
        </w:tabs>
        <w:spacing w:before="120" w:after="120"/>
        <w:ind w:firstLine="643"/>
        <w:outlineLvl w:val="9"/>
        <w:rPr>
          <w:rFonts w:ascii="仿宋_GB2312" w:hAnsi="仿宋" w:eastAsia="仿宋_GB2312" w:cs="仿宋_GB2312"/>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二、中小企业声明函</w:t>
      </w:r>
      <w:r>
        <w:rPr>
          <w:rFonts w:hint="eastAsia" w:ascii="仿宋_GB2312" w:hAnsi="仿宋" w:eastAsia="仿宋_GB2312" w:cs="仿宋_GB2312"/>
          <w:b/>
          <w:color w:val="FF0000"/>
          <w:kern w:val="0"/>
          <w:sz w:val="32"/>
          <w:szCs w:val="32"/>
        </w:rPr>
        <w:t>（本项目不适用）</w:t>
      </w:r>
    </w:p>
    <w:p>
      <w:pPr>
        <w:widowControl/>
        <w:spacing w:line="360" w:lineRule="auto"/>
        <w:ind w:firstLine="120" w:firstLineChars="50"/>
        <w:jc w:val="left"/>
        <w:rPr>
          <w:rFonts w:ascii="仿宋_GB2312" w:hAnsi="仿宋" w:eastAsia="仿宋_GB2312" w:cs="仿宋_GB2312"/>
          <w:b/>
          <w:color w:val="FF0000"/>
        </w:rPr>
      </w:pPr>
      <w:r>
        <w:rPr>
          <w:rFonts w:hint="eastAsia" w:ascii="仿宋_GB2312" w:hAnsi="仿宋" w:eastAsia="仿宋_GB2312" w:cs="仿宋_GB2312"/>
          <w:b/>
          <w:color w:val="FF0000"/>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ascii="仿宋_GB2312" w:hAnsi="仿宋" w:eastAsia="仿宋_GB2312" w:cs="仿宋_GB2312"/>
          <w:b/>
          <w:color w:val="FF0000"/>
        </w:rPr>
        <w:t>。</w:t>
      </w:r>
      <w:r>
        <w:rPr>
          <w:rFonts w:hint="eastAsia" w:ascii="仿宋_GB2312" w:hAnsi="仿宋" w:eastAsia="仿宋_GB2312" w:cs="仿宋_GB2312"/>
          <w:b/>
          <w:color w:val="FF0000"/>
        </w:rPr>
        <w:t>】</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tabs>
          <w:tab w:val="left" w:pos="210"/>
          <w:tab w:val="left" w:pos="630"/>
          <w:tab w:val="left" w:pos="840"/>
        </w:tabs>
        <w:spacing w:line="360" w:lineRule="auto"/>
        <w:jc w:val="left"/>
        <w:outlineLvl w:val="2"/>
        <w:rPr>
          <w:rFonts w:ascii="仿宋_GB2312" w:hAnsi="仿宋" w:eastAsia="仿宋_GB2312"/>
          <w:bCs/>
          <w:color w:val="FF0000"/>
        </w:rPr>
      </w:pPr>
      <w:r>
        <w:rPr>
          <w:rFonts w:hint="eastAsia" w:ascii="仿宋_GB2312" w:hAnsi="仿宋" w:eastAsia="仿宋_GB2312"/>
          <w:bCs/>
          <w:color w:val="FF0000"/>
        </w:rPr>
        <w:t>三、中标服务费支付承诺书和中标服务费结算信息表。</w:t>
      </w:r>
    </w:p>
    <w:p>
      <w:pPr>
        <w:jc w:val="center"/>
        <w:rPr>
          <w:rFonts w:ascii="仿宋" w:hAnsi="仿宋" w:cs="仿宋"/>
          <w:b/>
          <w:sz w:val="28"/>
          <w:szCs w:val="28"/>
        </w:rPr>
      </w:pPr>
    </w:p>
    <w:p>
      <w:pPr>
        <w:jc w:val="center"/>
        <w:rPr>
          <w:rFonts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ascii="仿宋" w:hAnsi="仿宋" w:cs="仿宋"/>
          <w:b/>
          <w:sz w:val="28"/>
          <w:szCs w:val="28"/>
        </w:rPr>
      </w:pPr>
    </w:p>
    <w:p>
      <w:pPr>
        <w:keepNext/>
        <w:keepLines/>
        <w:spacing w:line="600" w:lineRule="auto"/>
        <w:ind w:firstLine="470" w:firstLineChars="196"/>
        <w:rPr>
          <w:rFonts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ascii="仿宋" w:hAnsi="仿宋" w:cs="仿宋"/>
        </w:rPr>
      </w:pPr>
    </w:p>
    <w:p>
      <w:pPr>
        <w:keepNext/>
        <w:keepLines/>
        <w:spacing w:line="480" w:lineRule="auto"/>
        <w:ind w:firstLine="480" w:firstLineChars="200"/>
        <w:rPr>
          <w:rFonts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ascii="仿宋" w:hAnsi="仿宋" w:cs="仿宋"/>
        </w:rPr>
      </w:pPr>
    </w:p>
    <w:p>
      <w:pPr>
        <w:spacing w:line="480" w:lineRule="auto"/>
        <w:ind w:firstLine="480" w:firstLineChars="200"/>
        <w:rPr>
          <w:rFonts w:ascii="仿宋" w:hAnsi="仿宋" w:cs="仿宋"/>
        </w:rPr>
      </w:pPr>
    </w:p>
    <w:p>
      <w:pPr>
        <w:spacing w:line="360" w:lineRule="auto"/>
        <w:rPr>
          <w:rFonts w:ascii="仿宋" w:hAnsi="仿宋" w:cs="仿宋"/>
        </w:rPr>
      </w:pPr>
    </w:p>
    <w:p>
      <w:pPr>
        <w:spacing w:line="360" w:lineRule="auto"/>
        <w:jc w:val="right"/>
        <w:rPr>
          <w:rFonts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4"/>
        <w:ind w:firstLine="0" w:firstLineChars="0"/>
      </w:pPr>
      <w:r>
        <w:rPr>
          <w:rFonts w:hint="eastAsia" w:ascii="仿宋" w:hAnsi="仿宋" w:cs="仿宋"/>
          <w:szCs w:val="22"/>
        </w:rPr>
        <w:t>说明：中标服务费的金额将在中标结果公告网页上明示，采购代理机构不再另行通知。</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rPr>
          <w:rFonts w:ascii="仿宋_GB2312" w:hAnsi="仿宋" w:eastAsia="仿宋_GB2312"/>
          <w:bCs/>
          <w:color w:val="FF0000"/>
        </w:rPr>
      </w:pPr>
      <w:r>
        <w:rPr>
          <w:rFonts w:hint="eastAsia" w:ascii="仿宋_GB2312" w:hAnsi="仿宋" w:eastAsia="仿宋_GB2312"/>
          <w:bCs/>
          <w:color w:val="FF0000"/>
        </w:rPr>
        <w:t>中标服务费结算信息表</w:t>
      </w:r>
    </w:p>
    <w:p>
      <w:pPr>
        <w:autoSpaceDE w:val="0"/>
        <w:autoSpaceDN w:val="0"/>
        <w:spacing w:line="360" w:lineRule="auto"/>
        <w:jc w:val="center"/>
        <w:rPr>
          <w:rFonts w:ascii="仿宋" w:hAnsi="仿宋" w:cs="仿宋"/>
          <w:b/>
          <w:bCs/>
          <w:sz w:val="32"/>
          <w:szCs w:val="32"/>
        </w:rPr>
      </w:pPr>
      <w:r>
        <w:rPr>
          <w:rFonts w:hint="eastAsia" w:ascii="仿宋" w:hAnsi="仿宋" w:cs="仿宋"/>
          <w:b/>
          <w:bCs/>
          <w:sz w:val="32"/>
          <w:szCs w:val="32"/>
        </w:rPr>
        <w:t>中标服务费结算信息表</w:t>
      </w:r>
    </w:p>
    <w:tbl>
      <w:tblPr>
        <w:tblStyle w:val="6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ascii="仿宋" w:hAnsi="仿宋" w:cs="仿宋"/>
                <w:bCs/>
              </w:rPr>
            </w:pPr>
            <w:r>
              <w:rPr>
                <w:rFonts w:hint="eastAsia" w:ascii="仿宋" w:hAnsi="仿宋" w:cs="仿宋"/>
                <w:bCs/>
              </w:rPr>
              <w:t>（）增值税普通发票</w:t>
            </w:r>
          </w:p>
          <w:p>
            <w:pPr>
              <w:autoSpaceDE w:val="0"/>
              <w:autoSpaceDN w:val="0"/>
              <w:spacing w:line="360" w:lineRule="auto"/>
              <w:rPr>
                <w:rFonts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ascii="仿宋" w:hAnsi="仿宋" w:cs="仿宋"/>
                <w:bCs/>
              </w:rPr>
            </w:pPr>
            <w:r>
              <w:rPr>
                <w:rFonts w:hint="eastAsia" w:ascii="仿宋" w:hAnsi="仿宋" w:cs="仿宋"/>
                <w:bCs/>
              </w:rPr>
              <w:t>开票信息</w:t>
            </w:r>
          </w:p>
          <w:p>
            <w:pPr>
              <w:autoSpaceDE w:val="0"/>
              <w:autoSpaceDN w:val="0"/>
              <w:spacing w:line="360" w:lineRule="auto"/>
              <w:jc w:val="center"/>
              <w:rPr>
                <w:rFonts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ascii="仿宋" w:hAnsi="仿宋" w:cs="仿宋"/>
                <w:b/>
                <w:bCs/>
              </w:rPr>
            </w:pPr>
            <w:r>
              <w:rPr>
                <w:rFonts w:hint="eastAsia" w:ascii="仿宋" w:hAnsi="仿宋" w:cs="仿宋"/>
                <w:b/>
                <w:bCs/>
              </w:rPr>
              <w:t>纳税识别号：</w:t>
            </w:r>
          </w:p>
          <w:p>
            <w:pPr>
              <w:autoSpaceDE w:val="0"/>
              <w:autoSpaceDN w:val="0"/>
              <w:spacing w:line="360" w:lineRule="auto"/>
              <w:rPr>
                <w:rFonts w:ascii="仿宋" w:hAnsi="仿宋" w:cs="仿宋"/>
                <w:b/>
                <w:bCs/>
              </w:rPr>
            </w:pPr>
            <w:r>
              <w:rPr>
                <w:rFonts w:hint="eastAsia" w:ascii="仿宋" w:hAnsi="仿宋" w:cs="仿宋"/>
                <w:b/>
                <w:bCs/>
              </w:rPr>
              <w:t>（税务部门备案的）地址：</w:t>
            </w:r>
          </w:p>
          <w:p>
            <w:pPr>
              <w:autoSpaceDE w:val="0"/>
              <w:autoSpaceDN w:val="0"/>
              <w:spacing w:line="360" w:lineRule="auto"/>
              <w:rPr>
                <w:rFonts w:ascii="仿宋" w:hAnsi="仿宋" w:cs="仿宋"/>
                <w:b/>
                <w:bCs/>
              </w:rPr>
            </w:pPr>
            <w:r>
              <w:rPr>
                <w:rFonts w:hint="eastAsia" w:ascii="仿宋" w:hAnsi="仿宋" w:cs="仿宋"/>
                <w:b/>
                <w:bCs/>
              </w:rPr>
              <w:t>（税务部门备案的）电话：</w:t>
            </w:r>
          </w:p>
          <w:p>
            <w:pPr>
              <w:autoSpaceDE w:val="0"/>
              <w:autoSpaceDN w:val="0"/>
              <w:spacing w:line="360" w:lineRule="auto"/>
              <w:rPr>
                <w:rFonts w:ascii="仿宋" w:hAnsi="仿宋" w:cs="仿宋"/>
                <w:b/>
                <w:bCs/>
              </w:rPr>
            </w:pPr>
            <w:r>
              <w:rPr>
                <w:rFonts w:hint="eastAsia" w:ascii="仿宋" w:hAnsi="仿宋" w:cs="仿宋"/>
                <w:b/>
                <w:bCs/>
              </w:rPr>
              <w:t>开户行：</w:t>
            </w:r>
          </w:p>
          <w:p>
            <w:pPr>
              <w:autoSpaceDE w:val="0"/>
              <w:autoSpaceDN w:val="0"/>
              <w:spacing w:line="360" w:lineRule="auto"/>
              <w:rPr>
                <w:rFonts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ascii="仿宋" w:hAnsi="仿宋" w:cs="仿宋"/>
                <w:bCs/>
              </w:rPr>
            </w:pPr>
            <w:r>
              <w:rPr>
                <w:rFonts w:hint="eastAsia" w:ascii="仿宋" w:hAnsi="仿宋" w:cs="仿宋"/>
                <w:bCs/>
              </w:rPr>
              <w:t>若中标，服务费发票快递接收地址、联系人、电话</w:t>
            </w:r>
          </w:p>
        </w:tc>
        <w:tc>
          <w:tcPr>
            <w:tcW w:w="5598" w:type="dxa"/>
          </w:tcPr>
          <w:p>
            <w:pPr>
              <w:autoSpaceDE w:val="0"/>
              <w:autoSpaceDN w:val="0"/>
              <w:spacing w:line="360" w:lineRule="auto"/>
              <w:rPr>
                <w:rFonts w:ascii="仿宋" w:hAnsi="仿宋" w:cs="仿宋"/>
                <w:b/>
                <w:bCs/>
              </w:rPr>
            </w:pPr>
            <w:r>
              <w:rPr>
                <w:rFonts w:hint="eastAsia" w:ascii="仿宋" w:hAnsi="仿宋" w:cs="仿宋"/>
                <w:b/>
                <w:bCs/>
              </w:rPr>
              <w:t>地址：</w:t>
            </w:r>
          </w:p>
          <w:p>
            <w:pPr>
              <w:autoSpaceDE w:val="0"/>
              <w:autoSpaceDN w:val="0"/>
              <w:spacing w:line="360" w:lineRule="auto"/>
              <w:rPr>
                <w:rFonts w:ascii="仿宋" w:hAnsi="仿宋" w:cs="仿宋"/>
                <w:b/>
                <w:bCs/>
              </w:rPr>
            </w:pPr>
            <w:r>
              <w:rPr>
                <w:rFonts w:hint="eastAsia" w:ascii="仿宋" w:hAnsi="仿宋" w:cs="仿宋"/>
                <w:b/>
                <w:bCs/>
              </w:rPr>
              <w:t>收件人：</w:t>
            </w:r>
          </w:p>
          <w:p>
            <w:pPr>
              <w:autoSpaceDE w:val="0"/>
              <w:autoSpaceDN w:val="0"/>
              <w:spacing w:line="360" w:lineRule="auto"/>
              <w:rPr>
                <w:rFonts w:ascii="仿宋" w:hAnsi="仿宋" w:cs="仿宋"/>
                <w:b/>
                <w:bCs/>
              </w:rPr>
            </w:pPr>
            <w:r>
              <w:rPr>
                <w:rFonts w:hint="eastAsia" w:ascii="仿宋" w:hAnsi="仿宋" w:cs="仿宋"/>
                <w:b/>
                <w:bCs/>
              </w:rPr>
              <w:t>电话：</w:t>
            </w:r>
          </w:p>
        </w:tc>
      </w:tr>
    </w:tbl>
    <w:p>
      <w:pPr>
        <w:rPr>
          <w:rFonts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6"/>
          <w:rFonts w:hint="eastAsia" w:ascii="仿宋" w:hAnsi="仿宋" w:eastAsia="仿宋" w:cs="仿宋"/>
          <w:b/>
          <w:bCs/>
          <w:color w:val="auto"/>
          <w:sz w:val="24"/>
        </w:rPr>
        <w:t>发送word版电子稿至邮箱laoyaomm@126.com</w:t>
      </w:r>
      <w:r>
        <w:rPr>
          <w:rStyle w:val="76"/>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ascii="仿宋" w:hAnsi="仿宋" w:cs="仿宋"/>
          <w:b/>
          <w:bCs/>
        </w:rPr>
      </w:pPr>
      <w:r>
        <w:rPr>
          <w:rFonts w:hint="eastAsia" w:ascii="仿宋" w:hAnsi="仿宋" w:cs="仿宋"/>
          <w:b/>
          <w:bCs/>
        </w:rPr>
        <w:t>2、中标服务费的金额将在中标结果公告网页上明示，采购代理机构不再另行通知。</w:t>
      </w:r>
    </w:p>
    <w:p>
      <w:pPr>
        <w:rPr>
          <w:rFonts w:ascii="仿宋_GB2312" w:hAnsi="仿宋" w:eastAsia="仿宋_GB2312" w:cs="仿宋_GB2312"/>
          <w:b/>
          <w:sz w:val="32"/>
          <w:szCs w:val="32"/>
        </w:rPr>
      </w:pPr>
      <w:r>
        <w:rPr>
          <w:rFonts w:hint="eastAsia" w:ascii="仿宋_GB2312" w:hAnsi="仿宋" w:eastAsia="仿宋_GB2312" w:cs="仿宋_GB2312"/>
          <w:b/>
          <w:sz w:val="32"/>
          <w:szCs w:val="32"/>
        </w:rPr>
        <w:br w:type="page"/>
      </w:r>
    </w:p>
    <w:p>
      <w:pPr>
        <w:rPr>
          <w:rFonts w:ascii="仿宋_GB2312" w:hAnsi="仿宋" w:eastAsia="仿宋_GB2312" w:cs="仿宋_GB2312"/>
          <w:b/>
          <w:kern w:val="0"/>
          <w:sz w:val="32"/>
          <w:szCs w:val="32"/>
        </w:rPr>
      </w:pPr>
      <w:bookmarkStart w:id="435" w:name="_Toc465665161"/>
    </w:p>
    <w:p>
      <w:pPr>
        <w:spacing w:line="360" w:lineRule="auto"/>
        <w:jc w:val="center"/>
        <w:outlineLvl w:val="1"/>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附件</w:t>
      </w:r>
      <w:bookmarkEnd w:id="435"/>
    </w:p>
    <w:p>
      <w:pPr>
        <w:spacing w:line="360" w:lineRule="auto"/>
        <w:jc w:val="center"/>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Start w:id="436" w:name="OLE_LINK13"/>
      <w:bookmarkStart w:id="437" w:name="OLE_LINK14"/>
      <w:r>
        <w:rPr>
          <w:rFonts w:hint="eastAsia" w:ascii="仿宋_GB2312" w:hAnsi="仿宋" w:eastAsia="仿宋_GB2312"/>
          <w:b/>
          <w:spacing w:val="6"/>
          <w:sz w:val="32"/>
          <w:szCs w:val="32"/>
        </w:rPr>
        <w:t>残疾人福利性单位声明函</w:t>
      </w:r>
    </w:p>
    <w:bookmarkEnd w:id="436"/>
    <w:bookmarkEnd w:id="437"/>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本单位郑重声明，根据《财政部民政部中国残疾人联合会关于促进残疾人就业政府采购政策的通知》（财库〔</w:t>
      </w:r>
      <w:r>
        <w:rPr>
          <w:rFonts w:ascii="仿宋_GB2312" w:hAnsi="仿宋" w:eastAsia="仿宋_GB2312" w:cs="仿宋_GB2312"/>
        </w:rPr>
        <w:t>2017〕 141号）的规定，本单位为符合条件的残疾人福利性单位，且本单位参加</w:t>
      </w:r>
      <w:r>
        <w:rPr>
          <w:rFonts w:hint="eastAsia" w:ascii="仿宋" w:hAnsi="仿宋" w:cs="仿宋"/>
          <w:color w:val="0000FF"/>
          <w:u w:val="single"/>
        </w:rPr>
        <w:t>（采购人）</w:t>
      </w:r>
      <w:r>
        <w:rPr>
          <w:rFonts w:ascii="仿宋_GB2312" w:hAnsi="仿宋" w:eastAsia="仿宋_GB2312" w:cs="仿宋_GB2312"/>
        </w:rPr>
        <w:t>单位的</w:t>
      </w:r>
      <w:r>
        <w:rPr>
          <w:rFonts w:hint="eastAsia" w:ascii="仿宋" w:hAnsi="仿宋" w:cs="仿宋"/>
          <w:color w:val="0000FF"/>
          <w:u w:val="single"/>
        </w:rPr>
        <w:t xml:space="preserve"> （项目名称） </w:t>
      </w:r>
      <w:r>
        <w:rPr>
          <w:rFonts w:ascii="仿宋_GB2312" w:hAnsi="仿宋" w:eastAsia="仿宋_GB2312" w:cs="仿宋_GB2312"/>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rPr>
      </w:pPr>
      <w:r>
        <w:rPr>
          <w:rFonts w:hint="eastAsia" w:ascii="仿宋_GB2312" w:hAnsi="仿宋" w:eastAsia="仿宋_GB2312" w:cs="仿宋_GB2312"/>
        </w:rPr>
        <w:t>本单位对上述声明的真实性负责。如有虚假，将依法承担相应责任。</w:t>
      </w:r>
    </w:p>
    <w:p>
      <w:pPr>
        <w:spacing w:line="360" w:lineRule="auto"/>
        <w:ind w:firstLine="480" w:firstLineChars="200"/>
        <w:rPr>
          <w:rFonts w:ascii="仿宋_GB2312" w:hAnsi="仿宋" w:eastAsia="仿宋_GB2312" w:cs="仿宋_GB2312"/>
        </w:rPr>
      </w:pPr>
    </w:p>
    <w:p>
      <w:pPr>
        <w:spacing w:line="360" w:lineRule="auto"/>
        <w:ind w:firstLine="480" w:firstLineChars="200"/>
        <w:rPr>
          <w:rFonts w:ascii="仿宋_GB2312" w:hAnsi="仿宋" w:eastAsia="仿宋_GB2312" w:cs="仿宋_GB2312"/>
        </w:rPr>
      </w:pPr>
    </w:p>
    <w:p>
      <w:pPr>
        <w:tabs>
          <w:tab w:val="left" w:pos="4860"/>
        </w:tabs>
        <w:spacing w:line="360" w:lineRule="auto"/>
        <w:ind w:right="1560" w:firstLine="480" w:firstLineChars="200"/>
        <w:jc w:val="center"/>
        <w:rPr>
          <w:rFonts w:ascii="仿宋_GB2312" w:hAnsi="仿宋" w:eastAsia="仿宋_GB2312" w:cs="仿宋_GB2312"/>
        </w:rPr>
      </w:pPr>
      <w:r>
        <w:rPr>
          <w:rFonts w:hint="eastAsia" w:ascii="仿宋_GB2312" w:hAnsi="仿宋" w:eastAsia="仿宋_GB2312" w:cs="仿宋_GB2312"/>
          <w:kern w:val="0"/>
          <w:lang w:val="zh-CN"/>
        </w:rPr>
        <w:t>投标人名称（电子签名）</w:t>
      </w:r>
      <w:r>
        <w:rPr>
          <w:rFonts w:hint="eastAsia" w:ascii="仿宋_GB2312" w:hAnsi="仿宋" w:eastAsia="仿宋_GB2312" w:cs="仿宋_GB2312"/>
        </w:rPr>
        <w:t>：</w:t>
      </w:r>
    </w:p>
    <w:p>
      <w:pPr>
        <w:tabs>
          <w:tab w:val="left" w:pos="4860"/>
        </w:tabs>
        <w:spacing w:line="360" w:lineRule="auto"/>
        <w:ind w:right="1560" w:firstLine="480" w:firstLineChars="200"/>
        <w:jc w:val="center"/>
        <w:rPr>
          <w:rFonts w:ascii="仿宋_GB2312" w:hAnsi="仿宋" w:eastAsia="仿宋_GB2312" w:cs="仿宋_GB2312"/>
        </w:rPr>
      </w:pPr>
      <w:r>
        <w:rPr>
          <w:rFonts w:ascii="仿宋_GB2312" w:hAnsi="仿宋" w:eastAsia="仿宋_GB2312" w:cs="仿宋_GB2312"/>
        </w:rPr>
        <w:t xml:space="preserve">       日  期：</w:t>
      </w:r>
    </w:p>
    <w:p>
      <w:pPr>
        <w:spacing w:line="360" w:lineRule="auto"/>
        <w:ind w:firstLine="480" w:firstLineChars="200"/>
        <w:rPr>
          <w:rFonts w:ascii="仿宋_GB2312" w:hAnsi="仿宋" w:eastAsia="仿宋_GB2312" w:cs="仿宋_GB2312"/>
        </w:rPr>
      </w:pPr>
    </w:p>
    <w:p>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pacing w:beforeLines="100" w:line="360" w:lineRule="auto"/>
        <w:rPr>
          <w:rFonts w:ascii="仿宋_GB2312" w:hAnsi="仿宋" w:eastAsia="仿宋_GB2312" w:cs="仿宋"/>
          <w:bCs/>
        </w:rPr>
      </w:pPr>
      <w:r>
        <w:rPr>
          <w:rFonts w:hint="eastAsia" w:ascii="仿宋_GB2312" w:hAnsi="仿宋" w:eastAsia="仿宋_GB2312" w:cs="仿宋"/>
          <w:bCs/>
        </w:rPr>
        <w:t>一、质疑供应商基本信息</w:t>
      </w:r>
    </w:p>
    <w:p>
      <w:pPr>
        <w:spacing w:line="360" w:lineRule="auto"/>
        <w:rPr>
          <w:rFonts w:ascii="仿宋_GB2312" w:hAnsi="仿宋" w:eastAsia="仿宋_GB2312" w:cs="仿宋"/>
          <w:u w:val="dotted"/>
        </w:rPr>
      </w:pPr>
      <w:r>
        <w:rPr>
          <w:rFonts w:hint="eastAsia" w:ascii="仿宋_GB2312" w:hAnsi="仿宋" w:eastAsia="仿宋_GB2312" w:cs="仿宋"/>
        </w:rPr>
        <w:t>质疑供应商：</w:t>
      </w:r>
    </w:p>
    <w:p>
      <w:pPr>
        <w:spacing w:line="360" w:lineRule="auto"/>
        <w:rPr>
          <w:rFonts w:ascii="仿宋_GB2312" w:hAnsi="仿宋" w:eastAsia="仿宋_GB2312" w:cs="仿宋"/>
        </w:rPr>
      </w:pPr>
      <w:r>
        <w:rPr>
          <w:rFonts w:hint="eastAsia" w:ascii="仿宋_GB2312" w:hAnsi="仿宋" w:eastAsia="仿宋_GB2312" w:cs="仿宋"/>
        </w:rPr>
        <w:t>地址：邮编：</w:t>
      </w:r>
    </w:p>
    <w:p>
      <w:pPr>
        <w:spacing w:line="360" w:lineRule="auto"/>
        <w:rPr>
          <w:rFonts w:ascii="仿宋_GB2312" w:hAnsi="仿宋" w:eastAsia="仿宋_GB2312" w:cs="仿宋"/>
        </w:rPr>
      </w:pPr>
      <w:r>
        <w:rPr>
          <w:rFonts w:hint="eastAsia" w:ascii="仿宋_GB2312" w:hAnsi="仿宋" w:eastAsia="仿宋_GB2312" w:cs="仿宋"/>
        </w:rPr>
        <w:t>联系人：联系电话：</w:t>
      </w:r>
    </w:p>
    <w:p>
      <w:pPr>
        <w:spacing w:line="360" w:lineRule="auto"/>
        <w:rPr>
          <w:rFonts w:ascii="仿宋_GB2312" w:hAnsi="仿宋" w:eastAsia="仿宋_GB2312" w:cs="仿宋"/>
          <w:u w:val="dotted"/>
        </w:rPr>
      </w:pPr>
      <w:r>
        <w:rPr>
          <w:rFonts w:hint="eastAsia" w:ascii="仿宋_GB2312" w:hAnsi="仿宋" w:eastAsia="仿宋_GB2312" w:cs="仿宋"/>
        </w:rPr>
        <w:t>授权代表：</w:t>
      </w:r>
    </w:p>
    <w:p>
      <w:pPr>
        <w:spacing w:line="360" w:lineRule="auto"/>
        <w:rPr>
          <w:rFonts w:ascii="仿宋_GB2312" w:hAnsi="仿宋" w:eastAsia="仿宋_GB2312" w:cs="仿宋"/>
        </w:rPr>
      </w:pPr>
      <w:r>
        <w:rPr>
          <w:rFonts w:hint="eastAsia" w:ascii="仿宋_GB2312" w:hAnsi="仿宋" w:eastAsia="仿宋_GB2312" w:cs="仿宋"/>
        </w:rPr>
        <w:t>联系电话：</w:t>
      </w:r>
    </w:p>
    <w:p>
      <w:pPr>
        <w:spacing w:line="360" w:lineRule="auto"/>
        <w:rPr>
          <w:rFonts w:ascii="仿宋_GB2312" w:hAnsi="仿宋" w:eastAsia="仿宋_GB2312" w:cs="仿宋"/>
        </w:rPr>
      </w:pPr>
      <w:r>
        <w:rPr>
          <w:rFonts w:hint="eastAsia" w:ascii="仿宋_GB2312" w:hAnsi="仿宋" w:eastAsia="仿宋_GB2312" w:cs="仿宋"/>
        </w:rPr>
        <w:t>地址：邮编：</w:t>
      </w:r>
    </w:p>
    <w:p>
      <w:pPr>
        <w:spacing w:line="360" w:lineRule="auto"/>
        <w:rPr>
          <w:rFonts w:ascii="仿宋_GB2312" w:hAnsi="仿宋" w:eastAsia="仿宋_GB2312" w:cs="仿宋"/>
          <w:bCs/>
        </w:rPr>
      </w:pPr>
      <w:r>
        <w:rPr>
          <w:rFonts w:hint="eastAsia" w:ascii="仿宋_GB2312" w:hAnsi="仿宋" w:eastAsia="仿宋_GB2312" w:cs="仿宋"/>
          <w:bCs/>
        </w:rPr>
        <w:t>二、质疑项目基本情况</w:t>
      </w:r>
    </w:p>
    <w:p>
      <w:pPr>
        <w:spacing w:line="360" w:lineRule="auto"/>
        <w:rPr>
          <w:rFonts w:ascii="仿宋_GB2312" w:hAnsi="仿宋" w:eastAsia="仿宋_GB2312" w:cs="仿宋"/>
        </w:rPr>
      </w:pPr>
      <w:r>
        <w:rPr>
          <w:rFonts w:hint="eastAsia" w:ascii="仿宋_GB2312" w:hAnsi="仿宋" w:eastAsia="仿宋_GB2312" w:cs="仿宋"/>
        </w:rPr>
        <w:t>质疑项目的名称：</w:t>
      </w:r>
    </w:p>
    <w:p>
      <w:pPr>
        <w:spacing w:line="360" w:lineRule="auto"/>
        <w:rPr>
          <w:rFonts w:ascii="仿宋_GB2312" w:hAnsi="仿宋" w:eastAsia="仿宋_GB2312" w:cs="仿宋"/>
        </w:rPr>
      </w:pPr>
      <w:r>
        <w:rPr>
          <w:rFonts w:hint="eastAsia" w:ascii="仿宋_GB2312" w:hAnsi="仿宋" w:eastAsia="仿宋_GB2312" w:cs="仿宋"/>
        </w:rPr>
        <w:t>质疑项目的编号：包号：</w:t>
      </w:r>
    </w:p>
    <w:p>
      <w:pPr>
        <w:spacing w:line="360" w:lineRule="auto"/>
        <w:rPr>
          <w:rFonts w:ascii="仿宋_GB2312" w:hAnsi="仿宋" w:eastAsia="仿宋_GB2312" w:cs="仿宋"/>
          <w:u w:val="dotted"/>
        </w:rPr>
      </w:pPr>
      <w:r>
        <w:rPr>
          <w:rFonts w:hint="eastAsia" w:ascii="仿宋_GB2312" w:hAnsi="仿宋" w:eastAsia="仿宋_GB2312" w:cs="仿宋"/>
        </w:rPr>
        <w:t>采购人名称：</w:t>
      </w:r>
    </w:p>
    <w:p>
      <w:pPr>
        <w:spacing w:line="360" w:lineRule="auto"/>
        <w:rPr>
          <w:rFonts w:ascii="仿宋_GB2312" w:hAnsi="仿宋" w:eastAsia="仿宋_GB2312" w:cs="仿宋"/>
        </w:rPr>
      </w:pPr>
      <w:r>
        <w:rPr>
          <w:rFonts w:hint="eastAsia" w:ascii="仿宋_GB2312" w:hAnsi="仿宋" w:eastAsia="仿宋_GB2312" w:cs="仿宋"/>
        </w:rPr>
        <w:t>采购文件获取日期：</w:t>
      </w:r>
    </w:p>
    <w:p>
      <w:pPr>
        <w:spacing w:line="360" w:lineRule="auto"/>
        <w:rPr>
          <w:rFonts w:ascii="仿宋_GB2312" w:hAnsi="仿宋" w:eastAsia="仿宋_GB2312" w:cs="仿宋"/>
          <w:bCs/>
        </w:rPr>
      </w:pPr>
      <w:r>
        <w:rPr>
          <w:rFonts w:hint="eastAsia" w:ascii="仿宋_GB2312" w:hAnsi="仿宋" w:eastAsia="仿宋_GB2312" w:cs="仿宋"/>
          <w:bCs/>
        </w:rPr>
        <w:t>三、质疑事项具体内容</w:t>
      </w:r>
    </w:p>
    <w:p>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1：</w:t>
      </w:r>
    </w:p>
    <w:p>
      <w:pPr>
        <w:spacing w:line="360" w:lineRule="auto"/>
        <w:rPr>
          <w:rFonts w:ascii="仿宋_GB2312" w:hAnsi="仿宋" w:eastAsia="仿宋_GB2312" w:cs="仿宋"/>
          <w:u w:val="dotted"/>
        </w:rPr>
      </w:pPr>
      <w:r>
        <w:rPr>
          <w:rFonts w:hint="eastAsia" w:ascii="仿宋_GB2312" w:hAnsi="仿宋" w:eastAsia="仿宋_GB2312" w:cs="仿宋"/>
        </w:rPr>
        <w:t>事实依据：</w:t>
      </w:r>
    </w:p>
    <w:p>
      <w:pPr>
        <w:spacing w:line="360" w:lineRule="auto"/>
        <w:rPr>
          <w:rFonts w:ascii="仿宋_GB2312" w:hAnsi="仿宋" w:eastAsia="仿宋_GB2312" w:cs="仿宋"/>
        </w:rPr>
      </w:pPr>
    </w:p>
    <w:p>
      <w:pPr>
        <w:spacing w:line="360" w:lineRule="auto"/>
        <w:rPr>
          <w:rFonts w:ascii="仿宋_GB2312" w:hAnsi="仿宋" w:eastAsia="仿宋_GB2312" w:cs="仿宋"/>
          <w:u w:val="dotted"/>
        </w:rPr>
      </w:pPr>
      <w:r>
        <w:rPr>
          <w:rFonts w:hint="eastAsia" w:ascii="仿宋_GB2312" w:hAnsi="仿宋" w:eastAsia="仿宋_GB2312" w:cs="仿宋"/>
        </w:rPr>
        <w:t>法律依据：</w:t>
      </w:r>
    </w:p>
    <w:p>
      <w:pPr>
        <w:spacing w:line="360" w:lineRule="auto"/>
        <w:rPr>
          <w:rFonts w:ascii="仿宋_GB2312" w:hAnsi="仿宋" w:eastAsia="仿宋_GB2312" w:cs="仿宋"/>
          <w:u w:val="dotted"/>
        </w:rPr>
      </w:pPr>
    </w:p>
    <w:p>
      <w:pPr>
        <w:spacing w:line="360" w:lineRule="auto"/>
        <w:rPr>
          <w:rFonts w:ascii="仿宋_GB2312" w:hAnsi="仿宋" w:eastAsia="仿宋_GB2312" w:cs="仿宋"/>
          <w:u w:val="dotted"/>
        </w:rPr>
      </w:pPr>
      <w:r>
        <w:rPr>
          <w:rFonts w:hint="eastAsia" w:ascii="仿宋_GB2312" w:hAnsi="仿宋" w:eastAsia="仿宋_GB2312" w:cs="仿宋"/>
        </w:rPr>
        <w:t>质疑事项</w:t>
      </w:r>
      <w:r>
        <w:rPr>
          <w:rFonts w:ascii="仿宋_GB2312" w:hAnsi="仿宋" w:eastAsia="仿宋_GB2312" w:cs="仿宋"/>
        </w:rPr>
        <w:t>2</w:t>
      </w:r>
    </w:p>
    <w:p>
      <w:pPr>
        <w:spacing w:line="360" w:lineRule="auto"/>
        <w:rPr>
          <w:rFonts w:ascii="仿宋_GB2312" w:hAnsi="仿宋" w:eastAsia="仿宋_GB2312" w:cs="仿宋"/>
        </w:rPr>
      </w:pPr>
      <w:r>
        <w:rPr>
          <w:rFonts w:hint="eastAsia" w:ascii="仿宋_GB2312" w:hAnsi="仿宋" w:eastAsia="仿宋_GB2312" w:cs="仿宋"/>
        </w:rPr>
        <w:t>……</w:t>
      </w:r>
    </w:p>
    <w:p>
      <w:pPr>
        <w:spacing w:line="360" w:lineRule="auto"/>
        <w:rPr>
          <w:rFonts w:ascii="仿宋_GB2312" w:hAnsi="仿宋" w:eastAsia="仿宋_GB2312" w:cs="仿宋"/>
          <w:bCs/>
        </w:rPr>
      </w:pPr>
      <w:r>
        <w:rPr>
          <w:rFonts w:hint="eastAsia" w:ascii="仿宋_GB2312" w:hAnsi="仿宋" w:eastAsia="仿宋_GB2312" w:cs="仿宋"/>
          <w:bCs/>
        </w:rPr>
        <w:t>四、与质疑事项相关的质疑请求</w:t>
      </w:r>
    </w:p>
    <w:p>
      <w:pPr>
        <w:spacing w:line="360" w:lineRule="auto"/>
        <w:rPr>
          <w:rFonts w:ascii="仿宋_GB2312" w:hAnsi="仿宋" w:eastAsia="仿宋_GB2312" w:cs="仿宋"/>
          <w:u w:val="dotted"/>
        </w:rPr>
      </w:pPr>
      <w:r>
        <w:rPr>
          <w:rFonts w:hint="eastAsia" w:ascii="仿宋_GB2312" w:hAnsi="仿宋" w:eastAsia="仿宋_GB2312" w:cs="仿宋"/>
        </w:rPr>
        <w:t>请求：</w:t>
      </w: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jc w:val="center"/>
        <w:rPr>
          <w:rFonts w:ascii="仿宋_GB2312" w:hAnsi="仿宋" w:eastAsia="仿宋_GB2312" w:cs="仿宋"/>
          <w:b/>
          <w:bCs/>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质疑函制作说明：</w:t>
      </w:r>
    </w:p>
    <w:p>
      <w:pPr>
        <w:widowControl/>
        <w:spacing w:line="360" w:lineRule="auto"/>
        <w:ind w:firstLine="480" w:firstLineChars="200"/>
        <w:jc w:val="left"/>
        <w:rPr>
          <w:rFonts w:ascii="仿宋_GB2312" w:hAnsi="仿宋" w:eastAsia="仿宋_GB2312"/>
        </w:rPr>
      </w:pPr>
      <w:r>
        <w:rPr>
          <w:rFonts w:ascii="仿宋_GB2312" w:hAnsi="仿宋" w:eastAsia="仿宋_GB2312"/>
        </w:rPr>
        <w:t>1.供应商提出质疑时，应提交质疑函和必要的证明材料。</w:t>
      </w:r>
    </w:p>
    <w:p>
      <w:pPr>
        <w:widowControl/>
        <w:spacing w:line="360" w:lineRule="auto"/>
        <w:ind w:firstLine="480" w:firstLineChars="200"/>
        <w:jc w:val="left"/>
        <w:rPr>
          <w:rFonts w:ascii="仿宋_GB2312" w:hAnsi="仿宋" w:eastAsia="仿宋_GB2312"/>
        </w:rPr>
      </w:pPr>
      <w:r>
        <w:rPr>
          <w:rFonts w:ascii="仿宋_GB2312" w:hAnsi="仿宋" w:eastAsia="仿宋_GB2312"/>
        </w:rPr>
        <w:t>2.质疑供应商若委托代理人进行质疑的，</w:t>
      </w:r>
      <w:r>
        <w:rPr>
          <w:rFonts w:hint="eastAsia" w:ascii="仿宋_GB2312" w:hAnsi="仿宋" w:eastAsia="仿宋_GB2312"/>
        </w:rPr>
        <w:t>质疑函应按要求列明“授权代表”的有关内容，并在附件中提交由质疑</w:t>
      </w:r>
      <w:r>
        <w:rPr>
          <w:rFonts w:hint="eastAsia" w:ascii="仿宋_GB2312" w:hAnsi="仿宋" w:eastAsia="仿宋_GB2312" w:cs="宋体"/>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4.质疑函的质疑事项应具体、明确，并有必要的事实依据和法律依据。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5.质疑函的质疑请求应与质疑事项相关。</w:t>
      </w:r>
    </w:p>
    <w:p>
      <w:pPr>
        <w:widowControl/>
        <w:spacing w:line="360" w:lineRule="auto"/>
        <w:ind w:firstLine="480" w:firstLineChars="200"/>
        <w:jc w:val="left"/>
        <w:rPr>
          <w:rFonts w:ascii="仿宋_GB2312" w:hAnsi="仿宋" w:eastAsia="仿宋_GB2312"/>
        </w:rPr>
      </w:pPr>
      <w:r>
        <w:rPr>
          <w:rFonts w:ascii="仿宋_GB2312" w:hAnsi="仿宋" w:eastAsia="仿宋_GB2312"/>
        </w:rPr>
        <w:t>6.质疑供应商为自然人的，</w:t>
      </w:r>
      <w:r>
        <w:rPr>
          <w:rFonts w:hint="eastAsia" w:ascii="仿宋_GB2312" w:hAnsi="仿宋" w:eastAsia="仿宋_GB2312"/>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rPr>
          <w:rFonts w:ascii="仿宋_GB2312" w:hAnsi="仿宋" w:eastAsia="仿宋_GB2312"/>
          <w:b/>
          <w:spacing w:val="6"/>
          <w:sz w:val="32"/>
          <w:szCs w:val="32"/>
        </w:rPr>
      </w:pPr>
    </w:p>
    <w:p>
      <w:pPr>
        <w:spacing w:line="360" w:lineRule="auto"/>
        <w:jc w:val="left"/>
        <w:outlineLvl w:val="2"/>
        <w:rPr>
          <w:rFonts w:ascii="仿宋_GB2312" w:hAnsi="仿宋" w:eastAsia="仿宋_GB2312"/>
          <w:b/>
          <w:spacing w:val="6"/>
          <w:sz w:val="32"/>
          <w:szCs w:val="32"/>
        </w:rPr>
      </w:pPr>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p>
    <w:p>
      <w:pPr>
        <w:spacing w:line="360" w:lineRule="auto"/>
        <w:jc w:val="center"/>
        <w:rPr>
          <w:rFonts w:ascii="仿宋_GB2312" w:hAnsi="仿宋" w:eastAsia="仿宋_GB2312"/>
          <w:b/>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spacing w:line="360" w:lineRule="auto"/>
        <w:rPr>
          <w:rFonts w:ascii="仿宋_GB2312" w:hAnsi="仿宋" w:eastAsia="仿宋_GB2312"/>
        </w:rPr>
      </w:pPr>
      <w:r>
        <w:rPr>
          <w:rFonts w:hint="eastAsia" w:ascii="仿宋_GB2312" w:hAnsi="仿宋" w:eastAsia="仿宋_GB2312"/>
        </w:rPr>
        <w:t>一、投诉相关主体基本情况</w:t>
      </w:r>
    </w:p>
    <w:p>
      <w:pPr>
        <w:spacing w:line="360" w:lineRule="auto"/>
        <w:rPr>
          <w:rFonts w:ascii="仿宋_GB2312" w:hAnsi="仿宋" w:eastAsia="仿宋_GB2312"/>
          <w:u w:val="dotted"/>
        </w:rPr>
      </w:pPr>
      <w:r>
        <w:rPr>
          <w:rFonts w:hint="eastAsia" w:ascii="仿宋_GB2312" w:hAnsi="仿宋" w:eastAsia="仿宋_GB2312"/>
        </w:rPr>
        <w:t>投诉人：</w:t>
      </w:r>
    </w:p>
    <w:p>
      <w:pPr>
        <w:spacing w:line="360" w:lineRule="auto"/>
        <w:rPr>
          <w:rFonts w:ascii="仿宋_GB2312" w:hAnsi="仿宋" w:eastAsia="仿宋_GB2312"/>
          <w:u w:val="single"/>
        </w:rPr>
      </w:pPr>
      <w:r>
        <w:rPr>
          <w:rFonts w:hint="eastAsia" w:ascii="仿宋_GB2312" w:hAnsi="仿宋" w:eastAsia="仿宋_GB2312"/>
        </w:rPr>
        <w:t>地址：邮编：</w:t>
      </w:r>
    </w:p>
    <w:p>
      <w:pPr>
        <w:tabs>
          <w:tab w:val="left" w:pos="6510"/>
        </w:tabs>
        <w:spacing w:line="360" w:lineRule="auto"/>
        <w:jc w:val="left"/>
        <w:rPr>
          <w:rFonts w:ascii="仿宋_GB2312" w:hAnsi="仿宋" w:eastAsia="仿宋_GB2312"/>
        </w:rPr>
      </w:pPr>
      <w:r>
        <w:rPr>
          <w:rFonts w:hint="eastAsia" w:ascii="仿宋_GB2312" w:hAnsi="仿宋" w:eastAsia="仿宋_GB2312"/>
        </w:rPr>
        <w:t>法定代表人</w:t>
      </w:r>
      <w:r>
        <w:rPr>
          <w:rFonts w:ascii="仿宋_GB2312" w:hAnsi="仿宋" w:eastAsia="仿宋_GB2312"/>
        </w:rPr>
        <w:t>/主要负责人：</w:t>
      </w:r>
    </w:p>
    <w:p>
      <w:pPr>
        <w:tabs>
          <w:tab w:val="left" w:pos="6510"/>
        </w:tabs>
        <w:spacing w:line="360" w:lineRule="auto"/>
        <w:rPr>
          <w:rFonts w:ascii="仿宋_GB2312" w:hAnsi="仿宋" w:eastAsia="仿宋_GB2312"/>
          <w:u w:val="dotted"/>
        </w:rPr>
      </w:pPr>
      <w:r>
        <w:rPr>
          <w:rFonts w:hint="eastAsia" w:ascii="仿宋_GB2312" w:hAnsi="仿宋" w:eastAsia="仿宋_GB2312"/>
        </w:rPr>
        <w:t>联系电话：</w:t>
      </w:r>
    </w:p>
    <w:p>
      <w:pPr>
        <w:spacing w:line="360" w:lineRule="auto"/>
        <w:rPr>
          <w:rFonts w:ascii="仿宋_GB2312" w:hAnsi="仿宋" w:eastAsia="仿宋_GB2312"/>
          <w:u w:val="dotted"/>
        </w:rPr>
      </w:pPr>
      <w:r>
        <w:rPr>
          <w:rFonts w:hint="eastAsia" w:ascii="仿宋_GB2312" w:hAnsi="仿宋" w:eastAsia="仿宋_GB2312"/>
        </w:rPr>
        <w:t>授权代表：联系电话</w:t>
      </w:r>
      <w:r>
        <w:rPr>
          <w:rFonts w:hint="eastAsia" w:ascii="仿宋_GB2312" w:hAnsi="仿宋" w:eastAsia="仿宋_GB2312"/>
          <w:u w:val="dotted"/>
        </w:rPr>
        <w:t>：</w:t>
      </w:r>
    </w:p>
    <w:p>
      <w:pPr>
        <w:spacing w:line="360" w:lineRule="auto"/>
        <w:rPr>
          <w:rFonts w:ascii="仿宋_GB2312" w:hAnsi="仿宋" w:eastAsia="仿宋_GB2312"/>
          <w:u w:val="dotted"/>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被投诉人</w:t>
      </w:r>
      <w:r>
        <w:rPr>
          <w:rFonts w:ascii="仿宋_GB2312" w:hAnsi="仿宋" w:eastAsia="仿宋_GB2312"/>
        </w:rPr>
        <w:t>1：</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被投诉人</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u w:val="single"/>
        </w:rPr>
      </w:pPr>
      <w:r>
        <w:rPr>
          <w:rFonts w:hint="eastAsia" w:ascii="仿宋_GB2312" w:hAnsi="仿宋" w:eastAsia="仿宋_GB2312"/>
        </w:rPr>
        <w:t>相关供应商：</w:t>
      </w:r>
    </w:p>
    <w:p>
      <w:pPr>
        <w:spacing w:line="360" w:lineRule="auto"/>
        <w:rPr>
          <w:rFonts w:ascii="仿宋_GB2312" w:hAnsi="仿宋" w:eastAsia="仿宋_GB2312"/>
          <w:u w:val="single"/>
        </w:rPr>
      </w:pPr>
      <w:r>
        <w:rPr>
          <w:rFonts w:hint="eastAsia" w:ascii="仿宋_GB2312" w:hAnsi="仿宋" w:eastAsia="仿宋_GB2312"/>
        </w:rPr>
        <w:t>地址：邮编：</w:t>
      </w:r>
    </w:p>
    <w:p>
      <w:pPr>
        <w:spacing w:line="360" w:lineRule="auto"/>
        <w:rPr>
          <w:rFonts w:ascii="仿宋_GB2312" w:hAnsi="仿宋" w:eastAsia="仿宋_GB2312"/>
          <w:u w:val="single"/>
        </w:rPr>
      </w:pPr>
      <w:r>
        <w:rPr>
          <w:rFonts w:hint="eastAsia" w:ascii="仿宋_GB2312" w:hAnsi="仿宋" w:eastAsia="仿宋_GB2312"/>
        </w:rPr>
        <w:t>联系人：联系电话：</w:t>
      </w:r>
    </w:p>
    <w:p>
      <w:pPr>
        <w:spacing w:line="360" w:lineRule="auto"/>
        <w:rPr>
          <w:rFonts w:ascii="仿宋_GB2312" w:hAnsi="仿宋" w:eastAsia="仿宋_GB2312"/>
        </w:rPr>
      </w:pPr>
      <w:r>
        <w:rPr>
          <w:rFonts w:hint="eastAsia" w:ascii="仿宋_GB2312" w:hAnsi="仿宋" w:eastAsia="仿宋_GB2312"/>
        </w:rPr>
        <w:t>二、投诉项目基本情况</w:t>
      </w:r>
    </w:p>
    <w:p>
      <w:pPr>
        <w:spacing w:line="360" w:lineRule="auto"/>
        <w:rPr>
          <w:rFonts w:ascii="仿宋_GB2312" w:hAnsi="仿宋" w:eastAsia="仿宋_GB2312"/>
          <w:u w:val="dotted"/>
        </w:rPr>
      </w:pPr>
      <w:r>
        <w:rPr>
          <w:rFonts w:hint="eastAsia" w:ascii="仿宋_GB2312" w:hAnsi="仿宋" w:eastAsia="仿宋_GB2312"/>
        </w:rPr>
        <w:t>采购项目名称：</w:t>
      </w:r>
    </w:p>
    <w:p>
      <w:pPr>
        <w:spacing w:line="360" w:lineRule="auto"/>
        <w:rPr>
          <w:rFonts w:ascii="仿宋_GB2312" w:hAnsi="仿宋" w:eastAsia="仿宋_GB2312"/>
          <w:u w:val="single"/>
        </w:rPr>
      </w:pPr>
      <w:r>
        <w:rPr>
          <w:rFonts w:hint="eastAsia" w:ascii="仿宋_GB2312" w:hAnsi="仿宋" w:eastAsia="仿宋_GB2312"/>
        </w:rPr>
        <w:t>采购项目编号：包号：</w:t>
      </w:r>
    </w:p>
    <w:p>
      <w:pPr>
        <w:spacing w:line="360" w:lineRule="auto"/>
        <w:rPr>
          <w:rFonts w:ascii="仿宋_GB2312" w:hAnsi="仿宋" w:eastAsia="仿宋_GB2312"/>
        </w:rPr>
      </w:pPr>
      <w:r>
        <w:rPr>
          <w:rFonts w:hint="eastAsia" w:ascii="仿宋_GB2312" w:hAnsi="仿宋" w:eastAsia="仿宋_GB2312"/>
        </w:rPr>
        <w:t>采购人名称：</w:t>
      </w:r>
    </w:p>
    <w:p>
      <w:pPr>
        <w:spacing w:line="360" w:lineRule="auto"/>
        <w:rPr>
          <w:rFonts w:ascii="仿宋_GB2312" w:hAnsi="仿宋" w:eastAsia="仿宋_GB2312"/>
          <w:u w:val="single"/>
        </w:rPr>
      </w:pPr>
      <w:r>
        <w:rPr>
          <w:rFonts w:hint="eastAsia" w:ascii="仿宋_GB2312" w:hAnsi="仿宋" w:eastAsia="仿宋_GB2312"/>
        </w:rPr>
        <w:t>代理机构名称：</w:t>
      </w:r>
    </w:p>
    <w:p>
      <w:pPr>
        <w:spacing w:line="360" w:lineRule="auto"/>
        <w:rPr>
          <w:rFonts w:ascii="仿宋_GB2312" w:hAnsi="仿宋" w:eastAsia="仿宋_GB2312"/>
          <w:u w:val="dotted"/>
        </w:rPr>
      </w:pPr>
      <w:r>
        <w:rPr>
          <w:rFonts w:hint="eastAsia" w:ascii="仿宋_GB2312" w:hAnsi="仿宋" w:eastAsia="仿宋_GB2312"/>
        </w:rPr>
        <w:t>采购文件公告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u w:val="single"/>
        </w:rPr>
      </w:pPr>
      <w:r>
        <w:rPr>
          <w:rFonts w:hint="eastAsia" w:ascii="仿宋_GB2312" w:hAnsi="仿宋" w:eastAsia="仿宋_GB2312"/>
        </w:rPr>
        <w:t>采购结果公告</w:t>
      </w:r>
      <w:r>
        <w:rPr>
          <w:rFonts w:ascii="仿宋_GB2312" w:hAnsi="仿宋" w:eastAsia="仿宋_GB2312"/>
        </w:rPr>
        <w:t>:</w:t>
      </w:r>
      <w:r>
        <w:rPr>
          <w:rFonts w:hint="eastAsia" w:ascii="仿宋_GB2312" w:hAnsi="仿宋" w:eastAsia="仿宋_GB2312"/>
          <w:u w:val="dotted"/>
        </w:rPr>
        <w:t>是</w:t>
      </w:r>
      <w:r>
        <w:rPr>
          <w:rFonts w:ascii="仿宋_GB2312" w:hAnsi="仿宋" w:eastAsia="仿宋_GB2312"/>
          <w:u w:val="dotted"/>
        </w:rPr>
        <w:t xml:space="preserve">/否 </w:t>
      </w:r>
      <w:r>
        <w:rPr>
          <w:rFonts w:hint="eastAsia" w:ascii="仿宋_GB2312" w:hAnsi="仿宋" w:eastAsia="仿宋_GB2312"/>
        </w:rPr>
        <w:t>公告期限：</w:t>
      </w:r>
    </w:p>
    <w:p>
      <w:pPr>
        <w:spacing w:line="360" w:lineRule="auto"/>
        <w:rPr>
          <w:rFonts w:ascii="仿宋_GB2312" w:hAnsi="仿宋" w:eastAsia="仿宋_GB2312"/>
        </w:rPr>
      </w:pPr>
      <w:r>
        <w:rPr>
          <w:rFonts w:hint="eastAsia" w:ascii="仿宋_GB2312" w:hAnsi="仿宋" w:eastAsia="仿宋_GB2312"/>
        </w:rPr>
        <w:t>三、质疑基本情况</w:t>
      </w:r>
    </w:p>
    <w:p>
      <w:pPr>
        <w:spacing w:line="360" w:lineRule="auto"/>
        <w:ind w:firstLine="480" w:firstLineChars="200"/>
        <w:rPr>
          <w:rFonts w:ascii="仿宋_GB2312" w:hAnsi="仿宋" w:eastAsia="仿宋_GB2312"/>
          <w:u w:val="dotted"/>
        </w:rPr>
      </w:pPr>
      <w:r>
        <w:rPr>
          <w:rFonts w:hint="eastAsia" w:ascii="仿宋_GB2312" w:hAnsi="仿宋" w:eastAsia="仿宋_GB2312"/>
        </w:rPr>
        <w:t>投诉人于年月日</w:t>
      </w:r>
      <w:r>
        <w:rPr>
          <w:rFonts w:ascii="仿宋_GB2312" w:hAnsi="仿宋" w:eastAsia="仿宋_GB2312"/>
        </w:rPr>
        <w:t>,向</w:t>
      </w:r>
      <w:r>
        <w:rPr>
          <w:rFonts w:hint="eastAsia" w:ascii="仿宋_GB2312" w:hAnsi="仿宋" w:eastAsia="仿宋_GB2312"/>
        </w:rPr>
        <w:t>提出质疑，质疑事项为：</w:t>
      </w:r>
    </w:p>
    <w:p>
      <w:pPr>
        <w:spacing w:line="360" w:lineRule="auto"/>
        <w:rPr>
          <w:rFonts w:ascii="仿宋_GB2312" w:hAnsi="仿宋" w:eastAsia="仿宋_GB2312"/>
          <w:u w:val="dotted"/>
        </w:rPr>
      </w:pPr>
    </w:p>
    <w:p>
      <w:pPr>
        <w:spacing w:line="360" w:lineRule="auto"/>
        <w:ind w:firstLine="360" w:firstLineChars="150"/>
        <w:rPr>
          <w:rFonts w:ascii="仿宋_GB2312" w:hAnsi="仿宋" w:eastAsia="仿宋_GB2312"/>
        </w:rPr>
      </w:pPr>
      <w:r>
        <w:rPr>
          <w:rFonts w:hint="eastAsia" w:ascii="仿宋_GB2312" w:hAnsi="仿宋" w:eastAsia="仿宋_GB2312"/>
          <w:u w:val="dotted"/>
        </w:rPr>
        <w:t>采购人</w:t>
      </w:r>
      <w:r>
        <w:rPr>
          <w:rFonts w:ascii="仿宋_GB2312" w:hAnsi="仿宋" w:eastAsia="仿宋_GB2312"/>
          <w:u w:val="dotted"/>
        </w:rPr>
        <w:t>/代理机构</w:t>
      </w:r>
      <w:r>
        <w:rPr>
          <w:rFonts w:hint="eastAsia" w:ascii="仿宋_GB2312" w:hAnsi="仿宋" w:eastAsia="仿宋_GB2312"/>
        </w:rPr>
        <w:t>于年月日</w:t>
      </w:r>
      <w:r>
        <w:rPr>
          <w:rFonts w:ascii="仿宋_GB2312" w:hAnsi="仿宋" w:eastAsia="仿宋_GB2312"/>
        </w:rPr>
        <w:t>,就质疑事项</w:t>
      </w:r>
      <w:r>
        <w:rPr>
          <w:rFonts w:hint="eastAsia" w:ascii="仿宋_GB2312" w:hAnsi="仿宋" w:eastAsia="仿宋_GB2312"/>
        </w:rPr>
        <w:t>作出了答复</w:t>
      </w:r>
      <w:r>
        <w:rPr>
          <w:rFonts w:ascii="仿宋_GB2312" w:hAnsi="仿宋" w:eastAsia="仿宋_GB2312"/>
        </w:rPr>
        <w:t>/没有在法定期限内</w:t>
      </w:r>
      <w:r>
        <w:rPr>
          <w:rFonts w:hint="eastAsia" w:ascii="仿宋_GB2312" w:hAnsi="仿宋" w:eastAsia="仿宋_GB2312"/>
        </w:rPr>
        <w:t>作出答复。</w:t>
      </w:r>
    </w:p>
    <w:p>
      <w:pPr>
        <w:spacing w:line="360" w:lineRule="auto"/>
        <w:rPr>
          <w:rFonts w:ascii="仿宋_GB2312" w:hAnsi="仿宋" w:eastAsia="仿宋_GB2312"/>
        </w:rPr>
      </w:pPr>
      <w:r>
        <w:rPr>
          <w:rFonts w:hint="eastAsia" w:ascii="仿宋_GB2312" w:hAnsi="仿宋" w:eastAsia="仿宋_GB2312"/>
        </w:rPr>
        <w:t>四、投诉事项具体内容</w:t>
      </w:r>
    </w:p>
    <w:p>
      <w:pPr>
        <w:spacing w:line="360" w:lineRule="auto"/>
        <w:rPr>
          <w:rFonts w:ascii="仿宋_GB2312" w:hAnsi="仿宋" w:eastAsia="仿宋_GB2312"/>
          <w:u w:val="single"/>
        </w:rPr>
      </w:pPr>
      <w:r>
        <w:rPr>
          <w:rFonts w:hint="eastAsia" w:ascii="仿宋_GB2312" w:hAnsi="仿宋" w:eastAsia="仿宋_GB2312"/>
        </w:rPr>
        <w:t>投诉事项</w:t>
      </w:r>
      <w:r>
        <w:rPr>
          <w:rFonts w:ascii="仿宋_GB2312" w:hAnsi="仿宋" w:eastAsia="仿宋_GB2312"/>
        </w:rPr>
        <w:t xml:space="preserve"> 1：</w:t>
      </w:r>
    </w:p>
    <w:p>
      <w:pPr>
        <w:spacing w:line="360" w:lineRule="auto"/>
        <w:rPr>
          <w:rFonts w:ascii="仿宋_GB2312" w:hAnsi="仿宋" w:eastAsia="仿宋_GB2312"/>
        </w:rPr>
      </w:pPr>
      <w:r>
        <w:rPr>
          <w:rFonts w:hint="eastAsia" w:ascii="仿宋_GB2312" w:hAnsi="仿宋" w:eastAsia="仿宋_GB2312"/>
        </w:rPr>
        <w:t>事实依据：</w:t>
      </w:r>
    </w:p>
    <w:p>
      <w:pPr>
        <w:spacing w:line="360" w:lineRule="auto"/>
        <w:rPr>
          <w:rFonts w:ascii="仿宋_GB2312" w:hAnsi="仿宋" w:eastAsia="仿宋_GB2312"/>
          <w:u w:val="dotted"/>
        </w:rPr>
      </w:pPr>
    </w:p>
    <w:p>
      <w:pPr>
        <w:spacing w:line="360" w:lineRule="auto"/>
        <w:rPr>
          <w:rFonts w:ascii="仿宋_GB2312" w:hAnsi="仿宋" w:eastAsia="仿宋_GB2312"/>
          <w:u w:val="single"/>
        </w:rPr>
      </w:pPr>
      <w:r>
        <w:rPr>
          <w:rFonts w:hint="eastAsia" w:ascii="仿宋_GB2312" w:hAnsi="仿宋" w:eastAsia="仿宋_GB2312"/>
        </w:rPr>
        <w:t>法律依据：</w:t>
      </w:r>
    </w:p>
    <w:p>
      <w:pPr>
        <w:spacing w:line="360" w:lineRule="auto"/>
        <w:rPr>
          <w:rFonts w:ascii="仿宋_GB2312" w:hAnsi="仿宋" w:eastAsia="仿宋_GB2312"/>
          <w:u w:val="dotted"/>
        </w:rPr>
      </w:pPr>
    </w:p>
    <w:p>
      <w:pPr>
        <w:spacing w:line="360" w:lineRule="auto"/>
        <w:rPr>
          <w:rFonts w:ascii="仿宋_GB2312" w:hAnsi="仿宋" w:eastAsia="仿宋_GB2312"/>
        </w:rPr>
      </w:pPr>
      <w:r>
        <w:rPr>
          <w:rFonts w:hint="eastAsia" w:ascii="仿宋_GB2312" w:hAnsi="仿宋" w:eastAsia="仿宋_GB2312"/>
        </w:rPr>
        <w:t>投诉事项</w:t>
      </w:r>
      <w:r>
        <w:rPr>
          <w:rFonts w:ascii="仿宋_GB2312" w:hAnsi="仿宋" w:eastAsia="仿宋_GB2312"/>
        </w:rPr>
        <w:t>2</w:t>
      </w:r>
    </w:p>
    <w:p>
      <w:pPr>
        <w:spacing w:line="360" w:lineRule="auto"/>
        <w:rPr>
          <w:rFonts w:ascii="仿宋_GB2312" w:hAnsi="仿宋" w:eastAsia="仿宋_GB2312"/>
          <w:u w:val="dotted"/>
        </w:rPr>
      </w:pPr>
      <w:r>
        <w:rPr>
          <w:rFonts w:hint="eastAsia" w:ascii="仿宋_GB2312" w:hAnsi="仿宋" w:eastAsia="仿宋_GB2312"/>
        </w:rPr>
        <w:t>……</w:t>
      </w:r>
    </w:p>
    <w:p>
      <w:pPr>
        <w:spacing w:line="360" w:lineRule="auto"/>
        <w:rPr>
          <w:rFonts w:ascii="仿宋_GB2312" w:hAnsi="仿宋" w:eastAsia="仿宋_GB2312"/>
        </w:rPr>
      </w:pPr>
      <w:r>
        <w:rPr>
          <w:rFonts w:hint="eastAsia" w:ascii="仿宋_GB2312" w:hAnsi="仿宋" w:eastAsia="仿宋_GB2312"/>
        </w:rPr>
        <w:t>五、与投诉事项相关的投诉请求</w:t>
      </w:r>
    </w:p>
    <w:p>
      <w:pPr>
        <w:spacing w:line="360" w:lineRule="auto"/>
        <w:rPr>
          <w:rFonts w:ascii="仿宋_GB2312" w:hAnsi="仿宋" w:eastAsia="仿宋_GB2312"/>
        </w:rPr>
      </w:pPr>
      <w:r>
        <w:rPr>
          <w:rFonts w:hint="eastAsia" w:ascii="仿宋_GB2312" w:hAnsi="仿宋" w:eastAsia="仿宋_GB2312"/>
        </w:rPr>
        <w:t>请求：</w:t>
      </w:r>
    </w:p>
    <w:p>
      <w:pPr>
        <w:spacing w:line="360" w:lineRule="auto"/>
        <w:rPr>
          <w:rFonts w:ascii="仿宋_GB2312" w:hAnsi="仿宋" w:eastAsia="仿宋_GB2312"/>
          <w:u w:val="single"/>
        </w:rPr>
      </w:pPr>
    </w:p>
    <w:p>
      <w:pPr>
        <w:spacing w:line="360" w:lineRule="auto"/>
        <w:rPr>
          <w:rFonts w:ascii="仿宋_GB2312" w:hAnsi="仿宋" w:eastAsia="仿宋_GB2312"/>
        </w:rPr>
      </w:pPr>
      <w:r>
        <w:rPr>
          <w:rFonts w:hint="eastAsia" w:ascii="仿宋_GB2312" w:hAnsi="仿宋" w:eastAsia="仿宋_GB2312"/>
        </w:rPr>
        <w:t>签字</w:t>
      </w:r>
      <w:r>
        <w:rPr>
          <w:rFonts w:ascii="仿宋_GB2312" w:hAnsi="仿宋" w:eastAsia="仿宋_GB2312"/>
        </w:rPr>
        <w:t xml:space="preserve">(签章)：                   公章：                      </w:t>
      </w:r>
    </w:p>
    <w:p>
      <w:pPr>
        <w:spacing w:line="360" w:lineRule="auto"/>
        <w:rPr>
          <w:rFonts w:ascii="仿宋_GB2312" w:hAnsi="仿宋" w:eastAsia="仿宋_GB2312"/>
        </w:rPr>
      </w:pPr>
      <w:r>
        <w:rPr>
          <w:rFonts w:hint="eastAsia" w:ascii="仿宋_GB2312" w:hAnsi="仿宋" w:eastAsia="仿宋_GB2312"/>
        </w:rPr>
        <w:t>日期：</w:t>
      </w:r>
    </w:p>
    <w:p>
      <w:pPr>
        <w:spacing w:line="360" w:lineRule="auto"/>
        <w:rPr>
          <w:rFonts w:ascii="仿宋_GB2312" w:hAnsi="仿宋" w:eastAsia="仿宋_GB2312"/>
          <w:b/>
        </w:rPr>
      </w:pPr>
    </w:p>
    <w:p>
      <w:pPr>
        <w:spacing w:line="360" w:lineRule="auto"/>
        <w:rPr>
          <w:rFonts w:ascii="仿宋_GB2312" w:hAnsi="仿宋" w:eastAsia="仿宋_GB2312"/>
          <w:b/>
        </w:rPr>
      </w:pPr>
    </w:p>
    <w:p>
      <w:pPr>
        <w:spacing w:line="360" w:lineRule="auto"/>
        <w:rPr>
          <w:rFonts w:ascii="仿宋_GB2312" w:hAnsi="仿宋" w:eastAsia="仿宋_GB2312"/>
          <w:b/>
        </w:rPr>
      </w:pPr>
      <w:r>
        <w:rPr>
          <w:rFonts w:hint="eastAsia" w:ascii="仿宋_GB2312" w:hAnsi="仿宋" w:eastAsia="仿宋_GB2312"/>
          <w:b/>
        </w:rPr>
        <w:t>投诉书制作说明：</w:t>
      </w:r>
    </w:p>
    <w:p>
      <w:pPr>
        <w:widowControl/>
        <w:spacing w:line="360" w:lineRule="auto"/>
        <w:ind w:firstLine="480" w:firstLineChars="200"/>
        <w:rPr>
          <w:rFonts w:ascii="仿宋_GB2312" w:hAnsi="仿宋" w:eastAsia="仿宋_GB2312" w:cs="宋体"/>
          <w:kern w:val="0"/>
        </w:rPr>
      </w:pPr>
      <w:r>
        <w:rPr>
          <w:rFonts w:ascii="仿宋_GB2312" w:hAnsi="仿宋" w:eastAsia="仿宋_GB2312"/>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2.投诉人若委托代理人进行投诉的，投诉书应按照要求列明“授权代表”的有关内容，并在附件中提交由</w:t>
      </w:r>
      <w:r>
        <w:rPr>
          <w:rFonts w:hint="eastAsia" w:ascii="仿宋_GB2312" w:hAnsi="仿宋" w:eastAsia="仿宋_GB2312" w:cs="宋体"/>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rPr>
      </w:pPr>
      <w:r>
        <w:rPr>
          <w:rFonts w:ascii="仿宋_GB2312" w:hAnsi="仿宋" w:eastAsia="仿宋_GB2312"/>
        </w:rPr>
        <w:t>3.投诉人若对项目的某一分包进行投诉，投诉书应列明具体分包号。</w:t>
      </w:r>
    </w:p>
    <w:p>
      <w:pPr>
        <w:widowControl/>
        <w:spacing w:line="360" w:lineRule="auto"/>
        <w:ind w:firstLine="480" w:firstLineChars="200"/>
        <w:jc w:val="left"/>
        <w:rPr>
          <w:rFonts w:ascii="仿宋_GB2312" w:hAnsi="仿宋" w:eastAsia="仿宋_GB2312"/>
        </w:rPr>
      </w:pPr>
      <w:r>
        <w:rPr>
          <w:rFonts w:ascii="仿宋_GB2312" w:hAnsi="仿宋" w:eastAsia="仿宋_GB2312"/>
        </w:rPr>
        <w:t>4.投诉书应简要列明质疑事项，质疑函、质疑答复等作为附件材料提供。</w:t>
      </w:r>
    </w:p>
    <w:p>
      <w:pPr>
        <w:widowControl/>
        <w:spacing w:line="360" w:lineRule="auto"/>
        <w:ind w:firstLine="480" w:firstLineChars="200"/>
        <w:jc w:val="left"/>
        <w:rPr>
          <w:rFonts w:ascii="仿宋_GB2312" w:hAnsi="仿宋" w:eastAsia="仿宋_GB2312"/>
        </w:rPr>
      </w:pPr>
      <w:r>
        <w:rPr>
          <w:rFonts w:ascii="仿宋_GB2312" w:hAnsi="仿宋" w:eastAsia="仿宋_GB2312"/>
        </w:rPr>
        <w:t>5.投诉书的投诉事项应具体、明确，并有必要的事实依据和法律依据。</w:t>
      </w:r>
    </w:p>
    <w:p>
      <w:pPr>
        <w:widowControl/>
        <w:spacing w:line="360" w:lineRule="auto"/>
        <w:ind w:firstLine="480" w:firstLineChars="200"/>
        <w:jc w:val="left"/>
        <w:rPr>
          <w:rFonts w:ascii="仿宋_GB2312" w:hAnsi="仿宋" w:eastAsia="仿宋_GB2312"/>
        </w:rPr>
      </w:pPr>
      <w:r>
        <w:rPr>
          <w:rFonts w:ascii="仿宋_GB2312" w:hAnsi="仿宋" w:eastAsia="仿宋_GB2312"/>
        </w:rPr>
        <w:t>6.投诉书的投诉请求应与投诉事项相关。</w:t>
      </w:r>
    </w:p>
    <w:p>
      <w:pPr>
        <w:widowControl/>
        <w:spacing w:line="360" w:lineRule="auto"/>
        <w:ind w:firstLine="480" w:firstLineChars="200"/>
        <w:jc w:val="left"/>
        <w:rPr>
          <w:rFonts w:ascii="仿宋_GB2312" w:hAnsi="仿宋" w:eastAsia="仿宋_GB2312" w:cs="宋体"/>
          <w:kern w:val="0"/>
        </w:rPr>
      </w:pPr>
      <w:r>
        <w:rPr>
          <w:rFonts w:ascii="仿宋_GB2312" w:hAnsi="仿宋" w:eastAsia="仿宋_GB2312"/>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jc w:val="left"/>
        <w:rPr>
          <w:rFonts w:ascii="仿宋" w:hAnsi="仿宋"/>
          <w:b/>
          <w:spacing w:val="6"/>
          <w:sz w:val="32"/>
          <w:szCs w:val="32"/>
        </w:rPr>
      </w:pPr>
      <w:r>
        <w:rPr>
          <w:rFonts w:hint="eastAsia" w:ascii="仿宋" w:hAnsi="仿宋"/>
          <w:b/>
          <w:spacing w:val="6"/>
          <w:sz w:val="32"/>
          <w:szCs w:val="32"/>
        </w:rPr>
        <w:br w:type="page"/>
      </w:r>
    </w:p>
    <w:p>
      <w:pPr>
        <w:autoSpaceDE w:val="0"/>
        <w:autoSpaceDN w:val="0"/>
        <w:jc w:val="center"/>
        <w:outlineLvl w:val="2"/>
        <w:rPr>
          <w:rFonts w:ascii="仿宋" w:hAnsi="仿宋"/>
          <w:b/>
          <w:bCs/>
          <w:sz w:val="32"/>
          <w:szCs w:val="32"/>
        </w:rPr>
      </w:pPr>
      <w:r>
        <w:rPr>
          <w:rFonts w:hint="eastAsia" w:ascii="仿宋" w:hAnsi="仿宋"/>
          <w:b/>
          <w:spacing w:val="6"/>
          <w:sz w:val="32"/>
          <w:szCs w:val="32"/>
        </w:rPr>
        <w:t>附件</w:t>
      </w:r>
      <w:r>
        <w:rPr>
          <w:rFonts w:ascii="仿宋" w:hAnsi="仿宋"/>
          <w:b/>
          <w:spacing w:val="6"/>
          <w:sz w:val="32"/>
          <w:szCs w:val="32"/>
        </w:rPr>
        <w:t>4：</w:t>
      </w:r>
      <w:r>
        <w:rPr>
          <w:rFonts w:hint="eastAsia" w:ascii="仿宋" w:hAnsi="仿宋"/>
          <w:b/>
          <w:bCs/>
          <w:sz w:val="32"/>
          <w:szCs w:val="32"/>
        </w:rPr>
        <w:t>业务专用章使用说明函</w:t>
      </w:r>
    </w:p>
    <w:p>
      <w:pPr>
        <w:spacing w:line="360" w:lineRule="auto"/>
        <w:rPr>
          <w:rFonts w:ascii="仿宋" w:hAnsi="仿宋" w:cs="仿宋_GB2312"/>
          <w:u w:val="single"/>
        </w:rPr>
      </w:pPr>
    </w:p>
    <w:p>
      <w:pPr>
        <w:spacing w:line="360" w:lineRule="auto"/>
        <w:rPr>
          <w:rFonts w:ascii="仿宋" w:hAnsi="仿宋"/>
        </w:rPr>
      </w:pPr>
      <w:r>
        <w:rPr>
          <w:rFonts w:hint="eastAsia" w:ascii="仿宋_GB2312" w:hAnsi="仿宋" w:eastAsia="仿宋_GB2312" w:cs="仿宋_GB2312"/>
          <w:u w:val="single"/>
        </w:rPr>
        <w:t>浙江省计量科学研究院、浙江国际招投标有限公司</w:t>
      </w:r>
      <w:r>
        <w:rPr>
          <w:rFonts w:hint="eastAsia" w:ascii="仿宋_GB2312" w:hAnsi="仿宋" w:eastAsia="仿宋_GB2312" w:cs="仿宋_GB2312"/>
        </w:rPr>
        <w:t>：</w:t>
      </w:r>
    </w:p>
    <w:p>
      <w:pPr>
        <w:spacing w:line="360" w:lineRule="auto"/>
        <w:ind w:firstLine="480" w:firstLineChars="200"/>
        <w:rPr>
          <w:rFonts w:ascii="仿宋" w:hAnsi="仿宋" w:cs="宋体"/>
        </w:rPr>
      </w:pPr>
      <w:r>
        <w:rPr>
          <w:rFonts w:hint="eastAsia" w:ascii="仿宋" w:hAnsi="仿宋" w:cs="仿宋_GB2312"/>
          <w:kern w:val="0"/>
          <w:lang w:val="zh-CN"/>
        </w:rPr>
        <w:t>我方</w:t>
      </w:r>
      <w:r>
        <w:rPr>
          <w:rFonts w:ascii="仿宋" w:hAnsi="仿宋" w:cs="仿宋_GB2312"/>
        </w:rPr>
        <w:t>(投标人全称)</w:t>
      </w:r>
      <w:r>
        <w:rPr>
          <w:rFonts w:hint="eastAsia" w:ascii="仿宋" w:hAnsi="仿宋"/>
        </w:rPr>
        <w:t>是中华人民共和国依法登记注册的合法企业，</w:t>
      </w:r>
      <w:r>
        <w:rPr>
          <w:rFonts w:hint="eastAsia" w:ascii="仿宋" w:hAnsi="仿宋" w:cs="宋体"/>
          <w:bCs/>
        </w:rPr>
        <w:t>在参加</w:t>
      </w:r>
      <w:r>
        <w:rPr>
          <w:rFonts w:hint="eastAsia" w:ascii="仿宋" w:hAnsi="仿宋" w:cs="仿宋_GB2312"/>
        </w:rPr>
        <w:t>你方组织的</w:t>
      </w:r>
      <w:r>
        <w:rPr>
          <w:rFonts w:hint="eastAsia" w:ascii="仿宋_GB2312" w:hAnsi="仿宋" w:eastAsia="仿宋_GB2312" w:cs="仿宋_GB2312"/>
        </w:rPr>
        <w:t>（项目名称）项目</w:t>
      </w:r>
      <w:r>
        <w:rPr>
          <w:rFonts w:hint="eastAsia" w:ascii="仿宋" w:hAnsi="仿宋" w:cs="仿宋_GB2312"/>
        </w:rPr>
        <w:t>【招标编号：（采购编号）</w:t>
      </w:r>
      <w:r>
        <w:rPr>
          <w:rFonts w:ascii="仿宋" w:hAnsi="仿宋" w:cs="仿宋_GB2312"/>
        </w:rPr>
        <w:t>】</w:t>
      </w:r>
      <w:r>
        <w:rPr>
          <w:rFonts w:hint="eastAsia" w:ascii="仿宋_GB2312" w:hAnsi="仿宋" w:eastAsia="仿宋_GB2312" w:cs="仿宋_GB2312"/>
        </w:rPr>
        <w:t>标项【】</w:t>
      </w:r>
      <w:r>
        <w:rPr>
          <w:rFonts w:hint="eastAsia" w:ascii="仿宋" w:hAnsi="仿宋" w:cs="宋体"/>
          <w:bCs/>
        </w:rPr>
        <w:t>投标活动中作如下说明：</w:t>
      </w:r>
      <w:r>
        <w:rPr>
          <w:rFonts w:hint="eastAsia" w:ascii="仿宋" w:hAnsi="仿宋" w:cs="宋体"/>
        </w:rPr>
        <w:t>我方所使用的“</w:t>
      </w:r>
      <w:r>
        <w:rPr>
          <w:rFonts w:ascii="仿宋" w:hAnsi="仿宋" w:cs="仿宋_GB2312"/>
        </w:rPr>
        <w:t>XX</w:t>
      </w:r>
      <w:r>
        <w:rPr>
          <w:rFonts w:hint="eastAsia" w:ascii="仿宋" w:hAnsi="仿宋" w:cs="宋体"/>
        </w:rPr>
        <w:t>专用章”与法定名称章具有同等的法律效力，对使用“</w:t>
      </w:r>
      <w:r>
        <w:rPr>
          <w:rFonts w:ascii="仿宋" w:hAnsi="仿宋" w:cs="仿宋_GB2312"/>
        </w:rPr>
        <w:t>XX</w:t>
      </w:r>
      <w:r>
        <w:rPr>
          <w:rFonts w:hint="eastAsia" w:ascii="仿宋" w:hAnsi="仿宋" w:cs="宋体"/>
        </w:rPr>
        <w:t>专用章”的行为予以完全承认，并愿意承担相应责任。</w:t>
      </w:r>
    </w:p>
    <w:p>
      <w:pPr>
        <w:spacing w:line="360" w:lineRule="auto"/>
        <w:ind w:firstLine="480" w:firstLineChars="200"/>
        <w:rPr>
          <w:rFonts w:ascii="仿宋" w:hAnsi="仿宋" w:cs="宋体"/>
        </w:rPr>
      </w:pPr>
      <w:r>
        <w:rPr>
          <w:rFonts w:hint="eastAsia" w:ascii="仿宋" w:hAnsi="仿宋" w:cs="宋体"/>
        </w:rPr>
        <w:t>特此说明。</w:t>
      </w: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firstLine="494"/>
        <w:rPr>
          <w:rFonts w:ascii="仿宋" w:hAnsi="仿宋" w:cs="宋体"/>
        </w:rPr>
      </w:pPr>
    </w:p>
    <w:p>
      <w:pPr>
        <w:spacing w:line="360" w:lineRule="auto"/>
        <w:ind w:right="480" w:firstLine="4080" w:firstLineChars="1700"/>
        <w:rPr>
          <w:rFonts w:ascii="仿宋" w:hAnsi="仿宋" w:cs="宋体"/>
        </w:rPr>
      </w:pPr>
      <w:r>
        <w:rPr>
          <w:rFonts w:hint="eastAsia" w:ascii="仿宋" w:hAnsi="仿宋" w:cs="宋体"/>
        </w:rPr>
        <w:t>投标单位（法定名称章）：</w:t>
      </w:r>
    </w:p>
    <w:p>
      <w:pPr>
        <w:ind w:right="1440" w:firstLine="494"/>
        <w:jc w:val="center"/>
        <w:rPr>
          <w:rFonts w:ascii="仿宋" w:hAnsi="仿宋" w:cs="宋体"/>
        </w:rPr>
      </w:pPr>
      <w:r>
        <w:rPr>
          <w:rFonts w:ascii="仿宋" w:hAnsi="仿宋" w:cs="宋体"/>
        </w:rPr>
        <w:t xml:space="preserve">                              日期：  年月日</w:t>
      </w:r>
    </w:p>
    <w:p>
      <w:pPr>
        <w:rPr>
          <w:rFonts w:ascii="仿宋" w:hAnsi="仿宋" w:cs="宋体"/>
        </w:rPr>
      </w:pPr>
      <w:r>
        <w:rPr>
          <w:rFonts w:hint="eastAsia" w:ascii="仿宋" w:hAnsi="仿宋" w:cs="宋体"/>
          <w:b/>
          <w:bCs/>
        </w:rPr>
        <w:t>附：</w:t>
      </w:r>
    </w:p>
    <w:p>
      <w:pPr>
        <w:spacing w:line="360" w:lineRule="auto"/>
        <w:rPr>
          <w:rFonts w:ascii="仿宋" w:hAnsi="仿宋"/>
          <w:bCs/>
        </w:rPr>
      </w:pPr>
      <w:r>
        <w:rPr>
          <w:rFonts w:ascii="仿宋" w:hAnsi="仿宋"/>
          <w:b/>
          <w:bCs/>
        </w:rPr>
        <w:pict>
          <v:rect id="Rectangle 17" o:spid="_x0000_s2050" o:spt="1" style="position:absolute;left:0pt;margin-left:238.9pt;margin-top:28.05pt;height:177.45pt;width:212.95pt;z-index:-251657216;mso-width-relative:page;mso-height-relative:page;" coordsize="21600,21600" o:gfxdata="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WQDz/YAAAACgEAAA8AAAAAAAAAAQAgAAAAOAAAAGRycy9kb3ducmV2LnhtbFBLAQIUABQA&#10;AAAIAIdO4kA5p50zEwIAADQEAAAOAAAAAAAAAAEAIAAAAD0BAABkcnMvZTJvRG9jLnhtbFBLBQYA&#10;AAAABgAGAFkBAADCBQAAAAA=&#10;">
            <v:path/>
            <v:fill focussize="0,0"/>
            <v:stroke miterlimit="2"/>
            <v:imagedata o:title=""/>
            <o:lock v:ext="edit"/>
          </v:rect>
        </w:pict>
      </w:r>
      <w:r>
        <w:rPr>
          <w:rFonts w:ascii="仿宋" w:hAnsi="仿宋"/>
          <w:b/>
          <w:bCs/>
        </w:rPr>
        <w:pict>
          <v:rect id="Rectangle 16" o:spid="_x0000_s2051" o:spt="1" style="position:absolute;left:0pt;margin-left:-7.2pt;margin-top:30.3pt;height:177.45pt;width:208.5pt;z-index:-251656192;mso-width-relative:page;mso-height-relative:page;" coordsize="21600,21600" o:gfxdata="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GYxHptgAAAAKAQAADwAAAAAAAAABACAAAAA4AAAAZHJzL2Rvd25yZXYueG1sUEsBAhQAFAAA&#10;AAgAh07iQKi+sIsSAgAANAQAAA4AAAAAAAAAAQAgAAAAPQEAAGRycy9lMm9Eb2MueG1sUEsFBgAA&#10;AAAGAAYAWQEAAMEFAAAAAA==&#10;">
            <v:path/>
            <v:fill focussize="0,0"/>
            <v:stroke miterlimit="2"/>
            <v:imagedata o:title=""/>
            <o:lock v:ext="edit"/>
          </v:rect>
        </w:pict>
      </w:r>
      <w:r>
        <w:rPr>
          <w:rFonts w:hint="eastAsia" w:ascii="仿宋" w:hAnsi="仿宋" w:cs="宋体"/>
        </w:rPr>
        <w:t>投标单位法定名称章（印模）投标单位“</w:t>
      </w:r>
      <w:r>
        <w:rPr>
          <w:rFonts w:ascii="仿宋" w:hAnsi="仿宋" w:cs="仿宋_GB2312"/>
        </w:rPr>
        <w:t>XX</w:t>
      </w:r>
      <w:r>
        <w:rPr>
          <w:rFonts w:hint="eastAsia" w:ascii="仿宋" w:hAnsi="仿宋" w:cs="宋体"/>
        </w:rPr>
        <w:t>专用章”（印模）</w:t>
      </w: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autoSpaceDE w:val="0"/>
        <w:autoSpaceDN w:val="0"/>
        <w:jc w:val="center"/>
        <w:rPr>
          <w:rFonts w:ascii="仿宋" w:hAnsi="仿宋"/>
          <w:b/>
          <w:spacing w:val="6"/>
          <w:sz w:val="32"/>
          <w:szCs w:val="32"/>
        </w:rPr>
      </w:pPr>
    </w:p>
    <w:p>
      <w:pPr>
        <w:rPr>
          <w:rFonts w:ascii="仿宋" w:hAnsi="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
      <w:pPr>
        <w:spacing w:line="360" w:lineRule="auto"/>
        <w:ind w:firstLine="576"/>
        <w:rPr>
          <w:rFonts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ascii="仿宋" w:hAnsi="仿宋" w:cs="仿宋"/>
          <w:kern w:val="0"/>
          <w:lang w:val="zh-CN"/>
        </w:rPr>
      </w:pPr>
      <w:bookmarkStart w:id="438"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ascii="仿宋" w:hAnsi="仿宋" w:cs="仿宋"/>
          <w:kern w:val="0"/>
          <w:lang w:val="zh-CN"/>
        </w:rPr>
      </w:pPr>
      <w:r>
        <w:rPr>
          <w:rFonts w:hint="eastAsia" w:ascii="仿宋" w:hAnsi="仿宋" w:cs="仿宋"/>
          <w:kern w:val="0"/>
          <w:lang w:val="zh-CN"/>
        </w:rPr>
        <w:t>……</w:t>
      </w:r>
    </w:p>
    <w:bookmarkEnd w:id="438"/>
    <w:p>
      <w:pPr>
        <w:spacing w:line="360" w:lineRule="auto"/>
        <w:ind w:firstLine="576"/>
        <w:rPr>
          <w:rFonts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cs="仿宋"/>
          <w:b/>
          <w:color w:val="FF0000"/>
          <w:kern w:val="0"/>
          <w:lang w:val="zh-CN"/>
        </w:rPr>
        <w:t>对联合体报价按评标标准确定的比例给予扣除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ascii="仿宋" w:hAnsi="仿宋" w:cs="仿宋"/>
          <w:kern w:val="0"/>
          <w:lang w:val="zh-CN"/>
        </w:rPr>
      </w:pPr>
      <w:r>
        <w:rPr>
          <w:rFonts w:hint="eastAsia" w:ascii="仿宋" w:hAnsi="仿宋" w:cs="仿宋"/>
          <w:kern w:val="0"/>
          <w:lang w:val="zh-CN"/>
        </w:rPr>
        <w:t xml:space="preserve">                   ……</w:t>
      </w:r>
    </w:p>
    <w:p>
      <w:pPr>
        <w:spacing w:line="360" w:lineRule="auto"/>
        <w:jc w:val="right"/>
        <w:rPr>
          <w:rFonts w:ascii="仿宋" w:hAnsi="仿宋" w:cs="仿宋"/>
          <w:kern w:val="0"/>
          <w:lang w:val="zh-CN"/>
        </w:rPr>
      </w:pPr>
      <w:r>
        <w:rPr>
          <w:rFonts w:hint="eastAsia" w:ascii="仿宋" w:hAnsi="仿宋" w:cs="仿宋"/>
          <w:kern w:val="0"/>
          <w:lang w:val="zh-CN"/>
        </w:rPr>
        <w:t>日期：  年  月   日</w:t>
      </w:r>
    </w:p>
    <w:p>
      <w:pPr>
        <w:spacing w:line="360" w:lineRule="auto"/>
        <w:ind w:right="420"/>
        <w:rPr>
          <w:rFonts w:ascii="仿宋" w:hAnsi="仿宋" w:cs="仿宋"/>
        </w:rPr>
      </w:pPr>
      <w:r>
        <w:rPr>
          <w:rFonts w:hint="eastAsia" w:ascii="仿宋" w:hAnsi="仿宋" w:cs="仿宋"/>
        </w:rPr>
        <w:t>注：按本格式和要求提供。</w:t>
      </w: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autoSpaceDE w:val="0"/>
        <w:autoSpaceDN w:val="0"/>
        <w:jc w:val="center"/>
        <w:rPr>
          <w:rFonts w:ascii="仿宋" w:hAnsi="仿宋" w:cs="仿宋"/>
          <w:b/>
          <w:spacing w:val="6"/>
          <w:sz w:val="32"/>
          <w:szCs w:val="32"/>
        </w:rPr>
      </w:pP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_GB2312" w:hAnsi="仿宋" w:eastAsia="仿宋_GB2312" w:cs="仿宋_GB2312"/>
        </w:rPr>
        <w:t>标项【】</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r>
        <w:rPr>
          <w:rFonts w:hint="eastAsia"/>
        </w:rPr>
        <w:t>……</w:t>
      </w:r>
    </w:p>
    <w:p>
      <w:pPr>
        <w:spacing w:line="360" w:lineRule="auto"/>
        <w:ind w:firstLine="576"/>
        <w:rPr>
          <w:rFonts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cs="仿宋"/>
          <w:b/>
          <w:color w:val="FF0000"/>
          <w:kern w:val="0"/>
          <w:lang w:val="zh-CN"/>
        </w:rPr>
        <w:t>对大中型企业的报价按评标标准确定的比例给予扣除</w:t>
      </w:r>
      <w:r>
        <w:rPr>
          <w:rFonts w:hint="eastAsia" w:ascii="仿宋" w:hAnsi="仿宋" w:cs="仿宋"/>
          <w:b/>
          <w:kern w:val="0"/>
          <w:lang w:val="zh-CN"/>
        </w:rPr>
        <w:t>。供应商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ascii="仿宋" w:hAnsi="仿宋" w:cs="仿宋"/>
          <w:b/>
          <w:bCs/>
          <w:kern w:val="0"/>
          <w:lang w:val="zh-CN"/>
        </w:rPr>
      </w:pPr>
      <w:r>
        <w:rPr>
          <w:rFonts w:hint="eastAsia" w:ascii="仿宋" w:hAnsi="仿宋" w:cs="仿宋"/>
        </w:rPr>
        <w:t>2、</w:t>
      </w:r>
      <w:bookmarkStart w:id="439" w:name="_Hlk101133173"/>
      <w:r>
        <w:rPr>
          <w:rFonts w:hint="eastAsia" w:ascii="仿宋" w:hAnsi="仿宋" w:cs="仿宋"/>
        </w:rPr>
        <w:t>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9"/>
    </w:p>
    <w:p>
      <w:pPr>
        <w:spacing w:line="360" w:lineRule="auto"/>
        <w:ind w:firstLine="576"/>
        <w:rPr>
          <w:rFonts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ascii="仿宋" w:hAnsi="仿宋" w:cs="仿宋"/>
          <w:kern w:val="0"/>
          <w:lang w:val="zh-CN"/>
        </w:rPr>
      </w:pPr>
      <w:r>
        <w:rPr>
          <w:rFonts w:hint="eastAsia" w:ascii="仿宋" w:hAnsi="仿宋" w:cs="仿宋"/>
          <w:kern w:val="0"/>
          <w:lang w:val="zh-CN"/>
        </w:rPr>
        <w:t>四、质量</w:t>
      </w:r>
    </w:p>
    <w:p>
      <w:pPr>
        <w:spacing w:line="360" w:lineRule="auto"/>
        <w:ind w:firstLine="576"/>
        <w:rPr>
          <w:rFonts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ascii="仿宋" w:hAnsi="仿宋" w:cs="仿宋"/>
          <w:kern w:val="0"/>
          <w:lang w:val="zh-CN"/>
        </w:rPr>
      </w:pPr>
      <w:r>
        <w:rPr>
          <w:rFonts w:hint="eastAsia" w:ascii="仿宋" w:hAnsi="仿宋" w:cs="仿宋"/>
          <w:kern w:val="0"/>
          <w:lang w:val="zh-CN"/>
        </w:rPr>
        <w:t>六、违约责任</w:t>
      </w:r>
    </w:p>
    <w:p>
      <w:pPr>
        <w:spacing w:line="360" w:lineRule="auto"/>
        <w:ind w:firstLine="576"/>
        <w:rPr>
          <w:rFonts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ascii="仿宋" w:hAnsi="仿宋" w:cs="仿宋"/>
        </w:rPr>
      </w:pPr>
      <w:r>
        <w:rPr>
          <w:rFonts w:hint="eastAsia" w:ascii="仿宋" w:hAnsi="仿宋" w:cs="仿宋"/>
          <w:kern w:val="0"/>
          <w:lang w:val="zh-CN"/>
        </w:rPr>
        <w:t>……</w:t>
      </w:r>
    </w:p>
    <w:p>
      <w:pPr>
        <w:spacing w:line="360" w:lineRule="auto"/>
        <w:jc w:val="center"/>
        <w:rPr>
          <w:rFonts w:ascii="仿宋" w:hAnsi="仿宋" w:cs="仿宋"/>
          <w:kern w:val="0"/>
          <w:lang w:val="zh-CN"/>
        </w:rPr>
      </w:pPr>
      <w:r>
        <w:rPr>
          <w:rFonts w:hint="eastAsia" w:ascii="仿宋" w:hAnsi="仿宋" w:cs="仿宋"/>
          <w:kern w:val="0"/>
          <w:lang w:val="zh-CN"/>
        </w:rPr>
        <w:t xml:space="preserve">                                        日期：  年  月   日</w:t>
      </w:r>
    </w:p>
    <w:p>
      <w:pPr>
        <w:rPr>
          <w:rFonts w:ascii="仿宋" w:hAnsi="仿宋"/>
          <w:b/>
          <w:spacing w:val="6"/>
          <w:sz w:val="32"/>
          <w:szCs w:val="32"/>
        </w:rPr>
      </w:pPr>
      <w:r>
        <w:rPr>
          <w:rFonts w:hint="eastAsia" w:ascii="仿宋" w:hAnsi="仿宋" w:cs="仿宋"/>
        </w:rPr>
        <w:t>注：按本格式和要求提供。</w:t>
      </w:r>
      <w:r>
        <w:rPr>
          <w:rFonts w:hint="eastAsia" w:ascii="仿宋" w:hAnsi="仿宋"/>
          <w:b/>
          <w:spacing w:val="6"/>
          <w:sz w:val="32"/>
          <w:szCs w:val="32"/>
        </w:rPr>
        <w:br w:type="page"/>
      </w:r>
    </w:p>
    <w:p>
      <w:pPr>
        <w:spacing w:line="360" w:lineRule="auto"/>
        <w:jc w:val="center"/>
        <w:outlineLvl w:val="2"/>
        <w:rPr>
          <w:rFonts w:ascii="仿宋" w:hAnsi="仿宋" w:cs="仿宋"/>
          <w:b/>
          <w:kern w:val="0"/>
          <w:sz w:val="32"/>
          <w:szCs w:val="32"/>
        </w:rPr>
      </w:pPr>
      <w:r>
        <w:rPr>
          <w:rFonts w:hint="eastAsia" w:ascii="仿宋" w:hAnsi="仿宋" w:cs="仿宋"/>
          <w:b/>
          <w:kern w:val="0"/>
          <w:sz w:val="32"/>
          <w:szCs w:val="32"/>
        </w:rPr>
        <w:t>附件7：中小企业声明函</w:t>
      </w:r>
    </w:p>
    <w:p>
      <w:pPr>
        <w:spacing w:line="360" w:lineRule="auto"/>
        <w:jc w:val="center"/>
        <w:rPr>
          <w:rFonts w:ascii="仿宋" w:hAnsi="仿宋" w:cs="仿宋_GB2312"/>
          <w:u w:val="single"/>
        </w:rPr>
      </w:pPr>
    </w:p>
    <w:p>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注：</w:t>
      </w:r>
      <w:r>
        <w:rPr>
          <w:rFonts w:hint="eastAsia" w:ascii="仿宋_GB2312" w:hAnsi="仿宋" w:eastAsia="仿宋_GB2312" w:cs="仿宋_GB2312"/>
          <w:b/>
          <w:bCs/>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p>
    <w:p>
      <w:pPr>
        <w:spacing w:line="360" w:lineRule="auto"/>
        <w:ind w:right="420" w:firstLine="480" w:firstLineChars="200"/>
        <w:rPr>
          <w:rFonts w:ascii="仿宋_GB2312" w:hAnsi="仿宋" w:eastAsia="仿宋_GB2312" w:cs="仿宋_GB2312"/>
        </w:rPr>
      </w:pPr>
      <w:r>
        <w:rPr>
          <w:rFonts w:hint="eastAsia" w:ascii="仿宋_GB2312" w:hAnsi="仿宋" w:eastAsia="仿宋_GB2312" w:cs="仿宋_GB2312"/>
        </w:rPr>
        <w:t>2.符合《关于促进残疾人就业政府采购政策的通知》（财库〔</w:t>
      </w:r>
      <w:r>
        <w:rPr>
          <w:rFonts w:ascii="仿宋_GB2312" w:hAnsi="仿宋" w:eastAsia="仿宋_GB2312" w:cs="仿宋_GB2312"/>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_GB2312" w:hAnsi="宋体" w:eastAsia="仿宋_GB2312"/>
          <w:b/>
          <w:sz w:val="32"/>
          <w:szCs w:val="32"/>
          <w:lang w:val="en-US" w:eastAsia="zh-CN"/>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标项1：</w:t>
      </w: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浙江省计量科学研究院</w:t>
      </w:r>
      <w:r>
        <w:rPr>
          <w:rFonts w:hint="eastAsia" w:ascii="仿宋_GB2312" w:hAnsi="宋体" w:eastAsia="仿宋_GB2312"/>
        </w:rPr>
        <w:t>的</w:t>
      </w:r>
      <w:r>
        <w:rPr>
          <w:rFonts w:hint="eastAsia"/>
          <w:u w:val="single"/>
        </w:rPr>
        <w:t>AR/VR光学测试系统</w:t>
      </w:r>
      <w:r>
        <w:rPr>
          <w:rFonts w:hint="eastAsia"/>
          <w:u w:val="single"/>
          <w:lang w:val="en-US" w:eastAsia="zh-CN"/>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u w:val="single"/>
        </w:rPr>
        <w:t>AR/VR光学测试系统</w:t>
      </w:r>
      <w:r>
        <w:rPr>
          <w:rFonts w:ascii="仿宋_GB2312" w:hAnsi="宋体" w:eastAsia="仿宋_GB2312"/>
        </w:rPr>
        <w:t xml:space="preserve"> ，属于 </w:t>
      </w:r>
      <w:r>
        <w:rPr>
          <w:rFonts w:hint="eastAsia" w:ascii="仿宋_GB2312" w:hAnsi="宋体" w:eastAsia="仿宋_GB2312"/>
          <w:u w:val="single"/>
          <w:lang w:val="en-US" w:eastAsia="zh-CN"/>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lang w:eastAsia="zh-CN"/>
        </w:rPr>
        <w:t>【】</w:t>
      </w:r>
      <w:r>
        <w:rPr>
          <w:rFonts w:hint="eastAsia" w:ascii="仿宋_GB2312" w:hAnsi="宋体" w:eastAsia="仿宋_GB2312"/>
        </w:rPr>
        <w:t>人，营业收入为万</w:t>
      </w:r>
      <w:r>
        <w:rPr>
          <w:rFonts w:hint="eastAsia" w:ascii="仿宋_GB2312" w:hAnsi="宋体" w:eastAsia="仿宋_GB2312"/>
          <w:lang w:eastAsia="zh-CN"/>
        </w:rPr>
        <w:t>【】</w:t>
      </w:r>
      <w:r>
        <w:rPr>
          <w:rFonts w:hint="eastAsia" w:ascii="仿宋_GB2312" w:hAnsi="宋体" w:eastAsia="仿宋_GB2312"/>
        </w:rPr>
        <w:t>元，资产总额为万</w:t>
      </w:r>
      <w:r>
        <w:rPr>
          <w:rFonts w:hint="eastAsia" w:ascii="仿宋_GB2312" w:hAnsi="宋体" w:eastAsia="仿宋_GB2312"/>
          <w:lang w:eastAsia="zh-CN"/>
        </w:rPr>
        <w:t>【】</w:t>
      </w:r>
      <w:r>
        <w:rPr>
          <w:rFonts w:hint="eastAsia" w:ascii="仿宋_GB2312" w:hAnsi="宋体" w:eastAsia="仿宋_GB2312"/>
        </w:rPr>
        <w:t>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pPr>
        <w:rPr>
          <w:rFonts w:ascii="仿宋_GB2312" w:hAnsi="仿宋" w:eastAsia="仿宋_GB2312" w:cs="仿宋_GB2312"/>
          <w:b/>
          <w:sz w:val="32"/>
          <w:szCs w:val="32"/>
        </w:rPr>
      </w:pPr>
      <w:r>
        <w:rPr>
          <w:rFonts w:ascii="仿宋_GB2312" w:hAnsi="仿宋" w:eastAsia="仿宋_GB2312" w:cs="仿宋_GB2312"/>
          <w:b/>
          <w:sz w:val="32"/>
          <w:szCs w:val="32"/>
        </w:rPr>
        <w:br w:type="page"/>
      </w:r>
    </w:p>
    <w:p>
      <w:pPr>
        <w:spacing w:line="360" w:lineRule="auto"/>
        <w:jc w:val="center"/>
        <w:rPr>
          <w:rFonts w:hint="eastAsia" w:ascii="仿宋_GB2312" w:hAnsi="宋体" w:eastAsia="仿宋_GB2312"/>
          <w:b/>
          <w:sz w:val="32"/>
          <w:szCs w:val="32"/>
          <w:lang w:val="en-US" w:eastAsia="zh-CN"/>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标项2：</w:t>
      </w: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浙江省计量科学研究院</w:t>
      </w:r>
      <w:r>
        <w:rPr>
          <w:rFonts w:hint="eastAsia" w:ascii="仿宋_GB2312" w:hAnsi="宋体" w:eastAsia="仿宋_GB2312"/>
        </w:rPr>
        <w:t>的</w:t>
      </w:r>
      <w:r>
        <w:rPr>
          <w:rFonts w:hint="eastAsia" w:ascii="仿宋_GB2312" w:hAnsi="宋体" w:eastAsia="仿宋_GB2312"/>
          <w:lang w:val="en-US" w:eastAsia="zh-CN"/>
        </w:rPr>
        <w:t xml:space="preserve"> </w:t>
      </w:r>
      <w:r>
        <w:rPr>
          <w:rFonts w:hint="eastAsia"/>
          <w:u w:val="single"/>
        </w:rPr>
        <w:t>电子台案秤智慧型评测试装置</w:t>
      </w:r>
      <w:r>
        <w:rPr>
          <w:rFonts w:hint="eastAsia"/>
          <w:u w:val="single"/>
          <w:lang w:val="en-US" w:eastAsia="zh-CN"/>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u w:val="single"/>
        </w:rPr>
        <w:t>电子台案秤智慧型评测试装置</w:t>
      </w:r>
      <w:r>
        <w:rPr>
          <w:rFonts w:ascii="仿宋_GB2312" w:hAnsi="宋体" w:eastAsia="仿宋_GB2312"/>
        </w:rPr>
        <w:t xml:space="preserve"> ，属于 </w:t>
      </w:r>
      <w:r>
        <w:rPr>
          <w:rFonts w:hint="eastAsia" w:ascii="仿宋_GB2312" w:hAnsi="宋体" w:eastAsia="仿宋_GB2312"/>
          <w:u w:val="single"/>
          <w:lang w:val="en-US" w:eastAsia="zh-CN"/>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lang w:eastAsia="zh-CN"/>
        </w:rPr>
        <w:t>【】</w:t>
      </w:r>
      <w:r>
        <w:rPr>
          <w:rFonts w:hint="eastAsia" w:ascii="仿宋_GB2312" w:hAnsi="宋体" w:eastAsia="仿宋_GB2312"/>
        </w:rPr>
        <w:t>人，营业收入为万</w:t>
      </w:r>
      <w:r>
        <w:rPr>
          <w:rFonts w:hint="eastAsia" w:ascii="仿宋_GB2312" w:hAnsi="宋体" w:eastAsia="仿宋_GB2312"/>
          <w:lang w:eastAsia="zh-CN"/>
        </w:rPr>
        <w:t>【】</w:t>
      </w:r>
      <w:r>
        <w:rPr>
          <w:rFonts w:hint="eastAsia" w:ascii="仿宋_GB2312" w:hAnsi="宋体" w:eastAsia="仿宋_GB2312"/>
        </w:rPr>
        <w:t>元，资产总额为万</w:t>
      </w:r>
      <w:r>
        <w:rPr>
          <w:rFonts w:hint="eastAsia" w:ascii="仿宋_GB2312" w:hAnsi="宋体" w:eastAsia="仿宋_GB2312"/>
          <w:lang w:eastAsia="zh-CN"/>
        </w:rPr>
        <w:t>【】</w:t>
      </w:r>
      <w:r>
        <w:rPr>
          <w:rFonts w:hint="eastAsia" w:ascii="仿宋_GB2312" w:hAnsi="宋体" w:eastAsia="仿宋_GB2312"/>
        </w:rPr>
        <w:t>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pPr>
        <w:pStyle w:val="2"/>
      </w:pPr>
    </w:p>
    <w:p>
      <w:pPr>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标项3：</w:t>
      </w: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浙江省计量科学研究院</w:t>
      </w:r>
      <w:r>
        <w:rPr>
          <w:rFonts w:hint="eastAsia" w:ascii="仿宋_GB2312" w:hAnsi="宋体" w:eastAsia="仿宋_GB2312"/>
        </w:rPr>
        <w:t>的</w:t>
      </w:r>
      <w:r>
        <w:rPr>
          <w:rFonts w:hint="eastAsia" w:ascii="仿宋_GB2312" w:hAnsi="宋体" w:eastAsia="仿宋_GB2312"/>
          <w:u w:val="single"/>
          <w:lang w:val="en-US" w:eastAsia="zh-CN"/>
        </w:rPr>
        <w:t xml:space="preserve"> 多分量力传感器校准装置</w:t>
      </w:r>
      <w:r>
        <w:rPr>
          <w:rFonts w:hint="eastAsia"/>
          <w:u w:val="single"/>
          <w:lang w:val="en-US" w:eastAsia="zh-CN"/>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_GB2312" w:hAnsi="宋体" w:eastAsia="仿宋_GB2312"/>
          <w:lang w:eastAsia="zh-CN"/>
        </w:rPr>
      </w:pPr>
      <w:r>
        <w:rPr>
          <w:rFonts w:ascii="仿宋_GB2312" w:hAnsi="宋体" w:eastAsia="仿宋_GB2312"/>
        </w:rPr>
        <w:t>1.</w:t>
      </w:r>
      <w:r>
        <w:rPr>
          <w:rFonts w:hint="eastAsia"/>
          <w:u w:val="single"/>
        </w:rPr>
        <w:t>250kN叠加式多分量力传感器校准装置</w:t>
      </w:r>
      <w:r>
        <w:rPr>
          <w:rFonts w:ascii="仿宋_GB2312" w:hAnsi="宋体" w:eastAsia="仿宋_GB2312"/>
        </w:rPr>
        <w:t xml:space="preserve"> ，属于 </w:t>
      </w:r>
      <w:r>
        <w:rPr>
          <w:rFonts w:hint="eastAsia" w:ascii="仿宋_GB2312" w:hAnsi="宋体" w:eastAsia="仿宋_GB2312"/>
          <w:u w:val="single"/>
          <w:lang w:val="en-US" w:eastAsia="zh-CN"/>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lang w:eastAsia="zh-CN"/>
        </w:rPr>
        <w:t>【】</w:t>
      </w:r>
      <w:r>
        <w:rPr>
          <w:rFonts w:hint="eastAsia" w:ascii="仿宋_GB2312" w:hAnsi="宋体" w:eastAsia="仿宋_GB2312"/>
        </w:rPr>
        <w:t>人，营业收入为万</w:t>
      </w:r>
      <w:r>
        <w:rPr>
          <w:rFonts w:hint="eastAsia" w:ascii="仿宋_GB2312" w:hAnsi="宋体" w:eastAsia="仿宋_GB2312"/>
          <w:lang w:eastAsia="zh-CN"/>
        </w:rPr>
        <w:t>【】</w:t>
      </w:r>
      <w:r>
        <w:rPr>
          <w:rFonts w:hint="eastAsia" w:ascii="仿宋_GB2312" w:hAnsi="宋体" w:eastAsia="仿宋_GB2312"/>
        </w:rPr>
        <w:t>元，资产总额为万</w:t>
      </w:r>
      <w:r>
        <w:rPr>
          <w:rFonts w:hint="eastAsia" w:ascii="仿宋_GB2312" w:hAnsi="宋体" w:eastAsia="仿宋_GB2312"/>
          <w:lang w:eastAsia="zh-CN"/>
        </w:rPr>
        <w:t>【】</w:t>
      </w:r>
      <w:r>
        <w:rPr>
          <w:rFonts w:hint="eastAsia" w:ascii="仿宋_GB2312" w:hAnsi="宋体" w:eastAsia="仿宋_GB2312"/>
        </w:rPr>
        <w:t>元，属于</w:t>
      </w:r>
      <w:r>
        <w:rPr>
          <w:rFonts w:ascii="仿宋_GB2312" w:hAnsi="宋体" w:eastAsia="仿宋_GB2312"/>
          <w:u w:val="single"/>
        </w:rPr>
        <w:t xml:space="preserve"> （中型企业、小型企业、微型企业）</w:t>
      </w:r>
      <w:r>
        <w:rPr>
          <w:rFonts w:ascii="仿宋_GB2312" w:hAnsi="宋体" w:eastAsia="仿宋_GB2312"/>
        </w:rPr>
        <w:t xml:space="preserve"> </w:t>
      </w:r>
      <w:r>
        <w:rPr>
          <w:rFonts w:hint="eastAsia" w:ascii="仿宋_GB2312" w:hAnsi="宋体" w:eastAsia="仿宋_GB2312"/>
          <w:lang w:eastAsia="zh-CN"/>
        </w:rPr>
        <w:t>；</w:t>
      </w:r>
    </w:p>
    <w:p>
      <w:pPr>
        <w:spacing w:line="360" w:lineRule="auto"/>
        <w:ind w:firstLine="480" w:firstLineChars="200"/>
        <w:rPr>
          <w:rFonts w:ascii="仿宋_GB2312" w:hAnsi="宋体" w:eastAsia="仿宋_GB2312"/>
        </w:rPr>
      </w:pPr>
      <w:r>
        <w:rPr>
          <w:rFonts w:hint="eastAsia" w:ascii="仿宋_GB2312" w:hAnsi="宋体" w:eastAsia="仿宋_GB2312"/>
          <w:lang w:val="en-US" w:eastAsia="zh-CN"/>
        </w:rPr>
        <w:t>2</w:t>
      </w:r>
      <w:r>
        <w:rPr>
          <w:rFonts w:ascii="仿宋_GB2312" w:hAnsi="宋体" w:eastAsia="仿宋_GB2312"/>
        </w:rPr>
        <w:t>.</w:t>
      </w:r>
      <w:r>
        <w:rPr>
          <w:rFonts w:hint="eastAsia"/>
          <w:u w:val="single"/>
          <w:lang w:val="en-US"/>
        </w:rPr>
        <w:t>5kN静重式多分量力传感器校准装置</w:t>
      </w:r>
      <w:r>
        <w:rPr>
          <w:rFonts w:ascii="仿宋_GB2312" w:hAnsi="宋体" w:eastAsia="仿宋_GB2312"/>
        </w:rPr>
        <w:t xml:space="preserve"> ，属于 </w:t>
      </w:r>
      <w:r>
        <w:rPr>
          <w:rFonts w:hint="eastAsia" w:ascii="仿宋_GB2312" w:hAnsi="宋体" w:eastAsia="仿宋_GB2312"/>
          <w:u w:val="single"/>
          <w:lang w:val="en-US" w:eastAsia="zh-CN"/>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lang w:eastAsia="zh-CN"/>
        </w:rPr>
        <w:t>【】</w:t>
      </w:r>
      <w:r>
        <w:rPr>
          <w:rFonts w:hint="eastAsia" w:ascii="仿宋_GB2312" w:hAnsi="宋体" w:eastAsia="仿宋_GB2312"/>
        </w:rPr>
        <w:t>人，营业收入为万</w:t>
      </w:r>
      <w:r>
        <w:rPr>
          <w:rFonts w:hint="eastAsia" w:ascii="仿宋_GB2312" w:hAnsi="宋体" w:eastAsia="仿宋_GB2312"/>
          <w:lang w:eastAsia="zh-CN"/>
        </w:rPr>
        <w:t>【】</w:t>
      </w:r>
      <w:r>
        <w:rPr>
          <w:rFonts w:hint="eastAsia" w:ascii="仿宋_GB2312" w:hAnsi="宋体" w:eastAsia="仿宋_GB2312"/>
        </w:rPr>
        <w:t>元，资产总额为万</w:t>
      </w:r>
      <w:r>
        <w:rPr>
          <w:rFonts w:hint="eastAsia" w:ascii="仿宋_GB2312" w:hAnsi="宋体" w:eastAsia="仿宋_GB2312"/>
          <w:lang w:eastAsia="zh-CN"/>
        </w:rPr>
        <w:t>【】</w:t>
      </w:r>
      <w:r>
        <w:rPr>
          <w:rFonts w:hint="eastAsia" w:ascii="仿宋_GB2312" w:hAnsi="宋体" w:eastAsia="仿宋_GB2312"/>
        </w:rPr>
        <w:t>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lang w:val="en-US" w:eastAsia="zh-CN"/>
        </w:rPr>
        <w:t>3</w:t>
      </w:r>
      <w:r>
        <w:rPr>
          <w:rFonts w:ascii="仿宋_GB2312" w:hAnsi="宋体" w:eastAsia="仿宋_GB2312"/>
        </w:rPr>
        <w:t>.</w:t>
      </w:r>
      <w:r>
        <w:rPr>
          <w:rFonts w:hint="eastAsia"/>
          <w:u w:val="single"/>
          <w:lang w:val="en-US"/>
        </w:rPr>
        <w:t>100 kN水平方向力校准装置</w:t>
      </w:r>
      <w:r>
        <w:rPr>
          <w:rFonts w:ascii="仿宋_GB2312" w:hAnsi="宋体" w:eastAsia="仿宋_GB2312"/>
        </w:rPr>
        <w:t xml:space="preserve"> ，属于 </w:t>
      </w:r>
      <w:r>
        <w:rPr>
          <w:rFonts w:hint="eastAsia" w:ascii="仿宋_GB2312" w:hAnsi="宋体" w:eastAsia="仿宋_GB2312"/>
          <w:u w:val="single"/>
          <w:lang w:val="en-US" w:eastAsia="zh-CN"/>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lang w:eastAsia="zh-CN"/>
        </w:rPr>
        <w:t>【】</w:t>
      </w:r>
      <w:r>
        <w:rPr>
          <w:rFonts w:hint="eastAsia" w:ascii="仿宋_GB2312" w:hAnsi="宋体" w:eastAsia="仿宋_GB2312"/>
        </w:rPr>
        <w:t>人，营业收入为万</w:t>
      </w:r>
      <w:r>
        <w:rPr>
          <w:rFonts w:hint="eastAsia" w:ascii="仿宋_GB2312" w:hAnsi="宋体" w:eastAsia="仿宋_GB2312"/>
          <w:lang w:eastAsia="zh-CN"/>
        </w:rPr>
        <w:t>【】</w:t>
      </w:r>
      <w:r>
        <w:rPr>
          <w:rFonts w:hint="eastAsia" w:ascii="仿宋_GB2312" w:hAnsi="宋体" w:eastAsia="仿宋_GB2312"/>
        </w:rPr>
        <w:t>元，资产总额为万</w:t>
      </w:r>
      <w:r>
        <w:rPr>
          <w:rFonts w:hint="eastAsia" w:ascii="仿宋_GB2312" w:hAnsi="宋体" w:eastAsia="仿宋_GB2312"/>
          <w:lang w:eastAsia="zh-CN"/>
        </w:rPr>
        <w:t>【】</w:t>
      </w:r>
      <w:r>
        <w:rPr>
          <w:rFonts w:hint="eastAsia" w:ascii="仿宋_GB2312" w:hAnsi="宋体" w:eastAsia="仿宋_GB2312"/>
        </w:rPr>
        <w:t>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lang w:val="en-US" w:eastAsia="zh-CN"/>
        </w:rPr>
        <w:t>4</w:t>
      </w:r>
      <w:r>
        <w:rPr>
          <w:rFonts w:ascii="仿宋_GB2312" w:hAnsi="宋体" w:eastAsia="仿宋_GB2312"/>
        </w:rPr>
        <w:t>.</w:t>
      </w:r>
      <w:r>
        <w:rPr>
          <w:rFonts w:hint="eastAsia"/>
          <w:u w:val="single"/>
          <w:lang w:val="en-US"/>
        </w:rPr>
        <w:t>数据采集系统</w:t>
      </w:r>
      <w:r>
        <w:rPr>
          <w:rFonts w:ascii="仿宋_GB2312" w:hAnsi="宋体" w:eastAsia="仿宋_GB2312"/>
        </w:rPr>
        <w:t xml:space="preserve"> ，属于 </w:t>
      </w:r>
      <w:r>
        <w:rPr>
          <w:rFonts w:hint="eastAsia" w:ascii="仿宋_GB2312" w:hAnsi="宋体" w:eastAsia="仿宋_GB2312"/>
          <w:u w:val="single"/>
          <w:lang w:val="en-US" w:eastAsia="zh-CN"/>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lang w:eastAsia="zh-CN"/>
        </w:rPr>
        <w:t>【】</w:t>
      </w:r>
      <w:r>
        <w:rPr>
          <w:rFonts w:hint="eastAsia" w:ascii="仿宋_GB2312" w:hAnsi="宋体" w:eastAsia="仿宋_GB2312"/>
        </w:rPr>
        <w:t>人，营业收入为万</w:t>
      </w:r>
      <w:r>
        <w:rPr>
          <w:rFonts w:hint="eastAsia" w:ascii="仿宋_GB2312" w:hAnsi="宋体" w:eastAsia="仿宋_GB2312"/>
          <w:lang w:eastAsia="zh-CN"/>
        </w:rPr>
        <w:t>【】</w:t>
      </w:r>
      <w:r>
        <w:rPr>
          <w:rFonts w:hint="eastAsia" w:ascii="仿宋_GB2312" w:hAnsi="宋体" w:eastAsia="仿宋_GB2312"/>
        </w:rPr>
        <w:t>元，资产总额为万</w:t>
      </w:r>
      <w:r>
        <w:rPr>
          <w:rFonts w:hint="eastAsia" w:ascii="仿宋_GB2312" w:hAnsi="宋体" w:eastAsia="仿宋_GB2312"/>
          <w:lang w:eastAsia="zh-CN"/>
        </w:rPr>
        <w:t>【】</w:t>
      </w:r>
      <w:r>
        <w:rPr>
          <w:rFonts w:hint="eastAsia" w:ascii="仿宋_GB2312" w:hAnsi="宋体" w:eastAsia="仿宋_GB2312"/>
        </w:rPr>
        <w:t>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pStyle w:val="2"/>
        <w:rPr>
          <w:rFonts w:hint="eastAsia"/>
          <w:lang w:eastAsia="zh-CN"/>
        </w:rPr>
      </w:pP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pPr>
        <w:spacing w:line="360" w:lineRule="auto"/>
        <w:jc w:val="center"/>
        <w:rPr>
          <w:rFonts w:ascii="仿宋_GB2312" w:hAnsi="仿宋" w:eastAsia="仿宋_GB2312" w:cs="仿宋_GB2312"/>
          <w:b/>
          <w:sz w:val="32"/>
          <w:szCs w:val="32"/>
        </w:rPr>
      </w:pPr>
    </w:p>
    <w:p>
      <w:pPr>
        <w:rPr>
          <w:rFonts w:ascii="仿宋_GB2312" w:hAnsi="仿宋" w:eastAsia="仿宋_GB2312" w:cs="仿宋_GB2312"/>
          <w:b/>
          <w:sz w:val="32"/>
          <w:szCs w:val="32"/>
        </w:rPr>
      </w:pPr>
      <w:r>
        <w:rPr>
          <w:rFonts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标项4：</w:t>
      </w: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b/>
          <w:bCs/>
          <w:u w:val="single"/>
        </w:rPr>
        <w:t>浙江省计量科学研究院</w:t>
      </w:r>
      <w:r>
        <w:rPr>
          <w:rFonts w:hint="eastAsia" w:ascii="仿宋_GB2312" w:hAnsi="宋体" w:eastAsia="仿宋_GB2312"/>
        </w:rPr>
        <w:t>的</w:t>
      </w:r>
      <w:r>
        <w:rPr>
          <w:rFonts w:hint="eastAsia" w:ascii="仿宋_GB2312" w:hAnsi="宋体" w:eastAsia="仿宋_GB2312"/>
          <w:lang w:val="en-US" w:eastAsia="zh-CN"/>
        </w:rPr>
        <w:t xml:space="preserve"> </w:t>
      </w:r>
      <w:r>
        <w:rPr>
          <w:rFonts w:hint="eastAsia" w:ascii="仿宋_GB2312" w:hAnsi="宋体" w:eastAsia="仿宋_GB2312" w:cs="Times New Roman"/>
          <w:b/>
          <w:bCs/>
          <w:u w:val="single"/>
        </w:rPr>
        <w:t>高精度量子绝对重力测量系统</w:t>
      </w:r>
      <w:r>
        <w:rPr>
          <w:rFonts w:hint="eastAsia"/>
          <w:u w:val="single"/>
          <w:lang w:val="en-US" w:eastAsia="zh-CN"/>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cs="Times New Roman"/>
          <w:b/>
          <w:bCs/>
          <w:u w:val="single"/>
        </w:rPr>
        <w:t>高精度量子绝对重力测量系统</w:t>
      </w:r>
      <w:r>
        <w:rPr>
          <w:rFonts w:ascii="仿宋_GB2312" w:hAnsi="宋体" w:eastAsia="仿宋_GB2312"/>
        </w:rPr>
        <w:t xml:space="preserve"> ，属于 </w:t>
      </w:r>
      <w:r>
        <w:rPr>
          <w:rFonts w:hint="eastAsia" w:ascii="仿宋_GB2312" w:hAnsi="宋体" w:eastAsia="仿宋_GB2312"/>
          <w:u w:val="single"/>
          <w:lang w:val="en-US" w:eastAsia="zh-CN"/>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lang w:eastAsia="zh-CN"/>
        </w:rPr>
        <w:t>【】</w:t>
      </w:r>
      <w:r>
        <w:rPr>
          <w:rFonts w:hint="eastAsia" w:ascii="仿宋_GB2312" w:hAnsi="宋体" w:eastAsia="仿宋_GB2312"/>
        </w:rPr>
        <w:t>人，营业收入为万</w:t>
      </w:r>
      <w:r>
        <w:rPr>
          <w:rFonts w:hint="eastAsia" w:ascii="仿宋_GB2312" w:hAnsi="宋体" w:eastAsia="仿宋_GB2312"/>
          <w:lang w:eastAsia="zh-CN"/>
        </w:rPr>
        <w:t>【】</w:t>
      </w:r>
      <w:r>
        <w:rPr>
          <w:rFonts w:hint="eastAsia" w:ascii="仿宋_GB2312" w:hAnsi="宋体" w:eastAsia="仿宋_GB2312"/>
        </w:rPr>
        <w:t>元，资产总额为万</w:t>
      </w:r>
      <w:r>
        <w:rPr>
          <w:rFonts w:hint="eastAsia" w:ascii="仿宋_GB2312" w:hAnsi="宋体" w:eastAsia="仿宋_GB2312"/>
          <w:lang w:eastAsia="zh-CN"/>
        </w:rPr>
        <w:t>【】</w:t>
      </w:r>
      <w:r>
        <w:rPr>
          <w:rFonts w:hint="eastAsia" w:ascii="仿宋_GB2312" w:hAnsi="宋体" w:eastAsia="仿宋_GB2312"/>
        </w:rPr>
        <w:t>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pPr>
        <w:pStyle w:val="2"/>
      </w:pPr>
    </w:p>
    <w:p>
      <w:r>
        <w:br w:type="page"/>
      </w: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标项5：</w:t>
      </w: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b/>
          <w:bCs/>
          <w:u w:val="single"/>
        </w:rPr>
        <w:t>浙江省计量科学研究院</w:t>
      </w:r>
      <w:r>
        <w:rPr>
          <w:rFonts w:hint="eastAsia" w:ascii="仿宋_GB2312" w:hAnsi="宋体" w:eastAsia="仿宋_GB2312"/>
        </w:rPr>
        <w:t>的</w:t>
      </w:r>
      <w:r>
        <w:rPr>
          <w:rFonts w:hint="eastAsia" w:ascii="仿宋_GB2312" w:hAnsi="宋体" w:eastAsia="仿宋_GB2312"/>
          <w:lang w:val="en-US" w:eastAsia="zh-CN"/>
        </w:rPr>
        <w:t xml:space="preserve"> </w:t>
      </w:r>
      <w:r>
        <w:rPr>
          <w:rFonts w:hint="eastAsia" w:ascii="仿宋_GB2312" w:hAnsi="宋体" w:eastAsia="仿宋_GB2312" w:cs="Times New Roman"/>
          <w:b/>
          <w:bCs/>
          <w:u w:val="single"/>
        </w:rPr>
        <w:t>高压大电流设备校准器</w:t>
      </w:r>
      <w:r>
        <w:rPr>
          <w:rFonts w:hint="eastAsia"/>
          <w:u w:val="single"/>
          <w:lang w:val="en-US" w:eastAsia="zh-CN"/>
        </w:rPr>
        <w:t xml:space="preserve"> </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cs="Times New Roman"/>
          <w:b/>
          <w:bCs/>
          <w:u w:val="single"/>
        </w:rPr>
        <w:t>高压大电流设备校准器</w:t>
      </w:r>
      <w:r>
        <w:rPr>
          <w:rFonts w:ascii="仿宋_GB2312" w:hAnsi="宋体" w:eastAsia="仿宋_GB2312"/>
        </w:rPr>
        <w:t xml:space="preserve"> ，属于 </w:t>
      </w:r>
      <w:r>
        <w:rPr>
          <w:rFonts w:hint="eastAsia" w:ascii="仿宋_GB2312" w:hAnsi="宋体" w:eastAsia="仿宋_GB2312"/>
          <w:u w:val="single"/>
          <w:lang w:val="en-US" w:eastAsia="zh-CN"/>
        </w:rPr>
        <w:t xml:space="preserve">工业 </w:t>
      </w:r>
      <w:r>
        <w:rPr>
          <w:rFonts w:hint="eastAsia" w:ascii="仿宋_GB2312" w:hAnsi="宋体" w:eastAsia="仿宋_GB2312"/>
        </w:rPr>
        <w:t>行业；制造商为</w:t>
      </w:r>
      <w:r>
        <w:rPr>
          <w:rFonts w:ascii="仿宋_GB2312" w:hAnsi="宋体" w:eastAsia="仿宋_GB2312"/>
          <w:u w:val="single"/>
        </w:rPr>
        <w:t xml:space="preserve"> （企业名称）</w:t>
      </w:r>
      <w:r>
        <w:rPr>
          <w:rFonts w:ascii="仿宋_GB2312" w:hAnsi="宋体" w:eastAsia="仿宋_GB2312"/>
        </w:rPr>
        <w:t xml:space="preserve"> ，从业人员</w:t>
      </w:r>
      <w:r>
        <w:rPr>
          <w:rFonts w:hint="eastAsia" w:ascii="仿宋_GB2312" w:hAnsi="宋体" w:eastAsia="仿宋_GB2312"/>
          <w:lang w:eastAsia="zh-CN"/>
        </w:rPr>
        <w:t>【】</w:t>
      </w:r>
      <w:r>
        <w:rPr>
          <w:rFonts w:hint="eastAsia" w:ascii="仿宋_GB2312" w:hAnsi="宋体" w:eastAsia="仿宋_GB2312"/>
        </w:rPr>
        <w:t>人，营业收入为万</w:t>
      </w:r>
      <w:r>
        <w:rPr>
          <w:rFonts w:hint="eastAsia" w:ascii="仿宋_GB2312" w:hAnsi="宋体" w:eastAsia="仿宋_GB2312"/>
          <w:lang w:eastAsia="zh-CN"/>
        </w:rPr>
        <w:t>【】</w:t>
      </w:r>
      <w:r>
        <w:rPr>
          <w:rFonts w:hint="eastAsia" w:ascii="仿宋_GB2312" w:hAnsi="宋体" w:eastAsia="仿宋_GB2312"/>
        </w:rPr>
        <w:t>元，资产总额为万</w:t>
      </w:r>
      <w:r>
        <w:rPr>
          <w:rFonts w:hint="eastAsia" w:ascii="仿宋_GB2312" w:hAnsi="宋体" w:eastAsia="仿宋_GB2312"/>
          <w:lang w:eastAsia="zh-CN"/>
        </w:rPr>
        <w:t>【】</w:t>
      </w:r>
      <w:r>
        <w:rPr>
          <w:rFonts w:hint="eastAsia" w:ascii="仿宋_GB2312" w:hAnsi="宋体" w:eastAsia="仿宋_GB2312"/>
        </w:rPr>
        <w:t>元，属于</w:t>
      </w:r>
      <w:r>
        <w:rPr>
          <w:rFonts w:ascii="仿宋_GB2312" w:hAnsi="宋体" w:eastAsia="仿宋_GB2312"/>
          <w:u w:val="single"/>
        </w:rPr>
        <w:t xml:space="preserve"> （中型企业、小型企业、微型企业）</w:t>
      </w:r>
      <w:r>
        <w:rPr>
          <w:rFonts w:ascii="仿宋_GB2312" w:hAnsi="宋体" w:eastAsia="仿宋_GB2312"/>
        </w:rPr>
        <w:t xml:space="preserve"> </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firstLine="5160" w:firstLineChars="2150"/>
        <w:rPr>
          <w:rFonts w:ascii="仿宋_GB2312" w:hAnsi="仿宋" w:eastAsia="仿宋_GB2312" w:cs="仿宋_GB2312"/>
          <w:kern w:val="0"/>
        </w:rPr>
      </w:pPr>
      <w:r>
        <w:rPr>
          <w:rFonts w:hint="eastAsia" w:ascii="仿宋_GB2312" w:hAnsi="仿宋" w:eastAsia="仿宋_GB2312" w:cs="仿宋_GB2312"/>
          <w:kern w:val="0"/>
          <w:lang w:val="zh-CN"/>
        </w:rPr>
        <w:t>投标人名称</w:t>
      </w:r>
      <w:r>
        <w:rPr>
          <w:rFonts w:ascii="仿宋_GB2312" w:hAnsi="仿宋" w:eastAsia="仿宋_GB2312" w:cs="仿宋_GB2312"/>
          <w:kern w:val="0"/>
          <w:lang w:val="zh-CN"/>
        </w:rPr>
        <w:t>(电子签名)：</w:t>
      </w:r>
    </w:p>
    <w:p>
      <w:pPr>
        <w:ind w:right="30" w:firstLine="494"/>
        <w:jc w:val="center"/>
        <w:rPr>
          <w:rFonts w:ascii="仿宋" w:hAnsi="仿宋" w:cs="宋体"/>
        </w:rPr>
      </w:pPr>
      <w:r>
        <w:rPr>
          <w:rFonts w:ascii="仿宋_GB2312" w:hAnsi="仿宋" w:eastAsia="仿宋_GB2312" w:cs="仿宋_GB2312"/>
          <w:kern w:val="0"/>
          <w:lang w:val="zh-CN"/>
        </w:rPr>
        <w:t xml:space="preserve">                                   日期</w:t>
      </w:r>
      <w:r>
        <w:rPr>
          <w:rFonts w:hint="eastAsia" w:ascii="仿宋_GB2312" w:hAnsi="仿宋" w:eastAsia="仿宋_GB2312" w:cs="仿宋_GB2312"/>
          <w:kern w:val="0"/>
        </w:rPr>
        <w:t>：</w:t>
      </w:r>
      <w:r>
        <w:rPr>
          <w:rFonts w:hint="eastAsia" w:ascii="仿宋_GB2312" w:hAnsi="仿宋" w:eastAsia="仿宋_GB2312" w:cs="仿宋_GB2312"/>
          <w:kern w:val="0"/>
          <w:lang w:val="en-US" w:eastAsia="zh-CN"/>
        </w:rPr>
        <w:t xml:space="preserve">  </w:t>
      </w:r>
      <w:r>
        <w:rPr>
          <w:rFonts w:ascii="仿宋" w:hAnsi="仿宋" w:cs="宋体"/>
        </w:rPr>
        <w:t>年</w:t>
      </w:r>
      <w:r>
        <w:rPr>
          <w:rFonts w:hint="eastAsia" w:ascii="仿宋" w:hAnsi="仿宋" w:cs="宋体"/>
          <w:lang w:val="en-US" w:eastAsia="zh-CN"/>
        </w:rPr>
        <w:t xml:space="preserve">  </w:t>
      </w:r>
      <w:r>
        <w:rPr>
          <w:rFonts w:ascii="仿宋" w:hAnsi="仿宋" w:cs="宋体"/>
        </w:rPr>
        <w:t>月</w:t>
      </w:r>
      <w:r>
        <w:rPr>
          <w:rFonts w:hint="eastAsia" w:ascii="仿宋" w:hAnsi="仿宋" w:cs="宋体"/>
          <w:lang w:val="en-US" w:eastAsia="zh-CN"/>
        </w:rPr>
        <w:t xml:space="preserve">  </w:t>
      </w:r>
      <w:r>
        <w:rPr>
          <w:rFonts w:ascii="仿宋" w:hAnsi="仿宋" w:cs="宋体"/>
        </w:rPr>
        <w:t>日</w:t>
      </w:r>
    </w:p>
    <w:p>
      <w:pPr>
        <w:pStyle w:val="2"/>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122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122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122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bookmarkStart w:id="440" w:name="_Toc91899912"/>
    <w:bookmarkStart w:id="441" w:name="_Toc36110187"/>
    <w:bookmarkStart w:id="442" w:name="_Toc164085800"/>
    <w:bookmarkStart w:id="443" w:name="_Toc131845147"/>
    <w:r>
      <w:rPr>
        <w:rFonts w:hint="eastAsia" w:ascii="仿宋_GB2312" w:eastAsia="仿宋_GB2312"/>
        <w:kern w:val="0"/>
        <w:szCs w:val="21"/>
      </w:rPr>
      <w:t xml:space="preserve"> 页</w:t>
    </w:r>
    <w:bookmarkEnd w:id="440"/>
    <w:bookmarkEnd w:id="441"/>
    <w:bookmarkEnd w:id="442"/>
    <w:bookmarkEnd w:id="44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left" w:pos="900"/>
        <w:tab w:val="clear" w:pos="4153"/>
        <w:tab w:val="clear" w:pos="8306"/>
      </w:tabs>
      <w:jc w:val="center"/>
      <w:rPr>
        <w:rFonts w:ascii="仿宋" w:hAnsi="仿宋" w:cs="仿宋"/>
      </w:rPr>
    </w:pPr>
    <w:r>
      <w:rPr>
        <w:rFonts w:hint="eastAsia" w:ascii="仿宋" w:hAnsi="仿宋" w:cs="仿宋"/>
      </w:rPr>
      <w:fldChar w:fldCharType="begin"/>
    </w:r>
    <w:r>
      <w:rPr>
        <w:rStyle w:val="72"/>
        <w:rFonts w:hint="eastAsia" w:ascii="仿宋" w:hAnsi="仿宋" w:eastAsia="仿宋" w:cs="仿宋"/>
      </w:rPr>
      <w:instrText xml:space="preserve"> PAGE </w:instrText>
    </w:r>
    <w:r>
      <w:rPr>
        <w:rFonts w:hint="eastAsia" w:ascii="仿宋" w:hAnsi="仿宋" w:cs="仿宋"/>
      </w:rPr>
      <w:fldChar w:fldCharType="separate"/>
    </w:r>
    <w:r>
      <w:rPr>
        <w:rStyle w:val="72"/>
        <w:rFonts w:ascii="仿宋" w:hAnsi="仿宋" w:eastAsia="仿宋" w:cs="仿宋"/>
      </w:rPr>
      <w:t>29</w:t>
    </w:r>
    <w:r>
      <w:rPr>
        <w:rFonts w:hint="eastAsia" w:ascii="仿宋" w:hAnsi="仿宋" w:cs="仿宋"/>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3588"/>
      <w:rPr>
        <w:rFonts w:ascii="微软雅黑" w:hAnsi="微软雅黑" w:eastAsia="微软雅黑" w:cs="微软雅黑"/>
        <w:sz w:val="17"/>
        <w:szCs w:val="17"/>
      </w:rPr>
    </w:pPr>
    <w:r>
      <w:rPr>
        <w:rFonts w:ascii="微软雅黑" w:hAnsi="微软雅黑" w:eastAsia="微软雅黑" w:cs="微软雅黑"/>
        <w:spacing w:val="7"/>
        <w:sz w:val="17"/>
        <w:szCs w:val="17"/>
      </w:rPr>
      <w:t>第</w:t>
    </w:r>
    <w:r>
      <w:rPr>
        <w:rFonts w:eastAsia="Times New Roman"/>
        <w:spacing w:val="4"/>
        <w:sz w:val="17"/>
        <w:szCs w:val="17"/>
      </w:rPr>
      <w:t xml:space="preserve">6 </w:t>
    </w:r>
    <w:r>
      <w:rPr>
        <w:rFonts w:ascii="微软雅黑" w:hAnsi="微软雅黑" w:eastAsia="微软雅黑" w:cs="微软雅黑"/>
        <w:spacing w:val="4"/>
        <w:sz w:val="17"/>
        <w:szCs w:val="17"/>
      </w:rPr>
      <w:t xml:space="preserve">页共 </w:t>
    </w:r>
    <w:r>
      <w:rPr>
        <w:rFonts w:eastAsia="Times New Roman"/>
        <w:spacing w:val="4"/>
        <w:sz w:val="17"/>
        <w:szCs w:val="17"/>
      </w:rPr>
      <w:t xml:space="preserve">22 </w:t>
    </w:r>
    <w:r>
      <w:rPr>
        <w:rFonts w:ascii="微软雅黑" w:hAnsi="微软雅黑" w:eastAsia="微软雅黑" w:cs="微软雅黑"/>
        <w:spacing w:val="4"/>
        <w:sz w:val="17"/>
        <w:szCs w:val="17"/>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3545"/>
      <w:rPr>
        <w:rFonts w:ascii="微软雅黑" w:hAnsi="微软雅黑" w:eastAsia="微软雅黑" w:cs="微软雅黑"/>
        <w:sz w:val="17"/>
        <w:szCs w:val="17"/>
      </w:rPr>
    </w:pPr>
    <w:r>
      <w:rPr>
        <w:rFonts w:ascii="微软雅黑" w:hAnsi="微软雅黑" w:eastAsia="微软雅黑" w:cs="微软雅黑"/>
        <w:spacing w:val="7"/>
        <w:sz w:val="17"/>
        <w:szCs w:val="17"/>
      </w:rPr>
      <w:t>第</w:t>
    </w:r>
    <w:r>
      <w:rPr>
        <w:rFonts w:eastAsia="Times New Roman"/>
        <w:spacing w:val="4"/>
        <w:sz w:val="17"/>
        <w:szCs w:val="17"/>
      </w:rPr>
      <w:t xml:space="preserve">18 </w:t>
    </w:r>
    <w:r>
      <w:rPr>
        <w:rFonts w:ascii="微软雅黑" w:hAnsi="微软雅黑" w:eastAsia="微软雅黑" w:cs="微软雅黑"/>
        <w:spacing w:val="4"/>
        <w:sz w:val="17"/>
        <w:szCs w:val="17"/>
      </w:rPr>
      <w:t xml:space="preserve">页共 </w:t>
    </w:r>
    <w:r>
      <w:rPr>
        <w:rFonts w:eastAsia="Times New Roman"/>
        <w:spacing w:val="4"/>
        <w:sz w:val="17"/>
        <w:szCs w:val="17"/>
      </w:rPr>
      <w:t xml:space="preserve">22 </w:t>
    </w:r>
    <w:r>
      <w:rPr>
        <w:rFonts w:ascii="微软雅黑" w:hAnsi="微软雅黑" w:eastAsia="微软雅黑" w:cs="微软雅黑"/>
        <w:spacing w:val="4"/>
        <w:sz w:val="17"/>
        <w:szCs w:val="17"/>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3545"/>
      <w:rPr>
        <w:rFonts w:ascii="微软雅黑" w:hAnsi="微软雅黑" w:eastAsia="微软雅黑" w:cs="微软雅黑"/>
        <w:sz w:val="17"/>
        <w:szCs w:val="17"/>
      </w:rPr>
    </w:pPr>
    <w:r>
      <w:rPr>
        <w:rFonts w:ascii="微软雅黑" w:hAnsi="微软雅黑" w:eastAsia="微软雅黑" w:cs="微软雅黑"/>
        <w:spacing w:val="7"/>
        <w:sz w:val="17"/>
        <w:szCs w:val="17"/>
      </w:rPr>
      <w:t>第</w:t>
    </w:r>
    <w:r>
      <w:rPr>
        <w:rFonts w:eastAsia="Times New Roman"/>
        <w:spacing w:val="4"/>
        <w:sz w:val="17"/>
        <w:szCs w:val="17"/>
      </w:rPr>
      <w:t xml:space="preserve">19 </w:t>
    </w:r>
    <w:r>
      <w:rPr>
        <w:rFonts w:ascii="微软雅黑" w:hAnsi="微软雅黑" w:eastAsia="微软雅黑" w:cs="微软雅黑"/>
        <w:spacing w:val="4"/>
        <w:sz w:val="17"/>
        <w:szCs w:val="17"/>
      </w:rPr>
      <w:t xml:space="preserve">页共 </w:t>
    </w:r>
    <w:r>
      <w:rPr>
        <w:rFonts w:eastAsia="Times New Roman"/>
        <w:spacing w:val="4"/>
        <w:sz w:val="17"/>
        <w:szCs w:val="17"/>
      </w:rPr>
      <w:t xml:space="preserve">22 </w:t>
    </w:r>
    <w:r>
      <w:rPr>
        <w:rFonts w:ascii="微软雅黑" w:hAnsi="微软雅黑" w:eastAsia="微软雅黑" w:cs="微软雅黑"/>
        <w:spacing w:val="4"/>
        <w:sz w:val="17"/>
        <w:szCs w:val="17"/>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3545"/>
      <w:rPr>
        <w:rFonts w:ascii="微软雅黑" w:hAnsi="微软雅黑" w:eastAsia="微软雅黑" w:cs="微软雅黑"/>
        <w:sz w:val="17"/>
        <w:szCs w:val="17"/>
      </w:rPr>
    </w:pPr>
    <w:r>
      <w:rPr>
        <w:rFonts w:ascii="微软雅黑" w:hAnsi="微软雅黑" w:eastAsia="微软雅黑" w:cs="微软雅黑"/>
        <w:spacing w:val="7"/>
        <w:sz w:val="17"/>
        <w:szCs w:val="17"/>
      </w:rPr>
      <w:t>第</w:t>
    </w:r>
    <w:r>
      <w:rPr>
        <w:rFonts w:eastAsia="Times New Roman"/>
        <w:spacing w:val="4"/>
        <w:sz w:val="17"/>
        <w:szCs w:val="17"/>
      </w:rPr>
      <w:t xml:space="preserve">20 </w:t>
    </w:r>
    <w:r>
      <w:rPr>
        <w:rFonts w:ascii="微软雅黑" w:hAnsi="微软雅黑" w:eastAsia="微软雅黑" w:cs="微软雅黑"/>
        <w:spacing w:val="4"/>
        <w:sz w:val="17"/>
        <w:szCs w:val="17"/>
      </w:rPr>
      <w:t xml:space="preserve">页共 </w:t>
    </w:r>
    <w:r>
      <w:rPr>
        <w:rFonts w:eastAsia="Times New Roman"/>
        <w:spacing w:val="4"/>
        <w:sz w:val="17"/>
        <w:szCs w:val="17"/>
      </w:rPr>
      <w:t xml:space="preserve">22 </w:t>
    </w:r>
    <w:r>
      <w:rPr>
        <w:rFonts w:ascii="微软雅黑" w:hAnsi="微软雅黑" w:eastAsia="微软雅黑" w:cs="微软雅黑"/>
        <w:spacing w:val="4"/>
        <w:sz w:val="17"/>
        <w:szCs w:val="17"/>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0" w:lineRule="auto"/>
      <w:ind w:left="3545"/>
      <w:rPr>
        <w:rFonts w:ascii="微软雅黑" w:hAnsi="微软雅黑" w:eastAsia="微软雅黑" w:cs="微软雅黑"/>
        <w:sz w:val="17"/>
        <w:szCs w:val="17"/>
      </w:rPr>
    </w:pPr>
    <w:r>
      <w:rPr>
        <w:rFonts w:ascii="微软雅黑" w:hAnsi="微软雅黑" w:eastAsia="微软雅黑" w:cs="微软雅黑"/>
        <w:spacing w:val="7"/>
        <w:sz w:val="17"/>
        <w:szCs w:val="17"/>
      </w:rPr>
      <w:t>第</w:t>
    </w:r>
    <w:r>
      <w:rPr>
        <w:rFonts w:eastAsia="Times New Roman"/>
        <w:spacing w:val="4"/>
        <w:sz w:val="17"/>
        <w:szCs w:val="17"/>
      </w:rPr>
      <w:t xml:space="preserve">21 </w:t>
    </w:r>
    <w:r>
      <w:rPr>
        <w:rFonts w:ascii="微软雅黑" w:hAnsi="微软雅黑" w:eastAsia="微软雅黑" w:cs="微软雅黑"/>
        <w:spacing w:val="4"/>
        <w:sz w:val="17"/>
        <w:szCs w:val="17"/>
      </w:rPr>
      <w:t xml:space="preserve">页共 </w:t>
    </w:r>
    <w:r>
      <w:rPr>
        <w:rFonts w:eastAsia="Times New Roman"/>
        <w:spacing w:val="4"/>
        <w:sz w:val="17"/>
        <w:szCs w:val="17"/>
      </w:rPr>
      <w:t xml:space="preserve">22 </w:t>
    </w:r>
    <w:r>
      <w:rPr>
        <w:rFonts w:ascii="微软雅黑" w:hAnsi="微软雅黑" w:eastAsia="微软雅黑" w:cs="微软雅黑"/>
        <w:spacing w:val="4"/>
        <w:sz w:val="17"/>
        <w:szCs w:val="17"/>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i/>
        <w:u w:val="single"/>
      </w:rPr>
    </w:pPr>
    <w:r>
      <w:t></w:t>
    </w:r>
    <w:r>
      <w:rPr>
        <w:rFonts w:hint="eastAsia"/>
      </w:rPr>
      <w:t>浙江省计量科学研究院公开招标文件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浙江省计量科学研究院公开招标文件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rPr>
        <w:rFonts w:hint="eastAsia"/>
      </w:rPr>
      <w:t>浙江省计量科学研究院公开招标文件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rFonts w:hint="eastAsia"/>
      </w:rPr>
      <w:t>浙江省计量科学研究院公开招标文件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1A777"/>
    <w:multiLevelType w:val="singleLevel"/>
    <w:tmpl w:val="8721A777"/>
    <w:lvl w:ilvl="0" w:tentative="0">
      <w:start w:val="1"/>
      <w:numFmt w:val="decimal"/>
      <w:lvlText w:val="%1."/>
      <w:lvlJc w:val="left"/>
      <w:pPr>
        <w:ind w:left="420" w:hanging="420"/>
      </w:pPr>
    </w:lvl>
  </w:abstractNum>
  <w:abstractNum w:abstractNumId="1">
    <w:nsid w:val="95202710"/>
    <w:multiLevelType w:val="singleLevel"/>
    <w:tmpl w:val="95202710"/>
    <w:lvl w:ilvl="0" w:tentative="0">
      <w:start w:val="1"/>
      <w:numFmt w:val="decimal"/>
      <w:suff w:val="nothing"/>
      <w:lvlText w:val="%1、"/>
      <w:lvlJc w:val="left"/>
    </w:lvl>
  </w:abstractNum>
  <w:abstractNum w:abstractNumId="2">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3">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4">
    <w:nsid w:val="D9EC99C5"/>
    <w:multiLevelType w:val="singleLevel"/>
    <w:tmpl w:val="D9EC99C5"/>
    <w:lvl w:ilvl="0" w:tentative="0">
      <w:start w:val="1"/>
      <w:numFmt w:val="decimal"/>
      <w:lvlText w:val="(%1)"/>
      <w:lvlJc w:val="left"/>
      <w:pPr>
        <w:ind w:left="425" w:hanging="425"/>
      </w:pPr>
      <w:rPr>
        <w:rFonts w:hint="default"/>
      </w:rPr>
    </w:lvl>
  </w:abstractNum>
  <w:abstractNum w:abstractNumId="5">
    <w:nsid w:val="E53E6617"/>
    <w:multiLevelType w:val="singleLevel"/>
    <w:tmpl w:val="E53E6617"/>
    <w:lvl w:ilvl="0" w:tentative="0">
      <w:start w:val="3"/>
      <w:numFmt w:val="chineseCounting"/>
      <w:suff w:val="space"/>
      <w:lvlText w:val="第%1部分"/>
      <w:lvlJc w:val="left"/>
      <w:rPr>
        <w:rFonts w:hint="eastAsia"/>
      </w:rPr>
    </w:lvl>
  </w:abstractNum>
  <w:abstractNum w:abstractNumId="6">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F4D7C4AC"/>
    <w:multiLevelType w:val="singleLevel"/>
    <w:tmpl w:val="F4D7C4AC"/>
    <w:lvl w:ilvl="0" w:tentative="0">
      <w:start w:val="2"/>
      <w:numFmt w:val="decimal"/>
      <w:lvlText w:val="%1)"/>
      <w:lvlJc w:val="left"/>
      <w:pPr>
        <w:tabs>
          <w:tab w:val="left" w:pos="312"/>
        </w:tabs>
      </w:pPr>
    </w:lvl>
  </w:abstractNum>
  <w:abstractNum w:abstractNumId="8">
    <w:nsid w:val="0000000F"/>
    <w:multiLevelType w:val="multilevel"/>
    <w:tmpl w:val="0000000F"/>
    <w:lvl w:ilvl="0" w:tentative="0">
      <w:start w:val="1"/>
      <w:numFmt w:val="japaneseCounting"/>
      <w:lvlText w:val="第%1条"/>
      <w:lvlJc w:val="left"/>
      <w:pPr>
        <w:tabs>
          <w:tab w:val="left" w:pos="840"/>
        </w:tabs>
        <w:ind w:left="840" w:hanging="840"/>
      </w:pPr>
      <w:rPr>
        <w:rFonts w:hint="eastAsia"/>
        <w:lang w:val="en-US"/>
      </w:rPr>
    </w:lvl>
    <w:lvl w:ilvl="1" w:tentative="0">
      <w:start w:val="1"/>
      <w:numFmt w:val="decimal"/>
      <w:lvlText w:val="%2."/>
      <w:lvlJc w:val="left"/>
      <w:pPr>
        <w:tabs>
          <w:tab w:val="left" w:pos="1129"/>
        </w:tabs>
        <w:ind w:left="1129" w:hanging="420"/>
      </w:pPr>
    </w:lvl>
    <w:lvl w:ilvl="2" w:tentative="0">
      <w:start w:val="1"/>
      <w:numFmt w:val="upperLetter"/>
      <w:lvlText w:val="%3)"/>
      <w:lvlJc w:val="left"/>
      <w:pPr>
        <w:tabs>
          <w:tab w:val="left" w:pos="1260"/>
        </w:tabs>
        <w:ind w:left="1260" w:hanging="420"/>
      </w:pPr>
    </w:lvl>
    <w:lvl w:ilvl="3" w:tentative="0">
      <w:start w:val="3"/>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373525D8"/>
    <w:multiLevelType w:val="multilevel"/>
    <w:tmpl w:val="373525D8"/>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C47ABED"/>
    <w:multiLevelType w:val="singleLevel"/>
    <w:tmpl w:val="4C47ABED"/>
    <w:lvl w:ilvl="0" w:tentative="0">
      <w:start w:val="1"/>
      <w:numFmt w:val="decimal"/>
      <w:lvlText w:val="(%1)"/>
      <w:lvlJc w:val="left"/>
      <w:pPr>
        <w:ind w:left="425" w:hanging="425"/>
      </w:pPr>
      <w:rPr>
        <w:rFonts w:hint="default"/>
        <w:sz w:val="24"/>
        <w:szCs w:val="24"/>
      </w:rPr>
    </w:lvl>
  </w:abstractNum>
  <w:abstractNum w:abstractNumId="12">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color w:val="000000" w:themeColor="text1"/>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4E641B2C"/>
    <w:multiLevelType w:val="singleLevel"/>
    <w:tmpl w:val="4E641B2C"/>
    <w:lvl w:ilvl="0" w:tentative="0">
      <w:start w:val="1"/>
      <w:numFmt w:val="decimal"/>
      <w:lvlText w:val="(%1)"/>
      <w:lvlJc w:val="left"/>
      <w:pPr>
        <w:ind w:left="425" w:hanging="425"/>
      </w:pPr>
      <w:rPr>
        <w:rFonts w:hint="default"/>
        <w:sz w:val="24"/>
        <w:szCs w:val="24"/>
      </w:rPr>
    </w:lvl>
  </w:abstractNum>
  <w:abstractNum w:abstractNumId="14">
    <w:nsid w:val="513F8985"/>
    <w:multiLevelType w:val="singleLevel"/>
    <w:tmpl w:val="513F8985"/>
    <w:lvl w:ilvl="0" w:tentative="0">
      <w:start w:val="1"/>
      <w:numFmt w:val="decimal"/>
      <w:lvlText w:val="(%1)"/>
      <w:lvlJc w:val="left"/>
      <w:pPr>
        <w:ind w:left="425" w:hanging="425"/>
      </w:pPr>
      <w:rPr>
        <w:rFonts w:hint="default"/>
      </w:rPr>
    </w:lvl>
  </w:abstractNum>
  <w:abstractNum w:abstractNumId="15">
    <w:nsid w:val="57C56077"/>
    <w:multiLevelType w:val="singleLevel"/>
    <w:tmpl w:val="57C56077"/>
    <w:lvl w:ilvl="0" w:tentative="0">
      <w:start w:val="1"/>
      <w:numFmt w:val="decimal"/>
      <w:lvlText w:val="(%1)"/>
      <w:lvlJc w:val="left"/>
      <w:pPr>
        <w:ind w:left="425" w:hanging="425"/>
      </w:pPr>
      <w:rPr>
        <w:rFonts w:hint="default"/>
        <w:sz w:val="24"/>
        <w:szCs w:val="24"/>
      </w:rPr>
    </w:lvl>
  </w:abstractNum>
  <w:abstractNum w:abstractNumId="16">
    <w:nsid w:val="58E704CE"/>
    <w:multiLevelType w:val="singleLevel"/>
    <w:tmpl w:val="58E704CE"/>
    <w:lvl w:ilvl="0" w:tentative="0">
      <w:start w:val="2"/>
      <w:numFmt w:val="chineseCounting"/>
      <w:suff w:val="nothing"/>
      <w:lvlText w:val="%1、"/>
      <w:lvlJc w:val="left"/>
    </w:lvl>
  </w:abstractNum>
  <w:abstractNum w:abstractNumId="17">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5"/>
  </w:num>
  <w:num w:numId="2">
    <w:abstractNumId w:val="11"/>
  </w:num>
  <w:num w:numId="3">
    <w:abstractNumId w:val="13"/>
  </w:num>
  <w:num w:numId="4">
    <w:abstractNumId w:val="3"/>
  </w:num>
  <w:num w:numId="5">
    <w:abstractNumId w:val="4"/>
  </w:num>
  <w:num w:numId="6">
    <w:abstractNumId w:val="1"/>
  </w:num>
  <w:num w:numId="7">
    <w:abstractNumId w:val="12"/>
  </w:num>
  <w:num w:numId="8">
    <w:abstractNumId w:val="5"/>
  </w:num>
  <w:num w:numId="9">
    <w:abstractNumId w:val="16"/>
  </w:num>
  <w:num w:numId="10">
    <w:abstractNumId w:val="7"/>
  </w:num>
  <w:num w:numId="11">
    <w:abstractNumId w:val="10"/>
  </w:num>
  <w:num w:numId="12">
    <w:abstractNumId w:val="2"/>
  </w:num>
  <w:num w:numId="13">
    <w:abstractNumId w:val="17"/>
  </w:num>
  <w:num w:numId="14">
    <w:abstractNumId w:val="6"/>
  </w:num>
  <w:num w:numId="15">
    <w:abstractNumId w:val="9"/>
  </w:num>
  <w:num w:numId="16">
    <w:abstractNumId w:val="8"/>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0"/>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0F3"/>
    <w:rsid w:val="00053AD2"/>
    <w:rsid w:val="0005410B"/>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2B85"/>
    <w:rsid w:val="00064278"/>
    <w:rsid w:val="000646CA"/>
    <w:rsid w:val="000665C4"/>
    <w:rsid w:val="000674B6"/>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05"/>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C7F1E"/>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D77"/>
    <w:rsid w:val="000E3153"/>
    <w:rsid w:val="000E3484"/>
    <w:rsid w:val="000E386F"/>
    <w:rsid w:val="000E4051"/>
    <w:rsid w:val="000E4139"/>
    <w:rsid w:val="000E4765"/>
    <w:rsid w:val="000E5B7E"/>
    <w:rsid w:val="000E5FF9"/>
    <w:rsid w:val="000E6489"/>
    <w:rsid w:val="000E6AE1"/>
    <w:rsid w:val="000E7142"/>
    <w:rsid w:val="000E7632"/>
    <w:rsid w:val="000E7737"/>
    <w:rsid w:val="000E7739"/>
    <w:rsid w:val="000E77EE"/>
    <w:rsid w:val="000E7941"/>
    <w:rsid w:val="000F1604"/>
    <w:rsid w:val="000F287A"/>
    <w:rsid w:val="000F2940"/>
    <w:rsid w:val="000F2AB3"/>
    <w:rsid w:val="000F3D08"/>
    <w:rsid w:val="000F4495"/>
    <w:rsid w:val="000F4A05"/>
    <w:rsid w:val="000F4AA8"/>
    <w:rsid w:val="000F4AEA"/>
    <w:rsid w:val="000F4E67"/>
    <w:rsid w:val="000F505B"/>
    <w:rsid w:val="000F5677"/>
    <w:rsid w:val="000F5818"/>
    <w:rsid w:val="000F5DDB"/>
    <w:rsid w:val="000F628E"/>
    <w:rsid w:val="000F68A0"/>
    <w:rsid w:val="000F6CC2"/>
    <w:rsid w:val="000F729C"/>
    <w:rsid w:val="000F7D4B"/>
    <w:rsid w:val="0010118C"/>
    <w:rsid w:val="0010125E"/>
    <w:rsid w:val="001015F8"/>
    <w:rsid w:val="00101967"/>
    <w:rsid w:val="00101BA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8F7"/>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39E"/>
    <w:rsid w:val="0012153F"/>
    <w:rsid w:val="0012159D"/>
    <w:rsid w:val="00121804"/>
    <w:rsid w:val="00121EC9"/>
    <w:rsid w:val="001224FE"/>
    <w:rsid w:val="0012300D"/>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5D9"/>
    <w:rsid w:val="0013195A"/>
    <w:rsid w:val="00131C2D"/>
    <w:rsid w:val="0013202C"/>
    <w:rsid w:val="00132704"/>
    <w:rsid w:val="00132CBF"/>
    <w:rsid w:val="00133707"/>
    <w:rsid w:val="00133742"/>
    <w:rsid w:val="00133B70"/>
    <w:rsid w:val="00133E97"/>
    <w:rsid w:val="001340BC"/>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59"/>
    <w:rsid w:val="00153915"/>
    <w:rsid w:val="001539F0"/>
    <w:rsid w:val="00154BBA"/>
    <w:rsid w:val="001554C8"/>
    <w:rsid w:val="00155B95"/>
    <w:rsid w:val="00156853"/>
    <w:rsid w:val="00157432"/>
    <w:rsid w:val="00161185"/>
    <w:rsid w:val="001620BA"/>
    <w:rsid w:val="001623AC"/>
    <w:rsid w:val="00162BAA"/>
    <w:rsid w:val="00163C40"/>
    <w:rsid w:val="00164445"/>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3FF6"/>
    <w:rsid w:val="001741DC"/>
    <w:rsid w:val="00174C4F"/>
    <w:rsid w:val="00174F57"/>
    <w:rsid w:val="00175078"/>
    <w:rsid w:val="001755DC"/>
    <w:rsid w:val="00176AA6"/>
    <w:rsid w:val="00177063"/>
    <w:rsid w:val="001771A1"/>
    <w:rsid w:val="001775B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E66"/>
    <w:rsid w:val="001940A7"/>
    <w:rsid w:val="00194BB1"/>
    <w:rsid w:val="00194BC6"/>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9AD"/>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0D8"/>
    <w:rsid w:val="001D16F5"/>
    <w:rsid w:val="001D1970"/>
    <w:rsid w:val="001D1D55"/>
    <w:rsid w:val="001D21EF"/>
    <w:rsid w:val="001D29A4"/>
    <w:rsid w:val="001D2B73"/>
    <w:rsid w:val="001D3081"/>
    <w:rsid w:val="001D3136"/>
    <w:rsid w:val="001D330D"/>
    <w:rsid w:val="001D4AB6"/>
    <w:rsid w:val="001D4AD3"/>
    <w:rsid w:val="001D5281"/>
    <w:rsid w:val="001E17E3"/>
    <w:rsid w:val="001E1A51"/>
    <w:rsid w:val="001E2052"/>
    <w:rsid w:val="001E2492"/>
    <w:rsid w:val="001E257C"/>
    <w:rsid w:val="001E286C"/>
    <w:rsid w:val="001E2F34"/>
    <w:rsid w:val="001E35EE"/>
    <w:rsid w:val="001E4B2C"/>
    <w:rsid w:val="001E507F"/>
    <w:rsid w:val="001E56C2"/>
    <w:rsid w:val="001E59FB"/>
    <w:rsid w:val="001E5DE3"/>
    <w:rsid w:val="001E7F81"/>
    <w:rsid w:val="001F0092"/>
    <w:rsid w:val="001F0D9A"/>
    <w:rsid w:val="001F0FD1"/>
    <w:rsid w:val="001F1526"/>
    <w:rsid w:val="001F19D1"/>
    <w:rsid w:val="001F1CB9"/>
    <w:rsid w:val="001F1F18"/>
    <w:rsid w:val="001F2F92"/>
    <w:rsid w:val="001F56C5"/>
    <w:rsid w:val="001F5DA1"/>
    <w:rsid w:val="001F612E"/>
    <w:rsid w:val="001F6A92"/>
    <w:rsid w:val="001F77E8"/>
    <w:rsid w:val="001F7B94"/>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A2A"/>
    <w:rsid w:val="00215A3F"/>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79F"/>
    <w:rsid w:val="00231135"/>
    <w:rsid w:val="002319EF"/>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77F"/>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77A05"/>
    <w:rsid w:val="002802A5"/>
    <w:rsid w:val="00280CFB"/>
    <w:rsid w:val="00280D24"/>
    <w:rsid w:val="002815C4"/>
    <w:rsid w:val="00281BCB"/>
    <w:rsid w:val="00281C76"/>
    <w:rsid w:val="0028316D"/>
    <w:rsid w:val="00283296"/>
    <w:rsid w:val="00284DA3"/>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03C"/>
    <w:rsid w:val="002C155E"/>
    <w:rsid w:val="002C1AB3"/>
    <w:rsid w:val="002C1BB7"/>
    <w:rsid w:val="002C1FB3"/>
    <w:rsid w:val="002C2665"/>
    <w:rsid w:val="002C28E1"/>
    <w:rsid w:val="002C327D"/>
    <w:rsid w:val="002C363E"/>
    <w:rsid w:val="002C3890"/>
    <w:rsid w:val="002C3AD9"/>
    <w:rsid w:val="002C4286"/>
    <w:rsid w:val="002C43FC"/>
    <w:rsid w:val="002C45C3"/>
    <w:rsid w:val="002C483B"/>
    <w:rsid w:val="002C4DFE"/>
    <w:rsid w:val="002C519E"/>
    <w:rsid w:val="002C5D5E"/>
    <w:rsid w:val="002C6116"/>
    <w:rsid w:val="002C61F7"/>
    <w:rsid w:val="002C643D"/>
    <w:rsid w:val="002C66B8"/>
    <w:rsid w:val="002C70E7"/>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B0"/>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018"/>
    <w:rsid w:val="002F49C5"/>
    <w:rsid w:val="002F4BA9"/>
    <w:rsid w:val="002F541B"/>
    <w:rsid w:val="002F5BFE"/>
    <w:rsid w:val="002F5DA5"/>
    <w:rsid w:val="002F5E17"/>
    <w:rsid w:val="002F61F2"/>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99C"/>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1FD"/>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18C"/>
    <w:rsid w:val="00343320"/>
    <w:rsid w:val="00344066"/>
    <w:rsid w:val="003445CA"/>
    <w:rsid w:val="00344610"/>
    <w:rsid w:val="00344BBF"/>
    <w:rsid w:val="0034509B"/>
    <w:rsid w:val="00345644"/>
    <w:rsid w:val="00345D0E"/>
    <w:rsid w:val="00345D7A"/>
    <w:rsid w:val="0034607E"/>
    <w:rsid w:val="00346843"/>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B2A"/>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35B9"/>
    <w:rsid w:val="00373634"/>
    <w:rsid w:val="00374457"/>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E39"/>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6C04"/>
    <w:rsid w:val="003D75D8"/>
    <w:rsid w:val="003E006E"/>
    <w:rsid w:val="003E0947"/>
    <w:rsid w:val="003E0E96"/>
    <w:rsid w:val="003E1F69"/>
    <w:rsid w:val="003E20F7"/>
    <w:rsid w:val="003E28E9"/>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6DC"/>
    <w:rsid w:val="003F2982"/>
    <w:rsid w:val="003F2BD5"/>
    <w:rsid w:val="003F39C6"/>
    <w:rsid w:val="003F42FF"/>
    <w:rsid w:val="003F4649"/>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80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3FD1"/>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1F8"/>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B3"/>
    <w:rsid w:val="004A00C9"/>
    <w:rsid w:val="004A03D0"/>
    <w:rsid w:val="004A1049"/>
    <w:rsid w:val="004A1AFA"/>
    <w:rsid w:val="004A1BC4"/>
    <w:rsid w:val="004A1EA7"/>
    <w:rsid w:val="004A26F5"/>
    <w:rsid w:val="004A2EF8"/>
    <w:rsid w:val="004A2F95"/>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4E"/>
    <w:rsid w:val="004C45C8"/>
    <w:rsid w:val="004C4EDB"/>
    <w:rsid w:val="004C4F8F"/>
    <w:rsid w:val="004C5F4B"/>
    <w:rsid w:val="004C612E"/>
    <w:rsid w:val="004C61B8"/>
    <w:rsid w:val="004C69FE"/>
    <w:rsid w:val="004C6C0A"/>
    <w:rsid w:val="004C6C6D"/>
    <w:rsid w:val="004C6E70"/>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082"/>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7FE"/>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2DC"/>
    <w:rsid w:val="00566329"/>
    <w:rsid w:val="005668B9"/>
    <w:rsid w:val="00566E39"/>
    <w:rsid w:val="00566EA9"/>
    <w:rsid w:val="0056704E"/>
    <w:rsid w:val="00567623"/>
    <w:rsid w:val="005701C2"/>
    <w:rsid w:val="005701CD"/>
    <w:rsid w:val="00570763"/>
    <w:rsid w:val="00570F64"/>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713"/>
    <w:rsid w:val="00584F04"/>
    <w:rsid w:val="00584FDE"/>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2854"/>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B6B"/>
    <w:rsid w:val="005F2CD5"/>
    <w:rsid w:val="005F3382"/>
    <w:rsid w:val="005F3720"/>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447"/>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4B5"/>
    <w:rsid w:val="00634570"/>
    <w:rsid w:val="0063487C"/>
    <w:rsid w:val="00635B73"/>
    <w:rsid w:val="00635BB7"/>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571"/>
    <w:rsid w:val="006717E7"/>
    <w:rsid w:val="00671FD5"/>
    <w:rsid w:val="006720BC"/>
    <w:rsid w:val="00672906"/>
    <w:rsid w:val="00672C73"/>
    <w:rsid w:val="00673B64"/>
    <w:rsid w:val="006753AC"/>
    <w:rsid w:val="00675430"/>
    <w:rsid w:val="006755F0"/>
    <w:rsid w:val="00675749"/>
    <w:rsid w:val="006759FE"/>
    <w:rsid w:val="00676CA5"/>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E7E"/>
    <w:rsid w:val="007444E6"/>
    <w:rsid w:val="0074592C"/>
    <w:rsid w:val="00745C91"/>
    <w:rsid w:val="00746098"/>
    <w:rsid w:val="00746D58"/>
    <w:rsid w:val="00747578"/>
    <w:rsid w:val="00747A0D"/>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2FD"/>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6D4"/>
    <w:rsid w:val="007F78E8"/>
    <w:rsid w:val="007F7F8F"/>
    <w:rsid w:val="00800509"/>
    <w:rsid w:val="0080078E"/>
    <w:rsid w:val="00800B7F"/>
    <w:rsid w:val="008012B1"/>
    <w:rsid w:val="00801D63"/>
    <w:rsid w:val="0080348B"/>
    <w:rsid w:val="00803D82"/>
    <w:rsid w:val="00803D98"/>
    <w:rsid w:val="0080409C"/>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0E1E"/>
    <w:rsid w:val="00821271"/>
    <w:rsid w:val="00821306"/>
    <w:rsid w:val="008213D9"/>
    <w:rsid w:val="008216CE"/>
    <w:rsid w:val="008218AE"/>
    <w:rsid w:val="00821D85"/>
    <w:rsid w:val="00821E47"/>
    <w:rsid w:val="008220F6"/>
    <w:rsid w:val="00822456"/>
    <w:rsid w:val="0082320F"/>
    <w:rsid w:val="00823819"/>
    <w:rsid w:val="00823C4B"/>
    <w:rsid w:val="0082427D"/>
    <w:rsid w:val="00825441"/>
    <w:rsid w:val="00826855"/>
    <w:rsid w:val="00830052"/>
    <w:rsid w:val="008300D0"/>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65B4"/>
    <w:rsid w:val="008467F8"/>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2A5"/>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1F9"/>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1A03"/>
    <w:rsid w:val="008A21D9"/>
    <w:rsid w:val="008A22FB"/>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45FA"/>
    <w:rsid w:val="008C5371"/>
    <w:rsid w:val="008C623D"/>
    <w:rsid w:val="008C65F4"/>
    <w:rsid w:val="008C6683"/>
    <w:rsid w:val="008C6E0C"/>
    <w:rsid w:val="008C7273"/>
    <w:rsid w:val="008C7392"/>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6C"/>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752"/>
    <w:rsid w:val="00901807"/>
    <w:rsid w:val="00901F0E"/>
    <w:rsid w:val="00902A26"/>
    <w:rsid w:val="00902A57"/>
    <w:rsid w:val="00902B29"/>
    <w:rsid w:val="00903C83"/>
    <w:rsid w:val="00903D77"/>
    <w:rsid w:val="0090408F"/>
    <w:rsid w:val="0090446A"/>
    <w:rsid w:val="00904537"/>
    <w:rsid w:val="00904DC3"/>
    <w:rsid w:val="0090534A"/>
    <w:rsid w:val="009053F1"/>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E7B"/>
    <w:rsid w:val="00923643"/>
    <w:rsid w:val="00923E1A"/>
    <w:rsid w:val="00924598"/>
    <w:rsid w:val="009245CC"/>
    <w:rsid w:val="0092490A"/>
    <w:rsid w:val="009255E2"/>
    <w:rsid w:val="00925A3E"/>
    <w:rsid w:val="009261DB"/>
    <w:rsid w:val="00926668"/>
    <w:rsid w:val="00926939"/>
    <w:rsid w:val="00926F4C"/>
    <w:rsid w:val="00927330"/>
    <w:rsid w:val="00927710"/>
    <w:rsid w:val="00927772"/>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757"/>
    <w:rsid w:val="009851F5"/>
    <w:rsid w:val="0098534B"/>
    <w:rsid w:val="00985BC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776"/>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3D8"/>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5E5"/>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91314"/>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E"/>
    <w:rsid w:val="00AB43AF"/>
    <w:rsid w:val="00AB4E41"/>
    <w:rsid w:val="00AB5EB1"/>
    <w:rsid w:val="00AB6003"/>
    <w:rsid w:val="00AB6C7A"/>
    <w:rsid w:val="00AB759A"/>
    <w:rsid w:val="00AB7B06"/>
    <w:rsid w:val="00AB7EAA"/>
    <w:rsid w:val="00AC0432"/>
    <w:rsid w:val="00AC0770"/>
    <w:rsid w:val="00AC1683"/>
    <w:rsid w:val="00AC1D82"/>
    <w:rsid w:val="00AC2D5F"/>
    <w:rsid w:val="00AC4094"/>
    <w:rsid w:val="00AC42B6"/>
    <w:rsid w:val="00AC4AB7"/>
    <w:rsid w:val="00AC51E0"/>
    <w:rsid w:val="00AC6B41"/>
    <w:rsid w:val="00AC6D24"/>
    <w:rsid w:val="00AC6E18"/>
    <w:rsid w:val="00AC7F64"/>
    <w:rsid w:val="00AD1065"/>
    <w:rsid w:val="00AD159E"/>
    <w:rsid w:val="00AD2AB1"/>
    <w:rsid w:val="00AD3132"/>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2F3"/>
    <w:rsid w:val="00BE377A"/>
    <w:rsid w:val="00BE37AE"/>
    <w:rsid w:val="00BE3B14"/>
    <w:rsid w:val="00BE3C65"/>
    <w:rsid w:val="00BE4222"/>
    <w:rsid w:val="00BE472D"/>
    <w:rsid w:val="00BE4C03"/>
    <w:rsid w:val="00BE6813"/>
    <w:rsid w:val="00BE7F4D"/>
    <w:rsid w:val="00BF03C0"/>
    <w:rsid w:val="00BF0EBF"/>
    <w:rsid w:val="00BF1534"/>
    <w:rsid w:val="00BF2021"/>
    <w:rsid w:val="00BF21D4"/>
    <w:rsid w:val="00BF29FA"/>
    <w:rsid w:val="00BF2DDC"/>
    <w:rsid w:val="00BF32DE"/>
    <w:rsid w:val="00BF4A15"/>
    <w:rsid w:val="00BF4D23"/>
    <w:rsid w:val="00BF4E0E"/>
    <w:rsid w:val="00BF4E27"/>
    <w:rsid w:val="00BF4F7C"/>
    <w:rsid w:val="00BF537B"/>
    <w:rsid w:val="00BF5901"/>
    <w:rsid w:val="00BF626A"/>
    <w:rsid w:val="00BF688E"/>
    <w:rsid w:val="00BF6D77"/>
    <w:rsid w:val="00BF739A"/>
    <w:rsid w:val="00BF7EF5"/>
    <w:rsid w:val="00C00BF6"/>
    <w:rsid w:val="00C0217D"/>
    <w:rsid w:val="00C0234A"/>
    <w:rsid w:val="00C0247B"/>
    <w:rsid w:val="00C0378E"/>
    <w:rsid w:val="00C04314"/>
    <w:rsid w:val="00C04BD0"/>
    <w:rsid w:val="00C05730"/>
    <w:rsid w:val="00C05AF4"/>
    <w:rsid w:val="00C05AFD"/>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1ACB"/>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6E9"/>
    <w:rsid w:val="00C46BFA"/>
    <w:rsid w:val="00C46DDF"/>
    <w:rsid w:val="00C500A1"/>
    <w:rsid w:val="00C5084A"/>
    <w:rsid w:val="00C50A02"/>
    <w:rsid w:val="00C50B26"/>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C5C"/>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B5C"/>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09A"/>
    <w:rsid w:val="00D14101"/>
    <w:rsid w:val="00D1448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6FD"/>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F1F"/>
    <w:rsid w:val="00D60065"/>
    <w:rsid w:val="00D60270"/>
    <w:rsid w:val="00D605C2"/>
    <w:rsid w:val="00D60733"/>
    <w:rsid w:val="00D60C60"/>
    <w:rsid w:val="00D61E1D"/>
    <w:rsid w:val="00D62398"/>
    <w:rsid w:val="00D624F7"/>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6C2"/>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B42"/>
    <w:rsid w:val="00E03C10"/>
    <w:rsid w:val="00E0479F"/>
    <w:rsid w:val="00E04816"/>
    <w:rsid w:val="00E04982"/>
    <w:rsid w:val="00E04D6A"/>
    <w:rsid w:val="00E05414"/>
    <w:rsid w:val="00E058DB"/>
    <w:rsid w:val="00E05950"/>
    <w:rsid w:val="00E05BAA"/>
    <w:rsid w:val="00E05CD4"/>
    <w:rsid w:val="00E05DE8"/>
    <w:rsid w:val="00E06100"/>
    <w:rsid w:val="00E0614E"/>
    <w:rsid w:val="00E06E97"/>
    <w:rsid w:val="00E07B8F"/>
    <w:rsid w:val="00E10712"/>
    <w:rsid w:val="00E107DF"/>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8E1"/>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DB"/>
    <w:rsid w:val="00E639DC"/>
    <w:rsid w:val="00E63C60"/>
    <w:rsid w:val="00E64050"/>
    <w:rsid w:val="00E64B7B"/>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7A9"/>
    <w:rsid w:val="00EB3939"/>
    <w:rsid w:val="00EB3CE6"/>
    <w:rsid w:val="00EB3E92"/>
    <w:rsid w:val="00EB54AB"/>
    <w:rsid w:val="00EB6257"/>
    <w:rsid w:val="00EB68E6"/>
    <w:rsid w:val="00EB6AE9"/>
    <w:rsid w:val="00EB6B2D"/>
    <w:rsid w:val="00EB71C9"/>
    <w:rsid w:val="00EB763E"/>
    <w:rsid w:val="00EB7B67"/>
    <w:rsid w:val="00EC07F1"/>
    <w:rsid w:val="00EC1188"/>
    <w:rsid w:val="00EC1E8A"/>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28"/>
    <w:rsid w:val="00EC7B48"/>
    <w:rsid w:val="00ED0151"/>
    <w:rsid w:val="00ED0257"/>
    <w:rsid w:val="00ED03D3"/>
    <w:rsid w:val="00ED071B"/>
    <w:rsid w:val="00ED18B1"/>
    <w:rsid w:val="00ED1ADE"/>
    <w:rsid w:val="00ED1EB8"/>
    <w:rsid w:val="00ED3692"/>
    <w:rsid w:val="00ED3A6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B55"/>
    <w:rsid w:val="00EF0D4B"/>
    <w:rsid w:val="00EF0FE6"/>
    <w:rsid w:val="00EF1130"/>
    <w:rsid w:val="00EF1432"/>
    <w:rsid w:val="00EF1511"/>
    <w:rsid w:val="00EF1F01"/>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F75"/>
    <w:rsid w:val="00F0217A"/>
    <w:rsid w:val="00F026D3"/>
    <w:rsid w:val="00F027E8"/>
    <w:rsid w:val="00F03395"/>
    <w:rsid w:val="00F034E6"/>
    <w:rsid w:val="00F036C9"/>
    <w:rsid w:val="00F03E4C"/>
    <w:rsid w:val="00F04D19"/>
    <w:rsid w:val="00F050A3"/>
    <w:rsid w:val="00F05477"/>
    <w:rsid w:val="00F06340"/>
    <w:rsid w:val="00F0665D"/>
    <w:rsid w:val="00F06D42"/>
    <w:rsid w:val="00F07134"/>
    <w:rsid w:val="00F0724D"/>
    <w:rsid w:val="00F07378"/>
    <w:rsid w:val="00F10B81"/>
    <w:rsid w:val="00F10BC9"/>
    <w:rsid w:val="00F113C9"/>
    <w:rsid w:val="00F1191B"/>
    <w:rsid w:val="00F11C01"/>
    <w:rsid w:val="00F11D80"/>
    <w:rsid w:val="00F14B08"/>
    <w:rsid w:val="00F14B4B"/>
    <w:rsid w:val="00F14CD1"/>
    <w:rsid w:val="00F15115"/>
    <w:rsid w:val="00F15881"/>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F99"/>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470"/>
    <w:rsid w:val="00F54E5E"/>
    <w:rsid w:val="00F551DB"/>
    <w:rsid w:val="00F55810"/>
    <w:rsid w:val="00F559BE"/>
    <w:rsid w:val="00F56F7E"/>
    <w:rsid w:val="00F56FEF"/>
    <w:rsid w:val="00F57521"/>
    <w:rsid w:val="00F60938"/>
    <w:rsid w:val="00F60C7E"/>
    <w:rsid w:val="00F60E0A"/>
    <w:rsid w:val="00F61606"/>
    <w:rsid w:val="00F61918"/>
    <w:rsid w:val="00F61A62"/>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9A1"/>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51C02"/>
    <w:rsid w:val="010651D9"/>
    <w:rsid w:val="0112363F"/>
    <w:rsid w:val="011E3D92"/>
    <w:rsid w:val="011F6449"/>
    <w:rsid w:val="01236AFB"/>
    <w:rsid w:val="012670EA"/>
    <w:rsid w:val="012B4701"/>
    <w:rsid w:val="01317F69"/>
    <w:rsid w:val="01341807"/>
    <w:rsid w:val="01374E54"/>
    <w:rsid w:val="013B1B11"/>
    <w:rsid w:val="013E54DE"/>
    <w:rsid w:val="01545A05"/>
    <w:rsid w:val="016025FC"/>
    <w:rsid w:val="01611D08"/>
    <w:rsid w:val="01730582"/>
    <w:rsid w:val="017F087E"/>
    <w:rsid w:val="019404F8"/>
    <w:rsid w:val="0194674A"/>
    <w:rsid w:val="019E4ED3"/>
    <w:rsid w:val="019F7441"/>
    <w:rsid w:val="01A7647D"/>
    <w:rsid w:val="01B14C06"/>
    <w:rsid w:val="01B36BD0"/>
    <w:rsid w:val="01B37585"/>
    <w:rsid w:val="01BD35AB"/>
    <w:rsid w:val="01BF37C7"/>
    <w:rsid w:val="01CF32DE"/>
    <w:rsid w:val="01D34B7C"/>
    <w:rsid w:val="01D55165"/>
    <w:rsid w:val="01DA20AA"/>
    <w:rsid w:val="01DE1773"/>
    <w:rsid w:val="01DF6BF8"/>
    <w:rsid w:val="01E23011"/>
    <w:rsid w:val="01EC2C57"/>
    <w:rsid w:val="020A2568"/>
    <w:rsid w:val="022573A2"/>
    <w:rsid w:val="02274EC8"/>
    <w:rsid w:val="022E6257"/>
    <w:rsid w:val="02372857"/>
    <w:rsid w:val="023F0464"/>
    <w:rsid w:val="024C492F"/>
    <w:rsid w:val="0261662C"/>
    <w:rsid w:val="02641C78"/>
    <w:rsid w:val="02671768"/>
    <w:rsid w:val="026B2E25"/>
    <w:rsid w:val="02702D13"/>
    <w:rsid w:val="027C5214"/>
    <w:rsid w:val="027F6AB2"/>
    <w:rsid w:val="02824D4D"/>
    <w:rsid w:val="02963DFC"/>
    <w:rsid w:val="02987B74"/>
    <w:rsid w:val="02A824AD"/>
    <w:rsid w:val="02B01361"/>
    <w:rsid w:val="02B81FC4"/>
    <w:rsid w:val="02D768EE"/>
    <w:rsid w:val="02DC4B10"/>
    <w:rsid w:val="02DD76CE"/>
    <w:rsid w:val="02E1151B"/>
    <w:rsid w:val="02F36323"/>
    <w:rsid w:val="02F5619C"/>
    <w:rsid w:val="02F94AB6"/>
    <w:rsid w:val="02F96864"/>
    <w:rsid w:val="02FE031F"/>
    <w:rsid w:val="02FE3E7B"/>
    <w:rsid w:val="03035935"/>
    <w:rsid w:val="03100052"/>
    <w:rsid w:val="03195159"/>
    <w:rsid w:val="03196F07"/>
    <w:rsid w:val="031B2C7F"/>
    <w:rsid w:val="0326446A"/>
    <w:rsid w:val="032D5555"/>
    <w:rsid w:val="033124A2"/>
    <w:rsid w:val="03323B24"/>
    <w:rsid w:val="033F7CB3"/>
    <w:rsid w:val="034A3564"/>
    <w:rsid w:val="034F46D6"/>
    <w:rsid w:val="035717DD"/>
    <w:rsid w:val="035C5045"/>
    <w:rsid w:val="036634D2"/>
    <w:rsid w:val="0374238F"/>
    <w:rsid w:val="037759DB"/>
    <w:rsid w:val="037C7496"/>
    <w:rsid w:val="03960557"/>
    <w:rsid w:val="03A013D6"/>
    <w:rsid w:val="03AE3AF3"/>
    <w:rsid w:val="03C230FA"/>
    <w:rsid w:val="03CC06C2"/>
    <w:rsid w:val="03D41080"/>
    <w:rsid w:val="03DD35E4"/>
    <w:rsid w:val="03EE2141"/>
    <w:rsid w:val="03F359AA"/>
    <w:rsid w:val="03F82FC0"/>
    <w:rsid w:val="04076900"/>
    <w:rsid w:val="041651F4"/>
    <w:rsid w:val="041A5A3B"/>
    <w:rsid w:val="041F054D"/>
    <w:rsid w:val="042311BA"/>
    <w:rsid w:val="04245B63"/>
    <w:rsid w:val="042B157A"/>
    <w:rsid w:val="042C2C6A"/>
    <w:rsid w:val="042F4508"/>
    <w:rsid w:val="04357D70"/>
    <w:rsid w:val="04447FB3"/>
    <w:rsid w:val="046B5540"/>
    <w:rsid w:val="048900BC"/>
    <w:rsid w:val="048B3E34"/>
    <w:rsid w:val="048F763B"/>
    <w:rsid w:val="049C7DEF"/>
    <w:rsid w:val="049F330E"/>
    <w:rsid w:val="04A44EF6"/>
    <w:rsid w:val="04AA775C"/>
    <w:rsid w:val="04AC7907"/>
    <w:rsid w:val="04AF1889"/>
    <w:rsid w:val="04B0389B"/>
    <w:rsid w:val="04BD7D66"/>
    <w:rsid w:val="04BF588C"/>
    <w:rsid w:val="04C42EA2"/>
    <w:rsid w:val="04C82992"/>
    <w:rsid w:val="04CD7FA9"/>
    <w:rsid w:val="04E11CA6"/>
    <w:rsid w:val="04F66F48"/>
    <w:rsid w:val="04FD0162"/>
    <w:rsid w:val="05041908"/>
    <w:rsid w:val="051C2CDE"/>
    <w:rsid w:val="052439C6"/>
    <w:rsid w:val="05251E14"/>
    <w:rsid w:val="052878D5"/>
    <w:rsid w:val="053C0C8A"/>
    <w:rsid w:val="05410997"/>
    <w:rsid w:val="05432019"/>
    <w:rsid w:val="054A784B"/>
    <w:rsid w:val="05542478"/>
    <w:rsid w:val="05573D16"/>
    <w:rsid w:val="05595CE0"/>
    <w:rsid w:val="056106F1"/>
    <w:rsid w:val="056A1C9B"/>
    <w:rsid w:val="056A3A4A"/>
    <w:rsid w:val="05834B0B"/>
    <w:rsid w:val="05A0746B"/>
    <w:rsid w:val="05A16594"/>
    <w:rsid w:val="05A76A4C"/>
    <w:rsid w:val="05A7762D"/>
    <w:rsid w:val="05B13426"/>
    <w:rsid w:val="05B44CC5"/>
    <w:rsid w:val="05D435B9"/>
    <w:rsid w:val="05D610DF"/>
    <w:rsid w:val="06021ED4"/>
    <w:rsid w:val="060C68AF"/>
    <w:rsid w:val="060E0879"/>
    <w:rsid w:val="060E5941"/>
    <w:rsid w:val="06110369"/>
    <w:rsid w:val="06110FAF"/>
    <w:rsid w:val="06190FCC"/>
    <w:rsid w:val="062956B3"/>
    <w:rsid w:val="062C51A3"/>
    <w:rsid w:val="063F6C84"/>
    <w:rsid w:val="06493CA7"/>
    <w:rsid w:val="064F2C3F"/>
    <w:rsid w:val="06530982"/>
    <w:rsid w:val="0659586C"/>
    <w:rsid w:val="065A6178"/>
    <w:rsid w:val="066466EB"/>
    <w:rsid w:val="066F1CF3"/>
    <w:rsid w:val="06714493"/>
    <w:rsid w:val="067A4160"/>
    <w:rsid w:val="0687687D"/>
    <w:rsid w:val="06930BB8"/>
    <w:rsid w:val="06A0349B"/>
    <w:rsid w:val="06A20FC1"/>
    <w:rsid w:val="06A765D7"/>
    <w:rsid w:val="06BA27AF"/>
    <w:rsid w:val="06BC02D5"/>
    <w:rsid w:val="06C07699"/>
    <w:rsid w:val="06C4362D"/>
    <w:rsid w:val="06C62F02"/>
    <w:rsid w:val="06D118A6"/>
    <w:rsid w:val="06D7510F"/>
    <w:rsid w:val="06DA4BFF"/>
    <w:rsid w:val="06DC0977"/>
    <w:rsid w:val="06E11AE9"/>
    <w:rsid w:val="06E415DA"/>
    <w:rsid w:val="06E94E42"/>
    <w:rsid w:val="06FC2DC7"/>
    <w:rsid w:val="070B4DB8"/>
    <w:rsid w:val="07133C6D"/>
    <w:rsid w:val="072145DC"/>
    <w:rsid w:val="072365A6"/>
    <w:rsid w:val="07245D42"/>
    <w:rsid w:val="07264C62"/>
    <w:rsid w:val="07302A71"/>
    <w:rsid w:val="07372051"/>
    <w:rsid w:val="073C7668"/>
    <w:rsid w:val="074107DA"/>
    <w:rsid w:val="074402CA"/>
    <w:rsid w:val="074E2EF7"/>
    <w:rsid w:val="075B5D40"/>
    <w:rsid w:val="075F5104"/>
    <w:rsid w:val="076646E5"/>
    <w:rsid w:val="0779354C"/>
    <w:rsid w:val="07794418"/>
    <w:rsid w:val="079F3753"/>
    <w:rsid w:val="07A11279"/>
    <w:rsid w:val="07A34FF1"/>
    <w:rsid w:val="07A64AE1"/>
    <w:rsid w:val="07A80859"/>
    <w:rsid w:val="07AA6C9E"/>
    <w:rsid w:val="07C531B9"/>
    <w:rsid w:val="07E07FF3"/>
    <w:rsid w:val="07EC6998"/>
    <w:rsid w:val="07F10452"/>
    <w:rsid w:val="07F51244"/>
    <w:rsid w:val="07FD6DF7"/>
    <w:rsid w:val="07FF2A68"/>
    <w:rsid w:val="08061376"/>
    <w:rsid w:val="080A32C2"/>
    <w:rsid w:val="081E6D6D"/>
    <w:rsid w:val="08206641"/>
    <w:rsid w:val="08397703"/>
    <w:rsid w:val="08452D77"/>
    <w:rsid w:val="084A7B62"/>
    <w:rsid w:val="08536A17"/>
    <w:rsid w:val="0858227F"/>
    <w:rsid w:val="086401F8"/>
    <w:rsid w:val="086E1AA3"/>
    <w:rsid w:val="08744BDF"/>
    <w:rsid w:val="08751CAA"/>
    <w:rsid w:val="087921F6"/>
    <w:rsid w:val="087E4C40"/>
    <w:rsid w:val="08872B64"/>
    <w:rsid w:val="088C763C"/>
    <w:rsid w:val="089A2898"/>
    <w:rsid w:val="08A6123D"/>
    <w:rsid w:val="08A94889"/>
    <w:rsid w:val="08AA0601"/>
    <w:rsid w:val="08B84ACC"/>
    <w:rsid w:val="08CE609D"/>
    <w:rsid w:val="08CE6A87"/>
    <w:rsid w:val="08D132DE"/>
    <w:rsid w:val="08D31906"/>
    <w:rsid w:val="08D66AD6"/>
    <w:rsid w:val="08D833C0"/>
    <w:rsid w:val="08DA33A3"/>
    <w:rsid w:val="08E65ADD"/>
    <w:rsid w:val="08E80F13"/>
    <w:rsid w:val="08F024B8"/>
    <w:rsid w:val="08FF6B9F"/>
    <w:rsid w:val="08FF7E1C"/>
    <w:rsid w:val="09075A53"/>
    <w:rsid w:val="090E293E"/>
    <w:rsid w:val="0926237D"/>
    <w:rsid w:val="09271C52"/>
    <w:rsid w:val="09335624"/>
    <w:rsid w:val="09385C0D"/>
    <w:rsid w:val="093C394F"/>
    <w:rsid w:val="0944690F"/>
    <w:rsid w:val="09491BC8"/>
    <w:rsid w:val="09535675"/>
    <w:rsid w:val="09563B8E"/>
    <w:rsid w:val="095E1B17"/>
    <w:rsid w:val="095F057D"/>
    <w:rsid w:val="0962248A"/>
    <w:rsid w:val="09642282"/>
    <w:rsid w:val="0966277A"/>
    <w:rsid w:val="096864F2"/>
    <w:rsid w:val="09733572"/>
    <w:rsid w:val="09772C16"/>
    <w:rsid w:val="09774987"/>
    <w:rsid w:val="097D1872"/>
    <w:rsid w:val="098353B5"/>
    <w:rsid w:val="09840E52"/>
    <w:rsid w:val="099C263F"/>
    <w:rsid w:val="09A92330"/>
    <w:rsid w:val="09AF5ECF"/>
    <w:rsid w:val="09B06B87"/>
    <w:rsid w:val="09B90AFC"/>
    <w:rsid w:val="09BC4A90"/>
    <w:rsid w:val="09C13146"/>
    <w:rsid w:val="09C35E1E"/>
    <w:rsid w:val="09C556F2"/>
    <w:rsid w:val="09CB082F"/>
    <w:rsid w:val="09E04166"/>
    <w:rsid w:val="09E244F6"/>
    <w:rsid w:val="09E518F1"/>
    <w:rsid w:val="09E65669"/>
    <w:rsid w:val="09ED69F7"/>
    <w:rsid w:val="0A026946"/>
    <w:rsid w:val="0A1C0718"/>
    <w:rsid w:val="0A2957BF"/>
    <w:rsid w:val="0A310FDA"/>
    <w:rsid w:val="0A344626"/>
    <w:rsid w:val="0A3B3C06"/>
    <w:rsid w:val="0A3D5C6E"/>
    <w:rsid w:val="0A3E7710"/>
    <w:rsid w:val="0A516F86"/>
    <w:rsid w:val="0A5B7E63"/>
    <w:rsid w:val="0A5C592B"/>
    <w:rsid w:val="0A641F8C"/>
    <w:rsid w:val="0A876E4C"/>
    <w:rsid w:val="0A960E3D"/>
    <w:rsid w:val="0A99092D"/>
    <w:rsid w:val="0AA374A5"/>
    <w:rsid w:val="0AAB7649"/>
    <w:rsid w:val="0AAC0660"/>
    <w:rsid w:val="0ABC5606"/>
    <w:rsid w:val="0ABF65E6"/>
    <w:rsid w:val="0AD35BED"/>
    <w:rsid w:val="0ADD4CBE"/>
    <w:rsid w:val="0AE579F8"/>
    <w:rsid w:val="0AEB1631"/>
    <w:rsid w:val="0AFF2E86"/>
    <w:rsid w:val="0B071D3B"/>
    <w:rsid w:val="0B0E131B"/>
    <w:rsid w:val="0B1C3A38"/>
    <w:rsid w:val="0B291CB1"/>
    <w:rsid w:val="0B30404E"/>
    <w:rsid w:val="0B3F14D4"/>
    <w:rsid w:val="0B4C6C14"/>
    <w:rsid w:val="0B4E7969"/>
    <w:rsid w:val="0B5331D2"/>
    <w:rsid w:val="0B5F1DB6"/>
    <w:rsid w:val="0B631A88"/>
    <w:rsid w:val="0B680A2B"/>
    <w:rsid w:val="0B683D45"/>
    <w:rsid w:val="0B6B22C9"/>
    <w:rsid w:val="0B6E5916"/>
    <w:rsid w:val="0B725406"/>
    <w:rsid w:val="0B794AD1"/>
    <w:rsid w:val="0B7F3F11"/>
    <w:rsid w:val="0B81389B"/>
    <w:rsid w:val="0B884417"/>
    <w:rsid w:val="0B980BE5"/>
    <w:rsid w:val="0B9A2BAF"/>
    <w:rsid w:val="0BA17A99"/>
    <w:rsid w:val="0BC1013B"/>
    <w:rsid w:val="0BF00A21"/>
    <w:rsid w:val="0BF6188C"/>
    <w:rsid w:val="0BF73C91"/>
    <w:rsid w:val="0BFA53FB"/>
    <w:rsid w:val="0BFC1173"/>
    <w:rsid w:val="0C0D512F"/>
    <w:rsid w:val="0C170175"/>
    <w:rsid w:val="0C252478"/>
    <w:rsid w:val="0C2B1BDF"/>
    <w:rsid w:val="0C2B3807"/>
    <w:rsid w:val="0C324B95"/>
    <w:rsid w:val="0C3B7EEE"/>
    <w:rsid w:val="0C3D3FF4"/>
    <w:rsid w:val="0C482DA4"/>
    <w:rsid w:val="0C4C2CDB"/>
    <w:rsid w:val="0C571A41"/>
    <w:rsid w:val="0C5C1171"/>
    <w:rsid w:val="0C5C7E64"/>
    <w:rsid w:val="0C5E1CBC"/>
    <w:rsid w:val="0C615B50"/>
    <w:rsid w:val="0C654F6B"/>
    <w:rsid w:val="0C8278CB"/>
    <w:rsid w:val="0C8445DA"/>
    <w:rsid w:val="0C87121B"/>
    <w:rsid w:val="0CA75583"/>
    <w:rsid w:val="0CC007F7"/>
    <w:rsid w:val="0CC47EE3"/>
    <w:rsid w:val="0CE045F1"/>
    <w:rsid w:val="0CE340E1"/>
    <w:rsid w:val="0CE560AB"/>
    <w:rsid w:val="0CEB1997"/>
    <w:rsid w:val="0CFB58CF"/>
    <w:rsid w:val="0CFE707A"/>
    <w:rsid w:val="0D026C5D"/>
    <w:rsid w:val="0D063BDA"/>
    <w:rsid w:val="0D077DD0"/>
    <w:rsid w:val="0D08375F"/>
    <w:rsid w:val="0D15073F"/>
    <w:rsid w:val="0D184CFB"/>
    <w:rsid w:val="0D272220"/>
    <w:rsid w:val="0D2E1801"/>
    <w:rsid w:val="0D444B80"/>
    <w:rsid w:val="0D461432"/>
    <w:rsid w:val="0D4A7419"/>
    <w:rsid w:val="0D555D85"/>
    <w:rsid w:val="0D821B4C"/>
    <w:rsid w:val="0D827401"/>
    <w:rsid w:val="0D84094E"/>
    <w:rsid w:val="0D870C14"/>
    <w:rsid w:val="0D8853B5"/>
    <w:rsid w:val="0D8A00E9"/>
    <w:rsid w:val="0D8D4779"/>
    <w:rsid w:val="0D8D589E"/>
    <w:rsid w:val="0DA01C73"/>
    <w:rsid w:val="0DC3019B"/>
    <w:rsid w:val="0DC45CC1"/>
    <w:rsid w:val="0DD00B0A"/>
    <w:rsid w:val="0DD06C7C"/>
    <w:rsid w:val="0DD63300"/>
    <w:rsid w:val="0DE14AC5"/>
    <w:rsid w:val="0DE545B5"/>
    <w:rsid w:val="0DED16BC"/>
    <w:rsid w:val="0DED346A"/>
    <w:rsid w:val="0DED5218"/>
    <w:rsid w:val="0DF50604"/>
    <w:rsid w:val="0DF702FE"/>
    <w:rsid w:val="0E060E51"/>
    <w:rsid w:val="0E082052"/>
    <w:rsid w:val="0E0D7668"/>
    <w:rsid w:val="0E15476E"/>
    <w:rsid w:val="0E2B5D40"/>
    <w:rsid w:val="0E342E47"/>
    <w:rsid w:val="0E4017EB"/>
    <w:rsid w:val="0E4137B5"/>
    <w:rsid w:val="0E4B0190"/>
    <w:rsid w:val="0E5604B2"/>
    <w:rsid w:val="0E6D5D79"/>
    <w:rsid w:val="0E8518F4"/>
    <w:rsid w:val="0E963B01"/>
    <w:rsid w:val="0E9B1118"/>
    <w:rsid w:val="0E9D0089"/>
    <w:rsid w:val="0EA224A6"/>
    <w:rsid w:val="0EB803EE"/>
    <w:rsid w:val="0EBD2E3C"/>
    <w:rsid w:val="0EC764FA"/>
    <w:rsid w:val="0EC8358F"/>
    <w:rsid w:val="0EE26D46"/>
    <w:rsid w:val="0EE4486D"/>
    <w:rsid w:val="0EE7435D"/>
    <w:rsid w:val="0EF645A0"/>
    <w:rsid w:val="0EF94D4B"/>
    <w:rsid w:val="0F022F45"/>
    <w:rsid w:val="0F0E18EA"/>
    <w:rsid w:val="0F1D1B2D"/>
    <w:rsid w:val="0F2509E1"/>
    <w:rsid w:val="0F334EAC"/>
    <w:rsid w:val="0F40581B"/>
    <w:rsid w:val="0F4958DC"/>
    <w:rsid w:val="0F4B48EC"/>
    <w:rsid w:val="0F515DF7"/>
    <w:rsid w:val="0F596BA8"/>
    <w:rsid w:val="0F6248D2"/>
    <w:rsid w:val="0F693536"/>
    <w:rsid w:val="0F73799F"/>
    <w:rsid w:val="0F7554C5"/>
    <w:rsid w:val="0F76748F"/>
    <w:rsid w:val="0F7B0511"/>
    <w:rsid w:val="0F7B76D9"/>
    <w:rsid w:val="0F8120BC"/>
    <w:rsid w:val="0F816ACD"/>
    <w:rsid w:val="0F8B2F3A"/>
    <w:rsid w:val="0F926D2E"/>
    <w:rsid w:val="0F9832DB"/>
    <w:rsid w:val="0FA43FFC"/>
    <w:rsid w:val="0FA638D0"/>
    <w:rsid w:val="0FA67D74"/>
    <w:rsid w:val="0FAE6C29"/>
    <w:rsid w:val="0FB56209"/>
    <w:rsid w:val="0FBF3FD2"/>
    <w:rsid w:val="0FBF7FF3"/>
    <w:rsid w:val="0FCE1079"/>
    <w:rsid w:val="0FD85A54"/>
    <w:rsid w:val="0FF860F6"/>
    <w:rsid w:val="10042CED"/>
    <w:rsid w:val="101C3B92"/>
    <w:rsid w:val="101F18D4"/>
    <w:rsid w:val="1021389E"/>
    <w:rsid w:val="10264A11"/>
    <w:rsid w:val="10507CE0"/>
    <w:rsid w:val="1053332C"/>
    <w:rsid w:val="10594DE6"/>
    <w:rsid w:val="10646583"/>
    <w:rsid w:val="10686DD7"/>
    <w:rsid w:val="106D43EE"/>
    <w:rsid w:val="107D4B15"/>
    <w:rsid w:val="10846DA4"/>
    <w:rsid w:val="108A3C80"/>
    <w:rsid w:val="108A4FA0"/>
    <w:rsid w:val="108C51BC"/>
    <w:rsid w:val="109220A6"/>
    <w:rsid w:val="109A0F5B"/>
    <w:rsid w:val="10A36062"/>
    <w:rsid w:val="10AB4F16"/>
    <w:rsid w:val="10C26171"/>
    <w:rsid w:val="10CD1330"/>
    <w:rsid w:val="10D64689"/>
    <w:rsid w:val="10D66437"/>
    <w:rsid w:val="10EF5293"/>
    <w:rsid w:val="10F33360"/>
    <w:rsid w:val="10F44B0F"/>
    <w:rsid w:val="10FC16EA"/>
    <w:rsid w:val="110F1D40"/>
    <w:rsid w:val="11124F95"/>
    <w:rsid w:val="11266F33"/>
    <w:rsid w:val="112C6057"/>
    <w:rsid w:val="11317B11"/>
    <w:rsid w:val="11357601"/>
    <w:rsid w:val="113B4369"/>
    <w:rsid w:val="113D0264"/>
    <w:rsid w:val="113D2012"/>
    <w:rsid w:val="113D64B6"/>
    <w:rsid w:val="11513D10"/>
    <w:rsid w:val="11515ABE"/>
    <w:rsid w:val="1154735C"/>
    <w:rsid w:val="1158509E"/>
    <w:rsid w:val="115D4462"/>
    <w:rsid w:val="118714DF"/>
    <w:rsid w:val="118963A1"/>
    <w:rsid w:val="119A3908"/>
    <w:rsid w:val="119F4A7B"/>
    <w:rsid w:val="11A81CA9"/>
    <w:rsid w:val="11AB1672"/>
    <w:rsid w:val="11C049F1"/>
    <w:rsid w:val="11C6522A"/>
    <w:rsid w:val="11C91AF8"/>
    <w:rsid w:val="11CC3A28"/>
    <w:rsid w:val="11D84431"/>
    <w:rsid w:val="11D87F8D"/>
    <w:rsid w:val="11E104CC"/>
    <w:rsid w:val="11E20309"/>
    <w:rsid w:val="11E46932"/>
    <w:rsid w:val="11F528ED"/>
    <w:rsid w:val="11FF19BD"/>
    <w:rsid w:val="120A5BAF"/>
    <w:rsid w:val="120D6537"/>
    <w:rsid w:val="120E39AF"/>
    <w:rsid w:val="12130FC5"/>
    <w:rsid w:val="12192A7F"/>
    <w:rsid w:val="121A2353"/>
    <w:rsid w:val="122136E2"/>
    <w:rsid w:val="12255233"/>
    <w:rsid w:val="124318AA"/>
    <w:rsid w:val="12530213"/>
    <w:rsid w:val="12535865"/>
    <w:rsid w:val="125A3098"/>
    <w:rsid w:val="126F6B43"/>
    <w:rsid w:val="127723A9"/>
    <w:rsid w:val="127952CC"/>
    <w:rsid w:val="12862074"/>
    <w:rsid w:val="12883966"/>
    <w:rsid w:val="128A74D9"/>
    <w:rsid w:val="12942091"/>
    <w:rsid w:val="129E45B4"/>
    <w:rsid w:val="12A26ED5"/>
    <w:rsid w:val="12A85BB1"/>
    <w:rsid w:val="12D20E80"/>
    <w:rsid w:val="12D81596"/>
    <w:rsid w:val="12DB5F87"/>
    <w:rsid w:val="12F47048"/>
    <w:rsid w:val="12FC7CAB"/>
    <w:rsid w:val="13051255"/>
    <w:rsid w:val="13070B2A"/>
    <w:rsid w:val="13072A44"/>
    <w:rsid w:val="131E2FC6"/>
    <w:rsid w:val="13265254"/>
    <w:rsid w:val="132C0590"/>
    <w:rsid w:val="13307FAC"/>
    <w:rsid w:val="13347445"/>
    <w:rsid w:val="133D279D"/>
    <w:rsid w:val="134358DA"/>
    <w:rsid w:val="135F4BE2"/>
    <w:rsid w:val="137D2B9A"/>
    <w:rsid w:val="138C0E00"/>
    <w:rsid w:val="139B1A0A"/>
    <w:rsid w:val="139D25C7"/>
    <w:rsid w:val="139F6FB4"/>
    <w:rsid w:val="13BF3CE4"/>
    <w:rsid w:val="13CA1B57"/>
    <w:rsid w:val="13D33102"/>
    <w:rsid w:val="13F56BD4"/>
    <w:rsid w:val="140C2170"/>
    <w:rsid w:val="140E5EE8"/>
    <w:rsid w:val="141008D8"/>
    <w:rsid w:val="14125FE6"/>
    <w:rsid w:val="142B0848"/>
    <w:rsid w:val="1437543F"/>
    <w:rsid w:val="14515DD5"/>
    <w:rsid w:val="14535FF1"/>
    <w:rsid w:val="145A2EDB"/>
    <w:rsid w:val="145C4EA5"/>
    <w:rsid w:val="146A2525"/>
    <w:rsid w:val="146D271E"/>
    <w:rsid w:val="14795A57"/>
    <w:rsid w:val="147D6BCA"/>
    <w:rsid w:val="14982588"/>
    <w:rsid w:val="149A5AD9"/>
    <w:rsid w:val="149F4D92"/>
    <w:rsid w:val="14A7619D"/>
    <w:rsid w:val="14B922F8"/>
    <w:rsid w:val="14B95E54"/>
    <w:rsid w:val="14BE790E"/>
    <w:rsid w:val="14D233B9"/>
    <w:rsid w:val="14DC5FE6"/>
    <w:rsid w:val="14E153AA"/>
    <w:rsid w:val="14F82861"/>
    <w:rsid w:val="14FE7D0A"/>
    <w:rsid w:val="15035321"/>
    <w:rsid w:val="150536C3"/>
    <w:rsid w:val="150C1963"/>
    <w:rsid w:val="151447A0"/>
    <w:rsid w:val="15170DCC"/>
    <w:rsid w:val="154A6454"/>
    <w:rsid w:val="154F4A0A"/>
    <w:rsid w:val="15762120"/>
    <w:rsid w:val="15891CCA"/>
    <w:rsid w:val="158A5A42"/>
    <w:rsid w:val="15900494"/>
    <w:rsid w:val="15B42ABF"/>
    <w:rsid w:val="15B4486D"/>
    <w:rsid w:val="15C01464"/>
    <w:rsid w:val="15C2342E"/>
    <w:rsid w:val="15C727F2"/>
    <w:rsid w:val="15CE592F"/>
    <w:rsid w:val="1602382A"/>
    <w:rsid w:val="16061850"/>
    <w:rsid w:val="160C6457"/>
    <w:rsid w:val="16104199"/>
    <w:rsid w:val="16297009"/>
    <w:rsid w:val="16504596"/>
    <w:rsid w:val="165F0C7D"/>
    <w:rsid w:val="168801D3"/>
    <w:rsid w:val="1699418F"/>
    <w:rsid w:val="16A40FB8"/>
    <w:rsid w:val="16A8729C"/>
    <w:rsid w:val="16A91EF8"/>
    <w:rsid w:val="16AD214A"/>
    <w:rsid w:val="16B33777"/>
    <w:rsid w:val="16B72867"/>
    <w:rsid w:val="16B8213B"/>
    <w:rsid w:val="16BC70A7"/>
    <w:rsid w:val="16C6339E"/>
    <w:rsid w:val="16D36F75"/>
    <w:rsid w:val="16EB2510"/>
    <w:rsid w:val="16EB42BE"/>
    <w:rsid w:val="16ED6288"/>
    <w:rsid w:val="17033CFE"/>
    <w:rsid w:val="170535D2"/>
    <w:rsid w:val="1715758D"/>
    <w:rsid w:val="17283764"/>
    <w:rsid w:val="172F2D79"/>
    <w:rsid w:val="173619DD"/>
    <w:rsid w:val="17397720"/>
    <w:rsid w:val="173C0FBE"/>
    <w:rsid w:val="17435EA8"/>
    <w:rsid w:val="17487963"/>
    <w:rsid w:val="17557BEF"/>
    <w:rsid w:val="175E2CE2"/>
    <w:rsid w:val="1776002C"/>
    <w:rsid w:val="177B3894"/>
    <w:rsid w:val="178A3AD7"/>
    <w:rsid w:val="178D35C8"/>
    <w:rsid w:val="178F7340"/>
    <w:rsid w:val="17914E66"/>
    <w:rsid w:val="17A32DEB"/>
    <w:rsid w:val="17AD23E0"/>
    <w:rsid w:val="17D336D0"/>
    <w:rsid w:val="17D349C1"/>
    <w:rsid w:val="17D58DE9"/>
    <w:rsid w:val="17DB37CE"/>
    <w:rsid w:val="17DB4333"/>
    <w:rsid w:val="17DFB5AC"/>
    <w:rsid w:val="17F378CF"/>
    <w:rsid w:val="17F6116D"/>
    <w:rsid w:val="17FB49D5"/>
    <w:rsid w:val="17FD074D"/>
    <w:rsid w:val="180B10BC"/>
    <w:rsid w:val="181810E3"/>
    <w:rsid w:val="1821268E"/>
    <w:rsid w:val="182757CA"/>
    <w:rsid w:val="182F467F"/>
    <w:rsid w:val="1830729E"/>
    <w:rsid w:val="18335F1D"/>
    <w:rsid w:val="183D0B4A"/>
    <w:rsid w:val="18420856"/>
    <w:rsid w:val="184A42DA"/>
    <w:rsid w:val="184E2D57"/>
    <w:rsid w:val="185365BF"/>
    <w:rsid w:val="18622CA6"/>
    <w:rsid w:val="186662F2"/>
    <w:rsid w:val="1867206B"/>
    <w:rsid w:val="1869193F"/>
    <w:rsid w:val="1870062C"/>
    <w:rsid w:val="187C78C4"/>
    <w:rsid w:val="187F73B4"/>
    <w:rsid w:val="18817102"/>
    <w:rsid w:val="18830A15"/>
    <w:rsid w:val="18852B28"/>
    <w:rsid w:val="188B5321"/>
    <w:rsid w:val="18925339"/>
    <w:rsid w:val="18934C0E"/>
    <w:rsid w:val="18A1732B"/>
    <w:rsid w:val="18A84B5D"/>
    <w:rsid w:val="18BC23B6"/>
    <w:rsid w:val="18BF5A03"/>
    <w:rsid w:val="18C662FD"/>
    <w:rsid w:val="18E57134"/>
    <w:rsid w:val="18EA78A5"/>
    <w:rsid w:val="18F51424"/>
    <w:rsid w:val="192D6E10"/>
    <w:rsid w:val="1941466A"/>
    <w:rsid w:val="19461C80"/>
    <w:rsid w:val="196071E6"/>
    <w:rsid w:val="196842EC"/>
    <w:rsid w:val="197B5DCD"/>
    <w:rsid w:val="197B7B7C"/>
    <w:rsid w:val="19932372"/>
    <w:rsid w:val="199B1FCC"/>
    <w:rsid w:val="19A03A86"/>
    <w:rsid w:val="19A20DD5"/>
    <w:rsid w:val="19A30E80"/>
    <w:rsid w:val="19A8293B"/>
    <w:rsid w:val="19AE03F1"/>
    <w:rsid w:val="19B47531"/>
    <w:rsid w:val="19C72DC1"/>
    <w:rsid w:val="19C86B39"/>
    <w:rsid w:val="19CE23A1"/>
    <w:rsid w:val="19D13C3F"/>
    <w:rsid w:val="19F142E2"/>
    <w:rsid w:val="19FB6F0E"/>
    <w:rsid w:val="1A071A03"/>
    <w:rsid w:val="1A1F16AE"/>
    <w:rsid w:val="1A3B5C77"/>
    <w:rsid w:val="1A402B73"/>
    <w:rsid w:val="1A4B1C44"/>
    <w:rsid w:val="1A4C776A"/>
    <w:rsid w:val="1A5959E3"/>
    <w:rsid w:val="1A5B175B"/>
    <w:rsid w:val="1A75606A"/>
    <w:rsid w:val="1A846F04"/>
    <w:rsid w:val="1A9133CF"/>
    <w:rsid w:val="1A984BAD"/>
    <w:rsid w:val="1A9C249F"/>
    <w:rsid w:val="1AA66E7A"/>
    <w:rsid w:val="1AA72BF2"/>
    <w:rsid w:val="1AB33345"/>
    <w:rsid w:val="1AB8220E"/>
    <w:rsid w:val="1ACD2659"/>
    <w:rsid w:val="1AE4166C"/>
    <w:rsid w:val="1AF06CFB"/>
    <w:rsid w:val="1AF11B8D"/>
    <w:rsid w:val="1AF37BE5"/>
    <w:rsid w:val="1AF57E02"/>
    <w:rsid w:val="1AFC2F3E"/>
    <w:rsid w:val="1B11359C"/>
    <w:rsid w:val="1B2A271F"/>
    <w:rsid w:val="1B2B3823"/>
    <w:rsid w:val="1B3E70B3"/>
    <w:rsid w:val="1B43291B"/>
    <w:rsid w:val="1B530544"/>
    <w:rsid w:val="1B60171F"/>
    <w:rsid w:val="1B6805D3"/>
    <w:rsid w:val="1B713184"/>
    <w:rsid w:val="1B8C2514"/>
    <w:rsid w:val="1B9413C8"/>
    <w:rsid w:val="1B99078D"/>
    <w:rsid w:val="1BA209CF"/>
    <w:rsid w:val="1BA809D0"/>
    <w:rsid w:val="1BB455C7"/>
    <w:rsid w:val="1BB4777D"/>
    <w:rsid w:val="1BC31CAE"/>
    <w:rsid w:val="1BC670A8"/>
    <w:rsid w:val="1BC81072"/>
    <w:rsid w:val="1BD143CB"/>
    <w:rsid w:val="1BD33001"/>
    <w:rsid w:val="1BD712B5"/>
    <w:rsid w:val="1BD75AB8"/>
    <w:rsid w:val="1BE22134"/>
    <w:rsid w:val="1BE3162A"/>
    <w:rsid w:val="1BE91714"/>
    <w:rsid w:val="1BEA0FE8"/>
    <w:rsid w:val="1BEF4851"/>
    <w:rsid w:val="1BFD0D1C"/>
    <w:rsid w:val="1C0459C2"/>
    <w:rsid w:val="1C163B8C"/>
    <w:rsid w:val="1C183DA8"/>
    <w:rsid w:val="1C1B3B4A"/>
    <w:rsid w:val="1C24274C"/>
    <w:rsid w:val="1C252021"/>
    <w:rsid w:val="1C3FDF0E"/>
    <w:rsid w:val="1C623275"/>
    <w:rsid w:val="1C6E7E6B"/>
    <w:rsid w:val="1C782A98"/>
    <w:rsid w:val="1C88086E"/>
    <w:rsid w:val="1C9F6277"/>
    <w:rsid w:val="1CA27B15"/>
    <w:rsid w:val="1CB03FE0"/>
    <w:rsid w:val="1CB17D58"/>
    <w:rsid w:val="1CB6536F"/>
    <w:rsid w:val="1CC45CDD"/>
    <w:rsid w:val="1CCE26B8"/>
    <w:rsid w:val="1CD6156D"/>
    <w:rsid w:val="1CF10155"/>
    <w:rsid w:val="1CFC5477"/>
    <w:rsid w:val="1D0600A4"/>
    <w:rsid w:val="1D0936F0"/>
    <w:rsid w:val="1D102CD1"/>
    <w:rsid w:val="1D167BBB"/>
    <w:rsid w:val="1D235971"/>
    <w:rsid w:val="1D266CE1"/>
    <w:rsid w:val="1D353C90"/>
    <w:rsid w:val="1D3963AF"/>
    <w:rsid w:val="1D3D339A"/>
    <w:rsid w:val="1D4604A0"/>
    <w:rsid w:val="1D4961E3"/>
    <w:rsid w:val="1D6A673C"/>
    <w:rsid w:val="1D840FC9"/>
    <w:rsid w:val="1D9247AE"/>
    <w:rsid w:val="1D9B4C90"/>
    <w:rsid w:val="1DA022A7"/>
    <w:rsid w:val="1DB567EC"/>
    <w:rsid w:val="1DBE44DB"/>
    <w:rsid w:val="1DD41F50"/>
    <w:rsid w:val="1DE008F5"/>
    <w:rsid w:val="1DF20628"/>
    <w:rsid w:val="1DF51A98"/>
    <w:rsid w:val="1DFE6FCD"/>
    <w:rsid w:val="1E0A0959"/>
    <w:rsid w:val="1E162569"/>
    <w:rsid w:val="1E37428D"/>
    <w:rsid w:val="1E396257"/>
    <w:rsid w:val="1E3D060F"/>
    <w:rsid w:val="1E3F7D2E"/>
    <w:rsid w:val="1E4134E4"/>
    <w:rsid w:val="1E432C32"/>
    <w:rsid w:val="1E4569AA"/>
    <w:rsid w:val="1E4F15D7"/>
    <w:rsid w:val="1E4F7829"/>
    <w:rsid w:val="1E5062B3"/>
    <w:rsid w:val="1E523514"/>
    <w:rsid w:val="1E592455"/>
    <w:rsid w:val="1E650DFA"/>
    <w:rsid w:val="1E696B3C"/>
    <w:rsid w:val="1E6C03DB"/>
    <w:rsid w:val="1E71154D"/>
    <w:rsid w:val="1E714A66"/>
    <w:rsid w:val="1E7E3C6A"/>
    <w:rsid w:val="1E802593"/>
    <w:rsid w:val="1E982F7E"/>
    <w:rsid w:val="1EA25BAA"/>
    <w:rsid w:val="1EA703CC"/>
    <w:rsid w:val="1EB4768C"/>
    <w:rsid w:val="1EB63404"/>
    <w:rsid w:val="1EB7330C"/>
    <w:rsid w:val="1EBC3110"/>
    <w:rsid w:val="1ED1023E"/>
    <w:rsid w:val="1EDA5344"/>
    <w:rsid w:val="1EE53CE9"/>
    <w:rsid w:val="1EE77A61"/>
    <w:rsid w:val="1EF26B32"/>
    <w:rsid w:val="1EF36406"/>
    <w:rsid w:val="1EFF4DAB"/>
    <w:rsid w:val="1F0138E4"/>
    <w:rsid w:val="1F022AED"/>
    <w:rsid w:val="1F0A0FF3"/>
    <w:rsid w:val="1F136AA8"/>
    <w:rsid w:val="1F1F369F"/>
    <w:rsid w:val="1F242A63"/>
    <w:rsid w:val="1F2B3DF2"/>
    <w:rsid w:val="1F424E16"/>
    <w:rsid w:val="1F4C5B16"/>
    <w:rsid w:val="1F5771FF"/>
    <w:rsid w:val="1F63358C"/>
    <w:rsid w:val="1FA6791C"/>
    <w:rsid w:val="1FBC0EEE"/>
    <w:rsid w:val="1FC61D6D"/>
    <w:rsid w:val="1FC85AE5"/>
    <w:rsid w:val="1FCA53B9"/>
    <w:rsid w:val="1FD75D28"/>
    <w:rsid w:val="1FE67D19"/>
    <w:rsid w:val="1FE868A9"/>
    <w:rsid w:val="1FED10A7"/>
    <w:rsid w:val="1FF02946"/>
    <w:rsid w:val="1FF22B62"/>
    <w:rsid w:val="1FF93EF0"/>
    <w:rsid w:val="1FFC753C"/>
    <w:rsid w:val="2000702C"/>
    <w:rsid w:val="20034907"/>
    <w:rsid w:val="200603BB"/>
    <w:rsid w:val="20173E4B"/>
    <w:rsid w:val="20176124"/>
    <w:rsid w:val="20196340"/>
    <w:rsid w:val="201E48A5"/>
    <w:rsid w:val="20270A5D"/>
    <w:rsid w:val="202D1DEC"/>
    <w:rsid w:val="2040567B"/>
    <w:rsid w:val="20452C91"/>
    <w:rsid w:val="20457135"/>
    <w:rsid w:val="20471345"/>
    <w:rsid w:val="204E48BC"/>
    <w:rsid w:val="20673637"/>
    <w:rsid w:val="207E61A3"/>
    <w:rsid w:val="208921B3"/>
    <w:rsid w:val="208A4B48"/>
    <w:rsid w:val="20973DEB"/>
    <w:rsid w:val="209A67D6"/>
    <w:rsid w:val="209F6845"/>
    <w:rsid w:val="20A51982"/>
    <w:rsid w:val="20AD0837"/>
    <w:rsid w:val="20B16579"/>
    <w:rsid w:val="20B26522"/>
    <w:rsid w:val="20B44310"/>
    <w:rsid w:val="20B971DB"/>
    <w:rsid w:val="20BD316F"/>
    <w:rsid w:val="20C55B80"/>
    <w:rsid w:val="20CA763A"/>
    <w:rsid w:val="20FB17E4"/>
    <w:rsid w:val="211116EB"/>
    <w:rsid w:val="21132D8F"/>
    <w:rsid w:val="211A2370"/>
    <w:rsid w:val="21224D81"/>
    <w:rsid w:val="213170F5"/>
    <w:rsid w:val="21374CD0"/>
    <w:rsid w:val="213977FF"/>
    <w:rsid w:val="214C004F"/>
    <w:rsid w:val="214E201A"/>
    <w:rsid w:val="21577120"/>
    <w:rsid w:val="216133FC"/>
    <w:rsid w:val="21621621"/>
    <w:rsid w:val="21661111"/>
    <w:rsid w:val="217E28FF"/>
    <w:rsid w:val="218872DA"/>
    <w:rsid w:val="21933ED0"/>
    <w:rsid w:val="21B46321"/>
    <w:rsid w:val="21BC3427"/>
    <w:rsid w:val="21C85928"/>
    <w:rsid w:val="21D02A2F"/>
    <w:rsid w:val="21D267A7"/>
    <w:rsid w:val="21D56769"/>
    <w:rsid w:val="21D818E3"/>
    <w:rsid w:val="21D97B35"/>
    <w:rsid w:val="21E40288"/>
    <w:rsid w:val="21E52EF3"/>
    <w:rsid w:val="21E93AF0"/>
    <w:rsid w:val="21F944FD"/>
    <w:rsid w:val="21FB5D7B"/>
    <w:rsid w:val="220B1C3D"/>
    <w:rsid w:val="22160D89"/>
    <w:rsid w:val="221D1D20"/>
    <w:rsid w:val="222114DC"/>
    <w:rsid w:val="22334A87"/>
    <w:rsid w:val="223C00C4"/>
    <w:rsid w:val="224156DA"/>
    <w:rsid w:val="224A458F"/>
    <w:rsid w:val="224F6049"/>
    <w:rsid w:val="22561186"/>
    <w:rsid w:val="22573150"/>
    <w:rsid w:val="22635651"/>
    <w:rsid w:val="22813DB4"/>
    <w:rsid w:val="22835CF3"/>
    <w:rsid w:val="228F28EA"/>
    <w:rsid w:val="229972C4"/>
    <w:rsid w:val="229E2B2D"/>
    <w:rsid w:val="22A00653"/>
    <w:rsid w:val="22A04AF7"/>
    <w:rsid w:val="22A30143"/>
    <w:rsid w:val="22A31EF1"/>
    <w:rsid w:val="22A448F0"/>
    <w:rsid w:val="22B440FE"/>
    <w:rsid w:val="22B91715"/>
    <w:rsid w:val="22BE6801"/>
    <w:rsid w:val="22CA2A17"/>
    <w:rsid w:val="22CA3922"/>
    <w:rsid w:val="22D327D6"/>
    <w:rsid w:val="22D93B65"/>
    <w:rsid w:val="22D95913"/>
    <w:rsid w:val="22F015DA"/>
    <w:rsid w:val="22F8048F"/>
    <w:rsid w:val="22FB7F7F"/>
    <w:rsid w:val="23103A2A"/>
    <w:rsid w:val="232C638A"/>
    <w:rsid w:val="233500BF"/>
    <w:rsid w:val="23377FF7"/>
    <w:rsid w:val="23403BE4"/>
    <w:rsid w:val="23474F72"/>
    <w:rsid w:val="234C4BAE"/>
    <w:rsid w:val="23517B9F"/>
    <w:rsid w:val="23675615"/>
    <w:rsid w:val="236B425F"/>
    <w:rsid w:val="236C6787"/>
    <w:rsid w:val="237A203E"/>
    <w:rsid w:val="237D6BE6"/>
    <w:rsid w:val="23836192"/>
    <w:rsid w:val="23847F75"/>
    <w:rsid w:val="23867849"/>
    <w:rsid w:val="23901F29"/>
    <w:rsid w:val="239C0061"/>
    <w:rsid w:val="23A979DB"/>
    <w:rsid w:val="23B908A4"/>
    <w:rsid w:val="23C10881"/>
    <w:rsid w:val="23C16AD3"/>
    <w:rsid w:val="23CD36CA"/>
    <w:rsid w:val="23DC56BB"/>
    <w:rsid w:val="23E40A13"/>
    <w:rsid w:val="23E95BEF"/>
    <w:rsid w:val="23FD0064"/>
    <w:rsid w:val="2403691B"/>
    <w:rsid w:val="240370EB"/>
    <w:rsid w:val="240B41F2"/>
    <w:rsid w:val="2423778D"/>
    <w:rsid w:val="2426102C"/>
    <w:rsid w:val="24262DDA"/>
    <w:rsid w:val="24482D50"/>
    <w:rsid w:val="244D65B8"/>
    <w:rsid w:val="245375B0"/>
    <w:rsid w:val="245E07C6"/>
    <w:rsid w:val="246062EC"/>
    <w:rsid w:val="24642C0A"/>
    <w:rsid w:val="246851A0"/>
    <w:rsid w:val="246D27B7"/>
    <w:rsid w:val="246D6C5B"/>
    <w:rsid w:val="246F4EFF"/>
    <w:rsid w:val="247022A7"/>
    <w:rsid w:val="24704055"/>
    <w:rsid w:val="24747FE9"/>
    <w:rsid w:val="247578BD"/>
    <w:rsid w:val="247E2C16"/>
    <w:rsid w:val="24832617"/>
    <w:rsid w:val="248F4E23"/>
    <w:rsid w:val="24A26904"/>
    <w:rsid w:val="24AB32DF"/>
    <w:rsid w:val="24B22173"/>
    <w:rsid w:val="24B2466D"/>
    <w:rsid w:val="24B95AD9"/>
    <w:rsid w:val="24BB1774"/>
    <w:rsid w:val="24BE24DA"/>
    <w:rsid w:val="24CF5825"/>
    <w:rsid w:val="24D663E6"/>
    <w:rsid w:val="24D77F2B"/>
    <w:rsid w:val="24DE36B4"/>
    <w:rsid w:val="24E0551A"/>
    <w:rsid w:val="24E4461E"/>
    <w:rsid w:val="24EF141E"/>
    <w:rsid w:val="24F66C50"/>
    <w:rsid w:val="251A0B90"/>
    <w:rsid w:val="251C31E3"/>
    <w:rsid w:val="25287F65"/>
    <w:rsid w:val="252A06A8"/>
    <w:rsid w:val="253A30B9"/>
    <w:rsid w:val="254259F1"/>
    <w:rsid w:val="254479BB"/>
    <w:rsid w:val="25453733"/>
    <w:rsid w:val="25553977"/>
    <w:rsid w:val="256040C9"/>
    <w:rsid w:val="25675458"/>
    <w:rsid w:val="257D2ECD"/>
    <w:rsid w:val="257D4C7B"/>
    <w:rsid w:val="258B00E2"/>
    <w:rsid w:val="25A917A6"/>
    <w:rsid w:val="25AD37B3"/>
    <w:rsid w:val="25B61F3B"/>
    <w:rsid w:val="25BE27CC"/>
    <w:rsid w:val="25D02FFD"/>
    <w:rsid w:val="25EB6089"/>
    <w:rsid w:val="25F018F1"/>
    <w:rsid w:val="25F211C5"/>
    <w:rsid w:val="25F3318F"/>
    <w:rsid w:val="25F52A64"/>
    <w:rsid w:val="25F74A5C"/>
    <w:rsid w:val="2601765A"/>
    <w:rsid w:val="2628662C"/>
    <w:rsid w:val="262D45DE"/>
    <w:rsid w:val="26325A66"/>
    <w:rsid w:val="263A491A"/>
    <w:rsid w:val="26467763"/>
    <w:rsid w:val="264A7253"/>
    <w:rsid w:val="264D464E"/>
    <w:rsid w:val="26541E80"/>
    <w:rsid w:val="2668592C"/>
    <w:rsid w:val="266A4519"/>
    <w:rsid w:val="267B5A00"/>
    <w:rsid w:val="267E5A4E"/>
    <w:rsid w:val="267E6EFD"/>
    <w:rsid w:val="26812549"/>
    <w:rsid w:val="2685028B"/>
    <w:rsid w:val="26864004"/>
    <w:rsid w:val="268A7650"/>
    <w:rsid w:val="268C786C"/>
    <w:rsid w:val="269009DE"/>
    <w:rsid w:val="26A06E73"/>
    <w:rsid w:val="26A1499A"/>
    <w:rsid w:val="26A53EF9"/>
    <w:rsid w:val="26A94201"/>
    <w:rsid w:val="26AC274F"/>
    <w:rsid w:val="26BE554B"/>
    <w:rsid w:val="26E36D60"/>
    <w:rsid w:val="26E74CBE"/>
    <w:rsid w:val="26ED7BDF"/>
    <w:rsid w:val="26EF2F1C"/>
    <w:rsid w:val="26F962EB"/>
    <w:rsid w:val="27044A29"/>
    <w:rsid w:val="271D34C8"/>
    <w:rsid w:val="27207FB4"/>
    <w:rsid w:val="27231852"/>
    <w:rsid w:val="272A0E33"/>
    <w:rsid w:val="272F6449"/>
    <w:rsid w:val="273D0B66"/>
    <w:rsid w:val="273F48DE"/>
    <w:rsid w:val="275F0ADD"/>
    <w:rsid w:val="276142BF"/>
    <w:rsid w:val="276500BD"/>
    <w:rsid w:val="27783712"/>
    <w:rsid w:val="27906EE8"/>
    <w:rsid w:val="27907362"/>
    <w:rsid w:val="27930786"/>
    <w:rsid w:val="27962024"/>
    <w:rsid w:val="279D33B3"/>
    <w:rsid w:val="27A110F5"/>
    <w:rsid w:val="27A6670B"/>
    <w:rsid w:val="27A72484"/>
    <w:rsid w:val="27D019DA"/>
    <w:rsid w:val="27E62FAC"/>
    <w:rsid w:val="27EB411E"/>
    <w:rsid w:val="27EE1E60"/>
    <w:rsid w:val="27EE63F8"/>
    <w:rsid w:val="27F21951"/>
    <w:rsid w:val="27FE6547"/>
    <w:rsid w:val="28081174"/>
    <w:rsid w:val="28100029"/>
    <w:rsid w:val="28101024"/>
    <w:rsid w:val="281318C7"/>
    <w:rsid w:val="282E04AF"/>
    <w:rsid w:val="28304227"/>
    <w:rsid w:val="28333E1D"/>
    <w:rsid w:val="28341F69"/>
    <w:rsid w:val="28355CE1"/>
    <w:rsid w:val="283C7460"/>
    <w:rsid w:val="28425D08"/>
    <w:rsid w:val="28454BD6"/>
    <w:rsid w:val="28455253"/>
    <w:rsid w:val="28463A4A"/>
    <w:rsid w:val="28485A15"/>
    <w:rsid w:val="284F6DA3"/>
    <w:rsid w:val="28551971"/>
    <w:rsid w:val="2858552C"/>
    <w:rsid w:val="285B1C53"/>
    <w:rsid w:val="286D7229"/>
    <w:rsid w:val="288F53F1"/>
    <w:rsid w:val="289F7086"/>
    <w:rsid w:val="28AF7842"/>
    <w:rsid w:val="28B5472C"/>
    <w:rsid w:val="28C11323"/>
    <w:rsid w:val="28C32028"/>
    <w:rsid w:val="28CC490F"/>
    <w:rsid w:val="28CD7CC8"/>
    <w:rsid w:val="28D9666D"/>
    <w:rsid w:val="28DE40AA"/>
    <w:rsid w:val="28E55011"/>
    <w:rsid w:val="28F9286B"/>
    <w:rsid w:val="28F96D0F"/>
    <w:rsid w:val="28FC05AD"/>
    <w:rsid w:val="290D4568"/>
    <w:rsid w:val="2915627C"/>
    <w:rsid w:val="29183639"/>
    <w:rsid w:val="291B0A33"/>
    <w:rsid w:val="29226266"/>
    <w:rsid w:val="292E4C0A"/>
    <w:rsid w:val="29325D7D"/>
    <w:rsid w:val="29345E77"/>
    <w:rsid w:val="294C65AD"/>
    <w:rsid w:val="296E357B"/>
    <w:rsid w:val="297445E7"/>
    <w:rsid w:val="29806583"/>
    <w:rsid w:val="298B3C4C"/>
    <w:rsid w:val="29910CF5"/>
    <w:rsid w:val="299407E6"/>
    <w:rsid w:val="299A59FA"/>
    <w:rsid w:val="299D3A96"/>
    <w:rsid w:val="29AC5B2F"/>
    <w:rsid w:val="29AE18A7"/>
    <w:rsid w:val="29D46E34"/>
    <w:rsid w:val="29F26D24"/>
    <w:rsid w:val="29FD638B"/>
    <w:rsid w:val="2A043BBD"/>
    <w:rsid w:val="2A106382"/>
    <w:rsid w:val="2A15033F"/>
    <w:rsid w:val="2A1662C1"/>
    <w:rsid w:val="2A17569E"/>
    <w:rsid w:val="2A1A6F3D"/>
    <w:rsid w:val="2A1C7367"/>
    <w:rsid w:val="2A261D85"/>
    <w:rsid w:val="2A2815FA"/>
    <w:rsid w:val="2A294452"/>
    <w:rsid w:val="2A385183"/>
    <w:rsid w:val="2A3873C3"/>
    <w:rsid w:val="2A3C5105"/>
    <w:rsid w:val="2A420242"/>
    <w:rsid w:val="2A467D32"/>
    <w:rsid w:val="2A497822"/>
    <w:rsid w:val="2A4E45E1"/>
    <w:rsid w:val="2A6D6092"/>
    <w:rsid w:val="2A720B27"/>
    <w:rsid w:val="2A7228D5"/>
    <w:rsid w:val="2A740F74"/>
    <w:rsid w:val="2A7523C5"/>
    <w:rsid w:val="2A7D76B4"/>
    <w:rsid w:val="2A9036A3"/>
    <w:rsid w:val="2A9270B0"/>
    <w:rsid w:val="2A9F38E6"/>
    <w:rsid w:val="2AA8279A"/>
    <w:rsid w:val="2AAB228B"/>
    <w:rsid w:val="2ABB0720"/>
    <w:rsid w:val="2ABC4498"/>
    <w:rsid w:val="2ABE1FBE"/>
    <w:rsid w:val="2AC450FA"/>
    <w:rsid w:val="2AC46EA9"/>
    <w:rsid w:val="2ACB0237"/>
    <w:rsid w:val="2AD52E64"/>
    <w:rsid w:val="2AEB2687"/>
    <w:rsid w:val="2AEC3A3B"/>
    <w:rsid w:val="2AF7727E"/>
    <w:rsid w:val="2B0B2D29"/>
    <w:rsid w:val="2B1716CE"/>
    <w:rsid w:val="2B255CF1"/>
    <w:rsid w:val="2B261911"/>
    <w:rsid w:val="2B2C517A"/>
    <w:rsid w:val="2B3C1135"/>
    <w:rsid w:val="2B404781"/>
    <w:rsid w:val="2B437463"/>
    <w:rsid w:val="2B457FE9"/>
    <w:rsid w:val="2B4F70BA"/>
    <w:rsid w:val="2B5244B4"/>
    <w:rsid w:val="2B593A95"/>
    <w:rsid w:val="2B603075"/>
    <w:rsid w:val="2B683CD8"/>
    <w:rsid w:val="2B6C37C8"/>
    <w:rsid w:val="2B6D7540"/>
    <w:rsid w:val="2B7807EE"/>
    <w:rsid w:val="2B794137"/>
    <w:rsid w:val="2B852ADC"/>
    <w:rsid w:val="2B8723B0"/>
    <w:rsid w:val="2BBF00EC"/>
    <w:rsid w:val="2BC37CFD"/>
    <w:rsid w:val="2BCC24B9"/>
    <w:rsid w:val="2BD5237F"/>
    <w:rsid w:val="2BE536CE"/>
    <w:rsid w:val="2BE758D9"/>
    <w:rsid w:val="2BE961B4"/>
    <w:rsid w:val="2BEE242F"/>
    <w:rsid w:val="2BEF7F55"/>
    <w:rsid w:val="2BFA78E0"/>
    <w:rsid w:val="2C09049E"/>
    <w:rsid w:val="2C0A653C"/>
    <w:rsid w:val="2C153E60"/>
    <w:rsid w:val="2C191F85"/>
    <w:rsid w:val="2C212804"/>
    <w:rsid w:val="2C267E1B"/>
    <w:rsid w:val="2C365B84"/>
    <w:rsid w:val="2C3E47B1"/>
    <w:rsid w:val="2C46307E"/>
    <w:rsid w:val="2C4B162F"/>
    <w:rsid w:val="2C631A05"/>
    <w:rsid w:val="2C7A0167"/>
    <w:rsid w:val="2C985B8A"/>
    <w:rsid w:val="2C9C1E8B"/>
    <w:rsid w:val="2C9C632F"/>
    <w:rsid w:val="2CA60F5C"/>
    <w:rsid w:val="2CB371D5"/>
    <w:rsid w:val="2CC55886"/>
    <w:rsid w:val="2CD31625"/>
    <w:rsid w:val="2CE028C6"/>
    <w:rsid w:val="2CE82D6F"/>
    <w:rsid w:val="2CED0939"/>
    <w:rsid w:val="2CFC5020"/>
    <w:rsid w:val="2D0217A7"/>
    <w:rsid w:val="2D085772"/>
    <w:rsid w:val="2D1B36F8"/>
    <w:rsid w:val="2D287BC3"/>
    <w:rsid w:val="2D343236"/>
    <w:rsid w:val="2D485B6F"/>
    <w:rsid w:val="2D4914CD"/>
    <w:rsid w:val="2D4C4AC2"/>
    <w:rsid w:val="2D4F281F"/>
    <w:rsid w:val="2D517119"/>
    <w:rsid w:val="2D686211"/>
    <w:rsid w:val="2D74105A"/>
    <w:rsid w:val="2D7E5A35"/>
    <w:rsid w:val="2D83304B"/>
    <w:rsid w:val="2D8E211C"/>
    <w:rsid w:val="2D92328E"/>
    <w:rsid w:val="2D99461C"/>
    <w:rsid w:val="2DA134D1"/>
    <w:rsid w:val="2DA37249"/>
    <w:rsid w:val="2DB43204"/>
    <w:rsid w:val="2DD15014"/>
    <w:rsid w:val="2DF72DE4"/>
    <w:rsid w:val="2E0220AF"/>
    <w:rsid w:val="2E0C4DEE"/>
    <w:rsid w:val="2E332C4F"/>
    <w:rsid w:val="2E3D585B"/>
    <w:rsid w:val="2E483EDC"/>
    <w:rsid w:val="2E4B082A"/>
    <w:rsid w:val="2E4C78E1"/>
    <w:rsid w:val="2E4E3659"/>
    <w:rsid w:val="2E552C39"/>
    <w:rsid w:val="2E5D4E86"/>
    <w:rsid w:val="2E5D790B"/>
    <w:rsid w:val="2E6B020F"/>
    <w:rsid w:val="2E7035CF"/>
    <w:rsid w:val="2E7F1A64"/>
    <w:rsid w:val="2E8928E3"/>
    <w:rsid w:val="2E8C5F2F"/>
    <w:rsid w:val="2E924AFA"/>
    <w:rsid w:val="2E9848D4"/>
    <w:rsid w:val="2E9A3C18"/>
    <w:rsid w:val="2EBB0FEE"/>
    <w:rsid w:val="2EC15BD9"/>
    <w:rsid w:val="2EC63002"/>
    <w:rsid w:val="2EE47B19"/>
    <w:rsid w:val="2EEF6BEA"/>
    <w:rsid w:val="2EFC4E63"/>
    <w:rsid w:val="2F0106CB"/>
    <w:rsid w:val="2F0A6B38"/>
    <w:rsid w:val="2F125CDF"/>
    <w:rsid w:val="2F154177"/>
    <w:rsid w:val="2F25260C"/>
    <w:rsid w:val="2F3960B7"/>
    <w:rsid w:val="2F5A5701"/>
    <w:rsid w:val="2F697F69"/>
    <w:rsid w:val="2F762E67"/>
    <w:rsid w:val="2F81180C"/>
    <w:rsid w:val="2F8161F0"/>
    <w:rsid w:val="2F8310E0"/>
    <w:rsid w:val="2F946CCB"/>
    <w:rsid w:val="2FA572A9"/>
    <w:rsid w:val="2FB254A3"/>
    <w:rsid w:val="2FC75471"/>
    <w:rsid w:val="2FCC2A87"/>
    <w:rsid w:val="2FCF0858"/>
    <w:rsid w:val="2FD25781"/>
    <w:rsid w:val="2FD91648"/>
    <w:rsid w:val="2FDD4C94"/>
    <w:rsid w:val="2FE9188B"/>
    <w:rsid w:val="2FEF2C1A"/>
    <w:rsid w:val="2FF40230"/>
    <w:rsid w:val="2FFD7934"/>
    <w:rsid w:val="30055F99"/>
    <w:rsid w:val="300C37CC"/>
    <w:rsid w:val="30112B90"/>
    <w:rsid w:val="30161F54"/>
    <w:rsid w:val="301A5EE8"/>
    <w:rsid w:val="302503E9"/>
    <w:rsid w:val="3038011D"/>
    <w:rsid w:val="30395C43"/>
    <w:rsid w:val="3040220C"/>
    <w:rsid w:val="30403475"/>
    <w:rsid w:val="30422D49"/>
    <w:rsid w:val="304F5466"/>
    <w:rsid w:val="30542A7D"/>
    <w:rsid w:val="30670A02"/>
    <w:rsid w:val="30733ACD"/>
    <w:rsid w:val="307F7AFA"/>
    <w:rsid w:val="308570DA"/>
    <w:rsid w:val="308C3862"/>
    <w:rsid w:val="30913CD1"/>
    <w:rsid w:val="309379D8"/>
    <w:rsid w:val="30977539"/>
    <w:rsid w:val="30A270F7"/>
    <w:rsid w:val="30B023A9"/>
    <w:rsid w:val="30B579BF"/>
    <w:rsid w:val="30CE6CD3"/>
    <w:rsid w:val="30DB6CFA"/>
    <w:rsid w:val="30DC319E"/>
    <w:rsid w:val="30DD6F16"/>
    <w:rsid w:val="30DF1478"/>
    <w:rsid w:val="30E738F1"/>
    <w:rsid w:val="30EB33E1"/>
    <w:rsid w:val="30EC586F"/>
    <w:rsid w:val="30F304E8"/>
    <w:rsid w:val="30F46739"/>
    <w:rsid w:val="30F54260"/>
    <w:rsid w:val="3106646D"/>
    <w:rsid w:val="311346E6"/>
    <w:rsid w:val="31280191"/>
    <w:rsid w:val="31376626"/>
    <w:rsid w:val="3148438F"/>
    <w:rsid w:val="3152520E"/>
    <w:rsid w:val="3166515D"/>
    <w:rsid w:val="31772EC7"/>
    <w:rsid w:val="318C4BC4"/>
    <w:rsid w:val="318D26EA"/>
    <w:rsid w:val="319B054E"/>
    <w:rsid w:val="319C6071"/>
    <w:rsid w:val="31A517E2"/>
    <w:rsid w:val="31A737AC"/>
    <w:rsid w:val="31A82D30"/>
    <w:rsid w:val="31AC537E"/>
    <w:rsid w:val="31B25CAD"/>
    <w:rsid w:val="31B47C77"/>
    <w:rsid w:val="31C3435E"/>
    <w:rsid w:val="31D40319"/>
    <w:rsid w:val="31DB3455"/>
    <w:rsid w:val="31E3679B"/>
    <w:rsid w:val="31E732FD"/>
    <w:rsid w:val="31ED3189"/>
    <w:rsid w:val="31F462C5"/>
    <w:rsid w:val="32024E86"/>
    <w:rsid w:val="32081D71"/>
    <w:rsid w:val="32116E77"/>
    <w:rsid w:val="32140715"/>
    <w:rsid w:val="32144BB9"/>
    <w:rsid w:val="32146967"/>
    <w:rsid w:val="32192170"/>
    <w:rsid w:val="321C75CA"/>
    <w:rsid w:val="322A7F39"/>
    <w:rsid w:val="32335040"/>
    <w:rsid w:val="32517576"/>
    <w:rsid w:val="325925CC"/>
    <w:rsid w:val="3260395B"/>
    <w:rsid w:val="327C4B93"/>
    <w:rsid w:val="32827D75"/>
    <w:rsid w:val="328A09D8"/>
    <w:rsid w:val="328B4E7C"/>
    <w:rsid w:val="32A001FB"/>
    <w:rsid w:val="32A61CB5"/>
    <w:rsid w:val="32BA306B"/>
    <w:rsid w:val="32BE5C2C"/>
    <w:rsid w:val="32BF0681"/>
    <w:rsid w:val="32E97DF4"/>
    <w:rsid w:val="32EE71B8"/>
    <w:rsid w:val="32EF2C26"/>
    <w:rsid w:val="32F522F5"/>
    <w:rsid w:val="32FB6478"/>
    <w:rsid w:val="32FD11AA"/>
    <w:rsid w:val="32FF13C6"/>
    <w:rsid w:val="330B7D6A"/>
    <w:rsid w:val="331F55C4"/>
    <w:rsid w:val="33244988"/>
    <w:rsid w:val="33263B3F"/>
    <w:rsid w:val="33294694"/>
    <w:rsid w:val="333170A5"/>
    <w:rsid w:val="333F7A14"/>
    <w:rsid w:val="33446DD8"/>
    <w:rsid w:val="336963EB"/>
    <w:rsid w:val="33816EEB"/>
    <w:rsid w:val="3392223A"/>
    <w:rsid w:val="33955886"/>
    <w:rsid w:val="339733AC"/>
    <w:rsid w:val="339A10EE"/>
    <w:rsid w:val="33A855B9"/>
    <w:rsid w:val="33AB6E58"/>
    <w:rsid w:val="33AD7074"/>
    <w:rsid w:val="33BE302F"/>
    <w:rsid w:val="33CB1178"/>
    <w:rsid w:val="33E505BB"/>
    <w:rsid w:val="33EB55CD"/>
    <w:rsid w:val="33EC4C02"/>
    <w:rsid w:val="33ED121E"/>
    <w:rsid w:val="34076784"/>
    <w:rsid w:val="340D2360"/>
    <w:rsid w:val="3410665D"/>
    <w:rsid w:val="341113B0"/>
    <w:rsid w:val="34211214"/>
    <w:rsid w:val="34264730"/>
    <w:rsid w:val="342E63AB"/>
    <w:rsid w:val="343520A9"/>
    <w:rsid w:val="343B01DB"/>
    <w:rsid w:val="343B467F"/>
    <w:rsid w:val="343E5F1E"/>
    <w:rsid w:val="344A041F"/>
    <w:rsid w:val="3454129D"/>
    <w:rsid w:val="345B6AD0"/>
    <w:rsid w:val="346433A8"/>
    <w:rsid w:val="34950E68"/>
    <w:rsid w:val="34986E94"/>
    <w:rsid w:val="34AF62C9"/>
    <w:rsid w:val="34BF5C85"/>
    <w:rsid w:val="34C04B85"/>
    <w:rsid w:val="34CB4388"/>
    <w:rsid w:val="34D4239F"/>
    <w:rsid w:val="34D522FE"/>
    <w:rsid w:val="34E61774"/>
    <w:rsid w:val="34E73EBF"/>
    <w:rsid w:val="34FA6E12"/>
    <w:rsid w:val="3502780C"/>
    <w:rsid w:val="35101668"/>
    <w:rsid w:val="35156C7E"/>
    <w:rsid w:val="352E5F92"/>
    <w:rsid w:val="353E4427"/>
    <w:rsid w:val="353F3CFB"/>
    <w:rsid w:val="35523A2F"/>
    <w:rsid w:val="355359F9"/>
    <w:rsid w:val="355754E9"/>
    <w:rsid w:val="35635C3C"/>
    <w:rsid w:val="357065AB"/>
    <w:rsid w:val="35777939"/>
    <w:rsid w:val="35814314"/>
    <w:rsid w:val="358856A2"/>
    <w:rsid w:val="358A766C"/>
    <w:rsid w:val="358B5193"/>
    <w:rsid w:val="358D0F0B"/>
    <w:rsid w:val="358D5588"/>
    <w:rsid w:val="359978AF"/>
    <w:rsid w:val="359D6D3A"/>
    <w:rsid w:val="35AD5109"/>
    <w:rsid w:val="35C16E06"/>
    <w:rsid w:val="35C54A48"/>
    <w:rsid w:val="35DE3514"/>
    <w:rsid w:val="35E36D7D"/>
    <w:rsid w:val="35E56AF0"/>
    <w:rsid w:val="35F26FC0"/>
    <w:rsid w:val="360B4FFE"/>
    <w:rsid w:val="363A3B40"/>
    <w:rsid w:val="36401AD9"/>
    <w:rsid w:val="36486BE0"/>
    <w:rsid w:val="365302AE"/>
    <w:rsid w:val="365437D6"/>
    <w:rsid w:val="36607A0A"/>
    <w:rsid w:val="36653C36"/>
    <w:rsid w:val="366E227C"/>
    <w:rsid w:val="366F2E0D"/>
    <w:rsid w:val="3679148F"/>
    <w:rsid w:val="367B6A5C"/>
    <w:rsid w:val="36820344"/>
    <w:rsid w:val="369B31B3"/>
    <w:rsid w:val="36A74ADA"/>
    <w:rsid w:val="36AD60D5"/>
    <w:rsid w:val="36B224F9"/>
    <w:rsid w:val="36BD75CE"/>
    <w:rsid w:val="36D84407"/>
    <w:rsid w:val="36E56B24"/>
    <w:rsid w:val="36E903C3"/>
    <w:rsid w:val="36EC0CC9"/>
    <w:rsid w:val="370A4574"/>
    <w:rsid w:val="371F3DE4"/>
    <w:rsid w:val="372431A9"/>
    <w:rsid w:val="373A6E70"/>
    <w:rsid w:val="373F410B"/>
    <w:rsid w:val="37450DA6"/>
    <w:rsid w:val="375810A4"/>
    <w:rsid w:val="375A6BCB"/>
    <w:rsid w:val="375E41CE"/>
    <w:rsid w:val="37647A49"/>
    <w:rsid w:val="3768578B"/>
    <w:rsid w:val="376B0DD8"/>
    <w:rsid w:val="376D0FF4"/>
    <w:rsid w:val="377834F5"/>
    <w:rsid w:val="377D6D5D"/>
    <w:rsid w:val="379C5435"/>
    <w:rsid w:val="37A161FF"/>
    <w:rsid w:val="37AB5678"/>
    <w:rsid w:val="37AF33BA"/>
    <w:rsid w:val="37CD55EE"/>
    <w:rsid w:val="37D90437"/>
    <w:rsid w:val="37E82428"/>
    <w:rsid w:val="37EE7094"/>
    <w:rsid w:val="37F708BD"/>
    <w:rsid w:val="38163439"/>
    <w:rsid w:val="381A45AC"/>
    <w:rsid w:val="381C47C8"/>
    <w:rsid w:val="381E0825"/>
    <w:rsid w:val="381F1BC2"/>
    <w:rsid w:val="382316B2"/>
    <w:rsid w:val="38262F51"/>
    <w:rsid w:val="38296C89"/>
    <w:rsid w:val="382B0567"/>
    <w:rsid w:val="383002EB"/>
    <w:rsid w:val="38451629"/>
    <w:rsid w:val="38586797"/>
    <w:rsid w:val="385B0E4C"/>
    <w:rsid w:val="386661FC"/>
    <w:rsid w:val="386F48F8"/>
    <w:rsid w:val="388A7983"/>
    <w:rsid w:val="389820A0"/>
    <w:rsid w:val="38A547BD"/>
    <w:rsid w:val="38A87E0A"/>
    <w:rsid w:val="38B62526"/>
    <w:rsid w:val="38BC0149"/>
    <w:rsid w:val="38C06F01"/>
    <w:rsid w:val="38C509BB"/>
    <w:rsid w:val="38CD7870"/>
    <w:rsid w:val="38D87D1C"/>
    <w:rsid w:val="38DE55D9"/>
    <w:rsid w:val="38EC7CF6"/>
    <w:rsid w:val="39070FD4"/>
    <w:rsid w:val="390A63CE"/>
    <w:rsid w:val="3911775D"/>
    <w:rsid w:val="392C27E9"/>
    <w:rsid w:val="39355B41"/>
    <w:rsid w:val="393618B9"/>
    <w:rsid w:val="39551D3F"/>
    <w:rsid w:val="39557F91"/>
    <w:rsid w:val="3958538C"/>
    <w:rsid w:val="39636459"/>
    <w:rsid w:val="39643D30"/>
    <w:rsid w:val="396843AB"/>
    <w:rsid w:val="39691347"/>
    <w:rsid w:val="396957EB"/>
    <w:rsid w:val="396B7F6C"/>
    <w:rsid w:val="39755F3E"/>
    <w:rsid w:val="39777F08"/>
    <w:rsid w:val="3986639D"/>
    <w:rsid w:val="398919E9"/>
    <w:rsid w:val="39893797"/>
    <w:rsid w:val="399860D0"/>
    <w:rsid w:val="39A93E39"/>
    <w:rsid w:val="39AC56D7"/>
    <w:rsid w:val="39B12CEE"/>
    <w:rsid w:val="39B417A9"/>
    <w:rsid w:val="39BF18AF"/>
    <w:rsid w:val="39CD7B28"/>
    <w:rsid w:val="39D72754"/>
    <w:rsid w:val="39F94DC1"/>
    <w:rsid w:val="39FC5695"/>
    <w:rsid w:val="3A006D8E"/>
    <w:rsid w:val="3A137505"/>
    <w:rsid w:val="3A1C73C2"/>
    <w:rsid w:val="3A2636DC"/>
    <w:rsid w:val="3A3651E5"/>
    <w:rsid w:val="3A4D6EBA"/>
    <w:rsid w:val="3A5169AB"/>
    <w:rsid w:val="3A56234B"/>
    <w:rsid w:val="3A744481"/>
    <w:rsid w:val="3A7B57D6"/>
    <w:rsid w:val="3A802DEC"/>
    <w:rsid w:val="3A8A3C6B"/>
    <w:rsid w:val="3A8C7BEF"/>
    <w:rsid w:val="3A906246"/>
    <w:rsid w:val="3A970136"/>
    <w:rsid w:val="3AC32CD9"/>
    <w:rsid w:val="3AD1189A"/>
    <w:rsid w:val="3AD35612"/>
    <w:rsid w:val="3AD71050"/>
    <w:rsid w:val="3ADA3168"/>
    <w:rsid w:val="3ADB379F"/>
    <w:rsid w:val="3ADD023E"/>
    <w:rsid w:val="3AE35129"/>
    <w:rsid w:val="3AE570F3"/>
    <w:rsid w:val="3AF17CC7"/>
    <w:rsid w:val="3B163750"/>
    <w:rsid w:val="3B196D9D"/>
    <w:rsid w:val="3B2349B7"/>
    <w:rsid w:val="3B261813"/>
    <w:rsid w:val="3B3F2CA7"/>
    <w:rsid w:val="3B55113C"/>
    <w:rsid w:val="3B616CFF"/>
    <w:rsid w:val="3B6224F2"/>
    <w:rsid w:val="3B6259F6"/>
    <w:rsid w:val="3B6C511E"/>
    <w:rsid w:val="3B7010B2"/>
    <w:rsid w:val="3B714E2B"/>
    <w:rsid w:val="3B781D15"/>
    <w:rsid w:val="3B8B7C9A"/>
    <w:rsid w:val="3B914B85"/>
    <w:rsid w:val="3B974891"/>
    <w:rsid w:val="3B976654"/>
    <w:rsid w:val="3BB15227"/>
    <w:rsid w:val="3BC01EFC"/>
    <w:rsid w:val="3BCA786A"/>
    <w:rsid w:val="3BD31E2F"/>
    <w:rsid w:val="3BF15831"/>
    <w:rsid w:val="3BFA097C"/>
    <w:rsid w:val="3BFA4E20"/>
    <w:rsid w:val="3C0E61D6"/>
    <w:rsid w:val="3C105946"/>
    <w:rsid w:val="3C1E0B0E"/>
    <w:rsid w:val="3C3C7EA1"/>
    <w:rsid w:val="3C461E13"/>
    <w:rsid w:val="3C471448"/>
    <w:rsid w:val="3C4A1903"/>
    <w:rsid w:val="3C4C0A09"/>
    <w:rsid w:val="3C5F759A"/>
    <w:rsid w:val="3C6C525A"/>
    <w:rsid w:val="3C746980"/>
    <w:rsid w:val="3C936544"/>
    <w:rsid w:val="3CAA05F4"/>
    <w:rsid w:val="3CC316B6"/>
    <w:rsid w:val="3CC35212"/>
    <w:rsid w:val="3CCE23CB"/>
    <w:rsid w:val="3CD17D17"/>
    <w:rsid w:val="3CDD2778"/>
    <w:rsid w:val="3CEA09F1"/>
    <w:rsid w:val="3CF74EBC"/>
    <w:rsid w:val="3D141F11"/>
    <w:rsid w:val="3D145A6E"/>
    <w:rsid w:val="3D1617E6"/>
    <w:rsid w:val="3D22208A"/>
    <w:rsid w:val="3D271C45"/>
    <w:rsid w:val="3D3C7F39"/>
    <w:rsid w:val="3D3E0D3C"/>
    <w:rsid w:val="3D3E2AEA"/>
    <w:rsid w:val="3D440F09"/>
    <w:rsid w:val="3D4504A0"/>
    <w:rsid w:val="3D4D0CA1"/>
    <w:rsid w:val="3D5347E8"/>
    <w:rsid w:val="3D5567B2"/>
    <w:rsid w:val="3D583BAC"/>
    <w:rsid w:val="3D65276D"/>
    <w:rsid w:val="3D6C3AFB"/>
    <w:rsid w:val="3D733273"/>
    <w:rsid w:val="3D8175A7"/>
    <w:rsid w:val="3D8734BB"/>
    <w:rsid w:val="3D891FB8"/>
    <w:rsid w:val="3D9A11D4"/>
    <w:rsid w:val="3D9F5C7F"/>
    <w:rsid w:val="3DA16D89"/>
    <w:rsid w:val="3DA364BE"/>
    <w:rsid w:val="3DB334D8"/>
    <w:rsid w:val="3DC96858"/>
    <w:rsid w:val="3DCB0822"/>
    <w:rsid w:val="3DD1570D"/>
    <w:rsid w:val="3DD84CED"/>
    <w:rsid w:val="3DDF42CD"/>
    <w:rsid w:val="3DE041CB"/>
    <w:rsid w:val="3DE23DBE"/>
    <w:rsid w:val="3DED69EA"/>
    <w:rsid w:val="3DFD6502"/>
    <w:rsid w:val="3E043D34"/>
    <w:rsid w:val="3E0D48F6"/>
    <w:rsid w:val="3E1868B4"/>
    <w:rsid w:val="3E1A70B4"/>
    <w:rsid w:val="3E246184"/>
    <w:rsid w:val="3E377251"/>
    <w:rsid w:val="3E3F4D6C"/>
    <w:rsid w:val="3E42664B"/>
    <w:rsid w:val="3E497999"/>
    <w:rsid w:val="3E5325C6"/>
    <w:rsid w:val="3E546A69"/>
    <w:rsid w:val="3E5A7334"/>
    <w:rsid w:val="3E5D6110"/>
    <w:rsid w:val="3E66054B"/>
    <w:rsid w:val="3E7B5D6B"/>
    <w:rsid w:val="3E843E66"/>
    <w:rsid w:val="3E8F51FE"/>
    <w:rsid w:val="3E926F87"/>
    <w:rsid w:val="3E9A59DE"/>
    <w:rsid w:val="3EAB41B0"/>
    <w:rsid w:val="3EAD1CD6"/>
    <w:rsid w:val="3EAD43CC"/>
    <w:rsid w:val="3EAF4836"/>
    <w:rsid w:val="3EC33DFA"/>
    <w:rsid w:val="3ED731F7"/>
    <w:rsid w:val="3EEA117C"/>
    <w:rsid w:val="3F060E16"/>
    <w:rsid w:val="3F1D1096"/>
    <w:rsid w:val="3F261A88"/>
    <w:rsid w:val="3F2F0234"/>
    <w:rsid w:val="3F520ACF"/>
    <w:rsid w:val="3F6363FE"/>
    <w:rsid w:val="3F6E5909"/>
    <w:rsid w:val="3F746C97"/>
    <w:rsid w:val="3F756B8F"/>
    <w:rsid w:val="3F7722E4"/>
    <w:rsid w:val="3F7D78FA"/>
    <w:rsid w:val="3F95482B"/>
    <w:rsid w:val="3FAC01DF"/>
    <w:rsid w:val="3FB35A12"/>
    <w:rsid w:val="3FBD419A"/>
    <w:rsid w:val="3FC714BD"/>
    <w:rsid w:val="3FDB4916"/>
    <w:rsid w:val="400C3FD4"/>
    <w:rsid w:val="400D3374"/>
    <w:rsid w:val="4019356B"/>
    <w:rsid w:val="401A339B"/>
    <w:rsid w:val="40592157"/>
    <w:rsid w:val="405C1C05"/>
    <w:rsid w:val="406D5BC1"/>
    <w:rsid w:val="406E1939"/>
    <w:rsid w:val="406E1CAE"/>
    <w:rsid w:val="407A02DD"/>
    <w:rsid w:val="40860A30"/>
    <w:rsid w:val="40953369"/>
    <w:rsid w:val="40985A3E"/>
    <w:rsid w:val="409A272E"/>
    <w:rsid w:val="40A0133A"/>
    <w:rsid w:val="40A634B2"/>
    <w:rsid w:val="40B437EF"/>
    <w:rsid w:val="40C17CBA"/>
    <w:rsid w:val="40C31A53"/>
    <w:rsid w:val="40D0614F"/>
    <w:rsid w:val="40E35E83"/>
    <w:rsid w:val="40E51BFB"/>
    <w:rsid w:val="40E57E4D"/>
    <w:rsid w:val="40E85247"/>
    <w:rsid w:val="40EB11DB"/>
    <w:rsid w:val="40F41E3E"/>
    <w:rsid w:val="40F7192E"/>
    <w:rsid w:val="40FF545D"/>
    <w:rsid w:val="410067C8"/>
    <w:rsid w:val="41015EE4"/>
    <w:rsid w:val="412546ED"/>
    <w:rsid w:val="41265D6F"/>
    <w:rsid w:val="413B5CBF"/>
    <w:rsid w:val="413E130B"/>
    <w:rsid w:val="414B31CA"/>
    <w:rsid w:val="41571710"/>
    <w:rsid w:val="41586871"/>
    <w:rsid w:val="41780CC1"/>
    <w:rsid w:val="417C1E33"/>
    <w:rsid w:val="418036D2"/>
    <w:rsid w:val="41847666"/>
    <w:rsid w:val="418D4040"/>
    <w:rsid w:val="418F0D2A"/>
    <w:rsid w:val="41986C6D"/>
    <w:rsid w:val="419E53BB"/>
    <w:rsid w:val="41AD023F"/>
    <w:rsid w:val="41BB295C"/>
    <w:rsid w:val="41BD0482"/>
    <w:rsid w:val="41BD4926"/>
    <w:rsid w:val="41C07F72"/>
    <w:rsid w:val="41D01505"/>
    <w:rsid w:val="41E9571B"/>
    <w:rsid w:val="41F850FE"/>
    <w:rsid w:val="4205007B"/>
    <w:rsid w:val="4246491B"/>
    <w:rsid w:val="42474939"/>
    <w:rsid w:val="424C3C57"/>
    <w:rsid w:val="424E557E"/>
    <w:rsid w:val="42613FF3"/>
    <w:rsid w:val="42660D96"/>
    <w:rsid w:val="42723962"/>
    <w:rsid w:val="42731488"/>
    <w:rsid w:val="42786A9F"/>
    <w:rsid w:val="427D40B5"/>
    <w:rsid w:val="428667D2"/>
    <w:rsid w:val="42976F25"/>
    <w:rsid w:val="429D02B3"/>
    <w:rsid w:val="42A60D98"/>
    <w:rsid w:val="42BE6BA7"/>
    <w:rsid w:val="42C34E0B"/>
    <w:rsid w:val="42C6222B"/>
    <w:rsid w:val="42CD1CE0"/>
    <w:rsid w:val="42E1381E"/>
    <w:rsid w:val="42E44134"/>
    <w:rsid w:val="42ED6459"/>
    <w:rsid w:val="42F205FF"/>
    <w:rsid w:val="42FE58DD"/>
    <w:rsid w:val="43016A94"/>
    <w:rsid w:val="430F2F5F"/>
    <w:rsid w:val="43104F29"/>
    <w:rsid w:val="43174B3D"/>
    <w:rsid w:val="43236A0A"/>
    <w:rsid w:val="432A76B1"/>
    <w:rsid w:val="432B30AA"/>
    <w:rsid w:val="432B495E"/>
    <w:rsid w:val="432D5ADB"/>
    <w:rsid w:val="43344580"/>
    <w:rsid w:val="43370708"/>
    <w:rsid w:val="434B790E"/>
    <w:rsid w:val="434B7D0F"/>
    <w:rsid w:val="4360274F"/>
    <w:rsid w:val="43707776"/>
    <w:rsid w:val="4379487C"/>
    <w:rsid w:val="43827BD5"/>
    <w:rsid w:val="438A4CDB"/>
    <w:rsid w:val="43977AB6"/>
    <w:rsid w:val="43A3342B"/>
    <w:rsid w:val="43A7763B"/>
    <w:rsid w:val="43AA0EDA"/>
    <w:rsid w:val="43C77C27"/>
    <w:rsid w:val="43CA50D8"/>
    <w:rsid w:val="43DE09EE"/>
    <w:rsid w:val="43EE12FB"/>
    <w:rsid w:val="43FE4D82"/>
    <w:rsid w:val="44002FAD"/>
    <w:rsid w:val="441B5933"/>
    <w:rsid w:val="441D16AC"/>
    <w:rsid w:val="4427252A"/>
    <w:rsid w:val="44380293"/>
    <w:rsid w:val="44492562"/>
    <w:rsid w:val="445A2900"/>
    <w:rsid w:val="445F0B62"/>
    <w:rsid w:val="446E63AB"/>
    <w:rsid w:val="44823C05"/>
    <w:rsid w:val="448654A3"/>
    <w:rsid w:val="449101DD"/>
    <w:rsid w:val="449F0313"/>
    <w:rsid w:val="44AB4F09"/>
    <w:rsid w:val="44BA6EFA"/>
    <w:rsid w:val="44BF2763"/>
    <w:rsid w:val="44D53D34"/>
    <w:rsid w:val="44DE1391"/>
    <w:rsid w:val="44DF1057"/>
    <w:rsid w:val="44DF2E05"/>
    <w:rsid w:val="44F71EFD"/>
    <w:rsid w:val="44F87A23"/>
    <w:rsid w:val="45034D45"/>
    <w:rsid w:val="45151268"/>
    <w:rsid w:val="451B225C"/>
    <w:rsid w:val="451C7BB5"/>
    <w:rsid w:val="452410C9"/>
    <w:rsid w:val="45317DFB"/>
    <w:rsid w:val="45367649"/>
    <w:rsid w:val="453A003B"/>
    <w:rsid w:val="45622B78"/>
    <w:rsid w:val="4568104C"/>
    <w:rsid w:val="456D3CE4"/>
    <w:rsid w:val="457277D5"/>
    <w:rsid w:val="45763769"/>
    <w:rsid w:val="4577303D"/>
    <w:rsid w:val="4579042C"/>
    <w:rsid w:val="457B2B2E"/>
    <w:rsid w:val="457F0571"/>
    <w:rsid w:val="45851176"/>
    <w:rsid w:val="45863281"/>
    <w:rsid w:val="45905EAD"/>
    <w:rsid w:val="459704BE"/>
    <w:rsid w:val="45AA6F6F"/>
    <w:rsid w:val="45B147A1"/>
    <w:rsid w:val="45C51FFB"/>
    <w:rsid w:val="45C63B94"/>
    <w:rsid w:val="45CA13BF"/>
    <w:rsid w:val="45DD7344"/>
    <w:rsid w:val="45ED50AE"/>
    <w:rsid w:val="46001285"/>
    <w:rsid w:val="46050649"/>
    <w:rsid w:val="46081EE8"/>
    <w:rsid w:val="460E7DA5"/>
    <w:rsid w:val="461A0599"/>
    <w:rsid w:val="46250CEB"/>
    <w:rsid w:val="462C3E28"/>
    <w:rsid w:val="462E7BA0"/>
    <w:rsid w:val="462F1B6A"/>
    <w:rsid w:val="46326F64"/>
    <w:rsid w:val="46422483"/>
    <w:rsid w:val="46445615"/>
    <w:rsid w:val="4646138E"/>
    <w:rsid w:val="464949DA"/>
    <w:rsid w:val="464B6EA4"/>
    <w:rsid w:val="464C0026"/>
    <w:rsid w:val="464C07A8"/>
    <w:rsid w:val="4659254A"/>
    <w:rsid w:val="465B0637"/>
    <w:rsid w:val="465E3F0D"/>
    <w:rsid w:val="466060B3"/>
    <w:rsid w:val="466A16E6"/>
    <w:rsid w:val="466C06C8"/>
    <w:rsid w:val="46810B28"/>
    <w:rsid w:val="46893F2B"/>
    <w:rsid w:val="468A0B4E"/>
    <w:rsid w:val="46A14816"/>
    <w:rsid w:val="46A55988"/>
    <w:rsid w:val="46B04A59"/>
    <w:rsid w:val="46C16C66"/>
    <w:rsid w:val="46C4686E"/>
    <w:rsid w:val="46CB3641"/>
    <w:rsid w:val="46DC57DE"/>
    <w:rsid w:val="46E11615"/>
    <w:rsid w:val="46E464B1"/>
    <w:rsid w:val="46EE37D3"/>
    <w:rsid w:val="46F56910"/>
    <w:rsid w:val="471072A6"/>
    <w:rsid w:val="4732546E"/>
    <w:rsid w:val="474A6C5C"/>
    <w:rsid w:val="47637D1D"/>
    <w:rsid w:val="47777325"/>
    <w:rsid w:val="477B778F"/>
    <w:rsid w:val="478203EC"/>
    <w:rsid w:val="479B74B7"/>
    <w:rsid w:val="47B025FA"/>
    <w:rsid w:val="47B24801"/>
    <w:rsid w:val="47B40579"/>
    <w:rsid w:val="47CD33E9"/>
    <w:rsid w:val="47D14C87"/>
    <w:rsid w:val="47DC523D"/>
    <w:rsid w:val="47E349BA"/>
    <w:rsid w:val="47F941DE"/>
    <w:rsid w:val="47FE7A46"/>
    <w:rsid w:val="4809698F"/>
    <w:rsid w:val="480C5CBF"/>
    <w:rsid w:val="4810535C"/>
    <w:rsid w:val="4811697D"/>
    <w:rsid w:val="481E1E96"/>
    <w:rsid w:val="48233009"/>
    <w:rsid w:val="482C010F"/>
    <w:rsid w:val="48413FDC"/>
    <w:rsid w:val="48474F49"/>
    <w:rsid w:val="485D651B"/>
    <w:rsid w:val="487970CD"/>
    <w:rsid w:val="487A3E25"/>
    <w:rsid w:val="488B5503"/>
    <w:rsid w:val="48937E21"/>
    <w:rsid w:val="489A0361"/>
    <w:rsid w:val="48AC1250"/>
    <w:rsid w:val="48AC2FFE"/>
    <w:rsid w:val="48B60321"/>
    <w:rsid w:val="48B819A3"/>
    <w:rsid w:val="48B94FF3"/>
    <w:rsid w:val="48BF2D31"/>
    <w:rsid w:val="48C52312"/>
    <w:rsid w:val="48C742DC"/>
    <w:rsid w:val="48D03190"/>
    <w:rsid w:val="48DF3E68"/>
    <w:rsid w:val="48E37AAB"/>
    <w:rsid w:val="48E44E8E"/>
    <w:rsid w:val="48E7672C"/>
    <w:rsid w:val="48EE7ABB"/>
    <w:rsid w:val="48F03833"/>
    <w:rsid w:val="48FD4B4C"/>
    <w:rsid w:val="490525B3"/>
    <w:rsid w:val="490A68E0"/>
    <w:rsid w:val="4910358D"/>
    <w:rsid w:val="491055FE"/>
    <w:rsid w:val="49117305"/>
    <w:rsid w:val="492359B6"/>
    <w:rsid w:val="492B6619"/>
    <w:rsid w:val="49395702"/>
    <w:rsid w:val="494B2817"/>
    <w:rsid w:val="4953791E"/>
    <w:rsid w:val="495518E8"/>
    <w:rsid w:val="495D254A"/>
    <w:rsid w:val="495F5B3E"/>
    <w:rsid w:val="49675177"/>
    <w:rsid w:val="496F77D7"/>
    <w:rsid w:val="49731D6E"/>
    <w:rsid w:val="497654FD"/>
    <w:rsid w:val="497A75A0"/>
    <w:rsid w:val="49883A6B"/>
    <w:rsid w:val="49A95790"/>
    <w:rsid w:val="49AA39E1"/>
    <w:rsid w:val="49AB775A"/>
    <w:rsid w:val="49B04D70"/>
    <w:rsid w:val="49B6143D"/>
    <w:rsid w:val="49B64211"/>
    <w:rsid w:val="49BC1967"/>
    <w:rsid w:val="49BE748D"/>
    <w:rsid w:val="49D2118A"/>
    <w:rsid w:val="49D40A5E"/>
    <w:rsid w:val="49D942C7"/>
    <w:rsid w:val="49DC5B65"/>
    <w:rsid w:val="49E14F29"/>
    <w:rsid w:val="49F6167F"/>
    <w:rsid w:val="4A037596"/>
    <w:rsid w:val="4A05330E"/>
    <w:rsid w:val="4A064FA0"/>
    <w:rsid w:val="4A16615C"/>
    <w:rsid w:val="4A1C41B3"/>
    <w:rsid w:val="4A365275"/>
    <w:rsid w:val="4A3F3BEF"/>
    <w:rsid w:val="4A4424D7"/>
    <w:rsid w:val="4A4A1D68"/>
    <w:rsid w:val="4A510301"/>
    <w:rsid w:val="4A6A13C3"/>
    <w:rsid w:val="4A7B3E41"/>
    <w:rsid w:val="4A8561FD"/>
    <w:rsid w:val="4A871F75"/>
    <w:rsid w:val="4A8F2BD7"/>
    <w:rsid w:val="4A9401EE"/>
    <w:rsid w:val="4A9B332A"/>
    <w:rsid w:val="4AA77F21"/>
    <w:rsid w:val="4AA85A47"/>
    <w:rsid w:val="4AB03279"/>
    <w:rsid w:val="4AB82D0F"/>
    <w:rsid w:val="4AB97C54"/>
    <w:rsid w:val="4ABF34BD"/>
    <w:rsid w:val="4AC42881"/>
    <w:rsid w:val="4AC477B5"/>
    <w:rsid w:val="4ACC3E2B"/>
    <w:rsid w:val="4ACC7988"/>
    <w:rsid w:val="4ACE3700"/>
    <w:rsid w:val="4ADA02F6"/>
    <w:rsid w:val="4AE7656F"/>
    <w:rsid w:val="4AE86B80"/>
    <w:rsid w:val="4AEB7664"/>
    <w:rsid w:val="4AF173EE"/>
    <w:rsid w:val="4AF56EDE"/>
    <w:rsid w:val="4AF8077D"/>
    <w:rsid w:val="4AFD7C19"/>
    <w:rsid w:val="4B005BCD"/>
    <w:rsid w:val="4B0567D1"/>
    <w:rsid w:val="4B0C247A"/>
    <w:rsid w:val="4B1A4B97"/>
    <w:rsid w:val="4B223A4B"/>
    <w:rsid w:val="4B236AAE"/>
    <w:rsid w:val="4B320132"/>
    <w:rsid w:val="4B3814C1"/>
    <w:rsid w:val="4B427C4A"/>
    <w:rsid w:val="4B4C0AC8"/>
    <w:rsid w:val="4B571947"/>
    <w:rsid w:val="4B5F6A4E"/>
    <w:rsid w:val="4B66323D"/>
    <w:rsid w:val="4B704048"/>
    <w:rsid w:val="4B707271"/>
    <w:rsid w:val="4B7B411C"/>
    <w:rsid w:val="4B86222C"/>
    <w:rsid w:val="4B863FDA"/>
    <w:rsid w:val="4B8A01B9"/>
    <w:rsid w:val="4B8B7843"/>
    <w:rsid w:val="4B8D7117"/>
    <w:rsid w:val="4B9739F7"/>
    <w:rsid w:val="4B983D0E"/>
    <w:rsid w:val="4BAE52DF"/>
    <w:rsid w:val="4BAF3531"/>
    <w:rsid w:val="4BCF3BD3"/>
    <w:rsid w:val="4BE8259F"/>
    <w:rsid w:val="4BE86A43"/>
    <w:rsid w:val="4BEE2503"/>
    <w:rsid w:val="4BF4363A"/>
    <w:rsid w:val="4BFF5B3B"/>
    <w:rsid w:val="4C043151"/>
    <w:rsid w:val="4C1635B0"/>
    <w:rsid w:val="4C1930A0"/>
    <w:rsid w:val="4C245A30"/>
    <w:rsid w:val="4C3954F1"/>
    <w:rsid w:val="4C4243A5"/>
    <w:rsid w:val="4C4A325A"/>
    <w:rsid w:val="4C5B45D0"/>
    <w:rsid w:val="4C651E42"/>
    <w:rsid w:val="4C856040"/>
    <w:rsid w:val="4C8C5620"/>
    <w:rsid w:val="4CAC7A71"/>
    <w:rsid w:val="4CB6685F"/>
    <w:rsid w:val="4CC367FE"/>
    <w:rsid w:val="4CCF550D"/>
    <w:rsid w:val="4CE03BBE"/>
    <w:rsid w:val="4CE90CC5"/>
    <w:rsid w:val="4CF83F29"/>
    <w:rsid w:val="4CFD02CC"/>
    <w:rsid w:val="4CFD651E"/>
    <w:rsid w:val="4D057181"/>
    <w:rsid w:val="4D077F3C"/>
    <w:rsid w:val="4D094EC3"/>
    <w:rsid w:val="4D0B7988"/>
    <w:rsid w:val="4D123355"/>
    <w:rsid w:val="4D2A3B31"/>
    <w:rsid w:val="4D2A6BE7"/>
    <w:rsid w:val="4D312C52"/>
    <w:rsid w:val="4D36558C"/>
    <w:rsid w:val="4D3857A8"/>
    <w:rsid w:val="4D422183"/>
    <w:rsid w:val="4D5048A0"/>
    <w:rsid w:val="4D510618"/>
    <w:rsid w:val="4D616AAD"/>
    <w:rsid w:val="4D6B792C"/>
    <w:rsid w:val="4D8973D9"/>
    <w:rsid w:val="4D905305"/>
    <w:rsid w:val="4D964A72"/>
    <w:rsid w:val="4D9C1254"/>
    <w:rsid w:val="4DA4699A"/>
    <w:rsid w:val="4DBC1F35"/>
    <w:rsid w:val="4DBE3EFF"/>
    <w:rsid w:val="4DC332C4"/>
    <w:rsid w:val="4DD03C33"/>
    <w:rsid w:val="4DE14B44"/>
    <w:rsid w:val="4DE60D60"/>
    <w:rsid w:val="4DF94F37"/>
    <w:rsid w:val="4DFA0CB0"/>
    <w:rsid w:val="4E165AE9"/>
    <w:rsid w:val="4E28581D"/>
    <w:rsid w:val="4E3E294A"/>
    <w:rsid w:val="4E612ADD"/>
    <w:rsid w:val="4E726A98"/>
    <w:rsid w:val="4E793892"/>
    <w:rsid w:val="4E800872"/>
    <w:rsid w:val="4E8567CB"/>
    <w:rsid w:val="4E881E17"/>
    <w:rsid w:val="4E9E77F7"/>
    <w:rsid w:val="4EA529C9"/>
    <w:rsid w:val="4EB2452C"/>
    <w:rsid w:val="4EC569ED"/>
    <w:rsid w:val="4ED50EA1"/>
    <w:rsid w:val="4ED82BCE"/>
    <w:rsid w:val="4ED92673"/>
    <w:rsid w:val="4EDD2163"/>
    <w:rsid w:val="4EEC050C"/>
    <w:rsid w:val="4EEF00E8"/>
    <w:rsid w:val="4F0E4A13"/>
    <w:rsid w:val="4F104EC3"/>
    <w:rsid w:val="4F1418FD"/>
    <w:rsid w:val="4F1B2C8C"/>
    <w:rsid w:val="4F240A83"/>
    <w:rsid w:val="4F302BDB"/>
    <w:rsid w:val="4F343D4D"/>
    <w:rsid w:val="4F361873"/>
    <w:rsid w:val="4F391364"/>
    <w:rsid w:val="4F3D2C02"/>
    <w:rsid w:val="4F4246BC"/>
    <w:rsid w:val="4F47354A"/>
    <w:rsid w:val="4F6E725F"/>
    <w:rsid w:val="4F730D1A"/>
    <w:rsid w:val="4F822D0B"/>
    <w:rsid w:val="4F870321"/>
    <w:rsid w:val="4F895E47"/>
    <w:rsid w:val="4F911C54"/>
    <w:rsid w:val="4F9B5B7A"/>
    <w:rsid w:val="4FB82BD0"/>
    <w:rsid w:val="4FD07F1A"/>
    <w:rsid w:val="4FDA2B47"/>
    <w:rsid w:val="4FDF63AF"/>
    <w:rsid w:val="4FE625E0"/>
    <w:rsid w:val="4FF10AAF"/>
    <w:rsid w:val="50084580"/>
    <w:rsid w:val="500951DA"/>
    <w:rsid w:val="50211ADF"/>
    <w:rsid w:val="5021480F"/>
    <w:rsid w:val="50355FCF"/>
    <w:rsid w:val="5035610E"/>
    <w:rsid w:val="504F52E3"/>
    <w:rsid w:val="50630D8E"/>
    <w:rsid w:val="50697A27"/>
    <w:rsid w:val="506D7517"/>
    <w:rsid w:val="50854860"/>
    <w:rsid w:val="508F56DF"/>
    <w:rsid w:val="50962ECB"/>
    <w:rsid w:val="50964CC0"/>
    <w:rsid w:val="50A42E38"/>
    <w:rsid w:val="50A4577F"/>
    <w:rsid w:val="50A76ECD"/>
    <w:rsid w:val="50AB003F"/>
    <w:rsid w:val="50B73D1F"/>
    <w:rsid w:val="50BD5BC9"/>
    <w:rsid w:val="50BE4F65"/>
    <w:rsid w:val="50BE5FC4"/>
    <w:rsid w:val="50C11EEE"/>
    <w:rsid w:val="50C3182D"/>
    <w:rsid w:val="50E0418D"/>
    <w:rsid w:val="50E27F05"/>
    <w:rsid w:val="50E97CFC"/>
    <w:rsid w:val="50F25C6E"/>
    <w:rsid w:val="50F96FFC"/>
    <w:rsid w:val="50FA4028"/>
    <w:rsid w:val="50FA55FA"/>
    <w:rsid w:val="51053BF3"/>
    <w:rsid w:val="510A2FB8"/>
    <w:rsid w:val="510D65B7"/>
    <w:rsid w:val="511157AB"/>
    <w:rsid w:val="51145BE4"/>
    <w:rsid w:val="511E4CB5"/>
    <w:rsid w:val="51220301"/>
    <w:rsid w:val="51387B25"/>
    <w:rsid w:val="514209A3"/>
    <w:rsid w:val="5142540C"/>
    <w:rsid w:val="514566E6"/>
    <w:rsid w:val="51477D68"/>
    <w:rsid w:val="515406D7"/>
    <w:rsid w:val="51583D23"/>
    <w:rsid w:val="516F72BF"/>
    <w:rsid w:val="518832C8"/>
    <w:rsid w:val="518965D2"/>
    <w:rsid w:val="51954F77"/>
    <w:rsid w:val="51976F41"/>
    <w:rsid w:val="51A0432A"/>
    <w:rsid w:val="51A76A58"/>
    <w:rsid w:val="51A86090"/>
    <w:rsid w:val="51B15B29"/>
    <w:rsid w:val="51B7396D"/>
    <w:rsid w:val="51D57A6A"/>
    <w:rsid w:val="51DB7F97"/>
    <w:rsid w:val="51F53C68"/>
    <w:rsid w:val="520774F7"/>
    <w:rsid w:val="5208399B"/>
    <w:rsid w:val="520E6201"/>
    <w:rsid w:val="52190810"/>
    <w:rsid w:val="521A1920"/>
    <w:rsid w:val="52263E21"/>
    <w:rsid w:val="522E4CC3"/>
    <w:rsid w:val="523302EC"/>
    <w:rsid w:val="52344790"/>
    <w:rsid w:val="523D116B"/>
    <w:rsid w:val="5244713B"/>
    <w:rsid w:val="52615633"/>
    <w:rsid w:val="527B23BF"/>
    <w:rsid w:val="52903990"/>
    <w:rsid w:val="52977FD4"/>
    <w:rsid w:val="52A25790"/>
    <w:rsid w:val="52A35472"/>
    <w:rsid w:val="52A96B6F"/>
    <w:rsid w:val="52B45975"/>
    <w:rsid w:val="52B4767F"/>
    <w:rsid w:val="52D03D8D"/>
    <w:rsid w:val="52D94AA4"/>
    <w:rsid w:val="52EA3A62"/>
    <w:rsid w:val="52F50BB8"/>
    <w:rsid w:val="53097272"/>
    <w:rsid w:val="530C3017"/>
    <w:rsid w:val="531D3476"/>
    <w:rsid w:val="532A16EF"/>
    <w:rsid w:val="533407C0"/>
    <w:rsid w:val="53364538"/>
    <w:rsid w:val="534529CD"/>
    <w:rsid w:val="53544462"/>
    <w:rsid w:val="5362532D"/>
    <w:rsid w:val="53746E0E"/>
    <w:rsid w:val="53760A1B"/>
    <w:rsid w:val="538232D9"/>
    <w:rsid w:val="5397158E"/>
    <w:rsid w:val="539D0113"/>
    <w:rsid w:val="53B316E5"/>
    <w:rsid w:val="53B37216"/>
    <w:rsid w:val="53B4545D"/>
    <w:rsid w:val="53B8319F"/>
    <w:rsid w:val="53BD07B5"/>
    <w:rsid w:val="53C9715A"/>
    <w:rsid w:val="53D53D51"/>
    <w:rsid w:val="53D855EF"/>
    <w:rsid w:val="53E47AF0"/>
    <w:rsid w:val="53EB70D0"/>
    <w:rsid w:val="53EE096F"/>
    <w:rsid w:val="53FD5056"/>
    <w:rsid w:val="54013861"/>
    <w:rsid w:val="54014B46"/>
    <w:rsid w:val="54104D89"/>
    <w:rsid w:val="54176117"/>
    <w:rsid w:val="541A79B6"/>
    <w:rsid w:val="541C1980"/>
    <w:rsid w:val="542B3971"/>
    <w:rsid w:val="543A3BB4"/>
    <w:rsid w:val="543E202D"/>
    <w:rsid w:val="54487265"/>
    <w:rsid w:val="544D6070"/>
    <w:rsid w:val="54551654"/>
    <w:rsid w:val="54576514"/>
    <w:rsid w:val="545A24A8"/>
    <w:rsid w:val="54605E1E"/>
    <w:rsid w:val="546B6463"/>
    <w:rsid w:val="547215A0"/>
    <w:rsid w:val="547A48F8"/>
    <w:rsid w:val="548E5CAE"/>
    <w:rsid w:val="549A0AF6"/>
    <w:rsid w:val="549E05E7"/>
    <w:rsid w:val="549E2395"/>
    <w:rsid w:val="54A11E85"/>
    <w:rsid w:val="54B27BEE"/>
    <w:rsid w:val="54B3506A"/>
    <w:rsid w:val="54B43966"/>
    <w:rsid w:val="54B75204"/>
    <w:rsid w:val="54B971CF"/>
    <w:rsid w:val="54BF40B9"/>
    <w:rsid w:val="54C0055D"/>
    <w:rsid w:val="54CA0D16"/>
    <w:rsid w:val="54CD4A28"/>
    <w:rsid w:val="54D51B2F"/>
    <w:rsid w:val="54DD4057"/>
    <w:rsid w:val="54E7490F"/>
    <w:rsid w:val="54EA55DA"/>
    <w:rsid w:val="54EB4EAE"/>
    <w:rsid w:val="54F75F49"/>
    <w:rsid w:val="550764A4"/>
    <w:rsid w:val="550B2BF6"/>
    <w:rsid w:val="55214EB5"/>
    <w:rsid w:val="552705DC"/>
    <w:rsid w:val="55287EB0"/>
    <w:rsid w:val="55364EFD"/>
    <w:rsid w:val="55393E6B"/>
    <w:rsid w:val="554271C4"/>
    <w:rsid w:val="554C1DF1"/>
    <w:rsid w:val="554C3B9F"/>
    <w:rsid w:val="555D4828"/>
    <w:rsid w:val="555E1B24"/>
    <w:rsid w:val="5572737D"/>
    <w:rsid w:val="557430F6"/>
    <w:rsid w:val="55782BE6"/>
    <w:rsid w:val="557A4C8B"/>
    <w:rsid w:val="558931E1"/>
    <w:rsid w:val="55923347"/>
    <w:rsid w:val="55925180"/>
    <w:rsid w:val="55983B1B"/>
    <w:rsid w:val="559B0682"/>
    <w:rsid w:val="559E63C4"/>
    <w:rsid w:val="55A8376B"/>
    <w:rsid w:val="55B61960"/>
    <w:rsid w:val="55B87486"/>
    <w:rsid w:val="55C91693"/>
    <w:rsid w:val="55DC29B6"/>
    <w:rsid w:val="55DD4241"/>
    <w:rsid w:val="55F67FAE"/>
    <w:rsid w:val="560E354A"/>
    <w:rsid w:val="56101070"/>
    <w:rsid w:val="56292132"/>
    <w:rsid w:val="5630526E"/>
    <w:rsid w:val="56333318"/>
    <w:rsid w:val="56352885"/>
    <w:rsid w:val="56446F6C"/>
    <w:rsid w:val="564C5E20"/>
    <w:rsid w:val="564E3947"/>
    <w:rsid w:val="565151E5"/>
    <w:rsid w:val="56530F5D"/>
    <w:rsid w:val="56554CD5"/>
    <w:rsid w:val="565F3DA6"/>
    <w:rsid w:val="56644F18"/>
    <w:rsid w:val="566B274A"/>
    <w:rsid w:val="566B6D1E"/>
    <w:rsid w:val="568832FC"/>
    <w:rsid w:val="56A143BE"/>
    <w:rsid w:val="56CB4F97"/>
    <w:rsid w:val="56D54068"/>
    <w:rsid w:val="56E12A0D"/>
    <w:rsid w:val="56E46059"/>
    <w:rsid w:val="57032A2C"/>
    <w:rsid w:val="57034731"/>
    <w:rsid w:val="570F5219"/>
    <w:rsid w:val="57172725"/>
    <w:rsid w:val="571C57F3"/>
    <w:rsid w:val="5730129E"/>
    <w:rsid w:val="57454D4A"/>
    <w:rsid w:val="57476D14"/>
    <w:rsid w:val="574A2D59"/>
    <w:rsid w:val="575D12B5"/>
    <w:rsid w:val="57610A87"/>
    <w:rsid w:val="57650F48"/>
    <w:rsid w:val="577B1140"/>
    <w:rsid w:val="577B7F21"/>
    <w:rsid w:val="577F181B"/>
    <w:rsid w:val="57831D16"/>
    <w:rsid w:val="578735B4"/>
    <w:rsid w:val="57921984"/>
    <w:rsid w:val="57923D07"/>
    <w:rsid w:val="579737F0"/>
    <w:rsid w:val="579D2DD8"/>
    <w:rsid w:val="57A777B2"/>
    <w:rsid w:val="57AB7B30"/>
    <w:rsid w:val="57AD28EF"/>
    <w:rsid w:val="57AF5251"/>
    <w:rsid w:val="57B123DF"/>
    <w:rsid w:val="57B26373"/>
    <w:rsid w:val="57B32A0E"/>
    <w:rsid w:val="57B63F04"/>
    <w:rsid w:val="57B7551B"/>
    <w:rsid w:val="57CD20C2"/>
    <w:rsid w:val="57D165DD"/>
    <w:rsid w:val="57D52571"/>
    <w:rsid w:val="57D675AB"/>
    <w:rsid w:val="57D95FDD"/>
    <w:rsid w:val="57DB3900"/>
    <w:rsid w:val="57EE3633"/>
    <w:rsid w:val="57F329F7"/>
    <w:rsid w:val="57F95B34"/>
    <w:rsid w:val="58070251"/>
    <w:rsid w:val="580F7106"/>
    <w:rsid w:val="581D7A74"/>
    <w:rsid w:val="581F559B"/>
    <w:rsid w:val="5822508B"/>
    <w:rsid w:val="582B2191"/>
    <w:rsid w:val="58333CC5"/>
    <w:rsid w:val="58366D88"/>
    <w:rsid w:val="584D65AC"/>
    <w:rsid w:val="586236D9"/>
    <w:rsid w:val="58690F0C"/>
    <w:rsid w:val="586E207E"/>
    <w:rsid w:val="58876800"/>
    <w:rsid w:val="58917D2F"/>
    <w:rsid w:val="58931AE5"/>
    <w:rsid w:val="5894085C"/>
    <w:rsid w:val="589C6BEB"/>
    <w:rsid w:val="589E6E07"/>
    <w:rsid w:val="58A27F7A"/>
    <w:rsid w:val="58AE2DC2"/>
    <w:rsid w:val="58AE4F0C"/>
    <w:rsid w:val="58B24A28"/>
    <w:rsid w:val="58B85899"/>
    <w:rsid w:val="58BF28DA"/>
    <w:rsid w:val="58C61EBA"/>
    <w:rsid w:val="58CB5722"/>
    <w:rsid w:val="58DC4708"/>
    <w:rsid w:val="58E363A9"/>
    <w:rsid w:val="58E81E30"/>
    <w:rsid w:val="590E560F"/>
    <w:rsid w:val="591075D9"/>
    <w:rsid w:val="591C1ADA"/>
    <w:rsid w:val="591C7D2C"/>
    <w:rsid w:val="59215342"/>
    <w:rsid w:val="593037D7"/>
    <w:rsid w:val="5939268C"/>
    <w:rsid w:val="59592D2E"/>
    <w:rsid w:val="595E1678"/>
    <w:rsid w:val="596D5BD4"/>
    <w:rsid w:val="596F2552"/>
    <w:rsid w:val="597E3DD8"/>
    <w:rsid w:val="59875AED"/>
    <w:rsid w:val="598853C1"/>
    <w:rsid w:val="598C3104"/>
    <w:rsid w:val="5991071A"/>
    <w:rsid w:val="599E2E37"/>
    <w:rsid w:val="59B12B6A"/>
    <w:rsid w:val="59B241EC"/>
    <w:rsid w:val="59BF6BFF"/>
    <w:rsid w:val="59DE4FE1"/>
    <w:rsid w:val="59E051FD"/>
    <w:rsid w:val="59E06FAB"/>
    <w:rsid w:val="59E87171"/>
    <w:rsid w:val="59E940B2"/>
    <w:rsid w:val="59EC76FE"/>
    <w:rsid w:val="59F80043"/>
    <w:rsid w:val="5A056A12"/>
    <w:rsid w:val="5A09252F"/>
    <w:rsid w:val="5A0A5DD6"/>
    <w:rsid w:val="5A0B2778"/>
    <w:rsid w:val="5A1F4B06"/>
    <w:rsid w:val="5A2275C4"/>
    <w:rsid w:val="5A2A7C7B"/>
    <w:rsid w:val="5A307F33"/>
    <w:rsid w:val="5A3612C1"/>
    <w:rsid w:val="5A382944"/>
    <w:rsid w:val="5A3E2560"/>
    <w:rsid w:val="5A4F5EDF"/>
    <w:rsid w:val="5A5D3B6E"/>
    <w:rsid w:val="5A637A76"/>
    <w:rsid w:val="5A6D33BA"/>
    <w:rsid w:val="5A792B1F"/>
    <w:rsid w:val="5A874767"/>
    <w:rsid w:val="5A981634"/>
    <w:rsid w:val="5AAC50E0"/>
    <w:rsid w:val="5AAD6F28"/>
    <w:rsid w:val="5AB53F94"/>
    <w:rsid w:val="5ACE14FA"/>
    <w:rsid w:val="5AD63A24"/>
    <w:rsid w:val="5AD7215D"/>
    <w:rsid w:val="5ADA1C4D"/>
    <w:rsid w:val="5AF21780"/>
    <w:rsid w:val="5AFD593B"/>
    <w:rsid w:val="5B0311A3"/>
    <w:rsid w:val="5B12588A"/>
    <w:rsid w:val="5B182775"/>
    <w:rsid w:val="5B1D473C"/>
    <w:rsid w:val="5B24111A"/>
    <w:rsid w:val="5B280C0A"/>
    <w:rsid w:val="5B2E1A1D"/>
    <w:rsid w:val="5B3A26EB"/>
    <w:rsid w:val="5B3C46B5"/>
    <w:rsid w:val="5B433C96"/>
    <w:rsid w:val="5B4A6DD2"/>
    <w:rsid w:val="5B5437AD"/>
    <w:rsid w:val="5B5A4B3C"/>
    <w:rsid w:val="5B637E94"/>
    <w:rsid w:val="5B81031A"/>
    <w:rsid w:val="5B843A1C"/>
    <w:rsid w:val="5B873E3F"/>
    <w:rsid w:val="5B953DC6"/>
    <w:rsid w:val="5BD26DC8"/>
    <w:rsid w:val="5BD42B40"/>
    <w:rsid w:val="5BDC19F5"/>
    <w:rsid w:val="5BF52B2A"/>
    <w:rsid w:val="5C02690E"/>
    <w:rsid w:val="5C0C22DA"/>
    <w:rsid w:val="5C0F1DCA"/>
    <w:rsid w:val="5C142F3C"/>
    <w:rsid w:val="5C163158"/>
    <w:rsid w:val="5C190553"/>
    <w:rsid w:val="5C196DA7"/>
    <w:rsid w:val="5C1B1F35"/>
    <w:rsid w:val="5C2A048C"/>
    <w:rsid w:val="5C2F5FC8"/>
    <w:rsid w:val="5C3810C1"/>
    <w:rsid w:val="5C3D2493"/>
    <w:rsid w:val="5C563555"/>
    <w:rsid w:val="5C5B0B6B"/>
    <w:rsid w:val="5C7A36E7"/>
    <w:rsid w:val="5C80234E"/>
    <w:rsid w:val="5C8A680C"/>
    <w:rsid w:val="5C8E7193"/>
    <w:rsid w:val="5C9E3D89"/>
    <w:rsid w:val="5C9F4EFC"/>
    <w:rsid w:val="5CAC13C7"/>
    <w:rsid w:val="5CCD7CBB"/>
    <w:rsid w:val="5CD01559"/>
    <w:rsid w:val="5CEB1EEF"/>
    <w:rsid w:val="5CEE378D"/>
    <w:rsid w:val="5CF3349A"/>
    <w:rsid w:val="5CF60894"/>
    <w:rsid w:val="5CF8285E"/>
    <w:rsid w:val="5D0C4701"/>
    <w:rsid w:val="5D0E2082"/>
    <w:rsid w:val="5D0F0395"/>
    <w:rsid w:val="5D107BA8"/>
    <w:rsid w:val="5D1A4582"/>
    <w:rsid w:val="5D221076"/>
    <w:rsid w:val="5D284EF1"/>
    <w:rsid w:val="5D2B49E2"/>
    <w:rsid w:val="5D397964"/>
    <w:rsid w:val="5D3D1EAB"/>
    <w:rsid w:val="5D4E06D0"/>
    <w:rsid w:val="5D524382"/>
    <w:rsid w:val="5D5850AB"/>
    <w:rsid w:val="5D5A391C"/>
    <w:rsid w:val="5D5F10C0"/>
    <w:rsid w:val="5D681792"/>
    <w:rsid w:val="5D6B3030"/>
    <w:rsid w:val="5D70362F"/>
    <w:rsid w:val="5D746389"/>
    <w:rsid w:val="5D755C5D"/>
    <w:rsid w:val="5D850596"/>
    <w:rsid w:val="5D891B7B"/>
    <w:rsid w:val="5D8A5BAC"/>
    <w:rsid w:val="5D8D744A"/>
    <w:rsid w:val="5D8F31C2"/>
    <w:rsid w:val="5DAD38EE"/>
    <w:rsid w:val="5DB06C95"/>
    <w:rsid w:val="5DB9023F"/>
    <w:rsid w:val="5DBF512A"/>
    <w:rsid w:val="5DC6470A"/>
    <w:rsid w:val="5DCC7F73"/>
    <w:rsid w:val="5DD07337"/>
    <w:rsid w:val="5DD46E27"/>
    <w:rsid w:val="5DEF3C61"/>
    <w:rsid w:val="5E006862"/>
    <w:rsid w:val="5E0207B9"/>
    <w:rsid w:val="5E021BE6"/>
    <w:rsid w:val="5E1834A1"/>
    <w:rsid w:val="5E1B2CA8"/>
    <w:rsid w:val="5E1C432A"/>
    <w:rsid w:val="5E1E00A2"/>
    <w:rsid w:val="5E261785"/>
    <w:rsid w:val="5E2C0A11"/>
    <w:rsid w:val="5E2E29DB"/>
    <w:rsid w:val="5E3B0C54"/>
    <w:rsid w:val="5E4A7017"/>
    <w:rsid w:val="5E4D2736"/>
    <w:rsid w:val="5E552BBA"/>
    <w:rsid w:val="5E611C10"/>
    <w:rsid w:val="5E677C9B"/>
    <w:rsid w:val="5E760849"/>
    <w:rsid w:val="5E7E6D93"/>
    <w:rsid w:val="5E8425FB"/>
    <w:rsid w:val="5E912F6A"/>
    <w:rsid w:val="5E916AC6"/>
    <w:rsid w:val="5E987E55"/>
    <w:rsid w:val="5E9C5E97"/>
    <w:rsid w:val="5EB033F0"/>
    <w:rsid w:val="5EBD3D5F"/>
    <w:rsid w:val="5ECD49E5"/>
    <w:rsid w:val="5ECE1AC8"/>
    <w:rsid w:val="5ECE7D1A"/>
    <w:rsid w:val="5ED370DF"/>
    <w:rsid w:val="5ED94EE3"/>
    <w:rsid w:val="5EDB5F93"/>
    <w:rsid w:val="5EDC2437"/>
    <w:rsid w:val="5EDF4C42"/>
    <w:rsid w:val="5EEE216B"/>
    <w:rsid w:val="5EF05EE3"/>
    <w:rsid w:val="5EF534F9"/>
    <w:rsid w:val="5EFC7377"/>
    <w:rsid w:val="5F06174D"/>
    <w:rsid w:val="5F1C2834"/>
    <w:rsid w:val="5F257BD5"/>
    <w:rsid w:val="5F322057"/>
    <w:rsid w:val="5F3A3602"/>
    <w:rsid w:val="5F3C2ED6"/>
    <w:rsid w:val="5F4678B1"/>
    <w:rsid w:val="5F557AF4"/>
    <w:rsid w:val="5F5C5326"/>
    <w:rsid w:val="5F6277C6"/>
    <w:rsid w:val="5F6D0B1D"/>
    <w:rsid w:val="5F7268F8"/>
    <w:rsid w:val="5F73441E"/>
    <w:rsid w:val="5F893C41"/>
    <w:rsid w:val="5F8D0B82"/>
    <w:rsid w:val="5F950838"/>
    <w:rsid w:val="5F9F5213"/>
    <w:rsid w:val="5FAD7930"/>
    <w:rsid w:val="5FBA3DFB"/>
    <w:rsid w:val="5FBF1411"/>
    <w:rsid w:val="5FCC5339"/>
    <w:rsid w:val="5FD0361E"/>
    <w:rsid w:val="5FD4310E"/>
    <w:rsid w:val="5FD924D3"/>
    <w:rsid w:val="5FDB2484"/>
    <w:rsid w:val="5FDF3861"/>
    <w:rsid w:val="5FE34A5B"/>
    <w:rsid w:val="5FF4555F"/>
    <w:rsid w:val="5FF53085"/>
    <w:rsid w:val="5FFE1E36"/>
    <w:rsid w:val="6005151A"/>
    <w:rsid w:val="600A6B30"/>
    <w:rsid w:val="60232584"/>
    <w:rsid w:val="60297C51"/>
    <w:rsid w:val="602F6597"/>
    <w:rsid w:val="603040BD"/>
    <w:rsid w:val="60395667"/>
    <w:rsid w:val="603E67DA"/>
    <w:rsid w:val="60402552"/>
    <w:rsid w:val="60483AFC"/>
    <w:rsid w:val="604A33D1"/>
    <w:rsid w:val="604C0EF7"/>
    <w:rsid w:val="604D2EC1"/>
    <w:rsid w:val="60563B24"/>
    <w:rsid w:val="605E6E7C"/>
    <w:rsid w:val="607330CE"/>
    <w:rsid w:val="60825176"/>
    <w:rsid w:val="60912DAE"/>
    <w:rsid w:val="60997EB4"/>
    <w:rsid w:val="609B00D0"/>
    <w:rsid w:val="609F2AC4"/>
    <w:rsid w:val="60A01243"/>
    <w:rsid w:val="60A24FBB"/>
    <w:rsid w:val="60A52CFD"/>
    <w:rsid w:val="60A54AAB"/>
    <w:rsid w:val="60A70823"/>
    <w:rsid w:val="60A9459B"/>
    <w:rsid w:val="60AC5E39"/>
    <w:rsid w:val="60BB42CE"/>
    <w:rsid w:val="60C43183"/>
    <w:rsid w:val="60C82547"/>
    <w:rsid w:val="60D13AF2"/>
    <w:rsid w:val="60D96503"/>
    <w:rsid w:val="60E5134B"/>
    <w:rsid w:val="60F375C4"/>
    <w:rsid w:val="60F65306"/>
    <w:rsid w:val="60FA2EE8"/>
    <w:rsid w:val="61054A27"/>
    <w:rsid w:val="610A52BC"/>
    <w:rsid w:val="611B6B1B"/>
    <w:rsid w:val="611D2366"/>
    <w:rsid w:val="61306A6A"/>
    <w:rsid w:val="61421856"/>
    <w:rsid w:val="61497B2C"/>
    <w:rsid w:val="615148D9"/>
    <w:rsid w:val="615227C4"/>
    <w:rsid w:val="615A3AE7"/>
    <w:rsid w:val="615D7134"/>
    <w:rsid w:val="61642270"/>
    <w:rsid w:val="61654E3F"/>
    <w:rsid w:val="61690053"/>
    <w:rsid w:val="61693D2A"/>
    <w:rsid w:val="616E7593"/>
    <w:rsid w:val="61761FA3"/>
    <w:rsid w:val="6182292A"/>
    <w:rsid w:val="618D5C6B"/>
    <w:rsid w:val="619863BE"/>
    <w:rsid w:val="619F7F92"/>
    <w:rsid w:val="61A3723C"/>
    <w:rsid w:val="61AD1E69"/>
    <w:rsid w:val="61C471B3"/>
    <w:rsid w:val="61D54F1C"/>
    <w:rsid w:val="61DC274E"/>
    <w:rsid w:val="61ED04B8"/>
    <w:rsid w:val="61F94C26"/>
    <w:rsid w:val="61FE26C5"/>
    <w:rsid w:val="62000E56"/>
    <w:rsid w:val="620336AC"/>
    <w:rsid w:val="62065A1D"/>
    <w:rsid w:val="621517BC"/>
    <w:rsid w:val="622D6B06"/>
    <w:rsid w:val="624F3E49"/>
    <w:rsid w:val="625A5AA1"/>
    <w:rsid w:val="62620EA5"/>
    <w:rsid w:val="62632286"/>
    <w:rsid w:val="627209BD"/>
    <w:rsid w:val="627B3D15"/>
    <w:rsid w:val="62885958"/>
    <w:rsid w:val="62894684"/>
    <w:rsid w:val="628E1C9B"/>
    <w:rsid w:val="629848C7"/>
    <w:rsid w:val="629B43B7"/>
    <w:rsid w:val="629E17B2"/>
    <w:rsid w:val="62AB0917"/>
    <w:rsid w:val="62AC3ECF"/>
    <w:rsid w:val="62BD2580"/>
    <w:rsid w:val="62BF2ADF"/>
    <w:rsid w:val="62C0797A"/>
    <w:rsid w:val="62C456BC"/>
    <w:rsid w:val="62C84A81"/>
    <w:rsid w:val="62D578C9"/>
    <w:rsid w:val="62D82F16"/>
    <w:rsid w:val="62DD22DA"/>
    <w:rsid w:val="62E01DCA"/>
    <w:rsid w:val="62E33669"/>
    <w:rsid w:val="62EC69C1"/>
    <w:rsid w:val="62F40B65"/>
    <w:rsid w:val="62FC2CFE"/>
    <w:rsid w:val="62FF4946"/>
    <w:rsid w:val="63024505"/>
    <w:rsid w:val="63041F5D"/>
    <w:rsid w:val="630C0E11"/>
    <w:rsid w:val="631A52DC"/>
    <w:rsid w:val="6320666B"/>
    <w:rsid w:val="63216475"/>
    <w:rsid w:val="63253C81"/>
    <w:rsid w:val="633C21FE"/>
    <w:rsid w:val="634B193A"/>
    <w:rsid w:val="634D537E"/>
    <w:rsid w:val="634E4F86"/>
    <w:rsid w:val="63585E05"/>
    <w:rsid w:val="635B1DB5"/>
    <w:rsid w:val="63711FED"/>
    <w:rsid w:val="63880DDC"/>
    <w:rsid w:val="638D750D"/>
    <w:rsid w:val="63950E07"/>
    <w:rsid w:val="639D7CBB"/>
    <w:rsid w:val="63AC6CC0"/>
    <w:rsid w:val="63B868A3"/>
    <w:rsid w:val="63CD05A1"/>
    <w:rsid w:val="63DC07E4"/>
    <w:rsid w:val="63E61662"/>
    <w:rsid w:val="63E678B4"/>
    <w:rsid w:val="63F7561D"/>
    <w:rsid w:val="63F975E8"/>
    <w:rsid w:val="63FC0E86"/>
    <w:rsid w:val="64055776"/>
    <w:rsid w:val="64085A7D"/>
    <w:rsid w:val="640A35A3"/>
    <w:rsid w:val="640E2967"/>
    <w:rsid w:val="64240056"/>
    <w:rsid w:val="64264155"/>
    <w:rsid w:val="642A59F3"/>
    <w:rsid w:val="642B176B"/>
    <w:rsid w:val="64356146"/>
    <w:rsid w:val="643E143A"/>
    <w:rsid w:val="6461518D"/>
    <w:rsid w:val="64744EC0"/>
    <w:rsid w:val="647924D6"/>
    <w:rsid w:val="64794284"/>
    <w:rsid w:val="647A3F6A"/>
    <w:rsid w:val="648A0240"/>
    <w:rsid w:val="648B6EEF"/>
    <w:rsid w:val="648C045C"/>
    <w:rsid w:val="649D4417"/>
    <w:rsid w:val="64A216CA"/>
    <w:rsid w:val="64BE438D"/>
    <w:rsid w:val="64C00105"/>
    <w:rsid w:val="64C158BF"/>
    <w:rsid w:val="64C51278"/>
    <w:rsid w:val="64CC6AAA"/>
    <w:rsid w:val="64CE2EAA"/>
    <w:rsid w:val="64EE6A20"/>
    <w:rsid w:val="64F16511"/>
    <w:rsid w:val="64F41B5D"/>
    <w:rsid w:val="651641C9"/>
    <w:rsid w:val="65183A9D"/>
    <w:rsid w:val="651B69FF"/>
    <w:rsid w:val="652F0DE7"/>
    <w:rsid w:val="652F2B95"/>
    <w:rsid w:val="65332685"/>
    <w:rsid w:val="653B778C"/>
    <w:rsid w:val="653C3090"/>
    <w:rsid w:val="654A5C21"/>
    <w:rsid w:val="654E3963"/>
    <w:rsid w:val="65534AD5"/>
    <w:rsid w:val="6562740E"/>
    <w:rsid w:val="65660CAD"/>
    <w:rsid w:val="656942F9"/>
    <w:rsid w:val="65854376"/>
    <w:rsid w:val="6587305C"/>
    <w:rsid w:val="6587477F"/>
    <w:rsid w:val="658767BE"/>
    <w:rsid w:val="65892531"/>
    <w:rsid w:val="65A92947"/>
    <w:rsid w:val="65B03CD6"/>
    <w:rsid w:val="65BD4645"/>
    <w:rsid w:val="65BD63F3"/>
    <w:rsid w:val="65D57BE0"/>
    <w:rsid w:val="65D68125"/>
    <w:rsid w:val="65E73470"/>
    <w:rsid w:val="65EB2F60"/>
    <w:rsid w:val="65EE2A50"/>
    <w:rsid w:val="65F362B8"/>
    <w:rsid w:val="65FD353C"/>
    <w:rsid w:val="66061B48"/>
    <w:rsid w:val="660B132F"/>
    <w:rsid w:val="66195831"/>
    <w:rsid w:val="6626043C"/>
    <w:rsid w:val="662E75B1"/>
    <w:rsid w:val="663366B5"/>
    <w:rsid w:val="66342C2E"/>
    <w:rsid w:val="663E784C"/>
    <w:rsid w:val="664459EA"/>
    <w:rsid w:val="664B39FF"/>
    <w:rsid w:val="66805D9E"/>
    <w:rsid w:val="66833198"/>
    <w:rsid w:val="6683763C"/>
    <w:rsid w:val="668533B4"/>
    <w:rsid w:val="668B6A45"/>
    <w:rsid w:val="6692162D"/>
    <w:rsid w:val="669435F8"/>
    <w:rsid w:val="66A3383B"/>
    <w:rsid w:val="66B912B0"/>
    <w:rsid w:val="66BB5F1A"/>
    <w:rsid w:val="66CC0FE3"/>
    <w:rsid w:val="66DC6D4D"/>
    <w:rsid w:val="66DE4873"/>
    <w:rsid w:val="66E16111"/>
    <w:rsid w:val="66E8749F"/>
    <w:rsid w:val="66F127F8"/>
    <w:rsid w:val="66F2031E"/>
    <w:rsid w:val="66F83B86"/>
    <w:rsid w:val="66FB3677"/>
    <w:rsid w:val="67006EDF"/>
    <w:rsid w:val="671169F6"/>
    <w:rsid w:val="672A5D0A"/>
    <w:rsid w:val="672F3F24"/>
    <w:rsid w:val="67334BBF"/>
    <w:rsid w:val="6736645D"/>
    <w:rsid w:val="673E055F"/>
    <w:rsid w:val="674212A6"/>
    <w:rsid w:val="6744501E"/>
    <w:rsid w:val="67446DCC"/>
    <w:rsid w:val="674B619B"/>
    <w:rsid w:val="67551CE3"/>
    <w:rsid w:val="6764121C"/>
    <w:rsid w:val="678371C8"/>
    <w:rsid w:val="678673E4"/>
    <w:rsid w:val="67917B37"/>
    <w:rsid w:val="67A07D7A"/>
    <w:rsid w:val="67A22552"/>
    <w:rsid w:val="67B22DCC"/>
    <w:rsid w:val="67BE71AA"/>
    <w:rsid w:val="67CA4DF7"/>
    <w:rsid w:val="67D90273"/>
    <w:rsid w:val="67DA7730"/>
    <w:rsid w:val="67DE5875"/>
    <w:rsid w:val="67E55852"/>
    <w:rsid w:val="67E73BFB"/>
    <w:rsid w:val="67EB1AB4"/>
    <w:rsid w:val="67F24A7A"/>
    <w:rsid w:val="67F3434E"/>
    <w:rsid w:val="67FA1285"/>
    <w:rsid w:val="68016A6B"/>
    <w:rsid w:val="68264723"/>
    <w:rsid w:val="682B7F8C"/>
    <w:rsid w:val="683C5CF5"/>
    <w:rsid w:val="684352D5"/>
    <w:rsid w:val="68437083"/>
    <w:rsid w:val="684A23F5"/>
    <w:rsid w:val="684D3A5E"/>
    <w:rsid w:val="68551F4F"/>
    <w:rsid w:val="685748DD"/>
    <w:rsid w:val="68646FFA"/>
    <w:rsid w:val="6865349E"/>
    <w:rsid w:val="687C10C9"/>
    <w:rsid w:val="68840C16"/>
    <w:rsid w:val="688431F8"/>
    <w:rsid w:val="68876EFB"/>
    <w:rsid w:val="68884654"/>
    <w:rsid w:val="688B27D8"/>
    <w:rsid w:val="689F444F"/>
    <w:rsid w:val="68B96DBB"/>
    <w:rsid w:val="68BC6E36"/>
    <w:rsid w:val="68C006D4"/>
    <w:rsid w:val="68CA2805"/>
    <w:rsid w:val="68CA77A4"/>
    <w:rsid w:val="68CD2DF1"/>
    <w:rsid w:val="68D221B5"/>
    <w:rsid w:val="68D45F2D"/>
    <w:rsid w:val="68E048D2"/>
    <w:rsid w:val="68E1689C"/>
    <w:rsid w:val="68E937A3"/>
    <w:rsid w:val="68EA39A3"/>
    <w:rsid w:val="68ED6FEF"/>
    <w:rsid w:val="69083E29"/>
    <w:rsid w:val="690C3919"/>
    <w:rsid w:val="691427CE"/>
    <w:rsid w:val="691B3B5C"/>
    <w:rsid w:val="69256789"/>
    <w:rsid w:val="692A3D9F"/>
    <w:rsid w:val="69366BE8"/>
    <w:rsid w:val="69394130"/>
    <w:rsid w:val="693E15D3"/>
    <w:rsid w:val="693E5A9D"/>
    <w:rsid w:val="694503FF"/>
    <w:rsid w:val="694D5CE0"/>
    <w:rsid w:val="69535A05"/>
    <w:rsid w:val="6954706E"/>
    <w:rsid w:val="69586B5E"/>
    <w:rsid w:val="69627681"/>
    <w:rsid w:val="69635503"/>
    <w:rsid w:val="696A0640"/>
    <w:rsid w:val="6977531D"/>
    <w:rsid w:val="6994390F"/>
    <w:rsid w:val="699F653B"/>
    <w:rsid w:val="69B30239"/>
    <w:rsid w:val="69B55D5F"/>
    <w:rsid w:val="69C97A5C"/>
    <w:rsid w:val="69CC2BFF"/>
    <w:rsid w:val="69FD55B8"/>
    <w:rsid w:val="6A0B1C62"/>
    <w:rsid w:val="6A0E546F"/>
    <w:rsid w:val="6A113133"/>
    <w:rsid w:val="6A2406C8"/>
    <w:rsid w:val="6A274783"/>
    <w:rsid w:val="6A3C6480"/>
    <w:rsid w:val="6A4D41E9"/>
    <w:rsid w:val="6A5F216E"/>
    <w:rsid w:val="6A6D488B"/>
    <w:rsid w:val="6A8614A9"/>
    <w:rsid w:val="6A8F4802"/>
    <w:rsid w:val="6A9739A1"/>
    <w:rsid w:val="6AA61B4B"/>
    <w:rsid w:val="6AB97AD1"/>
    <w:rsid w:val="6ABC4ECB"/>
    <w:rsid w:val="6AC34B1A"/>
    <w:rsid w:val="6ACA640D"/>
    <w:rsid w:val="6ACD0E86"/>
    <w:rsid w:val="6ACD70D8"/>
    <w:rsid w:val="6AD611D4"/>
    <w:rsid w:val="6ADE0BD1"/>
    <w:rsid w:val="6AE96859"/>
    <w:rsid w:val="6AED1528"/>
    <w:rsid w:val="6AF26B3F"/>
    <w:rsid w:val="6B144D07"/>
    <w:rsid w:val="6B147746"/>
    <w:rsid w:val="6B166CD1"/>
    <w:rsid w:val="6B19231D"/>
    <w:rsid w:val="6B1C1E0E"/>
    <w:rsid w:val="6B24787C"/>
    <w:rsid w:val="6B272C8C"/>
    <w:rsid w:val="6B362ECF"/>
    <w:rsid w:val="6B39651C"/>
    <w:rsid w:val="6B4F3F91"/>
    <w:rsid w:val="6B517D09"/>
    <w:rsid w:val="6B573233"/>
    <w:rsid w:val="6B596BBE"/>
    <w:rsid w:val="6B5B6274"/>
    <w:rsid w:val="6B680BAF"/>
    <w:rsid w:val="6B6DACFF"/>
    <w:rsid w:val="6B9145AA"/>
    <w:rsid w:val="6B923E7E"/>
    <w:rsid w:val="6B935D53"/>
    <w:rsid w:val="6BB77FE6"/>
    <w:rsid w:val="6BC229B5"/>
    <w:rsid w:val="6BDF70C3"/>
    <w:rsid w:val="6BFA214F"/>
    <w:rsid w:val="6BFF1513"/>
    <w:rsid w:val="6C1825D5"/>
    <w:rsid w:val="6C186A79"/>
    <w:rsid w:val="6C196F71"/>
    <w:rsid w:val="6C226FCB"/>
    <w:rsid w:val="6C303DC2"/>
    <w:rsid w:val="6C31226F"/>
    <w:rsid w:val="6C375151"/>
    <w:rsid w:val="6C44161C"/>
    <w:rsid w:val="6C552F0B"/>
    <w:rsid w:val="6C5C6966"/>
    <w:rsid w:val="6C5F6456"/>
    <w:rsid w:val="6C67530A"/>
    <w:rsid w:val="6C7E4523"/>
    <w:rsid w:val="6C8C67B7"/>
    <w:rsid w:val="6C975BF0"/>
    <w:rsid w:val="6C9D744C"/>
    <w:rsid w:val="6C9E6F7E"/>
    <w:rsid w:val="6C9F6852"/>
    <w:rsid w:val="6CA43E69"/>
    <w:rsid w:val="6CAE6A95"/>
    <w:rsid w:val="6CB56076"/>
    <w:rsid w:val="6CC62031"/>
    <w:rsid w:val="6CCB5899"/>
    <w:rsid w:val="6CCD33BF"/>
    <w:rsid w:val="6CDA3D2E"/>
    <w:rsid w:val="6CF272CA"/>
    <w:rsid w:val="6CF941B4"/>
    <w:rsid w:val="6D0668D1"/>
    <w:rsid w:val="6D167928"/>
    <w:rsid w:val="6D26299B"/>
    <w:rsid w:val="6D26480F"/>
    <w:rsid w:val="6D3276C6"/>
    <w:rsid w:val="6D401DE3"/>
    <w:rsid w:val="6D4318D3"/>
    <w:rsid w:val="6D4772EC"/>
    <w:rsid w:val="6D4D2ACF"/>
    <w:rsid w:val="6D8F4B19"/>
    <w:rsid w:val="6D9078AF"/>
    <w:rsid w:val="6D965EA7"/>
    <w:rsid w:val="6D9B526C"/>
    <w:rsid w:val="6DA700B4"/>
    <w:rsid w:val="6DAA3FEF"/>
    <w:rsid w:val="6DB14A8F"/>
    <w:rsid w:val="6DC0172B"/>
    <w:rsid w:val="6DCB690C"/>
    <w:rsid w:val="6DCE5641"/>
    <w:rsid w:val="6DD41A5B"/>
    <w:rsid w:val="6DE2733E"/>
    <w:rsid w:val="6DEC1F6B"/>
    <w:rsid w:val="6DF43C2E"/>
    <w:rsid w:val="6DF51CA3"/>
    <w:rsid w:val="6DF80910"/>
    <w:rsid w:val="6DF826BE"/>
    <w:rsid w:val="6DF901E4"/>
    <w:rsid w:val="6E337B9A"/>
    <w:rsid w:val="6E3A2CD6"/>
    <w:rsid w:val="6E3B07FD"/>
    <w:rsid w:val="6E5A5127"/>
    <w:rsid w:val="6E5D69C5"/>
    <w:rsid w:val="6E602011"/>
    <w:rsid w:val="6E645FA5"/>
    <w:rsid w:val="6E763BDC"/>
    <w:rsid w:val="6E7A1325"/>
    <w:rsid w:val="6E7B6E4B"/>
    <w:rsid w:val="6E8335BD"/>
    <w:rsid w:val="6E857CCC"/>
    <w:rsid w:val="6E8B1784"/>
    <w:rsid w:val="6E8E12EF"/>
    <w:rsid w:val="6E8E3022"/>
    <w:rsid w:val="6E972936"/>
    <w:rsid w:val="6EBD1212"/>
    <w:rsid w:val="6ED446C5"/>
    <w:rsid w:val="6EE449F0"/>
    <w:rsid w:val="6EEB2223"/>
    <w:rsid w:val="6EF2710D"/>
    <w:rsid w:val="6F1B634E"/>
    <w:rsid w:val="6F23376B"/>
    <w:rsid w:val="6F282B2F"/>
    <w:rsid w:val="6F2A7D94"/>
    <w:rsid w:val="6F2D6397"/>
    <w:rsid w:val="6F3E2352"/>
    <w:rsid w:val="6F3F3400"/>
    <w:rsid w:val="6F410095"/>
    <w:rsid w:val="6F490CF7"/>
    <w:rsid w:val="6F4D07E7"/>
    <w:rsid w:val="6F63000B"/>
    <w:rsid w:val="6F8331F1"/>
    <w:rsid w:val="6F834209"/>
    <w:rsid w:val="6F906926"/>
    <w:rsid w:val="6F984159"/>
    <w:rsid w:val="6F9FBB6F"/>
    <w:rsid w:val="6FAE1A09"/>
    <w:rsid w:val="6FB24AEE"/>
    <w:rsid w:val="6FC34F4E"/>
    <w:rsid w:val="6FCD36D6"/>
    <w:rsid w:val="6FD75BF8"/>
    <w:rsid w:val="6FE56C72"/>
    <w:rsid w:val="6FF944CB"/>
    <w:rsid w:val="7000585A"/>
    <w:rsid w:val="700370F8"/>
    <w:rsid w:val="700510C2"/>
    <w:rsid w:val="700A0487"/>
    <w:rsid w:val="700D7F77"/>
    <w:rsid w:val="701D28B0"/>
    <w:rsid w:val="703A6FBE"/>
    <w:rsid w:val="7045792D"/>
    <w:rsid w:val="705C33D8"/>
    <w:rsid w:val="707324D0"/>
    <w:rsid w:val="707723D0"/>
    <w:rsid w:val="707B3132"/>
    <w:rsid w:val="708446DD"/>
    <w:rsid w:val="708741CD"/>
    <w:rsid w:val="709B5583"/>
    <w:rsid w:val="70A1528F"/>
    <w:rsid w:val="70A42689"/>
    <w:rsid w:val="70A95EF1"/>
    <w:rsid w:val="70A97C9F"/>
    <w:rsid w:val="70B07280"/>
    <w:rsid w:val="70C25205"/>
    <w:rsid w:val="70D72A5F"/>
    <w:rsid w:val="70DA42FD"/>
    <w:rsid w:val="70DD3DED"/>
    <w:rsid w:val="70F5661B"/>
    <w:rsid w:val="70FE448F"/>
    <w:rsid w:val="70FF1FB5"/>
    <w:rsid w:val="71025602"/>
    <w:rsid w:val="71153587"/>
    <w:rsid w:val="71235CA4"/>
    <w:rsid w:val="712B4B58"/>
    <w:rsid w:val="712F289B"/>
    <w:rsid w:val="71360107"/>
    <w:rsid w:val="7137174F"/>
    <w:rsid w:val="713752AB"/>
    <w:rsid w:val="713B688E"/>
    <w:rsid w:val="71526589"/>
    <w:rsid w:val="71573B9F"/>
    <w:rsid w:val="715744EE"/>
    <w:rsid w:val="715776FB"/>
    <w:rsid w:val="715A71EC"/>
    <w:rsid w:val="715E0A8A"/>
    <w:rsid w:val="71630796"/>
    <w:rsid w:val="71665B90"/>
    <w:rsid w:val="716D5171"/>
    <w:rsid w:val="718030F6"/>
    <w:rsid w:val="71902C0D"/>
    <w:rsid w:val="71922E29"/>
    <w:rsid w:val="71926986"/>
    <w:rsid w:val="719B1CDE"/>
    <w:rsid w:val="71A1306D"/>
    <w:rsid w:val="71A2244A"/>
    <w:rsid w:val="71B44B4E"/>
    <w:rsid w:val="71C034F3"/>
    <w:rsid w:val="71C11019"/>
    <w:rsid w:val="71C64881"/>
    <w:rsid w:val="71CA4371"/>
    <w:rsid w:val="71D43752"/>
    <w:rsid w:val="71F1796A"/>
    <w:rsid w:val="7209439E"/>
    <w:rsid w:val="72154626"/>
    <w:rsid w:val="72262B5D"/>
    <w:rsid w:val="72283FF7"/>
    <w:rsid w:val="722C2936"/>
    <w:rsid w:val="722D66AE"/>
    <w:rsid w:val="722E7212"/>
    <w:rsid w:val="723932A5"/>
    <w:rsid w:val="723A0474"/>
    <w:rsid w:val="723B701D"/>
    <w:rsid w:val="72565C05"/>
    <w:rsid w:val="725923E4"/>
    <w:rsid w:val="72750781"/>
    <w:rsid w:val="72864BF7"/>
    <w:rsid w:val="728E539F"/>
    <w:rsid w:val="729023FC"/>
    <w:rsid w:val="72A023BA"/>
    <w:rsid w:val="72A03324"/>
    <w:rsid w:val="72A050D2"/>
    <w:rsid w:val="72A66B8C"/>
    <w:rsid w:val="72A72905"/>
    <w:rsid w:val="72AC2584"/>
    <w:rsid w:val="72AE3C93"/>
    <w:rsid w:val="72BF19FC"/>
    <w:rsid w:val="72BF7C4E"/>
    <w:rsid w:val="72E74AAF"/>
    <w:rsid w:val="72EC65AF"/>
    <w:rsid w:val="72F07E08"/>
    <w:rsid w:val="72FB055A"/>
    <w:rsid w:val="72FD0776"/>
    <w:rsid w:val="72FD42D3"/>
    <w:rsid w:val="73260244"/>
    <w:rsid w:val="733C129F"/>
    <w:rsid w:val="733D0B73"/>
    <w:rsid w:val="73426189"/>
    <w:rsid w:val="734B7734"/>
    <w:rsid w:val="73530396"/>
    <w:rsid w:val="73683E42"/>
    <w:rsid w:val="73691968"/>
    <w:rsid w:val="736C3B18"/>
    <w:rsid w:val="736D1458"/>
    <w:rsid w:val="7379604F"/>
    <w:rsid w:val="738547D2"/>
    <w:rsid w:val="73886292"/>
    <w:rsid w:val="738D38A8"/>
    <w:rsid w:val="739A7D73"/>
    <w:rsid w:val="739C7F8F"/>
    <w:rsid w:val="73A40BF2"/>
    <w:rsid w:val="73C0646E"/>
    <w:rsid w:val="73E21E46"/>
    <w:rsid w:val="73ED07EB"/>
    <w:rsid w:val="740718AD"/>
    <w:rsid w:val="740D2C3B"/>
    <w:rsid w:val="742222F5"/>
    <w:rsid w:val="74341F76"/>
    <w:rsid w:val="743C0E2B"/>
    <w:rsid w:val="743E2DF5"/>
    <w:rsid w:val="74476126"/>
    <w:rsid w:val="744F6BF8"/>
    <w:rsid w:val="745A5E80"/>
    <w:rsid w:val="7460720F"/>
    <w:rsid w:val="74706664"/>
    <w:rsid w:val="74716D26"/>
    <w:rsid w:val="747B1953"/>
    <w:rsid w:val="747F3682"/>
    <w:rsid w:val="74844CAB"/>
    <w:rsid w:val="74934EEE"/>
    <w:rsid w:val="749869A9"/>
    <w:rsid w:val="749C4185"/>
    <w:rsid w:val="74A0585D"/>
    <w:rsid w:val="74B03CF2"/>
    <w:rsid w:val="74BD1F6B"/>
    <w:rsid w:val="74EE481B"/>
    <w:rsid w:val="74FC6F38"/>
    <w:rsid w:val="750202C6"/>
    <w:rsid w:val="75067759"/>
    <w:rsid w:val="75091655"/>
    <w:rsid w:val="75137DDD"/>
    <w:rsid w:val="75267B11"/>
    <w:rsid w:val="752E6DCD"/>
    <w:rsid w:val="753A35BC"/>
    <w:rsid w:val="753F6E24"/>
    <w:rsid w:val="75436915"/>
    <w:rsid w:val="75504B8E"/>
    <w:rsid w:val="7551380D"/>
    <w:rsid w:val="75556648"/>
    <w:rsid w:val="75600BE5"/>
    <w:rsid w:val="7564475C"/>
    <w:rsid w:val="75722D56"/>
    <w:rsid w:val="7583797F"/>
    <w:rsid w:val="75862CA5"/>
    <w:rsid w:val="759A04FF"/>
    <w:rsid w:val="75A849CA"/>
    <w:rsid w:val="75B415C0"/>
    <w:rsid w:val="75C17839"/>
    <w:rsid w:val="75D20F1D"/>
    <w:rsid w:val="75D51537"/>
    <w:rsid w:val="75D7705D"/>
    <w:rsid w:val="75DA2C18"/>
    <w:rsid w:val="75E8126A"/>
    <w:rsid w:val="75F54412"/>
    <w:rsid w:val="760D2A7F"/>
    <w:rsid w:val="761D08E0"/>
    <w:rsid w:val="762027B2"/>
    <w:rsid w:val="7621652A"/>
    <w:rsid w:val="762C55FB"/>
    <w:rsid w:val="763C15B6"/>
    <w:rsid w:val="76564426"/>
    <w:rsid w:val="765D347C"/>
    <w:rsid w:val="765E152C"/>
    <w:rsid w:val="765E32DA"/>
    <w:rsid w:val="7662101C"/>
    <w:rsid w:val="76684159"/>
    <w:rsid w:val="766C3C49"/>
    <w:rsid w:val="766D176F"/>
    <w:rsid w:val="768076F4"/>
    <w:rsid w:val="76826699"/>
    <w:rsid w:val="76854D0B"/>
    <w:rsid w:val="768C7E47"/>
    <w:rsid w:val="76982C90"/>
    <w:rsid w:val="769E5DCD"/>
    <w:rsid w:val="769E7B7B"/>
    <w:rsid w:val="76A74C81"/>
    <w:rsid w:val="76AC673B"/>
    <w:rsid w:val="76B8141B"/>
    <w:rsid w:val="76C87133"/>
    <w:rsid w:val="76CD08D5"/>
    <w:rsid w:val="76CF5F86"/>
    <w:rsid w:val="76DB4B92"/>
    <w:rsid w:val="76E25CB9"/>
    <w:rsid w:val="76EA1012"/>
    <w:rsid w:val="76EC08E6"/>
    <w:rsid w:val="76F679B7"/>
    <w:rsid w:val="77052AA4"/>
    <w:rsid w:val="77057BFA"/>
    <w:rsid w:val="77112A42"/>
    <w:rsid w:val="77136511"/>
    <w:rsid w:val="7722255A"/>
    <w:rsid w:val="77274014"/>
    <w:rsid w:val="77340A39"/>
    <w:rsid w:val="77351FD0"/>
    <w:rsid w:val="77472422"/>
    <w:rsid w:val="774B1AB0"/>
    <w:rsid w:val="77536BB7"/>
    <w:rsid w:val="77626DFA"/>
    <w:rsid w:val="7769462C"/>
    <w:rsid w:val="776C1A27"/>
    <w:rsid w:val="777F31F2"/>
    <w:rsid w:val="77A17922"/>
    <w:rsid w:val="77AB254F"/>
    <w:rsid w:val="77B27D81"/>
    <w:rsid w:val="77C17FC5"/>
    <w:rsid w:val="77D1700D"/>
    <w:rsid w:val="77D47CF8"/>
    <w:rsid w:val="77E872FF"/>
    <w:rsid w:val="77EC04CC"/>
    <w:rsid w:val="77EF68E0"/>
    <w:rsid w:val="77FE6B23"/>
    <w:rsid w:val="78034139"/>
    <w:rsid w:val="78085BF3"/>
    <w:rsid w:val="78087CD6"/>
    <w:rsid w:val="78104AA8"/>
    <w:rsid w:val="78244A52"/>
    <w:rsid w:val="783469E8"/>
    <w:rsid w:val="784A620C"/>
    <w:rsid w:val="784C3D32"/>
    <w:rsid w:val="784F55D0"/>
    <w:rsid w:val="7852207F"/>
    <w:rsid w:val="785E3A65"/>
    <w:rsid w:val="786646C8"/>
    <w:rsid w:val="786A41B8"/>
    <w:rsid w:val="78775729"/>
    <w:rsid w:val="789D0631"/>
    <w:rsid w:val="78A21BA4"/>
    <w:rsid w:val="78A42DB0"/>
    <w:rsid w:val="78A656AB"/>
    <w:rsid w:val="78B2245C"/>
    <w:rsid w:val="78E172CC"/>
    <w:rsid w:val="78E201F2"/>
    <w:rsid w:val="78EA1D1F"/>
    <w:rsid w:val="78FB12B4"/>
    <w:rsid w:val="78FB3062"/>
    <w:rsid w:val="78FD6DDA"/>
    <w:rsid w:val="7904172F"/>
    <w:rsid w:val="790E548B"/>
    <w:rsid w:val="790F7E27"/>
    <w:rsid w:val="79102FB2"/>
    <w:rsid w:val="791A69E7"/>
    <w:rsid w:val="79206F6D"/>
    <w:rsid w:val="7925031F"/>
    <w:rsid w:val="792627D5"/>
    <w:rsid w:val="792A231A"/>
    <w:rsid w:val="792A3948"/>
    <w:rsid w:val="792F71B0"/>
    <w:rsid w:val="79316829"/>
    <w:rsid w:val="79336CA0"/>
    <w:rsid w:val="793547C6"/>
    <w:rsid w:val="79382508"/>
    <w:rsid w:val="7947274B"/>
    <w:rsid w:val="794C7D62"/>
    <w:rsid w:val="796B468C"/>
    <w:rsid w:val="79702308"/>
    <w:rsid w:val="797E66A9"/>
    <w:rsid w:val="798474FC"/>
    <w:rsid w:val="79A97383"/>
    <w:rsid w:val="79B55907"/>
    <w:rsid w:val="79C773E8"/>
    <w:rsid w:val="79C8388C"/>
    <w:rsid w:val="79C8563A"/>
    <w:rsid w:val="79CE4C1B"/>
    <w:rsid w:val="79CE69C9"/>
    <w:rsid w:val="79E27E8B"/>
    <w:rsid w:val="79E955B1"/>
    <w:rsid w:val="79EE2BC7"/>
    <w:rsid w:val="79F850CE"/>
    <w:rsid w:val="79FA77BE"/>
    <w:rsid w:val="79FD443C"/>
    <w:rsid w:val="79FDC8C4"/>
    <w:rsid w:val="79FF2CED"/>
    <w:rsid w:val="79FF3026"/>
    <w:rsid w:val="7A1244BA"/>
    <w:rsid w:val="7A1B7E60"/>
    <w:rsid w:val="7A1D1975"/>
    <w:rsid w:val="7A1E34AC"/>
    <w:rsid w:val="7A291E51"/>
    <w:rsid w:val="7A2C0B6E"/>
    <w:rsid w:val="7A3A401F"/>
    <w:rsid w:val="7A3E5150"/>
    <w:rsid w:val="7A4670D6"/>
    <w:rsid w:val="7A534B63"/>
    <w:rsid w:val="7A5E5F9F"/>
    <w:rsid w:val="7A615382"/>
    <w:rsid w:val="7A67303B"/>
    <w:rsid w:val="7A717AEC"/>
    <w:rsid w:val="7A8D2CB9"/>
    <w:rsid w:val="7AA716F4"/>
    <w:rsid w:val="7AAB1D04"/>
    <w:rsid w:val="7ABA4368"/>
    <w:rsid w:val="7ACD0A2E"/>
    <w:rsid w:val="7ACD6C80"/>
    <w:rsid w:val="7AD05746"/>
    <w:rsid w:val="7AD7365B"/>
    <w:rsid w:val="7AD95625"/>
    <w:rsid w:val="7AFE6E3A"/>
    <w:rsid w:val="7B257FFD"/>
    <w:rsid w:val="7B310FBD"/>
    <w:rsid w:val="7B315461"/>
    <w:rsid w:val="7B343476"/>
    <w:rsid w:val="7B4E1B6F"/>
    <w:rsid w:val="7B5A2978"/>
    <w:rsid w:val="7B5A7E4C"/>
    <w:rsid w:val="7B667AF9"/>
    <w:rsid w:val="7B7468F8"/>
    <w:rsid w:val="7B841A35"/>
    <w:rsid w:val="7BA63759"/>
    <w:rsid w:val="7BB73A37"/>
    <w:rsid w:val="7BC167E5"/>
    <w:rsid w:val="7BC6204D"/>
    <w:rsid w:val="7BCB7664"/>
    <w:rsid w:val="7BCE4A5E"/>
    <w:rsid w:val="7BD302C6"/>
    <w:rsid w:val="7BD83B2F"/>
    <w:rsid w:val="7BDF4EBD"/>
    <w:rsid w:val="7BED75DA"/>
    <w:rsid w:val="7BEE0103"/>
    <w:rsid w:val="7BEE5100"/>
    <w:rsid w:val="7BF546E1"/>
    <w:rsid w:val="7BFA1CF7"/>
    <w:rsid w:val="7BFC403B"/>
    <w:rsid w:val="7C0A0FE4"/>
    <w:rsid w:val="7C105077"/>
    <w:rsid w:val="7C23124E"/>
    <w:rsid w:val="7C254906"/>
    <w:rsid w:val="7C330D65"/>
    <w:rsid w:val="7C422690"/>
    <w:rsid w:val="7C4D1E27"/>
    <w:rsid w:val="7C4E41EC"/>
    <w:rsid w:val="7C4F2043"/>
    <w:rsid w:val="7C5036C5"/>
    <w:rsid w:val="7C590818"/>
    <w:rsid w:val="7C594C70"/>
    <w:rsid w:val="7C5950EA"/>
    <w:rsid w:val="7C743857"/>
    <w:rsid w:val="7C7C10F6"/>
    <w:rsid w:val="7C7E46D6"/>
    <w:rsid w:val="7C853BEA"/>
    <w:rsid w:val="7C881368"/>
    <w:rsid w:val="7C907F65"/>
    <w:rsid w:val="7C9E2682"/>
    <w:rsid w:val="7CB24380"/>
    <w:rsid w:val="7CBB1486"/>
    <w:rsid w:val="7CD51E1C"/>
    <w:rsid w:val="7CD9190C"/>
    <w:rsid w:val="7CDC13FD"/>
    <w:rsid w:val="7CE27788"/>
    <w:rsid w:val="7D0A5F6A"/>
    <w:rsid w:val="7D0C32F1"/>
    <w:rsid w:val="7D0F408D"/>
    <w:rsid w:val="7D197F5B"/>
    <w:rsid w:val="7D1B1F25"/>
    <w:rsid w:val="7D382AD7"/>
    <w:rsid w:val="7D3923AB"/>
    <w:rsid w:val="7D3D633F"/>
    <w:rsid w:val="7D425704"/>
    <w:rsid w:val="7D491C6C"/>
    <w:rsid w:val="7D5429C0"/>
    <w:rsid w:val="7D57EEA0"/>
    <w:rsid w:val="7D5947FB"/>
    <w:rsid w:val="7D603DDC"/>
    <w:rsid w:val="7D641B1E"/>
    <w:rsid w:val="7D6679FD"/>
    <w:rsid w:val="7D692C90"/>
    <w:rsid w:val="7D6C2781"/>
    <w:rsid w:val="7D6E64F9"/>
    <w:rsid w:val="7D6E6D43"/>
    <w:rsid w:val="7D755AD9"/>
    <w:rsid w:val="7D7D498E"/>
    <w:rsid w:val="7D871368"/>
    <w:rsid w:val="7DA43CC8"/>
    <w:rsid w:val="7DB57A34"/>
    <w:rsid w:val="7DE60973"/>
    <w:rsid w:val="7DEF0916"/>
    <w:rsid w:val="7DFA5D53"/>
    <w:rsid w:val="7DFF710F"/>
    <w:rsid w:val="7E1D1CCD"/>
    <w:rsid w:val="7E1E5218"/>
    <w:rsid w:val="7E2A260C"/>
    <w:rsid w:val="7E2B43EA"/>
    <w:rsid w:val="7E327526"/>
    <w:rsid w:val="7E3F7E95"/>
    <w:rsid w:val="7E464D80"/>
    <w:rsid w:val="7E551467"/>
    <w:rsid w:val="7E5751DF"/>
    <w:rsid w:val="7E5C0A47"/>
    <w:rsid w:val="7E5E47BF"/>
    <w:rsid w:val="7E7538B7"/>
    <w:rsid w:val="7E781FEE"/>
    <w:rsid w:val="7E865AC4"/>
    <w:rsid w:val="7E933D3D"/>
    <w:rsid w:val="7E9A4E1F"/>
    <w:rsid w:val="7EA36676"/>
    <w:rsid w:val="7EA7723A"/>
    <w:rsid w:val="7EA83C8C"/>
    <w:rsid w:val="7EC565EC"/>
    <w:rsid w:val="7ECB34D7"/>
    <w:rsid w:val="7ED14F91"/>
    <w:rsid w:val="7ED607F9"/>
    <w:rsid w:val="7EE06F82"/>
    <w:rsid w:val="7EEF5417"/>
    <w:rsid w:val="7EF56FBB"/>
    <w:rsid w:val="7EF944E8"/>
    <w:rsid w:val="7EF96296"/>
    <w:rsid w:val="7EFC5D86"/>
    <w:rsid w:val="7F030EC3"/>
    <w:rsid w:val="7F0768EB"/>
    <w:rsid w:val="7F143BEC"/>
    <w:rsid w:val="7F160BF6"/>
    <w:rsid w:val="7F21759B"/>
    <w:rsid w:val="7F3B065C"/>
    <w:rsid w:val="7F480FCB"/>
    <w:rsid w:val="7F4A7735"/>
    <w:rsid w:val="7F4C4618"/>
    <w:rsid w:val="7F54171E"/>
    <w:rsid w:val="7F651B7D"/>
    <w:rsid w:val="7F6556D9"/>
    <w:rsid w:val="7F715AF2"/>
    <w:rsid w:val="7F7A9076"/>
    <w:rsid w:val="7F853FCE"/>
    <w:rsid w:val="7F886E69"/>
    <w:rsid w:val="7F8C0EB8"/>
    <w:rsid w:val="7F9145F0"/>
    <w:rsid w:val="7F9E0BEB"/>
    <w:rsid w:val="7F9E2999"/>
    <w:rsid w:val="7FA206DC"/>
    <w:rsid w:val="7FB16B71"/>
    <w:rsid w:val="7FBD5515"/>
    <w:rsid w:val="7FD73AEA"/>
    <w:rsid w:val="7FE707E4"/>
    <w:rsid w:val="7FEFBD56"/>
    <w:rsid w:val="7FF54CAF"/>
    <w:rsid w:val="7FFC4290"/>
    <w:rsid w:val="7FFD1DB6"/>
    <w:rsid w:val="87FF3F4F"/>
    <w:rsid w:val="B8FF4539"/>
    <w:rsid w:val="BB7FA927"/>
    <w:rsid w:val="BD77B158"/>
    <w:rsid w:val="BD970A2C"/>
    <w:rsid w:val="BDFFB0F7"/>
    <w:rsid w:val="D7DD77DD"/>
    <w:rsid w:val="DD6B1998"/>
    <w:rsid w:val="DDF9004F"/>
    <w:rsid w:val="DFDDDD44"/>
    <w:rsid w:val="E3F3D992"/>
    <w:rsid w:val="EDFFC176"/>
    <w:rsid w:val="EFE61AD7"/>
    <w:rsid w:val="F5E7D817"/>
    <w:rsid w:val="F5FFD31F"/>
    <w:rsid w:val="F79688B9"/>
    <w:rsid w:val="F7B75AB9"/>
    <w:rsid w:val="FBC611FB"/>
    <w:rsid w:val="FBDFA29C"/>
    <w:rsid w:val="FBEF3DFF"/>
    <w:rsid w:val="FBFE0CFB"/>
    <w:rsid w:val="FDFB4CAB"/>
    <w:rsid w:val="FDFB7BC3"/>
    <w:rsid w:val="FED7A334"/>
    <w:rsid w:val="FFD2DA65"/>
    <w:rsid w:val="FFEFC9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8"/>
    <w:qFormat/>
    <w:uiPriority w:val="0"/>
    <w:pPr>
      <w:autoSpaceDE w:val="0"/>
      <w:autoSpaceDN w:val="0"/>
      <w:spacing w:line="360" w:lineRule="auto"/>
    </w:pPr>
    <w:rPr>
      <w:rFonts w:ascii="宋体" w:hAnsi="Arial" w:cs="Arial"/>
      <w:snapToGrid w:val="0"/>
      <w:szCs w:val="21"/>
      <w:lang w:val="zh-CN"/>
    </w:rPr>
  </w:style>
  <w:style w:type="paragraph" w:styleId="6">
    <w:name w:val="Normal Indent"/>
    <w:basedOn w:val="1"/>
    <w:next w:val="1"/>
    <w:link w:val="195"/>
    <w:qFormat/>
    <w:uiPriority w:val="0"/>
    <w:pPr>
      <w:widowControl/>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7">
    <w:name w:val="caption"/>
    <w:basedOn w:val="1"/>
    <w:next w:val="1"/>
    <w:link w:val="23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963"/>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Indent"/>
    <w:basedOn w:val="1"/>
    <w:next w:val="1"/>
    <w:link w:val="266"/>
    <w:qFormat/>
    <w:uiPriority w:val="0"/>
    <w:pPr>
      <w:spacing w:line="480" w:lineRule="exact"/>
      <w:ind w:firstLine="480" w:firstLineChars="200"/>
    </w:pPr>
    <w:rPr>
      <w:rFonts w:ascii="宋体" w:hAnsi="宋体"/>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2"/>
    <w:qFormat/>
    <w:uiPriority w:val="99"/>
    <w:pPr>
      <w:tabs>
        <w:tab w:val="center" w:pos="4153"/>
        <w:tab w:val="right" w:pos="8306"/>
      </w:tabs>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Cs w:val="20"/>
    </w:rPr>
  </w:style>
  <w:style w:type="paragraph" w:styleId="46">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rPr>
  </w:style>
  <w:style w:type="paragraph" w:styleId="58">
    <w:name w:val="Title"/>
    <w:basedOn w:val="1"/>
    <w:link w:val="286"/>
    <w:qFormat/>
    <w:uiPriority w:val="10"/>
    <w:pPr>
      <w:widowControl/>
      <w:overflowPunct w:val="0"/>
      <w:autoSpaceDE w:val="0"/>
      <w:autoSpaceDN w:val="0"/>
      <w:jc w:val="center"/>
      <w:textAlignment w:val="baseline"/>
    </w:pPr>
    <w:rPr>
      <w:b/>
      <w:kern w:val="0"/>
      <w:szCs w:val="20"/>
      <w:lang w:val="en-GB"/>
    </w:rPr>
  </w:style>
  <w:style w:type="paragraph" w:styleId="59">
    <w:name w:val="annotation subject"/>
    <w:basedOn w:val="20"/>
    <w:next w:val="20"/>
    <w:link w:val="100"/>
    <w:qFormat/>
    <w:uiPriority w:val="0"/>
    <w:rPr>
      <w:b/>
      <w:bCs/>
    </w:rPr>
  </w:style>
  <w:style w:type="paragraph" w:styleId="60">
    <w:name w:val="Body Text First Indent"/>
    <w:basedOn w:val="2"/>
    <w:link w:val="320"/>
    <w:qFormat/>
    <w:uiPriority w:val="0"/>
    <w:pPr>
      <w:ind w:firstLine="420"/>
    </w:pPr>
    <w:rPr>
      <w:rFonts w:hAnsi="Calibri" w:cs="Times New Roman"/>
      <w:snapToGrid/>
      <w:szCs w:val="20"/>
    </w:rPr>
  </w:style>
  <w:style w:type="paragraph" w:styleId="61">
    <w:name w:val="Body Text First Indent 2"/>
    <w:basedOn w:val="24"/>
    <w:link w:val="12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标题 2 字符"/>
    <w:qFormat/>
    <w:uiPriority w:val="1"/>
    <w:rPr>
      <w:rFonts w:ascii="仿宋_GB2312" w:hAnsi="Times New Roman" w:eastAsia="仿宋_GB2312" w:cs="Times New Roman"/>
      <w:b/>
      <w:kern w:val="2"/>
      <w:sz w:val="24"/>
      <w:lang w:val="zh-CN"/>
    </w:rPr>
  </w:style>
  <w:style w:type="paragraph" w:styleId="80">
    <w:name w:val="List Paragraph"/>
    <w:basedOn w:val="1"/>
    <w:next w:val="1"/>
    <w:qFormat/>
    <w:uiPriority w:val="34"/>
    <w:pPr>
      <w:spacing w:line="360" w:lineRule="auto"/>
      <w:ind w:firstLine="200" w:firstLineChars="200"/>
    </w:pPr>
    <w:rPr>
      <w:rFonts w:eastAsia="楷体_GB2312" w:cs="Lucida Sans"/>
    </w:rPr>
  </w:style>
  <w:style w:type="character" w:customStyle="1" w:styleId="81">
    <w:name w:val="正文缩进 字符"/>
    <w:qFormat/>
    <w:uiPriority w:val="0"/>
    <w:rPr>
      <w:rFonts w:ascii="宋体" w:eastAsia="宋体"/>
      <w:snapToGrid w:val="0"/>
      <w:color w:val="000000"/>
      <w:kern w:val="28"/>
      <w:sz w:val="28"/>
      <w:lang w:val="en-US" w:eastAsia="zh-CN" w:bidi="ar-SA"/>
    </w:rPr>
  </w:style>
  <w:style w:type="character" w:customStyle="1" w:styleId="82">
    <w:name w:val="标题 3 字符"/>
    <w:qFormat/>
    <w:uiPriority w:val="9"/>
    <w:rPr>
      <w:b/>
      <w:bCs/>
      <w:kern w:val="2"/>
      <w:sz w:val="32"/>
      <w:szCs w:val="32"/>
    </w:rPr>
  </w:style>
  <w:style w:type="paragraph" w:customStyle="1" w:styleId="83">
    <w:name w:val="样式6"/>
    <w:basedOn w:val="32"/>
    <w:next w:val="2"/>
    <w:qFormat/>
    <w:uiPriority w:val="0"/>
    <w:pPr>
      <w:spacing w:line="460" w:lineRule="exact"/>
      <w:outlineLvl w:val="2"/>
    </w:pPr>
    <w:rPr>
      <w:rFonts w:ascii="仿宋_GB2312" w:hAnsi="宋体" w:eastAsia="仿宋_GB2312"/>
      <w:b/>
      <w:bCs/>
      <w:szCs w:val="24"/>
    </w:rPr>
  </w:style>
  <w:style w:type="character" w:customStyle="1" w:styleId="84">
    <w:name w:val="标题 1 字符"/>
    <w:qFormat/>
    <w:uiPriority w:val="9"/>
    <w:rPr>
      <w:rFonts w:ascii="Arial" w:hAnsi="Arial" w:eastAsia="黑体" w:cs="Arial"/>
      <w:b/>
      <w:bCs/>
      <w:snapToGrid w:val="0"/>
      <w:kern w:val="44"/>
      <w:sz w:val="44"/>
      <w:szCs w:val="44"/>
    </w:rPr>
  </w:style>
  <w:style w:type="character" w:customStyle="1" w:styleId="85">
    <w:name w:val="标题 1 Char"/>
    <w:link w:val="3"/>
    <w:qFormat/>
    <w:uiPriority w:val="9"/>
    <w:rPr>
      <w:b/>
      <w:bCs/>
      <w:kern w:val="44"/>
      <w:sz w:val="44"/>
      <w:szCs w:val="44"/>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pacing w:line="360" w:lineRule="auto"/>
      <w:ind w:firstLine="482"/>
      <w:jc w:val="left"/>
    </w:pPr>
    <w:rPr>
      <w:rFonts w:ascii="宋体" w:hAnsi="宋体"/>
      <w:kern w:val="0"/>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Char1"/>
    <w:link w:val="59"/>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1"/>
    <w:qFormat/>
    <w:uiPriority w:val="0"/>
    <w:rPr>
      <w:rFonts w:ascii="宋体" w:hAnsi="宋体"/>
      <w:kern w:val="2"/>
      <w:sz w:val="21"/>
      <w:szCs w:val="24"/>
    </w:rPr>
  </w:style>
  <w:style w:type="character" w:customStyle="1" w:styleId="125">
    <w:name w:val="font11"/>
    <w:qFormat/>
    <w:uiPriority w:val="0"/>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69"/>
    <w:qFormat/>
    <w:uiPriority w:val="0"/>
    <w:rPr>
      <w:rFonts w:ascii="Arial" w:hAnsi="Arial" w:eastAsia="黑体" w:cs="Arial"/>
      <w:snapToGrid w:val="0"/>
      <w:kern w:val="0"/>
      <w:szCs w:val="21"/>
    </w:rPr>
  </w:style>
  <w:style w:type="character" w:customStyle="1" w:styleId="12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Cs w:val="20"/>
    </w:rPr>
  </w:style>
  <w:style w:type="character" w:customStyle="1" w:styleId="135">
    <w:name w:val="Char Char24"/>
    <w:qFormat/>
    <w:uiPriority w:val="6"/>
    <w:rPr>
      <w:kern w:val="1"/>
      <w:sz w:val="21"/>
    </w:rPr>
  </w:style>
  <w:style w:type="character" w:customStyle="1" w:styleId="136">
    <w:name w:val="副标题 Char"/>
    <w:link w:val="46"/>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0"/>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0"/>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semiHidden/>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0"/>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0"/>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0"/>
    <w:rPr>
      <w:rFonts w:eastAsia="仿宋_GB2312"/>
      <w:kern w:val="2"/>
      <w:sz w:val="18"/>
      <w:lang w:val="en-US" w:eastAsia="zh-CN"/>
    </w:rPr>
  </w:style>
  <w:style w:type="character" w:customStyle="1" w:styleId="167">
    <w:name w:val="批注主题 Char"/>
    <w:qFormat/>
    <w:uiPriority w:val="0"/>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4"/>
    <w:link w:val="172"/>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5"/>
    <w:qFormat/>
    <w:uiPriority w:val="0"/>
    <w:rPr>
      <w:rFonts w:ascii="宋体"/>
      <w:kern w:val="2"/>
      <w:sz w:val="24"/>
      <w:szCs w:val="21"/>
      <w:lang w:val="zh-CN"/>
    </w:rPr>
  </w:style>
  <w:style w:type="character" w:customStyle="1" w:styleId="184">
    <w:name w:val="标题 9 Char"/>
    <w:link w:val="12"/>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rPr>
  </w:style>
  <w:style w:type="character" w:customStyle="1" w:styleId="195">
    <w:name w:val="正文缩进 Char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Char"/>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7"/>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Char"/>
    <w:link w:val="17"/>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pacing w:line="360" w:lineRule="auto"/>
      <w:ind w:firstLine="480" w:firstLineChars="200"/>
    </w:pPr>
    <w:rPr>
      <w:rFonts w:ascii="宋体" w:hAnsi="宋体"/>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80"/>
    <w:link w:val="258"/>
    <w:qFormat/>
    <w:uiPriority w:val="0"/>
    <w:pPr>
      <w:widowControl/>
      <w:adjustRightInd/>
      <w:spacing w:after="200" w:line="360" w:lineRule="auto"/>
      <w:ind w:left="720" w:firstLine="200" w:firstLineChars="200"/>
      <w:jc w:val="left"/>
    </w:pPr>
    <w:rPr>
      <w:kern w:val="0"/>
      <w:szCs w:val="20"/>
      <w:lang w:eastAsia="en-US"/>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4"/>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pacing w:afterLines="50"/>
      <w:ind w:firstLine="200" w:firstLineChars="200"/>
    </w:pPr>
    <w:rPr>
      <w:kern w:val="0"/>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style36"/>
    <w:basedOn w:val="69"/>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6"/>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29">
    <w:name w:val="gray6"/>
    <w:basedOn w:val="69"/>
    <w:qFormat/>
    <w:uiPriority w:val="0"/>
    <w:rPr>
      <w:rFonts w:ascii="Arial" w:hAnsi="Arial" w:eastAsia="黑体" w:cs="Arial"/>
      <w:snapToGrid w:val="0"/>
      <w:kern w:val="0"/>
      <w:szCs w:val="21"/>
    </w:rPr>
  </w:style>
  <w:style w:type="character" w:customStyle="1" w:styleId="430">
    <w:name w:val="hui"/>
    <w:basedOn w:val="69"/>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39">
    <w:name w:val="标题4_自定义"/>
    <w:basedOn w:val="7"/>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3">
    <w:name w:val="Char Char Char Char Char Char Char Char"/>
    <w:basedOn w:val="1"/>
    <w:qFormat/>
    <w:uiPriority w:val="0"/>
    <w:pPr>
      <w:tabs>
        <w:tab w:val="left" w:pos="360"/>
      </w:tabs>
    </w:pPr>
    <w:rPr>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Cs w:val="20"/>
    </w:rPr>
  </w:style>
  <w:style w:type="paragraph" w:customStyle="1" w:styleId="464">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78">
    <w:name w:val="Char Char Char"/>
    <w:basedOn w:val="1"/>
    <w:qFormat/>
    <w:uiPriority w:val="0"/>
    <w:rPr>
      <w:rFonts w:ascii="Tahoma" w:hAnsi="Tahoma"/>
      <w:szCs w:val="20"/>
    </w:rPr>
  </w:style>
  <w:style w:type="paragraph" w:customStyle="1" w:styleId="479">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5">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Cs w:val="20"/>
    </w:rPr>
  </w:style>
  <w:style w:type="paragraph" w:customStyle="1" w:styleId="496">
    <w:name w:val="MM Topic 5"/>
    <w:basedOn w:val="8"/>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pacing w:line="0" w:lineRule="atLeast"/>
      <w:ind w:firstLine="200" w:firstLineChars="200"/>
      <w:jc w:val="center"/>
    </w:pPr>
    <w:rPr>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pacing w:line="300" w:lineRule="auto"/>
    </w:pPr>
    <w:rPr>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Cs w:val="20"/>
    </w:rPr>
  </w:style>
  <w:style w:type="paragraph" w:customStyle="1" w:styleId="511">
    <w:name w:val="列出段落5"/>
    <w:basedOn w:val="1"/>
    <w:qFormat/>
    <w:uiPriority w:val="0"/>
    <w:pPr>
      <w:spacing w:line="360" w:lineRule="auto"/>
      <w:ind w:firstLine="200" w:firstLineChars="200"/>
    </w:pPr>
    <w:rPr>
      <w:rFonts w:eastAsia="楷体_GB2312" w:cs="Lucida Sans"/>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6"/>
    <w:qFormat/>
    <w:uiPriority w:val="0"/>
    <w:pPr>
      <w:adjustRightInd/>
      <w:ind w:firstLine="200" w:firstLineChars="200"/>
    </w:pPr>
    <w:rPr>
      <w:rFonts w:ascii="Arial" w:hAnsi="Arial"/>
      <w:spacing w:val="-5"/>
      <w:kern w:val="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Cs w:val="20"/>
    </w:rPr>
  </w:style>
  <w:style w:type="paragraph" w:customStyle="1" w:styleId="525">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7"/>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7"/>
    <w:next w:val="237"/>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7"/>
    <w:next w:val="237"/>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rPr>
  </w:style>
  <w:style w:type="paragraph" w:customStyle="1" w:styleId="558">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69">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Cs w:val="20"/>
    </w:rPr>
  </w:style>
  <w:style w:type="paragraph" w:customStyle="1" w:styleId="582">
    <w:name w:val="标题五"/>
    <w:basedOn w:val="1"/>
    <w:qFormat/>
    <w:uiPriority w:val="0"/>
    <w:pPr>
      <w:adjustRightInd/>
      <w:spacing w:beforeLines="50" w:line="360" w:lineRule="auto"/>
    </w:pPr>
    <w:rPr>
      <w:b/>
    </w:rPr>
  </w:style>
  <w:style w:type="paragraph" w:customStyle="1" w:styleId="583">
    <w:name w:val="Char Char1101"/>
    <w:basedOn w:val="1"/>
    <w:qFormat/>
    <w:uiPriority w:val="0"/>
    <w:pPr>
      <w:spacing w:line="360" w:lineRule="auto"/>
    </w:pPr>
    <w:rPr>
      <w:rFonts w:ascii="Tahoma" w:hAnsi="Tahoma"/>
      <w:szCs w:val="20"/>
    </w:rPr>
  </w:style>
  <w:style w:type="paragraph" w:customStyle="1" w:styleId="584">
    <w:name w:val="Char Char Char Char Char Char Char Char1"/>
    <w:basedOn w:val="1"/>
    <w:qFormat/>
    <w:uiPriority w:val="0"/>
    <w:pPr>
      <w:tabs>
        <w:tab w:val="left" w:pos="360"/>
      </w:tabs>
    </w:pPr>
    <w:rPr>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pacing w:before="120" w:after="120" w:line="360" w:lineRule="auto"/>
    </w:pPr>
    <w:rPr>
      <w:rFonts w:ascii="宋体"/>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Cs w:val="20"/>
    </w:rPr>
  </w:style>
  <w:style w:type="paragraph" w:customStyle="1" w:styleId="601">
    <w:name w:val="正文文字表格居中"/>
    <w:basedOn w:val="1"/>
    <w:next w:val="55"/>
    <w:qFormat/>
    <w:uiPriority w:val="0"/>
    <w:pPr>
      <w:spacing w:line="360" w:lineRule="auto"/>
    </w:pPr>
    <w:rPr>
      <w:rFonts w:ascii="宋体"/>
      <w:b/>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rPr>
  </w:style>
  <w:style w:type="paragraph" w:customStyle="1" w:styleId="610">
    <w:name w:val="样式 标题 3标题 3 Char第二层条h33Bold Headbh章标题1小标题level_3PIM 3..."/>
    <w:basedOn w:val="5"/>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Cs w:val="20"/>
    </w:rPr>
  </w:style>
  <w:style w:type="paragraph" w:customStyle="1" w:styleId="625">
    <w:name w:val="表格"/>
    <w:basedOn w:val="1"/>
    <w:qFormat/>
    <w:uiPriority w:val="0"/>
    <w:pPr>
      <w:ind w:firstLine="42" w:firstLineChars="21"/>
    </w:pPr>
    <w:rPr>
      <w:rFonts w:ascii="宋体" w:hAnsi="宋体"/>
      <w:kern w:val="0"/>
      <w:sz w:val="20"/>
      <w:szCs w:val="20"/>
    </w:rPr>
  </w:style>
  <w:style w:type="paragraph" w:customStyle="1" w:styleId="626">
    <w:name w:val="标书标题4"/>
    <w:basedOn w:val="7"/>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Cs w:val="20"/>
    </w:rPr>
  </w:style>
  <w:style w:type="paragraph" w:customStyle="1" w:styleId="643">
    <w:name w:val="Char1 Char Char Char1"/>
    <w:basedOn w:val="1"/>
    <w:qFormat/>
    <w:uiPriority w:val="0"/>
    <w:pPr>
      <w:adjustRightInd/>
      <w:ind w:firstLine="200" w:firstLineChars="200"/>
    </w:pPr>
    <w:rPr>
      <w:rFonts w:ascii="Tahoma" w:hAnsi="Tahoma"/>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Cs w:val="20"/>
    </w:rPr>
  </w:style>
  <w:style w:type="paragraph" w:customStyle="1" w:styleId="651">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4">
    <w:name w:val="Body Text 2*"/>
    <w:basedOn w:val="1"/>
    <w:qFormat/>
    <w:uiPriority w:val="6"/>
    <w:pPr>
      <w:widowControl/>
      <w:adjustRightInd/>
      <w:ind w:left="720" w:hanging="720"/>
    </w:pPr>
    <w:rPr>
      <w:color w:val="000000"/>
      <w:kern w:val="0"/>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69">
    <w:name w:val="2级标题"/>
    <w:basedOn w:val="670"/>
    <w:qFormat/>
    <w:uiPriority w:val="0"/>
    <w:pPr>
      <w:jc w:val="left"/>
      <w:outlineLvl w:val="1"/>
    </w:pPr>
    <w:rPr>
      <w:rFonts w:ascii="Times New Roman" w:hAnsi="Times New Roman"/>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pacing w:after="120" w:line="360" w:lineRule="auto"/>
      <w:ind w:left="420" w:leftChars="200" w:firstLine="480" w:firstLineChars="200"/>
    </w:pPr>
    <w:rPr>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19">
    <w:name w:val="4"/>
    <w:basedOn w:val="1"/>
    <w:next w:val="36"/>
    <w:qFormat/>
    <w:uiPriority w:val="0"/>
    <w:pPr>
      <w:spacing w:after="120" w:line="480" w:lineRule="auto"/>
      <w:ind w:left="420" w:leftChars="200"/>
    </w:pPr>
    <w:rPr>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1">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0">
    <w:name w:val="Char Char Char Char Char Char Char Char Char Char Char1 Char"/>
    <w:basedOn w:val="1"/>
    <w:qFormat/>
    <w:uiPriority w:val="0"/>
    <w:pPr>
      <w:adjustRightInd/>
    </w:pPr>
    <w:rPr>
      <w:rFonts w:ascii="Tahoma" w:hAnsi="Tahoma"/>
    </w:rPr>
  </w:style>
  <w:style w:type="paragraph" w:customStyle="1" w:styleId="751">
    <w:name w:val="Char Char Char Char11"/>
    <w:basedOn w:val="1"/>
    <w:qFormat/>
    <w:uiPriority w:val="0"/>
    <w:rPr>
      <w:rFonts w:ascii="Tahoma" w:hAnsi="Tahoma"/>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Cs w:val="20"/>
    </w:rPr>
  </w:style>
  <w:style w:type="paragraph" w:customStyle="1" w:styleId="754">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
    <w:qFormat/>
    <w:uiPriority w:val="0"/>
    <w:pPr>
      <w:autoSpaceDE/>
      <w:autoSpaceDN/>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6">
    <w:name w:val="列出段落3"/>
    <w:basedOn w:val="1"/>
    <w:qFormat/>
    <w:uiPriority w:val="34"/>
    <w:pPr>
      <w:adjustRightInd/>
      <w:spacing w:line="360" w:lineRule="auto"/>
      <w:ind w:firstLine="420" w:firstLineChars="200"/>
    </w:pPr>
    <w:rPr>
      <w:rFonts w:ascii="Calibri" w:hAnsi="Calibri"/>
      <w:szCs w:val="22"/>
    </w:rPr>
  </w:style>
  <w:style w:type="paragraph" w:customStyle="1" w:styleId="797">
    <w:name w:val="首行缩进"/>
    <w:basedOn w:val="1"/>
    <w:qFormat/>
    <w:uiPriority w:val="0"/>
    <w:pPr>
      <w:spacing w:line="360" w:lineRule="auto"/>
      <w:ind w:firstLine="480" w:firstLineChars="200"/>
    </w:pPr>
    <w:rPr>
      <w:rFonts w:ascii="宋体"/>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799">
    <w:name w:val="单元格左对齐"/>
    <w:basedOn w:val="1"/>
    <w:qFormat/>
    <w:uiPriority w:val="0"/>
    <w:pPr>
      <w:adjustRightInd/>
      <w:spacing w:line="360" w:lineRule="auto"/>
    </w:p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Cs w:val="20"/>
    </w:rPr>
  </w:style>
  <w:style w:type="paragraph" w:customStyle="1" w:styleId="836">
    <w:name w:val="Char Char Char Char Char Char Char Char Char Char Char Char1 Char"/>
    <w:basedOn w:val="1"/>
    <w:qFormat/>
    <w:uiPriority w:val="0"/>
    <w:rPr>
      <w:rFonts w:ascii="Tahoma" w:hAnsi="Tahoma" w:cs="仿宋_GB2312"/>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0">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rPr>
  </w:style>
  <w:style w:type="paragraph" w:customStyle="1" w:styleId="860">
    <w:name w:val="Char Char110"/>
    <w:basedOn w:val="1"/>
    <w:qFormat/>
    <w:uiPriority w:val="6"/>
    <w:pPr>
      <w:spacing w:line="360" w:lineRule="auto"/>
    </w:pPr>
    <w:rPr>
      <w:rFonts w:ascii="Tahoma" w:hAnsi="Tahoma"/>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67">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Cs w:val="20"/>
    </w:rPr>
  </w:style>
  <w:style w:type="paragraph" w:customStyle="1" w:styleId="870">
    <w:name w:val="_Style 12"/>
    <w:basedOn w:val="19"/>
    <w:qFormat/>
    <w:uiPriority w:val="0"/>
    <w:pPr>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2">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3">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87">
    <w:name w:val="标书标题3"/>
    <w:basedOn w:val="5"/>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80"/>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semiHidden/>
    <w:unhideWhenUsed/>
    <w:qFormat/>
    <w:uiPriority w:val="0"/>
    <w:tblPr>
      <w:tblCellMar>
        <w:top w:w="0" w:type="dxa"/>
        <w:left w:w="0" w:type="dxa"/>
        <w:bottom w:w="0" w:type="dxa"/>
        <w:right w:w="0" w:type="dxa"/>
      </w:tblCellMar>
    </w:tblPr>
  </w:style>
  <w:style w:type="character" w:customStyle="1" w:styleId="963">
    <w:name w:val="批注文字 Char1"/>
    <w:basedOn w:val="69"/>
    <w:link w:val="20"/>
    <w:uiPriority w:val="0"/>
    <w:rPr>
      <w:rFonts w:hint="eastAsia" w:ascii="仿宋" w:hAnsi="仿宋" w:eastAsia="仿宋" w:cs="仿宋"/>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jpeg"/><Relationship Id="rId28" Type="http://schemas.openxmlformats.org/officeDocument/2006/relationships/image" Target="media/image5.png"/><Relationship Id="rId27" Type="http://schemas.openxmlformats.org/officeDocument/2006/relationships/image" Target="media/image4.jpeg"/><Relationship Id="rId26" Type="http://schemas.openxmlformats.org/officeDocument/2006/relationships/image" Target="media/image3.jpeg"/><Relationship Id="rId25" Type="http://schemas.openxmlformats.org/officeDocument/2006/relationships/image" Target="media/image2.jpe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header" Target="header3.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117</Pages>
  <Words>57454</Words>
  <Characters>62674</Characters>
  <Lines>474</Lines>
  <Paragraphs>133</Paragraphs>
  <TotalTime>50</TotalTime>
  <ScaleCrop>false</ScaleCrop>
  <LinksUpToDate>false</LinksUpToDate>
  <CharactersWithSpaces>63797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2021-08-03T16:22:00Z</dcterms:created>
  <dc:creator>玥</dc:creator>
  <cp:lastModifiedBy>该用户不存在</cp:lastModifiedBy>
  <cp:lastPrinted>2023-04-10T09:30:00Z</cp:lastPrinted>
  <dcterms:modified xsi:type="dcterms:W3CDTF">2023-08-10T06:22:28Z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D3D79A65A6864D478CB7C036F64F3CBC</vt:lpwstr>
  </property>
</Properties>
</file>