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pacing w:line="360" w:lineRule="auto"/>
        <w:jc w:val="center"/>
        <w:rPr>
          <w:rFonts w:hint="default" w:ascii="宋体" w:hAnsi="宋体" w:cs="宋体"/>
          <w:w w:val="80"/>
          <w:sz w:val="52"/>
          <w:szCs w:val="52"/>
          <w:lang w:bidi="th-TH"/>
        </w:rPr>
      </w:pPr>
    </w:p>
    <w:p>
      <w:pPr>
        <w:pStyle w:val="42"/>
        <w:rPr>
          <w:rFonts w:hint="default" w:ascii="宋体" w:hAnsi="宋体" w:cs="宋体"/>
        </w:rPr>
      </w:pPr>
    </w:p>
    <w:p>
      <w:pPr>
        <w:pStyle w:val="42"/>
        <w:rPr>
          <w:rFonts w:hint="default" w:ascii="宋体" w:hAnsi="宋体" w:cs="宋体"/>
        </w:rPr>
      </w:pPr>
    </w:p>
    <w:p>
      <w:pPr>
        <w:snapToGrid w:val="0"/>
        <w:spacing w:line="360" w:lineRule="auto"/>
        <w:jc w:val="center"/>
        <w:rPr>
          <w:rFonts w:hint="default" w:ascii="宋体" w:hAnsi="宋体" w:cs="宋体"/>
          <w:b/>
          <w:bCs/>
          <w:w w:val="90"/>
          <w:sz w:val="44"/>
          <w:szCs w:val="44"/>
        </w:rPr>
      </w:pPr>
      <w:r>
        <w:rPr>
          <w:rFonts w:ascii="宋体" w:hAnsi="宋体" w:cs="宋体"/>
          <w:b/>
          <w:bCs/>
          <w:w w:val="90"/>
          <w:sz w:val="44"/>
          <w:szCs w:val="44"/>
        </w:rPr>
        <w:t>中国美术学院2023年校园网络运维驻点服务项目</w:t>
      </w:r>
    </w:p>
    <w:p>
      <w:pPr>
        <w:jc w:val="center"/>
        <w:rPr>
          <w:rFonts w:hint="default" w:ascii="宋体" w:hAnsi="宋体" w:cs="宋体"/>
          <w:b/>
          <w:szCs w:val="84"/>
        </w:rPr>
      </w:pPr>
      <w:r>
        <w:rPr>
          <w:rFonts w:ascii="宋体" w:hAnsi="宋体" w:cs="宋体"/>
          <w:b/>
          <w:szCs w:val="84"/>
        </w:rPr>
        <w:t>（电子招投标方式）</w:t>
      </w:r>
    </w:p>
    <w:p>
      <w:pPr>
        <w:jc w:val="center"/>
        <w:rPr>
          <w:rFonts w:hint="default" w:ascii="宋体" w:hAnsi="宋体" w:cs="宋体"/>
          <w:b/>
          <w:szCs w:val="84"/>
        </w:rPr>
      </w:pPr>
    </w:p>
    <w:p>
      <w:pPr>
        <w:jc w:val="center"/>
        <w:rPr>
          <w:rFonts w:hint="default" w:ascii="宋体" w:hAnsi="宋体" w:cs="宋体"/>
          <w:b/>
          <w:szCs w:val="84"/>
        </w:rPr>
      </w:pPr>
    </w:p>
    <w:p>
      <w:pPr>
        <w:jc w:val="center"/>
        <w:rPr>
          <w:rFonts w:hint="default" w:ascii="宋体" w:hAnsi="宋体" w:cs="宋体"/>
          <w:b/>
          <w:szCs w:val="84"/>
        </w:rPr>
      </w:pPr>
    </w:p>
    <w:p>
      <w:pPr>
        <w:spacing w:line="360" w:lineRule="auto"/>
        <w:jc w:val="center"/>
        <w:rPr>
          <w:rFonts w:hint="default" w:ascii="宋体" w:hAnsi="宋体" w:cs="宋体"/>
          <w:b/>
          <w:sz w:val="84"/>
          <w:szCs w:val="84"/>
        </w:rPr>
      </w:pPr>
      <w:r>
        <w:rPr>
          <w:rFonts w:ascii="宋体" w:hAnsi="宋体" w:cs="宋体"/>
          <w:spacing w:val="40"/>
          <w:w w:val="80"/>
          <w:sz w:val="96"/>
          <w:szCs w:val="96"/>
          <w:lang w:bidi="th-TH"/>
        </w:rPr>
        <w:t>采 购 文 件</w:t>
      </w:r>
    </w:p>
    <w:p>
      <w:pPr>
        <w:jc w:val="center"/>
        <w:rPr>
          <w:rFonts w:hint="default" w:ascii="宋体" w:hAnsi="宋体" w:cs="宋体"/>
          <w:b/>
          <w:szCs w:val="84"/>
        </w:rPr>
      </w:pPr>
    </w:p>
    <w:p>
      <w:pPr>
        <w:jc w:val="center"/>
        <w:rPr>
          <w:rFonts w:hint="default" w:ascii="宋体" w:hAnsi="宋体" w:cs="宋体"/>
          <w:b/>
          <w:szCs w:val="84"/>
        </w:rPr>
      </w:pPr>
    </w:p>
    <w:p>
      <w:pPr>
        <w:spacing w:line="360" w:lineRule="auto"/>
        <w:jc w:val="center"/>
        <w:rPr>
          <w:rFonts w:hint="eastAsia" w:ascii="宋体" w:hAnsi="宋体" w:eastAsia="宋体" w:cs="宋体"/>
          <w:b/>
          <w:bCs/>
          <w:w w:val="80"/>
          <w:sz w:val="36"/>
          <w:szCs w:val="36"/>
          <w:lang w:eastAsia="zh-CN" w:bidi="th-TH"/>
        </w:rPr>
      </w:pPr>
      <w:r>
        <w:rPr>
          <w:rFonts w:ascii="宋体" w:hAnsi="宋体" w:cs="宋体"/>
          <w:b/>
          <w:bCs/>
          <w:w w:val="80"/>
          <w:sz w:val="36"/>
          <w:szCs w:val="36"/>
          <w:lang w:bidi="th-TH"/>
        </w:rPr>
        <w:t>项目编号：ZJ-</w:t>
      </w:r>
      <w:r>
        <w:rPr>
          <w:rFonts w:hint="eastAsia" w:ascii="宋体" w:hAnsi="宋体" w:cs="宋体"/>
          <w:b/>
          <w:bCs/>
          <w:w w:val="80"/>
          <w:sz w:val="36"/>
          <w:szCs w:val="36"/>
          <w:lang w:eastAsia="zh-CN" w:bidi="th-TH"/>
        </w:rPr>
        <w:t>2242381</w:t>
      </w:r>
    </w:p>
    <w:p>
      <w:pPr>
        <w:pStyle w:val="25"/>
        <w:ind w:left="5250"/>
        <w:rPr>
          <w:rFonts w:hint="default" w:ascii="宋体" w:hAnsi="宋体" w:cs="宋体"/>
          <w:szCs w:val="28"/>
        </w:rPr>
      </w:pPr>
    </w:p>
    <w:p>
      <w:pPr>
        <w:rPr>
          <w:rFonts w:hint="default" w:ascii="宋体" w:hAnsi="宋体" w:cs="宋体"/>
          <w:b/>
        </w:rPr>
      </w:pPr>
    </w:p>
    <w:p>
      <w:pPr>
        <w:rPr>
          <w:rFonts w:hint="default" w:ascii="宋体" w:hAnsi="宋体" w:cs="宋体"/>
          <w:b/>
        </w:rPr>
      </w:pPr>
    </w:p>
    <w:p>
      <w:pPr>
        <w:rPr>
          <w:rFonts w:hint="default" w:ascii="宋体" w:hAnsi="宋体" w:cs="宋体"/>
          <w:b/>
        </w:rPr>
      </w:pPr>
    </w:p>
    <w:p>
      <w:pPr>
        <w:rPr>
          <w:rFonts w:hint="default" w:ascii="宋体" w:hAnsi="宋体" w:cs="宋体"/>
          <w:b/>
        </w:rPr>
      </w:pPr>
    </w:p>
    <w:p>
      <w:pPr>
        <w:rPr>
          <w:rFonts w:hint="default" w:ascii="宋体" w:hAnsi="宋体" w:cs="宋体"/>
          <w:b/>
        </w:rPr>
      </w:pPr>
    </w:p>
    <w:p>
      <w:pPr>
        <w:rPr>
          <w:rFonts w:hint="default" w:ascii="宋体" w:hAnsi="宋体" w:cs="宋体"/>
          <w:b/>
        </w:rPr>
      </w:pPr>
    </w:p>
    <w:p>
      <w:pPr>
        <w:rPr>
          <w:rFonts w:hint="default" w:ascii="宋体" w:hAnsi="宋体" w:cs="宋体"/>
          <w:b/>
        </w:rPr>
      </w:pPr>
    </w:p>
    <w:p>
      <w:pPr>
        <w:rPr>
          <w:rFonts w:hint="default" w:ascii="宋体" w:hAnsi="宋体" w:cs="宋体"/>
          <w:b/>
        </w:rPr>
      </w:pPr>
    </w:p>
    <w:p>
      <w:pPr>
        <w:rPr>
          <w:rFonts w:hint="default" w:ascii="宋体" w:hAnsi="宋体" w:cs="宋体"/>
          <w:b/>
        </w:rPr>
      </w:pPr>
    </w:p>
    <w:tbl>
      <w:tblPr>
        <w:tblStyle w:val="43"/>
        <w:tblW w:w="7227" w:type="dxa"/>
        <w:jc w:val="center"/>
        <w:tblLayout w:type="fixed"/>
        <w:tblCellMar>
          <w:top w:w="0" w:type="dxa"/>
          <w:left w:w="108" w:type="dxa"/>
          <w:bottom w:w="0" w:type="dxa"/>
          <w:right w:w="108" w:type="dxa"/>
        </w:tblCellMar>
      </w:tblPr>
      <w:tblGrid>
        <w:gridCol w:w="2107"/>
        <w:gridCol w:w="516"/>
        <w:gridCol w:w="4604"/>
      </w:tblGrid>
      <w:tr>
        <w:tblPrEx>
          <w:tblCellMar>
            <w:top w:w="0" w:type="dxa"/>
            <w:left w:w="108" w:type="dxa"/>
            <w:bottom w:w="0" w:type="dxa"/>
            <w:right w:w="108" w:type="dxa"/>
          </w:tblCellMar>
        </w:tblPrEx>
        <w:trPr>
          <w:trHeight w:val="680" w:hRule="atLeast"/>
          <w:jc w:val="center"/>
        </w:trPr>
        <w:tc>
          <w:tcPr>
            <w:tcW w:w="2107" w:type="dxa"/>
            <w:vAlign w:val="center"/>
          </w:tcPr>
          <w:p>
            <w:pPr>
              <w:snapToGrid w:val="0"/>
              <w:jc w:val="distribute"/>
              <w:rPr>
                <w:rFonts w:hint="default" w:ascii="宋体" w:hAnsi="宋体" w:cs="宋体"/>
                <w:sz w:val="30"/>
                <w:szCs w:val="30"/>
              </w:rPr>
            </w:pPr>
            <w:r>
              <w:rPr>
                <w:rFonts w:ascii="宋体" w:hAnsi="宋体" w:cs="宋体"/>
                <w:sz w:val="30"/>
                <w:szCs w:val="30"/>
              </w:rPr>
              <w:t>采购人</w:t>
            </w:r>
          </w:p>
        </w:tc>
        <w:tc>
          <w:tcPr>
            <w:tcW w:w="516" w:type="dxa"/>
            <w:vAlign w:val="center"/>
          </w:tcPr>
          <w:p>
            <w:pPr>
              <w:snapToGrid w:val="0"/>
              <w:jc w:val="distribute"/>
              <w:rPr>
                <w:rFonts w:hint="default" w:ascii="宋体" w:hAnsi="宋体" w:cs="宋体"/>
                <w:sz w:val="30"/>
                <w:szCs w:val="30"/>
              </w:rPr>
            </w:pPr>
            <w:r>
              <w:rPr>
                <w:rFonts w:ascii="宋体" w:hAnsi="宋体" w:cs="宋体"/>
                <w:sz w:val="30"/>
                <w:szCs w:val="30"/>
              </w:rPr>
              <w:t>：</w:t>
            </w:r>
          </w:p>
        </w:tc>
        <w:tc>
          <w:tcPr>
            <w:tcW w:w="4604" w:type="dxa"/>
            <w:vAlign w:val="center"/>
          </w:tcPr>
          <w:p>
            <w:pPr>
              <w:snapToGrid w:val="0"/>
              <w:jc w:val="left"/>
              <w:rPr>
                <w:rFonts w:hint="default" w:ascii="宋体" w:hAnsi="宋体" w:cs="宋体"/>
                <w:sz w:val="30"/>
                <w:szCs w:val="30"/>
              </w:rPr>
            </w:pPr>
            <w:r>
              <w:rPr>
                <w:rFonts w:ascii="宋体" w:hAnsi="宋体" w:cs="宋体"/>
                <w:sz w:val="30"/>
                <w:szCs w:val="30"/>
              </w:rPr>
              <w:t>中国美术学院</w:t>
            </w:r>
          </w:p>
        </w:tc>
      </w:tr>
      <w:tr>
        <w:tblPrEx>
          <w:tblCellMar>
            <w:top w:w="0" w:type="dxa"/>
            <w:left w:w="108" w:type="dxa"/>
            <w:bottom w:w="0" w:type="dxa"/>
            <w:right w:w="108" w:type="dxa"/>
          </w:tblCellMar>
        </w:tblPrEx>
        <w:trPr>
          <w:trHeight w:val="297" w:hRule="atLeast"/>
          <w:jc w:val="center"/>
        </w:trPr>
        <w:tc>
          <w:tcPr>
            <w:tcW w:w="2107" w:type="dxa"/>
            <w:vAlign w:val="center"/>
          </w:tcPr>
          <w:p>
            <w:pPr>
              <w:snapToGrid w:val="0"/>
              <w:jc w:val="distribute"/>
              <w:rPr>
                <w:rFonts w:hint="default" w:ascii="宋体" w:hAnsi="宋体" w:cs="宋体"/>
                <w:szCs w:val="21"/>
              </w:rPr>
            </w:pPr>
          </w:p>
        </w:tc>
        <w:tc>
          <w:tcPr>
            <w:tcW w:w="516" w:type="dxa"/>
            <w:vAlign w:val="center"/>
          </w:tcPr>
          <w:p>
            <w:pPr>
              <w:snapToGrid w:val="0"/>
              <w:jc w:val="distribute"/>
              <w:rPr>
                <w:rFonts w:hint="default" w:ascii="宋体" w:hAnsi="宋体" w:cs="宋体"/>
                <w:szCs w:val="21"/>
              </w:rPr>
            </w:pPr>
          </w:p>
        </w:tc>
        <w:tc>
          <w:tcPr>
            <w:tcW w:w="4604" w:type="dxa"/>
            <w:vAlign w:val="center"/>
          </w:tcPr>
          <w:p>
            <w:pPr>
              <w:snapToGrid w:val="0"/>
              <w:jc w:val="distribute"/>
              <w:rPr>
                <w:rFonts w:hint="default" w:ascii="宋体" w:hAnsi="宋体" w:cs="宋体"/>
                <w:szCs w:val="21"/>
              </w:rPr>
            </w:pPr>
          </w:p>
        </w:tc>
      </w:tr>
      <w:tr>
        <w:tblPrEx>
          <w:tblCellMar>
            <w:top w:w="0" w:type="dxa"/>
            <w:left w:w="108" w:type="dxa"/>
            <w:bottom w:w="0" w:type="dxa"/>
            <w:right w:w="108" w:type="dxa"/>
          </w:tblCellMar>
        </w:tblPrEx>
        <w:trPr>
          <w:trHeight w:val="680" w:hRule="atLeast"/>
          <w:jc w:val="center"/>
        </w:trPr>
        <w:tc>
          <w:tcPr>
            <w:tcW w:w="2107" w:type="dxa"/>
            <w:vAlign w:val="center"/>
          </w:tcPr>
          <w:p>
            <w:pPr>
              <w:snapToGrid w:val="0"/>
              <w:jc w:val="distribute"/>
              <w:rPr>
                <w:rFonts w:hint="default" w:ascii="宋体" w:hAnsi="宋体" w:cs="宋体"/>
                <w:sz w:val="30"/>
                <w:szCs w:val="30"/>
              </w:rPr>
            </w:pPr>
            <w:r>
              <w:rPr>
                <w:rFonts w:ascii="宋体" w:hAnsi="宋体" w:cs="宋体"/>
                <w:sz w:val="30"/>
                <w:szCs w:val="30"/>
              </w:rPr>
              <w:t>采购代理机构</w:t>
            </w:r>
          </w:p>
        </w:tc>
        <w:tc>
          <w:tcPr>
            <w:tcW w:w="516" w:type="dxa"/>
            <w:vAlign w:val="center"/>
          </w:tcPr>
          <w:p>
            <w:pPr>
              <w:snapToGrid w:val="0"/>
              <w:jc w:val="distribute"/>
              <w:rPr>
                <w:rFonts w:hint="default" w:ascii="宋体" w:hAnsi="宋体" w:cs="宋体"/>
                <w:sz w:val="30"/>
                <w:szCs w:val="30"/>
              </w:rPr>
            </w:pPr>
            <w:r>
              <w:rPr>
                <w:rFonts w:ascii="宋体" w:hAnsi="宋体" w:cs="宋体"/>
                <w:sz w:val="30"/>
                <w:szCs w:val="30"/>
              </w:rPr>
              <w:t>：</w:t>
            </w:r>
          </w:p>
        </w:tc>
        <w:tc>
          <w:tcPr>
            <w:tcW w:w="4604" w:type="dxa"/>
            <w:vAlign w:val="center"/>
          </w:tcPr>
          <w:p>
            <w:pPr>
              <w:snapToGrid w:val="0"/>
              <w:jc w:val="left"/>
              <w:rPr>
                <w:rFonts w:hint="default" w:ascii="宋体" w:hAnsi="宋体" w:cs="宋体"/>
                <w:sz w:val="30"/>
                <w:szCs w:val="30"/>
              </w:rPr>
            </w:pPr>
            <w:r>
              <w:rPr>
                <w:rFonts w:ascii="宋体" w:hAnsi="宋体" w:cs="宋体"/>
                <w:sz w:val="30"/>
                <w:szCs w:val="30"/>
              </w:rPr>
              <w:t>浙江国际招投标有限公司</w:t>
            </w:r>
          </w:p>
        </w:tc>
      </w:tr>
      <w:tr>
        <w:tblPrEx>
          <w:tblCellMar>
            <w:top w:w="0" w:type="dxa"/>
            <w:left w:w="108" w:type="dxa"/>
            <w:bottom w:w="0" w:type="dxa"/>
            <w:right w:w="108" w:type="dxa"/>
          </w:tblCellMar>
        </w:tblPrEx>
        <w:trPr>
          <w:trHeight w:val="1023" w:hRule="atLeast"/>
          <w:jc w:val="center"/>
        </w:trPr>
        <w:tc>
          <w:tcPr>
            <w:tcW w:w="7227" w:type="dxa"/>
            <w:gridSpan w:val="3"/>
            <w:vAlign w:val="bottom"/>
          </w:tcPr>
          <w:p>
            <w:pPr>
              <w:snapToGrid w:val="0"/>
              <w:jc w:val="center"/>
              <w:rPr>
                <w:rFonts w:hint="default" w:ascii="宋体" w:hAnsi="宋体" w:cs="宋体"/>
                <w:sz w:val="30"/>
                <w:szCs w:val="30"/>
              </w:rPr>
            </w:pPr>
            <w:r>
              <w:rPr>
                <w:rFonts w:ascii="宋体" w:hAnsi="宋体" w:cs="宋体"/>
                <w:sz w:val="30"/>
                <w:szCs w:val="30"/>
              </w:rPr>
              <w:t>2022年9月</w:t>
            </w:r>
          </w:p>
        </w:tc>
      </w:tr>
    </w:tbl>
    <w:p>
      <w:pPr>
        <w:pStyle w:val="23"/>
        <w:spacing w:line="360" w:lineRule="auto"/>
        <w:jc w:val="center"/>
        <w:rPr>
          <w:rFonts w:ascii="宋体" w:hAnsi="宋体" w:eastAsia="宋体" w:cs="宋体"/>
          <w:b/>
          <w:sz w:val="28"/>
          <w:szCs w:val="28"/>
        </w:rPr>
      </w:pPr>
      <w:r>
        <w:rPr>
          <w:rFonts w:hint="eastAsia" w:ascii="宋体" w:hAnsi="宋体" w:eastAsia="宋体" w:cs="宋体"/>
          <w:b/>
          <w:sz w:val="48"/>
          <w:szCs w:val="48"/>
        </w:rPr>
        <w:br w:type="page"/>
      </w:r>
      <w:r>
        <w:rPr>
          <w:rFonts w:hint="eastAsia" w:ascii="宋体" w:hAnsi="宋体" w:eastAsia="宋体" w:cs="宋体"/>
          <w:b/>
          <w:sz w:val="28"/>
          <w:szCs w:val="28"/>
        </w:rPr>
        <w:t>目    录</w:t>
      </w:r>
    </w:p>
    <w:p>
      <w:pPr>
        <w:pStyle w:val="30"/>
        <w:tabs>
          <w:tab w:val="right" w:leader="dot" w:pos="8730"/>
          <w:tab w:val="clear" w:pos="8720"/>
        </w:tabs>
        <w:spacing w:line="360" w:lineRule="auto"/>
        <w:rPr>
          <w:rFonts w:hint="default"/>
        </w:rPr>
      </w:pPr>
      <w:r>
        <w:rPr>
          <w:rFonts w:ascii="宋体" w:hAnsi="宋体" w:cs="宋体"/>
          <w:b/>
          <w:caps w:val="0"/>
          <w:sz w:val="24"/>
          <w:szCs w:val="24"/>
        </w:rPr>
        <w:fldChar w:fldCharType="begin"/>
      </w:r>
      <w:r>
        <w:rPr>
          <w:rFonts w:ascii="宋体" w:hAnsi="宋体" w:cs="宋体"/>
          <w:b/>
          <w:caps w:val="0"/>
          <w:sz w:val="24"/>
          <w:szCs w:val="24"/>
        </w:rPr>
        <w:instrText xml:space="preserve"> TOC \o "1-2" \u </w:instrText>
      </w:r>
      <w:r>
        <w:rPr>
          <w:rFonts w:ascii="宋体" w:hAnsi="宋体" w:cs="宋体"/>
          <w:b/>
          <w:caps w:val="0"/>
          <w:sz w:val="24"/>
          <w:szCs w:val="24"/>
        </w:rPr>
        <w:fldChar w:fldCharType="separate"/>
      </w:r>
      <w:r>
        <w:rPr>
          <w:rFonts w:ascii="宋体" w:hAnsi="宋体" w:cs="宋体"/>
          <w:szCs w:val="30"/>
        </w:rPr>
        <w:t>第一部分  采购公告</w:t>
      </w:r>
      <w:r>
        <w:tab/>
      </w:r>
      <w:r>
        <w:fldChar w:fldCharType="begin"/>
      </w:r>
      <w:r>
        <w:instrText xml:space="preserve"> PAGEREF _Toc28437 \h </w:instrText>
      </w:r>
      <w:r>
        <w:fldChar w:fldCharType="separate"/>
      </w:r>
      <w:r>
        <w:t>2</w:t>
      </w:r>
      <w:r>
        <w:fldChar w:fldCharType="end"/>
      </w:r>
    </w:p>
    <w:p>
      <w:pPr>
        <w:pStyle w:val="30"/>
        <w:tabs>
          <w:tab w:val="right" w:leader="dot" w:pos="8730"/>
          <w:tab w:val="clear" w:pos="8720"/>
        </w:tabs>
        <w:spacing w:line="360" w:lineRule="auto"/>
        <w:rPr>
          <w:rFonts w:hint="default"/>
        </w:rPr>
      </w:pPr>
      <w:r>
        <w:rPr>
          <w:rFonts w:ascii="宋体" w:hAnsi="宋体" w:cs="宋体"/>
          <w:szCs w:val="30"/>
        </w:rPr>
        <w:t>第二部分  磋商须知</w:t>
      </w:r>
      <w:r>
        <w:tab/>
      </w:r>
      <w:r>
        <w:fldChar w:fldCharType="begin"/>
      </w:r>
      <w:r>
        <w:instrText xml:space="preserve"> PAGEREF _Toc24443 \h </w:instrText>
      </w:r>
      <w:r>
        <w:fldChar w:fldCharType="separate"/>
      </w:r>
      <w:r>
        <w:t>10</w:t>
      </w:r>
      <w:r>
        <w:fldChar w:fldCharType="end"/>
      </w:r>
    </w:p>
    <w:p>
      <w:pPr>
        <w:pStyle w:val="35"/>
        <w:tabs>
          <w:tab w:val="right" w:leader="dot" w:pos="8730"/>
          <w:tab w:val="clear" w:pos="8720"/>
        </w:tabs>
        <w:spacing w:line="360" w:lineRule="auto"/>
        <w:rPr>
          <w:rFonts w:hint="default"/>
        </w:rPr>
      </w:pPr>
      <w:r>
        <w:rPr>
          <w:rFonts w:ascii="宋体" w:hAnsi="宋体" w:cs="宋体"/>
          <w:szCs w:val="21"/>
        </w:rPr>
        <w:t>一、总则</w:t>
      </w:r>
      <w:r>
        <w:tab/>
      </w:r>
      <w:r>
        <w:fldChar w:fldCharType="begin"/>
      </w:r>
      <w:r>
        <w:instrText xml:space="preserve"> PAGEREF _Toc22450 \h </w:instrText>
      </w:r>
      <w:r>
        <w:fldChar w:fldCharType="separate"/>
      </w:r>
      <w:r>
        <w:t>10</w:t>
      </w:r>
      <w:r>
        <w:fldChar w:fldCharType="end"/>
      </w:r>
    </w:p>
    <w:p>
      <w:pPr>
        <w:pStyle w:val="35"/>
        <w:tabs>
          <w:tab w:val="right" w:leader="dot" w:pos="8730"/>
          <w:tab w:val="clear" w:pos="8720"/>
        </w:tabs>
        <w:spacing w:line="360" w:lineRule="auto"/>
        <w:rPr>
          <w:rFonts w:hint="default"/>
        </w:rPr>
      </w:pPr>
      <w:r>
        <w:rPr>
          <w:rFonts w:ascii="宋体" w:hAnsi="宋体" w:cs="宋体"/>
          <w:szCs w:val="21"/>
        </w:rPr>
        <w:t>二、采购文件</w:t>
      </w:r>
      <w:r>
        <w:tab/>
      </w:r>
      <w:r>
        <w:fldChar w:fldCharType="begin"/>
      </w:r>
      <w:r>
        <w:instrText xml:space="preserve"> PAGEREF _Toc18372 \h </w:instrText>
      </w:r>
      <w:r>
        <w:fldChar w:fldCharType="separate"/>
      </w:r>
      <w:r>
        <w:t>11</w:t>
      </w:r>
      <w:r>
        <w:fldChar w:fldCharType="end"/>
      </w:r>
    </w:p>
    <w:p>
      <w:pPr>
        <w:pStyle w:val="35"/>
        <w:tabs>
          <w:tab w:val="right" w:leader="dot" w:pos="8730"/>
          <w:tab w:val="clear" w:pos="8720"/>
        </w:tabs>
        <w:spacing w:line="360" w:lineRule="auto"/>
        <w:rPr>
          <w:rFonts w:hint="default"/>
        </w:rPr>
      </w:pPr>
      <w:r>
        <w:rPr>
          <w:rFonts w:ascii="宋体" w:hAnsi="宋体" w:cs="宋体"/>
          <w:szCs w:val="21"/>
        </w:rPr>
        <w:t>三、响应文件编制要求</w:t>
      </w:r>
      <w:r>
        <w:tab/>
      </w:r>
      <w:r>
        <w:fldChar w:fldCharType="begin"/>
      </w:r>
      <w:r>
        <w:instrText xml:space="preserve"> PAGEREF _Toc3738 \h </w:instrText>
      </w:r>
      <w:r>
        <w:fldChar w:fldCharType="separate"/>
      </w:r>
      <w:r>
        <w:t>11</w:t>
      </w:r>
      <w:r>
        <w:fldChar w:fldCharType="end"/>
      </w:r>
    </w:p>
    <w:p>
      <w:pPr>
        <w:pStyle w:val="35"/>
        <w:tabs>
          <w:tab w:val="right" w:leader="dot" w:pos="8730"/>
          <w:tab w:val="clear" w:pos="8720"/>
        </w:tabs>
        <w:spacing w:line="360" w:lineRule="auto"/>
        <w:rPr>
          <w:rFonts w:hint="default"/>
        </w:rPr>
      </w:pPr>
      <w:r>
        <w:rPr>
          <w:rFonts w:ascii="宋体" w:hAnsi="宋体" w:cs="宋体"/>
          <w:szCs w:val="28"/>
        </w:rPr>
        <w:t>四、响应文件的递交</w:t>
      </w:r>
      <w:r>
        <w:tab/>
      </w:r>
      <w:r>
        <w:fldChar w:fldCharType="begin"/>
      </w:r>
      <w:r>
        <w:instrText xml:space="preserve"> PAGEREF _Toc20836 \h </w:instrText>
      </w:r>
      <w:r>
        <w:fldChar w:fldCharType="separate"/>
      </w:r>
      <w:r>
        <w:t>14</w:t>
      </w:r>
      <w:r>
        <w:fldChar w:fldCharType="end"/>
      </w:r>
    </w:p>
    <w:p>
      <w:pPr>
        <w:pStyle w:val="35"/>
        <w:tabs>
          <w:tab w:val="right" w:leader="dot" w:pos="8730"/>
          <w:tab w:val="clear" w:pos="8720"/>
        </w:tabs>
        <w:spacing w:line="360" w:lineRule="auto"/>
        <w:rPr>
          <w:rFonts w:hint="default"/>
        </w:rPr>
      </w:pPr>
      <w:r>
        <w:rPr>
          <w:rFonts w:ascii="宋体" w:hAnsi="宋体" w:cs="宋体"/>
          <w:szCs w:val="21"/>
        </w:rPr>
        <w:t>五、开启响应文件</w:t>
      </w:r>
      <w:r>
        <w:tab/>
      </w:r>
      <w:r>
        <w:fldChar w:fldCharType="begin"/>
      </w:r>
      <w:r>
        <w:instrText xml:space="preserve"> PAGEREF _Toc28117 \h </w:instrText>
      </w:r>
      <w:r>
        <w:fldChar w:fldCharType="separate"/>
      </w:r>
      <w:r>
        <w:t>15</w:t>
      </w:r>
      <w:r>
        <w:fldChar w:fldCharType="end"/>
      </w:r>
    </w:p>
    <w:p>
      <w:pPr>
        <w:pStyle w:val="35"/>
        <w:tabs>
          <w:tab w:val="right" w:leader="dot" w:pos="8730"/>
          <w:tab w:val="clear" w:pos="8720"/>
        </w:tabs>
        <w:spacing w:line="360" w:lineRule="auto"/>
        <w:rPr>
          <w:rFonts w:hint="default"/>
        </w:rPr>
      </w:pPr>
      <w:r>
        <w:rPr>
          <w:rFonts w:ascii="宋体" w:hAnsi="宋体" w:cs="宋体"/>
          <w:szCs w:val="21"/>
        </w:rPr>
        <w:t>六、磋商人员及相关原则</w:t>
      </w:r>
      <w:r>
        <w:tab/>
      </w:r>
      <w:r>
        <w:fldChar w:fldCharType="begin"/>
      </w:r>
      <w:r>
        <w:instrText xml:space="preserve"> PAGEREF _Toc10756 \h </w:instrText>
      </w:r>
      <w:r>
        <w:fldChar w:fldCharType="separate"/>
      </w:r>
      <w:r>
        <w:t>15</w:t>
      </w:r>
      <w:r>
        <w:fldChar w:fldCharType="end"/>
      </w:r>
    </w:p>
    <w:p>
      <w:pPr>
        <w:pStyle w:val="35"/>
        <w:tabs>
          <w:tab w:val="right" w:leader="dot" w:pos="8730"/>
          <w:tab w:val="clear" w:pos="8720"/>
        </w:tabs>
        <w:spacing w:line="360" w:lineRule="auto"/>
        <w:rPr>
          <w:rFonts w:hint="default"/>
        </w:rPr>
      </w:pPr>
      <w:r>
        <w:rPr>
          <w:rFonts w:ascii="宋体" w:hAnsi="宋体" w:cs="宋体"/>
          <w:szCs w:val="21"/>
        </w:rPr>
        <w:t>七、磋商程序</w:t>
      </w:r>
      <w:r>
        <w:tab/>
      </w:r>
      <w:r>
        <w:fldChar w:fldCharType="begin"/>
      </w:r>
      <w:r>
        <w:instrText xml:space="preserve"> PAGEREF _Toc16672 \h </w:instrText>
      </w:r>
      <w:r>
        <w:fldChar w:fldCharType="separate"/>
      </w:r>
      <w:r>
        <w:t>16</w:t>
      </w:r>
      <w:r>
        <w:fldChar w:fldCharType="end"/>
      </w:r>
    </w:p>
    <w:p>
      <w:pPr>
        <w:pStyle w:val="35"/>
        <w:tabs>
          <w:tab w:val="right" w:leader="dot" w:pos="8730"/>
          <w:tab w:val="clear" w:pos="8720"/>
        </w:tabs>
        <w:spacing w:line="360" w:lineRule="auto"/>
        <w:rPr>
          <w:rFonts w:hint="default"/>
        </w:rPr>
      </w:pPr>
      <w:r>
        <w:rPr>
          <w:rFonts w:ascii="宋体" w:hAnsi="宋体" w:cs="宋体"/>
          <w:szCs w:val="24"/>
        </w:rPr>
        <w:t>八、确定成交供应商</w:t>
      </w:r>
      <w:r>
        <w:tab/>
      </w:r>
      <w:r>
        <w:fldChar w:fldCharType="begin"/>
      </w:r>
      <w:r>
        <w:instrText xml:space="preserve"> PAGEREF _Toc22594 \h </w:instrText>
      </w:r>
      <w:r>
        <w:fldChar w:fldCharType="separate"/>
      </w:r>
      <w:r>
        <w:t>20</w:t>
      </w:r>
      <w:r>
        <w:fldChar w:fldCharType="end"/>
      </w:r>
    </w:p>
    <w:p>
      <w:pPr>
        <w:pStyle w:val="35"/>
        <w:tabs>
          <w:tab w:val="right" w:leader="dot" w:pos="8730"/>
          <w:tab w:val="clear" w:pos="8720"/>
        </w:tabs>
        <w:spacing w:line="360" w:lineRule="auto"/>
        <w:rPr>
          <w:rFonts w:hint="default"/>
        </w:rPr>
      </w:pPr>
      <w:r>
        <w:rPr>
          <w:rFonts w:ascii="宋体" w:hAnsi="宋体" w:cs="宋体"/>
          <w:szCs w:val="24"/>
        </w:rPr>
        <w:t>九、签订合同</w:t>
      </w:r>
      <w:r>
        <w:tab/>
      </w:r>
      <w:r>
        <w:fldChar w:fldCharType="begin"/>
      </w:r>
      <w:r>
        <w:instrText xml:space="preserve"> PAGEREF _Toc32557 \h </w:instrText>
      </w:r>
      <w:r>
        <w:fldChar w:fldCharType="separate"/>
      </w:r>
      <w:r>
        <w:t>20</w:t>
      </w:r>
      <w:r>
        <w:fldChar w:fldCharType="end"/>
      </w:r>
    </w:p>
    <w:p>
      <w:pPr>
        <w:pStyle w:val="35"/>
        <w:tabs>
          <w:tab w:val="right" w:leader="dot" w:pos="8730"/>
          <w:tab w:val="clear" w:pos="8720"/>
        </w:tabs>
        <w:spacing w:line="360" w:lineRule="auto"/>
        <w:rPr>
          <w:rFonts w:hint="default"/>
        </w:rPr>
      </w:pPr>
      <w:r>
        <w:rPr>
          <w:rFonts w:ascii="宋体" w:hAnsi="宋体" w:cs="宋体"/>
          <w:szCs w:val="24"/>
        </w:rPr>
        <w:t>十、终止竞争性磋商采购活动</w:t>
      </w:r>
      <w:r>
        <w:tab/>
      </w:r>
      <w:r>
        <w:fldChar w:fldCharType="begin"/>
      </w:r>
      <w:r>
        <w:instrText xml:space="preserve"> PAGEREF _Toc104 \h </w:instrText>
      </w:r>
      <w:r>
        <w:fldChar w:fldCharType="separate"/>
      </w:r>
      <w:r>
        <w:t>21</w:t>
      </w:r>
      <w:r>
        <w:fldChar w:fldCharType="end"/>
      </w:r>
    </w:p>
    <w:p>
      <w:pPr>
        <w:pStyle w:val="30"/>
        <w:tabs>
          <w:tab w:val="right" w:leader="dot" w:pos="8730"/>
          <w:tab w:val="clear" w:pos="8720"/>
        </w:tabs>
        <w:spacing w:line="360" w:lineRule="auto"/>
        <w:rPr>
          <w:rFonts w:hint="default"/>
        </w:rPr>
      </w:pPr>
      <w:r>
        <w:rPr>
          <w:rFonts w:ascii="宋体" w:hAnsi="宋体" w:cs="宋体"/>
          <w:szCs w:val="30"/>
        </w:rPr>
        <w:t>第三部分  采购需求书</w:t>
      </w:r>
      <w:r>
        <w:tab/>
      </w:r>
      <w:r>
        <w:fldChar w:fldCharType="begin"/>
      </w:r>
      <w:r>
        <w:instrText xml:space="preserve"> PAGEREF _Toc10744 \h </w:instrText>
      </w:r>
      <w:r>
        <w:fldChar w:fldCharType="separate"/>
      </w:r>
      <w:r>
        <w:t>22</w:t>
      </w:r>
      <w:r>
        <w:fldChar w:fldCharType="end"/>
      </w:r>
    </w:p>
    <w:p>
      <w:pPr>
        <w:pStyle w:val="30"/>
        <w:tabs>
          <w:tab w:val="right" w:leader="dot" w:pos="8730"/>
          <w:tab w:val="clear" w:pos="8720"/>
        </w:tabs>
        <w:spacing w:line="360" w:lineRule="auto"/>
        <w:rPr>
          <w:rFonts w:hint="default"/>
        </w:rPr>
      </w:pPr>
      <w:r>
        <w:rPr>
          <w:rFonts w:ascii="宋体" w:hAnsi="宋体" w:cs="宋体"/>
          <w:szCs w:val="32"/>
        </w:rPr>
        <w:t>第四部分 拟签订的合同文本</w:t>
      </w:r>
      <w:r>
        <w:tab/>
      </w:r>
      <w:r>
        <w:fldChar w:fldCharType="begin"/>
      </w:r>
      <w:r>
        <w:instrText xml:space="preserve"> PAGEREF _Toc14322 \h </w:instrText>
      </w:r>
      <w:r>
        <w:fldChar w:fldCharType="separate"/>
      </w:r>
      <w:r>
        <w:t>27</w:t>
      </w:r>
      <w:r>
        <w:fldChar w:fldCharType="end"/>
      </w:r>
    </w:p>
    <w:p>
      <w:pPr>
        <w:pStyle w:val="30"/>
        <w:tabs>
          <w:tab w:val="right" w:leader="dot" w:pos="8730"/>
          <w:tab w:val="clear" w:pos="8720"/>
        </w:tabs>
        <w:spacing w:line="360" w:lineRule="auto"/>
        <w:rPr>
          <w:rFonts w:hint="default"/>
        </w:rPr>
      </w:pPr>
      <w:r>
        <w:rPr>
          <w:rFonts w:ascii="宋体" w:hAnsi="宋体" w:cs="宋体"/>
        </w:rPr>
        <w:t>第五部分 附件(响应文件格式)</w:t>
      </w:r>
      <w:r>
        <w:tab/>
      </w:r>
      <w:r>
        <w:fldChar w:fldCharType="begin"/>
      </w:r>
      <w:r>
        <w:instrText xml:space="preserve"> PAGEREF _Toc30387 \h </w:instrText>
      </w:r>
      <w:r>
        <w:fldChar w:fldCharType="separate"/>
      </w:r>
      <w:r>
        <w:t>35</w:t>
      </w:r>
      <w:r>
        <w:fldChar w:fldCharType="end"/>
      </w:r>
    </w:p>
    <w:p>
      <w:pPr>
        <w:pStyle w:val="35"/>
        <w:tabs>
          <w:tab w:val="right" w:leader="dot" w:pos="8730"/>
          <w:tab w:val="clear" w:pos="8720"/>
        </w:tabs>
        <w:spacing w:line="360" w:lineRule="auto"/>
        <w:rPr>
          <w:rFonts w:hint="default"/>
        </w:rPr>
      </w:pPr>
      <w:r>
        <w:rPr>
          <w:rFonts w:ascii="宋体" w:hAnsi="宋体" w:cs="宋体"/>
          <w:bCs/>
          <w:szCs w:val="21"/>
        </w:rPr>
        <w:t>一、响应文件封面（格式供参考）</w:t>
      </w:r>
      <w:r>
        <w:tab/>
      </w:r>
      <w:r>
        <w:fldChar w:fldCharType="begin"/>
      </w:r>
      <w:r>
        <w:instrText xml:space="preserve"> PAGEREF _Toc9806 \h </w:instrText>
      </w:r>
      <w:r>
        <w:fldChar w:fldCharType="separate"/>
      </w:r>
      <w:r>
        <w:t>36</w:t>
      </w:r>
      <w:r>
        <w:fldChar w:fldCharType="end"/>
      </w:r>
    </w:p>
    <w:p>
      <w:pPr>
        <w:pStyle w:val="35"/>
        <w:tabs>
          <w:tab w:val="right" w:leader="dot" w:pos="8730"/>
          <w:tab w:val="clear" w:pos="8720"/>
        </w:tabs>
        <w:spacing w:line="360" w:lineRule="auto"/>
        <w:rPr>
          <w:rFonts w:hint="default"/>
        </w:rPr>
      </w:pPr>
      <w:r>
        <w:rPr>
          <w:rFonts w:ascii="宋体" w:hAnsi="宋体" w:cs="宋体"/>
          <w:bCs/>
          <w:szCs w:val="21"/>
        </w:rPr>
        <w:t>二、资格响应文件部分格式</w:t>
      </w:r>
      <w:r>
        <w:tab/>
      </w:r>
      <w:r>
        <w:fldChar w:fldCharType="begin"/>
      </w:r>
      <w:r>
        <w:instrText xml:space="preserve"> PAGEREF _Toc8724 \h </w:instrText>
      </w:r>
      <w:r>
        <w:fldChar w:fldCharType="separate"/>
      </w:r>
      <w:r>
        <w:t>37</w:t>
      </w:r>
      <w:r>
        <w:fldChar w:fldCharType="end"/>
      </w:r>
    </w:p>
    <w:p>
      <w:pPr>
        <w:pStyle w:val="35"/>
        <w:tabs>
          <w:tab w:val="right" w:leader="dot" w:pos="8730"/>
          <w:tab w:val="clear" w:pos="8720"/>
        </w:tabs>
        <w:spacing w:line="360" w:lineRule="auto"/>
        <w:rPr>
          <w:rFonts w:hint="default"/>
        </w:rPr>
      </w:pPr>
      <w:r>
        <w:rPr>
          <w:rFonts w:ascii="宋体" w:hAnsi="宋体" w:cs="宋体"/>
          <w:szCs w:val="22"/>
        </w:rPr>
        <w:t>三、商务技术响应文件部分格式</w:t>
      </w:r>
      <w:r>
        <w:tab/>
      </w:r>
      <w:r>
        <w:fldChar w:fldCharType="begin"/>
      </w:r>
      <w:r>
        <w:instrText xml:space="preserve"> PAGEREF _Toc25712 \h </w:instrText>
      </w:r>
      <w:r>
        <w:fldChar w:fldCharType="separate"/>
      </w:r>
      <w:r>
        <w:t>45</w:t>
      </w:r>
      <w:r>
        <w:fldChar w:fldCharType="end"/>
      </w:r>
    </w:p>
    <w:p>
      <w:pPr>
        <w:pStyle w:val="35"/>
        <w:tabs>
          <w:tab w:val="right" w:leader="dot" w:pos="8730"/>
          <w:tab w:val="clear" w:pos="8720"/>
        </w:tabs>
        <w:spacing w:line="360" w:lineRule="auto"/>
        <w:rPr>
          <w:rFonts w:hint="default"/>
        </w:rPr>
      </w:pPr>
      <w:r>
        <w:rPr>
          <w:rFonts w:ascii="宋体" w:hAnsi="宋体" w:cs="宋体"/>
          <w:bCs/>
          <w:szCs w:val="21"/>
        </w:rPr>
        <w:t>四、报价响应文件部分格式</w:t>
      </w:r>
      <w:r>
        <w:tab/>
      </w:r>
      <w:r>
        <w:fldChar w:fldCharType="begin"/>
      </w:r>
      <w:r>
        <w:instrText xml:space="preserve"> PAGEREF _Toc15366 \h </w:instrText>
      </w:r>
      <w:r>
        <w:fldChar w:fldCharType="separate"/>
      </w:r>
      <w:r>
        <w:t>55</w:t>
      </w:r>
      <w:r>
        <w:fldChar w:fldCharType="end"/>
      </w:r>
    </w:p>
    <w:p>
      <w:pPr>
        <w:spacing w:line="360" w:lineRule="auto"/>
        <w:jc w:val="center"/>
        <w:rPr>
          <w:rFonts w:hint="default" w:ascii="宋体" w:hAnsi="宋体" w:cs="宋体"/>
          <w:szCs w:val="21"/>
        </w:rPr>
        <w:sectPr>
          <w:headerReference r:id="rId3" w:type="default"/>
          <w:footerReference r:id="rId4" w:type="default"/>
          <w:pgSz w:w="11906" w:h="16838"/>
          <w:pgMar w:top="1418" w:right="1588" w:bottom="1418" w:left="1588" w:header="851" w:footer="992" w:gutter="0"/>
          <w:pgNumType w:start="0"/>
          <w:cols w:space="720" w:num="1"/>
          <w:titlePg/>
          <w:docGrid w:type="lines" w:linePitch="312" w:charSpace="0"/>
        </w:sectPr>
      </w:pPr>
      <w:r>
        <w:rPr>
          <w:rFonts w:ascii="宋体" w:hAnsi="宋体" w:cs="宋体"/>
          <w:szCs w:val="24"/>
        </w:rPr>
        <w:fldChar w:fldCharType="end"/>
      </w:r>
    </w:p>
    <w:p>
      <w:pPr>
        <w:adjustRightInd w:val="0"/>
        <w:snapToGrid w:val="0"/>
        <w:spacing w:before="156" w:beforeLines="50" w:after="156" w:afterLines="50" w:line="360" w:lineRule="auto"/>
        <w:jc w:val="center"/>
        <w:outlineLvl w:val="0"/>
        <w:rPr>
          <w:rFonts w:hint="default" w:ascii="宋体" w:hAnsi="宋体" w:cs="宋体"/>
          <w:b/>
          <w:sz w:val="30"/>
          <w:szCs w:val="30"/>
        </w:rPr>
      </w:pPr>
      <w:bookmarkStart w:id="0" w:name="_Toc28437"/>
      <w:bookmarkStart w:id="1" w:name="_Toc21665"/>
      <w:r>
        <w:rPr>
          <w:rFonts w:ascii="宋体" w:hAnsi="宋体" w:cs="宋体"/>
          <w:b/>
          <w:sz w:val="30"/>
          <w:szCs w:val="30"/>
        </w:rPr>
        <w:t>第一部分  采购公告</w:t>
      </w:r>
      <w:bookmarkEnd w:id="0"/>
      <w:bookmarkEnd w:id="1"/>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8522" w:type="dxa"/>
            <w:vAlign w:val="center"/>
          </w:tcPr>
          <w:p>
            <w:pPr>
              <w:widowControl/>
              <w:adjustRightInd w:val="0"/>
              <w:snapToGrid w:val="0"/>
              <w:spacing w:line="360" w:lineRule="auto"/>
              <w:ind w:firstLine="420" w:firstLineChars="200"/>
              <w:rPr>
                <w:rFonts w:hint="default" w:ascii="宋体" w:hAnsi="宋体" w:cs="宋体"/>
                <w:szCs w:val="21"/>
              </w:rPr>
            </w:pPr>
            <w:bookmarkStart w:id="2" w:name="_Toc251189093"/>
            <w:bookmarkStart w:id="3" w:name="_Toc251221438"/>
            <w:bookmarkStart w:id="4" w:name="_Toc185012671"/>
            <w:r>
              <w:rPr>
                <w:rFonts w:ascii="宋体" w:hAnsi="宋体" w:cs="宋体"/>
                <w:szCs w:val="21"/>
              </w:rPr>
              <w:t>项目概况</w:t>
            </w:r>
          </w:p>
          <w:p>
            <w:pPr>
              <w:widowControl/>
              <w:adjustRightInd w:val="0"/>
              <w:snapToGrid w:val="0"/>
              <w:spacing w:line="360" w:lineRule="auto"/>
              <w:ind w:firstLine="422" w:firstLineChars="200"/>
              <w:jc w:val="left"/>
              <w:rPr>
                <w:rFonts w:hint="default" w:ascii="宋体" w:hAnsi="宋体" w:cs="宋体"/>
                <w:szCs w:val="21"/>
              </w:rPr>
            </w:pPr>
            <w:r>
              <w:rPr>
                <w:rFonts w:ascii="宋体" w:hAnsi="宋体" w:cs="宋体"/>
                <w:b/>
                <w:bCs/>
                <w:kern w:val="0"/>
                <w:szCs w:val="21"/>
                <w:u w:val="single"/>
              </w:rPr>
              <w:t>中国美术学院2023年校园网络运维驻点服务项目</w:t>
            </w:r>
            <w:r>
              <w:rPr>
                <w:rFonts w:ascii="宋体" w:hAnsi="宋体" w:cs="宋体"/>
                <w:szCs w:val="21"/>
              </w:rPr>
              <w:t>的潜在供应商应在</w:t>
            </w:r>
            <w:r>
              <w:rPr>
                <w:rFonts w:ascii="宋体" w:hAnsi="宋体" w:cs="宋体"/>
                <w:szCs w:val="21"/>
                <w:u w:val="single"/>
              </w:rPr>
              <w:t>政府采购云平台（https://www.zcygov.cn/)</w:t>
            </w:r>
            <w:r>
              <w:rPr>
                <w:rFonts w:ascii="宋体" w:hAnsi="宋体" w:cs="宋体"/>
                <w:szCs w:val="21"/>
              </w:rPr>
              <w:t>获取（下载）采购文件，并于</w:t>
            </w:r>
            <w:r>
              <w:rPr>
                <w:rFonts w:ascii="宋体" w:hAnsi="宋体" w:cs="宋体"/>
                <w:szCs w:val="21"/>
                <w:u w:val="single"/>
              </w:rPr>
              <w:t>2022年09月</w:t>
            </w:r>
            <w:r>
              <w:rPr>
                <w:rFonts w:hint="eastAsia" w:ascii="宋体" w:hAnsi="宋体" w:cs="宋体"/>
                <w:szCs w:val="21"/>
                <w:u w:val="single"/>
                <w:lang w:val="en-US" w:eastAsia="zh-CN"/>
              </w:rPr>
              <w:t>19</w:t>
            </w:r>
            <w:r>
              <w:rPr>
                <w:rFonts w:ascii="宋体" w:hAnsi="宋体" w:cs="宋体"/>
                <w:szCs w:val="21"/>
                <w:u w:val="single"/>
              </w:rPr>
              <w:t>日09:00:00</w:t>
            </w:r>
            <w:r>
              <w:rPr>
                <w:rFonts w:ascii="宋体" w:hAnsi="宋体" w:cs="宋体"/>
                <w:szCs w:val="21"/>
              </w:rPr>
              <w:t>（北京时间）前提交（上传）响应文件。</w:t>
            </w:r>
          </w:p>
        </w:tc>
      </w:tr>
    </w:tbl>
    <w:p>
      <w:pPr>
        <w:widowControl/>
        <w:spacing w:line="360" w:lineRule="auto"/>
        <w:jc w:val="left"/>
        <w:rPr>
          <w:rFonts w:hint="default" w:ascii="宋体" w:hAnsi="宋体" w:cs="宋体"/>
          <w:kern w:val="0"/>
          <w:szCs w:val="21"/>
        </w:rPr>
      </w:pPr>
    </w:p>
    <w:p>
      <w:pPr>
        <w:widowControl/>
        <w:spacing w:line="360" w:lineRule="auto"/>
        <w:rPr>
          <w:rFonts w:hint="default" w:ascii="宋体" w:hAnsi="宋体" w:cs="宋体"/>
          <w:kern w:val="0"/>
          <w:szCs w:val="21"/>
        </w:rPr>
      </w:pPr>
      <w:r>
        <w:rPr>
          <w:rFonts w:ascii="宋体" w:hAnsi="宋体" w:cs="宋体"/>
          <w:b/>
          <w:bCs/>
          <w:kern w:val="0"/>
          <w:szCs w:val="21"/>
        </w:rPr>
        <w:t>一、项目基本情况</w:t>
      </w:r>
    </w:p>
    <w:p>
      <w:pPr>
        <w:widowControl/>
        <w:adjustRightInd w:val="0"/>
        <w:snapToGrid w:val="0"/>
        <w:spacing w:line="360" w:lineRule="auto"/>
        <w:ind w:firstLine="420" w:firstLineChars="200"/>
        <w:jc w:val="left"/>
        <w:rPr>
          <w:rFonts w:hint="eastAsia" w:ascii="宋体" w:hAnsi="宋体" w:eastAsia="宋体" w:cs="宋体"/>
          <w:kern w:val="0"/>
          <w:szCs w:val="21"/>
          <w:lang w:eastAsia="zh-CN"/>
        </w:rPr>
      </w:pPr>
      <w:r>
        <w:rPr>
          <w:rFonts w:ascii="宋体" w:hAnsi="宋体" w:cs="宋体"/>
          <w:kern w:val="0"/>
          <w:szCs w:val="21"/>
        </w:rPr>
        <w:t>项目编号：ZJ-</w:t>
      </w:r>
      <w:r>
        <w:rPr>
          <w:rFonts w:hint="eastAsia" w:ascii="宋体" w:hAnsi="宋体" w:cs="宋体"/>
          <w:kern w:val="0"/>
          <w:szCs w:val="21"/>
          <w:lang w:eastAsia="zh-CN"/>
        </w:rPr>
        <w:t>2242381</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项目名称：中国美术学院2023年校园网络运维驻点服务项目</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采购方式：竞争性磋商</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预算金额（元）：900000.00</w:t>
      </w:r>
    </w:p>
    <w:p>
      <w:pPr>
        <w:widowControl/>
        <w:adjustRightInd w:val="0"/>
        <w:snapToGrid w:val="0"/>
        <w:spacing w:line="360" w:lineRule="auto"/>
        <w:ind w:firstLine="422" w:firstLineChars="200"/>
        <w:jc w:val="left"/>
        <w:rPr>
          <w:rFonts w:hint="default"/>
          <w:szCs w:val="21"/>
        </w:rPr>
      </w:pPr>
      <w:r>
        <w:rPr>
          <w:rFonts w:ascii="宋体" w:hAnsi="宋体" w:cs="宋体"/>
          <w:b/>
          <w:bCs/>
          <w:kern w:val="0"/>
          <w:szCs w:val="21"/>
        </w:rPr>
        <w:t>最高限价：/</w:t>
      </w:r>
    </w:p>
    <w:p>
      <w:pPr>
        <w:widowControl/>
        <w:adjustRightInd w:val="0"/>
        <w:snapToGrid w:val="0"/>
        <w:spacing w:line="360" w:lineRule="auto"/>
        <w:ind w:firstLine="420" w:firstLineChars="200"/>
        <w:jc w:val="left"/>
        <w:rPr>
          <w:rFonts w:hint="default"/>
          <w:szCs w:val="21"/>
        </w:rPr>
      </w:pPr>
      <w:r>
        <w:rPr>
          <w:rFonts w:ascii="宋体" w:hAnsi="宋体" w:cs="宋体"/>
          <w:kern w:val="0"/>
          <w:szCs w:val="21"/>
        </w:rPr>
        <w:t>采购需求：</w:t>
      </w:r>
    </w:p>
    <w:p>
      <w:pPr>
        <w:pStyle w:val="30"/>
        <w:snapToGrid w:val="0"/>
        <w:spacing w:before="0" w:after="0" w:line="360" w:lineRule="auto"/>
        <w:ind w:firstLine="420" w:firstLineChars="200"/>
        <w:rPr>
          <w:rFonts w:hint="default" w:ascii="宋体" w:hAnsi="宋体" w:cs="宋体"/>
          <w:sz w:val="21"/>
          <w:szCs w:val="21"/>
        </w:rPr>
      </w:pPr>
      <w:r>
        <w:rPr>
          <w:rFonts w:ascii="宋体" w:hAnsi="宋体" w:cs="宋体"/>
          <w:sz w:val="21"/>
          <w:szCs w:val="21"/>
        </w:rPr>
        <w:t>标项一</w:t>
      </w:r>
    </w:p>
    <w:p>
      <w:pPr>
        <w:snapToGrid w:val="0"/>
        <w:spacing w:line="360" w:lineRule="auto"/>
        <w:ind w:firstLine="420" w:firstLineChars="200"/>
        <w:rPr>
          <w:rFonts w:hint="default" w:ascii="宋体" w:hAnsi="宋体" w:cs="宋体"/>
          <w:kern w:val="0"/>
          <w:szCs w:val="21"/>
        </w:rPr>
      </w:pPr>
      <w:r>
        <w:rPr>
          <w:rFonts w:ascii="宋体" w:hAnsi="宋体" w:cs="宋体"/>
          <w:szCs w:val="21"/>
        </w:rPr>
        <w:t>标项名称：</w:t>
      </w:r>
      <w:r>
        <w:rPr>
          <w:rFonts w:ascii="宋体" w:hAnsi="宋体" w:cs="宋体"/>
          <w:kern w:val="0"/>
          <w:szCs w:val="21"/>
        </w:rPr>
        <w:t>2023年校园网络运维驻点服务项目</w:t>
      </w:r>
    </w:p>
    <w:p>
      <w:pPr>
        <w:pStyle w:val="30"/>
        <w:snapToGrid w:val="0"/>
        <w:spacing w:before="0" w:after="0" w:line="360" w:lineRule="auto"/>
        <w:ind w:firstLine="420" w:firstLineChars="200"/>
        <w:rPr>
          <w:rFonts w:hint="default" w:ascii="宋体" w:hAnsi="宋体" w:cs="宋体"/>
          <w:kern w:val="0"/>
          <w:sz w:val="21"/>
          <w:szCs w:val="21"/>
        </w:rPr>
      </w:pPr>
      <w:r>
        <w:rPr>
          <w:rFonts w:ascii="宋体" w:hAnsi="宋体" w:cs="宋体"/>
          <w:kern w:val="0"/>
          <w:sz w:val="21"/>
          <w:szCs w:val="21"/>
        </w:rPr>
        <w:t>数量：1项</w:t>
      </w:r>
    </w:p>
    <w:p>
      <w:pPr>
        <w:snapToGrid w:val="0"/>
        <w:spacing w:line="360" w:lineRule="auto"/>
        <w:ind w:firstLine="420" w:firstLineChars="200"/>
        <w:rPr>
          <w:rFonts w:hint="default" w:ascii="宋体" w:hAnsi="宋体" w:cs="宋体"/>
          <w:kern w:val="0"/>
          <w:szCs w:val="21"/>
        </w:rPr>
      </w:pPr>
      <w:r>
        <w:rPr>
          <w:rFonts w:ascii="宋体" w:hAnsi="宋体" w:cs="宋体"/>
          <w:kern w:val="0"/>
          <w:szCs w:val="21"/>
        </w:rPr>
        <w:t>预算金额（元）：900000.00</w:t>
      </w:r>
    </w:p>
    <w:p>
      <w:pPr>
        <w:widowControl/>
        <w:snapToGrid w:val="0"/>
        <w:spacing w:line="360" w:lineRule="auto"/>
        <w:ind w:firstLine="420" w:firstLineChars="200"/>
        <w:jc w:val="left"/>
        <w:rPr>
          <w:rFonts w:hint="default" w:ascii="宋体" w:hAnsi="宋体" w:cs="宋体"/>
          <w:szCs w:val="21"/>
        </w:rPr>
      </w:pPr>
      <w:r>
        <w:rPr>
          <w:rFonts w:ascii="宋体" w:hAnsi="宋体" w:cs="宋体"/>
          <w:kern w:val="0"/>
          <w:szCs w:val="21"/>
        </w:rPr>
        <w:t>简要规格描述：</w:t>
      </w:r>
      <w:r>
        <w:rPr>
          <w:rFonts w:ascii="宋体" w:hAnsi="宋体" w:cs="宋体"/>
          <w:szCs w:val="21"/>
        </w:rPr>
        <w:t>2023年校园网络运维驻点服务项目</w:t>
      </w:r>
      <w:r>
        <w:rPr>
          <w:rFonts w:ascii="宋体" w:hAnsi="宋体" w:cs="宋体"/>
          <w:kern w:val="0"/>
          <w:szCs w:val="21"/>
        </w:rPr>
        <w:t>。详见采购文件第三部分。</w:t>
      </w:r>
    </w:p>
    <w:p>
      <w:pPr>
        <w:widowControl/>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备注：无。</w:t>
      </w:r>
    </w:p>
    <w:p>
      <w:pPr>
        <w:widowControl/>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合同履行期限：服务期：1年（2023全年） </w:t>
      </w:r>
    </w:p>
    <w:p>
      <w:pPr>
        <w:widowControl/>
        <w:snapToGrid w:val="0"/>
        <w:spacing w:line="360" w:lineRule="auto"/>
        <w:ind w:firstLine="420" w:firstLineChars="200"/>
        <w:jc w:val="left"/>
        <w:rPr>
          <w:rFonts w:hint="default" w:ascii="宋体" w:hAnsi="宋体" w:cs="宋体"/>
          <w:kern w:val="0"/>
          <w:szCs w:val="21"/>
        </w:rPr>
      </w:pPr>
      <w:r>
        <w:rPr>
          <w:rFonts w:ascii="宋体" w:hAnsi="宋体" w:cs="宋体"/>
          <w:szCs w:val="21"/>
        </w:rPr>
        <w:t>本项目</w:t>
      </w:r>
      <w:r>
        <w:rPr>
          <w:rFonts w:ascii="宋体" w:hAnsi="宋体" w:cs="宋体"/>
          <w:i/>
          <w:iCs/>
          <w:szCs w:val="21"/>
        </w:rPr>
        <w:t>（</w:t>
      </w:r>
      <w:r>
        <w:rPr>
          <w:rFonts w:ascii="宋体" w:hAnsi="宋体" w:cs="宋体"/>
          <w:szCs w:val="21"/>
        </w:rPr>
        <w:t>是</w:t>
      </w:r>
      <w:r>
        <w:rPr>
          <w:rFonts w:ascii="宋体" w:hAnsi="宋体" w:cs="宋体"/>
          <w:i/>
          <w:iCs/>
          <w:szCs w:val="21"/>
        </w:rPr>
        <w:t>）</w:t>
      </w:r>
      <w:r>
        <w:rPr>
          <w:rFonts w:ascii="宋体" w:hAnsi="宋体" w:cs="宋体"/>
          <w:szCs w:val="21"/>
        </w:rPr>
        <w:t>接受联合体</w:t>
      </w:r>
      <w:r>
        <w:rPr>
          <w:rFonts w:ascii="宋体" w:hAnsi="宋体" w:cs="宋体"/>
          <w:kern w:val="0"/>
          <w:szCs w:val="21"/>
        </w:rPr>
        <w:t>投标。</w:t>
      </w:r>
    </w:p>
    <w:p>
      <w:pPr>
        <w:widowControl/>
        <w:spacing w:line="360" w:lineRule="auto"/>
        <w:rPr>
          <w:rFonts w:hint="default" w:ascii="宋体" w:hAnsi="宋体" w:cs="宋体"/>
          <w:kern w:val="0"/>
          <w:szCs w:val="21"/>
        </w:rPr>
      </w:pPr>
      <w:r>
        <w:rPr>
          <w:rFonts w:ascii="宋体" w:hAnsi="宋体" w:cs="宋体"/>
          <w:b/>
          <w:bCs/>
          <w:kern w:val="0"/>
          <w:szCs w:val="21"/>
        </w:rPr>
        <w:t>二、申请人的资格要求：</w:t>
      </w:r>
    </w:p>
    <w:p>
      <w:pPr>
        <w:widowControl/>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1.满足《中华人民共和国政府采购法》第二十二条规定；未被列入失信被执行人名单、重大税收违法案件当事人名单、政府采购严重违法失信行为记录名单，信用信息以信用中国网站（www.creditchina.gov.cn）、中国政府采购网（www.ccgp.gov.cn）公布为准；</w:t>
      </w:r>
    </w:p>
    <w:p>
      <w:pPr>
        <w:widowControl/>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2.落实政府采购政策需满足的资格要求：</w:t>
      </w:r>
      <w:r>
        <w:rPr>
          <w:rFonts w:ascii="宋体" w:hAnsi="宋体" w:cs="宋体"/>
          <w:b/>
          <w:bCs/>
          <w:szCs w:val="21"/>
        </w:rPr>
        <w:t>本项目专门面向中小企业采购，供应商应为中小微企业（监狱企业及残疾人福利性单位视同小型、微型企业）；本项目对应的中小企业划分标准所属行业为软件和信息技术服务业。</w:t>
      </w:r>
    </w:p>
    <w:p>
      <w:pPr>
        <w:widowControl/>
        <w:adjustRightInd w:val="0"/>
        <w:snapToGrid w:val="0"/>
        <w:spacing w:line="360" w:lineRule="auto"/>
        <w:ind w:firstLine="420" w:firstLineChars="200"/>
        <w:jc w:val="left"/>
        <w:rPr>
          <w:rFonts w:hint="default" w:ascii="宋体" w:hAnsi="宋体" w:cs="宋体"/>
          <w:i/>
          <w:iCs/>
          <w:kern w:val="0"/>
          <w:szCs w:val="21"/>
        </w:rPr>
      </w:pPr>
      <w:r>
        <w:rPr>
          <w:rFonts w:ascii="宋体" w:hAnsi="宋体" w:cs="宋体"/>
          <w:kern w:val="0"/>
          <w:szCs w:val="21"/>
        </w:rPr>
        <w:t>3.本项目的特定资格要求：无。</w:t>
      </w:r>
    </w:p>
    <w:p>
      <w:pPr>
        <w:widowControl/>
        <w:spacing w:line="360" w:lineRule="auto"/>
        <w:rPr>
          <w:rFonts w:hint="default" w:ascii="宋体" w:hAnsi="宋体" w:cs="宋体"/>
          <w:kern w:val="0"/>
          <w:szCs w:val="21"/>
        </w:rPr>
      </w:pPr>
      <w:r>
        <w:rPr>
          <w:rFonts w:ascii="宋体" w:hAnsi="宋体" w:cs="宋体"/>
          <w:b/>
          <w:bCs/>
          <w:kern w:val="0"/>
          <w:szCs w:val="21"/>
        </w:rPr>
        <w:t>三、获取（下载）采购文件</w:t>
      </w:r>
    </w:p>
    <w:p>
      <w:pPr>
        <w:widowControl/>
        <w:spacing w:line="360" w:lineRule="auto"/>
        <w:ind w:firstLine="420" w:firstLineChars="200"/>
        <w:jc w:val="left"/>
        <w:rPr>
          <w:rFonts w:hint="default" w:ascii="宋体" w:hAnsi="宋体" w:cs="宋体"/>
          <w:kern w:val="0"/>
          <w:szCs w:val="21"/>
        </w:rPr>
      </w:pPr>
      <w:r>
        <w:rPr>
          <w:rFonts w:ascii="宋体" w:hAnsi="宋体" w:cs="宋体"/>
          <w:kern w:val="0"/>
          <w:szCs w:val="21"/>
        </w:rPr>
        <w:t>时间：/至2022年09月</w:t>
      </w:r>
      <w:r>
        <w:rPr>
          <w:rFonts w:hint="eastAsia" w:ascii="宋体" w:hAnsi="宋体" w:cs="宋体"/>
          <w:kern w:val="0"/>
          <w:szCs w:val="21"/>
          <w:lang w:val="en-US" w:eastAsia="zh-CN"/>
        </w:rPr>
        <w:t>19</w:t>
      </w:r>
      <w:r>
        <w:rPr>
          <w:rFonts w:ascii="宋体" w:hAnsi="宋体" w:cs="宋体"/>
          <w:kern w:val="0"/>
          <w:szCs w:val="21"/>
        </w:rPr>
        <w:t>日，每天上午</w:t>
      </w:r>
      <w:r>
        <w:rPr>
          <w:rFonts w:ascii="宋体" w:hAnsi="宋体" w:cs="宋体"/>
          <w:kern w:val="0"/>
          <w:szCs w:val="21"/>
          <w:u w:val="single"/>
        </w:rPr>
        <w:t>00:00至12:00</w:t>
      </w:r>
      <w:r>
        <w:rPr>
          <w:rFonts w:ascii="宋体" w:hAnsi="宋体" w:cs="宋体"/>
          <w:kern w:val="0"/>
          <w:szCs w:val="21"/>
        </w:rPr>
        <w:t>，下午</w:t>
      </w:r>
      <w:r>
        <w:rPr>
          <w:rFonts w:ascii="宋体" w:hAnsi="宋体" w:cs="宋体"/>
          <w:kern w:val="0"/>
          <w:szCs w:val="21"/>
          <w:u w:val="single"/>
        </w:rPr>
        <w:t>12:00至23:59</w:t>
      </w:r>
      <w:r>
        <w:rPr>
          <w:rFonts w:ascii="宋体" w:hAnsi="宋体" w:cs="宋体"/>
          <w:kern w:val="0"/>
          <w:szCs w:val="21"/>
        </w:rPr>
        <w:t>（北京时间，线上获取法定节假日均可，线下获取文件法定节假日除外）</w:t>
      </w:r>
    </w:p>
    <w:p>
      <w:pPr>
        <w:widowControl/>
        <w:spacing w:line="360" w:lineRule="auto"/>
        <w:ind w:firstLine="420" w:firstLineChars="200"/>
        <w:jc w:val="left"/>
        <w:rPr>
          <w:rFonts w:hint="default" w:ascii="宋体" w:hAnsi="宋体" w:cs="宋体"/>
          <w:kern w:val="0"/>
          <w:szCs w:val="21"/>
        </w:rPr>
      </w:pPr>
      <w:r>
        <w:rPr>
          <w:rFonts w:ascii="宋体" w:hAnsi="宋体" w:cs="宋体"/>
          <w:kern w:val="0"/>
          <w:szCs w:val="21"/>
        </w:rPr>
        <w:t>地点（网址）：政府采购云平台（https://www.zcygov.cn/)</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方式：自行下载。</w:t>
      </w:r>
      <w:r>
        <w:rPr>
          <w:rFonts w:ascii="宋体" w:hAnsi="宋体" w:cs="宋体"/>
          <w:szCs w:val="21"/>
        </w:rPr>
        <w:t>供应商登录政采云平台https://www.zcygov.cn/在线申请获取采购文件（进入“项目采购”应用，在获取采购文件菜单中选择项目，申请获取采购文件）。通过本公告下方“游客，浏览采购文件”下载的采购文件仅供浏览。</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售价（元）：0</w:t>
      </w:r>
    </w:p>
    <w:p>
      <w:pPr>
        <w:widowControl/>
        <w:spacing w:line="360" w:lineRule="auto"/>
        <w:rPr>
          <w:rFonts w:hint="default" w:ascii="宋体" w:hAnsi="宋体" w:cs="宋体"/>
          <w:kern w:val="0"/>
          <w:szCs w:val="21"/>
        </w:rPr>
      </w:pPr>
      <w:r>
        <w:rPr>
          <w:rFonts w:ascii="宋体" w:hAnsi="宋体" w:cs="宋体"/>
          <w:b/>
          <w:bCs/>
          <w:kern w:val="0"/>
          <w:szCs w:val="21"/>
        </w:rPr>
        <w:t>四、响应文件提交（上传）</w:t>
      </w:r>
    </w:p>
    <w:p>
      <w:pPr>
        <w:widowControl/>
        <w:spacing w:line="360" w:lineRule="auto"/>
        <w:ind w:firstLine="420" w:firstLineChars="200"/>
        <w:jc w:val="left"/>
        <w:rPr>
          <w:rFonts w:hint="default" w:ascii="宋体" w:hAnsi="宋体" w:cs="宋体"/>
          <w:kern w:val="0"/>
          <w:szCs w:val="21"/>
        </w:rPr>
      </w:pPr>
      <w:r>
        <w:rPr>
          <w:rFonts w:ascii="宋体" w:hAnsi="宋体" w:cs="宋体"/>
          <w:kern w:val="0"/>
          <w:szCs w:val="21"/>
        </w:rPr>
        <w:t>截止时间：2022年09月</w:t>
      </w:r>
      <w:r>
        <w:rPr>
          <w:rFonts w:hint="eastAsia" w:ascii="宋体" w:hAnsi="宋体" w:cs="宋体"/>
          <w:kern w:val="0"/>
          <w:szCs w:val="21"/>
          <w:lang w:val="en-US" w:eastAsia="zh-CN"/>
        </w:rPr>
        <w:t>19</w:t>
      </w:r>
      <w:r>
        <w:rPr>
          <w:rFonts w:ascii="宋体" w:hAnsi="宋体" w:cs="宋体"/>
          <w:kern w:val="0"/>
          <w:szCs w:val="21"/>
        </w:rPr>
        <w:t>日 09:00（北京时间）</w:t>
      </w:r>
    </w:p>
    <w:p>
      <w:pPr>
        <w:widowControl/>
        <w:spacing w:line="360" w:lineRule="auto"/>
        <w:ind w:firstLine="420" w:firstLineChars="200"/>
        <w:jc w:val="left"/>
        <w:rPr>
          <w:rFonts w:hint="default" w:ascii="宋体" w:hAnsi="宋体" w:cs="宋体"/>
          <w:kern w:val="0"/>
          <w:szCs w:val="21"/>
        </w:rPr>
      </w:pPr>
      <w:r>
        <w:rPr>
          <w:rFonts w:ascii="宋体" w:hAnsi="宋体" w:cs="宋体"/>
          <w:kern w:val="0"/>
          <w:szCs w:val="21"/>
        </w:rPr>
        <w:t xml:space="preserve"> 地点（网址）：政府采购云平台（https://www.zcygov.cn/)</w:t>
      </w:r>
    </w:p>
    <w:p>
      <w:pPr>
        <w:widowControl/>
        <w:spacing w:line="360" w:lineRule="auto"/>
        <w:rPr>
          <w:rFonts w:hint="default" w:ascii="宋体" w:hAnsi="宋体" w:cs="宋体"/>
          <w:b/>
          <w:bCs/>
          <w:kern w:val="0"/>
          <w:szCs w:val="21"/>
        </w:rPr>
      </w:pPr>
      <w:r>
        <w:rPr>
          <w:rFonts w:ascii="宋体" w:hAnsi="宋体" w:cs="宋体"/>
          <w:b/>
          <w:bCs/>
          <w:kern w:val="0"/>
          <w:szCs w:val="21"/>
        </w:rPr>
        <w:t xml:space="preserve">五、响应文件开启 </w:t>
      </w:r>
    </w:p>
    <w:p>
      <w:pPr>
        <w:widowControl/>
        <w:spacing w:line="360" w:lineRule="auto"/>
        <w:rPr>
          <w:rFonts w:hint="default" w:ascii="宋体" w:hAnsi="宋体" w:cs="宋体"/>
          <w:kern w:val="0"/>
          <w:szCs w:val="21"/>
        </w:rPr>
      </w:pPr>
      <w:r>
        <w:rPr>
          <w:rFonts w:ascii="宋体" w:hAnsi="宋体" w:cs="宋体"/>
          <w:kern w:val="0"/>
          <w:szCs w:val="21"/>
        </w:rPr>
        <w:t xml:space="preserve">    开启时间：2022年09月</w:t>
      </w:r>
      <w:r>
        <w:rPr>
          <w:rFonts w:hint="eastAsia" w:ascii="宋体" w:hAnsi="宋体" w:cs="宋体"/>
          <w:kern w:val="0"/>
          <w:szCs w:val="21"/>
          <w:lang w:val="en-US" w:eastAsia="zh-CN"/>
        </w:rPr>
        <w:t>19</w:t>
      </w:r>
      <w:r>
        <w:rPr>
          <w:rFonts w:ascii="宋体" w:hAnsi="宋体" w:cs="宋体"/>
          <w:kern w:val="0"/>
          <w:szCs w:val="21"/>
        </w:rPr>
        <w:t>日 09:00（北京时间）</w:t>
      </w:r>
    </w:p>
    <w:p>
      <w:pPr>
        <w:widowControl/>
        <w:spacing w:line="360" w:lineRule="auto"/>
        <w:rPr>
          <w:rFonts w:hint="default" w:ascii="宋体" w:hAnsi="宋体" w:cs="宋体"/>
          <w:kern w:val="0"/>
          <w:szCs w:val="21"/>
        </w:rPr>
      </w:pPr>
      <w:r>
        <w:rPr>
          <w:rFonts w:ascii="宋体" w:hAnsi="宋体" w:cs="宋体"/>
          <w:kern w:val="0"/>
          <w:szCs w:val="21"/>
        </w:rPr>
        <w:t xml:space="preserve">    地点（网址）：政府采购云平台（https://www.zcygov.cn/)</w:t>
      </w:r>
    </w:p>
    <w:p>
      <w:pPr>
        <w:widowControl/>
        <w:spacing w:line="360" w:lineRule="auto"/>
        <w:rPr>
          <w:rFonts w:hint="default" w:ascii="宋体" w:hAnsi="宋体" w:cs="宋体"/>
          <w:kern w:val="0"/>
          <w:szCs w:val="21"/>
        </w:rPr>
      </w:pPr>
      <w:r>
        <w:rPr>
          <w:rFonts w:ascii="宋体" w:hAnsi="宋体" w:cs="宋体"/>
          <w:b/>
          <w:bCs/>
          <w:kern w:val="0"/>
          <w:szCs w:val="21"/>
        </w:rPr>
        <w:t>六、公告期限</w:t>
      </w:r>
    </w:p>
    <w:p>
      <w:pPr>
        <w:widowControl/>
        <w:spacing w:line="360" w:lineRule="auto"/>
        <w:ind w:firstLine="420" w:firstLineChars="200"/>
        <w:jc w:val="left"/>
        <w:rPr>
          <w:rFonts w:hint="default" w:ascii="宋体" w:hAnsi="宋体" w:cs="宋体"/>
          <w:kern w:val="0"/>
          <w:szCs w:val="21"/>
        </w:rPr>
      </w:pPr>
      <w:r>
        <w:rPr>
          <w:rFonts w:ascii="宋体" w:hAnsi="宋体" w:cs="宋体"/>
          <w:kern w:val="0"/>
          <w:szCs w:val="21"/>
        </w:rPr>
        <w:t>自本公告发布之日起3个工作日。</w:t>
      </w:r>
    </w:p>
    <w:p>
      <w:pPr>
        <w:widowControl/>
        <w:spacing w:line="360" w:lineRule="auto"/>
        <w:rPr>
          <w:rFonts w:hint="default" w:ascii="宋体" w:hAnsi="宋体" w:cs="宋体"/>
          <w:kern w:val="0"/>
          <w:szCs w:val="21"/>
        </w:rPr>
      </w:pPr>
      <w:r>
        <w:rPr>
          <w:rFonts w:ascii="宋体" w:hAnsi="宋体" w:cs="宋体"/>
          <w:b/>
          <w:bCs/>
          <w:kern w:val="0"/>
          <w:szCs w:val="21"/>
        </w:rPr>
        <w:t>七、其他补充事宜</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4.其他事项</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1）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kern w:val="0"/>
          <w:szCs w:val="21"/>
        </w:rPr>
        <w:t>（2）</w:t>
      </w:r>
      <w:r>
        <w:rPr>
          <w:rFonts w:ascii="宋体" w:hAnsi="宋体" w:cs="宋体"/>
          <w:snapToGrid w:val="0"/>
          <w:kern w:val="0"/>
        </w:rPr>
        <w:t>单位负责人（指法定代表人或者法律、行政法规规定代表单位行使职权的主要负责人）为同一人或者存在直接控股、管理关系的不同供应商不得同时参加同一合同项下的采购活动</w:t>
      </w:r>
      <w:r>
        <w:rPr>
          <w:rFonts w:ascii="宋体" w:hAnsi="宋体" w:cs="宋体"/>
          <w:kern w:val="0"/>
          <w:szCs w:val="21"/>
        </w:rPr>
        <w:t>。</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3）采购项目需要落实的政府采购政策：《政府采购促进中小企业发展管理办法》、《关于促进残疾人就业政府采购政策的通知》（财库〔2017〕141号）、《关于政府采购支持监狱企业发展有关问题的通知》（财库[2014]68号）。</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（4）</w:t>
      </w:r>
      <w:r>
        <w:rPr>
          <w:rFonts w:hint="default" w:ascii="宋体" w:hAnsi="宋体" w:cs="宋体"/>
          <w:kern w:val="0"/>
          <w:szCs w:val="21"/>
        </w:rPr>
        <w:t>本项目采取电子招投标，电子招投标有关事项说明：</w:t>
      </w:r>
    </w:p>
    <w:p>
      <w:pPr>
        <w:widowControl/>
        <w:adjustRightInd w:val="0"/>
        <w:snapToGrid w:val="0"/>
        <w:spacing w:line="360" w:lineRule="auto"/>
        <w:ind w:firstLine="384"/>
        <w:jc w:val="left"/>
        <w:rPr>
          <w:rFonts w:hint="default" w:ascii="宋体" w:hAnsi="宋体" w:cs="宋体"/>
          <w:kern w:val="0"/>
          <w:szCs w:val="21"/>
        </w:rPr>
      </w:pPr>
      <w:r>
        <w:rPr>
          <w:rFonts w:hint="default" w:ascii="宋体" w:hAnsi="宋体" w:cs="宋体"/>
          <w:kern w:val="0"/>
          <w:szCs w:val="21"/>
        </w:rPr>
        <w:t>A.本项目通过“浙江政府采购网（http://zfcg.czt.zj.gov.cn）”实行电子投标，供应商须安装客户端软件，并按照采购文件和电子交易平台的要求制作磋商响应文件。</w:t>
      </w:r>
    </w:p>
    <w:p>
      <w:pPr>
        <w:widowControl/>
        <w:adjustRightInd w:val="0"/>
        <w:snapToGrid w:val="0"/>
        <w:spacing w:line="360" w:lineRule="auto"/>
        <w:ind w:firstLine="384"/>
        <w:jc w:val="left"/>
        <w:rPr>
          <w:rFonts w:hint="default" w:ascii="宋体" w:hAnsi="宋体" w:cs="宋体"/>
          <w:kern w:val="0"/>
          <w:szCs w:val="21"/>
        </w:rPr>
      </w:pPr>
      <w:r>
        <w:rPr>
          <w:rFonts w:hint="default" w:ascii="宋体" w:hAnsi="宋体" w:cs="宋体"/>
          <w:kern w:val="0"/>
          <w:szCs w:val="21"/>
        </w:rPr>
        <w:t>客户端软件下载方式：供应商可通过“浙江政府采购网-下载专区-电子交易客户端”进行下载。</w:t>
      </w:r>
    </w:p>
    <w:p>
      <w:pPr>
        <w:widowControl/>
        <w:adjustRightInd w:val="0"/>
        <w:snapToGrid w:val="0"/>
        <w:spacing w:line="360" w:lineRule="auto"/>
        <w:ind w:firstLine="384"/>
        <w:jc w:val="left"/>
        <w:rPr>
          <w:rFonts w:hint="default" w:ascii="宋体" w:hAnsi="宋体" w:cs="宋体"/>
          <w:szCs w:val="21"/>
        </w:rPr>
      </w:pPr>
      <w:r>
        <w:rPr>
          <w:rFonts w:hint="default" w:ascii="宋体" w:hAnsi="宋体" w:cs="宋体"/>
          <w:kern w:val="0"/>
          <w:szCs w:val="21"/>
        </w:rPr>
        <w:t>B.供应商须申领CA，并在浙江政府采购网完成绑定方可进行磋商响应文件的编制，CA相关操作可参考“浙江政府采购网-下载专区-电子交易客户端-CA驱动和申领流程”。</w:t>
      </w:r>
    </w:p>
    <w:p>
      <w:pPr>
        <w:widowControl/>
        <w:spacing w:line="360" w:lineRule="auto"/>
        <w:rPr>
          <w:rFonts w:hint="default" w:ascii="宋体" w:hAnsi="宋体" w:cs="宋体"/>
          <w:kern w:val="0"/>
          <w:szCs w:val="21"/>
        </w:rPr>
      </w:pPr>
      <w:r>
        <w:rPr>
          <w:rFonts w:ascii="宋体" w:hAnsi="宋体" w:cs="宋体"/>
          <w:b/>
          <w:bCs/>
          <w:kern w:val="0"/>
          <w:szCs w:val="21"/>
        </w:rPr>
        <w:t>八、对本次磋商提出询问、质疑、投诉，请按以下方式联系。</w:t>
      </w:r>
    </w:p>
    <w:p>
      <w:pPr>
        <w:widowControl/>
        <w:adjustRightInd w:val="0"/>
        <w:snapToGrid w:val="0"/>
        <w:spacing w:line="360" w:lineRule="auto"/>
        <w:ind w:firstLine="422" w:firstLineChars="200"/>
        <w:jc w:val="left"/>
        <w:rPr>
          <w:rFonts w:hint="default" w:ascii="宋体" w:hAnsi="宋体" w:cs="宋体"/>
          <w:b/>
          <w:bCs/>
          <w:szCs w:val="21"/>
        </w:rPr>
      </w:pPr>
      <w:r>
        <w:rPr>
          <w:rFonts w:ascii="宋体" w:hAnsi="宋体" w:cs="宋体"/>
          <w:b/>
          <w:bCs/>
          <w:szCs w:val="21"/>
        </w:rPr>
        <w:t>1.采购人信息</w:t>
      </w:r>
    </w:p>
    <w:p>
      <w:pPr>
        <w:widowControl/>
        <w:adjustRightInd w:val="0"/>
        <w:snapToGrid w:val="0"/>
        <w:spacing w:line="360" w:lineRule="auto"/>
        <w:ind w:firstLine="420" w:firstLineChars="200"/>
        <w:jc w:val="left"/>
        <w:rPr>
          <w:rStyle w:val="70"/>
          <w:rFonts w:hint="default" w:ascii="宋体" w:hAnsi="宋体"/>
          <w:szCs w:val="21"/>
        </w:rPr>
      </w:pPr>
      <w:r>
        <w:rPr>
          <w:rStyle w:val="70"/>
          <w:rFonts w:ascii="宋体" w:hAnsi="宋体"/>
          <w:szCs w:val="21"/>
        </w:rPr>
        <w:t>名称：中国美术学院</w:t>
      </w:r>
    </w:p>
    <w:p>
      <w:pPr>
        <w:widowControl/>
        <w:adjustRightInd w:val="0"/>
        <w:snapToGrid w:val="0"/>
        <w:spacing w:line="360" w:lineRule="auto"/>
        <w:ind w:firstLine="420" w:firstLineChars="200"/>
        <w:jc w:val="left"/>
        <w:rPr>
          <w:rStyle w:val="70"/>
          <w:rFonts w:hint="default" w:ascii="宋体" w:hAnsi="宋体"/>
          <w:szCs w:val="21"/>
        </w:rPr>
      </w:pPr>
      <w:r>
        <w:rPr>
          <w:rStyle w:val="70"/>
          <w:rFonts w:ascii="宋体" w:hAnsi="宋体"/>
          <w:szCs w:val="21"/>
        </w:rPr>
        <w:t>地址：浙江省杭州市上城区南山路218号</w:t>
      </w:r>
    </w:p>
    <w:p>
      <w:pPr>
        <w:widowControl/>
        <w:adjustRightInd w:val="0"/>
        <w:snapToGrid w:val="0"/>
        <w:spacing w:line="360" w:lineRule="auto"/>
        <w:ind w:firstLine="420" w:firstLineChars="200"/>
        <w:jc w:val="left"/>
        <w:rPr>
          <w:rStyle w:val="70"/>
          <w:rFonts w:hint="default" w:ascii="宋体" w:hAnsi="宋体"/>
          <w:szCs w:val="21"/>
        </w:rPr>
      </w:pPr>
      <w:r>
        <w:rPr>
          <w:rStyle w:val="70"/>
          <w:rFonts w:ascii="宋体" w:hAnsi="宋体"/>
          <w:szCs w:val="21"/>
        </w:rPr>
        <w:t>传真：/</w:t>
      </w:r>
    </w:p>
    <w:p>
      <w:pPr>
        <w:widowControl/>
        <w:adjustRightInd w:val="0"/>
        <w:snapToGrid w:val="0"/>
        <w:spacing w:line="360" w:lineRule="auto"/>
        <w:ind w:firstLine="420" w:firstLineChars="200"/>
        <w:jc w:val="left"/>
        <w:rPr>
          <w:rStyle w:val="70"/>
          <w:rFonts w:hint="default" w:ascii="宋体" w:hAnsi="宋体"/>
          <w:szCs w:val="21"/>
        </w:rPr>
      </w:pPr>
      <w:r>
        <w:rPr>
          <w:rStyle w:val="70"/>
          <w:rFonts w:ascii="宋体" w:hAnsi="宋体"/>
          <w:szCs w:val="21"/>
        </w:rPr>
        <w:t>项目联系人（询问）：刘鸣</w:t>
      </w:r>
    </w:p>
    <w:p>
      <w:pPr>
        <w:widowControl/>
        <w:adjustRightInd w:val="0"/>
        <w:snapToGrid w:val="0"/>
        <w:spacing w:line="360" w:lineRule="auto"/>
        <w:ind w:firstLine="420" w:firstLineChars="200"/>
        <w:jc w:val="left"/>
        <w:rPr>
          <w:rStyle w:val="70"/>
          <w:rFonts w:hint="default" w:ascii="宋体" w:hAnsi="宋体"/>
          <w:szCs w:val="21"/>
        </w:rPr>
      </w:pPr>
      <w:r>
        <w:rPr>
          <w:rStyle w:val="70"/>
          <w:rFonts w:ascii="宋体" w:hAnsi="宋体"/>
          <w:szCs w:val="21"/>
        </w:rPr>
        <w:t>项目联系方式（询问）：13989896775</w:t>
      </w:r>
    </w:p>
    <w:p>
      <w:pPr>
        <w:widowControl/>
        <w:adjustRightInd w:val="0"/>
        <w:snapToGrid w:val="0"/>
        <w:spacing w:line="360" w:lineRule="auto"/>
        <w:ind w:firstLine="420" w:firstLineChars="200"/>
        <w:jc w:val="left"/>
        <w:rPr>
          <w:rStyle w:val="70"/>
          <w:rFonts w:hint="default" w:ascii="宋体" w:hAnsi="宋体"/>
          <w:szCs w:val="21"/>
        </w:rPr>
      </w:pPr>
      <w:r>
        <w:rPr>
          <w:rStyle w:val="70"/>
          <w:rFonts w:ascii="宋体" w:hAnsi="宋体"/>
          <w:szCs w:val="21"/>
        </w:rPr>
        <w:t>质疑联系人：黄国夫</w:t>
      </w:r>
    </w:p>
    <w:p>
      <w:pPr>
        <w:widowControl/>
        <w:adjustRightInd w:val="0"/>
        <w:snapToGrid w:val="0"/>
        <w:spacing w:line="360" w:lineRule="auto"/>
        <w:ind w:firstLine="420" w:firstLineChars="200"/>
        <w:jc w:val="left"/>
        <w:rPr>
          <w:rFonts w:hint="default" w:ascii="宋体" w:hAnsi="宋体" w:cs="宋体"/>
          <w:szCs w:val="21"/>
        </w:rPr>
      </w:pPr>
      <w:r>
        <w:rPr>
          <w:rStyle w:val="70"/>
          <w:rFonts w:ascii="宋体" w:hAnsi="宋体"/>
          <w:szCs w:val="21"/>
        </w:rPr>
        <w:t>质疑联系方式：0571-86027612</w:t>
      </w:r>
    </w:p>
    <w:p>
      <w:pPr>
        <w:widowControl/>
        <w:adjustRightInd w:val="0"/>
        <w:snapToGrid w:val="0"/>
        <w:spacing w:line="360" w:lineRule="auto"/>
        <w:ind w:firstLine="422" w:firstLineChars="200"/>
        <w:jc w:val="left"/>
        <w:rPr>
          <w:rFonts w:hint="default" w:ascii="宋体" w:hAnsi="宋体" w:cs="宋体"/>
          <w:b/>
          <w:bCs/>
          <w:szCs w:val="21"/>
        </w:rPr>
      </w:pPr>
      <w:r>
        <w:rPr>
          <w:rFonts w:ascii="宋体" w:hAnsi="宋体" w:cs="宋体"/>
          <w:b/>
          <w:bCs/>
          <w:szCs w:val="21"/>
        </w:rPr>
        <w:t>2.采购代理机构信息</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名称：浙江国际招投标有限公司</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地址：杭州市文三路90号东部软件园1号楼3楼</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传真：0571-88473411</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项目联系人（询问）：郑钢伟</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项目联系方式（询问）：0571-81061822</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质疑联系人：赵娟</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质疑联系方式：0571-81061819</w:t>
      </w:r>
    </w:p>
    <w:p>
      <w:pPr>
        <w:widowControl/>
        <w:adjustRightInd w:val="0"/>
        <w:snapToGrid w:val="0"/>
        <w:spacing w:line="360" w:lineRule="auto"/>
        <w:ind w:firstLine="422" w:firstLineChars="200"/>
        <w:jc w:val="left"/>
        <w:rPr>
          <w:rFonts w:hint="default" w:ascii="宋体" w:hAnsi="宋体" w:cs="宋体"/>
          <w:b/>
          <w:bCs/>
          <w:szCs w:val="21"/>
        </w:rPr>
      </w:pPr>
      <w:r>
        <w:rPr>
          <w:rFonts w:ascii="宋体" w:hAnsi="宋体" w:cs="宋体"/>
          <w:b/>
          <w:bCs/>
          <w:szCs w:val="21"/>
        </w:rPr>
        <w:t>3.同级政府采购监督管理部门</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名称：浙江省财政厅政府采购监管处</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地址：杭州市环城西路37号</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联系人：倪文良、吴聪瑜</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监督投诉电话：0571-87057615、87058489</w:t>
      </w:r>
    </w:p>
    <w:p>
      <w:pPr>
        <w:pStyle w:val="8"/>
        <w:rPr>
          <w:rFonts w:hint="default"/>
        </w:rPr>
      </w:pP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若对项目采购电子交易系统操作有疑问，可登录政采云（https://www.zcygov.cn/），点击右侧咨询小采，获取采小蜜智能服务管家帮助，或拨打政采云服务热线400-881-7190获取热线服务帮助。</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CA问题联系电话（人工）：汇信CA 400-888-4636；天谷CA 400-087-8198。</w:t>
      </w:r>
      <w:bookmarkEnd w:id="2"/>
      <w:bookmarkEnd w:id="3"/>
      <w:bookmarkEnd w:id="4"/>
    </w:p>
    <w:p>
      <w:pPr>
        <w:widowControl/>
        <w:tabs>
          <w:tab w:val="left" w:pos="8647"/>
        </w:tabs>
        <w:adjustRightInd w:val="0"/>
        <w:snapToGrid w:val="0"/>
        <w:spacing w:line="360" w:lineRule="auto"/>
        <w:ind w:right="-59"/>
        <w:jc w:val="center"/>
        <w:rPr>
          <w:rFonts w:hint="default" w:ascii="宋体" w:hAnsi="宋体" w:cs="宋体"/>
          <w:b/>
          <w:sz w:val="32"/>
          <w:szCs w:val="32"/>
        </w:rPr>
      </w:pPr>
      <w:r>
        <w:rPr>
          <w:rFonts w:ascii="宋体" w:hAnsi="宋体" w:cs="宋体"/>
          <w:b/>
          <w:bCs/>
          <w:sz w:val="28"/>
          <w:szCs w:val="21"/>
        </w:rPr>
        <w:br w:type="page"/>
      </w:r>
      <w:r>
        <w:rPr>
          <w:rFonts w:ascii="宋体" w:hAnsi="宋体" w:cs="宋体"/>
          <w:b/>
          <w:sz w:val="30"/>
          <w:szCs w:val="30"/>
        </w:rPr>
        <w:t>前 附 表</w:t>
      </w:r>
    </w:p>
    <w:tbl>
      <w:tblPr>
        <w:tblStyle w:val="43"/>
        <w:tblW w:w="897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550"/>
        <w:gridCol w:w="67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atLeast"/>
          <w:tblHeader/>
          <w:jc w:val="center"/>
        </w:trPr>
        <w:tc>
          <w:tcPr>
            <w:tcW w:w="648" w:type="dxa"/>
            <w:vAlign w:val="center"/>
          </w:tcPr>
          <w:p>
            <w:pPr>
              <w:adjustRightInd w:val="0"/>
              <w:jc w:val="center"/>
              <w:rPr>
                <w:rFonts w:hint="default" w:ascii="宋体" w:hAnsi="宋体" w:cs="宋体"/>
                <w:b/>
                <w:bCs/>
                <w:szCs w:val="21"/>
              </w:rPr>
            </w:pPr>
            <w:r>
              <w:rPr>
                <w:rFonts w:ascii="宋体" w:hAnsi="宋体" w:cs="宋体"/>
                <w:b/>
                <w:bCs/>
                <w:szCs w:val="21"/>
              </w:rPr>
              <w:t>序号</w:t>
            </w:r>
          </w:p>
        </w:tc>
        <w:tc>
          <w:tcPr>
            <w:tcW w:w="1550" w:type="dxa"/>
            <w:vAlign w:val="center"/>
          </w:tcPr>
          <w:p>
            <w:pPr>
              <w:adjustRightInd w:val="0"/>
              <w:jc w:val="center"/>
              <w:rPr>
                <w:rFonts w:hint="default" w:ascii="宋体" w:hAnsi="宋体" w:cs="宋体"/>
                <w:b/>
                <w:bCs/>
                <w:szCs w:val="21"/>
              </w:rPr>
            </w:pPr>
            <w:r>
              <w:rPr>
                <w:rFonts w:ascii="宋体" w:hAnsi="宋体" w:cs="宋体"/>
                <w:b/>
                <w:bCs/>
                <w:szCs w:val="21"/>
              </w:rPr>
              <w:t>项   目</w:t>
            </w:r>
          </w:p>
        </w:tc>
        <w:tc>
          <w:tcPr>
            <w:tcW w:w="6777" w:type="dxa"/>
            <w:vAlign w:val="center"/>
          </w:tcPr>
          <w:p>
            <w:pPr>
              <w:adjustRightInd w:val="0"/>
              <w:jc w:val="center"/>
              <w:rPr>
                <w:rFonts w:hint="default" w:ascii="宋体" w:hAnsi="宋体" w:cs="宋体"/>
                <w:b/>
                <w:bCs/>
                <w:szCs w:val="21"/>
              </w:rPr>
            </w:pPr>
            <w:r>
              <w:rPr>
                <w:rFonts w:ascii="宋体" w:hAnsi="宋体" w:cs="宋体"/>
                <w:b/>
                <w:bCs/>
                <w:szCs w:val="21"/>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1</w:t>
            </w:r>
          </w:p>
        </w:tc>
        <w:tc>
          <w:tcPr>
            <w:tcW w:w="1550" w:type="dxa"/>
            <w:vAlign w:val="center"/>
          </w:tcPr>
          <w:p>
            <w:pPr>
              <w:jc w:val="left"/>
              <w:rPr>
                <w:rFonts w:hint="default" w:ascii="宋体" w:hAnsi="宋体" w:cs="宋体"/>
                <w:szCs w:val="21"/>
              </w:rPr>
            </w:pPr>
            <w:r>
              <w:rPr>
                <w:rFonts w:ascii="宋体" w:hAnsi="宋体" w:cs="宋体"/>
                <w:szCs w:val="21"/>
              </w:rPr>
              <w:t>项目名称</w:t>
            </w:r>
          </w:p>
        </w:tc>
        <w:tc>
          <w:tcPr>
            <w:tcW w:w="6777" w:type="dxa"/>
            <w:vAlign w:val="center"/>
          </w:tcPr>
          <w:p>
            <w:pPr>
              <w:rPr>
                <w:rFonts w:hint="default" w:ascii="宋体" w:hAnsi="宋体" w:cs="宋体"/>
                <w:szCs w:val="21"/>
              </w:rPr>
            </w:pPr>
            <w:r>
              <w:rPr>
                <w:rFonts w:ascii="宋体" w:hAnsi="宋体" w:cs="宋体"/>
                <w:szCs w:val="21"/>
              </w:rPr>
              <w:t>2023年校园网络运维驻点服务项目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2</w:t>
            </w:r>
          </w:p>
        </w:tc>
        <w:tc>
          <w:tcPr>
            <w:tcW w:w="1550" w:type="dxa"/>
            <w:vAlign w:val="center"/>
          </w:tcPr>
          <w:p>
            <w:pPr>
              <w:jc w:val="left"/>
              <w:rPr>
                <w:rFonts w:hint="default" w:ascii="宋体" w:hAnsi="宋体" w:cs="宋体"/>
                <w:snapToGrid w:val="0"/>
                <w:kern w:val="0"/>
                <w:szCs w:val="21"/>
              </w:rPr>
            </w:pPr>
            <w:r>
              <w:rPr>
                <w:rFonts w:ascii="宋体" w:hAnsi="宋体" w:cs="宋体"/>
                <w:szCs w:val="21"/>
              </w:rPr>
              <w:t>项目编号</w:t>
            </w:r>
          </w:p>
        </w:tc>
        <w:tc>
          <w:tcPr>
            <w:tcW w:w="6777" w:type="dxa"/>
            <w:vAlign w:val="center"/>
          </w:tcPr>
          <w:p>
            <w:pPr>
              <w:rPr>
                <w:rFonts w:hint="eastAsia" w:ascii="宋体" w:hAnsi="宋体" w:eastAsia="宋体" w:cs="宋体"/>
                <w:lang w:eastAsia="zh-CN"/>
              </w:rPr>
            </w:pPr>
            <w:r>
              <w:rPr>
                <w:rFonts w:ascii="宋体" w:hAnsi="宋体" w:cs="宋体"/>
              </w:rPr>
              <w:t>ZJ-</w:t>
            </w:r>
            <w:r>
              <w:rPr>
                <w:rFonts w:hint="eastAsia" w:ascii="宋体" w:hAnsi="宋体" w:cs="宋体"/>
                <w:lang w:eastAsia="zh-CN"/>
              </w:rPr>
              <w:t>2242381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3</w:t>
            </w:r>
          </w:p>
        </w:tc>
        <w:tc>
          <w:tcPr>
            <w:tcW w:w="1550" w:type="dxa"/>
            <w:vAlign w:val="center"/>
          </w:tcPr>
          <w:p>
            <w:pPr>
              <w:pStyle w:val="25"/>
              <w:ind w:left="0" w:leftChars="0"/>
              <w:jc w:val="left"/>
              <w:rPr>
                <w:rFonts w:hint="default" w:ascii="宋体" w:hAnsi="宋体" w:cs="宋体"/>
                <w:szCs w:val="21"/>
              </w:rPr>
            </w:pPr>
            <w:r>
              <w:rPr>
                <w:rFonts w:ascii="宋体" w:hAnsi="宋体" w:cs="宋体"/>
                <w:szCs w:val="21"/>
              </w:rPr>
              <w:t>服务期</w:t>
            </w:r>
          </w:p>
        </w:tc>
        <w:tc>
          <w:tcPr>
            <w:tcW w:w="6777" w:type="dxa"/>
            <w:vAlign w:val="center"/>
          </w:tcPr>
          <w:p>
            <w:pPr>
              <w:pStyle w:val="25"/>
              <w:ind w:left="0" w:leftChars="0"/>
              <w:rPr>
                <w:rFonts w:hint="default" w:ascii="宋体" w:hAnsi="宋体" w:cs="宋体"/>
                <w:bCs/>
                <w:szCs w:val="21"/>
              </w:rPr>
            </w:pPr>
            <w:r>
              <w:rPr>
                <w:rFonts w:ascii="宋体" w:hAnsi="宋体" w:cs="宋体"/>
                <w:bCs/>
                <w:szCs w:val="21"/>
              </w:rPr>
              <w:t>1年（2023全年）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4</w:t>
            </w:r>
          </w:p>
        </w:tc>
        <w:tc>
          <w:tcPr>
            <w:tcW w:w="1550" w:type="dxa"/>
            <w:vAlign w:val="center"/>
          </w:tcPr>
          <w:p>
            <w:pPr>
              <w:snapToGrid w:val="0"/>
              <w:spacing w:line="360" w:lineRule="exact"/>
              <w:jc w:val="left"/>
              <w:rPr>
                <w:rFonts w:hint="default" w:ascii="宋体" w:hAnsi="宋体" w:cs="宋体"/>
                <w:szCs w:val="21"/>
              </w:rPr>
            </w:pPr>
            <w:r>
              <w:rPr>
                <w:rFonts w:ascii="宋体" w:hAnsi="宋体" w:cs="宋体"/>
                <w:szCs w:val="21"/>
              </w:rPr>
              <w:t>服务地点</w:t>
            </w:r>
          </w:p>
        </w:tc>
        <w:tc>
          <w:tcPr>
            <w:tcW w:w="6777" w:type="dxa"/>
            <w:vAlign w:val="center"/>
          </w:tcPr>
          <w:p>
            <w:pPr>
              <w:widowControl/>
              <w:adjustRightInd w:val="0"/>
              <w:snapToGrid w:val="0"/>
              <w:jc w:val="left"/>
              <w:rPr>
                <w:rFonts w:hint="default" w:ascii="宋体" w:hAnsi="宋体" w:cs="宋体"/>
                <w:szCs w:val="21"/>
              </w:rPr>
            </w:pPr>
            <w:r>
              <w:rPr>
                <w:rFonts w:ascii="宋体" w:hAnsi="宋体" w:cs="宋体"/>
                <w:szCs w:val="21"/>
              </w:rPr>
              <w:t>采购人指定地点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1"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5</w:t>
            </w:r>
          </w:p>
        </w:tc>
        <w:tc>
          <w:tcPr>
            <w:tcW w:w="1550" w:type="dxa"/>
            <w:vAlign w:val="center"/>
          </w:tcPr>
          <w:p>
            <w:pPr>
              <w:snapToGrid w:val="0"/>
              <w:spacing w:line="360" w:lineRule="exact"/>
              <w:jc w:val="left"/>
              <w:rPr>
                <w:rFonts w:hint="default" w:ascii="宋体" w:hAnsi="宋体" w:cs="宋体"/>
                <w:szCs w:val="21"/>
              </w:rPr>
            </w:pPr>
            <w:r>
              <w:rPr>
                <w:rFonts w:ascii="宋体" w:hAnsi="宋体" w:cs="宋体"/>
                <w:szCs w:val="21"/>
              </w:rPr>
              <w:t>采购内容</w:t>
            </w:r>
          </w:p>
        </w:tc>
        <w:tc>
          <w:tcPr>
            <w:tcW w:w="6777" w:type="dxa"/>
            <w:vAlign w:val="center"/>
          </w:tcPr>
          <w:p>
            <w:pPr>
              <w:widowControl/>
              <w:adjustRightInd w:val="0"/>
              <w:snapToGrid w:val="0"/>
              <w:jc w:val="left"/>
              <w:rPr>
                <w:rFonts w:hint="default" w:ascii="宋体" w:hAnsi="宋体" w:cs="宋体"/>
                <w:szCs w:val="21"/>
              </w:rPr>
            </w:pPr>
            <w:r>
              <w:rPr>
                <w:rFonts w:ascii="宋体" w:hAnsi="宋体" w:cs="宋体"/>
                <w:kern w:val="0"/>
                <w:szCs w:val="21"/>
              </w:rPr>
              <w:t>2023年校园网络运维驻点服务。具体要求详见采购文件第三部分。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6</w:t>
            </w:r>
          </w:p>
        </w:tc>
        <w:tc>
          <w:tcPr>
            <w:tcW w:w="1550" w:type="dxa"/>
            <w:vAlign w:val="center"/>
          </w:tcPr>
          <w:p>
            <w:pPr>
              <w:snapToGrid w:val="0"/>
              <w:spacing w:line="360" w:lineRule="exact"/>
              <w:jc w:val="left"/>
              <w:rPr>
                <w:rFonts w:hint="default" w:ascii="宋体" w:hAnsi="宋体" w:cs="宋体"/>
                <w:szCs w:val="21"/>
              </w:rPr>
            </w:pPr>
            <w:r>
              <w:rPr>
                <w:rFonts w:ascii="宋体" w:hAnsi="宋体" w:cs="宋体"/>
                <w:szCs w:val="21"/>
              </w:rPr>
              <w:t>资金来源</w:t>
            </w:r>
          </w:p>
        </w:tc>
        <w:tc>
          <w:tcPr>
            <w:tcW w:w="6777" w:type="dxa"/>
            <w:vAlign w:val="center"/>
          </w:tcPr>
          <w:p>
            <w:pPr>
              <w:widowControl/>
              <w:adjustRightInd w:val="0"/>
              <w:snapToGrid w:val="0"/>
              <w:jc w:val="left"/>
              <w:rPr>
                <w:rFonts w:hint="default" w:ascii="宋体" w:hAnsi="宋体" w:cs="宋体"/>
                <w:szCs w:val="21"/>
              </w:rPr>
            </w:pPr>
            <w:r>
              <w:rPr>
                <w:rFonts w:ascii="宋体" w:hAnsi="宋体" w:cs="宋体"/>
                <w:szCs w:val="21"/>
              </w:rPr>
              <w:t>财政资金。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7</w:t>
            </w:r>
          </w:p>
        </w:tc>
        <w:tc>
          <w:tcPr>
            <w:tcW w:w="1550" w:type="dxa"/>
            <w:vAlign w:val="center"/>
          </w:tcPr>
          <w:p>
            <w:pPr>
              <w:snapToGrid w:val="0"/>
              <w:spacing w:line="360" w:lineRule="exact"/>
              <w:jc w:val="left"/>
              <w:rPr>
                <w:rFonts w:hint="default" w:ascii="宋体" w:hAnsi="宋体" w:cs="宋体"/>
                <w:b/>
                <w:szCs w:val="21"/>
              </w:rPr>
            </w:pPr>
            <w:r>
              <w:rPr>
                <w:rFonts w:ascii="宋体" w:hAnsi="宋体" w:cs="宋体"/>
                <w:b/>
                <w:szCs w:val="21"/>
              </w:rPr>
              <w:t>▲采购预算</w:t>
            </w:r>
          </w:p>
        </w:tc>
        <w:tc>
          <w:tcPr>
            <w:tcW w:w="6777" w:type="dxa"/>
            <w:vAlign w:val="center"/>
          </w:tcPr>
          <w:p>
            <w:pPr>
              <w:snapToGrid w:val="0"/>
              <w:spacing w:line="320" w:lineRule="exact"/>
              <w:rPr>
                <w:rFonts w:hint="default" w:ascii="宋体" w:hAnsi="宋体" w:cs="宋体"/>
                <w:b/>
                <w:szCs w:val="21"/>
              </w:rPr>
            </w:pPr>
            <w:r>
              <w:rPr>
                <w:rFonts w:ascii="宋体" w:hAnsi="宋体" w:cs="宋体"/>
                <w:b/>
                <w:kern w:val="0"/>
                <w:szCs w:val="21"/>
              </w:rPr>
              <w:t>本项目采购预算详见采购公告，超过最高限价的报价将作无效标处理。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8</w:t>
            </w:r>
          </w:p>
        </w:tc>
        <w:tc>
          <w:tcPr>
            <w:tcW w:w="1550" w:type="dxa"/>
            <w:vAlign w:val="center"/>
          </w:tcPr>
          <w:p>
            <w:pPr>
              <w:snapToGrid w:val="0"/>
              <w:spacing w:line="360" w:lineRule="exact"/>
              <w:jc w:val="left"/>
              <w:rPr>
                <w:rFonts w:hint="default" w:ascii="宋体" w:hAnsi="宋体" w:cs="宋体"/>
                <w:szCs w:val="21"/>
              </w:rPr>
            </w:pPr>
            <w:r>
              <w:rPr>
                <w:rFonts w:ascii="宋体" w:hAnsi="宋体" w:cs="宋体"/>
                <w:szCs w:val="21"/>
              </w:rPr>
              <w:t>资格审查方式</w:t>
            </w:r>
          </w:p>
        </w:tc>
        <w:tc>
          <w:tcPr>
            <w:tcW w:w="6777" w:type="dxa"/>
            <w:vAlign w:val="center"/>
          </w:tcPr>
          <w:p>
            <w:pPr>
              <w:snapToGrid w:val="0"/>
              <w:spacing w:line="320" w:lineRule="exact"/>
              <w:rPr>
                <w:rFonts w:hint="default" w:ascii="宋体" w:hAnsi="宋体" w:cs="宋体"/>
                <w:szCs w:val="21"/>
              </w:rPr>
            </w:pPr>
            <w:r>
              <w:rPr>
                <w:rFonts w:ascii="宋体" w:hAnsi="宋体" w:cs="宋体"/>
                <w:szCs w:val="21"/>
              </w:rPr>
              <w:t>资格后审。</w:t>
            </w:r>
          </w:p>
          <w:p>
            <w:pPr>
              <w:snapToGrid w:val="0"/>
              <w:spacing w:line="320" w:lineRule="exact"/>
              <w:rPr>
                <w:rFonts w:hint="default" w:ascii="宋体" w:hAnsi="宋体" w:cs="宋体"/>
                <w:szCs w:val="21"/>
              </w:rPr>
            </w:pPr>
            <w:r>
              <w:rPr>
                <w:rFonts w:ascii="宋体" w:hAnsi="宋体" w:cs="宋体"/>
                <w:szCs w:val="21"/>
              </w:rPr>
              <w:t>资格后审是指在开启响应文件后由评审小组根据采购文件的规定对供应商进行的资格审查，资格后审不合格的供应商，其磋商响应作无效标处理。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9</w:t>
            </w:r>
          </w:p>
        </w:tc>
        <w:tc>
          <w:tcPr>
            <w:tcW w:w="1550" w:type="dxa"/>
            <w:vAlign w:val="center"/>
          </w:tcPr>
          <w:p>
            <w:pPr>
              <w:snapToGrid w:val="0"/>
              <w:jc w:val="left"/>
              <w:rPr>
                <w:rFonts w:hint="default" w:ascii="宋体" w:hAnsi="宋体" w:cs="宋体"/>
                <w:szCs w:val="21"/>
              </w:rPr>
            </w:pPr>
            <w:r>
              <w:rPr>
                <w:rFonts w:ascii="宋体" w:hAnsi="宋体" w:cs="宋体"/>
                <w:szCs w:val="21"/>
              </w:rPr>
              <w:t>磋商保证金</w:t>
            </w:r>
          </w:p>
        </w:tc>
        <w:tc>
          <w:tcPr>
            <w:tcW w:w="6777" w:type="dxa"/>
            <w:vAlign w:val="center"/>
          </w:tcPr>
          <w:p>
            <w:pPr>
              <w:snapToGrid w:val="0"/>
              <w:rPr>
                <w:rFonts w:hint="default" w:ascii="宋体" w:hAnsi="宋体" w:cs="宋体"/>
                <w:szCs w:val="21"/>
              </w:rPr>
            </w:pPr>
            <w:r>
              <w:rPr>
                <w:rFonts w:ascii="宋体" w:hAnsi="宋体" w:cs="宋体"/>
                <w:szCs w:val="21"/>
              </w:rPr>
              <w:t>本项目不收取磋商保证金。但违反政府采购相关规定给采购组织机构造成损失的供应商应当承担赔偿责任。赔偿金额为项目预算金额的2%。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10</w:t>
            </w:r>
          </w:p>
        </w:tc>
        <w:tc>
          <w:tcPr>
            <w:tcW w:w="1550" w:type="dxa"/>
            <w:vAlign w:val="center"/>
          </w:tcPr>
          <w:p>
            <w:pPr>
              <w:snapToGrid w:val="0"/>
              <w:spacing w:line="360" w:lineRule="exact"/>
              <w:jc w:val="left"/>
              <w:rPr>
                <w:rFonts w:hint="default" w:ascii="宋体" w:hAnsi="宋体" w:cs="宋体"/>
                <w:szCs w:val="21"/>
              </w:rPr>
            </w:pPr>
            <w:r>
              <w:rPr>
                <w:rFonts w:ascii="宋体" w:hAnsi="宋体" w:cs="宋体"/>
                <w:szCs w:val="21"/>
              </w:rPr>
              <w:t>踏勘现场</w:t>
            </w:r>
          </w:p>
        </w:tc>
        <w:tc>
          <w:tcPr>
            <w:tcW w:w="6777" w:type="dxa"/>
            <w:vAlign w:val="center"/>
          </w:tcPr>
          <w:p>
            <w:pPr>
              <w:snapToGrid w:val="0"/>
              <w:spacing w:line="320" w:lineRule="exact"/>
              <w:rPr>
                <w:rFonts w:hint="default" w:ascii="宋体" w:hAnsi="宋体" w:cs="宋体"/>
                <w:szCs w:val="21"/>
              </w:rPr>
            </w:pPr>
            <w:r>
              <w:rPr>
                <w:rFonts w:ascii="宋体" w:hAnsi="宋体" w:cs="宋体"/>
                <w:szCs w:val="21"/>
              </w:rPr>
              <w:t>采购人不组织现场踏勘。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7"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11</w:t>
            </w:r>
          </w:p>
        </w:tc>
        <w:tc>
          <w:tcPr>
            <w:tcW w:w="1550" w:type="dxa"/>
            <w:vAlign w:val="center"/>
          </w:tcPr>
          <w:p>
            <w:pPr>
              <w:snapToGrid w:val="0"/>
              <w:spacing w:line="360" w:lineRule="exact"/>
              <w:jc w:val="left"/>
              <w:rPr>
                <w:rFonts w:hint="default" w:ascii="宋体" w:hAnsi="宋体" w:cs="宋体"/>
                <w:szCs w:val="21"/>
              </w:rPr>
            </w:pPr>
            <w:r>
              <w:rPr>
                <w:rFonts w:ascii="宋体" w:hAnsi="宋体" w:cs="宋体"/>
                <w:szCs w:val="21"/>
              </w:rPr>
              <w:t>采购文件的澄清与修改</w:t>
            </w:r>
          </w:p>
        </w:tc>
        <w:tc>
          <w:tcPr>
            <w:tcW w:w="6777" w:type="dxa"/>
            <w:vAlign w:val="center"/>
          </w:tcPr>
          <w:p>
            <w:pPr>
              <w:snapToGrid w:val="0"/>
              <w:spacing w:line="320" w:lineRule="exact"/>
              <w:ind w:right="105" w:rightChars="50"/>
              <w:rPr>
                <w:rFonts w:hint="default" w:ascii="宋体" w:hAnsi="宋体" w:cs="宋体"/>
                <w:szCs w:val="21"/>
              </w:rPr>
            </w:pPr>
            <w:r>
              <w:rPr>
                <w:rFonts w:ascii="宋体" w:hAnsi="宋体" w:cs="宋体"/>
                <w:snapToGrid w:val="0"/>
                <w:kern w:val="0"/>
                <w:szCs w:val="21"/>
              </w:rPr>
              <w:t>在磋商响应截止时间前，采购人有权澄清和修改采购文件，并以更正公告形式通知所有已获取采购文件的供应商。更正公告内容作为采购文件的补充和组成部分，对所有供应商均有约束力。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12</w:t>
            </w:r>
          </w:p>
        </w:tc>
        <w:tc>
          <w:tcPr>
            <w:tcW w:w="1550" w:type="dxa"/>
            <w:vAlign w:val="center"/>
          </w:tcPr>
          <w:p>
            <w:pPr>
              <w:snapToGrid w:val="0"/>
              <w:spacing w:line="360" w:lineRule="exact"/>
              <w:jc w:val="center"/>
              <w:rPr>
                <w:rFonts w:hint="default" w:ascii="宋体" w:hAnsi="宋体" w:cs="宋体"/>
                <w:szCs w:val="21"/>
              </w:rPr>
            </w:pPr>
            <w:r>
              <w:rPr>
                <w:rFonts w:ascii="宋体" w:hAnsi="宋体" w:cs="宋体"/>
                <w:szCs w:val="21"/>
              </w:rPr>
              <w:t>磋商响应文件形式</w:t>
            </w:r>
          </w:p>
        </w:tc>
        <w:tc>
          <w:tcPr>
            <w:tcW w:w="6777" w:type="dxa"/>
            <w:vAlign w:val="center"/>
          </w:tcPr>
          <w:p>
            <w:pPr>
              <w:snapToGrid w:val="0"/>
              <w:spacing w:line="320" w:lineRule="exact"/>
              <w:ind w:right="105" w:rightChars="50"/>
              <w:rPr>
                <w:rFonts w:hint="default" w:ascii="宋体" w:hAnsi="宋体" w:cs="宋体"/>
                <w:szCs w:val="21"/>
              </w:rPr>
            </w:pPr>
            <w:r>
              <w:rPr>
                <w:rFonts w:ascii="宋体" w:hAnsi="宋体" w:cs="宋体"/>
                <w:szCs w:val="21"/>
              </w:rPr>
              <w:t>电子投标文件包括“电子加密响应文件”和“备份响应文件”，在磋商响应文件编制完成后同时生成。</w:t>
            </w:r>
          </w:p>
          <w:p>
            <w:pPr>
              <w:numPr>
                <w:ilvl w:val="0"/>
                <w:numId w:val="1"/>
              </w:numPr>
              <w:snapToGrid w:val="0"/>
              <w:spacing w:line="320" w:lineRule="exact"/>
              <w:ind w:right="105" w:rightChars="50"/>
              <w:rPr>
                <w:rFonts w:hint="default" w:ascii="宋体" w:hAnsi="宋体" w:cs="宋体"/>
                <w:szCs w:val="21"/>
              </w:rPr>
            </w:pPr>
            <w:r>
              <w:rPr>
                <w:rFonts w:ascii="宋体" w:hAnsi="宋体" w:cs="宋体"/>
                <w:szCs w:val="21"/>
              </w:rPr>
              <w:t>“电子加密投标文件”是指通过“政采云电子交易客户端”完成磋商响应文件编制后生成并加密的数据电文形式的投标文件。</w:t>
            </w:r>
          </w:p>
          <w:p>
            <w:pPr>
              <w:numPr>
                <w:ilvl w:val="0"/>
                <w:numId w:val="1"/>
              </w:numPr>
              <w:snapToGrid w:val="0"/>
              <w:spacing w:line="320" w:lineRule="exact"/>
              <w:rPr>
                <w:rFonts w:hint="default" w:ascii="宋体" w:hAnsi="宋体" w:cs="宋体"/>
                <w:szCs w:val="21"/>
              </w:rPr>
            </w:pPr>
            <w:r>
              <w:rPr>
                <w:rFonts w:ascii="宋体" w:hAnsi="宋体" w:cs="宋体"/>
                <w:szCs w:val="21"/>
              </w:rPr>
              <w:t>“备份响应文件”是指与“电子加密投标文件”同时生成的数据电文形式的电子文件（用于供应商标书解密异常时应急使用），其他方式编制的备份响应文件视为无效备份响应文件。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13</w:t>
            </w:r>
          </w:p>
        </w:tc>
        <w:tc>
          <w:tcPr>
            <w:tcW w:w="1550" w:type="dxa"/>
            <w:vAlign w:val="center"/>
          </w:tcPr>
          <w:p>
            <w:pPr>
              <w:snapToGrid w:val="0"/>
              <w:spacing w:line="360" w:lineRule="exact"/>
              <w:jc w:val="center"/>
              <w:rPr>
                <w:rFonts w:hint="default" w:ascii="宋体" w:hAnsi="宋体" w:cs="宋体"/>
                <w:szCs w:val="21"/>
              </w:rPr>
            </w:pPr>
            <w:r>
              <w:rPr>
                <w:rFonts w:ascii="宋体" w:hAnsi="宋体" w:cs="宋体"/>
                <w:szCs w:val="21"/>
              </w:rPr>
              <w:t>响应文件份数</w:t>
            </w:r>
          </w:p>
        </w:tc>
        <w:tc>
          <w:tcPr>
            <w:tcW w:w="6777" w:type="dxa"/>
            <w:vAlign w:val="center"/>
          </w:tcPr>
          <w:p>
            <w:pPr>
              <w:snapToGrid w:val="0"/>
              <w:spacing w:line="320" w:lineRule="exact"/>
              <w:rPr>
                <w:rFonts w:hint="default" w:ascii="宋体" w:hAnsi="宋体" w:cs="宋体"/>
                <w:szCs w:val="21"/>
              </w:rPr>
            </w:pPr>
            <w:r>
              <w:rPr>
                <w:rFonts w:ascii="宋体" w:hAnsi="宋体" w:cs="宋体"/>
                <w:szCs w:val="21"/>
              </w:rPr>
              <w:t>一份电子加密标书（后缀格式为.jmbs），一份备份响应文件（后缀格式为.bfbs）。</w:t>
            </w:r>
          </w:p>
          <w:p>
            <w:pPr>
              <w:snapToGrid w:val="0"/>
              <w:spacing w:line="320" w:lineRule="exact"/>
              <w:rPr>
                <w:rFonts w:hint="default" w:ascii="宋体" w:hAnsi="宋体" w:cs="宋体"/>
                <w:szCs w:val="21"/>
              </w:rPr>
            </w:pPr>
            <w:r>
              <w:rPr>
                <w:rFonts w:ascii="宋体" w:hAnsi="宋体" w:cs="宋体"/>
                <w:szCs w:val="21"/>
              </w:rPr>
              <w:t>每份电子响应文件应包括资格响应文件、商务技术响应文件及报价响应文件三部分内容。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02"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14</w:t>
            </w:r>
          </w:p>
        </w:tc>
        <w:tc>
          <w:tcPr>
            <w:tcW w:w="1550" w:type="dxa"/>
            <w:vAlign w:val="center"/>
          </w:tcPr>
          <w:p>
            <w:pPr>
              <w:snapToGrid w:val="0"/>
              <w:jc w:val="center"/>
              <w:rPr>
                <w:rFonts w:hint="default" w:ascii="宋体" w:hAnsi="宋体" w:cs="宋体"/>
                <w:szCs w:val="21"/>
              </w:rPr>
            </w:pPr>
            <w:r>
              <w:rPr>
                <w:rFonts w:ascii="宋体" w:hAnsi="宋体" w:cs="宋体"/>
                <w:szCs w:val="21"/>
              </w:rPr>
              <w:t>响应文件的上传和递交</w:t>
            </w:r>
          </w:p>
        </w:tc>
        <w:tc>
          <w:tcPr>
            <w:tcW w:w="6777" w:type="dxa"/>
            <w:vAlign w:val="center"/>
          </w:tcPr>
          <w:p>
            <w:pPr>
              <w:adjustRightInd w:val="0"/>
              <w:snapToGrid w:val="0"/>
              <w:rPr>
                <w:rFonts w:hint="default" w:ascii="宋体" w:hAnsi="宋体" w:cs="宋体"/>
                <w:szCs w:val="21"/>
              </w:rPr>
            </w:pPr>
            <w:r>
              <w:rPr>
                <w:rFonts w:ascii="宋体" w:hAnsi="宋体" w:cs="宋体"/>
                <w:szCs w:val="21"/>
              </w:rPr>
              <w:t>（1）电子加密响应文件：响应文件制作完成并生成加密文件，在磋商响应截止时间前，供应商需将加密的响应文件上传至浙江政府采购网，到达开标时间后，进行解密。</w:t>
            </w:r>
          </w:p>
          <w:p>
            <w:pPr>
              <w:pStyle w:val="113"/>
              <w:adjustRightInd w:val="0"/>
              <w:snapToGrid w:val="0"/>
              <w:spacing w:line="240" w:lineRule="auto"/>
              <w:ind w:firstLine="0" w:firstLineChars="0"/>
              <w:rPr>
                <w:rFonts w:hint="default" w:ascii="宋体" w:hAnsi="宋体" w:cs="宋体"/>
                <w:szCs w:val="21"/>
              </w:rPr>
            </w:pPr>
            <w:r>
              <w:rPr>
                <w:rFonts w:ascii="宋体" w:hAnsi="宋体" w:cs="宋体"/>
                <w:szCs w:val="21"/>
              </w:rPr>
              <w:t>供应商未能在磋商响应截止时间前成功上传电子加密响应文件的应标无效。</w:t>
            </w:r>
          </w:p>
          <w:p>
            <w:pPr>
              <w:adjustRightInd w:val="0"/>
              <w:snapToGrid w:val="0"/>
              <w:rPr>
                <w:rFonts w:hint="default" w:ascii="宋体" w:hAnsi="宋体" w:cs="宋体"/>
                <w:szCs w:val="21"/>
              </w:rPr>
            </w:pPr>
            <w:r>
              <w:rPr>
                <w:rFonts w:ascii="宋体" w:hAnsi="宋体" w:cs="宋体"/>
                <w:szCs w:val="21"/>
              </w:rPr>
              <w:t>（2）备份响应文件：磋商响应截止时间前，供应商应将备份响应文件递交至开标地点，以便电子加密响应文件解密异常时应急使用。</w:t>
            </w:r>
          </w:p>
          <w:p>
            <w:pPr>
              <w:pStyle w:val="113"/>
              <w:adjustRightInd w:val="0"/>
              <w:snapToGrid w:val="0"/>
              <w:spacing w:line="240" w:lineRule="auto"/>
              <w:ind w:firstLine="0" w:firstLineChars="0"/>
              <w:rPr>
                <w:rFonts w:hint="default" w:ascii="宋体" w:hAnsi="宋体" w:cs="宋体"/>
                <w:szCs w:val="21"/>
              </w:rPr>
            </w:pPr>
            <w:r>
              <w:rPr>
                <w:rFonts w:ascii="宋体" w:hAnsi="宋体" w:cs="宋体"/>
                <w:szCs w:val="21"/>
              </w:rPr>
              <w:t>备份响应文件递交要求：供应商须将备份响应文件以U盘形式单独放在密封袋中，密封后并在密封袋上注明采购项目名称、供应商名称并加盖公章。未密封包装或者逾期送达的“备份响应文件”将不予接收。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15</w:t>
            </w:r>
          </w:p>
        </w:tc>
        <w:tc>
          <w:tcPr>
            <w:tcW w:w="1550" w:type="dxa"/>
            <w:vAlign w:val="center"/>
          </w:tcPr>
          <w:p>
            <w:pPr>
              <w:snapToGrid w:val="0"/>
              <w:jc w:val="center"/>
              <w:rPr>
                <w:rFonts w:hint="default" w:ascii="宋体" w:hAnsi="宋体" w:cs="宋体"/>
                <w:szCs w:val="21"/>
              </w:rPr>
            </w:pPr>
            <w:r>
              <w:rPr>
                <w:rFonts w:ascii="宋体" w:hAnsi="宋体" w:cs="宋体"/>
                <w:b/>
                <w:szCs w:val="21"/>
              </w:rPr>
              <w:t>上传响应文件截止时间</w:t>
            </w:r>
          </w:p>
        </w:tc>
        <w:tc>
          <w:tcPr>
            <w:tcW w:w="6777" w:type="dxa"/>
            <w:vAlign w:val="center"/>
          </w:tcPr>
          <w:p>
            <w:pPr>
              <w:snapToGrid w:val="0"/>
              <w:rPr>
                <w:rFonts w:hint="default" w:ascii="宋体" w:hAnsi="宋体" w:cs="宋体"/>
                <w:szCs w:val="21"/>
              </w:rPr>
            </w:pPr>
            <w:r>
              <w:rPr>
                <w:rFonts w:ascii="宋体" w:hAnsi="宋体" w:cs="宋体"/>
                <w:szCs w:val="21"/>
              </w:rPr>
              <w:t>2022年09月</w:t>
            </w:r>
            <w:r>
              <w:rPr>
                <w:rFonts w:hint="eastAsia" w:ascii="宋体" w:hAnsi="宋体" w:cs="宋体"/>
                <w:szCs w:val="21"/>
                <w:lang w:val="en-US" w:eastAsia="zh-CN"/>
              </w:rPr>
              <w:t>19</w:t>
            </w:r>
            <w:r>
              <w:rPr>
                <w:rFonts w:ascii="宋体" w:hAnsi="宋体" w:cs="宋体"/>
                <w:szCs w:val="21"/>
              </w:rPr>
              <w:t>日09:00:00（北京时间）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3"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16</w:t>
            </w:r>
          </w:p>
        </w:tc>
        <w:tc>
          <w:tcPr>
            <w:tcW w:w="1550" w:type="dxa"/>
            <w:vAlign w:val="center"/>
          </w:tcPr>
          <w:p>
            <w:pPr>
              <w:snapToGrid w:val="0"/>
              <w:jc w:val="center"/>
              <w:rPr>
                <w:rFonts w:hint="default" w:ascii="宋体" w:hAnsi="宋体" w:cs="宋体"/>
                <w:szCs w:val="21"/>
              </w:rPr>
            </w:pPr>
            <w:r>
              <w:rPr>
                <w:rFonts w:ascii="宋体" w:hAnsi="宋体" w:cs="宋体"/>
                <w:szCs w:val="21"/>
              </w:rPr>
              <w:t>响应文件开启时间</w:t>
            </w:r>
          </w:p>
        </w:tc>
        <w:tc>
          <w:tcPr>
            <w:tcW w:w="6777" w:type="dxa"/>
            <w:vAlign w:val="center"/>
          </w:tcPr>
          <w:p>
            <w:pPr>
              <w:snapToGrid w:val="0"/>
              <w:rPr>
                <w:rFonts w:hint="default" w:ascii="宋体" w:hAnsi="宋体" w:cs="宋体"/>
                <w:szCs w:val="21"/>
              </w:rPr>
            </w:pPr>
            <w:r>
              <w:rPr>
                <w:rFonts w:ascii="宋体" w:hAnsi="宋体" w:cs="宋体"/>
                <w:szCs w:val="21"/>
              </w:rPr>
              <w:t>2022年09月</w:t>
            </w:r>
            <w:r>
              <w:rPr>
                <w:rFonts w:hint="eastAsia" w:ascii="宋体" w:hAnsi="宋体" w:cs="宋体"/>
                <w:szCs w:val="21"/>
                <w:lang w:val="en-US" w:eastAsia="zh-CN"/>
              </w:rPr>
              <w:t>19</w:t>
            </w:r>
            <w:r>
              <w:rPr>
                <w:rFonts w:ascii="宋体" w:hAnsi="宋体" w:cs="宋体"/>
                <w:szCs w:val="21"/>
              </w:rPr>
              <w:t>日09:00:00（北京时间）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17</w:t>
            </w:r>
          </w:p>
        </w:tc>
        <w:tc>
          <w:tcPr>
            <w:tcW w:w="1550" w:type="dxa"/>
            <w:vAlign w:val="center"/>
          </w:tcPr>
          <w:p>
            <w:pPr>
              <w:snapToGrid w:val="0"/>
              <w:jc w:val="center"/>
              <w:rPr>
                <w:rFonts w:hint="default" w:ascii="宋体" w:hAnsi="宋体" w:cs="宋体"/>
                <w:szCs w:val="21"/>
              </w:rPr>
            </w:pPr>
            <w:r>
              <w:rPr>
                <w:rFonts w:ascii="宋体" w:hAnsi="宋体" w:cs="宋体"/>
                <w:szCs w:val="21"/>
              </w:rPr>
              <w:t>磋商地点</w:t>
            </w:r>
          </w:p>
        </w:tc>
        <w:tc>
          <w:tcPr>
            <w:tcW w:w="6777" w:type="dxa"/>
            <w:vAlign w:val="center"/>
          </w:tcPr>
          <w:p>
            <w:pPr>
              <w:snapToGrid w:val="0"/>
              <w:rPr>
                <w:rFonts w:hint="default" w:ascii="宋体" w:hAnsi="宋体" w:cs="宋体"/>
                <w:szCs w:val="21"/>
              </w:rPr>
            </w:pPr>
            <w:r>
              <w:rPr>
                <w:rFonts w:ascii="宋体" w:hAnsi="宋体" w:cs="宋体"/>
                <w:szCs w:val="21"/>
              </w:rPr>
              <w:t>浙江国际招投标有限公司（</w:t>
            </w:r>
            <w:r>
              <w:rPr>
                <w:rFonts w:ascii="宋体" w:hAnsi="宋体" w:cs="宋体"/>
                <w:spacing w:val="-6"/>
                <w:szCs w:val="21"/>
              </w:rPr>
              <w:t>杭州市文三路90号东部软件园1号楼3楼）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18</w:t>
            </w:r>
          </w:p>
        </w:tc>
        <w:tc>
          <w:tcPr>
            <w:tcW w:w="1550" w:type="dxa"/>
            <w:vAlign w:val="center"/>
          </w:tcPr>
          <w:p>
            <w:pPr>
              <w:snapToGrid w:val="0"/>
              <w:jc w:val="center"/>
              <w:rPr>
                <w:rFonts w:hint="default" w:ascii="宋体" w:hAnsi="宋体" w:cs="宋体"/>
                <w:szCs w:val="21"/>
              </w:rPr>
            </w:pPr>
            <w:r>
              <w:rPr>
                <w:rFonts w:ascii="宋体" w:hAnsi="宋体" w:cs="宋体"/>
                <w:szCs w:val="21"/>
              </w:rPr>
              <w:t>响应文件开启程序</w:t>
            </w:r>
          </w:p>
        </w:tc>
        <w:tc>
          <w:tcPr>
            <w:tcW w:w="6777" w:type="dxa"/>
            <w:vAlign w:val="center"/>
          </w:tcPr>
          <w:p>
            <w:pPr>
              <w:adjustRightInd w:val="0"/>
              <w:snapToGrid w:val="0"/>
              <w:ind w:left="15" w:hanging="15" w:hangingChars="7"/>
              <w:rPr>
                <w:rFonts w:hint="default" w:ascii="宋体" w:hAnsi="宋体" w:cs="宋体"/>
                <w:b/>
                <w:szCs w:val="21"/>
              </w:rPr>
            </w:pPr>
            <w:r>
              <w:rPr>
                <w:rFonts w:ascii="宋体" w:hAnsi="宋体" w:cs="宋体"/>
                <w:b/>
                <w:szCs w:val="21"/>
              </w:rPr>
              <w:t>1.响应文件开启时间到后，采购代理机构点击【开始解密】，供应商应在30分钟内完成解密，供应商在规定的时间内都已完成解密，则系统自动结束解密；供应商超过解密时限，默认自动放弃。</w:t>
            </w:r>
          </w:p>
          <w:p>
            <w:pPr>
              <w:adjustRightInd w:val="0"/>
              <w:snapToGrid w:val="0"/>
              <w:ind w:left="15" w:hanging="15" w:hangingChars="7"/>
              <w:rPr>
                <w:rFonts w:hint="default" w:ascii="宋体" w:hAnsi="宋体" w:cs="宋体"/>
                <w:b/>
                <w:szCs w:val="21"/>
              </w:rPr>
            </w:pPr>
            <w:r>
              <w:rPr>
                <w:rFonts w:ascii="宋体" w:hAnsi="宋体" w:cs="宋体"/>
                <w:b/>
                <w:szCs w:val="21"/>
              </w:rPr>
              <w:t>2.解密不成功时，如供应商已按规定递交了“备份响应文件”的，采购代理机构通过【异常处理】端口对备份响应文件上传、解密。</w:t>
            </w:r>
          </w:p>
          <w:p>
            <w:pPr>
              <w:adjustRightInd w:val="0"/>
              <w:snapToGrid w:val="0"/>
              <w:ind w:left="15" w:hanging="15" w:hangingChars="7"/>
              <w:rPr>
                <w:rFonts w:hint="default" w:ascii="宋体" w:hAnsi="宋体" w:cs="宋体"/>
                <w:szCs w:val="21"/>
              </w:rPr>
            </w:pPr>
            <w:r>
              <w:rPr>
                <w:rFonts w:ascii="宋体" w:hAnsi="宋体" w:cs="宋体"/>
                <w:b/>
                <w:szCs w:val="21"/>
              </w:rPr>
              <w:t>3.采购组织机构点击【开启标书信息】，开启标书成功后进入开标流程。4.结束解密后，供应商通过邮件形式将填写完整且经授权代表签署的《政府采购活动现场确认声明书》（格式见采购文件最后一页）扫描件发至代理机构经办人邮箱（邮箱地址：laoyaomm@126.com联系人：郑钢伟 电话0571-81061822）。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19</w:t>
            </w:r>
          </w:p>
        </w:tc>
        <w:tc>
          <w:tcPr>
            <w:tcW w:w="1550" w:type="dxa"/>
            <w:vAlign w:val="center"/>
          </w:tcPr>
          <w:p>
            <w:pPr>
              <w:snapToGrid w:val="0"/>
              <w:jc w:val="center"/>
              <w:rPr>
                <w:rFonts w:hint="default" w:ascii="宋体" w:hAnsi="宋体" w:cs="宋体"/>
                <w:szCs w:val="21"/>
              </w:rPr>
            </w:pPr>
            <w:r>
              <w:rPr>
                <w:rFonts w:ascii="宋体" w:hAnsi="宋体" w:cs="宋体"/>
                <w:szCs w:val="21"/>
              </w:rPr>
              <w:t>磋商程序</w:t>
            </w:r>
          </w:p>
        </w:tc>
        <w:tc>
          <w:tcPr>
            <w:tcW w:w="6777" w:type="dxa"/>
            <w:vAlign w:val="center"/>
          </w:tcPr>
          <w:p>
            <w:pPr>
              <w:numPr>
                <w:ilvl w:val="0"/>
                <w:numId w:val="2"/>
              </w:numPr>
              <w:adjustRightInd w:val="0"/>
              <w:snapToGrid w:val="0"/>
              <w:ind w:left="15" w:hanging="15" w:hangingChars="7"/>
              <w:rPr>
                <w:rFonts w:hint="default" w:ascii="宋体" w:hAnsi="宋体" w:cs="宋体"/>
                <w:b/>
                <w:szCs w:val="21"/>
              </w:rPr>
            </w:pPr>
            <w:r>
              <w:rPr>
                <w:rFonts w:ascii="宋体" w:hAnsi="宋体" w:cs="宋体"/>
                <w:b/>
                <w:szCs w:val="21"/>
              </w:rPr>
              <w:t>对所有响应文件的初审</w:t>
            </w:r>
          </w:p>
          <w:p>
            <w:pPr>
              <w:adjustRightInd w:val="0"/>
              <w:snapToGrid w:val="0"/>
              <w:rPr>
                <w:rFonts w:hint="default" w:ascii="宋体" w:hAnsi="宋体" w:cs="宋体"/>
                <w:szCs w:val="21"/>
              </w:rPr>
            </w:pPr>
            <w:r>
              <w:rPr>
                <w:rFonts w:ascii="宋体" w:hAnsi="宋体" w:cs="宋体"/>
                <w:szCs w:val="21"/>
              </w:rPr>
              <w:t>初审包括资格条件、有效性和完整性进行审查。审查不合格的，其磋商响应将无效，不再进行后续磋商。</w:t>
            </w:r>
          </w:p>
          <w:p>
            <w:pPr>
              <w:adjustRightInd w:val="0"/>
              <w:snapToGrid w:val="0"/>
              <w:ind w:left="15" w:hanging="15" w:hangingChars="7"/>
              <w:rPr>
                <w:rFonts w:hint="default" w:ascii="宋体" w:hAnsi="宋体" w:cs="宋体"/>
                <w:b/>
                <w:szCs w:val="21"/>
              </w:rPr>
            </w:pPr>
            <w:r>
              <w:rPr>
                <w:rFonts w:ascii="宋体" w:hAnsi="宋体" w:cs="宋体"/>
                <w:b/>
                <w:szCs w:val="21"/>
              </w:rPr>
              <w:t>具体审查内容见磋商须知第20条。</w:t>
            </w:r>
          </w:p>
          <w:p>
            <w:pPr>
              <w:adjustRightInd w:val="0"/>
              <w:snapToGrid w:val="0"/>
              <w:ind w:left="15" w:hanging="15" w:hangingChars="7"/>
              <w:rPr>
                <w:rFonts w:hint="default" w:ascii="宋体" w:hAnsi="宋体" w:cs="宋体"/>
                <w:b/>
                <w:szCs w:val="21"/>
              </w:rPr>
            </w:pPr>
            <w:r>
              <w:rPr>
                <w:rFonts w:ascii="宋体" w:hAnsi="宋体" w:cs="宋体"/>
                <w:b/>
                <w:szCs w:val="21"/>
              </w:rPr>
              <w:t>2.磋商</w:t>
            </w:r>
          </w:p>
          <w:p>
            <w:pPr>
              <w:adjustRightInd w:val="0"/>
              <w:snapToGrid w:val="0"/>
              <w:ind w:left="15" w:hanging="15" w:hangingChars="7"/>
              <w:rPr>
                <w:rFonts w:hint="default" w:ascii="宋体" w:hAnsi="宋体" w:cs="宋体"/>
                <w:b/>
                <w:szCs w:val="21"/>
              </w:rPr>
            </w:pPr>
            <w:r>
              <w:rPr>
                <w:rFonts w:ascii="宋体" w:hAnsi="宋体" w:cs="宋体"/>
                <w:b/>
                <w:szCs w:val="21"/>
              </w:rPr>
              <w:t>评审小组通过在线询标（谈判）或现场面谈（若供应商代表到现场）的方式与每一供应商分别进行磋商，供应商须对评审小组提出的问题进行在线回复（须授权代表签字的，可签字后扫描上传或以电子签章方式）。</w:t>
            </w:r>
          </w:p>
          <w:p>
            <w:pPr>
              <w:adjustRightInd w:val="0"/>
              <w:snapToGrid w:val="0"/>
              <w:ind w:left="15" w:hanging="15" w:hangingChars="7"/>
              <w:rPr>
                <w:rFonts w:hint="default" w:ascii="宋体" w:hAnsi="宋体" w:cs="宋体"/>
                <w:b/>
                <w:szCs w:val="21"/>
              </w:rPr>
            </w:pPr>
            <w:r>
              <w:rPr>
                <w:rFonts w:ascii="宋体" w:hAnsi="宋体" w:cs="宋体"/>
                <w:b/>
                <w:szCs w:val="21"/>
              </w:rPr>
              <w:t>3.综合评分</w:t>
            </w:r>
          </w:p>
          <w:p>
            <w:pPr>
              <w:adjustRightInd w:val="0"/>
              <w:snapToGrid w:val="0"/>
              <w:ind w:left="15" w:hanging="15" w:hangingChars="7"/>
              <w:rPr>
                <w:rFonts w:hint="default" w:ascii="宋体" w:hAnsi="宋体" w:cs="宋体"/>
                <w:b/>
                <w:szCs w:val="21"/>
              </w:rPr>
            </w:pPr>
            <w:r>
              <w:rPr>
                <w:rFonts w:ascii="宋体" w:hAnsi="宋体" w:cs="宋体"/>
                <w:b/>
                <w:szCs w:val="21"/>
              </w:rPr>
              <w:t>商务技术评分：由评审小组对各供应商的技术商务充分审核、讨论及评议后，独立评分。商务技术评分汇总。</w:t>
            </w:r>
          </w:p>
          <w:p>
            <w:pPr>
              <w:adjustRightInd w:val="0"/>
              <w:snapToGrid w:val="0"/>
              <w:ind w:left="15" w:hanging="15" w:hangingChars="7"/>
              <w:rPr>
                <w:rFonts w:hint="default" w:ascii="宋体" w:hAnsi="宋体" w:cs="宋体"/>
                <w:b/>
                <w:szCs w:val="21"/>
              </w:rPr>
            </w:pPr>
            <w:r>
              <w:rPr>
                <w:rFonts w:ascii="宋体" w:hAnsi="宋体" w:cs="宋体"/>
                <w:b/>
                <w:szCs w:val="21"/>
              </w:rPr>
              <w:t>4.最后报价</w:t>
            </w:r>
          </w:p>
          <w:p>
            <w:pPr>
              <w:adjustRightInd w:val="0"/>
              <w:snapToGrid w:val="0"/>
              <w:ind w:left="15" w:hanging="15" w:hangingChars="7"/>
              <w:rPr>
                <w:rFonts w:hint="default" w:ascii="宋体" w:hAnsi="宋体" w:cs="宋体"/>
                <w:b/>
                <w:szCs w:val="21"/>
              </w:rPr>
            </w:pPr>
            <w:r>
              <w:rPr>
                <w:rFonts w:ascii="宋体" w:hAnsi="宋体" w:cs="宋体"/>
                <w:b/>
                <w:szCs w:val="21"/>
              </w:rPr>
              <w:t>磋商结束后，评审小组要求所有实质性响应的供应商在规定时间内上传最后报价。最后报价是供应商响应文件的有效组成部分。未在规定时间内上传最后报价的，视作放弃应标。</w:t>
            </w:r>
          </w:p>
          <w:p>
            <w:pPr>
              <w:adjustRightInd w:val="0"/>
              <w:snapToGrid w:val="0"/>
              <w:ind w:left="15" w:hanging="15" w:hangingChars="7"/>
              <w:rPr>
                <w:rFonts w:hint="default" w:ascii="宋体" w:hAnsi="宋体" w:cs="宋体"/>
                <w:b/>
                <w:szCs w:val="21"/>
              </w:rPr>
            </w:pPr>
            <w:r>
              <w:rPr>
                <w:rFonts w:ascii="宋体" w:hAnsi="宋体" w:cs="宋体"/>
                <w:b/>
                <w:szCs w:val="21"/>
              </w:rPr>
              <w:t>5.各供应商均上传最终报价后，采购代理机构开启最后报价，由评审小组对报价的合理性、准确性等进行审查核实。</w:t>
            </w:r>
          </w:p>
          <w:p>
            <w:pPr>
              <w:adjustRightInd w:val="0"/>
              <w:snapToGrid w:val="0"/>
              <w:ind w:left="15" w:hanging="15" w:hangingChars="7"/>
              <w:rPr>
                <w:rFonts w:hint="default" w:ascii="宋体" w:hAnsi="宋体" w:cs="宋体"/>
                <w:b/>
                <w:szCs w:val="21"/>
              </w:rPr>
            </w:pPr>
            <w:r>
              <w:rPr>
                <w:rFonts w:ascii="宋体" w:hAnsi="宋体" w:cs="宋体"/>
                <w:b/>
                <w:szCs w:val="21"/>
              </w:rPr>
              <w:t>6.得分汇总、结果公布：供应商可通过在线平台查看评审结果。</w:t>
            </w:r>
          </w:p>
          <w:p>
            <w:pPr>
              <w:adjustRightInd w:val="0"/>
              <w:snapToGrid w:val="0"/>
              <w:ind w:left="15" w:hanging="15" w:hangingChars="7"/>
              <w:rPr>
                <w:rFonts w:hint="default" w:ascii="宋体" w:hAnsi="宋体" w:cs="宋体"/>
                <w:szCs w:val="21"/>
              </w:rPr>
            </w:pPr>
            <w:r>
              <w:rPr>
                <w:rFonts w:ascii="宋体" w:hAnsi="宋体" w:cs="宋体"/>
                <w:b/>
                <w:szCs w:val="21"/>
              </w:rPr>
              <w:t>说明：供应商在磋商过程中如遇政采云平台原因无法实现在线操作的，可通过邮件、传真等形式补充提交。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20</w:t>
            </w:r>
          </w:p>
        </w:tc>
        <w:tc>
          <w:tcPr>
            <w:tcW w:w="1550" w:type="dxa"/>
            <w:vAlign w:val="center"/>
          </w:tcPr>
          <w:p>
            <w:pPr>
              <w:snapToGrid w:val="0"/>
              <w:jc w:val="center"/>
              <w:rPr>
                <w:rFonts w:hint="default" w:ascii="宋体" w:hAnsi="宋体" w:cs="宋体"/>
                <w:szCs w:val="21"/>
              </w:rPr>
            </w:pPr>
            <w:r>
              <w:rPr>
                <w:rFonts w:ascii="宋体" w:hAnsi="宋体" w:cs="宋体"/>
                <w:szCs w:val="21"/>
              </w:rPr>
              <w:t>履约保证金</w:t>
            </w:r>
          </w:p>
        </w:tc>
        <w:tc>
          <w:tcPr>
            <w:tcW w:w="6777" w:type="dxa"/>
            <w:vAlign w:val="center"/>
          </w:tcPr>
          <w:p>
            <w:pPr>
              <w:pStyle w:val="23"/>
              <w:snapToGrid w:val="0"/>
              <w:spacing w:line="320" w:lineRule="exact"/>
              <w:rPr>
                <w:rFonts w:ascii="宋体" w:hAnsi="宋体" w:eastAsia="宋体" w:cs="宋体"/>
              </w:rPr>
            </w:pPr>
            <w:r>
              <w:rPr>
                <w:rFonts w:hint="eastAsia" w:ascii="宋体" w:hAnsi="宋体" w:eastAsia="宋体" w:cs="宋体"/>
              </w:rPr>
              <w:t>1.履约保证金递交形式：电汇、汇票、支票或银行、保险公司出具的保函形式；</w:t>
            </w:r>
          </w:p>
          <w:p>
            <w:pPr>
              <w:pStyle w:val="23"/>
              <w:snapToGrid w:val="0"/>
              <w:spacing w:line="320" w:lineRule="exact"/>
              <w:rPr>
                <w:rFonts w:ascii="宋体" w:hAnsi="宋体" w:eastAsia="宋体" w:cs="宋体"/>
              </w:rPr>
            </w:pPr>
            <w:r>
              <w:rPr>
                <w:rFonts w:hint="eastAsia" w:ascii="宋体" w:hAnsi="宋体" w:eastAsia="宋体" w:cs="宋体"/>
              </w:rPr>
              <w:t>2.金额：合同价的1%；</w:t>
            </w:r>
          </w:p>
          <w:p>
            <w:pPr>
              <w:snapToGrid w:val="0"/>
              <w:rPr>
                <w:rFonts w:hint="default" w:ascii="宋体" w:hAnsi="宋体" w:cs="宋体"/>
                <w:szCs w:val="21"/>
              </w:rPr>
            </w:pPr>
            <w:r>
              <w:rPr>
                <w:rFonts w:ascii="宋体" w:hAnsi="宋体" w:cs="宋体"/>
                <w:szCs w:val="21"/>
              </w:rPr>
              <w:t>3.递交时间：签订合同后三个工作日内由成交供应商交入采购人账户，</w:t>
            </w:r>
            <w:r>
              <w:rPr>
                <w:rStyle w:val="50"/>
                <w:rFonts w:ascii="宋体" w:hAnsi="宋体" w:cs="宋体"/>
              </w:rPr>
              <w:t>经采购人验收合格后</w:t>
            </w:r>
            <w:r>
              <w:rPr>
                <w:rFonts w:ascii="宋体" w:hAnsi="宋体" w:cs="宋体"/>
                <w:kern w:val="0"/>
                <w:szCs w:val="21"/>
              </w:rPr>
              <w:t>10个工作日内退还（不计息）。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21</w:t>
            </w:r>
          </w:p>
        </w:tc>
        <w:tc>
          <w:tcPr>
            <w:tcW w:w="1550" w:type="dxa"/>
            <w:vAlign w:val="center"/>
          </w:tcPr>
          <w:p>
            <w:pPr>
              <w:snapToGrid w:val="0"/>
              <w:jc w:val="center"/>
              <w:rPr>
                <w:rFonts w:hint="default" w:ascii="宋体" w:hAnsi="宋体" w:cs="宋体"/>
                <w:szCs w:val="21"/>
              </w:rPr>
            </w:pPr>
            <w:r>
              <w:rPr>
                <w:rFonts w:ascii="宋体" w:hAnsi="宋体" w:cs="宋体"/>
                <w:szCs w:val="21"/>
              </w:rPr>
              <w:t>分包</w:t>
            </w:r>
          </w:p>
        </w:tc>
        <w:tc>
          <w:tcPr>
            <w:tcW w:w="6777" w:type="dxa"/>
            <w:vAlign w:val="center"/>
          </w:tcPr>
          <w:p>
            <w:pPr>
              <w:snapToGrid w:val="0"/>
              <w:rPr>
                <w:rFonts w:hint="default" w:ascii="宋体" w:hAnsi="宋体" w:cs="宋体"/>
                <w:szCs w:val="21"/>
              </w:rPr>
            </w:pPr>
            <w:r>
              <w:rPr>
                <w:szCs w:val="21"/>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jc w:val="center"/>
              <w:rPr>
                <w:rFonts w:hint="default" w:ascii="宋体" w:hAnsi="宋体" w:cs="宋体"/>
                <w:szCs w:val="21"/>
              </w:rPr>
            </w:pPr>
            <w:r>
              <w:rPr>
                <w:rFonts w:ascii="宋体" w:hAnsi="宋体" w:cs="宋体"/>
                <w:szCs w:val="21"/>
              </w:rPr>
              <w:t>22</w:t>
            </w:r>
          </w:p>
        </w:tc>
        <w:tc>
          <w:tcPr>
            <w:tcW w:w="1550" w:type="dxa"/>
            <w:vAlign w:val="center"/>
          </w:tcPr>
          <w:p>
            <w:pPr>
              <w:snapToGrid w:val="0"/>
              <w:jc w:val="center"/>
              <w:rPr>
                <w:rFonts w:hint="default" w:ascii="宋体" w:hAnsi="宋体" w:cs="宋体"/>
                <w:szCs w:val="21"/>
              </w:rPr>
            </w:pPr>
            <w:r>
              <w:rPr>
                <w:rFonts w:ascii="宋体" w:hAnsi="宋体" w:cs="宋体"/>
                <w:szCs w:val="21"/>
              </w:rPr>
              <w:t>评审办法</w:t>
            </w:r>
          </w:p>
        </w:tc>
        <w:tc>
          <w:tcPr>
            <w:tcW w:w="6777" w:type="dxa"/>
            <w:vAlign w:val="center"/>
          </w:tcPr>
          <w:p>
            <w:pPr>
              <w:snapToGrid w:val="0"/>
              <w:rPr>
                <w:rFonts w:hint="default" w:ascii="宋体" w:hAnsi="宋体" w:cs="宋体"/>
                <w:szCs w:val="21"/>
              </w:rPr>
            </w:pPr>
            <w:r>
              <w:rPr>
                <w:rFonts w:ascii="宋体" w:hAnsi="宋体" w:cs="宋体"/>
                <w:szCs w:val="21"/>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48" w:type="dxa"/>
            <w:vAlign w:val="center"/>
          </w:tcPr>
          <w:p>
            <w:pPr>
              <w:adjustRightInd w:val="0"/>
              <w:jc w:val="center"/>
              <w:rPr>
                <w:rFonts w:hint="default" w:ascii="宋体" w:hAnsi="宋体" w:cs="宋体"/>
                <w:snapToGrid w:val="0"/>
                <w:kern w:val="0"/>
                <w:szCs w:val="21"/>
              </w:rPr>
            </w:pPr>
            <w:r>
              <w:rPr>
                <w:rFonts w:ascii="宋体" w:hAnsi="宋体" w:cs="宋体"/>
                <w:szCs w:val="21"/>
              </w:rPr>
              <w:t>23</w:t>
            </w:r>
          </w:p>
        </w:tc>
        <w:tc>
          <w:tcPr>
            <w:tcW w:w="1550" w:type="dxa"/>
            <w:vAlign w:val="center"/>
          </w:tcPr>
          <w:p>
            <w:pPr>
              <w:snapToGrid w:val="0"/>
              <w:jc w:val="center"/>
              <w:rPr>
                <w:rFonts w:hint="default" w:ascii="宋体" w:hAnsi="宋体" w:cs="宋体"/>
                <w:szCs w:val="21"/>
              </w:rPr>
            </w:pPr>
            <w:r>
              <w:rPr>
                <w:rFonts w:ascii="宋体" w:hAnsi="宋体" w:cs="宋体"/>
                <w:szCs w:val="21"/>
              </w:rPr>
              <w:t>质疑</w:t>
            </w:r>
          </w:p>
        </w:tc>
        <w:tc>
          <w:tcPr>
            <w:tcW w:w="6777" w:type="dxa"/>
            <w:vAlign w:val="center"/>
          </w:tcPr>
          <w:p>
            <w:pPr>
              <w:snapToGrid w:val="0"/>
              <w:rPr>
                <w:rFonts w:hint="default" w:ascii="宋体" w:hAnsi="宋体" w:cs="宋体"/>
                <w:szCs w:val="21"/>
              </w:rPr>
            </w:pPr>
            <w:r>
              <w:rPr>
                <w:rFonts w:ascii="宋体" w:hAnsi="宋体" w:cs="宋体"/>
                <w:szCs w:val="21"/>
              </w:rPr>
              <w:t>根据《中华人民共和国政府采购法》第五十二条、《中华人民共和国政府采购法实施条例》第五十三条、《政府采购质疑和投诉办法》的规定：</w:t>
            </w:r>
          </w:p>
          <w:p>
            <w:pPr>
              <w:snapToGrid w:val="0"/>
              <w:rPr>
                <w:rFonts w:hint="default" w:ascii="宋体" w:hAnsi="宋体" w:cs="宋体"/>
                <w:szCs w:val="21"/>
              </w:rPr>
            </w:pPr>
            <w:r>
              <w:rPr>
                <w:rFonts w:ascii="宋体" w:hAnsi="宋体" w:cs="宋体"/>
                <w:szCs w:val="21"/>
              </w:rPr>
              <w:t>供应商认为采购文件、磋商过程和成交结果使自己的权益受到损害的，可以在知道或者应知其权益受到损害之日起七个工作日内，以书面形式向采购人、采购代理机构提出质疑。</w:t>
            </w:r>
          </w:p>
          <w:p>
            <w:pPr>
              <w:snapToGrid w:val="0"/>
              <w:rPr>
                <w:rFonts w:hint="default" w:ascii="宋体" w:hAnsi="宋体" w:cs="宋体"/>
                <w:szCs w:val="21"/>
              </w:rPr>
            </w:pPr>
            <w:r>
              <w:rPr>
                <w:rFonts w:ascii="宋体" w:hAnsi="宋体" w:cs="宋体"/>
                <w:szCs w:val="21"/>
              </w:rPr>
              <w:t>本项目要求供应商在法定质疑期内一次性提出针对同一采购程序环节的质疑。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648" w:type="dxa"/>
            <w:vAlign w:val="center"/>
          </w:tcPr>
          <w:p>
            <w:pPr>
              <w:adjustRightInd w:val="0"/>
              <w:spacing w:line="340" w:lineRule="exact"/>
              <w:jc w:val="center"/>
              <w:rPr>
                <w:rFonts w:hint="default" w:ascii="宋体" w:hAnsi="宋体" w:cs="宋体"/>
                <w:szCs w:val="21"/>
              </w:rPr>
            </w:pPr>
            <w:r>
              <w:rPr>
                <w:rFonts w:ascii="宋体" w:hAnsi="宋体" w:cs="宋体"/>
                <w:snapToGrid w:val="0"/>
                <w:kern w:val="0"/>
                <w:szCs w:val="21"/>
              </w:rPr>
              <w:t>24</w:t>
            </w:r>
          </w:p>
        </w:tc>
        <w:tc>
          <w:tcPr>
            <w:tcW w:w="1550" w:type="dxa"/>
            <w:vAlign w:val="center"/>
          </w:tcPr>
          <w:p>
            <w:pPr>
              <w:snapToGrid w:val="0"/>
              <w:jc w:val="center"/>
              <w:rPr>
                <w:rFonts w:hint="default" w:ascii="宋体" w:hAnsi="宋体" w:cs="宋体"/>
                <w:szCs w:val="21"/>
              </w:rPr>
            </w:pPr>
            <w:r>
              <w:rPr>
                <w:rFonts w:ascii="宋体" w:hAnsi="宋体" w:cs="宋体"/>
                <w:szCs w:val="21"/>
              </w:rPr>
              <w:t>投诉</w:t>
            </w:r>
          </w:p>
        </w:tc>
        <w:tc>
          <w:tcPr>
            <w:tcW w:w="6777" w:type="dxa"/>
            <w:vAlign w:val="center"/>
          </w:tcPr>
          <w:p>
            <w:pPr>
              <w:snapToGrid w:val="0"/>
              <w:rPr>
                <w:rFonts w:hint="default" w:ascii="宋体" w:hAnsi="宋体" w:cs="宋体"/>
                <w:szCs w:val="21"/>
              </w:rPr>
            </w:pPr>
            <w:r>
              <w:rPr>
                <w:rFonts w:ascii="宋体" w:hAnsi="宋体" w:cs="宋体"/>
                <w:szCs w:val="21"/>
              </w:rPr>
              <w:t>质疑供应商对采购人、采购代理机构的答复不满意或者采购人、采购代理机构未在规定的时间内作出答复的，可以在答复期满后十五个工作日内向同级政府采购监督部门投诉。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pPr>
              <w:jc w:val="center"/>
              <w:rPr>
                <w:rFonts w:hint="default" w:ascii="宋体" w:hAnsi="宋体" w:cs="宋体"/>
                <w:szCs w:val="21"/>
              </w:rPr>
            </w:pPr>
            <w:r>
              <w:rPr>
                <w:rFonts w:ascii="宋体" w:hAnsi="宋体" w:cs="宋体"/>
                <w:szCs w:val="21"/>
              </w:rPr>
              <w:t>25</w:t>
            </w:r>
          </w:p>
        </w:tc>
        <w:tc>
          <w:tcPr>
            <w:tcW w:w="1550" w:type="dxa"/>
            <w:vAlign w:val="center"/>
          </w:tcPr>
          <w:p>
            <w:pPr>
              <w:snapToGrid w:val="0"/>
              <w:jc w:val="center"/>
              <w:rPr>
                <w:rFonts w:hint="default" w:ascii="宋体" w:hAnsi="宋体" w:cs="宋体"/>
                <w:szCs w:val="21"/>
              </w:rPr>
            </w:pPr>
            <w:r>
              <w:rPr>
                <w:rFonts w:ascii="宋体" w:hAnsi="宋体" w:cs="宋体"/>
                <w:szCs w:val="21"/>
              </w:rPr>
              <w:t>注意事项</w:t>
            </w:r>
          </w:p>
        </w:tc>
        <w:tc>
          <w:tcPr>
            <w:tcW w:w="6777" w:type="dxa"/>
            <w:vAlign w:val="center"/>
          </w:tcPr>
          <w:p>
            <w:pPr>
              <w:pStyle w:val="20"/>
              <w:spacing w:line="240" w:lineRule="auto"/>
              <w:ind w:left="0" w:rightChars="0"/>
              <w:jc w:val="both"/>
              <w:rPr>
                <w:rFonts w:hint="default" w:ascii="宋体" w:hAnsi="宋体" w:cs="宋体"/>
                <w:snapToGrid w:val="0"/>
                <w:kern w:val="0"/>
                <w:sz w:val="21"/>
                <w:szCs w:val="21"/>
              </w:rPr>
            </w:pPr>
            <w:r>
              <w:rPr>
                <w:rFonts w:ascii="宋体" w:hAnsi="宋体" w:cs="宋体"/>
                <w:snapToGrid w:val="0"/>
                <w:kern w:val="0"/>
                <w:sz w:val="21"/>
                <w:szCs w:val="21"/>
              </w:rPr>
              <w:t>1.磋商供应商如发现采购文件及其评审办法中歧视性不公正条款或违法违规等内容时，请于答疑截止日期前同时向采购人、采购代理机构反映，逾期不得再对采购文件的条款提出质疑。</w:t>
            </w:r>
          </w:p>
          <w:p>
            <w:pPr>
              <w:snapToGrid w:val="0"/>
              <w:rPr>
                <w:rFonts w:hint="default" w:ascii="宋体" w:hAnsi="宋体" w:cs="宋体"/>
                <w:szCs w:val="21"/>
              </w:rPr>
            </w:pPr>
            <w:r>
              <w:rPr>
                <w:rFonts w:ascii="宋体" w:hAnsi="宋体" w:cs="宋体"/>
                <w:szCs w:val="21"/>
              </w:rPr>
              <w:t>2．该项目成交公示期间，磋商供应商不得通过非正当途径、更不得通过非正当手段获取法律法规规定评审小组（包括其他相关人员）应当保密的相关内容。即便由此获得资料（提供来源并经查实的例外）并作为向采购人或采购代理机构或监督管理部门提出异（质）疑或投诉或法院起诉的理由，均属于非法索取的依据。</w:t>
            </w:r>
          </w:p>
          <w:p>
            <w:pPr>
              <w:snapToGrid w:val="0"/>
              <w:rPr>
                <w:rFonts w:hint="default" w:ascii="宋体" w:hAnsi="宋体" w:cs="宋体"/>
                <w:szCs w:val="21"/>
              </w:rPr>
            </w:pPr>
            <w:r>
              <w:rPr>
                <w:rFonts w:ascii="宋体" w:hAnsi="宋体" w:cs="宋体"/>
                <w:szCs w:val="21"/>
              </w:rPr>
              <w:t>3．质疑、投诉人未按前列规定进行质疑、投诉（申诉）、举报等，均属于扰乱市场不良行为，直至公示。</w:t>
            </w:r>
          </w:p>
          <w:p>
            <w:pPr>
              <w:snapToGrid w:val="0"/>
              <w:rPr>
                <w:rFonts w:hint="default" w:ascii="宋体" w:hAnsi="宋体" w:cs="宋体"/>
                <w:szCs w:val="21"/>
              </w:rPr>
            </w:pPr>
            <w:r>
              <w:rPr>
                <w:rFonts w:ascii="宋体" w:hAnsi="宋体" w:cs="宋体"/>
                <w:b/>
                <w:szCs w:val="21"/>
              </w:rPr>
              <w:t>4.采购文件中凡标注“▲”的条款均为实质性要求，未响应的响应文件将作无效标处理。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648" w:type="dxa"/>
            <w:vAlign w:val="center"/>
          </w:tcPr>
          <w:p>
            <w:pPr>
              <w:jc w:val="center"/>
              <w:rPr>
                <w:rFonts w:hint="default" w:ascii="宋体" w:hAnsi="宋体" w:cs="宋体"/>
                <w:szCs w:val="21"/>
              </w:rPr>
            </w:pPr>
            <w:r>
              <w:rPr>
                <w:rFonts w:ascii="宋体" w:hAnsi="宋体" w:cs="宋体"/>
                <w:szCs w:val="21"/>
              </w:rPr>
              <w:t>26</w:t>
            </w:r>
          </w:p>
        </w:tc>
        <w:tc>
          <w:tcPr>
            <w:tcW w:w="1550" w:type="dxa"/>
            <w:vAlign w:val="center"/>
          </w:tcPr>
          <w:p>
            <w:pPr>
              <w:adjustRightInd w:val="0"/>
              <w:snapToGrid w:val="0"/>
              <w:jc w:val="center"/>
              <w:rPr>
                <w:rFonts w:hint="default" w:ascii="宋体" w:hAnsi="宋体" w:cs="宋体"/>
                <w:szCs w:val="21"/>
              </w:rPr>
            </w:pPr>
            <w:r>
              <w:rPr>
                <w:rFonts w:ascii="宋体" w:hAnsi="宋体" w:cs="宋体"/>
              </w:rPr>
              <w:t>节能环保要求</w:t>
            </w:r>
          </w:p>
        </w:tc>
        <w:tc>
          <w:tcPr>
            <w:tcW w:w="6777" w:type="dxa"/>
            <w:vAlign w:val="center"/>
          </w:tcPr>
          <w:p>
            <w:pPr>
              <w:adjustRightInd w:val="0"/>
              <w:snapToGrid w:val="0"/>
              <w:rPr>
                <w:rFonts w:hint="default" w:ascii="宋体" w:hAnsi="宋体" w:cs="宋体"/>
                <w:szCs w:val="21"/>
              </w:rPr>
            </w:pPr>
            <w:r>
              <w:rPr>
                <w:rFonts w:ascii="宋体" w:hAnsi="宋体" w:cs="宋体"/>
                <w:szCs w:val="21"/>
              </w:rPr>
              <w:t>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648" w:type="dxa"/>
            <w:vAlign w:val="center"/>
          </w:tcPr>
          <w:p>
            <w:pPr>
              <w:jc w:val="center"/>
              <w:rPr>
                <w:rFonts w:hint="default" w:ascii="宋体" w:hAnsi="宋体" w:cs="宋体"/>
                <w:snapToGrid w:val="0"/>
                <w:kern w:val="0"/>
              </w:rPr>
            </w:pPr>
            <w:r>
              <w:rPr>
                <w:rFonts w:ascii="宋体" w:hAnsi="宋体" w:cs="宋体"/>
                <w:szCs w:val="21"/>
              </w:rPr>
              <w:t>27</w:t>
            </w:r>
          </w:p>
        </w:tc>
        <w:tc>
          <w:tcPr>
            <w:tcW w:w="1550" w:type="dxa"/>
            <w:vAlign w:val="center"/>
          </w:tcPr>
          <w:p>
            <w:pPr>
              <w:adjustRightInd w:val="0"/>
              <w:snapToGrid w:val="0"/>
              <w:jc w:val="center"/>
              <w:rPr>
                <w:rFonts w:hint="default" w:ascii="宋体" w:hAnsi="宋体" w:cs="宋体"/>
              </w:rPr>
            </w:pPr>
            <w:r>
              <w:rPr>
                <w:rFonts w:ascii="宋体" w:hAnsi="宋体" w:cs="宋体"/>
              </w:rPr>
              <w:t>支持中小企业</w:t>
            </w:r>
          </w:p>
        </w:tc>
        <w:tc>
          <w:tcPr>
            <w:tcW w:w="6777" w:type="dxa"/>
            <w:vAlign w:val="center"/>
          </w:tcPr>
          <w:p>
            <w:pPr>
              <w:adjustRightInd w:val="0"/>
              <w:snapToGrid w:val="0"/>
              <w:spacing w:line="320" w:lineRule="exact"/>
              <w:rPr>
                <w:rFonts w:hint="default"/>
              </w:rPr>
            </w:pPr>
            <w:r>
              <w:t>1.企业类型</w:t>
            </w:r>
          </w:p>
          <w:p>
            <w:pPr>
              <w:adjustRightInd w:val="0"/>
              <w:snapToGrid w:val="0"/>
              <w:spacing w:line="320" w:lineRule="exact"/>
              <w:rPr>
                <w:rFonts w:hint="default"/>
              </w:rPr>
            </w:pPr>
            <w:r>
              <w:t>（1）中小企业</w:t>
            </w:r>
          </w:p>
          <w:p>
            <w:pPr>
              <w:adjustRightInd w:val="0"/>
              <w:snapToGrid w:val="0"/>
              <w:spacing w:line="320" w:lineRule="exact"/>
              <w:ind w:firstLine="420" w:firstLineChars="200"/>
              <w:rPr>
                <w:rFonts w:hint="default"/>
              </w:rPr>
            </w:pPr>
            <w: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20" w:lineRule="exact"/>
              <w:rPr>
                <w:rFonts w:hint="default"/>
              </w:rPr>
            </w:pPr>
            <w:r>
              <w:t>符合中小企业划分标准的个体工商户，在政府采购活动中视同中小企业。</w:t>
            </w:r>
          </w:p>
          <w:p>
            <w:pPr>
              <w:adjustRightInd w:val="0"/>
              <w:snapToGrid w:val="0"/>
              <w:spacing w:line="320" w:lineRule="exact"/>
              <w:rPr>
                <w:rFonts w:hint="default"/>
              </w:rPr>
            </w:pPr>
            <w:r>
              <w:t>供应商应当对其出具的《中小企业声明函》真实性负责，供应商出具的《中小企业声明函》内容不实的，属于提供虚假材料谋取中标。</w:t>
            </w:r>
          </w:p>
          <w:p>
            <w:pPr>
              <w:adjustRightInd w:val="0"/>
              <w:snapToGrid w:val="0"/>
              <w:spacing w:line="320" w:lineRule="exact"/>
              <w:rPr>
                <w:rFonts w:hint="default"/>
              </w:rPr>
            </w:pPr>
            <w:r>
              <w:t>（2）残疾人福利性单位</w:t>
            </w:r>
          </w:p>
          <w:p>
            <w:pPr>
              <w:adjustRightInd w:val="0"/>
              <w:snapToGrid w:val="0"/>
              <w:spacing w:line="320" w:lineRule="exact"/>
              <w:ind w:firstLine="420" w:firstLineChars="200"/>
              <w:rPr>
                <w:rFonts w:hint="default"/>
              </w:rPr>
            </w:pPr>
            <w:r>
              <w:t>符合《关于促进残疾人就业政府采购政策的通知》（财库〔2017〕141号）规定的条件并提供《残疾人福利性单位声明函》的残疾人福利性单位视同小型、微型企业；残疾人福利性单位由本单位提供服务的，视同为小型和微型企业。</w:t>
            </w:r>
          </w:p>
          <w:p>
            <w:pPr>
              <w:adjustRightInd w:val="0"/>
              <w:snapToGrid w:val="0"/>
              <w:spacing w:line="320" w:lineRule="exact"/>
              <w:rPr>
                <w:rFonts w:hint="default"/>
              </w:rPr>
            </w:pPr>
            <w:r>
              <w:t>（3）监狱企业</w:t>
            </w:r>
          </w:p>
          <w:p>
            <w:pPr>
              <w:widowControl/>
              <w:adjustRightInd w:val="0"/>
              <w:snapToGrid w:val="0"/>
              <w:spacing w:line="320" w:lineRule="exact"/>
              <w:ind w:firstLine="420" w:firstLineChars="200"/>
              <w:rPr>
                <w:rFonts w:hint="default"/>
              </w:rPr>
            </w:pPr>
            <w:r>
              <w:t>根据《关于政府采购支持监狱企业发展有关问题的通知》（财库[2014]68号）的规定，供应商提供由省级以上监狱管理局、戒毒管理局（含新疆生产建设兵团）出具的属于监狱企业证明文件的，视同为小型和微型企业。监狱企业由本企业提供服务的，视作小微企业投标。</w:t>
            </w:r>
          </w:p>
          <w:p>
            <w:pPr>
              <w:adjustRightInd w:val="0"/>
              <w:snapToGrid w:val="0"/>
              <w:spacing w:line="320" w:lineRule="exact"/>
              <w:rPr>
                <w:rFonts w:hint="default"/>
              </w:rPr>
            </w:pPr>
            <w:r>
              <w:t>2.针对本项目的相关规定</w:t>
            </w:r>
          </w:p>
          <w:p>
            <w:pPr>
              <w:adjustRightInd w:val="0"/>
              <w:snapToGrid w:val="0"/>
              <w:ind w:firstLine="420" w:firstLineChars="200"/>
              <w:rPr>
                <w:rFonts w:hint="default" w:ascii="宋体" w:hAnsi="宋体" w:cs="宋体"/>
                <w:szCs w:val="21"/>
              </w:rPr>
            </w:pPr>
            <w:r>
              <w:rPr>
                <w:rFonts w:ascii="宋体" w:hAnsi="宋体" w:cs="宋体"/>
                <w:szCs w:val="21"/>
              </w:rPr>
              <w:t>（1）本项目采购标的对应的中小企业计划分标准所属行业为：</w:t>
            </w:r>
            <w:r>
              <w:rPr>
                <w:rFonts w:ascii="宋体" w:hAnsi="宋体" w:cs="宋体"/>
                <w:szCs w:val="21"/>
                <w:u w:val="single"/>
              </w:rPr>
              <w:t>软件和信息技术服务业。</w:t>
            </w:r>
          </w:p>
          <w:p>
            <w:pPr>
              <w:adjustRightInd w:val="0"/>
              <w:snapToGrid w:val="0"/>
              <w:ind w:firstLine="420" w:firstLineChars="200"/>
              <w:rPr>
                <w:rFonts w:hint="default" w:ascii="宋体" w:hAnsi="宋体" w:cs="宋体"/>
                <w:szCs w:val="21"/>
              </w:rPr>
            </w:pPr>
            <w:r>
              <w:rPr>
                <w:rFonts w:ascii="宋体" w:hAnsi="宋体" w:cs="宋体"/>
                <w:szCs w:val="21"/>
              </w:rPr>
              <w:t>（2）本项目对符合规定的小微企业（含小型企业）报价给予</w:t>
            </w:r>
            <w:r>
              <w:rPr>
                <w:rFonts w:ascii="宋体" w:hAnsi="宋体" w:cs="宋体"/>
                <w:szCs w:val="21"/>
                <w:u w:val="single"/>
              </w:rPr>
              <w:t>/</w:t>
            </w:r>
            <w:r>
              <w:rPr>
                <w:rFonts w:ascii="宋体" w:hAnsi="宋体" w:cs="宋体"/>
                <w:szCs w:val="21"/>
              </w:rPr>
              <w:t>%的扣除。</w:t>
            </w:r>
          </w:p>
          <w:p>
            <w:pPr>
              <w:pStyle w:val="2"/>
              <w:snapToGrid w:val="0"/>
              <w:spacing w:line="240" w:lineRule="auto"/>
              <w:ind w:firstLine="420" w:firstLineChars="200"/>
              <w:rPr>
                <w:rFonts w:eastAsia="宋体"/>
              </w:rPr>
            </w:pPr>
            <w:r>
              <w:rPr>
                <w:rFonts w:hint="eastAsia" w:ascii="宋体" w:hAnsi="宋体" w:eastAsia="宋体" w:cs="宋体"/>
                <w:kern w:val="2"/>
                <w:sz w:val="21"/>
                <w:szCs w:val="21"/>
                <w:lang w:val="en-US" w:eastAsia="zh-CN" w:bidi="ar-SA"/>
              </w:rPr>
              <w:t>（3）本项目采购类型：服务类。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648" w:type="dxa"/>
            <w:vMerge w:val="restart"/>
            <w:vAlign w:val="center"/>
          </w:tcPr>
          <w:p>
            <w:pPr>
              <w:adjustRightInd w:val="0"/>
              <w:snapToGrid w:val="0"/>
              <w:jc w:val="center"/>
              <w:rPr>
                <w:rFonts w:hint="default" w:ascii="宋体" w:hAnsi="宋体" w:cs="宋体"/>
                <w:snapToGrid w:val="0"/>
                <w:kern w:val="0"/>
              </w:rPr>
            </w:pPr>
            <w:r>
              <w:rPr>
                <w:rFonts w:ascii="宋体" w:hAnsi="宋体" w:cs="宋体"/>
                <w:snapToGrid w:val="0"/>
                <w:kern w:val="0"/>
              </w:rPr>
              <w:t>28</w:t>
            </w:r>
          </w:p>
        </w:tc>
        <w:tc>
          <w:tcPr>
            <w:tcW w:w="1550" w:type="dxa"/>
            <w:vMerge w:val="restart"/>
            <w:vAlign w:val="center"/>
          </w:tcPr>
          <w:p>
            <w:pPr>
              <w:adjustRightInd w:val="0"/>
              <w:snapToGrid w:val="0"/>
              <w:jc w:val="center"/>
              <w:rPr>
                <w:rFonts w:hint="default" w:ascii="宋体" w:hAnsi="宋体" w:cs="宋体"/>
              </w:rPr>
            </w:pPr>
            <w:r>
              <w:rPr>
                <w:rFonts w:ascii="宋体" w:hAnsi="宋体" w:cs="宋体"/>
              </w:rPr>
              <w:t>供应商信用信息事项</w:t>
            </w:r>
          </w:p>
        </w:tc>
        <w:tc>
          <w:tcPr>
            <w:tcW w:w="6777" w:type="dxa"/>
            <w:vAlign w:val="center"/>
          </w:tcPr>
          <w:p>
            <w:pPr>
              <w:adjustRightInd w:val="0"/>
              <w:snapToGrid w:val="0"/>
              <w:rPr>
                <w:rFonts w:hint="default" w:ascii="宋体" w:hAnsi="宋体" w:cs="宋体"/>
                <w:szCs w:val="21"/>
              </w:rPr>
            </w:pPr>
            <w:r>
              <w:rPr>
                <w:rFonts w:ascii="宋体" w:hAnsi="宋体" w:cs="宋体"/>
                <w:szCs w:val="21"/>
              </w:rPr>
              <w:t>信用信息查询渠道及截止时间：采购人或代理机构工作人员将通过“信用中国”网站(www.creditchina.gov.cn)、中国政府采购网(www.ccgp.gov.cn)渠道查询供应商磋商截止时间前的信用记录。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648" w:type="dxa"/>
            <w:vMerge w:val="continue"/>
            <w:vAlign w:val="center"/>
          </w:tcPr>
          <w:p>
            <w:pPr>
              <w:adjustRightInd w:val="0"/>
              <w:snapToGrid w:val="0"/>
              <w:jc w:val="center"/>
              <w:rPr>
                <w:rFonts w:hint="default" w:ascii="宋体" w:hAnsi="宋体" w:cs="宋体"/>
                <w:snapToGrid w:val="0"/>
                <w:kern w:val="0"/>
              </w:rPr>
            </w:pPr>
          </w:p>
        </w:tc>
        <w:tc>
          <w:tcPr>
            <w:tcW w:w="1550" w:type="dxa"/>
            <w:vMerge w:val="continue"/>
            <w:vAlign w:val="center"/>
          </w:tcPr>
          <w:p>
            <w:pPr>
              <w:adjustRightInd w:val="0"/>
              <w:snapToGrid w:val="0"/>
              <w:jc w:val="center"/>
              <w:rPr>
                <w:rFonts w:hint="default" w:ascii="宋体" w:hAnsi="宋体" w:cs="宋体"/>
              </w:rPr>
            </w:pPr>
          </w:p>
        </w:tc>
        <w:tc>
          <w:tcPr>
            <w:tcW w:w="6777" w:type="dxa"/>
            <w:vAlign w:val="center"/>
          </w:tcPr>
          <w:p>
            <w:pPr>
              <w:adjustRightInd w:val="0"/>
              <w:snapToGrid w:val="0"/>
              <w:rPr>
                <w:rFonts w:hint="default" w:ascii="宋体" w:hAnsi="宋体" w:cs="宋体"/>
                <w:szCs w:val="21"/>
              </w:rPr>
            </w:pPr>
            <w:r>
              <w:rPr>
                <w:rFonts w:ascii="宋体" w:hAnsi="宋体" w:cs="宋体"/>
                <w:szCs w:val="21"/>
              </w:rPr>
              <w:t>信用信息查询记录和证据留存的具体方式：采购代理机构开标当天查询供应商的信用记录，查询结果经确认后与采购文件一起存档。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648" w:type="dxa"/>
            <w:vMerge w:val="continue"/>
            <w:vAlign w:val="center"/>
          </w:tcPr>
          <w:p>
            <w:pPr>
              <w:adjustRightInd w:val="0"/>
              <w:snapToGrid w:val="0"/>
              <w:jc w:val="center"/>
              <w:rPr>
                <w:rFonts w:hint="default" w:ascii="宋体" w:hAnsi="宋体" w:cs="宋体"/>
                <w:snapToGrid w:val="0"/>
                <w:kern w:val="0"/>
              </w:rPr>
            </w:pPr>
          </w:p>
        </w:tc>
        <w:tc>
          <w:tcPr>
            <w:tcW w:w="1550" w:type="dxa"/>
            <w:vMerge w:val="continue"/>
            <w:vAlign w:val="center"/>
          </w:tcPr>
          <w:p>
            <w:pPr>
              <w:adjustRightInd w:val="0"/>
              <w:snapToGrid w:val="0"/>
              <w:jc w:val="center"/>
              <w:rPr>
                <w:rFonts w:hint="default" w:ascii="宋体" w:hAnsi="宋体" w:cs="宋体"/>
              </w:rPr>
            </w:pPr>
          </w:p>
        </w:tc>
        <w:tc>
          <w:tcPr>
            <w:tcW w:w="6777" w:type="dxa"/>
            <w:vAlign w:val="center"/>
          </w:tcPr>
          <w:p>
            <w:pPr>
              <w:adjustRightInd w:val="0"/>
              <w:snapToGrid w:val="0"/>
              <w:rPr>
                <w:rFonts w:hint="default" w:ascii="宋体" w:hAnsi="宋体" w:cs="宋体"/>
                <w:szCs w:val="21"/>
              </w:rPr>
            </w:pPr>
            <w:r>
              <w:rPr>
                <w:rFonts w:ascii="宋体" w:hAnsi="宋体" w:cs="宋体"/>
                <w:szCs w:val="21"/>
              </w:rPr>
              <w:t>信用信息的使用规则：经查询列入失信被执行人名单、重大税收违法案件当事人名单、政府采购严重违法失信行为记录名单的供应商的响应文件将被拒绝。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648" w:type="dxa"/>
            <w:tcBorders>
              <w:bottom w:val="single" w:color="auto" w:sz="4" w:space="0"/>
            </w:tcBorders>
            <w:vAlign w:val="center"/>
          </w:tcPr>
          <w:p>
            <w:pPr>
              <w:adjustRightInd w:val="0"/>
              <w:snapToGrid w:val="0"/>
              <w:jc w:val="center"/>
              <w:rPr>
                <w:rFonts w:hint="default" w:ascii="宋体" w:hAnsi="宋体" w:cs="宋体"/>
                <w:snapToGrid w:val="0"/>
                <w:kern w:val="0"/>
              </w:rPr>
            </w:pPr>
            <w:r>
              <w:rPr>
                <w:rFonts w:ascii="宋体" w:hAnsi="宋体" w:cs="宋体"/>
                <w:snapToGrid w:val="0"/>
                <w:kern w:val="0"/>
              </w:rPr>
              <w:t>29</w:t>
            </w:r>
          </w:p>
        </w:tc>
        <w:tc>
          <w:tcPr>
            <w:tcW w:w="1550" w:type="dxa"/>
            <w:vAlign w:val="center"/>
          </w:tcPr>
          <w:p>
            <w:pPr>
              <w:snapToGrid w:val="0"/>
              <w:rPr>
                <w:rFonts w:hint="default" w:ascii="宋体" w:hAnsi="宋体" w:cs="宋体"/>
              </w:rPr>
            </w:pPr>
            <w:r>
              <w:rPr>
                <w:rFonts w:ascii="宋体" w:hAnsi="宋体" w:cs="宋体"/>
                <w:szCs w:val="21"/>
              </w:rPr>
              <w:t>采购代理服务费</w:t>
            </w:r>
          </w:p>
        </w:tc>
        <w:tc>
          <w:tcPr>
            <w:tcW w:w="6777" w:type="dxa"/>
            <w:vAlign w:val="center"/>
          </w:tcPr>
          <w:p>
            <w:pPr>
              <w:adjustRightInd w:val="0"/>
              <w:snapToGrid w:val="0"/>
              <w:rPr>
                <w:rFonts w:hint="default" w:ascii="宋体" w:hAnsi="宋体" w:cs="宋体"/>
                <w:szCs w:val="21"/>
              </w:rPr>
            </w:pPr>
            <w:r>
              <w:rPr>
                <w:rFonts w:ascii="宋体" w:hAnsi="宋体" w:cs="宋体"/>
                <w:szCs w:val="21"/>
              </w:rPr>
              <w:t>本项目的采购代理费由成交供应商支付。计费标准为成交金额的1.2%，不足3000元按3000元计取。</w:t>
            </w:r>
          </w:p>
          <w:p>
            <w:pPr>
              <w:adjustRightInd w:val="0"/>
              <w:snapToGrid w:val="0"/>
              <w:rPr>
                <w:rFonts w:hint="default" w:ascii="宋体" w:hAnsi="宋体" w:cs="宋体"/>
                <w:szCs w:val="21"/>
              </w:rPr>
            </w:pPr>
            <w:r>
              <w:rPr>
                <w:rFonts w:ascii="宋体" w:hAnsi="宋体" w:cs="宋体"/>
                <w:szCs w:val="21"/>
              </w:rPr>
              <w:t>结算方式及时间为：在成交结果公告发出后5个工作日内由成交供应商一次性向采购代理机构付清。</w:t>
            </w:r>
          </w:p>
          <w:p>
            <w:pPr>
              <w:adjustRightInd w:val="0"/>
              <w:snapToGrid w:val="0"/>
              <w:rPr>
                <w:rFonts w:hint="default" w:ascii="宋体" w:hAnsi="宋体" w:cs="宋体"/>
                <w:szCs w:val="21"/>
              </w:rPr>
            </w:pPr>
            <w:r>
              <w:rPr>
                <w:rFonts w:ascii="宋体" w:hAnsi="宋体" w:cs="宋体"/>
                <w:szCs w:val="21"/>
              </w:rPr>
              <w:t>缴纳方式：网银转账</w:t>
            </w:r>
          </w:p>
          <w:p>
            <w:pPr>
              <w:adjustRightInd w:val="0"/>
              <w:snapToGrid w:val="0"/>
              <w:rPr>
                <w:rFonts w:hint="default" w:ascii="宋体" w:hAnsi="宋体" w:cs="宋体"/>
                <w:szCs w:val="21"/>
              </w:rPr>
            </w:pPr>
            <w:r>
              <w:rPr>
                <w:rFonts w:ascii="宋体" w:hAnsi="宋体" w:cs="宋体"/>
                <w:szCs w:val="21"/>
              </w:rPr>
              <w:t>银行账户名称：浙江国际招投标有限公司</w:t>
            </w:r>
          </w:p>
          <w:p>
            <w:pPr>
              <w:adjustRightInd w:val="0"/>
              <w:snapToGrid w:val="0"/>
              <w:rPr>
                <w:rFonts w:hint="default" w:ascii="宋体" w:hAnsi="宋体" w:cs="宋体"/>
                <w:szCs w:val="21"/>
              </w:rPr>
            </w:pPr>
            <w:r>
              <w:rPr>
                <w:rFonts w:ascii="宋体" w:hAnsi="宋体" w:cs="宋体"/>
                <w:szCs w:val="21"/>
              </w:rPr>
              <w:t>开户银行：工商银行杭州市武林支行</w:t>
            </w:r>
          </w:p>
          <w:p>
            <w:pPr>
              <w:adjustRightInd w:val="0"/>
              <w:snapToGrid w:val="0"/>
              <w:rPr>
                <w:rFonts w:hint="default" w:ascii="宋体" w:hAnsi="宋体" w:cs="宋体"/>
                <w:szCs w:val="21"/>
              </w:rPr>
            </w:pPr>
            <w:r>
              <w:rPr>
                <w:rFonts w:ascii="宋体" w:hAnsi="宋体" w:cs="宋体"/>
                <w:szCs w:val="21"/>
              </w:rPr>
              <w:t>银行账号：1202021209906782015</w:t>
            </w:r>
          </w:p>
        </w:tc>
      </w:tr>
    </w:tbl>
    <w:p>
      <w:pPr>
        <w:adjustRightInd w:val="0"/>
        <w:snapToGrid w:val="0"/>
        <w:spacing w:before="156" w:beforeLines="50" w:after="156" w:afterLines="50" w:line="360" w:lineRule="auto"/>
        <w:jc w:val="center"/>
        <w:outlineLvl w:val="0"/>
        <w:rPr>
          <w:rFonts w:hint="default" w:ascii="宋体" w:hAnsi="宋体" w:cs="宋体"/>
          <w:szCs w:val="21"/>
        </w:rPr>
      </w:pPr>
      <w:bookmarkStart w:id="5" w:name="_Toc240450076"/>
      <w:bookmarkStart w:id="6" w:name="_Toc251566649"/>
      <w:r>
        <w:rPr>
          <w:rFonts w:ascii="宋体" w:hAnsi="宋体" w:cs="宋体"/>
          <w:szCs w:val="21"/>
        </w:rPr>
        <w:br w:type="page"/>
      </w:r>
      <w:bookmarkStart w:id="7" w:name="_Toc2187"/>
      <w:bookmarkStart w:id="8" w:name="_Toc24443"/>
      <w:r>
        <w:rPr>
          <w:rFonts w:ascii="宋体" w:hAnsi="宋体" w:cs="宋体"/>
          <w:b/>
          <w:sz w:val="30"/>
          <w:szCs w:val="30"/>
        </w:rPr>
        <w:t>第二部分  磋商须知</w:t>
      </w:r>
      <w:bookmarkEnd w:id="5"/>
      <w:bookmarkEnd w:id="6"/>
      <w:bookmarkEnd w:id="7"/>
      <w:bookmarkEnd w:id="8"/>
    </w:p>
    <w:p>
      <w:pPr>
        <w:pStyle w:val="4"/>
        <w:snapToGrid w:val="0"/>
        <w:spacing w:before="0" w:after="0" w:line="360" w:lineRule="auto"/>
        <w:rPr>
          <w:rFonts w:ascii="宋体" w:hAnsi="宋体" w:eastAsia="宋体" w:cs="宋体"/>
          <w:sz w:val="21"/>
          <w:szCs w:val="21"/>
        </w:rPr>
      </w:pPr>
      <w:bookmarkStart w:id="9" w:name="_Toc183786415"/>
      <w:bookmarkStart w:id="10" w:name="_Toc22450"/>
      <w:bookmarkStart w:id="11" w:name="_Toc4030"/>
      <w:bookmarkStart w:id="12" w:name="_Toc5438"/>
      <w:r>
        <w:rPr>
          <w:rFonts w:ascii="宋体" w:hAnsi="宋体" w:eastAsia="宋体" w:cs="宋体"/>
          <w:sz w:val="21"/>
          <w:szCs w:val="21"/>
        </w:rPr>
        <w:t>一、总则</w:t>
      </w:r>
      <w:bookmarkEnd w:id="9"/>
      <w:bookmarkEnd w:id="10"/>
      <w:bookmarkEnd w:id="11"/>
      <w:bookmarkEnd w:id="12"/>
    </w:p>
    <w:p>
      <w:pPr>
        <w:adjustRightInd w:val="0"/>
        <w:snapToGrid w:val="0"/>
        <w:spacing w:line="360" w:lineRule="auto"/>
        <w:ind w:firstLine="420" w:firstLineChars="200"/>
        <w:rPr>
          <w:rFonts w:hint="default" w:ascii="宋体" w:hAnsi="宋体" w:cs="宋体"/>
          <w:szCs w:val="21"/>
        </w:rPr>
      </w:pPr>
      <w:r>
        <w:rPr>
          <w:rFonts w:ascii="宋体" w:hAnsi="宋体" w:cs="宋体"/>
          <w:szCs w:val="21"/>
        </w:rPr>
        <w:t>本次采购工作是按照《中华人民共和国政府采购法》、《中华人民共和国政府采购法实施条例》、《政府采购竞争性磋商采购方式管理暂行办法》等相关法律组织和实施，并由政府采购管理部门指导和监督。</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1．适用范围</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1.1本次磋商工作仅适用于中国美术学院。</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1.2本项目采购方式采用竞争性磋商方式。</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2．定义</w:t>
      </w:r>
    </w:p>
    <w:p>
      <w:pPr>
        <w:adjustRightInd w:val="0"/>
        <w:snapToGrid w:val="0"/>
        <w:spacing w:line="360" w:lineRule="auto"/>
        <w:ind w:firstLine="420" w:firstLineChars="200"/>
        <w:rPr>
          <w:rFonts w:hint="default" w:ascii="宋体" w:hAnsi="宋体" w:cs="宋体"/>
          <w:snapToGrid w:val="0"/>
          <w:kern w:val="0"/>
          <w:szCs w:val="21"/>
        </w:rPr>
      </w:pPr>
      <w:r>
        <w:rPr>
          <w:rFonts w:ascii="宋体" w:hAnsi="宋体" w:cs="宋体"/>
          <w:snapToGrid w:val="0"/>
          <w:kern w:val="0"/>
          <w:szCs w:val="21"/>
        </w:rPr>
        <w:t>2.1“采购人”系指中国美术学院。</w:t>
      </w:r>
    </w:p>
    <w:p>
      <w:pPr>
        <w:adjustRightInd w:val="0"/>
        <w:snapToGrid w:val="0"/>
        <w:spacing w:line="360" w:lineRule="auto"/>
        <w:ind w:firstLine="420" w:firstLineChars="200"/>
        <w:rPr>
          <w:rFonts w:hint="default" w:ascii="宋体" w:hAnsi="宋体" w:cs="宋体"/>
          <w:snapToGrid w:val="0"/>
          <w:kern w:val="0"/>
          <w:szCs w:val="21"/>
        </w:rPr>
      </w:pPr>
      <w:r>
        <w:rPr>
          <w:rFonts w:ascii="宋体" w:hAnsi="宋体" w:cs="宋体"/>
          <w:snapToGrid w:val="0"/>
          <w:kern w:val="0"/>
          <w:szCs w:val="21"/>
        </w:rPr>
        <w:t>2.2“采购代理机构”系指浙江国际招投标有限公司。</w:t>
      </w:r>
    </w:p>
    <w:p>
      <w:pPr>
        <w:adjustRightInd w:val="0"/>
        <w:snapToGrid w:val="0"/>
        <w:spacing w:line="360" w:lineRule="auto"/>
        <w:ind w:firstLine="420" w:firstLineChars="200"/>
        <w:rPr>
          <w:rFonts w:hint="default" w:ascii="宋体" w:hAnsi="宋体" w:cs="宋体"/>
          <w:snapToGrid w:val="0"/>
          <w:kern w:val="0"/>
          <w:szCs w:val="21"/>
        </w:rPr>
      </w:pPr>
      <w:r>
        <w:rPr>
          <w:rFonts w:ascii="宋体" w:hAnsi="宋体" w:cs="宋体"/>
          <w:snapToGrid w:val="0"/>
          <w:kern w:val="0"/>
          <w:szCs w:val="21"/>
        </w:rPr>
        <w:t>2.3“监督管理部门”系指浙江省财政厅政府采购监管处。</w:t>
      </w:r>
    </w:p>
    <w:p>
      <w:pPr>
        <w:adjustRightInd w:val="0"/>
        <w:snapToGrid w:val="0"/>
        <w:spacing w:line="360" w:lineRule="auto"/>
        <w:ind w:firstLine="420" w:firstLineChars="200"/>
        <w:rPr>
          <w:rFonts w:hint="default"/>
        </w:rPr>
      </w:pPr>
      <w:r>
        <w:rPr>
          <w:rFonts w:ascii="宋体" w:hAnsi="宋体" w:cs="宋体"/>
          <w:snapToGrid w:val="0"/>
          <w:kern w:val="0"/>
          <w:szCs w:val="21"/>
        </w:rPr>
        <w:t>2.4“供应商”系指响应本次招标，参加本次磋商的独立法人。</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3．采购项目概况</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详见竞争性磋商公告相关内容，主要要求参见本文件第三部分。</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4．合格的磋商供应商</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4.1合格的磋商供应商，详见采购公告第二条规定的供应商必须具备的资格条件并经评审小组审查通过的。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4.2对供应商的限制</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4.2.1单位负责人（指法定代表人或者法律、行政法规规定代表单位行使职权的主要负责人）为同一人或者存在直接控股、管理关系的不同供应商不得分别参加同一合同项下的采购活动。违反本条规定的，相关投标均无效；</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4.2.2为本项目提供过整体设计、规范编制或者项目管理、监理、检测等服务的供应商，不得再参加该采购项目的其他采购活动（不包括为该项目提供整体设计、规范编制或者项目管理、监理、检测等服务）；</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4.2.3以联合体形式参加政府采购活动的，联合体各方不得再单独参加或者与其他供应商另外组成联合体参加同一合同项下的政府采购活动；</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4.2.4为证明供应商拥有的业绩、荣誉、知识产权、项目案例等而在响应文件中提供的证明材料必须为磋商供应商自身所有。不同法人、其他组织的资料与磋商供应商无关。</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5．磋商费用</w:t>
      </w:r>
    </w:p>
    <w:p>
      <w:pPr>
        <w:adjustRightInd w:val="0"/>
        <w:snapToGrid w:val="0"/>
        <w:spacing w:line="360" w:lineRule="auto"/>
        <w:ind w:firstLine="420" w:firstLineChars="200"/>
        <w:rPr>
          <w:rFonts w:hint="default" w:ascii="宋体" w:hAnsi="宋体" w:cs="宋体"/>
          <w:szCs w:val="21"/>
        </w:rPr>
      </w:pPr>
      <w:bookmarkStart w:id="13" w:name="_Toc183786416"/>
      <w:r>
        <w:rPr>
          <w:rFonts w:ascii="宋体" w:hAnsi="宋体" w:cs="宋体"/>
          <w:szCs w:val="21"/>
        </w:rPr>
        <w:t>磋商供应商应承担其参加磋商所涉及的一切费用，不管结果如何，采购人对上述费用不负任何责任。</w:t>
      </w:r>
    </w:p>
    <w:p>
      <w:pPr>
        <w:pStyle w:val="4"/>
        <w:snapToGrid w:val="0"/>
        <w:spacing w:before="0" w:after="0" w:line="360" w:lineRule="auto"/>
        <w:rPr>
          <w:rFonts w:ascii="宋体" w:hAnsi="宋体" w:eastAsia="宋体" w:cs="宋体"/>
          <w:sz w:val="21"/>
          <w:szCs w:val="21"/>
        </w:rPr>
      </w:pPr>
      <w:bookmarkStart w:id="14" w:name="_Toc28699"/>
      <w:bookmarkStart w:id="15" w:name="_Toc10721"/>
      <w:bookmarkStart w:id="16" w:name="_Toc18372"/>
      <w:r>
        <w:rPr>
          <w:rFonts w:ascii="宋体" w:hAnsi="宋体" w:eastAsia="宋体" w:cs="宋体"/>
          <w:sz w:val="21"/>
          <w:szCs w:val="21"/>
        </w:rPr>
        <w:t>二、</w:t>
      </w:r>
      <w:bookmarkEnd w:id="13"/>
      <w:bookmarkEnd w:id="14"/>
      <w:bookmarkEnd w:id="15"/>
      <w:r>
        <w:rPr>
          <w:rFonts w:ascii="宋体" w:hAnsi="宋体" w:eastAsia="宋体" w:cs="宋体"/>
          <w:sz w:val="21"/>
          <w:szCs w:val="21"/>
        </w:rPr>
        <w:t>采购文件</w:t>
      </w:r>
      <w:bookmarkEnd w:id="16"/>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6.采购文件的组成</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6.1本采购文件包括目录所示内容及所有按本须知发出的补充资料。</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6.2除上述所列内容外，采购人及采购代理机构的任何工作人员对磋商供应商所作的任何口头解释、介绍、答复，只能供磋商供应商参考，对采购人和磋商供应商无任何约束力。</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6.3磋商供应商应仔细阅读采购文件的所有内容，按照文件要求提交响应文件，并保证所提交的全部资料的真实性。不按采购文件的要求提供的响应文件和资料，可能导致磋商被拒绝。</w:t>
      </w:r>
    </w:p>
    <w:p>
      <w:pPr>
        <w:snapToGrid w:val="0"/>
        <w:spacing w:line="360" w:lineRule="auto"/>
        <w:ind w:firstLine="420" w:firstLineChars="200"/>
        <w:rPr>
          <w:rFonts w:hint="default" w:ascii="宋体" w:hAnsi="宋体" w:cs="宋体"/>
          <w:szCs w:val="21"/>
        </w:rPr>
      </w:pPr>
      <w:r>
        <w:rPr>
          <w:rFonts w:ascii="宋体" w:hAnsi="宋体" w:cs="宋体"/>
          <w:szCs w:val="21"/>
        </w:rPr>
        <w:t>6.4采购文件是磋商过程进行的有效依据，也是成交后签订合同的依据，对双方均具有约束力，凡不遵守采购文件规定或对采购文件的实质性内容不响应的报价，将可能被拒绝或以无效标处理。本采购文件由采购人或采购代理机构进行解释。</w:t>
      </w:r>
    </w:p>
    <w:p>
      <w:pPr>
        <w:adjustRightInd w:val="0"/>
        <w:snapToGrid w:val="0"/>
        <w:spacing w:line="360" w:lineRule="auto"/>
        <w:ind w:firstLine="413" w:firstLineChars="196"/>
        <w:rPr>
          <w:rFonts w:hint="default" w:ascii="宋体" w:hAnsi="宋体" w:cs="宋体"/>
          <w:b/>
          <w:szCs w:val="21"/>
        </w:rPr>
      </w:pPr>
      <w:r>
        <w:rPr>
          <w:rFonts w:ascii="宋体" w:hAnsi="宋体" w:cs="宋体"/>
          <w:b/>
          <w:szCs w:val="21"/>
        </w:rPr>
        <w:t>7．采购文件的澄清与修改</w:t>
      </w:r>
    </w:p>
    <w:p>
      <w:pPr>
        <w:pStyle w:val="2"/>
        <w:snapToGrid w:val="0"/>
        <w:ind w:right="-252" w:rightChars="-120" w:firstLine="420" w:firstLineChars="200"/>
        <w:rPr>
          <w:rFonts w:ascii="宋体" w:hAnsi="宋体" w:eastAsia="宋体" w:cs="宋体"/>
          <w:sz w:val="21"/>
          <w:szCs w:val="21"/>
        </w:rPr>
      </w:pPr>
      <w:bookmarkStart w:id="17" w:name="_Toc183786417"/>
      <w:r>
        <w:rPr>
          <w:rFonts w:hint="eastAsia" w:ascii="宋体" w:hAnsi="宋体" w:eastAsia="宋体" w:cs="宋体"/>
          <w:sz w:val="21"/>
          <w:szCs w:val="21"/>
        </w:rPr>
        <w:t>7.1磋商供应商在获取采购文件后，若有问题需要澄清或认为有必要与采购人进行技术交流，应于磋商响应截止时间前将问题发电子邮件至laoyaomm@126.com。</w:t>
      </w:r>
      <w:r>
        <w:rPr>
          <w:rFonts w:hint="eastAsia" w:ascii="宋体" w:hAnsi="宋体" w:eastAsia="宋体" w:cs="宋体"/>
          <w:sz w:val="21"/>
          <w:szCs w:val="21"/>
          <w:lang w:val="zh-CN"/>
        </w:rPr>
        <w:t>（</w:t>
      </w:r>
      <w:r>
        <w:rPr>
          <w:rFonts w:hint="eastAsia" w:ascii="宋体" w:hAnsi="宋体" w:eastAsia="宋体" w:cs="宋体"/>
          <w:sz w:val="21"/>
          <w:szCs w:val="21"/>
        </w:rPr>
        <w:t>加盖公章</w:t>
      </w:r>
      <w:r>
        <w:rPr>
          <w:rFonts w:hint="eastAsia" w:ascii="宋体" w:hAnsi="宋体" w:eastAsia="宋体" w:cs="宋体"/>
          <w:sz w:val="21"/>
          <w:szCs w:val="21"/>
          <w:lang w:val="zh-CN"/>
        </w:rPr>
        <w:t>）。</w:t>
      </w:r>
      <w:r>
        <w:rPr>
          <w:rFonts w:hint="eastAsia" w:ascii="宋体" w:hAnsi="宋体" w:eastAsia="宋体" w:cs="宋体"/>
          <w:sz w:val="21"/>
          <w:szCs w:val="21"/>
        </w:rPr>
        <w:t>也可以通过在线提起询问，路径为：政采云-项目采购-询问质疑投诉-询问列表。</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7.2上传响应文件截止之日前，采购人、采购代理机构或者评审小组可以对已发出的采购文件进行必要的澄清或者修改，澄清或者修改的内容作为采购文件的组成部分。</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7.3采购文件的澄清修改文件，将以更正公告的形式通知所有获取采购文件的供应商，并对其具有约束力。供应商须随时关注网站的最新信息。</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7.4澄清或者修改的内容可能影响响应文件编制的，采购人、采购代理机构将在上传响应文件截止时间至少5日前，以更正公告的形式通知所有获取采购文件的供应商；不足5日的，采购人、采购代理机构可能会顺延上传响应文件截止时间。澄清或者修改的内容未对原采购文件作出重大修改或不会影响响应文件编制的，上传响应文件截止时间不变。</w:t>
      </w:r>
    </w:p>
    <w:p>
      <w:pPr>
        <w:pStyle w:val="4"/>
        <w:snapToGrid w:val="0"/>
        <w:spacing w:before="0" w:after="0" w:line="360" w:lineRule="auto"/>
        <w:rPr>
          <w:rFonts w:ascii="宋体" w:hAnsi="宋体" w:eastAsia="宋体" w:cs="宋体"/>
          <w:sz w:val="21"/>
          <w:szCs w:val="21"/>
        </w:rPr>
      </w:pPr>
      <w:bookmarkStart w:id="18" w:name="_Toc3738"/>
      <w:bookmarkStart w:id="19" w:name="_Toc13507"/>
      <w:bookmarkStart w:id="20" w:name="_Toc22491"/>
      <w:r>
        <w:rPr>
          <w:rFonts w:ascii="宋体" w:hAnsi="宋体" w:eastAsia="宋体" w:cs="宋体"/>
          <w:sz w:val="21"/>
          <w:szCs w:val="21"/>
        </w:rPr>
        <w:t>三、响应文件</w:t>
      </w:r>
      <w:bookmarkEnd w:id="17"/>
      <w:r>
        <w:rPr>
          <w:rFonts w:ascii="宋体" w:hAnsi="宋体" w:eastAsia="宋体" w:cs="宋体"/>
          <w:sz w:val="21"/>
          <w:szCs w:val="21"/>
        </w:rPr>
        <w:t>编制要求</w:t>
      </w:r>
      <w:bookmarkEnd w:id="18"/>
      <w:bookmarkEnd w:id="19"/>
      <w:bookmarkEnd w:id="20"/>
    </w:p>
    <w:p>
      <w:pPr>
        <w:adjustRightInd w:val="0"/>
        <w:snapToGrid w:val="0"/>
        <w:spacing w:line="360" w:lineRule="auto"/>
        <w:ind w:firstLine="481" w:firstLineChars="228"/>
        <w:rPr>
          <w:rFonts w:hint="default" w:ascii="宋体" w:hAnsi="宋体" w:cs="宋体"/>
          <w:b/>
          <w:szCs w:val="21"/>
        </w:rPr>
      </w:pPr>
      <w:r>
        <w:rPr>
          <w:rFonts w:ascii="宋体" w:hAnsi="宋体" w:cs="宋体"/>
          <w:b/>
          <w:szCs w:val="21"/>
        </w:rPr>
        <w:t>8．响应文件的组成</w:t>
      </w:r>
    </w:p>
    <w:p>
      <w:pPr>
        <w:autoSpaceDE w:val="0"/>
        <w:autoSpaceDN w:val="0"/>
        <w:snapToGrid w:val="0"/>
        <w:spacing w:line="360" w:lineRule="auto"/>
        <w:ind w:firstLine="420" w:firstLineChars="200"/>
        <w:textAlignment w:val="bottom"/>
        <w:rPr>
          <w:rFonts w:hint="default" w:ascii="宋体" w:hAnsi="宋体" w:cs="宋体"/>
          <w:szCs w:val="21"/>
        </w:rPr>
      </w:pPr>
      <w:r>
        <w:rPr>
          <w:rFonts w:ascii="宋体" w:hAnsi="宋体" w:cs="宋体"/>
          <w:szCs w:val="21"/>
        </w:rPr>
        <w:t xml:space="preserve">磋商响应文件（以下简称响应文件）由资格响应文件、商务技术响应文件及报价响应文件三部分内容组成，具体如下： </w:t>
      </w:r>
    </w:p>
    <w:p>
      <w:pPr>
        <w:adjustRightInd w:val="0"/>
        <w:snapToGrid w:val="0"/>
        <w:spacing w:line="360" w:lineRule="auto"/>
        <w:ind w:firstLine="481" w:firstLineChars="228"/>
        <w:rPr>
          <w:rFonts w:hint="default" w:ascii="宋体" w:hAnsi="宋体" w:cs="宋体"/>
          <w:b/>
          <w:szCs w:val="21"/>
        </w:rPr>
      </w:pPr>
      <w:r>
        <w:rPr>
          <w:rFonts w:ascii="宋体" w:hAnsi="宋体" w:cs="宋体"/>
          <w:b/>
          <w:szCs w:val="21"/>
        </w:rPr>
        <w:t>8.1资格响应文件</w:t>
      </w:r>
    </w:p>
    <w:p>
      <w:pPr>
        <w:tabs>
          <w:tab w:val="left" w:pos="720"/>
        </w:tabs>
        <w:adjustRightInd w:val="0"/>
        <w:snapToGrid w:val="0"/>
        <w:spacing w:line="360" w:lineRule="auto"/>
        <w:ind w:firstLine="422" w:firstLineChars="200"/>
        <w:jc w:val="left"/>
        <w:rPr>
          <w:rFonts w:hint="default" w:ascii="宋体" w:hAnsi="宋体" w:cs="宋体"/>
          <w:b/>
          <w:snapToGrid w:val="0"/>
          <w:kern w:val="0"/>
          <w:szCs w:val="21"/>
        </w:rPr>
      </w:pPr>
      <w:r>
        <w:rPr>
          <w:rFonts w:ascii="宋体" w:hAnsi="宋体" w:cs="宋体"/>
          <w:b/>
          <w:snapToGrid w:val="0"/>
          <w:kern w:val="0"/>
          <w:szCs w:val="21"/>
        </w:rPr>
        <w:t>（1）符合《中华人民共和国政府采购法》第二十二条的规定；未被列入失信被执行人名单、重大税收违法案件当事人名单、政府采购严重违法失信行为记录名单，信用信息以信用中国网站（www.creditchina.gov.cn）、中国政府采购网（www.ccgp.gov.cn）公布为准；</w:t>
      </w:r>
    </w:p>
    <w:p>
      <w:pPr>
        <w:tabs>
          <w:tab w:val="left" w:pos="720"/>
        </w:tabs>
        <w:adjustRightInd w:val="0"/>
        <w:snapToGrid w:val="0"/>
        <w:spacing w:line="360" w:lineRule="auto"/>
        <w:ind w:firstLine="420" w:firstLineChars="200"/>
        <w:jc w:val="left"/>
        <w:rPr>
          <w:rFonts w:hint="default" w:ascii="宋体" w:hAnsi="宋体" w:cs="宋体"/>
          <w:bCs/>
          <w:snapToGrid w:val="0"/>
          <w:kern w:val="0"/>
          <w:szCs w:val="21"/>
        </w:rPr>
      </w:pPr>
      <w:r>
        <w:rPr>
          <w:rFonts w:ascii="宋体" w:hAnsi="宋体" w:cs="宋体"/>
          <w:bCs/>
          <w:snapToGrid w:val="0"/>
          <w:kern w:val="0"/>
          <w:szCs w:val="21"/>
        </w:rPr>
        <w:t>以下a～b项是第二十二条要求及对应证明材料的具体内容，各供应商须在磋商响应文件中出具对应证明材料。</w:t>
      </w:r>
    </w:p>
    <w:p>
      <w:pPr>
        <w:pStyle w:val="39"/>
        <w:shd w:val="clear" w:color="auto" w:fill="auto"/>
        <w:tabs>
          <w:tab w:val="left" w:pos="630"/>
          <w:tab w:val="left" w:pos="840"/>
          <w:tab w:val="left" w:pos="1050"/>
        </w:tabs>
        <w:adjustRightInd w:val="0"/>
        <w:snapToGrid w:val="0"/>
        <w:spacing w:before="0" w:beforeAutospacing="0" w:after="0" w:afterAutospacing="0" w:line="360" w:lineRule="auto"/>
        <w:ind w:left="420"/>
        <w:rPr>
          <w:rFonts w:hint="default" w:ascii="宋体" w:hAnsi="宋体" w:cs="宋体"/>
          <w:bCs/>
          <w:sz w:val="21"/>
          <w:szCs w:val="21"/>
        </w:rPr>
      </w:pPr>
      <w:r>
        <w:rPr>
          <w:rFonts w:ascii="宋体" w:hAnsi="宋体" w:cs="宋体"/>
          <w:bCs/>
          <w:sz w:val="21"/>
          <w:szCs w:val="21"/>
        </w:rPr>
        <w:t>a.供应商须在资格响应文件中出具符合以下情况的证明材料复印件（五选一）：</w:t>
      </w:r>
    </w:p>
    <w:p>
      <w:pPr>
        <w:pStyle w:val="39"/>
        <w:numPr>
          <w:ilvl w:val="0"/>
          <w:numId w:val="3"/>
        </w:numPr>
        <w:shd w:val="clear" w:color="auto" w:fill="auto"/>
        <w:tabs>
          <w:tab w:val="left" w:pos="312"/>
        </w:tabs>
        <w:adjustRightInd w:val="0"/>
        <w:snapToGrid w:val="0"/>
        <w:spacing w:before="0" w:beforeAutospacing="0" w:after="0" w:afterAutospacing="0" w:line="360" w:lineRule="auto"/>
        <w:ind w:firstLine="420" w:firstLineChars="200"/>
        <w:rPr>
          <w:rFonts w:hint="default" w:ascii="宋体" w:hAnsi="宋体" w:cs="宋体"/>
          <w:bCs/>
          <w:sz w:val="21"/>
          <w:szCs w:val="21"/>
        </w:rPr>
      </w:pPr>
      <w:r>
        <w:rPr>
          <w:rFonts w:ascii="宋体" w:hAnsi="宋体" w:cs="宋体"/>
          <w:bCs/>
          <w:sz w:val="21"/>
          <w:szCs w:val="21"/>
        </w:rPr>
        <w:t>如供应商是企业（包括合伙企业），提供在工商部门注册的有效“企业法人营业执照”或“营业执照”；</w:t>
      </w:r>
    </w:p>
    <w:p>
      <w:pPr>
        <w:pStyle w:val="39"/>
        <w:numPr>
          <w:ilvl w:val="0"/>
          <w:numId w:val="3"/>
        </w:numPr>
        <w:shd w:val="clear" w:color="auto" w:fill="auto"/>
        <w:tabs>
          <w:tab w:val="left" w:pos="312"/>
        </w:tabs>
        <w:adjustRightInd w:val="0"/>
        <w:snapToGrid w:val="0"/>
        <w:spacing w:before="0" w:beforeAutospacing="0" w:after="0" w:afterAutospacing="0" w:line="360" w:lineRule="auto"/>
        <w:ind w:firstLine="420" w:firstLineChars="200"/>
        <w:rPr>
          <w:rFonts w:hint="default" w:ascii="宋体" w:hAnsi="宋体" w:cs="宋体"/>
          <w:bCs/>
          <w:sz w:val="21"/>
          <w:szCs w:val="21"/>
        </w:rPr>
      </w:pPr>
      <w:r>
        <w:rPr>
          <w:rFonts w:ascii="宋体" w:hAnsi="宋体" w:cs="宋体"/>
          <w:bCs/>
          <w:sz w:val="21"/>
          <w:szCs w:val="21"/>
        </w:rPr>
        <w:t>如供应商是事业单位，提供有效的“事业单位法人证书”；</w:t>
      </w:r>
    </w:p>
    <w:p>
      <w:pPr>
        <w:pStyle w:val="39"/>
        <w:numPr>
          <w:ilvl w:val="0"/>
          <w:numId w:val="3"/>
        </w:numPr>
        <w:shd w:val="clear" w:color="auto" w:fill="auto"/>
        <w:tabs>
          <w:tab w:val="left" w:pos="312"/>
        </w:tabs>
        <w:adjustRightInd w:val="0"/>
        <w:snapToGrid w:val="0"/>
        <w:spacing w:before="0" w:beforeAutospacing="0" w:after="0" w:afterAutospacing="0" w:line="360" w:lineRule="auto"/>
        <w:ind w:firstLine="420" w:firstLineChars="200"/>
        <w:rPr>
          <w:rFonts w:hint="default" w:ascii="宋体" w:hAnsi="宋体" w:cs="宋体"/>
          <w:bCs/>
          <w:sz w:val="21"/>
          <w:szCs w:val="21"/>
        </w:rPr>
      </w:pPr>
      <w:r>
        <w:rPr>
          <w:rFonts w:ascii="宋体" w:hAnsi="宋体" w:cs="宋体"/>
          <w:bCs/>
          <w:sz w:val="21"/>
          <w:szCs w:val="21"/>
        </w:rPr>
        <w:t>如供应商是非企业专业服务机构的，提供执业许可证等证明文件；</w:t>
      </w:r>
    </w:p>
    <w:p>
      <w:pPr>
        <w:pStyle w:val="39"/>
        <w:numPr>
          <w:ilvl w:val="0"/>
          <w:numId w:val="3"/>
        </w:numPr>
        <w:shd w:val="clear" w:color="auto" w:fill="auto"/>
        <w:tabs>
          <w:tab w:val="left" w:pos="312"/>
        </w:tabs>
        <w:adjustRightInd w:val="0"/>
        <w:snapToGrid w:val="0"/>
        <w:spacing w:before="0" w:beforeAutospacing="0" w:after="0" w:afterAutospacing="0" w:line="360" w:lineRule="auto"/>
        <w:ind w:firstLine="420" w:firstLineChars="200"/>
        <w:rPr>
          <w:rFonts w:hint="default" w:ascii="宋体" w:hAnsi="宋体" w:cs="宋体"/>
          <w:bCs/>
          <w:sz w:val="21"/>
          <w:szCs w:val="21"/>
        </w:rPr>
      </w:pPr>
      <w:r>
        <w:rPr>
          <w:rFonts w:ascii="宋体" w:hAnsi="宋体" w:cs="宋体"/>
          <w:bCs/>
          <w:sz w:val="21"/>
          <w:szCs w:val="21"/>
        </w:rPr>
        <w:t>如供应商是个体工商户，提供有效的“个体工商户营业执照”；</w:t>
      </w:r>
    </w:p>
    <w:p>
      <w:pPr>
        <w:pStyle w:val="39"/>
        <w:numPr>
          <w:ilvl w:val="0"/>
          <w:numId w:val="3"/>
        </w:numPr>
        <w:shd w:val="clear" w:color="auto" w:fill="auto"/>
        <w:tabs>
          <w:tab w:val="left" w:pos="312"/>
        </w:tabs>
        <w:adjustRightInd w:val="0"/>
        <w:snapToGrid w:val="0"/>
        <w:spacing w:before="0" w:beforeAutospacing="0" w:after="0" w:afterAutospacing="0" w:line="360" w:lineRule="auto"/>
        <w:ind w:firstLine="420" w:firstLineChars="200"/>
        <w:rPr>
          <w:rFonts w:hint="default" w:ascii="宋体" w:hAnsi="宋体" w:cs="宋体"/>
          <w:bCs/>
          <w:sz w:val="21"/>
          <w:szCs w:val="21"/>
        </w:rPr>
      </w:pPr>
      <w:r>
        <w:rPr>
          <w:rFonts w:ascii="宋体" w:hAnsi="宋体" w:cs="宋体"/>
          <w:bCs/>
          <w:sz w:val="21"/>
          <w:szCs w:val="21"/>
        </w:rPr>
        <w:t>如供应商是自然人，提供有效的自然人身份证明（居民身份证正反面或公安机关出具的临时居民身份证正反面或港澳台胞证或护照）。</w:t>
      </w:r>
    </w:p>
    <w:p>
      <w:pPr>
        <w:autoSpaceDE w:val="0"/>
        <w:autoSpaceDN w:val="0"/>
        <w:adjustRightInd w:val="0"/>
        <w:snapToGrid w:val="0"/>
        <w:spacing w:line="360" w:lineRule="auto"/>
        <w:ind w:firstLine="420" w:firstLineChars="200"/>
        <w:textAlignment w:val="bottom"/>
        <w:rPr>
          <w:rFonts w:hint="default" w:ascii="宋体" w:hAnsi="宋体" w:cs="宋体"/>
          <w:bCs/>
          <w:szCs w:val="21"/>
        </w:rPr>
      </w:pPr>
      <w:r>
        <w:rPr>
          <w:rFonts w:ascii="宋体" w:hAnsi="宋体" w:cs="宋体"/>
          <w:bCs/>
          <w:szCs w:val="21"/>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的可以参加投标。</w:t>
      </w:r>
    </w:p>
    <w:p>
      <w:pPr>
        <w:autoSpaceDE w:val="0"/>
        <w:autoSpaceDN w:val="0"/>
        <w:adjustRightInd w:val="0"/>
        <w:snapToGrid w:val="0"/>
        <w:spacing w:line="360" w:lineRule="auto"/>
        <w:ind w:firstLine="420" w:firstLineChars="200"/>
        <w:textAlignment w:val="bottom"/>
        <w:rPr>
          <w:rFonts w:hint="default" w:ascii="宋体" w:hAnsi="宋体" w:cs="宋体"/>
          <w:bCs/>
          <w:szCs w:val="21"/>
        </w:rPr>
      </w:pPr>
      <w:r>
        <w:rPr>
          <w:rFonts w:ascii="宋体" w:hAnsi="宋体" w:cs="宋体"/>
          <w:bCs/>
          <w:szCs w:val="21"/>
        </w:rPr>
        <w:t>b.供应商符合政府采购资格条件的《承诺函》：</w:t>
      </w:r>
    </w:p>
    <w:p>
      <w:pPr>
        <w:pStyle w:val="39"/>
        <w:shd w:val="clear" w:color="auto" w:fill="auto"/>
        <w:adjustRightInd w:val="0"/>
        <w:snapToGrid w:val="0"/>
        <w:spacing w:before="0" w:beforeAutospacing="0" w:after="0" w:afterAutospacing="0" w:line="360" w:lineRule="auto"/>
        <w:ind w:firstLine="420" w:firstLineChars="200"/>
        <w:rPr>
          <w:rFonts w:hint="default" w:ascii="宋体" w:hAnsi="宋体" w:cs="宋体"/>
          <w:bCs/>
          <w:sz w:val="21"/>
          <w:szCs w:val="21"/>
        </w:rPr>
      </w:pPr>
      <w:r>
        <w:rPr>
          <w:rFonts w:ascii="宋体" w:hAnsi="宋体" w:cs="宋体"/>
          <w:bCs/>
          <w:sz w:val="21"/>
          <w:szCs w:val="21"/>
        </w:rPr>
        <w:t>供应商须在资格响应文件中出具《承诺函》。（参考格式见本文件第五部分）</w:t>
      </w:r>
    </w:p>
    <w:p>
      <w:pPr>
        <w:autoSpaceDE w:val="0"/>
        <w:autoSpaceDN w:val="0"/>
        <w:adjustRightInd w:val="0"/>
        <w:snapToGrid w:val="0"/>
        <w:spacing w:line="360" w:lineRule="auto"/>
        <w:ind w:firstLine="420" w:firstLineChars="200"/>
        <w:jc w:val="left"/>
        <w:textAlignment w:val="bottom"/>
        <w:rPr>
          <w:rFonts w:hint="default" w:ascii="宋体" w:hAnsi="宋体" w:cs="宋体"/>
          <w:bCs/>
          <w:szCs w:val="21"/>
        </w:rPr>
      </w:pPr>
      <w:r>
        <w:rPr>
          <w:rFonts w:ascii="宋体" w:hAnsi="宋体" w:cs="宋体"/>
          <w:bCs/>
          <w:szCs w:val="21"/>
        </w:rPr>
        <w:t>c.至本项目磋商响应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39"/>
        <w:shd w:val="clear" w:color="auto" w:fill="auto"/>
        <w:adjustRightInd w:val="0"/>
        <w:snapToGrid w:val="0"/>
        <w:spacing w:before="0" w:beforeAutospacing="0" w:after="0" w:afterAutospacing="0" w:line="360" w:lineRule="auto"/>
        <w:ind w:firstLine="420" w:firstLineChars="200"/>
        <w:rPr>
          <w:rFonts w:hint="default" w:ascii="宋体" w:hAnsi="宋体" w:cs="宋体"/>
          <w:bCs/>
          <w:sz w:val="21"/>
          <w:szCs w:val="21"/>
        </w:rPr>
      </w:pPr>
      <w:r>
        <w:rPr>
          <w:rFonts w:ascii="宋体" w:hAnsi="宋体" w:cs="宋体"/>
          <w:bCs/>
          <w:sz w:val="21"/>
          <w:szCs w:val="21"/>
        </w:rPr>
        <w:t>对列入失信被执行人、重大税收违法案件当事人名单、政府采购严重违法失信行为记录名单的供应商，其投标将作无效标处理。</w:t>
      </w:r>
    </w:p>
    <w:p>
      <w:pPr>
        <w:pStyle w:val="39"/>
        <w:shd w:val="clear" w:color="auto" w:fill="auto"/>
        <w:adjustRightInd w:val="0"/>
        <w:snapToGrid w:val="0"/>
        <w:spacing w:before="0" w:beforeAutospacing="0" w:after="0" w:afterAutospacing="0" w:line="360" w:lineRule="auto"/>
        <w:ind w:firstLine="420" w:firstLineChars="200"/>
        <w:rPr>
          <w:rFonts w:hint="default" w:ascii="宋体" w:hAnsi="宋体" w:cs="宋体"/>
          <w:bCs/>
          <w:sz w:val="21"/>
          <w:szCs w:val="21"/>
        </w:rPr>
      </w:pPr>
      <w:r>
        <w:rPr>
          <w:rFonts w:ascii="宋体" w:hAnsi="宋体" w:cs="宋体"/>
          <w:bCs/>
          <w:sz w:val="21"/>
          <w:szCs w:val="21"/>
        </w:rPr>
        <w:t>d.联合协议（如有）</w:t>
      </w:r>
    </w:p>
    <w:p>
      <w:pPr>
        <w:pStyle w:val="39"/>
        <w:shd w:val="clear" w:color="auto" w:fill="auto"/>
        <w:adjustRightInd w:val="0"/>
        <w:snapToGrid w:val="0"/>
        <w:spacing w:before="0" w:beforeAutospacing="0" w:after="0" w:afterAutospacing="0" w:line="360" w:lineRule="auto"/>
        <w:ind w:firstLine="420" w:firstLineChars="200"/>
        <w:rPr>
          <w:rFonts w:hint="default" w:ascii="宋体" w:hAnsi="宋体" w:cs="宋体"/>
          <w:bCs/>
          <w:sz w:val="21"/>
          <w:szCs w:val="21"/>
        </w:rPr>
      </w:pPr>
      <w:r>
        <w:rPr>
          <w:rFonts w:ascii="宋体" w:hAnsi="宋体" w:cs="宋体"/>
          <w:bCs/>
          <w:sz w:val="21"/>
          <w:szCs w:val="21"/>
        </w:rPr>
        <w:t>以联合体形式参加的，还应提供联合协议。联合体各方均应提供上述a、b两项材料。</w:t>
      </w:r>
    </w:p>
    <w:p>
      <w:pPr>
        <w:tabs>
          <w:tab w:val="left" w:pos="720"/>
        </w:tabs>
        <w:adjustRightInd w:val="0"/>
        <w:snapToGrid w:val="0"/>
        <w:spacing w:line="360" w:lineRule="auto"/>
        <w:ind w:firstLine="420" w:firstLineChars="200"/>
        <w:jc w:val="left"/>
        <w:rPr>
          <w:rFonts w:hint="default" w:ascii="宋体" w:hAnsi="宋体" w:cs="宋体"/>
          <w:b/>
          <w:bCs/>
          <w:kern w:val="0"/>
          <w:szCs w:val="21"/>
        </w:rPr>
      </w:pPr>
      <w:r>
        <w:rPr>
          <w:rFonts w:ascii="宋体" w:hAnsi="宋体" w:cs="宋体"/>
          <w:kern w:val="0"/>
          <w:szCs w:val="21"/>
        </w:rPr>
        <w:t>（2）落实政府采购政策需满足的资格要求：本项目专门面向中小企业采购，供应商应为中小微企业（监狱企业及残疾人福利性单位视同小型、微型企业）；本项目对应的中小企业划分标准所属行业为软件和信息技术服务业。</w:t>
      </w:r>
    </w:p>
    <w:p>
      <w:pPr>
        <w:tabs>
          <w:tab w:val="left" w:pos="720"/>
        </w:tabs>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 xml:space="preserve">a.中小企业声明函（格式见采购文件第五部分）； </w:t>
      </w:r>
    </w:p>
    <w:p>
      <w:pPr>
        <w:tabs>
          <w:tab w:val="left" w:pos="720"/>
        </w:tabs>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或b.供应商为监狱企业的证明文件：省级以上监狱管理局、戒毒管理局（含新疆生产建设兵团）出具；（如有）</w:t>
      </w:r>
    </w:p>
    <w:p>
      <w:pPr>
        <w:tabs>
          <w:tab w:val="left" w:pos="720"/>
        </w:tabs>
        <w:adjustRightInd w:val="0"/>
        <w:snapToGrid w:val="0"/>
        <w:spacing w:line="360" w:lineRule="auto"/>
        <w:ind w:firstLine="420" w:firstLineChars="200"/>
        <w:jc w:val="left"/>
        <w:rPr>
          <w:rFonts w:hint="default" w:ascii="宋体" w:hAnsi="宋体" w:cs="宋体"/>
          <w:szCs w:val="21"/>
        </w:rPr>
      </w:pPr>
      <w:r>
        <w:rPr>
          <w:rFonts w:ascii="宋体" w:hAnsi="宋体" w:cs="宋体"/>
          <w:kern w:val="0"/>
          <w:szCs w:val="21"/>
        </w:rPr>
        <w:t xml:space="preserve">或c.供应商如符合《财政部、民政部、中国残疾人联合会关于促进残疾人就业政府采购政策的通知》（财库〔2017〕141号）政策规定的，须提供《残疾人福利性单位声明函》。（如有）  </w:t>
      </w:r>
    </w:p>
    <w:p>
      <w:pPr>
        <w:adjustRightInd w:val="0"/>
        <w:snapToGrid w:val="0"/>
        <w:spacing w:line="360" w:lineRule="auto"/>
        <w:ind w:firstLine="420" w:firstLineChars="200"/>
        <w:rPr>
          <w:rFonts w:hint="default" w:ascii="宋体" w:hAnsi="宋体" w:cs="宋体"/>
          <w:b/>
          <w:szCs w:val="21"/>
        </w:rPr>
      </w:pPr>
      <w:r>
        <w:rPr>
          <w:rFonts w:ascii="宋体" w:hAnsi="宋体" w:cs="宋体"/>
          <w:szCs w:val="21"/>
        </w:rPr>
        <w:t>上述资格证明文件是评审小组对供应商资格进行合格性审查的评审依据，供应商应上传上述资料。未按要求出具上述证明材料或出具的证明材料不完整的，资格性审查均不予通过。</w:t>
      </w:r>
    </w:p>
    <w:p>
      <w:pPr>
        <w:adjustRightInd w:val="0"/>
        <w:snapToGrid w:val="0"/>
        <w:spacing w:line="360" w:lineRule="auto"/>
        <w:ind w:firstLine="481" w:firstLineChars="228"/>
        <w:rPr>
          <w:rFonts w:hint="default" w:ascii="宋体" w:hAnsi="宋体" w:cs="宋体"/>
          <w:b/>
          <w:szCs w:val="21"/>
        </w:rPr>
      </w:pPr>
      <w:r>
        <w:rPr>
          <w:rFonts w:ascii="宋体" w:hAnsi="宋体" w:cs="宋体"/>
          <w:b/>
          <w:szCs w:val="21"/>
        </w:rPr>
        <w:t>8.2商务技术响应文件</w:t>
      </w:r>
    </w:p>
    <w:p>
      <w:pPr>
        <w:numPr>
          <w:ilvl w:val="0"/>
          <w:numId w:val="4"/>
        </w:numPr>
        <w:adjustRightInd w:val="0"/>
        <w:snapToGrid w:val="0"/>
        <w:spacing w:line="360" w:lineRule="auto"/>
        <w:ind w:left="5" w:firstLine="415"/>
        <w:rPr>
          <w:rFonts w:hint="default" w:ascii="宋体" w:hAnsi="宋体" w:cs="宋体"/>
          <w:szCs w:val="21"/>
        </w:rPr>
      </w:pPr>
      <w:r>
        <w:rPr>
          <w:rFonts w:ascii="宋体" w:hAnsi="宋体" w:cs="宋体"/>
          <w:szCs w:val="21"/>
        </w:rPr>
        <w:t>商务资信部分评分索引表</w:t>
      </w:r>
    </w:p>
    <w:p>
      <w:pPr>
        <w:numPr>
          <w:ilvl w:val="0"/>
          <w:numId w:val="4"/>
        </w:numPr>
        <w:adjustRightInd w:val="0"/>
        <w:snapToGrid w:val="0"/>
        <w:spacing w:line="360" w:lineRule="auto"/>
        <w:ind w:left="5" w:firstLine="415"/>
        <w:rPr>
          <w:rFonts w:hint="default" w:ascii="宋体" w:hAnsi="宋体" w:cs="宋体"/>
          <w:szCs w:val="21"/>
        </w:rPr>
      </w:pPr>
      <w:r>
        <w:rPr>
          <w:rFonts w:ascii="宋体" w:hAnsi="宋体" w:cs="宋体"/>
          <w:szCs w:val="21"/>
        </w:rPr>
        <w:t>磋商响应函；</w:t>
      </w:r>
    </w:p>
    <w:p>
      <w:pPr>
        <w:numPr>
          <w:ilvl w:val="0"/>
          <w:numId w:val="4"/>
        </w:numPr>
        <w:adjustRightInd w:val="0"/>
        <w:snapToGrid w:val="0"/>
        <w:spacing w:line="360" w:lineRule="auto"/>
        <w:ind w:left="5" w:firstLine="415"/>
        <w:rPr>
          <w:rFonts w:hint="default" w:ascii="宋体" w:hAnsi="宋体" w:cs="宋体"/>
          <w:szCs w:val="21"/>
        </w:rPr>
      </w:pPr>
      <w:r>
        <w:rPr>
          <w:rFonts w:ascii="宋体" w:hAnsi="宋体" w:cs="宋体"/>
          <w:szCs w:val="21"/>
        </w:rPr>
        <w:t>法定代表人授权书，附法定代表人和授权代表的身份证正反面；</w:t>
      </w:r>
    </w:p>
    <w:p>
      <w:pPr>
        <w:numPr>
          <w:ilvl w:val="0"/>
          <w:numId w:val="4"/>
        </w:numPr>
        <w:adjustRightInd w:val="0"/>
        <w:snapToGrid w:val="0"/>
        <w:spacing w:line="360" w:lineRule="auto"/>
        <w:ind w:left="5" w:firstLine="415"/>
        <w:rPr>
          <w:rFonts w:hint="default" w:ascii="宋体" w:hAnsi="宋体" w:cs="宋体"/>
          <w:szCs w:val="21"/>
        </w:rPr>
      </w:pPr>
      <w:r>
        <w:rPr>
          <w:rFonts w:ascii="宋体" w:hAnsi="宋体" w:cs="宋体"/>
          <w:szCs w:val="21"/>
        </w:rPr>
        <w:t>磋商响应一览表；</w:t>
      </w:r>
    </w:p>
    <w:p>
      <w:pPr>
        <w:numPr>
          <w:ilvl w:val="0"/>
          <w:numId w:val="4"/>
        </w:numPr>
        <w:adjustRightInd w:val="0"/>
        <w:snapToGrid w:val="0"/>
        <w:spacing w:line="360" w:lineRule="auto"/>
        <w:ind w:left="5" w:firstLine="415"/>
        <w:rPr>
          <w:rFonts w:hint="default" w:ascii="宋体" w:hAnsi="宋体" w:cs="宋体"/>
          <w:szCs w:val="21"/>
        </w:rPr>
      </w:pPr>
      <w:r>
        <w:rPr>
          <w:rFonts w:ascii="宋体" w:hAnsi="宋体" w:cs="宋体"/>
          <w:szCs w:val="21"/>
        </w:rPr>
        <w:t>商务（合同）条款偏离表；</w:t>
      </w:r>
    </w:p>
    <w:p>
      <w:pPr>
        <w:numPr>
          <w:ilvl w:val="0"/>
          <w:numId w:val="4"/>
        </w:numPr>
        <w:adjustRightInd w:val="0"/>
        <w:snapToGrid w:val="0"/>
        <w:spacing w:line="360" w:lineRule="auto"/>
        <w:ind w:left="5" w:firstLine="415"/>
        <w:rPr>
          <w:rFonts w:hint="default" w:ascii="宋体" w:hAnsi="宋体" w:cs="宋体"/>
          <w:szCs w:val="21"/>
        </w:rPr>
      </w:pPr>
      <w:r>
        <w:rPr>
          <w:rFonts w:ascii="宋体" w:hAnsi="宋体" w:cs="宋体"/>
          <w:snapToGrid w:val="0"/>
          <w:kern w:val="0"/>
          <w:szCs w:val="21"/>
        </w:rPr>
        <w:t>廉政承诺书；</w:t>
      </w:r>
    </w:p>
    <w:p>
      <w:pPr>
        <w:numPr>
          <w:ilvl w:val="0"/>
          <w:numId w:val="4"/>
        </w:numPr>
        <w:adjustRightInd w:val="0"/>
        <w:snapToGrid w:val="0"/>
        <w:spacing w:line="360" w:lineRule="auto"/>
        <w:ind w:left="5" w:firstLine="415"/>
        <w:rPr>
          <w:rFonts w:hint="default" w:ascii="宋体" w:hAnsi="宋体" w:cs="宋体"/>
          <w:szCs w:val="21"/>
        </w:rPr>
      </w:pPr>
      <w:r>
        <w:rPr>
          <w:rFonts w:ascii="宋体" w:hAnsi="宋体" w:cs="宋体"/>
          <w:bCs/>
          <w:snapToGrid w:val="0"/>
          <w:kern w:val="0"/>
          <w:szCs w:val="21"/>
        </w:rPr>
        <w:t>中标服务费支付承诺书和中标服务结算信息表</w:t>
      </w:r>
      <w:r>
        <w:rPr>
          <w:rFonts w:ascii="宋体" w:hAnsi="宋体" w:cs="宋体"/>
          <w:szCs w:val="21"/>
        </w:rPr>
        <w:t>；</w:t>
      </w:r>
    </w:p>
    <w:p>
      <w:pPr>
        <w:numPr>
          <w:ilvl w:val="0"/>
          <w:numId w:val="4"/>
        </w:numPr>
        <w:adjustRightInd w:val="0"/>
        <w:snapToGrid w:val="0"/>
        <w:spacing w:line="360" w:lineRule="auto"/>
        <w:ind w:left="5" w:firstLine="415"/>
        <w:rPr>
          <w:rFonts w:hint="default" w:ascii="宋体" w:hAnsi="宋体" w:cs="宋体"/>
          <w:szCs w:val="21"/>
        </w:rPr>
      </w:pPr>
      <w:r>
        <w:rPr>
          <w:rFonts w:ascii="宋体" w:hAnsi="宋体" w:cs="宋体"/>
          <w:szCs w:val="21"/>
        </w:rPr>
        <w:t>供应商基本情况表；</w:t>
      </w:r>
    </w:p>
    <w:p>
      <w:pPr>
        <w:numPr>
          <w:ilvl w:val="0"/>
          <w:numId w:val="4"/>
        </w:numPr>
        <w:tabs>
          <w:tab w:val="left" w:pos="630"/>
          <w:tab w:val="left" w:pos="840"/>
        </w:tabs>
        <w:adjustRightInd w:val="0"/>
        <w:snapToGrid w:val="0"/>
        <w:spacing w:line="360" w:lineRule="auto"/>
        <w:ind w:left="5" w:firstLine="415"/>
        <w:rPr>
          <w:rFonts w:hint="default" w:ascii="宋体" w:hAnsi="宋体" w:cs="宋体"/>
          <w:szCs w:val="21"/>
        </w:rPr>
      </w:pPr>
      <w:r>
        <w:rPr>
          <w:rFonts w:ascii="宋体" w:hAnsi="宋体" w:cs="宋体"/>
          <w:szCs w:val="21"/>
        </w:rPr>
        <w:t>供应商类似业绩（合同复印件或扫描件，要求详见评分细则）；</w:t>
      </w:r>
    </w:p>
    <w:p>
      <w:pPr>
        <w:numPr>
          <w:ilvl w:val="0"/>
          <w:numId w:val="4"/>
        </w:numPr>
        <w:tabs>
          <w:tab w:val="left" w:pos="630"/>
          <w:tab w:val="left" w:pos="840"/>
        </w:tabs>
        <w:adjustRightInd w:val="0"/>
        <w:snapToGrid w:val="0"/>
        <w:spacing w:line="360" w:lineRule="auto"/>
        <w:ind w:left="5" w:firstLine="415"/>
        <w:rPr>
          <w:rFonts w:hint="default" w:ascii="宋体" w:hAnsi="宋体" w:cs="宋体"/>
          <w:szCs w:val="21"/>
        </w:rPr>
      </w:pPr>
      <w:r>
        <w:rPr>
          <w:rFonts w:ascii="宋体" w:hAnsi="宋体" w:cs="宋体"/>
          <w:szCs w:val="21"/>
        </w:rPr>
        <w:t>服务方案：网络维护方案、防（杀）病毒服务方案、文档管理方案、服务台方案等内容</w:t>
      </w:r>
    </w:p>
    <w:p>
      <w:pPr>
        <w:numPr>
          <w:ilvl w:val="0"/>
          <w:numId w:val="4"/>
        </w:numPr>
        <w:tabs>
          <w:tab w:val="left" w:pos="630"/>
          <w:tab w:val="left" w:pos="840"/>
        </w:tabs>
        <w:adjustRightInd w:val="0"/>
        <w:snapToGrid w:val="0"/>
        <w:spacing w:line="360" w:lineRule="auto"/>
        <w:ind w:left="5" w:firstLine="415"/>
        <w:rPr>
          <w:rFonts w:hint="default" w:ascii="宋体" w:hAnsi="宋体" w:cs="宋体"/>
          <w:szCs w:val="21"/>
        </w:rPr>
      </w:pPr>
      <w:r>
        <w:rPr>
          <w:rFonts w:ascii="宋体" w:hAnsi="宋体" w:cs="宋体"/>
          <w:szCs w:val="21"/>
        </w:rPr>
        <w:t>突发情况的应急保障措施；</w:t>
      </w:r>
    </w:p>
    <w:p>
      <w:pPr>
        <w:numPr>
          <w:ilvl w:val="0"/>
          <w:numId w:val="4"/>
        </w:numPr>
        <w:tabs>
          <w:tab w:val="left" w:pos="630"/>
          <w:tab w:val="left" w:pos="840"/>
        </w:tabs>
        <w:adjustRightInd w:val="0"/>
        <w:snapToGrid w:val="0"/>
        <w:spacing w:line="360" w:lineRule="auto"/>
        <w:ind w:left="5" w:firstLine="415"/>
        <w:rPr>
          <w:rFonts w:hint="default" w:ascii="宋体" w:hAnsi="宋体" w:cs="宋体"/>
          <w:szCs w:val="21"/>
        </w:rPr>
      </w:pPr>
      <w:r>
        <w:rPr>
          <w:rFonts w:ascii="宋体" w:hAnsi="宋体" w:cs="宋体"/>
          <w:szCs w:val="21"/>
        </w:rPr>
        <w:t>拟派项目负责人及项目班子配备情况（主要指各人员岗位安排分配明细计划：人员数量配置、分工等；本项目的项目团队负责人及相关主要岗位负责人的简历及相关岗位责任描述，附简历表；投标人为完成本项目组建的项目组名单，明确投入服务的人数，及相关负责人的资质证书（如有））；</w:t>
      </w:r>
    </w:p>
    <w:p>
      <w:pPr>
        <w:numPr>
          <w:ilvl w:val="0"/>
          <w:numId w:val="4"/>
        </w:numPr>
        <w:tabs>
          <w:tab w:val="left" w:pos="630"/>
          <w:tab w:val="left" w:pos="840"/>
        </w:tabs>
        <w:adjustRightInd w:val="0"/>
        <w:snapToGrid w:val="0"/>
        <w:spacing w:line="360" w:lineRule="auto"/>
        <w:ind w:left="5" w:firstLine="415"/>
        <w:rPr>
          <w:rFonts w:hint="default" w:ascii="宋体" w:hAnsi="宋体" w:cs="宋体"/>
          <w:szCs w:val="21"/>
        </w:rPr>
      </w:pPr>
      <w:r>
        <w:rPr>
          <w:rFonts w:ascii="宋体" w:hAnsi="宋体" w:cs="宋体"/>
          <w:szCs w:val="21"/>
        </w:rPr>
        <w:t>服务承诺；</w:t>
      </w:r>
    </w:p>
    <w:p>
      <w:pPr>
        <w:numPr>
          <w:ilvl w:val="0"/>
          <w:numId w:val="4"/>
        </w:numPr>
        <w:tabs>
          <w:tab w:val="left" w:pos="630"/>
          <w:tab w:val="left" w:pos="840"/>
        </w:tabs>
        <w:adjustRightInd w:val="0"/>
        <w:snapToGrid w:val="0"/>
        <w:spacing w:line="360" w:lineRule="auto"/>
        <w:ind w:left="5" w:firstLine="415"/>
        <w:rPr>
          <w:rFonts w:hint="default" w:ascii="宋体" w:hAnsi="宋体" w:cs="宋体"/>
          <w:szCs w:val="21"/>
        </w:rPr>
      </w:pPr>
      <w:r>
        <w:rPr>
          <w:rFonts w:ascii="宋体" w:hAnsi="宋体" w:cs="宋体"/>
          <w:szCs w:val="21"/>
        </w:rPr>
        <w:t>对本项目的其他合理化建议；（如有）</w:t>
      </w:r>
    </w:p>
    <w:p>
      <w:pPr>
        <w:numPr>
          <w:ilvl w:val="0"/>
          <w:numId w:val="4"/>
        </w:numPr>
        <w:tabs>
          <w:tab w:val="left" w:pos="630"/>
          <w:tab w:val="left" w:pos="840"/>
        </w:tabs>
        <w:adjustRightInd w:val="0"/>
        <w:snapToGrid w:val="0"/>
        <w:spacing w:line="360" w:lineRule="auto"/>
        <w:ind w:left="5" w:firstLine="415"/>
        <w:rPr>
          <w:rFonts w:hint="default" w:ascii="宋体" w:hAnsi="宋体" w:cs="宋体"/>
          <w:szCs w:val="21"/>
        </w:rPr>
      </w:pPr>
      <w:r>
        <w:rPr>
          <w:rFonts w:ascii="宋体" w:hAnsi="宋体" w:cs="宋体"/>
          <w:szCs w:val="21"/>
        </w:rPr>
        <w:t>供应商认为需要提供的其他文件和资料。</w:t>
      </w:r>
    </w:p>
    <w:p>
      <w:pPr>
        <w:autoSpaceDE w:val="0"/>
        <w:autoSpaceDN w:val="0"/>
        <w:adjustRightInd w:val="0"/>
        <w:snapToGrid w:val="0"/>
        <w:spacing w:line="360" w:lineRule="auto"/>
        <w:ind w:firstLine="420" w:firstLineChars="200"/>
        <w:textAlignment w:val="bottom"/>
        <w:rPr>
          <w:rFonts w:hint="default" w:ascii="宋体" w:hAnsi="宋体" w:cs="宋体"/>
          <w:szCs w:val="21"/>
        </w:rPr>
      </w:pPr>
      <w:r>
        <w:rPr>
          <w:rFonts w:ascii="宋体" w:hAnsi="宋体" w:cs="宋体"/>
          <w:szCs w:val="21"/>
        </w:rPr>
        <w:t>注：以上内容附件中有参考格式的，参照格式，没有参考格式的，磋商供应商根据采购文件要求自行编制。</w:t>
      </w:r>
    </w:p>
    <w:p>
      <w:pPr>
        <w:tabs>
          <w:tab w:val="left" w:pos="900"/>
        </w:tabs>
        <w:adjustRightInd w:val="0"/>
        <w:snapToGrid w:val="0"/>
        <w:spacing w:line="360" w:lineRule="auto"/>
        <w:ind w:firstLine="422" w:firstLineChars="200"/>
        <w:rPr>
          <w:rFonts w:hint="default" w:ascii="宋体" w:hAnsi="宋体" w:cs="宋体"/>
          <w:b/>
          <w:szCs w:val="21"/>
        </w:rPr>
      </w:pPr>
      <w:r>
        <w:rPr>
          <w:rFonts w:ascii="宋体" w:hAnsi="宋体" w:cs="宋体"/>
          <w:b/>
          <w:szCs w:val="21"/>
        </w:rPr>
        <w:t>8.3报价响应文件</w:t>
      </w:r>
    </w:p>
    <w:p>
      <w:pPr>
        <w:numPr>
          <w:ilvl w:val="0"/>
          <w:numId w:val="5"/>
        </w:numPr>
        <w:tabs>
          <w:tab w:val="left" w:pos="900"/>
        </w:tabs>
        <w:adjustRightInd w:val="0"/>
        <w:snapToGrid w:val="0"/>
        <w:spacing w:line="360" w:lineRule="auto"/>
        <w:ind w:firstLine="420" w:firstLineChars="200"/>
        <w:rPr>
          <w:rFonts w:hint="default" w:ascii="宋体" w:hAnsi="宋体" w:cs="宋体"/>
          <w:szCs w:val="21"/>
        </w:rPr>
      </w:pPr>
      <w:r>
        <w:rPr>
          <w:rFonts w:ascii="宋体" w:hAnsi="宋体" w:cs="宋体"/>
          <w:szCs w:val="21"/>
        </w:rPr>
        <w:t>磋商响应初始报价一览表；</w:t>
      </w:r>
    </w:p>
    <w:p>
      <w:pPr>
        <w:numPr>
          <w:ilvl w:val="0"/>
          <w:numId w:val="5"/>
        </w:numPr>
        <w:tabs>
          <w:tab w:val="left" w:pos="900"/>
        </w:tabs>
        <w:adjustRightInd w:val="0"/>
        <w:snapToGrid w:val="0"/>
        <w:spacing w:line="360" w:lineRule="auto"/>
        <w:ind w:firstLine="420" w:firstLineChars="200"/>
        <w:rPr>
          <w:rFonts w:hint="default" w:ascii="宋体" w:hAnsi="宋体" w:cs="宋体"/>
          <w:szCs w:val="21"/>
        </w:rPr>
      </w:pPr>
      <w:r>
        <w:rPr>
          <w:rFonts w:ascii="宋体" w:hAnsi="宋体" w:cs="宋体"/>
          <w:szCs w:val="21"/>
        </w:rPr>
        <w:t>报价明细表；</w:t>
      </w:r>
    </w:p>
    <w:p>
      <w:pPr>
        <w:numPr>
          <w:ilvl w:val="0"/>
          <w:numId w:val="5"/>
        </w:numPr>
        <w:tabs>
          <w:tab w:val="left" w:pos="900"/>
        </w:tabs>
        <w:adjustRightInd w:val="0"/>
        <w:snapToGrid w:val="0"/>
        <w:spacing w:line="360" w:lineRule="auto"/>
        <w:ind w:firstLine="420" w:firstLineChars="200"/>
        <w:rPr>
          <w:rFonts w:hint="default" w:ascii="宋体" w:hAnsi="宋体" w:cs="宋体"/>
          <w:szCs w:val="21"/>
        </w:rPr>
      </w:pPr>
      <w:r>
        <w:rPr>
          <w:rFonts w:ascii="宋体" w:hAnsi="宋体" w:cs="宋体"/>
          <w:szCs w:val="21"/>
        </w:rPr>
        <w:t>磋商供应商认为需要提供的其它文件及资料。</w:t>
      </w:r>
    </w:p>
    <w:p>
      <w:pPr>
        <w:tabs>
          <w:tab w:val="left" w:pos="900"/>
        </w:tabs>
        <w:adjustRightInd w:val="0"/>
        <w:snapToGrid w:val="0"/>
        <w:spacing w:line="360" w:lineRule="auto"/>
        <w:ind w:firstLine="422" w:firstLineChars="200"/>
        <w:rPr>
          <w:rFonts w:hint="default" w:ascii="宋体" w:hAnsi="宋体" w:cs="宋体"/>
          <w:b/>
          <w:szCs w:val="21"/>
        </w:rPr>
      </w:pPr>
      <w:r>
        <w:rPr>
          <w:rFonts w:ascii="宋体" w:hAnsi="宋体" w:cs="宋体"/>
          <w:b/>
          <w:szCs w:val="21"/>
        </w:rPr>
        <w:t>8.4磋商货币</w:t>
      </w:r>
    </w:p>
    <w:p>
      <w:pPr>
        <w:autoSpaceDE w:val="0"/>
        <w:autoSpaceDN w:val="0"/>
        <w:snapToGrid w:val="0"/>
        <w:spacing w:line="360" w:lineRule="auto"/>
        <w:ind w:firstLine="411" w:firstLineChars="196"/>
        <w:textAlignment w:val="bottom"/>
        <w:rPr>
          <w:rFonts w:hint="default" w:ascii="宋体" w:hAnsi="宋体" w:cs="宋体"/>
          <w:szCs w:val="21"/>
        </w:rPr>
      </w:pPr>
      <w:r>
        <w:rPr>
          <w:rFonts w:ascii="宋体" w:hAnsi="宋体" w:cs="宋体"/>
          <w:szCs w:val="21"/>
        </w:rPr>
        <w:t>本次磋商项目货币为人民币。</w:t>
      </w:r>
    </w:p>
    <w:p>
      <w:pPr>
        <w:autoSpaceDE w:val="0"/>
        <w:autoSpaceDN w:val="0"/>
        <w:snapToGrid w:val="0"/>
        <w:spacing w:line="360" w:lineRule="auto"/>
        <w:ind w:firstLine="420" w:firstLineChars="200"/>
        <w:textAlignment w:val="bottom"/>
        <w:rPr>
          <w:rFonts w:hint="default" w:ascii="宋体" w:hAnsi="宋体" w:cs="宋体"/>
          <w:szCs w:val="21"/>
        </w:rPr>
      </w:pPr>
      <w:r>
        <w:rPr>
          <w:rFonts w:ascii="宋体" w:hAnsi="宋体" w:cs="宋体"/>
          <w:szCs w:val="21"/>
        </w:rPr>
        <w:t>8.5 磋商供应商应仔细阅读采购文件中的所有内容，按照采购文件的相关要求，详细编制响应文件，并保证响应文件的正确性和真实性，磋商供应商如与采购文件商务、合同条款及技术各项要求有偏离，应填写《商务（合同或技术）条款偏离表》。</w:t>
      </w:r>
    </w:p>
    <w:p>
      <w:pPr>
        <w:autoSpaceDE w:val="0"/>
        <w:autoSpaceDN w:val="0"/>
        <w:snapToGrid w:val="0"/>
        <w:spacing w:line="360" w:lineRule="auto"/>
        <w:ind w:firstLine="420" w:firstLineChars="200"/>
        <w:textAlignment w:val="bottom"/>
        <w:rPr>
          <w:rFonts w:hint="default" w:ascii="宋体" w:hAnsi="宋体" w:cs="宋体"/>
          <w:szCs w:val="21"/>
        </w:rPr>
      </w:pPr>
      <w:r>
        <w:rPr>
          <w:rFonts w:ascii="宋体" w:hAnsi="宋体" w:cs="宋体"/>
          <w:szCs w:val="21"/>
        </w:rPr>
        <w:t>8.6 不按采购文件的要求提供的响应文件可能导致被拒绝。</w:t>
      </w:r>
    </w:p>
    <w:p>
      <w:pPr>
        <w:snapToGrid w:val="0"/>
        <w:spacing w:line="360" w:lineRule="auto"/>
        <w:ind w:left="480"/>
        <w:rPr>
          <w:rFonts w:hint="default" w:ascii="宋体" w:hAnsi="宋体" w:cs="宋体"/>
          <w:b/>
          <w:szCs w:val="21"/>
        </w:rPr>
      </w:pPr>
      <w:r>
        <w:rPr>
          <w:rFonts w:ascii="宋体" w:hAnsi="宋体" w:cs="宋体"/>
          <w:b/>
          <w:szCs w:val="21"/>
        </w:rPr>
        <w:t>9．报价要求</w:t>
      </w:r>
    </w:p>
    <w:p>
      <w:pPr>
        <w:autoSpaceDE w:val="0"/>
        <w:autoSpaceDN w:val="0"/>
        <w:snapToGrid w:val="0"/>
        <w:spacing w:line="360" w:lineRule="auto"/>
        <w:ind w:firstLine="420" w:firstLineChars="200"/>
        <w:textAlignment w:val="bottom"/>
        <w:rPr>
          <w:rFonts w:hint="default" w:ascii="宋体" w:hAnsi="宋体" w:cs="宋体"/>
          <w:szCs w:val="21"/>
        </w:rPr>
      </w:pPr>
      <w:r>
        <w:rPr>
          <w:rFonts w:ascii="宋体" w:hAnsi="宋体" w:cs="宋体"/>
          <w:szCs w:val="21"/>
        </w:rPr>
        <w:t>9.1 本次报价方式为总价包干（含税价），包含完成采购需求所涉及全部内容而产生的一切人工、住宿、餐旅费（采购人提供的工作餐除外）、工具、设备、保险、交通、利润、税金（包含须由磋商供应商承担的各种税费）、其它需供应商承担的费用及潜在可能涉及的一切费用，如以后已实施而未列入报价的费用将被视为应标人优惠，采购人均不予支付。供安装调试所需辅材一次报入应标总价，除需求变更增减外，以后不作调整。</w:t>
      </w:r>
    </w:p>
    <w:p>
      <w:pPr>
        <w:autoSpaceDE w:val="0"/>
        <w:autoSpaceDN w:val="0"/>
        <w:snapToGrid w:val="0"/>
        <w:spacing w:line="360" w:lineRule="auto"/>
        <w:ind w:firstLine="420" w:firstLineChars="200"/>
        <w:textAlignment w:val="bottom"/>
        <w:rPr>
          <w:rFonts w:hint="default" w:ascii="宋体" w:hAnsi="宋体" w:cs="宋体"/>
          <w:szCs w:val="21"/>
        </w:rPr>
      </w:pPr>
      <w:r>
        <w:rPr>
          <w:rFonts w:ascii="宋体" w:hAnsi="宋体" w:cs="宋体"/>
          <w:szCs w:val="21"/>
        </w:rPr>
        <w:t>9.2 供应商应针对不同的报价内容进行分项报价，方便合同结算。</w:t>
      </w:r>
    </w:p>
    <w:p>
      <w:pPr>
        <w:autoSpaceDE w:val="0"/>
        <w:autoSpaceDN w:val="0"/>
        <w:snapToGrid w:val="0"/>
        <w:spacing w:line="360" w:lineRule="auto"/>
        <w:ind w:firstLine="420" w:firstLineChars="200"/>
        <w:textAlignment w:val="bottom"/>
        <w:rPr>
          <w:rFonts w:hint="default" w:ascii="宋体" w:hAnsi="宋体" w:cs="宋体"/>
          <w:szCs w:val="21"/>
        </w:rPr>
      </w:pPr>
      <w:r>
        <w:rPr>
          <w:rFonts w:ascii="宋体" w:hAnsi="宋体" w:cs="宋体"/>
          <w:szCs w:val="21"/>
        </w:rPr>
        <w:t>9.3 其它需在报价中包含的因素：</w:t>
      </w:r>
    </w:p>
    <w:p>
      <w:pPr>
        <w:autoSpaceDE w:val="0"/>
        <w:autoSpaceDN w:val="0"/>
        <w:snapToGrid w:val="0"/>
        <w:spacing w:line="360" w:lineRule="auto"/>
        <w:ind w:firstLine="422" w:firstLineChars="200"/>
        <w:textAlignment w:val="bottom"/>
        <w:rPr>
          <w:rFonts w:hint="default" w:ascii="宋体" w:hAnsi="宋体" w:cs="宋体"/>
          <w:b/>
          <w:bCs/>
          <w:szCs w:val="21"/>
        </w:rPr>
      </w:pPr>
      <w:r>
        <w:rPr>
          <w:rFonts w:ascii="宋体" w:hAnsi="宋体" w:cs="宋体"/>
          <w:b/>
          <w:bCs/>
          <w:szCs w:val="21"/>
        </w:rPr>
        <w:t>成交供应商须向采购代理机构支付采购代理服务费，代理费金额详见前附表。结算方式及时间为：在领取成交通知书时由成交供应商一次性向采购代理机构付清。</w:t>
      </w:r>
    </w:p>
    <w:p>
      <w:pPr>
        <w:snapToGrid w:val="0"/>
        <w:spacing w:line="360" w:lineRule="auto"/>
        <w:ind w:firstLine="420" w:firstLineChars="200"/>
        <w:rPr>
          <w:rFonts w:hint="default" w:ascii="宋体" w:hAnsi="宋体" w:cs="宋体"/>
          <w:szCs w:val="21"/>
        </w:rPr>
      </w:pPr>
      <w:r>
        <w:rPr>
          <w:rFonts w:ascii="宋体" w:hAnsi="宋体" w:cs="宋体"/>
          <w:szCs w:val="21"/>
        </w:rPr>
        <w:t>9.4磋商过程中所发生的一切费用均包含在磋商总价中。</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10．磋商保证金（本项目不适用）</w:t>
      </w:r>
    </w:p>
    <w:p>
      <w:pPr>
        <w:pStyle w:val="2"/>
        <w:snapToGrid w:val="0"/>
        <w:ind w:firstLine="422" w:firstLineChars="200"/>
        <w:rPr>
          <w:rFonts w:ascii="宋体" w:hAnsi="宋体" w:eastAsia="宋体" w:cs="宋体"/>
          <w:b/>
          <w:sz w:val="21"/>
          <w:szCs w:val="21"/>
        </w:rPr>
      </w:pPr>
      <w:r>
        <w:rPr>
          <w:rFonts w:hint="eastAsia" w:ascii="宋体" w:hAnsi="宋体" w:eastAsia="宋体" w:cs="宋体"/>
          <w:b/>
          <w:sz w:val="21"/>
          <w:szCs w:val="21"/>
        </w:rPr>
        <w:t>11．响应文件的有效期</w:t>
      </w:r>
    </w:p>
    <w:p>
      <w:pPr>
        <w:snapToGrid w:val="0"/>
        <w:spacing w:line="360" w:lineRule="auto"/>
        <w:ind w:firstLine="420" w:firstLineChars="200"/>
        <w:rPr>
          <w:rFonts w:hint="default" w:ascii="宋体" w:hAnsi="宋体" w:cs="宋体"/>
          <w:szCs w:val="21"/>
        </w:rPr>
      </w:pPr>
      <w:r>
        <w:rPr>
          <w:rFonts w:ascii="宋体" w:hAnsi="宋体" w:cs="宋体"/>
          <w:szCs w:val="21"/>
        </w:rPr>
        <w:t>11.1</w:t>
      </w:r>
      <w:r>
        <w:rPr>
          <w:rFonts w:ascii="宋体" w:hAnsi="宋体" w:cs="宋体"/>
          <w:szCs w:val="21"/>
          <w:lang w:val="zh-CN"/>
        </w:rPr>
        <w:t>响应文件的有效期为</w:t>
      </w:r>
      <w:r>
        <w:rPr>
          <w:rFonts w:ascii="宋体" w:hAnsi="宋体" w:cs="宋体"/>
          <w:szCs w:val="21"/>
        </w:rPr>
        <w:t>磋商截止时间</w:t>
      </w:r>
      <w:r>
        <w:rPr>
          <w:rFonts w:ascii="宋体" w:hAnsi="宋体" w:cs="宋体"/>
          <w:szCs w:val="21"/>
          <w:lang w:val="zh-CN"/>
        </w:rPr>
        <w:t>之日后90日历天。不足有效期的视为非实质性响应，其磋商将被拒绝。</w:t>
      </w:r>
    </w:p>
    <w:p>
      <w:pPr>
        <w:tabs>
          <w:tab w:val="left" w:pos="900"/>
        </w:tabs>
        <w:snapToGrid w:val="0"/>
        <w:spacing w:line="360" w:lineRule="auto"/>
        <w:ind w:firstLine="420" w:firstLineChars="200"/>
        <w:rPr>
          <w:rFonts w:hint="default" w:ascii="宋体" w:hAnsi="宋体" w:cs="宋体"/>
          <w:szCs w:val="21"/>
        </w:rPr>
      </w:pPr>
      <w:r>
        <w:rPr>
          <w:rFonts w:ascii="宋体" w:hAnsi="宋体" w:cs="宋体"/>
          <w:szCs w:val="21"/>
        </w:rPr>
        <w:t>11.2在原定有效期满之前，如果出现特殊情况，采购人可以以书面形式向磋商供应商提出延长磋商有效期的要求，磋商供应商对此须以书面形式予以答复。</w:t>
      </w:r>
    </w:p>
    <w:p>
      <w:pPr>
        <w:snapToGrid w:val="0"/>
        <w:spacing w:line="360" w:lineRule="auto"/>
        <w:ind w:firstLine="422" w:firstLineChars="200"/>
        <w:rPr>
          <w:rFonts w:hint="default" w:ascii="宋体" w:hAnsi="宋体" w:cs="宋体"/>
          <w:b/>
          <w:szCs w:val="21"/>
        </w:rPr>
      </w:pPr>
      <w:bookmarkStart w:id="21" w:name="_Toc183786418"/>
      <w:r>
        <w:rPr>
          <w:rFonts w:ascii="宋体" w:hAnsi="宋体" w:cs="宋体"/>
          <w:b/>
          <w:szCs w:val="21"/>
        </w:rPr>
        <w:t>12．响应文件的规定</w:t>
      </w:r>
    </w:p>
    <w:p>
      <w:pPr>
        <w:snapToGrid w:val="0"/>
        <w:spacing w:line="360" w:lineRule="auto"/>
        <w:ind w:firstLine="422" w:firstLineChars="200"/>
        <w:jc w:val="left"/>
        <w:rPr>
          <w:rFonts w:hint="default" w:ascii="宋体" w:hAnsi="宋体" w:cs="宋体"/>
          <w:b/>
          <w:szCs w:val="21"/>
        </w:rPr>
      </w:pPr>
      <w:r>
        <w:rPr>
          <w:rFonts w:ascii="宋体" w:hAnsi="宋体" w:cs="宋体"/>
          <w:b/>
          <w:szCs w:val="21"/>
        </w:rPr>
        <w:t>12.1响应文件的形式</w:t>
      </w:r>
    </w:p>
    <w:p>
      <w:pPr>
        <w:tabs>
          <w:tab w:val="left" w:pos="900"/>
        </w:tabs>
        <w:snapToGrid w:val="0"/>
        <w:spacing w:line="360" w:lineRule="auto"/>
        <w:ind w:firstLine="420" w:firstLineChars="200"/>
        <w:rPr>
          <w:rFonts w:hint="default" w:ascii="宋体" w:hAnsi="宋体" w:cs="宋体"/>
          <w:szCs w:val="21"/>
        </w:rPr>
      </w:pPr>
      <w:r>
        <w:rPr>
          <w:rFonts w:ascii="宋体" w:hAnsi="宋体" w:cs="宋体"/>
          <w:szCs w:val="21"/>
        </w:rPr>
        <w:t>详见前附表。</w:t>
      </w:r>
    </w:p>
    <w:p>
      <w:pPr>
        <w:snapToGrid w:val="0"/>
        <w:spacing w:line="360" w:lineRule="auto"/>
        <w:ind w:firstLine="422" w:firstLineChars="200"/>
        <w:jc w:val="left"/>
        <w:rPr>
          <w:rFonts w:hint="default" w:ascii="宋体" w:hAnsi="宋体" w:cs="宋体"/>
          <w:b/>
          <w:szCs w:val="21"/>
        </w:rPr>
      </w:pPr>
      <w:r>
        <w:rPr>
          <w:rFonts w:ascii="宋体" w:hAnsi="宋体" w:cs="宋体"/>
          <w:b/>
          <w:szCs w:val="21"/>
        </w:rPr>
        <w:t>12.2响应文件的份数</w:t>
      </w:r>
    </w:p>
    <w:p>
      <w:pPr>
        <w:snapToGrid w:val="0"/>
        <w:spacing w:line="360" w:lineRule="auto"/>
        <w:ind w:firstLine="422" w:firstLineChars="200"/>
        <w:jc w:val="left"/>
        <w:rPr>
          <w:rFonts w:hint="default" w:ascii="宋体" w:hAnsi="宋体" w:cs="宋体"/>
          <w:b/>
          <w:szCs w:val="21"/>
        </w:rPr>
      </w:pPr>
      <w:r>
        <w:rPr>
          <w:rFonts w:ascii="宋体" w:hAnsi="宋体" w:cs="宋体"/>
          <w:b/>
          <w:szCs w:val="21"/>
        </w:rPr>
        <w:t>详见前附表。</w:t>
      </w:r>
    </w:p>
    <w:p>
      <w:pPr>
        <w:snapToGrid w:val="0"/>
        <w:spacing w:line="360" w:lineRule="auto"/>
        <w:ind w:firstLine="422" w:firstLineChars="200"/>
        <w:jc w:val="left"/>
        <w:rPr>
          <w:rFonts w:hint="default" w:ascii="宋体" w:hAnsi="宋体" w:cs="宋体"/>
          <w:b/>
          <w:szCs w:val="21"/>
        </w:rPr>
      </w:pPr>
      <w:r>
        <w:rPr>
          <w:rFonts w:ascii="宋体" w:hAnsi="宋体" w:cs="宋体"/>
          <w:b/>
          <w:szCs w:val="21"/>
        </w:rPr>
        <w:t>12.3特别说明：</w:t>
      </w:r>
    </w:p>
    <w:p>
      <w:pPr>
        <w:snapToGrid w:val="0"/>
        <w:spacing w:line="360" w:lineRule="auto"/>
        <w:ind w:firstLine="422" w:firstLineChars="200"/>
        <w:jc w:val="left"/>
        <w:rPr>
          <w:rFonts w:hint="default" w:ascii="宋体" w:hAnsi="宋体" w:cs="宋体"/>
          <w:b/>
          <w:szCs w:val="21"/>
        </w:rPr>
      </w:pPr>
      <w:r>
        <w:rPr>
          <w:rFonts w:ascii="宋体" w:hAnsi="宋体" w:cs="宋体"/>
          <w:b/>
          <w:szCs w:val="21"/>
        </w:rPr>
        <w:t>供应商应根据“政采云供应商项目采购-电子招投标操作指南”及本采购文件规定的格式和顺序编制电子响应文件并进行关联定位。以便评审小组在磋商过程中，点击评分项，可直接定位到该评分项内容。</w:t>
      </w:r>
    </w:p>
    <w:p>
      <w:pPr>
        <w:snapToGrid w:val="0"/>
        <w:spacing w:line="360" w:lineRule="auto"/>
        <w:ind w:firstLine="422" w:firstLineChars="200"/>
        <w:jc w:val="left"/>
        <w:rPr>
          <w:rFonts w:hint="default" w:ascii="宋体" w:hAnsi="宋体" w:cs="宋体"/>
          <w:b/>
          <w:szCs w:val="21"/>
        </w:rPr>
      </w:pPr>
      <w:r>
        <w:rPr>
          <w:rFonts w:ascii="宋体" w:hAnsi="宋体" w:cs="宋体"/>
          <w:b/>
          <w:szCs w:val="21"/>
        </w:rPr>
        <w:t>如对采购文件的某项要求，供应商上传的响应文件未能提供相应的内容与其对应，则评审小组在对该内容进行评分时会提示供应商未对此项采购要求提供相应内容。由此可能导致相关评分项不得分，该后果由供应商自行承担。</w:t>
      </w:r>
    </w:p>
    <w:p>
      <w:pPr>
        <w:pStyle w:val="4"/>
        <w:spacing w:before="0" w:after="0" w:line="240" w:lineRule="auto"/>
        <w:rPr>
          <w:rFonts w:ascii="宋体" w:hAnsi="宋体" w:eastAsia="宋体" w:cs="宋体"/>
          <w:sz w:val="28"/>
          <w:szCs w:val="28"/>
        </w:rPr>
      </w:pPr>
      <w:bookmarkStart w:id="22" w:name="_Toc20836"/>
      <w:bookmarkStart w:id="23" w:name="_Toc21443"/>
      <w:bookmarkStart w:id="24" w:name="_Toc9002"/>
      <w:r>
        <w:rPr>
          <w:rFonts w:ascii="宋体" w:hAnsi="宋体" w:eastAsia="宋体" w:cs="宋体"/>
          <w:sz w:val="28"/>
          <w:szCs w:val="28"/>
        </w:rPr>
        <w:t>四、响应文件的</w:t>
      </w:r>
      <w:bookmarkEnd w:id="21"/>
      <w:r>
        <w:rPr>
          <w:rFonts w:ascii="宋体" w:hAnsi="宋体" w:eastAsia="宋体" w:cs="宋体"/>
          <w:sz w:val="28"/>
          <w:szCs w:val="28"/>
        </w:rPr>
        <w:t>递交</w:t>
      </w:r>
      <w:bookmarkEnd w:id="22"/>
      <w:bookmarkEnd w:id="23"/>
      <w:bookmarkEnd w:id="24"/>
    </w:p>
    <w:p>
      <w:pPr>
        <w:spacing w:line="360" w:lineRule="auto"/>
        <w:ind w:firstLine="422" w:firstLineChars="200"/>
        <w:rPr>
          <w:rFonts w:hint="default" w:ascii="宋体" w:hAnsi="宋体" w:cs="宋体"/>
          <w:b/>
          <w:szCs w:val="21"/>
        </w:rPr>
      </w:pPr>
      <w:r>
        <w:rPr>
          <w:rFonts w:ascii="宋体" w:hAnsi="宋体" w:cs="宋体"/>
          <w:b/>
          <w:szCs w:val="21"/>
        </w:rPr>
        <w:t>13.响应文件的上传和递交</w:t>
      </w:r>
    </w:p>
    <w:p>
      <w:pPr>
        <w:spacing w:line="360" w:lineRule="auto"/>
        <w:ind w:firstLine="422" w:firstLineChars="200"/>
        <w:rPr>
          <w:rFonts w:hint="default" w:ascii="宋体" w:hAnsi="宋体" w:cs="宋体"/>
          <w:szCs w:val="21"/>
        </w:rPr>
      </w:pPr>
      <w:r>
        <w:rPr>
          <w:rFonts w:ascii="宋体" w:hAnsi="宋体" w:cs="宋体"/>
          <w:b/>
          <w:szCs w:val="21"/>
        </w:rPr>
        <w:t>详见前附表</w:t>
      </w:r>
      <w:r>
        <w:rPr>
          <w:rFonts w:ascii="宋体" w:hAnsi="宋体" w:cs="宋体"/>
          <w:szCs w:val="21"/>
        </w:rPr>
        <w:t>。</w:t>
      </w:r>
    </w:p>
    <w:p>
      <w:pPr>
        <w:snapToGrid w:val="0"/>
        <w:spacing w:line="360" w:lineRule="auto"/>
        <w:ind w:firstLine="422" w:firstLineChars="200"/>
        <w:rPr>
          <w:rFonts w:hint="default" w:ascii="宋体" w:hAnsi="宋体" w:cs="宋体"/>
          <w:b/>
          <w:szCs w:val="21"/>
        </w:rPr>
      </w:pPr>
      <w:r>
        <w:rPr>
          <w:rFonts w:ascii="宋体" w:hAnsi="宋体" w:cs="宋体"/>
          <w:b/>
          <w:szCs w:val="21"/>
        </w:rPr>
        <w:t>14．磋商截止时间</w:t>
      </w:r>
    </w:p>
    <w:p>
      <w:pPr>
        <w:snapToGrid w:val="0"/>
        <w:spacing w:line="360" w:lineRule="auto"/>
        <w:ind w:firstLine="420" w:firstLineChars="200"/>
        <w:rPr>
          <w:rFonts w:hint="default" w:ascii="宋体" w:hAnsi="宋体" w:cs="宋体"/>
          <w:szCs w:val="21"/>
        </w:rPr>
      </w:pPr>
      <w:r>
        <w:rPr>
          <w:rFonts w:ascii="宋体" w:hAnsi="宋体" w:cs="宋体"/>
          <w:szCs w:val="21"/>
        </w:rPr>
        <w:t>14.1磋商截止时间即上传响应文件截止时间。在磋商截止时间以后送达或上传的响应文件均为无效文件，采购人、采购代理机构、评审小组拒绝接收。</w:t>
      </w:r>
    </w:p>
    <w:p>
      <w:pPr>
        <w:snapToGrid w:val="0"/>
        <w:spacing w:line="360" w:lineRule="auto"/>
        <w:ind w:firstLine="420" w:firstLineChars="200"/>
        <w:rPr>
          <w:rFonts w:hint="default" w:ascii="宋体" w:hAnsi="宋体" w:cs="宋体"/>
          <w:szCs w:val="21"/>
        </w:rPr>
      </w:pPr>
      <w:r>
        <w:rPr>
          <w:rFonts w:ascii="宋体" w:hAnsi="宋体" w:cs="宋体"/>
          <w:szCs w:val="21"/>
        </w:rPr>
        <w:t>14.2采购人因故推迟磋商截止时间，将以书面形式通知所有磋商供应商。在这种情况下，采购人和磋商供应商的权利和义务将受到新的截止时间的约束。</w:t>
      </w:r>
    </w:p>
    <w:p>
      <w:pPr>
        <w:snapToGrid w:val="0"/>
        <w:spacing w:line="360" w:lineRule="auto"/>
        <w:ind w:firstLine="422" w:firstLineChars="200"/>
        <w:rPr>
          <w:rFonts w:hint="default" w:ascii="宋体" w:hAnsi="宋体" w:cs="宋体"/>
          <w:b/>
          <w:szCs w:val="21"/>
        </w:rPr>
      </w:pPr>
      <w:r>
        <w:rPr>
          <w:rFonts w:ascii="宋体" w:hAnsi="宋体" w:cs="宋体"/>
          <w:b/>
          <w:szCs w:val="21"/>
        </w:rPr>
        <w:t>15．响应文件的修改与撤回</w:t>
      </w:r>
    </w:p>
    <w:p>
      <w:pPr>
        <w:snapToGrid w:val="0"/>
        <w:spacing w:line="360" w:lineRule="auto"/>
        <w:ind w:firstLine="420" w:firstLineChars="200"/>
        <w:rPr>
          <w:rFonts w:hint="default" w:ascii="宋体" w:hAnsi="宋体" w:cs="宋体"/>
          <w:szCs w:val="21"/>
        </w:rPr>
      </w:pPr>
      <w:r>
        <w:rPr>
          <w:rFonts w:ascii="宋体" w:hAnsi="宋体" w:cs="宋体"/>
          <w:szCs w:val="21"/>
        </w:rPr>
        <w:t>15.1磋商供应商可以在上传电子响应文件以后，在规定的响应文件上传截止时间前，可以对所上传的响应文件进行补充、修改或者撤回，补充或者修改电子响应文件的，应当先行撤回原文件，补充、修改后重新传输递交。磋商响应截止时间前未完成上功上传的，视为响应文件撤回，磋商无效。</w:t>
      </w:r>
    </w:p>
    <w:p>
      <w:pPr>
        <w:snapToGrid w:val="0"/>
        <w:spacing w:line="360" w:lineRule="auto"/>
        <w:ind w:firstLine="420" w:firstLineChars="200"/>
        <w:rPr>
          <w:rFonts w:hint="default" w:ascii="宋体" w:hAnsi="宋体" w:cs="宋体"/>
          <w:szCs w:val="21"/>
        </w:rPr>
      </w:pPr>
      <w:r>
        <w:rPr>
          <w:rFonts w:ascii="宋体" w:hAnsi="宋体" w:cs="宋体"/>
          <w:szCs w:val="21"/>
        </w:rPr>
        <w:t>15.2 在磋商响应截止期之后，供应商不得对其响应文件作任何修改。</w:t>
      </w:r>
    </w:p>
    <w:p>
      <w:pPr>
        <w:snapToGrid w:val="0"/>
        <w:spacing w:line="360" w:lineRule="auto"/>
        <w:ind w:firstLine="420" w:firstLineChars="200"/>
        <w:rPr>
          <w:rFonts w:hint="default" w:ascii="宋体" w:hAnsi="宋体" w:cs="宋体"/>
          <w:szCs w:val="21"/>
        </w:rPr>
      </w:pPr>
      <w:r>
        <w:rPr>
          <w:rFonts w:ascii="宋体" w:hAnsi="宋体" w:cs="宋体"/>
          <w:szCs w:val="21"/>
        </w:rPr>
        <w:t>15.3 从磋商截止期至磋商有效期期满这段时间内，供应商不得撤回其响应文件。</w:t>
      </w:r>
    </w:p>
    <w:p>
      <w:pPr>
        <w:pStyle w:val="4"/>
        <w:spacing w:line="240" w:lineRule="auto"/>
        <w:rPr>
          <w:rFonts w:ascii="宋体" w:hAnsi="宋体" w:eastAsia="宋体" w:cs="宋体"/>
          <w:sz w:val="22"/>
          <w:szCs w:val="21"/>
        </w:rPr>
      </w:pPr>
      <w:bookmarkStart w:id="25" w:name="_Toc7552"/>
      <w:bookmarkStart w:id="26" w:name="_Toc28117"/>
      <w:bookmarkStart w:id="27" w:name="_Toc11902"/>
      <w:bookmarkStart w:id="28" w:name="_Toc207550884"/>
      <w:bookmarkStart w:id="29" w:name="_Toc183786419"/>
      <w:r>
        <w:rPr>
          <w:rFonts w:ascii="宋体" w:hAnsi="宋体" w:eastAsia="宋体" w:cs="宋体"/>
          <w:sz w:val="22"/>
          <w:szCs w:val="21"/>
        </w:rPr>
        <w:t>五、开启响应文件</w:t>
      </w:r>
      <w:bookmarkEnd w:id="25"/>
      <w:bookmarkEnd w:id="26"/>
      <w:bookmarkEnd w:id="27"/>
      <w:bookmarkEnd w:id="28"/>
    </w:p>
    <w:p>
      <w:pPr>
        <w:snapToGrid w:val="0"/>
        <w:spacing w:line="360" w:lineRule="auto"/>
        <w:ind w:firstLine="420" w:firstLineChars="200"/>
        <w:rPr>
          <w:rFonts w:hint="default" w:ascii="宋体" w:hAnsi="宋体" w:cs="宋体"/>
          <w:szCs w:val="21"/>
        </w:rPr>
      </w:pPr>
      <w:r>
        <w:rPr>
          <w:rFonts w:ascii="宋体" w:hAnsi="宋体" w:cs="宋体"/>
          <w:szCs w:val="21"/>
        </w:rPr>
        <w:t>16.1采购组织机构将按照采购文件规定的时间通过“政府采购云平台”组织开标、开启响应文件，所有供应商均应当准时在线参加，因未在线或未在规定时间内解密响应文件导致磋商无效等一切后果由供应商自己承担。</w:t>
      </w:r>
    </w:p>
    <w:p>
      <w:pPr>
        <w:snapToGrid w:val="0"/>
        <w:spacing w:line="360" w:lineRule="auto"/>
        <w:ind w:firstLine="420" w:firstLineChars="200"/>
        <w:rPr>
          <w:rFonts w:hint="default" w:ascii="宋体" w:hAnsi="宋体" w:cs="宋体"/>
          <w:szCs w:val="21"/>
        </w:rPr>
      </w:pPr>
      <w:r>
        <w:rPr>
          <w:rFonts w:ascii="宋体" w:hAnsi="宋体" w:cs="宋体"/>
          <w:szCs w:val="21"/>
        </w:rPr>
        <w:t>16.2响应文件开启程序详见前附表。</w:t>
      </w:r>
    </w:p>
    <w:p>
      <w:pPr>
        <w:snapToGrid w:val="0"/>
        <w:spacing w:line="360" w:lineRule="auto"/>
        <w:ind w:firstLine="420" w:firstLineChars="200"/>
        <w:rPr>
          <w:rFonts w:hint="default" w:ascii="宋体" w:hAnsi="宋体" w:cs="宋体"/>
          <w:szCs w:val="21"/>
        </w:rPr>
      </w:pPr>
      <w:r>
        <w:rPr>
          <w:rFonts w:ascii="宋体" w:hAnsi="宋体" w:cs="宋体"/>
          <w:szCs w:val="21"/>
        </w:rPr>
        <w:t>16.3响应文件有下列情况之一的将不予接受：</w:t>
      </w:r>
    </w:p>
    <w:p>
      <w:pPr>
        <w:snapToGrid w:val="0"/>
        <w:spacing w:line="360" w:lineRule="auto"/>
        <w:ind w:firstLine="420" w:firstLineChars="200"/>
        <w:rPr>
          <w:rFonts w:hint="default" w:ascii="宋体" w:hAnsi="宋体" w:cs="宋体"/>
          <w:szCs w:val="21"/>
        </w:rPr>
      </w:pPr>
      <w:r>
        <w:rPr>
          <w:rFonts w:ascii="宋体" w:hAnsi="宋体" w:cs="宋体"/>
          <w:szCs w:val="21"/>
        </w:rPr>
        <w:t>（1）未能磋商截止时间前成功上传电子加密响应文件的；</w:t>
      </w:r>
    </w:p>
    <w:p>
      <w:pPr>
        <w:snapToGrid w:val="0"/>
        <w:spacing w:line="360" w:lineRule="auto"/>
        <w:ind w:firstLine="420" w:firstLineChars="200"/>
        <w:rPr>
          <w:rFonts w:hint="default" w:ascii="宋体" w:hAnsi="宋体" w:cs="宋体"/>
          <w:szCs w:val="21"/>
        </w:rPr>
      </w:pPr>
      <w:r>
        <w:rPr>
          <w:rFonts w:ascii="宋体" w:hAnsi="宋体" w:cs="宋体"/>
          <w:szCs w:val="21"/>
        </w:rPr>
        <w:t>（2）仅提交备份响应文件的。</w:t>
      </w:r>
    </w:p>
    <w:p>
      <w:pPr>
        <w:pStyle w:val="4"/>
        <w:spacing w:line="240" w:lineRule="auto"/>
        <w:rPr>
          <w:rFonts w:ascii="宋体" w:hAnsi="宋体" w:eastAsia="宋体" w:cs="宋体"/>
          <w:sz w:val="22"/>
          <w:szCs w:val="21"/>
        </w:rPr>
      </w:pPr>
      <w:bookmarkStart w:id="30" w:name="_Toc10756"/>
      <w:bookmarkStart w:id="31" w:name="_Toc17177"/>
      <w:bookmarkStart w:id="32" w:name="_Toc15832"/>
      <w:r>
        <w:rPr>
          <w:rFonts w:ascii="宋体" w:hAnsi="宋体" w:eastAsia="宋体" w:cs="宋体"/>
          <w:sz w:val="22"/>
          <w:szCs w:val="21"/>
        </w:rPr>
        <w:t>六、</w:t>
      </w:r>
      <w:bookmarkEnd w:id="29"/>
      <w:r>
        <w:rPr>
          <w:rFonts w:ascii="宋体" w:hAnsi="宋体" w:eastAsia="宋体" w:cs="宋体"/>
          <w:sz w:val="22"/>
          <w:szCs w:val="21"/>
        </w:rPr>
        <w:t>磋商人员及相关原则</w:t>
      </w:r>
      <w:bookmarkEnd w:id="30"/>
      <w:bookmarkEnd w:id="31"/>
      <w:bookmarkEnd w:id="32"/>
    </w:p>
    <w:p>
      <w:pPr>
        <w:snapToGrid w:val="0"/>
        <w:spacing w:line="360" w:lineRule="auto"/>
        <w:ind w:firstLine="422" w:firstLineChars="200"/>
        <w:rPr>
          <w:rFonts w:hint="default" w:ascii="宋体" w:hAnsi="宋体" w:cs="宋体"/>
          <w:b/>
          <w:szCs w:val="21"/>
        </w:rPr>
      </w:pPr>
      <w:bookmarkStart w:id="33" w:name="_Toc183786420"/>
      <w:r>
        <w:rPr>
          <w:rFonts w:ascii="宋体" w:hAnsi="宋体" w:cs="宋体"/>
          <w:b/>
          <w:szCs w:val="21"/>
        </w:rPr>
        <w:t>17．参加磋商人员</w:t>
      </w:r>
    </w:p>
    <w:p>
      <w:pPr>
        <w:snapToGrid w:val="0"/>
        <w:spacing w:line="360" w:lineRule="auto"/>
        <w:ind w:firstLine="420" w:firstLineChars="200"/>
        <w:rPr>
          <w:rFonts w:hint="default" w:ascii="宋体" w:hAnsi="宋体" w:cs="宋体"/>
          <w:szCs w:val="21"/>
        </w:rPr>
      </w:pPr>
      <w:r>
        <w:rPr>
          <w:rFonts w:ascii="宋体" w:hAnsi="宋体" w:cs="宋体"/>
          <w:szCs w:val="21"/>
        </w:rPr>
        <w:t>17.1供应商应派法定代表人或其授权代表在线参加磋商。该授权代表须与电子响应文件中出具的法定代表人资格证明及授权委托书（格式详见第五部分）一致。授权代表如是法定代表人的，只须提供法定代表人证明并出示相关证明、证件即可。如是法定代表人授权两个及以上代表参加磋商的，应按实参加，并在相应文件上同时签署。如是法定代表人参加磋商且又授权其代表参加磋商，则磋商工作将以法定代表人的授权代表为准。</w:t>
      </w:r>
    </w:p>
    <w:p>
      <w:pPr>
        <w:snapToGrid w:val="0"/>
        <w:spacing w:line="360" w:lineRule="auto"/>
        <w:ind w:firstLine="420" w:firstLineChars="200"/>
        <w:rPr>
          <w:rFonts w:hint="default" w:ascii="宋体" w:hAnsi="宋体" w:cs="宋体"/>
          <w:szCs w:val="21"/>
        </w:rPr>
      </w:pPr>
      <w:r>
        <w:rPr>
          <w:rFonts w:ascii="宋体" w:hAnsi="宋体" w:cs="宋体"/>
          <w:szCs w:val="21"/>
        </w:rPr>
        <w:t>17.2电子响应文件中未能出示上述文件或者证件的，评审小组将拒绝与该供应商磋商。</w:t>
      </w:r>
    </w:p>
    <w:p>
      <w:pPr>
        <w:snapToGrid w:val="0"/>
        <w:spacing w:line="360" w:lineRule="auto"/>
        <w:ind w:firstLine="422" w:firstLineChars="200"/>
        <w:rPr>
          <w:rFonts w:hint="default" w:ascii="宋体" w:hAnsi="宋体" w:cs="宋体"/>
          <w:b/>
          <w:szCs w:val="21"/>
        </w:rPr>
      </w:pPr>
      <w:r>
        <w:rPr>
          <w:rFonts w:ascii="宋体" w:hAnsi="宋体" w:cs="宋体"/>
          <w:b/>
          <w:szCs w:val="21"/>
        </w:rPr>
        <w:t>18.评审小组</w:t>
      </w:r>
    </w:p>
    <w:p>
      <w:pPr>
        <w:snapToGrid w:val="0"/>
        <w:spacing w:line="360" w:lineRule="auto"/>
        <w:ind w:firstLine="420" w:firstLineChars="200"/>
        <w:rPr>
          <w:rFonts w:hint="default" w:ascii="宋体" w:hAnsi="宋体" w:cs="宋体"/>
          <w:szCs w:val="21"/>
        </w:rPr>
      </w:pPr>
      <w:r>
        <w:rPr>
          <w:rFonts w:ascii="宋体" w:hAnsi="宋体" w:cs="宋体"/>
          <w:szCs w:val="21"/>
        </w:rPr>
        <w:t>18.1评审小组由采购人代表和评审专家共3人以上单数组成，其中评审专家人数不少于评审小组成员总数的2/3。</w:t>
      </w:r>
    </w:p>
    <w:p>
      <w:pPr>
        <w:snapToGrid w:val="0"/>
        <w:spacing w:line="360" w:lineRule="auto"/>
        <w:ind w:firstLine="420" w:firstLineChars="200"/>
        <w:rPr>
          <w:rFonts w:hint="default" w:ascii="宋体" w:hAnsi="宋体" w:cs="宋体"/>
          <w:szCs w:val="21"/>
        </w:rPr>
      </w:pPr>
      <w:r>
        <w:rPr>
          <w:rFonts w:ascii="宋体" w:hAnsi="宋体" w:cs="宋体"/>
          <w:szCs w:val="21"/>
        </w:rPr>
        <w:t>18.2评审专家应当遵守评审工作纪律，不得泄露评审情况和评审中获悉的商业秘密。</w:t>
      </w:r>
    </w:p>
    <w:p>
      <w:pPr>
        <w:snapToGrid w:val="0"/>
        <w:spacing w:line="360" w:lineRule="auto"/>
        <w:ind w:firstLine="420" w:firstLineChars="200"/>
        <w:rPr>
          <w:rFonts w:hint="default" w:ascii="宋体" w:hAnsi="宋体" w:cs="宋体"/>
          <w:szCs w:val="21"/>
          <w:lang w:val="zh-CN"/>
        </w:rPr>
      </w:pPr>
      <w:r>
        <w:rPr>
          <w:rFonts w:ascii="宋体" w:hAnsi="宋体" w:cs="宋体"/>
          <w:szCs w:val="21"/>
        </w:rPr>
        <w:t>18.3评审小组在评审过程中发现供应商有行贿、提供虚假材料或者串通等违法行为的，应当及时向财政部门报告。</w:t>
      </w:r>
    </w:p>
    <w:p>
      <w:pPr>
        <w:snapToGrid w:val="0"/>
        <w:spacing w:line="360" w:lineRule="auto"/>
        <w:ind w:firstLine="420" w:firstLineChars="200"/>
        <w:rPr>
          <w:rFonts w:hint="default" w:ascii="宋体" w:hAnsi="宋体" w:cs="宋体"/>
          <w:szCs w:val="21"/>
        </w:rPr>
      </w:pPr>
      <w:r>
        <w:rPr>
          <w:rFonts w:ascii="宋体" w:hAnsi="宋体" w:cs="宋体"/>
          <w:szCs w:val="21"/>
        </w:rPr>
        <w:t>18.4评审专家在评审过程中受到非法干涉的，应当及时向财政、监察等部门举报。</w:t>
      </w:r>
    </w:p>
    <w:p>
      <w:pPr>
        <w:snapToGrid w:val="0"/>
        <w:spacing w:line="360" w:lineRule="auto"/>
        <w:ind w:firstLine="422" w:firstLineChars="200"/>
        <w:rPr>
          <w:rFonts w:hint="default" w:ascii="宋体" w:hAnsi="宋体" w:cs="宋体"/>
          <w:b/>
          <w:szCs w:val="21"/>
        </w:rPr>
      </w:pPr>
      <w:r>
        <w:rPr>
          <w:rFonts w:ascii="宋体" w:hAnsi="宋体" w:cs="宋体"/>
          <w:b/>
          <w:szCs w:val="21"/>
        </w:rPr>
        <w:t>19．磋商评审原则</w:t>
      </w:r>
    </w:p>
    <w:p>
      <w:pPr>
        <w:snapToGrid w:val="0"/>
        <w:spacing w:line="360" w:lineRule="auto"/>
        <w:ind w:firstLine="420" w:firstLineChars="200"/>
        <w:rPr>
          <w:rFonts w:hint="default" w:ascii="宋体" w:hAnsi="宋体" w:cs="宋体"/>
          <w:szCs w:val="21"/>
        </w:rPr>
      </w:pPr>
      <w:r>
        <w:rPr>
          <w:rFonts w:ascii="宋体" w:hAnsi="宋体" w:cs="宋体"/>
          <w:szCs w:val="21"/>
        </w:rPr>
        <w:t>19.1评审小组成员应当按照客观、公正、审慎的原则，根据采购文件规定的评审程序、评审方法和评审标准进行独立评审。</w:t>
      </w:r>
    </w:p>
    <w:p>
      <w:pPr>
        <w:snapToGrid w:val="0"/>
        <w:spacing w:line="360" w:lineRule="auto"/>
        <w:ind w:firstLine="420" w:firstLineChars="200"/>
        <w:rPr>
          <w:rFonts w:hint="default" w:ascii="宋体" w:hAnsi="宋体" w:cs="宋体"/>
          <w:szCs w:val="21"/>
        </w:rPr>
      </w:pPr>
      <w:r>
        <w:rPr>
          <w:rFonts w:ascii="宋体" w:hAnsi="宋体" w:cs="宋体"/>
          <w:szCs w:val="21"/>
        </w:rPr>
        <w:t>19.2客观、公正的对待所有供应商，对所有供应商均采用相同的程序和标准，依据磋商评审程序列。</w:t>
      </w:r>
    </w:p>
    <w:p>
      <w:pPr>
        <w:snapToGrid w:val="0"/>
        <w:spacing w:line="360" w:lineRule="auto"/>
        <w:ind w:firstLine="420" w:firstLineChars="200"/>
        <w:rPr>
          <w:rFonts w:hint="default" w:ascii="宋体" w:hAnsi="宋体" w:cs="宋体"/>
          <w:szCs w:val="21"/>
        </w:rPr>
      </w:pPr>
      <w:r>
        <w:rPr>
          <w:rFonts w:ascii="宋体" w:hAnsi="宋体" w:cs="宋体"/>
          <w:szCs w:val="21"/>
        </w:rPr>
        <w:t>19.3在磋商期间，磋商供应商不得向评审小组成员询问与其无关的磋商情况，不得进行旨在影响磋商结果的活动，否则将取消其磋商资格。</w:t>
      </w:r>
    </w:p>
    <w:p>
      <w:pPr>
        <w:snapToGrid w:val="0"/>
        <w:spacing w:line="360" w:lineRule="auto"/>
        <w:ind w:firstLine="420" w:firstLineChars="200"/>
        <w:rPr>
          <w:rFonts w:hint="default" w:ascii="宋体" w:hAnsi="宋体" w:cs="宋体"/>
          <w:szCs w:val="21"/>
        </w:rPr>
      </w:pPr>
      <w:r>
        <w:rPr>
          <w:rFonts w:ascii="宋体" w:hAnsi="宋体" w:cs="宋体"/>
          <w:szCs w:val="21"/>
        </w:rPr>
        <w:t>19.4在磋商过程中，评审专家不得与磋商供应商私下交换意见，在竞争性磋商工作结束后，评审专家或知情者应严格保密，不得将磋商评审情况告诉与之无关的人（包括磋商供应商）。</w:t>
      </w:r>
    </w:p>
    <w:p>
      <w:pPr>
        <w:snapToGrid w:val="0"/>
        <w:spacing w:line="360" w:lineRule="auto"/>
        <w:ind w:firstLine="420" w:firstLineChars="200"/>
        <w:rPr>
          <w:rFonts w:hint="default" w:ascii="宋体" w:hAnsi="宋体" w:cs="宋体"/>
          <w:szCs w:val="21"/>
          <w:lang w:val="zh-CN"/>
        </w:rPr>
      </w:pPr>
      <w:r>
        <w:rPr>
          <w:rFonts w:ascii="宋体" w:hAnsi="宋体" w:cs="宋体"/>
          <w:szCs w:val="21"/>
          <w:lang w:val="zh-CN"/>
        </w:rPr>
        <w:t>19.5在磋商和评定成交供应商的过程中，如有磋商供应商联合故意抬高报价或其他不正当行为，采购人有权中止磋商。</w:t>
      </w:r>
    </w:p>
    <w:p>
      <w:pPr>
        <w:snapToGrid w:val="0"/>
        <w:spacing w:line="360" w:lineRule="auto"/>
        <w:ind w:firstLine="420" w:firstLineChars="200"/>
        <w:rPr>
          <w:rFonts w:hint="default" w:ascii="宋体" w:hAnsi="宋体" w:cs="宋体"/>
          <w:szCs w:val="21"/>
        </w:rPr>
      </w:pPr>
      <w:r>
        <w:rPr>
          <w:rFonts w:ascii="宋体" w:hAnsi="宋体" w:cs="宋体"/>
          <w:szCs w:val="21"/>
        </w:rPr>
        <w:t>19.6采购人不向未成交供应商解释原因，不退还响应文件，不符合密封、装订要求而被拒绝的响应文件除外。</w:t>
      </w:r>
    </w:p>
    <w:p>
      <w:pPr>
        <w:pStyle w:val="4"/>
        <w:spacing w:before="156" w:beforeLines="50" w:after="156" w:afterLines="50"/>
        <w:rPr>
          <w:rFonts w:ascii="宋体" w:hAnsi="宋体" w:eastAsia="宋体" w:cs="宋体"/>
          <w:sz w:val="21"/>
          <w:szCs w:val="21"/>
        </w:rPr>
      </w:pPr>
      <w:bookmarkStart w:id="34" w:name="_Toc444781155"/>
      <w:bookmarkStart w:id="35" w:name="_Toc7416"/>
      <w:bookmarkStart w:id="36" w:name="_Toc16672"/>
      <w:bookmarkStart w:id="37" w:name="_Toc22605"/>
      <w:r>
        <w:rPr>
          <w:rFonts w:ascii="宋体" w:hAnsi="宋体" w:eastAsia="宋体" w:cs="宋体"/>
          <w:sz w:val="21"/>
          <w:szCs w:val="21"/>
        </w:rPr>
        <w:t>七、磋商程序</w:t>
      </w:r>
      <w:bookmarkEnd w:id="34"/>
      <w:bookmarkEnd w:id="35"/>
      <w:bookmarkEnd w:id="36"/>
      <w:bookmarkEnd w:id="37"/>
    </w:p>
    <w:p>
      <w:pPr>
        <w:snapToGrid w:val="0"/>
        <w:spacing w:line="360" w:lineRule="auto"/>
        <w:ind w:firstLine="422" w:firstLineChars="200"/>
        <w:rPr>
          <w:rFonts w:hint="default" w:ascii="宋体" w:hAnsi="宋体" w:cs="宋体"/>
          <w:b/>
          <w:szCs w:val="21"/>
        </w:rPr>
      </w:pPr>
      <w:r>
        <w:rPr>
          <w:rFonts w:ascii="宋体" w:hAnsi="宋体" w:cs="宋体"/>
          <w:b/>
          <w:szCs w:val="21"/>
        </w:rPr>
        <w:t>20. 对所有响应文件的初审</w:t>
      </w:r>
    </w:p>
    <w:p>
      <w:pPr>
        <w:snapToGrid w:val="0"/>
        <w:spacing w:line="360" w:lineRule="auto"/>
        <w:ind w:firstLine="420" w:firstLineChars="200"/>
        <w:rPr>
          <w:rFonts w:hint="default" w:ascii="宋体" w:hAnsi="宋体" w:cs="宋体"/>
          <w:szCs w:val="21"/>
        </w:rPr>
      </w:pPr>
      <w:r>
        <w:rPr>
          <w:rFonts w:ascii="宋体" w:hAnsi="宋体" w:cs="宋体"/>
          <w:szCs w:val="21"/>
        </w:rPr>
        <w:t>20.1初审包括资格性审查和符合性审查。审查不合格的，其磋商响应将无效，不再进行后续磋商。</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20.1.1资格商务技术开标结束后，评审小组依法对供应商的资格进行审查。</w:t>
      </w:r>
    </w:p>
    <w:p>
      <w:pPr>
        <w:pStyle w:val="2"/>
        <w:snapToGrid w:val="0"/>
        <w:ind w:firstLine="420" w:firstLineChars="200"/>
        <w:rPr>
          <w:rFonts w:ascii="宋体" w:hAnsi="宋体" w:eastAsia="宋体" w:cs="宋体"/>
          <w:sz w:val="21"/>
          <w:szCs w:val="21"/>
        </w:rPr>
      </w:pPr>
      <w:r>
        <w:rPr>
          <w:rFonts w:hint="eastAsia" w:ascii="宋体" w:hAnsi="宋体" w:eastAsia="宋体" w:cs="宋体"/>
          <w:sz w:val="21"/>
          <w:szCs w:val="21"/>
        </w:rPr>
        <w:t>评审小组对供应商的资格响应文件进行审查，是否满足采购文件要求提交的证明材料和资格要求。不满足的审查不合格，不进入下一步评审。</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20.1.2在商务资信评审时，如发现下列情形之一的，磋商响应文件将被视为无效，不再进入技术评审：</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（1）磋商响应文件无法定代表人或其授权代表签字或盖章，或未提供法定代表人授权委托书或者填写项目不齐全的（针对响应函、法定代表人资格证明书、授权委托书）；</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（2）磋商响应文件内容虚假的；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（3）应标有效期不能满足采购文件要求的；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（4）磋商响应文件有采购人不能接受的附加条件的；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（5）存在法律、法规、规章规定的其它无效投标情况的。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20.1.3在技术评审时，如发现下列情形之一的，磋商响应文件将被视为无效，不再进入报价评审：</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（1）未提供或未如实提供技术方案，或者磋商响应文件标明的响应或偏离与事实不符或虚假投标的；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（2）经磋商后，技术响应情况不符合竞争性磋商文件要求的采购内容、质量标准，或者与竞争性磋商文件中标“▲”的技术指标、主要服务项目发生实质性偏离的；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（3）存在法律、法规、规章规定的其它无效投标情况的。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20.1.4在报价评审时，如发现下列情形之一的，磋商响应文件将被视为无效，不再进入评标排序：</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（1）磋商最后报价超过预算的；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（2）最后报价明显低于其他通过符合性审查供应商的最后报价，有可能影响产品质量或者不能诚信履约的。</w:t>
      </w:r>
    </w:p>
    <w:p>
      <w:pPr>
        <w:snapToGrid w:val="0"/>
        <w:spacing w:line="360" w:lineRule="auto"/>
        <w:ind w:firstLine="420" w:firstLineChars="200"/>
        <w:rPr>
          <w:rFonts w:hint="default" w:ascii="宋体" w:hAnsi="宋体" w:cs="宋体"/>
          <w:szCs w:val="21"/>
        </w:rPr>
      </w:pPr>
      <w:r>
        <w:rPr>
          <w:rFonts w:ascii="宋体" w:hAnsi="宋体" w:cs="宋体"/>
          <w:szCs w:val="21"/>
        </w:rPr>
        <w:t>20.2 评审小组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snapToGrid w:val="0"/>
        <w:spacing w:line="360" w:lineRule="auto"/>
        <w:ind w:firstLine="420" w:firstLineChars="200"/>
        <w:rPr>
          <w:rFonts w:hint="default" w:ascii="宋体" w:hAnsi="宋体" w:cs="宋体"/>
          <w:szCs w:val="21"/>
        </w:rPr>
      </w:pPr>
      <w:r>
        <w:rPr>
          <w:rFonts w:ascii="宋体" w:hAnsi="宋体" w:cs="宋体"/>
          <w:szCs w:val="21"/>
        </w:rPr>
        <w:t>20.3评审小组要求供应商澄清、说明或者更正响应文件通过“政府采购云平台”在线答复形式提交，并进行电子签章，或者由法定代表人或其授权的代表签字后扫描上传提交。</w:t>
      </w:r>
    </w:p>
    <w:p>
      <w:pPr>
        <w:snapToGrid w:val="0"/>
        <w:spacing w:line="360" w:lineRule="auto"/>
        <w:ind w:firstLine="420" w:firstLineChars="200"/>
        <w:rPr>
          <w:rFonts w:hint="default" w:ascii="宋体" w:hAnsi="宋体" w:cs="宋体"/>
          <w:szCs w:val="21"/>
        </w:rPr>
      </w:pPr>
      <w:r>
        <w:rPr>
          <w:rFonts w:ascii="宋体" w:hAnsi="宋体" w:cs="宋体"/>
          <w:szCs w:val="21"/>
        </w:rPr>
        <w:t>授权代表对澄清、说明或者补正内容未签字确认的，将自行承担由此可能导致的对其不利的评审结果，评审小组按少数服从多数原则对相关内容进行评判。</w:t>
      </w:r>
    </w:p>
    <w:p>
      <w:pPr>
        <w:snapToGrid w:val="0"/>
        <w:spacing w:line="360" w:lineRule="auto"/>
        <w:ind w:firstLine="422" w:firstLineChars="200"/>
        <w:rPr>
          <w:rFonts w:hint="default" w:ascii="宋体" w:hAnsi="宋体" w:cs="宋体"/>
          <w:b/>
          <w:szCs w:val="21"/>
          <w:lang w:val="zh-CN"/>
        </w:rPr>
      </w:pPr>
      <w:r>
        <w:rPr>
          <w:rFonts w:ascii="宋体" w:hAnsi="宋体" w:cs="宋体"/>
          <w:b/>
          <w:szCs w:val="21"/>
          <w:lang w:val="zh-CN"/>
        </w:rPr>
        <w:t>21.磋商</w:t>
      </w:r>
    </w:p>
    <w:p>
      <w:pPr>
        <w:snapToGrid w:val="0"/>
        <w:spacing w:line="360" w:lineRule="auto"/>
        <w:ind w:firstLine="420" w:firstLineChars="200"/>
        <w:rPr>
          <w:rFonts w:hint="default" w:ascii="宋体" w:hAnsi="宋体" w:cs="宋体"/>
          <w:szCs w:val="21"/>
        </w:rPr>
      </w:pPr>
      <w:r>
        <w:rPr>
          <w:rFonts w:ascii="宋体" w:hAnsi="宋体" w:cs="宋体"/>
          <w:szCs w:val="21"/>
        </w:rPr>
        <w:t>21.1 初审合格的供应商进入下一步的磋商活动。</w:t>
      </w:r>
    </w:p>
    <w:p>
      <w:pPr>
        <w:snapToGrid w:val="0"/>
        <w:spacing w:line="360" w:lineRule="auto"/>
        <w:ind w:firstLine="420" w:firstLineChars="200"/>
        <w:rPr>
          <w:rFonts w:hint="default" w:ascii="宋体" w:hAnsi="宋体" w:cs="宋体"/>
          <w:szCs w:val="21"/>
        </w:rPr>
      </w:pPr>
      <w:r>
        <w:rPr>
          <w:rFonts w:ascii="宋体" w:hAnsi="宋体" w:cs="宋体"/>
          <w:szCs w:val="21"/>
        </w:rPr>
        <w:t>21.2评审小组所有成员应当集中与单一供应商分别进行磋商，并给予所有参加磋商的供应商平等的磋商机会。</w:t>
      </w:r>
    </w:p>
    <w:p>
      <w:pPr>
        <w:snapToGrid w:val="0"/>
        <w:spacing w:line="360" w:lineRule="auto"/>
        <w:ind w:firstLine="420" w:firstLineChars="200"/>
        <w:rPr>
          <w:rFonts w:hint="default" w:ascii="宋体" w:hAnsi="宋体" w:cs="宋体"/>
          <w:szCs w:val="21"/>
        </w:rPr>
      </w:pPr>
      <w:r>
        <w:rPr>
          <w:rFonts w:ascii="宋体" w:hAnsi="宋体" w:cs="宋体"/>
          <w:szCs w:val="21"/>
        </w:rPr>
        <w:t>21.3在磋商过程中，评审小组可以根据采购文件和磋商情况实质性变动采购需求中的技术、服务要求以及合同草案条款。实质性变动的内容，须经采购人代表确认。</w:t>
      </w:r>
    </w:p>
    <w:p>
      <w:pPr>
        <w:snapToGrid w:val="0"/>
        <w:spacing w:line="360" w:lineRule="auto"/>
        <w:ind w:firstLine="420" w:firstLineChars="200"/>
        <w:rPr>
          <w:rFonts w:hint="default" w:ascii="宋体" w:hAnsi="宋体" w:cs="宋体"/>
          <w:szCs w:val="21"/>
        </w:rPr>
      </w:pPr>
      <w:r>
        <w:rPr>
          <w:rFonts w:ascii="宋体" w:hAnsi="宋体" w:cs="宋体"/>
          <w:szCs w:val="21"/>
        </w:rPr>
        <w:t>21.4采购文件作出的实质性变动是采购文件的有效组成部分，评审小组应当及时在线告之所有参加磋商的供应商。</w:t>
      </w:r>
    </w:p>
    <w:p>
      <w:pPr>
        <w:snapToGrid w:val="0"/>
        <w:spacing w:line="360" w:lineRule="auto"/>
        <w:ind w:firstLine="420" w:firstLineChars="200"/>
        <w:rPr>
          <w:rFonts w:hint="default" w:ascii="宋体" w:hAnsi="宋体" w:cs="宋体"/>
          <w:szCs w:val="21"/>
        </w:rPr>
      </w:pPr>
      <w:r>
        <w:rPr>
          <w:rFonts w:ascii="宋体" w:hAnsi="宋体" w:cs="宋体"/>
          <w:szCs w:val="21"/>
        </w:rPr>
        <w:t>21.5供应商应当按照采购文件的变动情况和评审小组的要求重新提交响应文件，并由其法定代表人或授权代表签字或者加盖公章（电子签章）。由授权代表签字的，应当附法定代表人授权书。</w:t>
      </w:r>
    </w:p>
    <w:p>
      <w:pPr>
        <w:snapToGrid w:val="0"/>
        <w:spacing w:line="360" w:lineRule="auto"/>
        <w:ind w:firstLine="422" w:firstLineChars="200"/>
        <w:rPr>
          <w:rFonts w:hint="default" w:ascii="宋体" w:hAnsi="宋体" w:cs="宋体"/>
          <w:b/>
          <w:szCs w:val="21"/>
          <w:lang w:val="zh-CN"/>
        </w:rPr>
      </w:pPr>
      <w:r>
        <w:rPr>
          <w:rFonts w:ascii="宋体" w:hAnsi="宋体" w:cs="宋体"/>
          <w:b/>
          <w:szCs w:val="21"/>
          <w:lang w:val="zh-CN"/>
        </w:rPr>
        <w:t>22.综合评分</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22.1综合评分法，是指响应文件满足采购文件全部实质性要求且按评审因素的量化指标评审，得分最高的供应商为成交候选供应商的评审方法。</w:t>
      </w:r>
    </w:p>
    <w:p>
      <w:pPr>
        <w:snapToGrid w:val="0"/>
        <w:spacing w:line="360" w:lineRule="auto"/>
        <w:ind w:firstLine="420" w:firstLineChars="200"/>
        <w:rPr>
          <w:rFonts w:hint="default" w:ascii="宋体" w:hAnsi="宋体" w:cs="宋体"/>
          <w:szCs w:val="21"/>
        </w:rPr>
      </w:pPr>
      <w:r>
        <w:rPr>
          <w:rFonts w:ascii="宋体" w:hAnsi="宋体" w:cs="宋体"/>
          <w:szCs w:val="21"/>
        </w:rPr>
        <w:t>22.2磋商结束后，评审小组依据评分细则对各供应商的技术商务进行评分，具体如下：</w:t>
      </w:r>
    </w:p>
    <w:p>
      <w:pPr>
        <w:numPr>
          <w:ilvl w:val="0"/>
          <w:numId w:val="6"/>
        </w:numPr>
        <w:snapToGrid w:val="0"/>
        <w:spacing w:line="360" w:lineRule="auto"/>
        <w:ind w:firstLine="420" w:firstLineChars="200"/>
        <w:rPr>
          <w:rFonts w:hint="default" w:ascii="宋体" w:hAnsi="宋体" w:cs="宋体"/>
          <w:szCs w:val="21"/>
        </w:rPr>
      </w:pPr>
      <w:r>
        <w:rPr>
          <w:rFonts w:ascii="宋体" w:hAnsi="宋体" w:cs="宋体"/>
          <w:szCs w:val="21"/>
        </w:rPr>
        <w:t>商务技术部分：评审小组对各供应商的技术充分审核、讨论及评议后，每人一份评分表，进行独自打分并签名。在统计得分时，如发现某一单项评分超过评分细则规定的分值范围，则该张评分表无效。供应商技术部分的得分为评审小组各成员有效评分的算术平均值。</w:t>
      </w:r>
    </w:p>
    <w:p>
      <w:pPr>
        <w:numPr>
          <w:ilvl w:val="0"/>
          <w:numId w:val="6"/>
        </w:numPr>
        <w:snapToGrid w:val="0"/>
        <w:spacing w:line="360" w:lineRule="auto"/>
        <w:ind w:firstLine="420" w:firstLineChars="200"/>
        <w:rPr>
          <w:rFonts w:hint="default" w:ascii="宋体" w:hAnsi="宋体" w:cs="宋体"/>
          <w:szCs w:val="21"/>
        </w:rPr>
      </w:pPr>
      <w:r>
        <w:rPr>
          <w:rFonts w:ascii="宋体" w:hAnsi="宋体" w:cs="宋体"/>
          <w:szCs w:val="21"/>
        </w:rPr>
        <w:t>最后报价：磋商结束后，评审小组应当要求所有实质性响应的供应商在规定时间内提交最后报价。最后报价是供应商响应文件的有效组成部分。</w:t>
      </w:r>
    </w:p>
    <w:p>
      <w:pPr>
        <w:snapToGrid w:val="0"/>
        <w:spacing w:line="360" w:lineRule="auto"/>
        <w:ind w:firstLine="420" w:firstLineChars="200"/>
        <w:rPr>
          <w:rFonts w:hint="default" w:ascii="宋体" w:hAnsi="宋体" w:cs="宋体"/>
          <w:szCs w:val="21"/>
        </w:rPr>
      </w:pPr>
      <w:r>
        <w:rPr>
          <w:rFonts w:ascii="宋体" w:hAnsi="宋体" w:cs="宋体"/>
          <w:szCs w:val="21"/>
        </w:rPr>
        <w:t>已上传电子响应文件的供应商，在上传最后报价之前，允许供应商退出磋商。</w:t>
      </w:r>
    </w:p>
    <w:p>
      <w:pPr>
        <w:snapToGrid w:val="0"/>
        <w:spacing w:line="360" w:lineRule="auto"/>
        <w:ind w:firstLine="420" w:firstLineChars="200"/>
        <w:rPr>
          <w:rFonts w:hint="default" w:ascii="宋体" w:hAnsi="宋体" w:cs="宋体"/>
          <w:szCs w:val="21"/>
        </w:rPr>
      </w:pPr>
      <w:r>
        <w:rPr>
          <w:rFonts w:ascii="宋体" w:hAnsi="宋体" w:cs="宋体"/>
          <w:szCs w:val="21"/>
        </w:rPr>
        <w:t>22.3磋商报价错误修正：</w:t>
      </w:r>
    </w:p>
    <w:p>
      <w:pPr>
        <w:snapToGrid w:val="0"/>
        <w:spacing w:line="360" w:lineRule="auto"/>
        <w:ind w:firstLine="420" w:firstLineChars="200"/>
        <w:rPr>
          <w:rFonts w:hint="default" w:ascii="宋体" w:hAnsi="宋体" w:cs="宋体"/>
          <w:szCs w:val="21"/>
        </w:rPr>
      </w:pPr>
      <w:r>
        <w:rPr>
          <w:rFonts w:ascii="宋体" w:hAnsi="宋体" w:cs="宋体"/>
          <w:szCs w:val="21"/>
        </w:rPr>
        <w:t>评审小组将对确定为实质上响应采购文件要求的响应文件进行校核，看其是否有计算上、累计上或表达上的错误，修正错误的原则如下:</w:t>
      </w:r>
    </w:p>
    <w:p>
      <w:pPr>
        <w:snapToGrid w:val="0"/>
        <w:spacing w:line="360" w:lineRule="auto"/>
        <w:ind w:firstLine="420" w:firstLineChars="200"/>
        <w:rPr>
          <w:rFonts w:hint="default" w:ascii="宋体" w:hAnsi="宋体" w:cs="宋体"/>
          <w:szCs w:val="21"/>
        </w:rPr>
      </w:pPr>
      <w:r>
        <w:rPr>
          <w:rFonts w:ascii="宋体" w:hAnsi="宋体" w:cs="宋体"/>
          <w:szCs w:val="21"/>
        </w:rPr>
        <w:t>（1）响应文件中报价一览表内容与响应文件中明细表内容不一致的，以报价一览表为准；</w:t>
      </w:r>
    </w:p>
    <w:p>
      <w:pPr>
        <w:snapToGrid w:val="0"/>
        <w:spacing w:line="360" w:lineRule="auto"/>
        <w:ind w:firstLine="420" w:firstLineChars="200"/>
        <w:rPr>
          <w:rFonts w:hint="default" w:ascii="宋体" w:hAnsi="宋体" w:cs="宋体"/>
          <w:szCs w:val="21"/>
        </w:rPr>
      </w:pPr>
      <w:r>
        <w:rPr>
          <w:rFonts w:ascii="宋体" w:hAnsi="宋体" w:cs="宋体"/>
          <w:szCs w:val="21"/>
        </w:rPr>
        <w:t>（2）响应文件的大写金额和小写金额不一致的，以大写金额为准；</w:t>
      </w:r>
    </w:p>
    <w:p>
      <w:pPr>
        <w:snapToGrid w:val="0"/>
        <w:spacing w:line="360" w:lineRule="auto"/>
        <w:ind w:firstLine="420" w:firstLineChars="200"/>
        <w:rPr>
          <w:rFonts w:hint="default" w:ascii="宋体" w:hAnsi="宋体" w:cs="宋体"/>
          <w:szCs w:val="21"/>
        </w:rPr>
      </w:pPr>
      <w:r>
        <w:rPr>
          <w:rFonts w:ascii="宋体" w:hAnsi="宋体" w:cs="宋体"/>
          <w:szCs w:val="21"/>
        </w:rPr>
        <w:t>（3）如分项价格或单价有遗漏，应视作已含在磋商总价中；其磋商总价不予调整。其分项价或单价由评审小组在磋商总价不变的前提下根据合理的原则对其予以确定；</w:t>
      </w:r>
    </w:p>
    <w:p>
      <w:pPr>
        <w:snapToGrid w:val="0"/>
        <w:spacing w:line="360" w:lineRule="auto"/>
        <w:ind w:firstLine="420" w:firstLineChars="200"/>
        <w:rPr>
          <w:rFonts w:hint="default" w:ascii="宋体" w:hAnsi="宋体" w:cs="宋体"/>
          <w:szCs w:val="21"/>
        </w:rPr>
      </w:pPr>
      <w:r>
        <w:rPr>
          <w:rFonts w:ascii="宋体" w:hAnsi="宋体" w:cs="宋体"/>
          <w:szCs w:val="21"/>
        </w:rPr>
        <w:t>（4）当单价与数量的乘积与合价不一致时，以单价为准，除非评审小组认为单价有明显的小数点错误，此时应以标出的合价为准，并修改单价。</w:t>
      </w:r>
    </w:p>
    <w:p>
      <w:pPr>
        <w:snapToGrid w:val="0"/>
        <w:spacing w:line="360" w:lineRule="auto"/>
        <w:ind w:firstLine="420" w:firstLineChars="200"/>
        <w:rPr>
          <w:rFonts w:hint="default" w:ascii="宋体" w:hAnsi="宋体" w:cs="宋体"/>
          <w:szCs w:val="21"/>
        </w:rPr>
      </w:pPr>
      <w:r>
        <w:rPr>
          <w:rFonts w:ascii="宋体" w:hAnsi="宋体" w:cs="宋体"/>
          <w:szCs w:val="21"/>
        </w:rPr>
        <w:t>（5）如有多报、重报，其磋商总价在评审过程中不予调整。如其成交，其合同价按其磋商单价予以调整；</w:t>
      </w:r>
    </w:p>
    <w:p>
      <w:pPr>
        <w:snapToGrid w:val="0"/>
        <w:spacing w:line="360" w:lineRule="auto"/>
        <w:ind w:firstLine="420" w:firstLineChars="200"/>
        <w:rPr>
          <w:rFonts w:hint="default" w:ascii="宋体" w:hAnsi="宋体" w:cs="宋体"/>
          <w:szCs w:val="21"/>
        </w:rPr>
      </w:pPr>
      <w:r>
        <w:rPr>
          <w:rFonts w:ascii="宋体" w:hAnsi="宋体" w:cs="宋体"/>
          <w:szCs w:val="21"/>
        </w:rPr>
        <w:t>（6）单价金额小数点有明显错位的，应以总价为准，并修改单价。</w:t>
      </w:r>
    </w:p>
    <w:p>
      <w:pPr>
        <w:snapToGrid w:val="0"/>
        <w:spacing w:line="360" w:lineRule="auto"/>
        <w:ind w:firstLine="420" w:firstLineChars="200"/>
        <w:rPr>
          <w:rFonts w:hint="default" w:ascii="宋体" w:hAnsi="宋体" w:cs="宋体"/>
          <w:szCs w:val="21"/>
        </w:rPr>
      </w:pPr>
      <w:r>
        <w:rPr>
          <w:rFonts w:ascii="宋体" w:hAnsi="宋体" w:cs="宋体"/>
          <w:szCs w:val="21"/>
        </w:rPr>
        <w:t>按上述修正错误的原则及方法调整或修正响应文件的磋商报价，供应商同意后，调整后的磋商报价对供应商起约束作用。如果供应商不接受修正后的报价，则其磋商将被拒绝并且其磋商保证金也将被没收，并不影响评审工作。</w:t>
      </w:r>
    </w:p>
    <w:p>
      <w:pPr>
        <w:snapToGrid w:val="0"/>
        <w:spacing w:line="360" w:lineRule="auto"/>
        <w:ind w:firstLine="420" w:firstLineChars="200"/>
        <w:rPr>
          <w:rFonts w:hint="default" w:ascii="宋体" w:hAnsi="宋体" w:cs="宋体"/>
          <w:szCs w:val="21"/>
        </w:rPr>
      </w:pPr>
      <w:r>
        <w:rPr>
          <w:rFonts w:ascii="宋体" w:hAnsi="宋体" w:cs="宋体"/>
          <w:szCs w:val="21"/>
        </w:rPr>
        <w:t>22.4评审因素</w:t>
      </w:r>
    </w:p>
    <w:p>
      <w:pPr>
        <w:ind w:left="210"/>
        <w:rPr>
          <w:rFonts w:hint="default" w:ascii="宋体" w:hAnsi="宋体" w:cs="宋体"/>
          <w:b/>
          <w:bCs/>
          <w:szCs w:val="21"/>
        </w:rPr>
      </w:pPr>
      <w:r>
        <w:rPr>
          <w:rFonts w:ascii="宋体" w:hAnsi="宋体" w:cs="宋体"/>
          <w:b/>
          <w:bCs/>
          <w:szCs w:val="21"/>
        </w:rPr>
        <w:t>（1）商务评审（满分2分）</w:t>
      </w:r>
    </w:p>
    <w:tbl>
      <w:tblPr>
        <w:tblStyle w:val="43"/>
        <w:tblW w:w="88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433"/>
        <w:gridCol w:w="579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Arial"/>
                <w:b/>
                <w:bCs/>
                <w:kern w:val="0"/>
                <w:szCs w:val="21"/>
              </w:rPr>
            </w:pPr>
            <w:r>
              <w:rPr>
                <w:rFonts w:ascii="宋体" w:hAnsi="宋体" w:cs="Arial"/>
                <w:b/>
                <w:bCs/>
                <w:kern w:val="0"/>
                <w:szCs w:val="21"/>
              </w:rPr>
              <w:t>序号</w:t>
            </w:r>
          </w:p>
        </w:tc>
        <w:tc>
          <w:tcPr>
            <w:tcW w:w="14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Arial"/>
                <w:b/>
                <w:bCs/>
                <w:kern w:val="0"/>
                <w:szCs w:val="21"/>
              </w:rPr>
            </w:pPr>
            <w:r>
              <w:rPr>
                <w:rFonts w:ascii="宋体" w:hAnsi="宋体" w:cs="Arial"/>
                <w:b/>
                <w:bCs/>
                <w:kern w:val="0"/>
                <w:szCs w:val="21"/>
              </w:rPr>
              <w:t>评分内容</w:t>
            </w:r>
          </w:p>
        </w:tc>
        <w:tc>
          <w:tcPr>
            <w:tcW w:w="57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Arial"/>
                <w:b/>
                <w:bCs/>
                <w:kern w:val="0"/>
                <w:szCs w:val="21"/>
              </w:rPr>
            </w:pPr>
            <w:r>
              <w:rPr>
                <w:rFonts w:ascii="宋体" w:hAnsi="宋体" w:cs="Arial"/>
                <w:b/>
                <w:bCs/>
                <w:kern w:val="0"/>
                <w:szCs w:val="21"/>
              </w:rPr>
              <w:t>评分依据</w:t>
            </w:r>
          </w:p>
        </w:tc>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s="Arial"/>
                <w:b/>
                <w:bCs/>
                <w:kern w:val="0"/>
                <w:szCs w:val="21"/>
              </w:rPr>
            </w:pPr>
            <w:r>
              <w:rPr>
                <w:rFonts w:ascii="宋体" w:hAnsi="宋体" w:cs="Arial"/>
                <w:b/>
                <w:bCs/>
                <w:kern w:val="0"/>
                <w:szCs w:val="21"/>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874" w:type="dxa"/>
            <w:tcBorders>
              <w:left w:val="single" w:color="auto" w:sz="4" w:space="0"/>
              <w:right w:val="single" w:color="auto" w:sz="4" w:space="0"/>
            </w:tcBorders>
            <w:vAlign w:val="center"/>
          </w:tcPr>
          <w:p>
            <w:pPr>
              <w:jc w:val="center"/>
              <w:rPr>
                <w:rFonts w:hint="default" w:ascii="宋体" w:hAnsi="宋体" w:cs="宋体"/>
                <w:szCs w:val="21"/>
              </w:rPr>
            </w:pPr>
            <w:r>
              <w:rPr>
                <w:rFonts w:ascii="宋体" w:hAnsi="宋体" w:cs="宋体"/>
                <w:szCs w:val="21"/>
              </w:rPr>
              <w:t>1</w:t>
            </w:r>
          </w:p>
        </w:tc>
        <w:tc>
          <w:tcPr>
            <w:tcW w:w="1433" w:type="dxa"/>
            <w:tcBorders>
              <w:left w:val="single" w:color="auto" w:sz="4" w:space="0"/>
              <w:right w:val="single" w:color="auto" w:sz="4" w:space="0"/>
            </w:tcBorders>
            <w:vAlign w:val="center"/>
          </w:tcPr>
          <w:p>
            <w:pPr>
              <w:jc w:val="center"/>
              <w:rPr>
                <w:rFonts w:hint="default" w:ascii="宋体" w:hAnsi="宋体" w:cs="宋体"/>
                <w:szCs w:val="21"/>
              </w:rPr>
            </w:pPr>
            <w:r>
              <w:rPr>
                <w:rFonts w:ascii="宋体" w:hAnsi="宋体" w:cs="宋体"/>
                <w:szCs w:val="21"/>
              </w:rPr>
              <w:t>类似业绩</w:t>
            </w:r>
          </w:p>
        </w:tc>
        <w:tc>
          <w:tcPr>
            <w:tcW w:w="579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szCs w:val="21"/>
              </w:rPr>
            </w:pPr>
            <w:r>
              <w:rPr>
                <w:rFonts w:hint="default"/>
                <w:szCs w:val="21"/>
              </w:rPr>
              <w:t>自2019年1月1日以来供应商已完成类似项目案例，提供合同复印件或扫描件。每份合同得0.5分，最高得2分。时间以合同签订时间为准。未提供的不得分。</w:t>
            </w:r>
          </w:p>
        </w:tc>
        <w:tc>
          <w:tcPr>
            <w:tcW w:w="8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rPr>
            </w:pPr>
            <w:r>
              <w:rPr>
                <w:rFonts w:ascii="宋体" w:hAnsi="宋体" w:cs="宋体"/>
                <w:szCs w:val="21"/>
              </w:rPr>
              <w:t>2</w:t>
            </w:r>
          </w:p>
        </w:tc>
      </w:tr>
    </w:tbl>
    <w:p>
      <w:pPr>
        <w:pStyle w:val="115"/>
        <w:ind w:firstLine="0" w:firstLineChars="0"/>
        <w:rPr>
          <w:rFonts w:hint="default"/>
        </w:rPr>
      </w:pPr>
    </w:p>
    <w:p>
      <w:pPr>
        <w:pStyle w:val="115"/>
        <w:ind w:firstLine="422"/>
        <w:rPr>
          <w:rFonts w:hint="default"/>
        </w:rPr>
      </w:pPr>
      <w:r>
        <w:rPr>
          <w:rFonts w:ascii="宋体" w:hAnsi="宋体" w:cs="宋体"/>
          <w:b/>
          <w:bCs/>
          <w:szCs w:val="21"/>
        </w:rPr>
        <w:t>（2）技术评审（满分78分）</w:t>
      </w:r>
    </w:p>
    <w:tbl>
      <w:tblPr>
        <w:tblStyle w:val="43"/>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058"/>
        <w:gridCol w:w="6421"/>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17" w:type="dxa"/>
            <w:vAlign w:val="center"/>
          </w:tcPr>
          <w:p>
            <w:pPr>
              <w:adjustRightInd w:val="0"/>
              <w:snapToGrid w:val="0"/>
              <w:jc w:val="center"/>
              <w:rPr>
                <w:rFonts w:hint="default" w:ascii="宋体" w:hAnsi="宋体" w:cs="宋体"/>
                <w:szCs w:val="21"/>
              </w:rPr>
            </w:pPr>
            <w:r>
              <w:rPr>
                <w:rFonts w:ascii="宋体" w:hAnsi="宋体" w:cs="宋体"/>
                <w:b/>
                <w:bCs/>
                <w:kern w:val="0"/>
                <w:szCs w:val="21"/>
              </w:rPr>
              <w:t>序号</w:t>
            </w:r>
          </w:p>
        </w:tc>
        <w:tc>
          <w:tcPr>
            <w:tcW w:w="1058" w:type="dxa"/>
            <w:vAlign w:val="center"/>
          </w:tcPr>
          <w:p>
            <w:pPr>
              <w:adjustRightInd w:val="0"/>
              <w:snapToGrid w:val="0"/>
              <w:jc w:val="center"/>
              <w:rPr>
                <w:rFonts w:hint="default" w:ascii="宋体" w:hAnsi="宋体" w:cs="宋体"/>
                <w:b/>
                <w:bCs/>
                <w:kern w:val="0"/>
                <w:szCs w:val="21"/>
              </w:rPr>
            </w:pPr>
            <w:r>
              <w:rPr>
                <w:rFonts w:ascii="宋体" w:hAnsi="宋体" w:cs="宋体"/>
                <w:b/>
                <w:bCs/>
                <w:kern w:val="0"/>
                <w:szCs w:val="21"/>
              </w:rPr>
              <w:t>评分内容</w:t>
            </w:r>
          </w:p>
        </w:tc>
        <w:tc>
          <w:tcPr>
            <w:tcW w:w="6421" w:type="dxa"/>
            <w:vAlign w:val="center"/>
          </w:tcPr>
          <w:p>
            <w:pPr>
              <w:adjustRightInd w:val="0"/>
              <w:snapToGrid w:val="0"/>
              <w:jc w:val="center"/>
              <w:rPr>
                <w:rFonts w:hint="default" w:ascii="宋体" w:hAnsi="宋体" w:cs="宋体"/>
                <w:b/>
                <w:bCs/>
                <w:kern w:val="0"/>
                <w:szCs w:val="21"/>
              </w:rPr>
            </w:pPr>
            <w:r>
              <w:rPr>
                <w:rFonts w:ascii="宋体" w:hAnsi="宋体" w:cs="宋体"/>
                <w:b/>
                <w:bCs/>
                <w:kern w:val="0"/>
                <w:szCs w:val="21"/>
              </w:rPr>
              <w:t>评分依据</w:t>
            </w:r>
          </w:p>
        </w:tc>
        <w:tc>
          <w:tcPr>
            <w:tcW w:w="654" w:type="dxa"/>
            <w:vAlign w:val="center"/>
          </w:tcPr>
          <w:p>
            <w:pPr>
              <w:adjustRightInd w:val="0"/>
              <w:snapToGrid w:val="0"/>
              <w:jc w:val="center"/>
              <w:rPr>
                <w:rFonts w:hint="default" w:ascii="宋体" w:hAnsi="宋体" w:cs="宋体"/>
                <w:b/>
                <w:bCs/>
                <w:kern w:val="0"/>
                <w:szCs w:val="21"/>
              </w:rPr>
            </w:pPr>
            <w:r>
              <w:rPr>
                <w:rFonts w:ascii="宋体" w:hAnsi="宋体" w:cs="宋体"/>
                <w:b/>
                <w:bCs/>
                <w:kern w:val="0"/>
                <w:szCs w:val="21"/>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Align w:val="center"/>
          </w:tcPr>
          <w:p>
            <w:pPr>
              <w:jc w:val="center"/>
              <w:rPr>
                <w:rFonts w:hint="default" w:ascii="宋体" w:hAnsi="宋体" w:cs="宋体"/>
                <w:szCs w:val="21"/>
              </w:rPr>
            </w:pPr>
            <w:r>
              <w:rPr>
                <w:rFonts w:ascii="宋体" w:hAnsi="宋体" w:cs="宋体"/>
                <w:szCs w:val="21"/>
              </w:rPr>
              <w:t>1</w:t>
            </w:r>
          </w:p>
        </w:tc>
        <w:tc>
          <w:tcPr>
            <w:tcW w:w="1058" w:type="dxa"/>
            <w:vAlign w:val="center"/>
          </w:tcPr>
          <w:p>
            <w:pPr>
              <w:autoSpaceDE w:val="0"/>
              <w:autoSpaceDN w:val="0"/>
              <w:adjustRightInd w:val="0"/>
              <w:snapToGrid w:val="0"/>
              <w:rPr>
                <w:rFonts w:hint="default" w:ascii="宋体" w:hAnsi="宋体"/>
                <w:szCs w:val="21"/>
              </w:rPr>
            </w:pPr>
            <w:r>
              <w:rPr>
                <w:rFonts w:ascii="宋体" w:hAnsi="宋体"/>
                <w:szCs w:val="21"/>
              </w:rPr>
              <w:t>采购需求偏离情况</w:t>
            </w: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对采购文件商务及技术要求的响应情况，完全满足采购文件要求的得10分；低于要求（负偏离）的每条扣2分，扣完10分为止。</w:t>
            </w:r>
          </w:p>
        </w:tc>
        <w:tc>
          <w:tcPr>
            <w:tcW w:w="654" w:type="dxa"/>
            <w:vAlign w:val="center"/>
          </w:tcPr>
          <w:p>
            <w:pPr>
              <w:jc w:val="center"/>
              <w:rPr>
                <w:rFonts w:hint="default" w:ascii="宋体" w:hAnsi="宋体" w:cs="宋体"/>
                <w:szCs w:val="21"/>
              </w:rPr>
            </w:pPr>
            <w:r>
              <w:rPr>
                <w:rFonts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restart"/>
            <w:vAlign w:val="center"/>
          </w:tcPr>
          <w:p>
            <w:pPr>
              <w:jc w:val="center"/>
              <w:rPr>
                <w:rFonts w:hint="default" w:ascii="宋体" w:hAnsi="宋体" w:cs="宋体"/>
                <w:szCs w:val="21"/>
              </w:rPr>
            </w:pPr>
            <w:r>
              <w:rPr>
                <w:rFonts w:ascii="宋体" w:hAnsi="宋体" w:cs="宋体"/>
                <w:szCs w:val="21"/>
              </w:rPr>
              <w:t>2</w:t>
            </w:r>
          </w:p>
        </w:tc>
        <w:tc>
          <w:tcPr>
            <w:tcW w:w="1058" w:type="dxa"/>
            <w:vMerge w:val="restart"/>
            <w:vAlign w:val="center"/>
          </w:tcPr>
          <w:p>
            <w:pPr>
              <w:autoSpaceDE w:val="0"/>
              <w:autoSpaceDN w:val="0"/>
              <w:adjustRightInd w:val="0"/>
              <w:snapToGrid w:val="0"/>
              <w:rPr>
                <w:rFonts w:hint="default" w:ascii="宋体" w:hAnsi="宋体"/>
                <w:szCs w:val="21"/>
              </w:rPr>
            </w:pPr>
            <w:r>
              <w:rPr>
                <w:rFonts w:ascii="宋体" w:hAnsi="宋体"/>
                <w:szCs w:val="21"/>
              </w:rPr>
              <w:t>服务方案</w:t>
            </w: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供应商为本项目提供的终端及相关软件运维管理方案：根据大纲、具体工作内容、工作流程的完整性、合理性进行评审。方案针对性强，流程完整，合理性强的得5分，方案具有针对性，流程较为完整，具有合理性的得3分，方案一般的得1分，无方案的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continue"/>
            <w:vAlign w:val="center"/>
          </w:tcPr>
          <w:p>
            <w:pPr>
              <w:jc w:val="center"/>
              <w:rPr>
                <w:rFonts w:hint="default" w:ascii="宋体" w:hAnsi="宋体" w:cs="宋体"/>
                <w:szCs w:val="21"/>
              </w:rPr>
            </w:pPr>
          </w:p>
        </w:tc>
        <w:tc>
          <w:tcPr>
            <w:tcW w:w="1058" w:type="dxa"/>
            <w:vMerge w:val="continue"/>
            <w:vAlign w:val="center"/>
          </w:tcPr>
          <w:p>
            <w:pPr>
              <w:autoSpaceDE w:val="0"/>
              <w:autoSpaceDN w:val="0"/>
              <w:adjustRightInd w:val="0"/>
              <w:snapToGrid w:val="0"/>
              <w:rPr>
                <w:rFonts w:hint="default" w:ascii="宋体" w:hAnsi="宋体"/>
                <w:szCs w:val="21"/>
              </w:rPr>
            </w:pP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供应商为本项目提供的网络维护方案：根据大纲、具体工作内容、工作流程的完整性、合理性进行评审。方案针对性强，流程完整，合理性强的得5分，方案具有针对性，流程较为完整，具有合理性的得3分，方案一般的得1分，无方案的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continue"/>
            <w:vAlign w:val="center"/>
          </w:tcPr>
          <w:p>
            <w:pPr>
              <w:jc w:val="center"/>
              <w:rPr>
                <w:rFonts w:hint="default" w:ascii="宋体" w:hAnsi="宋体" w:cs="宋体"/>
                <w:szCs w:val="21"/>
              </w:rPr>
            </w:pPr>
          </w:p>
        </w:tc>
        <w:tc>
          <w:tcPr>
            <w:tcW w:w="1058" w:type="dxa"/>
            <w:vMerge w:val="continue"/>
            <w:vAlign w:val="center"/>
          </w:tcPr>
          <w:p>
            <w:pPr>
              <w:autoSpaceDE w:val="0"/>
              <w:autoSpaceDN w:val="0"/>
              <w:adjustRightInd w:val="0"/>
              <w:snapToGrid w:val="0"/>
              <w:rPr>
                <w:rFonts w:hint="default" w:ascii="宋体" w:hAnsi="宋体"/>
                <w:szCs w:val="21"/>
              </w:rPr>
            </w:pP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供应商为本项目提供的防（杀）病毒服务方案：根据大纲、具体工作内容、工作流程的完整性、合理性进行评审。方案针对性强，流程完整，合理性强的得5分，方案具有针对性，流程较为完整，具有合理性的得3分，方案一般的得1分，无方案的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continue"/>
            <w:vAlign w:val="center"/>
          </w:tcPr>
          <w:p>
            <w:pPr>
              <w:jc w:val="center"/>
              <w:rPr>
                <w:rFonts w:hint="default" w:ascii="宋体" w:hAnsi="宋体" w:cs="宋体"/>
                <w:szCs w:val="21"/>
              </w:rPr>
            </w:pPr>
          </w:p>
        </w:tc>
        <w:tc>
          <w:tcPr>
            <w:tcW w:w="1058" w:type="dxa"/>
            <w:vMerge w:val="continue"/>
            <w:vAlign w:val="center"/>
          </w:tcPr>
          <w:p>
            <w:pPr>
              <w:autoSpaceDE w:val="0"/>
              <w:autoSpaceDN w:val="0"/>
              <w:adjustRightInd w:val="0"/>
              <w:snapToGrid w:val="0"/>
              <w:rPr>
                <w:rFonts w:hint="default" w:ascii="宋体" w:hAnsi="宋体"/>
                <w:szCs w:val="21"/>
              </w:rPr>
            </w:pP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对供应商提供的文档管理方案的科学性，文档的提交覆盖范围的全面性，文件提交的及时性进行评审。文档管理方案科学性强，覆盖全面，提交及时的得5分，文档管理方案具有科学性，覆盖较为全面，提交及时的得3分，文档管理方案一般，覆盖不足，提交不及时的得1分，无方案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continue"/>
            <w:vAlign w:val="center"/>
          </w:tcPr>
          <w:p>
            <w:pPr>
              <w:jc w:val="center"/>
              <w:rPr>
                <w:rFonts w:hint="default" w:ascii="宋体" w:hAnsi="宋体" w:cs="宋体"/>
                <w:szCs w:val="21"/>
              </w:rPr>
            </w:pPr>
          </w:p>
        </w:tc>
        <w:tc>
          <w:tcPr>
            <w:tcW w:w="1058" w:type="dxa"/>
            <w:vMerge w:val="continue"/>
            <w:vAlign w:val="center"/>
          </w:tcPr>
          <w:p>
            <w:pPr>
              <w:autoSpaceDE w:val="0"/>
              <w:autoSpaceDN w:val="0"/>
              <w:adjustRightInd w:val="0"/>
              <w:snapToGrid w:val="0"/>
              <w:rPr>
                <w:rFonts w:hint="default" w:ascii="宋体" w:hAnsi="宋体"/>
                <w:szCs w:val="21"/>
              </w:rPr>
            </w:pP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对供应商与相关运营商、设备提供商的配合调试方案的的完整性、科学性进行评审。方案完整无缺漏，科学性强的得5分，方案较为完整，科学性较强的得4分，方案完整性不强，具有科学性的得2分，无方案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continue"/>
            <w:vAlign w:val="center"/>
          </w:tcPr>
          <w:p>
            <w:pPr>
              <w:jc w:val="center"/>
              <w:rPr>
                <w:rFonts w:hint="default" w:ascii="宋体" w:hAnsi="宋体" w:cs="宋体"/>
                <w:szCs w:val="21"/>
              </w:rPr>
            </w:pPr>
          </w:p>
        </w:tc>
        <w:tc>
          <w:tcPr>
            <w:tcW w:w="1058" w:type="dxa"/>
            <w:vMerge w:val="continue"/>
            <w:vAlign w:val="center"/>
          </w:tcPr>
          <w:p>
            <w:pPr>
              <w:autoSpaceDE w:val="0"/>
              <w:autoSpaceDN w:val="0"/>
              <w:adjustRightInd w:val="0"/>
              <w:snapToGrid w:val="0"/>
              <w:rPr>
                <w:rFonts w:hint="default" w:ascii="宋体" w:hAnsi="宋体"/>
                <w:szCs w:val="21"/>
              </w:rPr>
            </w:pP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对供应商的服务质量保证承诺及对保证服务质量的相关措施的针对性、完整性进行评审。具有服务质量保证承诺且措施针对性强，完整的得5分，具有服务质量保证承诺且措施针对性较强，较完整的得4分，具有服务质量保证承诺，措施针对性一般的得2分，无承诺和相关措施的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restart"/>
            <w:vAlign w:val="center"/>
          </w:tcPr>
          <w:p>
            <w:pPr>
              <w:jc w:val="center"/>
              <w:rPr>
                <w:rFonts w:hint="default" w:ascii="宋体" w:hAnsi="宋体" w:cs="宋体"/>
                <w:szCs w:val="21"/>
              </w:rPr>
            </w:pPr>
            <w:r>
              <w:rPr>
                <w:rFonts w:ascii="宋体" w:hAnsi="宋体" w:cs="宋体"/>
                <w:szCs w:val="21"/>
              </w:rPr>
              <w:t>3</w:t>
            </w:r>
          </w:p>
        </w:tc>
        <w:tc>
          <w:tcPr>
            <w:tcW w:w="1058" w:type="dxa"/>
            <w:vMerge w:val="restart"/>
            <w:vAlign w:val="center"/>
          </w:tcPr>
          <w:p>
            <w:pPr>
              <w:autoSpaceDE w:val="0"/>
              <w:autoSpaceDN w:val="0"/>
              <w:adjustRightInd w:val="0"/>
              <w:snapToGrid w:val="0"/>
              <w:rPr>
                <w:rFonts w:hint="default" w:ascii="宋体" w:hAnsi="宋体"/>
                <w:szCs w:val="21"/>
              </w:rPr>
            </w:pPr>
            <w:r>
              <w:rPr>
                <w:rFonts w:ascii="宋体" w:hAnsi="宋体" w:cs="宋体"/>
                <w:spacing w:val="-6"/>
              </w:rPr>
              <w:t>服务工具配置</w:t>
            </w: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使用的运行维护工具（软硬件型号、功能和性能描述）、使用的方式和时间、对环境和平台的要求以及使用可能对系统造成的风险等。维护工具较优，对系统造成的风险小，满足采购文件要求的得5分，维护工具一般，对系统造成的风险不大，基本满足采购文件要求的得3分，维护工具较差，对系统造成的风险大的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continue"/>
            <w:vAlign w:val="center"/>
          </w:tcPr>
          <w:p>
            <w:pPr>
              <w:jc w:val="center"/>
              <w:rPr>
                <w:rFonts w:hint="default" w:ascii="宋体" w:hAnsi="宋体" w:cs="宋体"/>
                <w:szCs w:val="21"/>
              </w:rPr>
            </w:pPr>
          </w:p>
        </w:tc>
        <w:tc>
          <w:tcPr>
            <w:tcW w:w="1058" w:type="dxa"/>
            <w:vMerge w:val="continue"/>
            <w:vAlign w:val="center"/>
          </w:tcPr>
          <w:p>
            <w:pPr>
              <w:autoSpaceDE w:val="0"/>
              <w:autoSpaceDN w:val="0"/>
              <w:adjustRightInd w:val="0"/>
              <w:snapToGrid w:val="0"/>
              <w:rPr>
                <w:rFonts w:hint="default" w:ascii="宋体" w:hAnsi="宋体"/>
                <w:szCs w:val="21"/>
              </w:rPr>
            </w:pP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使用的运行维护工具为采购人提供自助服务的方便程度，方便采购人自行获悉供应商运维进程。较为方便的得5分， 基本满足采购文件要求的得3分，一般的得1分，不方便的不得分。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restart"/>
            <w:vAlign w:val="center"/>
          </w:tcPr>
          <w:p>
            <w:pPr>
              <w:jc w:val="center"/>
              <w:rPr>
                <w:rFonts w:hint="default" w:ascii="宋体" w:hAnsi="宋体" w:cs="宋体"/>
                <w:szCs w:val="21"/>
              </w:rPr>
            </w:pPr>
            <w:r>
              <w:rPr>
                <w:rFonts w:ascii="宋体" w:hAnsi="宋体" w:cs="宋体"/>
                <w:szCs w:val="21"/>
              </w:rPr>
              <w:t>4</w:t>
            </w:r>
          </w:p>
        </w:tc>
        <w:tc>
          <w:tcPr>
            <w:tcW w:w="1058" w:type="dxa"/>
            <w:vMerge w:val="restart"/>
            <w:vAlign w:val="center"/>
          </w:tcPr>
          <w:p>
            <w:pPr>
              <w:autoSpaceDE w:val="0"/>
              <w:autoSpaceDN w:val="0"/>
              <w:adjustRightInd w:val="0"/>
              <w:snapToGrid w:val="0"/>
              <w:rPr>
                <w:rFonts w:hint="default" w:ascii="宋体" w:hAnsi="宋体"/>
                <w:szCs w:val="21"/>
              </w:rPr>
            </w:pPr>
            <w:r>
              <w:rPr>
                <w:rFonts w:ascii="宋体" w:hAnsi="宋体"/>
                <w:szCs w:val="21"/>
              </w:rPr>
              <w:t>服务台方案</w:t>
            </w: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供应商拟建立的热线服务台和运维管理平台，运维管理规范的完善性；提供报障受理、跟进服务、用户回访、满意度调查的针对性和完整性进行评审。满足或优于采购文件要求的得5分，基本满足的得3分，一般的得1分，较差的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continue"/>
            <w:vAlign w:val="center"/>
          </w:tcPr>
          <w:p>
            <w:pPr>
              <w:jc w:val="center"/>
              <w:rPr>
                <w:rFonts w:hint="default" w:ascii="宋体" w:hAnsi="宋体" w:cs="宋体"/>
                <w:szCs w:val="21"/>
              </w:rPr>
            </w:pPr>
          </w:p>
        </w:tc>
        <w:tc>
          <w:tcPr>
            <w:tcW w:w="1058" w:type="dxa"/>
            <w:vMerge w:val="continue"/>
            <w:vAlign w:val="center"/>
          </w:tcPr>
          <w:p>
            <w:pPr>
              <w:autoSpaceDE w:val="0"/>
              <w:autoSpaceDN w:val="0"/>
              <w:adjustRightInd w:val="0"/>
              <w:snapToGrid w:val="0"/>
              <w:rPr>
                <w:rFonts w:hint="default" w:ascii="宋体" w:hAnsi="宋体"/>
                <w:szCs w:val="21"/>
              </w:rPr>
            </w:pP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对服务台的服务时效，响应效率，对采购人一般性服务需求的通用解决方案的完整性可行性进行评审。服务时效，响应效率较优，解决方案完整全面的得5分，服务时效，响应效率基本满足采购文件要求，解决方案较为完整全面的得3分，服务时效，响应效率较差，解决方案一般的得1分，服务时效，响应效率较差，无解决方案的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restart"/>
            <w:vAlign w:val="center"/>
          </w:tcPr>
          <w:p>
            <w:pPr>
              <w:jc w:val="center"/>
              <w:rPr>
                <w:rFonts w:hint="default" w:ascii="宋体" w:hAnsi="宋体" w:cs="宋体"/>
                <w:szCs w:val="21"/>
              </w:rPr>
            </w:pPr>
            <w:r>
              <w:rPr>
                <w:rFonts w:ascii="宋体" w:hAnsi="宋体" w:cs="宋体"/>
                <w:szCs w:val="21"/>
              </w:rPr>
              <w:t>5</w:t>
            </w:r>
          </w:p>
        </w:tc>
        <w:tc>
          <w:tcPr>
            <w:tcW w:w="1058" w:type="dxa"/>
            <w:vMerge w:val="restart"/>
            <w:vAlign w:val="center"/>
          </w:tcPr>
          <w:p>
            <w:pPr>
              <w:autoSpaceDE w:val="0"/>
              <w:autoSpaceDN w:val="0"/>
              <w:adjustRightInd w:val="0"/>
              <w:snapToGrid w:val="0"/>
              <w:rPr>
                <w:rFonts w:hint="default" w:ascii="宋体" w:hAnsi="宋体"/>
                <w:szCs w:val="21"/>
              </w:rPr>
            </w:pPr>
            <w:r>
              <w:rPr>
                <w:rFonts w:ascii="宋体" w:hAnsi="宋体" w:cs="宋体"/>
                <w:spacing w:val="-6"/>
              </w:rPr>
              <w:t>服务人员配置</w:t>
            </w: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拟派项目负责人相关工作经验，由评委根据提供项目负责人从事相关工作经验、履历、资质等评分。（参考履历表和相关资料、证书等）。（专业性强，经验丰富的得5分；专业性较强，经验较丰富的得4分；基本满足采购需求的得3分；无类似经验的、专业不匹配的得1分；无内容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Merge w:val="continue"/>
            <w:vAlign w:val="center"/>
          </w:tcPr>
          <w:p>
            <w:pPr>
              <w:jc w:val="center"/>
              <w:rPr>
                <w:rFonts w:hint="default" w:ascii="宋体" w:hAnsi="宋体" w:cs="宋体"/>
                <w:szCs w:val="21"/>
              </w:rPr>
            </w:pPr>
          </w:p>
        </w:tc>
        <w:tc>
          <w:tcPr>
            <w:tcW w:w="1058" w:type="dxa"/>
            <w:vMerge w:val="continue"/>
            <w:vAlign w:val="center"/>
          </w:tcPr>
          <w:p>
            <w:pPr>
              <w:autoSpaceDE w:val="0"/>
              <w:autoSpaceDN w:val="0"/>
              <w:adjustRightInd w:val="0"/>
              <w:snapToGrid w:val="0"/>
              <w:rPr>
                <w:rFonts w:hint="default" w:ascii="宋体" w:hAnsi="宋体"/>
                <w:szCs w:val="21"/>
              </w:rPr>
            </w:pP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拟派本项目的项目团队服务人员配置（人数等）的完整性、分工的合理性、团队的综合实力、同类工作经验等情况。（参考履历表和相关资料、证书等）。（项目成员的经验丰富、能力较强、专业匹配合理得5分；项目成员经验一般、专业匹配合理得4分，项目成员经验一般、专业匹配度不高得3分；项目成员无类似经验、专业匹配度合适得1分；项目成员无类似经验、专业匹配性差不得分。）</w:t>
            </w:r>
          </w:p>
        </w:tc>
        <w:tc>
          <w:tcPr>
            <w:tcW w:w="654" w:type="dxa"/>
            <w:vAlign w:val="center"/>
          </w:tcPr>
          <w:p>
            <w:pPr>
              <w:jc w:val="center"/>
              <w:rPr>
                <w:rFonts w:hint="default" w:ascii="宋体" w:hAnsi="宋体" w:cs="宋体"/>
                <w:szCs w:val="21"/>
              </w:rPr>
            </w:pPr>
            <w:r>
              <w:rPr>
                <w:rFonts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Align w:val="center"/>
          </w:tcPr>
          <w:p>
            <w:pPr>
              <w:jc w:val="center"/>
              <w:rPr>
                <w:rFonts w:hint="default" w:ascii="宋体" w:hAnsi="宋体" w:cs="宋体"/>
                <w:szCs w:val="21"/>
              </w:rPr>
            </w:pPr>
            <w:r>
              <w:rPr>
                <w:rFonts w:ascii="宋体" w:hAnsi="宋体" w:cs="宋体"/>
                <w:szCs w:val="21"/>
              </w:rPr>
              <w:t>7</w:t>
            </w:r>
          </w:p>
        </w:tc>
        <w:tc>
          <w:tcPr>
            <w:tcW w:w="1058" w:type="dxa"/>
            <w:vAlign w:val="center"/>
          </w:tcPr>
          <w:p>
            <w:pPr>
              <w:autoSpaceDE w:val="0"/>
              <w:autoSpaceDN w:val="0"/>
              <w:adjustRightInd w:val="0"/>
              <w:snapToGrid w:val="0"/>
              <w:rPr>
                <w:rFonts w:hint="default" w:ascii="宋体" w:hAnsi="宋体"/>
                <w:szCs w:val="21"/>
              </w:rPr>
            </w:pPr>
            <w:r>
              <w:rPr>
                <w:rFonts w:ascii="宋体" w:hAnsi="宋体"/>
                <w:szCs w:val="21"/>
              </w:rPr>
              <w:t>培训方案</w:t>
            </w: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培训方案具备实施性，针对性强的得4分;方案具备实施性，针对性较强的得2分;方案具备实施性，无针对性的得1分;无方案不得分</w:t>
            </w:r>
          </w:p>
        </w:tc>
        <w:tc>
          <w:tcPr>
            <w:tcW w:w="654" w:type="dxa"/>
            <w:vAlign w:val="center"/>
          </w:tcPr>
          <w:p>
            <w:pPr>
              <w:jc w:val="center"/>
              <w:rPr>
                <w:rFonts w:hint="default" w:ascii="宋体" w:hAnsi="宋体" w:cs="宋体"/>
                <w:szCs w:val="21"/>
              </w:rPr>
            </w:pPr>
            <w:r>
              <w:rPr>
                <w:rFonts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17" w:type="dxa"/>
            <w:vAlign w:val="center"/>
          </w:tcPr>
          <w:p>
            <w:pPr>
              <w:jc w:val="center"/>
              <w:rPr>
                <w:rFonts w:hint="default" w:ascii="宋体" w:hAnsi="宋体" w:cs="宋体"/>
                <w:szCs w:val="21"/>
              </w:rPr>
            </w:pPr>
            <w:r>
              <w:rPr>
                <w:rFonts w:ascii="宋体" w:hAnsi="宋体" w:cs="宋体"/>
                <w:szCs w:val="21"/>
              </w:rPr>
              <w:t>8</w:t>
            </w:r>
          </w:p>
        </w:tc>
        <w:tc>
          <w:tcPr>
            <w:tcW w:w="1058" w:type="dxa"/>
            <w:vAlign w:val="center"/>
          </w:tcPr>
          <w:p>
            <w:pPr>
              <w:autoSpaceDE w:val="0"/>
              <w:autoSpaceDN w:val="0"/>
              <w:adjustRightInd w:val="0"/>
              <w:snapToGrid w:val="0"/>
              <w:rPr>
                <w:rFonts w:hint="default" w:ascii="宋体" w:hAnsi="宋体"/>
                <w:szCs w:val="21"/>
              </w:rPr>
            </w:pPr>
            <w:r>
              <w:rPr>
                <w:rFonts w:ascii="宋体" w:hAnsi="宋体"/>
                <w:szCs w:val="21"/>
              </w:rPr>
              <w:t>保密信息</w:t>
            </w:r>
          </w:p>
        </w:tc>
        <w:tc>
          <w:tcPr>
            <w:tcW w:w="6421" w:type="dxa"/>
            <w:vAlign w:val="center"/>
          </w:tcPr>
          <w:p>
            <w:pPr>
              <w:pStyle w:val="132"/>
              <w:widowControl w:val="0"/>
              <w:adjustRightInd w:val="0"/>
              <w:snapToGrid w:val="0"/>
              <w:spacing w:before="0" w:beforeAutospacing="0" w:after="0" w:afterAutospacing="0"/>
              <w:jc w:val="both"/>
              <w:rPr>
                <w:rFonts w:hint="default" w:ascii="Times New Roman" w:hAnsi="Times New Roman" w:cs="Times New Roman"/>
                <w:kern w:val="2"/>
                <w:sz w:val="21"/>
                <w:szCs w:val="21"/>
              </w:rPr>
            </w:pPr>
            <w:r>
              <w:rPr>
                <w:rFonts w:ascii="Times New Roman" w:hAnsi="Times New Roman" w:cs="Times New Roman"/>
                <w:kern w:val="2"/>
                <w:sz w:val="21"/>
                <w:szCs w:val="21"/>
              </w:rPr>
              <w:t>提供服务过程中文件及相关信息的保管及保密措施，根据磋商的可行性和合理性等进行评审。（保密措施全面的得4分；保密措施较全面的得3分；保密措施基本满足采购需求的得2分；保密措施不全面的得1分；无保密措施的不得分。）</w:t>
            </w:r>
          </w:p>
        </w:tc>
        <w:tc>
          <w:tcPr>
            <w:tcW w:w="654" w:type="dxa"/>
            <w:vAlign w:val="center"/>
          </w:tcPr>
          <w:p>
            <w:pPr>
              <w:jc w:val="center"/>
              <w:rPr>
                <w:rFonts w:hint="default" w:ascii="宋体" w:hAnsi="宋体" w:cs="宋体"/>
                <w:szCs w:val="21"/>
              </w:rPr>
            </w:pPr>
            <w:r>
              <w:rPr>
                <w:rFonts w:ascii="宋体" w:hAnsi="宋体" w:cs="宋体"/>
                <w:szCs w:val="21"/>
              </w:rPr>
              <w:t>4</w:t>
            </w:r>
          </w:p>
        </w:tc>
      </w:tr>
    </w:tbl>
    <w:p>
      <w:pPr>
        <w:adjustRightInd w:val="0"/>
        <w:snapToGrid w:val="0"/>
        <w:spacing w:line="360" w:lineRule="auto"/>
        <w:ind w:firstLine="422" w:firstLineChars="200"/>
        <w:jc w:val="left"/>
        <w:rPr>
          <w:rFonts w:hint="default" w:ascii="宋体" w:hAnsi="宋体" w:cs="宋体"/>
          <w:b/>
          <w:szCs w:val="21"/>
          <w:lang w:val="zh-CN"/>
        </w:rPr>
      </w:pPr>
    </w:p>
    <w:p>
      <w:pPr>
        <w:adjustRightInd w:val="0"/>
        <w:snapToGrid w:val="0"/>
        <w:spacing w:line="360" w:lineRule="auto"/>
        <w:ind w:firstLine="422" w:firstLineChars="200"/>
        <w:jc w:val="left"/>
        <w:rPr>
          <w:rFonts w:hint="default" w:ascii="宋体" w:hAnsi="宋体" w:cs="宋体"/>
          <w:b/>
          <w:szCs w:val="21"/>
          <w:lang w:val="zh-CN"/>
        </w:rPr>
      </w:pPr>
      <w:r>
        <w:rPr>
          <w:rFonts w:ascii="宋体" w:hAnsi="宋体" w:cs="宋体"/>
          <w:b/>
          <w:szCs w:val="21"/>
          <w:lang w:val="zh-CN"/>
        </w:rPr>
        <w:t>（</w:t>
      </w:r>
      <w:r>
        <w:rPr>
          <w:rFonts w:ascii="宋体" w:hAnsi="宋体" w:cs="宋体"/>
          <w:b/>
          <w:szCs w:val="21"/>
        </w:rPr>
        <w:t>3</w:t>
      </w:r>
      <w:r>
        <w:rPr>
          <w:rFonts w:ascii="宋体" w:hAnsi="宋体" w:cs="宋体"/>
          <w:b/>
          <w:szCs w:val="21"/>
          <w:lang w:val="zh-CN"/>
        </w:rPr>
        <w:t>）报价分（满分</w:t>
      </w:r>
      <w:r>
        <w:rPr>
          <w:rFonts w:ascii="宋体" w:hAnsi="宋体" w:cs="宋体"/>
          <w:b/>
          <w:szCs w:val="21"/>
        </w:rPr>
        <w:t>20</w:t>
      </w:r>
      <w:r>
        <w:rPr>
          <w:rFonts w:ascii="宋体" w:hAnsi="宋体" w:cs="宋体"/>
          <w:b/>
          <w:szCs w:val="21"/>
          <w:lang w:val="zh-CN"/>
        </w:rPr>
        <w:t>分）</w:t>
      </w:r>
    </w:p>
    <w:p>
      <w:pPr>
        <w:adjustRightInd w:val="0"/>
        <w:snapToGrid w:val="0"/>
        <w:spacing w:line="360" w:lineRule="auto"/>
        <w:ind w:firstLine="420" w:firstLineChars="200"/>
        <w:jc w:val="left"/>
        <w:rPr>
          <w:rFonts w:hint="default" w:ascii="宋体" w:hAnsi="宋体" w:cs="宋体"/>
          <w:bCs/>
          <w:szCs w:val="21"/>
          <w:lang w:val="zh-CN"/>
        </w:rPr>
      </w:pPr>
      <w:r>
        <w:rPr>
          <w:rFonts w:ascii="宋体" w:hAnsi="宋体" w:cs="宋体"/>
          <w:bCs/>
          <w:szCs w:val="21"/>
          <w:lang w:val="zh-CN"/>
        </w:rPr>
        <w:t>1.</w:t>
      </w:r>
      <w:r>
        <w:rPr>
          <w:rFonts w:ascii="宋体" w:hAnsi="宋体" w:cs="宋体"/>
          <w:bCs/>
          <w:szCs w:val="21"/>
        </w:rPr>
        <w:t>磋商报价</w:t>
      </w:r>
      <w:r>
        <w:rPr>
          <w:rFonts w:ascii="宋体" w:hAnsi="宋体" w:cs="宋体"/>
          <w:bCs/>
          <w:szCs w:val="21"/>
          <w:lang w:val="zh-CN"/>
        </w:rPr>
        <w:t>的合理性：</w:t>
      </w:r>
    </w:p>
    <w:p>
      <w:pPr>
        <w:adjustRightInd w:val="0"/>
        <w:snapToGrid w:val="0"/>
        <w:spacing w:line="360" w:lineRule="auto"/>
        <w:ind w:firstLine="420" w:firstLineChars="200"/>
        <w:jc w:val="left"/>
        <w:rPr>
          <w:rFonts w:hint="default" w:ascii="宋体" w:hAnsi="宋体" w:cs="宋体"/>
          <w:bCs/>
          <w:szCs w:val="21"/>
          <w:lang w:val="zh-CN"/>
        </w:rPr>
      </w:pPr>
      <w:r>
        <w:rPr>
          <w:rFonts w:ascii="宋体" w:hAnsi="宋体" w:cs="宋体"/>
          <w:bCs/>
          <w:szCs w:val="21"/>
          <w:lang w:val="zh-CN"/>
        </w:rPr>
        <w:t>分析总报价及各个分项报价是否合理，报价范围是否完整，有否重大错漏项，评审小组认为</w:t>
      </w:r>
      <w:r>
        <w:rPr>
          <w:rFonts w:ascii="宋体" w:hAnsi="宋体" w:cs="宋体"/>
          <w:bCs/>
          <w:szCs w:val="21"/>
        </w:rPr>
        <w:t>磋商</w:t>
      </w:r>
      <w:r>
        <w:rPr>
          <w:rFonts w:ascii="宋体" w:hAnsi="宋体" w:cs="宋体"/>
          <w:bCs/>
          <w:szCs w:val="21"/>
          <w:lang w:val="zh-CN"/>
        </w:rPr>
        <w:t>报价出现异常时，有权要求供应商在评标期间对</w:t>
      </w:r>
      <w:r>
        <w:rPr>
          <w:rFonts w:ascii="宋体" w:hAnsi="宋体" w:cs="宋体"/>
          <w:bCs/>
          <w:szCs w:val="21"/>
        </w:rPr>
        <w:t>磋商</w:t>
      </w:r>
      <w:r>
        <w:rPr>
          <w:rFonts w:ascii="宋体" w:hAnsi="宋体" w:cs="宋体"/>
          <w:bCs/>
          <w:szCs w:val="21"/>
          <w:lang w:val="zh-CN"/>
        </w:rPr>
        <w:t>报价的详细组成作出解释和澄清，并确认其</w:t>
      </w:r>
      <w:r>
        <w:rPr>
          <w:rFonts w:ascii="宋体" w:hAnsi="宋体" w:cs="宋体"/>
          <w:bCs/>
          <w:szCs w:val="21"/>
        </w:rPr>
        <w:t>磋商</w:t>
      </w:r>
      <w:r>
        <w:rPr>
          <w:rFonts w:ascii="宋体" w:hAnsi="宋体" w:cs="宋体"/>
          <w:bCs/>
          <w:szCs w:val="21"/>
          <w:lang w:val="zh-CN"/>
        </w:rPr>
        <w:t>报价是否有效。</w:t>
      </w:r>
    </w:p>
    <w:p>
      <w:pPr>
        <w:adjustRightInd w:val="0"/>
        <w:snapToGrid w:val="0"/>
        <w:spacing w:line="360" w:lineRule="auto"/>
        <w:ind w:firstLine="420" w:firstLineChars="200"/>
        <w:jc w:val="left"/>
        <w:rPr>
          <w:rFonts w:hint="default" w:ascii="宋体" w:hAnsi="宋体" w:cs="宋体"/>
          <w:bCs/>
          <w:szCs w:val="21"/>
          <w:lang w:val="zh-CN"/>
        </w:rPr>
      </w:pPr>
      <w:r>
        <w:rPr>
          <w:rFonts w:ascii="宋体" w:hAnsi="宋体" w:cs="宋体"/>
          <w:bCs/>
          <w:szCs w:val="21"/>
          <w:lang w:val="zh-CN"/>
        </w:rPr>
        <w:t>2.报价得分计算</w:t>
      </w:r>
    </w:p>
    <w:p>
      <w:pPr>
        <w:adjustRightInd w:val="0"/>
        <w:snapToGrid w:val="0"/>
        <w:spacing w:line="360" w:lineRule="auto"/>
        <w:ind w:firstLine="420" w:firstLineChars="200"/>
        <w:jc w:val="left"/>
        <w:rPr>
          <w:rFonts w:hint="default" w:ascii="宋体" w:hAnsi="宋体" w:cs="宋体"/>
          <w:bCs/>
          <w:szCs w:val="21"/>
          <w:lang w:val="zh-CN"/>
        </w:rPr>
      </w:pPr>
      <w:r>
        <w:rPr>
          <w:rFonts w:ascii="宋体" w:hAnsi="宋体" w:cs="宋体"/>
          <w:bCs/>
          <w:szCs w:val="21"/>
          <w:lang w:val="zh-CN"/>
        </w:rPr>
        <w:t>各供应商的报价得分统一采用低价优先法计算，即满足采购文件要求且最后报价最低的为评标基准价，其价格分为满分</w:t>
      </w:r>
      <w:r>
        <w:rPr>
          <w:rFonts w:ascii="宋体" w:hAnsi="宋体" w:cs="宋体"/>
          <w:bCs/>
          <w:szCs w:val="21"/>
        </w:rPr>
        <w:t>20</w:t>
      </w:r>
      <w:r>
        <w:rPr>
          <w:rFonts w:ascii="宋体" w:hAnsi="宋体" w:cs="宋体"/>
          <w:bCs/>
          <w:szCs w:val="21"/>
          <w:lang w:val="zh-CN"/>
        </w:rPr>
        <w:t>分。其他供应商的报价得分统一按照下列公式计算：</w:t>
      </w:r>
    </w:p>
    <w:p>
      <w:pPr>
        <w:adjustRightInd w:val="0"/>
        <w:snapToGrid w:val="0"/>
        <w:spacing w:line="360" w:lineRule="auto"/>
        <w:ind w:firstLine="420" w:firstLineChars="200"/>
        <w:jc w:val="left"/>
        <w:rPr>
          <w:rFonts w:hint="default" w:ascii="宋体" w:hAnsi="宋体" w:cs="宋体"/>
          <w:bCs/>
          <w:szCs w:val="21"/>
          <w:lang w:val="zh-CN"/>
        </w:rPr>
      </w:pPr>
      <w:r>
        <w:rPr>
          <w:rFonts w:ascii="宋体" w:hAnsi="宋体" w:cs="宋体"/>
          <w:bCs/>
          <w:szCs w:val="21"/>
          <w:lang w:val="zh-CN"/>
        </w:rPr>
        <w:t>报价得分=（评标基准价/最后报价）×价格权值（即</w:t>
      </w:r>
      <w:r>
        <w:rPr>
          <w:rFonts w:ascii="宋体" w:hAnsi="宋体" w:cs="宋体"/>
          <w:bCs/>
          <w:szCs w:val="21"/>
        </w:rPr>
        <w:t>20</w:t>
      </w:r>
      <w:r>
        <w:rPr>
          <w:rFonts w:ascii="宋体" w:hAnsi="宋体" w:cs="宋体"/>
          <w:bCs/>
          <w:szCs w:val="21"/>
          <w:lang w:val="zh-CN"/>
        </w:rPr>
        <w:t>%）×100</w:t>
      </w:r>
    </w:p>
    <w:p>
      <w:pPr>
        <w:snapToGrid w:val="0"/>
        <w:spacing w:line="360" w:lineRule="auto"/>
        <w:ind w:firstLine="422" w:firstLineChars="200"/>
        <w:rPr>
          <w:rFonts w:hint="default" w:ascii="宋体" w:hAnsi="宋体" w:cs="宋体"/>
          <w:b/>
          <w:szCs w:val="21"/>
        </w:rPr>
      </w:pPr>
      <w:r>
        <w:rPr>
          <w:rFonts w:ascii="宋体" w:hAnsi="宋体" w:cs="宋体"/>
          <w:b/>
          <w:szCs w:val="21"/>
        </w:rPr>
        <w:t>23.推荐成交候选供应商</w:t>
      </w:r>
    </w:p>
    <w:p>
      <w:pPr>
        <w:snapToGrid w:val="0"/>
        <w:spacing w:line="360" w:lineRule="auto"/>
        <w:ind w:firstLine="420" w:firstLineChars="200"/>
        <w:rPr>
          <w:rFonts w:hint="default" w:ascii="宋体" w:hAnsi="宋体" w:cs="宋体"/>
          <w:szCs w:val="21"/>
        </w:rPr>
      </w:pPr>
      <w:r>
        <w:rPr>
          <w:rFonts w:ascii="宋体" w:hAnsi="宋体" w:cs="宋体"/>
          <w:szCs w:val="21"/>
        </w:rPr>
        <w:t>23.1各供应商的最终得分为商务技术及报价部分的总和。</w:t>
      </w:r>
    </w:p>
    <w:p>
      <w:pPr>
        <w:snapToGrid w:val="0"/>
        <w:spacing w:line="360" w:lineRule="auto"/>
        <w:ind w:firstLine="420" w:firstLineChars="200"/>
        <w:rPr>
          <w:rFonts w:hint="default" w:ascii="宋体" w:hAnsi="宋体" w:cs="宋体"/>
          <w:szCs w:val="21"/>
        </w:rPr>
      </w:pPr>
      <w:r>
        <w:rPr>
          <w:rFonts w:ascii="宋体" w:hAnsi="宋体" w:cs="宋体"/>
          <w:szCs w:val="21"/>
        </w:rPr>
        <w:t>23.2评审小组应当根据综合评分情况，按照评审得分由高到低顺序推荐3名成交候选供应商，并编写评审报告。评审得分相同的，按照最后报价由低到高的顺序推荐。评审得分且最后报价相同的，按照技术指标优劣顺序推荐。</w:t>
      </w:r>
    </w:p>
    <w:p>
      <w:pPr>
        <w:pStyle w:val="4"/>
        <w:snapToGrid w:val="0"/>
        <w:spacing w:before="0" w:after="0" w:line="360" w:lineRule="auto"/>
        <w:rPr>
          <w:rFonts w:ascii="宋体" w:hAnsi="宋体" w:eastAsia="宋体" w:cs="宋体"/>
          <w:sz w:val="24"/>
          <w:szCs w:val="24"/>
        </w:rPr>
      </w:pPr>
      <w:bookmarkStart w:id="38" w:name="_Toc22594"/>
      <w:bookmarkStart w:id="39" w:name="_Toc13442"/>
      <w:bookmarkStart w:id="40" w:name="_Toc7018"/>
      <w:r>
        <w:rPr>
          <w:rFonts w:ascii="宋体" w:hAnsi="宋体" w:eastAsia="宋体" w:cs="宋体"/>
          <w:sz w:val="24"/>
          <w:szCs w:val="24"/>
        </w:rPr>
        <w:t>八、确定成交供应商</w:t>
      </w:r>
      <w:bookmarkEnd w:id="38"/>
      <w:bookmarkEnd w:id="39"/>
      <w:bookmarkEnd w:id="40"/>
    </w:p>
    <w:p>
      <w:pPr>
        <w:snapToGrid w:val="0"/>
        <w:spacing w:line="360" w:lineRule="auto"/>
        <w:ind w:firstLine="422" w:firstLineChars="200"/>
        <w:rPr>
          <w:rFonts w:hint="default" w:ascii="宋体" w:hAnsi="宋体" w:cs="宋体"/>
          <w:b/>
          <w:szCs w:val="21"/>
        </w:rPr>
      </w:pPr>
      <w:r>
        <w:rPr>
          <w:rFonts w:ascii="宋体" w:hAnsi="宋体" w:cs="宋体"/>
          <w:b/>
          <w:szCs w:val="21"/>
        </w:rPr>
        <w:t>24.确定成交供应商</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24.1采购代理机构应当在评审结束后2个工作日内将评审报告送采购人确认。</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24.2采购人或者采购代理机构应当在成交供应商确定后2个工作日内，在省级以上财政部门指定的政府采购信息发布媒体上公告成交结果，同时向成交供应商发出成交通知书。</w:t>
      </w:r>
    </w:p>
    <w:p>
      <w:pPr>
        <w:pStyle w:val="4"/>
        <w:snapToGrid w:val="0"/>
        <w:spacing w:before="0" w:after="0" w:line="360" w:lineRule="auto"/>
        <w:rPr>
          <w:rFonts w:ascii="宋体" w:hAnsi="宋体" w:eastAsia="宋体" w:cs="宋体"/>
          <w:sz w:val="24"/>
          <w:szCs w:val="24"/>
        </w:rPr>
      </w:pPr>
      <w:bookmarkStart w:id="41" w:name="_Toc207550888"/>
      <w:bookmarkStart w:id="42" w:name="_Toc32557"/>
      <w:bookmarkStart w:id="43" w:name="_Toc31189"/>
      <w:bookmarkStart w:id="44" w:name="_Toc19419"/>
      <w:r>
        <w:rPr>
          <w:rFonts w:ascii="宋体" w:hAnsi="宋体" w:eastAsia="宋体" w:cs="宋体"/>
          <w:sz w:val="24"/>
          <w:szCs w:val="24"/>
        </w:rPr>
        <w:t>九、</w:t>
      </w:r>
      <w:bookmarkEnd w:id="41"/>
      <w:r>
        <w:rPr>
          <w:rFonts w:ascii="宋体" w:hAnsi="宋体" w:eastAsia="宋体" w:cs="宋体"/>
          <w:sz w:val="24"/>
          <w:szCs w:val="24"/>
        </w:rPr>
        <w:t>签订合同</w:t>
      </w:r>
      <w:bookmarkEnd w:id="42"/>
      <w:bookmarkEnd w:id="43"/>
      <w:bookmarkEnd w:id="44"/>
    </w:p>
    <w:p>
      <w:pPr>
        <w:snapToGrid w:val="0"/>
        <w:spacing w:line="360" w:lineRule="auto"/>
        <w:ind w:firstLine="422" w:firstLineChars="200"/>
        <w:rPr>
          <w:rFonts w:hint="default" w:ascii="宋体" w:hAnsi="宋体" w:cs="宋体"/>
          <w:b/>
          <w:szCs w:val="21"/>
        </w:rPr>
      </w:pPr>
      <w:r>
        <w:rPr>
          <w:rFonts w:ascii="宋体" w:hAnsi="宋体" w:cs="宋体"/>
          <w:b/>
          <w:szCs w:val="21"/>
        </w:rPr>
        <w:t>25.签订合同</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25.1采购人与成交供应商应当在成交通知书发出之日起30日内，按照采购文件确定的合同文本以及采购标的和服务要求等事项签订政府采购合同。</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25.2成交供应商拒绝签订政府采购合同的，采购人可以选择排名第二的候选供应商作为成交供应商并签订政府采购合同，也可以重新开展采购活动。排名第二的候选供应商拒绝签订政府采购合同的，采购人可以选择排名第三的候选供应商作为成交供应商并签订政府采购合同，也可以重新开展采购活动。拒绝签订政府采购合同的成交供应商不得参加对该项目重新开展的采购活动。</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25.3拒签合同的责任</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成交供应商接到成交通知书后，在规定时间内借故否认已经承诺的条件而拒签合同者，以磋商违约处理。成交供应商承担由此造成的直接经济损失，采购人保留向其索赔的权力。</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25.4签订合同后，成交供应商不得将本项目进行转包。未经采购人同意，成交供应商不得采用转包的形式履行合同。否则，采购人有权终止合同。转包造成采购人损失的，成交供应商还应承担相应的赔偿责任。</w:t>
      </w:r>
    </w:p>
    <w:p>
      <w:pPr>
        <w:pStyle w:val="4"/>
        <w:snapToGrid w:val="0"/>
        <w:spacing w:before="0" w:after="0" w:line="360" w:lineRule="auto"/>
        <w:rPr>
          <w:rFonts w:ascii="宋体" w:hAnsi="宋体" w:eastAsia="宋体" w:cs="宋体"/>
          <w:sz w:val="24"/>
          <w:szCs w:val="24"/>
        </w:rPr>
      </w:pPr>
      <w:bookmarkStart w:id="45" w:name="_Toc207550890"/>
      <w:bookmarkStart w:id="46" w:name="_Toc17917"/>
      <w:bookmarkStart w:id="47" w:name="_Toc104"/>
      <w:bookmarkStart w:id="48" w:name="_Toc1886"/>
      <w:r>
        <w:rPr>
          <w:rFonts w:ascii="宋体" w:hAnsi="宋体" w:eastAsia="宋体" w:cs="宋体"/>
          <w:sz w:val="24"/>
          <w:szCs w:val="24"/>
        </w:rPr>
        <w:t>十、</w:t>
      </w:r>
      <w:bookmarkEnd w:id="45"/>
      <w:r>
        <w:rPr>
          <w:rFonts w:ascii="宋体" w:hAnsi="宋体" w:eastAsia="宋体" w:cs="宋体"/>
          <w:sz w:val="24"/>
          <w:szCs w:val="24"/>
        </w:rPr>
        <w:t>终止竞争性磋商采购活动</w:t>
      </w:r>
      <w:bookmarkEnd w:id="46"/>
      <w:bookmarkEnd w:id="47"/>
      <w:bookmarkEnd w:id="48"/>
    </w:p>
    <w:p>
      <w:pPr>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.终止竞争性磋商采购活动</w:t>
      </w:r>
    </w:p>
    <w:p>
      <w:pPr>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2</w:t>
      </w:r>
      <w:r>
        <w:rPr>
          <w:rFonts w:ascii="宋体" w:hAnsi="宋体" w:cs="宋体"/>
          <w:szCs w:val="21"/>
        </w:rPr>
        <w:t>6</w:t>
      </w:r>
      <w:r>
        <w:rPr>
          <w:rFonts w:ascii="宋体" w:hAnsi="宋体" w:cs="宋体"/>
          <w:szCs w:val="21"/>
          <w:lang w:val="zh-CN"/>
        </w:rPr>
        <w:t>.1在竞争性磋商采购活动过程中，出现下列情形之一的，</w:t>
      </w:r>
      <w:r>
        <w:rPr>
          <w:rFonts w:ascii="宋体" w:hAnsi="宋体" w:cs="宋体"/>
          <w:szCs w:val="21"/>
        </w:rPr>
        <w:t>采购人或者采购代理机构应当终止竞争性磋商采购活动，发布项目终止公告并说明原因，重新开展采购活动：</w:t>
      </w:r>
    </w:p>
    <w:p>
      <w:pPr>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（1）因情况变化，不再符合规定的竞争性磋商采购方式适用情形的；</w:t>
      </w:r>
    </w:p>
    <w:p>
      <w:pPr>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（2）出现影响采购公正的违法、违规行为的。</w:t>
      </w:r>
    </w:p>
    <w:p>
      <w:pPr>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w:t>
      </w:r>
      <w:r>
        <w:rPr>
          <w:rFonts w:ascii="宋体" w:hAnsi="宋体" w:cs="宋体"/>
          <w:szCs w:val="21"/>
        </w:rPr>
        <w:t>在采购过程中符合要求的供应商或者报价未超过最高限价的供应商不足3家的</w:t>
      </w:r>
      <w:r>
        <w:rPr>
          <w:rFonts w:ascii="宋体" w:hAnsi="宋体" w:cs="宋体"/>
          <w:szCs w:val="21"/>
          <w:lang w:val="zh-CN"/>
        </w:rPr>
        <w:t>。</w:t>
      </w:r>
    </w:p>
    <w:p>
      <w:pPr>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（4）因重大变故，采购任务取消的。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26.2在采购活动中因重大变故，采购任务取消的，采购人或者采购代理机构应当终止采购活动，通知所有参加采购活动的供应商，并将项目实施情况和采购任务取消原因报送本级财政部门。</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26.3采购过程中出现以下情形，导致电子交易平台无法正常运行，或者无法保证电子交易的公平、公正和安全时，采购组织机构可中止电子交易活动：</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 xml:space="preserve">（1）电子交易平台发生故障而无法登录访问的； </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（2）电子交易平台应用或数据库出现错误，不能进行正常操作的；</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（3）电子交易平台发现严重安全漏洞，有潜在泄密危险的；</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 xml:space="preserve">（4）病毒发作导致不能进行正常操作的； </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（5）其他无法保证电子交易的公平、公正和安全的情况。</w:t>
      </w:r>
    </w:p>
    <w:p>
      <w:pPr>
        <w:adjustRightInd w:val="0"/>
        <w:snapToGrid w:val="0"/>
        <w:spacing w:line="360" w:lineRule="auto"/>
        <w:ind w:firstLine="420" w:firstLineChars="200"/>
        <w:jc w:val="left"/>
        <w:rPr>
          <w:rFonts w:hint="default" w:ascii="宋体" w:hAnsi="宋体" w:cs="宋体"/>
          <w:b/>
          <w:szCs w:val="21"/>
        </w:rPr>
      </w:pPr>
      <w:r>
        <w:rPr>
          <w:rFonts w:ascii="宋体" w:hAnsi="宋体" w:cs="宋体"/>
          <w:szCs w:val="21"/>
        </w:rPr>
        <w:t>出现前款规定情形，不影响采购公平、公正性的，采购组织机构可以待上述情形消除后继续组织电子交易活动，也可以决定某些环节以纸质形式进行；影响或可能影响采购公平、公正性的，应当重新采购。</w:t>
      </w:r>
      <w:bookmarkEnd w:id="33"/>
      <w:bookmarkStart w:id="49" w:name="_Toc18611"/>
    </w:p>
    <w:bookmarkEnd w:id="49"/>
    <w:p>
      <w:pPr>
        <w:pStyle w:val="3"/>
        <w:snapToGrid w:val="0"/>
        <w:spacing w:before="240" w:after="240" w:line="240" w:lineRule="auto"/>
        <w:rPr>
          <w:rFonts w:ascii="宋体" w:hAnsi="宋体" w:eastAsia="宋体" w:cs="宋体"/>
          <w:sz w:val="32"/>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adjustRightInd w:val="0"/>
        <w:snapToGrid w:val="0"/>
        <w:spacing w:before="162" w:beforeLines="50" w:after="162" w:afterLines="50" w:line="360" w:lineRule="auto"/>
        <w:jc w:val="center"/>
        <w:outlineLvl w:val="0"/>
        <w:rPr>
          <w:rFonts w:hint="default" w:ascii="宋体" w:hAnsi="宋体" w:cs="宋体"/>
          <w:sz w:val="36"/>
        </w:rPr>
      </w:pPr>
      <w:bookmarkStart w:id="50" w:name="_Toc83616202"/>
      <w:bookmarkStart w:id="51" w:name="_Toc242012796"/>
      <w:bookmarkStart w:id="52" w:name="_Toc17053"/>
      <w:bookmarkStart w:id="53" w:name="_Toc31190"/>
      <w:bookmarkStart w:id="54" w:name="_Toc10744"/>
      <w:bookmarkStart w:id="55" w:name="_Toc27312"/>
      <w:bookmarkStart w:id="56" w:name="_Toc12604"/>
      <w:r>
        <w:rPr>
          <w:rFonts w:ascii="宋体" w:hAnsi="宋体" w:cs="宋体"/>
          <w:b/>
          <w:sz w:val="30"/>
          <w:szCs w:val="30"/>
        </w:rPr>
        <w:t>第三部分</w:t>
      </w:r>
      <w:bookmarkEnd w:id="50"/>
      <w:r>
        <w:rPr>
          <w:rFonts w:ascii="宋体" w:hAnsi="宋体" w:cs="宋体"/>
          <w:b/>
          <w:sz w:val="30"/>
          <w:szCs w:val="30"/>
        </w:rPr>
        <w:t xml:space="preserve">  采购需求书</w:t>
      </w:r>
      <w:bookmarkEnd w:id="51"/>
      <w:bookmarkEnd w:id="52"/>
      <w:bookmarkEnd w:id="53"/>
      <w:bookmarkEnd w:id="54"/>
    </w:p>
    <w:p>
      <w:pPr>
        <w:adjustRightInd w:val="0"/>
        <w:snapToGrid w:val="0"/>
        <w:spacing w:line="360" w:lineRule="auto"/>
        <w:outlineLvl w:val="0"/>
        <w:rPr>
          <w:rFonts w:hint="default" w:ascii="宋体" w:hAnsi="宋体" w:cs="宋体"/>
          <w:b/>
          <w:szCs w:val="21"/>
        </w:rPr>
      </w:pPr>
      <w:r>
        <w:rPr>
          <w:rFonts w:ascii="宋体" w:hAnsi="宋体" w:cs="宋体"/>
          <w:b/>
          <w:szCs w:val="21"/>
        </w:rPr>
        <w:t>一、项目背景</w:t>
      </w:r>
    </w:p>
    <w:p>
      <w:pPr>
        <w:adjustRightInd w:val="0"/>
        <w:snapToGrid w:val="0"/>
        <w:spacing w:line="360" w:lineRule="auto"/>
        <w:ind w:firstLine="420" w:firstLineChars="200"/>
        <w:jc w:val="left"/>
        <w:rPr>
          <w:rFonts w:hint="default" w:ascii="仿宋_GB2312" w:hAnsi="宋体" w:eastAsia="仿宋_GB2312" w:cs="宋体"/>
          <w:sz w:val="32"/>
          <w:szCs w:val="32"/>
        </w:rPr>
      </w:pPr>
      <w:r>
        <w:rPr>
          <w:rFonts w:ascii="宋体" w:hAnsi="宋体" w:cs="宋体"/>
          <w:szCs w:val="21"/>
        </w:rPr>
        <w:t>为了保障和提高中国美术学院网络及终端的服务质量，采购人将部分网络和终端运行维护进行外包，以解决学校信息化服务方面日益增长的需要和信息化运行维护人员不足的矛盾。</w:t>
      </w:r>
    </w:p>
    <w:p>
      <w:pPr>
        <w:adjustRightInd w:val="0"/>
        <w:snapToGrid w:val="0"/>
        <w:spacing w:line="360" w:lineRule="auto"/>
        <w:outlineLvl w:val="0"/>
        <w:rPr>
          <w:rFonts w:hint="default" w:ascii="宋体" w:hAnsi="宋体" w:cs="宋体"/>
          <w:b/>
          <w:szCs w:val="21"/>
        </w:rPr>
      </w:pPr>
      <w:r>
        <w:rPr>
          <w:rFonts w:ascii="宋体" w:hAnsi="宋体" w:cs="宋体"/>
          <w:b/>
          <w:szCs w:val="21"/>
        </w:rPr>
        <w:t>二、采购项目内容</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校园网络及终端维护业务受理（教职工1000余人，全日制在校生1万余人）；</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维护时间：1年（202</w:t>
      </w:r>
      <w:r>
        <w:rPr>
          <w:rFonts w:ascii="宋体" w:hAnsi="宋体" w:cs="宋体"/>
          <w:szCs w:val="21"/>
        </w:rPr>
        <w:t>3全</w:t>
      </w:r>
      <w:r>
        <w:rPr>
          <w:rFonts w:ascii="宋体" w:hAnsi="宋体" w:cs="宋体"/>
          <w:szCs w:val="21"/>
          <w:lang w:val="zh-TW"/>
        </w:rPr>
        <w:t>年）。</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服务校区：中国美术学院南山校区（驻点3人）</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中国美术学院象山校区（驻点4人）</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lang w:val="zh-TW"/>
        </w:rPr>
        <w:t>中国美术学院良渚校区（驻点2人）</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2.1学生用户管理，全校学生区宿舍楼宇的网络和终端上网服务。</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2.2全校接入层交换机、配线架、墙壁网络端口维护；宿舍区汇聚层交换机维护，中心机房光纤线路维护。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2.3全校教学区办公电脑网络维护、电脑操作系统重装、备份和常用软件维护，办公室小交换机、打印机维护。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2.4全校教室、实验室网络接入维护。</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lang w:val="zh-TW"/>
        </w:rPr>
        <w:t>2.5全校无线AP的维护。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2.6服务时间：每天的8：00～21：00，节假日安排人员值班。</w:t>
      </w:r>
    </w:p>
    <w:p>
      <w:pPr>
        <w:adjustRightInd w:val="0"/>
        <w:snapToGrid w:val="0"/>
        <w:spacing w:line="360" w:lineRule="auto"/>
        <w:outlineLvl w:val="0"/>
        <w:rPr>
          <w:rFonts w:hint="default" w:ascii="宋体" w:hAnsi="宋体" w:cs="宋体"/>
          <w:b/>
          <w:szCs w:val="21"/>
        </w:rPr>
      </w:pPr>
      <w:r>
        <w:rPr>
          <w:rFonts w:ascii="宋体" w:hAnsi="宋体" w:cs="宋体"/>
          <w:b/>
          <w:szCs w:val="21"/>
        </w:rPr>
        <w:t>三、具体项目内容</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 运维管理体系建设要求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结合采购人实际情况，制订出一套完善高效、合理、适用的运维管理制度。通过将采购人部分信息系统设备及网络安全维护管理外包给专业公司，提高采购人信息化运维服务水平，解决目前运维服务需求与人员、技术保障之间的矛盾。</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1.1建立灵活高效、满足需求的运维组织体系架构。</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1.2建立统一的客服服务台进行报障受理、维护跟进及建议投诉。</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1.3运用合理的运维管理软件，建立针对采购人的维护信息。提供多途径故障受理通道（如：电脑、手机、微信等多种方式）为采购人提供自助服务，服务过程信息实时告知采购人、使采购人能实时查看故障维修进展情况。提供有效便捷的采购人服务评价方式，保障采购人服务满意度。记录、跟踪各类出现的问题及解决方案，并能提供工作量统计及运维成果分析。</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1.4完成服务范围内的所有信息化设备及网络设备运行维护与安全保障服务。</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1.5根据实际需要或采购人要求提供技术讲座、调研、培训等服务。</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1.6建立及时、准确、详尽、专业的报告制度，客观分析运维过程中出现的各种故障及存在问题，为以后信息化建设采购提供决策依据。</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1.7整理制订一套适用于采购人的运行维护手册，优化运维规范及运行维护环境和资源，以适应采购人不断发展的信息化业务实际需要。</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2.信息系统正常运行保障要求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2.1终端及相关软件运维管理</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2.1.1 服务范围</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包括全校办公区域内的网络交换机、台式电脑、笔记本电脑、扫描仪、打印机、触摸屏以及客户端所有硬件及常用的办公软件（包括操作系统软件、系统应用软件、系统管理软件、办公软件、工具软件、网络管理软件等）。</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2.1.2 终端及相关软件运维</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（1）安装、调试及升级操作系统；</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（2）安装调试外设（打印机、扫描仪等设备）的相关驱动程序及软件；</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（3）经采购人授权进行软件安装、升级并排除软件使用过程中的故障；</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（4）解决软件冲突造成的系统故障；</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（5）检测和清除计算机病毒，防止病毒扩散；</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（6）终端网络配置。</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2.1.3 终端硬件运维</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（1）定期对终端及配套设备进行巡检、保养、维护，以保障设备运行正常。整理归档巡检结果；</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（2）对故障设备的维修：</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A.在响应时间内完成故障设备的维修，维修人员应严格遵守维修规程；</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B.对处于保修期内的故障设备，供应商在采购人授权的范围内代表采购人协调产品供货商予以维修，并监督维修时效和质量；</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C.对处于保修期外的故障设备维修，如需更换零配件，报由采购人采购后，交给供应商安装调试。</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2.2 网络维护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负责维护中国美术学院南山校区、象山校区、</w:t>
      </w:r>
      <w:r>
        <w:rPr>
          <w:rFonts w:ascii="宋体" w:hAnsi="宋体" w:cs="宋体"/>
          <w:szCs w:val="21"/>
        </w:rPr>
        <w:t>良渚校区</w:t>
      </w:r>
      <w:r>
        <w:rPr>
          <w:rFonts w:ascii="宋体" w:hAnsi="宋体" w:cs="宋体"/>
          <w:szCs w:val="21"/>
          <w:lang w:val="zh-TW"/>
        </w:rPr>
        <w:t>的接入层交换机、水平布线系统维护（不含线缆重新铺设）；宿舍区汇聚层交换机维护；全校教室、实验室网络接入维护（不包含网络机房电脑维护）；全校无线AP维护。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2.2.1 在响应时间内完成上述范围的网络故障的分析和修复，属于后台核心网络问题的及时通知学校相关人员；</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2.2.2 负责更换故障跳线、调测不稳定端口、优化网络配置和部署；</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2.2.3 定期检查和清理各设备间及网络设备的卫生状况，并做好网络设备除尘；</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2.2.4 定期检查网络健康状况，及时发现和协助解决存在的问题，形成网络维护配置管理手册。</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2.3 防（杀）病毒服务</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2.3.1 范围为办公区域内的客户端设备；</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2.3.2 对现有的杀毒软件客户端进行升级维护；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2.3.3 无法解决的病毒问题需在得到具体用户和信息管理中心确认后才能进行系统重装。</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2.4 运维资源管理</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2.4.1 驻场人员9人或以上，要求制订硬件维修保养操作标准规程，并对具体技术人员进行相应培训和训练，使之达到快速响应、规范操作、保质保量、专业准确的能力要求。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2.4.2 服务人员接受采购人信息管理中心的统一管理。供应商派驻本项目的技术人员和项目负责人必须固定，如有变更，必须经采购人同意并签字确认，原则上替换人员的技术水平不得低于调出人员。</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2.4.3 定期汇总编制运维周报、月报、年报。</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2.4.4 管理维护好运维场地、设备、工具等资源。</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2.5 服务台管理</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2.5.1 要求建立热线服务台和运维管理平台，提供优质、专业的报障受理、跟进服务；</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2.5.2 跟踪处理进度，确保服务时效；</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2.5.3 及时进行用户回访，调查用户满意度；</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2.5.4 对于用户的一般性服务需求进行分析处理，如无法解决，按照运维管理规范予以处理；</w:t>
      </w:r>
    </w:p>
    <w:p>
      <w:pPr>
        <w:adjustRightInd w:val="0"/>
        <w:snapToGrid w:val="0"/>
        <w:spacing w:line="360" w:lineRule="auto"/>
        <w:ind w:firstLine="420" w:firstLineChars="200"/>
        <w:jc w:val="left"/>
        <w:rPr>
          <w:rFonts w:hint="default" w:ascii="仿宋_GB2312" w:hAnsi="宋体" w:eastAsia="仿宋_GB2312" w:cs="宋体"/>
          <w:sz w:val="32"/>
          <w:szCs w:val="32"/>
        </w:rPr>
      </w:pPr>
      <w:r>
        <w:rPr>
          <w:rFonts w:ascii="宋体" w:hAnsi="宋体" w:cs="宋体"/>
          <w:szCs w:val="21"/>
          <w:lang w:val="zh-TW"/>
        </w:rPr>
        <w:t>2.5.5 热线服务台必须由专职人员24小时轮班负责，不可由其他技术人员兼任。</w:t>
      </w:r>
    </w:p>
    <w:p>
      <w:pPr>
        <w:adjustRightInd w:val="0"/>
        <w:snapToGrid w:val="0"/>
        <w:spacing w:line="360" w:lineRule="auto"/>
        <w:outlineLvl w:val="0"/>
        <w:rPr>
          <w:rFonts w:hint="default" w:ascii="宋体" w:hAnsi="宋体" w:cs="宋体"/>
          <w:b/>
          <w:szCs w:val="21"/>
        </w:rPr>
      </w:pPr>
      <w:r>
        <w:rPr>
          <w:rFonts w:ascii="宋体" w:hAnsi="宋体" w:cs="宋体"/>
          <w:b/>
          <w:szCs w:val="21"/>
        </w:rPr>
        <w:t>四、服务响应要求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 终端设备运维响应要求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1.1 提供驻场式服务，达到100%的用户响应度。对于服务请求，在工作时间内2小时响应，一般问题4个小时内解决。达到98%以上的故障解决率；维护服务用户满意度不低于95% 。</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1.2 提供7*13小时服务（8：00～21：00）。</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1.3 所谓响应即为供应商技术员接到用户报障赶往现场处理。</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 网络维护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2.1 工作时间内，2小时内予以解决（如果为主干光纤线路问题，则由信息管理中心解决）；</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2.2 学生宿舍区的网络问题在寒暑假期间应在24小时内予以解决。</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2.3 特殊情况下（每个学期的开学前后，新生报到前后等时期），供应商必须承诺至少增加2名技术人员，确保按时保质保量地维护好设备和系统的稳定正常运行。</w:t>
      </w:r>
    </w:p>
    <w:p>
      <w:pPr>
        <w:adjustRightInd w:val="0"/>
        <w:snapToGrid w:val="0"/>
        <w:spacing w:line="360" w:lineRule="auto"/>
        <w:ind w:firstLine="420" w:firstLineChars="200"/>
        <w:jc w:val="left"/>
        <w:rPr>
          <w:rFonts w:hint="default" w:ascii="仿宋_GB2312" w:hAnsi="宋体" w:eastAsia="仿宋_GB2312" w:cs="宋体"/>
          <w:sz w:val="32"/>
          <w:szCs w:val="32"/>
        </w:rPr>
      </w:pPr>
      <w:r>
        <w:rPr>
          <w:rFonts w:ascii="宋体" w:hAnsi="宋体" w:cs="宋体"/>
          <w:szCs w:val="21"/>
          <w:lang w:val="zh-TW"/>
        </w:rPr>
        <w:t>2.4 做好用户网络开通的登记及资料整理。</w:t>
      </w:r>
    </w:p>
    <w:p>
      <w:pPr>
        <w:adjustRightInd w:val="0"/>
        <w:snapToGrid w:val="0"/>
        <w:spacing w:line="360" w:lineRule="auto"/>
        <w:outlineLvl w:val="0"/>
        <w:rPr>
          <w:rFonts w:hint="default" w:ascii="宋体" w:hAnsi="宋体" w:cs="宋体"/>
          <w:b/>
          <w:szCs w:val="21"/>
        </w:rPr>
      </w:pPr>
      <w:r>
        <w:rPr>
          <w:rFonts w:ascii="宋体" w:hAnsi="宋体" w:cs="宋体"/>
          <w:b/>
          <w:szCs w:val="21"/>
        </w:rPr>
        <w:t>五、项目组织和人员要求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 人员要求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项目经理或项目主管具有一定的技术及管理知识和经验，能够熟练地与客户沟通，能够很好地执行维护服务任务；并能根据一些特殊的情况，具有一定权力适当增加维修人员，接受采购人的统一管理。供应商必须提供人员管理及配备方案，并确保其人员的稳定性。</w:t>
      </w:r>
    </w:p>
    <w:p>
      <w:pPr>
        <w:adjustRightInd w:val="0"/>
        <w:snapToGrid w:val="0"/>
        <w:spacing w:line="360" w:lineRule="auto"/>
        <w:ind w:firstLine="420" w:firstLineChars="200"/>
        <w:jc w:val="left"/>
        <w:rPr>
          <w:rFonts w:hint="default" w:ascii="仿宋_GB2312" w:hAnsi="宋体" w:eastAsia="仿宋_GB2312" w:cs="宋体"/>
          <w:sz w:val="32"/>
          <w:szCs w:val="32"/>
        </w:rPr>
      </w:pPr>
      <w:r>
        <w:rPr>
          <w:rFonts w:ascii="宋体" w:hAnsi="宋体" w:cs="宋体"/>
          <w:szCs w:val="21"/>
          <w:lang w:val="zh-TW"/>
        </w:rPr>
        <w:t>2. 人员管理：采购人对技术人员有管理权，若提供技术人员不遵守采购人相关管理规定，采购人有权在出具书面材料并盖章确认后更换技术人员，供应商变更驻场人员需得到采购人同意及签字确认。</w:t>
      </w:r>
    </w:p>
    <w:p>
      <w:pPr>
        <w:adjustRightInd w:val="0"/>
        <w:snapToGrid w:val="0"/>
        <w:spacing w:line="360" w:lineRule="auto"/>
        <w:outlineLvl w:val="0"/>
        <w:rPr>
          <w:rFonts w:hint="default" w:ascii="仿宋" w:hAnsi="仿宋" w:cs="仿宋"/>
          <w:bCs/>
          <w:color w:val="000000"/>
          <w:sz w:val="32"/>
          <w:szCs w:val="32"/>
        </w:rPr>
      </w:pPr>
      <w:r>
        <w:rPr>
          <w:rFonts w:ascii="宋体" w:hAnsi="宋体" w:cs="宋体"/>
          <w:b/>
          <w:szCs w:val="21"/>
        </w:rPr>
        <w:t>六、项目文档要求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 文档内容要求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1.1. 对于每一个维护的任务，必须由运维管理平台提供相应的记录。</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1.2. 系统维护应严格遵照相关维护的规范进行。</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1.3. 供应商应提供采购人认为必要的文档。</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 文档管理要求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本项目所有文档最终必须向采购人提供纸质文档和电子文档。成交供应商必须设置专人在项目建设期间对文档进行检查和管理，并随时供学校查阅，项目最终验收后全部移交学校。</w:t>
      </w:r>
    </w:p>
    <w:p>
      <w:pPr>
        <w:numPr>
          <w:ilvl w:val="0"/>
          <w:numId w:val="7"/>
        </w:numPr>
        <w:adjustRightInd w:val="0"/>
        <w:snapToGrid w:val="0"/>
        <w:spacing w:line="360" w:lineRule="auto"/>
        <w:outlineLvl w:val="0"/>
        <w:rPr>
          <w:rFonts w:hint="default" w:ascii="宋体" w:hAnsi="宋体" w:cs="宋体"/>
          <w:b/>
          <w:szCs w:val="21"/>
        </w:rPr>
      </w:pPr>
      <w:r>
        <w:rPr>
          <w:rFonts w:ascii="宋体" w:hAnsi="宋体" w:cs="宋体"/>
          <w:b/>
          <w:szCs w:val="21"/>
        </w:rPr>
        <w:t>其他要求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1.能配合采购人组织运营商、设备提供商进行思科、华三、华为、锐捷等设备与运营商设备之间的调试。</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2.提供至少9名专业技术人员。</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3.服从采购人的管理和调度，具备一定技术创新能力，具有较强社会责任感，符合采购人、各运营商的代维管理要求。</w:t>
      </w:r>
    </w:p>
    <w:p>
      <w:pPr>
        <w:adjustRightInd w:val="0"/>
        <w:snapToGrid w:val="0"/>
        <w:spacing w:line="360" w:lineRule="auto"/>
        <w:ind w:firstLine="420" w:firstLineChars="200"/>
        <w:jc w:val="left"/>
        <w:rPr>
          <w:rFonts w:hint="default"/>
        </w:rPr>
      </w:pPr>
      <w:r>
        <w:rPr>
          <w:rFonts w:ascii="宋体" w:hAnsi="宋体" w:cs="宋体"/>
          <w:szCs w:val="21"/>
        </w:rPr>
        <w:t>4.供应商应对服务过程中获取相关信息采取严格的保密措施，防止数据泄露</w:t>
      </w:r>
      <w:r>
        <w:rPr>
          <w:rFonts w:ascii="宋体" w:hAnsi="宋体" w:cs="宋体"/>
          <w:szCs w:val="21"/>
          <w:lang w:val="zh-TW"/>
        </w:rPr>
        <w:t>。</w:t>
      </w:r>
    </w:p>
    <w:p>
      <w:pPr>
        <w:adjustRightInd w:val="0"/>
        <w:snapToGrid w:val="0"/>
        <w:spacing w:line="360" w:lineRule="auto"/>
        <w:outlineLvl w:val="0"/>
        <w:rPr>
          <w:rFonts w:hint="default" w:ascii="宋体" w:hAnsi="宋体" w:cs="宋体"/>
          <w:b/>
          <w:szCs w:val="21"/>
        </w:rPr>
      </w:pPr>
      <w:r>
        <w:rPr>
          <w:rFonts w:ascii="宋体" w:hAnsi="宋体" w:cs="宋体"/>
          <w:b/>
          <w:szCs w:val="21"/>
        </w:rPr>
        <w:t>八、商务要求</w:t>
      </w:r>
    </w:p>
    <w:tbl>
      <w:tblPr>
        <w:tblStyle w:val="43"/>
        <w:tblW w:w="8785" w:type="dxa"/>
        <w:tblInd w:w="-4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9"/>
        <w:gridCol w:w="72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57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宋体" w:hAnsi="宋体"/>
              </w:rPr>
            </w:pPr>
            <w:r>
              <w:rPr>
                <w:rFonts w:ascii="宋体" w:hAnsi="宋体"/>
              </w:rPr>
              <w:t>服务期限</w:t>
            </w:r>
          </w:p>
        </w:tc>
        <w:tc>
          <w:tcPr>
            <w:tcW w:w="72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line="400" w:lineRule="exact"/>
              <w:jc w:val="left"/>
              <w:textAlignment w:val="bottom"/>
              <w:rPr>
                <w:rFonts w:hint="default" w:ascii="宋体" w:hAnsi="宋体"/>
              </w:rPr>
            </w:pPr>
            <w:r>
              <w:rPr>
                <w:rFonts w:ascii="宋体" w:hAnsi="宋体"/>
              </w:rPr>
              <w:t>1年（2023全年）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7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宋体" w:hAnsi="宋体"/>
                <w:spacing w:val="-6"/>
              </w:rPr>
            </w:pPr>
            <w:r>
              <w:rPr>
                <w:rFonts w:ascii="宋体" w:hAnsi="宋体"/>
                <w:spacing w:val="-6"/>
              </w:rPr>
              <w:t>付款条件</w:t>
            </w:r>
          </w:p>
        </w:tc>
        <w:tc>
          <w:tcPr>
            <w:tcW w:w="72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line="400" w:lineRule="exact"/>
              <w:textAlignment w:val="bottom"/>
              <w:rPr>
                <w:rFonts w:hint="default" w:ascii="宋体" w:hAnsi="宋体"/>
                <w:snapToGrid w:val="0"/>
                <w:kern w:val="0"/>
              </w:rPr>
            </w:pPr>
            <w:r>
              <w:rPr>
                <w:rFonts w:ascii="宋体" w:hAnsi="宋体"/>
                <w:snapToGrid w:val="0"/>
                <w:kern w:val="0"/>
              </w:rPr>
              <w:t>1．</w:t>
            </w:r>
            <w:r>
              <w:rPr>
                <w:rFonts w:ascii="宋体" w:hAnsi="宋体" w:cs="宋体"/>
                <w:szCs w:val="21"/>
              </w:rPr>
              <w:t>签订合同后三个工作日内</w:t>
            </w:r>
            <w:r>
              <w:rPr>
                <w:rFonts w:ascii="宋体" w:hAnsi="宋体"/>
                <w:snapToGrid w:val="0"/>
                <w:kern w:val="0"/>
              </w:rPr>
              <w:t>，成交供应商须向采购人提交合同总价1%的履约保证金。履约保证金以电汇、汇票、支票或</w:t>
            </w:r>
            <w:r>
              <w:rPr>
                <w:rFonts w:ascii="宋体" w:hAnsi="宋体" w:cs="宋体"/>
              </w:rPr>
              <w:t>银行、保险公司出具的保函</w:t>
            </w:r>
            <w:r>
              <w:rPr>
                <w:rFonts w:ascii="宋体" w:hAnsi="宋体"/>
                <w:snapToGrid w:val="0"/>
                <w:kern w:val="0"/>
              </w:rPr>
              <w:t>形式支付；经采购人验收合格后10个工作日内退还（不计息）</w:t>
            </w:r>
          </w:p>
          <w:p>
            <w:pPr>
              <w:widowControl/>
              <w:autoSpaceDE w:val="0"/>
              <w:autoSpaceDN w:val="0"/>
              <w:adjustRightInd w:val="0"/>
              <w:snapToGrid w:val="0"/>
              <w:spacing w:line="400" w:lineRule="exact"/>
              <w:textAlignment w:val="bottom"/>
              <w:rPr>
                <w:rFonts w:hint="default" w:ascii="宋体" w:hAnsi="宋体"/>
                <w:snapToGrid w:val="0"/>
                <w:kern w:val="0"/>
              </w:rPr>
            </w:pPr>
            <w:r>
              <w:rPr>
                <w:rFonts w:ascii="宋体" w:hAnsi="宋体"/>
                <w:snapToGrid w:val="0"/>
                <w:kern w:val="0"/>
              </w:rPr>
              <w:t>2．合同签订后7个工作日内支付40%预付款，2022年12月初驻点人员到位后支付40%，2023年12月1日前无任何违约情况，甲方确认后7个工作日内支付合同款20%。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7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hint="default" w:ascii="宋体" w:hAnsi="宋体"/>
                <w:spacing w:val="-6"/>
              </w:rPr>
            </w:pPr>
            <w:r>
              <w:rPr>
                <w:rFonts w:ascii="宋体" w:hAnsi="宋体"/>
                <w:spacing w:val="-6"/>
              </w:rPr>
              <w:t>项目经验</w:t>
            </w:r>
          </w:p>
        </w:tc>
        <w:tc>
          <w:tcPr>
            <w:tcW w:w="720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line="400" w:lineRule="exact"/>
              <w:textAlignment w:val="bottom"/>
              <w:rPr>
                <w:rFonts w:hint="default" w:ascii="宋体" w:hAnsi="宋体"/>
                <w:snapToGrid w:val="0"/>
                <w:kern w:val="0"/>
              </w:rPr>
            </w:pPr>
            <w:r>
              <w:rPr>
                <w:rFonts w:hint="default" w:ascii="宋体" w:hAnsi="宋体"/>
                <w:snapToGrid w:val="0"/>
                <w:kern w:val="0"/>
              </w:rPr>
              <w:t>自2019年1月1日以来供应商已完成类似项目案例，提供合同复印件或扫描件。</w:t>
            </w:r>
          </w:p>
        </w:tc>
      </w:tr>
    </w:tbl>
    <w:p>
      <w:pPr>
        <w:spacing w:line="560" w:lineRule="exact"/>
        <w:rPr>
          <w:rFonts w:hint="default" w:ascii="仿宋_GB2312" w:hAnsi="宋体" w:eastAsia="仿宋_GB2312" w:cs="宋体"/>
          <w:b/>
          <w:bCs/>
          <w:sz w:val="32"/>
          <w:szCs w:val="32"/>
        </w:rPr>
      </w:pPr>
    </w:p>
    <w:bookmarkEnd w:id="55"/>
    <w:bookmarkEnd w:id="56"/>
    <w:p>
      <w:pPr>
        <w:jc w:val="left"/>
        <w:outlineLvl w:val="0"/>
        <w:rPr>
          <w:rFonts w:hint="default" w:ascii="宋体" w:hAnsi="宋体" w:cs="宋体"/>
          <w:b/>
          <w:szCs w:val="21"/>
          <w:lang w:val="zh-TW"/>
        </w:rPr>
      </w:pPr>
      <w:r>
        <w:rPr>
          <w:rFonts w:ascii="宋体" w:hAnsi="宋体" w:cs="宋体"/>
          <w:b/>
          <w:szCs w:val="21"/>
        </w:rPr>
        <w:t>九、</w:t>
      </w:r>
      <w:r>
        <w:rPr>
          <w:rFonts w:ascii="宋体" w:hAnsi="宋体" w:cs="宋体"/>
          <w:b/>
          <w:szCs w:val="21"/>
          <w:lang w:val="zh-TW"/>
        </w:rPr>
        <w:t>服务、验收标准：</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1.国家规定的标准及规范，按最新的标准及规范执行；</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2.行业标准及规范，按最新的标准及规范执行；</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3.与服务有关的材料设备质量应符合中华人民共和国及产品品牌所在国的有关质量标准，上述如有不一致，执行两者中更严格的标准。</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服务效率：驻点人员要在202</w:t>
      </w:r>
      <w:r>
        <w:rPr>
          <w:rFonts w:ascii="宋体" w:hAnsi="宋体" w:cs="宋体"/>
          <w:szCs w:val="21"/>
        </w:rPr>
        <w:t>2</w:t>
      </w:r>
      <w:r>
        <w:rPr>
          <w:rFonts w:ascii="宋体" w:hAnsi="宋体" w:cs="宋体"/>
          <w:szCs w:val="21"/>
          <w:lang w:val="zh-TW"/>
        </w:rPr>
        <w:t>年12月初进驻现场签到并熟悉用户工作流程。</w:t>
      </w:r>
    </w:p>
    <w:p>
      <w:pPr>
        <w:adjustRightInd w:val="0"/>
        <w:snapToGrid w:val="0"/>
        <w:spacing w:line="360" w:lineRule="auto"/>
        <w:ind w:firstLine="420" w:firstLineChars="200"/>
        <w:jc w:val="center"/>
        <w:rPr>
          <w:rStyle w:val="53"/>
          <w:rFonts w:hint="default" w:ascii="宋体" w:hAnsi="宋体" w:eastAsia="宋体" w:cs="宋体"/>
          <w:sz w:val="32"/>
          <w:szCs w:val="32"/>
        </w:rPr>
      </w:pPr>
      <w:r>
        <w:rPr>
          <w:rFonts w:ascii="宋体" w:hAnsi="宋体" w:cs="宋体"/>
          <w:szCs w:val="21"/>
          <w:lang w:val="zh-TW"/>
        </w:rPr>
        <w:t>提供驻场式服务，达到100%的用户响应度。对于服务请求，在工作时间内2小时响应，一般问题4个小时内解决。达到98%以上的故障解决率；维护服务用户满意度不低于95% ；提供7*13小时服务（8：00～21：00）；所谓响应即为服务商技术员接到用户报障赶往现场处理。</w:t>
      </w:r>
      <w:r>
        <w:rPr>
          <w:rFonts w:ascii="宋体" w:hAnsi="宋体" w:cs="宋体"/>
          <w:szCs w:val="21"/>
          <w:lang w:val="zh-TW"/>
        </w:rPr>
        <w:br w:type="page"/>
      </w:r>
      <w:bookmarkStart w:id="57" w:name="_Toc3789"/>
      <w:bookmarkStart w:id="58" w:name="_Toc14322"/>
      <w:bookmarkStart w:id="59" w:name="_Toc4125"/>
      <w:r>
        <w:rPr>
          <w:rStyle w:val="53"/>
          <w:rFonts w:ascii="宋体" w:hAnsi="宋体" w:eastAsia="宋体" w:cs="宋体"/>
          <w:sz w:val="32"/>
          <w:szCs w:val="32"/>
        </w:rPr>
        <w:t xml:space="preserve">第四部分 </w:t>
      </w:r>
      <w:r>
        <w:rPr>
          <w:rStyle w:val="53"/>
          <w:rFonts w:ascii="宋体" w:hAnsi="宋体" w:cs="宋体"/>
          <w:sz w:val="32"/>
          <w:szCs w:val="32"/>
        </w:rPr>
        <w:t xml:space="preserve"> </w:t>
      </w:r>
      <w:r>
        <w:rPr>
          <w:rStyle w:val="53"/>
          <w:rFonts w:ascii="宋体" w:hAnsi="宋体" w:eastAsia="宋体" w:cs="宋体"/>
          <w:sz w:val="32"/>
          <w:szCs w:val="32"/>
        </w:rPr>
        <w:t>拟签订的合同文本</w:t>
      </w:r>
      <w:bookmarkEnd w:id="57"/>
      <w:bookmarkEnd w:id="58"/>
      <w:bookmarkEnd w:id="59"/>
    </w:p>
    <w:p>
      <w:pPr>
        <w:pStyle w:val="115"/>
        <w:spacing w:line="360" w:lineRule="auto"/>
        <w:ind w:firstLine="0" w:firstLineChars="0"/>
        <w:rPr>
          <w:rFonts w:hint="default"/>
        </w:rPr>
      </w:pPr>
      <w:r>
        <w:t>说明：</w:t>
      </w:r>
    </w:p>
    <w:p>
      <w:pPr>
        <w:pStyle w:val="115"/>
        <w:numPr>
          <w:ilvl w:val="0"/>
          <w:numId w:val="8"/>
        </w:numPr>
        <w:spacing w:line="360" w:lineRule="auto"/>
        <w:rPr>
          <w:rFonts w:hint="default" w:ascii="宋体" w:hAnsi="宋体" w:cs="宋体"/>
        </w:rPr>
      </w:pPr>
      <w:r>
        <w:rPr>
          <w:rFonts w:ascii="宋体" w:hAnsi="宋体" w:cs="宋体"/>
        </w:rPr>
        <w:t>成交供应商应在成交结果公告发出后30天内与采购人完成合同签订，并将合同原件或扫描件及时送给采购代理机构。</w:t>
      </w:r>
    </w:p>
    <w:p>
      <w:pPr>
        <w:pStyle w:val="115"/>
        <w:numPr>
          <w:ilvl w:val="0"/>
          <w:numId w:val="8"/>
        </w:numPr>
        <w:spacing w:line="360" w:lineRule="auto"/>
        <w:rPr>
          <w:rFonts w:hint="default" w:ascii="宋体" w:hAnsi="宋体" w:cs="宋体"/>
        </w:rPr>
      </w:pPr>
      <w:r>
        <w:rPr>
          <w:rFonts w:ascii="宋体" w:hAnsi="宋体" w:cs="宋体"/>
        </w:rPr>
        <w:t>采购代理机构根据合同内容在政采云平台完成合同备案和公示。</w:t>
      </w:r>
    </w:p>
    <w:p>
      <w:pPr>
        <w:pStyle w:val="115"/>
        <w:numPr>
          <w:ilvl w:val="0"/>
          <w:numId w:val="8"/>
        </w:numPr>
        <w:spacing w:line="360" w:lineRule="auto"/>
        <w:rPr>
          <w:rFonts w:hint="default" w:ascii="宋体" w:hAnsi="宋体" w:cs="宋体"/>
        </w:rPr>
      </w:pPr>
      <w:r>
        <w:rPr>
          <w:rFonts w:ascii="宋体" w:hAnsi="宋体" w:cs="宋体"/>
        </w:rPr>
        <w:t>合同应当按照采购文件和成交供应商的磋商响应内容签订。</w:t>
      </w:r>
    </w:p>
    <w:p>
      <w:pPr>
        <w:spacing w:line="360" w:lineRule="auto"/>
        <w:rPr>
          <w:rFonts w:hint="default" w:ascii="宋体" w:hAnsi="宋体" w:cs="宋体"/>
          <w:b/>
          <w:szCs w:val="21"/>
        </w:rPr>
      </w:pPr>
    </w:p>
    <w:p>
      <w:pPr>
        <w:spacing w:line="360" w:lineRule="auto"/>
        <w:jc w:val="center"/>
        <w:rPr>
          <w:rFonts w:hint="default"/>
          <w:b/>
          <w:bCs/>
          <w:sz w:val="36"/>
          <w:szCs w:val="32"/>
        </w:rPr>
        <w:sectPr>
          <w:footerReference r:id="rId7" w:type="default"/>
          <w:pgSz w:w="11906" w:h="16838"/>
          <w:pgMar w:top="1440" w:right="1803" w:bottom="1440" w:left="1803" w:header="851" w:footer="992" w:gutter="0"/>
          <w:cols w:space="720" w:num="1"/>
          <w:docGrid w:type="lines" w:linePitch="325" w:charSpace="0"/>
        </w:sectPr>
      </w:pPr>
    </w:p>
    <w:p>
      <w:pPr>
        <w:spacing w:line="360" w:lineRule="auto"/>
        <w:jc w:val="center"/>
        <w:rPr>
          <w:rFonts w:hint="default" w:ascii="宋体" w:hAnsi="宋体" w:cs="宋体"/>
          <w:b/>
          <w:bCs/>
          <w:sz w:val="36"/>
          <w:szCs w:val="32"/>
        </w:rPr>
      </w:pPr>
      <w:r>
        <w:rPr>
          <w:rFonts w:ascii="宋体" w:hAnsi="宋体" w:cs="宋体"/>
          <w:b/>
          <w:bCs/>
          <w:sz w:val="36"/>
          <w:szCs w:val="32"/>
        </w:rPr>
        <w:t>中国美术学院2023年校园网络运维驻点服务项目合同</w:t>
      </w:r>
    </w:p>
    <w:p>
      <w:pPr>
        <w:pStyle w:val="2"/>
        <w:snapToGrid w:val="0"/>
        <w:rPr>
          <w:rFonts w:ascii="宋体" w:hAnsi="宋体" w:eastAsia="宋体" w:cs="宋体"/>
          <w:sz w:val="21"/>
          <w:szCs w:val="21"/>
        </w:rPr>
      </w:pPr>
    </w:p>
    <w:p>
      <w:pPr>
        <w:rPr>
          <w:rFonts w:hint="eastAsia" w:ascii="宋体" w:hAnsi="宋体" w:eastAsia="宋体" w:cs="宋体"/>
          <w:lang w:eastAsia="zh-CN"/>
        </w:rPr>
      </w:pPr>
      <w:r>
        <w:rPr>
          <w:rFonts w:ascii="宋体" w:hAnsi="宋体" w:cs="宋体"/>
        </w:rPr>
        <w:t xml:space="preserve">                                           【项目编号】ZJ-</w:t>
      </w:r>
      <w:r>
        <w:rPr>
          <w:rFonts w:hint="eastAsia" w:ascii="宋体" w:hAnsi="宋体" w:cs="宋体"/>
          <w:lang w:eastAsia="zh-CN"/>
        </w:rPr>
        <w:t>2242381</w:t>
      </w:r>
    </w:p>
    <w:p>
      <w:pPr>
        <w:rPr>
          <w:rFonts w:hint="default" w:ascii="宋体" w:hAnsi="宋体" w:cs="宋体"/>
        </w:rPr>
      </w:pPr>
    </w:p>
    <w:p>
      <w:pPr>
        <w:rPr>
          <w:rFonts w:hint="default" w:ascii="宋体" w:hAnsi="宋体" w:cs="宋体"/>
        </w:rPr>
      </w:pPr>
      <w:r>
        <w:rPr>
          <w:rFonts w:ascii="宋体" w:hAnsi="宋体" w:cs="宋体"/>
        </w:rPr>
        <w:t xml:space="preserve">                                           【确认书号】</w:t>
      </w:r>
    </w:p>
    <w:p>
      <w:pPr>
        <w:spacing w:line="360" w:lineRule="auto"/>
        <w:ind w:firstLine="422" w:firstLineChars="200"/>
        <w:rPr>
          <w:rFonts w:hint="default" w:ascii="宋体" w:hAnsi="宋体" w:cs="宋体"/>
          <w:szCs w:val="21"/>
        </w:rPr>
      </w:pPr>
      <w:r>
        <w:rPr>
          <w:rFonts w:ascii="宋体" w:hAnsi="宋体" w:cs="宋体"/>
          <w:b/>
          <w:bCs/>
          <w:szCs w:val="21"/>
        </w:rPr>
        <w:t>甲方</w:t>
      </w:r>
      <w:r>
        <w:rPr>
          <w:rFonts w:ascii="宋体" w:hAnsi="宋体" w:cs="宋体"/>
          <w:szCs w:val="21"/>
          <w:lang w:val="zh-CN"/>
        </w:rPr>
        <w:t>（采购人）</w:t>
      </w:r>
      <w:r>
        <w:rPr>
          <w:rFonts w:ascii="宋体" w:hAnsi="宋体" w:cs="宋体"/>
          <w:szCs w:val="21"/>
        </w:rPr>
        <w:t>：</w:t>
      </w:r>
      <w:r>
        <w:rPr>
          <w:rFonts w:ascii="宋体" w:hAnsi="宋体" w:cs="宋体"/>
          <w:b/>
          <w:szCs w:val="21"/>
        </w:rPr>
        <w:t>中国美术学院</w:t>
      </w:r>
    </w:p>
    <w:p>
      <w:pPr>
        <w:spacing w:line="360" w:lineRule="auto"/>
        <w:ind w:firstLine="422" w:firstLineChars="200"/>
        <w:rPr>
          <w:rFonts w:hint="default" w:ascii="宋体" w:hAnsi="宋体" w:cs="宋体"/>
          <w:szCs w:val="21"/>
          <w:lang w:val="zh-CN"/>
        </w:rPr>
      </w:pPr>
      <w:r>
        <w:rPr>
          <w:rFonts w:ascii="宋体" w:hAnsi="宋体" w:cs="宋体"/>
          <w:b/>
          <w:bCs/>
          <w:szCs w:val="21"/>
        </w:rPr>
        <w:t>乙方</w:t>
      </w:r>
      <w:r>
        <w:rPr>
          <w:rFonts w:ascii="宋体" w:hAnsi="宋体" w:cs="宋体"/>
          <w:szCs w:val="21"/>
          <w:lang w:val="zh-CN"/>
        </w:rPr>
        <w:t>（供应商）</w:t>
      </w:r>
      <w:r>
        <w:rPr>
          <w:rFonts w:ascii="宋体" w:hAnsi="宋体" w:cs="宋体"/>
          <w:szCs w:val="21"/>
        </w:rPr>
        <w:t>：</w:t>
      </w:r>
    </w:p>
    <w:p>
      <w:pPr>
        <w:spacing w:line="360" w:lineRule="auto"/>
        <w:ind w:firstLine="422" w:firstLineChars="200"/>
        <w:rPr>
          <w:rFonts w:hint="default" w:ascii="宋体" w:hAnsi="宋体" w:cs="宋体"/>
          <w:b/>
          <w:szCs w:val="21"/>
        </w:rPr>
      </w:pPr>
      <w:r>
        <w:rPr>
          <w:rFonts w:ascii="宋体" w:hAnsi="宋体" w:cs="宋体"/>
          <w:b/>
          <w:bCs/>
          <w:szCs w:val="21"/>
        </w:rPr>
        <w:t>鉴证方:</w:t>
      </w:r>
      <w:r>
        <w:rPr>
          <w:rFonts w:ascii="宋体" w:hAnsi="宋体" w:cs="宋体"/>
          <w:b/>
          <w:szCs w:val="21"/>
        </w:rPr>
        <w:t>浙江国际招投标有限公司</w:t>
      </w:r>
    </w:p>
    <w:p>
      <w:pPr>
        <w:pStyle w:val="2"/>
        <w:rPr>
          <w:rFonts w:ascii="宋体" w:hAnsi="宋体" w:eastAsia="宋体" w:cs="宋体"/>
        </w:rPr>
      </w:pPr>
    </w:p>
    <w:p>
      <w:pPr>
        <w:snapToGrid w:val="0"/>
        <w:spacing w:line="360" w:lineRule="auto"/>
        <w:ind w:firstLine="420" w:firstLineChars="200"/>
        <w:textAlignment w:val="bottom"/>
        <w:rPr>
          <w:rFonts w:hint="default" w:ascii="宋体" w:hAnsi="宋体" w:cs="宋体"/>
          <w:szCs w:val="21"/>
        </w:rPr>
      </w:pPr>
      <w:r>
        <w:rPr>
          <w:rFonts w:ascii="宋体" w:hAnsi="宋体" w:cs="宋体"/>
          <w:szCs w:val="21"/>
        </w:rPr>
        <w:t>根据《中华人民共和国民法典》及有关法律、法规的规定，通过【竞争性磋商】方式，甲乙双方遵照公平、自愿、互利有偿、诚实信用的原则，经充分、友好协商，就甲方委托乙方进行</w:t>
      </w:r>
      <w:r>
        <w:rPr>
          <w:rFonts w:ascii="宋体" w:hAnsi="宋体" w:cs="宋体"/>
          <w:bCs/>
          <w:iCs/>
          <w:szCs w:val="21"/>
        </w:rPr>
        <w:t>【      】项目</w:t>
      </w:r>
      <w:r>
        <w:rPr>
          <w:rFonts w:ascii="宋体" w:hAnsi="宋体" w:cs="宋体"/>
          <w:szCs w:val="21"/>
        </w:rPr>
        <w:t>事宜，达成如下合同条款，以共同遵守：</w:t>
      </w:r>
    </w:p>
    <w:p>
      <w:pPr>
        <w:pStyle w:val="23"/>
        <w:adjustRightInd w:val="0"/>
        <w:snapToGrid w:val="0"/>
        <w:spacing w:line="360" w:lineRule="auto"/>
        <w:ind w:firstLine="449" w:firstLineChars="213"/>
        <w:rPr>
          <w:rFonts w:ascii="宋体" w:hAnsi="宋体" w:eastAsia="宋体" w:cs="宋体"/>
          <w:b/>
        </w:rPr>
      </w:pPr>
      <w:r>
        <w:rPr>
          <w:rFonts w:hint="eastAsia" w:ascii="宋体" w:hAnsi="宋体" w:eastAsia="宋体" w:cs="宋体"/>
          <w:b/>
        </w:rPr>
        <w:t>一、采购内容</w:t>
      </w:r>
    </w:p>
    <w:p>
      <w:pPr>
        <w:snapToGrid w:val="0"/>
        <w:spacing w:line="360" w:lineRule="auto"/>
        <w:ind w:firstLine="420" w:firstLineChars="200"/>
        <w:textAlignment w:val="bottom"/>
        <w:rPr>
          <w:rFonts w:hint="default" w:ascii="宋体" w:hAnsi="宋体" w:cs="宋体"/>
          <w:szCs w:val="21"/>
          <w:lang w:val="zh-TW"/>
        </w:rPr>
      </w:pPr>
      <w:r>
        <w:rPr>
          <w:rFonts w:ascii="宋体" w:hAnsi="宋体" w:cs="宋体"/>
          <w:szCs w:val="21"/>
        </w:rPr>
        <w:t>1.</w:t>
      </w:r>
      <w:r>
        <w:rPr>
          <w:rFonts w:ascii="宋体" w:hAnsi="宋体" w:cs="宋体"/>
          <w:szCs w:val="21"/>
          <w:lang w:val="zh-TW"/>
        </w:rPr>
        <w:t>校园网络及终端维护业务受理（教职工1000余人，全日制在校生1万余人）；</w:t>
      </w:r>
    </w:p>
    <w:p>
      <w:pPr>
        <w:snapToGrid w:val="0"/>
        <w:spacing w:line="360" w:lineRule="auto"/>
        <w:ind w:firstLine="420" w:firstLineChars="200"/>
        <w:textAlignment w:val="bottom"/>
        <w:rPr>
          <w:rFonts w:hint="default" w:ascii="宋体" w:hAnsi="宋体" w:cs="宋体"/>
          <w:szCs w:val="21"/>
          <w:lang w:val="zh-TW"/>
        </w:rPr>
      </w:pPr>
      <w:r>
        <w:rPr>
          <w:rFonts w:ascii="宋体" w:hAnsi="宋体" w:cs="宋体"/>
          <w:szCs w:val="21"/>
          <w:lang w:val="zh-TW"/>
        </w:rPr>
        <w:t>维护时间：1年（202</w:t>
      </w:r>
      <w:r>
        <w:rPr>
          <w:rFonts w:ascii="宋体" w:hAnsi="宋体" w:cs="宋体"/>
          <w:szCs w:val="21"/>
        </w:rPr>
        <w:t>3全</w:t>
      </w:r>
      <w:r>
        <w:rPr>
          <w:rFonts w:ascii="宋体" w:hAnsi="宋体" w:cs="宋体"/>
          <w:szCs w:val="21"/>
          <w:lang w:val="zh-TW"/>
        </w:rPr>
        <w:t>年）。</w:t>
      </w:r>
    </w:p>
    <w:p>
      <w:pPr>
        <w:snapToGrid w:val="0"/>
        <w:spacing w:line="360" w:lineRule="auto"/>
        <w:ind w:firstLine="420" w:firstLineChars="200"/>
        <w:textAlignment w:val="bottom"/>
        <w:rPr>
          <w:rFonts w:hint="default" w:ascii="宋体" w:hAnsi="宋体" w:cs="宋体"/>
          <w:szCs w:val="21"/>
          <w:lang w:val="zh-TW"/>
        </w:rPr>
      </w:pPr>
      <w:r>
        <w:rPr>
          <w:rFonts w:ascii="宋体" w:hAnsi="宋体" w:cs="宋体"/>
          <w:szCs w:val="21"/>
          <w:lang w:val="zh-TW"/>
        </w:rPr>
        <w:t>服务校区：中国美术学院南山校区（驻点3人）</w:t>
      </w:r>
    </w:p>
    <w:p>
      <w:pPr>
        <w:snapToGrid w:val="0"/>
        <w:spacing w:line="360" w:lineRule="auto"/>
        <w:ind w:firstLine="420" w:firstLineChars="200"/>
        <w:textAlignment w:val="bottom"/>
        <w:rPr>
          <w:rFonts w:hint="default" w:ascii="宋体" w:hAnsi="宋体" w:cs="宋体"/>
          <w:szCs w:val="21"/>
          <w:lang w:val="zh-TW"/>
        </w:rPr>
      </w:pPr>
      <w:r>
        <w:rPr>
          <w:rFonts w:ascii="宋体" w:hAnsi="宋体" w:cs="宋体"/>
          <w:szCs w:val="21"/>
          <w:lang w:val="zh-TW"/>
        </w:rPr>
        <w:t>中国美术学院象山校区（驻点4人）</w:t>
      </w:r>
    </w:p>
    <w:p>
      <w:pPr>
        <w:snapToGrid w:val="0"/>
        <w:spacing w:line="360" w:lineRule="auto"/>
        <w:ind w:firstLine="420" w:firstLineChars="200"/>
        <w:textAlignment w:val="bottom"/>
        <w:rPr>
          <w:rFonts w:hint="default" w:ascii="宋体" w:hAnsi="宋体" w:cs="宋体"/>
          <w:szCs w:val="21"/>
        </w:rPr>
      </w:pPr>
      <w:r>
        <w:rPr>
          <w:rFonts w:ascii="宋体" w:hAnsi="宋体" w:cs="宋体"/>
          <w:szCs w:val="21"/>
          <w:lang w:val="zh-TW"/>
        </w:rPr>
        <w:t>中国美术学院良渚校区（驻点2人）</w:t>
      </w:r>
    </w:p>
    <w:p>
      <w:pPr>
        <w:snapToGrid w:val="0"/>
        <w:spacing w:line="360" w:lineRule="auto"/>
        <w:ind w:firstLine="420" w:firstLineChars="200"/>
        <w:textAlignment w:val="bottom"/>
        <w:rPr>
          <w:rFonts w:hint="default" w:ascii="宋体" w:hAnsi="宋体" w:cs="宋体"/>
          <w:szCs w:val="21"/>
          <w:lang w:val="zh-TW"/>
        </w:rPr>
      </w:pPr>
      <w:r>
        <w:rPr>
          <w:rFonts w:ascii="宋体" w:hAnsi="宋体" w:cs="宋体"/>
          <w:szCs w:val="21"/>
        </w:rPr>
        <w:t>1</w:t>
      </w:r>
      <w:r>
        <w:rPr>
          <w:rFonts w:ascii="宋体" w:hAnsi="宋体" w:cs="宋体"/>
          <w:szCs w:val="21"/>
          <w:lang w:val="zh-TW"/>
        </w:rPr>
        <w:t>.1学生用户管理，全校学生区宿舍楼宇的网络和终端上网服务。</w:t>
      </w:r>
    </w:p>
    <w:p>
      <w:pPr>
        <w:snapToGrid w:val="0"/>
        <w:spacing w:line="360" w:lineRule="auto"/>
        <w:ind w:firstLine="420" w:firstLineChars="200"/>
        <w:textAlignment w:val="bottom"/>
        <w:rPr>
          <w:rFonts w:hint="default" w:ascii="宋体" w:hAnsi="宋体" w:cs="宋体"/>
          <w:szCs w:val="21"/>
          <w:lang w:val="zh-TW"/>
        </w:rPr>
      </w:pPr>
      <w:r>
        <w:rPr>
          <w:rFonts w:ascii="宋体" w:hAnsi="宋体" w:cs="宋体"/>
          <w:szCs w:val="21"/>
        </w:rPr>
        <w:t>1</w:t>
      </w:r>
      <w:r>
        <w:rPr>
          <w:rFonts w:ascii="宋体" w:hAnsi="宋体" w:cs="宋体"/>
          <w:szCs w:val="21"/>
          <w:lang w:val="zh-TW"/>
        </w:rPr>
        <w:t>.2全校接入层交换机、配线架、墙壁网络端口维护；宿舍区汇聚层交换机维护，中心机房光纤线路维护。</w:t>
      </w:r>
    </w:p>
    <w:p>
      <w:pPr>
        <w:snapToGrid w:val="0"/>
        <w:spacing w:line="360" w:lineRule="auto"/>
        <w:ind w:firstLine="420" w:firstLineChars="200"/>
        <w:textAlignment w:val="bottom"/>
        <w:rPr>
          <w:rFonts w:hint="default" w:ascii="宋体" w:hAnsi="宋体" w:cs="宋体"/>
          <w:szCs w:val="21"/>
          <w:lang w:val="zh-TW"/>
        </w:rPr>
      </w:pPr>
      <w:r>
        <w:rPr>
          <w:rFonts w:ascii="宋体" w:hAnsi="宋体" w:cs="宋体"/>
          <w:szCs w:val="21"/>
        </w:rPr>
        <w:t>1</w:t>
      </w:r>
      <w:r>
        <w:rPr>
          <w:rFonts w:ascii="宋体" w:hAnsi="宋体" w:cs="宋体"/>
          <w:szCs w:val="21"/>
          <w:lang w:val="zh-TW"/>
        </w:rPr>
        <w:t>.3全校教学区办公电脑网络维护、电脑操作系统重装、备份和常用软件维护，办公室小交换机、打印机维护。</w:t>
      </w:r>
    </w:p>
    <w:p>
      <w:pPr>
        <w:snapToGrid w:val="0"/>
        <w:spacing w:line="360" w:lineRule="auto"/>
        <w:ind w:firstLine="420" w:firstLineChars="200"/>
        <w:textAlignment w:val="bottom"/>
        <w:rPr>
          <w:rFonts w:hint="default" w:ascii="宋体" w:hAnsi="宋体" w:cs="宋体"/>
          <w:szCs w:val="21"/>
          <w:lang w:val="zh-TW"/>
        </w:rPr>
      </w:pPr>
      <w:r>
        <w:rPr>
          <w:rFonts w:ascii="宋体" w:hAnsi="宋体" w:cs="宋体"/>
          <w:szCs w:val="21"/>
        </w:rPr>
        <w:t>1</w:t>
      </w:r>
      <w:r>
        <w:rPr>
          <w:rFonts w:ascii="宋体" w:hAnsi="宋体" w:cs="宋体"/>
          <w:szCs w:val="21"/>
          <w:lang w:val="zh-TW"/>
        </w:rPr>
        <w:t>.4全校教室、实验室网络接入维护。</w:t>
      </w:r>
    </w:p>
    <w:p>
      <w:pPr>
        <w:snapToGrid w:val="0"/>
        <w:spacing w:line="360" w:lineRule="auto"/>
        <w:ind w:firstLine="420" w:firstLineChars="200"/>
        <w:textAlignment w:val="bottom"/>
        <w:rPr>
          <w:rFonts w:hint="default" w:ascii="宋体" w:hAnsi="宋体" w:cs="宋体"/>
          <w:szCs w:val="21"/>
        </w:rPr>
      </w:pPr>
      <w:r>
        <w:rPr>
          <w:rFonts w:ascii="宋体" w:hAnsi="宋体" w:cs="宋体"/>
          <w:szCs w:val="21"/>
        </w:rPr>
        <w:t>1</w:t>
      </w:r>
      <w:r>
        <w:rPr>
          <w:rFonts w:ascii="宋体" w:hAnsi="宋体" w:cs="宋体"/>
          <w:szCs w:val="21"/>
          <w:lang w:val="zh-TW"/>
        </w:rPr>
        <w:t>.5全校无线AP的维护。</w:t>
      </w:r>
    </w:p>
    <w:p>
      <w:pPr>
        <w:snapToGrid w:val="0"/>
        <w:spacing w:line="360" w:lineRule="auto"/>
        <w:ind w:firstLine="420" w:firstLineChars="200"/>
        <w:textAlignment w:val="bottom"/>
        <w:rPr>
          <w:rFonts w:hint="default" w:ascii="宋体" w:hAnsi="宋体" w:cs="宋体"/>
          <w:szCs w:val="21"/>
        </w:rPr>
      </w:pPr>
      <w:r>
        <w:rPr>
          <w:rFonts w:ascii="宋体" w:hAnsi="宋体" w:cs="宋体"/>
          <w:szCs w:val="21"/>
        </w:rPr>
        <w:t>1</w:t>
      </w:r>
      <w:r>
        <w:rPr>
          <w:rFonts w:ascii="宋体" w:hAnsi="宋体" w:cs="宋体"/>
          <w:szCs w:val="21"/>
          <w:lang w:val="zh-TW"/>
        </w:rPr>
        <w:t>.6服务时间：每天的8：00～21：00，节假日安排人员值班</w:t>
      </w:r>
      <w:r>
        <w:rPr>
          <w:rFonts w:ascii="宋体" w:hAnsi="宋体" w:cs="宋体"/>
          <w:szCs w:val="21"/>
        </w:rPr>
        <w:t>。</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2</w:t>
      </w:r>
      <w:r>
        <w:rPr>
          <w:rFonts w:ascii="宋体" w:hAnsi="宋体" w:cs="宋体"/>
          <w:szCs w:val="21"/>
          <w:lang w:val="zh-TW"/>
        </w:rPr>
        <w:t>. 运维管理体系建设要求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结合采购人实际情况，制订出一套完善高效、合理、适用的运维管理制度。通过将采购人部分信息系统设备及网络安全维护管理外包给专业公司，提高采购人信息化运维服务水平，解决目前运维服务需求与人员、技术保障之间的矛盾。</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2</w:t>
      </w:r>
      <w:r>
        <w:rPr>
          <w:rFonts w:ascii="宋体" w:hAnsi="宋体" w:cs="宋体"/>
          <w:szCs w:val="21"/>
          <w:lang w:val="zh-TW"/>
        </w:rPr>
        <w:t>.1建立灵活高效、满足需求的运维组织体系架构。</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2</w:t>
      </w:r>
      <w:r>
        <w:rPr>
          <w:rFonts w:ascii="宋体" w:hAnsi="宋体" w:cs="宋体"/>
          <w:szCs w:val="21"/>
          <w:lang w:val="zh-TW"/>
        </w:rPr>
        <w:t>.2建立统一的客服服务台进行报障受理、维护跟进及建议投诉。</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2</w:t>
      </w:r>
      <w:r>
        <w:rPr>
          <w:rFonts w:ascii="宋体" w:hAnsi="宋体" w:cs="宋体"/>
          <w:szCs w:val="21"/>
          <w:lang w:val="zh-TW"/>
        </w:rPr>
        <w:t>.3运用合理的运维管理软件，建立针对采购人的维护信息。提供多途径故障受理通道（如：电脑、手机、微信等多种方式）为采购人提供自助服务，服务过程信息实时告知采购人、使采购人能实时查看故障维修进展情况。提供有效便捷的采购人服务评价方式，保障采购人服务满意度。记录、跟踪各类出现的问题及解决方案，并能提供工作量统计及运维成果分析。</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2</w:t>
      </w:r>
      <w:r>
        <w:rPr>
          <w:rFonts w:ascii="宋体" w:hAnsi="宋体" w:cs="宋体"/>
          <w:szCs w:val="21"/>
          <w:lang w:val="zh-TW"/>
        </w:rPr>
        <w:t>.4完成服务范围内的所有信息化设备及网络设备运行维护与安全保障服务。</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2</w:t>
      </w:r>
      <w:r>
        <w:rPr>
          <w:rFonts w:ascii="宋体" w:hAnsi="宋体" w:cs="宋体"/>
          <w:szCs w:val="21"/>
          <w:lang w:val="zh-TW"/>
        </w:rPr>
        <w:t>.5根据实际需要或采购人要求提供技术讲座、调研、培训等服务。</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2</w:t>
      </w:r>
      <w:r>
        <w:rPr>
          <w:rFonts w:ascii="宋体" w:hAnsi="宋体" w:cs="宋体"/>
          <w:szCs w:val="21"/>
          <w:lang w:val="zh-TW"/>
        </w:rPr>
        <w:t>.6建立及时、准确、详尽、专业的报告制度，客观分析运维过程中出现的各种故障及存在问题，为以后信息化建设采购提供决策依据。</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2</w:t>
      </w:r>
      <w:r>
        <w:rPr>
          <w:rFonts w:ascii="宋体" w:hAnsi="宋体" w:cs="宋体"/>
          <w:szCs w:val="21"/>
          <w:lang w:val="zh-TW"/>
        </w:rPr>
        <w:t>.7整理制订一套适用于采购人的运行维护手册，优化运维规范及运行维护环境和资源，以适应采购人不断发展的信息化业务实际需要。</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.信息系统正常运行保障要求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.1终端及相关软件运维管理</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.1.1 服务范围</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包括全校办公区域内的网络交换机、台式电脑、笔记本电脑、扫描仪、打印机、触摸屏以及客户端所有硬件及常用的办公软件（包括操作系统软件、系统应用软件、系统管理软件、办公软件、工具软件、网络管理软件等）。</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.1.2 终端及相关软件运维</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（1）安装、调试及升级操作系统；</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（2）安装调试外设（打印机、扫描仪等设备）的相关驱动程序及软件；</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（3）经采购人授权进行软件安装、升级并排除软件使用过程中的故障；</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（4）解决软件冲突造成的系统故障；</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（5）检测和清除计算机病毒，防止病毒扩散；</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（6）终端网络配置。</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.1.3 终端硬件运维</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（1）定期对终端及配套设备进行巡检、保养、维护，以保障设备运行正常。整理归档巡检结果；</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（2）对故障设备的维修：</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A.在响应时间内完成故障设备的维修，维修人员应严格遵守维修规程；</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B.对处于保修期内的故障设备，供应商在采购人授权的范围内代表采购人协调产品供货商予以维修，并监督维修时效和质量；</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C.对处于保修期外的故障设备维修，如需更换零配件，报由采购人采购后，交给供应商安装调试。</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.2 网络维护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负责维护中国美术学院南山校区、象山校区、</w:t>
      </w:r>
      <w:r>
        <w:rPr>
          <w:rFonts w:ascii="宋体" w:hAnsi="宋体" w:cs="宋体"/>
          <w:szCs w:val="21"/>
        </w:rPr>
        <w:t>良渚校区</w:t>
      </w:r>
      <w:r>
        <w:rPr>
          <w:rFonts w:ascii="宋体" w:hAnsi="宋体" w:cs="宋体"/>
          <w:szCs w:val="21"/>
          <w:lang w:val="zh-TW"/>
        </w:rPr>
        <w:t>的接入层交换机、水平布线系统维护（不含线缆重新铺设）；宿舍区汇聚层交换机维护；全校教室、实验室网络接入维护（不包含网络机房电脑维护）；全校无线AP维护。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.2.1 在响应时间内完成上述范围的网络故障的分析和修复，属于后台核心网络问题的及时通知学校相关人员；</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.2.2 负责更换故障跳线、调测不稳定端口、优化网络配置和部署；</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.2.3 定期检查和清理各设备间及网络设备的卫生状况，并做好网络设备除尘；</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.2.4 定期检查网络健康状况，及时发现和协助解决存在的问题，形成网络维护配置管理手册。</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.3 防（杀）病毒服务</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.3.1 范围为办公区域内的客户端设备；</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.3.2 对现有的杀毒软件客户端进行升级维护；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.3.3 无法解决的病毒问题需在得到具体用户和信息管理中心确认后才能进行系统重装。</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.4 运维资源管理</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.4.1 驻场人员9人或以上，要求制订硬件维修保养操作标准规程，并对具体技术人员进行相应培训和训练，使之达到快速响应、规范操作、保质保量、专业准确的能力要求。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.4.2 服务人员接受采购人信息管理中心的统一管理。供应商派驻本项目的技术人员和项目负责人必须固定，如有变更，必须经采购人同意并签字确认，原则上替换人员的技术水平不得低于调出人员。</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.4.3 定期汇总编制运维周报、月报、年报。</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.4.4 管理维护好运维场地、设备、工具等资源。</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.5 服务台管理</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.5.1 要求建立热线服务台和运维管理平台，提供优质、专业的报障受理、跟进服务；</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.5.2 跟踪处理进度，确保服务时效；</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.5.3 及时进行用户回访，调查用户满意度；</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3</w:t>
      </w:r>
      <w:r>
        <w:rPr>
          <w:rFonts w:ascii="宋体" w:hAnsi="宋体" w:cs="宋体"/>
          <w:szCs w:val="21"/>
          <w:lang w:val="zh-TW"/>
        </w:rPr>
        <w:t>.5.4 对于用户的一般性服务需求进行分析处理，如无法解决，按照运维管理规范予以处理；</w:t>
      </w:r>
    </w:p>
    <w:p>
      <w:pPr>
        <w:adjustRightInd w:val="0"/>
        <w:snapToGrid w:val="0"/>
        <w:spacing w:line="360" w:lineRule="auto"/>
        <w:ind w:firstLine="420" w:firstLineChars="200"/>
        <w:rPr>
          <w:rFonts w:hint="default" w:ascii="宋体" w:hAnsi="宋体" w:cs="宋体"/>
          <w:b/>
          <w:szCs w:val="21"/>
        </w:rPr>
      </w:pPr>
      <w:r>
        <w:rPr>
          <w:rFonts w:ascii="宋体" w:hAnsi="宋体" w:cs="宋体"/>
          <w:szCs w:val="21"/>
        </w:rPr>
        <w:t>3</w:t>
      </w:r>
      <w:r>
        <w:rPr>
          <w:rFonts w:ascii="宋体" w:hAnsi="宋体" w:cs="宋体"/>
          <w:szCs w:val="21"/>
          <w:lang w:val="zh-TW"/>
        </w:rPr>
        <w:t>.5.5 热线服务台必须由专职人员24小时轮班负责，不可由其他技术人员兼任。</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4</w:t>
      </w:r>
      <w:r>
        <w:rPr>
          <w:rFonts w:ascii="宋体" w:hAnsi="宋体" w:cs="宋体"/>
          <w:szCs w:val="21"/>
          <w:lang w:val="zh-TW"/>
        </w:rPr>
        <w:t>. 终端设备运维响应要求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4</w:t>
      </w:r>
      <w:r>
        <w:rPr>
          <w:rFonts w:ascii="宋体" w:hAnsi="宋体" w:cs="宋体"/>
          <w:szCs w:val="21"/>
          <w:lang w:val="zh-TW"/>
        </w:rPr>
        <w:t>.1 提供驻场式服务，达到100%的用户响应度。对于服务请求，在工作时间内2小时响应，一般问题4个小时内解决。达到98%以上的故障解决率；维护服务用户满意度不低于95% 。</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4</w:t>
      </w:r>
      <w:r>
        <w:rPr>
          <w:rFonts w:ascii="宋体" w:hAnsi="宋体" w:cs="宋体"/>
          <w:szCs w:val="21"/>
          <w:lang w:val="zh-TW"/>
        </w:rPr>
        <w:t>.2 提供7*13小时服务（8：00～21：00）。</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4</w:t>
      </w:r>
      <w:r>
        <w:rPr>
          <w:rFonts w:ascii="宋体" w:hAnsi="宋体" w:cs="宋体"/>
          <w:szCs w:val="21"/>
          <w:lang w:val="zh-TW"/>
        </w:rPr>
        <w:t>.3 所谓响应即为供应商技术员接到用户报障赶往现场处理。</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5</w:t>
      </w:r>
      <w:r>
        <w:rPr>
          <w:rFonts w:ascii="宋体" w:hAnsi="宋体" w:cs="宋体"/>
          <w:szCs w:val="21"/>
          <w:lang w:val="zh-TW"/>
        </w:rPr>
        <w:t>. 网络维护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5</w:t>
      </w:r>
      <w:r>
        <w:rPr>
          <w:rFonts w:ascii="宋体" w:hAnsi="宋体" w:cs="宋体"/>
          <w:szCs w:val="21"/>
          <w:lang w:val="zh-TW"/>
        </w:rPr>
        <w:t>.1 工作时间内，2小时内予以解决（如果为主干光纤线路问题，则由信息管理中心解决）；</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5</w:t>
      </w:r>
      <w:r>
        <w:rPr>
          <w:rFonts w:ascii="宋体" w:hAnsi="宋体" w:cs="宋体"/>
          <w:szCs w:val="21"/>
          <w:lang w:val="zh-TW"/>
        </w:rPr>
        <w:t>.2 学生宿舍区的网络问题在寒暑假期间应在24小时内予以解决。</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5</w:t>
      </w:r>
      <w:r>
        <w:rPr>
          <w:rFonts w:ascii="宋体" w:hAnsi="宋体" w:cs="宋体"/>
          <w:szCs w:val="21"/>
          <w:lang w:val="zh-TW"/>
        </w:rPr>
        <w:t>.3 特殊情况下（每个学期的开学前后，新生报到前后等时期），供应商必须承诺至少增加2名技术人员，确保按时保质保量地维护好设备和系统的稳定正常运行。</w:t>
      </w:r>
    </w:p>
    <w:p>
      <w:pPr>
        <w:adjustRightInd w:val="0"/>
        <w:snapToGrid w:val="0"/>
        <w:spacing w:line="360" w:lineRule="auto"/>
        <w:ind w:firstLine="420" w:firstLineChars="200"/>
        <w:rPr>
          <w:rFonts w:hint="default" w:ascii="宋体" w:hAnsi="宋体" w:cs="宋体"/>
          <w:b/>
          <w:szCs w:val="21"/>
        </w:rPr>
      </w:pPr>
      <w:r>
        <w:rPr>
          <w:rFonts w:ascii="宋体" w:hAnsi="宋体" w:cs="宋体"/>
          <w:szCs w:val="21"/>
        </w:rPr>
        <w:t>5</w:t>
      </w:r>
      <w:r>
        <w:rPr>
          <w:rFonts w:ascii="宋体" w:hAnsi="宋体" w:cs="宋体"/>
          <w:szCs w:val="21"/>
          <w:lang w:val="zh-TW"/>
        </w:rPr>
        <w:t>.4 做好用户网络开通的登记及资料整理。</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6</w:t>
      </w:r>
      <w:r>
        <w:rPr>
          <w:rFonts w:ascii="宋体" w:hAnsi="宋体" w:cs="宋体"/>
          <w:szCs w:val="21"/>
          <w:lang w:val="zh-TW"/>
        </w:rPr>
        <w:t>. 人员要求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6.1</w:t>
      </w:r>
      <w:r>
        <w:rPr>
          <w:rFonts w:ascii="宋体" w:hAnsi="宋体" w:cs="宋体"/>
          <w:szCs w:val="21"/>
          <w:lang w:val="zh-TW"/>
        </w:rPr>
        <w:t>项目经理或项目主管具有一定的技术及管理知识和经验，能够熟练地与客户沟通，能够很好地执行维护服务任务；并能根据一些特殊的情况，具有一定权力适当增加维修人员，接受采购人的统一管理。供应商必须提供人员管理及配备方案，并确保其人员的稳定性。</w:t>
      </w:r>
    </w:p>
    <w:p>
      <w:pPr>
        <w:adjustRightInd w:val="0"/>
        <w:snapToGrid w:val="0"/>
        <w:spacing w:line="360" w:lineRule="auto"/>
        <w:ind w:firstLine="420" w:firstLineChars="200"/>
        <w:rPr>
          <w:rFonts w:hint="default" w:ascii="宋体" w:hAnsi="宋体" w:cs="宋体"/>
          <w:b/>
          <w:szCs w:val="21"/>
        </w:rPr>
      </w:pPr>
      <w:r>
        <w:rPr>
          <w:rFonts w:ascii="宋体" w:hAnsi="宋体" w:cs="宋体"/>
          <w:szCs w:val="21"/>
        </w:rPr>
        <w:t>6.2</w:t>
      </w:r>
      <w:r>
        <w:rPr>
          <w:rFonts w:ascii="宋体" w:hAnsi="宋体" w:cs="宋体"/>
          <w:szCs w:val="21"/>
          <w:lang w:val="zh-TW"/>
        </w:rPr>
        <w:t xml:space="preserve"> 人员管理：采购人对技术人员有管理权，若提供技术人员不遵守采购人相关管理规定，采购人有权在出具书面材料并盖章确认后更换技术人员，供应商变更驻场人员需得到采购人同意及签字确认。</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7</w:t>
      </w:r>
      <w:r>
        <w:rPr>
          <w:rFonts w:ascii="宋体" w:hAnsi="宋体" w:cs="宋体"/>
          <w:szCs w:val="21"/>
          <w:lang w:val="zh-TW"/>
        </w:rPr>
        <w:t>. 文档内容要求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7</w:t>
      </w:r>
      <w:r>
        <w:rPr>
          <w:rFonts w:ascii="宋体" w:hAnsi="宋体" w:cs="宋体"/>
          <w:szCs w:val="21"/>
          <w:lang w:val="zh-TW"/>
        </w:rPr>
        <w:t>.1. 对于每一个维护的任务，必须由运维管理平台提供相应的记录。</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7</w:t>
      </w:r>
      <w:r>
        <w:rPr>
          <w:rFonts w:ascii="宋体" w:hAnsi="宋体" w:cs="宋体"/>
          <w:szCs w:val="21"/>
          <w:lang w:val="zh-TW"/>
        </w:rPr>
        <w:t>.2. 系统维护应严格遵照相关维护的规范进行。</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7</w:t>
      </w:r>
      <w:r>
        <w:rPr>
          <w:rFonts w:ascii="宋体" w:hAnsi="宋体" w:cs="宋体"/>
          <w:szCs w:val="21"/>
          <w:lang w:val="zh-TW"/>
        </w:rPr>
        <w:t>.3. 供应商应提供采购人认为必要的文档。</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8</w:t>
      </w:r>
      <w:r>
        <w:rPr>
          <w:rFonts w:ascii="宋体" w:hAnsi="宋体" w:cs="宋体"/>
          <w:szCs w:val="21"/>
          <w:lang w:val="zh-TW"/>
        </w:rPr>
        <w:t>. 文档管理要求</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lang w:val="zh-TW"/>
        </w:rPr>
        <w:t>本项目所有文档最终必须向采购人提供纸质文档和电子文档。成交供应商必须设置专人在项目建设期间对文档进行检查和管理，并随时供学校查阅，项目最终验收后全部移交学校。</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8.1</w:t>
      </w:r>
      <w:r>
        <w:rPr>
          <w:rFonts w:ascii="宋体" w:hAnsi="宋体" w:cs="宋体"/>
          <w:szCs w:val="21"/>
          <w:lang w:val="zh-TW"/>
        </w:rPr>
        <w:t>能配合采购人组织运营商、设备提供商进行思科、华三、华为、锐捷等设备与运营商设备之间的调试。</w:t>
      </w:r>
    </w:p>
    <w:p>
      <w:pPr>
        <w:adjustRightInd w:val="0"/>
        <w:snapToGrid w:val="0"/>
        <w:spacing w:line="360" w:lineRule="auto"/>
        <w:ind w:firstLine="420" w:firstLineChars="200"/>
        <w:jc w:val="left"/>
        <w:rPr>
          <w:rFonts w:hint="default" w:ascii="宋体" w:hAnsi="宋体" w:cs="宋体"/>
          <w:szCs w:val="21"/>
          <w:lang w:val="zh-TW"/>
        </w:rPr>
      </w:pPr>
      <w:r>
        <w:rPr>
          <w:rFonts w:ascii="宋体" w:hAnsi="宋体" w:cs="宋体"/>
          <w:szCs w:val="21"/>
        </w:rPr>
        <w:t>8.2</w:t>
      </w:r>
      <w:r>
        <w:rPr>
          <w:rFonts w:ascii="宋体" w:hAnsi="宋体" w:cs="宋体"/>
          <w:szCs w:val="21"/>
          <w:lang w:val="zh-TW"/>
        </w:rPr>
        <w:t>提供至少9名专业技术人员。</w:t>
      </w:r>
    </w:p>
    <w:p>
      <w:pPr>
        <w:adjustRightInd w:val="0"/>
        <w:snapToGrid w:val="0"/>
        <w:spacing w:line="360" w:lineRule="auto"/>
        <w:ind w:firstLine="420" w:firstLineChars="200"/>
        <w:rPr>
          <w:rFonts w:hint="default" w:ascii="宋体" w:hAnsi="宋体" w:cs="宋体"/>
          <w:b/>
          <w:szCs w:val="21"/>
        </w:rPr>
      </w:pPr>
      <w:r>
        <w:rPr>
          <w:rFonts w:ascii="宋体" w:hAnsi="宋体" w:cs="宋体"/>
          <w:szCs w:val="21"/>
        </w:rPr>
        <w:t>8.3</w:t>
      </w:r>
      <w:r>
        <w:rPr>
          <w:rFonts w:ascii="宋体" w:hAnsi="宋体" w:cs="宋体"/>
          <w:szCs w:val="21"/>
          <w:lang w:val="zh-TW"/>
        </w:rPr>
        <w:t>服从采购人的管理和调度，具备一定技术创新能力，具有较强社会责任感，符合采购人、各运营商的代维管理要求。</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二、付款方式</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本次项目合同总价为人民币（￥元），付款方式如下：</w:t>
      </w:r>
    </w:p>
    <w:p>
      <w:pPr>
        <w:adjustRightInd w:val="0"/>
        <w:snapToGrid w:val="0"/>
        <w:spacing w:line="360" w:lineRule="auto"/>
        <w:ind w:left="420"/>
        <w:rPr>
          <w:rFonts w:hint="default" w:ascii="宋体" w:hAnsi="宋体" w:cs="宋体"/>
          <w:b/>
          <w:szCs w:val="21"/>
        </w:rPr>
      </w:pPr>
      <w:r>
        <w:rPr>
          <w:rFonts w:ascii="宋体" w:hAnsi="宋体" w:cs="宋体"/>
          <w:b/>
          <w:szCs w:val="21"/>
        </w:rPr>
        <w:t>1.履约保证金</w:t>
      </w:r>
    </w:p>
    <w:p>
      <w:pPr>
        <w:adjustRightInd w:val="0"/>
        <w:snapToGrid w:val="0"/>
        <w:spacing w:line="360" w:lineRule="auto"/>
        <w:ind w:firstLine="417" w:firstLineChars="199"/>
        <w:rPr>
          <w:rFonts w:hint="default" w:ascii="宋体" w:hAnsi="宋体" w:cs="宋体"/>
          <w:bCs/>
          <w:szCs w:val="21"/>
        </w:rPr>
      </w:pPr>
      <w:r>
        <w:rPr>
          <w:rFonts w:ascii="宋体" w:hAnsi="宋体" w:cs="宋体"/>
          <w:bCs/>
          <w:szCs w:val="21"/>
        </w:rPr>
        <w:t>（1）履约保证金递交形式：电汇、汇票、支票或银行、保险公司出具的保函形式；</w:t>
      </w:r>
    </w:p>
    <w:p>
      <w:pPr>
        <w:adjustRightInd w:val="0"/>
        <w:snapToGrid w:val="0"/>
        <w:spacing w:line="360" w:lineRule="auto"/>
        <w:ind w:firstLine="417" w:firstLineChars="199"/>
        <w:rPr>
          <w:rFonts w:hint="default" w:ascii="宋体" w:hAnsi="宋体" w:cs="宋体"/>
          <w:bCs/>
          <w:szCs w:val="21"/>
        </w:rPr>
      </w:pPr>
      <w:r>
        <w:rPr>
          <w:rFonts w:ascii="宋体" w:hAnsi="宋体" w:cs="宋体"/>
          <w:bCs/>
          <w:szCs w:val="21"/>
        </w:rPr>
        <w:t>（2）金额：合同价的1%；</w:t>
      </w:r>
    </w:p>
    <w:p>
      <w:pPr>
        <w:adjustRightInd w:val="0"/>
        <w:snapToGrid w:val="0"/>
        <w:spacing w:line="360" w:lineRule="auto"/>
        <w:ind w:firstLine="417" w:firstLineChars="199"/>
        <w:rPr>
          <w:rFonts w:hint="default" w:ascii="宋体" w:hAnsi="宋体" w:cs="宋体"/>
          <w:bCs/>
          <w:szCs w:val="21"/>
        </w:rPr>
      </w:pPr>
      <w:r>
        <w:rPr>
          <w:rFonts w:ascii="宋体" w:hAnsi="宋体" w:cs="宋体"/>
          <w:bCs/>
          <w:szCs w:val="21"/>
        </w:rPr>
        <w:t>（3）递交时间：签订合同后三个工作日内由乙方交入甲方账户，待项目完成验收合格后10个工作日内退还（不计息）。</w:t>
      </w:r>
    </w:p>
    <w:p>
      <w:pPr>
        <w:adjustRightInd w:val="0"/>
        <w:snapToGrid w:val="0"/>
        <w:spacing w:line="360" w:lineRule="auto"/>
        <w:ind w:left="420"/>
        <w:rPr>
          <w:rFonts w:hint="default" w:ascii="宋体" w:hAnsi="宋体" w:cs="宋体"/>
          <w:szCs w:val="21"/>
        </w:rPr>
      </w:pPr>
      <w:r>
        <w:rPr>
          <w:rFonts w:ascii="宋体" w:hAnsi="宋体" w:cs="宋体"/>
          <w:b/>
          <w:szCs w:val="21"/>
        </w:rPr>
        <w:t>2.合同款支付</w:t>
      </w:r>
    </w:p>
    <w:p>
      <w:pPr>
        <w:snapToGrid w:val="0"/>
        <w:spacing w:line="360" w:lineRule="auto"/>
        <w:ind w:firstLine="420" w:firstLineChars="200"/>
        <w:rPr>
          <w:rFonts w:hint="default" w:ascii="宋体" w:hAnsi="宋体" w:cs="宋体"/>
          <w:highlight w:val="yellow"/>
        </w:rPr>
      </w:pPr>
      <w:r>
        <w:rPr>
          <w:rFonts w:ascii="宋体" w:hAnsi="宋体"/>
          <w:snapToGrid w:val="0"/>
          <w:kern w:val="0"/>
        </w:rPr>
        <w:t>合同签订后7个工作日内支付40%预付款，2022年12月初驻点人员到位后支付40%，2023年12月1日前无任何违约情况，甲方确认后7个工作日内支付合同款20%。</w:t>
      </w:r>
    </w:p>
    <w:p>
      <w:pPr>
        <w:pStyle w:val="23"/>
        <w:adjustRightInd w:val="0"/>
        <w:snapToGrid w:val="0"/>
        <w:spacing w:line="360" w:lineRule="auto"/>
        <w:ind w:firstLine="417" w:firstLineChars="198"/>
        <w:rPr>
          <w:rFonts w:ascii="宋体" w:hAnsi="宋体" w:eastAsia="宋体" w:cs="宋体"/>
          <w:b/>
        </w:rPr>
      </w:pPr>
      <w:r>
        <w:rPr>
          <w:rFonts w:hint="eastAsia" w:ascii="宋体" w:hAnsi="宋体" w:eastAsia="宋体" w:cs="宋体"/>
          <w:b/>
        </w:rPr>
        <w:t>三、知识产权</w:t>
      </w:r>
    </w:p>
    <w:p>
      <w:pPr>
        <w:pStyle w:val="23"/>
        <w:adjustRightInd w:val="0"/>
        <w:snapToGrid w:val="0"/>
        <w:spacing w:line="360" w:lineRule="auto"/>
        <w:ind w:firstLine="447" w:firstLineChars="213"/>
        <w:rPr>
          <w:rFonts w:ascii="宋体" w:hAnsi="宋体" w:eastAsia="宋体" w:cs="宋体"/>
          <w:bCs/>
        </w:rPr>
      </w:pPr>
      <w:r>
        <w:rPr>
          <w:rFonts w:hint="eastAsia" w:ascii="宋体" w:hAnsi="宋体" w:eastAsia="宋体" w:cs="宋体"/>
        </w:rPr>
        <w:t>乙方应保证本项目如涉及第三方提出侵犯其专利权、商标权或其它知识产权起诉的，均与甲方无关</w:t>
      </w:r>
      <w:r>
        <w:rPr>
          <w:rFonts w:hint="eastAsia" w:ascii="宋体" w:hAnsi="宋体" w:eastAsia="宋体" w:cs="宋体"/>
          <w:bCs/>
        </w:rPr>
        <w:t>。</w:t>
      </w:r>
    </w:p>
    <w:p>
      <w:pPr>
        <w:adjustRightInd w:val="0"/>
        <w:snapToGrid w:val="0"/>
        <w:spacing w:line="360" w:lineRule="auto"/>
        <w:ind w:firstLine="422" w:firstLineChars="200"/>
        <w:rPr>
          <w:rFonts w:hint="default" w:ascii="宋体" w:hAnsi="宋体" w:cs="宋体"/>
          <w:b/>
          <w:szCs w:val="21"/>
        </w:rPr>
      </w:pPr>
      <w:bookmarkStart w:id="60" w:name="_Toc120437446"/>
      <w:r>
        <w:rPr>
          <w:rFonts w:ascii="宋体" w:hAnsi="宋体" w:cs="宋体"/>
          <w:b/>
          <w:szCs w:val="21"/>
        </w:rPr>
        <w:t>四、服务期限</w:t>
      </w:r>
      <w:bookmarkEnd w:id="60"/>
      <w:r>
        <w:rPr>
          <w:rFonts w:ascii="宋体" w:hAnsi="宋体" w:cs="宋体"/>
          <w:b/>
          <w:szCs w:val="21"/>
        </w:rPr>
        <w:t>及地点</w:t>
      </w:r>
    </w:p>
    <w:p>
      <w:pPr>
        <w:pStyle w:val="23"/>
        <w:adjustRightInd w:val="0"/>
        <w:snapToGrid w:val="0"/>
        <w:spacing w:line="360" w:lineRule="auto"/>
        <w:ind w:firstLine="447" w:firstLineChars="213"/>
        <w:rPr>
          <w:rFonts w:ascii="宋体" w:hAnsi="宋体" w:eastAsia="宋体" w:cs="宋体"/>
        </w:rPr>
      </w:pPr>
      <w:r>
        <w:rPr>
          <w:rFonts w:hint="eastAsia" w:ascii="宋体" w:hAnsi="宋体" w:eastAsia="宋体" w:cs="宋体"/>
        </w:rPr>
        <w:t>1.服务地点：</w:t>
      </w:r>
    </w:p>
    <w:p>
      <w:pPr>
        <w:pStyle w:val="23"/>
        <w:adjustRightInd w:val="0"/>
        <w:snapToGrid w:val="0"/>
        <w:spacing w:line="360" w:lineRule="auto"/>
        <w:ind w:firstLine="420" w:firstLineChars="200"/>
        <w:rPr>
          <w:rFonts w:ascii="宋体" w:hAnsi="宋体" w:eastAsia="宋体" w:cs="宋体"/>
        </w:rPr>
      </w:pPr>
      <w:r>
        <w:rPr>
          <w:rFonts w:hint="eastAsia" w:ascii="宋体" w:hAnsi="宋体" w:eastAsia="宋体" w:cs="宋体"/>
        </w:rPr>
        <w:t>服务地点为采购人指定地点。</w:t>
      </w:r>
    </w:p>
    <w:p>
      <w:pPr>
        <w:pStyle w:val="23"/>
        <w:adjustRightInd w:val="0"/>
        <w:snapToGrid w:val="0"/>
        <w:spacing w:line="360" w:lineRule="auto"/>
        <w:ind w:firstLine="420" w:firstLineChars="200"/>
        <w:rPr>
          <w:rFonts w:ascii="宋体" w:hAnsi="宋体" w:eastAsia="宋体" w:cs="宋体"/>
        </w:rPr>
      </w:pPr>
      <w:r>
        <w:rPr>
          <w:rFonts w:hint="eastAsia" w:ascii="宋体" w:hAnsi="宋体" w:eastAsia="宋体" w:cs="宋体"/>
        </w:rPr>
        <w:t>2.服务期限：</w:t>
      </w:r>
    </w:p>
    <w:p>
      <w:pPr>
        <w:pStyle w:val="23"/>
        <w:adjustRightInd w:val="0"/>
        <w:snapToGrid w:val="0"/>
        <w:spacing w:line="360" w:lineRule="auto"/>
        <w:ind w:firstLine="447" w:firstLineChars="213"/>
        <w:rPr>
          <w:rFonts w:ascii="宋体" w:hAnsi="宋体" w:eastAsia="宋体" w:cs="宋体"/>
        </w:rPr>
      </w:pPr>
      <w:r>
        <w:rPr>
          <w:rFonts w:hint="eastAsia" w:ascii="宋体" w:hAnsi="宋体" w:eastAsia="宋体" w:cs="宋体"/>
        </w:rPr>
        <w:t>1年（2023全年）</w:t>
      </w:r>
    </w:p>
    <w:p>
      <w:pPr>
        <w:adjustRightInd w:val="0"/>
        <w:snapToGrid w:val="0"/>
        <w:spacing w:line="360" w:lineRule="auto"/>
        <w:ind w:firstLine="422" w:firstLineChars="200"/>
        <w:rPr>
          <w:rFonts w:hint="default" w:ascii="宋体" w:hAnsi="宋体" w:cs="宋体"/>
          <w:b/>
          <w:szCs w:val="21"/>
        </w:rPr>
      </w:pPr>
      <w:bookmarkStart w:id="61" w:name="_Toc120437443"/>
      <w:r>
        <w:rPr>
          <w:rFonts w:ascii="宋体" w:hAnsi="宋体" w:cs="宋体"/>
          <w:b/>
          <w:szCs w:val="21"/>
        </w:rPr>
        <w:t>五、</w:t>
      </w:r>
      <w:bookmarkEnd w:id="61"/>
      <w:r>
        <w:rPr>
          <w:rFonts w:ascii="宋体" w:hAnsi="宋体" w:cs="宋体"/>
          <w:b/>
          <w:szCs w:val="21"/>
        </w:rPr>
        <w:t>服务团队</w:t>
      </w:r>
    </w:p>
    <w:p>
      <w:pPr>
        <w:pStyle w:val="23"/>
        <w:adjustRightInd w:val="0"/>
        <w:snapToGrid w:val="0"/>
        <w:spacing w:line="360" w:lineRule="auto"/>
        <w:ind w:firstLine="447" w:firstLineChars="213"/>
        <w:rPr>
          <w:rFonts w:ascii="宋体" w:hAnsi="宋体" w:eastAsia="宋体" w:cs="宋体"/>
        </w:rPr>
      </w:pPr>
      <w:r>
        <w:rPr>
          <w:rFonts w:hint="eastAsia" w:ascii="宋体" w:hAnsi="宋体" w:eastAsia="宋体" w:cs="宋体"/>
        </w:rPr>
        <w:t>1.乙方投入本项目人员的素质、能力、力量和设备等必须符合应标文件的承诺和满足项目的实际需要。</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六、转包</w:t>
      </w:r>
    </w:p>
    <w:p>
      <w:pPr>
        <w:pStyle w:val="2"/>
        <w:rPr>
          <w:rFonts w:ascii="宋体" w:hAnsi="宋体" w:eastAsia="宋体" w:cs="宋体"/>
          <w:snapToGrid w:val="0"/>
          <w:sz w:val="21"/>
          <w:szCs w:val="16"/>
        </w:rPr>
      </w:pPr>
      <w:r>
        <w:rPr>
          <w:rFonts w:hint="eastAsia" w:ascii="宋体" w:hAnsi="宋体" w:eastAsia="宋体" w:cs="宋体"/>
          <w:snapToGrid w:val="0"/>
          <w:sz w:val="21"/>
          <w:szCs w:val="16"/>
        </w:rPr>
        <w:t>1、本合同范围的服务，应由乙方直接供应，不得转让他人供应；</w:t>
      </w:r>
    </w:p>
    <w:p>
      <w:pPr>
        <w:pStyle w:val="2"/>
        <w:rPr>
          <w:rFonts w:ascii="宋体" w:hAnsi="宋体" w:eastAsia="宋体" w:cs="宋体"/>
          <w:snapToGrid w:val="0"/>
          <w:sz w:val="21"/>
          <w:szCs w:val="16"/>
        </w:rPr>
      </w:pPr>
      <w:r>
        <w:rPr>
          <w:rFonts w:hint="eastAsia" w:ascii="宋体" w:hAnsi="宋体" w:eastAsia="宋体" w:cs="宋体"/>
          <w:snapToGrid w:val="0"/>
          <w:sz w:val="21"/>
          <w:szCs w:val="16"/>
        </w:rPr>
        <w:t>2、如有转让行为，甲方有权解除合同，并追究乙方的违约责任。</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七、税费</w:t>
      </w:r>
    </w:p>
    <w:p>
      <w:pPr>
        <w:pStyle w:val="2"/>
        <w:rPr>
          <w:rFonts w:ascii="宋体" w:hAnsi="宋体" w:eastAsia="宋体" w:cs="宋体"/>
          <w:snapToGrid w:val="0"/>
          <w:sz w:val="21"/>
          <w:szCs w:val="16"/>
        </w:rPr>
      </w:pPr>
      <w:r>
        <w:rPr>
          <w:rFonts w:hint="eastAsia" w:ascii="宋体" w:hAnsi="宋体" w:eastAsia="宋体" w:cs="宋体"/>
          <w:snapToGrid w:val="0"/>
          <w:sz w:val="21"/>
          <w:szCs w:val="16"/>
        </w:rPr>
        <w:t>本合同执行中相关的一切税费均由乙方负担。</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八、质量保证及后续服务</w:t>
      </w:r>
    </w:p>
    <w:p>
      <w:pPr>
        <w:pStyle w:val="2"/>
        <w:rPr>
          <w:rFonts w:ascii="宋体" w:hAnsi="宋体" w:eastAsia="宋体" w:cs="宋体"/>
          <w:snapToGrid w:val="0"/>
          <w:sz w:val="21"/>
          <w:szCs w:val="16"/>
        </w:rPr>
      </w:pPr>
      <w:r>
        <w:rPr>
          <w:rFonts w:hint="eastAsia" w:ascii="宋体" w:hAnsi="宋体" w:eastAsia="宋体" w:cs="宋体"/>
          <w:snapToGrid w:val="0"/>
          <w:sz w:val="21"/>
          <w:szCs w:val="16"/>
        </w:rPr>
        <w:t>1、乙方应按磋商响应文件承诺向甲方提供服务。</w:t>
      </w:r>
    </w:p>
    <w:p>
      <w:pPr>
        <w:pStyle w:val="2"/>
        <w:rPr>
          <w:rFonts w:ascii="宋体" w:hAnsi="宋体" w:eastAsia="宋体" w:cs="宋体"/>
          <w:snapToGrid w:val="0"/>
          <w:sz w:val="21"/>
          <w:szCs w:val="16"/>
        </w:rPr>
      </w:pPr>
      <w:r>
        <w:rPr>
          <w:rFonts w:hint="eastAsia" w:ascii="宋体" w:hAnsi="宋体" w:eastAsia="宋体" w:cs="宋体"/>
          <w:snapToGrid w:val="0"/>
          <w:sz w:val="21"/>
          <w:szCs w:val="16"/>
        </w:rPr>
        <w:t>2、乙方提供的服务成果在服务质量保证期内发生问题，乙方应负责免费提供后续服务。对达不到要求者，甲方有权选择按以下办法处理：</w:t>
      </w:r>
    </w:p>
    <w:p>
      <w:pPr>
        <w:pStyle w:val="2"/>
        <w:rPr>
          <w:rFonts w:ascii="宋体" w:hAnsi="宋体" w:eastAsia="宋体" w:cs="宋体"/>
          <w:snapToGrid w:val="0"/>
          <w:sz w:val="21"/>
          <w:szCs w:val="16"/>
        </w:rPr>
      </w:pPr>
      <w:r>
        <w:rPr>
          <w:rFonts w:hint="eastAsia" w:ascii="宋体" w:hAnsi="宋体" w:eastAsia="宋体" w:cs="宋体"/>
          <w:snapToGrid w:val="0"/>
          <w:sz w:val="21"/>
          <w:szCs w:val="16"/>
        </w:rPr>
        <w:t>（1）重做：由乙方承担所发生的全部费用。</w:t>
      </w:r>
    </w:p>
    <w:p>
      <w:pPr>
        <w:pStyle w:val="2"/>
        <w:rPr>
          <w:rFonts w:ascii="宋体" w:hAnsi="宋体" w:eastAsia="宋体" w:cs="宋体"/>
          <w:snapToGrid w:val="0"/>
          <w:sz w:val="21"/>
          <w:szCs w:val="16"/>
        </w:rPr>
      </w:pPr>
      <w:r>
        <w:rPr>
          <w:rFonts w:hint="eastAsia" w:ascii="宋体" w:hAnsi="宋体" w:eastAsia="宋体" w:cs="宋体"/>
          <w:snapToGrid w:val="0"/>
          <w:sz w:val="21"/>
          <w:szCs w:val="16"/>
        </w:rPr>
        <w:t>（2）贬值处理：由甲乙双方合议定价。</w:t>
      </w:r>
    </w:p>
    <w:p>
      <w:pPr>
        <w:pStyle w:val="2"/>
        <w:rPr>
          <w:rFonts w:ascii="宋体" w:hAnsi="宋体" w:eastAsia="宋体" w:cs="宋体"/>
          <w:snapToGrid w:val="0"/>
          <w:sz w:val="21"/>
          <w:szCs w:val="16"/>
        </w:rPr>
      </w:pPr>
      <w:r>
        <w:rPr>
          <w:rFonts w:hint="eastAsia" w:ascii="宋体" w:hAnsi="宋体" w:eastAsia="宋体" w:cs="宋体"/>
          <w:snapToGrid w:val="0"/>
          <w:sz w:val="21"/>
          <w:szCs w:val="16"/>
        </w:rPr>
        <w:t>（3）解除合同。</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九、违约责任</w:t>
      </w:r>
    </w:p>
    <w:p>
      <w:pPr>
        <w:pStyle w:val="2"/>
        <w:rPr>
          <w:rFonts w:ascii="宋体" w:hAnsi="宋体" w:eastAsia="宋体" w:cs="宋体"/>
          <w:snapToGrid w:val="0"/>
          <w:sz w:val="21"/>
          <w:szCs w:val="16"/>
        </w:rPr>
      </w:pPr>
      <w:r>
        <w:rPr>
          <w:rFonts w:hint="eastAsia" w:ascii="宋体" w:hAnsi="宋体" w:eastAsia="宋体" w:cs="宋体"/>
          <w:snapToGrid w:val="0"/>
          <w:sz w:val="21"/>
          <w:szCs w:val="16"/>
        </w:rPr>
        <w:t xml:space="preserve">1、乙方未能如期交货的，每日向甲方支付合同款项的千分之六作为违约金。乙方超过约定日期10个工作日仍不能交货的，甲方可解除本合同。乙方因未能如期提供服务或因其他违约行为导致甲方解除合同的，乙方应向甲方支付合同总值5%的违约金，如造成甲方损失超过违约金的，超出部分由乙方继续承担赔偿责任。 </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十、不可抗力事件处理</w:t>
      </w:r>
    </w:p>
    <w:p>
      <w:pPr>
        <w:pStyle w:val="2"/>
        <w:rPr>
          <w:rFonts w:ascii="宋体" w:hAnsi="宋体" w:eastAsia="宋体" w:cs="宋体"/>
          <w:snapToGrid w:val="0"/>
          <w:sz w:val="21"/>
          <w:szCs w:val="16"/>
        </w:rPr>
      </w:pPr>
      <w:r>
        <w:rPr>
          <w:rFonts w:hint="eastAsia" w:ascii="宋体" w:hAnsi="宋体" w:eastAsia="宋体" w:cs="宋体"/>
          <w:snapToGrid w:val="0"/>
          <w:sz w:val="21"/>
          <w:szCs w:val="16"/>
        </w:rPr>
        <w:t>1、在合同有效期内，任何一方因不可抗力事件导致不能履行合同，则合同履行期可延长，其延长期与不可抗力影响期相同。</w:t>
      </w:r>
    </w:p>
    <w:p>
      <w:pPr>
        <w:pStyle w:val="2"/>
        <w:rPr>
          <w:rFonts w:ascii="宋体" w:hAnsi="宋体" w:eastAsia="宋体" w:cs="宋体"/>
          <w:snapToGrid w:val="0"/>
          <w:sz w:val="21"/>
          <w:szCs w:val="16"/>
        </w:rPr>
      </w:pPr>
      <w:r>
        <w:rPr>
          <w:rFonts w:hint="eastAsia" w:ascii="宋体" w:hAnsi="宋体" w:eastAsia="宋体" w:cs="宋体"/>
          <w:snapToGrid w:val="0"/>
          <w:sz w:val="21"/>
          <w:szCs w:val="16"/>
        </w:rPr>
        <w:t>2、不可抗力事件发生后，应立即通知对方，并寄送有关权威机构出具的证明。</w:t>
      </w:r>
    </w:p>
    <w:p>
      <w:pPr>
        <w:pStyle w:val="2"/>
        <w:rPr>
          <w:rFonts w:ascii="宋体" w:hAnsi="宋体" w:eastAsia="宋体" w:cs="宋体"/>
          <w:snapToGrid w:val="0"/>
          <w:sz w:val="21"/>
          <w:szCs w:val="16"/>
        </w:rPr>
      </w:pPr>
      <w:r>
        <w:rPr>
          <w:rFonts w:hint="eastAsia" w:ascii="宋体" w:hAnsi="宋体" w:eastAsia="宋体" w:cs="宋体"/>
          <w:snapToGrid w:val="0"/>
          <w:sz w:val="21"/>
          <w:szCs w:val="16"/>
        </w:rPr>
        <w:t>3、不可抗力事件延续120天以上，双方应通过友好协商，确定是否继续履行合同。</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十一、诉讼</w:t>
      </w:r>
    </w:p>
    <w:p>
      <w:pPr>
        <w:pStyle w:val="2"/>
        <w:rPr>
          <w:rFonts w:ascii="宋体" w:hAnsi="宋体" w:eastAsia="宋体" w:cs="宋体"/>
          <w:snapToGrid w:val="0"/>
          <w:sz w:val="21"/>
          <w:szCs w:val="16"/>
        </w:rPr>
      </w:pPr>
      <w:r>
        <w:rPr>
          <w:rFonts w:hint="eastAsia" w:ascii="宋体" w:hAnsi="宋体" w:eastAsia="宋体" w:cs="宋体"/>
          <w:snapToGrid w:val="0"/>
          <w:sz w:val="21"/>
          <w:szCs w:val="16"/>
        </w:rPr>
        <w:t>双方在执行合同中所发生的一切争议，应通过协商解决。如协商不成，可向甲方所在地法院起诉。</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十二、合同生效及其它</w:t>
      </w:r>
    </w:p>
    <w:p>
      <w:pPr>
        <w:pStyle w:val="2"/>
        <w:rPr>
          <w:rFonts w:ascii="宋体" w:hAnsi="宋体" w:eastAsia="宋体" w:cs="宋体"/>
          <w:snapToGrid w:val="0"/>
          <w:sz w:val="21"/>
          <w:szCs w:val="16"/>
        </w:rPr>
      </w:pPr>
      <w:r>
        <w:rPr>
          <w:rFonts w:hint="eastAsia" w:ascii="宋体" w:hAnsi="宋体" w:eastAsia="宋体" w:cs="宋体"/>
          <w:snapToGrid w:val="0"/>
          <w:sz w:val="21"/>
          <w:szCs w:val="16"/>
        </w:rPr>
        <w:t>1、合同经甲、乙、鉴证方三方签名并盖章后生效。</w:t>
      </w:r>
    </w:p>
    <w:p>
      <w:pPr>
        <w:pStyle w:val="2"/>
        <w:rPr>
          <w:rFonts w:ascii="宋体" w:hAnsi="宋体" w:eastAsia="宋体" w:cs="宋体"/>
          <w:snapToGrid w:val="0"/>
          <w:sz w:val="21"/>
          <w:szCs w:val="16"/>
        </w:rPr>
      </w:pPr>
      <w:r>
        <w:rPr>
          <w:rFonts w:hint="eastAsia" w:ascii="宋体" w:hAnsi="宋体" w:eastAsia="宋体" w:cs="宋体"/>
          <w:snapToGrid w:val="0"/>
          <w:sz w:val="21"/>
          <w:szCs w:val="16"/>
        </w:rPr>
        <w:t>2、合同执行中涉及采购资金和采购内容修改或补充的，须签书面补充协议，作为主合同不可分割的一部分。</w:t>
      </w:r>
    </w:p>
    <w:p>
      <w:pPr>
        <w:pStyle w:val="2"/>
        <w:rPr>
          <w:rFonts w:ascii="宋体" w:hAnsi="宋体" w:eastAsia="宋体" w:cs="宋体"/>
          <w:snapToGrid w:val="0"/>
          <w:sz w:val="21"/>
          <w:szCs w:val="16"/>
        </w:rPr>
      </w:pPr>
      <w:r>
        <w:rPr>
          <w:rFonts w:hint="eastAsia" w:ascii="宋体" w:hAnsi="宋体" w:eastAsia="宋体" w:cs="宋体"/>
          <w:snapToGrid w:val="0"/>
          <w:sz w:val="21"/>
          <w:szCs w:val="16"/>
        </w:rPr>
        <w:t>3、采购文件、磋商响应文件与本合同具有同等法律效力。</w:t>
      </w:r>
    </w:p>
    <w:p>
      <w:pPr>
        <w:pStyle w:val="2"/>
        <w:rPr>
          <w:rFonts w:ascii="宋体" w:hAnsi="宋体" w:eastAsia="宋体" w:cs="宋体"/>
          <w:snapToGrid w:val="0"/>
          <w:sz w:val="21"/>
          <w:szCs w:val="16"/>
        </w:rPr>
      </w:pPr>
      <w:r>
        <w:rPr>
          <w:rFonts w:hint="eastAsia" w:ascii="宋体" w:hAnsi="宋体" w:eastAsia="宋体" w:cs="宋体"/>
          <w:snapToGrid w:val="0"/>
          <w:sz w:val="21"/>
          <w:szCs w:val="16"/>
        </w:rPr>
        <w:t>4、本合同未尽事宜，遵照《民法典》有关条文执行。</w:t>
      </w:r>
    </w:p>
    <w:p>
      <w:pPr>
        <w:pStyle w:val="2"/>
        <w:rPr>
          <w:rFonts w:ascii="宋体" w:hAnsi="宋体" w:eastAsia="宋体" w:cs="宋体"/>
          <w:snapToGrid w:val="0"/>
          <w:sz w:val="21"/>
          <w:szCs w:val="16"/>
        </w:rPr>
      </w:pPr>
      <w:r>
        <w:rPr>
          <w:rFonts w:hint="eastAsia" w:ascii="宋体" w:hAnsi="宋体" w:eastAsia="宋体" w:cs="宋体"/>
          <w:snapToGrid w:val="0"/>
          <w:sz w:val="21"/>
          <w:szCs w:val="16"/>
        </w:rPr>
        <w:t>5、本合同一式五份，具有同等法律效力，甲方执三份，乙方、鉴证方各执一份。</w:t>
      </w:r>
    </w:p>
    <w:p>
      <w:pPr>
        <w:pStyle w:val="2"/>
        <w:rPr>
          <w:rFonts w:ascii="宋体" w:hAnsi="宋体" w:eastAsia="宋体" w:cs="宋体"/>
          <w:snapToGrid w:val="0"/>
          <w:sz w:val="21"/>
          <w:szCs w:val="16"/>
        </w:rPr>
      </w:pPr>
    </w:p>
    <w:p>
      <w:pPr>
        <w:pStyle w:val="2"/>
        <w:rPr>
          <w:rFonts w:ascii="宋体" w:hAnsi="宋体" w:eastAsia="宋体" w:cs="宋体"/>
          <w:snapToGrid w:val="0"/>
          <w:sz w:val="21"/>
          <w:szCs w:val="16"/>
        </w:rPr>
      </w:pPr>
      <w:r>
        <w:rPr>
          <w:rFonts w:hint="eastAsia" w:ascii="宋体" w:hAnsi="宋体" w:eastAsia="宋体" w:cs="宋体"/>
          <w:snapToGrid w:val="0"/>
          <w:sz w:val="21"/>
          <w:szCs w:val="16"/>
        </w:rPr>
        <w:t xml:space="preserve">甲方（盖章）：中国美术学院                                   </w:t>
      </w:r>
    </w:p>
    <w:p>
      <w:pPr>
        <w:pStyle w:val="2"/>
        <w:rPr>
          <w:rFonts w:ascii="宋体" w:hAnsi="宋体" w:eastAsia="宋体" w:cs="宋体"/>
          <w:snapToGrid w:val="0"/>
          <w:sz w:val="21"/>
          <w:szCs w:val="16"/>
        </w:rPr>
      </w:pPr>
      <w:r>
        <w:rPr>
          <w:rFonts w:hint="eastAsia" w:ascii="宋体" w:hAnsi="宋体" w:eastAsia="宋体" w:cs="宋体"/>
          <w:snapToGrid w:val="0"/>
          <w:sz w:val="21"/>
          <w:szCs w:val="16"/>
        </w:rPr>
        <w:t>地址：</w:t>
      </w:r>
    </w:p>
    <w:p>
      <w:pPr>
        <w:pStyle w:val="2"/>
        <w:rPr>
          <w:rFonts w:ascii="宋体" w:hAnsi="宋体" w:eastAsia="宋体" w:cs="宋体"/>
          <w:snapToGrid w:val="0"/>
          <w:sz w:val="21"/>
          <w:szCs w:val="16"/>
        </w:rPr>
      </w:pPr>
    </w:p>
    <w:p>
      <w:pPr>
        <w:pStyle w:val="2"/>
        <w:rPr>
          <w:rFonts w:ascii="宋体" w:hAnsi="宋体" w:eastAsia="宋体" w:cs="宋体"/>
          <w:snapToGrid w:val="0"/>
          <w:sz w:val="21"/>
          <w:szCs w:val="16"/>
        </w:rPr>
      </w:pPr>
      <w:r>
        <w:rPr>
          <w:rFonts w:hint="eastAsia" w:ascii="宋体" w:hAnsi="宋体" w:eastAsia="宋体" w:cs="宋体"/>
          <w:snapToGrid w:val="0"/>
          <w:sz w:val="21"/>
          <w:szCs w:val="16"/>
        </w:rPr>
        <w:t xml:space="preserve">法定（授权）代表人：                   </w:t>
      </w:r>
    </w:p>
    <w:p>
      <w:pPr>
        <w:pStyle w:val="2"/>
        <w:rPr>
          <w:rFonts w:ascii="宋体" w:hAnsi="宋体" w:eastAsia="宋体" w:cs="宋体"/>
          <w:snapToGrid w:val="0"/>
          <w:sz w:val="21"/>
          <w:szCs w:val="16"/>
        </w:rPr>
      </w:pPr>
      <w:r>
        <w:rPr>
          <w:rFonts w:hint="eastAsia" w:ascii="宋体" w:hAnsi="宋体" w:eastAsia="宋体" w:cs="宋体"/>
          <w:snapToGrid w:val="0"/>
          <w:sz w:val="21"/>
          <w:szCs w:val="16"/>
        </w:rPr>
        <w:t>开户行：</w:t>
      </w:r>
    </w:p>
    <w:p>
      <w:pPr>
        <w:pStyle w:val="2"/>
        <w:rPr>
          <w:rFonts w:ascii="宋体" w:hAnsi="宋体" w:eastAsia="宋体" w:cs="宋体"/>
          <w:snapToGrid w:val="0"/>
          <w:sz w:val="21"/>
          <w:szCs w:val="16"/>
        </w:rPr>
      </w:pPr>
      <w:r>
        <w:rPr>
          <w:rFonts w:hint="eastAsia" w:ascii="宋体" w:hAnsi="宋体" w:eastAsia="宋体" w:cs="宋体"/>
          <w:snapToGrid w:val="0"/>
          <w:sz w:val="21"/>
          <w:szCs w:val="16"/>
        </w:rPr>
        <w:t>开户账号：</w:t>
      </w:r>
    </w:p>
    <w:p>
      <w:pPr>
        <w:pStyle w:val="2"/>
        <w:rPr>
          <w:rFonts w:ascii="宋体" w:hAnsi="宋体" w:eastAsia="宋体" w:cs="宋体"/>
          <w:snapToGrid w:val="0"/>
          <w:sz w:val="21"/>
          <w:szCs w:val="16"/>
        </w:rPr>
      </w:pPr>
    </w:p>
    <w:p>
      <w:pPr>
        <w:pStyle w:val="2"/>
        <w:rPr>
          <w:rFonts w:ascii="宋体" w:hAnsi="宋体" w:eastAsia="宋体" w:cs="宋体"/>
          <w:snapToGrid w:val="0"/>
          <w:sz w:val="21"/>
          <w:szCs w:val="16"/>
        </w:rPr>
      </w:pPr>
      <w:r>
        <w:rPr>
          <w:rFonts w:hint="eastAsia" w:ascii="宋体" w:hAnsi="宋体" w:eastAsia="宋体" w:cs="宋体"/>
          <w:snapToGrid w:val="0"/>
          <w:sz w:val="21"/>
          <w:szCs w:val="16"/>
        </w:rPr>
        <w:t xml:space="preserve">乙方（盖章）： </w:t>
      </w:r>
    </w:p>
    <w:p>
      <w:pPr>
        <w:pStyle w:val="2"/>
        <w:rPr>
          <w:rFonts w:ascii="宋体" w:hAnsi="宋体" w:eastAsia="宋体" w:cs="宋体"/>
          <w:snapToGrid w:val="0"/>
          <w:sz w:val="21"/>
          <w:szCs w:val="16"/>
        </w:rPr>
      </w:pPr>
      <w:r>
        <w:rPr>
          <w:rFonts w:hint="eastAsia" w:ascii="宋体" w:hAnsi="宋体" w:eastAsia="宋体" w:cs="宋体"/>
          <w:snapToGrid w:val="0"/>
          <w:sz w:val="21"/>
          <w:szCs w:val="16"/>
        </w:rPr>
        <w:t xml:space="preserve">地址:  </w:t>
      </w:r>
    </w:p>
    <w:p>
      <w:pPr>
        <w:pStyle w:val="2"/>
        <w:rPr>
          <w:rFonts w:ascii="宋体" w:hAnsi="宋体" w:eastAsia="宋体" w:cs="宋体"/>
          <w:snapToGrid w:val="0"/>
          <w:sz w:val="21"/>
          <w:szCs w:val="16"/>
        </w:rPr>
      </w:pPr>
      <w:r>
        <w:rPr>
          <w:rFonts w:hint="eastAsia" w:ascii="宋体" w:hAnsi="宋体" w:eastAsia="宋体" w:cs="宋体"/>
          <w:snapToGrid w:val="0"/>
          <w:sz w:val="21"/>
          <w:szCs w:val="16"/>
        </w:rPr>
        <w:t xml:space="preserve">开户行： </w:t>
      </w:r>
    </w:p>
    <w:p>
      <w:pPr>
        <w:pStyle w:val="2"/>
        <w:rPr>
          <w:rFonts w:ascii="宋体" w:hAnsi="宋体" w:eastAsia="宋体" w:cs="宋体"/>
          <w:snapToGrid w:val="0"/>
          <w:sz w:val="21"/>
          <w:szCs w:val="16"/>
        </w:rPr>
      </w:pPr>
      <w:r>
        <w:rPr>
          <w:rFonts w:hint="eastAsia" w:ascii="宋体" w:hAnsi="宋体" w:eastAsia="宋体" w:cs="宋体"/>
          <w:snapToGrid w:val="0"/>
          <w:sz w:val="21"/>
          <w:szCs w:val="16"/>
        </w:rPr>
        <w:t xml:space="preserve">开户账号： </w:t>
      </w:r>
    </w:p>
    <w:p>
      <w:pPr>
        <w:pStyle w:val="2"/>
        <w:rPr>
          <w:rFonts w:ascii="宋体" w:hAnsi="宋体" w:eastAsia="宋体" w:cs="宋体"/>
          <w:snapToGrid w:val="0"/>
          <w:sz w:val="21"/>
          <w:szCs w:val="16"/>
        </w:rPr>
      </w:pPr>
      <w:r>
        <w:rPr>
          <w:rFonts w:hint="eastAsia" w:ascii="宋体" w:hAnsi="宋体" w:eastAsia="宋体" w:cs="宋体"/>
          <w:snapToGrid w:val="0"/>
          <w:sz w:val="21"/>
          <w:szCs w:val="16"/>
        </w:rPr>
        <w:t>法定（授权）代表人：</w:t>
      </w:r>
    </w:p>
    <w:p>
      <w:pPr>
        <w:pStyle w:val="2"/>
        <w:rPr>
          <w:rFonts w:ascii="宋体" w:hAnsi="宋体" w:eastAsia="宋体" w:cs="宋体"/>
          <w:snapToGrid w:val="0"/>
          <w:sz w:val="21"/>
          <w:szCs w:val="16"/>
        </w:rPr>
      </w:pPr>
    </w:p>
    <w:p>
      <w:pPr>
        <w:pStyle w:val="2"/>
        <w:rPr>
          <w:rFonts w:ascii="宋体" w:hAnsi="宋体" w:eastAsia="宋体" w:cs="宋体"/>
          <w:snapToGrid w:val="0"/>
          <w:sz w:val="21"/>
          <w:szCs w:val="16"/>
        </w:rPr>
      </w:pPr>
      <w:r>
        <w:rPr>
          <w:rFonts w:hint="eastAsia" w:ascii="宋体" w:hAnsi="宋体" w:eastAsia="宋体" w:cs="宋体"/>
          <w:snapToGrid w:val="0"/>
          <w:sz w:val="21"/>
          <w:szCs w:val="16"/>
        </w:rPr>
        <w:t>合同鉴证方（盖章）:</w:t>
      </w:r>
    </w:p>
    <w:p>
      <w:pPr>
        <w:pStyle w:val="2"/>
        <w:rPr>
          <w:rFonts w:ascii="宋体" w:hAnsi="宋体" w:eastAsia="宋体" w:cs="宋体"/>
          <w:snapToGrid w:val="0"/>
          <w:sz w:val="21"/>
          <w:szCs w:val="16"/>
        </w:rPr>
      </w:pPr>
      <w:r>
        <w:rPr>
          <w:rFonts w:hint="eastAsia" w:ascii="宋体" w:hAnsi="宋体" w:eastAsia="宋体" w:cs="宋体"/>
          <w:snapToGrid w:val="0"/>
          <w:sz w:val="21"/>
          <w:szCs w:val="16"/>
        </w:rPr>
        <w:t>法定代表人或主要负责人:</w:t>
      </w:r>
    </w:p>
    <w:p>
      <w:pPr>
        <w:pStyle w:val="2"/>
        <w:rPr>
          <w:rFonts w:ascii="宋体" w:hAnsi="宋体" w:eastAsia="宋体" w:cs="宋体"/>
          <w:snapToGrid w:val="0"/>
          <w:sz w:val="21"/>
          <w:szCs w:val="16"/>
        </w:rPr>
      </w:pPr>
    </w:p>
    <w:p>
      <w:pPr>
        <w:pStyle w:val="2"/>
        <w:rPr>
          <w:rFonts w:ascii="宋体" w:hAnsi="宋体" w:eastAsia="宋体" w:cs="宋体"/>
          <w:sz w:val="21"/>
          <w:szCs w:val="21"/>
        </w:rPr>
        <w:sectPr>
          <w:pgSz w:w="11906" w:h="16838"/>
          <w:pgMar w:top="1440" w:right="1803" w:bottom="1440" w:left="1803" w:header="851" w:footer="992" w:gutter="0"/>
          <w:cols w:space="720" w:num="1"/>
          <w:docGrid w:type="lines" w:linePitch="325" w:charSpace="0"/>
        </w:sectPr>
      </w:pPr>
      <w:r>
        <w:rPr>
          <w:rFonts w:hint="eastAsia" w:ascii="宋体" w:hAnsi="宋体" w:eastAsia="宋体" w:cs="宋体"/>
          <w:snapToGrid w:val="0"/>
          <w:sz w:val="21"/>
          <w:szCs w:val="16"/>
        </w:rPr>
        <w:t>签名日期：      年   月   日</w:t>
      </w:r>
    </w:p>
    <w:p>
      <w:pPr>
        <w:pStyle w:val="3"/>
        <w:snapToGrid w:val="0"/>
        <w:spacing w:before="240" w:after="240" w:line="240" w:lineRule="auto"/>
        <w:jc w:val="center"/>
        <w:rPr>
          <w:rFonts w:ascii="宋体" w:hAnsi="宋体" w:eastAsia="宋体" w:cs="宋体"/>
          <w:sz w:val="32"/>
        </w:rPr>
      </w:pPr>
      <w:bookmarkStart w:id="62" w:name="_Toc30387"/>
      <w:r>
        <w:rPr>
          <w:rFonts w:hint="eastAsia" w:ascii="宋体" w:hAnsi="宋体" w:eastAsia="宋体" w:cs="宋体"/>
          <w:sz w:val="32"/>
        </w:rPr>
        <w:t>第五部分 附件(响应文件格式)</w:t>
      </w:r>
      <w:bookmarkEnd w:id="62"/>
    </w:p>
    <w:p>
      <w:pPr>
        <w:spacing w:line="360" w:lineRule="auto"/>
        <w:ind w:firstLine="480" w:firstLineChars="200"/>
        <w:rPr>
          <w:rFonts w:hint="default" w:ascii="宋体" w:hAnsi="宋体" w:cs="宋体"/>
          <w:sz w:val="24"/>
        </w:rPr>
      </w:pPr>
      <w:r>
        <w:rPr>
          <w:rFonts w:ascii="宋体" w:hAnsi="宋体" w:cs="宋体"/>
          <w:sz w:val="24"/>
        </w:rPr>
        <w:t>说明：</w:t>
      </w:r>
    </w:p>
    <w:p>
      <w:pPr>
        <w:spacing w:line="360" w:lineRule="auto"/>
        <w:ind w:firstLine="480" w:firstLineChars="200"/>
        <w:rPr>
          <w:rFonts w:hint="default" w:ascii="宋体" w:hAnsi="宋体" w:cs="宋体"/>
          <w:sz w:val="24"/>
        </w:rPr>
      </w:pPr>
      <w:r>
        <w:rPr>
          <w:rFonts w:ascii="宋体" w:hAnsi="宋体" w:cs="宋体"/>
          <w:sz w:val="24"/>
        </w:rPr>
        <w:t>1.响应文件由供应商根据照采购文件要求参照附件格式编制。</w:t>
      </w:r>
    </w:p>
    <w:p>
      <w:pPr>
        <w:spacing w:line="360" w:lineRule="auto"/>
        <w:ind w:firstLine="480" w:firstLineChars="200"/>
        <w:rPr>
          <w:rFonts w:hint="default" w:ascii="宋体" w:hAnsi="宋体" w:cs="宋体"/>
          <w:sz w:val="24"/>
        </w:rPr>
      </w:pPr>
      <w:r>
        <w:rPr>
          <w:rFonts w:ascii="宋体" w:hAnsi="宋体" w:cs="宋体"/>
          <w:sz w:val="24"/>
        </w:rPr>
        <w:t>2.附件中有参考格式的，参照格式，没有参考格式的，自行编制。</w:t>
      </w:r>
    </w:p>
    <w:p>
      <w:pPr>
        <w:outlineLvl w:val="1"/>
        <w:rPr>
          <w:rFonts w:hint="default" w:ascii="宋体" w:hAnsi="宋体" w:cs="宋体"/>
          <w:b/>
          <w:bCs/>
          <w:szCs w:val="21"/>
        </w:rPr>
      </w:pPr>
      <w:r>
        <w:rPr>
          <w:rFonts w:ascii="宋体" w:hAnsi="宋体" w:cs="宋体"/>
        </w:rPr>
        <w:br w:type="page"/>
      </w:r>
      <w:bookmarkStart w:id="63" w:name="_Toc441751183"/>
      <w:bookmarkStart w:id="64" w:name="_Toc16560"/>
      <w:bookmarkStart w:id="65" w:name="_Toc9806"/>
      <w:bookmarkStart w:id="66" w:name="_Toc440358277"/>
      <w:bookmarkStart w:id="67" w:name="_Toc7076"/>
      <w:r>
        <w:rPr>
          <w:rFonts w:ascii="宋体" w:hAnsi="宋体" w:cs="宋体"/>
          <w:b/>
          <w:bCs/>
          <w:szCs w:val="21"/>
        </w:rPr>
        <w:t>一、响应文件封面（格式供参考）</w:t>
      </w:r>
      <w:bookmarkEnd w:id="63"/>
      <w:bookmarkEnd w:id="64"/>
      <w:bookmarkEnd w:id="65"/>
      <w:bookmarkEnd w:id="66"/>
      <w:bookmarkEnd w:id="67"/>
    </w:p>
    <w:p>
      <w:pPr>
        <w:autoSpaceDE w:val="0"/>
        <w:autoSpaceDN w:val="0"/>
        <w:adjustRightInd w:val="0"/>
        <w:rPr>
          <w:rFonts w:hint="default" w:ascii="宋体" w:hAnsi="宋体" w:cs="宋体"/>
          <w:bCs/>
        </w:rPr>
      </w:pPr>
    </w:p>
    <w:p>
      <w:pPr>
        <w:autoSpaceDE w:val="0"/>
        <w:autoSpaceDN w:val="0"/>
        <w:adjustRightInd w:val="0"/>
        <w:spacing w:line="360" w:lineRule="auto"/>
        <w:jc w:val="right"/>
        <w:rPr>
          <w:rFonts w:hint="default" w:ascii="宋体" w:hAnsi="宋体" w:cs="宋体"/>
          <w:b/>
          <w:sz w:val="28"/>
          <w:szCs w:val="28"/>
        </w:rPr>
      </w:pPr>
    </w:p>
    <w:p>
      <w:pPr>
        <w:autoSpaceDE w:val="0"/>
        <w:autoSpaceDN w:val="0"/>
        <w:adjustRightInd w:val="0"/>
        <w:spacing w:line="360" w:lineRule="auto"/>
        <w:jc w:val="center"/>
        <w:rPr>
          <w:rFonts w:hint="default" w:ascii="宋体" w:hAnsi="宋体" w:cs="宋体"/>
          <w:b/>
          <w:sz w:val="32"/>
          <w:szCs w:val="32"/>
        </w:rPr>
      </w:pPr>
    </w:p>
    <w:p>
      <w:pPr>
        <w:autoSpaceDE w:val="0"/>
        <w:autoSpaceDN w:val="0"/>
        <w:adjustRightInd w:val="0"/>
        <w:spacing w:line="360" w:lineRule="auto"/>
        <w:jc w:val="center"/>
        <w:rPr>
          <w:rFonts w:hint="default" w:ascii="宋体" w:hAnsi="宋体" w:cs="宋体"/>
          <w:b/>
          <w:sz w:val="36"/>
          <w:szCs w:val="36"/>
        </w:rPr>
      </w:pPr>
      <w:r>
        <w:rPr>
          <w:rFonts w:hint="eastAsia" w:ascii="宋体" w:hAnsi="宋体" w:cs="宋体"/>
          <w:b/>
          <w:sz w:val="36"/>
          <w:szCs w:val="36"/>
          <w:lang w:eastAsia="zh-CN"/>
        </w:rPr>
        <w:t>中国美术学院</w:t>
      </w:r>
      <w:r>
        <w:rPr>
          <w:rFonts w:ascii="宋体" w:hAnsi="宋体" w:cs="宋体"/>
          <w:b/>
          <w:sz w:val="36"/>
          <w:szCs w:val="36"/>
        </w:rPr>
        <w:t>2023年校园网络运维驻点服务项目</w:t>
      </w:r>
    </w:p>
    <w:p>
      <w:pPr>
        <w:autoSpaceDE w:val="0"/>
        <w:autoSpaceDN w:val="0"/>
        <w:adjustRightInd w:val="0"/>
        <w:spacing w:line="360" w:lineRule="auto"/>
        <w:jc w:val="center"/>
        <w:rPr>
          <w:rFonts w:hint="default" w:ascii="宋体" w:hAnsi="宋体" w:cs="宋体"/>
          <w:b/>
          <w:sz w:val="32"/>
          <w:szCs w:val="32"/>
        </w:rPr>
      </w:pPr>
    </w:p>
    <w:p>
      <w:pPr>
        <w:spacing w:line="360" w:lineRule="auto"/>
        <w:jc w:val="center"/>
        <w:rPr>
          <w:rFonts w:hint="default" w:ascii="宋体" w:hAnsi="宋体" w:cs="宋体"/>
          <w:spacing w:val="40"/>
          <w:w w:val="90"/>
          <w:sz w:val="72"/>
          <w:szCs w:val="72"/>
          <w:lang w:bidi="th-TH"/>
        </w:rPr>
      </w:pPr>
      <w:r>
        <w:rPr>
          <w:rFonts w:ascii="宋体" w:hAnsi="宋体" w:cs="宋体"/>
          <w:spacing w:val="40"/>
          <w:w w:val="90"/>
          <w:sz w:val="72"/>
          <w:szCs w:val="72"/>
          <w:lang w:bidi="th-TH"/>
        </w:rPr>
        <w:t>磋商响应文件</w:t>
      </w:r>
    </w:p>
    <w:p>
      <w:pPr>
        <w:autoSpaceDE w:val="0"/>
        <w:autoSpaceDN w:val="0"/>
        <w:adjustRightInd w:val="0"/>
        <w:spacing w:line="360" w:lineRule="auto"/>
        <w:jc w:val="center"/>
        <w:rPr>
          <w:rFonts w:hint="default" w:ascii="宋体" w:hAnsi="宋体" w:cs="宋体"/>
          <w:b/>
          <w:sz w:val="36"/>
          <w:szCs w:val="36"/>
        </w:rPr>
      </w:pPr>
      <w:r>
        <w:rPr>
          <w:rFonts w:ascii="宋体" w:hAnsi="宋体" w:cs="宋体"/>
          <w:b/>
          <w:sz w:val="36"/>
          <w:szCs w:val="36"/>
        </w:rPr>
        <w:t>（资格响应文件/商务技术响应文件/报价响应文件）</w:t>
      </w:r>
    </w:p>
    <w:p>
      <w:pPr>
        <w:autoSpaceDE w:val="0"/>
        <w:autoSpaceDN w:val="0"/>
        <w:adjustRightInd w:val="0"/>
        <w:spacing w:line="360" w:lineRule="auto"/>
        <w:jc w:val="center"/>
        <w:rPr>
          <w:rFonts w:hint="eastAsia" w:ascii="宋体" w:hAnsi="宋体" w:eastAsia="宋体" w:cs="宋体"/>
          <w:b/>
          <w:sz w:val="32"/>
          <w:szCs w:val="32"/>
          <w:lang w:eastAsia="zh-CN"/>
        </w:rPr>
      </w:pPr>
      <w:r>
        <w:rPr>
          <w:rFonts w:ascii="宋体" w:hAnsi="宋体" w:cs="宋体"/>
          <w:b/>
          <w:sz w:val="32"/>
          <w:szCs w:val="32"/>
        </w:rPr>
        <w:t>项目编号：ZJ-</w:t>
      </w:r>
      <w:r>
        <w:rPr>
          <w:rFonts w:hint="eastAsia" w:ascii="宋体" w:hAnsi="宋体" w:cs="宋体"/>
          <w:b/>
          <w:sz w:val="32"/>
          <w:szCs w:val="32"/>
          <w:lang w:eastAsia="zh-CN"/>
        </w:rPr>
        <w:t>2242381</w:t>
      </w:r>
    </w:p>
    <w:p>
      <w:pPr>
        <w:autoSpaceDE w:val="0"/>
        <w:autoSpaceDN w:val="0"/>
        <w:adjustRightInd w:val="0"/>
        <w:spacing w:line="360" w:lineRule="auto"/>
        <w:rPr>
          <w:rFonts w:hint="default" w:ascii="宋体" w:hAnsi="宋体" w:cs="宋体"/>
          <w:b/>
          <w:sz w:val="32"/>
          <w:szCs w:val="32"/>
        </w:rPr>
      </w:pPr>
    </w:p>
    <w:p>
      <w:pPr>
        <w:autoSpaceDE w:val="0"/>
        <w:autoSpaceDN w:val="0"/>
        <w:adjustRightInd w:val="0"/>
        <w:spacing w:line="360" w:lineRule="auto"/>
        <w:rPr>
          <w:rFonts w:hint="default" w:ascii="宋体" w:hAnsi="宋体" w:cs="宋体"/>
          <w:b/>
          <w:sz w:val="32"/>
          <w:szCs w:val="32"/>
        </w:rPr>
      </w:pPr>
    </w:p>
    <w:p>
      <w:pPr>
        <w:autoSpaceDE w:val="0"/>
        <w:autoSpaceDN w:val="0"/>
        <w:adjustRightInd w:val="0"/>
        <w:spacing w:line="360" w:lineRule="auto"/>
        <w:rPr>
          <w:rFonts w:hint="default" w:ascii="宋体" w:hAnsi="宋体" w:cs="宋体"/>
          <w:b/>
          <w:sz w:val="32"/>
          <w:szCs w:val="32"/>
        </w:rPr>
      </w:pPr>
    </w:p>
    <w:p>
      <w:pPr>
        <w:autoSpaceDE w:val="0"/>
        <w:autoSpaceDN w:val="0"/>
        <w:adjustRightInd w:val="0"/>
        <w:spacing w:line="360" w:lineRule="auto"/>
        <w:rPr>
          <w:rFonts w:hint="default" w:ascii="宋体" w:hAnsi="宋体" w:cs="宋体"/>
          <w:b/>
          <w:sz w:val="32"/>
          <w:szCs w:val="32"/>
        </w:rPr>
      </w:pPr>
    </w:p>
    <w:p>
      <w:pPr>
        <w:autoSpaceDE w:val="0"/>
        <w:autoSpaceDN w:val="0"/>
        <w:adjustRightInd w:val="0"/>
        <w:spacing w:line="360" w:lineRule="auto"/>
        <w:rPr>
          <w:rFonts w:hint="default" w:ascii="宋体" w:hAnsi="宋体" w:cs="宋体"/>
          <w:b/>
          <w:sz w:val="32"/>
          <w:szCs w:val="32"/>
        </w:rPr>
      </w:pPr>
    </w:p>
    <w:p>
      <w:pPr>
        <w:autoSpaceDE w:val="0"/>
        <w:autoSpaceDN w:val="0"/>
        <w:adjustRightInd w:val="0"/>
        <w:spacing w:line="360" w:lineRule="auto"/>
        <w:rPr>
          <w:rFonts w:hint="default" w:ascii="宋体" w:hAnsi="宋体" w:cs="宋体"/>
          <w:b/>
          <w:sz w:val="32"/>
          <w:szCs w:val="32"/>
        </w:rPr>
      </w:pPr>
      <w:r>
        <w:rPr>
          <w:rFonts w:ascii="宋体" w:hAnsi="宋体" w:cs="宋体"/>
          <w:b/>
          <w:sz w:val="32"/>
          <w:szCs w:val="32"/>
        </w:rPr>
        <w:t>供应商（盖公章或电子签章）：</w:t>
      </w:r>
    </w:p>
    <w:p>
      <w:pPr>
        <w:autoSpaceDE w:val="0"/>
        <w:autoSpaceDN w:val="0"/>
        <w:adjustRightInd w:val="0"/>
        <w:spacing w:line="360" w:lineRule="auto"/>
        <w:rPr>
          <w:rFonts w:hint="default" w:ascii="宋体" w:hAnsi="宋体" w:cs="宋体"/>
          <w:b/>
          <w:sz w:val="32"/>
          <w:szCs w:val="32"/>
        </w:rPr>
      </w:pPr>
    </w:p>
    <w:p>
      <w:pPr>
        <w:autoSpaceDE w:val="0"/>
        <w:autoSpaceDN w:val="0"/>
        <w:adjustRightInd w:val="0"/>
        <w:spacing w:line="360" w:lineRule="auto"/>
        <w:jc w:val="center"/>
        <w:rPr>
          <w:rFonts w:hint="default" w:ascii="宋体" w:hAnsi="宋体" w:cs="宋体"/>
          <w:b/>
          <w:sz w:val="32"/>
          <w:szCs w:val="32"/>
        </w:rPr>
      </w:pPr>
      <w:r>
        <w:rPr>
          <w:rFonts w:ascii="宋体" w:hAnsi="宋体" w:cs="宋体"/>
          <w:b/>
          <w:sz w:val="32"/>
          <w:szCs w:val="32"/>
        </w:rPr>
        <w:t>时间：    年   月   日</w:t>
      </w:r>
    </w:p>
    <w:p>
      <w:pPr>
        <w:autoSpaceDE w:val="0"/>
        <w:autoSpaceDN w:val="0"/>
        <w:adjustRightInd w:val="0"/>
        <w:snapToGrid w:val="0"/>
        <w:spacing w:line="360" w:lineRule="auto"/>
        <w:outlineLvl w:val="1"/>
        <w:rPr>
          <w:rFonts w:hint="default" w:ascii="宋体" w:hAnsi="宋体" w:cs="宋体"/>
          <w:b/>
          <w:bCs/>
          <w:szCs w:val="21"/>
        </w:rPr>
      </w:pPr>
      <w:r>
        <w:rPr>
          <w:rFonts w:ascii="宋体" w:hAnsi="宋体" w:cs="宋体"/>
          <w:b/>
          <w:bCs/>
          <w:szCs w:val="21"/>
        </w:rPr>
        <w:br w:type="page"/>
      </w:r>
      <w:bookmarkStart w:id="68" w:name="_Toc8724"/>
      <w:bookmarkStart w:id="69" w:name="_Toc10869"/>
      <w:bookmarkStart w:id="70" w:name="_Toc21935"/>
      <w:r>
        <w:rPr>
          <w:rFonts w:ascii="宋体" w:hAnsi="宋体" w:cs="宋体"/>
          <w:b/>
          <w:bCs/>
          <w:szCs w:val="21"/>
        </w:rPr>
        <w:t>二、资格响应文件部分格式</w:t>
      </w:r>
      <w:bookmarkEnd w:id="68"/>
      <w:bookmarkEnd w:id="69"/>
      <w:bookmarkEnd w:id="70"/>
    </w:p>
    <w:p>
      <w:pPr>
        <w:adjustRightInd w:val="0"/>
        <w:spacing w:line="360" w:lineRule="auto"/>
        <w:jc w:val="center"/>
        <w:rPr>
          <w:rFonts w:hint="default" w:ascii="宋体" w:hAnsi="宋体" w:cs="宋体"/>
          <w:b/>
          <w:sz w:val="32"/>
          <w:szCs w:val="32"/>
        </w:rPr>
      </w:pPr>
      <w:r>
        <w:rPr>
          <w:rFonts w:ascii="宋体" w:hAnsi="宋体" w:cs="宋体"/>
          <w:b/>
          <w:sz w:val="32"/>
          <w:szCs w:val="32"/>
        </w:rPr>
        <w:t>资格证明文件</w:t>
      </w:r>
    </w:p>
    <w:p>
      <w:pPr>
        <w:autoSpaceDE w:val="0"/>
        <w:autoSpaceDN w:val="0"/>
        <w:adjustRightInd w:val="0"/>
        <w:snapToGrid w:val="0"/>
        <w:spacing w:line="360" w:lineRule="auto"/>
        <w:rPr>
          <w:rFonts w:hint="default" w:ascii="宋体" w:hAnsi="宋体" w:cs="宋体"/>
          <w:b/>
          <w:bCs/>
          <w:szCs w:val="21"/>
        </w:rPr>
      </w:pPr>
    </w:p>
    <w:p>
      <w:pPr>
        <w:autoSpaceDE w:val="0"/>
        <w:autoSpaceDN w:val="0"/>
        <w:adjustRightInd w:val="0"/>
        <w:snapToGrid w:val="0"/>
        <w:spacing w:line="360" w:lineRule="auto"/>
        <w:rPr>
          <w:rFonts w:hint="default" w:ascii="宋体" w:hAnsi="宋体" w:cs="宋体"/>
          <w:b/>
          <w:bCs/>
          <w:szCs w:val="21"/>
        </w:rPr>
      </w:pPr>
      <w:r>
        <w:rPr>
          <w:rFonts w:ascii="宋体" w:hAnsi="宋体" w:cs="宋体"/>
          <w:b/>
          <w:bCs/>
          <w:szCs w:val="21"/>
        </w:rPr>
        <w:t>各供应商须按磋商须知第8.1条的要求出具全部资格证明材料。</w:t>
      </w:r>
    </w:p>
    <w:p>
      <w:pPr>
        <w:spacing w:line="360" w:lineRule="auto"/>
        <w:rPr>
          <w:rFonts w:hint="default" w:ascii="宋体" w:hAnsi="宋体" w:cs="宋体"/>
          <w:b/>
          <w:szCs w:val="21"/>
        </w:rPr>
      </w:pPr>
      <w:r>
        <w:rPr>
          <w:rFonts w:ascii="宋体" w:hAnsi="宋体" w:cs="宋体"/>
          <w:b/>
          <w:bCs/>
          <w:szCs w:val="21"/>
        </w:rPr>
        <w:br w:type="page"/>
      </w:r>
      <w:r>
        <w:rPr>
          <w:rFonts w:ascii="宋体" w:hAnsi="宋体" w:cs="宋体"/>
          <w:b/>
          <w:szCs w:val="21"/>
        </w:rPr>
        <w:t>1.基本资格条件相关证明材料</w:t>
      </w:r>
    </w:p>
    <w:p>
      <w:pPr>
        <w:pStyle w:val="39"/>
        <w:numPr>
          <w:ilvl w:val="0"/>
          <w:numId w:val="9"/>
        </w:numPr>
        <w:tabs>
          <w:tab w:val="left" w:pos="630"/>
          <w:tab w:val="left" w:pos="840"/>
          <w:tab w:val="left" w:pos="1050"/>
        </w:tabs>
        <w:adjustRightInd w:val="0"/>
        <w:snapToGrid w:val="0"/>
        <w:spacing w:beforeAutospacing="0" w:afterAutospacing="0" w:line="360" w:lineRule="auto"/>
        <w:ind w:hanging="5"/>
        <w:rPr>
          <w:rFonts w:hint="default" w:ascii="宋体" w:hAnsi="宋体" w:cs="宋体"/>
          <w:b/>
          <w:bCs/>
          <w:sz w:val="21"/>
          <w:szCs w:val="21"/>
        </w:rPr>
      </w:pPr>
      <w:r>
        <w:rPr>
          <w:rFonts w:ascii="宋体" w:hAnsi="宋体" w:cs="宋体"/>
          <w:b/>
          <w:bCs/>
          <w:sz w:val="21"/>
          <w:szCs w:val="21"/>
        </w:rPr>
        <w:t>供应商须在响应文件中出具符合以下情况的证明材料复印件（五选一）：</w:t>
      </w:r>
    </w:p>
    <w:p>
      <w:pPr>
        <w:pStyle w:val="39"/>
        <w:numPr>
          <w:ilvl w:val="0"/>
          <w:numId w:val="10"/>
        </w:numPr>
        <w:tabs>
          <w:tab w:val="left" w:pos="312"/>
        </w:tabs>
        <w:adjustRightInd w:val="0"/>
        <w:snapToGrid w:val="0"/>
        <w:spacing w:beforeAutospacing="0" w:afterAutospacing="0" w:line="360" w:lineRule="auto"/>
        <w:ind w:firstLine="422" w:firstLineChars="200"/>
        <w:rPr>
          <w:rFonts w:hint="default" w:ascii="宋体" w:hAnsi="宋体" w:cs="宋体"/>
          <w:b/>
          <w:bCs/>
          <w:sz w:val="21"/>
          <w:szCs w:val="21"/>
        </w:rPr>
      </w:pPr>
      <w:r>
        <w:rPr>
          <w:rFonts w:ascii="宋体" w:hAnsi="宋体" w:cs="宋体"/>
          <w:b/>
          <w:bCs/>
          <w:sz w:val="21"/>
          <w:szCs w:val="21"/>
        </w:rPr>
        <w:t>如供应商是企业（包括合伙企业），提供在工商部门注册的有效“企业法人营业执照”或“营业执照”；</w:t>
      </w:r>
    </w:p>
    <w:p>
      <w:pPr>
        <w:pStyle w:val="39"/>
        <w:numPr>
          <w:ilvl w:val="0"/>
          <w:numId w:val="10"/>
        </w:numPr>
        <w:tabs>
          <w:tab w:val="left" w:pos="312"/>
        </w:tabs>
        <w:adjustRightInd w:val="0"/>
        <w:snapToGrid w:val="0"/>
        <w:spacing w:beforeAutospacing="0" w:afterAutospacing="0" w:line="360" w:lineRule="auto"/>
        <w:ind w:firstLine="422" w:firstLineChars="200"/>
        <w:rPr>
          <w:rFonts w:hint="default" w:ascii="宋体" w:hAnsi="宋体" w:cs="宋体"/>
          <w:b/>
          <w:bCs/>
          <w:sz w:val="21"/>
          <w:szCs w:val="21"/>
        </w:rPr>
      </w:pPr>
      <w:r>
        <w:rPr>
          <w:rFonts w:ascii="宋体" w:hAnsi="宋体" w:cs="宋体"/>
          <w:b/>
          <w:bCs/>
          <w:sz w:val="21"/>
          <w:szCs w:val="21"/>
        </w:rPr>
        <w:t>如供应商是事业单位，提供有效的“事业单位法人证书”；</w:t>
      </w:r>
    </w:p>
    <w:p>
      <w:pPr>
        <w:pStyle w:val="39"/>
        <w:numPr>
          <w:ilvl w:val="0"/>
          <w:numId w:val="10"/>
        </w:numPr>
        <w:tabs>
          <w:tab w:val="left" w:pos="312"/>
        </w:tabs>
        <w:adjustRightInd w:val="0"/>
        <w:snapToGrid w:val="0"/>
        <w:spacing w:beforeAutospacing="0" w:afterAutospacing="0" w:line="360" w:lineRule="auto"/>
        <w:ind w:firstLine="422" w:firstLineChars="200"/>
        <w:rPr>
          <w:rFonts w:hint="default" w:ascii="宋体" w:hAnsi="宋体" w:cs="宋体"/>
          <w:b/>
          <w:bCs/>
          <w:sz w:val="21"/>
          <w:szCs w:val="21"/>
        </w:rPr>
      </w:pPr>
      <w:r>
        <w:rPr>
          <w:rFonts w:ascii="宋体" w:hAnsi="宋体" w:cs="宋体"/>
          <w:b/>
          <w:bCs/>
          <w:sz w:val="21"/>
          <w:szCs w:val="21"/>
        </w:rPr>
        <w:t>如供应商是非企业专业服务机构的，提供执业许可证等证明文件；</w:t>
      </w:r>
    </w:p>
    <w:p>
      <w:pPr>
        <w:pStyle w:val="39"/>
        <w:numPr>
          <w:ilvl w:val="0"/>
          <w:numId w:val="10"/>
        </w:numPr>
        <w:tabs>
          <w:tab w:val="left" w:pos="312"/>
        </w:tabs>
        <w:adjustRightInd w:val="0"/>
        <w:snapToGrid w:val="0"/>
        <w:spacing w:beforeAutospacing="0" w:afterAutospacing="0" w:line="360" w:lineRule="auto"/>
        <w:ind w:firstLine="422" w:firstLineChars="200"/>
        <w:rPr>
          <w:rFonts w:hint="default" w:ascii="宋体" w:hAnsi="宋体" w:cs="宋体"/>
          <w:b/>
          <w:bCs/>
          <w:sz w:val="21"/>
          <w:szCs w:val="21"/>
        </w:rPr>
      </w:pPr>
      <w:r>
        <w:rPr>
          <w:rFonts w:ascii="宋体" w:hAnsi="宋体" w:cs="宋体"/>
          <w:b/>
          <w:bCs/>
          <w:sz w:val="21"/>
          <w:szCs w:val="21"/>
        </w:rPr>
        <w:t>如供应商是个体工商户，提供有效的“个体工商户营业执照”；</w:t>
      </w:r>
    </w:p>
    <w:p>
      <w:pPr>
        <w:pStyle w:val="39"/>
        <w:numPr>
          <w:ilvl w:val="0"/>
          <w:numId w:val="10"/>
        </w:numPr>
        <w:tabs>
          <w:tab w:val="left" w:pos="312"/>
        </w:tabs>
        <w:adjustRightInd w:val="0"/>
        <w:snapToGrid w:val="0"/>
        <w:spacing w:beforeAutospacing="0" w:afterAutospacing="0" w:line="360" w:lineRule="auto"/>
        <w:ind w:firstLine="422" w:firstLineChars="200"/>
        <w:rPr>
          <w:rFonts w:hint="default" w:ascii="宋体" w:hAnsi="宋体" w:cs="宋体"/>
          <w:b/>
          <w:bCs/>
          <w:sz w:val="21"/>
          <w:szCs w:val="21"/>
        </w:rPr>
      </w:pPr>
      <w:r>
        <w:rPr>
          <w:rFonts w:ascii="宋体" w:hAnsi="宋体" w:cs="宋体"/>
          <w:b/>
          <w:bCs/>
          <w:sz w:val="21"/>
          <w:szCs w:val="21"/>
        </w:rPr>
        <w:t>如供应商是自然人，提供有效的自然人身份证明（居民身份证正反面或公安机关出具的临时居民身份证正反面或港澳台胞证或护照）。</w:t>
      </w:r>
    </w:p>
    <w:p>
      <w:pPr>
        <w:autoSpaceDE w:val="0"/>
        <w:autoSpaceDN w:val="0"/>
        <w:adjustRightInd w:val="0"/>
        <w:snapToGrid w:val="0"/>
        <w:spacing w:line="360" w:lineRule="auto"/>
        <w:ind w:firstLine="422" w:firstLineChars="200"/>
        <w:textAlignment w:val="bottom"/>
        <w:rPr>
          <w:rFonts w:hint="default" w:ascii="宋体" w:hAnsi="宋体" w:cs="宋体"/>
          <w:b/>
          <w:bCs/>
          <w:szCs w:val="21"/>
        </w:rPr>
      </w:pPr>
      <w:r>
        <w:rPr>
          <w:rFonts w:ascii="宋体" w:hAnsi="宋体" w:cs="宋体"/>
          <w:b/>
          <w:bCs/>
          <w:szCs w:val="21"/>
        </w:rPr>
        <w:t>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的可以参加投标。</w:t>
      </w:r>
      <w:r>
        <w:rPr>
          <w:rFonts w:ascii="宋体" w:hAnsi="宋体" w:cs="宋体"/>
          <w:b/>
          <w:szCs w:val="21"/>
        </w:rPr>
        <w:br w:type="page"/>
      </w:r>
      <w:r>
        <w:rPr>
          <w:rFonts w:ascii="宋体" w:hAnsi="宋体" w:cs="宋体"/>
          <w:b/>
          <w:bCs/>
          <w:szCs w:val="21"/>
        </w:rPr>
        <w:t>b.供应商符合政府采购资格条件的《承诺函》（参考格式如下）</w:t>
      </w:r>
    </w:p>
    <w:p>
      <w:pPr>
        <w:pStyle w:val="39"/>
        <w:adjustRightInd w:val="0"/>
        <w:snapToGrid w:val="0"/>
        <w:spacing w:before="0" w:beforeAutospacing="0" w:after="0" w:afterAutospacing="0" w:line="360" w:lineRule="auto"/>
        <w:jc w:val="center"/>
        <w:rPr>
          <w:rFonts w:hint="default" w:ascii="宋体" w:hAnsi="宋体" w:cs="宋体"/>
          <w:b/>
          <w:bCs/>
          <w:sz w:val="32"/>
          <w:szCs w:val="32"/>
        </w:rPr>
      </w:pPr>
      <w:r>
        <w:rPr>
          <w:rFonts w:ascii="宋体" w:hAnsi="宋体" w:cs="宋体"/>
          <w:b/>
          <w:bCs/>
          <w:sz w:val="32"/>
          <w:szCs w:val="32"/>
        </w:rPr>
        <w:t>承诺函</w:t>
      </w:r>
    </w:p>
    <w:p>
      <w:pPr>
        <w:spacing w:line="480" w:lineRule="auto"/>
        <w:ind w:firstLine="420" w:firstLineChars="200"/>
        <w:rPr>
          <w:rFonts w:ascii="宋体" w:hAnsi="宋体" w:cs="宋体"/>
          <w:szCs w:val="21"/>
          <w:u w:val="single"/>
        </w:rPr>
      </w:pPr>
      <w:r>
        <w:rPr>
          <w:rFonts w:hint="eastAsia" w:ascii="宋体" w:hAnsi="宋体" w:cs="宋体"/>
          <w:szCs w:val="21"/>
          <w:u w:val="single"/>
        </w:rPr>
        <w:t>（采购人）：</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我方</w:t>
      </w:r>
      <w:r>
        <w:rPr>
          <w:rFonts w:hint="eastAsia" w:ascii="宋体" w:hAnsi="宋体" w:cs="宋体"/>
          <w:sz w:val="21"/>
          <w:szCs w:val="21"/>
          <w:u w:val="single"/>
        </w:rPr>
        <w:t xml:space="preserve">    </w:t>
      </w:r>
      <w:r>
        <w:rPr>
          <w:rFonts w:hint="eastAsia" w:ascii="宋体" w:hAnsi="宋体" w:cs="宋体"/>
          <w:i/>
          <w:iCs/>
          <w:sz w:val="21"/>
          <w:szCs w:val="21"/>
          <w:u w:val="single"/>
        </w:rPr>
        <w:t>（</w:t>
      </w:r>
      <w:r>
        <w:rPr>
          <w:rFonts w:hint="eastAsia" w:ascii="宋体" w:hAnsi="宋体" w:cs="宋体"/>
          <w:i/>
          <w:iCs/>
          <w:sz w:val="21"/>
          <w:szCs w:val="21"/>
          <w:u w:val="single"/>
          <w:lang w:eastAsia="zh-CN"/>
        </w:rPr>
        <w:t>供应商</w:t>
      </w:r>
      <w:r>
        <w:rPr>
          <w:rFonts w:hint="eastAsia" w:ascii="宋体" w:hAnsi="宋体" w:cs="宋体"/>
          <w:i/>
          <w:iCs/>
          <w:sz w:val="21"/>
          <w:szCs w:val="21"/>
          <w:u w:val="single"/>
        </w:rPr>
        <w:t>全称）</w:t>
      </w:r>
      <w:r>
        <w:rPr>
          <w:rFonts w:hint="eastAsia" w:ascii="宋体" w:hAnsi="宋体" w:cs="宋体"/>
          <w:sz w:val="21"/>
          <w:szCs w:val="21"/>
          <w:u w:val="single"/>
        </w:rPr>
        <w:t xml:space="preserve">  </w:t>
      </w:r>
      <w:r>
        <w:rPr>
          <w:rFonts w:hint="eastAsia" w:ascii="宋体" w:hAnsi="宋体" w:cs="宋体"/>
          <w:sz w:val="21"/>
          <w:szCs w:val="21"/>
        </w:rPr>
        <w:t>参与</w:t>
      </w:r>
      <w:r>
        <w:rPr>
          <w:rFonts w:hint="eastAsia" w:ascii="宋体" w:hAnsi="宋体" w:cs="宋体"/>
          <w:sz w:val="21"/>
          <w:szCs w:val="21"/>
          <w:u w:val="single"/>
        </w:rPr>
        <w:t xml:space="preserve">  </w:t>
      </w:r>
      <w:r>
        <w:rPr>
          <w:rFonts w:hint="eastAsia" w:ascii="宋体" w:hAnsi="宋体" w:cs="宋体"/>
          <w:i/>
          <w:iCs/>
          <w:sz w:val="21"/>
          <w:szCs w:val="21"/>
          <w:u w:val="single"/>
        </w:rPr>
        <w:t xml:space="preserve"> （项目名称）   </w:t>
      </w:r>
      <w:r>
        <w:rPr>
          <w:rFonts w:hint="eastAsia" w:ascii="宋体" w:hAnsi="宋体" w:cs="宋体"/>
          <w:sz w:val="21"/>
          <w:szCs w:val="21"/>
        </w:rPr>
        <w:t>政府采购活动，</w:t>
      </w:r>
      <w:r>
        <w:rPr>
          <w:rFonts w:hint="eastAsia" w:ascii="宋体" w:hAnsi="宋体" w:cs="宋体"/>
          <w:sz w:val="21"/>
          <w:szCs w:val="21"/>
          <w:lang w:val="en-US" w:eastAsia="zh-CN"/>
        </w:rPr>
        <w:t>作</w:t>
      </w:r>
      <w:r>
        <w:rPr>
          <w:rFonts w:hint="eastAsia" w:ascii="宋体" w:hAnsi="宋体" w:cs="宋体"/>
          <w:sz w:val="21"/>
          <w:szCs w:val="21"/>
        </w:rPr>
        <w:t>如下承诺：</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（一）具备《中华人民共和国政府采购法》第二十二条第一款规定的条件：</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1、具有独立承担民事责任的能力；</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 xml:space="preserve">2、具有良好的商业信誉和健全的财务会计制度； </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3、具有履行合同所必需的设备和专业技术能力；</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4、有依法缴纳税收和社会保障资金的良好记录；</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5、参加政府采购活动前三年内，在经营活动中没有重大违法记录；</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6、具有法律、行政法规规定的其他条件。</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（二）未被信用中国（www.creditchina.gov.cn)、中国政府采购网（www.ccgp.gov.cn）列入失信被执行人、重大税收违法案件当事人名单、政府采购严重违法失信行为记录名单。</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（三）不存在以下情况：</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1、单位负责人为同一人或者存在直接控股、管理关系的不同供应商参加同一合同项下的政府采购活动的；</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2、为采购项目提供整体设计、规范编制或者项目管理、监理、检测等服务后再参加该采购项目的其他采购活动的</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我方对上述承诺内容的真实性负责。如有虚假，将依法承担相应责任。</w:t>
      </w:r>
    </w:p>
    <w:p>
      <w:pPr>
        <w:pStyle w:val="39"/>
        <w:snapToGrid w:val="0"/>
        <w:spacing w:before="0" w:beforeAutospacing="0" w:after="0" w:afterAutospacing="0" w:line="360" w:lineRule="auto"/>
        <w:ind w:firstLine="420" w:firstLineChars="200"/>
        <w:rPr>
          <w:rFonts w:ascii="宋体" w:hAnsi="宋体" w:cs="宋体"/>
          <w:sz w:val="21"/>
          <w:szCs w:val="21"/>
        </w:rPr>
      </w:pPr>
      <w:r>
        <w:rPr>
          <w:rFonts w:hint="eastAsia" w:ascii="宋体" w:hAnsi="宋体" w:cs="宋体"/>
          <w:sz w:val="21"/>
          <w:szCs w:val="21"/>
        </w:rPr>
        <w:t>供应商名称（盖公章或电子签章）：</w:t>
      </w:r>
    </w:p>
    <w:p>
      <w:pPr>
        <w:snapToGrid w:val="0"/>
        <w:spacing w:line="360" w:lineRule="auto"/>
        <w:ind w:firstLine="420" w:firstLineChars="200"/>
        <w:rPr>
          <w:rFonts w:ascii="宋体" w:hAnsi="宋体" w:cs="宋体"/>
          <w:spacing w:val="20"/>
        </w:rPr>
      </w:pPr>
      <w:r>
        <w:rPr>
          <w:rFonts w:hint="eastAsia" w:ascii="宋体" w:hAnsi="宋体" w:cs="宋体"/>
          <w:szCs w:val="21"/>
        </w:rPr>
        <w:t xml:space="preserve">日期：  年  月  日    </w:t>
      </w:r>
    </w:p>
    <w:p/>
    <w:p/>
    <w:p>
      <w:pPr>
        <w:tabs>
          <w:tab w:val="left" w:pos="720"/>
        </w:tabs>
        <w:adjustRightInd w:val="0"/>
        <w:snapToGrid w:val="0"/>
        <w:spacing w:line="360" w:lineRule="auto"/>
        <w:jc w:val="left"/>
        <w:rPr>
          <w:rFonts w:hint="default" w:ascii="宋体" w:hAnsi="宋体" w:cs="宋体"/>
          <w:b/>
          <w:kern w:val="0"/>
          <w:szCs w:val="21"/>
          <w:lang w:val="zh-CN"/>
        </w:rPr>
      </w:pPr>
      <w:r>
        <w:rPr>
          <w:rFonts w:hint="eastAsia" w:ascii="宋体" w:hAnsi="宋体" w:eastAsia="宋体" w:cs="宋体"/>
          <w:b/>
          <w:bCs/>
          <w:szCs w:val="21"/>
        </w:rPr>
        <w:t>特别说明：已完成信用修复的“缴纳税收和社会保障等方面的失信记录”不包含在上述第3点所述情形内（属于重大违法纪录情形的除外）</w:t>
      </w:r>
      <w:r>
        <w:rPr>
          <w:rFonts w:ascii="宋体" w:hAnsi="宋体" w:cs="宋体"/>
          <w:szCs w:val="21"/>
        </w:rPr>
        <w:br w:type="page"/>
      </w:r>
      <w:r>
        <w:rPr>
          <w:rFonts w:ascii="宋体" w:hAnsi="宋体" w:cs="宋体"/>
          <w:b/>
          <w:bCs/>
          <w:szCs w:val="21"/>
        </w:rPr>
        <w:t>c.</w:t>
      </w:r>
      <w:r>
        <w:rPr>
          <w:rFonts w:ascii="宋体" w:hAnsi="宋体" w:cs="宋体"/>
          <w:b/>
          <w:kern w:val="0"/>
          <w:szCs w:val="21"/>
          <w:lang w:val="zh-CN"/>
        </w:rPr>
        <w:t>联合协议</w:t>
      </w:r>
    </w:p>
    <w:p>
      <w:pPr>
        <w:pStyle w:val="18"/>
        <w:jc w:val="center"/>
        <w:rPr>
          <w:rFonts w:hint="default"/>
          <w:lang w:val="zh-CN"/>
        </w:rPr>
      </w:pPr>
      <w:r>
        <w:rPr>
          <w:rFonts w:ascii="仿宋_GB2312" w:hAnsi="仿宋" w:eastAsia="仿宋_GB2312" w:cs="仿宋_GB2312"/>
          <w:b/>
          <w:kern w:val="0"/>
          <w:sz w:val="32"/>
          <w:szCs w:val="32"/>
          <w:lang w:val="zh-CN"/>
        </w:rPr>
        <w:t>联合协议</w:t>
      </w:r>
    </w:p>
    <w:p>
      <w:pPr>
        <w:pStyle w:val="18"/>
        <w:rPr>
          <w:rFonts w:hint="default"/>
        </w:rPr>
      </w:pPr>
      <w:r>
        <w:t>（以联合体形式投标的，提供联合协议；投标人不以联合体形式投标的，则不需要提供）</w:t>
      </w:r>
    </w:p>
    <w:p>
      <w:pPr>
        <w:snapToGrid w:val="0"/>
        <w:spacing w:line="360" w:lineRule="auto"/>
        <w:ind w:firstLine="440" w:firstLineChars="200"/>
        <w:rPr>
          <w:rFonts w:hint="default" w:ascii="宋体" w:hAnsi="宋体" w:cs="宋体"/>
          <w:kern w:val="0"/>
          <w:sz w:val="22"/>
          <w:szCs w:val="18"/>
          <w:lang w:val="zh-CN"/>
        </w:rPr>
      </w:pPr>
      <w:r>
        <w:rPr>
          <w:rFonts w:ascii="宋体" w:hAnsi="宋体" w:cs="宋体"/>
          <w:kern w:val="0"/>
          <w:sz w:val="22"/>
          <w:szCs w:val="18"/>
          <w:u w:val="single"/>
        </w:rPr>
        <w:t>（联合体所有成员名称）</w:t>
      </w:r>
      <w:r>
        <w:rPr>
          <w:rFonts w:ascii="宋体" w:hAnsi="宋体" w:cs="宋体"/>
          <w:kern w:val="0"/>
          <w:sz w:val="22"/>
          <w:szCs w:val="18"/>
        </w:rPr>
        <w:t>自愿</w:t>
      </w:r>
      <w:r>
        <w:rPr>
          <w:rFonts w:ascii="宋体" w:hAnsi="宋体" w:cs="宋体"/>
          <w:kern w:val="0"/>
          <w:sz w:val="22"/>
          <w:szCs w:val="18"/>
          <w:lang w:val="zh-CN"/>
        </w:rPr>
        <w:t>组成一个联合体，以一个投标人的身份</w:t>
      </w:r>
      <w:r>
        <w:rPr>
          <w:rFonts w:ascii="宋体" w:hAnsi="宋体" w:cs="宋体"/>
          <w:kern w:val="0"/>
          <w:sz w:val="22"/>
          <w:szCs w:val="18"/>
        </w:rPr>
        <w:t>参加</w:t>
      </w:r>
      <w:r>
        <w:rPr>
          <w:rFonts w:ascii="宋体" w:hAnsi="宋体" w:cs="宋体"/>
          <w:sz w:val="22"/>
          <w:szCs w:val="18"/>
        </w:rPr>
        <w:t>（项目名称）【招标编号：（采购编号）】</w:t>
      </w:r>
      <w:r>
        <w:rPr>
          <w:rFonts w:ascii="宋体" w:hAnsi="宋体" w:cs="宋体"/>
          <w:kern w:val="0"/>
          <w:sz w:val="22"/>
          <w:szCs w:val="18"/>
          <w:lang w:val="zh-CN"/>
        </w:rPr>
        <w:t>投标。</w:t>
      </w:r>
    </w:p>
    <w:p>
      <w:pPr>
        <w:snapToGrid w:val="0"/>
        <w:spacing w:line="360" w:lineRule="auto"/>
        <w:ind w:firstLine="440" w:firstLineChars="200"/>
        <w:rPr>
          <w:rFonts w:hint="default" w:ascii="宋体" w:hAnsi="宋体" w:cs="宋体"/>
          <w:kern w:val="0"/>
          <w:sz w:val="22"/>
          <w:szCs w:val="18"/>
          <w:lang w:val="zh-CN"/>
        </w:rPr>
      </w:pPr>
      <w:r>
        <w:rPr>
          <w:rFonts w:ascii="宋体" w:hAnsi="宋体" w:cs="宋体"/>
          <w:kern w:val="0"/>
          <w:sz w:val="22"/>
          <w:szCs w:val="18"/>
          <w:lang w:val="zh-CN"/>
        </w:rPr>
        <w:t>一、各方一致决定，</w:t>
      </w:r>
      <w:r>
        <w:rPr>
          <w:rFonts w:ascii="宋体" w:hAnsi="宋体" w:cs="宋体"/>
          <w:kern w:val="0"/>
          <w:sz w:val="22"/>
          <w:szCs w:val="18"/>
          <w:u w:val="single"/>
        </w:rPr>
        <w:t>（某联合体成员名称）</w:t>
      </w:r>
      <w:r>
        <w:rPr>
          <w:rFonts w:ascii="宋体" w:hAnsi="宋体" w:cs="宋体"/>
          <w:kern w:val="0"/>
          <w:sz w:val="22"/>
          <w:szCs w:val="18"/>
        </w:rPr>
        <w:t>为联合体</w:t>
      </w:r>
      <w:r>
        <w:rPr>
          <w:rFonts w:ascii="宋体" w:hAnsi="宋体" w:cs="宋体"/>
          <w:kern w:val="0"/>
          <w:sz w:val="22"/>
          <w:szCs w:val="18"/>
          <w:lang w:val="zh-CN"/>
        </w:rPr>
        <w:t>牵头人</w:t>
      </w:r>
      <w:r>
        <w:rPr>
          <w:rFonts w:ascii="宋体" w:hAnsi="宋体" w:cs="宋体"/>
          <w:sz w:val="22"/>
          <w:szCs w:val="18"/>
        </w:rPr>
        <w:t>，代表所有联合体成员负责投标和合同实施阶段的主办、协调工作</w:t>
      </w:r>
      <w:r>
        <w:rPr>
          <w:rFonts w:ascii="宋体" w:hAnsi="宋体" w:cs="宋体"/>
          <w:kern w:val="0"/>
          <w:sz w:val="22"/>
          <w:szCs w:val="18"/>
          <w:lang w:val="zh-CN"/>
        </w:rPr>
        <w:t>。</w:t>
      </w:r>
    </w:p>
    <w:p>
      <w:pPr>
        <w:snapToGrid w:val="0"/>
        <w:spacing w:line="360" w:lineRule="auto"/>
        <w:ind w:firstLine="440" w:firstLineChars="200"/>
        <w:rPr>
          <w:rFonts w:hint="default" w:ascii="宋体" w:hAnsi="宋体" w:cs="宋体"/>
          <w:kern w:val="0"/>
          <w:sz w:val="22"/>
          <w:szCs w:val="18"/>
          <w:lang w:val="zh-CN"/>
        </w:rPr>
      </w:pPr>
      <w:r>
        <w:rPr>
          <w:rFonts w:ascii="宋体" w:hAnsi="宋体" w:cs="宋体"/>
          <w:kern w:val="0"/>
          <w:sz w:val="22"/>
          <w:szCs w:val="18"/>
          <w:lang w:val="zh-CN"/>
        </w:rPr>
        <w:t>二、</w:t>
      </w:r>
      <w:r>
        <w:rPr>
          <w:rFonts w:ascii="宋体" w:hAnsi="宋体" w:cs="宋体"/>
          <w:sz w:val="22"/>
          <w:szCs w:val="18"/>
        </w:rPr>
        <w:t>所有联合体成员各方签署授权书，授权书载明的</w:t>
      </w:r>
      <w:r>
        <w:rPr>
          <w:rFonts w:ascii="宋体" w:hAnsi="宋体" w:cs="宋体"/>
          <w:kern w:val="0"/>
          <w:sz w:val="22"/>
          <w:szCs w:val="18"/>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440" w:firstLineChars="200"/>
        <w:rPr>
          <w:rFonts w:hint="default" w:ascii="宋体" w:hAnsi="宋体" w:cs="宋体"/>
          <w:kern w:val="0"/>
          <w:sz w:val="22"/>
          <w:szCs w:val="18"/>
          <w:lang w:val="zh-CN"/>
        </w:rPr>
      </w:pPr>
      <w:r>
        <w:rPr>
          <w:rFonts w:ascii="宋体" w:hAnsi="宋体" w:cs="宋体"/>
          <w:kern w:val="0"/>
          <w:sz w:val="22"/>
          <w:szCs w:val="18"/>
          <w:lang w:val="zh-CN"/>
        </w:rPr>
        <w:t>三、本次联合投标中，分工如下：</w:t>
      </w:r>
      <w:r>
        <w:rPr>
          <w:rFonts w:ascii="宋体" w:hAnsi="宋体" w:cs="宋体"/>
          <w:kern w:val="0"/>
          <w:sz w:val="22"/>
          <w:szCs w:val="18"/>
          <w:u w:val="single"/>
        </w:rPr>
        <w:t>（联合体其中一方成员名称）</w:t>
      </w:r>
      <w:r>
        <w:rPr>
          <w:rFonts w:ascii="宋体" w:hAnsi="宋体" w:cs="宋体"/>
          <w:kern w:val="0"/>
          <w:sz w:val="22"/>
          <w:szCs w:val="18"/>
          <w:lang w:val="zh-CN"/>
        </w:rPr>
        <w:t>承担的工作和义务为：；……。</w:t>
      </w:r>
    </w:p>
    <w:p>
      <w:pPr>
        <w:snapToGrid w:val="0"/>
        <w:spacing w:line="360" w:lineRule="auto"/>
        <w:ind w:firstLine="440" w:firstLineChars="200"/>
        <w:rPr>
          <w:rFonts w:hint="default" w:ascii="宋体" w:hAnsi="宋体" w:cs="宋体"/>
          <w:b/>
          <w:kern w:val="0"/>
          <w:sz w:val="22"/>
          <w:szCs w:val="18"/>
          <w:lang w:val="zh-CN"/>
        </w:rPr>
      </w:pPr>
      <w:r>
        <w:rPr>
          <w:rFonts w:ascii="宋体" w:hAnsi="宋体" w:cs="宋体"/>
          <w:kern w:val="0"/>
          <w:sz w:val="22"/>
          <w:szCs w:val="18"/>
          <w:lang w:val="zh-CN"/>
        </w:rPr>
        <w:t>四、</w:t>
      </w:r>
      <w:r>
        <w:rPr>
          <w:rFonts w:ascii="宋体" w:hAnsi="宋体" w:cs="宋体"/>
          <w:kern w:val="0"/>
          <w:sz w:val="22"/>
          <w:szCs w:val="18"/>
          <w:u w:val="single"/>
        </w:rPr>
        <w:t>（联合体其中一方成员名称）</w:t>
      </w:r>
      <w:r>
        <w:rPr>
          <w:rFonts w:ascii="宋体" w:hAnsi="宋体" w:cs="宋体"/>
          <w:kern w:val="0"/>
          <w:sz w:val="22"/>
          <w:szCs w:val="18"/>
        </w:rPr>
        <w:t>提供的全服务由小微企业承接，其合同份额占到合同总金额</w:t>
      </w:r>
      <w:r>
        <w:rPr>
          <w:rFonts w:hint="eastAsia" w:ascii="宋体" w:hAnsi="宋体" w:cs="宋体"/>
          <w:kern w:val="0"/>
          <w:sz w:val="22"/>
          <w:szCs w:val="18"/>
        </w:rPr>
        <w:t>[ ]</w:t>
      </w:r>
      <w:r>
        <w:rPr>
          <w:rFonts w:ascii="宋体" w:hAnsi="宋体" w:cs="宋体"/>
          <w:kern w:val="0"/>
          <w:sz w:val="22"/>
          <w:szCs w:val="18"/>
        </w:rPr>
        <w:t>%以上；</w:t>
      </w:r>
      <w:r>
        <w:rPr>
          <w:rFonts w:ascii="宋体" w:hAnsi="宋体" w:cs="宋体"/>
          <w:kern w:val="0"/>
          <w:sz w:val="22"/>
          <w:szCs w:val="18"/>
          <w:lang w:val="zh-CN"/>
        </w:rPr>
        <w:t>……。</w:t>
      </w:r>
    </w:p>
    <w:p>
      <w:pPr>
        <w:snapToGrid w:val="0"/>
        <w:spacing w:line="360" w:lineRule="auto"/>
        <w:ind w:firstLine="440" w:firstLineChars="200"/>
        <w:rPr>
          <w:rFonts w:hint="default" w:ascii="宋体" w:hAnsi="宋体" w:cs="宋体"/>
          <w:kern w:val="0"/>
          <w:sz w:val="22"/>
          <w:szCs w:val="18"/>
          <w:lang w:val="zh-CN"/>
        </w:rPr>
      </w:pPr>
      <w:r>
        <w:rPr>
          <w:rFonts w:ascii="宋体" w:hAnsi="宋体" w:cs="宋体"/>
          <w:kern w:val="0"/>
          <w:sz w:val="22"/>
          <w:szCs w:val="18"/>
          <w:lang w:val="zh-CN"/>
        </w:rPr>
        <w:t>五、如果中标，</w:t>
      </w:r>
      <w:r>
        <w:rPr>
          <w:rFonts w:ascii="宋体" w:hAnsi="宋体" w:cs="宋体"/>
          <w:sz w:val="22"/>
          <w:szCs w:val="18"/>
        </w:rPr>
        <w:t>联合体各成员方共同与采购人签订合同，并就采购合同约定的事项对采购人承担连带责任。</w:t>
      </w:r>
    </w:p>
    <w:p>
      <w:pPr>
        <w:snapToGrid w:val="0"/>
        <w:spacing w:line="360" w:lineRule="auto"/>
        <w:ind w:firstLine="440" w:firstLineChars="200"/>
        <w:rPr>
          <w:rFonts w:hint="default" w:ascii="宋体" w:hAnsi="宋体" w:cs="宋体"/>
          <w:kern w:val="0"/>
          <w:sz w:val="22"/>
          <w:szCs w:val="18"/>
          <w:lang w:val="zh-CN"/>
        </w:rPr>
      </w:pPr>
      <w:r>
        <w:rPr>
          <w:rFonts w:ascii="宋体" w:hAnsi="宋体" w:cs="宋体"/>
          <w:kern w:val="0"/>
          <w:sz w:val="22"/>
          <w:szCs w:val="18"/>
          <w:lang w:val="zh-CN"/>
        </w:rPr>
        <w:t>六、有关本次联合投标的其他事宜：</w:t>
      </w:r>
    </w:p>
    <w:p>
      <w:pPr>
        <w:snapToGrid w:val="0"/>
        <w:spacing w:line="360" w:lineRule="auto"/>
        <w:ind w:firstLine="440" w:firstLineChars="200"/>
        <w:rPr>
          <w:rFonts w:hint="default" w:ascii="宋体" w:hAnsi="宋体" w:cs="宋体"/>
          <w:kern w:val="0"/>
          <w:sz w:val="22"/>
          <w:szCs w:val="18"/>
          <w:lang w:val="zh-CN"/>
        </w:rPr>
      </w:pPr>
      <w:r>
        <w:rPr>
          <w:rFonts w:ascii="宋体" w:hAnsi="宋体" w:cs="宋体"/>
          <w:kern w:val="0"/>
          <w:sz w:val="22"/>
          <w:szCs w:val="18"/>
          <w:lang w:val="zh-CN"/>
        </w:rPr>
        <w:t>1、联合体各方不再单独参加或者与其他供应商另外组成联合体参加同一合同项下的政府采购活动。</w:t>
      </w:r>
    </w:p>
    <w:p>
      <w:pPr>
        <w:snapToGrid w:val="0"/>
        <w:spacing w:line="360" w:lineRule="auto"/>
        <w:ind w:firstLine="440" w:firstLineChars="200"/>
        <w:rPr>
          <w:rFonts w:hint="default" w:ascii="宋体" w:hAnsi="宋体" w:cs="宋体"/>
          <w:kern w:val="0"/>
          <w:sz w:val="22"/>
          <w:szCs w:val="18"/>
          <w:lang w:val="zh-CN"/>
        </w:rPr>
      </w:pPr>
      <w:r>
        <w:rPr>
          <w:rFonts w:ascii="宋体" w:hAnsi="宋体" w:cs="宋体"/>
          <w:kern w:val="0"/>
          <w:sz w:val="22"/>
          <w:szCs w:val="18"/>
          <w:lang w:val="zh-CN"/>
        </w:rPr>
        <w:t>2、联合体中有同类资质的各方按照联合体分工承担相同工作的，按照资质等级较低的供应商确定资质等级。</w:t>
      </w:r>
    </w:p>
    <w:p>
      <w:pPr>
        <w:tabs>
          <w:tab w:val="left" w:pos="720"/>
        </w:tabs>
        <w:adjustRightInd w:val="0"/>
        <w:snapToGrid w:val="0"/>
        <w:spacing w:line="360" w:lineRule="auto"/>
        <w:ind w:firstLine="440" w:firstLineChars="200"/>
        <w:jc w:val="left"/>
        <w:rPr>
          <w:rFonts w:hint="default" w:ascii="宋体" w:hAnsi="宋体" w:cs="宋体"/>
          <w:kern w:val="0"/>
          <w:sz w:val="22"/>
          <w:szCs w:val="18"/>
          <w:lang w:val="zh-CN"/>
        </w:rPr>
      </w:pPr>
      <w:r>
        <w:rPr>
          <w:rFonts w:ascii="宋体" w:hAnsi="宋体" w:cs="宋体"/>
          <w:kern w:val="0"/>
          <w:sz w:val="22"/>
          <w:szCs w:val="18"/>
          <w:lang w:val="zh-CN"/>
        </w:rPr>
        <w:t>3、本协议提交采购人、采购代理机构后，联合体各方不得以任何形式对上述内容进行修改或撤销。</w:t>
      </w:r>
    </w:p>
    <w:p>
      <w:pPr>
        <w:snapToGrid w:val="0"/>
        <w:spacing w:line="360" w:lineRule="auto"/>
        <w:jc w:val="right"/>
        <w:rPr>
          <w:rFonts w:hint="default" w:ascii="宋体" w:hAnsi="宋体" w:cs="宋体"/>
          <w:kern w:val="0"/>
          <w:sz w:val="24"/>
          <w:lang w:val="zh-CN"/>
        </w:rPr>
      </w:pPr>
      <w:r>
        <w:rPr>
          <w:rFonts w:ascii="宋体" w:hAnsi="宋体" w:cs="宋体"/>
          <w:kern w:val="0"/>
          <w:sz w:val="24"/>
          <w:lang w:val="zh-CN"/>
        </w:rPr>
        <w:t>联合体成员名称</w:t>
      </w:r>
      <w:r>
        <w:rPr>
          <w:rFonts w:hint="default" w:ascii="宋体" w:hAnsi="宋体" w:cs="宋体"/>
          <w:kern w:val="0"/>
          <w:sz w:val="24"/>
          <w:lang w:val="zh-CN"/>
        </w:rPr>
        <w:t>(</w:t>
      </w:r>
      <w:r>
        <w:rPr>
          <w:rFonts w:ascii="宋体" w:hAnsi="宋体" w:cs="宋体"/>
          <w:kern w:val="0"/>
          <w:sz w:val="24"/>
        </w:rPr>
        <w:t>电子签名</w:t>
      </w:r>
      <w:r>
        <w:rPr>
          <w:rFonts w:hint="default" w:ascii="宋体" w:hAnsi="宋体" w:cs="宋体"/>
          <w:kern w:val="0"/>
          <w:sz w:val="24"/>
        </w:rPr>
        <w:t>/</w:t>
      </w:r>
      <w:r>
        <w:rPr>
          <w:rFonts w:ascii="宋体" w:hAnsi="宋体" w:cs="宋体"/>
          <w:kern w:val="0"/>
          <w:sz w:val="24"/>
          <w:lang w:val="zh-CN"/>
        </w:rPr>
        <w:t>公章</w:t>
      </w:r>
      <w:r>
        <w:rPr>
          <w:rFonts w:hint="default" w:ascii="宋体" w:hAnsi="宋体" w:cs="宋体"/>
          <w:kern w:val="0"/>
          <w:sz w:val="24"/>
          <w:lang w:val="zh-CN"/>
        </w:rPr>
        <w:t>)：</w:t>
      </w:r>
    </w:p>
    <w:p>
      <w:pPr>
        <w:snapToGrid w:val="0"/>
        <w:spacing w:line="360" w:lineRule="auto"/>
        <w:jc w:val="right"/>
        <w:rPr>
          <w:rFonts w:hint="default" w:ascii="宋体" w:hAnsi="宋体" w:cs="宋体"/>
        </w:rPr>
      </w:pPr>
      <w:r>
        <w:rPr>
          <w:rFonts w:ascii="宋体" w:hAnsi="宋体" w:cs="宋体"/>
          <w:kern w:val="0"/>
          <w:sz w:val="24"/>
          <w:lang w:val="zh-CN"/>
        </w:rPr>
        <w:t>联合体成员名称</w:t>
      </w:r>
      <w:r>
        <w:rPr>
          <w:rFonts w:hint="default" w:ascii="宋体" w:hAnsi="宋体" w:cs="宋体"/>
          <w:kern w:val="0"/>
          <w:sz w:val="24"/>
          <w:lang w:val="zh-CN"/>
        </w:rPr>
        <w:t>(</w:t>
      </w:r>
      <w:r>
        <w:rPr>
          <w:rFonts w:ascii="宋体" w:hAnsi="宋体" w:cs="宋体"/>
          <w:kern w:val="0"/>
          <w:sz w:val="24"/>
        </w:rPr>
        <w:t>电子签名</w:t>
      </w:r>
      <w:r>
        <w:rPr>
          <w:rFonts w:hint="default" w:ascii="宋体" w:hAnsi="宋体" w:cs="宋体"/>
          <w:kern w:val="0"/>
          <w:sz w:val="24"/>
        </w:rPr>
        <w:t>/</w:t>
      </w:r>
      <w:r>
        <w:rPr>
          <w:rFonts w:ascii="宋体" w:hAnsi="宋体" w:cs="宋体"/>
          <w:kern w:val="0"/>
          <w:sz w:val="24"/>
          <w:lang w:val="zh-CN"/>
        </w:rPr>
        <w:t>公章</w:t>
      </w:r>
      <w:r>
        <w:rPr>
          <w:rFonts w:hint="default" w:ascii="宋体" w:hAnsi="宋体" w:cs="宋体"/>
          <w:kern w:val="0"/>
          <w:sz w:val="24"/>
          <w:lang w:val="zh-CN"/>
        </w:rPr>
        <w:t>)</w:t>
      </w:r>
      <w:r>
        <w:rPr>
          <w:rFonts w:ascii="宋体" w:hAnsi="宋体" w:cs="宋体"/>
          <w:kern w:val="0"/>
          <w:sz w:val="24"/>
          <w:lang w:val="zh-CN"/>
        </w:rPr>
        <w:t>：</w:t>
      </w:r>
    </w:p>
    <w:p>
      <w:pPr>
        <w:pStyle w:val="2"/>
        <w:snapToGrid w:val="0"/>
        <w:ind w:firstLine="0"/>
        <w:rPr>
          <w:rFonts w:ascii="仿宋_GB2312" w:hAnsi="仿宋" w:eastAsia="仿宋_GB2312" w:cs="仿宋_GB2312"/>
          <w:kern w:val="0"/>
          <w:lang w:val="zh-CN"/>
        </w:rPr>
      </w:pPr>
      <w:r>
        <w:rPr>
          <w:rFonts w:ascii="仿宋_GB2312" w:hAnsi="仿宋" w:eastAsia="仿宋_GB2312" w:cs="仿宋_GB2312"/>
          <w:kern w:val="0"/>
          <w:lang w:val="zh-CN"/>
        </w:rPr>
        <w:t xml:space="preserve">                                               日期：  年  月   日</w:t>
      </w:r>
    </w:p>
    <w:p>
      <w:pPr>
        <w:pStyle w:val="2"/>
        <w:snapToGrid w:val="0"/>
        <w:ind w:firstLine="0"/>
        <w:rPr>
          <w:rFonts w:ascii="仿宋_GB2312" w:hAnsi="仿宋" w:eastAsia="仿宋_GB2312" w:cs="仿宋_GB2312"/>
          <w:kern w:val="0"/>
          <w:lang w:val="zh-CN"/>
        </w:rPr>
      </w:pPr>
    </w:p>
    <w:p>
      <w:pPr>
        <w:pStyle w:val="2"/>
        <w:snapToGrid w:val="0"/>
        <w:ind w:firstLine="0"/>
        <w:rPr>
          <w:rFonts w:ascii="仿宋_GB2312" w:hAnsi="仿宋" w:eastAsia="仿宋_GB2312" w:cs="仿宋_GB2312"/>
          <w:kern w:val="0"/>
          <w:lang w:val="zh-CN"/>
        </w:rPr>
      </w:pPr>
    </w:p>
    <w:p>
      <w:pPr>
        <w:pStyle w:val="2"/>
        <w:snapToGrid w:val="0"/>
        <w:ind w:firstLine="0"/>
        <w:rPr>
          <w:rFonts w:ascii="仿宋_GB2312" w:hAnsi="仿宋" w:eastAsia="仿宋_GB2312" w:cs="仿宋_GB2312"/>
          <w:kern w:val="0"/>
          <w:lang w:val="zh-CN"/>
        </w:rPr>
      </w:pPr>
    </w:p>
    <w:p>
      <w:pPr>
        <w:pStyle w:val="2"/>
        <w:snapToGrid w:val="0"/>
        <w:ind w:firstLine="0"/>
        <w:rPr>
          <w:rFonts w:ascii="仿宋_GB2312" w:hAnsi="仿宋" w:eastAsia="仿宋_GB2312" w:cs="仿宋_GB2312"/>
          <w:kern w:val="0"/>
          <w:lang w:val="zh-CN"/>
        </w:rPr>
      </w:pPr>
    </w:p>
    <w:p>
      <w:pPr>
        <w:pStyle w:val="2"/>
        <w:snapToGrid w:val="0"/>
        <w:ind w:firstLine="0"/>
        <w:rPr>
          <w:rFonts w:ascii="仿宋_GB2312" w:hAnsi="仿宋" w:eastAsia="仿宋_GB2312" w:cs="仿宋_GB2312"/>
          <w:kern w:val="0"/>
          <w:lang w:val="zh-CN"/>
        </w:rPr>
      </w:pPr>
    </w:p>
    <w:p>
      <w:pPr>
        <w:pStyle w:val="2"/>
        <w:snapToGrid w:val="0"/>
        <w:ind w:firstLine="0"/>
        <w:rPr>
          <w:rFonts w:ascii="宋体" w:hAnsi="宋体" w:eastAsia="宋体" w:cs="宋体"/>
        </w:rPr>
      </w:pPr>
      <w:r>
        <w:rPr>
          <w:rFonts w:hint="eastAsia" w:ascii="宋体" w:hAnsi="宋体" w:eastAsia="宋体" w:cs="宋体"/>
          <w:b/>
          <w:bCs/>
          <w:sz w:val="21"/>
          <w:szCs w:val="16"/>
        </w:rPr>
        <w:t>2.落实政府采购政策需满足的资格要求：本项目专门面向中小企业采购，供应商应为中小微企业（监狱企业及残疾人福利性单位视同小型、微型企业）；本项目对应的中小企业划分标准所属行业为软件和信息技术服务业。</w:t>
      </w:r>
    </w:p>
    <w:p>
      <w:pPr>
        <w:snapToGrid w:val="0"/>
        <w:spacing w:line="360" w:lineRule="auto"/>
        <w:rPr>
          <w:rFonts w:hint="default" w:ascii="宋体" w:hAnsi="宋体" w:cs="宋体"/>
          <w:b/>
          <w:szCs w:val="21"/>
        </w:rPr>
      </w:pPr>
      <w:r>
        <w:rPr>
          <w:rFonts w:ascii="宋体" w:hAnsi="宋体" w:cs="宋体"/>
          <w:b/>
          <w:szCs w:val="21"/>
        </w:rPr>
        <w:br w:type="page"/>
      </w:r>
      <w:r>
        <w:rPr>
          <w:rFonts w:ascii="宋体" w:hAnsi="宋体" w:cs="宋体"/>
          <w:b/>
          <w:szCs w:val="21"/>
        </w:rPr>
        <w:t>a.中小企业声明函</w:t>
      </w:r>
    </w:p>
    <w:p>
      <w:pPr>
        <w:pStyle w:val="2"/>
        <w:spacing w:line="600" w:lineRule="exact"/>
        <w:ind w:firstLine="0"/>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中小企业声明函（服务）</w:t>
      </w:r>
    </w:p>
    <w:p>
      <w:pPr>
        <w:pStyle w:val="18"/>
        <w:spacing w:before="5"/>
        <w:rPr>
          <w:rFonts w:hint="default" w:ascii="宋体" w:hAnsi="宋体" w:cs="宋体"/>
          <w:b/>
          <w:sz w:val="18"/>
          <w:szCs w:val="18"/>
        </w:rPr>
      </w:pPr>
    </w:p>
    <w:p>
      <w:pPr>
        <w:pStyle w:val="18"/>
        <w:autoSpaceDE w:val="0"/>
        <w:autoSpaceDN w:val="0"/>
        <w:spacing w:line="360" w:lineRule="auto"/>
        <w:ind w:right="-54" w:firstLine="420" w:firstLineChars="200"/>
        <w:rPr>
          <w:rFonts w:hint="default" w:ascii="宋体" w:hAnsi="宋体" w:cs="宋体"/>
          <w:szCs w:val="21"/>
        </w:rPr>
      </w:pPr>
      <w:r>
        <w:rPr>
          <w:rFonts w:ascii="宋体" w:hAnsi="宋体" w:cs="宋体"/>
          <w:szCs w:val="21"/>
        </w:rPr>
        <w:t>本公司郑重声明，根据《政府采购促进中小企业发展管理办法》（财库﹝2020﹞46 号）的规定，本公司参加</w:t>
      </w:r>
      <w:r>
        <w:rPr>
          <w:rFonts w:ascii="宋体" w:hAnsi="宋体" w:cs="宋体"/>
          <w:i/>
          <w:szCs w:val="21"/>
          <w:u w:val="single"/>
        </w:rPr>
        <w:t>中国美术学院</w:t>
      </w:r>
      <w:r>
        <w:rPr>
          <w:rFonts w:ascii="宋体" w:hAnsi="宋体" w:cs="宋体"/>
          <w:szCs w:val="21"/>
        </w:rPr>
        <w:t>的</w:t>
      </w:r>
      <w:r>
        <w:rPr>
          <w:rFonts w:ascii="宋体" w:hAnsi="宋体" w:cs="宋体"/>
          <w:i/>
          <w:szCs w:val="21"/>
          <w:u w:val="single"/>
        </w:rPr>
        <w:t>2023年校园网络运维驻点服务项目</w:t>
      </w:r>
      <w:r>
        <w:rPr>
          <w:rFonts w:ascii="宋体" w:hAnsi="宋体" w:cs="宋体"/>
          <w:szCs w:val="21"/>
        </w:rPr>
        <w:t>采购活动，</w:t>
      </w:r>
      <w:r>
        <w:rPr>
          <w:rFonts w:ascii="宋体" w:hAnsi="宋体" w:cs="宋体"/>
          <w:b/>
          <w:bCs/>
          <w:szCs w:val="21"/>
        </w:rPr>
        <w:t>服务</w:t>
      </w:r>
      <w:r>
        <w:rPr>
          <w:rFonts w:ascii="宋体" w:hAnsi="宋体" w:cs="宋体"/>
          <w:b/>
          <w:bCs/>
          <w:w w:val="95"/>
          <w:szCs w:val="21"/>
        </w:rPr>
        <w:t>全部由符合政策要求的中小企业承接。</w:t>
      </w:r>
      <w:r>
        <w:rPr>
          <w:rFonts w:ascii="宋体" w:hAnsi="宋体" w:cs="宋体"/>
          <w:w w:val="95"/>
          <w:szCs w:val="21"/>
        </w:rPr>
        <w:t>相关企业（含</w:t>
      </w:r>
      <w:r>
        <w:rPr>
          <w:rFonts w:ascii="宋体" w:hAnsi="宋体" w:cs="宋体"/>
          <w:szCs w:val="21"/>
        </w:rPr>
        <w:t>签订分包意向协议的中小企业）的具体情况如下：</w:t>
      </w:r>
    </w:p>
    <w:p>
      <w:pPr>
        <w:pStyle w:val="131"/>
        <w:tabs>
          <w:tab w:val="left" w:pos="1243"/>
        </w:tabs>
        <w:autoSpaceDE w:val="0"/>
        <w:autoSpaceDN w:val="0"/>
        <w:spacing w:line="360" w:lineRule="auto"/>
        <w:ind w:left="19" w:firstLine="480" w:firstLineChars="239"/>
        <w:rPr>
          <w:rFonts w:hint="default" w:ascii="宋体" w:hAnsi="宋体" w:cs="宋体"/>
          <w:szCs w:val="21"/>
        </w:rPr>
      </w:pPr>
      <w:r>
        <w:rPr>
          <w:rFonts w:ascii="宋体" w:hAnsi="宋体" w:cs="宋体"/>
          <w:iCs/>
          <w:w w:val="96"/>
          <w:szCs w:val="21"/>
        </w:rPr>
        <w:t>1.</w:t>
      </w:r>
      <w:r>
        <w:rPr>
          <w:rFonts w:ascii="宋体" w:hAnsi="宋体" w:cs="宋体"/>
          <w:i/>
          <w:w w:val="96"/>
          <w:szCs w:val="21"/>
          <w:u w:val="single"/>
        </w:rPr>
        <w:t>2023年校园网络运维驻点服务项目</w:t>
      </w:r>
      <w:r>
        <w:rPr>
          <w:rFonts w:ascii="宋体" w:hAnsi="宋体" w:cs="宋体"/>
          <w:w w:val="99"/>
          <w:szCs w:val="21"/>
        </w:rPr>
        <w:t>，属于</w:t>
      </w:r>
      <w:r>
        <w:rPr>
          <w:rFonts w:ascii="宋体" w:hAnsi="宋体" w:cs="宋体"/>
          <w:i/>
          <w:w w:val="96"/>
          <w:szCs w:val="21"/>
          <w:u w:val="single"/>
        </w:rPr>
        <w:t>软件和信息技术服务业</w:t>
      </w:r>
      <w:r>
        <w:rPr>
          <w:rFonts w:ascii="宋体" w:hAnsi="宋体" w:cs="宋体"/>
          <w:w w:val="99"/>
          <w:szCs w:val="21"/>
        </w:rPr>
        <w:t>；承接企业为</w:t>
      </w:r>
      <w:r>
        <w:rPr>
          <w:rFonts w:ascii="宋体" w:hAnsi="宋体" w:cs="宋体"/>
          <w:i/>
          <w:w w:val="96"/>
          <w:szCs w:val="21"/>
          <w:u w:val="single"/>
        </w:rPr>
        <w:t>（企业名称）</w:t>
      </w:r>
      <w:r>
        <w:rPr>
          <w:rFonts w:ascii="宋体" w:hAnsi="宋体" w:cs="宋体"/>
          <w:w w:val="99"/>
          <w:szCs w:val="21"/>
        </w:rPr>
        <w:t>，从业人员</w:t>
      </w:r>
      <w:r>
        <w:rPr>
          <w:rFonts w:ascii="宋体" w:hAnsi="宋体" w:cs="宋体"/>
          <w:szCs w:val="21"/>
          <w:u w:val="single"/>
        </w:rPr>
        <w:tab/>
      </w:r>
      <w:r>
        <w:rPr>
          <w:rFonts w:hint="eastAsia" w:ascii="宋体" w:hAnsi="宋体" w:cs="宋体"/>
          <w:szCs w:val="21"/>
          <w:u w:val="single"/>
          <w:lang w:val="en-US" w:eastAsia="zh-CN"/>
        </w:rPr>
        <w:t xml:space="preserve">     </w:t>
      </w:r>
      <w:r>
        <w:rPr>
          <w:rFonts w:ascii="宋体" w:hAnsi="宋体" w:cs="宋体"/>
          <w:w w:val="99"/>
          <w:szCs w:val="21"/>
        </w:rPr>
        <w:t>人，营业</w:t>
      </w:r>
      <w:r>
        <w:rPr>
          <w:rFonts w:ascii="宋体" w:hAnsi="宋体" w:cs="宋体"/>
          <w:szCs w:val="21"/>
        </w:rPr>
        <w:t>收入为</w:t>
      </w:r>
      <w:r>
        <w:rPr>
          <w:rFonts w:ascii="宋体" w:hAnsi="宋体" w:cs="宋体"/>
          <w:szCs w:val="21"/>
          <w:u w:val="single"/>
        </w:rPr>
        <w:tab/>
      </w:r>
      <w:r>
        <w:rPr>
          <w:rFonts w:hint="eastAsia" w:ascii="宋体" w:hAnsi="宋体" w:cs="宋体"/>
          <w:szCs w:val="21"/>
          <w:u w:val="single"/>
          <w:lang w:val="en-US" w:eastAsia="zh-CN"/>
        </w:rPr>
        <w:t xml:space="preserve">      </w:t>
      </w:r>
      <w:r>
        <w:rPr>
          <w:rFonts w:ascii="宋体" w:hAnsi="宋体" w:cs="宋体"/>
          <w:szCs w:val="21"/>
        </w:rPr>
        <w:t>万元，资产总额为</w:t>
      </w:r>
      <w:r>
        <w:rPr>
          <w:rFonts w:hint="eastAsia" w:ascii="宋体" w:hAnsi="宋体" w:cs="宋体"/>
          <w:szCs w:val="21"/>
          <w:u w:val="single"/>
          <w:lang w:val="en-US" w:eastAsia="zh-CN"/>
        </w:rPr>
        <w:t xml:space="preserve">      </w:t>
      </w:r>
      <w:r>
        <w:rPr>
          <w:rFonts w:ascii="宋体" w:hAnsi="宋体" w:cs="宋体"/>
          <w:szCs w:val="21"/>
          <w:u w:val="single"/>
        </w:rPr>
        <w:tab/>
      </w:r>
      <w:r>
        <w:rPr>
          <w:rFonts w:ascii="宋体" w:hAnsi="宋体" w:cs="宋体"/>
          <w:szCs w:val="21"/>
        </w:rPr>
        <w:t>万元</w:t>
      </w:r>
      <w:r>
        <w:fldChar w:fldCharType="begin"/>
      </w:r>
      <w:r>
        <w:instrText xml:space="preserve"> HYPERLINK \l "_bookmark1" </w:instrText>
      </w:r>
      <w:r>
        <w:fldChar w:fldCharType="separate"/>
      </w:r>
      <w:r>
        <w:rPr>
          <w:rFonts w:ascii="宋体" w:hAnsi="宋体" w:cs="宋体"/>
          <w:szCs w:val="21"/>
          <w:vertAlign w:val="superscript"/>
        </w:rPr>
        <w:t>1</w:t>
      </w:r>
      <w:r>
        <w:rPr>
          <w:rFonts w:ascii="宋体" w:hAnsi="宋体" w:cs="宋体"/>
          <w:szCs w:val="21"/>
          <w:vertAlign w:val="superscript"/>
        </w:rPr>
        <w:fldChar w:fldCharType="end"/>
      </w:r>
      <w:r>
        <w:rPr>
          <w:rFonts w:ascii="宋体" w:hAnsi="宋体" w:cs="宋体"/>
          <w:szCs w:val="21"/>
        </w:rPr>
        <w:t>，属于</w:t>
      </w:r>
      <w:r>
        <w:rPr>
          <w:rFonts w:ascii="宋体" w:hAnsi="宋体" w:cs="宋体"/>
          <w:i/>
          <w:szCs w:val="21"/>
          <w:u w:val="single"/>
        </w:rPr>
        <w:t>（中型企业、</w:t>
      </w:r>
      <w:r>
        <w:rPr>
          <w:rFonts w:ascii="宋体" w:hAnsi="宋体" w:cs="宋体"/>
          <w:i/>
          <w:w w:val="96"/>
          <w:szCs w:val="21"/>
          <w:u w:val="single"/>
        </w:rPr>
        <w:t>小型企业、微型企业）</w:t>
      </w:r>
      <w:r>
        <w:rPr>
          <w:rFonts w:ascii="宋体" w:hAnsi="宋体" w:cs="宋体"/>
          <w:w w:val="99"/>
          <w:szCs w:val="21"/>
        </w:rPr>
        <w:t>；</w:t>
      </w:r>
    </w:p>
    <w:p>
      <w:pPr>
        <w:pStyle w:val="18"/>
        <w:autoSpaceDE w:val="0"/>
        <w:autoSpaceDN w:val="0"/>
        <w:spacing w:before="108" w:line="360" w:lineRule="auto"/>
        <w:ind w:right="-54" w:firstLine="420" w:firstLineChars="200"/>
        <w:rPr>
          <w:rFonts w:hint="default" w:ascii="宋体" w:hAnsi="宋体" w:cs="宋体"/>
          <w:szCs w:val="21"/>
        </w:rPr>
      </w:pPr>
      <w:r>
        <w:rPr>
          <w:rFonts w:ascii="宋体" w:hAnsi="宋体" w:cs="宋体"/>
          <w:szCs w:val="21"/>
        </w:rPr>
        <w:t>以上企业，不属于大企业的分支机构，不存在控股股东为大企业的情形，也不存在与大企业的负责人为同一人的情形。</w:t>
      </w:r>
    </w:p>
    <w:p>
      <w:pPr>
        <w:pStyle w:val="18"/>
        <w:autoSpaceDE w:val="0"/>
        <w:autoSpaceDN w:val="0"/>
        <w:spacing w:line="360" w:lineRule="auto"/>
        <w:ind w:right="-54" w:firstLine="420" w:firstLineChars="200"/>
        <w:rPr>
          <w:rFonts w:hint="default" w:ascii="宋体" w:hAnsi="宋体" w:cs="宋体"/>
          <w:szCs w:val="21"/>
        </w:rPr>
      </w:pPr>
      <w:r>
        <w:rPr>
          <w:rFonts w:ascii="宋体" w:hAnsi="宋体" w:cs="宋体"/>
          <w:szCs w:val="21"/>
        </w:rPr>
        <w:t>本企业对上述声明内容的真实性负责。如有虚假，将依法承担相应责任。</w:t>
      </w:r>
    </w:p>
    <w:p>
      <w:pPr>
        <w:pStyle w:val="18"/>
        <w:autoSpaceDE w:val="0"/>
        <w:autoSpaceDN w:val="0"/>
        <w:spacing w:before="29" w:line="360" w:lineRule="auto"/>
        <w:ind w:left="4060" w:right="-54"/>
        <w:rPr>
          <w:rFonts w:hint="default" w:ascii="宋体" w:hAnsi="宋体" w:cs="宋体"/>
          <w:w w:val="99"/>
          <w:szCs w:val="21"/>
        </w:rPr>
      </w:pPr>
    </w:p>
    <w:p>
      <w:pPr>
        <w:pStyle w:val="18"/>
        <w:autoSpaceDE w:val="0"/>
        <w:autoSpaceDN w:val="0"/>
        <w:spacing w:before="29" w:line="360" w:lineRule="auto"/>
        <w:ind w:left="4060" w:right="-54"/>
        <w:rPr>
          <w:rFonts w:hint="default" w:ascii="宋体" w:hAnsi="宋体" w:cs="宋体"/>
          <w:w w:val="99"/>
          <w:szCs w:val="21"/>
        </w:rPr>
      </w:pPr>
    </w:p>
    <w:p>
      <w:pPr>
        <w:pStyle w:val="18"/>
        <w:autoSpaceDE w:val="0"/>
        <w:autoSpaceDN w:val="0"/>
        <w:spacing w:before="29" w:line="360" w:lineRule="auto"/>
        <w:ind w:left="4060" w:right="-54"/>
        <w:rPr>
          <w:rFonts w:hint="default" w:ascii="宋体" w:hAnsi="宋体" w:cs="宋体"/>
          <w:w w:val="99"/>
          <w:szCs w:val="21"/>
        </w:rPr>
      </w:pPr>
      <w:r>
        <w:rPr>
          <w:rFonts w:ascii="宋体" w:hAnsi="宋体" w:cs="宋体"/>
          <w:w w:val="99"/>
          <w:szCs w:val="21"/>
        </w:rPr>
        <w:t>供应商（盖公章或电子签章）：</w:t>
      </w:r>
    </w:p>
    <w:p>
      <w:pPr>
        <w:pStyle w:val="18"/>
        <w:autoSpaceDE w:val="0"/>
        <w:autoSpaceDN w:val="0"/>
        <w:spacing w:before="29" w:line="360" w:lineRule="auto"/>
        <w:ind w:left="4060" w:right="-54"/>
        <w:rPr>
          <w:rFonts w:hint="default" w:ascii="宋体" w:hAnsi="宋体" w:cs="宋体"/>
          <w:szCs w:val="21"/>
        </w:rPr>
      </w:pPr>
      <w:r>
        <w:rPr>
          <w:rFonts w:ascii="宋体" w:hAnsi="宋体" w:cs="宋体"/>
          <w:szCs w:val="21"/>
        </w:rPr>
        <w:t>日期：</w:t>
      </w:r>
    </w:p>
    <w:p>
      <w:pPr>
        <w:pStyle w:val="18"/>
        <w:autoSpaceDE w:val="0"/>
        <w:autoSpaceDN w:val="0"/>
        <w:spacing w:before="29" w:line="360" w:lineRule="auto"/>
        <w:ind w:left="4060" w:right="-54"/>
        <w:rPr>
          <w:rFonts w:hint="default" w:ascii="宋体" w:hAnsi="宋体" w:cs="宋体"/>
          <w:szCs w:val="21"/>
        </w:rPr>
      </w:pPr>
    </w:p>
    <w:p>
      <w:pPr>
        <w:snapToGrid w:val="0"/>
        <w:spacing w:line="360" w:lineRule="auto"/>
        <w:rPr>
          <w:rFonts w:hint="default" w:ascii="宋体" w:hAnsi="宋体" w:cs="宋体"/>
          <w:b/>
          <w:szCs w:val="21"/>
        </w:rPr>
      </w:pPr>
    </w:p>
    <w:p>
      <w:pPr>
        <w:snapToGrid w:val="0"/>
        <w:spacing w:line="360" w:lineRule="auto"/>
        <w:rPr>
          <w:rFonts w:hint="default" w:ascii="宋体" w:hAnsi="宋体" w:cs="宋体"/>
          <w:b/>
          <w:szCs w:val="21"/>
        </w:rPr>
      </w:pPr>
    </w:p>
    <w:p>
      <w:pPr>
        <w:snapToGrid w:val="0"/>
        <w:spacing w:line="360" w:lineRule="auto"/>
        <w:rPr>
          <w:rFonts w:hint="default" w:ascii="宋体" w:hAnsi="宋体" w:cs="宋体"/>
          <w:b/>
          <w:szCs w:val="21"/>
        </w:rPr>
      </w:pPr>
      <w:r>
        <w:rPr>
          <w:rFonts w:ascii="宋体" w:hAnsi="宋体" w:cs="宋体"/>
          <w:b/>
          <w:szCs w:val="21"/>
        </w:rPr>
        <w:t>说明：</w:t>
      </w:r>
    </w:p>
    <w:p>
      <w:pPr>
        <w:snapToGrid w:val="0"/>
        <w:spacing w:line="360" w:lineRule="auto"/>
        <w:rPr>
          <w:rFonts w:hint="default" w:ascii="宋体" w:hAnsi="宋体" w:cs="宋体"/>
          <w:bCs/>
          <w:szCs w:val="21"/>
        </w:rPr>
      </w:pPr>
      <w:r>
        <w:rPr>
          <w:rFonts w:ascii="宋体" w:hAnsi="宋体" w:cs="宋体"/>
          <w:bCs/>
          <w:szCs w:val="21"/>
        </w:rPr>
        <w:t>1.从业人员、营业收入、资产总额填报上一年度数据，无上一年度数据的新成立企业可不填报。</w:t>
      </w:r>
    </w:p>
    <w:p>
      <w:pPr>
        <w:snapToGrid w:val="0"/>
        <w:spacing w:line="360" w:lineRule="auto"/>
        <w:ind w:left="20"/>
        <w:jc w:val="left"/>
        <w:rPr>
          <w:rFonts w:hint="default" w:ascii="宋体" w:hAnsi="宋体" w:cs="宋体"/>
          <w:szCs w:val="21"/>
        </w:rPr>
      </w:pPr>
      <w:r>
        <w:rPr>
          <w:rFonts w:ascii="宋体" w:hAnsi="宋体" w:cs="宋体"/>
          <w:szCs w:val="21"/>
        </w:rPr>
        <w:t>2.本项目所属行业：软件和信息技术服务业。</w:t>
      </w:r>
    </w:p>
    <w:p>
      <w:pPr>
        <w:snapToGrid w:val="0"/>
        <w:spacing w:line="360" w:lineRule="auto"/>
        <w:rPr>
          <w:rFonts w:hint="default"/>
          <w:szCs w:val="21"/>
        </w:rPr>
        <w:sectPr>
          <w:pgSz w:w="11906" w:h="16838"/>
          <w:pgMar w:top="1440" w:right="1803" w:bottom="1440" w:left="1803" w:header="851" w:footer="992" w:gutter="0"/>
          <w:cols w:space="720" w:num="1"/>
          <w:docGrid w:type="lines" w:linePitch="325" w:charSpace="0"/>
        </w:sectPr>
      </w:pPr>
      <w:r>
        <w:rPr>
          <w:szCs w:val="21"/>
        </w:rPr>
        <w:t>3.中小企业划型标准规定（工信部联企业[2011]300号）附后。</w:t>
      </w:r>
    </w:p>
    <w:p>
      <w:pPr>
        <w:pStyle w:val="2"/>
        <w:snapToGrid w:val="0"/>
        <w:ind w:firstLine="0"/>
        <w:rPr>
          <w:rFonts w:ascii="宋体" w:hAnsi="宋体" w:eastAsia="宋体" w:cs="宋体"/>
          <w:sz w:val="21"/>
          <w:szCs w:val="21"/>
        </w:rPr>
        <w:sectPr>
          <w:pgSz w:w="16838" w:h="11906" w:orient="landscape"/>
          <w:pgMar w:top="1803" w:right="1440" w:bottom="1803" w:left="1440" w:header="851" w:footer="992" w:gutter="0"/>
          <w:cols w:space="720" w:num="1"/>
          <w:docGrid w:type="lines" w:linePitch="325" w:charSpace="0"/>
        </w:sectPr>
      </w:pPr>
      <w:r>
        <w:drawing>
          <wp:inline distT="0" distB="0" distL="0" distR="0">
            <wp:extent cx="8301355" cy="5263515"/>
            <wp:effectExtent l="19050" t="0" r="444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1" cstate="print"/>
                    <a:srcRect/>
                    <a:stretch>
                      <a:fillRect/>
                    </a:stretch>
                  </pic:blipFill>
                  <pic:spPr>
                    <a:xfrm>
                      <a:off x="0" y="0"/>
                      <a:ext cx="8301355" cy="5263515"/>
                    </a:xfrm>
                    <a:prstGeom prst="rect">
                      <a:avLst/>
                    </a:prstGeom>
                    <a:noFill/>
                    <a:ln w="9525">
                      <a:noFill/>
                      <a:miter lim="800000"/>
                      <a:headEnd/>
                      <a:tailEnd/>
                    </a:ln>
                  </pic:spPr>
                </pic:pic>
              </a:graphicData>
            </a:graphic>
          </wp:inline>
        </w:drawing>
      </w:r>
    </w:p>
    <w:p>
      <w:pPr>
        <w:pStyle w:val="2"/>
        <w:snapToGrid w:val="0"/>
        <w:ind w:firstLine="0"/>
        <w:rPr>
          <w:rFonts w:ascii="宋体" w:hAnsi="宋体" w:eastAsia="宋体" w:cs="宋体"/>
          <w:sz w:val="21"/>
          <w:szCs w:val="21"/>
        </w:rPr>
      </w:pPr>
      <w:r>
        <w:rPr>
          <w:rFonts w:hint="eastAsia" w:ascii="宋体" w:hAnsi="宋体" w:eastAsia="宋体" w:cs="宋体"/>
          <w:sz w:val="21"/>
          <w:szCs w:val="21"/>
        </w:rPr>
        <w:t>或b.供应商为监狱企业的证明文件：省级以上监狱管理局、戒毒管理局（含新疆生产建设兵团）出具；（如有）</w:t>
      </w:r>
    </w:p>
    <w:p>
      <w:pPr>
        <w:pStyle w:val="2"/>
        <w:snapToGrid w:val="0"/>
        <w:ind w:firstLine="420" w:firstLineChars="200"/>
        <w:rPr>
          <w:rFonts w:ascii="宋体" w:hAnsi="宋体" w:eastAsia="宋体" w:cs="宋体"/>
          <w:sz w:val="21"/>
          <w:szCs w:val="21"/>
        </w:rPr>
      </w:pPr>
    </w:p>
    <w:p>
      <w:pPr>
        <w:pStyle w:val="2"/>
        <w:snapToGrid w:val="0"/>
        <w:ind w:firstLine="0"/>
        <w:rPr>
          <w:rFonts w:ascii="宋体" w:hAnsi="宋体" w:eastAsia="宋体" w:cs="宋体"/>
          <w:sz w:val="21"/>
          <w:szCs w:val="21"/>
        </w:rPr>
      </w:pPr>
      <w:r>
        <w:rPr>
          <w:rFonts w:hint="eastAsia" w:ascii="宋体" w:hAnsi="宋体" w:eastAsia="宋体" w:cs="宋体"/>
          <w:sz w:val="21"/>
          <w:szCs w:val="21"/>
        </w:rPr>
        <w:t xml:space="preserve">或c.供应商如符合《财政部、民政部、中国残疾人联合会关于促进残疾人就业政府采购政策的通知》（财库〔2017〕141号）政策规定的，须提供《残疾人福利性单位声明函》。（如有）  </w:t>
      </w:r>
    </w:p>
    <w:p>
      <w:pPr>
        <w:pStyle w:val="39"/>
        <w:adjustRightInd w:val="0"/>
        <w:snapToGrid w:val="0"/>
        <w:spacing w:beforeAutospacing="0" w:afterAutospacing="0" w:line="360" w:lineRule="auto"/>
        <w:rPr>
          <w:rFonts w:hint="default" w:ascii="宋体" w:hAnsi="宋体" w:cs="宋体"/>
          <w:sz w:val="21"/>
          <w:szCs w:val="21"/>
        </w:rPr>
      </w:pPr>
    </w:p>
    <w:p>
      <w:pPr>
        <w:outlineLvl w:val="1"/>
        <w:rPr>
          <w:rFonts w:hint="default" w:ascii="宋体" w:hAnsi="宋体" w:cs="宋体"/>
          <w:b/>
          <w:bCs/>
          <w:szCs w:val="21"/>
        </w:rPr>
      </w:pPr>
      <w:r>
        <w:rPr>
          <w:rFonts w:ascii="宋体" w:hAnsi="宋体" w:cs="宋体"/>
          <w:b/>
          <w:bCs/>
          <w:szCs w:val="21"/>
        </w:rPr>
        <w:br w:type="page"/>
      </w:r>
      <w:bookmarkStart w:id="71" w:name="_Toc25712"/>
      <w:r>
        <w:rPr>
          <w:rStyle w:val="54"/>
          <w:rFonts w:ascii="宋体" w:hAnsi="宋体" w:eastAsia="宋体" w:cs="宋体"/>
          <w:sz w:val="22"/>
          <w:szCs w:val="22"/>
        </w:rPr>
        <w:t>三、商务技术响应文件部分格式</w:t>
      </w:r>
      <w:bookmarkEnd w:id="71"/>
    </w:p>
    <w:p>
      <w:pPr>
        <w:adjustRightInd w:val="0"/>
        <w:spacing w:line="360" w:lineRule="auto"/>
        <w:rPr>
          <w:rFonts w:hint="default" w:ascii="宋体" w:hAnsi="宋体" w:cs="宋体"/>
          <w:b/>
          <w:szCs w:val="21"/>
        </w:rPr>
      </w:pPr>
      <w:r>
        <w:rPr>
          <w:rFonts w:ascii="宋体" w:hAnsi="宋体" w:cs="宋体"/>
          <w:b/>
          <w:szCs w:val="21"/>
        </w:rPr>
        <w:t>附件1</w:t>
      </w:r>
    </w:p>
    <w:p>
      <w:pPr>
        <w:adjustRightInd w:val="0"/>
        <w:spacing w:line="360" w:lineRule="auto"/>
        <w:jc w:val="center"/>
        <w:rPr>
          <w:rFonts w:hint="default" w:ascii="宋体" w:hAnsi="宋体" w:cs="宋体"/>
          <w:b/>
          <w:sz w:val="30"/>
          <w:szCs w:val="30"/>
        </w:rPr>
      </w:pPr>
      <w:r>
        <w:rPr>
          <w:rFonts w:ascii="宋体" w:hAnsi="宋体" w:cs="宋体"/>
          <w:b/>
          <w:sz w:val="30"/>
          <w:szCs w:val="30"/>
        </w:rPr>
        <w:t>商务资信部分评分索引表</w:t>
      </w:r>
    </w:p>
    <w:tbl>
      <w:tblPr>
        <w:tblStyle w:val="43"/>
        <w:tblW w:w="9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5"/>
        <w:gridCol w:w="5033"/>
        <w:gridCol w:w="1134"/>
        <w:gridCol w:w="1082"/>
        <w:gridCol w:w="1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745" w:type="dxa"/>
            <w:vAlign w:val="center"/>
          </w:tcPr>
          <w:p>
            <w:pPr>
              <w:adjustRightInd w:val="0"/>
              <w:snapToGrid w:val="0"/>
              <w:jc w:val="center"/>
              <w:rPr>
                <w:rFonts w:hint="default" w:ascii="宋体" w:hAnsi="宋体" w:cs="宋体"/>
                <w:b/>
                <w:szCs w:val="21"/>
              </w:rPr>
            </w:pPr>
            <w:r>
              <w:rPr>
                <w:rFonts w:ascii="宋体" w:hAnsi="宋体" w:cs="宋体"/>
                <w:b/>
                <w:szCs w:val="21"/>
              </w:rPr>
              <w:t>序号</w:t>
            </w:r>
          </w:p>
        </w:tc>
        <w:tc>
          <w:tcPr>
            <w:tcW w:w="5033" w:type="dxa"/>
            <w:vAlign w:val="center"/>
          </w:tcPr>
          <w:p>
            <w:pPr>
              <w:adjustRightInd w:val="0"/>
              <w:snapToGrid w:val="0"/>
              <w:jc w:val="center"/>
              <w:rPr>
                <w:rFonts w:hint="default" w:ascii="宋体" w:hAnsi="宋体" w:cs="宋体"/>
                <w:b/>
                <w:szCs w:val="21"/>
              </w:rPr>
            </w:pPr>
            <w:r>
              <w:rPr>
                <w:rFonts w:ascii="宋体" w:hAnsi="宋体" w:cs="宋体"/>
                <w:b/>
                <w:szCs w:val="21"/>
              </w:rPr>
              <w:t>评分细则内容</w:t>
            </w:r>
          </w:p>
        </w:tc>
        <w:tc>
          <w:tcPr>
            <w:tcW w:w="1134" w:type="dxa"/>
            <w:vAlign w:val="center"/>
          </w:tcPr>
          <w:p>
            <w:pPr>
              <w:adjustRightInd w:val="0"/>
              <w:snapToGrid w:val="0"/>
              <w:jc w:val="center"/>
              <w:rPr>
                <w:rFonts w:hint="default" w:ascii="宋体" w:hAnsi="宋体" w:cs="宋体"/>
                <w:b/>
                <w:szCs w:val="21"/>
              </w:rPr>
            </w:pPr>
            <w:r>
              <w:rPr>
                <w:rFonts w:ascii="宋体" w:hAnsi="宋体" w:cs="宋体"/>
                <w:b/>
                <w:szCs w:val="21"/>
              </w:rPr>
              <w:t>响应情况</w:t>
            </w:r>
          </w:p>
        </w:tc>
        <w:tc>
          <w:tcPr>
            <w:tcW w:w="1082" w:type="dxa"/>
            <w:vAlign w:val="center"/>
          </w:tcPr>
          <w:p>
            <w:pPr>
              <w:adjustRightInd w:val="0"/>
              <w:snapToGrid w:val="0"/>
              <w:jc w:val="center"/>
              <w:rPr>
                <w:rFonts w:hint="default" w:ascii="宋体" w:hAnsi="宋体" w:cs="宋体"/>
                <w:b/>
                <w:szCs w:val="21"/>
              </w:rPr>
            </w:pPr>
            <w:r>
              <w:rPr>
                <w:rFonts w:ascii="宋体" w:hAnsi="宋体" w:cs="宋体"/>
                <w:b/>
                <w:szCs w:val="21"/>
              </w:rPr>
              <w:t>证明材料所在页码</w:t>
            </w:r>
          </w:p>
        </w:tc>
        <w:tc>
          <w:tcPr>
            <w:tcW w:w="1044" w:type="dxa"/>
            <w:vAlign w:val="center"/>
          </w:tcPr>
          <w:p>
            <w:pPr>
              <w:adjustRightInd w:val="0"/>
              <w:snapToGrid w:val="0"/>
              <w:jc w:val="center"/>
              <w:rPr>
                <w:rFonts w:hint="default" w:ascii="宋体" w:hAnsi="宋体" w:cs="宋体"/>
                <w:b/>
                <w:szCs w:val="21"/>
              </w:rPr>
            </w:pPr>
            <w:r>
              <w:rPr>
                <w:rFonts w:ascii="宋体" w:hAnsi="宋体" w:cs="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5" w:type="dxa"/>
            <w:vAlign w:val="center"/>
          </w:tcPr>
          <w:p>
            <w:pPr>
              <w:adjustRightInd w:val="0"/>
              <w:snapToGrid w:val="0"/>
              <w:jc w:val="center"/>
              <w:rPr>
                <w:rFonts w:hint="default" w:ascii="宋体" w:hAnsi="宋体" w:cs="宋体"/>
                <w:szCs w:val="21"/>
              </w:rPr>
            </w:pPr>
          </w:p>
        </w:tc>
        <w:tc>
          <w:tcPr>
            <w:tcW w:w="5033" w:type="dxa"/>
            <w:vAlign w:val="center"/>
          </w:tcPr>
          <w:p>
            <w:pPr>
              <w:adjustRightInd w:val="0"/>
              <w:snapToGrid w:val="0"/>
              <w:rPr>
                <w:rFonts w:hint="default" w:ascii="宋体" w:hAnsi="宋体" w:cs="宋体"/>
                <w:szCs w:val="21"/>
              </w:rPr>
            </w:pPr>
          </w:p>
        </w:tc>
        <w:tc>
          <w:tcPr>
            <w:tcW w:w="1134" w:type="dxa"/>
            <w:vAlign w:val="center"/>
          </w:tcPr>
          <w:p>
            <w:pPr>
              <w:adjustRightInd w:val="0"/>
              <w:snapToGrid w:val="0"/>
              <w:jc w:val="center"/>
              <w:rPr>
                <w:rFonts w:hint="default" w:ascii="宋体" w:hAnsi="宋体" w:cs="宋体"/>
                <w:b/>
                <w:szCs w:val="21"/>
              </w:rPr>
            </w:pPr>
          </w:p>
        </w:tc>
        <w:tc>
          <w:tcPr>
            <w:tcW w:w="1082" w:type="dxa"/>
            <w:vAlign w:val="center"/>
          </w:tcPr>
          <w:p>
            <w:pPr>
              <w:adjustRightInd w:val="0"/>
              <w:snapToGrid w:val="0"/>
              <w:jc w:val="center"/>
              <w:rPr>
                <w:rFonts w:hint="default" w:ascii="宋体" w:hAnsi="宋体" w:cs="宋体"/>
                <w:b/>
                <w:szCs w:val="21"/>
              </w:rPr>
            </w:pPr>
          </w:p>
        </w:tc>
        <w:tc>
          <w:tcPr>
            <w:tcW w:w="1044" w:type="dxa"/>
            <w:vAlign w:val="center"/>
          </w:tcPr>
          <w:p>
            <w:pPr>
              <w:adjustRightInd w:val="0"/>
              <w:snapToGrid w:val="0"/>
              <w:jc w:val="center"/>
              <w:rPr>
                <w:rFonts w:hint="default"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745" w:type="dxa"/>
            <w:vAlign w:val="center"/>
          </w:tcPr>
          <w:p>
            <w:pPr>
              <w:adjustRightInd w:val="0"/>
              <w:snapToGrid w:val="0"/>
              <w:jc w:val="center"/>
              <w:rPr>
                <w:rFonts w:hint="default" w:ascii="宋体" w:hAnsi="宋体" w:cs="宋体"/>
                <w:szCs w:val="21"/>
              </w:rPr>
            </w:pPr>
          </w:p>
        </w:tc>
        <w:tc>
          <w:tcPr>
            <w:tcW w:w="5033" w:type="dxa"/>
            <w:vAlign w:val="center"/>
          </w:tcPr>
          <w:p>
            <w:pPr>
              <w:adjustRightInd w:val="0"/>
              <w:snapToGrid w:val="0"/>
              <w:rPr>
                <w:rFonts w:hint="default" w:ascii="宋体" w:hAnsi="宋体" w:cs="宋体"/>
                <w:szCs w:val="21"/>
              </w:rPr>
            </w:pPr>
          </w:p>
        </w:tc>
        <w:tc>
          <w:tcPr>
            <w:tcW w:w="1134" w:type="dxa"/>
            <w:vAlign w:val="center"/>
          </w:tcPr>
          <w:p>
            <w:pPr>
              <w:adjustRightInd w:val="0"/>
              <w:snapToGrid w:val="0"/>
              <w:jc w:val="center"/>
              <w:rPr>
                <w:rFonts w:hint="default" w:ascii="宋体" w:hAnsi="宋体" w:cs="宋体"/>
                <w:b/>
                <w:szCs w:val="21"/>
              </w:rPr>
            </w:pPr>
          </w:p>
        </w:tc>
        <w:tc>
          <w:tcPr>
            <w:tcW w:w="1082" w:type="dxa"/>
            <w:vAlign w:val="center"/>
          </w:tcPr>
          <w:p>
            <w:pPr>
              <w:adjustRightInd w:val="0"/>
              <w:snapToGrid w:val="0"/>
              <w:jc w:val="center"/>
              <w:rPr>
                <w:rFonts w:hint="default" w:ascii="宋体" w:hAnsi="宋体" w:cs="宋体"/>
                <w:b/>
                <w:szCs w:val="21"/>
              </w:rPr>
            </w:pPr>
          </w:p>
        </w:tc>
        <w:tc>
          <w:tcPr>
            <w:tcW w:w="1044" w:type="dxa"/>
            <w:vAlign w:val="center"/>
          </w:tcPr>
          <w:p>
            <w:pPr>
              <w:adjustRightInd w:val="0"/>
              <w:snapToGrid w:val="0"/>
              <w:jc w:val="center"/>
              <w:rPr>
                <w:rFonts w:hint="default"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745" w:type="dxa"/>
            <w:vAlign w:val="center"/>
          </w:tcPr>
          <w:p>
            <w:pPr>
              <w:adjustRightInd w:val="0"/>
              <w:snapToGrid w:val="0"/>
              <w:jc w:val="center"/>
              <w:rPr>
                <w:rFonts w:hint="default" w:ascii="宋体" w:hAnsi="宋体" w:cs="宋体"/>
                <w:szCs w:val="21"/>
              </w:rPr>
            </w:pPr>
          </w:p>
        </w:tc>
        <w:tc>
          <w:tcPr>
            <w:tcW w:w="5033" w:type="dxa"/>
            <w:vAlign w:val="center"/>
          </w:tcPr>
          <w:p>
            <w:pPr>
              <w:adjustRightInd w:val="0"/>
              <w:snapToGrid w:val="0"/>
              <w:rPr>
                <w:rFonts w:hint="default" w:ascii="宋体" w:hAnsi="宋体" w:cs="宋体"/>
                <w:szCs w:val="21"/>
              </w:rPr>
            </w:pPr>
          </w:p>
        </w:tc>
        <w:tc>
          <w:tcPr>
            <w:tcW w:w="1134" w:type="dxa"/>
            <w:vAlign w:val="center"/>
          </w:tcPr>
          <w:p>
            <w:pPr>
              <w:adjustRightInd w:val="0"/>
              <w:snapToGrid w:val="0"/>
              <w:jc w:val="center"/>
              <w:rPr>
                <w:rFonts w:hint="default" w:ascii="宋体" w:hAnsi="宋体" w:cs="宋体"/>
                <w:b/>
                <w:szCs w:val="21"/>
              </w:rPr>
            </w:pPr>
          </w:p>
        </w:tc>
        <w:tc>
          <w:tcPr>
            <w:tcW w:w="1082" w:type="dxa"/>
            <w:vAlign w:val="center"/>
          </w:tcPr>
          <w:p>
            <w:pPr>
              <w:adjustRightInd w:val="0"/>
              <w:snapToGrid w:val="0"/>
              <w:jc w:val="center"/>
              <w:rPr>
                <w:rFonts w:hint="default" w:ascii="宋体" w:hAnsi="宋体" w:cs="宋体"/>
                <w:b/>
                <w:szCs w:val="21"/>
              </w:rPr>
            </w:pPr>
          </w:p>
        </w:tc>
        <w:tc>
          <w:tcPr>
            <w:tcW w:w="1044" w:type="dxa"/>
            <w:vAlign w:val="center"/>
          </w:tcPr>
          <w:p>
            <w:pPr>
              <w:adjustRightInd w:val="0"/>
              <w:snapToGrid w:val="0"/>
              <w:jc w:val="center"/>
              <w:rPr>
                <w:rFonts w:hint="default"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745" w:type="dxa"/>
            <w:vAlign w:val="center"/>
          </w:tcPr>
          <w:p>
            <w:pPr>
              <w:adjustRightInd w:val="0"/>
              <w:snapToGrid w:val="0"/>
              <w:jc w:val="center"/>
              <w:rPr>
                <w:rFonts w:hint="default" w:ascii="宋体" w:hAnsi="宋体" w:cs="宋体"/>
                <w:szCs w:val="21"/>
              </w:rPr>
            </w:pPr>
          </w:p>
        </w:tc>
        <w:tc>
          <w:tcPr>
            <w:tcW w:w="5033" w:type="dxa"/>
            <w:vAlign w:val="center"/>
          </w:tcPr>
          <w:p>
            <w:pPr>
              <w:adjustRightInd w:val="0"/>
              <w:snapToGrid w:val="0"/>
              <w:rPr>
                <w:rFonts w:hint="default" w:ascii="宋体" w:hAnsi="宋体" w:cs="宋体"/>
                <w:szCs w:val="21"/>
              </w:rPr>
            </w:pPr>
          </w:p>
        </w:tc>
        <w:tc>
          <w:tcPr>
            <w:tcW w:w="1134" w:type="dxa"/>
            <w:vAlign w:val="center"/>
          </w:tcPr>
          <w:p>
            <w:pPr>
              <w:adjustRightInd w:val="0"/>
              <w:snapToGrid w:val="0"/>
              <w:jc w:val="center"/>
              <w:rPr>
                <w:rFonts w:hint="default" w:ascii="宋体" w:hAnsi="宋体" w:cs="宋体"/>
                <w:b/>
                <w:szCs w:val="21"/>
              </w:rPr>
            </w:pPr>
          </w:p>
        </w:tc>
        <w:tc>
          <w:tcPr>
            <w:tcW w:w="1082" w:type="dxa"/>
            <w:vAlign w:val="center"/>
          </w:tcPr>
          <w:p>
            <w:pPr>
              <w:adjustRightInd w:val="0"/>
              <w:snapToGrid w:val="0"/>
              <w:jc w:val="center"/>
              <w:rPr>
                <w:rFonts w:hint="default" w:ascii="宋体" w:hAnsi="宋体" w:cs="宋体"/>
                <w:b/>
                <w:szCs w:val="21"/>
              </w:rPr>
            </w:pPr>
          </w:p>
        </w:tc>
        <w:tc>
          <w:tcPr>
            <w:tcW w:w="1044" w:type="dxa"/>
            <w:vAlign w:val="center"/>
          </w:tcPr>
          <w:p>
            <w:pPr>
              <w:adjustRightInd w:val="0"/>
              <w:snapToGrid w:val="0"/>
              <w:jc w:val="center"/>
              <w:rPr>
                <w:rFonts w:hint="default"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45" w:type="dxa"/>
            <w:vAlign w:val="center"/>
          </w:tcPr>
          <w:p>
            <w:pPr>
              <w:adjustRightInd w:val="0"/>
              <w:snapToGrid w:val="0"/>
              <w:jc w:val="center"/>
              <w:rPr>
                <w:rFonts w:hint="default" w:ascii="宋体" w:hAnsi="宋体" w:cs="宋体"/>
                <w:szCs w:val="21"/>
              </w:rPr>
            </w:pPr>
          </w:p>
        </w:tc>
        <w:tc>
          <w:tcPr>
            <w:tcW w:w="5033" w:type="dxa"/>
            <w:vAlign w:val="center"/>
          </w:tcPr>
          <w:p>
            <w:pPr>
              <w:adjustRightInd w:val="0"/>
              <w:snapToGrid w:val="0"/>
              <w:rPr>
                <w:rFonts w:hint="default" w:ascii="宋体" w:hAnsi="宋体" w:cs="宋体"/>
                <w:szCs w:val="21"/>
              </w:rPr>
            </w:pPr>
          </w:p>
        </w:tc>
        <w:tc>
          <w:tcPr>
            <w:tcW w:w="1134" w:type="dxa"/>
            <w:vAlign w:val="center"/>
          </w:tcPr>
          <w:p>
            <w:pPr>
              <w:adjustRightInd w:val="0"/>
              <w:snapToGrid w:val="0"/>
              <w:jc w:val="center"/>
              <w:rPr>
                <w:rFonts w:hint="default" w:ascii="宋体" w:hAnsi="宋体" w:cs="宋体"/>
                <w:b/>
                <w:szCs w:val="21"/>
              </w:rPr>
            </w:pPr>
          </w:p>
        </w:tc>
        <w:tc>
          <w:tcPr>
            <w:tcW w:w="1082" w:type="dxa"/>
            <w:vAlign w:val="center"/>
          </w:tcPr>
          <w:p>
            <w:pPr>
              <w:adjustRightInd w:val="0"/>
              <w:snapToGrid w:val="0"/>
              <w:jc w:val="center"/>
              <w:rPr>
                <w:rFonts w:hint="default" w:ascii="宋体" w:hAnsi="宋体" w:cs="宋体"/>
                <w:b/>
                <w:szCs w:val="21"/>
              </w:rPr>
            </w:pPr>
          </w:p>
        </w:tc>
        <w:tc>
          <w:tcPr>
            <w:tcW w:w="1044" w:type="dxa"/>
            <w:vAlign w:val="center"/>
          </w:tcPr>
          <w:p>
            <w:pPr>
              <w:adjustRightInd w:val="0"/>
              <w:snapToGrid w:val="0"/>
              <w:jc w:val="center"/>
              <w:rPr>
                <w:rFonts w:hint="default" w:ascii="宋体" w:hAnsi="宋体" w:cs="宋体"/>
                <w:b/>
                <w:szCs w:val="21"/>
              </w:rPr>
            </w:pPr>
          </w:p>
        </w:tc>
      </w:tr>
    </w:tbl>
    <w:p>
      <w:pPr>
        <w:spacing w:line="400" w:lineRule="atLeast"/>
        <w:jc w:val="left"/>
        <w:rPr>
          <w:rFonts w:hint="default" w:ascii="宋体" w:hAnsi="宋体" w:cs="宋体"/>
          <w:b/>
          <w:sz w:val="24"/>
        </w:rPr>
      </w:pPr>
      <w:r>
        <w:rPr>
          <w:rFonts w:ascii="宋体" w:hAnsi="宋体" w:cs="宋体"/>
          <w:b/>
          <w:sz w:val="24"/>
        </w:rPr>
        <w:br w:type="page"/>
      </w:r>
      <w:r>
        <w:rPr>
          <w:rFonts w:ascii="宋体" w:hAnsi="宋体" w:cs="宋体"/>
          <w:b/>
          <w:sz w:val="24"/>
        </w:rPr>
        <w:t>附件2</w:t>
      </w:r>
    </w:p>
    <w:p>
      <w:pPr>
        <w:spacing w:line="360" w:lineRule="auto"/>
        <w:jc w:val="center"/>
        <w:rPr>
          <w:rFonts w:hint="default" w:ascii="宋体" w:hAnsi="宋体" w:cs="宋体"/>
          <w:b/>
          <w:sz w:val="32"/>
          <w:szCs w:val="32"/>
        </w:rPr>
      </w:pPr>
      <w:r>
        <w:rPr>
          <w:rFonts w:ascii="宋体" w:hAnsi="宋体" w:cs="宋体"/>
          <w:b/>
          <w:sz w:val="32"/>
          <w:szCs w:val="32"/>
        </w:rPr>
        <w:t>磋商响应函</w:t>
      </w:r>
    </w:p>
    <w:p>
      <w:pPr>
        <w:spacing w:line="360" w:lineRule="auto"/>
        <w:rPr>
          <w:rFonts w:hint="default" w:ascii="宋体" w:hAnsi="宋体" w:cs="宋体"/>
          <w:szCs w:val="21"/>
          <w:u w:val="single"/>
        </w:rPr>
      </w:pPr>
      <w:r>
        <w:rPr>
          <w:rFonts w:ascii="宋体" w:hAnsi="宋体" w:cs="宋体"/>
          <w:szCs w:val="21"/>
        </w:rPr>
        <w:t>致：中国美术学院</w:t>
      </w:r>
    </w:p>
    <w:p>
      <w:pPr>
        <w:spacing w:before="32" w:beforeLines="10" w:line="360" w:lineRule="auto"/>
        <w:ind w:firstLine="735" w:firstLineChars="350"/>
        <w:rPr>
          <w:rFonts w:hint="default" w:ascii="宋体" w:hAnsi="宋体" w:cs="宋体"/>
          <w:szCs w:val="21"/>
        </w:rPr>
      </w:pPr>
      <w:r>
        <w:rPr>
          <w:rFonts w:ascii="宋体" w:hAnsi="宋体" w:cs="宋体"/>
          <w:szCs w:val="21"/>
        </w:rPr>
        <w:t>(供应商全称)参加贵方组织的</w:t>
      </w:r>
      <w:r>
        <w:rPr>
          <w:rFonts w:ascii="宋体" w:hAnsi="宋体" w:cs="宋体"/>
          <w:szCs w:val="21"/>
          <w:u w:val="single"/>
        </w:rPr>
        <w:t xml:space="preserve">中国美术学院2023年校园网络运维驻点服务项目 </w:t>
      </w:r>
      <w:r>
        <w:rPr>
          <w:rFonts w:ascii="宋体" w:hAnsi="宋体" w:cs="宋体"/>
          <w:szCs w:val="21"/>
        </w:rPr>
        <w:t>(项目编号：</w:t>
      </w:r>
      <w:r>
        <w:rPr>
          <w:rFonts w:ascii="宋体" w:hAnsi="宋体" w:cs="宋体"/>
          <w:szCs w:val="21"/>
          <w:u w:val="single"/>
        </w:rPr>
        <w:t>ZJ-</w:t>
      </w:r>
      <w:r>
        <w:rPr>
          <w:rFonts w:hint="eastAsia" w:ascii="宋体" w:hAnsi="宋体" w:cs="宋体"/>
          <w:szCs w:val="21"/>
          <w:u w:val="single"/>
          <w:lang w:eastAsia="zh-CN"/>
        </w:rPr>
        <w:t>2242381</w:t>
      </w:r>
      <w:r>
        <w:rPr>
          <w:rFonts w:ascii="宋体" w:hAnsi="宋体" w:cs="宋体"/>
          <w:szCs w:val="21"/>
          <w:lang w:val="zh-CN"/>
        </w:rPr>
        <w:t>)</w:t>
      </w:r>
      <w:r>
        <w:rPr>
          <w:rFonts w:ascii="宋体" w:hAnsi="宋体" w:cs="宋体"/>
          <w:szCs w:val="21"/>
        </w:rPr>
        <w:t>磋商的有</w:t>
      </w:r>
      <w:bookmarkStart w:id="78" w:name="_GoBack"/>
      <w:bookmarkEnd w:id="78"/>
      <w:r>
        <w:rPr>
          <w:rFonts w:ascii="宋体" w:hAnsi="宋体" w:cs="宋体"/>
          <w:szCs w:val="21"/>
        </w:rPr>
        <w:t>关活动。为此：</w:t>
      </w:r>
    </w:p>
    <w:p>
      <w:pPr>
        <w:adjustRightInd w:val="0"/>
        <w:snapToGrid w:val="0"/>
        <w:spacing w:line="360" w:lineRule="auto"/>
        <w:ind w:firstLine="420" w:firstLineChars="200"/>
        <w:rPr>
          <w:rFonts w:hint="default"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我方承诺磋商有效期从提交磋商响应文件的截止之日起 90 天，本磋商响应文件在磋商有效期满之前均具有约束力</w:t>
      </w:r>
      <w:r>
        <w:rPr>
          <w:rFonts w:ascii="宋体" w:hAnsi="宋体" w:cs="宋体"/>
          <w:szCs w:val="21"/>
          <w:highlight w:val="none"/>
        </w:rPr>
        <w:t>。</w:t>
      </w:r>
    </w:p>
    <w:p>
      <w:pPr>
        <w:adjustRightInd w:val="0"/>
        <w:snapToGrid w:val="0"/>
        <w:spacing w:line="360" w:lineRule="auto"/>
        <w:ind w:firstLine="420" w:firstLineChars="200"/>
        <w:rPr>
          <w:rFonts w:hint="default" w:ascii="宋体" w:hAnsi="宋体" w:cs="宋体"/>
          <w:szCs w:val="21"/>
        </w:rPr>
      </w:pPr>
      <w:r>
        <w:rPr>
          <w:rFonts w:hint="eastAsia" w:ascii="宋体" w:hAnsi="宋体" w:cs="宋体"/>
          <w:szCs w:val="21"/>
          <w:lang w:val="en-US" w:eastAsia="zh-CN"/>
        </w:rPr>
        <w:t>2</w:t>
      </w:r>
      <w:r>
        <w:rPr>
          <w:rFonts w:ascii="宋体" w:hAnsi="宋体" w:cs="宋体"/>
          <w:szCs w:val="21"/>
        </w:rPr>
        <w:t>、提供</w:t>
      </w:r>
      <w:r>
        <w:rPr>
          <w:rFonts w:ascii="宋体" w:hAnsi="宋体" w:cs="宋体"/>
          <w:kern w:val="44"/>
          <w:szCs w:val="21"/>
        </w:rPr>
        <w:t>磋商须知</w:t>
      </w:r>
      <w:r>
        <w:rPr>
          <w:rFonts w:ascii="宋体" w:hAnsi="宋体" w:cs="宋体"/>
          <w:szCs w:val="21"/>
        </w:rPr>
        <w:t>规定的全部响应文件，包括</w:t>
      </w:r>
      <w:r>
        <w:rPr>
          <w:rFonts w:ascii="宋体" w:hAnsi="宋体" w:cs="宋体"/>
          <w:szCs w:val="21"/>
          <w:u w:val="single"/>
        </w:rPr>
        <w:t>电子加密响应文件1份，备份响应文件1份</w:t>
      </w:r>
      <w:r>
        <w:rPr>
          <w:rFonts w:ascii="宋体" w:hAnsi="宋体" w:cs="宋体"/>
          <w:szCs w:val="21"/>
        </w:rPr>
        <w:t>。具体内容为：</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 xml:space="preserve">(1)资格响应文件； </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(2)商务</w:t>
      </w:r>
      <w:r>
        <w:rPr>
          <w:rFonts w:ascii="宋体" w:hAnsi="宋体" w:cs="宋体"/>
          <w:szCs w:val="21"/>
          <w:lang w:val="zh-CN"/>
        </w:rPr>
        <w:t>技术响应文件</w:t>
      </w:r>
      <w:r>
        <w:rPr>
          <w:rFonts w:ascii="宋体" w:hAnsi="宋体" w:cs="宋体"/>
          <w:szCs w:val="21"/>
        </w:rPr>
        <w:t>；</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(3)报价响应文件；</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w:t>
      </w:r>
      <w:r>
        <w:rPr>
          <w:rFonts w:ascii="宋体" w:hAnsi="宋体" w:cs="宋体"/>
          <w:kern w:val="44"/>
          <w:szCs w:val="21"/>
        </w:rPr>
        <w:t>磋商须知</w:t>
      </w:r>
      <w:r>
        <w:rPr>
          <w:rFonts w:ascii="宋体" w:hAnsi="宋体" w:cs="宋体"/>
          <w:szCs w:val="21"/>
        </w:rPr>
        <w:t>要求供应商提交的全部文件；</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(5)保证忠实地执行双方所签订的合同，并承担合同规定的责任和义务；</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(6)保证遵守采购文件中的其他有关规定。</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4、我方完全理解贵方不一定要接受最低价的响应。</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5、我方愿意向贵方提供任何与该项响应有关的数据、情况和服务资料。若贵方需要，我方愿意提供我方作出的一切承诺的证明材料。</w:t>
      </w:r>
    </w:p>
    <w:p>
      <w:pPr>
        <w:spacing w:line="360" w:lineRule="auto"/>
        <w:ind w:firstLine="420" w:firstLineChars="200"/>
        <w:rPr>
          <w:rFonts w:hint="default" w:ascii="宋体" w:hAnsi="宋体" w:cs="宋体"/>
          <w:szCs w:val="21"/>
        </w:rPr>
      </w:pPr>
      <w:r>
        <w:rPr>
          <w:rFonts w:ascii="宋体" w:hAnsi="宋体" w:cs="宋体"/>
          <w:szCs w:val="21"/>
        </w:rPr>
        <w:t>6、我方已详细审核全部采购文件，包括采购文件修改书（如有的话）、参考资料及有关附件，确认无误。我方完全理解并接受采购文件的各项规定和要求，对采购文件的合理性、合法性不再有异议。</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7、供应商有下列情形之一的，处以采购金额5‰以上10‰以下的罚款；有违法所得的，并处没收违法所得；构成犯罪的，依法追究刑事责任：</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(1)提供虚假材料谋取成交的；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(2)采取不正当手段诋毁、排挤其他供应商的；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(3)与采购人、其它供应商或者采购代理机构恶意串通的；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(4)向采购人、采购代理机构行贿或者提供其他不正当利益的；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w:t>
      </w:r>
      <w:r>
        <w:rPr>
          <w:rFonts w:hint="eastAsia" w:ascii="宋体" w:hAnsi="宋体" w:cs="宋体"/>
          <w:szCs w:val="21"/>
          <w:lang w:val="en-US" w:eastAsia="zh-CN"/>
        </w:rPr>
        <w:t>5</w:t>
      </w:r>
      <w:r>
        <w:rPr>
          <w:rFonts w:ascii="宋体" w:hAnsi="宋体" w:cs="宋体"/>
          <w:szCs w:val="21"/>
        </w:rPr>
        <w:t>)拒绝有关部门监督检查或提供虚假情况的。</w:t>
      </w:r>
    </w:p>
    <w:p>
      <w:pPr>
        <w:adjustRightInd w:val="0"/>
        <w:snapToGrid w:val="0"/>
        <w:spacing w:line="360" w:lineRule="auto"/>
        <w:rPr>
          <w:rFonts w:hint="default" w:ascii="宋体" w:hAnsi="宋体" w:cs="宋体"/>
          <w:szCs w:val="21"/>
        </w:rPr>
      </w:pPr>
      <w:r>
        <w:rPr>
          <w:rFonts w:ascii="宋体" w:hAnsi="宋体" w:cs="宋体"/>
          <w:szCs w:val="21"/>
        </w:rPr>
        <w:t>供应商有前款第(1)至(5)项情形之一的，成交无效。</w:t>
      </w:r>
    </w:p>
    <w:p>
      <w:pPr>
        <w:adjustRightInd w:val="0"/>
        <w:snapToGrid w:val="0"/>
        <w:spacing w:line="360" w:lineRule="auto"/>
        <w:ind w:firstLine="420" w:firstLineChars="200"/>
        <w:rPr>
          <w:rFonts w:hint="default" w:ascii="宋体" w:hAnsi="宋体" w:cs="宋体"/>
          <w:szCs w:val="21"/>
        </w:rPr>
      </w:pPr>
    </w:p>
    <w:p>
      <w:pPr>
        <w:adjustRightInd w:val="0"/>
        <w:snapToGrid w:val="0"/>
        <w:spacing w:line="360" w:lineRule="auto"/>
        <w:ind w:left="420" w:leftChars="200"/>
        <w:rPr>
          <w:rFonts w:hint="default" w:ascii="宋体" w:hAnsi="宋体" w:cs="宋体"/>
          <w:szCs w:val="21"/>
          <w:u w:val="single"/>
          <w:lang w:val="zh-CN"/>
        </w:rPr>
      </w:pPr>
      <w:r>
        <w:rPr>
          <w:rFonts w:ascii="宋体" w:hAnsi="宋体" w:cs="宋体"/>
          <w:szCs w:val="21"/>
          <w:lang w:val="zh-CN"/>
        </w:rPr>
        <w:t>供应商（</w:t>
      </w:r>
      <w:r>
        <w:rPr>
          <w:rFonts w:ascii="宋体" w:hAnsi="宋体" w:cs="宋体"/>
          <w:w w:val="99"/>
          <w:szCs w:val="21"/>
        </w:rPr>
        <w:t>盖公章或电子签章</w:t>
      </w:r>
      <w:r>
        <w:rPr>
          <w:rFonts w:ascii="宋体" w:hAnsi="宋体" w:cs="宋体"/>
          <w:szCs w:val="21"/>
          <w:lang w:val="zh-CN"/>
        </w:rPr>
        <w:t xml:space="preserve">）：  </w:t>
      </w:r>
    </w:p>
    <w:p>
      <w:pPr>
        <w:adjustRightInd w:val="0"/>
        <w:snapToGrid w:val="0"/>
        <w:spacing w:line="360" w:lineRule="auto"/>
        <w:ind w:left="420" w:leftChars="200"/>
        <w:rPr>
          <w:rFonts w:hint="default" w:ascii="宋体" w:hAnsi="宋体" w:cs="宋体"/>
          <w:szCs w:val="21"/>
        </w:rPr>
      </w:pPr>
      <w:r>
        <w:rPr>
          <w:rFonts w:ascii="宋体" w:hAnsi="宋体" w:cs="宋体"/>
          <w:szCs w:val="21"/>
          <w:lang w:val="zh-CN"/>
        </w:rPr>
        <w:t>联系电话： 传真：   电子邮件：</w:t>
      </w:r>
    </w:p>
    <w:p>
      <w:pPr>
        <w:adjustRightInd w:val="0"/>
        <w:snapToGrid w:val="0"/>
        <w:spacing w:line="360" w:lineRule="auto"/>
        <w:ind w:left="420" w:leftChars="200"/>
        <w:rPr>
          <w:rFonts w:hint="default" w:ascii="宋体" w:hAnsi="宋体" w:cs="宋体"/>
          <w:szCs w:val="21"/>
          <w:lang w:val="zh-CN"/>
        </w:rPr>
      </w:pPr>
      <w:r>
        <w:rPr>
          <w:rFonts w:ascii="宋体" w:hAnsi="宋体" w:cs="宋体"/>
          <w:szCs w:val="21"/>
          <w:lang w:val="zh-CN"/>
        </w:rPr>
        <w:t>开户银行：</w:t>
      </w:r>
    </w:p>
    <w:p>
      <w:pPr>
        <w:adjustRightInd w:val="0"/>
        <w:snapToGrid w:val="0"/>
        <w:spacing w:line="360" w:lineRule="auto"/>
        <w:ind w:left="420" w:leftChars="200"/>
        <w:rPr>
          <w:rFonts w:hint="default" w:ascii="宋体" w:hAnsi="宋体" w:cs="宋体"/>
          <w:szCs w:val="21"/>
          <w:lang w:val="zh-CN"/>
        </w:rPr>
      </w:pPr>
      <w:r>
        <w:rPr>
          <w:rFonts w:ascii="宋体" w:hAnsi="宋体" w:cs="宋体"/>
          <w:szCs w:val="21"/>
          <w:lang w:val="zh-CN"/>
        </w:rPr>
        <w:t>银行账号：</w:t>
      </w:r>
    </w:p>
    <w:p>
      <w:pPr>
        <w:adjustRightInd w:val="0"/>
        <w:snapToGrid w:val="0"/>
        <w:spacing w:line="360" w:lineRule="auto"/>
        <w:ind w:left="420" w:leftChars="200"/>
        <w:rPr>
          <w:rFonts w:hint="default" w:ascii="宋体" w:hAnsi="宋体" w:cs="宋体"/>
          <w:szCs w:val="21"/>
        </w:rPr>
      </w:pPr>
      <w:r>
        <w:rPr>
          <w:rFonts w:ascii="宋体" w:hAnsi="宋体" w:cs="宋体"/>
          <w:szCs w:val="21"/>
          <w:lang w:val="zh-CN"/>
        </w:rPr>
        <w:t>联系地址：</w:t>
      </w:r>
    </w:p>
    <w:p>
      <w:pPr>
        <w:adjustRightInd w:val="0"/>
        <w:snapToGrid w:val="0"/>
        <w:spacing w:line="360" w:lineRule="auto"/>
        <w:ind w:left="420" w:leftChars="200"/>
        <w:rPr>
          <w:rFonts w:hint="default" w:ascii="宋体" w:hAnsi="宋体" w:cs="宋体"/>
          <w:szCs w:val="21"/>
        </w:rPr>
      </w:pPr>
      <w:r>
        <w:rPr>
          <w:rFonts w:ascii="宋体" w:hAnsi="宋体" w:cs="宋体"/>
          <w:szCs w:val="21"/>
          <w:lang w:val="zh-CN"/>
        </w:rPr>
        <w:t>邮政编码：传真号码：</w:t>
      </w:r>
    </w:p>
    <w:p>
      <w:pPr>
        <w:wordWrap w:val="0"/>
        <w:spacing w:line="360" w:lineRule="auto"/>
        <w:jc w:val="right"/>
        <w:rPr>
          <w:rFonts w:hint="default" w:ascii="宋体" w:hAnsi="宋体" w:cs="宋体"/>
          <w:sz w:val="24"/>
        </w:rPr>
      </w:pPr>
      <w:r>
        <w:rPr>
          <w:rFonts w:ascii="宋体" w:hAnsi="宋体" w:cs="宋体"/>
          <w:szCs w:val="21"/>
          <w:lang w:val="zh-CN"/>
        </w:rPr>
        <w:t>日期</w:t>
      </w:r>
      <w:r>
        <w:rPr>
          <w:rFonts w:ascii="宋体" w:hAnsi="宋体" w:cs="宋体"/>
          <w:szCs w:val="21"/>
        </w:rPr>
        <w:t xml:space="preserve">： </w:t>
      </w:r>
      <w:r>
        <w:rPr>
          <w:rFonts w:ascii="宋体" w:hAnsi="宋体" w:cs="宋体"/>
          <w:szCs w:val="21"/>
          <w:lang w:val="zh-CN"/>
        </w:rPr>
        <w:t>年</w:t>
      </w:r>
      <w:r>
        <w:rPr>
          <w:rFonts w:ascii="宋体" w:hAnsi="宋体" w:cs="宋体"/>
          <w:szCs w:val="21"/>
        </w:rPr>
        <w:t xml:space="preserve"> </w:t>
      </w:r>
      <w:r>
        <w:rPr>
          <w:rFonts w:ascii="宋体" w:hAnsi="宋体" w:cs="宋体"/>
          <w:szCs w:val="21"/>
          <w:u w:val="single"/>
        </w:rPr>
        <w:tab/>
      </w:r>
      <w:r>
        <w:rPr>
          <w:rFonts w:ascii="宋体" w:hAnsi="宋体" w:cs="宋体"/>
          <w:szCs w:val="21"/>
          <w:lang w:val="zh-CN"/>
        </w:rPr>
        <w:t>月</w:t>
      </w:r>
      <w:r>
        <w:rPr>
          <w:rFonts w:ascii="宋体" w:hAnsi="宋体" w:cs="宋体"/>
          <w:szCs w:val="21"/>
        </w:rPr>
        <w:t xml:space="preserve"> </w:t>
      </w:r>
      <w:r>
        <w:rPr>
          <w:rFonts w:ascii="宋体" w:hAnsi="宋体" w:cs="宋体"/>
          <w:szCs w:val="21"/>
          <w:lang w:val="zh-CN"/>
        </w:rPr>
        <w:t>日</w:t>
      </w:r>
    </w:p>
    <w:p>
      <w:pPr>
        <w:spacing w:line="360" w:lineRule="auto"/>
        <w:rPr>
          <w:rFonts w:hint="default" w:ascii="宋体" w:hAnsi="宋体" w:cs="宋体"/>
          <w:sz w:val="24"/>
        </w:rPr>
        <w:sectPr>
          <w:type w:val="continuous"/>
          <w:pgSz w:w="11906" w:h="16838"/>
          <w:pgMar w:top="1440" w:right="1803" w:bottom="1440" w:left="1803" w:header="851" w:footer="992" w:gutter="0"/>
          <w:cols w:space="720" w:num="1"/>
          <w:docGrid w:type="lines" w:linePitch="325" w:charSpace="0"/>
        </w:sectPr>
      </w:pPr>
    </w:p>
    <w:p>
      <w:pPr>
        <w:spacing w:line="360" w:lineRule="atLeast"/>
        <w:rPr>
          <w:rFonts w:hint="default" w:ascii="宋体" w:hAnsi="宋体" w:cs="宋体"/>
          <w:b/>
          <w:szCs w:val="21"/>
        </w:rPr>
      </w:pPr>
      <w:r>
        <w:rPr>
          <w:rFonts w:ascii="宋体" w:hAnsi="宋体" w:cs="宋体"/>
          <w:b/>
          <w:szCs w:val="21"/>
        </w:rPr>
        <w:t>附件3</w:t>
      </w:r>
    </w:p>
    <w:p>
      <w:pPr>
        <w:spacing w:line="360" w:lineRule="auto"/>
        <w:jc w:val="center"/>
        <w:rPr>
          <w:rFonts w:hint="default" w:ascii="宋体" w:hAnsi="宋体" w:cs="宋体"/>
          <w:b/>
          <w:sz w:val="32"/>
          <w:szCs w:val="32"/>
        </w:rPr>
      </w:pPr>
      <w:r>
        <w:rPr>
          <w:rFonts w:ascii="宋体" w:hAnsi="宋体" w:cs="宋体"/>
          <w:b/>
          <w:sz w:val="32"/>
          <w:szCs w:val="32"/>
        </w:rPr>
        <w:t>法定代表人授权书</w:t>
      </w:r>
    </w:p>
    <w:p>
      <w:pPr>
        <w:tabs>
          <w:tab w:val="left" w:pos="8100"/>
          <w:tab w:val="left" w:pos="8280"/>
        </w:tabs>
        <w:adjustRightInd w:val="0"/>
        <w:snapToGrid w:val="0"/>
        <w:spacing w:line="360" w:lineRule="auto"/>
        <w:ind w:right="32" w:firstLine="420" w:firstLineChars="200"/>
        <w:rPr>
          <w:rFonts w:hint="default" w:ascii="宋体" w:hAnsi="宋体" w:cs="宋体"/>
        </w:rPr>
      </w:pPr>
    </w:p>
    <w:p>
      <w:pPr>
        <w:tabs>
          <w:tab w:val="left" w:pos="8100"/>
          <w:tab w:val="left" w:pos="8280"/>
        </w:tabs>
        <w:adjustRightInd w:val="0"/>
        <w:snapToGrid w:val="0"/>
        <w:spacing w:line="360" w:lineRule="auto"/>
        <w:ind w:right="32" w:firstLine="420" w:firstLineChars="200"/>
        <w:rPr>
          <w:rFonts w:hint="default" w:ascii="宋体" w:hAnsi="宋体" w:cs="宋体"/>
          <w:u w:val="single"/>
        </w:rPr>
      </w:pPr>
      <w:r>
        <w:rPr>
          <w:rFonts w:ascii="宋体" w:hAnsi="宋体" w:cs="宋体"/>
        </w:rPr>
        <w:t>本人 （姓名）系（供应商名称）的法定代表人，现委托</w:t>
      </w:r>
    </w:p>
    <w:p>
      <w:pPr>
        <w:tabs>
          <w:tab w:val="left" w:pos="8100"/>
          <w:tab w:val="left" w:pos="8280"/>
        </w:tabs>
        <w:adjustRightInd w:val="0"/>
        <w:snapToGrid w:val="0"/>
        <w:spacing w:line="360" w:lineRule="auto"/>
        <w:ind w:right="32"/>
        <w:rPr>
          <w:rFonts w:hint="default" w:ascii="宋体" w:hAnsi="宋体" w:cs="宋体"/>
          <w:szCs w:val="21"/>
        </w:rPr>
      </w:pPr>
      <w:r>
        <w:rPr>
          <w:rFonts w:ascii="宋体" w:hAnsi="宋体" w:cs="宋体"/>
        </w:rPr>
        <w:t>_____（姓名、身份证号）为我方代理人。代理人根据授权，以我方名义签署、</w:t>
      </w:r>
      <w:r>
        <w:rPr>
          <w:rFonts w:ascii="宋体" w:hAnsi="宋体" w:cs="宋体"/>
          <w:szCs w:val="21"/>
        </w:rPr>
        <w:t>签署、澄清、说明、补正、递交、撤回、修改 (项目名称)响应文件、签订合同和处理有关事宜，其法律后果由我方承担。</w:t>
      </w:r>
    </w:p>
    <w:p>
      <w:pPr>
        <w:adjustRightInd w:val="0"/>
        <w:snapToGrid w:val="0"/>
        <w:spacing w:line="360" w:lineRule="auto"/>
        <w:ind w:right="567" w:firstLine="425"/>
        <w:rPr>
          <w:rFonts w:hint="default" w:ascii="宋体" w:hAnsi="宋体" w:cs="宋体"/>
          <w:szCs w:val="21"/>
        </w:rPr>
      </w:pPr>
      <w:r>
        <w:rPr>
          <w:rFonts w:ascii="宋体" w:hAnsi="宋体" w:cs="宋体"/>
          <w:szCs w:val="21"/>
        </w:rPr>
        <w:t>代理人无转委托权。</w:t>
      </w:r>
    </w:p>
    <w:p>
      <w:pPr>
        <w:adjustRightInd w:val="0"/>
        <w:snapToGrid w:val="0"/>
        <w:spacing w:line="360" w:lineRule="auto"/>
        <w:ind w:left="3060" w:leftChars="1457" w:firstLine="1079" w:firstLineChars="514"/>
        <w:rPr>
          <w:rFonts w:hint="default" w:ascii="宋体" w:hAnsi="宋体" w:cs="宋体"/>
          <w:szCs w:val="21"/>
        </w:rPr>
      </w:pPr>
      <w:r>
        <w:rPr>
          <w:rFonts w:ascii="宋体" w:hAnsi="宋体" w:cs="宋体"/>
        </w:rPr>
        <w:t>供应商</w:t>
      </w:r>
      <w:r>
        <w:rPr>
          <w:rFonts w:ascii="宋体" w:hAnsi="宋体" w:cs="宋体"/>
          <w:szCs w:val="21"/>
        </w:rPr>
        <w:t>：（盖公章或电子签章）</w:t>
      </w:r>
    </w:p>
    <w:p>
      <w:pPr>
        <w:adjustRightInd w:val="0"/>
        <w:snapToGrid w:val="0"/>
        <w:spacing w:line="360" w:lineRule="auto"/>
        <w:ind w:firstLine="4200" w:firstLineChars="2000"/>
        <w:rPr>
          <w:rFonts w:hint="default" w:ascii="宋体" w:hAnsi="宋体" w:cs="宋体"/>
          <w:szCs w:val="21"/>
        </w:rPr>
      </w:pPr>
    </w:p>
    <w:p>
      <w:pPr>
        <w:spacing w:line="360" w:lineRule="auto"/>
        <w:ind w:firstLine="4200" w:firstLineChars="2000"/>
        <w:rPr>
          <w:rFonts w:hint="default" w:ascii="宋体" w:hAnsi="宋体" w:cs="宋体"/>
          <w:sz w:val="24"/>
          <w:szCs w:val="24"/>
        </w:rPr>
      </w:pPr>
      <w:r>
        <w:rPr>
          <w:rFonts w:ascii="宋体" w:hAnsi="宋体" w:cs="宋体"/>
        </w:rPr>
        <w:t>日   期：年月日</w:t>
      </w:r>
    </w:p>
    <w:p>
      <w:pPr>
        <w:spacing w:line="360" w:lineRule="auto"/>
        <w:rPr>
          <w:rFonts w:hint="default" w:ascii="宋体" w:hAnsi="宋体" w:cs="宋体"/>
          <w:sz w:val="24"/>
          <w:szCs w:val="24"/>
        </w:rPr>
      </w:pPr>
    </w:p>
    <w:p>
      <w:pPr>
        <w:spacing w:line="360" w:lineRule="auto"/>
        <w:rPr>
          <w:rFonts w:hint="default" w:ascii="宋体" w:hAnsi="宋体" w:cs="宋体"/>
          <w:b/>
          <w:bCs/>
          <w:sz w:val="24"/>
          <w:szCs w:val="24"/>
        </w:rPr>
      </w:pPr>
      <w:r>
        <w:rPr>
          <w:rFonts w:ascii="宋体" w:hAnsi="宋体" w:cs="宋体"/>
          <w:b/>
          <w:bCs/>
          <w:sz w:val="24"/>
          <w:szCs w:val="24"/>
        </w:rPr>
        <w:t>授权委托人的身份证复印件附后。（正反面）</w:t>
      </w:r>
    </w:p>
    <w:p>
      <w:pPr>
        <w:adjustRightInd w:val="0"/>
        <w:spacing w:line="360" w:lineRule="auto"/>
        <w:rPr>
          <w:rFonts w:hint="default" w:ascii="宋体" w:hAnsi="宋体" w:cs="宋体"/>
          <w:b/>
          <w:szCs w:val="21"/>
        </w:rPr>
      </w:pPr>
      <w:r>
        <w:rPr>
          <w:rFonts w:ascii="宋体" w:hAnsi="宋体" w:cs="宋体"/>
          <w:b/>
          <w:bCs/>
          <w:sz w:val="24"/>
          <w:szCs w:val="24"/>
        </w:rPr>
        <w:br w:type="page"/>
      </w:r>
      <w:r>
        <w:rPr>
          <w:rFonts w:ascii="宋体" w:hAnsi="宋体" w:cs="宋体"/>
          <w:b/>
          <w:szCs w:val="21"/>
        </w:rPr>
        <w:t>附件4</w:t>
      </w:r>
    </w:p>
    <w:p>
      <w:pPr>
        <w:adjustRightInd w:val="0"/>
        <w:spacing w:line="360" w:lineRule="auto"/>
        <w:jc w:val="center"/>
        <w:rPr>
          <w:rFonts w:hint="default" w:ascii="宋体" w:hAnsi="宋体" w:cs="宋体"/>
          <w:b/>
          <w:sz w:val="30"/>
          <w:szCs w:val="30"/>
        </w:rPr>
      </w:pPr>
      <w:r>
        <w:rPr>
          <w:rFonts w:ascii="宋体" w:hAnsi="宋体" w:cs="宋体"/>
          <w:b/>
          <w:sz w:val="30"/>
          <w:szCs w:val="30"/>
        </w:rPr>
        <w:t>磋商响应一览表</w:t>
      </w:r>
    </w:p>
    <w:p>
      <w:pPr>
        <w:adjustRightInd w:val="0"/>
        <w:spacing w:line="360" w:lineRule="auto"/>
        <w:jc w:val="left"/>
        <w:rPr>
          <w:rFonts w:hint="default" w:ascii="宋体" w:hAnsi="宋体" w:cs="宋体"/>
          <w:szCs w:val="21"/>
        </w:rPr>
      </w:pPr>
    </w:p>
    <w:p>
      <w:pPr>
        <w:adjustRightInd w:val="0"/>
        <w:spacing w:line="360" w:lineRule="auto"/>
        <w:jc w:val="left"/>
        <w:rPr>
          <w:rFonts w:hint="default" w:ascii="宋体" w:hAnsi="宋体" w:cs="宋体"/>
          <w:szCs w:val="21"/>
          <w:u w:val="single"/>
        </w:rPr>
      </w:pPr>
      <w:r>
        <w:rPr>
          <w:rFonts w:ascii="宋体" w:hAnsi="宋体" w:cs="宋体"/>
          <w:szCs w:val="21"/>
        </w:rPr>
        <w:t>项目名称：</w:t>
      </w:r>
    </w:p>
    <w:p>
      <w:pPr>
        <w:adjustRightInd w:val="0"/>
        <w:spacing w:line="360" w:lineRule="auto"/>
        <w:jc w:val="left"/>
        <w:rPr>
          <w:rFonts w:hint="default" w:ascii="宋体" w:hAnsi="宋体" w:cs="宋体"/>
          <w:szCs w:val="21"/>
          <w:u w:val="single"/>
        </w:rPr>
      </w:pPr>
      <w:r>
        <w:rPr>
          <w:rFonts w:ascii="宋体" w:hAnsi="宋体" w:cs="宋体"/>
          <w:szCs w:val="21"/>
        </w:rPr>
        <w:t xml:space="preserve">项目编号： </w:t>
      </w:r>
    </w:p>
    <w:tbl>
      <w:tblPr>
        <w:tblStyle w:val="43"/>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2555" w:type="dxa"/>
            <w:vAlign w:val="center"/>
          </w:tcPr>
          <w:p>
            <w:pPr>
              <w:adjustRightInd w:val="0"/>
              <w:spacing w:line="360" w:lineRule="auto"/>
              <w:jc w:val="center"/>
              <w:rPr>
                <w:rFonts w:hint="default" w:ascii="宋体" w:hAnsi="宋体" w:cs="宋体"/>
                <w:szCs w:val="21"/>
              </w:rPr>
            </w:pPr>
            <w:r>
              <w:rPr>
                <w:rFonts w:ascii="宋体" w:hAnsi="宋体" w:cs="宋体"/>
                <w:szCs w:val="21"/>
              </w:rPr>
              <w:t>服务期</w:t>
            </w:r>
          </w:p>
        </w:tc>
        <w:tc>
          <w:tcPr>
            <w:tcW w:w="6266" w:type="dxa"/>
            <w:vAlign w:val="center"/>
          </w:tcPr>
          <w:p>
            <w:pPr>
              <w:adjustRightInd w:val="0"/>
              <w:spacing w:line="360" w:lineRule="auto"/>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55" w:type="dxa"/>
            <w:vAlign w:val="center"/>
          </w:tcPr>
          <w:p>
            <w:pPr>
              <w:adjustRightInd w:val="0"/>
              <w:spacing w:line="360" w:lineRule="auto"/>
              <w:jc w:val="center"/>
              <w:rPr>
                <w:rFonts w:hint="default" w:ascii="宋体" w:hAnsi="宋体" w:cs="宋体"/>
                <w:szCs w:val="21"/>
              </w:rPr>
            </w:pPr>
            <w:r>
              <w:rPr>
                <w:rFonts w:ascii="宋体" w:hAnsi="宋体" w:cs="宋体"/>
                <w:szCs w:val="21"/>
              </w:rPr>
              <w:t>拟派项目负责人</w:t>
            </w:r>
          </w:p>
        </w:tc>
        <w:tc>
          <w:tcPr>
            <w:tcW w:w="6266" w:type="dxa"/>
            <w:vAlign w:val="center"/>
          </w:tcPr>
          <w:p>
            <w:pPr>
              <w:adjustRightInd w:val="0"/>
              <w:spacing w:line="360" w:lineRule="auto"/>
              <w:jc w:val="center"/>
              <w:rPr>
                <w:rFonts w:hint="default" w:ascii="宋体" w:hAnsi="宋体" w:cs="宋体"/>
                <w:szCs w:val="21"/>
              </w:rPr>
            </w:pPr>
          </w:p>
        </w:tc>
      </w:tr>
    </w:tbl>
    <w:p>
      <w:pPr>
        <w:adjustRightInd w:val="0"/>
        <w:spacing w:line="360" w:lineRule="auto"/>
        <w:rPr>
          <w:rFonts w:hint="default" w:ascii="宋体" w:hAnsi="宋体" w:cs="宋体"/>
          <w:szCs w:val="21"/>
        </w:rPr>
      </w:pPr>
    </w:p>
    <w:p>
      <w:pPr>
        <w:adjustRightInd w:val="0"/>
        <w:spacing w:line="360" w:lineRule="auto"/>
        <w:rPr>
          <w:rFonts w:hint="default" w:ascii="宋体" w:hAnsi="宋体" w:cs="宋体"/>
          <w:szCs w:val="21"/>
        </w:rPr>
      </w:pPr>
    </w:p>
    <w:p>
      <w:pPr>
        <w:spacing w:line="360" w:lineRule="auto"/>
        <w:ind w:firstLine="5670" w:firstLineChars="2700"/>
        <w:jc w:val="left"/>
        <w:rPr>
          <w:rFonts w:hint="default" w:ascii="宋体" w:hAnsi="宋体" w:cs="宋体"/>
          <w:szCs w:val="21"/>
        </w:rPr>
      </w:pPr>
      <w:r>
        <w:rPr>
          <w:rFonts w:ascii="宋体" w:hAnsi="宋体" w:cs="宋体"/>
          <w:szCs w:val="21"/>
        </w:rPr>
        <w:t>供应商(盖公章或电子签章)：</w:t>
      </w:r>
    </w:p>
    <w:p>
      <w:pPr>
        <w:spacing w:line="360" w:lineRule="auto"/>
        <w:ind w:firstLine="6090" w:firstLineChars="2900"/>
        <w:jc w:val="left"/>
        <w:rPr>
          <w:rFonts w:hint="default" w:ascii="宋体" w:hAnsi="宋体" w:cs="宋体"/>
          <w:szCs w:val="21"/>
        </w:rPr>
      </w:pPr>
      <w:r>
        <w:rPr>
          <w:rFonts w:ascii="宋体" w:hAnsi="宋体" w:cs="宋体"/>
          <w:szCs w:val="21"/>
        </w:rPr>
        <w:t>日期：</w:t>
      </w:r>
    </w:p>
    <w:p>
      <w:pPr>
        <w:pStyle w:val="23"/>
        <w:snapToGrid w:val="0"/>
        <w:spacing w:line="360" w:lineRule="auto"/>
        <w:rPr>
          <w:rFonts w:ascii="宋体" w:hAnsi="宋体" w:eastAsia="宋体" w:cs="宋体"/>
          <w:b/>
        </w:rPr>
      </w:pPr>
      <w:r>
        <w:rPr>
          <w:rFonts w:hint="eastAsia" w:ascii="宋体" w:hAnsi="宋体" w:eastAsia="宋体" w:cs="宋体"/>
          <w:b/>
          <w:sz w:val="24"/>
        </w:rPr>
        <w:br w:type="page"/>
      </w:r>
      <w:r>
        <w:rPr>
          <w:rFonts w:hint="eastAsia" w:ascii="宋体" w:hAnsi="宋体" w:eastAsia="宋体" w:cs="宋体"/>
          <w:b/>
        </w:rPr>
        <w:t>附件5</w:t>
      </w:r>
    </w:p>
    <w:p>
      <w:pPr>
        <w:adjustRightInd w:val="0"/>
        <w:spacing w:line="360" w:lineRule="auto"/>
        <w:jc w:val="center"/>
        <w:rPr>
          <w:rFonts w:hint="default" w:ascii="宋体" w:hAnsi="宋体" w:cs="宋体"/>
          <w:b/>
          <w:sz w:val="30"/>
          <w:szCs w:val="30"/>
        </w:rPr>
      </w:pPr>
      <w:r>
        <w:rPr>
          <w:rFonts w:ascii="宋体" w:hAnsi="宋体" w:cs="宋体"/>
          <w:b/>
          <w:sz w:val="30"/>
          <w:szCs w:val="30"/>
        </w:rPr>
        <w:t>廉 政 承 诺 书</w:t>
      </w:r>
    </w:p>
    <w:p>
      <w:pPr>
        <w:spacing w:line="360" w:lineRule="auto"/>
        <w:rPr>
          <w:rFonts w:hint="default" w:ascii="宋体" w:hAnsi="宋体" w:cs="宋体"/>
          <w:szCs w:val="21"/>
        </w:rPr>
      </w:pPr>
      <w:r>
        <w:rPr>
          <w:rFonts w:ascii="宋体" w:hAnsi="宋体" w:cs="宋体"/>
          <w:szCs w:val="21"/>
        </w:rPr>
        <w:t>中国美术学院：</w:t>
      </w:r>
    </w:p>
    <w:p>
      <w:pPr>
        <w:spacing w:line="360" w:lineRule="auto"/>
        <w:rPr>
          <w:rFonts w:hint="default" w:ascii="宋体" w:hAnsi="宋体" w:cs="宋体"/>
          <w:szCs w:val="21"/>
        </w:rPr>
      </w:pPr>
      <w:r>
        <w:rPr>
          <w:rFonts w:ascii="宋体" w:hAnsi="宋体" w:cs="宋体"/>
          <w:szCs w:val="21"/>
        </w:rPr>
        <w:t xml:space="preserve">    我单位响应你单位</w:t>
      </w:r>
      <w:r>
        <w:rPr>
          <w:rFonts w:hint="eastAsia" w:ascii="宋体" w:hAnsi="宋体" w:cs="宋体"/>
          <w:szCs w:val="21"/>
          <w:u w:val="single"/>
          <w:lang w:eastAsia="zh-CN"/>
        </w:rPr>
        <w:t>中国美术学院</w:t>
      </w:r>
      <w:r>
        <w:rPr>
          <w:rFonts w:ascii="宋体" w:hAnsi="宋体" w:cs="宋体"/>
          <w:szCs w:val="21"/>
          <w:u w:val="single"/>
        </w:rPr>
        <w:t>2023年校园网络运维驻点服务项目</w:t>
      </w:r>
      <w:r>
        <w:rPr>
          <w:rFonts w:ascii="宋体" w:hAnsi="宋体" w:cs="宋体"/>
          <w:szCs w:val="21"/>
        </w:rPr>
        <w:t>采购要求参加应标。在这次应标过程中和成交后，我们将严格遵守国家法规和公安机关纪律要求，并郑重承诺：</w:t>
      </w:r>
    </w:p>
    <w:p>
      <w:pPr>
        <w:spacing w:line="360" w:lineRule="auto"/>
        <w:rPr>
          <w:rFonts w:hint="default" w:ascii="宋体" w:hAnsi="宋体" w:cs="宋体"/>
          <w:szCs w:val="21"/>
        </w:rPr>
      </w:pPr>
      <w:r>
        <w:rPr>
          <w:rFonts w:ascii="宋体" w:hAnsi="宋体" w:cs="宋体"/>
          <w:szCs w:val="21"/>
        </w:rPr>
        <w:t xml:space="preserve">    一、不向项目有关人员及部门赠送礼金礼物、有价证券、回扣以及中介费、介绍费、咨询费等好处费；</w:t>
      </w:r>
    </w:p>
    <w:p>
      <w:pPr>
        <w:spacing w:line="360" w:lineRule="auto"/>
        <w:rPr>
          <w:rFonts w:hint="default" w:ascii="宋体" w:hAnsi="宋体" w:cs="宋体"/>
          <w:szCs w:val="21"/>
        </w:rPr>
      </w:pPr>
      <w:r>
        <w:rPr>
          <w:rFonts w:ascii="宋体" w:hAnsi="宋体" w:cs="宋体"/>
          <w:szCs w:val="21"/>
        </w:rPr>
        <w:t xml:space="preserve">    二、不为项目有关人员及部门报销应由你方单位或个人支付的费用；</w:t>
      </w:r>
    </w:p>
    <w:p>
      <w:pPr>
        <w:spacing w:line="360" w:lineRule="auto"/>
        <w:rPr>
          <w:rFonts w:hint="default" w:ascii="宋体" w:hAnsi="宋体" w:cs="宋体"/>
          <w:szCs w:val="21"/>
        </w:rPr>
      </w:pPr>
      <w:r>
        <w:rPr>
          <w:rFonts w:ascii="宋体" w:hAnsi="宋体" w:cs="宋体"/>
          <w:szCs w:val="21"/>
        </w:rPr>
        <w:t xml:space="preserve">    三、不向项目有关人员及部门提供有可能影响公正执行公务的宴请和健身娱乐等活动；</w:t>
      </w:r>
    </w:p>
    <w:p>
      <w:pPr>
        <w:spacing w:line="360" w:lineRule="auto"/>
        <w:rPr>
          <w:rFonts w:hint="default" w:ascii="宋体" w:hAnsi="宋体" w:cs="宋体"/>
          <w:szCs w:val="21"/>
        </w:rPr>
      </w:pPr>
      <w:r>
        <w:rPr>
          <w:rFonts w:ascii="宋体" w:hAnsi="宋体" w:cs="宋体"/>
          <w:szCs w:val="21"/>
        </w:rPr>
        <w:t xml:space="preserve">    四、不为项目有关人员及部门出国（境）、旅游等提供方便；</w:t>
      </w:r>
    </w:p>
    <w:p>
      <w:pPr>
        <w:spacing w:line="360" w:lineRule="auto"/>
        <w:rPr>
          <w:rFonts w:hint="default" w:ascii="宋体" w:hAnsi="宋体" w:cs="宋体"/>
          <w:szCs w:val="21"/>
        </w:rPr>
      </w:pPr>
      <w:r>
        <w:rPr>
          <w:rFonts w:ascii="宋体" w:hAnsi="宋体" w:cs="宋体"/>
          <w:szCs w:val="21"/>
        </w:rPr>
        <w:t xml:space="preserve">    五、不为项目有关人员个人装修住房、婚丧嫁娶、配偶子女工作安排等提供好处； </w:t>
      </w:r>
    </w:p>
    <w:p>
      <w:pPr>
        <w:spacing w:line="360" w:lineRule="auto"/>
        <w:rPr>
          <w:rFonts w:hint="default" w:ascii="宋体" w:hAnsi="宋体" w:cs="宋体"/>
          <w:szCs w:val="21"/>
        </w:rPr>
      </w:pPr>
      <w:r>
        <w:rPr>
          <w:rFonts w:ascii="宋体" w:hAnsi="宋体" w:cs="宋体"/>
          <w:szCs w:val="21"/>
        </w:rPr>
        <w:t xml:space="preserve">    六、严格遵守政府采购法、民法典等法律，诚实守信，合法经营，坚决抵制各种违法违纪行为。</w:t>
      </w:r>
    </w:p>
    <w:p>
      <w:pPr>
        <w:spacing w:line="360" w:lineRule="auto"/>
        <w:rPr>
          <w:rFonts w:hint="default" w:ascii="宋体" w:hAnsi="宋体" w:cs="宋体"/>
          <w:szCs w:val="21"/>
        </w:rPr>
      </w:pPr>
      <w:r>
        <w:rPr>
          <w:rFonts w:ascii="宋体" w:hAnsi="宋体" w:cs="宋体"/>
          <w:szCs w:val="21"/>
        </w:rPr>
        <w:t xml:space="preserve">    如违反上述承诺，你单位有权立即取消我单位应标、成交资格，有权拒绝我单位在一定时期内进入你单位组织的采购活动或其他经营活动，并通报浙江省财政厅政府采购监管处。由此引起的相应损失均由我单位承担。</w:t>
      </w:r>
    </w:p>
    <w:p>
      <w:pPr>
        <w:spacing w:line="360" w:lineRule="auto"/>
        <w:rPr>
          <w:rFonts w:hint="default" w:ascii="宋体" w:hAnsi="宋体" w:cs="宋体"/>
          <w:szCs w:val="21"/>
        </w:rPr>
      </w:pPr>
    </w:p>
    <w:p>
      <w:pPr>
        <w:spacing w:line="360" w:lineRule="auto"/>
        <w:rPr>
          <w:rFonts w:hint="default" w:ascii="宋体" w:hAnsi="宋体" w:cs="宋体"/>
          <w:szCs w:val="21"/>
        </w:rPr>
      </w:pPr>
    </w:p>
    <w:p>
      <w:pPr>
        <w:spacing w:line="360" w:lineRule="auto"/>
        <w:ind w:firstLine="5670" w:firstLineChars="2700"/>
        <w:jc w:val="left"/>
        <w:rPr>
          <w:rFonts w:hint="default" w:ascii="宋体" w:hAnsi="宋体" w:cs="宋体"/>
          <w:szCs w:val="21"/>
        </w:rPr>
      </w:pPr>
      <w:r>
        <w:rPr>
          <w:rFonts w:ascii="宋体" w:hAnsi="宋体" w:cs="宋体"/>
          <w:szCs w:val="21"/>
        </w:rPr>
        <w:t>供应商(盖公章或电子签章)：</w:t>
      </w:r>
    </w:p>
    <w:p>
      <w:pPr>
        <w:spacing w:line="360" w:lineRule="auto"/>
        <w:ind w:firstLine="6090" w:firstLineChars="2900"/>
        <w:jc w:val="left"/>
        <w:rPr>
          <w:rFonts w:hint="default" w:ascii="宋体" w:hAnsi="宋体" w:cs="宋体"/>
          <w:szCs w:val="21"/>
        </w:rPr>
      </w:pPr>
      <w:r>
        <w:rPr>
          <w:rFonts w:ascii="宋体" w:hAnsi="宋体" w:cs="宋体"/>
          <w:szCs w:val="21"/>
        </w:rPr>
        <w:t>日期：</w:t>
      </w:r>
    </w:p>
    <w:p>
      <w:pPr>
        <w:pStyle w:val="30"/>
        <w:rPr>
          <w:rFonts w:hint="default" w:ascii="宋体" w:hAnsi="宋体" w:cs="宋体"/>
        </w:rPr>
      </w:pPr>
      <w:r>
        <w:rPr>
          <w:rFonts w:ascii="宋体" w:hAnsi="宋体" w:cs="宋体"/>
        </w:rPr>
        <w:br w:type="page"/>
      </w:r>
      <w:r>
        <w:rPr>
          <w:rFonts w:ascii="宋体" w:hAnsi="宋体" w:cs="宋体"/>
        </w:rPr>
        <w:t>附件6</w:t>
      </w:r>
    </w:p>
    <w:p>
      <w:pPr>
        <w:jc w:val="center"/>
        <w:rPr>
          <w:rFonts w:hint="default"/>
          <w:b/>
          <w:color w:val="000000"/>
          <w:sz w:val="28"/>
          <w:szCs w:val="28"/>
        </w:rPr>
      </w:pPr>
      <w:r>
        <w:rPr>
          <w:b/>
          <w:color w:val="000000"/>
          <w:sz w:val="28"/>
          <w:szCs w:val="28"/>
        </w:rPr>
        <w:t>中标服务费支付承诺书</w:t>
      </w:r>
    </w:p>
    <w:p>
      <w:pPr>
        <w:spacing w:line="600" w:lineRule="auto"/>
        <w:jc w:val="center"/>
        <w:rPr>
          <w:rFonts w:hint="default"/>
          <w:b/>
          <w:color w:val="000000"/>
          <w:sz w:val="28"/>
          <w:szCs w:val="28"/>
        </w:rPr>
      </w:pPr>
    </w:p>
    <w:p>
      <w:pPr>
        <w:keepNext/>
        <w:keepLines/>
        <w:adjustRightInd w:val="0"/>
        <w:spacing w:line="600" w:lineRule="auto"/>
        <w:ind w:firstLine="470" w:firstLineChars="196"/>
        <w:rPr>
          <w:rFonts w:hint="default" w:ascii="宋体" w:hAnsi="宋体" w:cs="宋体"/>
          <w:color w:val="000000"/>
          <w:sz w:val="24"/>
          <w:u w:val="single"/>
        </w:rPr>
      </w:pPr>
      <w:r>
        <w:rPr>
          <w:rFonts w:ascii="宋体" w:hAnsi="宋体" w:cs="宋体"/>
          <w:color w:val="000000"/>
          <w:sz w:val="24"/>
          <w:u w:val="single"/>
        </w:rPr>
        <w:t>浙江国际招投标有限公司：</w:t>
      </w:r>
    </w:p>
    <w:p>
      <w:pPr>
        <w:keepNext/>
        <w:keepLines/>
        <w:adjustRightInd w:val="0"/>
        <w:spacing w:line="600" w:lineRule="auto"/>
        <w:ind w:firstLine="480"/>
        <w:rPr>
          <w:rFonts w:hint="default" w:ascii="宋体" w:hAnsi="宋体" w:cs="宋体"/>
          <w:color w:val="000000"/>
          <w:sz w:val="24"/>
        </w:rPr>
      </w:pPr>
    </w:p>
    <w:p>
      <w:pPr>
        <w:keepNext/>
        <w:keepLines/>
        <w:adjustRightInd w:val="0"/>
        <w:snapToGrid w:val="0"/>
        <w:spacing w:line="480" w:lineRule="auto"/>
        <w:ind w:firstLine="480" w:firstLineChars="200"/>
        <w:rPr>
          <w:rFonts w:hint="default" w:ascii="宋体" w:hAnsi="宋体" w:cs="宋体"/>
          <w:color w:val="000000"/>
          <w:sz w:val="24"/>
        </w:rPr>
      </w:pPr>
      <w:r>
        <w:rPr>
          <w:rFonts w:ascii="宋体" w:hAnsi="宋体" w:cs="宋体"/>
          <w:color w:val="000000"/>
          <w:sz w:val="24"/>
        </w:rPr>
        <w:t>本单位在此承诺：如在本项目中标，成交结果公告发布之日起5个工作日之内，向贵公司按采购文件约定支付中标服务费。</w:t>
      </w:r>
    </w:p>
    <w:p>
      <w:pPr>
        <w:adjustRightInd w:val="0"/>
        <w:snapToGrid w:val="0"/>
        <w:spacing w:line="480" w:lineRule="auto"/>
        <w:ind w:firstLine="420" w:firstLineChars="200"/>
        <w:rPr>
          <w:rFonts w:hint="default" w:ascii="宋体" w:hAnsi="宋体" w:cs="宋体"/>
          <w:color w:val="000000"/>
        </w:rPr>
      </w:pPr>
    </w:p>
    <w:p>
      <w:pPr>
        <w:adjustRightInd w:val="0"/>
        <w:snapToGrid w:val="0"/>
        <w:spacing w:line="480" w:lineRule="auto"/>
        <w:ind w:firstLine="420" w:firstLineChars="200"/>
        <w:rPr>
          <w:rFonts w:hint="default" w:ascii="宋体" w:hAnsi="宋体" w:cs="宋体"/>
          <w:color w:val="000000"/>
        </w:rPr>
      </w:pPr>
    </w:p>
    <w:p>
      <w:pPr>
        <w:spacing w:line="360" w:lineRule="auto"/>
        <w:rPr>
          <w:rFonts w:hint="default" w:ascii="宋体" w:hAnsi="宋体" w:cs="宋体"/>
          <w:color w:val="000000"/>
        </w:rPr>
      </w:pPr>
    </w:p>
    <w:p>
      <w:pPr>
        <w:snapToGrid w:val="0"/>
        <w:spacing w:line="360" w:lineRule="auto"/>
        <w:jc w:val="right"/>
        <w:rPr>
          <w:rFonts w:hint="default" w:ascii="宋体" w:hAnsi="宋体" w:cs="宋体"/>
          <w:color w:val="000000"/>
          <w:spacing w:val="20"/>
          <w:sz w:val="24"/>
          <w:szCs w:val="22"/>
          <w:u w:val="single"/>
        </w:rPr>
      </w:pPr>
      <w:r>
        <w:rPr>
          <w:rFonts w:ascii="宋体" w:hAnsi="宋体" w:cs="宋体"/>
          <w:color w:val="000000"/>
          <w:sz w:val="24"/>
          <w:szCs w:val="22"/>
        </w:rPr>
        <w:t>供应商（盖公章或电子签章）：</w:t>
      </w:r>
    </w:p>
    <w:p>
      <w:pPr>
        <w:spacing w:line="360" w:lineRule="auto"/>
        <w:ind w:right="375"/>
        <w:jc w:val="right"/>
        <w:rPr>
          <w:rFonts w:hint="default" w:ascii="宋体" w:hAnsi="宋体" w:cs="宋体"/>
          <w:color w:val="000000"/>
          <w:sz w:val="24"/>
          <w:szCs w:val="22"/>
        </w:rPr>
      </w:pPr>
      <w:r>
        <w:rPr>
          <w:rFonts w:ascii="宋体" w:hAnsi="宋体" w:cs="宋体"/>
          <w:color w:val="000000"/>
          <w:spacing w:val="20"/>
          <w:sz w:val="24"/>
          <w:szCs w:val="22"/>
        </w:rPr>
        <w:t xml:space="preserve">日期：  </w:t>
      </w:r>
      <w:r>
        <w:rPr>
          <w:rFonts w:ascii="宋体" w:hAnsi="宋体" w:cs="宋体"/>
          <w:color w:val="000000"/>
          <w:sz w:val="24"/>
          <w:szCs w:val="22"/>
        </w:rPr>
        <w:t>年  月  日</w:t>
      </w:r>
    </w:p>
    <w:p>
      <w:pPr>
        <w:rPr>
          <w:rFonts w:hint="default"/>
        </w:rPr>
      </w:pPr>
    </w:p>
    <w:p>
      <w:pPr>
        <w:spacing w:line="400" w:lineRule="atLeast"/>
        <w:rPr>
          <w:rFonts w:hint="default" w:ascii="宋体" w:hAnsi="宋体" w:cs="宋体"/>
          <w:b/>
          <w:szCs w:val="16"/>
        </w:rPr>
      </w:pPr>
      <w:r>
        <w:rPr>
          <w:rFonts w:ascii="宋体" w:hAnsi="宋体" w:cs="宋体"/>
          <w:b/>
          <w:szCs w:val="16"/>
        </w:rPr>
        <w:br w:type="page"/>
      </w:r>
      <w:r>
        <w:rPr>
          <w:rFonts w:ascii="宋体" w:hAnsi="宋体" w:cs="宋体"/>
          <w:b/>
          <w:szCs w:val="16"/>
        </w:rPr>
        <w:t>附件7</w:t>
      </w:r>
    </w:p>
    <w:p>
      <w:pPr>
        <w:adjustRightInd w:val="0"/>
        <w:spacing w:line="360" w:lineRule="auto"/>
        <w:jc w:val="center"/>
        <w:rPr>
          <w:rFonts w:hint="default" w:ascii="宋体" w:hAnsi="宋体" w:cs="宋体"/>
          <w:b/>
          <w:sz w:val="32"/>
          <w:szCs w:val="32"/>
        </w:rPr>
      </w:pPr>
      <w:r>
        <w:rPr>
          <w:rFonts w:ascii="宋体" w:hAnsi="宋体" w:cs="宋体"/>
          <w:b/>
          <w:sz w:val="32"/>
          <w:szCs w:val="32"/>
        </w:rPr>
        <w:t>商务（合同或技术）条款偏离表</w:t>
      </w:r>
    </w:p>
    <w:p>
      <w:pPr>
        <w:adjustRightInd w:val="0"/>
        <w:spacing w:line="360" w:lineRule="auto"/>
        <w:ind w:firstLine="435"/>
        <w:jc w:val="left"/>
        <w:rPr>
          <w:rFonts w:hint="default" w:ascii="宋体" w:hAnsi="宋体" w:cs="宋体"/>
          <w:sz w:val="18"/>
        </w:rPr>
      </w:pPr>
    </w:p>
    <w:tbl>
      <w:tblPr>
        <w:tblStyle w:val="43"/>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1"/>
        <w:gridCol w:w="2667"/>
        <w:gridCol w:w="3240"/>
        <w:gridCol w:w="1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7" w:hRule="atLeast"/>
        </w:trPr>
        <w:tc>
          <w:tcPr>
            <w:tcW w:w="1221" w:type="dxa"/>
            <w:vAlign w:val="center"/>
          </w:tcPr>
          <w:p>
            <w:pPr>
              <w:adjustRightInd w:val="0"/>
              <w:snapToGrid w:val="0"/>
              <w:spacing w:line="360" w:lineRule="auto"/>
              <w:jc w:val="center"/>
              <w:rPr>
                <w:rFonts w:hint="default" w:ascii="宋体" w:hAnsi="宋体" w:cs="宋体"/>
                <w:sz w:val="24"/>
              </w:rPr>
            </w:pPr>
            <w:r>
              <w:rPr>
                <w:rFonts w:ascii="宋体" w:hAnsi="宋体" w:cs="宋体"/>
                <w:sz w:val="24"/>
              </w:rPr>
              <w:t>序号</w:t>
            </w:r>
          </w:p>
        </w:tc>
        <w:tc>
          <w:tcPr>
            <w:tcW w:w="2667" w:type="dxa"/>
            <w:vAlign w:val="center"/>
          </w:tcPr>
          <w:p>
            <w:pPr>
              <w:adjustRightInd w:val="0"/>
              <w:snapToGrid w:val="0"/>
              <w:spacing w:line="360" w:lineRule="auto"/>
              <w:jc w:val="center"/>
              <w:rPr>
                <w:rFonts w:hint="default" w:ascii="宋体" w:hAnsi="宋体" w:cs="宋体"/>
                <w:sz w:val="24"/>
              </w:rPr>
            </w:pPr>
            <w:r>
              <w:rPr>
                <w:rFonts w:ascii="宋体" w:hAnsi="宋体" w:cs="宋体"/>
                <w:sz w:val="24"/>
              </w:rPr>
              <w:t>采购文件要求</w:t>
            </w:r>
          </w:p>
        </w:tc>
        <w:tc>
          <w:tcPr>
            <w:tcW w:w="3240" w:type="dxa"/>
            <w:vAlign w:val="center"/>
          </w:tcPr>
          <w:p>
            <w:pPr>
              <w:widowControl/>
              <w:adjustRightInd w:val="0"/>
              <w:snapToGrid w:val="0"/>
              <w:jc w:val="center"/>
              <w:rPr>
                <w:rFonts w:hint="default" w:ascii="宋体" w:hAnsi="宋体" w:cs="宋体"/>
                <w:sz w:val="24"/>
              </w:rPr>
            </w:pPr>
            <w:r>
              <w:rPr>
                <w:rFonts w:ascii="宋体" w:hAnsi="宋体" w:cs="宋体"/>
                <w:sz w:val="24"/>
              </w:rPr>
              <w:t>响应文件对应条款</w:t>
            </w:r>
          </w:p>
        </w:tc>
        <w:tc>
          <w:tcPr>
            <w:tcW w:w="1980" w:type="dxa"/>
            <w:vAlign w:val="center"/>
          </w:tcPr>
          <w:p>
            <w:pPr>
              <w:adjustRightInd w:val="0"/>
              <w:snapToGrid w:val="0"/>
              <w:spacing w:line="360" w:lineRule="auto"/>
              <w:jc w:val="center"/>
              <w:rPr>
                <w:rFonts w:hint="default" w:ascii="宋体" w:hAnsi="宋体" w:cs="宋体"/>
                <w:sz w:val="24"/>
              </w:rPr>
            </w:pPr>
            <w:r>
              <w:rPr>
                <w:rFonts w:ascii="宋体" w:hAnsi="宋体" w:cs="宋体"/>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hint="default" w:ascii="宋体" w:hAnsi="宋体" w:cs="宋体"/>
                <w:sz w:val="24"/>
              </w:rPr>
            </w:pPr>
            <w:r>
              <w:rPr>
                <w:rFonts w:ascii="宋体" w:hAnsi="宋体" w:cs="宋体"/>
                <w:sz w:val="24"/>
              </w:rPr>
              <w:t>…</w:t>
            </w:r>
          </w:p>
        </w:tc>
        <w:tc>
          <w:tcPr>
            <w:tcW w:w="2667" w:type="dxa"/>
            <w:vAlign w:val="center"/>
          </w:tcPr>
          <w:p>
            <w:pPr>
              <w:adjustRightInd w:val="0"/>
              <w:spacing w:line="360" w:lineRule="auto"/>
              <w:jc w:val="center"/>
              <w:rPr>
                <w:rFonts w:hint="default" w:ascii="宋体" w:hAnsi="宋体" w:cs="宋体"/>
                <w:sz w:val="24"/>
              </w:rPr>
            </w:pPr>
          </w:p>
        </w:tc>
        <w:tc>
          <w:tcPr>
            <w:tcW w:w="3240" w:type="dxa"/>
            <w:vAlign w:val="center"/>
          </w:tcPr>
          <w:p>
            <w:pPr>
              <w:pStyle w:val="109"/>
              <w:spacing w:line="360" w:lineRule="auto"/>
              <w:rPr>
                <w:rFonts w:hint="default" w:cs="宋体"/>
              </w:rPr>
            </w:pPr>
          </w:p>
        </w:tc>
        <w:tc>
          <w:tcPr>
            <w:tcW w:w="1980" w:type="dxa"/>
          </w:tcPr>
          <w:p>
            <w:pPr>
              <w:adjustRightInd w:val="0"/>
              <w:spacing w:line="360" w:lineRule="auto"/>
              <w:rPr>
                <w:rFonts w:hint="default"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hint="default" w:ascii="宋体" w:hAnsi="宋体" w:cs="宋体"/>
                <w:sz w:val="24"/>
              </w:rPr>
            </w:pPr>
          </w:p>
        </w:tc>
        <w:tc>
          <w:tcPr>
            <w:tcW w:w="2667" w:type="dxa"/>
            <w:vAlign w:val="center"/>
          </w:tcPr>
          <w:p>
            <w:pPr>
              <w:adjustRightInd w:val="0"/>
              <w:spacing w:line="360" w:lineRule="auto"/>
              <w:jc w:val="center"/>
              <w:rPr>
                <w:rFonts w:hint="default" w:ascii="宋体" w:hAnsi="宋体" w:cs="宋体"/>
                <w:sz w:val="24"/>
              </w:rPr>
            </w:pPr>
          </w:p>
        </w:tc>
        <w:tc>
          <w:tcPr>
            <w:tcW w:w="3240" w:type="dxa"/>
            <w:vAlign w:val="center"/>
          </w:tcPr>
          <w:p>
            <w:pPr>
              <w:adjustRightInd w:val="0"/>
              <w:spacing w:line="360" w:lineRule="auto"/>
              <w:jc w:val="center"/>
              <w:rPr>
                <w:rFonts w:hint="default" w:ascii="宋体" w:hAnsi="宋体" w:cs="宋体"/>
                <w:sz w:val="24"/>
              </w:rPr>
            </w:pPr>
          </w:p>
        </w:tc>
        <w:tc>
          <w:tcPr>
            <w:tcW w:w="1980" w:type="dxa"/>
          </w:tcPr>
          <w:p>
            <w:pPr>
              <w:adjustRightInd w:val="0"/>
              <w:spacing w:line="360" w:lineRule="auto"/>
              <w:rPr>
                <w:rFonts w:hint="default"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hint="default" w:ascii="宋体" w:hAnsi="宋体" w:cs="宋体"/>
                <w:sz w:val="24"/>
              </w:rPr>
            </w:pPr>
          </w:p>
        </w:tc>
        <w:tc>
          <w:tcPr>
            <w:tcW w:w="2667" w:type="dxa"/>
            <w:vAlign w:val="center"/>
          </w:tcPr>
          <w:p>
            <w:pPr>
              <w:adjustRightInd w:val="0"/>
              <w:spacing w:line="360" w:lineRule="auto"/>
              <w:jc w:val="center"/>
              <w:rPr>
                <w:rFonts w:hint="default" w:ascii="宋体" w:hAnsi="宋体" w:cs="宋体"/>
                <w:sz w:val="24"/>
              </w:rPr>
            </w:pPr>
          </w:p>
        </w:tc>
        <w:tc>
          <w:tcPr>
            <w:tcW w:w="3240" w:type="dxa"/>
            <w:vAlign w:val="center"/>
          </w:tcPr>
          <w:p>
            <w:pPr>
              <w:adjustRightInd w:val="0"/>
              <w:spacing w:line="360" w:lineRule="auto"/>
              <w:jc w:val="center"/>
              <w:rPr>
                <w:rFonts w:hint="default" w:ascii="宋体" w:hAnsi="宋体" w:cs="宋体"/>
                <w:sz w:val="24"/>
              </w:rPr>
            </w:pPr>
          </w:p>
        </w:tc>
        <w:tc>
          <w:tcPr>
            <w:tcW w:w="1980" w:type="dxa"/>
          </w:tcPr>
          <w:p>
            <w:pPr>
              <w:adjustRightInd w:val="0"/>
              <w:spacing w:line="360" w:lineRule="auto"/>
              <w:rPr>
                <w:rFonts w:hint="default"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hint="default" w:ascii="宋体" w:hAnsi="宋体" w:cs="宋体"/>
                <w:sz w:val="24"/>
              </w:rPr>
            </w:pPr>
          </w:p>
        </w:tc>
        <w:tc>
          <w:tcPr>
            <w:tcW w:w="2667" w:type="dxa"/>
            <w:vAlign w:val="center"/>
          </w:tcPr>
          <w:p>
            <w:pPr>
              <w:adjustRightInd w:val="0"/>
              <w:spacing w:line="360" w:lineRule="auto"/>
              <w:jc w:val="center"/>
              <w:rPr>
                <w:rFonts w:hint="default" w:ascii="宋体" w:hAnsi="宋体" w:cs="宋体"/>
                <w:sz w:val="24"/>
              </w:rPr>
            </w:pPr>
          </w:p>
        </w:tc>
        <w:tc>
          <w:tcPr>
            <w:tcW w:w="3240" w:type="dxa"/>
          </w:tcPr>
          <w:p>
            <w:pPr>
              <w:adjustRightInd w:val="0"/>
              <w:spacing w:line="360" w:lineRule="auto"/>
              <w:jc w:val="center"/>
              <w:rPr>
                <w:rFonts w:hint="default" w:ascii="宋体" w:hAnsi="宋体" w:cs="宋体"/>
                <w:sz w:val="24"/>
              </w:rPr>
            </w:pPr>
          </w:p>
        </w:tc>
        <w:tc>
          <w:tcPr>
            <w:tcW w:w="1980" w:type="dxa"/>
          </w:tcPr>
          <w:p>
            <w:pPr>
              <w:adjustRightInd w:val="0"/>
              <w:spacing w:line="360" w:lineRule="auto"/>
              <w:rPr>
                <w:rFonts w:hint="default" w:ascii="宋体" w:hAnsi="宋体" w:cs="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221" w:type="dxa"/>
          </w:tcPr>
          <w:p>
            <w:pPr>
              <w:adjustRightInd w:val="0"/>
              <w:spacing w:line="360" w:lineRule="auto"/>
              <w:ind w:firstLine="435"/>
              <w:rPr>
                <w:rFonts w:hint="default" w:ascii="宋体" w:hAnsi="宋体" w:cs="宋体"/>
                <w:sz w:val="24"/>
              </w:rPr>
            </w:pPr>
          </w:p>
        </w:tc>
        <w:tc>
          <w:tcPr>
            <w:tcW w:w="2667" w:type="dxa"/>
            <w:vAlign w:val="center"/>
          </w:tcPr>
          <w:p>
            <w:pPr>
              <w:adjustRightInd w:val="0"/>
              <w:spacing w:line="360" w:lineRule="auto"/>
              <w:jc w:val="center"/>
              <w:rPr>
                <w:rFonts w:hint="default" w:ascii="宋体" w:hAnsi="宋体" w:cs="宋体"/>
                <w:sz w:val="24"/>
              </w:rPr>
            </w:pPr>
          </w:p>
        </w:tc>
        <w:tc>
          <w:tcPr>
            <w:tcW w:w="3240" w:type="dxa"/>
          </w:tcPr>
          <w:p>
            <w:pPr>
              <w:adjustRightInd w:val="0"/>
              <w:spacing w:line="360" w:lineRule="auto"/>
              <w:jc w:val="center"/>
              <w:rPr>
                <w:rFonts w:hint="default" w:ascii="宋体" w:hAnsi="宋体" w:cs="宋体"/>
                <w:sz w:val="24"/>
              </w:rPr>
            </w:pPr>
          </w:p>
        </w:tc>
        <w:tc>
          <w:tcPr>
            <w:tcW w:w="1980" w:type="dxa"/>
          </w:tcPr>
          <w:p>
            <w:pPr>
              <w:adjustRightInd w:val="0"/>
              <w:spacing w:line="360" w:lineRule="auto"/>
              <w:rPr>
                <w:rFonts w:hint="default" w:ascii="宋体" w:hAnsi="宋体" w:cs="宋体"/>
                <w:sz w:val="24"/>
              </w:rPr>
            </w:pPr>
          </w:p>
        </w:tc>
      </w:tr>
    </w:tbl>
    <w:p>
      <w:pPr>
        <w:adjustRightInd w:val="0"/>
        <w:spacing w:line="360" w:lineRule="auto"/>
        <w:rPr>
          <w:rFonts w:hint="default" w:ascii="宋体" w:hAnsi="宋体" w:cs="宋体"/>
          <w:szCs w:val="16"/>
        </w:rPr>
      </w:pPr>
    </w:p>
    <w:p>
      <w:pPr>
        <w:spacing w:line="360" w:lineRule="atLeast"/>
        <w:rPr>
          <w:rFonts w:hint="default" w:ascii="宋体" w:hAnsi="宋体" w:cs="宋体"/>
          <w:szCs w:val="16"/>
        </w:rPr>
      </w:pPr>
      <w:r>
        <w:rPr>
          <w:rFonts w:ascii="宋体" w:hAnsi="宋体" w:cs="宋体"/>
          <w:szCs w:val="16"/>
        </w:rPr>
        <w:t>注：1.若不填写或只填写“无”视作完全响应采购文件的要求;</w:t>
      </w:r>
    </w:p>
    <w:p>
      <w:pPr>
        <w:spacing w:line="360" w:lineRule="atLeast"/>
        <w:rPr>
          <w:rFonts w:hint="default" w:ascii="宋体" w:hAnsi="宋体" w:cs="宋体"/>
          <w:szCs w:val="16"/>
        </w:rPr>
      </w:pPr>
      <w:r>
        <w:rPr>
          <w:rFonts w:ascii="宋体" w:hAnsi="宋体" w:cs="宋体"/>
          <w:szCs w:val="16"/>
        </w:rPr>
        <w:t>2.磋商供应商若有好的建议可附建议书。</w:t>
      </w:r>
    </w:p>
    <w:p>
      <w:pPr>
        <w:spacing w:line="360" w:lineRule="atLeast"/>
        <w:rPr>
          <w:rFonts w:hint="default" w:ascii="宋体" w:hAnsi="宋体" w:cs="宋体"/>
          <w:szCs w:val="16"/>
        </w:rPr>
      </w:pPr>
    </w:p>
    <w:p>
      <w:pPr>
        <w:spacing w:line="360" w:lineRule="atLeast"/>
        <w:rPr>
          <w:rFonts w:hint="default" w:ascii="宋体" w:hAnsi="宋体" w:cs="宋体"/>
          <w:szCs w:val="16"/>
        </w:rPr>
      </w:pPr>
    </w:p>
    <w:p>
      <w:pPr>
        <w:spacing w:line="360" w:lineRule="atLeast"/>
        <w:ind w:firstLine="2520" w:firstLineChars="1200"/>
        <w:rPr>
          <w:rFonts w:hint="default" w:ascii="宋体" w:hAnsi="宋体" w:cs="宋体"/>
          <w:szCs w:val="16"/>
        </w:rPr>
      </w:pPr>
      <w:r>
        <w:rPr>
          <w:rFonts w:ascii="宋体" w:hAnsi="宋体" w:cs="宋体"/>
          <w:szCs w:val="21"/>
        </w:rPr>
        <w:t>供应商(盖公章或电子签章)</w:t>
      </w:r>
      <w:r>
        <w:rPr>
          <w:rFonts w:ascii="宋体" w:hAnsi="宋体" w:cs="宋体"/>
          <w:szCs w:val="16"/>
        </w:rPr>
        <w:t>：</w:t>
      </w:r>
    </w:p>
    <w:p>
      <w:pPr>
        <w:wordWrap w:val="0"/>
        <w:spacing w:line="360" w:lineRule="atLeast"/>
        <w:jc w:val="right"/>
        <w:rPr>
          <w:rFonts w:hint="default" w:ascii="宋体" w:hAnsi="宋体" w:cs="宋体"/>
          <w:szCs w:val="16"/>
        </w:rPr>
      </w:pPr>
      <w:r>
        <w:rPr>
          <w:rFonts w:ascii="宋体" w:hAnsi="宋体" w:cs="宋体"/>
          <w:szCs w:val="16"/>
        </w:rPr>
        <w:t xml:space="preserve">日期：                                             </w:t>
      </w:r>
    </w:p>
    <w:p>
      <w:pPr>
        <w:spacing w:line="360" w:lineRule="atLeast"/>
        <w:rPr>
          <w:rFonts w:hint="default" w:ascii="宋体" w:hAnsi="宋体" w:cs="宋体"/>
          <w:szCs w:val="16"/>
        </w:rPr>
      </w:pPr>
    </w:p>
    <w:p>
      <w:pPr>
        <w:spacing w:line="360" w:lineRule="atLeast"/>
        <w:rPr>
          <w:rFonts w:hint="default" w:ascii="宋体" w:hAnsi="宋体" w:cs="宋体"/>
          <w:sz w:val="24"/>
        </w:rPr>
      </w:pPr>
    </w:p>
    <w:p>
      <w:pPr>
        <w:spacing w:line="360" w:lineRule="atLeast"/>
        <w:rPr>
          <w:rFonts w:hint="default" w:ascii="宋体" w:hAnsi="宋体" w:cs="宋体"/>
          <w:b/>
        </w:rPr>
      </w:pPr>
      <w:r>
        <w:rPr>
          <w:rFonts w:ascii="宋体" w:hAnsi="宋体" w:cs="宋体"/>
          <w:b/>
        </w:rPr>
        <w:br w:type="page"/>
      </w:r>
      <w:r>
        <w:rPr>
          <w:rFonts w:ascii="宋体" w:hAnsi="宋体" w:cs="宋体"/>
          <w:b/>
        </w:rPr>
        <w:t>附件8</w:t>
      </w:r>
    </w:p>
    <w:p>
      <w:pPr>
        <w:adjustRightInd w:val="0"/>
        <w:spacing w:line="360" w:lineRule="auto"/>
        <w:jc w:val="center"/>
        <w:rPr>
          <w:rFonts w:hint="default" w:ascii="宋体" w:hAnsi="宋体" w:cs="宋体"/>
          <w:b/>
          <w:sz w:val="30"/>
          <w:szCs w:val="30"/>
        </w:rPr>
      </w:pPr>
      <w:r>
        <w:rPr>
          <w:rFonts w:ascii="宋体" w:hAnsi="宋体" w:cs="宋体"/>
          <w:b/>
          <w:sz w:val="30"/>
          <w:szCs w:val="30"/>
        </w:rPr>
        <w:t>供应商基本情况表</w:t>
      </w:r>
    </w:p>
    <w:tbl>
      <w:tblPr>
        <w:tblStyle w:val="43"/>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9"/>
        <w:gridCol w:w="1693"/>
        <w:gridCol w:w="1948"/>
        <w:gridCol w:w="750"/>
        <w:gridCol w:w="869"/>
        <w:gridCol w:w="1154"/>
        <w:gridCol w:w="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单位名称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单位地址 </w:t>
            </w:r>
          </w:p>
        </w:tc>
        <w:tc>
          <w:tcPr>
            <w:tcW w:w="351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联系电话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联系人</w:t>
            </w:r>
          </w:p>
        </w:tc>
        <w:tc>
          <w:tcPr>
            <w:tcW w:w="351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成立时间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注册资金(万元) </w:t>
            </w:r>
          </w:p>
        </w:tc>
        <w:tc>
          <w:tcPr>
            <w:tcW w:w="7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c>
          <w:tcPr>
            <w:tcW w:w="202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固定资产(万元) </w:t>
            </w:r>
          </w:p>
        </w:tc>
        <w:tc>
          <w:tcPr>
            <w:tcW w:w="7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法人代表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技术负责人 </w:t>
            </w:r>
          </w:p>
        </w:tc>
        <w:tc>
          <w:tcPr>
            <w:tcW w:w="351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经营许可情况 </w:t>
            </w: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证书名称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颁发部门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颁发时间</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4"/>
              </w:rPr>
              <w:t>资质等级（如有）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cs="宋体"/>
                <w:sz w:val="24"/>
              </w:rPr>
            </w:pPr>
          </w:p>
        </w:tc>
        <w:tc>
          <w:tcPr>
            <w:tcW w:w="16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c>
          <w:tcPr>
            <w:tcW w:w="189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350"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供应商近三年有无不良记录或因招投标违规涉及司法诉讼情况 </w:t>
            </w:r>
          </w:p>
        </w:tc>
        <w:tc>
          <w:tcPr>
            <w:tcW w:w="351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有（   ），无（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5" w:hRule="atLeast"/>
          <w:jc w:val="center"/>
        </w:trPr>
        <w:tc>
          <w:tcPr>
            <w:tcW w:w="1709" w:type="dxa"/>
            <w:tcBorders>
              <w:top w:val="single" w:color="auto" w:sz="4" w:space="0"/>
              <w:left w:val="single" w:color="auto" w:sz="4" w:space="0"/>
              <w:right w:val="single" w:color="auto" w:sz="4" w:space="0"/>
            </w:tcBorders>
            <w:vAlign w:val="center"/>
          </w:tcPr>
          <w:p>
            <w:pPr>
              <w:widowControl/>
              <w:adjustRightInd w:val="0"/>
              <w:snapToGrid w:val="0"/>
              <w:spacing w:before="100" w:beforeAutospacing="1" w:after="100" w:afterAutospacing="1"/>
              <w:rPr>
                <w:rFonts w:hint="default" w:ascii="宋体" w:hAnsi="宋体" w:cs="宋体"/>
                <w:sz w:val="24"/>
              </w:rPr>
            </w:pPr>
            <w:r>
              <w:rPr>
                <w:rFonts w:ascii="宋体" w:hAnsi="宋体" w:cs="宋体"/>
                <w:sz w:val="22"/>
              </w:rPr>
              <w:t>供应商基本情况说明</w:t>
            </w:r>
          </w:p>
          <w:p>
            <w:pPr>
              <w:adjustRightInd w:val="0"/>
              <w:snapToGrid w:val="0"/>
              <w:spacing w:before="100" w:beforeAutospacing="1" w:after="100" w:afterAutospacing="1"/>
              <w:jc w:val="center"/>
              <w:rPr>
                <w:rFonts w:hint="default" w:ascii="宋体" w:hAnsi="宋体" w:cs="宋体"/>
                <w:sz w:val="24"/>
              </w:rPr>
            </w:pPr>
          </w:p>
        </w:tc>
        <w:tc>
          <w:tcPr>
            <w:tcW w:w="7156" w:type="dxa"/>
            <w:gridSpan w:val="6"/>
            <w:tcBorders>
              <w:top w:val="single" w:color="auto" w:sz="4" w:space="0"/>
              <w:left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p>
            <w:pPr>
              <w:widowControl/>
              <w:adjustRightInd w:val="0"/>
              <w:snapToGrid w:val="0"/>
              <w:spacing w:before="100" w:beforeAutospacing="1" w:after="100" w:afterAutospacing="1"/>
              <w:jc w:val="center"/>
              <w:rPr>
                <w:rFonts w:hint="default" w:ascii="宋体" w:hAnsi="宋体" w:cs="宋体"/>
                <w:sz w:val="24"/>
              </w:rPr>
            </w:pPr>
          </w:p>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p>
            <w:pPr>
              <w:widowControl/>
              <w:adjustRightInd w:val="0"/>
              <w:snapToGrid w:val="0"/>
              <w:spacing w:before="100" w:beforeAutospacing="1" w:after="100" w:afterAutospacing="1"/>
              <w:jc w:val="center"/>
              <w:rPr>
                <w:rFonts w:hint="default" w:ascii="宋体" w:hAnsi="宋体" w:cs="宋体"/>
                <w:sz w:val="22"/>
              </w:rPr>
            </w:pPr>
            <w:r>
              <w:rPr>
                <w:rFonts w:ascii="宋体" w:hAnsi="宋体" w:cs="宋体"/>
                <w:sz w:val="22"/>
              </w:rPr>
              <w:t xml:space="preserve">可另附页说明  </w:t>
            </w:r>
          </w:p>
          <w:p>
            <w:pPr>
              <w:widowControl/>
              <w:adjustRightInd w:val="0"/>
              <w:snapToGrid w:val="0"/>
              <w:spacing w:before="100" w:beforeAutospacing="1" w:after="100" w:afterAutospacing="1"/>
              <w:jc w:val="center"/>
              <w:rPr>
                <w:rFonts w:hint="default" w:ascii="宋体" w:hAnsi="宋体" w:cs="宋体"/>
                <w:sz w:val="22"/>
              </w:rPr>
            </w:pPr>
          </w:p>
          <w:p>
            <w:pPr>
              <w:widowControl/>
              <w:adjustRightInd w:val="0"/>
              <w:snapToGrid w:val="0"/>
              <w:spacing w:before="100" w:beforeAutospacing="1" w:after="100" w:afterAutospacing="1"/>
              <w:jc w:val="center"/>
              <w:rPr>
                <w:rFonts w:hint="default" w:ascii="宋体" w:hAnsi="宋体" w:cs="宋体"/>
                <w:sz w:val="22"/>
              </w:rPr>
            </w:pPr>
          </w:p>
          <w:p>
            <w:pPr>
              <w:widowControl/>
              <w:adjustRightInd w:val="0"/>
              <w:snapToGrid w:val="0"/>
              <w:spacing w:before="100" w:beforeAutospacing="1" w:after="100" w:afterAutospacing="1"/>
              <w:jc w:val="center"/>
              <w:rPr>
                <w:rFonts w:hint="default" w:ascii="宋体" w:hAnsi="宋体" w:cs="宋体"/>
                <w:sz w:val="22"/>
              </w:rPr>
            </w:pPr>
          </w:p>
          <w:p>
            <w:pPr>
              <w:widowControl/>
              <w:adjustRightInd w:val="0"/>
              <w:snapToGrid w:val="0"/>
              <w:spacing w:before="100" w:beforeAutospacing="1" w:after="100" w:afterAutospacing="1"/>
              <w:jc w:val="center"/>
              <w:rPr>
                <w:rFonts w:hint="default" w:ascii="宋体" w:hAnsi="宋体" w:cs="宋体"/>
                <w:sz w:val="24"/>
              </w:rPr>
            </w:pPr>
          </w:p>
          <w:p>
            <w:pPr>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1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其他有竞争力 </w:t>
            </w:r>
          </w:p>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的说明 </w:t>
            </w:r>
          </w:p>
        </w:tc>
        <w:tc>
          <w:tcPr>
            <w:tcW w:w="7156" w:type="dxa"/>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p>
            <w:pPr>
              <w:widowControl/>
              <w:adjustRightInd w:val="0"/>
              <w:snapToGrid w:val="0"/>
              <w:spacing w:before="100" w:beforeAutospacing="1" w:after="100" w:afterAutospacing="1"/>
              <w:jc w:val="center"/>
              <w:rPr>
                <w:rFonts w:hint="default" w:ascii="宋体" w:hAnsi="宋体" w:cs="宋体"/>
                <w:sz w:val="24"/>
              </w:rPr>
            </w:pPr>
            <w:r>
              <w:rPr>
                <w:rFonts w:ascii="宋体" w:hAnsi="宋体" w:cs="宋体"/>
                <w:sz w:val="22"/>
              </w:rPr>
              <w:t xml:space="preserve">  </w:t>
            </w:r>
          </w:p>
        </w:tc>
      </w:tr>
    </w:tbl>
    <w:p>
      <w:pPr>
        <w:spacing w:line="360" w:lineRule="auto"/>
        <w:jc w:val="left"/>
        <w:rPr>
          <w:rFonts w:hint="default" w:ascii="宋体" w:hAnsi="宋体" w:cs="宋体"/>
          <w:b/>
          <w:szCs w:val="21"/>
        </w:rPr>
      </w:pPr>
      <w:r>
        <w:rPr>
          <w:rFonts w:ascii="宋体" w:hAnsi="宋体" w:cs="宋体"/>
          <w:szCs w:val="21"/>
        </w:rPr>
        <w:br w:type="page"/>
      </w:r>
      <w:r>
        <w:rPr>
          <w:rFonts w:ascii="宋体" w:hAnsi="宋体" w:cs="宋体"/>
          <w:b/>
          <w:szCs w:val="21"/>
        </w:rPr>
        <w:t xml:space="preserve">附件9 </w:t>
      </w:r>
    </w:p>
    <w:p>
      <w:pPr>
        <w:adjustRightInd w:val="0"/>
        <w:spacing w:line="360" w:lineRule="auto"/>
        <w:jc w:val="center"/>
        <w:rPr>
          <w:rFonts w:hint="default" w:ascii="宋体" w:hAnsi="宋体" w:cs="宋体"/>
          <w:b/>
          <w:bCs/>
          <w:sz w:val="28"/>
          <w:szCs w:val="28"/>
        </w:rPr>
      </w:pPr>
      <w:r>
        <w:rPr>
          <w:rFonts w:ascii="宋体" w:hAnsi="宋体" w:cs="宋体"/>
          <w:b/>
          <w:sz w:val="30"/>
          <w:szCs w:val="30"/>
        </w:rPr>
        <w:t>供应商承担过的类似项目业绩一览表</w:t>
      </w:r>
    </w:p>
    <w:tbl>
      <w:tblPr>
        <w:tblStyle w:val="43"/>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44"/>
        <w:gridCol w:w="1549"/>
        <w:gridCol w:w="1545"/>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1" w:type="dxa"/>
            <w:vAlign w:val="center"/>
          </w:tcPr>
          <w:p>
            <w:pPr>
              <w:jc w:val="center"/>
              <w:rPr>
                <w:rFonts w:hint="default" w:ascii="宋体" w:hAnsi="宋体" w:cs="宋体"/>
                <w:b/>
                <w:szCs w:val="21"/>
              </w:rPr>
            </w:pPr>
            <w:r>
              <w:rPr>
                <w:rFonts w:ascii="宋体" w:hAnsi="宋体" w:cs="宋体"/>
                <w:b/>
                <w:szCs w:val="21"/>
              </w:rPr>
              <w:t>序 号</w:t>
            </w:r>
          </w:p>
        </w:tc>
        <w:tc>
          <w:tcPr>
            <w:tcW w:w="2344" w:type="dxa"/>
            <w:vAlign w:val="center"/>
          </w:tcPr>
          <w:p>
            <w:pPr>
              <w:jc w:val="center"/>
              <w:rPr>
                <w:rFonts w:hint="default" w:ascii="宋体" w:hAnsi="宋体" w:cs="宋体"/>
                <w:b/>
                <w:szCs w:val="21"/>
              </w:rPr>
            </w:pPr>
            <w:r>
              <w:rPr>
                <w:rFonts w:ascii="宋体" w:hAnsi="宋体" w:cs="宋体"/>
                <w:b/>
                <w:szCs w:val="21"/>
              </w:rPr>
              <w:t>项目名称</w:t>
            </w:r>
          </w:p>
        </w:tc>
        <w:tc>
          <w:tcPr>
            <w:tcW w:w="1549" w:type="dxa"/>
            <w:vAlign w:val="center"/>
          </w:tcPr>
          <w:p>
            <w:pPr>
              <w:jc w:val="center"/>
              <w:rPr>
                <w:rFonts w:hint="default" w:ascii="宋体" w:hAnsi="宋体" w:cs="宋体"/>
                <w:b/>
                <w:szCs w:val="21"/>
              </w:rPr>
            </w:pPr>
            <w:r>
              <w:rPr>
                <w:rFonts w:ascii="宋体" w:hAnsi="宋体" w:cs="宋体"/>
                <w:b/>
                <w:szCs w:val="21"/>
              </w:rPr>
              <w:t>合同签订时间</w:t>
            </w:r>
          </w:p>
        </w:tc>
        <w:tc>
          <w:tcPr>
            <w:tcW w:w="1545" w:type="dxa"/>
            <w:vAlign w:val="center"/>
          </w:tcPr>
          <w:p>
            <w:pPr>
              <w:jc w:val="center"/>
              <w:rPr>
                <w:rFonts w:hint="default" w:ascii="宋体" w:hAnsi="宋体" w:cs="宋体"/>
                <w:b/>
                <w:szCs w:val="21"/>
              </w:rPr>
            </w:pPr>
            <w:r>
              <w:rPr>
                <w:rFonts w:ascii="宋体" w:hAnsi="宋体" w:cs="宋体"/>
                <w:b/>
                <w:szCs w:val="21"/>
              </w:rPr>
              <w:t>项目负责人</w:t>
            </w:r>
          </w:p>
        </w:tc>
        <w:tc>
          <w:tcPr>
            <w:tcW w:w="2597" w:type="dxa"/>
            <w:vAlign w:val="center"/>
          </w:tcPr>
          <w:p>
            <w:pPr>
              <w:jc w:val="center"/>
              <w:rPr>
                <w:rFonts w:hint="default" w:ascii="宋体" w:hAnsi="宋体" w:cs="宋体"/>
                <w:b/>
                <w:szCs w:val="21"/>
              </w:rPr>
            </w:pPr>
            <w:r>
              <w:rPr>
                <w:rFonts w:ascii="宋体" w:hAnsi="宋体" w:cs="宋体"/>
                <w:b/>
                <w:szCs w:val="21"/>
              </w:rPr>
              <w:t>业主单位全称/联系人/联系电话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1" w:type="dxa"/>
            <w:vAlign w:val="center"/>
          </w:tcPr>
          <w:p>
            <w:pPr>
              <w:rPr>
                <w:rFonts w:hint="default" w:ascii="宋体" w:hAnsi="宋体" w:cs="宋体"/>
                <w:szCs w:val="21"/>
              </w:rPr>
            </w:pPr>
          </w:p>
        </w:tc>
        <w:tc>
          <w:tcPr>
            <w:tcW w:w="2344" w:type="dxa"/>
            <w:vAlign w:val="center"/>
          </w:tcPr>
          <w:p>
            <w:pPr>
              <w:rPr>
                <w:rFonts w:hint="default" w:ascii="宋体" w:hAnsi="宋体" w:cs="宋体"/>
                <w:szCs w:val="21"/>
              </w:rPr>
            </w:pPr>
          </w:p>
        </w:tc>
        <w:tc>
          <w:tcPr>
            <w:tcW w:w="1549" w:type="dxa"/>
            <w:vAlign w:val="center"/>
          </w:tcPr>
          <w:p>
            <w:pPr>
              <w:rPr>
                <w:rFonts w:hint="default" w:ascii="宋体" w:hAnsi="宋体" w:cs="宋体"/>
                <w:szCs w:val="21"/>
              </w:rPr>
            </w:pPr>
          </w:p>
        </w:tc>
        <w:tc>
          <w:tcPr>
            <w:tcW w:w="1545" w:type="dxa"/>
            <w:vAlign w:val="center"/>
          </w:tcPr>
          <w:p>
            <w:pPr>
              <w:rPr>
                <w:rFonts w:hint="default" w:ascii="宋体" w:hAnsi="宋体" w:cs="宋体"/>
                <w:szCs w:val="21"/>
              </w:rPr>
            </w:pPr>
          </w:p>
        </w:tc>
        <w:tc>
          <w:tcPr>
            <w:tcW w:w="2597" w:type="dxa"/>
            <w:vAlign w:val="center"/>
          </w:tcPr>
          <w:p>
            <w:pPr>
              <w:rPr>
                <w:rFonts w:hint="default" w:ascii="宋体" w:hAnsi="宋体" w:cs="宋体"/>
                <w:szCs w:val="21"/>
              </w:rPr>
            </w:pPr>
          </w:p>
        </w:tc>
      </w:tr>
    </w:tbl>
    <w:p>
      <w:pPr>
        <w:rPr>
          <w:rFonts w:hint="default" w:ascii="宋体" w:hAnsi="宋体" w:cs="宋体"/>
        </w:rPr>
      </w:pPr>
      <w:r>
        <w:rPr>
          <w:rFonts w:ascii="宋体" w:hAnsi="宋体" w:cs="宋体"/>
        </w:rPr>
        <w:t>注：表中所列业绩如与资信评分有关的，出具的证明材料需满足评审依据，否则不予得分。</w:t>
      </w:r>
    </w:p>
    <w:p>
      <w:pPr>
        <w:adjustRightInd w:val="0"/>
        <w:snapToGrid w:val="0"/>
        <w:spacing w:line="360" w:lineRule="auto"/>
        <w:ind w:firstLine="4158" w:firstLineChars="1980"/>
        <w:rPr>
          <w:rFonts w:hint="default" w:ascii="宋体" w:hAnsi="宋体" w:cs="宋体"/>
          <w:szCs w:val="21"/>
        </w:rPr>
      </w:pPr>
    </w:p>
    <w:p>
      <w:pPr>
        <w:spacing w:line="360" w:lineRule="auto"/>
        <w:ind w:firstLine="4200" w:firstLineChars="2000"/>
        <w:jc w:val="left"/>
        <w:rPr>
          <w:rFonts w:hint="default" w:ascii="宋体" w:hAnsi="宋体" w:cs="宋体"/>
          <w:szCs w:val="21"/>
        </w:rPr>
      </w:pPr>
      <w:r>
        <w:rPr>
          <w:rFonts w:ascii="宋体" w:hAnsi="宋体" w:cs="宋体"/>
          <w:szCs w:val="21"/>
        </w:rPr>
        <w:t>供应商(盖公章或电子签章)：</w:t>
      </w:r>
    </w:p>
    <w:p>
      <w:pPr>
        <w:spacing w:line="360" w:lineRule="auto"/>
        <w:ind w:firstLine="6090" w:firstLineChars="2900"/>
        <w:jc w:val="left"/>
        <w:rPr>
          <w:rFonts w:hint="default" w:ascii="宋体" w:hAnsi="宋体" w:cs="宋体"/>
          <w:szCs w:val="21"/>
        </w:rPr>
      </w:pPr>
      <w:r>
        <w:rPr>
          <w:rFonts w:ascii="宋体" w:hAnsi="宋体" w:cs="宋体"/>
          <w:szCs w:val="21"/>
        </w:rPr>
        <w:t>日期：</w:t>
      </w:r>
    </w:p>
    <w:p>
      <w:pPr>
        <w:autoSpaceDE w:val="0"/>
        <w:autoSpaceDN w:val="0"/>
        <w:adjustRightInd w:val="0"/>
        <w:snapToGrid w:val="0"/>
        <w:spacing w:line="360" w:lineRule="auto"/>
        <w:outlineLvl w:val="1"/>
        <w:rPr>
          <w:rFonts w:hint="default" w:ascii="宋体" w:hAnsi="宋体" w:cs="宋体"/>
          <w:b/>
          <w:bCs/>
          <w:szCs w:val="21"/>
        </w:rPr>
      </w:pPr>
      <w:r>
        <w:rPr>
          <w:rFonts w:ascii="宋体" w:hAnsi="宋体" w:cs="宋体"/>
          <w:szCs w:val="21"/>
        </w:rPr>
        <w:br w:type="page"/>
      </w:r>
      <w:bookmarkStart w:id="72" w:name="_Toc7351"/>
      <w:bookmarkStart w:id="73" w:name="_Toc15366"/>
      <w:bookmarkStart w:id="74" w:name="_Toc8690"/>
      <w:r>
        <w:rPr>
          <w:rFonts w:ascii="宋体" w:hAnsi="宋体" w:cs="宋体"/>
          <w:b/>
          <w:bCs/>
          <w:szCs w:val="21"/>
        </w:rPr>
        <w:t>四、报价响应文件部分格式</w:t>
      </w:r>
      <w:bookmarkEnd w:id="72"/>
      <w:bookmarkEnd w:id="73"/>
      <w:bookmarkEnd w:id="74"/>
    </w:p>
    <w:p>
      <w:pPr>
        <w:tabs>
          <w:tab w:val="left" w:pos="2670"/>
        </w:tabs>
        <w:adjustRightInd w:val="0"/>
        <w:spacing w:line="360" w:lineRule="auto"/>
        <w:jc w:val="left"/>
        <w:rPr>
          <w:rFonts w:hint="default" w:ascii="宋体" w:hAnsi="宋体" w:cs="宋体"/>
          <w:b/>
          <w:bCs/>
          <w:szCs w:val="21"/>
        </w:rPr>
      </w:pPr>
      <w:r>
        <w:rPr>
          <w:rFonts w:ascii="宋体" w:hAnsi="宋体" w:cs="宋体"/>
          <w:b/>
          <w:bCs/>
          <w:szCs w:val="21"/>
        </w:rPr>
        <w:t>附件1</w:t>
      </w:r>
    </w:p>
    <w:p>
      <w:pPr>
        <w:adjustRightInd w:val="0"/>
        <w:spacing w:line="360" w:lineRule="auto"/>
        <w:ind w:firstLine="435"/>
        <w:jc w:val="center"/>
        <w:rPr>
          <w:rFonts w:hint="default" w:ascii="宋体" w:hAnsi="宋体" w:cs="宋体"/>
          <w:b/>
          <w:sz w:val="32"/>
        </w:rPr>
      </w:pPr>
      <w:r>
        <w:rPr>
          <w:rFonts w:ascii="宋体" w:hAnsi="宋体" w:cs="宋体"/>
          <w:b/>
          <w:sz w:val="32"/>
        </w:rPr>
        <w:t>磋商响应初始报价一览表</w:t>
      </w:r>
    </w:p>
    <w:p>
      <w:pPr>
        <w:adjustRightInd w:val="0"/>
        <w:spacing w:line="360" w:lineRule="auto"/>
        <w:jc w:val="left"/>
        <w:rPr>
          <w:rFonts w:hint="default" w:ascii="宋体" w:hAnsi="宋体" w:cs="宋体"/>
          <w:szCs w:val="21"/>
        </w:rPr>
      </w:pPr>
    </w:p>
    <w:p>
      <w:pPr>
        <w:adjustRightInd w:val="0"/>
        <w:spacing w:line="360" w:lineRule="auto"/>
        <w:jc w:val="left"/>
        <w:rPr>
          <w:rFonts w:hint="default" w:ascii="宋体" w:hAnsi="宋体" w:cs="宋体"/>
          <w:szCs w:val="21"/>
        </w:rPr>
      </w:pPr>
      <w:r>
        <w:rPr>
          <w:rFonts w:ascii="宋体" w:hAnsi="宋体" w:cs="宋体"/>
          <w:szCs w:val="21"/>
        </w:rPr>
        <w:t xml:space="preserve">项目名称： </w:t>
      </w:r>
    </w:p>
    <w:p>
      <w:pPr>
        <w:adjustRightInd w:val="0"/>
        <w:spacing w:line="360" w:lineRule="auto"/>
        <w:jc w:val="left"/>
        <w:rPr>
          <w:rFonts w:hint="eastAsia" w:ascii="宋体" w:hAnsi="宋体" w:eastAsia="宋体" w:cs="宋体"/>
          <w:szCs w:val="21"/>
          <w:u w:val="single"/>
          <w:lang w:eastAsia="zh-CN"/>
        </w:rPr>
      </w:pPr>
      <w:r>
        <w:rPr>
          <w:rFonts w:ascii="宋体" w:hAnsi="宋体" w:cs="宋体"/>
          <w:szCs w:val="21"/>
        </w:rPr>
        <w:t>项目编号：ZJ-</w:t>
      </w:r>
      <w:r>
        <w:rPr>
          <w:rFonts w:hint="eastAsia" w:ascii="宋体" w:hAnsi="宋体" w:cs="宋体"/>
          <w:szCs w:val="21"/>
          <w:lang w:eastAsia="zh-CN"/>
        </w:rPr>
        <w:t>2242381</w:t>
      </w:r>
    </w:p>
    <w:tbl>
      <w:tblPr>
        <w:tblStyle w:val="43"/>
        <w:tblW w:w="8522"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522" w:type="dxa"/>
            <w:vAlign w:val="center"/>
          </w:tcPr>
          <w:p>
            <w:pPr>
              <w:adjustRightInd w:val="0"/>
              <w:spacing w:line="360" w:lineRule="auto"/>
              <w:jc w:val="left"/>
              <w:rPr>
                <w:rFonts w:hint="default" w:ascii="宋体" w:hAnsi="宋体" w:cs="宋体"/>
                <w:szCs w:val="21"/>
              </w:rPr>
            </w:pPr>
            <w:r>
              <w:rPr>
                <w:rFonts w:ascii="宋体" w:hAnsi="宋体" w:cs="宋体"/>
                <w:szCs w:val="21"/>
              </w:rPr>
              <w:t>总报价（人民币）¥，</w:t>
            </w:r>
          </w:p>
          <w:p>
            <w:pPr>
              <w:adjustRightInd w:val="0"/>
              <w:spacing w:line="360" w:lineRule="auto"/>
              <w:ind w:firstLine="1260" w:firstLineChars="600"/>
              <w:rPr>
                <w:rFonts w:hint="default" w:ascii="宋体" w:hAnsi="宋体" w:cs="宋体"/>
                <w:szCs w:val="21"/>
                <w:u w:val="single"/>
              </w:rPr>
            </w:pPr>
            <w:r>
              <w:rPr>
                <w:rFonts w:ascii="宋体" w:hAnsi="宋体" w:cs="宋体"/>
                <w:szCs w:val="21"/>
              </w:rPr>
              <w:t>大写：元</w:t>
            </w:r>
          </w:p>
        </w:tc>
      </w:tr>
    </w:tbl>
    <w:p>
      <w:pPr>
        <w:adjustRightInd w:val="0"/>
        <w:spacing w:line="360" w:lineRule="auto"/>
        <w:jc w:val="left"/>
        <w:rPr>
          <w:rFonts w:hint="default" w:ascii="宋体" w:hAnsi="宋体" w:cs="宋体"/>
          <w:szCs w:val="21"/>
          <w:u w:val="single"/>
        </w:rPr>
      </w:pPr>
    </w:p>
    <w:p>
      <w:pPr>
        <w:adjustRightInd w:val="0"/>
        <w:spacing w:line="360" w:lineRule="auto"/>
        <w:rPr>
          <w:rFonts w:hint="default" w:ascii="宋体" w:hAnsi="宋体" w:cs="宋体"/>
          <w:szCs w:val="21"/>
        </w:rPr>
      </w:pPr>
      <w:r>
        <w:rPr>
          <w:rFonts w:ascii="宋体" w:hAnsi="宋体" w:cs="宋体"/>
          <w:szCs w:val="21"/>
        </w:rPr>
        <w:t>注： “报价方式”以一次报清，完成本项目所需的所有费用必须包含在总报价中，如以后已实施而未列入报价的费用将被视为供应商优惠，采购人均不予支付。</w:t>
      </w:r>
    </w:p>
    <w:p>
      <w:pPr>
        <w:adjustRightInd w:val="0"/>
        <w:spacing w:line="360" w:lineRule="auto"/>
        <w:rPr>
          <w:rFonts w:hint="default" w:ascii="宋体" w:hAnsi="宋体" w:cs="宋体"/>
          <w:szCs w:val="21"/>
        </w:rPr>
      </w:pPr>
    </w:p>
    <w:p>
      <w:pPr>
        <w:adjustRightInd w:val="0"/>
        <w:spacing w:line="360" w:lineRule="auto"/>
        <w:rPr>
          <w:rFonts w:hint="default" w:ascii="宋体" w:hAnsi="宋体" w:cs="宋体"/>
          <w:szCs w:val="21"/>
        </w:rPr>
      </w:pPr>
    </w:p>
    <w:p>
      <w:pPr>
        <w:spacing w:line="360" w:lineRule="auto"/>
        <w:ind w:firstLine="4418" w:firstLineChars="2104"/>
        <w:jc w:val="left"/>
        <w:rPr>
          <w:rFonts w:hint="default" w:ascii="宋体" w:hAnsi="宋体" w:cs="宋体"/>
          <w:szCs w:val="21"/>
        </w:rPr>
      </w:pPr>
      <w:r>
        <w:rPr>
          <w:rFonts w:ascii="宋体" w:hAnsi="宋体" w:cs="宋体"/>
          <w:szCs w:val="21"/>
        </w:rPr>
        <w:t>供应商(盖公章或电子签章)：</w:t>
      </w:r>
    </w:p>
    <w:p>
      <w:pPr>
        <w:spacing w:line="360" w:lineRule="auto"/>
        <w:ind w:firstLine="6090" w:firstLineChars="2900"/>
        <w:jc w:val="left"/>
        <w:rPr>
          <w:rFonts w:hint="default" w:ascii="宋体" w:hAnsi="宋体" w:cs="宋体"/>
          <w:szCs w:val="21"/>
        </w:rPr>
      </w:pPr>
      <w:r>
        <w:rPr>
          <w:rFonts w:ascii="宋体" w:hAnsi="宋体" w:cs="宋体"/>
          <w:szCs w:val="21"/>
        </w:rPr>
        <w:t>日期：</w:t>
      </w:r>
    </w:p>
    <w:p>
      <w:pPr>
        <w:adjustRightInd w:val="0"/>
        <w:spacing w:line="360" w:lineRule="auto"/>
        <w:rPr>
          <w:rFonts w:hint="default" w:ascii="宋体" w:hAnsi="宋体" w:cs="宋体"/>
          <w:szCs w:val="21"/>
        </w:rPr>
      </w:pPr>
    </w:p>
    <w:p>
      <w:pPr>
        <w:adjustRightInd w:val="0"/>
        <w:spacing w:line="360" w:lineRule="auto"/>
        <w:rPr>
          <w:rFonts w:hint="default" w:ascii="宋体" w:hAnsi="宋体" w:cs="宋体"/>
          <w:szCs w:val="21"/>
        </w:rPr>
      </w:pPr>
    </w:p>
    <w:p>
      <w:pPr>
        <w:spacing w:line="360" w:lineRule="atLeast"/>
        <w:rPr>
          <w:rFonts w:hint="default" w:ascii="宋体" w:hAnsi="宋体" w:cs="宋体"/>
          <w:b/>
          <w:bCs/>
          <w:szCs w:val="21"/>
        </w:rPr>
      </w:pPr>
      <w:r>
        <w:rPr>
          <w:rFonts w:ascii="宋体" w:hAnsi="宋体" w:cs="宋体"/>
        </w:rPr>
        <w:br w:type="page"/>
      </w:r>
      <w:r>
        <w:rPr>
          <w:rFonts w:ascii="宋体" w:hAnsi="宋体" w:cs="宋体"/>
          <w:b/>
          <w:bCs/>
          <w:szCs w:val="21"/>
        </w:rPr>
        <w:t>附件2</w:t>
      </w:r>
    </w:p>
    <w:p>
      <w:pPr>
        <w:spacing w:line="360" w:lineRule="atLeast"/>
        <w:ind w:left="-6" w:leftChars="-3" w:firstLine="480" w:firstLineChars="200"/>
        <w:rPr>
          <w:rFonts w:hint="default" w:ascii="宋体" w:hAnsi="宋体" w:cs="宋体"/>
          <w:sz w:val="24"/>
        </w:rPr>
      </w:pPr>
    </w:p>
    <w:p>
      <w:pPr>
        <w:adjustRightInd w:val="0"/>
        <w:spacing w:line="360" w:lineRule="auto"/>
        <w:jc w:val="center"/>
        <w:rPr>
          <w:rFonts w:hint="default" w:ascii="宋体" w:hAnsi="宋体" w:cs="宋体"/>
          <w:b/>
          <w:sz w:val="30"/>
          <w:szCs w:val="30"/>
        </w:rPr>
      </w:pPr>
      <w:r>
        <w:rPr>
          <w:rFonts w:ascii="宋体" w:hAnsi="宋体" w:cs="宋体"/>
          <w:b/>
          <w:sz w:val="30"/>
          <w:szCs w:val="30"/>
        </w:rPr>
        <w:t>报价明细表</w:t>
      </w:r>
    </w:p>
    <w:p>
      <w:pPr>
        <w:spacing w:line="360" w:lineRule="auto"/>
        <w:rPr>
          <w:rFonts w:hint="default" w:ascii="宋体" w:hAnsi="宋体" w:cs="宋体"/>
          <w:sz w:val="24"/>
        </w:rPr>
      </w:pPr>
    </w:p>
    <w:p>
      <w:pPr>
        <w:adjustRightInd w:val="0"/>
        <w:spacing w:line="360" w:lineRule="auto"/>
        <w:jc w:val="left"/>
        <w:rPr>
          <w:rFonts w:hint="default" w:ascii="宋体" w:hAnsi="宋体" w:cs="宋体"/>
          <w:szCs w:val="21"/>
        </w:rPr>
      </w:pPr>
      <w:r>
        <w:rPr>
          <w:rFonts w:ascii="宋体" w:hAnsi="宋体" w:cs="宋体"/>
          <w:szCs w:val="21"/>
        </w:rPr>
        <w:t xml:space="preserve">项目名称： </w:t>
      </w:r>
    </w:p>
    <w:p>
      <w:pPr>
        <w:adjustRightInd w:val="0"/>
        <w:spacing w:line="360" w:lineRule="auto"/>
        <w:jc w:val="left"/>
        <w:rPr>
          <w:rFonts w:hint="eastAsia" w:ascii="宋体" w:hAnsi="宋体" w:eastAsia="宋体" w:cs="宋体"/>
          <w:szCs w:val="21"/>
          <w:u w:val="single"/>
          <w:lang w:eastAsia="zh-CN"/>
        </w:rPr>
      </w:pPr>
      <w:r>
        <w:rPr>
          <w:rFonts w:ascii="宋体" w:hAnsi="宋体" w:cs="宋体"/>
          <w:szCs w:val="21"/>
        </w:rPr>
        <w:t>项目编号：ZJ-</w:t>
      </w:r>
      <w:r>
        <w:rPr>
          <w:rFonts w:hint="eastAsia" w:ascii="宋体" w:hAnsi="宋体" w:cs="宋体"/>
          <w:szCs w:val="21"/>
          <w:lang w:eastAsia="zh-CN"/>
        </w:rPr>
        <w:t>2242381</w:t>
      </w:r>
    </w:p>
    <w:p>
      <w:pPr>
        <w:jc w:val="right"/>
        <w:rPr>
          <w:rFonts w:hint="default" w:ascii="宋体" w:hAnsi="宋体" w:cs="宋体"/>
        </w:rPr>
      </w:pPr>
      <w:r>
        <w:rPr>
          <w:rFonts w:ascii="宋体" w:hAnsi="宋体" w:cs="宋体"/>
        </w:rPr>
        <w:t xml:space="preserve"> 元人民币</w:t>
      </w:r>
    </w:p>
    <w:tbl>
      <w:tblPr>
        <w:tblStyle w:val="43"/>
        <w:tblW w:w="8675" w:type="dxa"/>
        <w:tblInd w:w="10" w:type="dxa"/>
        <w:tblLayout w:type="fixed"/>
        <w:tblCellMar>
          <w:top w:w="0" w:type="dxa"/>
          <w:left w:w="0" w:type="dxa"/>
          <w:bottom w:w="0" w:type="dxa"/>
          <w:right w:w="0" w:type="dxa"/>
        </w:tblCellMar>
      </w:tblPr>
      <w:tblGrid>
        <w:gridCol w:w="673"/>
        <w:gridCol w:w="1254"/>
        <w:gridCol w:w="1401"/>
        <w:gridCol w:w="773"/>
        <w:gridCol w:w="675"/>
        <w:gridCol w:w="1255"/>
        <w:gridCol w:w="1256"/>
        <w:gridCol w:w="1388"/>
      </w:tblGrid>
      <w:tr>
        <w:tblPrEx>
          <w:tblCellMar>
            <w:top w:w="0" w:type="dxa"/>
            <w:left w:w="0" w:type="dxa"/>
            <w:bottom w:w="0" w:type="dxa"/>
            <w:right w:w="0" w:type="dxa"/>
          </w:tblCellMar>
        </w:tblPrEx>
        <w:trPr>
          <w:trHeight w:val="534" w:hRule="atLeast"/>
          <w:tblHeader/>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b/>
                <w:szCs w:val="21"/>
              </w:rPr>
            </w:pPr>
            <w:r>
              <w:rPr>
                <w:rFonts w:ascii="宋体" w:hAnsi="宋体" w:cs="宋体"/>
                <w:b/>
                <w:szCs w:val="21"/>
              </w:rPr>
              <w:t>序号</w:t>
            </w:r>
          </w:p>
        </w:tc>
        <w:tc>
          <w:tcPr>
            <w:tcW w:w="26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szCs w:val="21"/>
              </w:rPr>
            </w:pPr>
            <w:r>
              <w:rPr>
                <w:rFonts w:ascii="宋体" w:hAnsi="宋体" w:cs="宋体"/>
                <w:b/>
                <w:szCs w:val="21"/>
              </w:rPr>
              <w:t>项目内容</w:t>
            </w: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szCs w:val="21"/>
              </w:rPr>
            </w:pPr>
            <w:r>
              <w:rPr>
                <w:rFonts w:ascii="宋体" w:hAnsi="宋体" w:cs="宋体"/>
                <w:b/>
                <w:szCs w:val="21"/>
              </w:rPr>
              <w:t>单位</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szCs w:val="21"/>
              </w:rPr>
            </w:pPr>
            <w:r>
              <w:rPr>
                <w:rFonts w:ascii="宋体" w:hAnsi="宋体" w:cs="宋体"/>
                <w:b/>
                <w:szCs w:val="21"/>
              </w:rPr>
              <w:t>数量</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szCs w:val="21"/>
              </w:rPr>
            </w:pPr>
            <w:r>
              <w:rPr>
                <w:rFonts w:ascii="宋体" w:hAnsi="宋体" w:cs="宋体"/>
                <w:b/>
                <w:szCs w:val="21"/>
              </w:rPr>
              <w:t>单价（元）</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szCs w:val="21"/>
              </w:rPr>
            </w:pPr>
            <w:r>
              <w:rPr>
                <w:rFonts w:ascii="宋体" w:hAnsi="宋体" w:cs="宋体"/>
                <w:b/>
                <w:szCs w:val="21"/>
              </w:rPr>
              <w:t>小计（元）</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b/>
                <w:szCs w:val="21"/>
              </w:rPr>
            </w:pPr>
            <w:r>
              <w:rPr>
                <w:rFonts w:ascii="宋体" w:hAnsi="宋体" w:cs="宋体"/>
                <w:b/>
                <w:szCs w:val="21"/>
              </w:rPr>
              <w:t>备注</w:t>
            </w:r>
          </w:p>
        </w:tc>
      </w:tr>
      <w:tr>
        <w:tblPrEx>
          <w:tblCellMar>
            <w:top w:w="0" w:type="dxa"/>
            <w:left w:w="0" w:type="dxa"/>
            <w:bottom w:w="0" w:type="dxa"/>
            <w:right w:w="0" w:type="dxa"/>
          </w:tblCellMar>
        </w:tblPrEx>
        <w:trPr>
          <w:trHeight w:val="539"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26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38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r>
      <w:tr>
        <w:tblPrEx>
          <w:tblCellMar>
            <w:top w:w="0" w:type="dxa"/>
            <w:left w:w="0" w:type="dxa"/>
            <w:bottom w:w="0" w:type="dxa"/>
            <w:right w:w="0" w:type="dxa"/>
          </w:tblCellMar>
        </w:tblPrEx>
        <w:trPr>
          <w:trHeight w:val="447"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26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38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r>
      <w:tr>
        <w:tblPrEx>
          <w:tblCellMar>
            <w:top w:w="0" w:type="dxa"/>
            <w:left w:w="0" w:type="dxa"/>
            <w:bottom w:w="0" w:type="dxa"/>
            <w:right w:w="0" w:type="dxa"/>
          </w:tblCellMar>
        </w:tblPrEx>
        <w:trPr>
          <w:trHeight w:val="468"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26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38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r>
      <w:tr>
        <w:trPr>
          <w:trHeight w:val="446"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26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38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r>
      <w:tr>
        <w:trPr>
          <w:trHeight w:val="466"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26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38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r>
      <w:tr>
        <w:trPr>
          <w:trHeight w:val="441"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宋体" w:hAnsi="宋体" w:cs="宋体"/>
                <w:szCs w:val="21"/>
              </w:rPr>
            </w:pPr>
          </w:p>
        </w:tc>
        <w:tc>
          <w:tcPr>
            <w:tcW w:w="26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szCs w:val="21"/>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c>
          <w:tcPr>
            <w:tcW w:w="138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szCs w:val="21"/>
              </w:rPr>
            </w:pPr>
          </w:p>
        </w:tc>
      </w:tr>
      <w:tr>
        <w:trPr>
          <w:trHeight w:val="441" w:hRule="atLeast"/>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宋体" w:hAnsi="宋体" w:cs="宋体"/>
                <w:b/>
                <w:sz w:val="24"/>
              </w:rPr>
            </w:pPr>
          </w:p>
        </w:tc>
        <w:tc>
          <w:tcPr>
            <w:tcW w:w="26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b/>
              </w:rPr>
            </w:pPr>
          </w:p>
        </w:tc>
        <w:tc>
          <w:tcPr>
            <w:tcW w:w="7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b/>
              </w:rPr>
            </w:pPr>
          </w:p>
        </w:tc>
        <w:tc>
          <w:tcPr>
            <w:tcW w:w="67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b/>
              </w:rPr>
            </w:pP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rPr>
            </w:pPr>
          </w:p>
        </w:tc>
        <w:tc>
          <w:tcPr>
            <w:tcW w:w="125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rPr>
            </w:pPr>
          </w:p>
        </w:tc>
        <w:tc>
          <w:tcPr>
            <w:tcW w:w="138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宋体" w:hAnsi="宋体" w:cs="宋体"/>
              </w:rPr>
            </w:pPr>
          </w:p>
        </w:tc>
      </w:tr>
      <w:tr>
        <w:trPr>
          <w:trHeight w:val="951" w:hRule="atLeast"/>
        </w:trPr>
        <w:tc>
          <w:tcPr>
            <w:tcW w:w="19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ascii="宋体" w:hAnsi="宋体" w:cs="宋体"/>
                <w:szCs w:val="21"/>
              </w:rPr>
            </w:pPr>
            <w:r>
              <w:rPr>
                <w:rFonts w:ascii="宋体" w:hAnsi="宋体" w:cs="宋体"/>
                <w:szCs w:val="21"/>
              </w:rPr>
              <w:t>合计金额</w:t>
            </w:r>
          </w:p>
        </w:tc>
        <w:tc>
          <w:tcPr>
            <w:tcW w:w="674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hint="default" w:ascii="宋体" w:hAnsi="宋体" w:cs="宋体"/>
                <w:szCs w:val="21"/>
              </w:rPr>
            </w:pPr>
            <w:r>
              <w:rPr>
                <w:rFonts w:ascii="宋体" w:hAnsi="宋体" w:cs="宋体"/>
                <w:szCs w:val="21"/>
              </w:rPr>
              <w:t>大写：</w:t>
            </w:r>
          </w:p>
          <w:p>
            <w:pPr>
              <w:autoSpaceDE w:val="0"/>
              <w:autoSpaceDN w:val="0"/>
              <w:adjustRightInd w:val="0"/>
              <w:snapToGrid w:val="0"/>
              <w:ind w:firstLine="105" w:firstLineChars="50"/>
              <w:rPr>
                <w:rFonts w:hint="default" w:ascii="宋体" w:hAnsi="宋体" w:cs="宋体"/>
                <w:szCs w:val="21"/>
              </w:rPr>
            </w:pPr>
            <w:r>
              <w:rPr>
                <w:rFonts w:ascii="宋体" w:hAnsi="宋体" w:cs="宋体"/>
                <w:szCs w:val="21"/>
              </w:rPr>
              <w:t>¥：</w:t>
            </w:r>
          </w:p>
        </w:tc>
      </w:tr>
    </w:tbl>
    <w:p>
      <w:pPr>
        <w:spacing w:line="360" w:lineRule="auto"/>
        <w:rPr>
          <w:rFonts w:hint="default" w:ascii="宋体" w:hAnsi="宋体" w:cs="宋体"/>
        </w:rPr>
      </w:pPr>
    </w:p>
    <w:p>
      <w:pPr>
        <w:spacing w:line="360" w:lineRule="auto"/>
        <w:rPr>
          <w:rFonts w:hint="default" w:ascii="宋体" w:hAnsi="宋体" w:cs="宋体"/>
        </w:rPr>
      </w:pPr>
      <w:r>
        <w:rPr>
          <w:rFonts w:ascii="宋体" w:hAnsi="宋体" w:cs="宋体"/>
        </w:rPr>
        <w:t>注：1. 供应商根据实际情况填写。</w:t>
      </w:r>
    </w:p>
    <w:p>
      <w:pPr>
        <w:spacing w:line="360" w:lineRule="auto"/>
        <w:ind w:firstLine="420" w:firstLineChars="200"/>
        <w:rPr>
          <w:rFonts w:hint="default" w:ascii="宋体" w:hAnsi="宋体" w:cs="宋体"/>
        </w:rPr>
      </w:pPr>
      <w:r>
        <w:rPr>
          <w:rFonts w:ascii="宋体" w:hAnsi="宋体" w:cs="宋体"/>
        </w:rPr>
        <w:t>2.上表所述“</w:t>
      </w:r>
      <w:r>
        <w:rPr>
          <w:rFonts w:ascii="宋体" w:hAnsi="宋体" w:cs="宋体"/>
          <w:szCs w:val="21"/>
        </w:rPr>
        <w:t>合计金额</w:t>
      </w:r>
      <w:r>
        <w:rPr>
          <w:rFonts w:ascii="宋体" w:hAnsi="宋体" w:cs="宋体"/>
        </w:rPr>
        <w:t>”与“磋商响应初始报价一览表”应一致。</w:t>
      </w:r>
    </w:p>
    <w:p>
      <w:pPr>
        <w:spacing w:line="360" w:lineRule="auto"/>
        <w:rPr>
          <w:rFonts w:hint="default" w:ascii="宋体" w:hAnsi="宋体" w:cs="宋体"/>
        </w:rPr>
      </w:pPr>
    </w:p>
    <w:p>
      <w:pPr>
        <w:spacing w:line="360" w:lineRule="auto"/>
        <w:ind w:firstLine="4200" w:firstLineChars="2000"/>
        <w:jc w:val="left"/>
        <w:rPr>
          <w:rFonts w:hint="default" w:ascii="宋体" w:hAnsi="宋体" w:cs="宋体"/>
          <w:szCs w:val="21"/>
        </w:rPr>
      </w:pPr>
      <w:r>
        <w:rPr>
          <w:rFonts w:ascii="宋体" w:hAnsi="宋体" w:cs="宋体"/>
          <w:szCs w:val="21"/>
        </w:rPr>
        <w:t>供应商(盖公章或电子签章)：</w:t>
      </w:r>
    </w:p>
    <w:p>
      <w:pPr>
        <w:spacing w:line="360" w:lineRule="auto"/>
        <w:ind w:firstLine="6090" w:firstLineChars="2900"/>
        <w:jc w:val="left"/>
        <w:rPr>
          <w:rFonts w:hint="default" w:ascii="宋体" w:hAnsi="宋体" w:cs="宋体"/>
          <w:szCs w:val="21"/>
        </w:rPr>
      </w:pPr>
      <w:r>
        <w:rPr>
          <w:rFonts w:ascii="宋体" w:hAnsi="宋体" w:cs="宋体"/>
          <w:szCs w:val="21"/>
        </w:rPr>
        <w:t>日期：</w:t>
      </w:r>
    </w:p>
    <w:p>
      <w:pPr>
        <w:snapToGrid w:val="0"/>
        <w:spacing w:line="360" w:lineRule="auto"/>
        <w:rPr>
          <w:rFonts w:hint="default" w:ascii="宋体" w:hAnsi="宋体" w:cs="宋体"/>
          <w:b/>
          <w:szCs w:val="21"/>
        </w:rPr>
      </w:pPr>
      <w:r>
        <w:rPr>
          <w:rFonts w:ascii="宋体" w:hAnsi="宋体" w:cs="宋体"/>
          <w:szCs w:val="21"/>
        </w:rPr>
        <w:br w:type="page"/>
      </w:r>
      <w:r>
        <w:rPr>
          <w:rFonts w:ascii="宋体" w:hAnsi="宋体" w:cs="宋体"/>
          <w:b/>
          <w:szCs w:val="21"/>
        </w:rPr>
        <w:t>附件3成本测算依据</w:t>
      </w:r>
    </w:p>
    <w:p>
      <w:pPr>
        <w:pStyle w:val="2"/>
        <w:spacing w:line="600" w:lineRule="exact"/>
        <w:ind w:firstLine="0"/>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成本测算依据</w:t>
      </w:r>
    </w:p>
    <w:tbl>
      <w:tblPr>
        <w:tblStyle w:val="4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7" w:hRule="atLeast"/>
        </w:trPr>
        <w:tc>
          <w:tcPr>
            <w:tcW w:w="8946" w:type="dxa"/>
          </w:tcPr>
          <w:p>
            <w:pPr>
              <w:snapToGrid w:val="0"/>
              <w:spacing w:line="360" w:lineRule="auto"/>
              <w:rPr>
                <w:rFonts w:hint="default" w:ascii="宋体" w:hAnsi="宋体" w:cs="宋体"/>
              </w:rPr>
            </w:pPr>
          </w:p>
        </w:tc>
      </w:tr>
    </w:tbl>
    <w:p>
      <w:pPr>
        <w:snapToGrid w:val="0"/>
        <w:spacing w:line="360" w:lineRule="auto"/>
        <w:rPr>
          <w:rFonts w:hint="default" w:ascii="宋体" w:hAnsi="宋体" w:cs="宋体"/>
        </w:rPr>
      </w:pPr>
      <w:r>
        <w:rPr>
          <w:rFonts w:ascii="宋体" w:hAnsi="宋体" w:cs="宋体"/>
        </w:rPr>
        <w:t>注：各供应商须对本项目报价的合理性进行说明，形式不限。</w:t>
      </w:r>
    </w:p>
    <w:p>
      <w:pPr>
        <w:snapToGrid w:val="0"/>
        <w:spacing w:line="360" w:lineRule="auto"/>
        <w:rPr>
          <w:rFonts w:hint="default" w:ascii="宋体" w:hAnsi="宋体" w:cs="宋体"/>
        </w:rPr>
      </w:pPr>
    </w:p>
    <w:p>
      <w:pPr>
        <w:snapToGrid w:val="0"/>
        <w:spacing w:line="360" w:lineRule="auto"/>
        <w:rPr>
          <w:rFonts w:hint="default" w:ascii="宋体" w:hAnsi="宋体" w:cs="宋体"/>
        </w:rPr>
      </w:pPr>
    </w:p>
    <w:p>
      <w:pPr>
        <w:adjustRightInd w:val="0"/>
        <w:spacing w:line="360" w:lineRule="auto"/>
        <w:ind w:firstLine="4515" w:firstLineChars="2150"/>
        <w:rPr>
          <w:rFonts w:hint="default" w:ascii="宋体" w:hAnsi="宋体" w:cs="宋体"/>
          <w:szCs w:val="21"/>
        </w:rPr>
      </w:pPr>
      <w:r>
        <w:rPr>
          <w:rFonts w:ascii="宋体" w:hAnsi="宋体" w:cs="宋体"/>
          <w:szCs w:val="21"/>
        </w:rPr>
        <w:t>供应商(盖公章或电子签章)：</w:t>
      </w:r>
    </w:p>
    <w:p>
      <w:pPr>
        <w:pStyle w:val="23"/>
        <w:spacing w:line="420" w:lineRule="exact"/>
        <w:ind w:firstLine="4515" w:firstLineChars="2150"/>
        <w:rPr>
          <w:rFonts w:ascii="宋体" w:hAnsi="宋体" w:eastAsia="宋体" w:cs="宋体"/>
        </w:rPr>
      </w:pPr>
      <w:r>
        <w:rPr>
          <w:rFonts w:hint="eastAsia" w:ascii="宋体" w:hAnsi="宋体" w:eastAsia="宋体" w:cs="宋体"/>
        </w:rPr>
        <w:t>日     期：</w:t>
      </w:r>
    </w:p>
    <w:p>
      <w:pPr>
        <w:snapToGrid w:val="0"/>
        <w:spacing w:line="360" w:lineRule="auto"/>
        <w:jc w:val="center"/>
        <w:rPr>
          <w:rFonts w:hint="default" w:ascii="宋体" w:hAnsi="宋体" w:cs="宋体"/>
          <w:b/>
          <w:sz w:val="30"/>
          <w:szCs w:val="30"/>
        </w:rPr>
      </w:pPr>
      <w:r>
        <w:rPr>
          <w:rFonts w:ascii="宋体" w:hAnsi="宋体" w:cs="宋体"/>
          <w:snapToGrid w:val="0"/>
          <w:kern w:val="0"/>
          <w:szCs w:val="21"/>
        </w:rPr>
        <w:br w:type="page"/>
      </w:r>
      <w:bookmarkStart w:id="75" w:name="_Toc9164"/>
      <w:bookmarkStart w:id="76" w:name="_Toc29263"/>
      <w:r>
        <w:rPr>
          <w:rFonts w:ascii="宋体" w:hAnsi="宋体" w:cs="宋体"/>
          <w:b/>
          <w:sz w:val="30"/>
          <w:szCs w:val="30"/>
        </w:rPr>
        <w:t>第六部分  其它</w:t>
      </w:r>
      <w:bookmarkEnd w:id="75"/>
      <w:bookmarkEnd w:id="76"/>
    </w:p>
    <w:p>
      <w:pPr>
        <w:autoSpaceDE w:val="0"/>
        <w:autoSpaceDN w:val="0"/>
        <w:adjustRightInd w:val="0"/>
        <w:snapToGrid w:val="0"/>
        <w:spacing w:line="360" w:lineRule="auto"/>
        <w:jc w:val="center"/>
        <w:rPr>
          <w:rFonts w:hint="default" w:ascii="宋体" w:hAnsi="宋体" w:cs="宋体"/>
          <w:b/>
          <w:bCs/>
          <w:color w:val="000000"/>
          <w:sz w:val="32"/>
          <w:szCs w:val="32"/>
        </w:rPr>
      </w:pPr>
      <w:bookmarkStart w:id="77" w:name="_Toc8503_WPSOffice_Level1"/>
      <w:r>
        <w:rPr>
          <w:rFonts w:ascii="宋体" w:hAnsi="宋体" w:cs="宋体"/>
          <w:b/>
          <w:bCs/>
          <w:color w:val="000000"/>
          <w:sz w:val="32"/>
          <w:szCs w:val="32"/>
        </w:rPr>
        <w:t>中标服务费结算信息表</w:t>
      </w:r>
      <w:bookmarkEnd w:id="77"/>
    </w:p>
    <w:tbl>
      <w:tblPr>
        <w:tblStyle w:val="4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adjustRightInd w:val="0"/>
              <w:snapToGrid w:val="0"/>
              <w:spacing w:line="360" w:lineRule="auto"/>
              <w:jc w:val="center"/>
              <w:rPr>
                <w:rFonts w:hint="default" w:ascii="宋体" w:hAnsi="宋体" w:cs="宋体"/>
                <w:bCs/>
                <w:color w:val="000000"/>
                <w:sz w:val="24"/>
              </w:rPr>
            </w:pPr>
            <w:r>
              <w:rPr>
                <w:rFonts w:ascii="宋体" w:hAnsi="宋体" w:cs="宋体"/>
                <w:bCs/>
                <w:color w:val="000000"/>
                <w:sz w:val="24"/>
              </w:rPr>
              <w:t>供应商名称</w:t>
            </w:r>
          </w:p>
        </w:tc>
        <w:tc>
          <w:tcPr>
            <w:tcW w:w="5598" w:type="dxa"/>
          </w:tcPr>
          <w:p>
            <w:pPr>
              <w:autoSpaceDE w:val="0"/>
              <w:autoSpaceDN w:val="0"/>
              <w:adjustRightInd w:val="0"/>
              <w:snapToGrid w:val="0"/>
              <w:spacing w:line="360" w:lineRule="auto"/>
              <w:rPr>
                <w:rFonts w:hint="default"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348" w:type="dxa"/>
            <w:vAlign w:val="center"/>
          </w:tcPr>
          <w:p>
            <w:pPr>
              <w:autoSpaceDE w:val="0"/>
              <w:autoSpaceDN w:val="0"/>
              <w:adjustRightInd w:val="0"/>
              <w:snapToGrid w:val="0"/>
              <w:spacing w:line="360" w:lineRule="auto"/>
              <w:jc w:val="center"/>
              <w:rPr>
                <w:rFonts w:hint="default" w:ascii="宋体" w:hAnsi="宋体" w:cs="宋体"/>
                <w:bCs/>
                <w:color w:val="000000"/>
                <w:sz w:val="24"/>
              </w:rPr>
            </w:pPr>
            <w:r>
              <w:rPr>
                <w:rFonts w:ascii="宋体" w:hAnsi="宋体" w:cs="宋体"/>
                <w:bCs/>
                <w:color w:val="000000"/>
                <w:sz w:val="24"/>
              </w:rPr>
              <w:t>项目编号</w:t>
            </w:r>
          </w:p>
        </w:tc>
        <w:tc>
          <w:tcPr>
            <w:tcW w:w="5598" w:type="dxa"/>
          </w:tcPr>
          <w:p>
            <w:pPr>
              <w:autoSpaceDE w:val="0"/>
              <w:autoSpaceDN w:val="0"/>
              <w:adjustRightInd w:val="0"/>
              <w:snapToGrid w:val="0"/>
              <w:spacing w:line="360" w:lineRule="auto"/>
              <w:rPr>
                <w:rFonts w:hint="default" w:ascii="宋体" w:hAnsi="宋体" w:cs="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adjustRightInd w:val="0"/>
              <w:snapToGrid w:val="0"/>
              <w:spacing w:line="360" w:lineRule="auto"/>
              <w:jc w:val="center"/>
              <w:rPr>
                <w:rFonts w:hint="default" w:ascii="宋体" w:hAnsi="宋体" w:cs="宋体"/>
                <w:bCs/>
                <w:color w:val="000000"/>
                <w:sz w:val="24"/>
              </w:rPr>
            </w:pPr>
            <w:r>
              <w:rPr>
                <w:rFonts w:ascii="宋体" w:hAnsi="宋体" w:cs="宋体"/>
                <w:bCs/>
                <w:color w:val="000000"/>
                <w:sz w:val="24"/>
              </w:rPr>
              <w:t>若中标，中标服务费发票类型</w:t>
            </w:r>
          </w:p>
        </w:tc>
        <w:tc>
          <w:tcPr>
            <w:tcW w:w="5598" w:type="dxa"/>
          </w:tcPr>
          <w:p>
            <w:pPr>
              <w:autoSpaceDE w:val="0"/>
              <w:autoSpaceDN w:val="0"/>
              <w:adjustRightInd w:val="0"/>
              <w:snapToGrid w:val="0"/>
              <w:spacing w:line="360" w:lineRule="auto"/>
              <w:rPr>
                <w:rFonts w:hint="default" w:ascii="宋体" w:hAnsi="宋体" w:cs="宋体"/>
                <w:bCs/>
                <w:color w:val="000000"/>
                <w:sz w:val="24"/>
              </w:rPr>
            </w:pPr>
            <w:r>
              <w:rPr>
                <w:rFonts w:ascii="宋体" w:hAnsi="宋体" w:cs="宋体"/>
                <w:bCs/>
                <w:color w:val="000000"/>
                <w:sz w:val="24"/>
              </w:rPr>
              <w:t>（）增值税普通发票</w:t>
            </w:r>
          </w:p>
          <w:p>
            <w:pPr>
              <w:autoSpaceDE w:val="0"/>
              <w:autoSpaceDN w:val="0"/>
              <w:adjustRightInd w:val="0"/>
              <w:snapToGrid w:val="0"/>
              <w:spacing w:line="360" w:lineRule="auto"/>
              <w:rPr>
                <w:rFonts w:hint="default" w:ascii="宋体" w:hAnsi="宋体" w:cs="宋体"/>
                <w:bCs/>
                <w:color w:val="000000"/>
                <w:sz w:val="24"/>
              </w:rPr>
            </w:pPr>
            <w:r>
              <w:rPr>
                <w:rFonts w:ascii="宋体" w:hAnsi="宋体" w:cs="宋体"/>
                <w:bCs/>
                <w:color w:val="000000"/>
                <w:sz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adjustRightInd w:val="0"/>
              <w:snapToGrid w:val="0"/>
              <w:spacing w:line="360" w:lineRule="auto"/>
              <w:jc w:val="center"/>
              <w:rPr>
                <w:rFonts w:hint="default" w:ascii="宋体" w:hAnsi="宋体" w:cs="宋体"/>
                <w:bCs/>
                <w:color w:val="000000"/>
                <w:sz w:val="24"/>
              </w:rPr>
            </w:pPr>
            <w:r>
              <w:rPr>
                <w:rFonts w:ascii="宋体" w:hAnsi="宋体" w:cs="宋体"/>
                <w:bCs/>
                <w:color w:val="000000"/>
                <w:sz w:val="24"/>
              </w:rPr>
              <w:t>开票信息</w:t>
            </w:r>
          </w:p>
          <w:p>
            <w:pPr>
              <w:autoSpaceDE w:val="0"/>
              <w:autoSpaceDN w:val="0"/>
              <w:adjustRightInd w:val="0"/>
              <w:snapToGrid w:val="0"/>
              <w:spacing w:line="360" w:lineRule="auto"/>
              <w:jc w:val="center"/>
              <w:rPr>
                <w:rFonts w:hint="default" w:ascii="宋体" w:hAnsi="宋体" w:cs="宋体"/>
                <w:bCs/>
                <w:color w:val="000000"/>
                <w:sz w:val="24"/>
              </w:rPr>
            </w:pPr>
            <w:r>
              <w:rPr>
                <w:rFonts w:ascii="宋体" w:hAnsi="宋体" w:cs="宋体"/>
                <w:bCs/>
                <w:color w:val="000000"/>
                <w:sz w:val="24"/>
              </w:rPr>
              <w:t>（普通发票只需要提供纳税识别号，专用发票需要财务确认过的开票信息）</w:t>
            </w:r>
          </w:p>
        </w:tc>
        <w:tc>
          <w:tcPr>
            <w:tcW w:w="5598" w:type="dxa"/>
          </w:tcPr>
          <w:p>
            <w:pPr>
              <w:autoSpaceDE w:val="0"/>
              <w:autoSpaceDN w:val="0"/>
              <w:adjustRightInd w:val="0"/>
              <w:snapToGrid w:val="0"/>
              <w:spacing w:line="360" w:lineRule="auto"/>
              <w:rPr>
                <w:rFonts w:hint="default" w:ascii="宋体" w:hAnsi="宋体" w:cs="宋体"/>
                <w:b/>
                <w:bCs/>
                <w:color w:val="000000"/>
                <w:sz w:val="24"/>
              </w:rPr>
            </w:pPr>
            <w:r>
              <w:rPr>
                <w:rFonts w:ascii="宋体" w:hAnsi="宋体" w:cs="宋体"/>
                <w:b/>
                <w:bCs/>
                <w:color w:val="000000"/>
                <w:sz w:val="24"/>
              </w:rPr>
              <w:t>纳税识别号：</w:t>
            </w:r>
          </w:p>
          <w:p>
            <w:pPr>
              <w:autoSpaceDE w:val="0"/>
              <w:autoSpaceDN w:val="0"/>
              <w:adjustRightInd w:val="0"/>
              <w:snapToGrid w:val="0"/>
              <w:spacing w:line="360" w:lineRule="auto"/>
              <w:rPr>
                <w:rFonts w:hint="default" w:ascii="宋体" w:hAnsi="宋体" w:cs="宋体"/>
                <w:b/>
                <w:bCs/>
                <w:color w:val="000000"/>
                <w:sz w:val="24"/>
              </w:rPr>
            </w:pPr>
            <w:r>
              <w:rPr>
                <w:rFonts w:ascii="宋体" w:hAnsi="宋体" w:cs="宋体"/>
                <w:b/>
                <w:bCs/>
                <w:color w:val="000000"/>
                <w:sz w:val="24"/>
              </w:rPr>
              <w:t>（税务部门备案的）地址：</w:t>
            </w:r>
          </w:p>
          <w:p>
            <w:pPr>
              <w:autoSpaceDE w:val="0"/>
              <w:autoSpaceDN w:val="0"/>
              <w:adjustRightInd w:val="0"/>
              <w:snapToGrid w:val="0"/>
              <w:spacing w:line="360" w:lineRule="auto"/>
              <w:rPr>
                <w:rFonts w:hint="default" w:ascii="宋体" w:hAnsi="宋体" w:cs="宋体"/>
                <w:b/>
                <w:bCs/>
                <w:color w:val="000000"/>
                <w:sz w:val="24"/>
              </w:rPr>
            </w:pPr>
            <w:r>
              <w:rPr>
                <w:rFonts w:ascii="宋体" w:hAnsi="宋体" w:cs="宋体"/>
                <w:b/>
                <w:bCs/>
                <w:color w:val="000000"/>
                <w:sz w:val="24"/>
              </w:rPr>
              <w:t>（税务部门备案的）电话：</w:t>
            </w:r>
          </w:p>
          <w:p>
            <w:pPr>
              <w:autoSpaceDE w:val="0"/>
              <w:autoSpaceDN w:val="0"/>
              <w:adjustRightInd w:val="0"/>
              <w:snapToGrid w:val="0"/>
              <w:spacing w:line="360" w:lineRule="auto"/>
              <w:rPr>
                <w:rFonts w:hint="default" w:ascii="宋体" w:hAnsi="宋体" w:cs="宋体"/>
                <w:b/>
                <w:bCs/>
                <w:color w:val="000000"/>
                <w:sz w:val="24"/>
              </w:rPr>
            </w:pPr>
            <w:r>
              <w:rPr>
                <w:rFonts w:ascii="宋体" w:hAnsi="宋体" w:cs="宋体"/>
                <w:b/>
                <w:bCs/>
                <w:color w:val="000000"/>
                <w:sz w:val="24"/>
              </w:rPr>
              <w:t>开户行：</w:t>
            </w:r>
          </w:p>
          <w:p>
            <w:pPr>
              <w:autoSpaceDE w:val="0"/>
              <w:autoSpaceDN w:val="0"/>
              <w:adjustRightInd w:val="0"/>
              <w:snapToGrid w:val="0"/>
              <w:spacing w:line="360" w:lineRule="auto"/>
              <w:rPr>
                <w:rFonts w:hint="default" w:ascii="宋体" w:hAnsi="宋体" w:cs="宋体"/>
                <w:b/>
                <w:bCs/>
                <w:color w:val="000000"/>
                <w:sz w:val="24"/>
              </w:rPr>
            </w:pPr>
            <w:r>
              <w:rPr>
                <w:rFonts w:ascii="宋体" w:hAnsi="宋体" w:cs="宋体"/>
                <w:b/>
                <w:bCs/>
                <w:color w:val="000000"/>
                <w:sz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adjustRightInd w:val="0"/>
              <w:snapToGrid w:val="0"/>
              <w:spacing w:line="360" w:lineRule="auto"/>
              <w:rPr>
                <w:rFonts w:hint="default" w:ascii="宋体" w:hAnsi="宋体" w:cs="宋体"/>
                <w:bCs/>
                <w:color w:val="000000"/>
                <w:sz w:val="24"/>
              </w:rPr>
            </w:pPr>
            <w:r>
              <w:rPr>
                <w:rFonts w:ascii="宋体" w:hAnsi="宋体" w:cs="宋体"/>
                <w:bCs/>
                <w:color w:val="000000"/>
                <w:sz w:val="24"/>
              </w:rPr>
              <w:t>若中标，服务费发票快递接收地址、联系人、电话</w:t>
            </w:r>
          </w:p>
        </w:tc>
        <w:tc>
          <w:tcPr>
            <w:tcW w:w="5598" w:type="dxa"/>
          </w:tcPr>
          <w:p>
            <w:pPr>
              <w:autoSpaceDE w:val="0"/>
              <w:autoSpaceDN w:val="0"/>
              <w:adjustRightInd w:val="0"/>
              <w:snapToGrid w:val="0"/>
              <w:spacing w:line="360" w:lineRule="auto"/>
              <w:rPr>
                <w:rFonts w:hint="default" w:ascii="宋体" w:hAnsi="宋体" w:cs="宋体"/>
                <w:b/>
                <w:bCs/>
                <w:color w:val="000000"/>
                <w:sz w:val="24"/>
              </w:rPr>
            </w:pPr>
            <w:r>
              <w:rPr>
                <w:rFonts w:ascii="宋体" w:hAnsi="宋体" w:cs="宋体"/>
                <w:b/>
                <w:bCs/>
                <w:color w:val="000000"/>
                <w:sz w:val="24"/>
              </w:rPr>
              <w:t>地址：</w:t>
            </w:r>
          </w:p>
          <w:p>
            <w:pPr>
              <w:autoSpaceDE w:val="0"/>
              <w:autoSpaceDN w:val="0"/>
              <w:adjustRightInd w:val="0"/>
              <w:snapToGrid w:val="0"/>
              <w:spacing w:line="360" w:lineRule="auto"/>
              <w:rPr>
                <w:rFonts w:hint="default" w:ascii="宋体" w:hAnsi="宋体" w:cs="宋体"/>
                <w:b/>
                <w:bCs/>
                <w:color w:val="000000"/>
                <w:sz w:val="24"/>
              </w:rPr>
            </w:pPr>
            <w:r>
              <w:rPr>
                <w:rFonts w:ascii="宋体" w:hAnsi="宋体" w:cs="宋体"/>
                <w:b/>
                <w:bCs/>
                <w:color w:val="000000"/>
                <w:sz w:val="24"/>
              </w:rPr>
              <w:t>收件人：</w:t>
            </w:r>
          </w:p>
          <w:p>
            <w:pPr>
              <w:autoSpaceDE w:val="0"/>
              <w:autoSpaceDN w:val="0"/>
              <w:adjustRightInd w:val="0"/>
              <w:snapToGrid w:val="0"/>
              <w:spacing w:line="360" w:lineRule="auto"/>
              <w:rPr>
                <w:rFonts w:hint="default" w:ascii="宋体" w:hAnsi="宋体" w:cs="宋体"/>
                <w:b/>
                <w:bCs/>
                <w:color w:val="000000"/>
                <w:sz w:val="24"/>
              </w:rPr>
            </w:pPr>
            <w:r>
              <w:rPr>
                <w:rFonts w:ascii="宋体" w:hAnsi="宋体" w:cs="宋体"/>
                <w:b/>
                <w:bCs/>
                <w:color w:val="000000"/>
                <w:sz w:val="24"/>
              </w:rPr>
              <w:t>电话：</w:t>
            </w:r>
          </w:p>
        </w:tc>
      </w:tr>
    </w:tbl>
    <w:p>
      <w:pPr>
        <w:autoSpaceDE w:val="0"/>
        <w:autoSpaceDN w:val="0"/>
        <w:adjustRightInd w:val="0"/>
        <w:snapToGrid w:val="0"/>
        <w:spacing w:line="360" w:lineRule="auto"/>
        <w:rPr>
          <w:rFonts w:hint="default" w:ascii="宋体" w:hAnsi="宋体" w:cs="宋体"/>
          <w:b/>
          <w:bCs/>
          <w:color w:val="000000"/>
          <w:szCs w:val="21"/>
        </w:rPr>
      </w:pPr>
    </w:p>
    <w:p>
      <w:pPr>
        <w:pStyle w:val="115"/>
        <w:spacing w:line="360" w:lineRule="auto"/>
        <w:ind w:firstLine="480"/>
        <w:jc w:val="left"/>
        <w:rPr>
          <w:rFonts w:hint="default"/>
        </w:rPr>
      </w:pPr>
      <w:r>
        <w:rPr>
          <w:rFonts w:ascii="宋体" w:hAnsi="宋体" w:cs="宋体"/>
          <w:color w:val="000000"/>
          <w:sz w:val="24"/>
        </w:rPr>
        <w:t>请将此表填好后仔细核对，务必准确。磋商响应截止时间前填完发送至laoyaomm@126.com。邮件名称请注明单位名称。</w:t>
      </w:r>
    </w:p>
    <w:p>
      <w:pPr>
        <w:pStyle w:val="101"/>
        <w:widowControl w:val="0"/>
        <w:snapToGrid w:val="0"/>
        <w:spacing w:line="500" w:lineRule="exact"/>
        <w:jc w:val="center"/>
        <w:rPr>
          <w:rFonts w:hint="default" w:hAnsi="宋体" w:cs="宋体"/>
          <w:b/>
          <w:sz w:val="28"/>
          <w:szCs w:val="28"/>
        </w:rPr>
      </w:pPr>
      <w:r>
        <w:rPr>
          <w:rFonts w:hAnsi="宋体" w:cs="宋体"/>
          <w:b/>
          <w:sz w:val="28"/>
          <w:szCs w:val="28"/>
        </w:rPr>
        <w:br w:type="page"/>
      </w:r>
      <w:r>
        <w:rPr>
          <w:rFonts w:hAnsi="宋体" w:cs="宋体"/>
          <w:b/>
          <w:sz w:val="28"/>
          <w:szCs w:val="28"/>
        </w:rPr>
        <w:t>政府采购活动现场确认声明书</w:t>
      </w:r>
    </w:p>
    <w:p>
      <w:pPr>
        <w:pStyle w:val="101"/>
        <w:widowControl w:val="0"/>
        <w:adjustRightInd w:val="0"/>
        <w:snapToGrid w:val="0"/>
        <w:spacing w:line="360" w:lineRule="auto"/>
        <w:jc w:val="both"/>
        <w:rPr>
          <w:rFonts w:hint="default" w:hAnsi="宋体" w:cs="宋体"/>
          <w:kern w:val="0"/>
          <w:szCs w:val="21"/>
          <w:u w:val="single"/>
        </w:rPr>
      </w:pPr>
    </w:p>
    <w:p>
      <w:pPr>
        <w:pStyle w:val="101"/>
        <w:widowControl w:val="0"/>
        <w:adjustRightInd w:val="0"/>
        <w:snapToGrid w:val="0"/>
        <w:spacing w:line="360" w:lineRule="auto"/>
        <w:jc w:val="both"/>
        <w:rPr>
          <w:rFonts w:hint="default" w:hAnsi="宋体" w:cs="宋体"/>
          <w:b/>
          <w:szCs w:val="21"/>
        </w:rPr>
      </w:pPr>
      <w:r>
        <w:rPr>
          <w:rFonts w:hAnsi="宋体" w:cs="宋体"/>
          <w:kern w:val="0"/>
          <w:szCs w:val="21"/>
          <w:u w:val="single"/>
        </w:rPr>
        <w:t>浙江国际招投标有限公司</w:t>
      </w:r>
      <w:r>
        <w:rPr>
          <w:rFonts w:hAnsi="宋体" w:cs="宋体"/>
          <w:kern w:val="0"/>
          <w:szCs w:val="21"/>
        </w:rPr>
        <w:t>：</w:t>
      </w:r>
    </w:p>
    <w:p>
      <w:pPr>
        <w:pStyle w:val="101"/>
        <w:widowControl w:val="0"/>
        <w:adjustRightInd w:val="0"/>
        <w:snapToGrid w:val="0"/>
        <w:spacing w:line="360" w:lineRule="auto"/>
        <w:ind w:firstLine="444" w:firstLineChars="200"/>
        <w:jc w:val="both"/>
        <w:rPr>
          <w:rFonts w:hint="default" w:hAnsi="宋体" w:cs="宋体"/>
          <w:spacing w:val="6"/>
          <w:szCs w:val="21"/>
        </w:rPr>
      </w:pPr>
      <w:r>
        <w:rPr>
          <w:rFonts w:hAnsi="宋体" w:cs="宋体"/>
          <w:spacing w:val="6"/>
          <w:szCs w:val="21"/>
        </w:rPr>
        <w:t>本人经由</w:t>
      </w:r>
      <w:r>
        <w:rPr>
          <w:rFonts w:hAnsi="宋体" w:cs="宋体"/>
          <w:spacing w:val="6"/>
          <w:szCs w:val="21"/>
          <w:u w:val="single"/>
        </w:rPr>
        <w:t xml:space="preserve">                    （单位）</w:t>
      </w:r>
      <w:r>
        <w:rPr>
          <w:rFonts w:hAnsi="宋体" w:cs="宋体"/>
          <w:spacing w:val="6"/>
          <w:szCs w:val="21"/>
        </w:rPr>
        <w:t>负责人</w:t>
      </w:r>
      <w:r>
        <w:rPr>
          <w:rFonts w:hAnsi="宋体" w:cs="宋体"/>
          <w:spacing w:val="6"/>
          <w:szCs w:val="21"/>
          <w:u w:val="single"/>
        </w:rPr>
        <w:t xml:space="preserve">        （姓名）</w:t>
      </w:r>
      <w:r>
        <w:rPr>
          <w:rFonts w:hAnsi="宋体" w:cs="宋体"/>
          <w:spacing w:val="6"/>
          <w:szCs w:val="21"/>
        </w:rPr>
        <w:t>合法授权参加</w:t>
      </w:r>
      <w:r>
        <w:rPr>
          <w:rFonts w:hint="eastAsia" w:hAnsi="宋体" w:cs="宋体"/>
          <w:spacing w:val="6"/>
          <w:szCs w:val="21"/>
          <w:u w:val="single"/>
          <w:lang w:eastAsia="zh-CN"/>
        </w:rPr>
        <w:t>中国美术学院</w:t>
      </w:r>
      <w:r>
        <w:rPr>
          <w:rFonts w:hAnsi="宋体" w:cs="宋体"/>
          <w:spacing w:val="6"/>
          <w:szCs w:val="21"/>
          <w:u w:val="single"/>
        </w:rPr>
        <w:t>2023年校园网络运维驻点服务项目（编号：</w:t>
      </w:r>
      <w:r>
        <w:rPr>
          <w:rFonts w:hint="default" w:hAnsi="宋体" w:cs="宋体"/>
          <w:spacing w:val="6"/>
          <w:szCs w:val="21"/>
          <w:u w:val="single"/>
        </w:rPr>
        <w:t>ZJ-</w:t>
      </w:r>
      <w:r>
        <w:rPr>
          <w:rFonts w:hint="eastAsia" w:hAnsi="宋体" w:cs="宋体"/>
          <w:spacing w:val="6"/>
          <w:szCs w:val="21"/>
          <w:u w:val="single"/>
          <w:lang w:eastAsia="zh-CN"/>
        </w:rPr>
        <w:t>2242381</w:t>
      </w:r>
      <w:r>
        <w:rPr>
          <w:rFonts w:hAnsi="宋体" w:cs="宋体"/>
          <w:spacing w:val="6"/>
          <w:szCs w:val="21"/>
          <w:u w:val="single"/>
        </w:rPr>
        <w:t>）</w:t>
      </w:r>
      <w:r>
        <w:rPr>
          <w:rFonts w:hAnsi="宋体" w:cs="宋体"/>
          <w:spacing w:val="6"/>
          <w:szCs w:val="21"/>
        </w:rPr>
        <w:t xml:space="preserve">政府采购活动，经与本单位法人代表（负责人）联系确认，现就有关公平竞争事项郑重声明如下： </w:t>
      </w:r>
    </w:p>
    <w:p>
      <w:pPr>
        <w:pStyle w:val="94"/>
        <w:widowControl/>
        <w:numPr>
          <w:ilvl w:val="0"/>
          <w:numId w:val="11"/>
        </w:numPr>
        <w:adjustRightInd w:val="0"/>
        <w:snapToGrid w:val="0"/>
        <w:spacing w:line="360" w:lineRule="auto"/>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p>
    <w:p>
      <w:pPr>
        <w:pStyle w:val="94"/>
        <w:widowControl/>
        <w:adjustRightInd w:val="0"/>
        <w:snapToGrid w:val="0"/>
        <w:spacing w:line="360" w:lineRule="auto"/>
        <w:ind w:firstLine="200"/>
        <w:rPr>
          <w:rFonts w:hint="default" w:ascii="宋体" w:hAnsi="宋体" w:cs="宋体"/>
          <w:kern w:val="0"/>
          <w:szCs w:val="21"/>
        </w:rPr>
      </w:pPr>
      <w:r>
        <w:rPr>
          <w:rFonts w:ascii="宋体" w:hAnsi="宋体" w:cs="宋体"/>
          <w:kern w:val="0"/>
          <w:szCs w:val="21"/>
        </w:rPr>
        <w:t xml:space="preserve">  A.投资关系    B.行政隶属关系    C.业务指导关系</w:t>
      </w:r>
    </w:p>
    <w:p>
      <w:pPr>
        <w:pStyle w:val="94"/>
        <w:widowControl/>
        <w:adjustRightInd w:val="0"/>
        <w:snapToGrid w:val="0"/>
        <w:spacing w:line="360" w:lineRule="auto"/>
        <w:ind w:firstLine="200"/>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pPr>
        <w:pStyle w:val="94"/>
        <w:widowControl/>
        <w:adjustRightInd w:val="0"/>
        <w:snapToGrid w:val="0"/>
        <w:spacing w:line="360" w:lineRule="auto"/>
        <w:ind w:firstLine="200"/>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p>
    <w:p>
      <w:pPr>
        <w:pStyle w:val="101"/>
        <w:widowControl w:val="0"/>
        <w:adjustRightInd w:val="0"/>
        <w:snapToGrid w:val="0"/>
        <w:spacing w:line="360" w:lineRule="auto"/>
        <w:ind w:firstLine="200"/>
        <w:jc w:val="both"/>
        <w:rPr>
          <w:rFonts w:hint="default" w:hAnsi="宋体" w:cs="宋体"/>
          <w:kern w:val="0"/>
          <w:szCs w:val="21"/>
        </w:rPr>
      </w:pPr>
      <w:r>
        <w:rPr>
          <w:rFonts w:hAnsi="宋体" w:cs="宋体"/>
          <w:kern w:val="0"/>
          <w:szCs w:val="21"/>
        </w:rPr>
        <w:t xml:space="preserve">  A.法定代表人或负责人或实际控制人是同一人</w:t>
      </w:r>
    </w:p>
    <w:p>
      <w:pPr>
        <w:pStyle w:val="101"/>
        <w:widowControl w:val="0"/>
        <w:adjustRightInd w:val="0"/>
        <w:snapToGrid w:val="0"/>
        <w:spacing w:line="360" w:lineRule="auto"/>
        <w:ind w:firstLine="200"/>
        <w:jc w:val="both"/>
        <w:rPr>
          <w:rFonts w:hint="default" w:hAnsi="宋体" w:cs="宋体"/>
          <w:spacing w:val="6"/>
          <w:szCs w:val="21"/>
        </w:rPr>
      </w:pPr>
      <w:r>
        <w:rPr>
          <w:rFonts w:hAnsi="宋体" w:cs="宋体"/>
          <w:kern w:val="0"/>
          <w:szCs w:val="21"/>
        </w:rPr>
        <w:t xml:space="preserve">  B.法定代表人或负责人或实际控制人是夫妻关系</w:t>
      </w:r>
    </w:p>
    <w:p>
      <w:pPr>
        <w:pStyle w:val="101"/>
        <w:widowControl w:val="0"/>
        <w:adjustRightInd w:val="0"/>
        <w:snapToGrid w:val="0"/>
        <w:spacing w:line="360" w:lineRule="auto"/>
        <w:ind w:firstLine="200"/>
        <w:jc w:val="both"/>
        <w:rPr>
          <w:rFonts w:hint="default" w:hAnsi="宋体" w:cs="宋体"/>
          <w:spacing w:val="6"/>
          <w:szCs w:val="21"/>
        </w:rPr>
      </w:pPr>
      <w:r>
        <w:rPr>
          <w:rFonts w:hAnsi="宋体" w:cs="宋体"/>
          <w:kern w:val="0"/>
          <w:szCs w:val="21"/>
        </w:rPr>
        <w:t xml:space="preserve">  C.法定代表人或负责人或实际控制人是直系血亲关系</w:t>
      </w:r>
    </w:p>
    <w:p>
      <w:pPr>
        <w:pStyle w:val="101"/>
        <w:widowControl w:val="0"/>
        <w:adjustRightInd w:val="0"/>
        <w:snapToGrid w:val="0"/>
        <w:spacing w:line="360" w:lineRule="auto"/>
        <w:ind w:firstLine="200"/>
        <w:jc w:val="both"/>
        <w:rPr>
          <w:rFonts w:hint="default" w:hAnsi="宋体" w:cs="宋体"/>
          <w:spacing w:val="6"/>
          <w:szCs w:val="21"/>
        </w:rPr>
      </w:pPr>
      <w:r>
        <w:rPr>
          <w:rFonts w:hAnsi="宋体" w:cs="宋体"/>
          <w:kern w:val="0"/>
          <w:szCs w:val="21"/>
        </w:rPr>
        <w:t xml:space="preserve">  D.法定代表人或负责人或实际控制人存在三代以内旁系血亲关系</w:t>
      </w:r>
    </w:p>
    <w:p>
      <w:pPr>
        <w:pStyle w:val="101"/>
        <w:widowControl w:val="0"/>
        <w:adjustRightInd w:val="0"/>
        <w:snapToGrid w:val="0"/>
        <w:spacing w:line="360" w:lineRule="auto"/>
        <w:ind w:firstLine="200"/>
        <w:jc w:val="both"/>
        <w:rPr>
          <w:rFonts w:hint="default" w:hAnsi="宋体" w:cs="宋体"/>
          <w:kern w:val="0"/>
          <w:szCs w:val="21"/>
        </w:rPr>
      </w:pPr>
      <w:r>
        <w:rPr>
          <w:rFonts w:hAnsi="宋体" w:cs="宋体"/>
          <w:kern w:val="0"/>
          <w:szCs w:val="21"/>
        </w:rPr>
        <w:t xml:space="preserve">  E.法定代表人或负责人或实际控制人存在近姻亲关系</w:t>
      </w:r>
    </w:p>
    <w:p>
      <w:pPr>
        <w:pStyle w:val="101"/>
        <w:widowControl w:val="0"/>
        <w:adjustRightInd w:val="0"/>
        <w:snapToGrid w:val="0"/>
        <w:spacing w:line="360" w:lineRule="auto"/>
        <w:ind w:firstLine="200"/>
        <w:jc w:val="both"/>
        <w:rPr>
          <w:rFonts w:hint="default" w:hAnsi="宋体" w:cs="宋体"/>
          <w:kern w:val="0"/>
          <w:szCs w:val="21"/>
        </w:rPr>
      </w:pPr>
      <w:r>
        <w:rPr>
          <w:rFonts w:hAnsi="宋体" w:cs="宋体"/>
          <w:kern w:val="0"/>
          <w:szCs w:val="21"/>
        </w:rPr>
        <w:t xml:space="preserve">  F.法定代表人或负责人或实际控制人存在股份控制或实际控制关系</w:t>
      </w:r>
    </w:p>
    <w:p>
      <w:pPr>
        <w:pStyle w:val="101"/>
        <w:widowControl w:val="0"/>
        <w:adjustRightInd w:val="0"/>
        <w:snapToGrid w:val="0"/>
        <w:spacing w:line="360" w:lineRule="auto"/>
        <w:ind w:firstLine="200"/>
        <w:jc w:val="both"/>
        <w:rPr>
          <w:rFonts w:hint="default" w:hAnsi="宋体" w:cs="宋体"/>
          <w:kern w:val="0"/>
          <w:szCs w:val="21"/>
        </w:rPr>
      </w:pPr>
      <w:r>
        <w:rPr>
          <w:rFonts w:hAnsi="宋体" w:cs="宋体"/>
          <w:kern w:val="0"/>
          <w:szCs w:val="21"/>
        </w:rPr>
        <w:t xml:space="preserve">  G.存在共同直接或间接投资设立子公司、联营企业和合营企业情况</w:t>
      </w:r>
    </w:p>
    <w:p>
      <w:pPr>
        <w:pStyle w:val="101"/>
        <w:widowControl w:val="0"/>
        <w:adjustRightInd w:val="0"/>
        <w:snapToGrid w:val="0"/>
        <w:spacing w:line="360" w:lineRule="auto"/>
        <w:ind w:firstLine="200"/>
        <w:jc w:val="both"/>
        <w:rPr>
          <w:rFonts w:hint="default" w:hAnsi="宋体" w:cs="宋体"/>
          <w:szCs w:val="21"/>
        </w:rPr>
      </w:pPr>
      <w:r>
        <w:rPr>
          <w:rFonts w:hAnsi="宋体" w:cs="宋体"/>
          <w:kern w:val="0"/>
          <w:szCs w:val="21"/>
        </w:rPr>
        <w:t xml:space="preserve">  H.存在分级代理或代销关系、同一生产制造商关系、</w:t>
      </w:r>
      <w:r>
        <w:rPr>
          <w:rFonts w:hAnsi="宋体" w:cs="宋体"/>
          <w:szCs w:val="21"/>
        </w:rPr>
        <w:t>管理关系、重要业务（占主营业务收入50%以上）或重要财务往来关系（如融资）等其他实质性控制关系</w:t>
      </w:r>
    </w:p>
    <w:p>
      <w:pPr>
        <w:pStyle w:val="101"/>
        <w:widowControl w:val="0"/>
        <w:adjustRightInd w:val="0"/>
        <w:snapToGrid w:val="0"/>
        <w:spacing w:line="360" w:lineRule="auto"/>
        <w:ind w:firstLine="200"/>
        <w:jc w:val="both"/>
        <w:rPr>
          <w:rFonts w:hint="default" w:hAnsi="宋体" w:cs="宋体"/>
          <w:spacing w:val="6"/>
          <w:szCs w:val="21"/>
        </w:rPr>
      </w:pPr>
      <w:r>
        <w:rPr>
          <w:rFonts w:hAnsi="宋体" w:cs="宋体"/>
          <w:szCs w:val="21"/>
        </w:rPr>
        <w:t xml:space="preserve">  I</w:t>
      </w:r>
      <w:r>
        <w:rPr>
          <w:rFonts w:hAnsi="宋体" w:cs="宋体"/>
          <w:kern w:val="0"/>
          <w:szCs w:val="21"/>
        </w:rPr>
        <w:t>.</w:t>
      </w:r>
      <w:r>
        <w:rPr>
          <w:rFonts w:hAnsi="宋体" w:cs="宋体"/>
          <w:szCs w:val="21"/>
        </w:rPr>
        <w:t>其他利害关系情况</w:t>
      </w:r>
      <w:r>
        <w:rPr>
          <w:rFonts w:hAnsi="宋体" w:cs="宋体"/>
          <w:kern w:val="0"/>
          <w:szCs w:val="21"/>
        </w:rPr>
        <w:t>。</w:t>
      </w:r>
    </w:p>
    <w:p>
      <w:pPr>
        <w:pStyle w:val="94"/>
        <w:widowControl/>
        <w:numPr>
          <w:ilvl w:val="0"/>
          <w:numId w:val="12"/>
        </w:numPr>
        <w:adjustRightInd w:val="0"/>
        <w:snapToGrid w:val="0"/>
        <w:spacing w:line="360" w:lineRule="auto"/>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严格遵守政府采购法律法规和现场纪律。</w:t>
      </w:r>
    </w:p>
    <w:p>
      <w:pPr>
        <w:pStyle w:val="94"/>
        <w:widowControl/>
        <w:numPr>
          <w:ilvl w:val="0"/>
          <w:numId w:val="12"/>
        </w:numPr>
        <w:adjustRightInd w:val="0"/>
        <w:snapToGrid w:val="0"/>
        <w:spacing w:line="360" w:lineRule="auto"/>
        <w:ind w:firstLine="396" w:firstLineChars="189"/>
        <w:rPr>
          <w:rFonts w:hint="default" w:ascii="宋体" w:hAnsi="宋体" w:cs="宋体"/>
          <w:kern w:val="0"/>
          <w:szCs w:val="21"/>
        </w:rPr>
      </w:pPr>
      <w:r>
        <w:rPr>
          <w:rFonts w:ascii="宋体" w:hAnsi="宋体" w:cs="宋体"/>
          <w:kern w:val="0"/>
          <w:szCs w:val="21"/>
        </w:rPr>
        <w:t>我发现供应商之间存在或可能存在上述第二条第项利害关系。</w:t>
      </w:r>
    </w:p>
    <w:p>
      <w:pPr>
        <w:pStyle w:val="94"/>
        <w:widowControl/>
        <w:adjustRightInd w:val="0"/>
        <w:snapToGrid w:val="0"/>
        <w:spacing w:line="360" w:lineRule="auto"/>
        <w:rPr>
          <w:rFonts w:hint="default" w:ascii="宋体" w:hAnsi="宋体" w:cs="宋体"/>
          <w:kern w:val="0"/>
          <w:szCs w:val="21"/>
        </w:rPr>
      </w:pPr>
    </w:p>
    <w:p>
      <w:pPr>
        <w:pStyle w:val="101"/>
        <w:widowControl w:val="0"/>
        <w:adjustRightInd w:val="0"/>
        <w:snapToGrid w:val="0"/>
        <w:spacing w:line="360" w:lineRule="auto"/>
        <w:ind w:firstLine="420" w:firstLineChars="200"/>
        <w:jc w:val="both"/>
        <w:rPr>
          <w:rFonts w:hint="default" w:hAnsi="宋体" w:cs="宋体"/>
          <w:szCs w:val="21"/>
        </w:rPr>
      </w:pPr>
      <w:r>
        <w:rPr>
          <w:rFonts w:hAnsi="宋体" w:cs="宋体"/>
          <w:szCs w:val="21"/>
        </w:rPr>
        <w:t xml:space="preserve">                                （供应商代表签名）</w:t>
      </w:r>
    </w:p>
    <w:p>
      <w:pPr>
        <w:adjustRightInd w:val="0"/>
        <w:snapToGrid w:val="0"/>
        <w:spacing w:line="360" w:lineRule="auto"/>
        <w:jc w:val="right"/>
        <w:rPr>
          <w:rFonts w:hint="default" w:ascii="宋体" w:hAnsi="宋体" w:cs="宋体"/>
          <w:szCs w:val="21"/>
        </w:rPr>
      </w:pPr>
      <w:r>
        <w:rPr>
          <w:rFonts w:ascii="宋体" w:hAnsi="宋体" w:cs="宋体"/>
          <w:szCs w:val="21"/>
        </w:rPr>
        <w:t xml:space="preserve">                                       年  月  日</w:t>
      </w:r>
    </w:p>
    <w:p>
      <w:pPr>
        <w:pStyle w:val="30"/>
        <w:rPr>
          <w:rFonts w:hint="default" w:ascii="宋体" w:hAnsi="宋体" w:cs="宋体"/>
        </w:rPr>
      </w:pPr>
    </w:p>
    <w:p>
      <w:pPr>
        <w:rPr>
          <w:rFonts w:hint="default" w:ascii="宋体" w:hAnsi="宋体" w:cs="宋体"/>
          <w:szCs w:val="21"/>
        </w:rPr>
      </w:pPr>
      <w:r>
        <w:rPr>
          <w:rStyle w:val="49"/>
          <w:rFonts w:ascii="宋体" w:hAnsi="宋体" w:cs="宋体"/>
          <w:color w:val="auto"/>
          <w:szCs w:val="21"/>
        </w:rPr>
        <w:t>本现场确认声明书请供应商在商务技术开标结束后，填写完毕，发送邮件至laoyaomm@126.com。</w:t>
      </w:r>
    </w:p>
    <w:sectPr>
      <w:footerReference r:id="rId8" w:type="default"/>
      <w:footerReference r:id="rId9" w:type="even"/>
      <w:pgSz w:w="11906" w:h="16838"/>
      <w:pgMar w:top="1247" w:right="1588" w:bottom="1089"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22</w:t>
    </w:r>
    <w:r>
      <w:rPr>
        <w:rFonts w:hint="eastAsia" w:ascii="宋体" w:hAnsi="宋体" w:cs="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32</w:t>
    </w:r>
    <w:r>
      <w:rPr>
        <w:rFonts w:hint="eastAsia" w:ascii="宋体" w:hAnsi="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900"/>
        <w:tab w:val="clear" w:pos="4153"/>
        <w:tab w:val="clear" w:pos="8306"/>
      </w:tabs>
      <w:jc w:val="center"/>
    </w:pPr>
    <w:r>
      <w:fldChar w:fldCharType="begin"/>
    </w:r>
    <w:r>
      <w:rPr>
        <w:rStyle w:val="47"/>
      </w:rPr>
      <w:instrText xml:space="preserve"> PAGE </w:instrText>
    </w:r>
    <w:r>
      <w:fldChar w:fldCharType="separate"/>
    </w:r>
    <w:r>
      <w:rPr>
        <w:rStyle w:val="47"/>
      </w:rPr>
      <w:t>50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single" w:color="auto" w:sz="6" w:space="0"/>
      </w:pBdr>
      <w:jc w:val="right"/>
      <w:rPr>
        <w:rFonts w:hint="default" w:ascii="宋体" w:hAnsi="宋体" w:cs="宋体"/>
      </w:rPr>
    </w:pPr>
    <w:r>
      <w:rPr>
        <w:rFonts w:hint="eastAsia" w:ascii="宋体" w:hAnsi="宋体" w:cs="宋体"/>
        <w:lang w:eastAsia="zh-CN"/>
      </w:rPr>
      <w:t>中国美术学院</w:t>
    </w:r>
    <w:r>
      <w:rPr>
        <w:rFonts w:ascii="宋体" w:hAnsi="宋体" w:cs="宋体"/>
      </w:rPr>
      <w:t>2023年校园网络运维驻点服务项目采购文件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5E06A"/>
    <w:multiLevelType w:val="singleLevel"/>
    <w:tmpl w:val="86B5E06A"/>
    <w:lvl w:ilvl="0" w:tentative="0">
      <w:start w:val="1"/>
      <w:numFmt w:val="decimalEnclosedCircleChinese"/>
      <w:suff w:val="nothing"/>
      <w:lvlText w:val="%1　"/>
      <w:lvlJc w:val="left"/>
      <w:pPr>
        <w:ind w:left="0" w:firstLine="400"/>
      </w:pPr>
      <w:rPr>
        <w:rFonts w:hint="eastAsia"/>
      </w:rPr>
    </w:lvl>
  </w:abstractNum>
  <w:abstractNum w:abstractNumId="1">
    <w:nsid w:val="878A177F"/>
    <w:multiLevelType w:val="singleLevel"/>
    <w:tmpl w:val="878A177F"/>
    <w:lvl w:ilvl="0" w:tentative="0">
      <w:start w:val="7"/>
      <w:numFmt w:val="chineseCounting"/>
      <w:suff w:val="nothing"/>
      <w:lvlText w:val="%1、"/>
      <w:lvlJc w:val="left"/>
      <w:rPr>
        <w:rFonts w:hint="eastAsia"/>
      </w:rPr>
    </w:lvl>
  </w:abstractNum>
  <w:abstractNum w:abstractNumId="2">
    <w:nsid w:val="AB92FBAC"/>
    <w:multiLevelType w:val="singleLevel"/>
    <w:tmpl w:val="AB92FBAC"/>
    <w:lvl w:ilvl="0" w:tentative="0">
      <w:start w:val="1"/>
      <w:numFmt w:val="decimalEnclosedCircleChinese"/>
      <w:suff w:val="nothing"/>
      <w:lvlText w:val="%1　"/>
      <w:lvlJc w:val="left"/>
      <w:pPr>
        <w:ind w:left="0" w:firstLine="400"/>
      </w:pPr>
      <w:rPr>
        <w:rFonts w:hint="eastAsia"/>
      </w:rPr>
    </w:lvl>
  </w:abstractNum>
  <w:abstractNum w:abstractNumId="3">
    <w:nsid w:val="B09E43A5"/>
    <w:multiLevelType w:val="singleLevel"/>
    <w:tmpl w:val="B09E43A5"/>
    <w:lvl w:ilvl="0" w:tentative="0">
      <w:start w:val="1"/>
      <w:numFmt w:val="decimal"/>
      <w:suff w:val="space"/>
      <w:lvlText w:val="%1."/>
      <w:lvlJc w:val="left"/>
    </w:lvl>
  </w:abstractNum>
  <w:abstractNum w:abstractNumId="4">
    <w:nsid w:val="FD3D5028"/>
    <w:multiLevelType w:val="singleLevel"/>
    <w:tmpl w:val="FD3D5028"/>
    <w:lvl w:ilvl="0" w:tentative="0">
      <w:start w:val="1"/>
      <w:numFmt w:val="decimal"/>
      <w:lvlText w:val="(%1)"/>
      <w:lvlJc w:val="left"/>
      <w:pPr>
        <w:ind w:left="425" w:hanging="425"/>
      </w:pPr>
      <w:rPr>
        <w:rFonts w:hint="default"/>
      </w:rPr>
    </w:lvl>
  </w:abstractNum>
  <w:abstractNum w:abstractNumId="5">
    <w:nsid w:val="FD8902AC"/>
    <w:multiLevelType w:val="singleLevel"/>
    <w:tmpl w:val="FD8902AC"/>
    <w:lvl w:ilvl="0" w:tentative="0">
      <w:start w:val="1"/>
      <w:numFmt w:val="lowerLetter"/>
      <w:lvlText w:val="%1."/>
      <w:lvlJc w:val="left"/>
      <w:pPr>
        <w:ind w:left="425" w:hanging="425"/>
      </w:pPr>
      <w:rPr>
        <w:rFonts w:hint="default"/>
      </w:rPr>
    </w:lvl>
  </w:abstractNum>
  <w:abstractNum w:abstractNumId="6">
    <w:nsid w:val="00000020"/>
    <w:multiLevelType w:val="singleLevel"/>
    <w:tmpl w:val="00000020"/>
    <w:lvl w:ilvl="0" w:tentative="0">
      <w:start w:val="1"/>
      <w:numFmt w:val="decimal"/>
      <w:lvlText w:val="%1."/>
      <w:lvlJc w:val="left"/>
      <w:pPr>
        <w:tabs>
          <w:tab w:val="left" w:pos="312"/>
        </w:tabs>
      </w:pPr>
    </w:lvl>
  </w:abstractNum>
  <w:abstractNum w:abstractNumId="7">
    <w:nsid w:val="318549BF"/>
    <w:multiLevelType w:val="singleLevel"/>
    <w:tmpl w:val="318549BF"/>
    <w:lvl w:ilvl="0" w:tentative="0">
      <w:start w:val="1"/>
      <w:numFmt w:val="decimal"/>
      <w:lvlText w:val="%1."/>
      <w:lvlJc w:val="left"/>
      <w:pPr>
        <w:tabs>
          <w:tab w:val="left" w:pos="312"/>
        </w:tabs>
      </w:p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944DF81"/>
    <w:multiLevelType w:val="singleLevel"/>
    <w:tmpl w:val="5944DF81"/>
    <w:lvl w:ilvl="0" w:tentative="0">
      <w:start w:val="1"/>
      <w:numFmt w:val="decimal"/>
      <w:suff w:val="nothing"/>
      <w:lvlText w:val="（%1）"/>
      <w:lvlJc w:val="left"/>
    </w:lvl>
  </w:abstractNum>
  <w:abstractNum w:abstractNumId="11">
    <w:nsid w:val="597A7F27"/>
    <w:multiLevelType w:val="singleLevel"/>
    <w:tmpl w:val="597A7F27"/>
    <w:lvl w:ilvl="0" w:tentative="0">
      <w:start w:val="1"/>
      <w:numFmt w:val="decimal"/>
      <w:suff w:val="nothing"/>
      <w:lvlText w:val="（%1）"/>
      <w:lvlJc w:val="left"/>
    </w:lvl>
  </w:abstractNum>
  <w:num w:numId="1">
    <w:abstractNumId w:val="3"/>
  </w:num>
  <w:num w:numId="2">
    <w:abstractNumId w:val="6"/>
  </w:num>
  <w:num w:numId="3">
    <w:abstractNumId w:val="2"/>
  </w:num>
  <w:num w:numId="4">
    <w:abstractNumId w:val="4"/>
  </w:num>
  <w:num w:numId="5">
    <w:abstractNumId w:val="10"/>
  </w:num>
  <w:num w:numId="6">
    <w:abstractNumId w:val="11"/>
  </w:num>
  <w:num w:numId="7">
    <w:abstractNumId w:val="1"/>
  </w:num>
  <w:num w:numId="8">
    <w:abstractNumId w:val="7"/>
  </w:num>
  <w:num w:numId="9">
    <w:abstractNumId w:val="5"/>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YmJmYTlhMjAxMTdkMDkzYTcwMWIwZThhZGQ4MzUifQ=="/>
  </w:docVars>
  <w:rsids>
    <w:rsidRoot w:val="00172A27"/>
    <w:rsid w:val="000003B2"/>
    <w:rsid w:val="00001E56"/>
    <w:rsid w:val="0000396E"/>
    <w:rsid w:val="00004478"/>
    <w:rsid w:val="000151EB"/>
    <w:rsid w:val="000173D9"/>
    <w:rsid w:val="00020C92"/>
    <w:rsid w:val="00023C95"/>
    <w:rsid w:val="00025F9F"/>
    <w:rsid w:val="0003088C"/>
    <w:rsid w:val="00031E35"/>
    <w:rsid w:val="00033EE6"/>
    <w:rsid w:val="000364DE"/>
    <w:rsid w:val="00036535"/>
    <w:rsid w:val="000371E8"/>
    <w:rsid w:val="000378C0"/>
    <w:rsid w:val="000411D8"/>
    <w:rsid w:val="00041911"/>
    <w:rsid w:val="000445EB"/>
    <w:rsid w:val="00050BD9"/>
    <w:rsid w:val="000510B3"/>
    <w:rsid w:val="00053E49"/>
    <w:rsid w:val="00063A1A"/>
    <w:rsid w:val="00063C9A"/>
    <w:rsid w:val="0006711B"/>
    <w:rsid w:val="0006715F"/>
    <w:rsid w:val="0006742A"/>
    <w:rsid w:val="00067A80"/>
    <w:rsid w:val="00067C86"/>
    <w:rsid w:val="00067D63"/>
    <w:rsid w:val="00070B59"/>
    <w:rsid w:val="000724BE"/>
    <w:rsid w:val="00076A54"/>
    <w:rsid w:val="0007753E"/>
    <w:rsid w:val="00080538"/>
    <w:rsid w:val="0008108E"/>
    <w:rsid w:val="0008195F"/>
    <w:rsid w:val="00082EC3"/>
    <w:rsid w:val="000852ED"/>
    <w:rsid w:val="000903DA"/>
    <w:rsid w:val="00090BA3"/>
    <w:rsid w:val="00091E58"/>
    <w:rsid w:val="00096A49"/>
    <w:rsid w:val="000974AB"/>
    <w:rsid w:val="000A26A0"/>
    <w:rsid w:val="000A6841"/>
    <w:rsid w:val="000A7899"/>
    <w:rsid w:val="000B0696"/>
    <w:rsid w:val="000B4539"/>
    <w:rsid w:val="000B47EA"/>
    <w:rsid w:val="000B7C98"/>
    <w:rsid w:val="000C296B"/>
    <w:rsid w:val="000C314E"/>
    <w:rsid w:val="000C77C4"/>
    <w:rsid w:val="000D4E1B"/>
    <w:rsid w:val="000E0443"/>
    <w:rsid w:val="000E5537"/>
    <w:rsid w:val="000E57F4"/>
    <w:rsid w:val="000F0955"/>
    <w:rsid w:val="000F5993"/>
    <w:rsid w:val="000F7156"/>
    <w:rsid w:val="000F7AA5"/>
    <w:rsid w:val="00103185"/>
    <w:rsid w:val="001055F3"/>
    <w:rsid w:val="0011283B"/>
    <w:rsid w:val="00114CF3"/>
    <w:rsid w:val="00120C7D"/>
    <w:rsid w:val="00121E5D"/>
    <w:rsid w:val="001236DA"/>
    <w:rsid w:val="001307EB"/>
    <w:rsid w:val="00132FF2"/>
    <w:rsid w:val="00140949"/>
    <w:rsid w:val="00145E61"/>
    <w:rsid w:val="001474A4"/>
    <w:rsid w:val="00155EDD"/>
    <w:rsid w:val="001662B9"/>
    <w:rsid w:val="00172802"/>
    <w:rsid w:val="00172A27"/>
    <w:rsid w:val="001A2705"/>
    <w:rsid w:val="001A3C11"/>
    <w:rsid w:val="001A43CE"/>
    <w:rsid w:val="001B3D36"/>
    <w:rsid w:val="001B666B"/>
    <w:rsid w:val="001C45D1"/>
    <w:rsid w:val="001C4FFF"/>
    <w:rsid w:val="001C5282"/>
    <w:rsid w:val="001D028B"/>
    <w:rsid w:val="001D0DE0"/>
    <w:rsid w:val="001D5E48"/>
    <w:rsid w:val="001D7A37"/>
    <w:rsid w:val="001E07E0"/>
    <w:rsid w:val="001E23A9"/>
    <w:rsid w:val="001E2955"/>
    <w:rsid w:val="001E3485"/>
    <w:rsid w:val="001E4742"/>
    <w:rsid w:val="001E7F65"/>
    <w:rsid w:val="001F136F"/>
    <w:rsid w:val="001F4AAA"/>
    <w:rsid w:val="0020144A"/>
    <w:rsid w:val="00205FDC"/>
    <w:rsid w:val="002063BF"/>
    <w:rsid w:val="002161CA"/>
    <w:rsid w:val="0022228A"/>
    <w:rsid w:val="00234F19"/>
    <w:rsid w:val="00244BE9"/>
    <w:rsid w:val="00252D74"/>
    <w:rsid w:val="00255979"/>
    <w:rsid w:val="00255D75"/>
    <w:rsid w:val="00260A47"/>
    <w:rsid w:val="00261C5B"/>
    <w:rsid w:val="00271A3C"/>
    <w:rsid w:val="00273D40"/>
    <w:rsid w:val="00280335"/>
    <w:rsid w:val="00283458"/>
    <w:rsid w:val="002851C3"/>
    <w:rsid w:val="002A0A4C"/>
    <w:rsid w:val="002A6597"/>
    <w:rsid w:val="002B070C"/>
    <w:rsid w:val="002B7F8B"/>
    <w:rsid w:val="002C2B43"/>
    <w:rsid w:val="002C3E6B"/>
    <w:rsid w:val="002C634B"/>
    <w:rsid w:val="002D3FEA"/>
    <w:rsid w:val="002D5FAA"/>
    <w:rsid w:val="002D780C"/>
    <w:rsid w:val="002E4523"/>
    <w:rsid w:val="002E547B"/>
    <w:rsid w:val="002E7540"/>
    <w:rsid w:val="002F5751"/>
    <w:rsid w:val="00301A3B"/>
    <w:rsid w:val="00303ACF"/>
    <w:rsid w:val="00307757"/>
    <w:rsid w:val="003113EC"/>
    <w:rsid w:val="00312338"/>
    <w:rsid w:val="00315281"/>
    <w:rsid w:val="00315E53"/>
    <w:rsid w:val="003167FF"/>
    <w:rsid w:val="00320287"/>
    <w:rsid w:val="003278FD"/>
    <w:rsid w:val="0032799F"/>
    <w:rsid w:val="003357D8"/>
    <w:rsid w:val="0033728A"/>
    <w:rsid w:val="00340FBD"/>
    <w:rsid w:val="003410E7"/>
    <w:rsid w:val="003458DD"/>
    <w:rsid w:val="00346FD6"/>
    <w:rsid w:val="00350FBC"/>
    <w:rsid w:val="00351560"/>
    <w:rsid w:val="0035269E"/>
    <w:rsid w:val="003577F6"/>
    <w:rsid w:val="00360089"/>
    <w:rsid w:val="00361C53"/>
    <w:rsid w:val="00371116"/>
    <w:rsid w:val="0037302D"/>
    <w:rsid w:val="00373548"/>
    <w:rsid w:val="00373E7F"/>
    <w:rsid w:val="00375001"/>
    <w:rsid w:val="00376577"/>
    <w:rsid w:val="00377D84"/>
    <w:rsid w:val="00380738"/>
    <w:rsid w:val="0038074E"/>
    <w:rsid w:val="003846B2"/>
    <w:rsid w:val="00391928"/>
    <w:rsid w:val="003919E1"/>
    <w:rsid w:val="00395973"/>
    <w:rsid w:val="003A0894"/>
    <w:rsid w:val="003A0914"/>
    <w:rsid w:val="003A377D"/>
    <w:rsid w:val="003A48E1"/>
    <w:rsid w:val="003B028A"/>
    <w:rsid w:val="003B3018"/>
    <w:rsid w:val="003B3663"/>
    <w:rsid w:val="003D0F5F"/>
    <w:rsid w:val="003D4FE5"/>
    <w:rsid w:val="003D62AA"/>
    <w:rsid w:val="003E445D"/>
    <w:rsid w:val="003E4D6D"/>
    <w:rsid w:val="003E76A2"/>
    <w:rsid w:val="003F0D52"/>
    <w:rsid w:val="003F19B5"/>
    <w:rsid w:val="003F298D"/>
    <w:rsid w:val="003F2E93"/>
    <w:rsid w:val="003F4548"/>
    <w:rsid w:val="0040363D"/>
    <w:rsid w:val="00415F91"/>
    <w:rsid w:val="0042105B"/>
    <w:rsid w:val="00421D89"/>
    <w:rsid w:val="004241E3"/>
    <w:rsid w:val="00426014"/>
    <w:rsid w:val="004278F1"/>
    <w:rsid w:val="0043095A"/>
    <w:rsid w:val="00431055"/>
    <w:rsid w:val="00433B4B"/>
    <w:rsid w:val="004341AF"/>
    <w:rsid w:val="00437005"/>
    <w:rsid w:val="004463F9"/>
    <w:rsid w:val="004542FF"/>
    <w:rsid w:val="00461E16"/>
    <w:rsid w:val="0046312D"/>
    <w:rsid w:val="004652D2"/>
    <w:rsid w:val="00471CFD"/>
    <w:rsid w:val="00472570"/>
    <w:rsid w:val="00474574"/>
    <w:rsid w:val="0047791E"/>
    <w:rsid w:val="004807E9"/>
    <w:rsid w:val="00482092"/>
    <w:rsid w:val="00482D61"/>
    <w:rsid w:val="00484FDA"/>
    <w:rsid w:val="004904C9"/>
    <w:rsid w:val="004A1324"/>
    <w:rsid w:val="004A3F59"/>
    <w:rsid w:val="004B212A"/>
    <w:rsid w:val="004C2B1F"/>
    <w:rsid w:val="004D09F0"/>
    <w:rsid w:val="004D1AEE"/>
    <w:rsid w:val="004D1ECA"/>
    <w:rsid w:val="004D1FE1"/>
    <w:rsid w:val="004D32AE"/>
    <w:rsid w:val="004D4D0B"/>
    <w:rsid w:val="004E0815"/>
    <w:rsid w:val="004E0C0E"/>
    <w:rsid w:val="004E780D"/>
    <w:rsid w:val="004F220B"/>
    <w:rsid w:val="004F29EC"/>
    <w:rsid w:val="004F2FE1"/>
    <w:rsid w:val="004F3A58"/>
    <w:rsid w:val="004F4EED"/>
    <w:rsid w:val="004F54AA"/>
    <w:rsid w:val="004F550E"/>
    <w:rsid w:val="004F653D"/>
    <w:rsid w:val="00500F82"/>
    <w:rsid w:val="0050134C"/>
    <w:rsid w:val="005107F0"/>
    <w:rsid w:val="0052516E"/>
    <w:rsid w:val="005278BA"/>
    <w:rsid w:val="00527F3E"/>
    <w:rsid w:val="00531987"/>
    <w:rsid w:val="00542801"/>
    <w:rsid w:val="0054542F"/>
    <w:rsid w:val="00547105"/>
    <w:rsid w:val="0055186A"/>
    <w:rsid w:val="00565B42"/>
    <w:rsid w:val="00566AEF"/>
    <w:rsid w:val="00576226"/>
    <w:rsid w:val="0058673C"/>
    <w:rsid w:val="00590302"/>
    <w:rsid w:val="00591C34"/>
    <w:rsid w:val="005923FB"/>
    <w:rsid w:val="00593AA2"/>
    <w:rsid w:val="00594C56"/>
    <w:rsid w:val="0059694F"/>
    <w:rsid w:val="005A0BF5"/>
    <w:rsid w:val="005A1025"/>
    <w:rsid w:val="005A1E51"/>
    <w:rsid w:val="005B3110"/>
    <w:rsid w:val="005C15BD"/>
    <w:rsid w:val="005D2854"/>
    <w:rsid w:val="005D3123"/>
    <w:rsid w:val="005D4BF2"/>
    <w:rsid w:val="005E076C"/>
    <w:rsid w:val="005E16C1"/>
    <w:rsid w:val="005E181F"/>
    <w:rsid w:val="005E1F23"/>
    <w:rsid w:val="005E6117"/>
    <w:rsid w:val="005E6149"/>
    <w:rsid w:val="005F2F32"/>
    <w:rsid w:val="005F4032"/>
    <w:rsid w:val="00600A3F"/>
    <w:rsid w:val="00602A1B"/>
    <w:rsid w:val="00625760"/>
    <w:rsid w:val="00625B15"/>
    <w:rsid w:val="00633613"/>
    <w:rsid w:val="00633D90"/>
    <w:rsid w:val="006358C5"/>
    <w:rsid w:val="00646EED"/>
    <w:rsid w:val="00651C5E"/>
    <w:rsid w:val="0065625A"/>
    <w:rsid w:val="0066425D"/>
    <w:rsid w:val="0067155B"/>
    <w:rsid w:val="006802A2"/>
    <w:rsid w:val="006876F7"/>
    <w:rsid w:val="006907C1"/>
    <w:rsid w:val="006939FC"/>
    <w:rsid w:val="006942D0"/>
    <w:rsid w:val="00697C01"/>
    <w:rsid w:val="006A232A"/>
    <w:rsid w:val="006A5767"/>
    <w:rsid w:val="006B55CD"/>
    <w:rsid w:val="006B7BAC"/>
    <w:rsid w:val="006D3A10"/>
    <w:rsid w:val="006D753A"/>
    <w:rsid w:val="006E2A6C"/>
    <w:rsid w:val="006E3886"/>
    <w:rsid w:val="006F15FC"/>
    <w:rsid w:val="006F3E6E"/>
    <w:rsid w:val="006F7C29"/>
    <w:rsid w:val="00700BC8"/>
    <w:rsid w:val="007031BD"/>
    <w:rsid w:val="0071174F"/>
    <w:rsid w:val="0071519C"/>
    <w:rsid w:val="00720826"/>
    <w:rsid w:val="007239AA"/>
    <w:rsid w:val="00723BA4"/>
    <w:rsid w:val="00726D23"/>
    <w:rsid w:val="00726F30"/>
    <w:rsid w:val="007311E5"/>
    <w:rsid w:val="007347A8"/>
    <w:rsid w:val="00741C20"/>
    <w:rsid w:val="00744653"/>
    <w:rsid w:val="00745F24"/>
    <w:rsid w:val="00747717"/>
    <w:rsid w:val="007524E0"/>
    <w:rsid w:val="007536BE"/>
    <w:rsid w:val="00764618"/>
    <w:rsid w:val="00764C40"/>
    <w:rsid w:val="00765C60"/>
    <w:rsid w:val="007704B1"/>
    <w:rsid w:val="00775D40"/>
    <w:rsid w:val="00776795"/>
    <w:rsid w:val="00781837"/>
    <w:rsid w:val="007823CF"/>
    <w:rsid w:val="00783CE8"/>
    <w:rsid w:val="00784781"/>
    <w:rsid w:val="007928F7"/>
    <w:rsid w:val="00792D0A"/>
    <w:rsid w:val="00794DE3"/>
    <w:rsid w:val="00795663"/>
    <w:rsid w:val="0079652A"/>
    <w:rsid w:val="007A2A33"/>
    <w:rsid w:val="007A52C5"/>
    <w:rsid w:val="007A70C0"/>
    <w:rsid w:val="007B041B"/>
    <w:rsid w:val="007C4DC0"/>
    <w:rsid w:val="007C552C"/>
    <w:rsid w:val="007C63DE"/>
    <w:rsid w:val="007D3403"/>
    <w:rsid w:val="007D3946"/>
    <w:rsid w:val="007D6485"/>
    <w:rsid w:val="007D73F8"/>
    <w:rsid w:val="007E552B"/>
    <w:rsid w:val="007E73F9"/>
    <w:rsid w:val="007F09E1"/>
    <w:rsid w:val="007F4E2F"/>
    <w:rsid w:val="007F5CA2"/>
    <w:rsid w:val="00801238"/>
    <w:rsid w:val="0080136F"/>
    <w:rsid w:val="00806699"/>
    <w:rsid w:val="00807C1C"/>
    <w:rsid w:val="00811AE1"/>
    <w:rsid w:val="00813CCE"/>
    <w:rsid w:val="008140B4"/>
    <w:rsid w:val="0082579B"/>
    <w:rsid w:val="00825C86"/>
    <w:rsid w:val="00827882"/>
    <w:rsid w:val="00831073"/>
    <w:rsid w:val="008365A2"/>
    <w:rsid w:val="0084168A"/>
    <w:rsid w:val="008523D4"/>
    <w:rsid w:val="00853E5A"/>
    <w:rsid w:val="00855859"/>
    <w:rsid w:val="008558F7"/>
    <w:rsid w:val="008561C8"/>
    <w:rsid w:val="00860082"/>
    <w:rsid w:val="00863B15"/>
    <w:rsid w:val="008679A9"/>
    <w:rsid w:val="00873832"/>
    <w:rsid w:val="008743AE"/>
    <w:rsid w:val="00875D53"/>
    <w:rsid w:val="00882251"/>
    <w:rsid w:val="0089426F"/>
    <w:rsid w:val="008948E3"/>
    <w:rsid w:val="00894BB4"/>
    <w:rsid w:val="008A27A6"/>
    <w:rsid w:val="008A47FB"/>
    <w:rsid w:val="008B22FE"/>
    <w:rsid w:val="008B365F"/>
    <w:rsid w:val="008B6EF3"/>
    <w:rsid w:val="008C194F"/>
    <w:rsid w:val="008C2400"/>
    <w:rsid w:val="008C4BC7"/>
    <w:rsid w:val="008C597D"/>
    <w:rsid w:val="008D0582"/>
    <w:rsid w:val="008D3C24"/>
    <w:rsid w:val="008E1AD7"/>
    <w:rsid w:val="008E637C"/>
    <w:rsid w:val="008F0EB0"/>
    <w:rsid w:val="008F146B"/>
    <w:rsid w:val="008F5617"/>
    <w:rsid w:val="008F745A"/>
    <w:rsid w:val="008F7D01"/>
    <w:rsid w:val="00901EB1"/>
    <w:rsid w:val="009060D6"/>
    <w:rsid w:val="009072E5"/>
    <w:rsid w:val="00910F4C"/>
    <w:rsid w:val="00914775"/>
    <w:rsid w:val="00917B9E"/>
    <w:rsid w:val="00920E0F"/>
    <w:rsid w:val="009263B4"/>
    <w:rsid w:val="00932BD4"/>
    <w:rsid w:val="0093363C"/>
    <w:rsid w:val="00936B84"/>
    <w:rsid w:val="00942845"/>
    <w:rsid w:val="009466E5"/>
    <w:rsid w:val="00950000"/>
    <w:rsid w:val="009506F2"/>
    <w:rsid w:val="009536DA"/>
    <w:rsid w:val="009554A7"/>
    <w:rsid w:val="00971B09"/>
    <w:rsid w:val="00972B23"/>
    <w:rsid w:val="00975676"/>
    <w:rsid w:val="00997D04"/>
    <w:rsid w:val="009A088F"/>
    <w:rsid w:val="009A5B77"/>
    <w:rsid w:val="009B2C10"/>
    <w:rsid w:val="009B59D2"/>
    <w:rsid w:val="009C0E6D"/>
    <w:rsid w:val="009C1567"/>
    <w:rsid w:val="009C37FC"/>
    <w:rsid w:val="009C5B37"/>
    <w:rsid w:val="009C67E9"/>
    <w:rsid w:val="009C70A3"/>
    <w:rsid w:val="009C797E"/>
    <w:rsid w:val="009D0543"/>
    <w:rsid w:val="009D0DDC"/>
    <w:rsid w:val="009D1123"/>
    <w:rsid w:val="009D1220"/>
    <w:rsid w:val="009D25EA"/>
    <w:rsid w:val="009D3114"/>
    <w:rsid w:val="009D7269"/>
    <w:rsid w:val="009D7429"/>
    <w:rsid w:val="009D7EFB"/>
    <w:rsid w:val="009E29F7"/>
    <w:rsid w:val="009E2EC3"/>
    <w:rsid w:val="009E40D9"/>
    <w:rsid w:val="009E5736"/>
    <w:rsid w:val="009F206D"/>
    <w:rsid w:val="009F34DA"/>
    <w:rsid w:val="009F4908"/>
    <w:rsid w:val="009F557F"/>
    <w:rsid w:val="009F6844"/>
    <w:rsid w:val="00A00775"/>
    <w:rsid w:val="00A02ABC"/>
    <w:rsid w:val="00A047AA"/>
    <w:rsid w:val="00A04A75"/>
    <w:rsid w:val="00A04EF6"/>
    <w:rsid w:val="00A06732"/>
    <w:rsid w:val="00A10C7D"/>
    <w:rsid w:val="00A1343F"/>
    <w:rsid w:val="00A2501C"/>
    <w:rsid w:val="00A259C5"/>
    <w:rsid w:val="00A2605C"/>
    <w:rsid w:val="00A33491"/>
    <w:rsid w:val="00A34D63"/>
    <w:rsid w:val="00A34F2B"/>
    <w:rsid w:val="00A427BE"/>
    <w:rsid w:val="00A50C08"/>
    <w:rsid w:val="00A64A15"/>
    <w:rsid w:val="00A65F21"/>
    <w:rsid w:val="00A702A9"/>
    <w:rsid w:val="00A70B07"/>
    <w:rsid w:val="00A70D13"/>
    <w:rsid w:val="00A70DF0"/>
    <w:rsid w:val="00A73765"/>
    <w:rsid w:val="00A73811"/>
    <w:rsid w:val="00A8066B"/>
    <w:rsid w:val="00A81EC4"/>
    <w:rsid w:val="00A873B5"/>
    <w:rsid w:val="00A92FFB"/>
    <w:rsid w:val="00A93FC0"/>
    <w:rsid w:val="00A94D98"/>
    <w:rsid w:val="00A97D06"/>
    <w:rsid w:val="00AA410D"/>
    <w:rsid w:val="00AA6793"/>
    <w:rsid w:val="00AA7912"/>
    <w:rsid w:val="00AB1E3E"/>
    <w:rsid w:val="00AB5CCB"/>
    <w:rsid w:val="00AC0163"/>
    <w:rsid w:val="00AC3FB4"/>
    <w:rsid w:val="00AC6DF2"/>
    <w:rsid w:val="00AD558A"/>
    <w:rsid w:val="00AD5656"/>
    <w:rsid w:val="00AD77EE"/>
    <w:rsid w:val="00AE0282"/>
    <w:rsid w:val="00AE1A20"/>
    <w:rsid w:val="00AE4E5E"/>
    <w:rsid w:val="00AE4E6E"/>
    <w:rsid w:val="00AF341D"/>
    <w:rsid w:val="00AF4214"/>
    <w:rsid w:val="00AF5BF6"/>
    <w:rsid w:val="00B043BC"/>
    <w:rsid w:val="00B0444C"/>
    <w:rsid w:val="00B057FD"/>
    <w:rsid w:val="00B12E13"/>
    <w:rsid w:val="00B14E38"/>
    <w:rsid w:val="00B234C2"/>
    <w:rsid w:val="00B27DD7"/>
    <w:rsid w:val="00B324D1"/>
    <w:rsid w:val="00B37F2C"/>
    <w:rsid w:val="00B46D44"/>
    <w:rsid w:val="00B51E27"/>
    <w:rsid w:val="00B63B77"/>
    <w:rsid w:val="00B63DF2"/>
    <w:rsid w:val="00B7101D"/>
    <w:rsid w:val="00B750BD"/>
    <w:rsid w:val="00B801F3"/>
    <w:rsid w:val="00B8103A"/>
    <w:rsid w:val="00B878F6"/>
    <w:rsid w:val="00B9531D"/>
    <w:rsid w:val="00B96E56"/>
    <w:rsid w:val="00BA1E0D"/>
    <w:rsid w:val="00BA3813"/>
    <w:rsid w:val="00BA577A"/>
    <w:rsid w:val="00BA64EB"/>
    <w:rsid w:val="00BA73E5"/>
    <w:rsid w:val="00BB2521"/>
    <w:rsid w:val="00BB6771"/>
    <w:rsid w:val="00BC12A5"/>
    <w:rsid w:val="00BC170D"/>
    <w:rsid w:val="00BC1988"/>
    <w:rsid w:val="00BC46F3"/>
    <w:rsid w:val="00BC7525"/>
    <w:rsid w:val="00BD2D21"/>
    <w:rsid w:val="00BE4640"/>
    <w:rsid w:val="00BE64AD"/>
    <w:rsid w:val="00BF40B3"/>
    <w:rsid w:val="00BF497B"/>
    <w:rsid w:val="00BF62D6"/>
    <w:rsid w:val="00C022FB"/>
    <w:rsid w:val="00C06B0F"/>
    <w:rsid w:val="00C07E0B"/>
    <w:rsid w:val="00C1372F"/>
    <w:rsid w:val="00C13CF4"/>
    <w:rsid w:val="00C146B3"/>
    <w:rsid w:val="00C152D8"/>
    <w:rsid w:val="00C15D7E"/>
    <w:rsid w:val="00C172CA"/>
    <w:rsid w:val="00C17F0A"/>
    <w:rsid w:val="00C239C7"/>
    <w:rsid w:val="00C36327"/>
    <w:rsid w:val="00C36642"/>
    <w:rsid w:val="00C3672B"/>
    <w:rsid w:val="00C36CB6"/>
    <w:rsid w:val="00C37ACA"/>
    <w:rsid w:val="00C42C20"/>
    <w:rsid w:val="00C4636D"/>
    <w:rsid w:val="00C46E54"/>
    <w:rsid w:val="00C568C3"/>
    <w:rsid w:val="00C6349C"/>
    <w:rsid w:val="00C747A1"/>
    <w:rsid w:val="00C76B54"/>
    <w:rsid w:val="00C76F02"/>
    <w:rsid w:val="00C77444"/>
    <w:rsid w:val="00C80386"/>
    <w:rsid w:val="00C81CE0"/>
    <w:rsid w:val="00C81FAB"/>
    <w:rsid w:val="00C83733"/>
    <w:rsid w:val="00C86C1D"/>
    <w:rsid w:val="00C8739E"/>
    <w:rsid w:val="00C90DED"/>
    <w:rsid w:val="00C95402"/>
    <w:rsid w:val="00CA4188"/>
    <w:rsid w:val="00CA4F76"/>
    <w:rsid w:val="00CB2D58"/>
    <w:rsid w:val="00CB5D2B"/>
    <w:rsid w:val="00CB6394"/>
    <w:rsid w:val="00CC004E"/>
    <w:rsid w:val="00CC1307"/>
    <w:rsid w:val="00CC220F"/>
    <w:rsid w:val="00CC6586"/>
    <w:rsid w:val="00CC7090"/>
    <w:rsid w:val="00CD0199"/>
    <w:rsid w:val="00CD49A7"/>
    <w:rsid w:val="00CD4ED5"/>
    <w:rsid w:val="00CD6AB1"/>
    <w:rsid w:val="00CE70F7"/>
    <w:rsid w:val="00CE78DD"/>
    <w:rsid w:val="00CF35BC"/>
    <w:rsid w:val="00CF4CC8"/>
    <w:rsid w:val="00D027DA"/>
    <w:rsid w:val="00D04E65"/>
    <w:rsid w:val="00D05FAF"/>
    <w:rsid w:val="00D11F79"/>
    <w:rsid w:val="00D1761F"/>
    <w:rsid w:val="00D20019"/>
    <w:rsid w:val="00D2195C"/>
    <w:rsid w:val="00D227EA"/>
    <w:rsid w:val="00D22BD6"/>
    <w:rsid w:val="00D23E1F"/>
    <w:rsid w:val="00D2534B"/>
    <w:rsid w:val="00D31DA9"/>
    <w:rsid w:val="00D34B9F"/>
    <w:rsid w:val="00D35E8E"/>
    <w:rsid w:val="00D449BF"/>
    <w:rsid w:val="00D46587"/>
    <w:rsid w:val="00D61159"/>
    <w:rsid w:val="00D61F52"/>
    <w:rsid w:val="00D65057"/>
    <w:rsid w:val="00D71BDF"/>
    <w:rsid w:val="00D71F9C"/>
    <w:rsid w:val="00D74529"/>
    <w:rsid w:val="00D74D58"/>
    <w:rsid w:val="00D755AB"/>
    <w:rsid w:val="00D80127"/>
    <w:rsid w:val="00D85344"/>
    <w:rsid w:val="00D92C52"/>
    <w:rsid w:val="00D97DEE"/>
    <w:rsid w:val="00DA0686"/>
    <w:rsid w:val="00DA2635"/>
    <w:rsid w:val="00DA692B"/>
    <w:rsid w:val="00DB35C3"/>
    <w:rsid w:val="00DC2D9B"/>
    <w:rsid w:val="00DC7A15"/>
    <w:rsid w:val="00DD1A81"/>
    <w:rsid w:val="00DD1C31"/>
    <w:rsid w:val="00DD32EB"/>
    <w:rsid w:val="00DE7222"/>
    <w:rsid w:val="00DF070C"/>
    <w:rsid w:val="00DF44A7"/>
    <w:rsid w:val="00DF56AD"/>
    <w:rsid w:val="00DF5723"/>
    <w:rsid w:val="00E03C7B"/>
    <w:rsid w:val="00E14BB7"/>
    <w:rsid w:val="00E169CF"/>
    <w:rsid w:val="00E16BA3"/>
    <w:rsid w:val="00E23444"/>
    <w:rsid w:val="00E23B8F"/>
    <w:rsid w:val="00E24911"/>
    <w:rsid w:val="00E25909"/>
    <w:rsid w:val="00E260E6"/>
    <w:rsid w:val="00E309C7"/>
    <w:rsid w:val="00E32D71"/>
    <w:rsid w:val="00E33C46"/>
    <w:rsid w:val="00E3536C"/>
    <w:rsid w:val="00E41D4E"/>
    <w:rsid w:val="00E438FF"/>
    <w:rsid w:val="00E43DC1"/>
    <w:rsid w:val="00E452FF"/>
    <w:rsid w:val="00E465CF"/>
    <w:rsid w:val="00E52539"/>
    <w:rsid w:val="00E52F76"/>
    <w:rsid w:val="00E53716"/>
    <w:rsid w:val="00E54726"/>
    <w:rsid w:val="00E56245"/>
    <w:rsid w:val="00E568CF"/>
    <w:rsid w:val="00E62E05"/>
    <w:rsid w:val="00E66681"/>
    <w:rsid w:val="00E723BF"/>
    <w:rsid w:val="00E76F26"/>
    <w:rsid w:val="00E8782E"/>
    <w:rsid w:val="00E901C8"/>
    <w:rsid w:val="00E94094"/>
    <w:rsid w:val="00E941BD"/>
    <w:rsid w:val="00EA023E"/>
    <w:rsid w:val="00EA2357"/>
    <w:rsid w:val="00EA2838"/>
    <w:rsid w:val="00EA55DA"/>
    <w:rsid w:val="00EA6B4C"/>
    <w:rsid w:val="00EB17DC"/>
    <w:rsid w:val="00EB5DEE"/>
    <w:rsid w:val="00EB722E"/>
    <w:rsid w:val="00EC175D"/>
    <w:rsid w:val="00EC4E03"/>
    <w:rsid w:val="00EC4FF2"/>
    <w:rsid w:val="00ED0811"/>
    <w:rsid w:val="00ED21C7"/>
    <w:rsid w:val="00ED23D6"/>
    <w:rsid w:val="00ED3D87"/>
    <w:rsid w:val="00ED6D63"/>
    <w:rsid w:val="00EF231F"/>
    <w:rsid w:val="00EF502F"/>
    <w:rsid w:val="00F02876"/>
    <w:rsid w:val="00F04CA3"/>
    <w:rsid w:val="00F057E6"/>
    <w:rsid w:val="00F11557"/>
    <w:rsid w:val="00F1486C"/>
    <w:rsid w:val="00F15F11"/>
    <w:rsid w:val="00F16532"/>
    <w:rsid w:val="00F17641"/>
    <w:rsid w:val="00F20DC4"/>
    <w:rsid w:val="00F251D9"/>
    <w:rsid w:val="00F263DC"/>
    <w:rsid w:val="00F32409"/>
    <w:rsid w:val="00F3248B"/>
    <w:rsid w:val="00F3307C"/>
    <w:rsid w:val="00F33F05"/>
    <w:rsid w:val="00F3497F"/>
    <w:rsid w:val="00F42052"/>
    <w:rsid w:val="00F522CA"/>
    <w:rsid w:val="00F52B2E"/>
    <w:rsid w:val="00F53CE7"/>
    <w:rsid w:val="00F548C4"/>
    <w:rsid w:val="00F5538C"/>
    <w:rsid w:val="00F60628"/>
    <w:rsid w:val="00F6373F"/>
    <w:rsid w:val="00F64AA5"/>
    <w:rsid w:val="00F6671F"/>
    <w:rsid w:val="00F67079"/>
    <w:rsid w:val="00F723A9"/>
    <w:rsid w:val="00F74A5D"/>
    <w:rsid w:val="00F75C20"/>
    <w:rsid w:val="00F8405C"/>
    <w:rsid w:val="00F856F9"/>
    <w:rsid w:val="00F86D16"/>
    <w:rsid w:val="00F91E41"/>
    <w:rsid w:val="00F93265"/>
    <w:rsid w:val="00F93EFE"/>
    <w:rsid w:val="00F94BAF"/>
    <w:rsid w:val="00F94C51"/>
    <w:rsid w:val="00FA1C44"/>
    <w:rsid w:val="00FA35E1"/>
    <w:rsid w:val="00FA3B25"/>
    <w:rsid w:val="00FA3CB2"/>
    <w:rsid w:val="00FB26E7"/>
    <w:rsid w:val="00FB481D"/>
    <w:rsid w:val="00FC029C"/>
    <w:rsid w:val="00FC1946"/>
    <w:rsid w:val="00FC43EC"/>
    <w:rsid w:val="00FC6360"/>
    <w:rsid w:val="00FC6FB6"/>
    <w:rsid w:val="00FD5426"/>
    <w:rsid w:val="00FD6E5C"/>
    <w:rsid w:val="00FD7B7B"/>
    <w:rsid w:val="00FE2BA1"/>
    <w:rsid w:val="00FE56AD"/>
    <w:rsid w:val="00FE6D09"/>
    <w:rsid w:val="00FF3F0D"/>
    <w:rsid w:val="00FF466A"/>
    <w:rsid w:val="01007048"/>
    <w:rsid w:val="011873E8"/>
    <w:rsid w:val="011C6E5D"/>
    <w:rsid w:val="01242C13"/>
    <w:rsid w:val="01254288"/>
    <w:rsid w:val="012A0989"/>
    <w:rsid w:val="013012D9"/>
    <w:rsid w:val="013712F7"/>
    <w:rsid w:val="01402267"/>
    <w:rsid w:val="01423F24"/>
    <w:rsid w:val="01487061"/>
    <w:rsid w:val="014D28C9"/>
    <w:rsid w:val="01577EC2"/>
    <w:rsid w:val="015D206A"/>
    <w:rsid w:val="015E4AD6"/>
    <w:rsid w:val="0160084E"/>
    <w:rsid w:val="01653679"/>
    <w:rsid w:val="0165535C"/>
    <w:rsid w:val="01746C34"/>
    <w:rsid w:val="017640D7"/>
    <w:rsid w:val="017D1D12"/>
    <w:rsid w:val="018D0F17"/>
    <w:rsid w:val="01905B1E"/>
    <w:rsid w:val="01925B7A"/>
    <w:rsid w:val="01956CC0"/>
    <w:rsid w:val="01966D29"/>
    <w:rsid w:val="019F1377"/>
    <w:rsid w:val="01A00C4B"/>
    <w:rsid w:val="01A026F0"/>
    <w:rsid w:val="01A16B99"/>
    <w:rsid w:val="01A2043E"/>
    <w:rsid w:val="01A22D37"/>
    <w:rsid w:val="01F52C0C"/>
    <w:rsid w:val="02094A42"/>
    <w:rsid w:val="020F66A1"/>
    <w:rsid w:val="021138F7"/>
    <w:rsid w:val="022053E7"/>
    <w:rsid w:val="02205968"/>
    <w:rsid w:val="022C0730"/>
    <w:rsid w:val="022C28C7"/>
    <w:rsid w:val="023A109F"/>
    <w:rsid w:val="023D593B"/>
    <w:rsid w:val="02422E14"/>
    <w:rsid w:val="026B1259"/>
    <w:rsid w:val="026E3AA2"/>
    <w:rsid w:val="026F50C1"/>
    <w:rsid w:val="0284056C"/>
    <w:rsid w:val="02943301"/>
    <w:rsid w:val="02BC1AB4"/>
    <w:rsid w:val="02CD5A6F"/>
    <w:rsid w:val="02D60A66"/>
    <w:rsid w:val="02EE76C9"/>
    <w:rsid w:val="02F95CB1"/>
    <w:rsid w:val="03006A26"/>
    <w:rsid w:val="030829CB"/>
    <w:rsid w:val="03091798"/>
    <w:rsid w:val="031706B0"/>
    <w:rsid w:val="03207F27"/>
    <w:rsid w:val="03250288"/>
    <w:rsid w:val="032F1730"/>
    <w:rsid w:val="033065A1"/>
    <w:rsid w:val="033E31AB"/>
    <w:rsid w:val="033F29FA"/>
    <w:rsid w:val="036363D4"/>
    <w:rsid w:val="0364745B"/>
    <w:rsid w:val="03722BA4"/>
    <w:rsid w:val="038652C6"/>
    <w:rsid w:val="03890404"/>
    <w:rsid w:val="038C0EBF"/>
    <w:rsid w:val="038D16A3"/>
    <w:rsid w:val="03936BB9"/>
    <w:rsid w:val="03962305"/>
    <w:rsid w:val="039B791C"/>
    <w:rsid w:val="03A04F32"/>
    <w:rsid w:val="03A9328A"/>
    <w:rsid w:val="03AD1C31"/>
    <w:rsid w:val="03B22EB7"/>
    <w:rsid w:val="03C043A7"/>
    <w:rsid w:val="03C51A40"/>
    <w:rsid w:val="03C9092D"/>
    <w:rsid w:val="03CC5D27"/>
    <w:rsid w:val="03D53C14"/>
    <w:rsid w:val="03DD6186"/>
    <w:rsid w:val="03E063E7"/>
    <w:rsid w:val="03EC0E56"/>
    <w:rsid w:val="03EF5EB9"/>
    <w:rsid w:val="03F7450E"/>
    <w:rsid w:val="03FC4DB8"/>
    <w:rsid w:val="040534A4"/>
    <w:rsid w:val="04074FB1"/>
    <w:rsid w:val="040E3AB6"/>
    <w:rsid w:val="04267B47"/>
    <w:rsid w:val="042E0790"/>
    <w:rsid w:val="0432472C"/>
    <w:rsid w:val="04357D70"/>
    <w:rsid w:val="043A3B60"/>
    <w:rsid w:val="044031CE"/>
    <w:rsid w:val="04471852"/>
    <w:rsid w:val="04580B44"/>
    <w:rsid w:val="045A4706"/>
    <w:rsid w:val="045B52FD"/>
    <w:rsid w:val="046532AA"/>
    <w:rsid w:val="04763EE5"/>
    <w:rsid w:val="047F2BCB"/>
    <w:rsid w:val="049128AB"/>
    <w:rsid w:val="049F212E"/>
    <w:rsid w:val="04A10F62"/>
    <w:rsid w:val="04A169A3"/>
    <w:rsid w:val="04A33E0F"/>
    <w:rsid w:val="04A54583"/>
    <w:rsid w:val="04B27182"/>
    <w:rsid w:val="04B8274F"/>
    <w:rsid w:val="04B844FD"/>
    <w:rsid w:val="04B84C2A"/>
    <w:rsid w:val="04BA64C7"/>
    <w:rsid w:val="04BD5CBA"/>
    <w:rsid w:val="04BD6F1E"/>
    <w:rsid w:val="04C1458D"/>
    <w:rsid w:val="04C16189"/>
    <w:rsid w:val="04DA0918"/>
    <w:rsid w:val="04DD305E"/>
    <w:rsid w:val="04E23328"/>
    <w:rsid w:val="04E83035"/>
    <w:rsid w:val="04EB4B82"/>
    <w:rsid w:val="04F0526D"/>
    <w:rsid w:val="04F574FF"/>
    <w:rsid w:val="04FC5702"/>
    <w:rsid w:val="04FD541C"/>
    <w:rsid w:val="04FF3EDA"/>
    <w:rsid w:val="050627BA"/>
    <w:rsid w:val="050B6260"/>
    <w:rsid w:val="051200B1"/>
    <w:rsid w:val="0515737A"/>
    <w:rsid w:val="05245D66"/>
    <w:rsid w:val="052D7CF1"/>
    <w:rsid w:val="05346FE4"/>
    <w:rsid w:val="053571E2"/>
    <w:rsid w:val="053A4F57"/>
    <w:rsid w:val="053B7608"/>
    <w:rsid w:val="053C6EDC"/>
    <w:rsid w:val="0543026B"/>
    <w:rsid w:val="05456DE9"/>
    <w:rsid w:val="05484472"/>
    <w:rsid w:val="0548762F"/>
    <w:rsid w:val="056C0D6B"/>
    <w:rsid w:val="056D178C"/>
    <w:rsid w:val="0580326D"/>
    <w:rsid w:val="05841D7B"/>
    <w:rsid w:val="05875A23"/>
    <w:rsid w:val="058D36CA"/>
    <w:rsid w:val="059020CC"/>
    <w:rsid w:val="05922FA0"/>
    <w:rsid w:val="059552C5"/>
    <w:rsid w:val="0599095A"/>
    <w:rsid w:val="059E36F3"/>
    <w:rsid w:val="059F51F2"/>
    <w:rsid w:val="05A30D0A"/>
    <w:rsid w:val="05A625A8"/>
    <w:rsid w:val="05AF3B52"/>
    <w:rsid w:val="05B750C9"/>
    <w:rsid w:val="05BF5B19"/>
    <w:rsid w:val="05CA098C"/>
    <w:rsid w:val="05CB784F"/>
    <w:rsid w:val="05E50D73"/>
    <w:rsid w:val="05EA71BD"/>
    <w:rsid w:val="05FE0636"/>
    <w:rsid w:val="06015B86"/>
    <w:rsid w:val="060928AE"/>
    <w:rsid w:val="060F639F"/>
    <w:rsid w:val="06115AC9"/>
    <w:rsid w:val="06135E8F"/>
    <w:rsid w:val="06147E59"/>
    <w:rsid w:val="0617036B"/>
    <w:rsid w:val="062232A8"/>
    <w:rsid w:val="0637067F"/>
    <w:rsid w:val="0648230F"/>
    <w:rsid w:val="06535759"/>
    <w:rsid w:val="065F10D4"/>
    <w:rsid w:val="065F12CA"/>
    <w:rsid w:val="067551F1"/>
    <w:rsid w:val="067601CC"/>
    <w:rsid w:val="068821EE"/>
    <w:rsid w:val="068D7BBF"/>
    <w:rsid w:val="06917D5B"/>
    <w:rsid w:val="069B7C33"/>
    <w:rsid w:val="06B07557"/>
    <w:rsid w:val="06B3595C"/>
    <w:rsid w:val="06C07699"/>
    <w:rsid w:val="06C21663"/>
    <w:rsid w:val="06C57799"/>
    <w:rsid w:val="06CA225E"/>
    <w:rsid w:val="06CB676A"/>
    <w:rsid w:val="06D14CE1"/>
    <w:rsid w:val="06D74D2C"/>
    <w:rsid w:val="06DA2EAD"/>
    <w:rsid w:val="06DC4C38"/>
    <w:rsid w:val="06DF4DD4"/>
    <w:rsid w:val="06E4782C"/>
    <w:rsid w:val="06EB3FF0"/>
    <w:rsid w:val="06EC2472"/>
    <w:rsid w:val="06FD08ED"/>
    <w:rsid w:val="06FD5391"/>
    <w:rsid w:val="0703014E"/>
    <w:rsid w:val="07272FEF"/>
    <w:rsid w:val="0727474E"/>
    <w:rsid w:val="07290DCC"/>
    <w:rsid w:val="073360BD"/>
    <w:rsid w:val="07414C7E"/>
    <w:rsid w:val="0743669E"/>
    <w:rsid w:val="07451EC2"/>
    <w:rsid w:val="0756702A"/>
    <w:rsid w:val="075B2FB5"/>
    <w:rsid w:val="07611FC2"/>
    <w:rsid w:val="076B2DCE"/>
    <w:rsid w:val="07731A4C"/>
    <w:rsid w:val="07746E01"/>
    <w:rsid w:val="07750E44"/>
    <w:rsid w:val="07794418"/>
    <w:rsid w:val="077F5E3A"/>
    <w:rsid w:val="07810992"/>
    <w:rsid w:val="0783519C"/>
    <w:rsid w:val="07862691"/>
    <w:rsid w:val="07893F2F"/>
    <w:rsid w:val="078A339D"/>
    <w:rsid w:val="078C6BD9"/>
    <w:rsid w:val="078D08C6"/>
    <w:rsid w:val="0798012D"/>
    <w:rsid w:val="07990616"/>
    <w:rsid w:val="07996787"/>
    <w:rsid w:val="07A15EF9"/>
    <w:rsid w:val="07B611C8"/>
    <w:rsid w:val="07B67D68"/>
    <w:rsid w:val="07C338E5"/>
    <w:rsid w:val="07C766EF"/>
    <w:rsid w:val="07CD02C0"/>
    <w:rsid w:val="07CE4EC4"/>
    <w:rsid w:val="07DC6755"/>
    <w:rsid w:val="07E64BF8"/>
    <w:rsid w:val="07E842F4"/>
    <w:rsid w:val="07F50DBF"/>
    <w:rsid w:val="07FB4E2D"/>
    <w:rsid w:val="07FD68A3"/>
    <w:rsid w:val="08007FA5"/>
    <w:rsid w:val="08017F69"/>
    <w:rsid w:val="08083269"/>
    <w:rsid w:val="081859DF"/>
    <w:rsid w:val="082B4450"/>
    <w:rsid w:val="082C485D"/>
    <w:rsid w:val="08471E20"/>
    <w:rsid w:val="08486299"/>
    <w:rsid w:val="08514A4D"/>
    <w:rsid w:val="08582700"/>
    <w:rsid w:val="085B58CB"/>
    <w:rsid w:val="086804D6"/>
    <w:rsid w:val="086E46B7"/>
    <w:rsid w:val="0874698D"/>
    <w:rsid w:val="087956F8"/>
    <w:rsid w:val="087C4646"/>
    <w:rsid w:val="087E5137"/>
    <w:rsid w:val="088C0AFB"/>
    <w:rsid w:val="088C55AD"/>
    <w:rsid w:val="08955281"/>
    <w:rsid w:val="089D249B"/>
    <w:rsid w:val="08A6123D"/>
    <w:rsid w:val="08A66D7E"/>
    <w:rsid w:val="08BB636A"/>
    <w:rsid w:val="08BF5E5A"/>
    <w:rsid w:val="08C01BD2"/>
    <w:rsid w:val="08C71B79"/>
    <w:rsid w:val="08D15B8E"/>
    <w:rsid w:val="08D1617E"/>
    <w:rsid w:val="08D37B58"/>
    <w:rsid w:val="08D64CE2"/>
    <w:rsid w:val="08DD1D65"/>
    <w:rsid w:val="08E12BE3"/>
    <w:rsid w:val="08E22EE7"/>
    <w:rsid w:val="08E5389E"/>
    <w:rsid w:val="09023E0B"/>
    <w:rsid w:val="09045F63"/>
    <w:rsid w:val="0913293A"/>
    <w:rsid w:val="09191850"/>
    <w:rsid w:val="091E5277"/>
    <w:rsid w:val="091F6992"/>
    <w:rsid w:val="092B5973"/>
    <w:rsid w:val="09300B06"/>
    <w:rsid w:val="093A1985"/>
    <w:rsid w:val="093A212E"/>
    <w:rsid w:val="094E5EB9"/>
    <w:rsid w:val="09501A67"/>
    <w:rsid w:val="09541C50"/>
    <w:rsid w:val="096864F2"/>
    <w:rsid w:val="09754C8C"/>
    <w:rsid w:val="09762835"/>
    <w:rsid w:val="097D6111"/>
    <w:rsid w:val="097E1621"/>
    <w:rsid w:val="097F3DD9"/>
    <w:rsid w:val="097F5E2D"/>
    <w:rsid w:val="098D0B5F"/>
    <w:rsid w:val="099A7559"/>
    <w:rsid w:val="09A0081F"/>
    <w:rsid w:val="09A12638"/>
    <w:rsid w:val="09A60DC8"/>
    <w:rsid w:val="09B05932"/>
    <w:rsid w:val="09B659D8"/>
    <w:rsid w:val="09B66E06"/>
    <w:rsid w:val="09BA51CD"/>
    <w:rsid w:val="09C15C02"/>
    <w:rsid w:val="09C20EAC"/>
    <w:rsid w:val="09C5278A"/>
    <w:rsid w:val="09C851E3"/>
    <w:rsid w:val="09CF031F"/>
    <w:rsid w:val="09D43B87"/>
    <w:rsid w:val="09DE0562"/>
    <w:rsid w:val="09E162A4"/>
    <w:rsid w:val="09E81055"/>
    <w:rsid w:val="09E86924"/>
    <w:rsid w:val="09F063BE"/>
    <w:rsid w:val="0A0A1357"/>
    <w:rsid w:val="0A0D0E47"/>
    <w:rsid w:val="0A0E05BE"/>
    <w:rsid w:val="0A0F4BBF"/>
    <w:rsid w:val="0A12120C"/>
    <w:rsid w:val="0A171CC6"/>
    <w:rsid w:val="0A2274DF"/>
    <w:rsid w:val="0A325190"/>
    <w:rsid w:val="0A3463D4"/>
    <w:rsid w:val="0A36039E"/>
    <w:rsid w:val="0A3644A9"/>
    <w:rsid w:val="0A3F1537"/>
    <w:rsid w:val="0A402F70"/>
    <w:rsid w:val="0A4A3E4A"/>
    <w:rsid w:val="0A546A76"/>
    <w:rsid w:val="0A5603EA"/>
    <w:rsid w:val="0A586566"/>
    <w:rsid w:val="0A595E3B"/>
    <w:rsid w:val="0A5A71CF"/>
    <w:rsid w:val="0A640817"/>
    <w:rsid w:val="0A661167"/>
    <w:rsid w:val="0A682522"/>
    <w:rsid w:val="0A690634"/>
    <w:rsid w:val="0A712D6B"/>
    <w:rsid w:val="0A747118"/>
    <w:rsid w:val="0A783F8C"/>
    <w:rsid w:val="0A863683"/>
    <w:rsid w:val="0A8A693C"/>
    <w:rsid w:val="0A8E01DA"/>
    <w:rsid w:val="0A9B46A5"/>
    <w:rsid w:val="0AA350C7"/>
    <w:rsid w:val="0AA84053"/>
    <w:rsid w:val="0AAA40BD"/>
    <w:rsid w:val="0AAE43D8"/>
    <w:rsid w:val="0AAE7B98"/>
    <w:rsid w:val="0AAF0151"/>
    <w:rsid w:val="0AB94B2B"/>
    <w:rsid w:val="0AC7549A"/>
    <w:rsid w:val="0AD97D4B"/>
    <w:rsid w:val="0AE222D4"/>
    <w:rsid w:val="0AE67C59"/>
    <w:rsid w:val="0AE85877"/>
    <w:rsid w:val="0AE95411"/>
    <w:rsid w:val="0AEB64A8"/>
    <w:rsid w:val="0AED3445"/>
    <w:rsid w:val="0AF23ECD"/>
    <w:rsid w:val="0AF81AF7"/>
    <w:rsid w:val="0AF92FD3"/>
    <w:rsid w:val="0B106E41"/>
    <w:rsid w:val="0B114967"/>
    <w:rsid w:val="0B291CB1"/>
    <w:rsid w:val="0B342527"/>
    <w:rsid w:val="0B386398"/>
    <w:rsid w:val="0B41364D"/>
    <w:rsid w:val="0B437675"/>
    <w:rsid w:val="0B48684A"/>
    <w:rsid w:val="0B4D6B9F"/>
    <w:rsid w:val="0B533B29"/>
    <w:rsid w:val="0B556BE3"/>
    <w:rsid w:val="0B631A54"/>
    <w:rsid w:val="0B640F3B"/>
    <w:rsid w:val="0B776EC0"/>
    <w:rsid w:val="0B7C32BE"/>
    <w:rsid w:val="0B9179FA"/>
    <w:rsid w:val="0B927F63"/>
    <w:rsid w:val="0B93537C"/>
    <w:rsid w:val="0B9F3D21"/>
    <w:rsid w:val="0BAC5834"/>
    <w:rsid w:val="0BC55C09"/>
    <w:rsid w:val="0BC722BD"/>
    <w:rsid w:val="0BC96FF0"/>
    <w:rsid w:val="0BCA78A6"/>
    <w:rsid w:val="0BCB0FBA"/>
    <w:rsid w:val="0BD4359F"/>
    <w:rsid w:val="0BDA2FAB"/>
    <w:rsid w:val="0BE10566"/>
    <w:rsid w:val="0BE8391A"/>
    <w:rsid w:val="0BFB752A"/>
    <w:rsid w:val="0C056A06"/>
    <w:rsid w:val="0C0929B5"/>
    <w:rsid w:val="0C1E558E"/>
    <w:rsid w:val="0C1F4416"/>
    <w:rsid w:val="0C264442"/>
    <w:rsid w:val="0C2D0269"/>
    <w:rsid w:val="0C3236E7"/>
    <w:rsid w:val="0C352020"/>
    <w:rsid w:val="0C3F335C"/>
    <w:rsid w:val="0C41127C"/>
    <w:rsid w:val="0C4724DA"/>
    <w:rsid w:val="0C4D19CF"/>
    <w:rsid w:val="0C5714D2"/>
    <w:rsid w:val="0C581607"/>
    <w:rsid w:val="0C583BAA"/>
    <w:rsid w:val="0C6D3E1F"/>
    <w:rsid w:val="0C6D71DA"/>
    <w:rsid w:val="0C734A98"/>
    <w:rsid w:val="0C760F26"/>
    <w:rsid w:val="0C774C9E"/>
    <w:rsid w:val="0C857D94"/>
    <w:rsid w:val="0C873133"/>
    <w:rsid w:val="0C915D60"/>
    <w:rsid w:val="0C9870EE"/>
    <w:rsid w:val="0C9B098C"/>
    <w:rsid w:val="0CAA2996"/>
    <w:rsid w:val="0CB026C8"/>
    <w:rsid w:val="0CC55A09"/>
    <w:rsid w:val="0CCE2B10"/>
    <w:rsid w:val="0CD03617"/>
    <w:rsid w:val="0CD04654"/>
    <w:rsid w:val="0CD265BE"/>
    <w:rsid w:val="0CD31EEE"/>
    <w:rsid w:val="0CD5540B"/>
    <w:rsid w:val="0CD9E88F"/>
    <w:rsid w:val="0CDA18EE"/>
    <w:rsid w:val="0CE51EE5"/>
    <w:rsid w:val="0CE676B8"/>
    <w:rsid w:val="0CEE5924"/>
    <w:rsid w:val="0CFE3941"/>
    <w:rsid w:val="0D0139BD"/>
    <w:rsid w:val="0D033D75"/>
    <w:rsid w:val="0D1E5FF1"/>
    <w:rsid w:val="0D2766C4"/>
    <w:rsid w:val="0D3F67D8"/>
    <w:rsid w:val="0D4234FE"/>
    <w:rsid w:val="0D473835"/>
    <w:rsid w:val="0D4D0D34"/>
    <w:rsid w:val="0D4E59FF"/>
    <w:rsid w:val="0D5864B2"/>
    <w:rsid w:val="0D5B011C"/>
    <w:rsid w:val="0D660C14"/>
    <w:rsid w:val="0D6A1AC0"/>
    <w:rsid w:val="0D724D63"/>
    <w:rsid w:val="0D921D8F"/>
    <w:rsid w:val="0D931BE8"/>
    <w:rsid w:val="0D9467E4"/>
    <w:rsid w:val="0D9A0057"/>
    <w:rsid w:val="0D9D61FD"/>
    <w:rsid w:val="0DA50FAF"/>
    <w:rsid w:val="0DB00467"/>
    <w:rsid w:val="0DC857B1"/>
    <w:rsid w:val="0DCB6519"/>
    <w:rsid w:val="0DD0542E"/>
    <w:rsid w:val="0DD261EF"/>
    <w:rsid w:val="0DDF2AFB"/>
    <w:rsid w:val="0DE40111"/>
    <w:rsid w:val="0DEF1462"/>
    <w:rsid w:val="0DFF58CF"/>
    <w:rsid w:val="0E024A70"/>
    <w:rsid w:val="0E044231"/>
    <w:rsid w:val="0E0D1416"/>
    <w:rsid w:val="0E172295"/>
    <w:rsid w:val="0E190880"/>
    <w:rsid w:val="0E3502ED"/>
    <w:rsid w:val="0E3777E3"/>
    <w:rsid w:val="0E3C5807"/>
    <w:rsid w:val="0E3E3CC5"/>
    <w:rsid w:val="0E415563"/>
    <w:rsid w:val="0E552652"/>
    <w:rsid w:val="0E60507D"/>
    <w:rsid w:val="0E63149E"/>
    <w:rsid w:val="0E6A6868"/>
    <w:rsid w:val="0E785009"/>
    <w:rsid w:val="0E7D2A40"/>
    <w:rsid w:val="0E8F62CF"/>
    <w:rsid w:val="0E961E27"/>
    <w:rsid w:val="0E9D25C3"/>
    <w:rsid w:val="0E9E5737"/>
    <w:rsid w:val="0EA3253A"/>
    <w:rsid w:val="0EA45DA3"/>
    <w:rsid w:val="0EA5395F"/>
    <w:rsid w:val="0EA66A4E"/>
    <w:rsid w:val="0EAA475B"/>
    <w:rsid w:val="0EAD0F81"/>
    <w:rsid w:val="0EAE61E9"/>
    <w:rsid w:val="0EAE78D3"/>
    <w:rsid w:val="0EB17542"/>
    <w:rsid w:val="0EB51F34"/>
    <w:rsid w:val="0EB55BB0"/>
    <w:rsid w:val="0EBD3DE0"/>
    <w:rsid w:val="0EC817E1"/>
    <w:rsid w:val="0ECB3A13"/>
    <w:rsid w:val="0ECF1F44"/>
    <w:rsid w:val="0EE91E83"/>
    <w:rsid w:val="0EEC351B"/>
    <w:rsid w:val="0EF100A6"/>
    <w:rsid w:val="0EF10D38"/>
    <w:rsid w:val="0F0B1574"/>
    <w:rsid w:val="0F0C2EA2"/>
    <w:rsid w:val="0F0D103D"/>
    <w:rsid w:val="0F0D5833"/>
    <w:rsid w:val="0F1C2904"/>
    <w:rsid w:val="0F255DC8"/>
    <w:rsid w:val="0F2C10CD"/>
    <w:rsid w:val="0F2D76BF"/>
    <w:rsid w:val="0F3800D5"/>
    <w:rsid w:val="0F3822D0"/>
    <w:rsid w:val="0F4542C9"/>
    <w:rsid w:val="0F4C0664"/>
    <w:rsid w:val="0F4D0A77"/>
    <w:rsid w:val="0F522633"/>
    <w:rsid w:val="0F707513"/>
    <w:rsid w:val="0F7B1B56"/>
    <w:rsid w:val="0F8A42A4"/>
    <w:rsid w:val="0F8C64BB"/>
    <w:rsid w:val="0F8E2A2A"/>
    <w:rsid w:val="0FA35B9C"/>
    <w:rsid w:val="0FA933C0"/>
    <w:rsid w:val="0FAC25D4"/>
    <w:rsid w:val="0FB81855"/>
    <w:rsid w:val="0FCC10A4"/>
    <w:rsid w:val="0FCF490C"/>
    <w:rsid w:val="0FD41F31"/>
    <w:rsid w:val="0FD86293"/>
    <w:rsid w:val="0FDD12BC"/>
    <w:rsid w:val="0FDE02DC"/>
    <w:rsid w:val="0FDE0863"/>
    <w:rsid w:val="0FE16FFE"/>
    <w:rsid w:val="0FE34D55"/>
    <w:rsid w:val="0FF56606"/>
    <w:rsid w:val="0FFA6833"/>
    <w:rsid w:val="0FFF3EC4"/>
    <w:rsid w:val="0FFF7484"/>
    <w:rsid w:val="100F0B8D"/>
    <w:rsid w:val="10141182"/>
    <w:rsid w:val="101A0D5D"/>
    <w:rsid w:val="101A606C"/>
    <w:rsid w:val="104F4DA5"/>
    <w:rsid w:val="10501A8E"/>
    <w:rsid w:val="1051038C"/>
    <w:rsid w:val="105552F6"/>
    <w:rsid w:val="106B4B1A"/>
    <w:rsid w:val="106E12E5"/>
    <w:rsid w:val="106E54B7"/>
    <w:rsid w:val="107865B5"/>
    <w:rsid w:val="107A442E"/>
    <w:rsid w:val="107C6D27"/>
    <w:rsid w:val="108D4A90"/>
    <w:rsid w:val="109C580E"/>
    <w:rsid w:val="10A36E69"/>
    <w:rsid w:val="10AF1BAF"/>
    <w:rsid w:val="10B842BC"/>
    <w:rsid w:val="10B9492D"/>
    <w:rsid w:val="10CA7A92"/>
    <w:rsid w:val="10D67C4D"/>
    <w:rsid w:val="10E122AD"/>
    <w:rsid w:val="10E33F28"/>
    <w:rsid w:val="10F03339"/>
    <w:rsid w:val="10F27493"/>
    <w:rsid w:val="10F378F4"/>
    <w:rsid w:val="10F55783"/>
    <w:rsid w:val="10F8539B"/>
    <w:rsid w:val="110C6367"/>
    <w:rsid w:val="111807FE"/>
    <w:rsid w:val="113F1762"/>
    <w:rsid w:val="114306D4"/>
    <w:rsid w:val="11485FF9"/>
    <w:rsid w:val="114C494B"/>
    <w:rsid w:val="115049A3"/>
    <w:rsid w:val="11531836"/>
    <w:rsid w:val="11557777"/>
    <w:rsid w:val="115944DE"/>
    <w:rsid w:val="115A0EBB"/>
    <w:rsid w:val="116003F7"/>
    <w:rsid w:val="11800041"/>
    <w:rsid w:val="118E4295"/>
    <w:rsid w:val="118E57D8"/>
    <w:rsid w:val="118F65E6"/>
    <w:rsid w:val="119B76A5"/>
    <w:rsid w:val="11A77537"/>
    <w:rsid w:val="11AB1672"/>
    <w:rsid w:val="11AE597A"/>
    <w:rsid w:val="11B04D3C"/>
    <w:rsid w:val="11B36E3E"/>
    <w:rsid w:val="11B5604C"/>
    <w:rsid w:val="11B562D3"/>
    <w:rsid w:val="11C10E95"/>
    <w:rsid w:val="11C121FD"/>
    <w:rsid w:val="11CE710E"/>
    <w:rsid w:val="11D34725"/>
    <w:rsid w:val="11D45967"/>
    <w:rsid w:val="11DB0386"/>
    <w:rsid w:val="11DD6828"/>
    <w:rsid w:val="11E0273C"/>
    <w:rsid w:val="11F56D91"/>
    <w:rsid w:val="11FF2830"/>
    <w:rsid w:val="12074939"/>
    <w:rsid w:val="12085571"/>
    <w:rsid w:val="120F690D"/>
    <w:rsid w:val="12137217"/>
    <w:rsid w:val="121A2353"/>
    <w:rsid w:val="121A3CE5"/>
    <w:rsid w:val="121A67F7"/>
    <w:rsid w:val="121E201B"/>
    <w:rsid w:val="12284BF6"/>
    <w:rsid w:val="122F54FE"/>
    <w:rsid w:val="12345DEB"/>
    <w:rsid w:val="124514A3"/>
    <w:rsid w:val="124D097B"/>
    <w:rsid w:val="12543AB7"/>
    <w:rsid w:val="12557B2B"/>
    <w:rsid w:val="125D4D08"/>
    <w:rsid w:val="12697311"/>
    <w:rsid w:val="127203E1"/>
    <w:rsid w:val="12745F08"/>
    <w:rsid w:val="128239CC"/>
    <w:rsid w:val="12994287"/>
    <w:rsid w:val="129A2858"/>
    <w:rsid w:val="129D139F"/>
    <w:rsid w:val="12A165D1"/>
    <w:rsid w:val="12A400B1"/>
    <w:rsid w:val="12B25CB5"/>
    <w:rsid w:val="12B323E4"/>
    <w:rsid w:val="12B75DF4"/>
    <w:rsid w:val="12B91B6C"/>
    <w:rsid w:val="12DA58D2"/>
    <w:rsid w:val="12DF57C3"/>
    <w:rsid w:val="12EB69CE"/>
    <w:rsid w:val="13030355"/>
    <w:rsid w:val="13085EDC"/>
    <w:rsid w:val="130B7721"/>
    <w:rsid w:val="13280AA0"/>
    <w:rsid w:val="13286CF2"/>
    <w:rsid w:val="132C2D09"/>
    <w:rsid w:val="132D273C"/>
    <w:rsid w:val="132F0080"/>
    <w:rsid w:val="13307B91"/>
    <w:rsid w:val="133A0BB9"/>
    <w:rsid w:val="133B65C8"/>
    <w:rsid w:val="1343205D"/>
    <w:rsid w:val="13465BC3"/>
    <w:rsid w:val="134D6A12"/>
    <w:rsid w:val="13542762"/>
    <w:rsid w:val="13586682"/>
    <w:rsid w:val="135B2C24"/>
    <w:rsid w:val="135C66E2"/>
    <w:rsid w:val="13755F08"/>
    <w:rsid w:val="13771B84"/>
    <w:rsid w:val="1379231B"/>
    <w:rsid w:val="137B6D2D"/>
    <w:rsid w:val="137D0DEC"/>
    <w:rsid w:val="138538C7"/>
    <w:rsid w:val="13A756E0"/>
    <w:rsid w:val="13BB084D"/>
    <w:rsid w:val="13CA1266"/>
    <w:rsid w:val="13CE5AEB"/>
    <w:rsid w:val="13D11138"/>
    <w:rsid w:val="13D12EE6"/>
    <w:rsid w:val="13D45031"/>
    <w:rsid w:val="13D529D6"/>
    <w:rsid w:val="13E319C3"/>
    <w:rsid w:val="13E343E4"/>
    <w:rsid w:val="13E669CE"/>
    <w:rsid w:val="13E94203"/>
    <w:rsid w:val="13F35552"/>
    <w:rsid w:val="13F86F70"/>
    <w:rsid w:val="14065285"/>
    <w:rsid w:val="14072DAB"/>
    <w:rsid w:val="140C2181"/>
    <w:rsid w:val="141C4EA9"/>
    <w:rsid w:val="1429601A"/>
    <w:rsid w:val="14304A7C"/>
    <w:rsid w:val="1435650E"/>
    <w:rsid w:val="143811B7"/>
    <w:rsid w:val="143E28FF"/>
    <w:rsid w:val="143F08F9"/>
    <w:rsid w:val="144C6010"/>
    <w:rsid w:val="14514A51"/>
    <w:rsid w:val="145B492E"/>
    <w:rsid w:val="145D0C54"/>
    <w:rsid w:val="146B6D22"/>
    <w:rsid w:val="146E4BD8"/>
    <w:rsid w:val="14736151"/>
    <w:rsid w:val="148166BA"/>
    <w:rsid w:val="14832432"/>
    <w:rsid w:val="14961447"/>
    <w:rsid w:val="149930DE"/>
    <w:rsid w:val="14AE01C4"/>
    <w:rsid w:val="14AF52CE"/>
    <w:rsid w:val="14B60A59"/>
    <w:rsid w:val="14BA1BCC"/>
    <w:rsid w:val="14D507B4"/>
    <w:rsid w:val="14DC66A5"/>
    <w:rsid w:val="14F24D70"/>
    <w:rsid w:val="15033573"/>
    <w:rsid w:val="150D480E"/>
    <w:rsid w:val="15155054"/>
    <w:rsid w:val="151E6DFB"/>
    <w:rsid w:val="152156E5"/>
    <w:rsid w:val="15237771"/>
    <w:rsid w:val="15245CFC"/>
    <w:rsid w:val="15282FD9"/>
    <w:rsid w:val="15295402"/>
    <w:rsid w:val="152A0AFF"/>
    <w:rsid w:val="152E6128"/>
    <w:rsid w:val="152F2A47"/>
    <w:rsid w:val="153461BA"/>
    <w:rsid w:val="153821B5"/>
    <w:rsid w:val="153876C0"/>
    <w:rsid w:val="153A58DE"/>
    <w:rsid w:val="153E2856"/>
    <w:rsid w:val="1543517F"/>
    <w:rsid w:val="154A0C53"/>
    <w:rsid w:val="154A6346"/>
    <w:rsid w:val="15521B69"/>
    <w:rsid w:val="155C742F"/>
    <w:rsid w:val="155E4C4D"/>
    <w:rsid w:val="15604361"/>
    <w:rsid w:val="1565422D"/>
    <w:rsid w:val="156547DE"/>
    <w:rsid w:val="156D00AE"/>
    <w:rsid w:val="157224A6"/>
    <w:rsid w:val="157955E3"/>
    <w:rsid w:val="157B3EC2"/>
    <w:rsid w:val="15806688"/>
    <w:rsid w:val="15832E1D"/>
    <w:rsid w:val="158759AB"/>
    <w:rsid w:val="158D384D"/>
    <w:rsid w:val="15911E86"/>
    <w:rsid w:val="1598015F"/>
    <w:rsid w:val="159C5B0E"/>
    <w:rsid w:val="15B25B6A"/>
    <w:rsid w:val="15B55363"/>
    <w:rsid w:val="15B71A36"/>
    <w:rsid w:val="15C169AC"/>
    <w:rsid w:val="15C934BE"/>
    <w:rsid w:val="15CB1871"/>
    <w:rsid w:val="15D60C87"/>
    <w:rsid w:val="15DD3DC4"/>
    <w:rsid w:val="15DE14B7"/>
    <w:rsid w:val="15E46BBE"/>
    <w:rsid w:val="15F03F42"/>
    <w:rsid w:val="15F060F9"/>
    <w:rsid w:val="15FA5497"/>
    <w:rsid w:val="160C2F8A"/>
    <w:rsid w:val="160E21CF"/>
    <w:rsid w:val="161612DA"/>
    <w:rsid w:val="161812A0"/>
    <w:rsid w:val="161961B8"/>
    <w:rsid w:val="16232778"/>
    <w:rsid w:val="162437A1"/>
    <w:rsid w:val="162C24AC"/>
    <w:rsid w:val="16397DAD"/>
    <w:rsid w:val="163F4A7E"/>
    <w:rsid w:val="164F085E"/>
    <w:rsid w:val="1665641C"/>
    <w:rsid w:val="167A15F4"/>
    <w:rsid w:val="16876D98"/>
    <w:rsid w:val="16881F81"/>
    <w:rsid w:val="168A7E5D"/>
    <w:rsid w:val="16A33C92"/>
    <w:rsid w:val="16A36F8D"/>
    <w:rsid w:val="16A73B2B"/>
    <w:rsid w:val="16A9014A"/>
    <w:rsid w:val="16B34167"/>
    <w:rsid w:val="16C06D48"/>
    <w:rsid w:val="16C342CD"/>
    <w:rsid w:val="16C63E0D"/>
    <w:rsid w:val="16C818C9"/>
    <w:rsid w:val="16C86822"/>
    <w:rsid w:val="16CD3E38"/>
    <w:rsid w:val="16E67F63"/>
    <w:rsid w:val="16E86EC4"/>
    <w:rsid w:val="16EF3DAF"/>
    <w:rsid w:val="16FC6C1C"/>
    <w:rsid w:val="17081314"/>
    <w:rsid w:val="17302001"/>
    <w:rsid w:val="17321EED"/>
    <w:rsid w:val="173466AA"/>
    <w:rsid w:val="17390679"/>
    <w:rsid w:val="174118CD"/>
    <w:rsid w:val="1743234C"/>
    <w:rsid w:val="17435EA8"/>
    <w:rsid w:val="17465E18"/>
    <w:rsid w:val="17546682"/>
    <w:rsid w:val="17581E10"/>
    <w:rsid w:val="175B6968"/>
    <w:rsid w:val="176127D3"/>
    <w:rsid w:val="17627669"/>
    <w:rsid w:val="176F4962"/>
    <w:rsid w:val="17742506"/>
    <w:rsid w:val="17822E75"/>
    <w:rsid w:val="17854CD8"/>
    <w:rsid w:val="178A7F7B"/>
    <w:rsid w:val="178D5AC7"/>
    <w:rsid w:val="17914E66"/>
    <w:rsid w:val="179255DE"/>
    <w:rsid w:val="179E0277"/>
    <w:rsid w:val="17A42322"/>
    <w:rsid w:val="17B3784B"/>
    <w:rsid w:val="17B818CA"/>
    <w:rsid w:val="17B9616B"/>
    <w:rsid w:val="17BB2E4D"/>
    <w:rsid w:val="17BC1B23"/>
    <w:rsid w:val="17C625A7"/>
    <w:rsid w:val="17CB2353"/>
    <w:rsid w:val="17CB3BF6"/>
    <w:rsid w:val="17DE5D9A"/>
    <w:rsid w:val="17E31439"/>
    <w:rsid w:val="17EA206B"/>
    <w:rsid w:val="17EF6030"/>
    <w:rsid w:val="18075128"/>
    <w:rsid w:val="180F222F"/>
    <w:rsid w:val="18110CF1"/>
    <w:rsid w:val="181171AB"/>
    <w:rsid w:val="18187335"/>
    <w:rsid w:val="1840063A"/>
    <w:rsid w:val="184167BB"/>
    <w:rsid w:val="18471748"/>
    <w:rsid w:val="18490F25"/>
    <w:rsid w:val="18493992"/>
    <w:rsid w:val="184B14B9"/>
    <w:rsid w:val="184F2713"/>
    <w:rsid w:val="18550853"/>
    <w:rsid w:val="18664E97"/>
    <w:rsid w:val="186C2F35"/>
    <w:rsid w:val="186D7AE9"/>
    <w:rsid w:val="186F189B"/>
    <w:rsid w:val="18770500"/>
    <w:rsid w:val="18780BA8"/>
    <w:rsid w:val="18814F2F"/>
    <w:rsid w:val="189C6BC9"/>
    <w:rsid w:val="18AC4887"/>
    <w:rsid w:val="18B232E6"/>
    <w:rsid w:val="18BA1441"/>
    <w:rsid w:val="18CA706A"/>
    <w:rsid w:val="18D45952"/>
    <w:rsid w:val="18DD6EE8"/>
    <w:rsid w:val="18E216F1"/>
    <w:rsid w:val="18EE06FB"/>
    <w:rsid w:val="18F03E0E"/>
    <w:rsid w:val="18F8730E"/>
    <w:rsid w:val="19141E4A"/>
    <w:rsid w:val="19260D3F"/>
    <w:rsid w:val="19263406"/>
    <w:rsid w:val="1927683F"/>
    <w:rsid w:val="192B7E29"/>
    <w:rsid w:val="19301C60"/>
    <w:rsid w:val="194C3A74"/>
    <w:rsid w:val="194D1260"/>
    <w:rsid w:val="19616ABA"/>
    <w:rsid w:val="196A463A"/>
    <w:rsid w:val="19720CC7"/>
    <w:rsid w:val="19726F19"/>
    <w:rsid w:val="197558A8"/>
    <w:rsid w:val="19760433"/>
    <w:rsid w:val="197C38F4"/>
    <w:rsid w:val="197D5CC9"/>
    <w:rsid w:val="197D66CC"/>
    <w:rsid w:val="1987482B"/>
    <w:rsid w:val="199B385D"/>
    <w:rsid w:val="199E386A"/>
    <w:rsid w:val="19A52E4A"/>
    <w:rsid w:val="19A72B84"/>
    <w:rsid w:val="19AF3CC9"/>
    <w:rsid w:val="19B13AFB"/>
    <w:rsid w:val="19B62313"/>
    <w:rsid w:val="19BB441C"/>
    <w:rsid w:val="19BF2C77"/>
    <w:rsid w:val="19C45F0E"/>
    <w:rsid w:val="19C61D2E"/>
    <w:rsid w:val="19C6488D"/>
    <w:rsid w:val="19CC03D7"/>
    <w:rsid w:val="19CC31E4"/>
    <w:rsid w:val="19D27DA3"/>
    <w:rsid w:val="19E26DAC"/>
    <w:rsid w:val="19E401C2"/>
    <w:rsid w:val="19E86471"/>
    <w:rsid w:val="19EC0A79"/>
    <w:rsid w:val="19F76F60"/>
    <w:rsid w:val="1A004525"/>
    <w:rsid w:val="1A037B71"/>
    <w:rsid w:val="1A0A061E"/>
    <w:rsid w:val="1A1678A4"/>
    <w:rsid w:val="1A253F8B"/>
    <w:rsid w:val="1A424778"/>
    <w:rsid w:val="1A48078E"/>
    <w:rsid w:val="1A512091"/>
    <w:rsid w:val="1A58610F"/>
    <w:rsid w:val="1A6351D9"/>
    <w:rsid w:val="1A68469B"/>
    <w:rsid w:val="1A703458"/>
    <w:rsid w:val="1A7279E5"/>
    <w:rsid w:val="1A78230D"/>
    <w:rsid w:val="1A7C12F8"/>
    <w:rsid w:val="1A9A315C"/>
    <w:rsid w:val="1A9C686B"/>
    <w:rsid w:val="1A9F789A"/>
    <w:rsid w:val="1AA07072"/>
    <w:rsid w:val="1AB01AA7"/>
    <w:rsid w:val="1AB95F50"/>
    <w:rsid w:val="1AC6675E"/>
    <w:rsid w:val="1ACD08AB"/>
    <w:rsid w:val="1ACD2E4D"/>
    <w:rsid w:val="1ACF4A8A"/>
    <w:rsid w:val="1AD10EE1"/>
    <w:rsid w:val="1AE259D8"/>
    <w:rsid w:val="1AE37952"/>
    <w:rsid w:val="1AF464A8"/>
    <w:rsid w:val="1AF776D6"/>
    <w:rsid w:val="1B051C40"/>
    <w:rsid w:val="1B0844AC"/>
    <w:rsid w:val="1B0911B7"/>
    <w:rsid w:val="1B094D7E"/>
    <w:rsid w:val="1B1711CC"/>
    <w:rsid w:val="1B177D78"/>
    <w:rsid w:val="1B1C1ECE"/>
    <w:rsid w:val="1B252495"/>
    <w:rsid w:val="1B28788F"/>
    <w:rsid w:val="1B3A3318"/>
    <w:rsid w:val="1B3C2080"/>
    <w:rsid w:val="1B413E8C"/>
    <w:rsid w:val="1B440441"/>
    <w:rsid w:val="1B55025B"/>
    <w:rsid w:val="1B575289"/>
    <w:rsid w:val="1B59213E"/>
    <w:rsid w:val="1B5C6869"/>
    <w:rsid w:val="1B60273A"/>
    <w:rsid w:val="1B6B3C20"/>
    <w:rsid w:val="1B6E4B24"/>
    <w:rsid w:val="1B6F3710"/>
    <w:rsid w:val="1B813443"/>
    <w:rsid w:val="1B931C8F"/>
    <w:rsid w:val="1B955C75"/>
    <w:rsid w:val="1B9D14F1"/>
    <w:rsid w:val="1BA529F8"/>
    <w:rsid w:val="1BAC6712"/>
    <w:rsid w:val="1BAF5235"/>
    <w:rsid w:val="1BB20A4E"/>
    <w:rsid w:val="1BBA29A4"/>
    <w:rsid w:val="1BBA7632"/>
    <w:rsid w:val="1BBE1FA1"/>
    <w:rsid w:val="1BD45C69"/>
    <w:rsid w:val="1BDB7A3D"/>
    <w:rsid w:val="1BDD453C"/>
    <w:rsid w:val="1BDD4B1E"/>
    <w:rsid w:val="1BE13EE2"/>
    <w:rsid w:val="1BEC2C6F"/>
    <w:rsid w:val="1BED0AD9"/>
    <w:rsid w:val="1BFF2350"/>
    <w:rsid w:val="1C085978"/>
    <w:rsid w:val="1C177904"/>
    <w:rsid w:val="1C1D2876"/>
    <w:rsid w:val="1C1E1E47"/>
    <w:rsid w:val="1C1E2754"/>
    <w:rsid w:val="1C225C02"/>
    <w:rsid w:val="1C23044B"/>
    <w:rsid w:val="1C3807E7"/>
    <w:rsid w:val="1C380EF4"/>
    <w:rsid w:val="1C3D0C3A"/>
    <w:rsid w:val="1C4F6932"/>
    <w:rsid w:val="1C577B84"/>
    <w:rsid w:val="1C6B3D9E"/>
    <w:rsid w:val="1C7A583D"/>
    <w:rsid w:val="1C7B135E"/>
    <w:rsid w:val="1C7D1E5D"/>
    <w:rsid w:val="1C8054A9"/>
    <w:rsid w:val="1C81242D"/>
    <w:rsid w:val="1C8328FC"/>
    <w:rsid w:val="1C84143D"/>
    <w:rsid w:val="1C9025D8"/>
    <w:rsid w:val="1C916490"/>
    <w:rsid w:val="1C983792"/>
    <w:rsid w:val="1CA01FA4"/>
    <w:rsid w:val="1CAC68A5"/>
    <w:rsid w:val="1CAD6934"/>
    <w:rsid w:val="1CB3587E"/>
    <w:rsid w:val="1CB41562"/>
    <w:rsid w:val="1CBB4733"/>
    <w:rsid w:val="1CC10B93"/>
    <w:rsid w:val="1CC21F65"/>
    <w:rsid w:val="1CCA0AD4"/>
    <w:rsid w:val="1CCB2BC8"/>
    <w:rsid w:val="1CD50E53"/>
    <w:rsid w:val="1CDC3027"/>
    <w:rsid w:val="1CDC5659"/>
    <w:rsid w:val="1CDD53E0"/>
    <w:rsid w:val="1CDF1997"/>
    <w:rsid w:val="1CE24AEA"/>
    <w:rsid w:val="1CE26164"/>
    <w:rsid w:val="1CE43C8A"/>
    <w:rsid w:val="1CFF6D16"/>
    <w:rsid w:val="1D0310B0"/>
    <w:rsid w:val="1D0600A4"/>
    <w:rsid w:val="1D0948CE"/>
    <w:rsid w:val="1D0C4FF8"/>
    <w:rsid w:val="1D1E3D84"/>
    <w:rsid w:val="1D28001A"/>
    <w:rsid w:val="1D287927"/>
    <w:rsid w:val="1D2F21E9"/>
    <w:rsid w:val="1D37025D"/>
    <w:rsid w:val="1D386AE0"/>
    <w:rsid w:val="1D3912BE"/>
    <w:rsid w:val="1D3C5874"/>
    <w:rsid w:val="1D463CCC"/>
    <w:rsid w:val="1D5356D5"/>
    <w:rsid w:val="1D5E7738"/>
    <w:rsid w:val="1D5FBA0B"/>
    <w:rsid w:val="1D67319A"/>
    <w:rsid w:val="1D680EC4"/>
    <w:rsid w:val="1D681FDC"/>
    <w:rsid w:val="1D7662A4"/>
    <w:rsid w:val="1D767C76"/>
    <w:rsid w:val="1D88266F"/>
    <w:rsid w:val="1D893D05"/>
    <w:rsid w:val="1D8F2F1D"/>
    <w:rsid w:val="1D9DE71D"/>
    <w:rsid w:val="1DA90A2F"/>
    <w:rsid w:val="1DB9532D"/>
    <w:rsid w:val="1DC10DA3"/>
    <w:rsid w:val="1DC3560C"/>
    <w:rsid w:val="1DCA10D2"/>
    <w:rsid w:val="1DCF0496"/>
    <w:rsid w:val="1DD0420E"/>
    <w:rsid w:val="1DD90102"/>
    <w:rsid w:val="1DD938CA"/>
    <w:rsid w:val="1DDF385F"/>
    <w:rsid w:val="1DF148B0"/>
    <w:rsid w:val="1DF7615D"/>
    <w:rsid w:val="1E0049B8"/>
    <w:rsid w:val="1E004AF3"/>
    <w:rsid w:val="1E1159C0"/>
    <w:rsid w:val="1E162569"/>
    <w:rsid w:val="1E1863B2"/>
    <w:rsid w:val="1E1F115B"/>
    <w:rsid w:val="1E357F3B"/>
    <w:rsid w:val="1E4057A4"/>
    <w:rsid w:val="1E4644CC"/>
    <w:rsid w:val="1E4946EC"/>
    <w:rsid w:val="1E4A3FC0"/>
    <w:rsid w:val="1E5170FD"/>
    <w:rsid w:val="1E562965"/>
    <w:rsid w:val="1E6F1C79"/>
    <w:rsid w:val="1E75624B"/>
    <w:rsid w:val="1E766F09"/>
    <w:rsid w:val="1E7A1CF6"/>
    <w:rsid w:val="1E7A7EA8"/>
    <w:rsid w:val="1E7C0B46"/>
    <w:rsid w:val="1E7F8589"/>
    <w:rsid w:val="1E845049"/>
    <w:rsid w:val="1E8474D2"/>
    <w:rsid w:val="1E8F5E77"/>
    <w:rsid w:val="1E902AF2"/>
    <w:rsid w:val="1E960FB4"/>
    <w:rsid w:val="1E9A4F48"/>
    <w:rsid w:val="1E9D6B96"/>
    <w:rsid w:val="1EA90CE7"/>
    <w:rsid w:val="1EAE09F3"/>
    <w:rsid w:val="1EAE7C4D"/>
    <w:rsid w:val="1EB17A38"/>
    <w:rsid w:val="1EB34E5D"/>
    <w:rsid w:val="1EC5240C"/>
    <w:rsid w:val="1ECF67AE"/>
    <w:rsid w:val="1ED80746"/>
    <w:rsid w:val="1EDA1A35"/>
    <w:rsid w:val="1EDF4413"/>
    <w:rsid w:val="1EE60C41"/>
    <w:rsid w:val="1EE610FD"/>
    <w:rsid w:val="1EE81FD3"/>
    <w:rsid w:val="1EF90365"/>
    <w:rsid w:val="1EF96BD9"/>
    <w:rsid w:val="1F046865"/>
    <w:rsid w:val="1F070103"/>
    <w:rsid w:val="1F085E6C"/>
    <w:rsid w:val="1F0D2985"/>
    <w:rsid w:val="1F1D16D5"/>
    <w:rsid w:val="1F1E445E"/>
    <w:rsid w:val="1F26058A"/>
    <w:rsid w:val="1F31620A"/>
    <w:rsid w:val="1F462725"/>
    <w:rsid w:val="1F536EA5"/>
    <w:rsid w:val="1F567EBA"/>
    <w:rsid w:val="1F590B62"/>
    <w:rsid w:val="1F5A33DB"/>
    <w:rsid w:val="1F5A5531"/>
    <w:rsid w:val="1F5F584A"/>
    <w:rsid w:val="1F630CD4"/>
    <w:rsid w:val="1F686B74"/>
    <w:rsid w:val="1F6A3BAE"/>
    <w:rsid w:val="1F6F0182"/>
    <w:rsid w:val="1F711C06"/>
    <w:rsid w:val="1F722547"/>
    <w:rsid w:val="1F734004"/>
    <w:rsid w:val="1F7532BF"/>
    <w:rsid w:val="1F7C1A6D"/>
    <w:rsid w:val="1F8133F1"/>
    <w:rsid w:val="1F826E10"/>
    <w:rsid w:val="1F9E6523"/>
    <w:rsid w:val="1FA140B4"/>
    <w:rsid w:val="1FA6791C"/>
    <w:rsid w:val="1FA726C4"/>
    <w:rsid w:val="1FA81609"/>
    <w:rsid w:val="1FA85442"/>
    <w:rsid w:val="1FAB428E"/>
    <w:rsid w:val="1FB3007D"/>
    <w:rsid w:val="1FB5156C"/>
    <w:rsid w:val="1FBC71C1"/>
    <w:rsid w:val="1FBC7568"/>
    <w:rsid w:val="1FC86FB2"/>
    <w:rsid w:val="1FD4700F"/>
    <w:rsid w:val="1FD60536"/>
    <w:rsid w:val="1FDA1374"/>
    <w:rsid w:val="1FF009B7"/>
    <w:rsid w:val="1FF11176"/>
    <w:rsid w:val="1FF138F3"/>
    <w:rsid w:val="1FF26728"/>
    <w:rsid w:val="1FF95C9E"/>
    <w:rsid w:val="1FFE7D44"/>
    <w:rsid w:val="2001695B"/>
    <w:rsid w:val="20017C8D"/>
    <w:rsid w:val="20062BBD"/>
    <w:rsid w:val="20087C8F"/>
    <w:rsid w:val="200D046E"/>
    <w:rsid w:val="201740DE"/>
    <w:rsid w:val="201B5D59"/>
    <w:rsid w:val="202A7F7C"/>
    <w:rsid w:val="203211B0"/>
    <w:rsid w:val="20346CD6"/>
    <w:rsid w:val="203A70DC"/>
    <w:rsid w:val="203E7B55"/>
    <w:rsid w:val="20426488"/>
    <w:rsid w:val="204B106E"/>
    <w:rsid w:val="204C2272"/>
    <w:rsid w:val="20523083"/>
    <w:rsid w:val="20537A23"/>
    <w:rsid w:val="20565C64"/>
    <w:rsid w:val="205B7A0C"/>
    <w:rsid w:val="2061635E"/>
    <w:rsid w:val="206D4817"/>
    <w:rsid w:val="207271CB"/>
    <w:rsid w:val="207512D2"/>
    <w:rsid w:val="207672EF"/>
    <w:rsid w:val="20784E15"/>
    <w:rsid w:val="208D5545"/>
    <w:rsid w:val="20A53730"/>
    <w:rsid w:val="20A66561"/>
    <w:rsid w:val="20AF2801"/>
    <w:rsid w:val="20B36C3E"/>
    <w:rsid w:val="20B931CC"/>
    <w:rsid w:val="20BA4577"/>
    <w:rsid w:val="20C80078"/>
    <w:rsid w:val="20CD7EF8"/>
    <w:rsid w:val="20D36AD1"/>
    <w:rsid w:val="20D91FEB"/>
    <w:rsid w:val="20DD111C"/>
    <w:rsid w:val="20EF2BFD"/>
    <w:rsid w:val="20F45EBB"/>
    <w:rsid w:val="20F46465"/>
    <w:rsid w:val="20F54C6F"/>
    <w:rsid w:val="210308EA"/>
    <w:rsid w:val="21062872"/>
    <w:rsid w:val="2114542D"/>
    <w:rsid w:val="211456C6"/>
    <w:rsid w:val="21173A9F"/>
    <w:rsid w:val="21187D13"/>
    <w:rsid w:val="211B0890"/>
    <w:rsid w:val="211B1C44"/>
    <w:rsid w:val="211B3302"/>
    <w:rsid w:val="211C3210"/>
    <w:rsid w:val="211C60E8"/>
    <w:rsid w:val="211D32E1"/>
    <w:rsid w:val="21264DEF"/>
    <w:rsid w:val="212E7BC9"/>
    <w:rsid w:val="2130337E"/>
    <w:rsid w:val="21380A48"/>
    <w:rsid w:val="213B0E23"/>
    <w:rsid w:val="213F7184"/>
    <w:rsid w:val="21440234"/>
    <w:rsid w:val="215869F4"/>
    <w:rsid w:val="215B2C7E"/>
    <w:rsid w:val="21645399"/>
    <w:rsid w:val="21745340"/>
    <w:rsid w:val="21753BD6"/>
    <w:rsid w:val="21895C40"/>
    <w:rsid w:val="21935C7E"/>
    <w:rsid w:val="2195434E"/>
    <w:rsid w:val="219747E5"/>
    <w:rsid w:val="2197576F"/>
    <w:rsid w:val="21A218FF"/>
    <w:rsid w:val="21A61E75"/>
    <w:rsid w:val="21B0683E"/>
    <w:rsid w:val="21B42A55"/>
    <w:rsid w:val="21BF6859"/>
    <w:rsid w:val="21C16DE0"/>
    <w:rsid w:val="21CD488F"/>
    <w:rsid w:val="21CF4F08"/>
    <w:rsid w:val="21D95E0B"/>
    <w:rsid w:val="21DB0BBB"/>
    <w:rsid w:val="21E83EFA"/>
    <w:rsid w:val="21ED35E0"/>
    <w:rsid w:val="22015C9A"/>
    <w:rsid w:val="22056B7C"/>
    <w:rsid w:val="22192B43"/>
    <w:rsid w:val="22206E6F"/>
    <w:rsid w:val="22211908"/>
    <w:rsid w:val="22263113"/>
    <w:rsid w:val="224B6FF2"/>
    <w:rsid w:val="224C7E9B"/>
    <w:rsid w:val="224D43BD"/>
    <w:rsid w:val="2251678B"/>
    <w:rsid w:val="225D53FE"/>
    <w:rsid w:val="22623FCE"/>
    <w:rsid w:val="226A7D5D"/>
    <w:rsid w:val="227930C6"/>
    <w:rsid w:val="227D4E1F"/>
    <w:rsid w:val="228B768D"/>
    <w:rsid w:val="228C7A81"/>
    <w:rsid w:val="2290629F"/>
    <w:rsid w:val="229135C4"/>
    <w:rsid w:val="2297640A"/>
    <w:rsid w:val="229B578B"/>
    <w:rsid w:val="22A30143"/>
    <w:rsid w:val="22AA6DCF"/>
    <w:rsid w:val="22B20386"/>
    <w:rsid w:val="22B83BEE"/>
    <w:rsid w:val="22C7666F"/>
    <w:rsid w:val="22C9734B"/>
    <w:rsid w:val="22E9542B"/>
    <w:rsid w:val="22F96B42"/>
    <w:rsid w:val="22FC3ADB"/>
    <w:rsid w:val="23046E34"/>
    <w:rsid w:val="23057C46"/>
    <w:rsid w:val="23061CAF"/>
    <w:rsid w:val="230870FC"/>
    <w:rsid w:val="2312442F"/>
    <w:rsid w:val="231622CC"/>
    <w:rsid w:val="23164C71"/>
    <w:rsid w:val="2319738C"/>
    <w:rsid w:val="231A3754"/>
    <w:rsid w:val="23242344"/>
    <w:rsid w:val="23333EFE"/>
    <w:rsid w:val="233905F6"/>
    <w:rsid w:val="233945CF"/>
    <w:rsid w:val="233A2855"/>
    <w:rsid w:val="23437D4D"/>
    <w:rsid w:val="234B3F69"/>
    <w:rsid w:val="234B506B"/>
    <w:rsid w:val="234B632B"/>
    <w:rsid w:val="23614286"/>
    <w:rsid w:val="23623AD5"/>
    <w:rsid w:val="236478D2"/>
    <w:rsid w:val="23666FC8"/>
    <w:rsid w:val="236B2275"/>
    <w:rsid w:val="236E38F7"/>
    <w:rsid w:val="23827D58"/>
    <w:rsid w:val="23853FEC"/>
    <w:rsid w:val="23871560"/>
    <w:rsid w:val="238A7B47"/>
    <w:rsid w:val="238B1109"/>
    <w:rsid w:val="238F3798"/>
    <w:rsid w:val="23917FC9"/>
    <w:rsid w:val="239C4241"/>
    <w:rsid w:val="239C7665"/>
    <w:rsid w:val="23A61C99"/>
    <w:rsid w:val="23B457C3"/>
    <w:rsid w:val="23B97E9B"/>
    <w:rsid w:val="23BC0851"/>
    <w:rsid w:val="23BD6FE3"/>
    <w:rsid w:val="23C208E3"/>
    <w:rsid w:val="23C265A2"/>
    <w:rsid w:val="23CD191B"/>
    <w:rsid w:val="23DC56BB"/>
    <w:rsid w:val="23DD1433"/>
    <w:rsid w:val="23DF33FD"/>
    <w:rsid w:val="23DF47C6"/>
    <w:rsid w:val="23E573DE"/>
    <w:rsid w:val="23ED1676"/>
    <w:rsid w:val="23F032A5"/>
    <w:rsid w:val="23F05D91"/>
    <w:rsid w:val="23F31B35"/>
    <w:rsid w:val="24170EED"/>
    <w:rsid w:val="24281952"/>
    <w:rsid w:val="242E6B65"/>
    <w:rsid w:val="24320549"/>
    <w:rsid w:val="243472A5"/>
    <w:rsid w:val="24480FA2"/>
    <w:rsid w:val="244918C8"/>
    <w:rsid w:val="244E3274"/>
    <w:rsid w:val="244F2331"/>
    <w:rsid w:val="24516329"/>
    <w:rsid w:val="24530C88"/>
    <w:rsid w:val="24547947"/>
    <w:rsid w:val="24556853"/>
    <w:rsid w:val="245C4A4D"/>
    <w:rsid w:val="245E2574"/>
    <w:rsid w:val="246E5219"/>
    <w:rsid w:val="24726181"/>
    <w:rsid w:val="247973AD"/>
    <w:rsid w:val="247B19A5"/>
    <w:rsid w:val="247B3944"/>
    <w:rsid w:val="247F142F"/>
    <w:rsid w:val="24943068"/>
    <w:rsid w:val="249935AC"/>
    <w:rsid w:val="24994E27"/>
    <w:rsid w:val="24B1255E"/>
    <w:rsid w:val="24B14D99"/>
    <w:rsid w:val="24C0322E"/>
    <w:rsid w:val="24C63A20"/>
    <w:rsid w:val="24CB5E63"/>
    <w:rsid w:val="24E816EF"/>
    <w:rsid w:val="24EA7DBD"/>
    <w:rsid w:val="24ED0835"/>
    <w:rsid w:val="24ED38F7"/>
    <w:rsid w:val="24FD2FF7"/>
    <w:rsid w:val="250A6257"/>
    <w:rsid w:val="25190F0A"/>
    <w:rsid w:val="251F3280"/>
    <w:rsid w:val="2528746B"/>
    <w:rsid w:val="252C66C2"/>
    <w:rsid w:val="252E4CE6"/>
    <w:rsid w:val="253240A4"/>
    <w:rsid w:val="253533B7"/>
    <w:rsid w:val="25407ECB"/>
    <w:rsid w:val="25416241"/>
    <w:rsid w:val="254E083A"/>
    <w:rsid w:val="25523ABF"/>
    <w:rsid w:val="255D282B"/>
    <w:rsid w:val="255E17AC"/>
    <w:rsid w:val="2564005E"/>
    <w:rsid w:val="25643BBA"/>
    <w:rsid w:val="25681E8D"/>
    <w:rsid w:val="256E66D4"/>
    <w:rsid w:val="2590226D"/>
    <w:rsid w:val="25931026"/>
    <w:rsid w:val="259326F1"/>
    <w:rsid w:val="2596422C"/>
    <w:rsid w:val="259C32AD"/>
    <w:rsid w:val="259C65AD"/>
    <w:rsid w:val="259D10FD"/>
    <w:rsid w:val="25A048C1"/>
    <w:rsid w:val="25A81491"/>
    <w:rsid w:val="25B34B41"/>
    <w:rsid w:val="25BC39F6"/>
    <w:rsid w:val="25BC5CB5"/>
    <w:rsid w:val="25BE0AAE"/>
    <w:rsid w:val="25CB6305"/>
    <w:rsid w:val="25D17F30"/>
    <w:rsid w:val="25D22813"/>
    <w:rsid w:val="25D74B50"/>
    <w:rsid w:val="25DA78AD"/>
    <w:rsid w:val="25DB39EA"/>
    <w:rsid w:val="25DD396C"/>
    <w:rsid w:val="25E1345C"/>
    <w:rsid w:val="260B6D9A"/>
    <w:rsid w:val="260E64BC"/>
    <w:rsid w:val="26152F71"/>
    <w:rsid w:val="26163025"/>
    <w:rsid w:val="26163D9B"/>
    <w:rsid w:val="26243349"/>
    <w:rsid w:val="26272E27"/>
    <w:rsid w:val="262F084C"/>
    <w:rsid w:val="262F241A"/>
    <w:rsid w:val="2632487C"/>
    <w:rsid w:val="263A0DBE"/>
    <w:rsid w:val="264600FC"/>
    <w:rsid w:val="26494AD4"/>
    <w:rsid w:val="264D6D44"/>
    <w:rsid w:val="265A0361"/>
    <w:rsid w:val="265A3237"/>
    <w:rsid w:val="265D37F4"/>
    <w:rsid w:val="26607331"/>
    <w:rsid w:val="26610AA6"/>
    <w:rsid w:val="266427D3"/>
    <w:rsid w:val="266B2A64"/>
    <w:rsid w:val="266D6A9E"/>
    <w:rsid w:val="2672374D"/>
    <w:rsid w:val="2675674A"/>
    <w:rsid w:val="26802C75"/>
    <w:rsid w:val="26846979"/>
    <w:rsid w:val="268A709F"/>
    <w:rsid w:val="268B606C"/>
    <w:rsid w:val="268C6730"/>
    <w:rsid w:val="268E6F4D"/>
    <w:rsid w:val="2694227D"/>
    <w:rsid w:val="26971D6D"/>
    <w:rsid w:val="269E1199"/>
    <w:rsid w:val="269F69B0"/>
    <w:rsid w:val="26A61FB0"/>
    <w:rsid w:val="26A75802"/>
    <w:rsid w:val="26A83F7A"/>
    <w:rsid w:val="26A97327"/>
    <w:rsid w:val="26B11081"/>
    <w:rsid w:val="26B13196"/>
    <w:rsid w:val="26B7240F"/>
    <w:rsid w:val="26CE1F2E"/>
    <w:rsid w:val="26DE1F16"/>
    <w:rsid w:val="26EB7A20"/>
    <w:rsid w:val="26F81F44"/>
    <w:rsid w:val="26FB22FC"/>
    <w:rsid w:val="26FC385A"/>
    <w:rsid w:val="26FE3B9A"/>
    <w:rsid w:val="27090EBD"/>
    <w:rsid w:val="270D6F64"/>
    <w:rsid w:val="270E7244"/>
    <w:rsid w:val="27132EF0"/>
    <w:rsid w:val="27193D8B"/>
    <w:rsid w:val="27196C26"/>
    <w:rsid w:val="271F5FC3"/>
    <w:rsid w:val="27223D2C"/>
    <w:rsid w:val="27247AA4"/>
    <w:rsid w:val="2727616B"/>
    <w:rsid w:val="27281C91"/>
    <w:rsid w:val="27286E69"/>
    <w:rsid w:val="272F55F5"/>
    <w:rsid w:val="272F692A"/>
    <w:rsid w:val="27383550"/>
    <w:rsid w:val="273F48DE"/>
    <w:rsid w:val="274455CF"/>
    <w:rsid w:val="2747197D"/>
    <w:rsid w:val="274F090C"/>
    <w:rsid w:val="27524654"/>
    <w:rsid w:val="275C6092"/>
    <w:rsid w:val="27673748"/>
    <w:rsid w:val="27684BF6"/>
    <w:rsid w:val="276910A1"/>
    <w:rsid w:val="277B6C49"/>
    <w:rsid w:val="27985D9D"/>
    <w:rsid w:val="279B2DDB"/>
    <w:rsid w:val="27A033D4"/>
    <w:rsid w:val="27A8727E"/>
    <w:rsid w:val="27AE736E"/>
    <w:rsid w:val="27B01338"/>
    <w:rsid w:val="27B12DAA"/>
    <w:rsid w:val="27B808D1"/>
    <w:rsid w:val="27BE6B72"/>
    <w:rsid w:val="27C2106B"/>
    <w:rsid w:val="27C546B8"/>
    <w:rsid w:val="27C76682"/>
    <w:rsid w:val="27CA0878"/>
    <w:rsid w:val="27D13661"/>
    <w:rsid w:val="27E32B1A"/>
    <w:rsid w:val="27E46D97"/>
    <w:rsid w:val="27EA3AB8"/>
    <w:rsid w:val="27EC6E50"/>
    <w:rsid w:val="27FA1E5E"/>
    <w:rsid w:val="280137EB"/>
    <w:rsid w:val="280363EA"/>
    <w:rsid w:val="28092D7E"/>
    <w:rsid w:val="280C2F29"/>
    <w:rsid w:val="281A177C"/>
    <w:rsid w:val="282F4228"/>
    <w:rsid w:val="283E080E"/>
    <w:rsid w:val="283F2D27"/>
    <w:rsid w:val="28401881"/>
    <w:rsid w:val="284271FA"/>
    <w:rsid w:val="28485A15"/>
    <w:rsid w:val="285C2E20"/>
    <w:rsid w:val="285D4EC5"/>
    <w:rsid w:val="285E0D94"/>
    <w:rsid w:val="28623F3A"/>
    <w:rsid w:val="286E44AD"/>
    <w:rsid w:val="28733C4E"/>
    <w:rsid w:val="28773F7B"/>
    <w:rsid w:val="287E1D4B"/>
    <w:rsid w:val="287F13A3"/>
    <w:rsid w:val="2888014E"/>
    <w:rsid w:val="288E0BC6"/>
    <w:rsid w:val="288F3880"/>
    <w:rsid w:val="28971D4E"/>
    <w:rsid w:val="28996270"/>
    <w:rsid w:val="289B3D96"/>
    <w:rsid w:val="289B6F3B"/>
    <w:rsid w:val="289F2FF8"/>
    <w:rsid w:val="28A41BF8"/>
    <w:rsid w:val="28A4789D"/>
    <w:rsid w:val="28AE3012"/>
    <w:rsid w:val="28AF7842"/>
    <w:rsid w:val="28B30360"/>
    <w:rsid w:val="28B93D63"/>
    <w:rsid w:val="28D77D3F"/>
    <w:rsid w:val="28D79029"/>
    <w:rsid w:val="28DC024A"/>
    <w:rsid w:val="28DF75EE"/>
    <w:rsid w:val="28E15521"/>
    <w:rsid w:val="28EA2628"/>
    <w:rsid w:val="28FB2748"/>
    <w:rsid w:val="29177195"/>
    <w:rsid w:val="2923411C"/>
    <w:rsid w:val="29250639"/>
    <w:rsid w:val="29274DE7"/>
    <w:rsid w:val="292D36A5"/>
    <w:rsid w:val="293E68F8"/>
    <w:rsid w:val="293E708B"/>
    <w:rsid w:val="294B1DA7"/>
    <w:rsid w:val="29542F5D"/>
    <w:rsid w:val="295757E3"/>
    <w:rsid w:val="295B52D4"/>
    <w:rsid w:val="29602742"/>
    <w:rsid w:val="29666F41"/>
    <w:rsid w:val="296B2476"/>
    <w:rsid w:val="296B47E6"/>
    <w:rsid w:val="2973086F"/>
    <w:rsid w:val="2973261D"/>
    <w:rsid w:val="29791BFE"/>
    <w:rsid w:val="297E3DEC"/>
    <w:rsid w:val="29901B98"/>
    <w:rsid w:val="29956DA1"/>
    <w:rsid w:val="2998393B"/>
    <w:rsid w:val="299F5258"/>
    <w:rsid w:val="299F78B6"/>
    <w:rsid w:val="29A9603F"/>
    <w:rsid w:val="29AB6430"/>
    <w:rsid w:val="29BC2486"/>
    <w:rsid w:val="29C769C8"/>
    <w:rsid w:val="29C84F48"/>
    <w:rsid w:val="29C8754A"/>
    <w:rsid w:val="29CE3CF8"/>
    <w:rsid w:val="29DB5C0F"/>
    <w:rsid w:val="29DD218D"/>
    <w:rsid w:val="29E50A9E"/>
    <w:rsid w:val="29E60B70"/>
    <w:rsid w:val="29EC4A23"/>
    <w:rsid w:val="29F36D30"/>
    <w:rsid w:val="2A105BEA"/>
    <w:rsid w:val="2A1D6A2D"/>
    <w:rsid w:val="2A217A14"/>
    <w:rsid w:val="2A241B69"/>
    <w:rsid w:val="2A273408"/>
    <w:rsid w:val="2A292D8D"/>
    <w:rsid w:val="2A314C46"/>
    <w:rsid w:val="2A36189D"/>
    <w:rsid w:val="2A3A38F5"/>
    <w:rsid w:val="2A4D1634"/>
    <w:rsid w:val="2A607327"/>
    <w:rsid w:val="2A6634A4"/>
    <w:rsid w:val="2A69493F"/>
    <w:rsid w:val="2A6D3510"/>
    <w:rsid w:val="2A720B27"/>
    <w:rsid w:val="2A7E7AA2"/>
    <w:rsid w:val="2A8340CE"/>
    <w:rsid w:val="2A851725"/>
    <w:rsid w:val="2A88659C"/>
    <w:rsid w:val="2A8E16D9"/>
    <w:rsid w:val="2A8E3487"/>
    <w:rsid w:val="2AA902C1"/>
    <w:rsid w:val="2AA914FD"/>
    <w:rsid w:val="2AAB1A34"/>
    <w:rsid w:val="2AB729DE"/>
    <w:rsid w:val="2AC61282"/>
    <w:rsid w:val="2ACF5A8C"/>
    <w:rsid w:val="2AD215C5"/>
    <w:rsid w:val="2ADF4AAE"/>
    <w:rsid w:val="2AEF2177"/>
    <w:rsid w:val="2AF40319"/>
    <w:rsid w:val="2AF51552"/>
    <w:rsid w:val="2AFA0AE6"/>
    <w:rsid w:val="2B0C13DA"/>
    <w:rsid w:val="2B147E30"/>
    <w:rsid w:val="2B195446"/>
    <w:rsid w:val="2B2621F1"/>
    <w:rsid w:val="2B302D6E"/>
    <w:rsid w:val="2B305CFA"/>
    <w:rsid w:val="2B352AEB"/>
    <w:rsid w:val="2B45623B"/>
    <w:rsid w:val="2B4632E8"/>
    <w:rsid w:val="2B4F05FC"/>
    <w:rsid w:val="2B561D34"/>
    <w:rsid w:val="2B585F6F"/>
    <w:rsid w:val="2B776EAF"/>
    <w:rsid w:val="2B833DCF"/>
    <w:rsid w:val="2B963852"/>
    <w:rsid w:val="2B9B22FF"/>
    <w:rsid w:val="2B9C72A6"/>
    <w:rsid w:val="2B9E154A"/>
    <w:rsid w:val="2BA50A88"/>
    <w:rsid w:val="2BAA3770"/>
    <w:rsid w:val="2BB37649"/>
    <w:rsid w:val="2BB51818"/>
    <w:rsid w:val="2BBB64FD"/>
    <w:rsid w:val="2BBD4024"/>
    <w:rsid w:val="2BBF7CAD"/>
    <w:rsid w:val="2BC5737C"/>
    <w:rsid w:val="2BCB31C6"/>
    <w:rsid w:val="2BCB7AFF"/>
    <w:rsid w:val="2BD20FE0"/>
    <w:rsid w:val="2BD36DE6"/>
    <w:rsid w:val="2BE14D95"/>
    <w:rsid w:val="2BE407BB"/>
    <w:rsid w:val="2BEA7B27"/>
    <w:rsid w:val="2BEC2B5B"/>
    <w:rsid w:val="2BF11F1F"/>
    <w:rsid w:val="2BF30A26"/>
    <w:rsid w:val="2BFE4621"/>
    <w:rsid w:val="2C0003B4"/>
    <w:rsid w:val="2C057779"/>
    <w:rsid w:val="2C08403F"/>
    <w:rsid w:val="2C0954BB"/>
    <w:rsid w:val="2C0B2FE1"/>
    <w:rsid w:val="2C0F3817"/>
    <w:rsid w:val="2C100B4D"/>
    <w:rsid w:val="2C10323D"/>
    <w:rsid w:val="2C254FE6"/>
    <w:rsid w:val="2C273404"/>
    <w:rsid w:val="2C3167C0"/>
    <w:rsid w:val="2C3347B8"/>
    <w:rsid w:val="2C342D4E"/>
    <w:rsid w:val="2C363DD6"/>
    <w:rsid w:val="2C403697"/>
    <w:rsid w:val="2C520C10"/>
    <w:rsid w:val="2C5A1872"/>
    <w:rsid w:val="2C603A34"/>
    <w:rsid w:val="2C6A3B68"/>
    <w:rsid w:val="2C8E3C12"/>
    <w:rsid w:val="2C926814"/>
    <w:rsid w:val="2C972AC7"/>
    <w:rsid w:val="2C994344"/>
    <w:rsid w:val="2C9B2B43"/>
    <w:rsid w:val="2C9B5CAE"/>
    <w:rsid w:val="2C9D5C03"/>
    <w:rsid w:val="2CB949F3"/>
    <w:rsid w:val="2CBA38A9"/>
    <w:rsid w:val="2CBA5779"/>
    <w:rsid w:val="2CBF44ED"/>
    <w:rsid w:val="2CC237A0"/>
    <w:rsid w:val="2CC53723"/>
    <w:rsid w:val="2CC87083"/>
    <w:rsid w:val="2CD21D51"/>
    <w:rsid w:val="2CD45AC9"/>
    <w:rsid w:val="2CD535EF"/>
    <w:rsid w:val="2CD55498"/>
    <w:rsid w:val="2CD77367"/>
    <w:rsid w:val="2CE058E0"/>
    <w:rsid w:val="2CE80995"/>
    <w:rsid w:val="2CF021D7"/>
    <w:rsid w:val="2CFB4990"/>
    <w:rsid w:val="2CFD23C7"/>
    <w:rsid w:val="2D0120C3"/>
    <w:rsid w:val="2D041CAE"/>
    <w:rsid w:val="2D0D5EDC"/>
    <w:rsid w:val="2D2105E2"/>
    <w:rsid w:val="2D25041E"/>
    <w:rsid w:val="2D2A56E9"/>
    <w:rsid w:val="2D362E82"/>
    <w:rsid w:val="2D3D4121"/>
    <w:rsid w:val="2D3E73E6"/>
    <w:rsid w:val="2D4D13D7"/>
    <w:rsid w:val="2D5409B8"/>
    <w:rsid w:val="2D57780F"/>
    <w:rsid w:val="2D595FCE"/>
    <w:rsid w:val="2D630BFB"/>
    <w:rsid w:val="2D6329ED"/>
    <w:rsid w:val="2D755D29"/>
    <w:rsid w:val="2D7D18F8"/>
    <w:rsid w:val="2D7F1076"/>
    <w:rsid w:val="2D8017AD"/>
    <w:rsid w:val="2D8859B5"/>
    <w:rsid w:val="2D8976A5"/>
    <w:rsid w:val="2D962D8D"/>
    <w:rsid w:val="2D984D48"/>
    <w:rsid w:val="2D9E60D7"/>
    <w:rsid w:val="2DA3214D"/>
    <w:rsid w:val="2DA60B0A"/>
    <w:rsid w:val="2DA65AC5"/>
    <w:rsid w:val="2DAA7A9C"/>
    <w:rsid w:val="2DAE631A"/>
    <w:rsid w:val="2DB0393D"/>
    <w:rsid w:val="2DB32AFB"/>
    <w:rsid w:val="2DB80F46"/>
    <w:rsid w:val="2DBB5991"/>
    <w:rsid w:val="2DC141AE"/>
    <w:rsid w:val="2DD438A6"/>
    <w:rsid w:val="2DD659F6"/>
    <w:rsid w:val="2DDC0D17"/>
    <w:rsid w:val="2DDC51C5"/>
    <w:rsid w:val="2DDD73C8"/>
    <w:rsid w:val="2DE47F8D"/>
    <w:rsid w:val="2DE606AE"/>
    <w:rsid w:val="2DE7182C"/>
    <w:rsid w:val="2DEB4071"/>
    <w:rsid w:val="2DEF06E0"/>
    <w:rsid w:val="2DF03EF9"/>
    <w:rsid w:val="2DFA0986"/>
    <w:rsid w:val="2DFFD828"/>
    <w:rsid w:val="2E0C1292"/>
    <w:rsid w:val="2E1B7727"/>
    <w:rsid w:val="2E283F95"/>
    <w:rsid w:val="2E29781B"/>
    <w:rsid w:val="2E2E2FB7"/>
    <w:rsid w:val="2E2E340B"/>
    <w:rsid w:val="2E352597"/>
    <w:rsid w:val="2E3D144C"/>
    <w:rsid w:val="2E494294"/>
    <w:rsid w:val="2E5549E7"/>
    <w:rsid w:val="2E555E9F"/>
    <w:rsid w:val="2E6B065E"/>
    <w:rsid w:val="2E715A5D"/>
    <w:rsid w:val="2E903C71"/>
    <w:rsid w:val="2E91675B"/>
    <w:rsid w:val="2E9279E9"/>
    <w:rsid w:val="2E96234D"/>
    <w:rsid w:val="2E966EDA"/>
    <w:rsid w:val="2EA47AC7"/>
    <w:rsid w:val="2EA6313F"/>
    <w:rsid w:val="2EAA4241"/>
    <w:rsid w:val="2EB20077"/>
    <w:rsid w:val="2EB41F6E"/>
    <w:rsid w:val="2EC13E2B"/>
    <w:rsid w:val="2EE05C06"/>
    <w:rsid w:val="2EE47B19"/>
    <w:rsid w:val="2EEA4CA0"/>
    <w:rsid w:val="2EED2E72"/>
    <w:rsid w:val="2EF45A17"/>
    <w:rsid w:val="2EF710CE"/>
    <w:rsid w:val="2EFD3C81"/>
    <w:rsid w:val="2EFE2590"/>
    <w:rsid w:val="2F024442"/>
    <w:rsid w:val="2F087CAC"/>
    <w:rsid w:val="2F190FE3"/>
    <w:rsid w:val="2F34284F"/>
    <w:rsid w:val="2F412D1A"/>
    <w:rsid w:val="2F4618F2"/>
    <w:rsid w:val="2F47F171"/>
    <w:rsid w:val="2F6971AB"/>
    <w:rsid w:val="2F7D64AA"/>
    <w:rsid w:val="2F823C69"/>
    <w:rsid w:val="2F975977"/>
    <w:rsid w:val="2FA145F8"/>
    <w:rsid w:val="2FA24719"/>
    <w:rsid w:val="2FAA4DB0"/>
    <w:rsid w:val="2FBE43C0"/>
    <w:rsid w:val="2FD421CD"/>
    <w:rsid w:val="2FD454A2"/>
    <w:rsid w:val="2FE04785"/>
    <w:rsid w:val="2FE23FCB"/>
    <w:rsid w:val="2FE51919"/>
    <w:rsid w:val="2FE80EC5"/>
    <w:rsid w:val="2FF55DB9"/>
    <w:rsid w:val="2FFC3C82"/>
    <w:rsid w:val="2FFD765D"/>
    <w:rsid w:val="30000983"/>
    <w:rsid w:val="300466F3"/>
    <w:rsid w:val="300541EB"/>
    <w:rsid w:val="30065E43"/>
    <w:rsid w:val="30085A89"/>
    <w:rsid w:val="3013066E"/>
    <w:rsid w:val="30172076"/>
    <w:rsid w:val="30191706"/>
    <w:rsid w:val="301D4054"/>
    <w:rsid w:val="30264776"/>
    <w:rsid w:val="30291946"/>
    <w:rsid w:val="30387810"/>
    <w:rsid w:val="303E14AB"/>
    <w:rsid w:val="30465901"/>
    <w:rsid w:val="3048295E"/>
    <w:rsid w:val="30504A01"/>
    <w:rsid w:val="3060442F"/>
    <w:rsid w:val="306906E1"/>
    <w:rsid w:val="30757D25"/>
    <w:rsid w:val="3076465C"/>
    <w:rsid w:val="30890978"/>
    <w:rsid w:val="30896BCA"/>
    <w:rsid w:val="3098505F"/>
    <w:rsid w:val="309C68FD"/>
    <w:rsid w:val="309E6D34"/>
    <w:rsid w:val="30AD6C6D"/>
    <w:rsid w:val="30AE6B16"/>
    <w:rsid w:val="30B16BB3"/>
    <w:rsid w:val="30B654E5"/>
    <w:rsid w:val="30BC0D4E"/>
    <w:rsid w:val="30BE1331"/>
    <w:rsid w:val="30C47C02"/>
    <w:rsid w:val="30C776F3"/>
    <w:rsid w:val="30D76DC1"/>
    <w:rsid w:val="30E34E10"/>
    <w:rsid w:val="30E91417"/>
    <w:rsid w:val="30EF6C60"/>
    <w:rsid w:val="30F54105"/>
    <w:rsid w:val="310B084E"/>
    <w:rsid w:val="310D28FD"/>
    <w:rsid w:val="31196AB8"/>
    <w:rsid w:val="311A58C8"/>
    <w:rsid w:val="311E785E"/>
    <w:rsid w:val="311F12DD"/>
    <w:rsid w:val="31226014"/>
    <w:rsid w:val="31244B45"/>
    <w:rsid w:val="312622CD"/>
    <w:rsid w:val="3134507E"/>
    <w:rsid w:val="31363140"/>
    <w:rsid w:val="313B3814"/>
    <w:rsid w:val="314E571E"/>
    <w:rsid w:val="314F3F0F"/>
    <w:rsid w:val="31555A6D"/>
    <w:rsid w:val="31653193"/>
    <w:rsid w:val="316E4D81"/>
    <w:rsid w:val="318C7B96"/>
    <w:rsid w:val="319A7761"/>
    <w:rsid w:val="319D35C2"/>
    <w:rsid w:val="319D4D64"/>
    <w:rsid w:val="31B61568"/>
    <w:rsid w:val="31BE0C26"/>
    <w:rsid w:val="31C132B8"/>
    <w:rsid w:val="31C53C32"/>
    <w:rsid w:val="31C84E84"/>
    <w:rsid w:val="31CC7E50"/>
    <w:rsid w:val="31CD0E98"/>
    <w:rsid w:val="31DA4E7B"/>
    <w:rsid w:val="31E078D8"/>
    <w:rsid w:val="31E72BBD"/>
    <w:rsid w:val="31F608F4"/>
    <w:rsid w:val="31F65A58"/>
    <w:rsid w:val="31F727AB"/>
    <w:rsid w:val="31F84007"/>
    <w:rsid w:val="32004CAA"/>
    <w:rsid w:val="321C6E40"/>
    <w:rsid w:val="321D581C"/>
    <w:rsid w:val="32203BE9"/>
    <w:rsid w:val="32263C46"/>
    <w:rsid w:val="322C0F05"/>
    <w:rsid w:val="32326DEE"/>
    <w:rsid w:val="32435C17"/>
    <w:rsid w:val="324A10CE"/>
    <w:rsid w:val="324E70A7"/>
    <w:rsid w:val="325D2225"/>
    <w:rsid w:val="32694B9D"/>
    <w:rsid w:val="32730543"/>
    <w:rsid w:val="32747406"/>
    <w:rsid w:val="32794A1C"/>
    <w:rsid w:val="3281460D"/>
    <w:rsid w:val="328931B7"/>
    <w:rsid w:val="329410E9"/>
    <w:rsid w:val="32953D1F"/>
    <w:rsid w:val="329D695D"/>
    <w:rsid w:val="329F2B54"/>
    <w:rsid w:val="32A07CB5"/>
    <w:rsid w:val="32A25D21"/>
    <w:rsid w:val="32A457A0"/>
    <w:rsid w:val="32BD2580"/>
    <w:rsid w:val="32C3263E"/>
    <w:rsid w:val="32C95F95"/>
    <w:rsid w:val="32DD41AC"/>
    <w:rsid w:val="32DF0D23"/>
    <w:rsid w:val="32E44D2C"/>
    <w:rsid w:val="32EB0D15"/>
    <w:rsid w:val="32EBDBF9"/>
    <w:rsid w:val="32EC3BC4"/>
    <w:rsid w:val="32EF3C5B"/>
    <w:rsid w:val="32FC79F5"/>
    <w:rsid w:val="32FF26FD"/>
    <w:rsid w:val="33134E71"/>
    <w:rsid w:val="33146956"/>
    <w:rsid w:val="331E08C5"/>
    <w:rsid w:val="332B6ECB"/>
    <w:rsid w:val="333A41AC"/>
    <w:rsid w:val="333B318B"/>
    <w:rsid w:val="333E0B6C"/>
    <w:rsid w:val="334603F1"/>
    <w:rsid w:val="334659BC"/>
    <w:rsid w:val="33522F27"/>
    <w:rsid w:val="335A65FC"/>
    <w:rsid w:val="335D7E9A"/>
    <w:rsid w:val="335F2765"/>
    <w:rsid w:val="3361798A"/>
    <w:rsid w:val="336A2CE3"/>
    <w:rsid w:val="337771AE"/>
    <w:rsid w:val="33811DDB"/>
    <w:rsid w:val="338D69D1"/>
    <w:rsid w:val="33971AD9"/>
    <w:rsid w:val="33A06705"/>
    <w:rsid w:val="33A51614"/>
    <w:rsid w:val="33B0446E"/>
    <w:rsid w:val="33B6764E"/>
    <w:rsid w:val="33BA709B"/>
    <w:rsid w:val="33C00B55"/>
    <w:rsid w:val="33CB12A8"/>
    <w:rsid w:val="33CD03E1"/>
    <w:rsid w:val="33D36403"/>
    <w:rsid w:val="33D91C17"/>
    <w:rsid w:val="33F702EF"/>
    <w:rsid w:val="33FF05A6"/>
    <w:rsid w:val="34020571"/>
    <w:rsid w:val="34024B75"/>
    <w:rsid w:val="34034EE6"/>
    <w:rsid w:val="34076784"/>
    <w:rsid w:val="34094630"/>
    <w:rsid w:val="341A06B8"/>
    <w:rsid w:val="34211158"/>
    <w:rsid w:val="34255484"/>
    <w:rsid w:val="344A6670"/>
    <w:rsid w:val="3454129D"/>
    <w:rsid w:val="34567B2E"/>
    <w:rsid w:val="34580D8D"/>
    <w:rsid w:val="34676780"/>
    <w:rsid w:val="3469780D"/>
    <w:rsid w:val="346F6A70"/>
    <w:rsid w:val="34760BF8"/>
    <w:rsid w:val="34796344"/>
    <w:rsid w:val="34796B3F"/>
    <w:rsid w:val="347D67D2"/>
    <w:rsid w:val="347F27BE"/>
    <w:rsid w:val="348E2B49"/>
    <w:rsid w:val="34A36AE7"/>
    <w:rsid w:val="34A913BC"/>
    <w:rsid w:val="34B271C4"/>
    <w:rsid w:val="34D348B8"/>
    <w:rsid w:val="34E02B31"/>
    <w:rsid w:val="34EA42D0"/>
    <w:rsid w:val="34F84999"/>
    <w:rsid w:val="350B0FF8"/>
    <w:rsid w:val="350D1609"/>
    <w:rsid w:val="351B1441"/>
    <w:rsid w:val="351F2FA9"/>
    <w:rsid w:val="35217010"/>
    <w:rsid w:val="35306E75"/>
    <w:rsid w:val="35337105"/>
    <w:rsid w:val="353873EA"/>
    <w:rsid w:val="353A0493"/>
    <w:rsid w:val="35405557"/>
    <w:rsid w:val="35493119"/>
    <w:rsid w:val="35505F08"/>
    <w:rsid w:val="35577297"/>
    <w:rsid w:val="355C48AD"/>
    <w:rsid w:val="355E0625"/>
    <w:rsid w:val="355F6009"/>
    <w:rsid w:val="35604D6B"/>
    <w:rsid w:val="35620456"/>
    <w:rsid w:val="357A2F85"/>
    <w:rsid w:val="357B9536"/>
    <w:rsid w:val="357E0CC8"/>
    <w:rsid w:val="358001AA"/>
    <w:rsid w:val="35822C82"/>
    <w:rsid w:val="35840F73"/>
    <w:rsid w:val="35852EE6"/>
    <w:rsid w:val="358B2A5D"/>
    <w:rsid w:val="3590560D"/>
    <w:rsid w:val="35931F51"/>
    <w:rsid w:val="35A30C68"/>
    <w:rsid w:val="35A366BE"/>
    <w:rsid w:val="35A71E6C"/>
    <w:rsid w:val="35AA4D24"/>
    <w:rsid w:val="35AE23A4"/>
    <w:rsid w:val="35B26358"/>
    <w:rsid w:val="35D313C4"/>
    <w:rsid w:val="35E54C94"/>
    <w:rsid w:val="35F03248"/>
    <w:rsid w:val="35F116DA"/>
    <w:rsid w:val="35F332A9"/>
    <w:rsid w:val="35F64E8C"/>
    <w:rsid w:val="35F745D6"/>
    <w:rsid w:val="35FA5E74"/>
    <w:rsid w:val="35FC1BEC"/>
    <w:rsid w:val="35FD45B4"/>
    <w:rsid w:val="3602166C"/>
    <w:rsid w:val="360A730B"/>
    <w:rsid w:val="36296FB9"/>
    <w:rsid w:val="366B14B6"/>
    <w:rsid w:val="368045CB"/>
    <w:rsid w:val="368274C9"/>
    <w:rsid w:val="3684230E"/>
    <w:rsid w:val="368A10D5"/>
    <w:rsid w:val="368B1471"/>
    <w:rsid w:val="368D4EEB"/>
    <w:rsid w:val="368E658E"/>
    <w:rsid w:val="36A22794"/>
    <w:rsid w:val="36A24CBE"/>
    <w:rsid w:val="36B71330"/>
    <w:rsid w:val="36BD137C"/>
    <w:rsid w:val="36CC4035"/>
    <w:rsid w:val="36CC64DF"/>
    <w:rsid w:val="36CE1162"/>
    <w:rsid w:val="36D3061C"/>
    <w:rsid w:val="36DB5CA6"/>
    <w:rsid w:val="36DD2301"/>
    <w:rsid w:val="36E032BC"/>
    <w:rsid w:val="36E112EB"/>
    <w:rsid w:val="36E8C557"/>
    <w:rsid w:val="36E956ED"/>
    <w:rsid w:val="36F40B16"/>
    <w:rsid w:val="36F4E9B9"/>
    <w:rsid w:val="37086DF9"/>
    <w:rsid w:val="3709636F"/>
    <w:rsid w:val="370A0339"/>
    <w:rsid w:val="370A05A4"/>
    <w:rsid w:val="370A3752"/>
    <w:rsid w:val="371371EE"/>
    <w:rsid w:val="37151907"/>
    <w:rsid w:val="37182A56"/>
    <w:rsid w:val="37184804"/>
    <w:rsid w:val="371B179D"/>
    <w:rsid w:val="371F17E9"/>
    <w:rsid w:val="37265173"/>
    <w:rsid w:val="372D2177"/>
    <w:rsid w:val="373553B6"/>
    <w:rsid w:val="37425D25"/>
    <w:rsid w:val="374D537E"/>
    <w:rsid w:val="37511204"/>
    <w:rsid w:val="37543839"/>
    <w:rsid w:val="375A6BCB"/>
    <w:rsid w:val="375D2B5F"/>
    <w:rsid w:val="376161AB"/>
    <w:rsid w:val="37691503"/>
    <w:rsid w:val="376B9C63"/>
    <w:rsid w:val="376C4B50"/>
    <w:rsid w:val="37727D20"/>
    <w:rsid w:val="377D0712"/>
    <w:rsid w:val="377F75BC"/>
    <w:rsid w:val="37827E2D"/>
    <w:rsid w:val="378E4AC6"/>
    <w:rsid w:val="37A61E10"/>
    <w:rsid w:val="37A93451"/>
    <w:rsid w:val="37AC15AA"/>
    <w:rsid w:val="37B369F3"/>
    <w:rsid w:val="37B61A47"/>
    <w:rsid w:val="37C572B6"/>
    <w:rsid w:val="37C84E01"/>
    <w:rsid w:val="37DC6D03"/>
    <w:rsid w:val="37EA59EF"/>
    <w:rsid w:val="37EC668A"/>
    <w:rsid w:val="37ED1002"/>
    <w:rsid w:val="37EF25FC"/>
    <w:rsid w:val="37FA7DC7"/>
    <w:rsid w:val="37FE1C4C"/>
    <w:rsid w:val="38076C79"/>
    <w:rsid w:val="38082ACA"/>
    <w:rsid w:val="38105913"/>
    <w:rsid w:val="38134DDD"/>
    <w:rsid w:val="38165E0A"/>
    <w:rsid w:val="3822578F"/>
    <w:rsid w:val="38232734"/>
    <w:rsid w:val="38237904"/>
    <w:rsid w:val="3825542A"/>
    <w:rsid w:val="382C6CAD"/>
    <w:rsid w:val="38307F18"/>
    <w:rsid w:val="383F0F0C"/>
    <w:rsid w:val="38400CA0"/>
    <w:rsid w:val="38507FCD"/>
    <w:rsid w:val="3851621F"/>
    <w:rsid w:val="385B2603"/>
    <w:rsid w:val="38654298"/>
    <w:rsid w:val="386D6C4C"/>
    <w:rsid w:val="386E68A9"/>
    <w:rsid w:val="38792E9B"/>
    <w:rsid w:val="38797524"/>
    <w:rsid w:val="387A37D6"/>
    <w:rsid w:val="38852FAE"/>
    <w:rsid w:val="38960024"/>
    <w:rsid w:val="38975BFC"/>
    <w:rsid w:val="389A7144"/>
    <w:rsid w:val="389B11B2"/>
    <w:rsid w:val="389B393F"/>
    <w:rsid w:val="38A46A44"/>
    <w:rsid w:val="38AA3B82"/>
    <w:rsid w:val="38AB6509"/>
    <w:rsid w:val="38AE4F08"/>
    <w:rsid w:val="38B075FD"/>
    <w:rsid w:val="38BF70F1"/>
    <w:rsid w:val="38C42E2B"/>
    <w:rsid w:val="38C442E4"/>
    <w:rsid w:val="38C67BAB"/>
    <w:rsid w:val="38CA7D80"/>
    <w:rsid w:val="38CD7D1B"/>
    <w:rsid w:val="38D8681F"/>
    <w:rsid w:val="38E76B84"/>
    <w:rsid w:val="38EF33DA"/>
    <w:rsid w:val="39074B30"/>
    <w:rsid w:val="3911395F"/>
    <w:rsid w:val="391A7BA9"/>
    <w:rsid w:val="391C4582"/>
    <w:rsid w:val="39243F17"/>
    <w:rsid w:val="3928077A"/>
    <w:rsid w:val="392E4E48"/>
    <w:rsid w:val="393C23E9"/>
    <w:rsid w:val="39443648"/>
    <w:rsid w:val="39466BC5"/>
    <w:rsid w:val="39475211"/>
    <w:rsid w:val="39495A4D"/>
    <w:rsid w:val="39497BCE"/>
    <w:rsid w:val="394C66DD"/>
    <w:rsid w:val="395104A1"/>
    <w:rsid w:val="395C5E61"/>
    <w:rsid w:val="39627FB8"/>
    <w:rsid w:val="39764D37"/>
    <w:rsid w:val="398156DF"/>
    <w:rsid w:val="39816F56"/>
    <w:rsid w:val="3983100C"/>
    <w:rsid w:val="39856734"/>
    <w:rsid w:val="398919E9"/>
    <w:rsid w:val="398B1651"/>
    <w:rsid w:val="398C6590"/>
    <w:rsid w:val="39993D89"/>
    <w:rsid w:val="399A59A4"/>
    <w:rsid w:val="39AE1450"/>
    <w:rsid w:val="39AF39C7"/>
    <w:rsid w:val="39B931CE"/>
    <w:rsid w:val="39BD31E6"/>
    <w:rsid w:val="39BF39E0"/>
    <w:rsid w:val="39C477AF"/>
    <w:rsid w:val="39D201B8"/>
    <w:rsid w:val="39D8381E"/>
    <w:rsid w:val="39DA2245"/>
    <w:rsid w:val="39E257E3"/>
    <w:rsid w:val="39E641DD"/>
    <w:rsid w:val="39F20551"/>
    <w:rsid w:val="39F44C58"/>
    <w:rsid w:val="39FA51D5"/>
    <w:rsid w:val="3A0518F8"/>
    <w:rsid w:val="3A073E31"/>
    <w:rsid w:val="3A1542BF"/>
    <w:rsid w:val="3A233BEC"/>
    <w:rsid w:val="3A3613D4"/>
    <w:rsid w:val="3A3B7CE4"/>
    <w:rsid w:val="3A414072"/>
    <w:rsid w:val="3A67208D"/>
    <w:rsid w:val="3A6977EA"/>
    <w:rsid w:val="3A6D4E67"/>
    <w:rsid w:val="3A7B3A28"/>
    <w:rsid w:val="3A7F5CE1"/>
    <w:rsid w:val="3A887775"/>
    <w:rsid w:val="3A8B353F"/>
    <w:rsid w:val="3A922B1F"/>
    <w:rsid w:val="3A9F1690"/>
    <w:rsid w:val="3AA45F5B"/>
    <w:rsid w:val="3AC727C9"/>
    <w:rsid w:val="3ACA4067"/>
    <w:rsid w:val="3ACC6031"/>
    <w:rsid w:val="3ACD3B57"/>
    <w:rsid w:val="3AD44EE6"/>
    <w:rsid w:val="3AD45258"/>
    <w:rsid w:val="3AD66EB0"/>
    <w:rsid w:val="3AE315CD"/>
    <w:rsid w:val="3AE72E6B"/>
    <w:rsid w:val="3AFC3683"/>
    <w:rsid w:val="3AFE6858"/>
    <w:rsid w:val="3B051543"/>
    <w:rsid w:val="3B1D162E"/>
    <w:rsid w:val="3B1D688D"/>
    <w:rsid w:val="3B20012B"/>
    <w:rsid w:val="3B245E6D"/>
    <w:rsid w:val="3B3140E6"/>
    <w:rsid w:val="3B386C2D"/>
    <w:rsid w:val="3B3A663C"/>
    <w:rsid w:val="3B3F70EE"/>
    <w:rsid w:val="3B451940"/>
    <w:rsid w:val="3B4FAD7B"/>
    <w:rsid w:val="3B520EE3"/>
    <w:rsid w:val="3B543B29"/>
    <w:rsid w:val="3B5C1250"/>
    <w:rsid w:val="3B6049CB"/>
    <w:rsid w:val="3B6224F2"/>
    <w:rsid w:val="3B631D66"/>
    <w:rsid w:val="3B6C343D"/>
    <w:rsid w:val="3B750850"/>
    <w:rsid w:val="3B770E70"/>
    <w:rsid w:val="3B7C0EE1"/>
    <w:rsid w:val="3B802375"/>
    <w:rsid w:val="3B863601"/>
    <w:rsid w:val="3B8701AA"/>
    <w:rsid w:val="3B895CD0"/>
    <w:rsid w:val="3B9866BF"/>
    <w:rsid w:val="3BA12D26"/>
    <w:rsid w:val="3BA528A6"/>
    <w:rsid w:val="3BAF71C0"/>
    <w:rsid w:val="3BB13E90"/>
    <w:rsid w:val="3BB6283D"/>
    <w:rsid w:val="3BBC4D77"/>
    <w:rsid w:val="3BC425CD"/>
    <w:rsid w:val="3BC606A2"/>
    <w:rsid w:val="3BD61A82"/>
    <w:rsid w:val="3BD75975"/>
    <w:rsid w:val="3BDB2131"/>
    <w:rsid w:val="3BDF0945"/>
    <w:rsid w:val="3BDF24EF"/>
    <w:rsid w:val="3BE6FE55"/>
    <w:rsid w:val="3BE850ED"/>
    <w:rsid w:val="3BEC31FE"/>
    <w:rsid w:val="3BEF3601"/>
    <w:rsid w:val="3BF14B06"/>
    <w:rsid w:val="3BFD1361"/>
    <w:rsid w:val="3C074E47"/>
    <w:rsid w:val="3C1F0852"/>
    <w:rsid w:val="3C231CBF"/>
    <w:rsid w:val="3C261771"/>
    <w:rsid w:val="3C266052"/>
    <w:rsid w:val="3C2679C3"/>
    <w:rsid w:val="3C2718C7"/>
    <w:rsid w:val="3C29791A"/>
    <w:rsid w:val="3C3420B1"/>
    <w:rsid w:val="3C402634"/>
    <w:rsid w:val="3C44609B"/>
    <w:rsid w:val="3C490CC6"/>
    <w:rsid w:val="3C522566"/>
    <w:rsid w:val="3C5B6A1E"/>
    <w:rsid w:val="3C5C1BFE"/>
    <w:rsid w:val="3C5D73FC"/>
    <w:rsid w:val="3C603459"/>
    <w:rsid w:val="3C681048"/>
    <w:rsid w:val="3C6A15BC"/>
    <w:rsid w:val="3C6E4EC6"/>
    <w:rsid w:val="3C793F97"/>
    <w:rsid w:val="3C7F0E81"/>
    <w:rsid w:val="3C8253E1"/>
    <w:rsid w:val="3C834E15"/>
    <w:rsid w:val="3C8A1452"/>
    <w:rsid w:val="3C8D6496"/>
    <w:rsid w:val="3C9D02C4"/>
    <w:rsid w:val="3CA1529C"/>
    <w:rsid w:val="3CA40291"/>
    <w:rsid w:val="3CAF79B9"/>
    <w:rsid w:val="3CB8048E"/>
    <w:rsid w:val="3CBE1376"/>
    <w:rsid w:val="3CD94A35"/>
    <w:rsid w:val="3CDB07AE"/>
    <w:rsid w:val="3CDB7154"/>
    <w:rsid w:val="3CDD4236"/>
    <w:rsid w:val="3CE8539F"/>
    <w:rsid w:val="3CEA1152"/>
    <w:rsid w:val="3CED228F"/>
    <w:rsid w:val="3CF7166E"/>
    <w:rsid w:val="3CFB2BFE"/>
    <w:rsid w:val="3CFE5CF8"/>
    <w:rsid w:val="3D02700E"/>
    <w:rsid w:val="3D1100A8"/>
    <w:rsid w:val="3D143CBF"/>
    <w:rsid w:val="3D1B6DFC"/>
    <w:rsid w:val="3D2364DC"/>
    <w:rsid w:val="3D2F0AF9"/>
    <w:rsid w:val="3D3313E5"/>
    <w:rsid w:val="3D3C0CC2"/>
    <w:rsid w:val="3D4421FD"/>
    <w:rsid w:val="3D4A7BB9"/>
    <w:rsid w:val="3D4C3459"/>
    <w:rsid w:val="3D6630EA"/>
    <w:rsid w:val="3D6F0EF6"/>
    <w:rsid w:val="3D714C6E"/>
    <w:rsid w:val="3D742071"/>
    <w:rsid w:val="3D7B3D3F"/>
    <w:rsid w:val="3D993717"/>
    <w:rsid w:val="3D9A7B44"/>
    <w:rsid w:val="3D9B1CEB"/>
    <w:rsid w:val="3D9D0729"/>
    <w:rsid w:val="3DA1336E"/>
    <w:rsid w:val="3DAC39CF"/>
    <w:rsid w:val="3DAD4CBB"/>
    <w:rsid w:val="3DAE434A"/>
    <w:rsid w:val="3DC138A1"/>
    <w:rsid w:val="3DD042BC"/>
    <w:rsid w:val="3DD4752A"/>
    <w:rsid w:val="3DDC2A2F"/>
    <w:rsid w:val="3DE975EB"/>
    <w:rsid w:val="3DF5764D"/>
    <w:rsid w:val="3DFB72DB"/>
    <w:rsid w:val="3E0C379A"/>
    <w:rsid w:val="3E111FAD"/>
    <w:rsid w:val="3E117C2B"/>
    <w:rsid w:val="3E1201FF"/>
    <w:rsid w:val="3E135D25"/>
    <w:rsid w:val="3E1A2BBA"/>
    <w:rsid w:val="3E1C1FA6"/>
    <w:rsid w:val="3E1E1F19"/>
    <w:rsid w:val="3E234D34"/>
    <w:rsid w:val="3E2B12C1"/>
    <w:rsid w:val="3E2E2B5F"/>
    <w:rsid w:val="3E3208A1"/>
    <w:rsid w:val="3E37EDBE"/>
    <w:rsid w:val="3E3A4D93"/>
    <w:rsid w:val="3E3B4709"/>
    <w:rsid w:val="3E4B22E1"/>
    <w:rsid w:val="3E4B6981"/>
    <w:rsid w:val="3E5256EF"/>
    <w:rsid w:val="3E525D07"/>
    <w:rsid w:val="3E553990"/>
    <w:rsid w:val="3E626834"/>
    <w:rsid w:val="3E686071"/>
    <w:rsid w:val="3E6D18D9"/>
    <w:rsid w:val="3E6F365E"/>
    <w:rsid w:val="3E7964D0"/>
    <w:rsid w:val="3E810EE1"/>
    <w:rsid w:val="3E815385"/>
    <w:rsid w:val="3E8937FF"/>
    <w:rsid w:val="3E8D5AD7"/>
    <w:rsid w:val="3E8E7969"/>
    <w:rsid w:val="3E8E7EB3"/>
    <w:rsid w:val="3EAB2402"/>
    <w:rsid w:val="3EB26D64"/>
    <w:rsid w:val="3EB69B60"/>
    <w:rsid w:val="3EBE084F"/>
    <w:rsid w:val="3EC139D3"/>
    <w:rsid w:val="3EC32B74"/>
    <w:rsid w:val="3EC573BF"/>
    <w:rsid w:val="3ECB75A0"/>
    <w:rsid w:val="3ED731F7"/>
    <w:rsid w:val="3ED92825"/>
    <w:rsid w:val="3EDB7087"/>
    <w:rsid w:val="3EE871B2"/>
    <w:rsid w:val="3EED47C8"/>
    <w:rsid w:val="3EF101E4"/>
    <w:rsid w:val="3EF61FDC"/>
    <w:rsid w:val="3EFB7002"/>
    <w:rsid w:val="3F062266"/>
    <w:rsid w:val="3F091717"/>
    <w:rsid w:val="3F0A35CC"/>
    <w:rsid w:val="3F1C3049"/>
    <w:rsid w:val="3F2005B9"/>
    <w:rsid w:val="3F2301EA"/>
    <w:rsid w:val="3F326DBB"/>
    <w:rsid w:val="3F3E5ABA"/>
    <w:rsid w:val="3F3F029B"/>
    <w:rsid w:val="3F3F07B6"/>
    <w:rsid w:val="3F426C27"/>
    <w:rsid w:val="3F4E4B32"/>
    <w:rsid w:val="3F584213"/>
    <w:rsid w:val="3F6820A1"/>
    <w:rsid w:val="3F6E5909"/>
    <w:rsid w:val="3F6F342F"/>
    <w:rsid w:val="3F731531"/>
    <w:rsid w:val="3F7AF8B6"/>
    <w:rsid w:val="3F7E18C4"/>
    <w:rsid w:val="3F842DBE"/>
    <w:rsid w:val="3F901638"/>
    <w:rsid w:val="3F90685C"/>
    <w:rsid w:val="3F926E27"/>
    <w:rsid w:val="3F9302CF"/>
    <w:rsid w:val="3F9410E8"/>
    <w:rsid w:val="3F9966FE"/>
    <w:rsid w:val="3FA17475"/>
    <w:rsid w:val="3FA330D9"/>
    <w:rsid w:val="3FA6115D"/>
    <w:rsid w:val="3FA96941"/>
    <w:rsid w:val="3FB3688B"/>
    <w:rsid w:val="3FB53538"/>
    <w:rsid w:val="3FBD2E4F"/>
    <w:rsid w:val="3FBDA7AA"/>
    <w:rsid w:val="3FBF7C53"/>
    <w:rsid w:val="3FD50E67"/>
    <w:rsid w:val="3FDA1D33"/>
    <w:rsid w:val="3FDA4A04"/>
    <w:rsid w:val="3FE23C01"/>
    <w:rsid w:val="3FE72FF1"/>
    <w:rsid w:val="3FE815EE"/>
    <w:rsid w:val="3FE931E1"/>
    <w:rsid w:val="3FE979D2"/>
    <w:rsid w:val="3FEB1BAA"/>
    <w:rsid w:val="3FED321D"/>
    <w:rsid w:val="3FEF458A"/>
    <w:rsid w:val="3FF37BBC"/>
    <w:rsid w:val="3FF750FE"/>
    <w:rsid w:val="3FFD0478"/>
    <w:rsid w:val="40010C8A"/>
    <w:rsid w:val="400D4A43"/>
    <w:rsid w:val="40124F9A"/>
    <w:rsid w:val="401348AE"/>
    <w:rsid w:val="401B04CA"/>
    <w:rsid w:val="401D10DD"/>
    <w:rsid w:val="40302BBE"/>
    <w:rsid w:val="40336730"/>
    <w:rsid w:val="40396DCC"/>
    <w:rsid w:val="404B79F8"/>
    <w:rsid w:val="40556AC9"/>
    <w:rsid w:val="40594CE4"/>
    <w:rsid w:val="405D3607"/>
    <w:rsid w:val="4068060F"/>
    <w:rsid w:val="406976B9"/>
    <w:rsid w:val="406A3B62"/>
    <w:rsid w:val="40707506"/>
    <w:rsid w:val="407627C0"/>
    <w:rsid w:val="40890521"/>
    <w:rsid w:val="4093070C"/>
    <w:rsid w:val="40980764"/>
    <w:rsid w:val="409A272E"/>
    <w:rsid w:val="409F5F96"/>
    <w:rsid w:val="40A9471F"/>
    <w:rsid w:val="40B934D2"/>
    <w:rsid w:val="40BC26A4"/>
    <w:rsid w:val="40BE466E"/>
    <w:rsid w:val="40C25E6B"/>
    <w:rsid w:val="40C61775"/>
    <w:rsid w:val="40C86F44"/>
    <w:rsid w:val="40CB0B39"/>
    <w:rsid w:val="40CE0ADF"/>
    <w:rsid w:val="40CF0629"/>
    <w:rsid w:val="40D81F6E"/>
    <w:rsid w:val="40DC05C4"/>
    <w:rsid w:val="40E83046"/>
    <w:rsid w:val="40EC294D"/>
    <w:rsid w:val="40F276AE"/>
    <w:rsid w:val="40F73408"/>
    <w:rsid w:val="40FE0ED4"/>
    <w:rsid w:val="40FF3CF5"/>
    <w:rsid w:val="41136A53"/>
    <w:rsid w:val="411B421D"/>
    <w:rsid w:val="41211CDC"/>
    <w:rsid w:val="412D2760"/>
    <w:rsid w:val="412D70FE"/>
    <w:rsid w:val="412F2E76"/>
    <w:rsid w:val="413761CE"/>
    <w:rsid w:val="41567FFC"/>
    <w:rsid w:val="41586871"/>
    <w:rsid w:val="415F3AFF"/>
    <w:rsid w:val="415F6147"/>
    <w:rsid w:val="416134DF"/>
    <w:rsid w:val="41660624"/>
    <w:rsid w:val="417967E7"/>
    <w:rsid w:val="418F2A28"/>
    <w:rsid w:val="419004D2"/>
    <w:rsid w:val="419B49AF"/>
    <w:rsid w:val="419C5C54"/>
    <w:rsid w:val="419D24D5"/>
    <w:rsid w:val="419F3437"/>
    <w:rsid w:val="41A76902"/>
    <w:rsid w:val="41B140E1"/>
    <w:rsid w:val="41B33AA7"/>
    <w:rsid w:val="41BD4926"/>
    <w:rsid w:val="41C14FA3"/>
    <w:rsid w:val="41C537DA"/>
    <w:rsid w:val="41CE08E1"/>
    <w:rsid w:val="41CF32B7"/>
    <w:rsid w:val="41D8350E"/>
    <w:rsid w:val="41E00614"/>
    <w:rsid w:val="41E02869"/>
    <w:rsid w:val="41E46A6B"/>
    <w:rsid w:val="41E702A4"/>
    <w:rsid w:val="41F836BE"/>
    <w:rsid w:val="41FB36A0"/>
    <w:rsid w:val="41FF0A9A"/>
    <w:rsid w:val="42007BC3"/>
    <w:rsid w:val="420249CD"/>
    <w:rsid w:val="420662CD"/>
    <w:rsid w:val="420B4011"/>
    <w:rsid w:val="42240501"/>
    <w:rsid w:val="422723C1"/>
    <w:rsid w:val="42272EA2"/>
    <w:rsid w:val="422C5607"/>
    <w:rsid w:val="423C4E5B"/>
    <w:rsid w:val="423F358D"/>
    <w:rsid w:val="42402E61"/>
    <w:rsid w:val="4244075A"/>
    <w:rsid w:val="425012F6"/>
    <w:rsid w:val="42560702"/>
    <w:rsid w:val="42564FA2"/>
    <w:rsid w:val="42685B55"/>
    <w:rsid w:val="426C1EA8"/>
    <w:rsid w:val="427126CA"/>
    <w:rsid w:val="427C0262"/>
    <w:rsid w:val="427F607F"/>
    <w:rsid w:val="428050F2"/>
    <w:rsid w:val="428105C3"/>
    <w:rsid w:val="42964063"/>
    <w:rsid w:val="42A17DA3"/>
    <w:rsid w:val="42A25435"/>
    <w:rsid w:val="42A258CA"/>
    <w:rsid w:val="42AC1AFD"/>
    <w:rsid w:val="42B21FB1"/>
    <w:rsid w:val="42BF7DBA"/>
    <w:rsid w:val="42C80099"/>
    <w:rsid w:val="42C85330"/>
    <w:rsid w:val="42CA554C"/>
    <w:rsid w:val="42CD278A"/>
    <w:rsid w:val="42CD2946"/>
    <w:rsid w:val="42D014A3"/>
    <w:rsid w:val="42D03DF9"/>
    <w:rsid w:val="42D23619"/>
    <w:rsid w:val="42D55C9F"/>
    <w:rsid w:val="42E90926"/>
    <w:rsid w:val="42ED4D97"/>
    <w:rsid w:val="43171EE6"/>
    <w:rsid w:val="431D264E"/>
    <w:rsid w:val="431E7A75"/>
    <w:rsid w:val="4326065A"/>
    <w:rsid w:val="432675D2"/>
    <w:rsid w:val="432A5983"/>
    <w:rsid w:val="432B2256"/>
    <w:rsid w:val="432F3601"/>
    <w:rsid w:val="433233D3"/>
    <w:rsid w:val="43323CD6"/>
    <w:rsid w:val="433E1A96"/>
    <w:rsid w:val="43475045"/>
    <w:rsid w:val="434A21E9"/>
    <w:rsid w:val="434D3A87"/>
    <w:rsid w:val="434F77FF"/>
    <w:rsid w:val="4351111A"/>
    <w:rsid w:val="435510B1"/>
    <w:rsid w:val="435A7F52"/>
    <w:rsid w:val="435B22FC"/>
    <w:rsid w:val="435F47EE"/>
    <w:rsid w:val="43652EC6"/>
    <w:rsid w:val="437454B8"/>
    <w:rsid w:val="43774CD5"/>
    <w:rsid w:val="43804A43"/>
    <w:rsid w:val="43891467"/>
    <w:rsid w:val="438E02DC"/>
    <w:rsid w:val="43964CB5"/>
    <w:rsid w:val="43A05748"/>
    <w:rsid w:val="43A26921"/>
    <w:rsid w:val="43B526AF"/>
    <w:rsid w:val="43B753A5"/>
    <w:rsid w:val="43B92466"/>
    <w:rsid w:val="43CB7C06"/>
    <w:rsid w:val="43D61CCF"/>
    <w:rsid w:val="43DA0C83"/>
    <w:rsid w:val="43DC17D0"/>
    <w:rsid w:val="43E70F66"/>
    <w:rsid w:val="43EE4ABA"/>
    <w:rsid w:val="43F05AA1"/>
    <w:rsid w:val="43F3690F"/>
    <w:rsid w:val="43FD6107"/>
    <w:rsid w:val="440A3726"/>
    <w:rsid w:val="440D4475"/>
    <w:rsid w:val="44112D07"/>
    <w:rsid w:val="442B20C0"/>
    <w:rsid w:val="442E1B0B"/>
    <w:rsid w:val="443E2C13"/>
    <w:rsid w:val="44403590"/>
    <w:rsid w:val="445621A1"/>
    <w:rsid w:val="44567962"/>
    <w:rsid w:val="445C25FF"/>
    <w:rsid w:val="446374FE"/>
    <w:rsid w:val="44650912"/>
    <w:rsid w:val="446A53CE"/>
    <w:rsid w:val="44724AD2"/>
    <w:rsid w:val="44751B8B"/>
    <w:rsid w:val="447C5E6D"/>
    <w:rsid w:val="447D65EE"/>
    <w:rsid w:val="44897E3F"/>
    <w:rsid w:val="448C673B"/>
    <w:rsid w:val="44957B24"/>
    <w:rsid w:val="44996693"/>
    <w:rsid w:val="449A179A"/>
    <w:rsid w:val="449D4CF3"/>
    <w:rsid w:val="44A62780"/>
    <w:rsid w:val="44A92F3F"/>
    <w:rsid w:val="44AA27ED"/>
    <w:rsid w:val="44B33CF6"/>
    <w:rsid w:val="44B43189"/>
    <w:rsid w:val="44D50834"/>
    <w:rsid w:val="44D50A8A"/>
    <w:rsid w:val="44DA134B"/>
    <w:rsid w:val="44DD0E3B"/>
    <w:rsid w:val="44E421C9"/>
    <w:rsid w:val="44FD6834"/>
    <w:rsid w:val="44FF0DB1"/>
    <w:rsid w:val="45014CBC"/>
    <w:rsid w:val="45014DB1"/>
    <w:rsid w:val="450648B8"/>
    <w:rsid w:val="4508094F"/>
    <w:rsid w:val="450A60D4"/>
    <w:rsid w:val="450C2121"/>
    <w:rsid w:val="451675FE"/>
    <w:rsid w:val="45181E73"/>
    <w:rsid w:val="451E1B7F"/>
    <w:rsid w:val="451E392D"/>
    <w:rsid w:val="45277F88"/>
    <w:rsid w:val="45295AFD"/>
    <w:rsid w:val="453B4135"/>
    <w:rsid w:val="453B4205"/>
    <w:rsid w:val="453E2014"/>
    <w:rsid w:val="454F1D39"/>
    <w:rsid w:val="454F6C27"/>
    <w:rsid w:val="456E289C"/>
    <w:rsid w:val="457B0D80"/>
    <w:rsid w:val="45806396"/>
    <w:rsid w:val="4588524B"/>
    <w:rsid w:val="45943BEF"/>
    <w:rsid w:val="459F1496"/>
    <w:rsid w:val="45A462C9"/>
    <w:rsid w:val="45A858ED"/>
    <w:rsid w:val="45BA2A4D"/>
    <w:rsid w:val="45C75E7A"/>
    <w:rsid w:val="45CE29A7"/>
    <w:rsid w:val="45CE5353"/>
    <w:rsid w:val="45D25AAA"/>
    <w:rsid w:val="45E109FF"/>
    <w:rsid w:val="45E8061A"/>
    <w:rsid w:val="45E92D84"/>
    <w:rsid w:val="45EB51C3"/>
    <w:rsid w:val="45EC618D"/>
    <w:rsid w:val="45FD6F20"/>
    <w:rsid w:val="45FF12C5"/>
    <w:rsid w:val="46062C7D"/>
    <w:rsid w:val="460B3EF1"/>
    <w:rsid w:val="4617478B"/>
    <w:rsid w:val="46187AB3"/>
    <w:rsid w:val="461934A2"/>
    <w:rsid w:val="461C4E5C"/>
    <w:rsid w:val="46274B0B"/>
    <w:rsid w:val="46282DCB"/>
    <w:rsid w:val="463C5B0A"/>
    <w:rsid w:val="464544CF"/>
    <w:rsid w:val="464629F6"/>
    <w:rsid w:val="46470C62"/>
    <w:rsid w:val="465B796C"/>
    <w:rsid w:val="465F17CB"/>
    <w:rsid w:val="466539AA"/>
    <w:rsid w:val="46690BD8"/>
    <w:rsid w:val="46777919"/>
    <w:rsid w:val="46790DD2"/>
    <w:rsid w:val="467A2DE5"/>
    <w:rsid w:val="469D4221"/>
    <w:rsid w:val="469F6FCA"/>
    <w:rsid w:val="46A41C10"/>
    <w:rsid w:val="46AA2CE8"/>
    <w:rsid w:val="46B40B6B"/>
    <w:rsid w:val="46B8754D"/>
    <w:rsid w:val="46BBDE6E"/>
    <w:rsid w:val="46C5685D"/>
    <w:rsid w:val="46C67DD9"/>
    <w:rsid w:val="46CA5317"/>
    <w:rsid w:val="46D64DD7"/>
    <w:rsid w:val="46E12E64"/>
    <w:rsid w:val="46E6047B"/>
    <w:rsid w:val="46F43BD9"/>
    <w:rsid w:val="46F539B9"/>
    <w:rsid w:val="46F7E93E"/>
    <w:rsid w:val="46FD5DF9"/>
    <w:rsid w:val="47064679"/>
    <w:rsid w:val="47073C42"/>
    <w:rsid w:val="470A39C4"/>
    <w:rsid w:val="470A68F4"/>
    <w:rsid w:val="470B4500"/>
    <w:rsid w:val="47126A2D"/>
    <w:rsid w:val="471309BC"/>
    <w:rsid w:val="47133A47"/>
    <w:rsid w:val="471772A4"/>
    <w:rsid w:val="472C3214"/>
    <w:rsid w:val="47307948"/>
    <w:rsid w:val="4735613D"/>
    <w:rsid w:val="473A2575"/>
    <w:rsid w:val="47453C94"/>
    <w:rsid w:val="475C4C9C"/>
    <w:rsid w:val="47704CBB"/>
    <w:rsid w:val="4771559C"/>
    <w:rsid w:val="4795375F"/>
    <w:rsid w:val="47A0687C"/>
    <w:rsid w:val="47BF5A18"/>
    <w:rsid w:val="47C00425"/>
    <w:rsid w:val="47CC324A"/>
    <w:rsid w:val="47D1227D"/>
    <w:rsid w:val="47D406CA"/>
    <w:rsid w:val="47E34240"/>
    <w:rsid w:val="47F646ED"/>
    <w:rsid w:val="47F6D387"/>
    <w:rsid w:val="47FB1D04"/>
    <w:rsid w:val="48014AE7"/>
    <w:rsid w:val="480212E4"/>
    <w:rsid w:val="48030BB8"/>
    <w:rsid w:val="480C2163"/>
    <w:rsid w:val="480C5CBF"/>
    <w:rsid w:val="480F72D7"/>
    <w:rsid w:val="48120A14"/>
    <w:rsid w:val="48164085"/>
    <w:rsid w:val="48180D46"/>
    <w:rsid w:val="48257EA6"/>
    <w:rsid w:val="4829007E"/>
    <w:rsid w:val="482C211C"/>
    <w:rsid w:val="48390A7E"/>
    <w:rsid w:val="4845019B"/>
    <w:rsid w:val="48457423"/>
    <w:rsid w:val="484D31E8"/>
    <w:rsid w:val="4851401A"/>
    <w:rsid w:val="48547394"/>
    <w:rsid w:val="48580F04"/>
    <w:rsid w:val="4861131F"/>
    <w:rsid w:val="486865A3"/>
    <w:rsid w:val="486D3E0E"/>
    <w:rsid w:val="487A5892"/>
    <w:rsid w:val="487B4BF3"/>
    <w:rsid w:val="488345C4"/>
    <w:rsid w:val="488A0CA0"/>
    <w:rsid w:val="488A7D71"/>
    <w:rsid w:val="488C3CF2"/>
    <w:rsid w:val="488C5052"/>
    <w:rsid w:val="48967B7D"/>
    <w:rsid w:val="489776FD"/>
    <w:rsid w:val="48A279E5"/>
    <w:rsid w:val="48AB372A"/>
    <w:rsid w:val="48AE383F"/>
    <w:rsid w:val="48AF089B"/>
    <w:rsid w:val="48B44856"/>
    <w:rsid w:val="48CD35B4"/>
    <w:rsid w:val="48E22EC4"/>
    <w:rsid w:val="48E46C3C"/>
    <w:rsid w:val="48EF2E7F"/>
    <w:rsid w:val="48EF5F4E"/>
    <w:rsid w:val="48FA020D"/>
    <w:rsid w:val="48FC6BF1"/>
    <w:rsid w:val="4904422F"/>
    <w:rsid w:val="490E2EAF"/>
    <w:rsid w:val="490E6F28"/>
    <w:rsid w:val="49155F87"/>
    <w:rsid w:val="49224B02"/>
    <w:rsid w:val="493D634C"/>
    <w:rsid w:val="49456ECD"/>
    <w:rsid w:val="494D4BE2"/>
    <w:rsid w:val="494E3FF1"/>
    <w:rsid w:val="49562216"/>
    <w:rsid w:val="4958414C"/>
    <w:rsid w:val="49735855"/>
    <w:rsid w:val="49801722"/>
    <w:rsid w:val="49845D29"/>
    <w:rsid w:val="49885819"/>
    <w:rsid w:val="498B70B7"/>
    <w:rsid w:val="49932836"/>
    <w:rsid w:val="499E5B44"/>
    <w:rsid w:val="49B15097"/>
    <w:rsid w:val="49B87211"/>
    <w:rsid w:val="49BD5FC4"/>
    <w:rsid w:val="49BE275C"/>
    <w:rsid w:val="49C10D2B"/>
    <w:rsid w:val="49C76FCD"/>
    <w:rsid w:val="49F52B80"/>
    <w:rsid w:val="49F61A39"/>
    <w:rsid w:val="49F66C27"/>
    <w:rsid w:val="4A011D37"/>
    <w:rsid w:val="4A070E34"/>
    <w:rsid w:val="4A091C38"/>
    <w:rsid w:val="4A0C6541"/>
    <w:rsid w:val="4A11580F"/>
    <w:rsid w:val="4A156D1D"/>
    <w:rsid w:val="4A174DEF"/>
    <w:rsid w:val="4A1B375C"/>
    <w:rsid w:val="4A1C62B6"/>
    <w:rsid w:val="4A201EF6"/>
    <w:rsid w:val="4A2D63C1"/>
    <w:rsid w:val="4A3174F0"/>
    <w:rsid w:val="4A3662E5"/>
    <w:rsid w:val="4A3A6EB8"/>
    <w:rsid w:val="4A4831FA"/>
    <w:rsid w:val="4A5A5BF6"/>
    <w:rsid w:val="4A5B1180"/>
    <w:rsid w:val="4A5E1C1B"/>
    <w:rsid w:val="4A62250E"/>
    <w:rsid w:val="4A6F2535"/>
    <w:rsid w:val="4A7E6C1C"/>
    <w:rsid w:val="4A8C1339"/>
    <w:rsid w:val="4A8F354C"/>
    <w:rsid w:val="4A981A8C"/>
    <w:rsid w:val="4A9F106C"/>
    <w:rsid w:val="4AA50F07"/>
    <w:rsid w:val="4AA76173"/>
    <w:rsid w:val="4AAB7AF7"/>
    <w:rsid w:val="4AAE7501"/>
    <w:rsid w:val="4AB4263E"/>
    <w:rsid w:val="4AB528AB"/>
    <w:rsid w:val="4ABA063B"/>
    <w:rsid w:val="4ABA6312"/>
    <w:rsid w:val="4AC46D25"/>
    <w:rsid w:val="4ACE1952"/>
    <w:rsid w:val="4ACE54AE"/>
    <w:rsid w:val="4AD95C2A"/>
    <w:rsid w:val="4ADA171E"/>
    <w:rsid w:val="4ADA20A4"/>
    <w:rsid w:val="4ADB4EB3"/>
    <w:rsid w:val="4AE42F23"/>
    <w:rsid w:val="4AE653ED"/>
    <w:rsid w:val="4AE9143A"/>
    <w:rsid w:val="4AEA6621"/>
    <w:rsid w:val="4AED56A0"/>
    <w:rsid w:val="4AED75B5"/>
    <w:rsid w:val="4AEF4852"/>
    <w:rsid w:val="4AF05D41"/>
    <w:rsid w:val="4AF55130"/>
    <w:rsid w:val="4AF8077D"/>
    <w:rsid w:val="4B0114C4"/>
    <w:rsid w:val="4B0459B7"/>
    <w:rsid w:val="4B055436"/>
    <w:rsid w:val="4B117A90"/>
    <w:rsid w:val="4B182BCD"/>
    <w:rsid w:val="4B321EE0"/>
    <w:rsid w:val="4B335C59"/>
    <w:rsid w:val="4B365315"/>
    <w:rsid w:val="4B3D4D2C"/>
    <w:rsid w:val="4B533C05"/>
    <w:rsid w:val="4B612FD0"/>
    <w:rsid w:val="4B647BC0"/>
    <w:rsid w:val="4B6965A7"/>
    <w:rsid w:val="4B771FE9"/>
    <w:rsid w:val="4B8E5A39"/>
    <w:rsid w:val="4B97370C"/>
    <w:rsid w:val="4B974E5C"/>
    <w:rsid w:val="4BA61EA3"/>
    <w:rsid w:val="4BA97CC9"/>
    <w:rsid w:val="4BAC6259"/>
    <w:rsid w:val="4BB14D5A"/>
    <w:rsid w:val="4BC902AC"/>
    <w:rsid w:val="4BC9411A"/>
    <w:rsid w:val="4BEB02E1"/>
    <w:rsid w:val="4BEC168D"/>
    <w:rsid w:val="4BEC6E8A"/>
    <w:rsid w:val="4BFD7998"/>
    <w:rsid w:val="4C0C5CF7"/>
    <w:rsid w:val="4C14248B"/>
    <w:rsid w:val="4C193B67"/>
    <w:rsid w:val="4C220E29"/>
    <w:rsid w:val="4C231829"/>
    <w:rsid w:val="4C2526A0"/>
    <w:rsid w:val="4C2A2BB8"/>
    <w:rsid w:val="4C3A5004"/>
    <w:rsid w:val="4C40040A"/>
    <w:rsid w:val="4C4D7AD7"/>
    <w:rsid w:val="4C517A25"/>
    <w:rsid w:val="4C5D41A2"/>
    <w:rsid w:val="4C793B3F"/>
    <w:rsid w:val="4CA50927"/>
    <w:rsid w:val="4CB24C66"/>
    <w:rsid w:val="4CB7551C"/>
    <w:rsid w:val="4CB950A6"/>
    <w:rsid w:val="4CC34DBA"/>
    <w:rsid w:val="4CC50B32"/>
    <w:rsid w:val="4CCC1EC1"/>
    <w:rsid w:val="4CD038C3"/>
    <w:rsid w:val="4CE27936"/>
    <w:rsid w:val="4CE73D06"/>
    <w:rsid w:val="4CEE1E37"/>
    <w:rsid w:val="4CEE6748"/>
    <w:rsid w:val="4CF84A64"/>
    <w:rsid w:val="4D0258E3"/>
    <w:rsid w:val="4D111C81"/>
    <w:rsid w:val="4D287FD6"/>
    <w:rsid w:val="4D3F25AD"/>
    <w:rsid w:val="4D411F73"/>
    <w:rsid w:val="4D431DDD"/>
    <w:rsid w:val="4D4B60E5"/>
    <w:rsid w:val="4D4F3090"/>
    <w:rsid w:val="4D5325E2"/>
    <w:rsid w:val="4D615DDE"/>
    <w:rsid w:val="4D782049"/>
    <w:rsid w:val="4D810853"/>
    <w:rsid w:val="4D84130D"/>
    <w:rsid w:val="4D870118"/>
    <w:rsid w:val="4DAE08E6"/>
    <w:rsid w:val="4DCF1A62"/>
    <w:rsid w:val="4DD52FF7"/>
    <w:rsid w:val="4DE05BF7"/>
    <w:rsid w:val="4DE65204"/>
    <w:rsid w:val="4DF24B48"/>
    <w:rsid w:val="4DFE379C"/>
    <w:rsid w:val="4E086F29"/>
    <w:rsid w:val="4E0B40CF"/>
    <w:rsid w:val="4E15531E"/>
    <w:rsid w:val="4E1C507A"/>
    <w:rsid w:val="4E323FA5"/>
    <w:rsid w:val="4E3441C2"/>
    <w:rsid w:val="4E3653FD"/>
    <w:rsid w:val="4E374AA8"/>
    <w:rsid w:val="4E410949"/>
    <w:rsid w:val="4E473566"/>
    <w:rsid w:val="4E503DB8"/>
    <w:rsid w:val="4E5470A3"/>
    <w:rsid w:val="4E5602A1"/>
    <w:rsid w:val="4E5972CA"/>
    <w:rsid w:val="4E651BA5"/>
    <w:rsid w:val="4E6879C7"/>
    <w:rsid w:val="4E7B594C"/>
    <w:rsid w:val="4E8208BF"/>
    <w:rsid w:val="4E884637"/>
    <w:rsid w:val="4E8B47DA"/>
    <w:rsid w:val="4EA36C51"/>
    <w:rsid w:val="4EA90CDD"/>
    <w:rsid w:val="4EAC3D58"/>
    <w:rsid w:val="4EB733D6"/>
    <w:rsid w:val="4ECF5C98"/>
    <w:rsid w:val="4EDB463D"/>
    <w:rsid w:val="4EE03A01"/>
    <w:rsid w:val="4EEA2AD2"/>
    <w:rsid w:val="4EEE6960"/>
    <w:rsid w:val="4EF43951"/>
    <w:rsid w:val="4EF94AC3"/>
    <w:rsid w:val="4F0E3F39"/>
    <w:rsid w:val="4F1A33B7"/>
    <w:rsid w:val="4F204A3C"/>
    <w:rsid w:val="4F274266"/>
    <w:rsid w:val="4F291FA3"/>
    <w:rsid w:val="4F2F6737"/>
    <w:rsid w:val="4F321DBF"/>
    <w:rsid w:val="4F3F1118"/>
    <w:rsid w:val="4F3F5CF2"/>
    <w:rsid w:val="4F456EC6"/>
    <w:rsid w:val="4F4D1362"/>
    <w:rsid w:val="4F4E3061"/>
    <w:rsid w:val="4F4F0B87"/>
    <w:rsid w:val="4F5D7E79"/>
    <w:rsid w:val="4F604B42"/>
    <w:rsid w:val="4F6E54B1"/>
    <w:rsid w:val="4F7418AD"/>
    <w:rsid w:val="4F7548AC"/>
    <w:rsid w:val="4F75520F"/>
    <w:rsid w:val="4F764366"/>
    <w:rsid w:val="4F792490"/>
    <w:rsid w:val="4F7B72BC"/>
    <w:rsid w:val="4F8440EB"/>
    <w:rsid w:val="4F850E97"/>
    <w:rsid w:val="4F972ADE"/>
    <w:rsid w:val="4F98252E"/>
    <w:rsid w:val="4FAA5D34"/>
    <w:rsid w:val="4FB57994"/>
    <w:rsid w:val="4FB76422"/>
    <w:rsid w:val="4FC5785D"/>
    <w:rsid w:val="4FC86787"/>
    <w:rsid w:val="4FCE41A2"/>
    <w:rsid w:val="4FD65026"/>
    <w:rsid w:val="4FF57980"/>
    <w:rsid w:val="50055F28"/>
    <w:rsid w:val="50075FF8"/>
    <w:rsid w:val="500951DA"/>
    <w:rsid w:val="502142D2"/>
    <w:rsid w:val="50245B70"/>
    <w:rsid w:val="502F4C40"/>
    <w:rsid w:val="503B0964"/>
    <w:rsid w:val="503C181B"/>
    <w:rsid w:val="50403130"/>
    <w:rsid w:val="504A7CCC"/>
    <w:rsid w:val="505126D1"/>
    <w:rsid w:val="50547A23"/>
    <w:rsid w:val="50560F7C"/>
    <w:rsid w:val="50575F45"/>
    <w:rsid w:val="505A7339"/>
    <w:rsid w:val="50720A9D"/>
    <w:rsid w:val="50744D60"/>
    <w:rsid w:val="507C775A"/>
    <w:rsid w:val="507E76F8"/>
    <w:rsid w:val="50811214"/>
    <w:rsid w:val="50880B77"/>
    <w:rsid w:val="508A5B28"/>
    <w:rsid w:val="50912B02"/>
    <w:rsid w:val="50995FAB"/>
    <w:rsid w:val="509E40CC"/>
    <w:rsid w:val="50A1015E"/>
    <w:rsid w:val="50A128BC"/>
    <w:rsid w:val="50AD025B"/>
    <w:rsid w:val="50AD2009"/>
    <w:rsid w:val="50AD68A1"/>
    <w:rsid w:val="50AF707A"/>
    <w:rsid w:val="50BC54FD"/>
    <w:rsid w:val="50C335DB"/>
    <w:rsid w:val="50CA6717"/>
    <w:rsid w:val="50DD7FC6"/>
    <w:rsid w:val="50E377D9"/>
    <w:rsid w:val="5100482F"/>
    <w:rsid w:val="51004D18"/>
    <w:rsid w:val="510460CD"/>
    <w:rsid w:val="510D1D17"/>
    <w:rsid w:val="510D701E"/>
    <w:rsid w:val="510E29E6"/>
    <w:rsid w:val="510F4A72"/>
    <w:rsid w:val="511300BE"/>
    <w:rsid w:val="51241EBE"/>
    <w:rsid w:val="51266F54"/>
    <w:rsid w:val="51361FFF"/>
    <w:rsid w:val="514062EE"/>
    <w:rsid w:val="514E10F6"/>
    <w:rsid w:val="515343E4"/>
    <w:rsid w:val="51622DF4"/>
    <w:rsid w:val="5167040A"/>
    <w:rsid w:val="51715597"/>
    <w:rsid w:val="51716FBB"/>
    <w:rsid w:val="51722F47"/>
    <w:rsid w:val="5176689F"/>
    <w:rsid w:val="51877357"/>
    <w:rsid w:val="51936637"/>
    <w:rsid w:val="519D3526"/>
    <w:rsid w:val="519F20C1"/>
    <w:rsid w:val="51A57EC9"/>
    <w:rsid w:val="51B81CB4"/>
    <w:rsid w:val="51C17D90"/>
    <w:rsid w:val="51C9102E"/>
    <w:rsid w:val="51CC4711"/>
    <w:rsid w:val="51CE0489"/>
    <w:rsid w:val="51D7079C"/>
    <w:rsid w:val="51DB171F"/>
    <w:rsid w:val="51F206E8"/>
    <w:rsid w:val="51FB12D5"/>
    <w:rsid w:val="52080D7D"/>
    <w:rsid w:val="52111A72"/>
    <w:rsid w:val="522564DE"/>
    <w:rsid w:val="52287FDD"/>
    <w:rsid w:val="52313500"/>
    <w:rsid w:val="52391DA6"/>
    <w:rsid w:val="523C2CD5"/>
    <w:rsid w:val="523C53F3"/>
    <w:rsid w:val="523C79BF"/>
    <w:rsid w:val="52497B9A"/>
    <w:rsid w:val="52524C16"/>
    <w:rsid w:val="52610036"/>
    <w:rsid w:val="527B4926"/>
    <w:rsid w:val="527E1EAF"/>
    <w:rsid w:val="52880638"/>
    <w:rsid w:val="52884ADC"/>
    <w:rsid w:val="52894353"/>
    <w:rsid w:val="52990A97"/>
    <w:rsid w:val="529B48EB"/>
    <w:rsid w:val="529D1DBA"/>
    <w:rsid w:val="52A36D3A"/>
    <w:rsid w:val="52A511EA"/>
    <w:rsid w:val="52B15E4C"/>
    <w:rsid w:val="52B465D2"/>
    <w:rsid w:val="52C06024"/>
    <w:rsid w:val="52CB5627"/>
    <w:rsid w:val="52DB4C0C"/>
    <w:rsid w:val="52DB7F9B"/>
    <w:rsid w:val="52EA4CFB"/>
    <w:rsid w:val="52EE6277"/>
    <w:rsid w:val="53035F10"/>
    <w:rsid w:val="530E0D01"/>
    <w:rsid w:val="5311001B"/>
    <w:rsid w:val="5312378E"/>
    <w:rsid w:val="53132319"/>
    <w:rsid w:val="531627C1"/>
    <w:rsid w:val="53165C44"/>
    <w:rsid w:val="531B7BFE"/>
    <w:rsid w:val="531C6B04"/>
    <w:rsid w:val="531E2D4A"/>
    <w:rsid w:val="5325057D"/>
    <w:rsid w:val="532514A8"/>
    <w:rsid w:val="532855FE"/>
    <w:rsid w:val="533407C0"/>
    <w:rsid w:val="53346A12"/>
    <w:rsid w:val="53365130"/>
    <w:rsid w:val="533F4E9B"/>
    <w:rsid w:val="5345477B"/>
    <w:rsid w:val="534704F3"/>
    <w:rsid w:val="534A7FE3"/>
    <w:rsid w:val="534F72BC"/>
    <w:rsid w:val="53556609"/>
    <w:rsid w:val="535E712B"/>
    <w:rsid w:val="536556E2"/>
    <w:rsid w:val="53656A60"/>
    <w:rsid w:val="53665C14"/>
    <w:rsid w:val="53740BBC"/>
    <w:rsid w:val="53773B41"/>
    <w:rsid w:val="53782FAE"/>
    <w:rsid w:val="53837051"/>
    <w:rsid w:val="53875C51"/>
    <w:rsid w:val="53877BD5"/>
    <w:rsid w:val="53990623"/>
    <w:rsid w:val="539C66B5"/>
    <w:rsid w:val="539D38D9"/>
    <w:rsid w:val="53C75190"/>
    <w:rsid w:val="53CC0FCA"/>
    <w:rsid w:val="53D20F32"/>
    <w:rsid w:val="53D608EF"/>
    <w:rsid w:val="53DB5190"/>
    <w:rsid w:val="53DE64FB"/>
    <w:rsid w:val="53E47AF0"/>
    <w:rsid w:val="53F02CA5"/>
    <w:rsid w:val="54112DF9"/>
    <w:rsid w:val="54142716"/>
    <w:rsid w:val="5415239F"/>
    <w:rsid w:val="5415414D"/>
    <w:rsid w:val="541859EC"/>
    <w:rsid w:val="542425E2"/>
    <w:rsid w:val="54482775"/>
    <w:rsid w:val="544B5DC1"/>
    <w:rsid w:val="544F6140"/>
    <w:rsid w:val="54511940"/>
    <w:rsid w:val="545509EE"/>
    <w:rsid w:val="54576421"/>
    <w:rsid w:val="54622C8E"/>
    <w:rsid w:val="54650848"/>
    <w:rsid w:val="546F6BB7"/>
    <w:rsid w:val="547E6196"/>
    <w:rsid w:val="54857525"/>
    <w:rsid w:val="5488491F"/>
    <w:rsid w:val="548D44EA"/>
    <w:rsid w:val="549429A2"/>
    <w:rsid w:val="549459BA"/>
    <w:rsid w:val="54AB0F1A"/>
    <w:rsid w:val="54AD0C7F"/>
    <w:rsid w:val="54AE00FE"/>
    <w:rsid w:val="54B8031D"/>
    <w:rsid w:val="54BC0A6D"/>
    <w:rsid w:val="54C10D15"/>
    <w:rsid w:val="54CA13DC"/>
    <w:rsid w:val="54DB1C81"/>
    <w:rsid w:val="54F00716"/>
    <w:rsid w:val="54F75F49"/>
    <w:rsid w:val="54FC31B7"/>
    <w:rsid w:val="551936DF"/>
    <w:rsid w:val="551B5793"/>
    <w:rsid w:val="551D5901"/>
    <w:rsid w:val="55236D3E"/>
    <w:rsid w:val="55271C1F"/>
    <w:rsid w:val="55284354"/>
    <w:rsid w:val="552A59D6"/>
    <w:rsid w:val="552E528D"/>
    <w:rsid w:val="552E619C"/>
    <w:rsid w:val="553625CD"/>
    <w:rsid w:val="553D2D05"/>
    <w:rsid w:val="553E3445"/>
    <w:rsid w:val="554255DC"/>
    <w:rsid w:val="5545507E"/>
    <w:rsid w:val="5559450E"/>
    <w:rsid w:val="555D2250"/>
    <w:rsid w:val="55621614"/>
    <w:rsid w:val="55781C2B"/>
    <w:rsid w:val="55787787"/>
    <w:rsid w:val="558312A1"/>
    <w:rsid w:val="55842FFE"/>
    <w:rsid w:val="559710B1"/>
    <w:rsid w:val="55996BBC"/>
    <w:rsid w:val="559D264C"/>
    <w:rsid w:val="55A464CE"/>
    <w:rsid w:val="55A55756"/>
    <w:rsid w:val="55AB482C"/>
    <w:rsid w:val="55B03B26"/>
    <w:rsid w:val="55B44C8F"/>
    <w:rsid w:val="55BB0D24"/>
    <w:rsid w:val="55BF392A"/>
    <w:rsid w:val="55D903ED"/>
    <w:rsid w:val="55DA73FC"/>
    <w:rsid w:val="55E0078B"/>
    <w:rsid w:val="55E92BB7"/>
    <w:rsid w:val="55F368DE"/>
    <w:rsid w:val="55F54236"/>
    <w:rsid w:val="55FA46B2"/>
    <w:rsid w:val="56057CA5"/>
    <w:rsid w:val="56062D86"/>
    <w:rsid w:val="56085EE5"/>
    <w:rsid w:val="560F52DA"/>
    <w:rsid w:val="56222C48"/>
    <w:rsid w:val="562763BA"/>
    <w:rsid w:val="562770B6"/>
    <w:rsid w:val="562E599A"/>
    <w:rsid w:val="56487FF7"/>
    <w:rsid w:val="564C7BCE"/>
    <w:rsid w:val="564E7DEA"/>
    <w:rsid w:val="56530F5D"/>
    <w:rsid w:val="56606099"/>
    <w:rsid w:val="566757B0"/>
    <w:rsid w:val="566969D2"/>
    <w:rsid w:val="56725887"/>
    <w:rsid w:val="568D1ECF"/>
    <w:rsid w:val="568F08BE"/>
    <w:rsid w:val="56942E0A"/>
    <w:rsid w:val="569B065F"/>
    <w:rsid w:val="56A33C92"/>
    <w:rsid w:val="56A71B2B"/>
    <w:rsid w:val="56A774E2"/>
    <w:rsid w:val="56A81C1A"/>
    <w:rsid w:val="56B21549"/>
    <w:rsid w:val="56BC7793"/>
    <w:rsid w:val="56D63A5D"/>
    <w:rsid w:val="56D741F7"/>
    <w:rsid w:val="56D826F3"/>
    <w:rsid w:val="56DC53F6"/>
    <w:rsid w:val="56DD4B7D"/>
    <w:rsid w:val="56E56FCB"/>
    <w:rsid w:val="56E73B90"/>
    <w:rsid w:val="56F11636"/>
    <w:rsid w:val="56F15EC1"/>
    <w:rsid w:val="56F57982"/>
    <w:rsid w:val="56F664B8"/>
    <w:rsid w:val="56FB5A12"/>
    <w:rsid w:val="57007337"/>
    <w:rsid w:val="57007F39"/>
    <w:rsid w:val="57016C0B"/>
    <w:rsid w:val="57081D47"/>
    <w:rsid w:val="570D3802"/>
    <w:rsid w:val="570E2229"/>
    <w:rsid w:val="5712706A"/>
    <w:rsid w:val="57146A82"/>
    <w:rsid w:val="571D218F"/>
    <w:rsid w:val="571E110B"/>
    <w:rsid w:val="57204A2E"/>
    <w:rsid w:val="57236FE8"/>
    <w:rsid w:val="572823EA"/>
    <w:rsid w:val="573A1BDB"/>
    <w:rsid w:val="573C4D89"/>
    <w:rsid w:val="5743213D"/>
    <w:rsid w:val="5744579E"/>
    <w:rsid w:val="574512FF"/>
    <w:rsid w:val="57454D4A"/>
    <w:rsid w:val="57456BBC"/>
    <w:rsid w:val="57487846"/>
    <w:rsid w:val="57506430"/>
    <w:rsid w:val="57546637"/>
    <w:rsid w:val="57660785"/>
    <w:rsid w:val="576B55B6"/>
    <w:rsid w:val="57765E11"/>
    <w:rsid w:val="577F2EEA"/>
    <w:rsid w:val="577FD87A"/>
    <w:rsid w:val="57827D4C"/>
    <w:rsid w:val="578462C0"/>
    <w:rsid w:val="57954307"/>
    <w:rsid w:val="57983EAC"/>
    <w:rsid w:val="57985EAD"/>
    <w:rsid w:val="579E26AC"/>
    <w:rsid w:val="57A35F14"/>
    <w:rsid w:val="57B60A76"/>
    <w:rsid w:val="57B974E6"/>
    <w:rsid w:val="57D17F4B"/>
    <w:rsid w:val="57D936E4"/>
    <w:rsid w:val="57E84BE5"/>
    <w:rsid w:val="57EE277E"/>
    <w:rsid w:val="57F2379A"/>
    <w:rsid w:val="57F91904"/>
    <w:rsid w:val="581B3CFC"/>
    <w:rsid w:val="581E1DDD"/>
    <w:rsid w:val="581F41CD"/>
    <w:rsid w:val="58232516"/>
    <w:rsid w:val="582E3496"/>
    <w:rsid w:val="58357F94"/>
    <w:rsid w:val="58366D88"/>
    <w:rsid w:val="583D1EC5"/>
    <w:rsid w:val="583E3A67"/>
    <w:rsid w:val="583F6838"/>
    <w:rsid w:val="58405511"/>
    <w:rsid w:val="58445D90"/>
    <w:rsid w:val="584F103F"/>
    <w:rsid w:val="5852044C"/>
    <w:rsid w:val="585E5D78"/>
    <w:rsid w:val="58607D01"/>
    <w:rsid w:val="586C6306"/>
    <w:rsid w:val="586C68F5"/>
    <w:rsid w:val="58745CC7"/>
    <w:rsid w:val="58765712"/>
    <w:rsid w:val="58773629"/>
    <w:rsid w:val="58823D7B"/>
    <w:rsid w:val="5883395C"/>
    <w:rsid w:val="588B2C30"/>
    <w:rsid w:val="588B47EF"/>
    <w:rsid w:val="58900246"/>
    <w:rsid w:val="589322EB"/>
    <w:rsid w:val="58AA5B47"/>
    <w:rsid w:val="58B0410D"/>
    <w:rsid w:val="58B77EC9"/>
    <w:rsid w:val="58B9007B"/>
    <w:rsid w:val="58C62C27"/>
    <w:rsid w:val="58C821B9"/>
    <w:rsid w:val="58CC2A45"/>
    <w:rsid w:val="58CD792D"/>
    <w:rsid w:val="58D5034F"/>
    <w:rsid w:val="58E14102"/>
    <w:rsid w:val="58E60A16"/>
    <w:rsid w:val="58FC5AEF"/>
    <w:rsid w:val="58FF53CC"/>
    <w:rsid w:val="58FF717A"/>
    <w:rsid w:val="59127B79"/>
    <w:rsid w:val="593B4656"/>
    <w:rsid w:val="59426BA4"/>
    <w:rsid w:val="59592D2E"/>
    <w:rsid w:val="596379A9"/>
    <w:rsid w:val="596B38B8"/>
    <w:rsid w:val="59710078"/>
    <w:rsid w:val="597162CA"/>
    <w:rsid w:val="597D0736"/>
    <w:rsid w:val="598F49A2"/>
    <w:rsid w:val="59990C00"/>
    <w:rsid w:val="59A560B0"/>
    <w:rsid w:val="59BB12F3"/>
    <w:rsid w:val="59BC506B"/>
    <w:rsid w:val="59C334A5"/>
    <w:rsid w:val="59D17D75"/>
    <w:rsid w:val="59D471D7"/>
    <w:rsid w:val="59E355BE"/>
    <w:rsid w:val="59E47360"/>
    <w:rsid w:val="59E76027"/>
    <w:rsid w:val="59EC3BA2"/>
    <w:rsid w:val="59EF71EF"/>
    <w:rsid w:val="5A295ACF"/>
    <w:rsid w:val="5A2A0227"/>
    <w:rsid w:val="5A307F71"/>
    <w:rsid w:val="5A366F84"/>
    <w:rsid w:val="5A3F0176"/>
    <w:rsid w:val="5A410879"/>
    <w:rsid w:val="5A4B6B1B"/>
    <w:rsid w:val="5A532940"/>
    <w:rsid w:val="5A582FE6"/>
    <w:rsid w:val="5A5D684E"/>
    <w:rsid w:val="5A5F7D89"/>
    <w:rsid w:val="5A625C12"/>
    <w:rsid w:val="5A645C35"/>
    <w:rsid w:val="5A657427"/>
    <w:rsid w:val="5A690D4F"/>
    <w:rsid w:val="5A8B33BB"/>
    <w:rsid w:val="5A8F2844"/>
    <w:rsid w:val="5A9F6E67"/>
    <w:rsid w:val="5AA77AC9"/>
    <w:rsid w:val="5AA80977"/>
    <w:rsid w:val="5AB02E22"/>
    <w:rsid w:val="5AB05070"/>
    <w:rsid w:val="5ABA4451"/>
    <w:rsid w:val="5ABC6F0E"/>
    <w:rsid w:val="5ADD173D"/>
    <w:rsid w:val="5AE34FA5"/>
    <w:rsid w:val="5AE91F5D"/>
    <w:rsid w:val="5AEE3F61"/>
    <w:rsid w:val="5AEE61CB"/>
    <w:rsid w:val="5B041EDB"/>
    <w:rsid w:val="5B0E18F6"/>
    <w:rsid w:val="5B133868"/>
    <w:rsid w:val="5B1B6A87"/>
    <w:rsid w:val="5B1D51EC"/>
    <w:rsid w:val="5B1E084F"/>
    <w:rsid w:val="5B1E11F4"/>
    <w:rsid w:val="5B206399"/>
    <w:rsid w:val="5B2D6220"/>
    <w:rsid w:val="5B32177A"/>
    <w:rsid w:val="5B3F7D02"/>
    <w:rsid w:val="5B457101"/>
    <w:rsid w:val="5B4F4BD3"/>
    <w:rsid w:val="5B5F03A4"/>
    <w:rsid w:val="5B623EB2"/>
    <w:rsid w:val="5B7204CA"/>
    <w:rsid w:val="5B743E4F"/>
    <w:rsid w:val="5B7DFFD5"/>
    <w:rsid w:val="5B81759C"/>
    <w:rsid w:val="5B855E8F"/>
    <w:rsid w:val="5B89444C"/>
    <w:rsid w:val="5B8F08D2"/>
    <w:rsid w:val="5B982716"/>
    <w:rsid w:val="5B9B5880"/>
    <w:rsid w:val="5B9C33A6"/>
    <w:rsid w:val="5BAF4E87"/>
    <w:rsid w:val="5BB406F0"/>
    <w:rsid w:val="5BC06079"/>
    <w:rsid w:val="5BC37DA3"/>
    <w:rsid w:val="5BCD152A"/>
    <w:rsid w:val="5BD133DF"/>
    <w:rsid w:val="5BD366A4"/>
    <w:rsid w:val="5BD82630"/>
    <w:rsid w:val="5BD8298F"/>
    <w:rsid w:val="5BD90156"/>
    <w:rsid w:val="5BDA0A58"/>
    <w:rsid w:val="5BDB1684"/>
    <w:rsid w:val="5BDB770C"/>
    <w:rsid w:val="5BEA2363"/>
    <w:rsid w:val="5BED66EB"/>
    <w:rsid w:val="5BF2600E"/>
    <w:rsid w:val="5BF94355"/>
    <w:rsid w:val="5BFB319F"/>
    <w:rsid w:val="5BFD3E45"/>
    <w:rsid w:val="5BFF4487"/>
    <w:rsid w:val="5C003935"/>
    <w:rsid w:val="5C077C9C"/>
    <w:rsid w:val="5C090DDC"/>
    <w:rsid w:val="5C0C22DA"/>
    <w:rsid w:val="5C1305B0"/>
    <w:rsid w:val="5C1E3DBB"/>
    <w:rsid w:val="5C1F3455"/>
    <w:rsid w:val="5C272C70"/>
    <w:rsid w:val="5C2869E8"/>
    <w:rsid w:val="5C2A2760"/>
    <w:rsid w:val="5C3D2493"/>
    <w:rsid w:val="5C3E78DA"/>
    <w:rsid w:val="5C466AA1"/>
    <w:rsid w:val="5C4A1F9D"/>
    <w:rsid w:val="5C540A7D"/>
    <w:rsid w:val="5C5563C3"/>
    <w:rsid w:val="5C565953"/>
    <w:rsid w:val="5C5F5296"/>
    <w:rsid w:val="5C623EB9"/>
    <w:rsid w:val="5C640E34"/>
    <w:rsid w:val="5C6739B4"/>
    <w:rsid w:val="5C6D3417"/>
    <w:rsid w:val="5C761E49"/>
    <w:rsid w:val="5C767D5E"/>
    <w:rsid w:val="5C797243"/>
    <w:rsid w:val="5C7B5806"/>
    <w:rsid w:val="5C95407D"/>
    <w:rsid w:val="5C9F6CAA"/>
    <w:rsid w:val="5CA13B87"/>
    <w:rsid w:val="5CA17C2E"/>
    <w:rsid w:val="5CB90A29"/>
    <w:rsid w:val="5CC02520"/>
    <w:rsid w:val="5CC901CB"/>
    <w:rsid w:val="5CCB5CF1"/>
    <w:rsid w:val="5CDC1CAC"/>
    <w:rsid w:val="5CE57B83"/>
    <w:rsid w:val="5CE70651"/>
    <w:rsid w:val="5CE950F8"/>
    <w:rsid w:val="5CEE7DD3"/>
    <w:rsid w:val="5D052DFE"/>
    <w:rsid w:val="5D070888"/>
    <w:rsid w:val="5D0737FB"/>
    <w:rsid w:val="5D0B78EB"/>
    <w:rsid w:val="5D0D6309"/>
    <w:rsid w:val="5D107BA8"/>
    <w:rsid w:val="5D1A3270"/>
    <w:rsid w:val="5D1F7DEB"/>
    <w:rsid w:val="5D292A17"/>
    <w:rsid w:val="5D293688"/>
    <w:rsid w:val="5D47CB55"/>
    <w:rsid w:val="5D4B3EC9"/>
    <w:rsid w:val="5D4C5AC0"/>
    <w:rsid w:val="5D4F0449"/>
    <w:rsid w:val="5D60763E"/>
    <w:rsid w:val="5D673912"/>
    <w:rsid w:val="5D6A42D1"/>
    <w:rsid w:val="5D6F278B"/>
    <w:rsid w:val="5D80512A"/>
    <w:rsid w:val="5D850596"/>
    <w:rsid w:val="5D8F4F70"/>
    <w:rsid w:val="5D994ED2"/>
    <w:rsid w:val="5D9C768D"/>
    <w:rsid w:val="5DA56542"/>
    <w:rsid w:val="5DAA3B58"/>
    <w:rsid w:val="5DB4078A"/>
    <w:rsid w:val="5DCB7E5C"/>
    <w:rsid w:val="5DF11787"/>
    <w:rsid w:val="5DF23751"/>
    <w:rsid w:val="5DF503DE"/>
    <w:rsid w:val="5DF66D9E"/>
    <w:rsid w:val="5DF75DF1"/>
    <w:rsid w:val="5DFC5759"/>
    <w:rsid w:val="5E0314BA"/>
    <w:rsid w:val="5E084D23"/>
    <w:rsid w:val="5E0B036F"/>
    <w:rsid w:val="5E1F592C"/>
    <w:rsid w:val="5E23051D"/>
    <w:rsid w:val="5E2A1E32"/>
    <w:rsid w:val="5E316028"/>
    <w:rsid w:val="5E386B4A"/>
    <w:rsid w:val="5E446DD1"/>
    <w:rsid w:val="5E474DF1"/>
    <w:rsid w:val="5E4777E0"/>
    <w:rsid w:val="5E4A70E9"/>
    <w:rsid w:val="5E4D065A"/>
    <w:rsid w:val="5E562C1C"/>
    <w:rsid w:val="5E5C6A7D"/>
    <w:rsid w:val="5E5D3F60"/>
    <w:rsid w:val="5E5D6E1D"/>
    <w:rsid w:val="5E5E4943"/>
    <w:rsid w:val="5E6B53DB"/>
    <w:rsid w:val="5E6E2DD8"/>
    <w:rsid w:val="5E7423B8"/>
    <w:rsid w:val="5E746FDB"/>
    <w:rsid w:val="5E7DABA2"/>
    <w:rsid w:val="5E9324E2"/>
    <w:rsid w:val="5E9B5B97"/>
    <w:rsid w:val="5EA92C14"/>
    <w:rsid w:val="5EA95F6F"/>
    <w:rsid w:val="5EAA765E"/>
    <w:rsid w:val="5EB3185F"/>
    <w:rsid w:val="5EB53E0A"/>
    <w:rsid w:val="5EBB7FE7"/>
    <w:rsid w:val="5EC03639"/>
    <w:rsid w:val="5EC40C4A"/>
    <w:rsid w:val="5EC916D3"/>
    <w:rsid w:val="5EC944B2"/>
    <w:rsid w:val="5EE43022"/>
    <w:rsid w:val="5EEE216B"/>
    <w:rsid w:val="5EF129C4"/>
    <w:rsid w:val="5EFA16C2"/>
    <w:rsid w:val="5EFB26FD"/>
    <w:rsid w:val="5EFF7C66"/>
    <w:rsid w:val="5F053010"/>
    <w:rsid w:val="5F1119B5"/>
    <w:rsid w:val="5F146411"/>
    <w:rsid w:val="5F1E2284"/>
    <w:rsid w:val="5F2115AB"/>
    <w:rsid w:val="5F221BC7"/>
    <w:rsid w:val="5F2636B2"/>
    <w:rsid w:val="5F265461"/>
    <w:rsid w:val="5F373547"/>
    <w:rsid w:val="5F3833E6"/>
    <w:rsid w:val="5F404569"/>
    <w:rsid w:val="5F470BEF"/>
    <w:rsid w:val="5F4E6765"/>
    <w:rsid w:val="5F5448BC"/>
    <w:rsid w:val="5F5E37B2"/>
    <w:rsid w:val="5F661D01"/>
    <w:rsid w:val="5F724B4A"/>
    <w:rsid w:val="5F7F2874"/>
    <w:rsid w:val="5F7F7584"/>
    <w:rsid w:val="5F887EC9"/>
    <w:rsid w:val="5F8959EF"/>
    <w:rsid w:val="5F96118F"/>
    <w:rsid w:val="5F982211"/>
    <w:rsid w:val="5F993E84"/>
    <w:rsid w:val="5FB7033D"/>
    <w:rsid w:val="5FB7255D"/>
    <w:rsid w:val="5FD7095D"/>
    <w:rsid w:val="5FD72BFF"/>
    <w:rsid w:val="5FD7E4E0"/>
    <w:rsid w:val="5FD95E19"/>
    <w:rsid w:val="5FE370EA"/>
    <w:rsid w:val="5FE47E8E"/>
    <w:rsid w:val="5FE733BF"/>
    <w:rsid w:val="5FF03C0E"/>
    <w:rsid w:val="5FF05A6E"/>
    <w:rsid w:val="5FF725EF"/>
    <w:rsid w:val="5FFEC5BD"/>
    <w:rsid w:val="5FFF35BF"/>
    <w:rsid w:val="600115B4"/>
    <w:rsid w:val="60023227"/>
    <w:rsid w:val="60067ACD"/>
    <w:rsid w:val="600731E2"/>
    <w:rsid w:val="600C4EBF"/>
    <w:rsid w:val="602D405B"/>
    <w:rsid w:val="60377871"/>
    <w:rsid w:val="603E2C7E"/>
    <w:rsid w:val="60404A15"/>
    <w:rsid w:val="604511B6"/>
    <w:rsid w:val="604D6BEC"/>
    <w:rsid w:val="60567FC7"/>
    <w:rsid w:val="606A3A73"/>
    <w:rsid w:val="606D5DC1"/>
    <w:rsid w:val="6071159A"/>
    <w:rsid w:val="608E7761"/>
    <w:rsid w:val="608F1BD3"/>
    <w:rsid w:val="60914B3B"/>
    <w:rsid w:val="60946F44"/>
    <w:rsid w:val="609846B3"/>
    <w:rsid w:val="60A16F88"/>
    <w:rsid w:val="60A50978"/>
    <w:rsid w:val="60AF4F70"/>
    <w:rsid w:val="60C40F56"/>
    <w:rsid w:val="60C413D5"/>
    <w:rsid w:val="60CB2763"/>
    <w:rsid w:val="60D17583"/>
    <w:rsid w:val="60D1764E"/>
    <w:rsid w:val="60D26B4F"/>
    <w:rsid w:val="60D37D3E"/>
    <w:rsid w:val="60D50F75"/>
    <w:rsid w:val="60D94755"/>
    <w:rsid w:val="60E35775"/>
    <w:rsid w:val="60E738E5"/>
    <w:rsid w:val="60F17CF0"/>
    <w:rsid w:val="61045C75"/>
    <w:rsid w:val="611F660B"/>
    <w:rsid w:val="61203698"/>
    <w:rsid w:val="6127736F"/>
    <w:rsid w:val="612E1D91"/>
    <w:rsid w:val="61430B2D"/>
    <w:rsid w:val="614A5D8C"/>
    <w:rsid w:val="614B311A"/>
    <w:rsid w:val="61500EBB"/>
    <w:rsid w:val="61522E10"/>
    <w:rsid w:val="61691F7C"/>
    <w:rsid w:val="616F7198"/>
    <w:rsid w:val="61734BA9"/>
    <w:rsid w:val="617508C4"/>
    <w:rsid w:val="617829DD"/>
    <w:rsid w:val="618213F6"/>
    <w:rsid w:val="618A5CFF"/>
    <w:rsid w:val="6198016C"/>
    <w:rsid w:val="61996E08"/>
    <w:rsid w:val="61A16FDB"/>
    <w:rsid w:val="61A862F2"/>
    <w:rsid w:val="61B03707"/>
    <w:rsid w:val="61B2122D"/>
    <w:rsid w:val="61CA7FDB"/>
    <w:rsid w:val="61CF47CC"/>
    <w:rsid w:val="61F47A98"/>
    <w:rsid w:val="61FC2DE9"/>
    <w:rsid w:val="62074A37"/>
    <w:rsid w:val="62126D2B"/>
    <w:rsid w:val="62127F1E"/>
    <w:rsid w:val="621474E9"/>
    <w:rsid w:val="621A5025"/>
    <w:rsid w:val="62292984"/>
    <w:rsid w:val="623A1223"/>
    <w:rsid w:val="62461BBC"/>
    <w:rsid w:val="62467BC8"/>
    <w:rsid w:val="624D14DB"/>
    <w:rsid w:val="6252656D"/>
    <w:rsid w:val="625B3673"/>
    <w:rsid w:val="625E09A2"/>
    <w:rsid w:val="62623998"/>
    <w:rsid w:val="6267026A"/>
    <w:rsid w:val="626B2977"/>
    <w:rsid w:val="62781E9F"/>
    <w:rsid w:val="627C07AA"/>
    <w:rsid w:val="62813F7D"/>
    <w:rsid w:val="6283516F"/>
    <w:rsid w:val="628434D8"/>
    <w:rsid w:val="628B5453"/>
    <w:rsid w:val="62906AA8"/>
    <w:rsid w:val="62976675"/>
    <w:rsid w:val="62983D63"/>
    <w:rsid w:val="629F2FD4"/>
    <w:rsid w:val="62A979E5"/>
    <w:rsid w:val="62AA44E0"/>
    <w:rsid w:val="62AF39BF"/>
    <w:rsid w:val="62B412D9"/>
    <w:rsid w:val="62B9324F"/>
    <w:rsid w:val="62BA311A"/>
    <w:rsid w:val="62C21944"/>
    <w:rsid w:val="62CA3F15"/>
    <w:rsid w:val="62DF39AC"/>
    <w:rsid w:val="62E25B42"/>
    <w:rsid w:val="62E64999"/>
    <w:rsid w:val="62F37D50"/>
    <w:rsid w:val="630359C5"/>
    <w:rsid w:val="630373E0"/>
    <w:rsid w:val="63096606"/>
    <w:rsid w:val="63116428"/>
    <w:rsid w:val="63170413"/>
    <w:rsid w:val="631B4A6D"/>
    <w:rsid w:val="631F0B45"/>
    <w:rsid w:val="63276C1E"/>
    <w:rsid w:val="6329551F"/>
    <w:rsid w:val="633364A6"/>
    <w:rsid w:val="634F1E22"/>
    <w:rsid w:val="635307EE"/>
    <w:rsid w:val="635B5166"/>
    <w:rsid w:val="63610C16"/>
    <w:rsid w:val="6372336A"/>
    <w:rsid w:val="63724C02"/>
    <w:rsid w:val="637F1D0C"/>
    <w:rsid w:val="638B61DA"/>
    <w:rsid w:val="63902F25"/>
    <w:rsid w:val="639037F0"/>
    <w:rsid w:val="6392615F"/>
    <w:rsid w:val="639C6EBC"/>
    <w:rsid w:val="639D5F0D"/>
    <w:rsid w:val="639D688F"/>
    <w:rsid w:val="639F2B13"/>
    <w:rsid w:val="63A23524"/>
    <w:rsid w:val="63A31830"/>
    <w:rsid w:val="63A72940"/>
    <w:rsid w:val="63A74C04"/>
    <w:rsid w:val="63AF2E7A"/>
    <w:rsid w:val="63B425DD"/>
    <w:rsid w:val="63B76FCF"/>
    <w:rsid w:val="63BC6174"/>
    <w:rsid w:val="63BD210C"/>
    <w:rsid w:val="63C35974"/>
    <w:rsid w:val="63CE6486"/>
    <w:rsid w:val="63D11790"/>
    <w:rsid w:val="63DC6D1B"/>
    <w:rsid w:val="63E635C7"/>
    <w:rsid w:val="63EB6949"/>
    <w:rsid w:val="63FE569C"/>
    <w:rsid w:val="64063AB3"/>
    <w:rsid w:val="640D6BEF"/>
    <w:rsid w:val="64127AF7"/>
    <w:rsid w:val="64132ECC"/>
    <w:rsid w:val="641366C4"/>
    <w:rsid w:val="641A755E"/>
    <w:rsid w:val="64226828"/>
    <w:rsid w:val="64240B65"/>
    <w:rsid w:val="64295DA8"/>
    <w:rsid w:val="6435632B"/>
    <w:rsid w:val="644B3AE5"/>
    <w:rsid w:val="645D8914"/>
    <w:rsid w:val="646267F4"/>
    <w:rsid w:val="646A4041"/>
    <w:rsid w:val="646B7DB9"/>
    <w:rsid w:val="646D3B32"/>
    <w:rsid w:val="64713622"/>
    <w:rsid w:val="6473386B"/>
    <w:rsid w:val="64737B49"/>
    <w:rsid w:val="647D1A52"/>
    <w:rsid w:val="647F79E3"/>
    <w:rsid w:val="64844FB4"/>
    <w:rsid w:val="648E1167"/>
    <w:rsid w:val="649E018F"/>
    <w:rsid w:val="64A51755"/>
    <w:rsid w:val="64B0068F"/>
    <w:rsid w:val="64B0634B"/>
    <w:rsid w:val="64B50709"/>
    <w:rsid w:val="64B61C39"/>
    <w:rsid w:val="64C03C61"/>
    <w:rsid w:val="64C60289"/>
    <w:rsid w:val="64C74FA1"/>
    <w:rsid w:val="64CA19B5"/>
    <w:rsid w:val="64CA4AE0"/>
    <w:rsid w:val="64CD55DB"/>
    <w:rsid w:val="64E02555"/>
    <w:rsid w:val="64E262CE"/>
    <w:rsid w:val="64E7323C"/>
    <w:rsid w:val="64EE0D12"/>
    <w:rsid w:val="64EF6A9A"/>
    <w:rsid w:val="650407AB"/>
    <w:rsid w:val="65065545"/>
    <w:rsid w:val="65075D34"/>
    <w:rsid w:val="650E5068"/>
    <w:rsid w:val="65144E96"/>
    <w:rsid w:val="651E691D"/>
    <w:rsid w:val="65273CE0"/>
    <w:rsid w:val="65312DB1"/>
    <w:rsid w:val="65320F76"/>
    <w:rsid w:val="65332685"/>
    <w:rsid w:val="653D52B2"/>
    <w:rsid w:val="653F727C"/>
    <w:rsid w:val="65433E19"/>
    <w:rsid w:val="654A1E2A"/>
    <w:rsid w:val="654E378B"/>
    <w:rsid w:val="654E5711"/>
    <w:rsid w:val="655E10EA"/>
    <w:rsid w:val="65640A91"/>
    <w:rsid w:val="656655EA"/>
    <w:rsid w:val="65691302"/>
    <w:rsid w:val="656C5E51"/>
    <w:rsid w:val="6572231D"/>
    <w:rsid w:val="6586768C"/>
    <w:rsid w:val="658729D1"/>
    <w:rsid w:val="658B0269"/>
    <w:rsid w:val="658B0713"/>
    <w:rsid w:val="658F1D57"/>
    <w:rsid w:val="658F39C4"/>
    <w:rsid w:val="659B647C"/>
    <w:rsid w:val="65AA6373"/>
    <w:rsid w:val="65AB2B63"/>
    <w:rsid w:val="65B01F28"/>
    <w:rsid w:val="65B85575"/>
    <w:rsid w:val="65B9671F"/>
    <w:rsid w:val="65BA6903"/>
    <w:rsid w:val="65BF4755"/>
    <w:rsid w:val="65C854C3"/>
    <w:rsid w:val="65CC2AB5"/>
    <w:rsid w:val="65CC4B5C"/>
    <w:rsid w:val="65D1196E"/>
    <w:rsid w:val="65D126C8"/>
    <w:rsid w:val="65DD0D4C"/>
    <w:rsid w:val="65E6167B"/>
    <w:rsid w:val="65E9368C"/>
    <w:rsid w:val="65EC0A86"/>
    <w:rsid w:val="65F102EA"/>
    <w:rsid w:val="65F57BF9"/>
    <w:rsid w:val="65F61555"/>
    <w:rsid w:val="65F7075B"/>
    <w:rsid w:val="65FF07B9"/>
    <w:rsid w:val="66087098"/>
    <w:rsid w:val="660B1854"/>
    <w:rsid w:val="660F58C4"/>
    <w:rsid w:val="66114688"/>
    <w:rsid w:val="66154D7A"/>
    <w:rsid w:val="66246472"/>
    <w:rsid w:val="66293A88"/>
    <w:rsid w:val="66441FDB"/>
    <w:rsid w:val="66442670"/>
    <w:rsid w:val="66482D7B"/>
    <w:rsid w:val="664F0547"/>
    <w:rsid w:val="665316A7"/>
    <w:rsid w:val="66534426"/>
    <w:rsid w:val="6659611C"/>
    <w:rsid w:val="665E7BD6"/>
    <w:rsid w:val="666A43BC"/>
    <w:rsid w:val="666B12D2"/>
    <w:rsid w:val="66744842"/>
    <w:rsid w:val="667B5B7C"/>
    <w:rsid w:val="667D75EA"/>
    <w:rsid w:val="667E16BD"/>
    <w:rsid w:val="668D73EA"/>
    <w:rsid w:val="66966425"/>
    <w:rsid w:val="66994A28"/>
    <w:rsid w:val="66A01F9C"/>
    <w:rsid w:val="66B21CD0"/>
    <w:rsid w:val="66BB15DD"/>
    <w:rsid w:val="66CA0DC7"/>
    <w:rsid w:val="66CC0A9D"/>
    <w:rsid w:val="66D94A2C"/>
    <w:rsid w:val="66DE2AC5"/>
    <w:rsid w:val="66EAE144"/>
    <w:rsid w:val="66EF4CD2"/>
    <w:rsid w:val="66F068F3"/>
    <w:rsid w:val="6709736A"/>
    <w:rsid w:val="670A7732"/>
    <w:rsid w:val="670D2E90"/>
    <w:rsid w:val="67255124"/>
    <w:rsid w:val="6727C919"/>
    <w:rsid w:val="67365909"/>
    <w:rsid w:val="67400DF1"/>
    <w:rsid w:val="675178A4"/>
    <w:rsid w:val="6755A7D7"/>
    <w:rsid w:val="675915FD"/>
    <w:rsid w:val="676F196F"/>
    <w:rsid w:val="67766B86"/>
    <w:rsid w:val="677B48F3"/>
    <w:rsid w:val="678E0047"/>
    <w:rsid w:val="67A07D7A"/>
    <w:rsid w:val="67A50830"/>
    <w:rsid w:val="67A52233"/>
    <w:rsid w:val="67A6427C"/>
    <w:rsid w:val="67AF82F2"/>
    <w:rsid w:val="67BC43B6"/>
    <w:rsid w:val="67BC4F97"/>
    <w:rsid w:val="67C25F42"/>
    <w:rsid w:val="67D46A39"/>
    <w:rsid w:val="67D5211A"/>
    <w:rsid w:val="67D84FB9"/>
    <w:rsid w:val="67E10ABE"/>
    <w:rsid w:val="67E4791B"/>
    <w:rsid w:val="67E921A8"/>
    <w:rsid w:val="67E95F0A"/>
    <w:rsid w:val="67EF3AFA"/>
    <w:rsid w:val="67F1F23D"/>
    <w:rsid w:val="67F62227"/>
    <w:rsid w:val="67FC75B3"/>
    <w:rsid w:val="67FDDDA0"/>
    <w:rsid w:val="68082D85"/>
    <w:rsid w:val="68106537"/>
    <w:rsid w:val="68140A47"/>
    <w:rsid w:val="681D1C94"/>
    <w:rsid w:val="68210EBB"/>
    <w:rsid w:val="682771CA"/>
    <w:rsid w:val="68341BF0"/>
    <w:rsid w:val="6838521E"/>
    <w:rsid w:val="68504A0A"/>
    <w:rsid w:val="685B0F06"/>
    <w:rsid w:val="685D14CD"/>
    <w:rsid w:val="685E5C6B"/>
    <w:rsid w:val="686C2C4B"/>
    <w:rsid w:val="6870224A"/>
    <w:rsid w:val="687467C8"/>
    <w:rsid w:val="688B4586"/>
    <w:rsid w:val="688B687C"/>
    <w:rsid w:val="688D5FD8"/>
    <w:rsid w:val="689A2A1B"/>
    <w:rsid w:val="689A44D2"/>
    <w:rsid w:val="68A05052"/>
    <w:rsid w:val="68AD78ED"/>
    <w:rsid w:val="68C17C37"/>
    <w:rsid w:val="68C63537"/>
    <w:rsid w:val="68C86EA4"/>
    <w:rsid w:val="68C90662"/>
    <w:rsid w:val="68D67EF7"/>
    <w:rsid w:val="68DB64BE"/>
    <w:rsid w:val="68E47A64"/>
    <w:rsid w:val="68E51E79"/>
    <w:rsid w:val="68E94352"/>
    <w:rsid w:val="68EC1DE5"/>
    <w:rsid w:val="68EF5FAD"/>
    <w:rsid w:val="68F058E5"/>
    <w:rsid w:val="68F760C0"/>
    <w:rsid w:val="69042D9B"/>
    <w:rsid w:val="690D7691"/>
    <w:rsid w:val="692C3FBB"/>
    <w:rsid w:val="693236D1"/>
    <w:rsid w:val="6933534A"/>
    <w:rsid w:val="69360996"/>
    <w:rsid w:val="694A1753"/>
    <w:rsid w:val="694E3F32"/>
    <w:rsid w:val="69513A22"/>
    <w:rsid w:val="69562E88"/>
    <w:rsid w:val="69583CA4"/>
    <w:rsid w:val="695860AF"/>
    <w:rsid w:val="69644BB0"/>
    <w:rsid w:val="696778E1"/>
    <w:rsid w:val="69682A8F"/>
    <w:rsid w:val="69781887"/>
    <w:rsid w:val="69801C11"/>
    <w:rsid w:val="69872FA0"/>
    <w:rsid w:val="69873119"/>
    <w:rsid w:val="699443C9"/>
    <w:rsid w:val="69945F1A"/>
    <w:rsid w:val="699E02E9"/>
    <w:rsid w:val="69A973BA"/>
    <w:rsid w:val="69AC2D07"/>
    <w:rsid w:val="69B94C1F"/>
    <w:rsid w:val="69BE1FBC"/>
    <w:rsid w:val="69C73CE4"/>
    <w:rsid w:val="69D152E0"/>
    <w:rsid w:val="69D41A30"/>
    <w:rsid w:val="69DC5378"/>
    <w:rsid w:val="69E15A49"/>
    <w:rsid w:val="69E76134"/>
    <w:rsid w:val="69E87C64"/>
    <w:rsid w:val="69F853B1"/>
    <w:rsid w:val="69FD4F27"/>
    <w:rsid w:val="6A010922"/>
    <w:rsid w:val="6A0171F6"/>
    <w:rsid w:val="6A0D1D22"/>
    <w:rsid w:val="6A170EE8"/>
    <w:rsid w:val="6A184540"/>
    <w:rsid w:val="6A193209"/>
    <w:rsid w:val="6A1A3E14"/>
    <w:rsid w:val="6A1D1B56"/>
    <w:rsid w:val="6A2731D6"/>
    <w:rsid w:val="6A294057"/>
    <w:rsid w:val="6A372C18"/>
    <w:rsid w:val="6A456A56"/>
    <w:rsid w:val="6A457EE1"/>
    <w:rsid w:val="6A4601B4"/>
    <w:rsid w:val="6A503CD9"/>
    <w:rsid w:val="6A590DE0"/>
    <w:rsid w:val="6A5F7EB4"/>
    <w:rsid w:val="6A781717"/>
    <w:rsid w:val="6A7A3441"/>
    <w:rsid w:val="6A7F72C7"/>
    <w:rsid w:val="6A8120E5"/>
    <w:rsid w:val="6A887933"/>
    <w:rsid w:val="6A8B721E"/>
    <w:rsid w:val="6A92168E"/>
    <w:rsid w:val="6A93317F"/>
    <w:rsid w:val="6A9516EC"/>
    <w:rsid w:val="6ABD18A9"/>
    <w:rsid w:val="6AC67AF8"/>
    <w:rsid w:val="6ADF0BB9"/>
    <w:rsid w:val="6AE97659"/>
    <w:rsid w:val="6B004939"/>
    <w:rsid w:val="6B064398"/>
    <w:rsid w:val="6B135486"/>
    <w:rsid w:val="6B213AF5"/>
    <w:rsid w:val="6B27183D"/>
    <w:rsid w:val="6B353BDC"/>
    <w:rsid w:val="6B384A26"/>
    <w:rsid w:val="6B3E14DB"/>
    <w:rsid w:val="6B405065"/>
    <w:rsid w:val="6B43739A"/>
    <w:rsid w:val="6B4B0A82"/>
    <w:rsid w:val="6B4E0CCC"/>
    <w:rsid w:val="6B517D09"/>
    <w:rsid w:val="6B5604E6"/>
    <w:rsid w:val="6B646D9C"/>
    <w:rsid w:val="6B686E01"/>
    <w:rsid w:val="6B6A25C2"/>
    <w:rsid w:val="6B6BE973"/>
    <w:rsid w:val="6B7216BA"/>
    <w:rsid w:val="6B772DBC"/>
    <w:rsid w:val="6B795D0E"/>
    <w:rsid w:val="6B7B1808"/>
    <w:rsid w:val="6B8428B4"/>
    <w:rsid w:val="6B8579B3"/>
    <w:rsid w:val="6B900F11"/>
    <w:rsid w:val="6B9025B3"/>
    <w:rsid w:val="6B916F52"/>
    <w:rsid w:val="6B940CED"/>
    <w:rsid w:val="6B9876E6"/>
    <w:rsid w:val="6B9D6AAA"/>
    <w:rsid w:val="6B9E4BC9"/>
    <w:rsid w:val="6BBD747A"/>
    <w:rsid w:val="6BC22566"/>
    <w:rsid w:val="6BC524A5"/>
    <w:rsid w:val="6BD12BF8"/>
    <w:rsid w:val="6BD53F36"/>
    <w:rsid w:val="6BE40B7D"/>
    <w:rsid w:val="6BEFDBAF"/>
    <w:rsid w:val="6BF37B49"/>
    <w:rsid w:val="6BF58F87"/>
    <w:rsid w:val="6BFF1513"/>
    <w:rsid w:val="6BFF1CAC"/>
    <w:rsid w:val="6BFF5D44"/>
    <w:rsid w:val="6C046B2A"/>
    <w:rsid w:val="6C064CA8"/>
    <w:rsid w:val="6C0B2693"/>
    <w:rsid w:val="6C190235"/>
    <w:rsid w:val="6C22096C"/>
    <w:rsid w:val="6C267CEF"/>
    <w:rsid w:val="6C271424"/>
    <w:rsid w:val="6C293408"/>
    <w:rsid w:val="6C316B4C"/>
    <w:rsid w:val="6C380ADD"/>
    <w:rsid w:val="6C3D64DF"/>
    <w:rsid w:val="6C44161C"/>
    <w:rsid w:val="6C515DA7"/>
    <w:rsid w:val="6C5B17CA"/>
    <w:rsid w:val="6C6667D2"/>
    <w:rsid w:val="6C6774A4"/>
    <w:rsid w:val="6C701A2F"/>
    <w:rsid w:val="6C757F81"/>
    <w:rsid w:val="6C787517"/>
    <w:rsid w:val="6C7E222D"/>
    <w:rsid w:val="6C851CB0"/>
    <w:rsid w:val="6C9405F1"/>
    <w:rsid w:val="6C983755"/>
    <w:rsid w:val="6CAF118B"/>
    <w:rsid w:val="6CAF464D"/>
    <w:rsid w:val="6CB247D7"/>
    <w:rsid w:val="6CB67F95"/>
    <w:rsid w:val="6CC30793"/>
    <w:rsid w:val="6CC80894"/>
    <w:rsid w:val="6CCC0F28"/>
    <w:rsid w:val="6CCE109B"/>
    <w:rsid w:val="6CDE3409"/>
    <w:rsid w:val="6CE04A16"/>
    <w:rsid w:val="6CE47F86"/>
    <w:rsid w:val="6CEF474A"/>
    <w:rsid w:val="6CF941B4"/>
    <w:rsid w:val="6CFC5A53"/>
    <w:rsid w:val="6CFE37FD"/>
    <w:rsid w:val="6CFE93FE"/>
    <w:rsid w:val="6D060281"/>
    <w:rsid w:val="6D1072CF"/>
    <w:rsid w:val="6D1A2B42"/>
    <w:rsid w:val="6D201AA1"/>
    <w:rsid w:val="6D237483"/>
    <w:rsid w:val="6D3868BE"/>
    <w:rsid w:val="6D3B9CA9"/>
    <w:rsid w:val="6D4108C6"/>
    <w:rsid w:val="6D446BF8"/>
    <w:rsid w:val="6D4F69D0"/>
    <w:rsid w:val="6D5054DE"/>
    <w:rsid w:val="6D5B6C1D"/>
    <w:rsid w:val="6D616D12"/>
    <w:rsid w:val="6D6261FE"/>
    <w:rsid w:val="6D652811"/>
    <w:rsid w:val="6D6B4986"/>
    <w:rsid w:val="6D6D6950"/>
    <w:rsid w:val="6D6E04D5"/>
    <w:rsid w:val="6D736982"/>
    <w:rsid w:val="6D793547"/>
    <w:rsid w:val="6D810812"/>
    <w:rsid w:val="6D8D0DA1"/>
    <w:rsid w:val="6D8D3D3E"/>
    <w:rsid w:val="6D8D667C"/>
    <w:rsid w:val="6D8E5C45"/>
    <w:rsid w:val="6D963A61"/>
    <w:rsid w:val="6DA33443"/>
    <w:rsid w:val="6DA61D5C"/>
    <w:rsid w:val="6DA72F11"/>
    <w:rsid w:val="6DC06793"/>
    <w:rsid w:val="6DD24138"/>
    <w:rsid w:val="6DD53FDE"/>
    <w:rsid w:val="6DD961EA"/>
    <w:rsid w:val="6DE50BDD"/>
    <w:rsid w:val="6DE96196"/>
    <w:rsid w:val="6DEF074C"/>
    <w:rsid w:val="6DEF3963"/>
    <w:rsid w:val="6DF1132F"/>
    <w:rsid w:val="6DF90E46"/>
    <w:rsid w:val="6DFECB9D"/>
    <w:rsid w:val="6E04120C"/>
    <w:rsid w:val="6E06411E"/>
    <w:rsid w:val="6E11114F"/>
    <w:rsid w:val="6E127FBE"/>
    <w:rsid w:val="6E1A3C30"/>
    <w:rsid w:val="6E1C13F9"/>
    <w:rsid w:val="6E2C6288"/>
    <w:rsid w:val="6E305956"/>
    <w:rsid w:val="6E325D2B"/>
    <w:rsid w:val="6E3A2078"/>
    <w:rsid w:val="6E3E0071"/>
    <w:rsid w:val="6E451788"/>
    <w:rsid w:val="6E4B6C92"/>
    <w:rsid w:val="6E4C183B"/>
    <w:rsid w:val="6E4C2A0A"/>
    <w:rsid w:val="6E51210E"/>
    <w:rsid w:val="6E541B46"/>
    <w:rsid w:val="6E626D64"/>
    <w:rsid w:val="6E675D74"/>
    <w:rsid w:val="6E694543"/>
    <w:rsid w:val="6E6A0E1A"/>
    <w:rsid w:val="6E705E4F"/>
    <w:rsid w:val="6E7D0E15"/>
    <w:rsid w:val="6E8010C3"/>
    <w:rsid w:val="6E8C49B1"/>
    <w:rsid w:val="6EA76B87"/>
    <w:rsid w:val="6EB505AF"/>
    <w:rsid w:val="6EB71B55"/>
    <w:rsid w:val="6ECC76A7"/>
    <w:rsid w:val="6ECF5A8E"/>
    <w:rsid w:val="6ED01B13"/>
    <w:rsid w:val="6ED16B70"/>
    <w:rsid w:val="6ED856D5"/>
    <w:rsid w:val="6EDF5CAA"/>
    <w:rsid w:val="6EDF68F9"/>
    <w:rsid w:val="6EE84A47"/>
    <w:rsid w:val="6EE97460"/>
    <w:rsid w:val="6EF015E7"/>
    <w:rsid w:val="6EF15318"/>
    <w:rsid w:val="6EFA0775"/>
    <w:rsid w:val="6EFB7FEF"/>
    <w:rsid w:val="6EFC6C78"/>
    <w:rsid w:val="6F035D77"/>
    <w:rsid w:val="6F183987"/>
    <w:rsid w:val="6F190B3E"/>
    <w:rsid w:val="6F1C23DC"/>
    <w:rsid w:val="6F1F4D17"/>
    <w:rsid w:val="6F27756B"/>
    <w:rsid w:val="6F292A6D"/>
    <w:rsid w:val="6F2B28BD"/>
    <w:rsid w:val="6F2F210F"/>
    <w:rsid w:val="6F3444D2"/>
    <w:rsid w:val="6F346844"/>
    <w:rsid w:val="6F360160"/>
    <w:rsid w:val="6F3E05A4"/>
    <w:rsid w:val="6F634663"/>
    <w:rsid w:val="6F6826E4"/>
    <w:rsid w:val="6F6C19A5"/>
    <w:rsid w:val="6F6D372B"/>
    <w:rsid w:val="6F706EBA"/>
    <w:rsid w:val="6F776321"/>
    <w:rsid w:val="6F84786C"/>
    <w:rsid w:val="6F8D6558"/>
    <w:rsid w:val="6F93454F"/>
    <w:rsid w:val="6F977CB5"/>
    <w:rsid w:val="6FA575A2"/>
    <w:rsid w:val="6FAC19B2"/>
    <w:rsid w:val="6FB279E8"/>
    <w:rsid w:val="6FB38505"/>
    <w:rsid w:val="6FB62831"/>
    <w:rsid w:val="6FB7CFAE"/>
    <w:rsid w:val="6FB9412D"/>
    <w:rsid w:val="6FC1772F"/>
    <w:rsid w:val="6FC844B0"/>
    <w:rsid w:val="6FCA4A5C"/>
    <w:rsid w:val="6FCB6692"/>
    <w:rsid w:val="6FCD59B1"/>
    <w:rsid w:val="6FD012C4"/>
    <w:rsid w:val="6FD04423"/>
    <w:rsid w:val="6FD7E34A"/>
    <w:rsid w:val="6FE02172"/>
    <w:rsid w:val="6FE729EA"/>
    <w:rsid w:val="6FEB1C3A"/>
    <w:rsid w:val="6FEF3E63"/>
    <w:rsid w:val="6FF10DF5"/>
    <w:rsid w:val="6FFA62BC"/>
    <w:rsid w:val="6FFB2839"/>
    <w:rsid w:val="6FFF524C"/>
    <w:rsid w:val="7004419B"/>
    <w:rsid w:val="7007308C"/>
    <w:rsid w:val="700A64F5"/>
    <w:rsid w:val="7013448D"/>
    <w:rsid w:val="70294DB1"/>
    <w:rsid w:val="70377D1C"/>
    <w:rsid w:val="70380C10"/>
    <w:rsid w:val="70392DC3"/>
    <w:rsid w:val="703B0F88"/>
    <w:rsid w:val="70493334"/>
    <w:rsid w:val="704E2A69"/>
    <w:rsid w:val="707149AA"/>
    <w:rsid w:val="70764039"/>
    <w:rsid w:val="707F2C23"/>
    <w:rsid w:val="708004D1"/>
    <w:rsid w:val="70862203"/>
    <w:rsid w:val="70891CF3"/>
    <w:rsid w:val="7089584F"/>
    <w:rsid w:val="708B5A6B"/>
    <w:rsid w:val="708B778C"/>
    <w:rsid w:val="708D3D22"/>
    <w:rsid w:val="70925965"/>
    <w:rsid w:val="70967F6C"/>
    <w:rsid w:val="70A03CBD"/>
    <w:rsid w:val="70A4679D"/>
    <w:rsid w:val="70A64653"/>
    <w:rsid w:val="70B10EA6"/>
    <w:rsid w:val="70B604A3"/>
    <w:rsid w:val="70B86135"/>
    <w:rsid w:val="70BB1FD6"/>
    <w:rsid w:val="70BC5C25"/>
    <w:rsid w:val="70C85154"/>
    <w:rsid w:val="70CE5958"/>
    <w:rsid w:val="70CF152A"/>
    <w:rsid w:val="70CF38C7"/>
    <w:rsid w:val="70CF77C1"/>
    <w:rsid w:val="70DB1CF1"/>
    <w:rsid w:val="70DC1E23"/>
    <w:rsid w:val="70E52DD1"/>
    <w:rsid w:val="70F10B3E"/>
    <w:rsid w:val="70FB385A"/>
    <w:rsid w:val="710757B2"/>
    <w:rsid w:val="710B095A"/>
    <w:rsid w:val="710B2EE1"/>
    <w:rsid w:val="710B7CBB"/>
    <w:rsid w:val="71211F2C"/>
    <w:rsid w:val="71241C7F"/>
    <w:rsid w:val="71333A0D"/>
    <w:rsid w:val="714E1117"/>
    <w:rsid w:val="71533235"/>
    <w:rsid w:val="7164006A"/>
    <w:rsid w:val="71674B38"/>
    <w:rsid w:val="716B2201"/>
    <w:rsid w:val="716D33C3"/>
    <w:rsid w:val="71791D68"/>
    <w:rsid w:val="717E5448"/>
    <w:rsid w:val="717E6370"/>
    <w:rsid w:val="717F4D59"/>
    <w:rsid w:val="71836742"/>
    <w:rsid w:val="71877E92"/>
    <w:rsid w:val="718B3849"/>
    <w:rsid w:val="71900E5F"/>
    <w:rsid w:val="71AF4D21"/>
    <w:rsid w:val="71B03AB5"/>
    <w:rsid w:val="71B215F7"/>
    <w:rsid w:val="71B23F18"/>
    <w:rsid w:val="71C35974"/>
    <w:rsid w:val="71C70E6D"/>
    <w:rsid w:val="71CC633B"/>
    <w:rsid w:val="71D821BD"/>
    <w:rsid w:val="71D945B4"/>
    <w:rsid w:val="71DE1BCB"/>
    <w:rsid w:val="71E03C73"/>
    <w:rsid w:val="71E77B38"/>
    <w:rsid w:val="71E87C2A"/>
    <w:rsid w:val="71EE7F96"/>
    <w:rsid w:val="71F57487"/>
    <w:rsid w:val="71F96A05"/>
    <w:rsid w:val="71FA04F4"/>
    <w:rsid w:val="71FD58AD"/>
    <w:rsid w:val="720D167F"/>
    <w:rsid w:val="72175B00"/>
    <w:rsid w:val="72190E55"/>
    <w:rsid w:val="721E252E"/>
    <w:rsid w:val="72255A4C"/>
    <w:rsid w:val="7226247B"/>
    <w:rsid w:val="7229635F"/>
    <w:rsid w:val="722A3F13"/>
    <w:rsid w:val="72347A3D"/>
    <w:rsid w:val="72350B89"/>
    <w:rsid w:val="723D75CA"/>
    <w:rsid w:val="72460103"/>
    <w:rsid w:val="724718E9"/>
    <w:rsid w:val="7249798C"/>
    <w:rsid w:val="72515547"/>
    <w:rsid w:val="725B146D"/>
    <w:rsid w:val="725B2FF4"/>
    <w:rsid w:val="726E4AA5"/>
    <w:rsid w:val="7270795B"/>
    <w:rsid w:val="72726C4B"/>
    <w:rsid w:val="727F06D9"/>
    <w:rsid w:val="72800B19"/>
    <w:rsid w:val="728908FC"/>
    <w:rsid w:val="7298446F"/>
    <w:rsid w:val="72A836AC"/>
    <w:rsid w:val="72AB7AE1"/>
    <w:rsid w:val="72AC3CB7"/>
    <w:rsid w:val="72AC47A9"/>
    <w:rsid w:val="72BE4242"/>
    <w:rsid w:val="72C23031"/>
    <w:rsid w:val="72D562F9"/>
    <w:rsid w:val="72DD1E82"/>
    <w:rsid w:val="72E2513D"/>
    <w:rsid w:val="72ED5948"/>
    <w:rsid w:val="72F40F30"/>
    <w:rsid w:val="72FF1523"/>
    <w:rsid w:val="72FF5D6E"/>
    <w:rsid w:val="73125FD0"/>
    <w:rsid w:val="73147D28"/>
    <w:rsid w:val="73147F6A"/>
    <w:rsid w:val="731E4E4C"/>
    <w:rsid w:val="731F249B"/>
    <w:rsid w:val="7322038A"/>
    <w:rsid w:val="73223DF1"/>
    <w:rsid w:val="73261A7B"/>
    <w:rsid w:val="73271B01"/>
    <w:rsid w:val="733FC0CF"/>
    <w:rsid w:val="73426189"/>
    <w:rsid w:val="73510EE4"/>
    <w:rsid w:val="7359E0CF"/>
    <w:rsid w:val="735C4405"/>
    <w:rsid w:val="735F6D3B"/>
    <w:rsid w:val="7361491C"/>
    <w:rsid w:val="73697BBA"/>
    <w:rsid w:val="736E21B3"/>
    <w:rsid w:val="737A71C2"/>
    <w:rsid w:val="73822F23"/>
    <w:rsid w:val="738A200A"/>
    <w:rsid w:val="73AB1F81"/>
    <w:rsid w:val="73AD7AA7"/>
    <w:rsid w:val="73B74FEF"/>
    <w:rsid w:val="73BE3A62"/>
    <w:rsid w:val="73C54322"/>
    <w:rsid w:val="73CE232B"/>
    <w:rsid w:val="73D43FAC"/>
    <w:rsid w:val="73D67090"/>
    <w:rsid w:val="73DB2866"/>
    <w:rsid w:val="73E96814"/>
    <w:rsid w:val="73EF5BDB"/>
    <w:rsid w:val="73F71DD6"/>
    <w:rsid w:val="73FD4CC6"/>
    <w:rsid w:val="740A43BB"/>
    <w:rsid w:val="740A7FDC"/>
    <w:rsid w:val="74232A0F"/>
    <w:rsid w:val="74243790"/>
    <w:rsid w:val="7426234C"/>
    <w:rsid w:val="74275AAB"/>
    <w:rsid w:val="742768A2"/>
    <w:rsid w:val="74316742"/>
    <w:rsid w:val="743B3E97"/>
    <w:rsid w:val="744A1799"/>
    <w:rsid w:val="74633D61"/>
    <w:rsid w:val="746E36DA"/>
    <w:rsid w:val="74744A68"/>
    <w:rsid w:val="7478CED8"/>
    <w:rsid w:val="74820F33"/>
    <w:rsid w:val="748357DD"/>
    <w:rsid w:val="74844CAB"/>
    <w:rsid w:val="748527D2"/>
    <w:rsid w:val="74883096"/>
    <w:rsid w:val="74930B33"/>
    <w:rsid w:val="74981804"/>
    <w:rsid w:val="749869A9"/>
    <w:rsid w:val="749D2045"/>
    <w:rsid w:val="749F7D37"/>
    <w:rsid w:val="74A62A32"/>
    <w:rsid w:val="74BB2697"/>
    <w:rsid w:val="74BD01BD"/>
    <w:rsid w:val="74BE313C"/>
    <w:rsid w:val="74DA01CE"/>
    <w:rsid w:val="74E01720"/>
    <w:rsid w:val="74E11CE7"/>
    <w:rsid w:val="74EB10E2"/>
    <w:rsid w:val="74EC30A8"/>
    <w:rsid w:val="74EC45B8"/>
    <w:rsid w:val="74F05DAC"/>
    <w:rsid w:val="74FF0C63"/>
    <w:rsid w:val="75236736"/>
    <w:rsid w:val="75285984"/>
    <w:rsid w:val="752B5F85"/>
    <w:rsid w:val="752F1E14"/>
    <w:rsid w:val="752F4B73"/>
    <w:rsid w:val="75385A96"/>
    <w:rsid w:val="753A180E"/>
    <w:rsid w:val="75427499"/>
    <w:rsid w:val="754937FF"/>
    <w:rsid w:val="754A2AE2"/>
    <w:rsid w:val="754D1541"/>
    <w:rsid w:val="75526B58"/>
    <w:rsid w:val="75530623"/>
    <w:rsid w:val="7553775C"/>
    <w:rsid w:val="75584B53"/>
    <w:rsid w:val="755B7483"/>
    <w:rsid w:val="75615663"/>
    <w:rsid w:val="756361C0"/>
    <w:rsid w:val="756C7724"/>
    <w:rsid w:val="756D04B3"/>
    <w:rsid w:val="75792336"/>
    <w:rsid w:val="757A24EA"/>
    <w:rsid w:val="757A7E5C"/>
    <w:rsid w:val="757F36C5"/>
    <w:rsid w:val="75804564"/>
    <w:rsid w:val="7583394D"/>
    <w:rsid w:val="75894543"/>
    <w:rsid w:val="75895B7A"/>
    <w:rsid w:val="758B02BC"/>
    <w:rsid w:val="759B529E"/>
    <w:rsid w:val="759B63BB"/>
    <w:rsid w:val="759C6025"/>
    <w:rsid w:val="75A46DCA"/>
    <w:rsid w:val="75AA64BE"/>
    <w:rsid w:val="75AE4D62"/>
    <w:rsid w:val="75AE5CCD"/>
    <w:rsid w:val="75BD5AB2"/>
    <w:rsid w:val="75BF24F2"/>
    <w:rsid w:val="75C35090"/>
    <w:rsid w:val="75C5557C"/>
    <w:rsid w:val="75C556DD"/>
    <w:rsid w:val="75D161A9"/>
    <w:rsid w:val="75DB1942"/>
    <w:rsid w:val="75DD252A"/>
    <w:rsid w:val="75E53387"/>
    <w:rsid w:val="75E760A4"/>
    <w:rsid w:val="75F404B2"/>
    <w:rsid w:val="75F9039B"/>
    <w:rsid w:val="75FB5B16"/>
    <w:rsid w:val="76035BE5"/>
    <w:rsid w:val="76081125"/>
    <w:rsid w:val="76085468"/>
    <w:rsid w:val="761A519B"/>
    <w:rsid w:val="761B163F"/>
    <w:rsid w:val="761C7166"/>
    <w:rsid w:val="762A373A"/>
    <w:rsid w:val="763249BA"/>
    <w:rsid w:val="763F0BF9"/>
    <w:rsid w:val="764741E2"/>
    <w:rsid w:val="76486640"/>
    <w:rsid w:val="76516E0F"/>
    <w:rsid w:val="76543E35"/>
    <w:rsid w:val="765F4EF0"/>
    <w:rsid w:val="76724FD8"/>
    <w:rsid w:val="768A10A2"/>
    <w:rsid w:val="769B0408"/>
    <w:rsid w:val="76A711F7"/>
    <w:rsid w:val="76A839D0"/>
    <w:rsid w:val="76AF517F"/>
    <w:rsid w:val="76C9109B"/>
    <w:rsid w:val="76CD4A70"/>
    <w:rsid w:val="76CF41D8"/>
    <w:rsid w:val="76D91548"/>
    <w:rsid w:val="76DFED4C"/>
    <w:rsid w:val="76E45ED5"/>
    <w:rsid w:val="76E64135"/>
    <w:rsid w:val="76EB453B"/>
    <w:rsid w:val="76F37EC6"/>
    <w:rsid w:val="76F80C53"/>
    <w:rsid w:val="76FD134F"/>
    <w:rsid w:val="77052BDB"/>
    <w:rsid w:val="771A18F7"/>
    <w:rsid w:val="771B52C3"/>
    <w:rsid w:val="771B6112"/>
    <w:rsid w:val="772C33D8"/>
    <w:rsid w:val="772F0381"/>
    <w:rsid w:val="7745688D"/>
    <w:rsid w:val="775A2F0F"/>
    <w:rsid w:val="775D4B09"/>
    <w:rsid w:val="77603D06"/>
    <w:rsid w:val="776A4BBB"/>
    <w:rsid w:val="777A0045"/>
    <w:rsid w:val="77813724"/>
    <w:rsid w:val="77857354"/>
    <w:rsid w:val="778A473C"/>
    <w:rsid w:val="778C1990"/>
    <w:rsid w:val="778D031B"/>
    <w:rsid w:val="778D3F2A"/>
    <w:rsid w:val="77970415"/>
    <w:rsid w:val="77A11566"/>
    <w:rsid w:val="77A44C8D"/>
    <w:rsid w:val="77A92C7B"/>
    <w:rsid w:val="77ABBA42"/>
    <w:rsid w:val="77B140FC"/>
    <w:rsid w:val="77B91110"/>
    <w:rsid w:val="77BF424C"/>
    <w:rsid w:val="77C27820"/>
    <w:rsid w:val="77DA4BE2"/>
    <w:rsid w:val="77DD7FBC"/>
    <w:rsid w:val="77E93077"/>
    <w:rsid w:val="77E95087"/>
    <w:rsid w:val="77EA2BF4"/>
    <w:rsid w:val="77F57C6E"/>
    <w:rsid w:val="77FC0FD1"/>
    <w:rsid w:val="77FC0FFD"/>
    <w:rsid w:val="78106483"/>
    <w:rsid w:val="781129D4"/>
    <w:rsid w:val="781438EF"/>
    <w:rsid w:val="781B62C9"/>
    <w:rsid w:val="78262857"/>
    <w:rsid w:val="78280020"/>
    <w:rsid w:val="78321862"/>
    <w:rsid w:val="78346968"/>
    <w:rsid w:val="78362761"/>
    <w:rsid w:val="78375DE5"/>
    <w:rsid w:val="783A7142"/>
    <w:rsid w:val="784D7AAA"/>
    <w:rsid w:val="78553DC5"/>
    <w:rsid w:val="785C1242"/>
    <w:rsid w:val="78623556"/>
    <w:rsid w:val="78715547"/>
    <w:rsid w:val="788F72A6"/>
    <w:rsid w:val="78941C21"/>
    <w:rsid w:val="78970D25"/>
    <w:rsid w:val="7897751B"/>
    <w:rsid w:val="78AF2513"/>
    <w:rsid w:val="78B638A1"/>
    <w:rsid w:val="78B6564F"/>
    <w:rsid w:val="78BA3C97"/>
    <w:rsid w:val="78BE7127"/>
    <w:rsid w:val="78C25DA2"/>
    <w:rsid w:val="78CA10FB"/>
    <w:rsid w:val="78CB4E1B"/>
    <w:rsid w:val="78CC1FBD"/>
    <w:rsid w:val="78CD3DF4"/>
    <w:rsid w:val="78CF2BFC"/>
    <w:rsid w:val="78D43D28"/>
    <w:rsid w:val="78D665EA"/>
    <w:rsid w:val="78DB1448"/>
    <w:rsid w:val="78E05ACF"/>
    <w:rsid w:val="78E9231B"/>
    <w:rsid w:val="78ED228E"/>
    <w:rsid w:val="78FB12B4"/>
    <w:rsid w:val="79020AF9"/>
    <w:rsid w:val="790243F1"/>
    <w:rsid w:val="79050385"/>
    <w:rsid w:val="79070E42"/>
    <w:rsid w:val="7909281A"/>
    <w:rsid w:val="790E4B6C"/>
    <w:rsid w:val="79183BA3"/>
    <w:rsid w:val="791A21AC"/>
    <w:rsid w:val="791A459E"/>
    <w:rsid w:val="791F2A74"/>
    <w:rsid w:val="79332E5F"/>
    <w:rsid w:val="793547C6"/>
    <w:rsid w:val="793B6818"/>
    <w:rsid w:val="794B5062"/>
    <w:rsid w:val="794C1FAA"/>
    <w:rsid w:val="79524CEE"/>
    <w:rsid w:val="7959257C"/>
    <w:rsid w:val="79596081"/>
    <w:rsid w:val="795A422D"/>
    <w:rsid w:val="795F1843"/>
    <w:rsid w:val="79621333"/>
    <w:rsid w:val="79631A29"/>
    <w:rsid w:val="79647BD1"/>
    <w:rsid w:val="796B0E95"/>
    <w:rsid w:val="797177C8"/>
    <w:rsid w:val="79725A1A"/>
    <w:rsid w:val="79775E3F"/>
    <w:rsid w:val="797A12D2"/>
    <w:rsid w:val="797F3C93"/>
    <w:rsid w:val="79821501"/>
    <w:rsid w:val="79874FE5"/>
    <w:rsid w:val="798B6ADC"/>
    <w:rsid w:val="79924B7D"/>
    <w:rsid w:val="79BF6786"/>
    <w:rsid w:val="79C142AC"/>
    <w:rsid w:val="79C36276"/>
    <w:rsid w:val="79C816C2"/>
    <w:rsid w:val="79D14F42"/>
    <w:rsid w:val="79D17055"/>
    <w:rsid w:val="79DD09BA"/>
    <w:rsid w:val="79DF6275"/>
    <w:rsid w:val="79E93CD4"/>
    <w:rsid w:val="79E955B1"/>
    <w:rsid w:val="79FFD8D6"/>
    <w:rsid w:val="7A0B69D9"/>
    <w:rsid w:val="7A1348A8"/>
    <w:rsid w:val="7A1B21C2"/>
    <w:rsid w:val="7A1B52F2"/>
    <w:rsid w:val="7A1B71AC"/>
    <w:rsid w:val="7A1E16FE"/>
    <w:rsid w:val="7A1E6B17"/>
    <w:rsid w:val="7A213ADB"/>
    <w:rsid w:val="7A304F8E"/>
    <w:rsid w:val="7A3DE27F"/>
    <w:rsid w:val="7A46703A"/>
    <w:rsid w:val="7A54634B"/>
    <w:rsid w:val="7A5527DB"/>
    <w:rsid w:val="7A554BEC"/>
    <w:rsid w:val="7A592736"/>
    <w:rsid w:val="7A6510DB"/>
    <w:rsid w:val="7A6528EF"/>
    <w:rsid w:val="7A702EF9"/>
    <w:rsid w:val="7A722020"/>
    <w:rsid w:val="7A7237F8"/>
    <w:rsid w:val="7A767C63"/>
    <w:rsid w:val="7A8552D9"/>
    <w:rsid w:val="7A893C4E"/>
    <w:rsid w:val="7A9B6A25"/>
    <w:rsid w:val="7AA61AE9"/>
    <w:rsid w:val="7AB0142E"/>
    <w:rsid w:val="7AB27A1C"/>
    <w:rsid w:val="7AB95686"/>
    <w:rsid w:val="7AC34EF9"/>
    <w:rsid w:val="7ACB6678"/>
    <w:rsid w:val="7AD46261"/>
    <w:rsid w:val="7AD71CFB"/>
    <w:rsid w:val="7AD973D3"/>
    <w:rsid w:val="7ADB75EF"/>
    <w:rsid w:val="7AEC435C"/>
    <w:rsid w:val="7AEE0B82"/>
    <w:rsid w:val="7AF4F8A9"/>
    <w:rsid w:val="7AFC2A1E"/>
    <w:rsid w:val="7AFF6292"/>
    <w:rsid w:val="7B0501C8"/>
    <w:rsid w:val="7B096151"/>
    <w:rsid w:val="7B2365D2"/>
    <w:rsid w:val="7B2654E6"/>
    <w:rsid w:val="7B291A77"/>
    <w:rsid w:val="7B3004D0"/>
    <w:rsid w:val="7B3311D9"/>
    <w:rsid w:val="7B3553F0"/>
    <w:rsid w:val="7B45751D"/>
    <w:rsid w:val="7B55205C"/>
    <w:rsid w:val="7B564EC8"/>
    <w:rsid w:val="7B58479C"/>
    <w:rsid w:val="7B5978D1"/>
    <w:rsid w:val="7B5F11C8"/>
    <w:rsid w:val="7B5F1FCE"/>
    <w:rsid w:val="7B681382"/>
    <w:rsid w:val="7B803CF3"/>
    <w:rsid w:val="7B856F2C"/>
    <w:rsid w:val="7B8F18CE"/>
    <w:rsid w:val="7B9374D4"/>
    <w:rsid w:val="7B9D11D0"/>
    <w:rsid w:val="7B9F061D"/>
    <w:rsid w:val="7BA42411"/>
    <w:rsid w:val="7BA510B7"/>
    <w:rsid w:val="7BB045D8"/>
    <w:rsid w:val="7BB457C6"/>
    <w:rsid w:val="7BB673D2"/>
    <w:rsid w:val="7BB762C1"/>
    <w:rsid w:val="7BC40083"/>
    <w:rsid w:val="7BCEAED2"/>
    <w:rsid w:val="7BD83B2F"/>
    <w:rsid w:val="7BDB0136"/>
    <w:rsid w:val="7BDD031E"/>
    <w:rsid w:val="7BE7A879"/>
    <w:rsid w:val="7BEA341D"/>
    <w:rsid w:val="7BEC3A56"/>
    <w:rsid w:val="7BF07415"/>
    <w:rsid w:val="7BFA3AA5"/>
    <w:rsid w:val="7BFF1511"/>
    <w:rsid w:val="7BFFB4F6"/>
    <w:rsid w:val="7C06069C"/>
    <w:rsid w:val="7C0A5C93"/>
    <w:rsid w:val="7C136915"/>
    <w:rsid w:val="7C174657"/>
    <w:rsid w:val="7C211032"/>
    <w:rsid w:val="7C256A82"/>
    <w:rsid w:val="7C267B80"/>
    <w:rsid w:val="7C286864"/>
    <w:rsid w:val="7C37320C"/>
    <w:rsid w:val="7C3946D8"/>
    <w:rsid w:val="7C41114A"/>
    <w:rsid w:val="7C4411C4"/>
    <w:rsid w:val="7C4446B7"/>
    <w:rsid w:val="7C4D62CB"/>
    <w:rsid w:val="7C5618C7"/>
    <w:rsid w:val="7C5A528B"/>
    <w:rsid w:val="7C63164A"/>
    <w:rsid w:val="7C631FF2"/>
    <w:rsid w:val="7C6A10E9"/>
    <w:rsid w:val="7C827A72"/>
    <w:rsid w:val="7C833A9B"/>
    <w:rsid w:val="7C8A1D34"/>
    <w:rsid w:val="7C8E65A6"/>
    <w:rsid w:val="7C9D40AC"/>
    <w:rsid w:val="7C9E4F1D"/>
    <w:rsid w:val="7CB974BC"/>
    <w:rsid w:val="7CBDD13E"/>
    <w:rsid w:val="7CBE0F77"/>
    <w:rsid w:val="7CCE5944"/>
    <w:rsid w:val="7CDE06BC"/>
    <w:rsid w:val="7CDF4E34"/>
    <w:rsid w:val="7CE07062"/>
    <w:rsid w:val="7CED1FA2"/>
    <w:rsid w:val="7CF152BD"/>
    <w:rsid w:val="7CFD384D"/>
    <w:rsid w:val="7CFE1373"/>
    <w:rsid w:val="7D0C24A0"/>
    <w:rsid w:val="7D0C6592"/>
    <w:rsid w:val="7D0F7C2E"/>
    <w:rsid w:val="7D16031B"/>
    <w:rsid w:val="7D1673BD"/>
    <w:rsid w:val="7D180687"/>
    <w:rsid w:val="7D254A92"/>
    <w:rsid w:val="7D2D2C0E"/>
    <w:rsid w:val="7D2F1A23"/>
    <w:rsid w:val="7D32308A"/>
    <w:rsid w:val="7D373CAA"/>
    <w:rsid w:val="7D375105"/>
    <w:rsid w:val="7D39684F"/>
    <w:rsid w:val="7D40373A"/>
    <w:rsid w:val="7D423956"/>
    <w:rsid w:val="7D4E6DC3"/>
    <w:rsid w:val="7D557C6D"/>
    <w:rsid w:val="7D557C77"/>
    <w:rsid w:val="7D57379E"/>
    <w:rsid w:val="7D5E0317"/>
    <w:rsid w:val="7D656658"/>
    <w:rsid w:val="7D691597"/>
    <w:rsid w:val="7D77ACA8"/>
    <w:rsid w:val="7D7A0BA4"/>
    <w:rsid w:val="7D7E3DA3"/>
    <w:rsid w:val="7D7E55B2"/>
    <w:rsid w:val="7D8B70AB"/>
    <w:rsid w:val="7D966FD3"/>
    <w:rsid w:val="7D9A4A83"/>
    <w:rsid w:val="7DA0526C"/>
    <w:rsid w:val="7DB3215D"/>
    <w:rsid w:val="7DB87774"/>
    <w:rsid w:val="7DBC38D5"/>
    <w:rsid w:val="7DBFA9AC"/>
    <w:rsid w:val="7DC959D0"/>
    <w:rsid w:val="7DCA1047"/>
    <w:rsid w:val="7DCE6F97"/>
    <w:rsid w:val="7DD65E4C"/>
    <w:rsid w:val="7DDA1941"/>
    <w:rsid w:val="7DDA3B8E"/>
    <w:rsid w:val="7DDE2123"/>
    <w:rsid w:val="7DEC38C1"/>
    <w:rsid w:val="7DF159BE"/>
    <w:rsid w:val="7DF52776"/>
    <w:rsid w:val="7DFF9BAD"/>
    <w:rsid w:val="7E085E75"/>
    <w:rsid w:val="7E0B7FE8"/>
    <w:rsid w:val="7E0C7395"/>
    <w:rsid w:val="7E1275DC"/>
    <w:rsid w:val="7E1328B2"/>
    <w:rsid w:val="7E1741E1"/>
    <w:rsid w:val="7E1C3460"/>
    <w:rsid w:val="7E1C41A7"/>
    <w:rsid w:val="7E1E24D4"/>
    <w:rsid w:val="7E1F5A45"/>
    <w:rsid w:val="7E240D1E"/>
    <w:rsid w:val="7E294B3F"/>
    <w:rsid w:val="7E4210B2"/>
    <w:rsid w:val="7E460DF0"/>
    <w:rsid w:val="7E543940"/>
    <w:rsid w:val="7E5A3003"/>
    <w:rsid w:val="7E617E0B"/>
    <w:rsid w:val="7E6212B9"/>
    <w:rsid w:val="7E6C2086"/>
    <w:rsid w:val="7E6E3C4A"/>
    <w:rsid w:val="7E73447D"/>
    <w:rsid w:val="7E7C74B0"/>
    <w:rsid w:val="7E7FDC09"/>
    <w:rsid w:val="7E812224"/>
    <w:rsid w:val="7EA1645A"/>
    <w:rsid w:val="7EA3347A"/>
    <w:rsid w:val="7EA74213"/>
    <w:rsid w:val="7EAD3051"/>
    <w:rsid w:val="7EB73ECF"/>
    <w:rsid w:val="7ED975C7"/>
    <w:rsid w:val="7EDB7F8D"/>
    <w:rsid w:val="7EE30820"/>
    <w:rsid w:val="7EE6734C"/>
    <w:rsid w:val="7EEA7E01"/>
    <w:rsid w:val="7EFA6AFB"/>
    <w:rsid w:val="7F0020A4"/>
    <w:rsid w:val="7F031A27"/>
    <w:rsid w:val="7F0548FA"/>
    <w:rsid w:val="7F093C4D"/>
    <w:rsid w:val="7F133554"/>
    <w:rsid w:val="7F181840"/>
    <w:rsid w:val="7F22161A"/>
    <w:rsid w:val="7F2455D8"/>
    <w:rsid w:val="7F261E3E"/>
    <w:rsid w:val="7F2FAE5A"/>
    <w:rsid w:val="7F325DC4"/>
    <w:rsid w:val="7F367B18"/>
    <w:rsid w:val="7F373180"/>
    <w:rsid w:val="7F3F6770"/>
    <w:rsid w:val="7F4C286A"/>
    <w:rsid w:val="7F5E02DE"/>
    <w:rsid w:val="7F627CD1"/>
    <w:rsid w:val="7F646E1A"/>
    <w:rsid w:val="7F6C33F1"/>
    <w:rsid w:val="7F6F4410"/>
    <w:rsid w:val="7F721E00"/>
    <w:rsid w:val="7F7BBF83"/>
    <w:rsid w:val="7F8748AE"/>
    <w:rsid w:val="7F963AE5"/>
    <w:rsid w:val="7F9E0BEB"/>
    <w:rsid w:val="7FA27E7E"/>
    <w:rsid w:val="7FA75CF2"/>
    <w:rsid w:val="7FB73304"/>
    <w:rsid w:val="7FB77A36"/>
    <w:rsid w:val="7FB7E0C8"/>
    <w:rsid w:val="7FB9861B"/>
    <w:rsid w:val="7FBE12B9"/>
    <w:rsid w:val="7FC06D6D"/>
    <w:rsid w:val="7FCC3C87"/>
    <w:rsid w:val="7FD37E93"/>
    <w:rsid w:val="7FD64829"/>
    <w:rsid w:val="7FD76539"/>
    <w:rsid w:val="7FDB599C"/>
    <w:rsid w:val="7FEECD36"/>
    <w:rsid w:val="7FF4532F"/>
    <w:rsid w:val="7FFB603E"/>
    <w:rsid w:val="7FFB7064"/>
    <w:rsid w:val="7FFD3B64"/>
    <w:rsid w:val="7FFDD992"/>
    <w:rsid w:val="7FFE4CB3"/>
    <w:rsid w:val="7FFE4F13"/>
    <w:rsid w:val="7FFF6860"/>
    <w:rsid w:val="7FFFB6A6"/>
    <w:rsid w:val="8EE76868"/>
    <w:rsid w:val="8F2BE20C"/>
    <w:rsid w:val="93EED32A"/>
    <w:rsid w:val="9CFE98FE"/>
    <w:rsid w:val="9DBFF82D"/>
    <w:rsid w:val="9FB75FA8"/>
    <w:rsid w:val="ABFA630F"/>
    <w:rsid w:val="ABFFCD49"/>
    <w:rsid w:val="ADFC6FA8"/>
    <w:rsid w:val="AF1FD2EF"/>
    <w:rsid w:val="AF7DAAFA"/>
    <w:rsid w:val="AF7FA034"/>
    <w:rsid w:val="AF8F0E03"/>
    <w:rsid w:val="AFBF409C"/>
    <w:rsid w:val="AFD4B5BE"/>
    <w:rsid w:val="AFFF470D"/>
    <w:rsid w:val="AFFFAC62"/>
    <w:rsid w:val="B0DFBD97"/>
    <w:rsid w:val="B177A2F4"/>
    <w:rsid w:val="B6E77348"/>
    <w:rsid w:val="B7317BD8"/>
    <w:rsid w:val="B7563666"/>
    <w:rsid w:val="B7C592CC"/>
    <w:rsid w:val="B7EEFCF5"/>
    <w:rsid w:val="B7FF183F"/>
    <w:rsid w:val="B9FAB2D7"/>
    <w:rsid w:val="BB778BCB"/>
    <w:rsid w:val="BBAD80F5"/>
    <w:rsid w:val="BBEFEA2D"/>
    <w:rsid w:val="BBF1BE57"/>
    <w:rsid w:val="BD5F58BC"/>
    <w:rsid w:val="BEBDB774"/>
    <w:rsid w:val="BEBF7FDB"/>
    <w:rsid w:val="BEF697C6"/>
    <w:rsid w:val="BF5AAB04"/>
    <w:rsid w:val="BF7DD27C"/>
    <w:rsid w:val="BF7FED1A"/>
    <w:rsid w:val="BF933CA4"/>
    <w:rsid w:val="BF993F4B"/>
    <w:rsid w:val="BFFF4682"/>
    <w:rsid w:val="BFFF7C72"/>
    <w:rsid w:val="C7CF9E81"/>
    <w:rsid w:val="C7DE6D2A"/>
    <w:rsid w:val="C7FF2998"/>
    <w:rsid w:val="CBFB0F78"/>
    <w:rsid w:val="CBFB3907"/>
    <w:rsid w:val="CD4C2C87"/>
    <w:rsid w:val="CDDE8465"/>
    <w:rsid w:val="CFDFB9C2"/>
    <w:rsid w:val="CFED84A6"/>
    <w:rsid w:val="CFF396B2"/>
    <w:rsid w:val="CFF94952"/>
    <w:rsid w:val="D7EFFF5E"/>
    <w:rsid w:val="D7FCF46B"/>
    <w:rsid w:val="D97EC8EF"/>
    <w:rsid w:val="D9DBD8A8"/>
    <w:rsid w:val="DDDF679F"/>
    <w:rsid w:val="DE2E746A"/>
    <w:rsid w:val="DE3F23FC"/>
    <w:rsid w:val="DE9D2F26"/>
    <w:rsid w:val="DF7FD355"/>
    <w:rsid w:val="DFC0D09C"/>
    <w:rsid w:val="DFE38457"/>
    <w:rsid w:val="DFEE768F"/>
    <w:rsid w:val="DFF55598"/>
    <w:rsid w:val="DFFBD77C"/>
    <w:rsid w:val="DFFF84D1"/>
    <w:rsid w:val="E3EF4CCA"/>
    <w:rsid w:val="E5AF1AD0"/>
    <w:rsid w:val="E79474E8"/>
    <w:rsid w:val="E7EFEAE3"/>
    <w:rsid w:val="E7FDA5A8"/>
    <w:rsid w:val="E7FF9303"/>
    <w:rsid w:val="EB7FC28B"/>
    <w:rsid w:val="EBF72E41"/>
    <w:rsid w:val="EC7D821A"/>
    <w:rsid w:val="ECED10A3"/>
    <w:rsid w:val="ED7E0BA6"/>
    <w:rsid w:val="ED97516C"/>
    <w:rsid w:val="EDB791FD"/>
    <w:rsid w:val="EF5F616B"/>
    <w:rsid w:val="EF9F7D96"/>
    <w:rsid w:val="EFDBEA50"/>
    <w:rsid w:val="EFDD0B8A"/>
    <w:rsid w:val="EFE71349"/>
    <w:rsid w:val="EFEF420E"/>
    <w:rsid w:val="F22D7BBE"/>
    <w:rsid w:val="F33EABD8"/>
    <w:rsid w:val="F3B54B43"/>
    <w:rsid w:val="F3FF15F8"/>
    <w:rsid w:val="F7AFEDD4"/>
    <w:rsid w:val="F7BE2194"/>
    <w:rsid w:val="F7DB1283"/>
    <w:rsid w:val="F7ED7464"/>
    <w:rsid w:val="F9BB6554"/>
    <w:rsid w:val="F9BFE329"/>
    <w:rsid w:val="FB1C6849"/>
    <w:rsid w:val="FB77C213"/>
    <w:rsid w:val="FB7E932D"/>
    <w:rsid w:val="FB7F62F6"/>
    <w:rsid w:val="FB7FE5C8"/>
    <w:rsid w:val="FB9EC4B6"/>
    <w:rsid w:val="FBBF22BA"/>
    <w:rsid w:val="FBF00665"/>
    <w:rsid w:val="FBF219B9"/>
    <w:rsid w:val="FBFCA3D0"/>
    <w:rsid w:val="FCFF3E58"/>
    <w:rsid w:val="FDA7631B"/>
    <w:rsid w:val="FDDE073E"/>
    <w:rsid w:val="FDDFDD31"/>
    <w:rsid w:val="FDE3525F"/>
    <w:rsid w:val="FDED5DC7"/>
    <w:rsid w:val="FDF5A352"/>
    <w:rsid w:val="FDFDD8A8"/>
    <w:rsid w:val="FE2D0428"/>
    <w:rsid w:val="FE7504E5"/>
    <w:rsid w:val="FEDC76ED"/>
    <w:rsid w:val="FEEBDE11"/>
    <w:rsid w:val="FEFFC63C"/>
    <w:rsid w:val="FF052FF5"/>
    <w:rsid w:val="FF535AD1"/>
    <w:rsid w:val="FF7935D2"/>
    <w:rsid w:val="FF7EA588"/>
    <w:rsid w:val="FF7F3AC6"/>
    <w:rsid w:val="FF7F3D9C"/>
    <w:rsid w:val="FF7F3E12"/>
    <w:rsid w:val="FFCE1775"/>
    <w:rsid w:val="FFD1200A"/>
    <w:rsid w:val="FFE7FB96"/>
    <w:rsid w:val="FFF757F1"/>
    <w:rsid w:val="FFFB5AE4"/>
    <w:rsid w:val="FFFBD991"/>
    <w:rsid w:val="FFFD5BA3"/>
    <w:rsid w:val="FFFF2D91"/>
    <w:rsid w:val="FFFF4A16"/>
    <w:rsid w:val="FFFF9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link w:val="53"/>
    <w:qFormat/>
    <w:uiPriority w:val="0"/>
    <w:pPr>
      <w:keepNext/>
      <w:keepLines/>
      <w:spacing w:before="340" w:after="330" w:line="578" w:lineRule="auto"/>
      <w:outlineLvl w:val="0"/>
    </w:pPr>
    <w:rPr>
      <w:rFonts w:hint="default" w:eastAsia="Century Gothic"/>
      <w:b/>
      <w:bCs/>
      <w:kern w:val="44"/>
      <w:sz w:val="44"/>
      <w:szCs w:val="44"/>
    </w:rPr>
  </w:style>
  <w:style w:type="paragraph" w:styleId="4">
    <w:name w:val="heading 2"/>
    <w:basedOn w:val="1"/>
    <w:next w:val="1"/>
    <w:link w:val="54"/>
    <w:qFormat/>
    <w:uiPriority w:val="0"/>
    <w:pPr>
      <w:keepNext/>
      <w:keepLines/>
      <w:adjustRightInd w:val="0"/>
      <w:spacing w:before="260" w:after="260" w:line="415" w:lineRule="auto"/>
      <w:jc w:val="left"/>
      <w:outlineLvl w:val="1"/>
    </w:pPr>
    <w:rPr>
      <w:rFonts w:hint="default" w:ascii="黑体" w:hAnsi="黑体" w:eastAsia="楷体"/>
      <w:b/>
      <w:bCs/>
      <w:kern w:val="0"/>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widowControl/>
      <w:jc w:val="center"/>
      <w:outlineLvl w:val="3"/>
    </w:pPr>
    <w:rPr>
      <w:rFonts w:ascii="MS Sans Serif" w:hAnsi="仿宋_GB2312" w:eastAsia="MS Sans Serif"/>
      <w:snapToGrid w:val="0"/>
      <w:kern w:val="0"/>
      <w:sz w:val="24"/>
    </w:rPr>
  </w:style>
  <w:style w:type="paragraph" w:styleId="8">
    <w:name w:val="heading 5"/>
    <w:basedOn w:val="1"/>
    <w:next w:val="1"/>
    <w:qFormat/>
    <w:uiPriority w:val="0"/>
    <w:pPr>
      <w:widowControl/>
      <w:spacing w:before="240" w:after="60"/>
      <w:jc w:val="left"/>
      <w:outlineLvl w:val="4"/>
    </w:pPr>
    <w:rPr>
      <w:rFonts w:ascii="MS Sans Serif" w:eastAsia="MS Sans Serif"/>
      <w:kern w:val="0"/>
      <w:sz w:val="24"/>
    </w:rPr>
  </w:style>
  <w:style w:type="paragraph" w:styleId="9">
    <w:name w:val="heading 6"/>
    <w:basedOn w:val="1"/>
    <w:next w:val="7"/>
    <w:qFormat/>
    <w:uiPriority w:val="0"/>
    <w:pPr>
      <w:keepNext/>
      <w:keepLines/>
      <w:spacing w:before="240" w:after="64" w:line="320" w:lineRule="auto"/>
      <w:outlineLvl w:val="5"/>
    </w:pPr>
    <w:rPr>
      <w:rFonts w:ascii="黑体" w:hAnsi="黑体" w:eastAsia="楷体"/>
      <w:b/>
      <w:sz w:val="24"/>
    </w:rPr>
  </w:style>
  <w:style w:type="paragraph" w:styleId="10">
    <w:name w:val="heading 7"/>
    <w:basedOn w:val="1"/>
    <w:next w:val="7"/>
    <w:qFormat/>
    <w:uiPriority w:val="0"/>
    <w:pPr>
      <w:keepNext/>
      <w:keepLines/>
      <w:spacing w:before="240" w:after="64" w:line="320" w:lineRule="auto"/>
      <w:outlineLvl w:val="6"/>
    </w:pPr>
    <w:rPr>
      <w:b/>
      <w:sz w:val="24"/>
    </w:rPr>
  </w:style>
  <w:style w:type="paragraph" w:styleId="11">
    <w:name w:val="heading 8"/>
    <w:basedOn w:val="1"/>
    <w:next w:val="7"/>
    <w:qFormat/>
    <w:uiPriority w:val="0"/>
    <w:pPr>
      <w:keepNext/>
      <w:keepLines/>
      <w:spacing w:before="240" w:after="64" w:line="320" w:lineRule="auto"/>
      <w:outlineLvl w:val="7"/>
    </w:pPr>
    <w:rPr>
      <w:rFonts w:ascii="黑体" w:hAnsi="黑体" w:eastAsia="楷体"/>
      <w:sz w:val="24"/>
    </w:rPr>
  </w:style>
  <w:style w:type="paragraph" w:styleId="12">
    <w:name w:val="heading 9"/>
    <w:basedOn w:val="1"/>
    <w:next w:val="7"/>
    <w:qFormat/>
    <w:uiPriority w:val="0"/>
    <w:pPr>
      <w:keepNext/>
      <w:keepLines/>
      <w:spacing w:before="240" w:after="64" w:line="320" w:lineRule="auto"/>
      <w:outlineLvl w:val="8"/>
    </w:pPr>
    <w:rPr>
      <w:rFonts w:ascii="黑体" w:hAnsi="黑体" w:eastAsia="楷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56"/>
    <w:qFormat/>
    <w:uiPriority w:val="0"/>
    <w:pPr>
      <w:adjustRightInd w:val="0"/>
      <w:spacing w:line="360" w:lineRule="auto"/>
      <w:ind w:firstLine="490"/>
      <w:jc w:val="left"/>
    </w:pPr>
    <w:rPr>
      <w:rFonts w:hint="default" w:ascii="Century Gothic" w:hAnsi="Century Gothic" w:eastAsia="Century Gothic"/>
      <w:sz w:val="24"/>
    </w:rPr>
  </w:style>
  <w:style w:type="paragraph" w:styleId="7">
    <w:name w:val="Normal Indent"/>
    <w:basedOn w:val="1"/>
    <w:link w:val="55"/>
    <w:qFormat/>
    <w:uiPriority w:val="0"/>
    <w:pPr>
      <w:widowControl/>
      <w:ind w:firstLine="420"/>
      <w:jc w:val="left"/>
    </w:pPr>
    <w:rPr>
      <w:rFonts w:hint="default" w:ascii="Arial" w:hAnsi="Arial" w:cs="Arial"/>
      <w:kern w:val="0"/>
      <w:sz w:val="20"/>
    </w:rPr>
  </w:style>
  <w:style w:type="paragraph" w:styleId="13">
    <w:name w:val="toc 7"/>
    <w:basedOn w:val="1"/>
    <w:next w:val="1"/>
    <w:semiHidden/>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kern w:val="0"/>
      <w:sz w:val="24"/>
    </w:rPr>
  </w:style>
  <w:style w:type="paragraph" w:styleId="15">
    <w:name w:val="caption"/>
    <w:basedOn w:val="1"/>
    <w:next w:val="1"/>
    <w:qFormat/>
    <w:uiPriority w:val="0"/>
    <w:rPr>
      <w:rFonts w:ascii="黑体" w:hAnsi="黑体" w:eastAsia="楷体" w:cs="黑体"/>
      <w:sz w:val="20"/>
    </w:r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w:basedOn w:val="1"/>
    <w:qFormat/>
    <w:uiPriority w:val="0"/>
    <w:pPr>
      <w:spacing w:after="120"/>
    </w:pPr>
  </w:style>
  <w:style w:type="paragraph" w:styleId="19">
    <w:name w:val="List Number 3"/>
    <w:basedOn w:val="1"/>
    <w:qFormat/>
    <w:uiPriority w:val="0"/>
    <w:pPr>
      <w:widowControl/>
      <w:tabs>
        <w:tab w:val="left" w:pos="482"/>
        <w:tab w:val="left" w:pos="1157"/>
      </w:tabs>
      <w:spacing w:afterLines="50"/>
      <w:ind w:left="482" w:hanging="340"/>
      <w:jc w:val="left"/>
    </w:pPr>
    <w:rPr>
      <w:kern w:val="0"/>
      <w:sz w:val="24"/>
    </w:rPr>
  </w:style>
  <w:style w:type="paragraph" w:styleId="20">
    <w:name w:val="Block Text"/>
    <w:basedOn w:val="1"/>
    <w:qFormat/>
    <w:uiPriority w:val="0"/>
    <w:pPr>
      <w:adjustRightInd w:val="0"/>
      <w:snapToGrid w:val="0"/>
      <w:spacing w:line="300" w:lineRule="auto"/>
      <w:ind w:left="958" w:right="-120" w:rightChars="-120"/>
      <w:jc w:val="left"/>
    </w:pPr>
    <w:rPr>
      <w:rFonts w:ascii="Century Gothic" w:hAnsi="Century Gothic"/>
      <w:sz w:val="28"/>
    </w:rPr>
  </w:style>
  <w:style w:type="paragraph" w:styleId="21">
    <w:name w:val="toc 5"/>
    <w:basedOn w:val="1"/>
    <w:next w:val="1"/>
    <w:semiHidden/>
    <w:qFormat/>
    <w:uiPriority w:val="0"/>
    <w:pPr>
      <w:ind w:left="840"/>
      <w:jc w:val="left"/>
    </w:pPr>
    <w:rPr>
      <w:sz w:val="18"/>
      <w:szCs w:val="18"/>
    </w:rPr>
  </w:style>
  <w:style w:type="paragraph" w:styleId="22">
    <w:name w:val="toc 3"/>
    <w:basedOn w:val="1"/>
    <w:next w:val="1"/>
    <w:semiHidden/>
    <w:qFormat/>
    <w:uiPriority w:val="0"/>
    <w:pPr>
      <w:ind w:left="420"/>
      <w:jc w:val="left"/>
    </w:pPr>
    <w:rPr>
      <w:i/>
      <w:iCs/>
      <w:sz w:val="20"/>
    </w:rPr>
  </w:style>
  <w:style w:type="paragraph" w:styleId="23">
    <w:name w:val="Plain Text"/>
    <w:basedOn w:val="1"/>
    <w:link w:val="57"/>
    <w:qFormat/>
    <w:uiPriority w:val="0"/>
    <w:rPr>
      <w:rFonts w:hint="default" w:ascii="Century Gothic" w:hAnsi="楷体_GB2312" w:eastAsia="Century Gothic" w:cs="楷体_GB2312"/>
      <w:szCs w:val="21"/>
    </w:rPr>
  </w:style>
  <w:style w:type="paragraph" w:styleId="24">
    <w:name w:val="toc 8"/>
    <w:basedOn w:val="1"/>
    <w:next w:val="1"/>
    <w:semiHidden/>
    <w:qFormat/>
    <w:uiPriority w:val="0"/>
    <w:pPr>
      <w:ind w:left="1470"/>
      <w:jc w:val="left"/>
    </w:pPr>
    <w:rPr>
      <w:sz w:val="18"/>
      <w:szCs w:val="18"/>
    </w:rPr>
  </w:style>
  <w:style w:type="paragraph" w:styleId="25">
    <w:name w:val="Date"/>
    <w:basedOn w:val="1"/>
    <w:next w:val="1"/>
    <w:qFormat/>
    <w:uiPriority w:val="0"/>
    <w:pPr>
      <w:ind w:left="100" w:leftChars="2500"/>
    </w:pPr>
  </w:style>
  <w:style w:type="paragraph" w:styleId="26">
    <w:name w:val="Body Text Indent 2"/>
    <w:basedOn w:val="1"/>
    <w:qFormat/>
    <w:uiPriority w:val="0"/>
    <w:pPr>
      <w:adjustRightInd w:val="0"/>
      <w:spacing w:line="360" w:lineRule="auto"/>
      <w:ind w:firstLine="504" w:firstLineChars="210"/>
      <w:jc w:val="left"/>
    </w:pPr>
    <w:rPr>
      <w:rFonts w:ascii="Century Gothic" w:hAnsi="Century Gothic"/>
      <w:sz w:val="24"/>
    </w:rPr>
  </w:style>
  <w:style w:type="paragraph" w:styleId="27">
    <w:name w:val="Balloon Text"/>
    <w:basedOn w:val="1"/>
    <w:semiHidden/>
    <w:qFormat/>
    <w:uiPriority w:val="0"/>
    <w:rPr>
      <w:sz w:val="18"/>
      <w:szCs w:val="18"/>
    </w:rPr>
  </w:style>
  <w:style w:type="paragraph" w:styleId="28">
    <w:name w:val="footer"/>
    <w:basedOn w:val="1"/>
    <w:link w:val="58"/>
    <w:qFormat/>
    <w:uiPriority w:val="0"/>
    <w:pPr>
      <w:tabs>
        <w:tab w:val="center" w:pos="4153"/>
        <w:tab w:val="right" w:pos="8306"/>
      </w:tabs>
      <w:adjustRightInd w:val="0"/>
      <w:jc w:val="left"/>
    </w:pPr>
    <w:rPr>
      <w:rFonts w:hint="default" w:eastAsia="Century Gothic"/>
      <w:sz w:val="18"/>
    </w:rPr>
  </w:style>
  <w:style w:type="paragraph" w:styleId="29">
    <w:name w:val="header"/>
    <w:basedOn w:val="1"/>
    <w:qFormat/>
    <w:uiPriority w:val="0"/>
    <w:pPr>
      <w:pBdr>
        <w:bottom w:val="single" w:color="auto" w:sz="6" w:space="1"/>
      </w:pBdr>
      <w:tabs>
        <w:tab w:val="center" w:pos="4153"/>
        <w:tab w:val="right" w:pos="8306"/>
      </w:tabs>
      <w:adjustRightInd w:val="0"/>
      <w:jc w:val="center"/>
    </w:pPr>
    <w:rPr>
      <w:sz w:val="18"/>
    </w:rPr>
  </w:style>
  <w:style w:type="paragraph" w:styleId="30">
    <w:name w:val="toc 1"/>
    <w:basedOn w:val="1"/>
    <w:next w:val="1"/>
    <w:qFormat/>
    <w:uiPriority w:val="39"/>
    <w:pPr>
      <w:tabs>
        <w:tab w:val="right" w:leader="dot" w:pos="8720"/>
      </w:tabs>
      <w:spacing w:before="120" w:after="120"/>
      <w:jc w:val="left"/>
    </w:pPr>
    <w:rPr>
      <w:rFonts w:ascii="Century Gothic" w:hAnsi="Century Gothic"/>
      <w:bCs/>
      <w:caps/>
      <w:sz w:val="20"/>
    </w:rPr>
  </w:style>
  <w:style w:type="paragraph" w:styleId="31">
    <w:name w:val="toc 4"/>
    <w:basedOn w:val="1"/>
    <w:next w:val="1"/>
    <w:semiHidden/>
    <w:qFormat/>
    <w:uiPriority w:val="0"/>
    <w:pPr>
      <w:ind w:left="630"/>
      <w:jc w:val="left"/>
    </w:pPr>
    <w:rPr>
      <w:sz w:val="18"/>
      <w:szCs w:val="18"/>
    </w:rPr>
  </w:style>
  <w:style w:type="paragraph" w:styleId="32">
    <w:name w:val="toc 6"/>
    <w:basedOn w:val="1"/>
    <w:next w:val="1"/>
    <w:semiHidden/>
    <w:qFormat/>
    <w:uiPriority w:val="0"/>
    <w:pPr>
      <w:ind w:left="1050"/>
      <w:jc w:val="left"/>
    </w:pPr>
    <w:rPr>
      <w:sz w:val="18"/>
      <w:szCs w:val="18"/>
    </w:rPr>
  </w:style>
  <w:style w:type="paragraph" w:styleId="33">
    <w:name w:val="List 5"/>
    <w:basedOn w:val="1"/>
    <w:qFormat/>
    <w:uiPriority w:val="0"/>
    <w:pPr>
      <w:ind w:left="100" w:leftChars="800" w:hanging="200" w:hangingChars="200"/>
    </w:p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qFormat/>
    <w:uiPriority w:val="39"/>
    <w:pPr>
      <w:tabs>
        <w:tab w:val="right" w:leader="dot" w:pos="8720"/>
      </w:tabs>
      <w:adjustRightInd w:val="0"/>
      <w:snapToGrid w:val="0"/>
      <w:jc w:val="left"/>
    </w:pPr>
    <w:rPr>
      <w:smallCaps/>
      <w:sz w:val="20"/>
    </w:rPr>
  </w:style>
  <w:style w:type="paragraph" w:styleId="36">
    <w:name w:val="toc 9"/>
    <w:basedOn w:val="1"/>
    <w:next w:val="1"/>
    <w:semiHidden/>
    <w:qFormat/>
    <w:uiPriority w:val="0"/>
    <w:pPr>
      <w:ind w:left="1680"/>
      <w:jc w:val="left"/>
    </w:pPr>
    <w:rPr>
      <w:sz w:val="18"/>
      <w:szCs w:val="18"/>
    </w:rPr>
  </w:style>
  <w:style w:type="paragraph" w:styleId="37">
    <w:name w:val="Body Text 2"/>
    <w:basedOn w:val="1"/>
    <w:qFormat/>
    <w:uiPriority w:val="0"/>
    <w:rPr>
      <w:sz w:val="24"/>
    </w:rPr>
  </w:style>
  <w:style w:type="paragraph" w:styleId="3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9">
    <w:name w:val="Normal (Web)"/>
    <w:basedOn w:val="1"/>
    <w:qFormat/>
    <w:uiPriority w:val="0"/>
    <w:pPr>
      <w:widowControl/>
      <w:shd w:val="clear" w:color="auto" w:fill="FFFFFF"/>
      <w:spacing w:before="100" w:beforeAutospacing="1" w:after="100" w:afterAutospacing="1"/>
      <w:jc w:val="left"/>
    </w:pPr>
    <w:rPr>
      <w:rFonts w:ascii="Century Gothic" w:hAnsi="Century Gothic"/>
      <w:kern w:val="0"/>
      <w:sz w:val="18"/>
      <w:szCs w:val="18"/>
    </w:rPr>
  </w:style>
  <w:style w:type="paragraph" w:styleId="40">
    <w:name w:val="Title"/>
    <w:basedOn w:val="1"/>
    <w:qFormat/>
    <w:uiPriority w:val="0"/>
    <w:pPr>
      <w:tabs>
        <w:tab w:val="left" w:pos="1200"/>
      </w:tabs>
      <w:spacing w:afterLines="200"/>
      <w:ind w:left="1440" w:hanging="720"/>
      <w:jc w:val="center"/>
    </w:pPr>
    <w:rPr>
      <w:b/>
      <w:bCs/>
      <w:spacing w:val="60"/>
      <w:sz w:val="32"/>
    </w:rPr>
  </w:style>
  <w:style w:type="paragraph" w:styleId="41">
    <w:name w:val="annotation subject"/>
    <w:basedOn w:val="17"/>
    <w:next w:val="17"/>
    <w:semiHidden/>
    <w:qFormat/>
    <w:uiPriority w:val="0"/>
    <w:rPr>
      <w:b/>
      <w:bCs/>
    </w:rPr>
  </w:style>
  <w:style w:type="paragraph" w:styleId="42">
    <w:name w:val="Body Text First Indent"/>
    <w:basedOn w:val="18"/>
    <w:qFormat/>
    <w:uiPriority w:val="0"/>
    <w:pPr>
      <w:ind w:firstLine="420"/>
    </w:pPr>
  </w:style>
  <w:style w:type="table" w:styleId="44">
    <w:name w:val="Table Grid"/>
    <w:basedOn w:val="4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semiHidden/>
    <w:qFormat/>
    <w:uiPriority w:val="0"/>
    <w:rPr>
      <w:sz w:val="21"/>
      <w:szCs w:val="21"/>
    </w:rPr>
  </w:style>
  <w:style w:type="paragraph" w:customStyle="1" w:styleId="51">
    <w:name w:val="Default"/>
    <w:next w:val="52"/>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5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3">
    <w:name w:val="标题 1 字符"/>
    <w:link w:val="3"/>
    <w:qFormat/>
    <w:uiPriority w:val="0"/>
    <w:rPr>
      <w:rFonts w:eastAsia="Century Gothic"/>
      <w:b/>
      <w:bCs/>
      <w:kern w:val="44"/>
      <w:sz w:val="44"/>
      <w:szCs w:val="44"/>
      <w:lang w:val="en-US" w:eastAsia="zh-CN" w:bidi="ar-SA"/>
    </w:rPr>
  </w:style>
  <w:style w:type="character" w:customStyle="1" w:styleId="54">
    <w:name w:val="标题 2 字符"/>
    <w:link w:val="4"/>
    <w:qFormat/>
    <w:uiPriority w:val="0"/>
    <w:rPr>
      <w:rFonts w:ascii="黑体" w:hAnsi="黑体" w:eastAsia="楷体"/>
      <w:b/>
      <w:bCs/>
      <w:sz w:val="32"/>
      <w:szCs w:val="32"/>
    </w:rPr>
  </w:style>
  <w:style w:type="character" w:customStyle="1" w:styleId="55">
    <w:name w:val="正文缩进 字符"/>
    <w:link w:val="7"/>
    <w:qFormat/>
    <w:uiPriority w:val="0"/>
    <w:rPr>
      <w:rFonts w:ascii="Arial" w:hAnsi="Arial" w:eastAsia="宋体" w:cs="Arial"/>
      <w:lang w:val="en-US" w:eastAsia="zh-CN" w:bidi="ar-SA"/>
    </w:rPr>
  </w:style>
  <w:style w:type="character" w:customStyle="1" w:styleId="56">
    <w:name w:val="正文文本缩进 字符"/>
    <w:link w:val="2"/>
    <w:semiHidden/>
    <w:qFormat/>
    <w:uiPriority w:val="0"/>
    <w:rPr>
      <w:rFonts w:ascii="Century Gothic" w:hAnsi="Century Gothic" w:eastAsia="Century Gothic"/>
      <w:kern w:val="2"/>
      <w:sz w:val="24"/>
      <w:lang w:val="en-US" w:eastAsia="zh-CN" w:bidi="ar-SA"/>
    </w:rPr>
  </w:style>
  <w:style w:type="character" w:customStyle="1" w:styleId="57">
    <w:name w:val="纯文本 字符"/>
    <w:link w:val="23"/>
    <w:qFormat/>
    <w:uiPriority w:val="0"/>
    <w:rPr>
      <w:rFonts w:ascii="Century Gothic" w:hAnsi="楷体_GB2312" w:eastAsia="Century Gothic" w:cs="楷体_GB2312"/>
      <w:kern w:val="2"/>
      <w:sz w:val="21"/>
      <w:szCs w:val="21"/>
      <w:lang w:val="en-US" w:eastAsia="zh-CN" w:bidi="ar-SA"/>
    </w:rPr>
  </w:style>
  <w:style w:type="character" w:customStyle="1" w:styleId="58">
    <w:name w:val="页脚 字符"/>
    <w:link w:val="28"/>
    <w:qFormat/>
    <w:uiPriority w:val="0"/>
    <w:rPr>
      <w:rFonts w:eastAsia="Century Gothic"/>
      <w:kern w:val="2"/>
      <w:sz w:val="18"/>
      <w:lang w:val="en-US" w:eastAsia="zh-CN" w:bidi="ar-SA"/>
    </w:rPr>
  </w:style>
  <w:style w:type="character" w:customStyle="1" w:styleId="59">
    <w:name w:val="10"/>
    <w:qFormat/>
    <w:uiPriority w:val="0"/>
    <w:rPr>
      <w:rFonts w:hint="default" w:ascii="Times New Roman" w:hAnsi="Times New Roman" w:cs="Times New Roman"/>
    </w:rPr>
  </w:style>
  <w:style w:type="character" w:customStyle="1" w:styleId="60">
    <w:name w:val="Char Char"/>
    <w:qFormat/>
    <w:uiPriority w:val="0"/>
    <w:rPr>
      <w:rFonts w:ascii="Courier New" w:eastAsia="Courier New"/>
      <w:color w:val="FF0000"/>
      <w:kern w:val="2"/>
      <w:sz w:val="24"/>
      <w:szCs w:val="24"/>
      <w:u w:val="single"/>
      <w:lang w:val="en-US" w:eastAsia="zh-CN" w:bidi="ar-SA"/>
    </w:rPr>
  </w:style>
  <w:style w:type="character" w:customStyle="1" w:styleId="61">
    <w:name w:val="zbggtop11 style5"/>
    <w:qFormat/>
    <w:uiPriority w:val="0"/>
  </w:style>
  <w:style w:type="character" w:customStyle="1" w:styleId="62">
    <w:name w:val="Char Char12"/>
    <w:qFormat/>
    <w:uiPriority w:val="0"/>
    <w:rPr>
      <w:rFonts w:ascii="Century Gothic" w:hAnsi="楷体_GB2312" w:eastAsia="Century Gothic" w:cs="楷体_GB2312"/>
      <w:kern w:val="2"/>
      <w:sz w:val="21"/>
      <w:szCs w:val="21"/>
      <w:lang w:val="en-US" w:eastAsia="zh-CN" w:bidi="ar-SA"/>
    </w:rPr>
  </w:style>
  <w:style w:type="character" w:customStyle="1" w:styleId="63">
    <w:name w:val="正文2 Char"/>
    <w:link w:val="64"/>
    <w:qFormat/>
    <w:uiPriority w:val="0"/>
    <w:rPr>
      <w:rFonts w:eastAsia="宋体"/>
      <w:kern w:val="2"/>
      <w:sz w:val="24"/>
      <w:lang w:val="en-US" w:eastAsia="zh-CN" w:bidi="ar-SA"/>
    </w:rPr>
  </w:style>
  <w:style w:type="paragraph" w:customStyle="1" w:styleId="64">
    <w:name w:val="正文2"/>
    <w:basedOn w:val="1"/>
    <w:link w:val="63"/>
    <w:qFormat/>
    <w:uiPriority w:val="0"/>
    <w:pPr>
      <w:spacing w:before="156" w:line="360" w:lineRule="auto"/>
      <w:ind w:firstLine="510" w:firstLineChars="200"/>
    </w:pPr>
    <w:rPr>
      <w:rFonts w:hint="default"/>
      <w:sz w:val="24"/>
    </w:rPr>
  </w:style>
  <w:style w:type="character" w:customStyle="1" w:styleId="65">
    <w:name w:val="zbggmain style9"/>
    <w:qFormat/>
    <w:uiPriority w:val="0"/>
    <w:rPr>
      <w:rFonts w:ascii="Courier New" w:eastAsia="Courier New"/>
      <w:b/>
      <w:kern w:val="2"/>
      <w:sz w:val="32"/>
      <w:szCs w:val="32"/>
      <w:lang w:val="en-US" w:eastAsia="zh-CN" w:bidi="ar-SA"/>
    </w:rPr>
  </w:style>
  <w:style w:type="character" w:customStyle="1" w:styleId="66">
    <w:name w:val="bulletintext1"/>
    <w:qFormat/>
    <w:uiPriority w:val="0"/>
    <w:rPr>
      <w:color w:val="000000"/>
      <w:sz w:val="18"/>
    </w:rPr>
  </w:style>
  <w:style w:type="character" w:customStyle="1" w:styleId="67">
    <w:name w:val="style1"/>
    <w:qFormat/>
    <w:uiPriority w:val="0"/>
  </w:style>
  <w:style w:type="character" w:customStyle="1" w:styleId="68">
    <w:name w:val="无"/>
    <w:qFormat/>
    <w:uiPriority w:val="0"/>
  </w:style>
  <w:style w:type="character" w:customStyle="1" w:styleId="69">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70">
    <w:name w:val="NormalCharacter"/>
    <w:semiHidden/>
    <w:qFormat/>
    <w:uiPriority w:val="0"/>
  </w:style>
  <w:style w:type="character" w:customStyle="1" w:styleId="71">
    <w:name w:val="15"/>
    <w:qFormat/>
    <w:uiPriority w:val="0"/>
    <w:rPr>
      <w:rFonts w:hint="default" w:ascii="Times New Roman" w:hAnsi="Times New Roman" w:cs="Times New Roman"/>
    </w:rPr>
  </w:style>
  <w:style w:type="character" w:customStyle="1" w:styleId="72">
    <w:name w:val="tpc_content1"/>
    <w:qFormat/>
    <w:uiPriority w:val="0"/>
    <w:rPr>
      <w:sz w:val="20"/>
      <w:szCs w:val="20"/>
    </w:rPr>
  </w:style>
  <w:style w:type="character" w:customStyle="1" w:styleId="73">
    <w:name w:val="标准文本 Char"/>
    <w:link w:val="74"/>
    <w:qFormat/>
    <w:uiPriority w:val="0"/>
    <w:rPr>
      <w:rFonts w:eastAsia="宋体" w:cs="宋体"/>
      <w:kern w:val="2"/>
      <w:sz w:val="24"/>
      <w:lang w:val="en-US" w:eastAsia="zh-CN" w:bidi="ar-SA"/>
    </w:rPr>
  </w:style>
  <w:style w:type="paragraph" w:customStyle="1" w:styleId="74">
    <w:name w:val="标准文本"/>
    <w:basedOn w:val="1"/>
    <w:link w:val="73"/>
    <w:qFormat/>
    <w:uiPriority w:val="0"/>
    <w:pPr>
      <w:spacing w:line="360" w:lineRule="auto"/>
      <w:ind w:firstLine="480" w:firstLineChars="200"/>
    </w:pPr>
    <w:rPr>
      <w:rFonts w:hint="default" w:cs="宋体"/>
      <w:sz w:val="24"/>
    </w:rPr>
  </w:style>
  <w:style w:type="character" w:customStyle="1" w:styleId="75">
    <w:name w:val="Char Char21"/>
    <w:qFormat/>
    <w:uiPriority w:val="0"/>
    <w:rPr>
      <w:rFonts w:eastAsia="Century Gothic"/>
      <w:b/>
      <w:bCs/>
      <w:kern w:val="44"/>
      <w:sz w:val="32"/>
      <w:szCs w:val="44"/>
      <w:lang w:val="en-US" w:eastAsia="zh-CN" w:bidi="ar-SA"/>
    </w:rPr>
  </w:style>
  <w:style w:type="paragraph" w:customStyle="1" w:styleId="76">
    <w:name w:val="Char"/>
    <w:basedOn w:val="1"/>
    <w:qFormat/>
    <w:uiPriority w:val="0"/>
    <w:rPr>
      <w:rFonts w:ascii="Courier New" w:eastAsia="Courier New"/>
      <w:b/>
      <w:sz w:val="32"/>
      <w:szCs w:val="32"/>
    </w:rPr>
  </w:style>
  <w:style w:type="paragraph" w:customStyle="1" w:styleId="7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79">
    <w:name w:val="标书标题2"/>
    <w:basedOn w:val="4"/>
    <w:qFormat/>
    <w:uiPriority w:val="0"/>
    <w:pPr>
      <w:keepLines w:val="0"/>
      <w:widowControl/>
      <w:tabs>
        <w:tab w:val="left" w:pos="1320"/>
      </w:tabs>
      <w:snapToGrid w:val="0"/>
      <w:spacing w:beforeLines="50" w:after="60" w:line="300" w:lineRule="auto"/>
      <w:ind w:left="1320" w:hanging="420"/>
      <w:jc w:val="both"/>
    </w:pPr>
    <w:rPr>
      <w:rFonts w:eastAsia="Courier New"/>
      <w:color w:val="000000"/>
      <w:sz w:val="28"/>
      <w:szCs w:val="20"/>
    </w:rPr>
  </w:style>
  <w:style w:type="paragraph" w:customStyle="1" w:styleId="80">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82">
    <w:name w:val="font6"/>
    <w:basedOn w:val="1"/>
    <w:qFormat/>
    <w:uiPriority w:val="0"/>
    <w:pPr>
      <w:widowControl/>
      <w:spacing w:before="100" w:beforeAutospacing="1" w:after="100" w:afterAutospacing="1"/>
      <w:jc w:val="left"/>
    </w:pPr>
    <w:rPr>
      <w:kern w:val="0"/>
      <w:sz w:val="18"/>
      <w:szCs w:val="18"/>
    </w:rPr>
  </w:style>
  <w:style w:type="paragraph" w:customStyle="1" w:styleId="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rPr>
  </w:style>
  <w:style w:type="paragraph" w:customStyle="1" w:styleId="84">
    <w:name w:val="Char1"/>
    <w:basedOn w:val="1"/>
    <w:qFormat/>
    <w:uiPriority w:val="0"/>
    <w:pPr>
      <w:widowControl/>
      <w:spacing w:after="160" w:line="240" w:lineRule="exact"/>
      <w:jc w:val="left"/>
    </w:pPr>
  </w:style>
  <w:style w:type="paragraph" w:customStyle="1" w:styleId="8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86">
    <w:name w:val="font1"/>
    <w:basedOn w:val="1"/>
    <w:qFormat/>
    <w:uiPriority w:val="0"/>
    <w:pPr>
      <w:widowControl/>
      <w:spacing w:before="100" w:beforeAutospacing="1" w:after="100" w:afterAutospacing="1"/>
      <w:jc w:val="left"/>
    </w:pPr>
    <w:rPr>
      <w:rFonts w:ascii="Century Gothic" w:hAnsi="Century Gothic"/>
      <w:kern w:val="0"/>
      <w:sz w:val="24"/>
    </w:rPr>
  </w:style>
  <w:style w:type="paragraph" w:customStyle="1" w:styleId="87">
    <w:name w:val="小节"/>
    <w:basedOn w:val="5"/>
    <w:qFormat/>
    <w:uiPriority w:val="0"/>
    <w:pPr>
      <w:spacing w:before="200" w:after="200" w:line="560" w:lineRule="exact"/>
      <w:jc w:val="left"/>
    </w:pPr>
    <w:rPr>
      <w:rFonts w:ascii="Century Gothic" w:hAnsi="Century Gothic"/>
      <w:bCs w:val="0"/>
      <w:color w:val="000000"/>
      <w:spacing w:val="10"/>
      <w:kern w:val="24"/>
      <w:sz w:val="28"/>
    </w:rPr>
  </w:style>
  <w:style w:type="paragraph" w:customStyle="1" w:styleId="8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89">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0">
    <w:name w:val="title11"/>
    <w:basedOn w:val="1"/>
    <w:qFormat/>
    <w:uiPriority w:val="0"/>
    <w:pPr>
      <w:spacing w:before="150"/>
      <w:jc w:val="left"/>
    </w:pPr>
    <w:rPr>
      <w:b/>
      <w:kern w:val="0"/>
    </w:rPr>
  </w:style>
  <w:style w:type="paragraph" w:customStyle="1" w:styleId="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92">
    <w:name w:val="列出段落1"/>
    <w:basedOn w:val="1"/>
    <w:qFormat/>
    <w:uiPriority w:val="0"/>
    <w:pPr>
      <w:ind w:firstLine="420" w:firstLineChars="200"/>
    </w:pPr>
    <w:rPr>
      <w:szCs w:val="24"/>
    </w:rPr>
  </w:style>
  <w:style w:type="paragraph" w:customStyle="1" w:styleId="9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9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5">
    <w:name w:val="正文文本 21"/>
    <w:basedOn w:val="1"/>
    <w:qFormat/>
    <w:uiPriority w:val="0"/>
    <w:pPr>
      <w:adjustRightInd w:val="0"/>
      <w:spacing w:line="300" w:lineRule="auto"/>
      <w:jc w:val="center"/>
    </w:pPr>
    <w:rPr>
      <w:rFonts w:ascii="Century Gothic" w:hAnsi="Century Gothic"/>
      <w:sz w:val="24"/>
    </w:rPr>
  </w:style>
  <w:style w:type="paragraph" w:customStyle="1" w:styleId="96">
    <w:name w:val="正文文字格式"/>
    <w:basedOn w:val="1"/>
    <w:qFormat/>
    <w:uiPriority w:val="0"/>
    <w:pPr>
      <w:spacing w:line="460" w:lineRule="exact"/>
      <w:ind w:firstLine="505"/>
      <w:jc w:val="left"/>
    </w:pPr>
    <w:rPr>
      <w:rFonts w:ascii="Century Gothic"/>
      <w:kern w:val="24"/>
      <w:sz w:val="24"/>
    </w:rPr>
  </w:style>
  <w:style w:type="paragraph" w:customStyle="1" w:styleId="97">
    <w:name w:val="p0"/>
    <w:basedOn w:val="1"/>
    <w:unhideWhenUsed/>
    <w:qFormat/>
    <w:uiPriority w:val="0"/>
    <w:pPr>
      <w:widowControl/>
    </w:pPr>
  </w:style>
  <w:style w:type="paragraph" w:customStyle="1" w:styleId="98">
    <w:name w:val="Char Char Char Char"/>
    <w:basedOn w:val="1"/>
    <w:qFormat/>
    <w:uiPriority w:val="0"/>
  </w:style>
  <w:style w:type="paragraph" w:customStyle="1" w:styleId="99">
    <w:name w:val="样式5"/>
    <w:basedOn w:val="6"/>
    <w:qFormat/>
    <w:uiPriority w:val="0"/>
    <w:pPr>
      <w:keepLines/>
      <w:widowControl w:val="0"/>
      <w:spacing w:before="280" w:after="290" w:line="376" w:lineRule="auto"/>
    </w:pPr>
    <w:rPr>
      <w:rFonts w:ascii="Century Gothic" w:hAnsi="Century Gothic" w:eastAsia="Century Gothic"/>
      <w:b/>
      <w:bCs/>
      <w:snapToGrid/>
      <w:kern w:val="2"/>
      <w:sz w:val="32"/>
      <w:szCs w:val="32"/>
    </w:rPr>
  </w:style>
  <w:style w:type="paragraph" w:customStyle="1" w:styleId="100">
    <w:name w:val="无间隔2"/>
    <w:qFormat/>
    <w:uiPriority w:val="0"/>
    <w:rPr>
      <w:rFonts w:ascii="Times New Roman" w:hAnsi="Times New Roman" w:eastAsia="宋体" w:cs="Times New Roman"/>
      <w:sz w:val="22"/>
      <w:szCs w:val="22"/>
      <w:lang w:val="en-US" w:eastAsia="en-US" w:bidi="ar-SA"/>
    </w:rPr>
  </w:style>
  <w:style w:type="paragraph" w:customStyle="1" w:styleId="101">
    <w:name w:val="纯文本1"/>
    <w:basedOn w:val="94"/>
    <w:qFormat/>
    <w:uiPriority w:val="0"/>
    <w:pPr>
      <w:widowControl/>
      <w:jc w:val="left"/>
    </w:pPr>
    <w:rPr>
      <w:rFonts w:ascii="宋体" w:hAnsi="Courier New"/>
    </w:rPr>
  </w:style>
  <w:style w:type="paragraph" w:customStyle="1" w:styleId="102">
    <w:name w:val="表头"/>
    <w:basedOn w:val="1"/>
    <w:qFormat/>
    <w:uiPriority w:val="0"/>
    <w:pPr>
      <w:adjustRightInd w:val="0"/>
      <w:spacing w:before="60" w:after="60" w:line="420" w:lineRule="atLeast"/>
      <w:jc w:val="left"/>
      <w:textAlignment w:val="baseline"/>
    </w:pPr>
    <w:rPr>
      <w:rFonts w:ascii="黑体" w:eastAsia="黑体"/>
      <w:b/>
      <w:kern w:val="0"/>
    </w:rPr>
  </w:style>
  <w:style w:type="paragraph" w:customStyle="1" w:styleId="103">
    <w:name w:val="标书标题3"/>
    <w:basedOn w:val="5"/>
    <w:qFormat/>
    <w:uiPriority w:val="0"/>
    <w:pPr>
      <w:keepLines w:val="0"/>
      <w:widowControl/>
      <w:adjustRightInd w:val="0"/>
      <w:snapToGrid w:val="0"/>
      <w:spacing w:before="120" w:after="60" w:line="300" w:lineRule="auto"/>
      <w:jc w:val="left"/>
    </w:pPr>
    <w:rPr>
      <w:rFonts w:eastAsia="Courier New"/>
      <w:b w:val="0"/>
      <w:bCs w:val="0"/>
      <w:color w:val="000000"/>
      <w:kern w:val="0"/>
      <w:sz w:val="28"/>
    </w:rPr>
  </w:style>
  <w:style w:type="paragraph" w:customStyle="1" w:styleId="104">
    <w:name w:val="表内文字"/>
    <w:basedOn w:val="1"/>
    <w:qFormat/>
    <w:uiPriority w:val="0"/>
    <w:pPr>
      <w:tabs>
        <w:tab w:val="left" w:pos="1418"/>
      </w:tabs>
      <w:spacing w:line="360" w:lineRule="auto"/>
      <w:jc w:val="center"/>
    </w:pPr>
    <w:rPr>
      <w:rFonts w:ascii="仿宋_GB2312" w:eastAsia="仿宋_GB2312"/>
      <w:spacing w:val="-20"/>
      <w:sz w:val="24"/>
      <w:szCs w:val="24"/>
    </w:rPr>
  </w:style>
  <w:style w:type="paragraph" w:customStyle="1" w:styleId="105">
    <w:name w:val="Char Char Char Char Char"/>
    <w:basedOn w:val="1"/>
    <w:qFormat/>
    <w:uiPriority w:val="0"/>
    <w:pPr>
      <w:widowControl/>
      <w:spacing w:after="160" w:line="240" w:lineRule="exact"/>
      <w:jc w:val="left"/>
    </w:pPr>
    <w:rPr>
      <w:rFonts w:ascii="Verdana" w:hAnsi="Verdana" w:eastAsia="华文细黑"/>
    </w:rPr>
  </w:style>
  <w:style w:type="paragraph" w:customStyle="1" w:styleId="106">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4"/>
    </w:rPr>
  </w:style>
  <w:style w:type="paragraph" w:customStyle="1" w:styleId="107">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09">
    <w:name w:val="正文文本 211"/>
    <w:basedOn w:val="1"/>
    <w:qFormat/>
    <w:uiPriority w:val="0"/>
    <w:pPr>
      <w:adjustRightInd w:val="0"/>
      <w:spacing w:line="300" w:lineRule="auto"/>
      <w:jc w:val="center"/>
    </w:pPr>
    <w:rPr>
      <w:rFonts w:ascii="宋体" w:hAnsi="宋体"/>
      <w:sz w:val="24"/>
    </w:rPr>
  </w:style>
  <w:style w:type="paragraph" w:customStyle="1" w:styleId="110">
    <w:name w:val="font5"/>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11">
    <w:name w:val="xl27"/>
    <w:basedOn w:val="1"/>
    <w:qFormat/>
    <w:uiPriority w:val="0"/>
    <w:pPr>
      <w:widowControl/>
      <w:pBdr>
        <w:bottom w:val="single" w:color="auto" w:sz="4" w:space="0"/>
      </w:pBdr>
      <w:spacing w:before="100" w:beforeAutospacing="1" w:after="100" w:afterAutospacing="1"/>
      <w:jc w:val="center"/>
      <w:textAlignment w:val="center"/>
    </w:pPr>
    <w:rPr>
      <w:rFonts w:ascii="Arial Narrow" w:hAnsi="Century Gothic" w:eastAsia="Arial Narrow" w:cs="Century Gothic"/>
      <w:kern w:val="0"/>
      <w:sz w:val="36"/>
      <w:szCs w:val="36"/>
    </w:rPr>
  </w:style>
  <w:style w:type="paragraph" w:customStyle="1" w:styleId="112">
    <w:name w:val="小标题"/>
    <w:next w:val="1"/>
    <w:qFormat/>
    <w:uiPriority w:val="0"/>
    <w:pPr>
      <w:keepNext/>
      <w:outlineLvl w:val="0"/>
    </w:pPr>
    <w:rPr>
      <w:rFonts w:ascii="Helvetica Neue" w:hAnsi="Helvetica Neue" w:eastAsia="Arial Unicode MS" w:cs="Arial Unicode MS"/>
      <w:b/>
      <w:bCs/>
      <w:color w:val="000000"/>
      <w:sz w:val="36"/>
      <w:szCs w:val="36"/>
      <w:lang w:val="en-US" w:eastAsia="zh-CN" w:bidi="ar-SA"/>
    </w:rPr>
  </w:style>
  <w:style w:type="paragraph" w:customStyle="1" w:styleId="113">
    <w:name w:val="样式1"/>
    <w:basedOn w:val="1"/>
    <w:qFormat/>
    <w:uiPriority w:val="0"/>
    <w:pPr>
      <w:spacing w:line="360" w:lineRule="exact"/>
      <w:ind w:firstLine="200" w:firstLineChars="200"/>
    </w:pPr>
    <w:rPr>
      <w:rFonts w:ascii="Arial" w:hAnsi="Arial"/>
    </w:rPr>
  </w:style>
  <w:style w:type="paragraph" w:customStyle="1" w:styleId="114">
    <w:name w:val="节"/>
    <w:basedOn w:val="4"/>
    <w:qFormat/>
    <w:uiPriority w:val="0"/>
    <w:pPr>
      <w:adjustRightInd/>
      <w:spacing w:before="160" w:after="160" w:line="720" w:lineRule="exact"/>
      <w:jc w:val="center"/>
    </w:pPr>
    <w:rPr>
      <w:rFonts w:ascii="Arial" w:hAnsi="Arial"/>
      <w:b w:val="0"/>
      <w:color w:val="000000"/>
      <w:spacing w:val="14"/>
      <w:kern w:val="24"/>
      <w:sz w:val="28"/>
      <w:szCs w:val="20"/>
    </w:rPr>
  </w:style>
  <w:style w:type="paragraph" w:customStyle="1" w:styleId="115">
    <w:name w:val="Normal Indent1"/>
    <w:basedOn w:val="1"/>
    <w:qFormat/>
    <w:uiPriority w:val="0"/>
    <w:pPr>
      <w:ind w:firstLine="420" w:firstLineChars="200"/>
    </w:pPr>
  </w:style>
  <w:style w:type="paragraph" w:customStyle="1" w:styleId="11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17">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18">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19">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20">
    <w:name w:val="Char Char Char Char Char Char Char Char"/>
    <w:basedOn w:val="1"/>
    <w:qFormat/>
    <w:uiPriority w:val="0"/>
    <w:pPr>
      <w:tabs>
        <w:tab w:val="left" w:pos="360"/>
      </w:tabs>
    </w:pPr>
    <w:rPr>
      <w:rFonts w:ascii="Calibri" w:hAnsi="Calibri"/>
    </w:rPr>
  </w:style>
  <w:style w:type="paragraph" w:customStyle="1" w:styleId="121">
    <w:name w:val="正文段"/>
    <w:basedOn w:val="1"/>
    <w:qFormat/>
    <w:uiPriority w:val="0"/>
    <w:pPr>
      <w:widowControl/>
      <w:snapToGrid w:val="0"/>
      <w:spacing w:afterLines="50"/>
      <w:ind w:firstLine="200" w:firstLineChars="200"/>
    </w:pPr>
    <w:rPr>
      <w:kern w:val="0"/>
      <w:sz w:val="24"/>
    </w:rPr>
  </w:style>
  <w:style w:type="paragraph" w:customStyle="1" w:styleId="122">
    <w:name w:val="彩色底纹1"/>
    <w:unhideWhenUsed/>
    <w:qFormat/>
    <w:uiPriority w:val="99"/>
    <w:rPr>
      <w:rFonts w:hint="eastAsia" w:ascii="Times New Roman" w:hAnsi="Times New Roman" w:eastAsia="宋体" w:cs="Times New Roman"/>
      <w:kern w:val="2"/>
      <w:sz w:val="21"/>
      <w:lang w:val="en-US" w:eastAsia="zh-CN" w:bidi="ar-SA"/>
    </w:rPr>
  </w:style>
  <w:style w:type="paragraph" w:customStyle="1" w:styleId="1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24">
    <w:name w:val="Char2"/>
    <w:basedOn w:val="1"/>
    <w:qFormat/>
    <w:uiPriority w:val="0"/>
  </w:style>
  <w:style w:type="paragraph" w:customStyle="1" w:styleId="125">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126">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127">
    <w:name w:val="Char3 Char Char Char"/>
    <w:basedOn w:val="1"/>
    <w:qFormat/>
    <w:uiPriority w:val="0"/>
    <w:pPr>
      <w:widowControl/>
      <w:spacing w:after="160" w:line="240" w:lineRule="exact"/>
      <w:jc w:val="left"/>
    </w:pPr>
  </w:style>
  <w:style w:type="paragraph" w:customStyle="1" w:styleId="128">
    <w:name w:val="List Paragraph1"/>
    <w:basedOn w:val="1"/>
    <w:qFormat/>
    <w:uiPriority w:val="0"/>
    <w:pPr>
      <w:ind w:firstLine="420" w:firstLineChars="200"/>
    </w:pPr>
    <w:rPr>
      <w:szCs w:val="24"/>
    </w:rPr>
  </w:style>
  <w:style w:type="paragraph" w:customStyle="1" w:styleId="129">
    <w:name w:val="标书标题4"/>
    <w:basedOn w:val="6"/>
    <w:qFormat/>
    <w:uiPriority w:val="0"/>
    <w:pPr>
      <w:widowControl w:val="0"/>
      <w:adjustRightInd w:val="0"/>
      <w:snapToGrid w:val="0"/>
      <w:spacing w:line="300" w:lineRule="auto"/>
      <w:jc w:val="both"/>
    </w:pPr>
    <w:rPr>
      <w:rFonts w:eastAsia="Courier New"/>
      <w:b/>
      <w:snapToGrid/>
      <w:color w:val="000000"/>
      <w:sz w:val="28"/>
      <w:szCs w:val="32"/>
    </w:rPr>
  </w:style>
  <w:style w:type="paragraph" w:customStyle="1" w:styleId="130">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彩色列表1"/>
    <w:basedOn w:val="1"/>
    <w:qFormat/>
    <w:uiPriority w:val="0"/>
    <w:pPr>
      <w:ind w:firstLine="420" w:firstLineChars="200"/>
    </w:pPr>
  </w:style>
  <w:style w:type="paragraph" w:customStyle="1" w:styleId="132">
    <w:name w:val="Normal (Web)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Revision"/>
    <w:hidden/>
    <w:semiHidden/>
    <w:qFormat/>
    <w:uiPriority w:val="99"/>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60</Pages>
  <Words>29288</Words>
  <Characters>31008</Characters>
  <Lines>239</Lines>
  <Paragraphs>67</Paragraphs>
  <TotalTime>0</TotalTime>
  <ScaleCrop>false</ScaleCrop>
  <LinksUpToDate>false</LinksUpToDate>
  <CharactersWithSpaces>31812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2022-09-05T03:35:00Z</dcterms:created>
  <dc:creator>微软用户</dc:creator>
  <cp:lastModifiedBy>该用户不存在</cp:lastModifiedBy>
  <cp:lastPrinted>2022-09-01T08:44:00Z</cp:lastPrinted>
  <dcterms:modified xsi:type="dcterms:W3CDTF">2022-09-06T06:03:10Z</dcterms:modified>
  <dc:title>杭州下沙服务外包人才培训基地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0FC94C67E7BA406EA0EB772BDC54567A</vt:lpwstr>
  </property>
</Properties>
</file>